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70EB48FA" w:rsidR="006168E4" w:rsidRDefault="006168E4" w:rsidP="006F5F55">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w:t>
      </w:r>
      <w:bookmarkStart w:id="0" w:name="_GoBack"/>
      <w:bookmarkEnd w:id="0"/>
      <w:r w:rsidRPr="00E64A3C">
        <w:rPr>
          <w:rFonts w:ascii="Palatino Linotype" w:eastAsia="Times New Roman" w:hAnsi="Palatino Linotype" w:cs="Arial"/>
          <w:color w:val="000000"/>
          <w:sz w:val="24"/>
          <w:szCs w:val="24"/>
          <w:lang w:eastAsia="es-MX"/>
        </w:rPr>
        <w:t xml:space="preserve">Metepec, Estado de México, a </w:t>
      </w:r>
      <w:r w:rsidR="00414824">
        <w:rPr>
          <w:rFonts w:ascii="Palatino Linotype" w:eastAsia="Times New Roman" w:hAnsi="Palatino Linotype" w:cs="Arial"/>
          <w:color w:val="000000"/>
          <w:sz w:val="24"/>
          <w:szCs w:val="24"/>
          <w:lang w:eastAsia="es-MX"/>
        </w:rPr>
        <w:t>veintiuno</w:t>
      </w:r>
      <w:r w:rsidR="00927A51">
        <w:rPr>
          <w:rFonts w:ascii="Palatino Linotype" w:eastAsia="Times New Roman" w:hAnsi="Palatino Linotype" w:cs="Arial"/>
          <w:color w:val="000000"/>
          <w:sz w:val="24"/>
          <w:szCs w:val="24"/>
          <w:lang w:eastAsia="es-MX"/>
        </w:rPr>
        <w:t xml:space="preserve"> de marzo de dos mil veinticuatro. </w:t>
      </w:r>
      <w:r w:rsidR="000A4D4D">
        <w:rPr>
          <w:rFonts w:ascii="Palatino Linotype" w:eastAsia="Times New Roman" w:hAnsi="Palatino Linotype" w:cs="Arial"/>
          <w:color w:val="000000"/>
          <w:sz w:val="24"/>
          <w:szCs w:val="24"/>
          <w:lang w:eastAsia="es-MX"/>
        </w:rPr>
        <w:t xml:space="preserve"> </w:t>
      </w:r>
      <w:r w:rsidR="008963E2">
        <w:rPr>
          <w:rFonts w:ascii="Palatino Linotype" w:eastAsia="Times New Roman" w:hAnsi="Palatino Linotype" w:cs="Arial"/>
          <w:color w:val="000000"/>
          <w:sz w:val="24"/>
          <w:szCs w:val="24"/>
          <w:lang w:eastAsia="es-MX"/>
        </w:rPr>
        <w:t xml:space="preserve"> </w:t>
      </w:r>
      <w:r w:rsidR="00E36029">
        <w:rPr>
          <w:rFonts w:ascii="Palatino Linotype" w:eastAsia="Times New Roman" w:hAnsi="Palatino Linotype" w:cs="Arial"/>
          <w:color w:val="000000"/>
          <w:sz w:val="24"/>
          <w:szCs w:val="24"/>
          <w:lang w:eastAsia="es-MX"/>
        </w:rPr>
        <w:t xml:space="preserve"> </w:t>
      </w:r>
      <w:r w:rsidR="00BE673B">
        <w:rPr>
          <w:rFonts w:ascii="Palatino Linotype" w:eastAsia="Times New Roman" w:hAnsi="Palatino Linotype" w:cs="Arial"/>
          <w:color w:val="000000"/>
          <w:sz w:val="24"/>
          <w:szCs w:val="24"/>
          <w:lang w:eastAsia="es-MX"/>
        </w:rPr>
        <w:t xml:space="preserve"> </w:t>
      </w:r>
      <w:r w:rsidR="00FB6049">
        <w:rPr>
          <w:rFonts w:ascii="Palatino Linotype" w:eastAsia="Times New Roman" w:hAnsi="Palatino Linotype" w:cs="Arial"/>
          <w:color w:val="000000"/>
          <w:sz w:val="24"/>
          <w:szCs w:val="24"/>
          <w:lang w:eastAsia="es-MX"/>
        </w:rPr>
        <w:t xml:space="preserve"> </w:t>
      </w:r>
      <w:r w:rsidR="00817A08">
        <w:rPr>
          <w:rFonts w:ascii="Palatino Linotype" w:eastAsia="Times New Roman" w:hAnsi="Palatino Linotype" w:cs="Arial"/>
          <w:color w:val="000000"/>
          <w:sz w:val="24"/>
          <w:szCs w:val="24"/>
          <w:lang w:eastAsia="es-MX"/>
        </w:rPr>
        <w:t xml:space="preserve"> </w:t>
      </w:r>
    </w:p>
    <w:p w14:paraId="71465264" w14:textId="0C019044" w:rsidR="00BF0B4D" w:rsidRPr="00BF0B4D" w:rsidRDefault="006168E4" w:rsidP="006F5F55">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E36029">
        <w:rPr>
          <w:rFonts w:ascii="Palatino Linotype" w:hAnsi="Palatino Linotype" w:cs="Arial"/>
          <w:b/>
          <w:bCs/>
          <w:sz w:val="24"/>
          <w:lang w:eastAsia="es-MX"/>
        </w:rPr>
        <w:t>0</w:t>
      </w:r>
      <w:r w:rsidR="00BF0B4D">
        <w:rPr>
          <w:rFonts w:ascii="Palatino Linotype" w:hAnsi="Palatino Linotype" w:cs="Arial"/>
          <w:b/>
          <w:bCs/>
          <w:sz w:val="24"/>
          <w:lang w:eastAsia="es-MX"/>
        </w:rPr>
        <w:t>0970</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EC3C36">
        <w:rPr>
          <w:rFonts w:ascii="Palatino Linotype" w:hAnsi="Palatino Linotype" w:cs="Arial"/>
          <w:b/>
          <w:bCs/>
          <w:sz w:val="24"/>
          <w:lang w:eastAsia="es-MX"/>
        </w:rPr>
        <w:t>2</w:t>
      </w:r>
      <w:r w:rsidR="000A4D4D">
        <w:rPr>
          <w:rFonts w:ascii="Palatino Linotype" w:hAnsi="Palatino Linotype" w:cs="Arial"/>
          <w:b/>
          <w:bCs/>
          <w:sz w:val="24"/>
          <w:lang w:eastAsia="es-MX"/>
        </w:rPr>
        <w:t>4</w:t>
      </w:r>
      <w:r w:rsidRPr="00F403EA">
        <w:rPr>
          <w:rFonts w:ascii="Palatino Linotype" w:hAnsi="Palatino Linotype" w:cs="Arial"/>
          <w:sz w:val="24"/>
        </w:rPr>
        <w:t xml:space="preserve">, </w:t>
      </w:r>
      <w:r w:rsidRPr="00F403EA">
        <w:rPr>
          <w:rFonts w:ascii="Palatino Linotype" w:hAnsi="Palatino Linotype" w:cs="Arial"/>
          <w:sz w:val="24"/>
          <w:szCs w:val="24"/>
        </w:rPr>
        <w:t>interpuesto por</w:t>
      </w:r>
      <w:r w:rsidR="00FB6049">
        <w:rPr>
          <w:rFonts w:ascii="Palatino Linotype" w:hAnsi="Palatino Linotype" w:cs="Arial"/>
          <w:sz w:val="24"/>
          <w:szCs w:val="24"/>
        </w:rPr>
        <w:t xml:space="preserve"> </w:t>
      </w:r>
      <w:r w:rsidR="000A4D4D">
        <w:rPr>
          <w:rFonts w:ascii="Palatino Linotype" w:hAnsi="Palatino Linotype" w:cs="Arial"/>
          <w:sz w:val="24"/>
          <w:szCs w:val="24"/>
        </w:rPr>
        <w:t xml:space="preserve">el </w:t>
      </w:r>
      <w:r w:rsidR="000A4D4D">
        <w:rPr>
          <w:rFonts w:ascii="Palatino Linotype" w:hAnsi="Palatino Linotype" w:cs="Arial"/>
          <w:b/>
          <w:bCs/>
          <w:sz w:val="24"/>
          <w:szCs w:val="24"/>
        </w:rPr>
        <w:t xml:space="preserve">C. </w:t>
      </w:r>
      <w:r w:rsidR="003467BC">
        <w:rPr>
          <w:rFonts w:ascii="Palatino Linotype" w:hAnsi="Palatino Linotype" w:cs="Arial"/>
          <w:b/>
          <w:bCs/>
          <w:sz w:val="24"/>
          <w:szCs w:val="24"/>
        </w:rPr>
        <w:t>XXXXXXXXXXXXXXXXXX</w:t>
      </w:r>
      <w:r w:rsidR="00BF0B4D">
        <w:rPr>
          <w:rFonts w:ascii="Palatino Linotype" w:hAnsi="Palatino Linotype" w:cs="Arial"/>
          <w:b/>
          <w:bCs/>
          <w:sz w:val="24"/>
          <w:szCs w:val="24"/>
        </w:rPr>
        <w:t xml:space="preserve">, </w:t>
      </w:r>
      <w:r w:rsidR="00BF0B4D">
        <w:rPr>
          <w:rFonts w:ascii="Palatino Linotype" w:hAnsi="Palatino Linotype" w:cs="Arial"/>
          <w:sz w:val="24"/>
          <w:szCs w:val="24"/>
        </w:rPr>
        <w:t xml:space="preserve">en lo sucesivo </w:t>
      </w:r>
      <w:r w:rsidR="00BF0B4D">
        <w:rPr>
          <w:rFonts w:ascii="Palatino Linotype" w:hAnsi="Palatino Linotype" w:cs="Arial"/>
          <w:b/>
          <w:bCs/>
          <w:sz w:val="24"/>
          <w:szCs w:val="24"/>
        </w:rPr>
        <w:t xml:space="preserve">El Recurrente, </w:t>
      </w:r>
      <w:r w:rsidR="00BF0B4D">
        <w:rPr>
          <w:rFonts w:ascii="Palatino Linotype" w:hAnsi="Palatino Linotype" w:cs="Arial"/>
          <w:sz w:val="24"/>
          <w:szCs w:val="24"/>
        </w:rPr>
        <w:t xml:space="preserve">en contra de la respuesta del </w:t>
      </w:r>
      <w:r w:rsidR="00BF0B4D">
        <w:rPr>
          <w:rFonts w:ascii="Palatino Linotype" w:hAnsi="Palatino Linotype" w:cs="Arial"/>
          <w:b/>
          <w:bCs/>
          <w:sz w:val="24"/>
          <w:szCs w:val="24"/>
        </w:rPr>
        <w:t xml:space="preserve">Ayuntamiento de Texcoco, </w:t>
      </w:r>
      <w:r w:rsidR="00BF0B4D">
        <w:rPr>
          <w:rFonts w:ascii="Palatino Linotype" w:hAnsi="Palatino Linotype" w:cs="Arial"/>
          <w:sz w:val="24"/>
          <w:szCs w:val="24"/>
        </w:rPr>
        <w:t xml:space="preserve">en o subsecuente </w:t>
      </w:r>
      <w:r w:rsidR="00BF0B4D">
        <w:rPr>
          <w:rFonts w:ascii="Palatino Linotype" w:hAnsi="Palatino Linotype" w:cs="Arial"/>
          <w:b/>
          <w:bCs/>
          <w:sz w:val="24"/>
          <w:szCs w:val="24"/>
        </w:rPr>
        <w:t xml:space="preserve">El Sujeto Obligado, </w:t>
      </w:r>
      <w:r w:rsidR="00BF0B4D">
        <w:rPr>
          <w:rFonts w:ascii="Palatino Linotype" w:hAnsi="Palatino Linotype" w:cs="Arial"/>
          <w:sz w:val="24"/>
          <w:szCs w:val="24"/>
        </w:rPr>
        <w:t xml:space="preserve">se procede a dictar la presente resolución. </w:t>
      </w:r>
    </w:p>
    <w:p w14:paraId="273656A1" w14:textId="77777777" w:rsidR="008963E2" w:rsidRDefault="008963E2" w:rsidP="006F5F55">
      <w:pPr>
        <w:tabs>
          <w:tab w:val="left" w:pos="1701"/>
        </w:tabs>
        <w:spacing w:before="240" w:line="360" w:lineRule="auto"/>
        <w:jc w:val="both"/>
        <w:rPr>
          <w:rFonts w:ascii="Palatino Linotype" w:hAnsi="Palatino Linotype" w:cs="Arial"/>
          <w:sz w:val="24"/>
          <w:szCs w:val="24"/>
        </w:rPr>
      </w:pPr>
    </w:p>
    <w:p w14:paraId="39A8E1A3" w14:textId="4BD243AC"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4A09E21E" w14:textId="5DCBCB60" w:rsidR="00BF0B4D"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BF0B4D">
        <w:rPr>
          <w:rFonts w:ascii="Palatino Linotype" w:hAnsi="Palatino Linotype" w:cs="Arial"/>
          <w:sz w:val="24"/>
        </w:rPr>
        <w:t xml:space="preserve"> </w:t>
      </w:r>
      <w:r w:rsidR="00BF0B4D">
        <w:rPr>
          <w:rFonts w:ascii="Palatino Linotype" w:hAnsi="Palatino Linotype" w:cs="Arial"/>
          <w:b/>
          <w:bCs/>
          <w:sz w:val="24"/>
        </w:rPr>
        <w:t xml:space="preserve">veintinueve de enero de dos mil veinticuatro, El Recurrente </w:t>
      </w:r>
      <w:r w:rsidR="00BF0B4D">
        <w:rPr>
          <w:rFonts w:ascii="Palatino Linotype" w:hAnsi="Palatino Linotype" w:cs="Arial"/>
          <w:sz w:val="24"/>
        </w:rPr>
        <w:t>presentó a través del Sistema de Acceso a la Información Mexiquense (</w:t>
      </w:r>
      <w:r w:rsidR="00BF0B4D">
        <w:rPr>
          <w:rFonts w:ascii="Palatino Linotype" w:hAnsi="Palatino Linotype" w:cs="Arial"/>
          <w:b/>
          <w:sz w:val="24"/>
        </w:rPr>
        <w:t>SAIMEX)</w:t>
      </w:r>
      <w:r w:rsidR="00BF0B4D">
        <w:rPr>
          <w:rFonts w:ascii="Palatino Linotype" w:hAnsi="Palatino Linotype" w:cs="Arial"/>
          <w:sz w:val="24"/>
        </w:rPr>
        <w:t xml:space="preserve"> ante </w:t>
      </w:r>
      <w:r w:rsidR="00BF0B4D">
        <w:rPr>
          <w:rFonts w:ascii="Palatino Linotype" w:hAnsi="Palatino Linotype" w:cs="Arial"/>
          <w:b/>
          <w:sz w:val="24"/>
        </w:rPr>
        <w:t>El Sujeto Obligado</w:t>
      </w:r>
      <w:r w:rsidR="00BF0B4D">
        <w:rPr>
          <w:rFonts w:ascii="Palatino Linotype" w:hAnsi="Palatino Linotype" w:cs="Arial"/>
          <w:sz w:val="24"/>
        </w:rPr>
        <w:t xml:space="preserve">, solicitud de acceso a la información pública, registrada bajo el número de expediente </w:t>
      </w:r>
      <w:r w:rsidR="00BF0B4D">
        <w:rPr>
          <w:rFonts w:ascii="Palatino Linotype" w:hAnsi="Palatino Linotype" w:cs="Arial"/>
          <w:b/>
          <w:bCs/>
          <w:sz w:val="24"/>
        </w:rPr>
        <w:t xml:space="preserve">00021/TEXCOCO/IP/2024, </w:t>
      </w:r>
      <w:r w:rsidR="00BF0B4D">
        <w:rPr>
          <w:rFonts w:ascii="Palatino Linotype" w:hAnsi="Palatino Linotype" w:cs="Arial"/>
          <w:sz w:val="24"/>
        </w:rPr>
        <w:t>mediante la cual solicitó información en el tenor siguiente:</w:t>
      </w:r>
    </w:p>
    <w:p w14:paraId="0EFE7FD6" w14:textId="780B0D50" w:rsidR="00BF0B4D" w:rsidRPr="00BF0B4D" w:rsidRDefault="00BF0B4D" w:rsidP="00BF0B4D">
      <w:pPr>
        <w:pStyle w:val="Citas"/>
        <w:rPr>
          <w:b/>
          <w:bCs/>
          <w:sz w:val="24"/>
        </w:rPr>
      </w:pPr>
      <w:r>
        <w:t xml:space="preserve">“Solicito los ingresos del año 2023, con respecto a parquímetros” </w:t>
      </w:r>
      <w:r>
        <w:rPr>
          <w:b/>
          <w:bCs/>
        </w:rPr>
        <w:t>(Sic)</w:t>
      </w:r>
    </w:p>
    <w:p w14:paraId="73DDF68A" w14:textId="5E7DB1EA" w:rsidR="00F4623D"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18726A">
        <w:rPr>
          <w:rFonts w:ascii="Palatino Linotype" w:eastAsia="Times New Roman" w:hAnsi="Palatino Linotype" w:cs="Times New Roman"/>
          <w:sz w:val="24"/>
          <w:szCs w:val="24"/>
          <w:lang w:val="es-ES_tradnl" w:eastAsia="es-ES"/>
        </w:rPr>
        <w:t xml:space="preserve">A </w:t>
      </w:r>
      <w:r w:rsidR="00F4623D">
        <w:rPr>
          <w:rFonts w:ascii="Palatino Linotype" w:eastAsia="Times New Roman" w:hAnsi="Palatino Linotype" w:cs="Times New Roman"/>
          <w:sz w:val="24"/>
          <w:szCs w:val="24"/>
          <w:lang w:val="es-ES_tradnl" w:eastAsia="es-ES"/>
        </w:rPr>
        <w:t xml:space="preserve">través del SAIMEX. </w:t>
      </w:r>
    </w:p>
    <w:p w14:paraId="48A06890" w14:textId="77777777" w:rsidR="00FB6049" w:rsidRDefault="00FB6049" w:rsidP="00844569">
      <w:pPr>
        <w:spacing w:before="240" w:line="360" w:lineRule="auto"/>
        <w:jc w:val="both"/>
        <w:rPr>
          <w:rFonts w:ascii="Palatino Linotype" w:hAnsi="Palatino Linotype" w:cs="Arial"/>
          <w:b/>
          <w:sz w:val="28"/>
        </w:rPr>
      </w:pPr>
    </w:p>
    <w:p w14:paraId="1B7C3267" w14:textId="327B8B6B" w:rsidR="006168E4" w:rsidRDefault="006323CA"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40F72ECE" w14:textId="4C23D24E" w:rsidR="00BF0B4D"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w:t>
      </w:r>
      <w:r w:rsidR="00BF0B4D">
        <w:rPr>
          <w:rFonts w:ascii="Palatino Linotype" w:hAnsi="Palatino Linotype" w:cs="Arial"/>
          <w:b/>
          <w:bCs/>
          <w:sz w:val="24"/>
          <w:szCs w:val="24"/>
        </w:rPr>
        <w:t xml:space="preserve">veintiuno de febrero de dos mil veinticuatro, El Sujeto Obligado </w:t>
      </w:r>
      <w:r w:rsidR="00BF0B4D">
        <w:rPr>
          <w:rFonts w:ascii="Palatino Linotype" w:hAnsi="Palatino Linotype" w:cs="Arial"/>
          <w:sz w:val="24"/>
          <w:szCs w:val="24"/>
        </w:rPr>
        <w:t xml:space="preserve">dio respuesta a la solicitud de información </w:t>
      </w:r>
      <w:r w:rsidR="00BF0B4D">
        <w:rPr>
          <w:rFonts w:ascii="Palatino Linotype" w:hAnsi="Palatino Linotype" w:cs="Arial"/>
          <w:b/>
          <w:bCs/>
          <w:sz w:val="24"/>
          <w:szCs w:val="24"/>
        </w:rPr>
        <w:t xml:space="preserve">00021/TEXCOCO/IP/2024, </w:t>
      </w:r>
      <w:r w:rsidR="00BF0B4D">
        <w:rPr>
          <w:rFonts w:ascii="Palatino Linotype" w:hAnsi="Palatino Linotype" w:cs="Arial"/>
          <w:sz w:val="24"/>
          <w:szCs w:val="24"/>
        </w:rPr>
        <w:t>resulta de nuestro interés lo siguiente:</w:t>
      </w:r>
    </w:p>
    <w:p w14:paraId="025854DB" w14:textId="683BF625" w:rsidR="00BF0B4D" w:rsidRDefault="00BF0B4D" w:rsidP="00BF0B4D">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76154F9D" w14:textId="35DE5F53" w:rsidR="00BF0B4D" w:rsidRPr="00BF0B4D" w:rsidRDefault="00BF0B4D" w:rsidP="00BF0B4D">
      <w:pPr>
        <w:pStyle w:val="Citas"/>
        <w:rPr>
          <w:b/>
          <w:bCs/>
          <w:sz w:val="24"/>
          <w:szCs w:val="24"/>
        </w:rPr>
      </w:pPr>
      <w:r>
        <w:t xml:space="preserve">Texcoco, México a 20 de febrero de 2024 C. Solicitante Folio de la solicitud: 00021/TEXCOCO/IP/2024 C. SOLICITANTE En respuesta a la solicitud recibida, nos permitimos hacer de su conocimiento que con fundamento en el artículo 53, Fracciones: II, V y VI de la Ley de Transparencia y Acceso a la Información Pública del Estado de México y Municipios, le contestamos que: Encontrará una respuesta a su solicitud de acuerdo a lo establecido en la Ley de Transparencia y Acceso a la Información Pública del Estado de México y Municipios en archivo PDF. ATENTAMENTE Lic. René Jonathan Sandoval Tinoco Unidad de Transparencia Ayuntamiento de Texcoco” </w:t>
      </w:r>
      <w:r>
        <w:rPr>
          <w:b/>
          <w:bCs/>
        </w:rPr>
        <w:t>(Sic)</w:t>
      </w:r>
    </w:p>
    <w:p w14:paraId="337C6786" w14:textId="1B18522E" w:rsidR="00BB040A" w:rsidRPr="00BB040A" w:rsidRDefault="002B4228" w:rsidP="00F4623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8963E2">
        <w:rPr>
          <w:rFonts w:ascii="Palatino Linotype" w:hAnsi="Palatino Linotype" w:cs="Arial"/>
          <w:sz w:val="24"/>
          <w:szCs w:val="24"/>
        </w:rPr>
        <w:t xml:space="preserve">el documento electrónico </w:t>
      </w:r>
      <w:r w:rsidR="008963E2">
        <w:rPr>
          <w:rFonts w:ascii="Palatino Linotype" w:hAnsi="Palatino Linotype" w:cs="Arial"/>
          <w:b/>
          <w:bCs/>
          <w:sz w:val="24"/>
          <w:szCs w:val="24"/>
        </w:rPr>
        <w:t>“</w:t>
      </w:r>
      <w:r w:rsidR="00BF0B4D">
        <w:rPr>
          <w:rFonts w:ascii="Palatino Linotype" w:hAnsi="Palatino Linotype" w:cs="Arial"/>
          <w:b/>
          <w:bCs/>
          <w:sz w:val="24"/>
          <w:szCs w:val="24"/>
        </w:rPr>
        <w:t xml:space="preserve">SOLICITUD-0021-2024.pdf”, </w:t>
      </w:r>
      <w:r w:rsidR="00BB040A">
        <w:rPr>
          <w:rFonts w:ascii="Palatino Linotype" w:hAnsi="Palatino Linotype" w:cs="Arial"/>
          <w:sz w:val="24"/>
          <w:szCs w:val="24"/>
        </w:rPr>
        <w:t xml:space="preserve">cuyo contenido se tiene por reproducido como si a la letra se insertase en virtud de que será materia de análisis en el considerando respectivo. </w:t>
      </w:r>
    </w:p>
    <w:p w14:paraId="7573E862" w14:textId="77777777" w:rsidR="00BB040A" w:rsidRDefault="00BB040A" w:rsidP="00F4623D">
      <w:pPr>
        <w:spacing w:before="240" w:line="360" w:lineRule="auto"/>
        <w:jc w:val="both"/>
        <w:rPr>
          <w:rFonts w:ascii="Palatino Linotype" w:hAnsi="Palatino Linotype" w:cs="Arial"/>
          <w:b/>
          <w:bCs/>
          <w:sz w:val="24"/>
          <w:szCs w:val="24"/>
        </w:rPr>
      </w:pPr>
    </w:p>
    <w:p w14:paraId="37F573AF" w14:textId="0D7336A5" w:rsidR="006168E4" w:rsidRDefault="00774A9C"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4244FE88" w14:textId="7389CDB9" w:rsidR="00BF0B4D" w:rsidRPr="00BF0B4D" w:rsidRDefault="006168E4" w:rsidP="00844569">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5202C4">
        <w:rPr>
          <w:rFonts w:ascii="Palatino Linotype" w:hAnsi="Palatino Linotype" w:cs="Arial"/>
          <w:b/>
          <w:sz w:val="24"/>
          <w:szCs w:val="24"/>
        </w:rPr>
        <w:t>El</w:t>
      </w:r>
      <w:r w:rsidR="00817A08">
        <w:rPr>
          <w:rFonts w:ascii="Palatino Linotype" w:hAnsi="Palatino Linotype" w:cs="Arial"/>
          <w:b/>
          <w:sz w:val="24"/>
          <w:szCs w:val="24"/>
        </w:rPr>
        <w:t xml:space="preserve"> Recurrente </w:t>
      </w:r>
      <w:r w:rsidR="00817A08">
        <w:rPr>
          <w:rFonts w:ascii="Palatino Linotype" w:hAnsi="Palatino Linotype" w:cs="Arial"/>
          <w:bCs/>
          <w:sz w:val="24"/>
          <w:szCs w:val="24"/>
        </w:rPr>
        <w:t xml:space="preserve">interpuso el recurso de revisión, en fecha </w:t>
      </w:r>
      <w:r w:rsidR="00BF0B4D">
        <w:rPr>
          <w:rFonts w:ascii="Palatino Linotype" w:hAnsi="Palatino Linotype" w:cs="Arial"/>
          <w:b/>
          <w:sz w:val="24"/>
          <w:szCs w:val="24"/>
        </w:rPr>
        <w:t xml:space="preserve">veintiuno de febrero de dos mil veinticuatro, </w:t>
      </w:r>
      <w:r w:rsidR="00BF0B4D">
        <w:rPr>
          <w:rFonts w:ascii="Palatino Linotype" w:hAnsi="Palatino Linotype" w:cs="Arial"/>
          <w:bCs/>
          <w:sz w:val="24"/>
          <w:szCs w:val="24"/>
        </w:rPr>
        <w:t xml:space="preserve">el cual fue registrado en el sistema electrónico con el expediente </w:t>
      </w:r>
      <w:r w:rsidR="00BF0B4D">
        <w:rPr>
          <w:rFonts w:ascii="Palatino Linotype" w:hAnsi="Palatino Linotype" w:cs="Arial"/>
          <w:b/>
          <w:sz w:val="24"/>
          <w:szCs w:val="24"/>
        </w:rPr>
        <w:t xml:space="preserve">00970/INFOEM/IP/RR/2024, </w:t>
      </w:r>
      <w:r w:rsidR="00BF0B4D">
        <w:rPr>
          <w:rFonts w:ascii="Palatino Linotype" w:hAnsi="Palatino Linotype" w:cs="Arial"/>
          <w:bCs/>
          <w:sz w:val="24"/>
          <w:szCs w:val="24"/>
        </w:rPr>
        <w:t xml:space="preserve">en el cual arguye las siguientes manifestaciones: </w:t>
      </w:r>
    </w:p>
    <w:p w14:paraId="3774298B"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40CA7A53" w14:textId="792884C0" w:rsidR="003406C5" w:rsidRPr="003406C5" w:rsidRDefault="003406C5" w:rsidP="003406C5">
      <w:pPr>
        <w:pStyle w:val="Citas"/>
        <w:rPr>
          <w:b/>
          <w:bCs/>
          <w:sz w:val="24"/>
        </w:rPr>
      </w:pPr>
      <w:r w:rsidRPr="004B633C">
        <w:t>“</w:t>
      </w:r>
      <w:r w:rsidR="004B633C" w:rsidRPr="004B633C">
        <w:t>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r w:rsidRPr="004B633C">
        <w:t>”</w:t>
      </w:r>
      <w:r>
        <w:t xml:space="preserve"> </w:t>
      </w:r>
      <w:r>
        <w:rPr>
          <w:b/>
          <w:bCs/>
        </w:rPr>
        <w:t>(Sic)</w:t>
      </w:r>
    </w:p>
    <w:p w14:paraId="31642876" w14:textId="77777777" w:rsidR="004B633C" w:rsidRDefault="004B633C" w:rsidP="00844569">
      <w:pPr>
        <w:spacing w:before="240" w:line="360" w:lineRule="auto"/>
        <w:jc w:val="both"/>
        <w:rPr>
          <w:rFonts w:ascii="Palatino Linotype" w:hAnsi="Palatino Linotype" w:cs="Arial"/>
          <w:b/>
          <w:sz w:val="24"/>
        </w:rPr>
      </w:pPr>
    </w:p>
    <w:p w14:paraId="22A465CC" w14:textId="2279B010"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F651FB8" w14:textId="39F8CD0C" w:rsidR="005202C4" w:rsidRPr="003406C5" w:rsidRDefault="003406C5" w:rsidP="003406C5">
      <w:pPr>
        <w:pStyle w:val="Citas"/>
        <w:rPr>
          <w:b/>
          <w:bCs/>
        </w:rPr>
      </w:pPr>
      <w:r w:rsidRPr="004B633C">
        <w:lastRenderedPageBreak/>
        <w:t>“</w:t>
      </w:r>
      <w:r w:rsidR="004B633C" w:rsidRPr="004B633C">
        <w:t>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r w:rsidR="00BF0B4D" w:rsidRPr="004B633C">
        <w:t>”</w:t>
      </w:r>
      <w:r>
        <w:t xml:space="preserve"> </w:t>
      </w:r>
      <w:r>
        <w:rPr>
          <w:b/>
          <w:bCs/>
        </w:rPr>
        <w:t>(Sic)</w:t>
      </w:r>
    </w:p>
    <w:p w14:paraId="6A68C4FF" w14:textId="77777777" w:rsidR="00BB040A" w:rsidRDefault="00BB040A" w:rsidP="00815FE7">
      <w:pPr>
        <w:pStyle w:val="Citas"/>
        <w:ind w:left="0" w:right="0"/>
        <w:rPr>
          <w:bCs/>
          <w:i w:val="0"/>
          <w:iCs/>
          <w:sz w:val="24"/>
          <w:szCs w:val="24"/>
        </w:rPr>
      </w:pPr>
    </w:p>
    <w:p w14:paraId="4006ADDE" w14:textId="73EECA1B" w:rsidR="004B633C" w:rsidRDefault="004B633C" w:rsidP="00815FE7">
      <w:pPr>
        <w:pStyle w:val="Citas"/>
        <w:ind w:left="0" w:right="0"/>
        <w:rPr>
          <w:b/>
          <w:i w:val="0"/>
          <w:iCs/>
          <w:sz w:val="24"/>
          <w:szCs w:val="24"/>
        </w:rPr>
      </w:pPr>
      <w:r>
        <w:rPr>
          <w:bCs/>
          <w:i w:val="0"/>
          <w:iCs/>
          <w:sz w:val="24"/>
          <w:szCs w:val="24"/>
        </w:rPr>
        <w:t xml:space="preserve">Adjuntando el documento electrónico </w:t>
      </w:r>
      <w:r>
        <w:rPr>
          <w:b/>
          <w:i w:val="0"/>
          <w:iCs/>
          <w:sz w:val="24"/>
          <w:szCs w:val="24"/>
        </w:rPr>
        <w:t xml:space="preserve">“SOLICITUD-0021-2024.pdf”, </w:t>
      </w:r>
      <w:r>
        <w:rPr>
          <w:bCs/>
          <w:i w:val="0"/>
          <w:iCs/>
          <w:sz w:val="24"/>
          <w:szCs w:val="24"/>
        </w:rPr>
        <w:t xml:space="preserve">remitido por </w:t>
      </w:r>
      <w:r>
        <w:rPr>
          <w:b/>
          <w:i w:val="0"/>
          <w:iCs/>
          <w:sz w:val="24"/>
          <w:szCs w:val="24"/>
        </w:rPr>
        <w:t xml:space="preserve">El Sujeto Obligado </w:t>
      </w:r>
      <w:r>
        <w:rPr>
          <w:bCs/>
          <w:i w:val="0"/>
          <w:iCs/>
          <w:sz w:val="24"/>
          <w:szCs w:val="24"/>
        </w:rPr>
        <w:t xml:space="preserve">mediante respuesta primigenia. </w:t>
      </w:r>
    </w:p>
    <w:p w14:paraId="18095692" w14:textId="77777777" w:rsidR="004B633C" w:rsidRPr="004B633C" w:rsidRDefault="004B633C" w:rsidP="00815FE7">
      <w:pPr>
        <w:pStyle w:val="Citas"/>
        <w:ind w:left="0" w:right="0"/>
        <w:rPr>
          <w:b/>
          <w:i w:val="0"/>
          <w:iCs/>
          <w:sz w:val="24"/>
          <w:szCs w:val="24"/>
        </w:rPr>
      </w:pPr>
    </w:p>
    <w:p w14:paraId="7E88DE81" w14:textId="5F87B745" w:rsidR="006168E4"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63CCE915" w14:textId="6C1FA71A"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18726A">
        <w:rPr>
          <w:rFonts w:ascii="Palatino Linotype" w:hAnsi="Palatino Linotype" w:cs="Arial"/>
          <w:sz w:val="24"/>
          <w:szCs w:val="24"/>
        </w:rPr>
        <w:t>al Comisionado</w:t>
      </w:r>
      <w:r>
        <w:rPr>
          <w:rFonts w:ascii="Palatino Linotype" w:hAnsi="Palatino Linotype" w:cs="Arial"/>
          <w:sz w:val="24"/>
          <w:szCs w:val="24"/>
        </w:rPr>
        <w:t xml:space="preserve"> </w:t>
      </w:r>
      <w:r w:rsidR="000E5F05">
        <w:rPr>
          <w:rFonts w:ascii="Palatino Linotype" w:hAnsi="Palatino Linotype" w:cs="Arial"/>
          <w:b/>
          <w:sz w:val="24"/>
          <w:szCs w:val="24"/>
        </w:rPr>
        <w:t>José Martínez Vilchis</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w:t>
      </w:r>
      <w:r>
        <w:rPr>
          <w:rFonts w:ascii="Palatino Linotype" w:hAnsi="Palatino Linotype" w:cs="Arial"/>
          <w:sz w:val="24"/>
          <w:szCs w:val="24"/>
        </w:rPr>
        <w:lastRenderedPageBreak/>
        <w:t>del cual recayó acuerdo de admisión en fecha</w:t>
      </w:r>
      <w:r w:rsidR="000E5F05">
        <w:rPr>
          <w:rFonts w:ascii="Palatino Linotype" w:hAnsi="Palatino Linotype" w:cs="Arial"/>
          <w:sz w:val="24"/>
          <w:szCs w:val="24"/>
        </w:rPr>
        <w:t xml:space="preserve"> </w:t>
      </w:r>
      <w:r w:rsidR="004B633C">
        <w:rPr>
          <w:rFonts w:ascii="Palatino Linotype" w:hAnsi="Palatino Linotype" w:cs="Arial"/>
          <w:b/>
          <w:bCs/>
          <w:sz w:val="24"/>
          <w:szCs w:val="24"/>
        </w:rPr>
        <w:t>veintisiete de febrero</w:t>
      </w:r>
      <w:r w:rsidR="00BB040A">
        <w:rPr>
          <w:rFonts w:ascii="Palatino Linotype" w:hAnsi="Palatino Linotype" w:cs="Arial"/>
          <w:b/>
          <w:bCs/>
          <w:sz w:val="24"/>
          <w:szCs w:val="24"/>
        </w:rPr>
        <w:t xml:space="preserve"> de dos mil veinticuatro, </w:t>
      </w:r>
      <w:r>
        <w:rPr>
          <w:rFonts w:ascii="Palatino Linotype" w:hAnsi="Palatino Linotype" w:cs="Arial"/>
          <w:sz w:val="24"/>
          <w:szCs w:val="24"/>
        </w:rPr>
        <w:t>determinándose en él, un plazo de siete días para que las partes manifestaran lo que a su derecho corresponda en términos del numeral ya citado.</w:t>
      </w:r>
    </w:p>
    <w:p w14:paraId="7CD69B2A" w14:textId="77777777" w:rsidR="004B633C" w:rsidRDefault="004B633C" w:rsidP="00844569">
      <w:pPr>
        <w:spacing w:before="240" w:line="360" w:lineRule="auto"/>
        <w:jc w:val="both"/>
        <w:rPr>
          <w:rFonts w:ascii="Palatino Linotype" w:hAnsi="Palatino Linotype" w:cs="Arial"/>
          <w:b/>
          <w:sz w:val="28"/>
        </w:rPr>
      </w:pPr>
    </w:p>
    <w:p w14:paraId="4BCFD455" w14:textId="2ACC5B48" w:rsidR="006168E4" w:rsidRPr="00B07D6D"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5C7A9851" w14:textId="18CFBAEC" w:rsidR="00BB040A" w:rsidRDefault="005E46D0" w:rsidP="005E46D0">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w:t>
      </w:r>
      <w:r w:rsidR="002B4228">
        <w:rPr>
          <w:rFonts w:ascii="Palatino Linotype" w:hAnsi="Palatino Linotype" w:cs="Arial"/>
          <w:b/>
          <w:bCs/>
          <w:sz w:val="24"/>
          <w:szCs w:val="24"/>
        </w:rPr>
        <w:t xml:space="preserve">El Sujeto Obligado </w:t>
      </w:r>
      <w:r w:rsidR="00BB040A">
        <w:rPr>
          <w:rFonts w:ascii="Palatino Linotype" w:hAnsi="Palatino Linotype" w:cs="Arial"/>
          <w:sz w:val="24"/>
          <w:szCs w:val="24"/>
        </w:rPr>
        <w:t xml:space="preserve">fue omiso en presentar su informe justificado. </w:t>
      </w:r>
      <w:r w:rsidR="004B633C">
        <w:rPr>
          <w:rFonts w:ascii="Palatino Linotype" w:hAnsi="Palatino Linotype" w:cs="Arial"/>
          <w:sz w:val="24"/>
          <w:szCs w:val="24"/>
        </w:rPr>
        <w:t xml:space="preserve">En contraste, </w:t>
      </w:r>
      <w:r w:rsidR="004B633C">
        <w:rPr>
          <w:rFonts w:ascii="Palatino Linotype" w:hAnsi="Palatino Linotype" w:cs="Arial"/>
          <w:b/>
          <w:bCs/>
          <w:sz w:val="24"/>
          <w:szCs w:val="24"/>
        </w:rPr>
        <w:t xml:space="preserve">El Recurrente </w:t>
      </w:r>
      <w:r w:rsidR="004B633C">
        <w:rPr>
          <w:rFonts w:ascii="Palatino Linotype" w:hAnsi="Palatino Linotype" w:cs="Arial"/>
          <w:sz w:val="24"/>
          <w:szCs w:val="24"/>
        </w:rPr>
        <w:t>adjuntó las manifestaciones, pruebas y/o alegatos estimados pertinentes.</w:t>
      </w:r>
    </w:p>
    <w:p w14:paraId="62D38638" w14:textId="1E3AB481" w:rsidR="006168E4" w:rsidRDefault="001A2E07" w:rsidP="005E46D0">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4B633C">
        <w:rPr>
          <w:rFonts w:ascii="Palatino Linotype" w:hAnsi="Palatino Linotype" w:cs="Arial"/>
          <w:b/>
          <w:sz w:val="24"/>
          <w:szCs w:val="24"/>
        </w:rPr>
        <w:t>once de marzo</w:t>
      </w:r>
      <w:r>
        <w:rPr>
          <w:rFonts w:ascii="Palatino Linotype" w:hAnsi="Palatino Linotype" w:cs="Arial"/>
          <w:b/>
          <w:sz w:val="24"/>
          <w:szCs w:val="24"/>
        </w:rPr>
        <w:t xml:space="preserve"> de dos mil </w:t>
      </w:r>
      <w:r w:rsidR="00C32607">
        <w:rPr>
          <w:rFonts w:ascii="Palatino Linotype" w:hAnsi="Palatino Linotype" w:cs="Arial"/>
          <w:b/>
          <w:sz w:val="24"/>
          <w:szCs w:val="24"/>
        </w:rPr>
        <w:t>veinticuatro</w:t>
      </w:r>
      <w:r>
        <w:rPr>
          <w:rFonts w:ascii="Palatino Linotype" w:hAnsi="Palatino Linotype" w:cs="Arial"/>
          <w:b/>
          <w:sz w:val="24"/>
          <w:szCs w:val="24"/>
        </w:rPr>
        <w:t xml:space="preserve">, </w:t>
      </w:r>
      <w:r w:rsidR="005E46D0">
        <w:rPr>
          <w:rFonts w:ascii="Palatino Linotype" w:hAnsi="Palatino Linotype" w:cs="Arial"/>
          <w:b/>
          <w:sz w:val="24"/>
          <w:szCs w:val="24"/>
        </w:rPr>
        <w:t>e</w:t>
      </w:r>
      <w:r w:rsidR="005E46D0"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3A215A94" w14:textId="2C9CC2F9" w:rsidR="005202C4" w:rsidRDefault="005202C4" w:rsidP="005E46D0">
      <w:pPr>
        <w:spacing w:before="240" w:line="360" w:lineRule="auto"/>
        <w:jc w:val="both"/>
        <w:rPr>
          <w:rFonts w:ascii="Palatino Linotype" w:hAnsi="Palatino Linotype" w:cs="Arial"/>
          <w:sz w:val="24"/>
          <w:szCs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5E3108B9" w14:textId="77777777" w:rsidR="00C5690E" w:rsidRPr="00F6461C" w:rsidRDefault="00C5690E" w:rsidP="00C5690E">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el ahora Recurrente, conforme a lo dispuesto en los artículos 6, apartado A, fracción IV de la Constitución Política de los Estados Unidos Mexicanos; 5, párrafos trigésimo segundo, trigésimo tercero y </w:t>
      </w:r>
      <w:r w:rsidRPr="00F6461C">
        <w:rPr>
          <w:rFonts w:ascii="Palatino Linotype" w:hAnsi="Palatino Linotype" w:cs="Arial"/>
          <w:bCs/>
        </w:rPr>
        <w:lastRenderedPageBreak/>
        <w:t>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2F84B1BA" w14:textId="77777777" w:rsidR="004B633C" w:rsidRPr="00C5690E" w:rsidRDefault="004B633C" w:rsidP="00BF01A7">
      <w:pPr>
        <w:spacing w:after="0" w:line="360" w:lineRule="auto"/>
        <w:jc w:val="both"/>
        <w:rPr>
          <w:rFonts w:ascii="Palatino Linotype" w:hAnsi="Palatino Linotype" w:cs="Arial"/>
          <w:sz w:val="24"/>
          <w:szCs w:val="24"/>
          <w:lang w:val="es-ES"/>
        </w:rPr>
      </w:pPr>
    </w:p>
    <w:p w14:paraId="4607F1A9" w14:textId="77777777" w:rsidR="00C5690E" w:rsidRDefault="00C5690E" w:rsidP="00BF01A7">
      <w:pPr>
        <w:spacing w:after="0" w:line="360" w:lineRule="auto"/>
        <w:jc w:val="both"/>
        <w:rPr>
          <w:rFonts w:ascii="Palatino Linotype" w:hAnsi="Palatino Linotype" w:cs="Arial"/>
          <w:sz w:val="24"/>
          <w:szCs w:val="24"/>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1940D13A" w14:textId="77777777" w:rsidR="005E46D0" w:rsidRDefault="005E46D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15B967E2" w14:textId="77777777" w:rsidR="00BB040A" w:rsidRPr="007922BF" w:rsidRDefault="00BB040A" w:rsidP="00BB040A">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922BF">
        <w:rPr>
          <w:rFonts w:ascii="Palatino Linotype" w:hAnsi="Palatino Linotype" w:cs="Arial"/>
          <w:b/>
          <w:sz w:val="28"/>
          <w:lang w:val="es-MX"/>
        </w:rPr>
        <w:t>TERCERO</w:t>
      </w:r>
      <w:r w:rsidRPr="007922BF">
        <w:rPr>
          <w:rFonts w:ascii="Palatino Linotype" w:hAnsi="Palatino Linotype" w:cs="Arial"/>
          <w:b/>
          <w:lang w:val="es-MX"/>
        </w:rPr>
        <w:t xml:space="preserve">. </w:t>
      </w:r>
      <w:r w:rsidRPr="007922BF">
        <w:rPr>
          <w:rFonts w:ascii="Palatino Linotype" w:hAnsi="Palatino Linotype" w:cs="Arial"/>
          <w:b/>
          <w:sz w:val="28"/>
          <w:szCs w:val="28"/>
          <w:lang w:val="es-MX"/>
        </w:rPr>
        <w:t>De las causas de improcedencia.</w:t>
      </w:r>
    </w:p>
    <w:p w14:paraId="04D3154F" w14:textId="77777777" w:rsidR="00BB040A" w:rsidRPr="007922BF" w:rsidRDefault="00BB040A" w:rsidP="00BB040A">
      <w:pPr>
        <w:pStyle w:val="Prrafodelista"/>
        <w:autoSpaceDE w:val="0"/>
        <w:autoSpaceDN w:val="0"/>
        <w:adjustRightInd w:val="0"/>
        <w:spacing w:before="240" w:after="160" w:line="360" w:lineRule="auto"/>
        <w:ind w:left="0"/>
        <w:jc w:val="both"/>
        <w:rPr>
          <w:rFonts w:ascii="Palatino Linotype" w:hAnsi="Palatino Linotype" w:cs="Arial"/>
          <w:lang w:val="es-MX"/>
        </w:rPr>
      </w:pPr>
      <w:r w:rsidRPr="007922BF">
        <w:rPr>
          <w:rFonts w:ascii="Palatino Linotype" w:hAnsi="Palatino Linotype" w:cs="Arial"/>
          <w:lang w:val="es-MX"/>
        </w:rPr>
        <w:t xml:space="preserve">En el procedimiento de acceso a la información y de los medios de impugnación de la materia, se advierten diversos supuestos de procedibilidad, los cuales deben </w:t>
      </w:r>
      <w:r w:rsidRPr="007922BF">
        <w:rPr>
          <w:rFonts w:ascii="Palatino Linotype" w:hAnsi="Palatino Linotype" w:cs="Arial"/>
          <w:lang w:val="es-MX"/>
        </w:rPr>
        <w:lastRenderedPageBreak/>
        <w:t>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0E520C3" w14:textId="77777777" w:rsidR="00BB040A" w:rsidRPr="007922BF" w:rsidRDefault="00BB040A" w:rsidP="00BB040A">
      <w:pPr>
        <w:pStyle w:val="Prrafodelista"/>
        <w:autoSpaceDE w:val="0"/>
        <w:autoSpaceDN w:val="0"/>
        <w:adjustRightInd w:val="0"/>
        <w:spacing w:line="360" w:lineRule="auto"/>
        <w:ind w:left="0"/>
        <w:jc w:val="both"/>
        <w:rPr>
          <w:rFonts w:ascii="Palatino Linotype" w:hAnsi="Palatino Linotype" w:cs="Arial"/>
          <w:lang w:val="es-MX"/>
        </w:rPr>
      </w:pPr>
      <w:r w:rsidRPr="007922BF">
        <w:rPr>
          <w:rFonts w:ascii="Palatino Linotype" w:hAnsi="Palatino Linotype" w:cs="Arial"/>
          <w:lang w:val="es-MX"/>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922BF">
        <w:rPr>
          <w:rStyle w:val="Refdenotaalpie"/>
          <w:rFonts w:ascii="Palatino Linotype" w:hAnsi="Palatino Linotype" w:cs="Arial"/>
          <w:lang w:val="es-MX"/>
        </w:rPr>
        <w:footnoteReference w:id="1"/>
      </w:r>
      <w:r w:rsidRPr="007922BF">
        <w:rPr>
          <w:rFonts w:ascii="Palatino Linotype" w:hAnsi="Palatino Linotype" w:cs="Arial"/>
          <w:lang w:val="es-MX"/>
        </w:rPr>
        <w:t xml:space="preserve">. Así las cosas, del análisis de los expedientes electrónicos no se advierte ninguna causa de improcedencia que se </w:t>
      </w:r>
      <w:r w:rsidRPr="007922BF">
        <w:rPr>
          <w:rFonts w:ascii="Palatino Linotype" w:hAnsi="Palatino Linotype" w:cs="Arial"/>
          <w:lang w:val="es-MX"/>
        </w:rPr>
        <w:lastRenderedPageBreak/>
        <w:t>actualice ni mucho menos alguna hecha valer por alguna de las partes, procediendo al estudio del fondo del asunto, en los siguientes términos.</w:t>
      </w:r>
    </w:p>
    <w:p w14:paraId="487C4F2E" w14:textId="77777777" w:rsidR="00FA6747" w:rsidRDefault="00FA6747" w:rsidP="007B0046">
      <w:pPr>
        <w:tabs>
          <w:tab w:val="left" w:pos="709"/>
        </w:tabs>
        <w:spacing w:before="240" w:line="360" w:lineRule="auto"/>
        <w:ind w:right="51"/>
        <w:jc w:val="both"/>
        <w:rPr>
          <w:rFonts w:ascii="Palatino Linotype" w:hAnsi="Palatino Linotype"/>
          <w:b/>
          <w:sz w:val="28"/>
          <w:szCs w:val="28"/>
        </w:rPr>
      </w:pPr>
    </w:p>
    <w:p w14:paraId="4057BC66" w14:textId="61A9C1CA" w:rsidR="007B0046" w:rsidRPr="009A0D0A" w:rsidRDefault="007B0046" w:rsidP="007B0046">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00E379C3" w14:textId="77777777" w:rsidR="007B0046"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1C2E61D" w14:textId="77777777" w:rsidR="007B0046" w:rsidRPr="002869E1" w:rsidRDefault="007B0046" w:rsidP="007B0046">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w:t>
      </w:r>
      <w:r w:rsidRPr="006010FE">
        <w:rPr>
          <w:rFonts w:ascii="Palatino Linotype" w:eastAsia="Times New Roman" w:hAnsi="Palatino Linotype" w:cs="Times New Roman"/>
          <w:i/>
          <w:lang w:eastAsia="es-ES"/>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93334E"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8543637" w14:textId="77777777" w:rsidR="007B0046" w:rsidRPr="006010FE"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1B0A33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B3E809E" w14:textId="36FCDE6C" w:rsidR="00AF300E" w:rsidRPr="006010FE" w:rsidRDefault="007B0046" w:rsidP="00AF300E">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r w:rsidR="00AF300E">
        <w:rPr>
          <w:rFonts w:ascii="Palatino Linotype" w:eastAsia="Times New Roman" w:hAnsi="Palatino Linotype" w:cs="Times New Roman"/>
          <w:i/>
          <w:lang w:eastAsia="es-ES"/>
        </w:rPr>
        <w:t xml:space="preserve"> </w:t>
      </w:r>
      <w:r w:rsidR="00AF300E" w:rsidRPr="006010FE">
        <w:rPr>
          <w:rFonts w:ascii="Palatino Linotype" w:eastAsia="Times New Roman" w:hAnsi="Palatino Linotype" w:cs="Times New Roman"/>
          <w:i/>
          <w:lang w:eastAsia="es-ES"/>
        </w:rPr>
        <w:t>(…)</w:t>
      </w:r>
    </w:p>
    <w:p w14:paraId="1EDAE62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 xml:space="preserve">encuentren en sus archivos o que estén obligados a documentar de acuerdo con sus </w:t>
      </w:r>
      <w:r w:rsidRPr="006010FE">
        <w:rPr>
          <w:rFonts w:ascii="Palatino Linotype" w:eastAsia="Times New Roman" w:hAnsi="Palatino Linotype" w:cs="Times New Roman"/>
          <w:i/>
          <w:lang w:eastAsia="es-ES"/>
        </w:rPr>
        <w:lastRenderedPageBreak/>
        <w:t>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6E4CCA"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DC40FC5" w14:textId="77777777" w:rsidR="007B0046" w:rsidRDefault="007B0046" w:rsidP="007B0046">
      <w:pPr>
        <w:spacing w:after="0" w:line="360" w:lineRule="auto"/>
        <w:jc w:val="both"/>
        <w:rPr>
          <w:rFonts w:ascii="Palatino Linotype" w:eastAsia="Times New Roman" w:hAnsi="Palatino Linotype" w:cs="Times New Roman"/>
          <w:sz w:val="24"/>
          <w:szCs w:val="24"/>
          <w:lang w:eastAsia="es-ES"/>
        </w:rPr>
      </w:pPr>
    </w:p>
    <w:p w14:paraId="559DC5F7" w14:textId="77777777" w:rsidR="007B0046" w:rsidRPr="006010FE" w:rsidRDefault="007B0046" w:rsidP="007B004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0C086EC" w14:textId="77777777" w:rsidR="007B0046" w:rsidRDefault="007B0046" w:rsidP="007B004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A3ED66A" w14:textId="77777777" w:rsidR="00367CC7" w:rsidRPr="006E4CCA" w:rsidRDefault="00367CC7" w:rsidP="007B0046">
      <w:pPr>
        <w:spacing w:before="240" w:line="360" w:lineRule="auto"/>
        <w:ind w:left="851" w:right="851"/>
        <w:jc w:val="both"/>
        <w:rPr>
          <w:rFonts w:ascii="Palatino Linotype" w:eastAsia="Times New Roman" w:hAnsi="Palatino Linotype" w:cs="Arial"/>
          <w:i/>
          <w:lang w:eastAsia="es-ES"/>
        </w:rPr>
      </w:pPr>
    </w:p>
    <w:p w14:paraId="3AC6C1FB" w14:textId="7278CE7C" w:rsidR="00BB040A" w:rsidRPr="00A31E0A" w:rsidRDefault="00F95FBD" w:rsidP="00F95FBD">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de una interpretación armónica a la solicitud de información </w:t>
      </w:r>
      <w:r w:rsidR="00FA6747">
        <w:rPr>
          <w:rFonts w:ascii="Palatino Linotype" w:hAnsi="Palatino Linotype" w:cs="Arial"/>
          <w:b/>
          <w:bCs/>
          <w:sz w:val="24"/>
          <w:szCs w:val="24"/>
        </w:rPr>
        <w:t>00021/TEXCOCO/IP/2024</w:t>
      </w:r>
      <w:r w:rsidR="00A31E0A">
        <w:rPr>
          <w:rFonts w:ascii="Palatino Linotype" w:hAnsi="Palatino Linotype" w:cs="Arial"/>
          <w:b/>
          <w:bCs/>
          <w:sz w:val="24"/>
          <w:szCs w:val="24"/>
        </w:rPr>
        <w:t xml:space="preserve"> </w:t>
      </w:r>
      <w:r w:rsidR="00A31E0A">
        <w:rPr>
          <w:rFonts w:ascii="Palatino Linotype" w:hAnsi="Palatino Linotype" w:cs="Arial"/>
          <w:sz w:val="24"/>
          <w:szCs w:val="24"/>
        </w:rPr>
        <w:t xml:space="preserve">se desprenden las siguientes consideraciones: </w:t>
      </w:r>
    </w:p>
    <w:p w14:paraId="11466023" w14:textId="77777777" w:rsidR="00F95FBD" w:rsidRPr="00F95FBD" w:rsidRDefault="00F95FBD" w:rsidP="003467BC">
      <w:pPr>
        <w:pStyle w:val="Prrafodelista"/>
        <w:numPr>
          <w:ilvl w:val="0"/>
          <w:numId w:val="1"/>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Sujetos Obligados.</w:t>
      </w:r>
    </w:p>
    <w:p w14:paraId="2F4CEFAA" w14:textId="6D21CA5F" w:rsidR="004F3DDC" w:rsidRPr="007922BF" w:rsidRDefault="00BC3641" w:rsidP="003467BC">
      <w:pPr>
        <w:pStyle w:val="Sinespaciado"/>
        <w:numPr>
          <w:ilvl w:val="0"/>
          <w:numId w:val="1"/>
        </w:numPr>
        <w:spacing w:line="360" w:lineRule="auto"/>
        <w:jc w:val="both"/>
      </w:pPr>
      <w:r>
        <w:rPr>
          <w:rFonts w:ascii="Palatino Linotype" w:hAnsi="Palatino Linotype" w:cs="Arial"/>
        </w:rPr>
        <w:lastRenderedPageBreak/>
        <w:t>Que,</w:t>
      </w:r>
      <w:r w:rsidR="00F95FBD">
        <w:rPr>
          <w:rFonts w:ascii="Palatino Linotype" w:hAnsi="Palatino Linotype" w:cs="Arial"/>
        </w:rPr>
        <w:t xml:space="preserve"> </w:t>
      </w:r>
      <w:r w:rsidR="00A31E0A">
        <w:rPr>
          <w:rFonts w:ascii="Palatino Linotype" w:hAnsi="Palatino Linotype" w:cs="Arial"/>
        </w:rPr>
        <w:t xml:space="preserve">de una interpretación literal y gramatical a la solicitud de información, se advierte que únicamente fue formulado </w:t>
      </w:r>
      <w:r w:rsidR="00A31E0A" w:rsidRPr="004F3DDC">
        <w:rPr>
          <w:rFonts w:ascii="Palatino Linotype" w:hAnsi="Palatino Linotype" w:cs="Arial"/>
          <w:b/>
          <w:bCs/>
        </w:rPr>
        <w:t xml:space="preserve">1 -un- </w:t>
      </w:r>
      <w:r w:rsidR="00A31E0A">
        <w:rPr>
          <w:rFonts w:ascii="Palatino Linotype" w:hAnsi="Palatino Linotype" w:cs="Arial"/>
        </w:rPr>
        <w:t xml:space="preserve">requerimiento, </w:t>
      </w:r>
      <w:r w:rsidR="00D42445">
        <w:rPr>
          <w:rFonts w:ascii="Palatino Linotype" w:hAnsi="Palatino Linotype" w:cs="Arial"/>
        </w:rPr>
        <w:t xml:space="preserve">respecto del cual </w:t>
      </w:r>
      <w:r w:rsidR="004F3DDC">
        <w:rPr>
          <w:rFonts w:ascii="Palatino Linotype" w:hAnsi="Palatino Linotype" w:cs="Arial"/>
        </w:rPr>
        <w:t xml:space="preserve">fue señalado como elemento temporal </w:t>
      </w:r>
      <w:r w:rsidR="004F3DDC" w:rsidRPr="00D1240B">
        <w:rPr>
          <w:rFonts w:ascii="Palatino Linotype" w:hAnsi="Palatino Linotype" w:cs="Arial"/>
          <w:i/>
        </w:rPr>
        <w:t>“del año 2023”,</w:t>
      </w:r>
      <w:r w:rsidR="004F3DDC" w:rsidRPr="004F3DDC">
        <w:rPr>
          <w:rFonts w:ascii="Palatino Linotype" w:hAnsi="Palatino Linotype" w:cs="Arial"/>
          <w:iCs/>
        </w:rPr>
        <w:t xml:space="preserve"> </w:t>
      </w:r>
      <w:r w:rsidR="004F3DDC">
        <w:rPr>
          <w:rFonts w:ascii="Palatino Linotype" w:hAnsi="Palatino Linotype" w:cs="Arial"/>
        </w:rPr>
        <w:t xml:space="preserve">debiendo de ser fijado del uno de enero al treinta y uno de diciembre de dos mil veintitrés. </w:t>
      </w:r>
    </w:p>
    <w:p w14:paraId="51F7DCE8" w14:textId="77777777" w:rsidR="004F3DDC" w:rsidRPr="007922BF" w:rsidRDefault="004F3DDC" w:rsidP="003467BC">
      <w:pPr>
        <w:pStyle w:val="Prrafodelista"/>
        <w:numPr>
          <w:ilvl w:val="0"/>
          <w:numId w:val="4"/>
        </w:numPr>
        <w:spacing w:before="240" w:line="360" w:lineRule="auto"/>
        <w:jc w:val="both"/>
        <w:rPr>
          <w:rFonts w:ascii="Palatino Linotype" w:hAnsi="Palatino Linotype"/>
          <w:lang w:val="es-MX"/>
        </w:rPr>
      </w:pPr>
      <w:r>
        <w:rPr>
          <w:rFonts w:ascii="Palatino Linotype" w:hAnsi="Palatino Linotype" w:cs="Arial"/>
        </w:rPr>
        <w:t xml:space="preserve">Que cuando los particulares no identifican </w:t>
      </w:r>
      <w:r w:rsidRPr="007922BF">
        <w:rPr>
          <w:rFonts w:ascii="Palatino Linotype" w:hAnsi="Palatino Linotype" w:cs="Arial"/>
          <w:lang w:val="es-MX"/>
        </w:rPr>
        <w:t xml:space="preserve">de forma </w:t>
      </w:r>
      <w:r w:rsidRPr="007922BF">
        <w:rPr>
          <w:rFonts w:ascii="Palatino Linotype" w:hAnsi="Palatino Linotype"/>
          <w:lang w:val="es-MX"/>
        </w:rPr>
        <w:t xml:space="preserve">precisa el documento requerido bastará con que se remita cualquiera que refleje la información requerida. Al respecto cobra relevancia el criterio emitido por el Órgano Garante Nacional con número </w:t>
      </w:r>
      <w:r w:rsidRPr="007922BF">
        <w:rPr>
          <w:rFonts w:ascii="Palatino Linotype" w:hAnsi="Palatino Linotype"/>
          <w:b/>
          <w:bCs/>
          <w:lang w:val="es-MX"/>
        </w:rPr>
        <w:t xml:space="preserve">16/17 </w:t>
      </w:r>
      <w:r w:rsidRPr="007922BF">
        <w:rPr>
          <w:rFonts w:ascii="Palatino Linotype" w:hAnsi="Palatino Linotype"/>
          <w:lang w:val="es-MX"/>
        </w:rPr>
        <w:t>cuyo rubro y texto disponen a la literalidad lo siguiente:</w:t>
      </w:r>
    </w:p>
    <w:p w14:paraId="2CE285DA" w14:textId="77777777" w:rsidR="004F3DDC" w:rsidRPr="007922BF" w:rsidRDefault="004F3DDC" w:rsidP="004F3DDC">
      <w:pPr>
        <w:pStyle w:val="Citas"/>
        <w:jc w:val="center"/>
        <w:rPr>
          <w:b/>
          <w:bCs/>
          <w:sz w:val="24"/>
          <w:szCs w:val="24"/>
        </w:rPr>
      </w:pPr>
      <w:r w:rsidRPr="007922BF">
        <w:rPr>
          <w:b/>
          <w:bCs/>
          <w:sz w:val="24"/>
          <w:szCs w:val="24"/>
        </w:rPr>
        <w:t>“EXPRESIÓN DOCUMENTAL.</w:t>
      </w:r>
    </w:p>
    <w:p w14:paraId="0935C04F" w14:textId="77777777" w:rsidR="004F3DDC" w:rsidRPr="007922BF" w:rsidRDefault="004F3DDC" w:rsidP="004F3DDC">
      <w:pPr>
        <w:pStyle w:val="Citas"/>
        <w:rPr>
          <w:szCs w:val="24"/>
        </w:rPr>
      </w:pPr>
      <w:r w:rsidRPr="007922BF">
        <w:rPr>
          <w:bCs/>
          <w:szCs w:val="24"/>
        </w:rPr>
        <w:t>Cuando</w:t>
      </w:r>
      <w:r w:rsidRPr="007922BF">
        <w:t xml:space="preserve"> los particulares presenten solicitudes de acceso a la información sin identificar de forma precisa la documentación que pudiera contener la información de su interés, </w:t>
      </w:r>
      <w:r w:rsidRPr="007922BF">
        <w:rPr>
          <w:szCs w:val="24"/>
        </w:rPr>
        <w:t>o bien, la solicitud constituya una consulta,</w:t>
      </w:r>
      <w:r w:rsidRPr="007922BF">
        <w:t xml:space="preserve"> pero la respuesta pudiera obrar en algún documento en poder de los sujetos obligados, éstos deben dar a dichas solicitudes una interpretación que les otorgue una expresión documental. </w:t>
      </w:r>
    </w:p>
    <w:p w14:paraId="6E1F4E72" w14:textId="77777777" w:rsidR="004F3DDC" w:rsidRPr="007922BF" w:rsidRDefault="004F3DDC" w:rsidP="004F3DDC">
      <w:pPr>
        <w:pStyle w:val="Citas"/>
        <w:rPr>
          <w:b/>
        </w:rPr>
      </w:pPr>
      <w:r w:rsidRPr="007922BF">
        <w:rPr>
          <w:b/>
        </w:rPr>
        <w:t>Precedentes:</w:t>
      </w:r>
    </w:p>
    <w:p w14:paraId="42114AA6" w14:textId="77777777" w:rsidR="004F3DDC" w:rsidRPr="007922BF" w:rsidRDefault="004F3DDC" w:rsidP="003467BC">
      <w:pPr>
        <w:pStyle w:val="Citas"/>
        <w:numPr>
          <w:ilvl w:val="0"/>
          <w:numId w:val="5"/>
        </w:numPr>
        <w:rPr>
          <w:color w:val="000000"/>
        </w:rPr>
      </w:pPr>
      <w:r w:rsidRPr="007922BF">
        <w:t xml:space="preserve">Acceso a la información pública. RRA 0774/16. Sesión del 31 de agosto de 2016. Votación por unanimidad. </w:t>
      </w:r>
      <w:r w:rsidRPr="007922BF">
        <w:rPr>
          <w:rFonts w:eastAsia="Arial"/>
        </w:rPr>
        <w:t>Sin votos disidentes o particulares.</w:t>
      </w:r>
      <w:r w:rsidRPr="007922BF">
        <w:t xml:space="preserve"> Secretaría de Salud. Comisionada Ponente María Patricia Kurczyn Villalobos.</w:t>
      </w:r>
    </w:p>
    <w:p w14:paraId="2C69970D" w14:textId="77777777" w:rsidR="004F3DDC" w:rsidRPr="007922BF" w:rsidRDefault="004F3DDC" w:rsidP="003467BC">
      <w:pPr>
        <w:pStyle w:val="Citas"/>
        <w:numPr>
          <w:ilvl w:val="0"/>
          <w:numId w:val="5"/>
        </w:numPr>
        <w:rPr>
          <w:color w:val="000000"/>
        </w:rPr>
      </w:pPr>
      <w:r w:rsidRPr="007922BF">
        <w:t xml:space="preserve">Acceso a la información pública. RRA 0143/17. Sesión del 22 de febrero de 2017. Votación por unanimidad. </w:t>
      </w:r>
      <w:r w:rsidRPr="007922BF">
        <w:rPr>
          <w:rFonts w:eastAsia="Arial"/>
        </w:rPr>
        <w:t>Sin votos disidentes o particulares.</w:t>
      </w:r>
      <w:r w:rsidRPr="007922BF">
        <w:t xml:space="preserve"> </w:t>
      </w:r>
      <w:r w:rsidRPr="007922BF">
        <w:lastRenderedPageBreak/>
        <w:t xml:space="preserve">Universidad Autónoma Agraria Antonio Narro. Comisionado Ponente Oscar Mauricio Guerra Ford. </w:t>
      </w:r>
    </w:p>
    <w:p w14:paraId="69D491E8" w14:textId="77777777" w:rsidR="004F3DDC" w:rsidRPr="007922BF" w:rsidRDefault="004F3DDC" w:rsidP="003467BC">
      <w:pPr>
        <w:pStyle w:val="Citas"/>
        <w:numPr>
          <w:ilvl w:val="0"/>
          <w:numId w:val="5"/>
        </w:numPr>
        <w:rPr>
          <w:color w:val="000000"/>
        </w:rPr>
      </w:pPr>
      <w:r w:rsidRPr="007922BF">
        <w:t xml:space="preserve">Acceso a la información pública. RRA 0540/17. Sesión del 08 de marzo del 2017. Votación por unanimidad. </w:t>
      </w:r>
      <w:r w:rsidRPr="007922BF">
        <w:rPr>
          <w:rFonts w:eastAsia="Arial"/>
        </w:rPr>
        <w:t>Sin votos disidentes o particulares.</w:t>
      </w:r>
      <w:r w:rsidRPr="007922BF">
        <w:t xml:space="preserve"> Secretaría de Economía. Comisionado Ponente Francisco Javier Acuña Llamas. “ </w:t>
      </w:r>
      <w:r w:rsidRPr="007922BF">
        <w:rPr>
          <w:b/>
          <w:bCs/>
        </w:rPr>
        <w:t>(Sic)</w:t>
      </w:r>
    </w:p>
    <w:p w14:paraId="4A836A71" w14:textId="77777777" w:rsidR="00F95FBD" w:rsidRDefault="00F95FBD" w:rsidP="00F95FBD">
      <w:pPr>
        <w:autoSpaceDE w:val="0"/>
        <w:autoSpaceDN w:val="0"/>
        <w:adjustRightInd w:val="0"/>
        <w:spacing w:line="360" w:lineRule="auto"/>
        <w:jc w:val="both"/>
        <w:rPr>
          <w:rFonts w:ascii="Palatino Linotype" w:hAnsi="Palatino Linotype" w:cs="Arial"/>
        </w:rPr>
      </w:pPr>
    </w:p>
    <w:p w14:paraId="7D502D1C" w14:textId="77777777" w:rsidR="007E0EE4" w:rsidRPr="0051062B" w:rsidRDefault="007E0EE4" w:rsidP="007E0EE4">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07DF835C" w14:textId="77777777" w:rsidR="007E0EE4" w:rsidRPr="0051062B" w:rsidRDefault="007E0EE4" w:rsidP="007E0EE4">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24BF2163" w14:textId="77777777" w:rsidR="007E0EE4" w:rsidRPr="0051062B" w:rsidRDefault="007E0EE4" w:rsidP="007E0EE4">
      <w:pPr>
        <w:pStyle w:val="Citas"/>
        <w:rPr>
          <w:b/>
        </w:rPr>
      </w:pPr>
      <w:r w:rsidRPr="0051062B">
        <w:rPr>
          <w:b/>
        </w:rPr>
        <w:t xml:space="preserve">Artículo 181. … </w:t>
      </w:r>
    </w:p>
    <w:p w14:paraId="537098F2" w14:textId="77777777" w:rsidR="007E0EE4" w:rsidRDefault="007E0EE4" w:rsidP="007E0EE4">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4D58B213" w14:textId="0A76E595" w:rsidR="00D42445" w:rsidRDefault="00D42445" w:rsidP="007E0EE4">
      <w:pPr>
        <w:spacing w:before="240" w:line="360" w:lineRule="auto"/>
        <w:jc w:val="both"/>
        <w:rPr>
          <w:rFonts w:ascii="Palatino Linotype" w:hAnsi="Palatino Linotype"/>
          <w:sz w:val="24"/>
          <w:szCs w:val="24"/>
        </w:rPr>
      </w:pPr>
    </w:p>
    <w:p w14:paraId="1A2C71D7" w14:textId="3BFB1046" w:rsidR="007E0EE4" w:rsidRDefault="007E0EE4" w:rsidP="007E0EE4">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05AE1794" w14:textId="19C72E0E" w:rsidR="00C32607" w:rsidRDefault="004F3DDC" w:rsidP="003467BC">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El o los documentos donde consten los ingresos con respecto a parquímetros, del periodo comprendido del uno de enero al treinta y uno de diciembre de dos mil veintitrés. </w:t>
      </w:r>
    </w:p>
    <w:p w14:paraId="49C1A8F9" w14:textId="7AF32582" w:rsidR="00C32607" w:rsidRDefault="00C32607" w:rsidP="00C32607">
      <w:pPr>
        <w:pStyle w:val="Prrafodelista"/>
        <w:autoSpaceDE w:val="0"/>
        <w:autoSpaceDN w:val="0"/>
        <w:adjustRightInd w:val="0"/>
        <w:spacing w:line="360" w:lineRule="auto"/>
        <w:ind w:left="720"/>
        <w:jc w:val="both"/>
        <w:rPr>
          <w:rFonts w:ascii="Palatino Linotype" w:hAnsi="Palatino Linotype" w:cs="Arial"/>
        </w:rPr>
      </w:pPr>
    </w:p>
    <w:p w14:paraId="1F295009" w14:textId="48683390" w:rsidR="00C32607" w:rsidRDefault="00C32607" w:rsidP="005E74B7">
      <w:pPr>
        <w:spacing w:after="0" w:line="360" w:lineRule="auto"/>
        <w:jc w:val="both"/>
        <w:rPr>
          <w:rFonts w:ascii="Palatino Linotype" w:hAnsi="Palatino Linotype" w:cs="Arial"/>
          <w:sz w:val="24"/>
          <w:szCs w:val="24"/>
        </w:rPr>
      </w:pPr>
    </w:p>
    <w:p w14:paraId="248B5CE2" w14:textId="1D2DF796" w:rsidR="00122EC2" w:rsidRDefault="00122EC2" w:rsidP="005E74B7">
      <w:pPr>
        <w:spacing w:after="0" w:line="360" w:lineRule="auto"/>
        <w:jc w:val="both"/>
        <w:rPr>
          <w:bCs/>
          <w:sz w:val="24"/>
          <w:szCs w:val="24"/>
        </w:rPr>
      </w:pPr>
      <w:r>
        <w:rPr>
          <w:rFonts w:ascii="Palatino Linotype" w:hAnsi="Palatino Linotype" w:cs="Arial"/>
          <w:sz w:val="24"/>
          <w:szCs w:val="24"/>
        </w:rPr>
        <w:t xml:space="preserve">Bajo este contexto, a efecto de identificar las unidades administrativas competentes se traen a colación </w:t>
      </w:r>
      <w:r w:rsidR="005E74B7">
        <w:rPr>
          <w:rFonts w:ascii="Palatino Linotype" w:hAnsi="Palatino Linotype" w:cs="Arial"/>
          <w:sz w:val="24"/>
          <w:szCs w:val="24"/>
        </w:rPr>
        <w:t>las siguientes imágenes ilustrativas, correspondientes al organigrama del sujeto obligado:</w:t>
      </w:r>
    </w:p>
    <w:p w14:paraId="11770C6B" w14:textId="0126496D" w:rsidR="00122EC2" w:rsidRDefault="002146BC" w:rsidP="00122EC2">
      <w:pPr>
        <w:spacing w:before="240" w:line="360" w:lineRule="auto"/>
        <w:jc w:val="both"/>
        <w:rPr>
          <w:rFonts w:ascii="Palatino Linotype" w:hAnsi="Palatino Linotype"/>
          <w:sz w:val="24"/>
          <w:szCs w:val="24"/>
        </w:rPr>
      </w:pPr>
      <w:r>
        <w:rPr>
          <w:rFonts w:ascii="Palatino Linotype" w:hAnsi="Palatino Linotype" w:cs="Arial"/>
          <w:noProof/>
          <w:sz w:val="24"/>
          <w:szCs w:val="24"/>
          <w:lang w:eastAsia="es-MX"/>
        </w:rPr>
        <w:drawing>
          <wp:anchor distT="0" distB="0" distL="114300" distR="114300" simplePos="0" relativeHeight="251796468" behindDoc="0" locked="0" layoutInCell="1" allowOverlap="1" wp14:anchorId="075923E0" wp14:editId="67D2D0C3">
            <wp:simplePos x="0" y="0"/>
            <wp:positionH relativeFrom="page">
              <wp:align>center</wp:align>
            </wp:positionH>
            <wp:positionV relativeFrom="paragraph">
              <wp:posOffset>657860</wp:posOffset>
            </wp:positionV>
            <wp:extent cx="5749925" cy="3400425"/>
            <wp:effectExtent l="19050" t="19050" r="22225" b="28575"/>
            <wp:wrapThrough wrapText="bothSides">
              <wp:wrapPolygon edited="0">
                <wp:start x="-72" y="-121"/>
                <wp:lineTo x="-72" y="21661"/>
                <wp:lineTo x="21612" y="21661"/>
                <wp:lineTo x="21612" y="-121"/>
                <wp:lineTo x="-72" y="-121"/>
              </wp:wrapPolygon>
            </wp:wrapThrough>
            <wp:docPr id="60093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9925" cy="3400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27ED7F9" w14:textId="77777777" w:rsidR="00680F0B" w:rsidRDefault="00680F0B" w:rsidP="00E8308B">
      <w:pPr>
        <w:autoSpaceDE w:val="0"/>
        <w:autoSpaceDN w:val="0"/>
        <w:adjustRightInd w:val="0"/>
        <w:spacing w:before="240" w:line="360" w:lineRule="auto"/>
        <w:jc w:val="both"/>
        <w:rPr>
          <w:rFonts w:ascii="Palatino Linotype" w:hAnsi="Palatino Linotype" w:cs="Arial"/>
          <w:sz w:val="24"/>
          <w:szCs w:val="24"/>
        </w:rPr>
      </w:pPr>
    </w:p>
    <w:p w14:paraId="0FD13DF3" w14:textId="77777777" w:rsidR="00680F0B" w:rsidRDefault="00680F0B" w:rsidP="00E8308B">
      <w:pPr>
        <w:autoSpaceDE w:val="0"/>
        <w:autoSpaceDN w:val="0"/>
        <w:adjustRightInd w:val="0"/>
        <w:spacing w:before="240" w:line="360" w:lineRule="auto"/>
        <w:jc w:val="both"/>
        <w:rPr>
          <w:rFonts w:ascii="Palatino Linotype" w:hAnsi="Palatino Linotype" w:cs="Arial"/>
          <w:sz w:val="24"/>
          <w:szCs w:val="24"/>
        </w:rPr>
      </w:pPr>
    </w:p>
    <w:p w14:paraId="1209CCC9" w14:textId="53B020F0" w:rsidR="00680F0B" w:rsidRDefault="002146BC" w:rsidP="00E8308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806710" behindDoc="0" locked="0" layoutInCell="1" allowOverlap="1" wp14:anchorId="02492E9C" wp14:editId="336FEC8E">
            <wp:simplePos x="0" y="0"/>
            <wp:positionH relativeFrom="page">
              <wp:align>center</wp:align>
            </wp:positionH>
            <wp:positionV relativeFrom="paragraph">
              <wp:posOffset>19050</wp:posOffset>
            </wp:positionV>
            <wp:extent cx="5753100" cy="3400425"/>
            <wp:effectExtent l="19050" t="19050" r="19050" b="28575"/>
            <wp:wrapThrough wrapText="bothSides">
              <wp:wrapPolygon edited="0">
                <wp:start x="-72" y="-121"/>
                <wp:lineTo x="-72" y="21661"/>
                <wp:lineTo x="21600" y="21661"/>
                <wp:lineTo x="21600" y="-121"/>
                <wp:lineTo x="-72" y="-121"/>
              </wp:wrapPolygon>
            </wp:wrapThrough>
            <wp:docPr id="1729706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400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E5C6955" w14:textId="49F4013D" w:rsidR="00D42445" w:rsidRDefault="007E0EE4" w:rsidP="00E8308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D</w:t>
      </w:r>
      <w:r w:rsidR="009C5799">
        <w:rPr>
          <w:rFonts w:ascii="Palatino Linotype" w:hAnsi="Palatino Linotype" w:cs="Arial"/>
          <w:sz w:val="24"/>
          <w:szCs w:val="24"/>
        </w:rPr>
        <w:t xml:space="preserve">e lo expuesto con anterioridad, se desprende que </w:t>
      </w:r>
      <w:r w:rsidR="009C5799">
        <w:rPr>
          <w:rFonts w:ascii="Palatino Linotype" w:hAnsi="Palatino Linotype" w:cs="Arial"/>
          <w:b/>
          <w:bCs/>
          <w:sz w:val="24"/>
          <w:szCs w:val="24"/>
        </w:rPr>
        <w:t xml:space="preserve">El Sujeto Obligado </w:t>
      </w:r>
      <w:r w:rsidR="009C5799">
        <w:rPr>
          <w:rFonts w:ascii="Palatino Linotype" w:hAnsi="Palatino Linotype" w:cs="Arial"/>
          <w:sz w:val="24"/>
          <w:szCs w:val="24"/>
        </w:rPr>
        <w:t xml:space="preserve">se auxilia de diversas Coordinaciones, Direcciones y Departamentos para cumplir con sus fines y objetivos, resultando de nuestro interés </w:t>
      </w:r>
      <w:r w:rsidR="00247537">
        <w:rPr>
          <w:rFonts w:ascii="Palatino Linotype" w:hAnsi="Palatino Linotype" w:cs="Arial"/>
          <w:sz w:val="24"/>
          <w:szCs w:val="24"/>
        </w:rPr>
        <w:t xml:space="preserve">la </w:t>
      </w:r>
      <w:r w:rsidR="002146BC">
        <w:rPr>
          <w:rFonts w:ascii="Palatino Linotype" w:hAnsi="Palatino Linotype" w:cs="Arial"/>
          <w:sz w:val="24"/>
          <w:szCs w:val="24"/>
        </w:rPr>
        <w:t xml:space="preserve">Tesorería municipal, así como la dirección de ingresos. </w:t>
      </w:r>
      <w:r w:rsidR="00D42445">
        <w:rPr>
          <w:rFonts w:ascii="Palatino Linotype" w:hAnsi="Palatino Linotype" w:cs="Arial"/>
          <w:sz w:val="24"/>
          <w:szCs w:val="24"/>
        </w:rPr>
        <w:t xml:space="preserve"> </w:t>
      </w:r>
    </w:p>
    <w:p w14:paraId="5DDB2073" w14:textId="18C2B942" w:rsidR="002E0D52" w:rsidRDefault="00D42445" w:rsidP="00D4244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virtud de lo anterior, para delimitar las fronteras conceptuales de las unidades administrativas en cita, resulta oportuno traer a colación los </w:t>
      </w:r>
      <w:r w:rsidR="002E0D52" w:rsidRPr="002E0D52">
        <w:rPr>
          <w:rFonts w:ascii="Palatino Linotype" w:hAnsi="Palatino Linotype" w:cs="Arial"/>
          <w:sz w:val="24"/>
          <w:szCs w:val="24"/>
        </w:rPr>
        <w:t>33, 34, 78, 79 y 80</w:t>
      </w:r>
      <w:r w:rsidR="002E0D52">
        <w:rPr>
          <w:rFonts w:ascii="Palatino Linotype" w:hAnsi="Palatino Linotype" w:cs="Arial"/>
          <w:sz w:val="24"/>
          <w:szCs w:val="24"/>
        </w:rPr>
        <w:t xml:space="preserve"> del Bando Municipal de Texcoco, así como los numerales </w:t>
      </w:r>
      <w:r w:rsidR="002E0D52" w:rsidRPr="002E0D52">
        <w:rPr>
          <w:rFonts w:ascii="Palatino Linotype" w:hAnsi="Palatino Linotype" w:cs="Arial"/>
          <w:sz w:val="24"/>
          <w:szCs w:val="24"/>
        </w:rPr>
        <w:t xml:space="preserve">6, 7, 16, 23 y 24 del </w:t>
      </w:r>
      <w:r w:rsidR="002E0D52">
        <w:rPr>
          <w:rFonts w:ascii="Palatino Linotype" w:hAnsi="Palatino Linotype" w:cs="Arial"/>
          <w:sz w:val="24"/>
          <w:szCs w:val="24"/>
        </w:rPr>
        <w:t xml:space="preserve">Reglamento de parquímetros para el </w:t>
      </w:r>
      <w:r w:rsidR="00EB22C3">
        <w:rPr>
          <w:rFonts w:ascii="Palatino Linotype" w:hAnsi="Palatino Linotype" w:cs="Arial"/>
          <w:sz w:val="24"/>
          <w:szCs w:val="24"/>
        </w:rPr>
        <w:t xml:space="preserve">uso de cajones de estacionamiento en la vía pública de la Ciudad de Texcoco, porciones normativas que disponen a la literalidad lo siguiente: </w:t>
      </w:r>
    </w:p>
    <w:p w14:paraId="1364425D" w14:textId="77777777" w:rsidR="00D1240B" w:rsidRDefault="00D1240B" w:rsidP="00F8146D">
      <w:pPr>
        <w:pStyle w:val="Citas"/>
        <w:jc w:val="center"/>
        <w:rPr>
          <w:b/>
          <w:bCs/>
        </w:rPr>
      </w:pPr>
    </w:p>
    <w:p w14:paraId="0B376896" w14:textId="76CF8D14" w:rsidR="00F8146D" w:rsidRPr="00F8146D" w:rsidRDefault="00F8146D" w:rsidP="00F8146D">
      <w:pPr>
        <w:pStyle w:val="Citas"/>
        <w:jc w:val="center"/>
        <w:rPr>
          <w:b/>
          <w:bCs/>
        </w:rPr>
      </w:pPr>
      <w:r>
        <w:rPr>
          <w:b/>
          <w:bCs/>
        </w:rPr>
        <w:lastRenderedPageBreak/>
        <w:t>“</w:t>
      </w:r>
      <w:r w:rsidRPr="00F8146D">
        <w:rPr>
          <w:b/>
          <w:bCs/>
        </w:rPr>
        <w:t>BANDO MUNICIPAL DE TEXCOCO</w:t>
      </w:r>
    </w:p>
    <w:p w14:paraId="55C53068" w14:textId="68921E50" w:rsidR="00F8146D" w:rsidRDefault="002E0D52" w:rsidP="00F8146D">
      <w:pPr>
        <w:pStyle w:val="Citas"/>
      </w:pPr>
      <w:r>
        <w:t>“</w:t>
      </w:r>
      <w:r w:rsidR="00F8146D">
        <w:t>Artículo 33. La Tesorería Municipal es la dependencia administrativa facultada para gestionar, recaudar y administrar la Hacienda Pública Municipal por medio de las Direcciones de Ingresos y Egresos, apoyadas por las áreas de Contabilidad, Cuenta Pública y Fiscalización.</w:t>
      </w:r>
    </w:p>
    <w:p w14:paraId="2DA8467B" w14:textId="058B81F3" w:rsidR="00F8146D" w:rsidRDefault="00F8146D" w:rsidP="00F8146D">
      <w:pPr>
        <w:pStyle w:val="Citas"/>
      </w:pPr>
      <w:r>
        <w:t>Esta dependencia de la Administración Pública Municipal, es la autorizada para recaudar los créditos fiscales a que tenga derecho de percibir, derivados de contribuciones, aprovechamientos y los accesorios legales causados por éstos, de igual forma de los originados por responsabilidades administrativas y multas que, como sanciones impongan las autoridades administrativas competentes a las personas por infracciones cometidas al presente Bando, reglamentos y demás disposiciones de carácter general emitidas por el Ayuntamiento. Así, como aquellos ingresos que provengan del Sistema Nacional de Coordinación Fiscal, del Sistema Estatal de Coordinación Hacendaria y demás convenios o acuerdos que al efecto celebre el Ayuntamiento, en términos de los ordenamientos legales administrativos y fiscales aplicables al caso.</w:t>
      </w:r>
    </w:p>
    <w:p w14:paraId="012263BF" w14:textId="597CA70F" w:rsidR="00F8146D" w:rsidRDefault="00F8146D" w:rsidP="00F8146D">
      <w:pPr>
        <w:pStyle w:val="Citas"/>
      </w:pPr>
      <w:r>
        <w:t>Para hacer efectivo el cobro de los Créditos Fiscales, la Tesorería Municipal podrá instaurar el Procedimiento Administrativo de Ejecución, conforme a las normas vigentes previstas en los Códigos Financiero y de Procedimientos Administrativos del Estado de México.</w:t>
      </w:r>
    </w:p>
    <w:p w14:paraId="5AF90864" w14:textId="08DEDBA7" w:rsidR="00F8146D" w:rsidRPr="00F8146D" w:rsidRDefault="00F8146D" w:rsidP="00F8146D">
      <w:pPr>
        <w:pStyle w:val="Citas"/>
        <w:rPr>
          <w:b/>
          <w:bCs/>
          <w:u w:val="single"/>
        </w:rPr>
      </w:pPr>
      <w:r w:rsidRPr="00F8146D">
        <w:rPr>
          <w:b/>
          <w:bCs/>
          <w:u w:val="single"/>
        </w:rPr>
        <w:t xml:space="preserve">Artículo 34. La Dirección de Ingresos es la dependencia administrativa encargada de gestionar y recaudar los ingresos de cualquier naturaleza legal que perciba el Ayuntamiento. </w:t>
      </w:r>
    </w:p>
    <w:p w14:paraId="3A3F5EB3" w14:textId="1CFE185A" w:rsidR="00F8146D" w:rsidRDefault="00F8146D" w:rsidP="00F8146D">
      <w:pPr>
        <w:pStyle w:val="Citas"/>
      </w:pPr>
      <w:r>
        <w:lastRenderedPageBreak/>
        <w:t xml:space="preserve">Las dependencias administrativas deberán enviar la información que sirva de sustento en la determinación, elaboración, integración y actualización del padrón de contribuyentes respecto de los impuestos, derechos y productos. </w:t>
      </w:r>
    </w:p>
    <w:p w14:paraId="1D2BC2F5" w14:textId="77777777" w:rsidR="002E0D52" w:rsidRPr="002E0D52" w:rsidRDefault="00F8146D" w:rsidP="00F8146D">
      <w:pPr>
        <w:pStyle w:val="Citas"/>
        <w:rPr>
          <w:b/>
          <w:bCs/>
          <w:u w:val="single"/>
        </w:rPr>
      </w:pPr>
      <w:r w:rsidRPr="002E0D52">
        <w:rPr>
          <w:b/>
          <w:bCs/>
          <w:u w:val="single"/>
        </w:rPr>
        <w:t xml:space="preserve">Artículo 78. Las personas usuarias de vehículos automotores que ocupen como estacionamiento la vía pública, pagarán el derecho correspondiente de acuerdo a las disposiciones legales aplicables que establece el Código Financiero y el cumplimiento en lo dispuesto en el Reglamento Municipal de Parquímetros. Dicho pago se realizará mediante el sistema de parquímetros o cualquier otra forma que autorice el Ayuntamiento, dentro del horario que para tal efecto se determine. </w:t>
      </w:r>
    </w:p>
    <w:p w14:paraId="0270BDB8" w14:textId="3A2AF5FD" w:rsidR="002E0D52" w:rsidRDefault="00F8146D" w:rsidP="00F8146D">
      <w:pPr>
        <w:pStyle w:val="Citas"/>
      </w:pPr>
      <w:r>
        <w:t xml:space="preserve">Artículo 79. Es obligación de las diferentes Dependencias de la Administración Pública Municipal y otras instituciones, tener comunicación con la empresa prestadora del servicio de parquímetros, para el uso de cajones en actividades sustanciales de su competencia, siempre que se cuente con el visto bueno de la Dirección General de Seguridad Pública y Movilidad. </w:t>
      </w:r>
    </w:p>
    <w:p w14:paraId="01347723" w14:textId="473E0AF3" w:rsidR="00F8146D" w:rsidRPr="002E0D52" w:rsidRDefault="00F8146D" w:rsidP="00F8146D">
      <w:pPr>
        <w:pStyle w:val="Citas"/>
        <w:rPr>
          <w:b/>
          <w:bCs/>
        </w:rPr>
      </w:pPr>
      <w:r>
        <w:t>Artículo 80. Todo asunto no previsto en materia de Seguridad Pública y Movilidad, será dirimido por el Ayuntamiento y la Dirección General de Seguridad Pública y Movilidad.</w:t>
      </w:r>
      <w:r w:rsidR="002E0D52">
        <w:t xml:space="preserve">” </w:t>
      </w:r>
      <w:r w:rsidR="002E0D52">
        <w:rPr>
          <w:b/>
          <w:bCs/>
        </w:rPr>
        <w:t>(Sic)</w:t>
      </w:r>
    </w:p>
    <w:p w14:paraId="1001F474" w14:textId="77777777" w:rsidR="00F8146D" w:rsidRDefault="00F8146D" w:rsidP="00D42445">
      <w:pPr>
        <w:autoSpaceDE w:val="0"/>
        <w:autoSpaceDN w:val="0"/>
        <w:adjustRightInd w:val="0"/>
        <w:spacing w:before="240" w:line="360" w:lineRule="auto"/>
        <w:jc w:val="both"/>
        <w:rPr>
          <w:rFonts w:ascii="Palatino Linotype" w:hAnsi="Palatino Linotype" w:cs="Arial"/>
          <w:sz w:val="24"/>
          <w:szCs w:val="24"/>
        </w:rPr>
      </w:pPr>
    </w:p>
    <w:p w14:paraId="7C1EA595" w14:textId="42833E69" w:rsidR="00F8146D" w:rsidRPr="002E0D52" w:rsidRDefault="002E0D52" w:rsidP="002E0D52">
      <w:pPr>
        <w:pStyle w:val="Citas"/>
        <w:rPr>
          <w:b/>
          <w:bCs/>
        </w:rPr>
      </w:pPr>
      <w:r w:rsidRPr="002E0D52">
        <w:rPr>
          <w:b/>
          <w:bCs/>
        </w:rPr>
        <w:t xml:space="preserve">REGLAMENTO DE PARQUÍMETROS PARA EL USO DE CAJONES DE ESTACIONAMIENTO EN LA VÍA PÚBLICA DE LA CIUDAD DE TEXCOCO </w:t>
      </w:r>
    </w:p>
    <w:p w14:paraId="4C3A0A7D" w14:textId="77777777" w:rsidR="002E0D52" w:rsidRDefault="002E0D52" w:rsidP="002E0D52">
      <w:pPr>
        <w:pStyle w:val="Citas"/>
      </w:pPr>
      <w:r>
        <w:lastRenderedPageBreak/>
        <w:t xml:space="preserve">“Artículo 6.- El estacionamiento de vehículos de propulsión mecánica o motorizada deberá realizarse en la zona de parquímetros que el Ayuntamiento expresamente autorice para ello, previo pago de los derechos correspondientes a través de parquímetros o plataformas digitales o apps. Con excepción de vehículos que cuenten con placa de discapacidad. </w:t>
      </w:r>
    </w:p>
    <w:p w14:paraId="37AC1CAC" w14:textId="580B7FFE" w:rsidR="002E0D52" w:rsidRPr="002E0D52" w:rsidRDefault="002E0D52" w:rsidP="002E0D52">
      <w:pPr>
        <w:pStyle w:val="Citas"/>
        <w:rPr>
          <w:b/>
          <w:bCs/>
          <w:u w:val="single"/>
        </w:rPr>
      </w:pPr>
      <w:r w:rsidRPr="002E0D52">
        <w:rPr>
          <w:b/>
          <w:bCs/>
          <w:u w:val="single"/>
        </w:rPr>
        <w:t>Artículo 7.-La ubicación de los cajones para el sistema de parquímetros será en las calles:</w:t>
      </w:r>
    </w:p>
    <w:p w14:paraId="5DE06722" w14:textId="751A8FA0" w:rsidR="002E0D52" w:rsidRDefault="002E0D52" w:rsidP="002E0D52">
      <w:pPr>
        <w:pStyle w:val="Citas"/>
      </w:pPr>
      <w:r>
        <w:t>(…)</w:t>
      </w:r>
    </w:p>
    <w:p w14:paraId="64086278" w14:textId="60D4C6ED" w:rsidR="00F8146D" w:rsidRPr="002E0D52" w:rsidRDefault="002E0D52" w:rsidP="002E0D52">
      <w:pPr>
        <w:pStyle w:val="Citas"/>
        <w:rPr>
          <w:b/>
          <w:bCs/>
          <w:u w:val="single"/>
        </w:rPr>
      </w:pPr>
      <w:r w:rsidRPr="002E0D52">
        <w:rPr>
          <w:b/>
          <w:bCs/>
          <w:u w:val="single"/>
        </w:rPr>
        <w:t>Artículo 16.- El tiempo y costo mínimo para la ocupación de los cajones de estacionamiento en vía pública controlados por parquímetros, serán diez minutos, los cuales tendrán una tarifa de $2.00 (dos pesos 00/100 M.N.).</w:t>
      </w:r>
    </w:p>
    <w:p w14:paraId="3D362E08" w14:textId="77777777" w:rsidR="002E0D52" w:rsidRDefault="002E0D52" w:rsidP="002E0D52">
      <w:pPr>
        <w:pStyle w:val="Citas"/>
      </w:pPr>
      <w:r>
        <w:t xml:space="preserve">Artículo 23.- Las infracciones o faltas a las normas contenidas en el presente Reglamento, serán sancionadas: </w:t>
      </w:r>
    </w:p>
    <w:p w14:paraId="64304637" w14:textId="77777777" w:rsidR="002E0D52" w:rsidRDefault="002E0D52" w:rsidP="002E0D52">
      <w:pPr>
        <w:pStyle w:val="Citas"/>
      </w:pPr>
      <w:r>
        <w:t xml:space="preserve">I. Con amonestación; o </w:t>
      </w:r>
    </w:p>
    <w:p w14:paraId="1662A782" w14:textId="6290B302" w:rsidR="002E0D52" w:rsidRDefault="002E0D52" w:rsidP="002E0D52">
      <w:pPr>
        <w:pStyle w:val="Citas"/>
      </w:pPr>
      <w:r>
        <w:t xml:space="preserve">II. Multa por la cantidad que resulte entre 5 a 50 UMAs diarias. </w:t>
      </w:r>
    </w:p>
    <w:p w14:paraId="73729C4D" w14:textId="5DAAC9D5" w:rsidR="002E0D52" w:rsidRPr="002E0D52" w:rsidRDefault="002E0D52" w:rsidP="002E0D52">
      <w:pPr>
        <w:pStyle w:val="Citas"/>
        <w:rPr>
          <w:b/>
          <w:bCs/>
          <w:sz w:val="24"/>
          <w:szCs w:val="24"/>
        </w:rPr>
      </w:pPr>
      <w:r>
        <w:t xml:space="preserve">Artículo 24.-Se sancionará con multa de 5 UMAs, a aquellas personas que estacionen su vehículo en las calles contempladas en el artículo 8 de este Reglamento y contravenga lo dispuesto en los artículos 9, 10, 12, 14 y 15.” </w:t>
      </w:r>
      <w:r>
        <w:rPr>
          <w:b/>
          <w:bCs/>
        </w:rPr>
        <w:t>(Sic)</w:t>
      </w:r>
    </w:p>
    <w:p w14:paraId="010A5F33" w14:textId="77777777" w:rsidR="002E0D52" w:rsidRDefault="002E0D52" w:rsidP="006E135A">
      <w:pPr>
        <w:autoSpaceDE w:val="0"/>
        <w:autoSpaceDN w:val="0"/>
        <w:adjustRightInd w:val="0"/>
        <w:spacing w:before="240" w:line="360" w:lineRule="auto"/>
        <w:jc w:val="both"/>
        <w:rPr>
          <w:rFonts w:ascii="Palatino Linotype" w:hAnsi="Palatino Linotype" w:cs="Arial"/>
          <w:sz w:val="24"/>
          <w:szCs w:val="24"/>
        </w:rPr>
      </w:pPr>
    </w:p>
    <w:p w14:paraId="4E55E33B" w14:textId="77777777" w:rsidR="002E0D52" w:rsidRDefault="002E0D52" w:rsidP="006E135A">
      <w:pPr>
        <w:autoSpaceDE w:val="0"/>
        <w:autoSpaceDN w:val="0"/>
        <w:adjustRightInd w:val="0"/>
        <w:spacing w:before="240" w:line="360" w:lineRule="auto"/>
        <w:jc w:val="both"/>
        <w:rPr>
          <w:rFonts w:ascii="Palatino Linotype" w:hAnsi="Palatino Linotype" w:cs="Arial"/>
          <w:sz w:val="24"/>
          <w:szCs w:val="24"/>
        </w:rPr>
      </w:pPr>
    </w:p>
    <w:p w14:paraId="6F940C98" w14:textId="77777777" w:rsidR="002E0D52" w:rsidRDefault="002E0D52" w:rsidP="006E135A">
      <w:pPr>
        <w:autoSpaceDE w:val="0"/>
        <w:autoSpaceDN w:val="0"/>
        <w:adjustRightInd w:val="0"/>
        <w:spacing w:before="240" w:line="360" w:lineRule="auto"/>
        <w:jc w:val="both"/>
        <w:rPr>
          <w:rFonts w:ascii="Palatino Linotype" w:hAnsi="Palatino Linotype" w:cs="Arial"/>
          <w:sz w:val="24"/>
          <w:szCs w:val="24"/>
        </w:rPr>
      </w:pPr>
    </w:p>
    <w:p w14:paraId="0740CF4D" w14:textId="138031B1" w:rsidR="00EB22C3" w:rsidRPr="00EB22C3" w:rsidRDefault="006E135A" w:rsidP="006E135A">
      <w:pPr>
        <w:autoSpaceDE w:val="0"/>
        <w:autoSpaceDN w:val="0"/>
        <w:adjustRightInd w:val="0"/>
        <w:spacing w:before="240" w:line="360" w:lineRule="auto"/>
        <w:jc w:val="both"/>
        <w:rPr>
          <w:rFonts w:ascii="Palatino Linotype" w:hAnsi="Palatino Linotype" w:cs="Arial"/>
          <w:b/>
          <w:bCs/>
          <w:sz w:val="24"/>
          <w:szCs w:val="24"/>
        </w:rPr>
      </w:pPr>
      <w:r w:rsidRPr="008B7C54">
        <w:rPr>
          <w:rFonts w:ascii="Palatino Linotype" w:hAnsi="Palatino Linotype" w:cs="Arial"/>
          <w:sz w:val="24"/>
          <w:szCs w:val="24"/>
        </w:rPr>
        <w:lastRenderedPageBreak/>
        <w:t xml:space="preserve">Bajo este contexto, a toda luz se desprende que </w:t>
      </w:r>
      <w:r w:rsidR="00404759">
        <w:rPr>
          <w:rFonts w:ascii="Palatino Linotype" w:hAnsi="Palatino Linotype" w:cs="Arial"/>
          <w:sz w:val="24"/>
          <w:szCs w:val="24"/>
        </w:rPr>
        <w:t xml:space="preserve">el </w:t>
      </w:r>
      <w:r w:rsidR="00EB22C3">
        <w:rPr>
          <w:rFonts w:ascii="Palatino Linotype" w:hAnsi="Palatino Linotype" w:cs="Arial"/>
          <w:sz w:val="24"/>
          <w:szCs w:val="24"/>
        </w:rPr>
        <w:t xml:space="preserve">tesorero municipal y su jefatura de ingresos fungen como las unidades administrativas para dar cuenta de la información requerida mediante la solicitud de información </w:t>
      </w:r>
      <w:r w:rsidR="00EB22C3">
        <w:rPr>
          <w:rFonts w:ascii="Palatino Linotype" w:hAnsi="Palatino Linotype" w:cs="Arial"/>
          <w:b/>
          <w:bCs/>
          <w:sz w:val="24"/>
          <w:szCs w:val="24"/>
        </w:rPr>
        <w:t xml:space="preserve">00021/TEXCOCO/IP/2024. </w:t>
      </w:r>
    </w:p>
    <w:p w14:paraId="5B07E6A1" w14:textId="46EC757D" w:rsidR="001369A6" w:rsidRDefault="001249A0" w:rsidP="001249A0">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resulta oportuno traer a colación los artículos 24 fracción XII y 92 fracción </w:t>
      </w:r>
      <w:r w:rsidR="00AD514F">
        <w:rPr>
          <w:rFonts w:ascii="Palatino Linotype" w:hAnsi="Palatino Linotype" w:cs="Arial"/>
          <w:sz w:val="24"/>
          <w:szCs w:val="24"/>
        </w:rPr>
        <w:t>XLVII</w:t>
      </w:r>
      <w:r w:rsidR="001369A6">
        <w:rPr>
          <w:rFonts w:ascii="Palatino Linotype" w:hAnsi="Palatino Linotype" w:cs="Arial"/>
          <w:sz w:val="24"/>
          <w:szCs w:val="24"/>
        </w:rPr>
        <w:t xml:space="preserve"> de la Ley de Transparencia y Acceso a la Información Pública del Estado de México y Municipios, cuyo contenido literal es el siguiente:</w:t>
      </w:r>
    </w:p>
    <w:p w14:paraId="613328D1" w14:textId="77777777" w:rsidR="001249A0" w:rsidRPr="00FA7CFC" w:rsidRDefault="001249A0" w:rsidP="001249A0">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02B1CF0B" w14:textId="77777777" w:rsidR="001249A0" w:rsidRPr="00FA7CFC" w:rsidRDefault="001249A0" w:rsidP="001249A0">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7A6088CC" w14:textId="77777777" w:rsidR="001249A0" w:rsidRDefault="001249A0" w:rsidP="001249A0">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46CF5F7" w14:textId="77777777" w:rsidR="001249A0" w:rsidRDefault="001249A0" w:rsidP="001249A0">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7940043D" w14:textId="77777777" w:rsidR="00AD514F" w:rsidRPr="00AD514F" w:rsidRDefault="00AD514F" w:rsidP="00AD514F">
      <w:pPr>
        <w:pStyle w:val="Citas"/>
        <w:rPr>
          <w:b/>
          <w:bCs/>
          <w:u w:val="single"/>
        </w:rPr>
      </w:pPr>
      <w:r w:rsidRPr="00AD514F">
        <w:rPr>
          <w:b/>
          <w:bCs/>
          <w:u w:val="single"/>
        </w:rPr>
        <w:t xml:space="preserve">XLVII. Los ingresos recibidos por cualquier concepto señalando el nombre de los responsables de recibirlos, administrarlos y ejercerlos, indicando el destino de cada uno de ellos </w:t>
      </w:r>
    </w:p>
    <w:p w14:paraId="7D60A052" w14:textId="6848B118" w:rsidR="001249A0" w:rsidRPr="00AD514F" w:rsidRDefault="001249A0" w:rsidP="001249A0">
      <w:pPr>
        <w:autoSpaceDE w:val="0"/>
        <w:autoSpaceDN w:val="0"/>
        <w:adjustRightInd w:val="0"/>
        <w:spacing w:before="240" w:line="360" w:lineRule="auto"/>
        <w:ind w:left="851" w:right="851"/>
        <w:jc w:val="both"/>
        <w:rPr>
          <w:rFonts w:ascii="Palatino Linotype" w:hAnsi="Palatino Linotype"/>
          <w:b/>
          <w:i/>
        </w:rPr>
      </w:pPr>
      <w:r w:rsidRPr="00AD514F">
        <w:rPr>
          <w:rFonts w:ascii="Palatino Linotype" w:hAnsi="Palatino Linotype"/>
          <w:b/>
          <w:i/>
        </w:rPr>
        <w:t>(…)”</w:t>
      </w:r>
      <w:r w:rsidRPr="00AD514F">
        <w:rPr>
          <w:rFonts w:ascii="Palatino Linotype" w:hAnsi="Palatino Linotype"/>
          <w:i/>
        </w:rPr>
        <w:t xml:space="preserve"> </w:t>
      </w:r>
      <w:r w:rsidR="00AD514F">
        <w:rPr>
          <w:rFonts w:ascii="Palatino Linotype" w:hAnsi="Palatino Linotype"/>
          <w:b/>
          <w:i/>
        </w:rPr>
        <w:t xml:space="preserve">(Sic) </w:t>
      </w:r>
    </w:p>
    <w:p w14:paraId="5C163CEE" w14:textId="411A0D94" w:rsidR="001249A0" w:rsidRDefault="001249A0" w:rsidP="001249A0">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lastRenderedPageBreak/>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 xml:space="preserve">fracción </w:t>
      </w:r>
      <w:r w:rsidR="00AD514F">
        <w:rPr>
          <w:rFonts w:ascii="Palatino Linotype" w:eastAsia="Arial Unicode MS" w:hAnsi="Palatino Linotype" w:cs="Times New Roman"/>
          <w:sz w:val="24"/>
          <w:szCs w:val="24"/>
        </w:rPr>
        <w:t>XLVII</w:t>
      </w:r>
      <w:r w:rsidRPr="0039245A">
        <w:rPr>
          <w:rFonts w:ascii="Palatino Linotype" w:eastAsia="Arial Unicode MS" w:hAnsi="Palatino Linotype" w:cs="Times New Roman"/>
          <w:sz w:val="24"/>
          <w:szCs w:val="24"/>
        </w:rPr>
        <w:t>,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w:t>
      </w:r>
      <w:r w:rsidR="00D1240B">
        <w:rPr>
          <w:rFonts w:ascii="Palatino Linotype" w:eastAsia="Times New Roman" w:hAnsi="Palatino Linotype" w:cs="Arial"/>
          <w:sz w:val="24"/>
          <w:szCs w:val="24"/>
        </w:rPr>
        <w:t xml:space="preserve">de </w:t>
      </w:r>
      <w:r w:rsidR="00AD514F">
        <w:rPr>
          <w:rFonts w:ascii="Palatino Linotype" w:eastAsia="Times New Roman" w:hAnsi="Palatino Linotype" w:cs="Arial"/>
          <w:sz w:val="24"/>
          <w:szCs w:val="24"/>
        </w:rPr>
        <w:t xml:space="preserve">ingresos por parquímetros se trata de una obligación de transparencia común, esto es, </w:t>
      </w:r>
      <w:r w:rsidRPr="0039245A">
        <w:rPr>
          <w:rFonts w:ascii="Palatino Linotype" w:eastAsia="Arial Unicode MS" w:hAnsi="Palatino Linotype" w:cs="Arial"/>
          <w:sz w:val="24"/>
          <w:szCs w:val="24"/>
        </w:rPr>
        <w:t xml:space="preserve">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49E3BF58" w14:textId="77777777" w:rsidR="0076128C" w:rsidRPr="0076128C" w:rsidRDefault="0076128C" w:rsidP="0076128C">
      <w:pPr>
        <w:pStyle w:val="Prrafodelista"/>
        <w:autoSpaceDE w:val="0"/>
        <w:autoSpaceDN w:val="0"/>
        <w:adjustRightInd w:val="0"/>
        <w:spacing w:before="240" w:after="160" w:line="360" w:lineRule="auto"/>
        <w:ind w:left="0"/>
        <w:jc w:val="both"/>
        <w:rPr>
          <w:rFonts w:ascii="Palatino Linotype" w:hAnsi="Palatino Linotype" w:cs="Arial"/>
          <w:bCs/>
        </w:rPr>
      </w:pPr>
      <w:r w:rsidRPr="0076128C">
        <w:rPr>
          <w:rFonts w:ascii="Palatino Linotype" w:hAnsi="Palatino Linotype" w:cs="Arial"/>
          <w:bCs/>
        </w:rPr>
        <w:t xml:space="preserve">De manera complementaria, esta Ponencia Resolutora procedió a consultar información difundida en medios electrónicos, misma que puede ser consultada ingresando a las siguientes ligas electrónicas: </w:t>
      </w:r>
    </w:p>
    <w:p w14:paraId="147D0264" w14:textId="63C958BE" w:rsidR="0076128C" w:rsidRDefault="003467BC" w:rsidP="001249A0">
      <w:pPr>
        <w:spacing w:line="360" w:lineRule="auto"/>
        <w:contextualSpacing/>
        <w:jc w:val="both"/>
        <w:rPr>
          <w:rFonts w:ascii="Palatino Linotype" w:eastAsia="MS Mincho" w:hAnsi="Palatino Linotype" w:cs="Times New Roman"/>
          <w:sz w:val="24"/>
          <w:szCs w:val="24"/>
          <w:lang w:val="es-ES"/>
        </w:rPr>
      </w:pPr>
      <w:hyperlink r:id="rId10" w:history="1">
        <w:r w:rsidR="0076128C" w:rsidRPr="00A71C94">
          <w:rPr>
            <w:rStyle w:val="Hipervnculo"/>
            <w:rFonts w:ascii="Palatino Linotype" w:eastAsia="MS Mincho" w:hAnsi="Palatino Linotype" w:cs="Times New Roman"/>
            <w:sz w:val="24"/>
            <w:szCs w:val="24"/>
            <w:lang w:val="es-ES"/>
          </w:rPr>
          <w:t>https://www.eluniversal.com.mx/metropoli/edomex-reactivaran-parquimetros-en-texcoco/</w:t>
        </w:r>
      </w:hyperlink>
      <w:r w:rsidR="0076128C">
        <w:rPr>
          <w:rFonts w:ascii="Palatino Linotype" w:eastAsia="MS Mincho" w:hAnsi="Palatino Linotype" w:cs="Times New Roman"/>
          <w:sz w:val="24"/>
          <w:szCs w:val="24"/>
          <w:lang w:val="es-ES"/>
        </w:rPr>
        <w:t xml:space="preserve"> </w:t>
      </w:r>
    </w:p>
    <w:p w14:paraId="40DF6339" w14:textId="234D9B8C" w:rsidR="0076128C" w:rsidRDefault="003467BC" w:rsidP="001249A0">
      <w:pPr>
        <w:spacing w:line="360" w:lineRule="auto"/>
        <w:contextualSpacing/>
        <w:jc w:val="both"/>
        <w:rPr>
          <w:rFonts w:ascii="Palatino Linotype" w:eastAsia="MS Mincho" w:hAnsi="Palatino Linotype" w:cs="Times New Roman"/>
          <w:sz w:val="24"/>
          <w:szCs w:val="24"/>
          <w:lang w:val="es-ES"/>
        </w:rPr>
      </w:pPr>
      <w:hyperlink r:id="rId11" w:history="1">
        <w:r w:rsidR="0076128C" w:rsidRPr="00A71C94">
          <w:rPr>
            <w:rStyle w:val="Hipervnculo"/>
            <w:rFonts w:ascii="Palatino Linotype" w:eastAsia="MS Mincho" w:hAnsi="Palatino Linotype" w:cs="Times New Roman"/>
            <w:sz w:val="24"/>
            <w:szCs w:val="24"/>
            <w:lang w:val="es-ES"/>
          </w:rPr>
          <w:t>https://www.elsoldetoluca.com.mx/local/habitantes-de-texcoco-rechazan-la-reinstalacion-de-parquimetros-8737602.html</w:t>
        </w:r>
      </w:hyperlink>
      <w:r w:rsidR="0076128C">
        <w:rPr>
          <w:rFonts w:ascii="Palatino Linotype" w:eastAsia="MS Mincho" w:hAnsi="Palatino Linotype" w:cs="Times New Roman"/>
          <w:sz w:val="24"/>
          <w:szCs w:val="24"/>
          <w:lang w:val="es-ES"/>
        </w:rPr>
        <w:t xml:space="preserve"> </w:t>
      </w:r>
    </w:p>
    <w:p w14:paraId="30B3F286" w14:textId="77777777" w:rsidR="0076128C" w:rsidRDefault="0076128C" w:rsidP="001249A0">
      <w:pPr>
        <w:spacing w:line="360" w:lineRule="auto"/>
        <w:contextualSpacing/>
        <w:jc w:val="both"/>
        <w:rPr>
          <w:rFonts w:ascii="Palatino Linotype" w:eastAsia="MS Mincho" w:hAnsi="Palatino Linotype" w:cs="Times New Roman"/>
          <w:sz w:val="24"/>
          <w:szCs w:val="24"/>
          <w:lang w:val="es-ES"/>
        </w:rPr>
      </w:pPr>
    </w:p>
    <w:p w14:paraId="7B41FBCF" w14:textId="070F4F94" w:rsidR="0076128C" w:rsidRDefault="0076128C" w:rsidP="001249A0">
      <w:pPr>
        <w:spacing w:line="360" w:lineRule="auto"/>
        <w:contextualSpacing/>
        <w:jc w:val="both"/>
        <w:rPr>
          <w:rFonts w:ascii="Palatino Linotype" w:eastAsia="MS Mincho" w:hAnsi="Palatino Linotype" w:cs="Times New Roman"/>
          <w:sz w:val="24"/>
          <w:szCs w:val="24"/>
          <w:lang w:val="es-ES"/>
        </w:rPr>
      </w:pPr>
      <w:r>
        <w:rPr>
          <w:rFonts w:ascii="Palatino Linotype" w:eastAsia="MS Mincho" w:hAnsi="Palatino Linotype" w:cs="Times New Roman"/>
          <w:sz w:val="24"/>
          <w:szCs w:val="24"/>
          <w:lang w:val="es-ES"/>
        </w:rPr>
        <w:t>Sirven de sustento las siguientes imágenes ilustrativas:</w:t>
      </w:r>
    </w:p>
    <w:p w14:paraId="6EF86F40" w14:textId="33EF6343" w:rsidR="0076128C" w:rsidRDefault="00D1240B" w:rsidP="001249A0">
      <w:pPr>
        <w:spacing w:line="360" w:lineRule="auto"/>
        <w:contextualSpacing/>
        <w:jc w:val="both"/>
        <w:rPr>
          <w:rFonts w:ascii="Palatino Linotype" w:eastAsia="MS Mincho" w:hAnsi="Palatino Linotype" w:cs="Times New Roman"/>
          <w:sz w:val="24"/>
          <w:szCs w:val="24"/>
          <w:lang w:val="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809782" behindDoc="0" locked="0" layoutInCell="1" allowOverlap="1" wp14:anchorId="01BFC142" wp14:editId="19F523E1">
                <wp:simplePos x="0" y="0"/>
                <wp:positionH relativeFrom="column">
                  <wp:posOffset>-260985</wp:posOffset>
                </wp:positionH>
                <wp:positionV relativeFrom="paragraph">
                  <wp:posOffset>64135</wp:posOffset>
                </wp:positionV>
                <wp:extent cx="6191250" cy="2305050"/>
                <wp:effectExtent l="0" t="0" r="19050" b="19050"/>
                <wp:wrapNone/>
                <wp:docPr id="120101001" name="Straight Connector 7"/>
                <wp:cNvGraphicFramePr/>
                <a:graphic xmlns:a="http://schemas.openxmlformats.org/drawingml/2006/main">
                  <a:graphicData uri="http://schemas.microsoft.com/office/word/2010/wordprocessingShape">
                    <wps:wsp>
                      <wps:cNvCnPr/>
                      <wps:spPr>
                        <a:xfrm>
                          <a:off x="0" y="0"/>
                          <a:ext cx="6191250" cy="2305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A63566" id="Straight Connector 7" o:spid="_x0000_s1026" style="position:absolute;z-index:251809782;visibility:visible;mso-wrap-style:square;mso-wrap-distance-left:9pt;mso-wrap-distance-top:0;mso-wrap-distance-right:9pt;mso-wrap-distance-bottom:0;mso-position-horizontal:absolute;mso-position-horizontal-relative:text;mso-position-vertical:absolute;mso-position-vertical-relative:text" from="-20.55pt,5.05pt" to="466.95pt,1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" strokecolor="#5b9bd5 [3204]" strokeweight=".5pt">
                <v:stroke joinstyle="miter"/>
              </v:line>
            </w:pict>
          </mc:Fallback>
        </mc:AlternateContent>
      </w:r>
    </w:p>
    <w:p w14:paraId="28467B52" w14:textId="5E3079AA" w:rsidR="0076128C" w:rsidRPr="0076128C" w:rsidRDefault="00EB225A" w:rsidP="001249A0">
      <w:pPr>
        <w:spacing w:line="360" w:lineRule="auto"/>
        <w:contextualSpacing/>
        <w:jc w:val="both"/>
        <w:rPr>
          <w:rFonts w:ascii="Palatino Linotype" w:eastAsia="MS Mincho" w:hAnsi="Palatino Linotype" w:cs="Times New Roman"/>
          <w:sz w:val="24"/>
          <w:szCs w:val="24"/>
          <w:lang w:val="es-ES"/>
        </w:rPr>
      </w:pPr>
      <w:r>
        <w:rPr>
          <w:rFonts w:ascii="Palatino Linotype" w:eastAsia="MS Mincho" w:hAnsi="Palatino Linotype" w:cs="Times New Roman"/>
          <w:noProof/>
          <w:sz w:val="24"/>
          <w:szCs w:val="24"/>
          <w:lang w:eastAsia="es-MX"/>
        </w:rPr>
        <w:lastRenderedPageBreak/>
        <w:drawing>
          <wp:anchor distT="0" distB="0" distL="114300" distR="114300" simplePos="0" relativeHeight="251808758" behindDoc="0" locked="0" layoutInCell="1" allowOverlap="1" wp14:anchorId="2E129718" wp14:editId="67FB6C20">
            <wp:simplePos x="0" y="0"/>
            <wp:positionH relativeFrom="page">
              <wp:align>center</wp:align>
            </wp:positionH>
            <wp:positionV relativeFrom="paragraph">
              <wp:posOffset>3836035</wp:posOffset>
            </wp:positionV>
            <wp:extent cx="5759450" cy="3403600"/>
            <wp:effectExtent l="19050" t="19050" r="12700" b="25400"/>
            <wp:wrapThrough wrapText="bothSides">
              <wp:wrapPolygon edited="0">
                <wp:start x="-71" y="-121"/>
                <wp:lineTo x="-71" y="21640"/>
                <wp:lineTo x="21576" y="21640"/>
                <wp:lineTo x="21576" y="-121"/>
                <wp:lineTo x="-71" y="-121"/>
              </wp:wrapPolygon>
            </wp:wrapThrough>
            <wp:docPr id="7857705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403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eastAsia="MS Mincho" w:hAnsi="Palatino Linotype" w:cs="Times New Roman"/>
          <w:noProof/>
          <w:sz w:val="24"/>
          <w:szCs w:val="24"/>
          <w:lang w:eastAsia="es-MX"/>
        </w:rPr>
        <w:drawing>
          <wp:anchor distT="0" distB="0" distL="114300" distR="114300" simplePos="0" relativeHeight="251807734" behindDoc="0" locked="0" layoutInCell="1" allowOverlap="1" wp14:anchorId="1A2ED9A3" wp14:editId="03FBC63F">
            <wp:simplePos x="0" y="0"/>
            <wp:positionH relativeFrom="page">
              <wp:align>center</wp:align>
            </wp:positionH>
            <wp:positionV relativeFrom="paragraph">
              <wp:posOffset>19050</wp:posOffset>
            </wp:positionV>
            <wp:extent cx="5759450" cy="3403600"/>
            <wp:effectExtent l="19050" t="19050" r="12700" b="25400"/>
            <wp:wrapThrough wrapText="bothSides">
              <wp:wrapPolygon edited="0">
                <wp:start x="-71" y="-121"/>
                <wp:lineTo x="-71" y="21640"/>
                <wp:lineTo x="21576" y="21640"/>
                <wp:lineTo x="21576" y="-121"/>
                <wp:lineTo x="-71" y="-121"/>
              </wp:wrapPolygon>
            </wp:wrapThrough>
            <wp:docPr id="780096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403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4680CE5" w14:textId="2307F2BB" w:rsidR="00C5690E" w:rsidRPr="00C5690E" w:rsidRDefault="00C5690E" w:rsidP="00C5690E">
      <w:pPr>
        <w:pStyle w:val="Prrafodelista"/>
        <w:autoSpaceDE w:val="0"/>
        <w:autoSpaceDN w:val="0"/>
        <w:adjustRightInd w:val="0"/>
        <w:spacing w:before="240" w:after="160" w:line="360" w:lineRule="auto"/>
        <w:ind w:left="0"/>
        <w:jc w:val="both"/>
        <w:rPr>
          <w:rFonts w:ascii="Palatino Linotype" w:hAnsi="Palatino Linotype" w:cs="Arial"/>
          <w:bCs/>
        </w:rPr>
      </w:pPr>
      <w:r w:rsidRPr="00C5690E">
        <w:rPr>
          <w:rFonts w:ascii="Palatino Linotype" w:hAnsi="Palatino Linotype" w:cs="Arial"/>
          <w:bCs/>
        </w:rPr>
        <w:lastRenderedPageBreak/>
        <w:t xml:space="preserve">Dominios electrónicos en los cuales en síntesis se da cuenta respecto de la reinstalación o reactivación de parquímetros. </w:t>
      </w:r>
    </w:p>
    <w:p w14:paraId="46C3780B" w14:textId="77777777" w:rsidR="00C5690E" w:rsidRPr="006918CC" w:rsidRDefault="00C5690E" w:rsidP="00C5690E">
      <w:pPr>
        <w:spacing w:line="360" w:lineRule="auto"/>
        <w:contextualSpacing/>
        <w:jc w:val="both"/>
        <w:rPr>
          <w:rFonts w:ascii="Palatino Linotype" w:hAnsi="Palatino Linotype"/>
          <w:sz w:val="24"/>
        </w:rPr>
      </w:pPr>
      <w:r w:rsidRPr="00C5690E">
        <w:rPr>
          <w:rFonts w:ascii="Palatino Linotype" w:hAnsi="Palatino Linotype"/>
          <w:sz w:val="24"/>
        </w:rPr>
        <w:t>Ahora bien, es importante mencionar que, la información precisada con anterioridad es referente a notas periodísticas, por lo que es de precisarse que, en el caso concreto, las notas periodísticas y los argumentos vertidos en párrafos que preceden, si bien es cierto, carecen de valor probatorio, también lo es que arrojan indicios sobre los hechos a los que se refieren.</w:t>
      </w:r>
    </w:p>
    <w:p w14:paraId="53E12971" w14:textId="77777777" w:rsidR="00C5690E" w:rsidRPr="00C5690E" w:rsidRDefault="00C5690E" w:rsidP="00C5690E">
      <w:pPr>
        <w:spacing w:line="360" w:lineRule="auto"/>
        <w:contextualSpacing/>
        <w:jc w:val="both"/>
        <w:rPr>
          <w:rFonts w:ascii="Palatino Linotype" w:hAnsi="Palatino Linotype"/>
          <w:sz w:val="24"/>
        </w:rPr>
      </w:pPr>
      <w:r w:rsidRPr="00C5690E">
        <w:rPr>
          <w:rFonts w:ascii="Palatino Linotype" w:hAnsi="Palatino Linotype"/>
          <w:sz w:val="24"/>
        </w:rPr>
        <w:t>Sirve de apoyo a lo anteriormente señalado, la Jurisprudencia emitida por la Sala Superior de la Suprema Corte de Justicia de la Nación, Tercera Época</w:t>
      </w:r>
      <w:r w:rsidRPr="00C5690E">
        <w:rPr>
          <w:rStyle w:val="Refdenotaalpie"/>
          <w:rFonts w:ascii="Palatino Linotype" w:hAnsi="Palatino Linotype"/>
          <w:sz w:val="24"/>
        </w:rPr>
        <w:footnoteReference w:id="2"/>
      </w:r>
      <w:r w:rsidRPr="00C5690E">
        <w:rPr>
          <w:rFonts w:ascii="Palatino Linotype" w:hAnsi="Palatino Linotype"/>
          <w:sz w:val="24"/>
        </w:rPr>
        <w:t>, que se muestra a continuación:</w:t>
      </w:r>
    </w:p>
    <w:p w14:paraId="7FFFC005" w14:textId="77777777" w:rsidR="00C5690E" w:rsidRPr="00C5690E" w:rsidRDefault="00C5690E" w:rsidP="00C5690E">
      <w:pPr>
        <w:pStyle w:val="Citas"/>
        <w:rPr>
          <w:b/>
        </w:rPr>
      </w:pPr>
      <w:r w:rsidRPr="00C5690E">
        <w:rPr>
          <w:b/>
        </w:rPr>
        <w:t xml:space="preserve">“NOTAS PERIODÍSTICAS. ELEMENTOS PARA DETERMINAR SU FUERZA INDICIARIA. </w:t>
      </w:r>
    </w:p>
    <w:p w14:paraId="11767635" w14:textId="77777777" w:rsidR="00C5690E" w:rsidRPr="006918CC" w:rsidRDefault="00C5690E" w:rsidP="00C5690E">
      <w:pPr>
        <w:pStyle w:val="Citas"/>
        <w:rPr>
          <w:rFonts w:eastAsia="Times New Roman"/>
          <w:b/>
          <w:bCs/>
          <w:sz w:val="24"/>
          <w:szCs w:val="24"/>
          <w:lang w:eastAsia="es-MX"/>
        </w:rPr>
      </w:pPr>
      <w:r w:rsidRPr="00C5690E">
        <w:t xml:space="preserve">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w:t>
      </w:r>
      <w:r w:rsidRPr="00C5690E">
        <w:lastRenderedPageBreak/>
        <w:t xml:space="preserve">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r w:rsidRPr="00C5690E">
        <w:rPr>
          <w:b/>
          <w:bCs/>
        </w:rPr>
        <w:t>(Sic)</w:t>
      </w:r>
    </w:p>
    <w:p w14:paraId="6DA84D10" w14:textId="77777777" w:rsidR="00C5690E" w:rsidRDefault="00C5690E" w:rsidP="00A6185A">
      <w:pPr>
        <w:spacing w:line="360" w:lineRule="auto"/>
        <w:jc w:val="both"/>
        <w:rPr>
          <w:rFonts w:ascii="Palatino Linotype" w:hAnsi="Palatino Linotype" w:cs="Arial"/>
          <w:sz w:val="24"/>
          <w:szCs w:val="24"/>
        </w:rPr>
      </w:pPr>
    </w:p>
    <w:p w14:paraId="7A82003C" w14:textId="0D721BFC" w:rsidR="00A6185A" w:rsidRDefault="00A6185A" w:rsidP="00A6185A">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84FF335" w14:textId="77777777" w:rsidR="00A6185A" w:rsidRDefault="00A6185A" w:rsidP="00A6185A">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5E322A5E" w14:textId="77777777" w:rsidR="00A6185A" w:rsidRDefault="00A6185A" w:rsidP="00A6185A">
      <w:pPr>
        <w:pStyle w:val="Citas"/>
      </w:pPr>
      <w:r>
        <w:t xml:space="preserve">Artículo 19. Se presume que la información debe existir si se refiere a las facultades, competencias y funciones que los ordenamientos jurídicos aplicables otorgan a los sujetos obligados. </w:t>
      </w:r>
    </w:p>
    <w:p w14:paraId="45904A7D" w14:textId="77777777" w:rsidR="00A6185A" w:rsidRDefault="00A6185A" w:rsidP="00A6185A">
      <w:pPr>
        <w:pStyle w:val="Citas"/>
      </w:pPr>
      <w:r>
        <w:t xml:space="preserve">En los casos en que ciertas facultades, competencias o funciones no se hayan ejercido, se debe motivar la respuesta en función de las causas que motiven tal circunstancia. </w:t>
      </w:r>
    </w:p>
    <w:p w14:paraId="4B867E4B" w14:textId="77777777" w:rsidR="00A6185A" w:rsidRPr="00407C65" w:rsidRDefault="00A6185A" w:rsidP="00A6185A">
      <w:pPr>
        <w:pStyle w:val="Citas"/>
        <w:rPr>
          <w:b/>
          <w:bCs/>
          <w:sz w:val="24"/>
          <w:szCs w:val="24"/>
        </w:rPr>
      </w:pPr>
      <w:r>
        <w:t xml:space="preserve">Si el sujeto obligado, en el ejercicio de sus atribuciones, debía generar, poseer o administrar la información, pero ésta no se encuentra, el Comité de transparencia </w:t>
      </w:r>
      <w:r>
        <w:lastRenderedPageBreak/>
        <w:t xml:space="preserve">deberá emitir un acuerdo de inexistencia, debidamente fundado y motivado, en el que detalle las razones del por qué no obra en sus archivos.” </w:t>
      </w:r>
      <w:r>
        <w:rPr>
          <w:b/>
          <w:bCs/>
        </w:rPr>
        <w:t>(Sic)</w:t>
      </w:r>
    </w:p>
    <w:p w14:paraId="15613F0D" w14:textId="77777777" w:rsidR="00975767" w:rsidRDefault="00975767" w:rsidP="00A6185A">
      <w:pPr>
        <w:spacing w:after="240" w:line="360" w:lineRule="auto"/>
        <w:jc w:val="both"/>
        <w:rPr>
          <w:rFonts w:ascii="Palatino Linotype" w:hAnsi="Palatino Linotype" w:cs="Arial"/>
          <w:color w:val="000000"/>
          <w:sz w:val="24"/>
          <w:lang w:val="es-ES_tradnl"/>
        </w:rPr>
      </w:pPr>
    </w:p>
    <w:p w14:paraId="558E5FBC" w14:textId="7F251BF1" w:rsidR="00AD514F" w:rsidRDefault="00A6185A" w:rsidP="00A6185A">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w:t>
      </w:r>
      <w:r>
        <w:rPr>
          <w:rFonts w:ascii="Palatino Linotype" w:hAnsi="Palatino Linotype" w:cs="Arial"/>
          <w:color w:val="000000"/>
          <w:sz w:val="24"/>
          <w:lang w:val="es-ES_tradnl"/>
        </w:rPr>
        <w:t>segundo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Pr>
          <w:rFonts w:ascii="Palatino Linotype" w:hAnsi="Palatino Linotype" w:cs="Arial"/>
          <w:color w:val="000000"/>
          <w:sz w:val="24"/>
          <w:lang w:val="es-ES_tradnl"/>
        </w:rPr>
        <w:t xml:space="preserve"> </w:t>
      </w:r>
      <w:r w:rsidR="00DE67F0">
        <w:rPr>
          <w:rFonts w:ascii="Palatino Linotype" w:hAnsi="Palatino Linotype" w:cs="Arial"/>
          <w:b/>
          <w:bCs/>
          <w:color w:val="000000"/>
          <w:sz w:val="24"/>
          <w:lang w:val="es-ES_tradnl"/>
        </w:rPr>
        <w:t xml:space="preserve">veintiuno de febrero de dos mil veinticuatro, </w:t>
      </w:r>
      <w:r w:rsidR="00DE67F0">
        <w:rPr>
          <w:rFonts w:ascii="Palatino Linotype" w:hAnsi="Palatino Linotype" w:cs="Arial"/>
          <w:color w:val="000000"/>
          <w:sz w:val="24"/>
          <w:lang w:val="es-ES_tradnl"/>
        </w:rPr>
        <w:t>rindió su respuesta a la solicitud de información formulada por el particular, adjuntando para tal efecto lo siguiente:</w:t>
      </w:r>
    </w:p>
    <w:p w14:paraId="214FBD3E" w14:textId="0906C88D" w:rsidR="00DE67F0" w:rsidRPr="00DE67F0" w:rsidRDefault="00DE67F0" w:rsidP="003467BC">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“SOLICITUD-0021-2024.pdf”: </w:t>
      </w:r>
      <w:r w:rsidR="00051D02">
        <w:rPr>
          <w:rFonts w:ascii="Palatino Linotype" w:hAnsi="Palatino Linotype" w:cs="Arial"/>
          <w:color w:val="000000"/>
          <w:lang w:val="es-ES_tradnl"/>
        </w:rPr>
        <w:t xml:space="preserve">Oficio sin número emitido por el titular de la unidad de transparencia y dirigido al solicitante, de fecha veintiuno de febrero de dos mil veinticuatro, en términos generales refiere que turnó la solicitud de información </w:t>
      </w:r>
      <w:r w:rsidR="00051D02">
        <w:rPr>
          <w:rFonts w:ascii="Palatino Linotype" w:hAnsi="Palatino Linotype" w:cs="Arial"/>
          <w:b/>
          <w:bCs/>
          <w:color w:val="000000"/>
          <w:lang w:val="es-ES_tradnl"/>
        </w:rPr>
        <w:t xml:space="preserve">00021/TEXCOCO/IP/2024 </w:t>
      </w:r>
      <w:r w:rsidR="00051D02">
        <w:rPr>
          <w:rFonts w:ascii="Palatino Linotype" w:hAnsi="Palatino Linotype" w:cs="Arial"/>
          <w:color w:val="000000"/>
          <w:lang w:val="es-ES_tradnl"/>
        </w:rPr>
        <w:t xml:space="preserve">a la tesorería municipal, refiriendo anexar en formato PDF (soporte documental que no obra en el expediente electrónico).  </w:t>
      </w:r>
    </w:p>
    <w:p w14:paraId="3DE2062F" w14:textId="77777777" w:rsidR="00AD514F" w:rsidRDefault="00AD514F" w:rsidP="00A6185A">
      <w:pPr>
        <w:spacing w:after="240" w:line="360" w:lineRule="auto"/>
        <w:jc w:val="both"/>
        <w:rPr>
          <w:rFonts w:ascii="Palatino Linotype" w:hAnsi="Palatino Linotype" w:cs="Arial"/>
          <w:color w:val="000000"/>
          <w:sz w:val="24"/>
          <w:lang w:val="es-ES_tradnl"/>
        </w:rPr>
      </w:pPr>
    </w:p>
    <w:p w14:paraId="016B5F8F" w14:textId="54AEE3C5" w:rsidR="00CA5058" w:rsidRDefault="00925CD2"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De ahí que deba arribarse a la premisa de que</w:t>
      </w:r>
      <w:r>
        <w:rPr>
          <w:rFonts w:ascii="Palatino Linotype" w:hAnsi="Palatino Linotype" w:cs="Arial"/>
          <w:b/>
          <w:bCs/>
          <w:color w:val="000000"/>
          <w:sz w:val="24"/>
          <w:lang w:val="es-ES_tradnl"/>
        </w:rPr>
        <w:t xml:space="preserve"> El Sujeto Obligado </w:t>
      </w:r>
      <w:r>
        <w:rPr>
          <w:rFonts w:ascii="Palatino Linotype" w:hAnsi="Palatino Linotype" w:cs="Arial"/>
          <w:color w:val="000000"/>
          <w:sz w:val="24"/>
          <w:lang w:val="es-ES_tradnl"/>
        </w:rPr>
        <w:t xml:space="preserve">se limitó a adjuntar oficio </w:t>
      </w:r>
      <w:r w:rsidR="00051D02">
        <w:rPr>
          <w:rFonts w:ascii="Palatino Linotype" w:hAnsi="Palatino Linotype" w:cs="Arial"/>
          <w:color w:val="000000"/>
          <w:sz w:val="24"/>
          <w:lang w:val="es-ES_tradnl"/>
        </w:rPr>
        <w:t>en donde se refiere el turno</w:t>
      </w:r>
      <w:r>
        <w:rPr>
          <w:rFonts w:ascii="Palatino Linotype" w:hAnsi="Palatino Linotype" w:cs="Arial"/>
          <w:color w:val="000000"/>
          <w:sz w:val="24"/>
          <w:lang w:val="es-ES_tradnl"/>
        </w:rPr>
        <w:t xml:space="preserve"> al servidor público habilitado estimado competente, </w:t>
      </w:r>
      <w:r w:rsidRPr="000C7E45">
        <w:rPr>
          <w:rFonts w:ascii="Palatino Linotype" w:hAnsi="Palatino Linotype" w:cs="Arial"/>
          <w:b/>
          <w:bCs/>
          <w:color w:val="000000"/>
          <w:sz w:val="24"/>
          <w:u w:val="single"/>
          <w:lang w:val="es-ES_tradnl"/>
        </w:rPr>
        <w:t xml:space="preserve">actuación </w:t>
      </w:r>
      <w:r w:rsidR="00D1240B">
        <w:rPr>
          <w:rFonts w:ascii="Palatino Linotype" w:hAnsi="Palatino Linotype" w:cs="Arial"/>
          <w:b/>
          <w:bCs/>
          <w:color w:val="000000"/>
          <w:sz w:val="24"/>
          <w:u w:val="single"/>
          <w:lang w:val="es-ES_tradnl"/>
        </w:rPr>
        <w:t>mediante la cual se</w:t>
      </w:r>
      <w:r w:rsidRPr="000C7E45">
        <w:rPr>
          <w:rFonts w:ascii="Palatino Linotype" w:hAnsi="Palatino Linotype" w:cs="Arial"/>
          <w:b/>
          <w:bCs/>
          <w:color w:val="000000"/>
          <w:sz w:val="24"/>
          <w:u w:val="single"/>
          <w:lang w:val="es-ES_tradnl"/>
        </w:rPr>
        <w:t xml:space="preserve"> </w:t>
      </w:r>
      <w:r w:rsidR="000C7E45" w:rsidRPr="000C7E45">
        <w:rPr>
          <w:rFonts w:ascii="Palatino Linotype" w:hAnsi="Palatino Linotype" w:cs="Arial"/>
          <w:b/>
          <w:bCs/>
          <w:color w:val="000000"/>
          <w:sz w:val="24"/>
          <w:u w:val="single"/>
          <w:lang w:val="es-ES_tradnl"/>
        </w:rPr>
        <w:t>asume contar con la información</w:t>
      </w:r>
      <w:r w:rsidR="000C7E45">
        <w:rPr>
          <w:rFonts w:ascii="Palatino Linotype" w:hAnsi="Palatino Linotype" w:cs="Arial"/>
          <w:color w:val="000000"/>
          <w:sz w:val="24"/>
          <w:lang w:val="es-ES_tradnl"/>
        </w:rPr>
        <w:t xml:space="preserve"> pero que </w:t>
      </w:r>
      <w:r>
        <w:rPr>
          <w:rFonts w:ascii="Palatino Linotype" w:hAnsi="Palatino Linotype" w:cs="Arial"/>
          <w:color w:val="000000"/>
          <w:sz w:val="24"/>
          <w:lang w:val="es-ES_tradnl"/>
        </w:rPr>
        <w:t xml:space="preserve">no es susceptible de colmar el derecho de acceso a la información pública, al inobservar </w:t>
      </w:r>
      <w:r w:rsidR="00CA5058">
        <w:rPr>
          <w:rFonts w:ascii="Palatino Linotype" w:hAnsi="Palatino Linotype" w:cs="Arial"/>
          <w:color w:val="000000"/>
          <w:sz w:val="24"/>
          <w:lang w:val="es-ES_tradnl"/>
        </w:rPr>
        <w:t xml:space="preserve">el numeral 166 de la Ley de Transparencia y Acceso a la Información Pública del Estado de México y Municipios, </w:t>
      </w:r>
      <w:r w:rsidR="00D1240B">
        <w:rPr>
          <w:rFonts w:ascii="Palatino Linotype" w:hAnsi="Palatino Linotype" w:cs="Arial"/>
          <w:color w:val="000000"/>
          <w:sz w:val="24"/>
          <w:lang w:val="es-ES_tradnl"/>
        </w:rPr>
        <w:t>porción normativa</w:t>
      </w:r>
      <w:r w:rsidR="00CA5058">
        <w:rPr>
          <w:rFonts w:ascii="Palatino Linotype" w:hAnsi="Palatino Linotype" w:cs="Arial"/>
          <w:color w:val="000000"/>
          <w:sz w:val="24"/>
          <w:lang w:val="es-ES_tradnl"/>
        </w:rPr>
        <w:t xml:space="preserve"> cuyo contenido literal es el siguiente: </w:t>
      </w:r>
    </w:p>
    <w:p w14:paraId="335144D3" w14:textId="5536E2B2" w:rsidR="00925CD2" w:rsidRDefault="00CA5058" w:rsidP="00925CD2">
      <w:pPr>
        <w:pStyle w:val="Citas"/>
      </w:pPr>
      <w:r>
        <w:lastRenderedPageBreak/>
        <w:t>“</w:t>
      </w:r>
      <w:r w:rsidR="00925CD2">
        <w:t>Artículo 166. La obligación de acceso a la información pública se tendrá por cumplida cuando el solicitante tenga a su disposición la información requerida, o cuando realice la consulta de la misma en el lugar en el que ésta se localice.</w:t>
      </w:r>
    </w:p>
    <w:p w14:paraId="6736B4F7" w14:textId="47F4653E" w:rsidR="00CA5058" w:rsidRPr="00CA5058" w:rsidRDefault="00CA5058" w:rsidP="00925CD2">
      <w:pPr>
        <w:pStyle w:val="Citas"/>
        <w:rPr>
          <w:b/>
          <w:bCs/>
          <w:color w:val="000000"/>
          <w:sz w:val="24"/>
          <w:lang w:val="es-ES_tradnl"/>
        </w:rPr>
      </w:pPr>
      <w:r>
        <w:t xml:space="preserve">(…)” </w:t>
      </w:r>
      <w:r>
        <w:rPr>
          <w:b/>
          <w:bCs/>
        </w:rPr>
        <w:t>(Sic)</w:t>
      </w:r>
    </w:p>
    <w:p w14:paraId="24038414" w14:textId="77777777" w:rsidR="000C7E45" w:rsidRDefault="000C7E45" w:rsidP="00A6185A">
      <w:pPr>
        <w:spacing w:after="240" w:line="360" w:lineRule="auto"/>
        <w:jc w:val="both"/>
        <w:rPr>
          <w:rFonts w:ascii="Palatino Linotype" w:hAnsi="Palatino Linotype" w:cs="Arial"/>
          <w:color w:val="000000"/>
          <w:sz w:val="24"/>
          <w:lang w:val="es-ES_tradnl"/>
        </w:rPr>
      </w:pPr>
    </w:p>
    <w:p w14:paraId="017EFB53" w14:textId="59F82C01" w:rsidR="00CA5058" w:rsidRDefault="00CA5058"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I</w:t>
      </w:r>
      <w:r w:rsidR="00CF5787">
        <w:rPr>
          <w:rFonts w:ascii="Palatino Linotype" w:hAnsi="Palatino Linotype" w:cs="Arial"/>
          <w:color w:val="000000"/>
          <w:sz w:val="24"/>
          <w:lang w:val="es-ES_tradnl"/>
        </w:rPr>
        <w:t xml:space="preserve">nconforme con la respuesta rendida por </w:t>
      </w:r>
      <w:r w:rsidR="00CF5787">
        <w:rPr>
          <w:rFonts w:ascii="Palatino Linotype" w:hAnsi="Palatino Linotype" w:cs="Arial"/>
          <w:b/>
          <w:bCs/>
          <w:color w:val="000000"/>
          <w:sz w:val="24"/>
          <w:lang w:val="es-ES_tradnl"/>
        </w:rPr>
        <w:t xml:space="preserve">El Sujeto Obligado, </w:t>
      </w:r>
      <w:r w:rsidR="00E71E1C">
        <w:rPr>
          <w:rFonts w:ascii="Palatino Linotype" w:hAnsi="Palatino Linotype" w:cs="Arial"/>
          <w:b/>
          <w:bCs/>
          <w:color w:val="000000"/>
          <w:sz w:val="24"/>
          <w:lang w:val="es-ES_tradnl"/>
        </w:rPr>
        <w:t xml:space="preserve">El Recurrente </w:t>
      </w:r>
      <w:r w:rsidR="00E71E1C">
        <w:rPr>
          <w:rFonts w:ascii="Palatino Linotype" w:hAnsi="Palatino Linotype" w:cs="Arial"/>
          <w:color w:val="000000"/>
          <w:sz w:val="24"/>
          <w:lang w:val="es-ES_tradnl"/>
        </w:rPr>
        <w:t>interpuso recurso de revisión en fecha</w:t>
      </w:r>
      <w:r w:rsidR="00911139">
        <w:rPr>
          <w:rFonts w:ascii="Palatino Linotype" w:hAnsi="Palatino Linotype" w:cs="Arial"/>
          <w:color w:val="000000"/>
          <w:sz w:val="24"/>
          <w:lang w:val="es-ES_tradnl"/>
        </w:rPr>
        <w:t xml:space="preserve"> </w:t>
      </w:r>
      <w:r w:rsidR="000C7E45">
        <w:rPr>
          <w:rFonts w:ascii="Palatino Linotype" w:hAnsi="Palatino Linotype" w:cs="Arial"/>
          <w:b/>
          <w:bCs/>
          <w:color w:val="000000"/>
          <w:sz w:val="24"/>
          <w:lang w:val="es-ES_tradnl"/>
        </w:rPr>
        <w:t xml:space="preserve">veintiuno de febrero, admitiéndose el veintisiete de febrero, ambos de dos mil veinticuatro. </w:t>
      </w:r>
      <w:r w:rsidR="00C5690E">
        <w:rPr>
          <w:rFonts w:ascii="Palatino Linotype" w:hAnsi="Palatino Linotype" w:cs="Arial"/>
          <w:color w:val="000000"/>
          <w:sz w:val="24"/>
          <w:lang w:val="es-ES_tradnl"/>
        </w:rPr>
        <w:t>Adjuntando el documento recibido en respuesta y s</w:t>
      </w:r>
      <w:r>
        <w:rPr>
          <w:rFonts w:ascii="Palatino Linotype" w:hAnsi="Palatino Linotype" w:cs="Arial"/>
          <w:color w:val="000000"/>
          <w:sz w:val="24"/>
          <w:lang w:val="es-ES_tradnl"/>
        </w:rPr>
        <w:t>eñalando como acto impugnado y como razones o motivos de inconformidad:</w:t>
      </w:r>
    </w:p>
    <w:p w14:paraId="03C55847" w14:textId="77777777" w:rsidR="000C7E45" w:rsidRPr="003406C5" w:rsidRDefault="000C7E45" w:rsidP="000C7E45">
      <w:pPr>
        <w:pStyle w:val="Citas"/>
        <w:rPr>
          <w:b/>
          <w:bCs/>
        </w:rPr>
      </w:pPr>
      <w:r w:rsidRPr="004B633C">
        <w:t xml:space="preserve">“Artículo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 Los sujetos obligados deben poner en práctica, políticas y programas de acceso a la información </w:t>
      </w:r>
      <w:r w:rsidRPr="004B633C">
        <w:lastRenderedPageBreak/>
        <w:t>que se apeguen a criterios de publicidad, veracidad, oportunidad, precisión y suficiencia en beneficio de los solicitantes”</w:t>
      </w:r>
      <w:r>
        <w:t xml:space="preserve"> </w:t>
      </w:r>
      <w:r>
        <w:rPr>
          <w:b/>
          <w:bCs/>
        </w:rPr>
        <w:t>(Sic)</w:t>
      </w:r>
    </w:p>
    <w:p w14:paraId="10BBFF2E" w14:textId="77777777" w:rsidR="00C5690E" w:rsidRDefault="00C5690E" w:rsidP="006620AC">
      <w:pPr>
        <w:pStyle w:val="infoemcitas"/>
        <w:tabs>
          <w:tab w:val="left" w:pos="7655"/>
        </w:tabs>
        <w:ind w:left="0" w:right="0"/>
        <w:rPr>
          <w:i w:val="0"/>
          <w:sz w:val="24"/>
          <w:szCs w:val="24"/>
        </w:rPr>
      </w:pPr>
    </w:p>
    <w:p w14:paraId="20715C5C" w14:textId="20BD142E" w:rsidR="006620AC" w:rsidRDefault="006620AC" w:rsidP="006620AC">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Cs/>
          <w:i w:val="0"/>
          <w:sz w:val="24"/>
          <w:szCs w:val="24"/>
        </w:rPr>
        <w:t>los motivos de inconformidad aducidos por</w:t>
      </w:r>
      <w:r w:rsidRPr="00535EDD">
        <w:rPr>
          <w:rFonts w:cs="Arial"/>
          <w:i w:val="0"/>
          <w:noProof/>
          <w:color w:val="000000"/>
          <w:sz w:val="24"/>
          <w:lang w:eastAsia="es-MX"/>
        </w:rPr>
        <w:t xml:space="preserve"> </w:t>
      </w:r>
      <w:r>
        <w:rPr>
          <w:rFonts w:cs="Arial"/>
          <w:b/>
          <w:i w:val="0"/>
          <w:noProof/>
          <w:color w:val="000000"/>
          <w:sz w:val="24"/>
          <w:lang w:eastAsia="es-MX"/>
        </w:rPr>
        <w:t>El</w:t>
      </w:r>
      <w:r w:rsidRPr="00535EDD">
        <w:rPr>
          <w:rFonts w:cs="Arial"/>
          <w:b/>
          <w:i w:val="0"/>
          <w:noProof/>
          <w:color w:val="000000"/>
          <w:sz w:val="24"/>
          <w:lang w:eastAsia="es-MX"/>
        </w:rPr>
        <w:t xml:space="preserve"> Recurrente, </w:t>
      </w:r>
      <w:r>
        <w:rPr>
          <w:rFonts w:cs="Arial"/>
          <w:i w:val="0"/>
          <w:noProof/>
          <w:color w:val="000000"/>
          <w:sz w:val="24"/>
          <w:lang w:eastAsia="es-MX"/>
        </w:rPr>
        <w:t>actualizan</w:t>
      </w:r>
      <w:r w:rsidRPr="00535EDD">
        <w:rPr>
          <w:rFonts w:cs="Arial"/>
          <w:i w:val="0"/>
          <w:noProof/>
          <w:color w:val="000000"/>
          <w:sz w:val="24"/>
          <w:lang w:eastAsia="es-MX"/>
        </w:rPr>
        <w:t xml:space="preserve"> las hipotesis normativas previstas en el artículo 179, </w:t>
      </w:r>
      <w:r w:rsidR="000C7E45">
        <w:rPr>
          <w:rFonts w:cs="Arial"/>
          <w:i w:val="0"/>
          <w:noProof/>
          <w:color w:val="000000"/>
          <w:sz w:val="24"/>
          <w:lang w:eastAsia="es-MX"/>
        </w:rPr>
        <w:t>fracción I</w:t>
      </w:r>
      <w:r w:rsidR="00FE75AC">
        <w:rPr>
          <w:rFonts w:cs="Arial"/>
          <w:i w:val="0"/>
          <w:noProof/>
          <w:color w:val="000000"/>
          <w:sz w:val="24"/>
          <w:lang w:eastAsia="es-MX"/>
        </w:rPr>
        <w:t xml:space="preserve"> </w:t>
      </w:r>
      <w:r>
        <w:rPr>
          <w:rFonts w:cs="Arial"/>
          <w:i w:val="0"/>
          <w:noProof/>
          <w:color w:val="000000"/>
          <w:sz w:val="24"/>
          <w:lang w:eastAsia="es-MX"/>
        </w:rPr>
        <w:t xml:space="preserve">de la Ley de Transparencia y Acceso a la Información Pública del Estado de Mexico y Municipios, cuyo contenido literal es el siguiente: </w:t>
      </w:r>
    </w:p>
    <w:p w14:paraId="37F1072B" w14:textId="77777777" w:rsidR="006620AC" w:rsidRDefault="006620AC" w:rsidP="006620AC">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34ACDCFB" w14:textId="77777777" w:rsidR="006620AC" w:rsidRDefault="006620AC" w:rsidP="006620AC">
      <w:pPr>
        <w:pStyle w:val="Citas"/>
      </w:pPr>
      <w:r>
        <w:t>I. La negativa a la información solicitada;</w:t>
      </w:r>
    </w:p>
    <w:p w14:paraId="4F4ADD8B" w14:textId="6935A4AE" w:rsidR="006620AC" w:rsidRPr="005A12AE" w:rsidRDefault="006620AC" w:rsidP="006620AC">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43186FBE" w14:textId="77777777" w:rsidR="006620AC" w:rsidRPr="006620AC" w:rsidRDefault="006620AC" w:rsidP="006620AC">
      <w:pPr>
        <w:pStyle w:val="Citas"/>
        <w:ind w:left="0"/>
        <w:rPr>
          <w:i w:val="0"/>
          <w:iCs/>
          <w:sz w:val="24"/>
          <w:szCs w:val="24"/>
        </w:rPr>
      </w:pPr>
    </w:p>
    <w:p w14:paraId="432E3DA2" w14:textId="0C3CCA08" w:rsidR="000C7E45" w:rsidRPr="000C7E45" w:rsidRDefault="007835B9" w:rsidP="00271EED">
      <w:pPr>
        <w:pStyle w:val="Default"/>
        <w:spacing w:before="240" w:after="160" w:line="360" w:lineRule="auto"/>
        <w:jc w:val="both"/>
        <w:rPr>
          <w:rFonts w:ascii="Palatino Linotype" w:hAnsi="Palatino Linotype"/>
          <w:b/>
          <w:bCs/>
          <w:iCs/>
        </w:rPr>
      </w:pPr>
      <w:r w:rsidRPr="00614EB8">
        <w:rPr>
          <w:rFonts w:ascii="Palatino Linotype" w:hAnsi="Palatino Linotype"/>
          <w:iCs/>
        </w:rPr>
        <w:t xml:space="preserve">Por otra parte, </w:t>
      </w:r>
      <w:r w:rsidRPr="00614EB8">
        <w:rPr>
          <w:rFonts w:ascii="Palatino Linotype" w:hAnsi="Palatino Linotype"/>
          <w:b/>
          <w:bCs/>
          <w:iCs/>
        </w:rPr>
        <w:t>El Sujeto Obligado</w:t>
      </w:r>
      <w:r w:rsidR="00E75CF5">
        <w:rPr>
          <w:rFonts w:ascii="Palatino Linotype" w:hAnsi="Palatino Linotype"/>
          <w:b/>
          <w:bCs/>
          <w:iCs/>
        </w:rPr>
        <w:t xml:space="preserve"> </w:t>
      </w:r>
      <w:r w:rsidR="00FE75AC">
        <w:rPr>
          <w:rFonts w:ascii="Palatino Linotype" w:hAnsi="Palatino Linotype"/>
          <w:iCs/>
        </w:rPr>
        <w:t>fue omiso en rendir su informe justificado</w:t>
      </w:r>
      <w:r w:rsidR="000C7E45">
        <w:rPr>
          <w:rFonts w:ascii="Palatino Linotype" w:hAnsi="Palatino Linotype"/>
          <w:iCs/>
        </w:rPr>
        <w:t xml:space="preserve">. En contraste, en fecha </w:t>
      </w:r>
      <w:r w:rsidR="000C7E45">
        <w:rPr>
          <w:rFonts w:ascii="Palatino Linotype" w:hAnsi="Palatino Linotype"/>
          <w:b/>
          <w:bCs/>
          <w:iCs/>
        </w:rPr>
        <w:t xml:space="preserve">veintiocho de febrero de dos mil veinticuatro, El Recurrente </w:t>
      </w:r>
      <w:r w:rsidR="000C7E45">
        <w:rPr>
          <w:rFonts w:ascii="Palatino Linotype" w:hAnsi="Palatino Linotype"/>
          <w:iCs/>
        </w:rPr>
        <w:t xml:space="preserve">adjuntó el documento electrónico </w:t>
      </w:r>
      <w:r w:rsidR="000C7E45">
        <w:rPr>
          <w:rFonts w:ascii="Palatino Linotype" w:hAnsi="Palatino Linotype"/>
          <w:b/>
          <w:bCs/>
          <w:iCs/>
        </w:rPr>
        <w:t xml:space="preserve">“SOLICITUD 0021-2024 (2).pdf” </w:t>
      </w:r>
      <w:r w:rsidR="000C7E45">
        <w:rPr>
          <w:rFonts w:ascii="Palatino Linotype" w:hAnsi="Palatino Linotype"/>
          <w:iCs/>
        </w:rPr>
        <w:t xml:space="preserve">el cual corresponde a la respuesta primigenia del </w:t>
      </w:r>
      <w:r w:rsidR="000C7E45">
        <w:rPr>
          <w:rFonts w:ascii="Palatino Linotype" w:hAnsi="Palatino Linotype"/>
          <w:b/>
          <w:bCs/>
          <w:iCs/>
        </w:rPr>
        <w:t xml:space="preserve">Sujeto Obligado. </w:t>
      </w:r>
    </w:p>
    <w:p w14:paraId="7EBE049C" w14:textId="1BECC98F" w:rsidR="000C7E45" w:rsidRDefault="000C7E45" w:rsidP="00652A6F">
      <w:pPr>
        <w:pStyle w:val="Default"/>
        <w:spacing w:before="240" w:after="160" w:line="360" w:lineRule="auto"/>
        <w:jc w:val="both"/>
        <w:rPr>
          <w:rFonts w:ascii="Palatino Linotype" w:hAnsi="Palatino Linotype"/>
        </w:rPr>
      </w:pPr>
      <w:r>
        <w:rPr>
          <w:rFonts w:ascii="Palatino Linotype" w:hAnsi="Palatino Linotype"/>
          <w:iCs/>
        </w:rPr>
        <w:t>D</w:t>
      </w:r>
      <w:r w:rsidR="00FE75AC">
        <w:rPr>
          <w:rFonts w:ascii="Palatino Linotype" w:hAnsi="Palatino Linotype"/>
          <w:iCs/>
        </w:rPr>
        <w:t xml:space="preserve">e ahí que deba arribarse a la premisa de que no fue subsanada la violación al derecho de acceso a la información pública, resultando procedente la entrega </w:t>
      </w:r>
      <w:r w:rsidR="00652A6F">
        <w:rPr>
          <w:rFonts w:ascii="Palatino Linotype" w:hAnsi="Palatino Linotype"/>
          <w:iCs/>
        </w:rPr>
        <w:t>del</w:t>
      </w:r>
      <w:r>
        <w:rPr>
          <w:rFonts w:ascii="Palatino Linotype" w:hAnsi="Palatino Linotype"/>
        </w:rPr>
        <w:t xml:space="preserve"> o los </w:t>
      </w:r>
      <w:r w:rsidRPr="00652A6F">
        <w:rPr>
          <w:rFonts w:ascii="Palatino Linotype" w:hAnsi="Palatino Linotype"/>
        </w:rPr>
        <w:lastRenderedPageBreak/>
        <w:t>documentos donde consten los ingresos con respecto a parquímetros, del periodo comprendido del uno de enero al treinta y uno de diciembre de dos mil veintitrés.</w:t>
      </w:r>
      <w:r>
        <w:rPr>
          <w:rFonts w:ascii="Palatino Linotype" w:hAnsi="Palatino Linotype"/>
        </w:rPr>
        <w:t xml:space="preserve"> </w:t>
      </w:r>
    </w:p>
    <w:p w14:paraId="664EF947" w14:textId="77777777" w:rsidR="000C7E45" w:rsidRDefault="000C7E45" w:rsidP="000C7E45">
      <w:pPr>
        <w:pStyle w:val="Prrafodelista"/>
        <w:autoSpaceDE w:val="0"/>
        <w:autoSpaceDN w:val="0"/>
        <w:adjustRightInd w:val="0"/>
        <w:spacing w:line="360" w:lineRule="auto"/>
        <w:ind w:left="720"/>
        <w:jc w:val="both"/>
        <w:rPr>
          <w:rFonts w:ascii="Palatino Linotype" w:hAnsi="Palatino Linotype" w:cs="Arial"/>
        </w:rPr>
      </w:pPr>
    </w:p>
    <w:p w14:paraId="4EF1E96C" w14:textId="77777777" w:rsidR="00415923" w:rsidRPr="00A85F79" w:rsidRDefault="00415923" w:rsidP="003467BC">
      <w:pPr>
        <w:pStyle w:val="Prrafodelista"/>
        <w:numPr>
          <w:ilvl w:val="0"/>
          <w:numId w:val="7"/>
        </w:numPr>
        <w:spacing w:before="240" w:line="360" w:lineRule="auto"/>
        <w:jc w:val="both"/>
        <w:rPr>
          <w:rFonts w:ascii="Palatino Linotype" w:hAnsi="Palatino Linotype"/>
          <w:b/>
          <w:sz w:val="28"/>
          <w:szCs w:val="28"/>
        </w:rPr>
      </w:pPr>
      <w:r w:rsidRPr="00A85F79">
        <w:rPr>
          <w:rFonts w:ascii="Palatino Linotype" w:hAnsi="Palatino Linotype"/>
          <w:b/>
          <w:bCs/>
          <w:sz w:val="28"/>
          <w:szCs w:val="28"/>
        </w:rPr>
        <w:t>De la</w:t>
      </w:r>
      <w:r w:rsidRPr="00A85F79">
        <w:rPr>
          <w:rFonts w:ascii="Palatino Linotype" w:hAnsi="Palatino Linotype"/>
          <w:bCs/>
        </w:rPr>
        <w:t xml:space="preserve"> </w:t>
      </w:r>
      <w:r w:rsidRPr="00A85F79">
        <w:rPr>
          <w:rFonts w:ascii="Palatino Linotype" w:hAnsi="Palatino Linotype"/>
          <w:b/>
          <w:sz w:val="28"/>
          <w:szCs w:val="28"/>
        </w:rPr>
        <w:t xml:space="preserve">Versión Pública </w:t>
      </w:r>
    </w:p>
    <w:p w14:paraId="3194C29B" w14:textId="77777777" w:rsidR="00415923" w:rsidRDefault="00415923" w:rsidP="00415923">
      <w:pPr>
        <w:spacing w:after="0" w:line="360" w:lineRule="auto"/>
        <w:jc w:val="both"/>
        <w:rPr>
          <w:rFonts w:ascii="Palatino Linotype" w:eastAsia="Times New Roman" w:hAnsi="Palatino Linotype" w:cs="Times New Roman"/>
          <w:sz w:val="24"/>
          <w:szCs w:val="24"/>
          <w:lang w:eastAsia="es-ES"/>
        </w:rPr>
      </w:pPr>
    </w:p>
    <w:p w14:paraId="32FA7D24" w14:textId="77777777" w:rsidR="00415923" w:rsidRPr="000F6865" w:rsidRDefault="00415923" w:rsidP="00415923">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4E9F96D5" w14:textId="77777777" w:rsidR="00415923" w:rsidRPr="00F42CE0" w:rsidRDefault="00415923" w:rsidP="00415923">
      <w:pPr>
        <w:pStyle w:val="Citas"/>
      </w:pPr>
      <w:r>
        <w:rPr>
          <w:b/>
        </w:rPr>
        <w:t>“</w:t>
      </w:r>
      <w:r w:rsidRPr="00F42CE0">
        <w:rPr>
          <w:b/>
        </w:rPr>
        <w:t>Artículo 3.</w:t>
      </w:r>
      <w:r w:rsidRPr="00F42CE0">
        <w:t xml:space="preserve"> Para los efectos de la presente Ley se entenderá por:</w:t>
      </w:r>
    </w:p>
    <w:p w14:paraId="5B6A5187" w14:textId="77777777" w:rsidR="00415923" w:rsidRPr="00F42CE0" w:rsidRDefault="00415923" w:rsidP="00415923">
      <w:pPr>
        <w:pStyle w:val="Citas"/>
      </w:pPr>
      <w:r w:rsidRPr="00F42CE0">
        <w:t>(…)</w:t>
      </w:r>
    </w:p>
    <w:p w14:paraId="18C69451" w14:textId="77777777" w:rsidR="00415923" w:rsidRPr="00F42CE0" w:rsidRDefault="00415923" w:rsidP="00415923">
      <w:pPr>
        <w:pStyle w:val="Citas"/>
      </w:pPr>
      <w:r w:rsidRPr="00F42CE0">
        <w:rPr>
          <w:b/>
        </w:rPr>
        <w:t>IX. Datos personales:</w:t>
      </w:r>
      <w:r w:rsidRPr="00F42CE0">
        <w:t xml:space="preserve"> La información concerniente a una persona, identificada o identificable según lo dispuesto por la Ley de Protección de Datos Personales del Estado de México; </w:t>
      </w:r>
    </w:p>
    <w:p w14:paraId="1534ACF6" w14:textId="77777777" w:rsidR="00415923" w:rsidRPr="00F42CE0" w:rsidRDefault="00415923" w:rsidP="00415923">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20DC226D" w14:textId="77777777" w:rsidR="00415923" w:rsidRPr="00F42CE0" w:rsidRDefault="00415923" w:rsidP="00415923">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82166E5" w14:textId="77777777" w:rsidR="00415923" w:rsidRPr="000F6865" w:rsidRDefault="00415923" w:rsidP="00415923">
      <w:pPr>
        <w:pStyle w:val="Citas"/>
        <w:rPr>
          <w:bCs/>
        </w:rPr>
      </w:pPr>
      <w:r w:rsidRPr="000F6865">
        <w:rPr>
          <w:bCs/>
        </w:rPr>
        <w:t>(…)</w:t>
      </w:r>
    </w:p>
    <w:p w14:paraId="74753AFA" w14:textId="77777777" w:rsidR="00415923" w:rsidRPr="00F42CE0" w:rsidRDefault="00415923" w:rsidP="00415923">
      <w:pPr>
        <w:pStyle w:val="Citas"/>
      </w:pPr>
      <w:r w:rsidRPr="00F42CE0">
        <w:rPr>
          <w:b/>
        </w:rPr>
        <w:lastRenderedPageBreak/>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50647637" w14:textId="77777777" w:rsidR="00415923" w:rsidRPr="00F42CE0" w:rsidRDefault="00415923" w:rsidP="00415923">
      <w:pPr>
        <w:pStyle w:val="Citas"/>
      </w:pPr>
      <w:r w:rsidRPr="00F42CE0">
        <w:t>(…)</w:t>
      </w:r>
    </w:p>
    <w:p w14:paraId="3917FD50" w14:textId="77777777" w:rsidR="00415923" w:rsidRPr="00F42CE0" w:rsidRDefault="00415923" w:rsidP="00415923">
      <w:pPr>
        <w:pStyle w:val="Citas"/>
      </w:pPr>
      <w:r w:rsidRPr="00F42CE0">
        <w:rPr>
          <w:b/>
        </w:rPr>
        <w:t xml:space="preserve">Artículo 91. </w:t>
      </w:r>
      <w:r w:rsidRPr="00F42CE0">
        <w:t>El acceso a la información pública será restringido excepcionalmente, cuando ésta sea clasificada como reservada o confidencial.</w:t>
      </w:r>
    </w:p>
    <w:p w14:paraId="685DBE07" w14:textId="77777777" w:rsidR="00415923" w:rsidRPr="00F42CE0" w:rsidRDefault="00415923" w:rsidP="00415923">
      <w:pPr>
        <w:pStyle w:val="Citas"/>
      </w:pPr>
      <w:r w:rsidRPr="00F42CE0">
        <w:rPr>
          <w:b/>
        </w:rPr>
        <w:t>Artículo 132.</w:t>
      </w:r>
      <w:r w:rsidRPr="00F42CE0">
        <w:t xml:space="preserve"> </w:t>
      </w:r>
      <w:r w:rsidRPr="00F42CE0">
        <w:rPr>
          <w:u w:val="single"/>
        </w:rPr>
        <w:t>La clasificación de la información se llevará a cabo en el momento en que</w:t>
      </w:r>
      <w:r w:rsidRPr="00F42CE0">
        <w:t>:</w:t>
      </w:r>
    </w:p>
    <w:p w14:paraId="6F4FF5D2" w14:textId="77777777" w:rsidR="00415923" w:rsidRPr="00F42CE0" w:rsidRDefault="00415923" w:rsidP="00415923">
      <w:pPr>
        <w:pStyle w:val="Citas"/>
      </w:pPr>
      <w:r w:rsidRPr="00F42CE0">
        <w:rPr>
          <w:b/>
        </w:rPr>
        <w:t>I.</w:t>
      </w:r>
      <w:r w:rsidRPr="00F42CE0">
        <w:t xml:space="preserve"> Se reciba una solicitud de acceso a la información;</w:t>
      </w:r>
    </w:p>
    <w:p w14:paraId="69966CFA" w14:textId="77777777" w:rsidR="00415923" w:rsidRPr="00F42CE0" w:rsidRDefault="00415923" w:rsidP="00415923">
      <w:pPr>
        <w:pStyle w:val="Citas"/>
      </w:pPr>
      <w:r w:rsidRPr="00F42CE0">
        <w:rPr>
          <w:b/>
        </w:rPr>
        <w:t>II.</w:t>
      </w:r>
      <w:r w:rsidRPr="00F42CE0">
        <w:t xml:space="preserve"> </w:t>
      </w:r>
      <w:r w:rsidRPr="00F42CE0">
        <w:rPr>
          <w:u w:val="single"/>
        </w:rPr>
        <w:t>Se determine mediante resolución de autoridad competente; o</w:t>
      </w:r>
    </w:p>
    <w:p w14:paraId="4ADF9E0B" w14:textId="77777777" w:rsidR="00415923" w:rsidRPr="00F42CE0" w:rsidRDefault="00415923" w:rsidP="00415923">
      <w:pPr>
        <w:pStyle w:val="Citas"/>
        <w:rPr>
          <w:u w:val="single"/>
        </w:rPr>
      </w:pPr>
      <w:r w:rsidRPr="00F42CE0">
        <w:rPr>
          <w:b/>
        </w:rPr>
        <w:t>III.</w:t>
      </w:r>
      <w:r w:rsidRPr="00F42CE0">
        <w:t xml:space="preserve"> </w:t>
      </w:r>
      <w:r w:rsidRPr="00F42CE0">
        <w:rPr>
          <w:u w:val="single"/>
        </w:rPr>
        <w:t>Se generen versiones públicas para dar cumplimiento a las obligaciones de transparencia previstas en esta Ley.</w:t>
      </w:r>
    </w:p>
    <w:p w14:paraId="7FBEE30F" w14:textId="77777777" w:rsidR="00415923" w:rsidRPr="000F6865" w:rsidRDefault="00415923" w:rsidP="00415923">
      <w:pPr>
        <w:pStyle w:val="Citas"/>
        <w:rPr>
          <w:b/>
          <w:bCs/>
        </w:rPr>
      </w:pPr>
      <w:r w:rsidRPr="00F42CE0">
        <w:t>(…)</w:t>
      </w:r>
      <w:r>
        <w:t xml:space="preserve">” </w:t>
      </w:r>
      <w:r>
        <w:rPr>
          <w:b/>
          <w:bCs/>
        </w:rPr>
        <w:t xml:space="preserve"> (Sic)</w:t>
      </w:r>
    </w:p>
    <w:p w14:paraId="5919B933" w14:textId="77777777" w:rsidR="00415923" w:rsidRPr="00F42CE0" w:rsidRDefault="00415923" w:rsidP="00415923">
      <w:pPr>
        <w:rPr>
          <w:rFonts w:eastAsia="Palatino Linotype" w:cs="Palatino Linotype"/>
          <w:i/>
          <w:szCs w:val="24"/>
        </w:rPr>
      </w:pPr>
    </w:p>
    <w:p w14:paraId="4AE2B204" w14:textId="77777777" w:rsidR="00415923" w:rsidRPr="000F6865" w:rsidRDefault="00415923" w:rsidP="00415923">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5D43125" w14:textId="77777777" w:rsidR="00415923" w:rsidRPr="000F6865" w:rsidRDefault="00415923" w:rsidP="00415923">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xml:space="preserve">, emitidos por el Consejo Nacional del Sistema Nacional de Transparencia, Acceso a la Información Pública y Protección de Datos Personales, publicados en el Diario Oficial de la Federación el día </w:t>
      </w:r>
      <w:r w:rsidRPr="000F6865">
        <w:rPr>
          <w:rFonts w:ascii="Palatino Linotype" w:eastAsia="Palatino Linotype" w:hAnsi="Palatino Linotype" w:cs="Palatino Linotype"/>
          <w:sz w:val="24"/>
          <w:szCs w:val="24"/>
        </w:rPr>
        <w:lastRenderedPageBreak/>
        <w:t>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86E55A5" w14:textId="77777777" w:rsidR="00415923" w:rsidRPr="000F6865" w:rsidRDefault="00415923" w:rsidP="00415923">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6BD888DC" w14:textId="77777777" w:rsidR="00415923" w:rsidRDefault="00415923" w:rsidP="00415923">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expediente que contenga partes o secciones reservadas o confidenciales, genere costos</w:t>
      </w:r>
      <w:r>
        <w:t xml:space="preserve"> </w:t>
      </w:r>
      <w:r w:rsidRPr="00EA502F">
        <w:t>por reproducción por derivar de una solicitud de información o determinación de una</w:t>
      </w:r>
      <w:r>
        <w:t xml:space="preserve"> </w:t>
      </w:r>
      <w:r w:rsidRPr="00EA502F">
        <w:t>autoridad competente, ésta será elaborada hasta que se haya acreditado el pago</w:t>
      </w:r>
      <w:r>
        <w:t xml:space="preserve"> </w:t>
      </w:r>
      <w:r w:rsidRPr="00EA502F">
        <w:t>correspondiente.</w:t>
      </w:r>
    </w:p>
    <w:p w14:paraId="6D074BAB" w14:textId="77777777" w:rsidR="00415923" w:rsidRPr="00F42CE0" w:rsidRDefault="00415923" w:rsidP="00415923">
      <w:pPr>
        <w:pStyle w:val="Citas"/>
      </w:pPr>
      <w:r w:rsidRPr="00F42CE0">
        <w:rPr>
          <w:b/>
        </w:rPr>
        <w:t>Quincuagésimo séptimo.</w:t>
      </w:r>
      <w:r w:rsidRPr="00F42CE0">
        <w:t xml:space="preserve"> Se considera, en principio, como información pública y no podrá omitirse de las versiones públicas la siguiente:</w:t>
      </w:r>
    </w:p>
    <w:p w14:paraId="4BEEC0C1" w14:textId="77777777" w:rsidR="00415923" w:rsidRPr="00F42CE0" w:rsidRDefault="00415923" w:rsidP="00415923">
      <w:pPr>
        <w:pStyle w:val="Citas"/>
      </w:pPr>
      <w:r w:rsidRPr="00F42CE0">
        <w:t xml:space="preserve">I. La relativa a las Obligaciones de Transparencia que contempla el Título V de la Ley General y las demás disposiciones legales aplicables; </w:t>
      </w:r>
    </w:p>
    <w:p w14:paraId="216579AB" w14:textId="77777777" w:rsidR="00415923" w:rsidRPr="00F42CE0" w:rsidRDefault="00415923" w:rsidP="00415923">
      <w:pPr>
        <w:pStyle w:val="Citas"/>
      </w:pPr>
      <w:r w:rsidRPr="00F42CE0">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4CF94885" w14:textId="77777777" w:rsidR="00415923" w:rsidRPr="00F42CE0" w:rsidRDefault="00415923" w:rsidP="00415923">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2600763" w14:textId="77777777" w:rsidR="00415923" w:rsidRPr="00F42CE0" w:rsidRDefault="00415923" w:rsidP="00415923">
      <w:pPr>
        <w:pStyle w:val="Citas"/>
      </w:pPr>
      <w:r w:rsidRPr="00F42CE0">
        <w:lastRenderedPageBreak/>
        <w:t xml:space="preserve">Lo anterior, siempre y cuando no se acredite alguna causal de clasificación, prevista en las leyes o en los tratados internacionales suscritos por el Estado mexicano. </w:t>
      </w:r>
    </w:p>
    <w:p w14:paraId="0908181E" w14:textId="77777777" w:rsidR="00415923" w:rsidRPr="000F6865" w:rsidRDefault="00415923" w:rsidP="00415923">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irreversibles, de tal forma que no </w:t>
      </w:r>
      <w:r w:rsidRPr="00F42CE0">
        <w:t>permitan la recuperación o visualización de la misma.</w:t>
      </w:r>
      <w:r>
        <w:t xml:space="preserve">” </w:t>
      </w:r>
      <w:r>
        <w:rPr>
          <w:b/>
          <w:bCs/>
        </w:rPr>
        <w:t>(Sic)</w:t>
      </w:r>
    </w:p>
    <w:p w14:paraId="1691DE63" w14:textId="77777777" w:rsidR="00415923" w:rsidRPr="00F42CE0" w:rsidRDefault="00415923" w:rsidP="00415923">
      <w:pPr>
        <w:pStyle w:val="Citas"/>
      </w:pPr>
    </w:p>
    <w:p w14:paraId="750D4B3C" w14:textId="77777777" w:rsidR="00415923" w:rsidRPr="000F6865" w:rsidRDefault="00415923" w:rsidP="00415923">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1A0C43BF" w14:textId="77777777" w:rsidR="00415923" w:rsidRPr="000F6865" w:rsidRDefault="00415923" w:rsidP="00415923">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638FAF1B" w14:textId="77777777" w:rsidR="00415923" w:rsidRPr="000F6865" w:rsidRDefault="00415923" w:rsidP="0041592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w:t>
      </w:r>
      <w:r w:rsidRPr="000F6865">
        <w:rPr>
          <w:rFonts w:ascii="Palatino Linotype" w:eastAsia="Palatino Linotype" w:hAnsi="Palatino Linotype" w:cs="Palatino Linotype"/>
          <w:color w:val="000000"/>
          <w:sz w:val="24"/>
          <w:szCs w:val="24"/>
        </w:rPr>
        <w:lastRenderedPageBreak/>
        <w:t xml:space="preserve">México y Municipios, a efecto de salvaguardar el derecho de acceso a la información pública consignado a favor </w:t>
      </w:r>
      <w:r>
        <w:rPr>
          <w:rFonts w:ascii="Palatino Linotype" w:eastAsia="Palatino Linotype" w:hAnsi="Palatino Linotype" w:cs="Palatino Linotype"/>
          <w:color w:val="000000"/>
          <w:sz w:val="24"/>
          <w:szCs w:val="24"/>
        </w:rPr>
        <w:t>de la</w:t>
      </w:r>
      <w:r w:rsidRPr="000F6865">
        <w:rPr>
          <w:rFonts w:ascii="Palatino Linotype" w:eastAsia="Palatino Linotype" w:hAnsi="Palatino Linotype" w:cs="Palatino Linotype"/>
          <w:color w:val="000000"/>
          <w:sz w:val="24"/>
          <w:szCs w:val="24"/>
        </w:rPr>
        <w:t xml:space="preserve"> Recurrente.</w:t>
      </w:r>
    </w:p>
    <w:p w14:paraId="1A3D8BE8" w14:textId="77777777" w:rsidR="00415923" w:rsidRDefault="00415923" w:rsidP="00415923">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3EA75AA0" w14:textId="3B620538" w:rsidR="00415923" w:rsidRPr="00415923" w:rsidRDefault="00975767" w:rsidP="00975767">
      <w:pPr>
        <w:spacing w:after="0" w:line="360" w:lineRule="auto"/>
        <w:jc w:val="both"/>
        <w:rPr>
          <w:rFonts w:ascii="Palatino Linotype" w:eastAsia="Times New Roman" w:hAnsi="Palatino Linotype" w:cs="Times New Roman"/>
          <w:bCs/>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415923">
        <w:rPr>
          <w:rFonts w:ascii="Palatino Linotype" w:eastAsia="Times New Roman" w:hAnsi="Palatino Linotype" w:cs="Times New Roman"/>
          <w:b/>
          <w:sz w:val="24"/>
          <w:szCs w:val="24"/>
          <w:lang w:eastAsia="es-ES"/>
        </w:rPr>
        <w:t>00021/TEXCOCO/IP/2024</w:t>
      </w:r>
      <w:r w:rsidR="00415923">
        <w:rPr>
          <w:rFonts w:ascii="Palatino Linotype" w:eastAsia="Times New Roman" w:hAnsi="Palatino Linotype" w:cs="Times New Roman"/>
          <w:bCs/>
          <w:sz w:val="24"/>
          <w:szCs w:val="24"/>
          <w:lang w:eastAsia="es-ES"/>
        </w:rPr>
        <w:t xml:space="preserve"> que ha sido materia del presente fallo. </w:t>
      </w:r>
    </w:p>
    <w:p w14:paraId="761A4421" w14:textId="77777777" w:rsidR="00975767" w:rsidRDefault="00975767" w:rsidP="00975767">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68B4A810" w14:textId="77777777" w:rsidR="00975767" w:rsidRDefault="00975767" w:rsidP="00975767">
      <w:pPr>
        <w:spacing w:after="0" w:line="360" w:lineRule="auto"/>
        <w:jc w:val="both"/>
        <w:rPr>
          <w:rFonts w:ascii="Palatino Linotype" w:eastAsia="Times New Roman" w:hAnsi="Palatino Linotype" w:cs="Times New Roman"/>
          <w:sz w:val="24"/>
          <w:szCs w:val="24"/>
          <w:lang w:eastAsia="es-ES"/>
        </w:rPr>
      </w:pPr>
    </w:p>
    <w:p w14:paraId="75A0543D" w14:textId="77777777" w:rsidR="00975767" w:rsidRPr="00413327" w:rsidRDefault="00975767" w:rsidP="00975767">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22CC8D9D" w14:textId="791A262D" w:rsidR="00975767" w:rsidRDefault="00975767" w:rsidP="00975767">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lastRenderedPageBreak/>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415923">
        <w:rPr>
          <w:rFonts w:ascii="Palatino Linotype" w:eastAsia="Times New Roman" w:hAnsi="Palatino Linotype" w:cs="Times New Roman"/>
          <w:b/>
          <w:sz w:val="24"/>
          <w:szCs w:val="24"/>
          <w:lang w:eastAsia="es-ES"/>
        </w:rPr>
        <w:t>00021/TEXCOCO/IP/2024</w:t>
      </w:r>
      <w:r w:rsidR="00415923">
        <w:rPr>
          <w:rFonts w:ascii="Palatino Linotype" w:eastAsia="Times New Roman" w:hAnsi="Palatino Linotype" w:cs="Times New Roman"/>
          <w:bCs/>
          <w:sz w:val="24"/>
          <w:szCs w:val="24"/>
          <w:lang w:eastAsia="es-ES"/>
        </w:rPr>
        <w:t xml:space="preserve"> </w:t>
      </w:r>
      <w:r w:rsidRPr="00E90A38">
        <w:rPr>
          <w:rFonts w:ascii="Palatino Linotype" w:eastAsia="Times New Roman" w:hAnsi="Palatino Linotype" w:cs="Times New Roman"/>
          <w:bCs/>
          <w:sz w:val="24"/>
          <w:szCs w:val="24"/>
          <w:lang w:eastAsia="es-ES"/>
        </w:rPr>
        <w:t>por</w:t>
      </w:r>
      <w:r>
        <w:rPr>
          <w:rFonts w:ascii="Palatino Linotype" w:hAnsi="Palatino Linotype" w:cs="Arial"/>
          <w:sz w:val="24"/>
          <w:szCs w:val="24"/>
        </w:rPr>
        <w:t xml:space="preserve">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1C6197C7" w14:textId="77777777" w:rsidR="00975767" w:rsidRDefault="00975767" w:rsidP="00975767">
      <w:pPr>
        <w:spacing w:before="240" w:line="360" w:lineRule="auto"/>
        <w:jc w:val="both"/>
        <w:rPr>
          <w:rFonts w:ascii="Palatino Linotype" w:hAnsi="Palatino Linotype" w:cs="Arial"/>
          <w:sz w:val="24"/>
          <w:szCs w:val="24"/>
        </w:rPr>
      </w:pPr>
    </w:p>
    <w:p w14:paraId="67087BAA" w14:textId="4D6DAFBD" w:rsidR="00975767" w:rsidRPr="00074A76" w:rsidRDefault="00975767" w:rsidP="00975767">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t>SEGUNDO</w:t>
      </w:r>
      <w:r w:rsidRPr="001829F0">
        <w:rPr>
          <w:rFonts w:ascii="Palatino Linotype" w:hAnsi="Palatino Linotype" w:cs="Arial"/>
          <w:b/>
          <w:sz w:val="28"/>
          <w:szCs w:val="28"/>
          <w:lang w:val="es-ES_tradnl"/>
        </w:rPr>
        <w:t>.</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sidRPr="007922BF">
        <w:rPr>
          <w:rFonts w:ascii="Palatino Linotype" w:hAnsi="Palatino Linotype" w:cs="Arial"/>
          <w:sz w:val="24"/>
          <w:szCs w:val="24"/>
        </w:rPr>
        <w:t>realizar una búsqueda exhaustiva y razonable a fin de entregar a</w:t>
      </w:r>
      <w:r>
        <w:rPr>
          <w:rFonts w:ascii="Palatino Linotype" w:hAnsi="Palatino Linotype" w:cs="Arial"/>
          <w:sz w:val="24"/>
          <w:szCs w:val="24"/>
        </w:rPr>
        <w:t xml:space="preserve">l </w:t>
      </w:r>
      <w:r>
        <w:rPr>
          <w:rFonts w:ascii="Palatino Linotype" w:hAnsi="Palatino Linotype" w:cs="Arial"/>
          <w:b/>
          <w:bCs/>
          <w:sz w:val="24"/>
          <w:szCs w:val="24"/>
        </w:rPr>
        <w:t xml:space="preserve">RECURRENTE, </w:t>
      </w:r>
      <w:r>
        <w:rPr>
          <w:rFonts w:ascii="Palatino Linotype" w:hAnsi="Palatino Linotype" w:cs="Arial"/>
          <w:sz w:val="24"/>
          <w:szCs w:val="24"/>
        </w:rPr>
        <w:t xml:space="preserve">en </w:t>
      </w:r>
      <w:r w:rsidRPr="006633BF">
        <w:rPr>
          <w:rFonts w:ascii="Palatino Linotype" w:hAnsi="Palatino Linotype" w:cs="Arial"/>
          <w:sz w:val="24"/>
          <w:szCs w:val="24"/>
        </w:rPr>
        <w:t xml:space="preserve">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074A76">
        <w:rPr>
          <w:rFonts w:ascii="Palatino Linotype" w:hAnsi="Palatino Linotype" w:cs="Arial"/>
          <w:b/>
          <w:sz w:val="24"/>
          <w:szCs w:val="24"/>
        </w:rPr>
        <w:t xml:space="preserve">, </w:t>
      </w:r>
      <w:r w:rsidR="00EB225A">
        <w:rPr>
          <w:rFonts w:ascii="Palatino Linotype" w:hAnsi="Palatino Linotype" w:cs="Arial"/>
          <w:bCs/>
          <w:sz w:val="24"/>
          <w:szCs w:val="24"/>
        </w:rPr>
        <w:t xml:space="preserve">en versión pública de ser procedente, </w:t>
      </w:r>
      <w:r w:rsidRPr="00074A76">
        <w:rPr>
          <w:rFonts w:ascii="Palatino Linotype" w:hAnsi="Palatino Linotype" w:cs="Arial"/>
          <w:sz w:val="24"/>
          <w:szCs w:val="24"/>
        </w:rPr>
        <w:t xml:space="preserve">a través del Sistema de Acceso a la Información Mexiquense </w:t>
      </w:r>
      <w:r w:rsidRPr="00074A76">
        <w:rPr>
          <w:rFonts w:ascii="Palatino Linotype" w:hAnsi="Palatino Linotype" w:cs="Arial"/>
          <w:b/>
          <w:sz w:val="24"/>
          <w:szCs w:val="24"/>
        </w:rPr>
        <w:t xml:space="preserve">(SAIMEX), </w:t>
      </w:r>
      <w:r w:rsidRPr="00074A76">
        <w:rPr>
          <w:rFonts w:ascii="Palatino Linotype" w:hAnsi="Palatino Linotype" w:cs="Arial"/>
          <w:sz w:val="24"/>
          <w:szCs w:val="24"/>
        </w:rPr>
        <w:t xml:space="preserve">de lo siguiente: </w:t>
      </w:r>
    </w:p>
    <w:p w14:paraId="042496C7" w14:textId="1ACA06F3" w:rsidR="00415923" w:rsidRPr="00415923" w:rsidRDefault="00415923" w:rsidP="003467BC">
      <w:pPr>
        <w:pStyle w:val="Prrafodelista"/>
        <w:numPr>
          <w:ilvl w:val="0"/>
          <w:numId w:val="3"/>
        </w:numPr>
        <w:autoSpaceDE w:val="0"/>
        <w:autoSpaceDN w:val="0"/>
        <w:adjustRightInd w:val="0"/>
        <w:spacing w:line="360" w:lineRule="auto"/>
        <w:jc w:val="both"/>
        <w:rPr>
          <w:rFonts w:ascii="Palatino Linotype" w:hAnsi="Palatino Linotype" w:cs="Arial"/>
          <w:i/>
          <w:iCs/>
        </w:rPr>
      </w:pPr>
      <w:bookmarkStart w:id="1" w:name="_Hlk121218568"/>
      <w:r w:rsidRPr="00415923">
        <w:rPr>
          <w:rFonts w:ascii="Palatino Linotype" w:hAnsi="Palatino Linotype" w:cs="Arial"/>
          <w:i/>
          <w:iCs/>
        </w:rPr>
        <w:t>El o los documentos donde consten los ingresos con respecto a parquímetros, del periodo comprendido del uno de enero al treinta y uno de diciembre de dos mil veintitrés.</w:t>
      </w:r>
    </w:p>
    <w:p w14:paraId="13FC4D09" w14:textId="77777777" w:rsidR="00C5690E" w:rsidRDefault="00C5690E" w:rsidP="00C5690E">
      <w:pPr>
        <w:pStyle w:val="Sinespaciado"/>
        <w:spacing w:line="360" w:lineRule="auto"/>
        <w:ind w:left="782"/>
        <w:jc w:val="both"/>
        <w:rPr>
          <w:rFonts w:ascii="Palatino Linotype" w:hAnsi="Palatino Linotype" w:cs="Arial"/>
          <w:i/>
        </w:rPr>
      </w:pPr>
    </w:p>
    <w:p w14:paraId="3FC64D74" w14:textId="5125034C" w:rsidR="00C5690E" w:rsidRPr="00AF17B1" w:rsidRDefault="00C5690E" w:rsidP="00C5690E">
      <w:pPr>
        <w:pStyle w:val="Sinespaciado"/>
        <w:spacing w:line="360" w:lineRule="auto"/>
        <w:ind w:left="782"/>
        <w:jc w:val="both"/>
        <w:rPr>
          <w:rFonts w:ascii="Palatino Linotype" w:hAnsi="Palatino Linotype" w:cs="Arial"/>
          <w:i/>
        </w:rPr>
      </w:pPr>
      <w:r w:rsidRPr="00AF17B1">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7E4806E" w14:textId="77777777" w:rsidR="00C5690E" w:rsidRPr="00C5690E" w:rsidRDefault="00C5690E" w:rsidP="00975767">
      <w:pPr>
        <w:pStyle w:val="Prrafodelista"/>
        <w:spacing w:before="240" w:line="360" w:lineRule="auto"/>
        <w:ind w:left="782"/>
        <w:jc w:val="both"/>
        <w:rPr>
          <w:rFonts w:ascii="Palatino Linotype" w:hAnsi="Palatino Linotype" w:cs="Arial"/>
          <w:i/>
          <w:iCs/>
          <w:lang w:val="es-MX"/>
        </w:rPr>
      </w:pPr>
    </w:p>
    <w:bookmarkEnd w:id="1"/>
    <w:p w14:paraId="397C0ACD" w14:textId="77777777" w:rsidR="00975767" w:rsidRDefault="00975767" w:rsidP="00975767">
      <w:pPr>
        <w:pStyle w:val="Prrafodelista"/>
        <w:spacing w:before="240" w:line="360" w:lineRule="auto"/>
        <w:ind w:left="782"/>
        <w:jc w:val="both"/>
        <w:rPr>
          <w:rFonts w:ascii="Palatino Linotype" w:hAnsi="Palatino Linotype" w:cs="Arial"/>
          <w:i/>
        </w:rPr>
      </w:pPr>
    </w:p>
    <w:p w14:paraId="66B719EF" w14:textId="77777777" w:rsidR="00975767" w:rsidRPr="006F36F4" w:rsidRDefault="00975767" w:rsidP="00975767">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 xml:space="preserve">la presente resolución al Titular de la Unidad de Transparencia del Sujeto Obligado, para que conforme al artículo 186 último párrafo, </w:t>
      </w:r>
      <w:r w:rsidRPr="006F36F4">
        <w:rPr>
          <w:rFonts w:ascii="Palatino Linotype" w:hAnsi="Palatino Linotype" w:cstheme="minorHAnsi"/>
          <w:sz w:val="24"/>
          <w:szCs w:val="24"/>
        </w:rPr>
        <w:lastRenderedPageBreak/>
        <w:t>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96AE042" w14:textId="77777777" w:rsidR="00975767" w:rsidRPr="00593F5D" w:rsidRDefault="00975767" w:rsidP="00975767">
      <w:pPr>
        <w:spacing w:after="0" w:line="360" w:lineRule="auto"/>
        <w:jc w:val="both"/>
        <w:rPr>
          <w:rFonts w:ascii="Palatino Linotype" w:eastAsia="Times New Roman" w:hAnsi="Palatino Linotype" w:cs="Tahoma"/>
          <w:bCs/>
          <w:sz w:val="24"/>
          <w:szCs w:val="24"/>
          <w:lang w:eastAsia="es-ES"/>
        </w:rPr>
      </w:pPr>
    </w:p>
    <w:p w14:paraId="342A162D" w14:textId="77777777" w:rsidR="00975767" w:rsidRDefault="00975767" w:rsidP="0097576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4DA179CA" w14:textId="77777777" w:rsidR="00975767" w:rsidRPr="00593F5D" w:rsidRDefault="00975767" w:rsidP="0097576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6CA1220" w14:textId="77777777" w:rsidR="00975767" w:rsidRDefault="00975767" w:rsidP="00975767">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F1D7E">
        <w:rPr>
          <w:rFonts w:ascii="Palatino Linotype" w:eastAsia="Times New Roman" w:hAnsi="Palatino Linotype" w:cs="Arial"/>
          <w:b/>
          <w:sz w:val="24"/>
          <w:szCs w:val="24"/>
          <w:lang w:eastAsia="es-ES"/>
        </w:rPr>
        <w:t>RECURRENTE vía</w:t>
      </w:r>
      <w:r w:rsidRPr="00DB757B">
        <w:rPr>
          <w:rFonts w:ascii="Palatino Linotype" w:eastAsia="Times New Roman" w:hAnsi="Palatino Linotype" w:cs="Arial"/>
          <w:b/>
          <w:sz w:val="24"/>
          <w:szCs w:val="24"/>
          <w:lang w:eastAsia="es-ES"/>
        </w:rPr>
        <w:t xml:space="preserve">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 xml:space="preserve">leyes </w:t>
      </w:r>
      <w:r w:rsidRPr="00DF1D7E">
        <w:rPr>
          <w:rFonts w:ascii="Palatino Linotype" w:eastAsia="Times New Roman" w:hAnsi="Palatino Linotype" w:cs="Times New Roman"/>
          <w:color w:val="222222"/>
          <w:sz w:val="24"/>
          <w:szCs w:val="24"/>
          <w:lang w:eastAsia="es-ES"/>
        </w:rPr>
        <w:t>aplicables.</w:t>
      </w:r>
    </w:p>
    <w:p w14:paraId="42F90E91" w14:textId="77777777" w:rsidR="00975767" w:rsidRPr="00975767" w:rsidRDefault="00975767" w:rsidP="00271EED">
      <w:pPr>
        <w:pStyle w:val="Default"/>
        <w:spacing w:before="240" w:after="160" w:line="360" w:lineRule="auto"/>
        <w:jc w:val="both"/>
        <w:rPr>
          <w:rFonts w:ascii="Palatino Linotype" w:hAnsi="Palatino Linotype"/>
          <w:iCs/>
        </w:rPr>
      </w:pPr>
    </w:p>
    <w:p w14:paraId="1863A7E5" w14:textId="1C26F4BF" w:rsidR="00815FE7" w:rsidRPr="00705FE6" w:rsidRDefault="00815FE7" w:rsidP="00815FE7">
      <w:pPr>
        <w:pStyle w:val="Prrafodelista"/>
        <w:autoSpaceDE w:val="0"/>
        <w:autoSpaceDN w:val="0"/>
        <w:adjustRightInd w:val="0"/>
        <w:spacing w:before="240" w:after="160" w:line="360" w:lineRule="auto"/>
        <w:ind w:left="0"/>
        <w:jc w:val="both"/>
        <w:rPr>
          <w:rFonts w:ascii="Palatino Linotype" w:hAnsi="Palatino Linotype" w:cs="Arial"/>
          <w:lang w:val="es-MX"/>
        </w:rPr>
      </w:pPr>
      <w:r w:rsidRPr="00705FE6">
        <w:rPr>
          <w:rFonts w:ascii="Palatino Linotype" w:hAnsi="Palatino Linotype" w:cs="Arial"/>
          <w:lang w:val="es-MX"/>
        </w:rPr>
        <w:t>ASÍ LO ACORDÓ, POR UNANIMIDAD DE VOTOS, EL PLENO DEL</w:t>
      </w:r>
      <w:r w:rsidRPr="00705FE6">
        <w:rPr>
          <w:rFonts w:ascii="Palatino Linotype" w:eastAsia="Arial Unicode MS" w:hAnsi="Palatino Linotype" w:cs="Arial"/>
          <w:lang w:val="es-MX"/>
        </w:rPr>
        <w:t xml:space="preserve"> INSTITUTO DE TRANSPARENCIA, ACCESO A LA INFORMACIÓN PÚBLICA Y PROTECCIÓN DE DATOS PERSONALES DEL ESTADO DE MÉXICO Y MUNICIPIOS</w:t>
      </w:r>
      <w:r w:rsidRPr="00705FE6">
        <w:rPr>
          <w:rFonts w:ascii="Palatino Linotype" w:hAnsi="Palatino Linotype" w:cs="Arial"/>
          <w:lang w:val="es-MX"/>
        </w:rPr>
        <w:t xml:space="preserve">, CONFORMADO </w:t>
      </w:r>
      <w:r w:rsidRPr="00705FE6">
        <w:rPr>
          <w:rFonts w:ascii="Palatino Linotype" w:hAnsi="Palatino Linotype" w:cs="Arial"/>
          <w:lang w:val="es-MX"/>
        </w:rPr>
        <w:lastRenderedPageBreak/>
        <w:t>POR LOS COMISIONADOS JOSÉ MARTÍNEZ VILCHIS, MARÍA DEL ROSARIO MEJÍA AYALA</w:t>
      </w:r>
      <w:r w:rsidR="0009189F">
        <w:rPr>
          <w:rFonts w:ascii="Palatino Linotype" w:hAnsi="Palatino Linotype" w:cs="Arial"/>
          <w:lang w:val="es-MX"/>
        </w:rPr>
        <w:t xml:space="preserve"> (AUSENCIA JUSTIFICADA)</w:t>
      </w:r>
      <w:r w:rsidR="0009189F" w:rsidRPr="00705FE6">
        <w:rPr>
          <w:rFonts w:ascii="Palatino Linotype" w:hAnsi="Palatino Linotype" w:cs="Arial"/>
          <w:lang w:val="es-MX"/>
        </w:rPr>
        <w:t xml:space="preserve">, </w:t>
      </w:r>
      <w:r w:rsidRPr="00705FE6">
        <w:rPr>
          <w:rFonts w:ascii="Palatino Linotype" w:hAnsi="Palatino Linotype" w:cs="Arial"/>
          <w:lang w:val="es-MX"/>
        </w:rPr>
        <w:t>SHARON CRISTINA MORALES MARTÍNEZ, LUIS GUSTAVO PARRA NORIEGA Y GUADALUPE RAMÍREZ PEÑA</w:t>
      </w:r>
      <w:r w:rsidR="0009189F">
        <w:rPr>
          <w:rFonts w:ascii="Palatino Linotype" w:hAnsi="Palatino Linotype" w:cs="Arial"/>
          <w:lang w:val="es-MX"/>
        </w:rPr>
        <w:t xml:space="preserve"> (AUSENCIA JUSTIFICADA)</w:t>
      </w:r>
      <w:r w:rsidRPr="00705FE6">
        <w:rPr>
          <w:rFonts w:ascii="Palatino Linotype" w:hAnsi="Palatino Linotype" w:cs="Arial"/>
          <w:lang w:val="es-MX"/>
        </w:rPr>
        <w:t xml:space="preserve">; EN LA </w:t>
      </w:r>
      <w:r w:rsidR="004B5876">
        <w:rPr>
          <w:rFonts w:ascii="Palatino Linotype" w:hAnsi="Palatino Linotype" w:cs="Arial"/>
          <w:lang w:val="es-MX"/>
        </w:rPr>
        <w:t>DÉCIMA</w:t>
      </w:r>
      <w:r w:rsidRPr="00705FE6">
        <w:rPr>
          <w:rFonts w:ascii="Palatino Linotype" w:hAnsi="Palatino Linotype" w:cs="Arial"/>
          <w:lang w:val="es-MX"/>
        </w:rPr>
        <w:t xml:space="preserve"> SESIÓN ORDINARIA CELEBRADA EL </w:t>
      </w:r>
      <w:r w:rsidR="004B5876">
        <w:rPr>
          <w:rFonts w:ascii="Palatino Linotype" w:hAnsi="Palatino Linotype" w:cs="Arial"/>
          <w:lang w:val="es-MX"/>
        </w:rPr>
        <w:t>VEINTIUNO</w:t>
      </w:r>
      <w:r w:rsidRPr="00705FE6">
        <w:rPr>
          <w:rFonts w:ascii="Palatino Linotype" w:hAnsi="Palatino Linotype" w:cs="Arial"/>
          <w:lang w:val="es-MX"/>
        </w:rPr>
        <w:t xml:space="preserve"> DE MARZO DE DOS MIL VEINTICUATRO, ANTE EL SECRETARIO TÉCNICO DEL PLENO, ALEXIS TAPIA RAMÍREZ. </w:t>
      </w:r>
    </w:p>
    <w:p w14:paraId="422CBE5A" w14:textId="77777777" w:rsidR="00815FE7" w:rsidRPr="00705FE6" w:rsidRDefault="00815FE7" w:rsidP="00815FE7">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705FE6">
        <w:rPr>
          <w:rFonts w:ascii="Palatino Linotype" w:hAnsi="Palatino Linotype"/>
          <w:bCs/>
          <w:sz w:val="18"/>
          <w:szCs w:val="18"/>
          <w:lang w:val="es-MX"/>
        </w:rPr>
        <w:t>CCR/JCMA</w:t>
      </w:r>
    </w:p>
    <w:p w14:paraId="700F08E9" w14:textId="03727555" w:rsidR="003F50F0" w:rsidRDefault="0009189F"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810806" behindDoc="0" locked="0" layoutInCell="1" allowOverlap="1" wp14:anchorId="590BF5A0" wp14:editId="7BB4F3D7">
                <wp:simplePos x="0" y="0"/>
                <wp:positionH relativeFrom="column">
                  <wp:posOffset>-28575</wp:posOffset>
                </wp:positionH>
                <wp:positionV relativeFrom="paragraph">
                  <wp:posOffset>111125</wp:posOffset>
                </wp:positionV>
                <wp:extent cx="6027420" cy="5212080"/>
                <wp:effectExtent l="0" t="0" r="30480" b="26670"/>
                <wp:wrapNone/>
                <wp:docPr id="266476540" name="Straight Connector 1"/>
                <wp:cNvGraphicFramePr/>
                <a:graphic xmlns:a="http://schemas.openxmlformats.org/drawingml/2006/main">
                  <a:graphicData uri="http://schemas.microsoft.com/office/word/2010/wordprocessingShape">
                    <wps:wsp>
                      <wps:cNvCnPr/>
                      <wps:spPr>
                        <a:xfrm>
                          <a:off x="0" y="0"/>
                          <a:ext cx="6027420" cy="5212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0FDC45" id="Straight Connector 1" o:spid="_x0000_s1026" style="position:absolute;z-index:251810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8.75pt" to="472.35pt,4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" strokecolor="#5b9bd5 [3204]" strokeweight=".5pt">
                <v:stroke joinstyle="miter"/>
              </v:line>
            </w:pict>
          </mc:Fallback>
        </mc:AlternateContent>
      </w:r>
    </w:p>
    <w:p w14:paraId="253D3E33"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E25A979"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E7E29DC"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461A5EE"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B206977"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FB95A9"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316DADE"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805366"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116E0E2"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3FD8005"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138A6F6"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88E620B" w14:textId="77777777" w:rsidR="003F50F0"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3F2832B" w14:textId="77777777" w:rsidR="003F50F0" w:rsidRPr="00280B8B" w:rsidRDefault="003F50F0"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0CBDD3D" w14:textId="417AC11D" w:rsidR="009A7DBA"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sectPr w:rsidR="006329AB" w:rsidSect="00EE2E97">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0B2E0" w14:textId="77777777" w:rsidR="00EE2E97" w:rsidRDefault="00EE2E97" w:rsidP="006168E4">
      <w:pPr>
        <w:spacing w:after="0" w:line="240" w:lineRule="auto"/>
      </w:pPr>
      <w:r>
        <w:separator/>
      </w:r>
    </w:p>
  </w:endnote>
  <w:endnote w:type="continuationSeparator" w:id="0">
    <w:p w14:paraId="485F6C24" w14:textId="77777777" w:rsidR="00EE2E97" w:rsidRDefault="00EE2E9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467B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467BC">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467B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467BC">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A7CB7" w14:textId="77777777" w:rsidR="00EE2E97" w:rsidRDefault="00EE2E97" w:rsidP="006168E4">
      <w:pPr>
        <w:spacing w:after="0" w:line="240" w:lineRule="auto"/>
      </w:pPr>
      <w:r>
        <w:separator/>
      </w:r>
    </w:p>
  </w:footnote>
  <w:footnote w:type="continuationSeparator" w:id="0">
    <w:p w14:paraId="300A6C22" w14:textId="77777777" w:rsidR="00EE2E97" w:rsidRDefault="00EE2E97" w:rsidP="006168E4">
      <w:pPr>
        <w:spacing w:after="0" w:line="240" w:lineRule="auto"/>
      </w:pPr>
      <w:r>
        <w:continuationSeparator/>
      </w:r>
    </w:p>
  </w:footnote>
  <w:footnote w:id="1">
    <w:p w14:paraId="6126A0FE" w14:textId="77777777" w:rsidR="00BB040A" w:rsidRPr="007922BF" w:rsidRDefault="00BB040A" w:rsidP="00BB040A">
      <w:pPr>
        <w:jc w:val="both"/>
        <w:rPr>
          <w:rFonts w:ascii="Palatino Linotype" w:eastAsia="Times New Roman" w:hAnsi="Palatino Linotype"/>
          <w:b/>
          <w:bCs/>
          <w:i/>
          <w:sz w:val="16"/>
          <w:szCs w:val="16"/>
          <w:lang w:eastAsia="es-MX"/>
        </w:rPr>
      </w:pPr>
      <w:r w:rsidRPr="007922BF">
        <w:rPr>
          <w:rStyle w:val="Refdenotaalpie"/>
        </w:rPr>
        <w:footnoteRef/>
      </w:r>
      <w:r w:rsidRPr="007922BF">
        <w:t xml:space="preserve"> </w:t>
      </w:r>
      <w:r w:rsidRPr="007922BF">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1FB2D68" w14:textId="77777777" w:rsidR="00BB040A" w:rsidRPr="005552A8" w:rsidRDefault="00BB040A" w:rsidP="00BB040A">
      <w:pPr>
        <w:jc w:val="both"/>
        <w:rPr>
          <w:rFonts w:ascii="Palatino Linotype" w:hAnsi="Palatino Linotype"/>
          <w:i/>
          <w:sz w:val="16"/>
          <w:szCs w:val="16"/>
        </w:rPr>
      </w:pPr>
      <w:r w:rsidRPr="007922BF">
        <w:rPr>
          <w:rFonts w:ascii="Palatino Linotype" w:hAnsi="Palatino Linotype"/>
          <w:i/>
          <w:sz w:val="16"/>
          <w:szCs w:val="16"/>
        </w:rPr>
        <w:t>Del examen de compatibilidad de los artículos</w:t>
      </w:r>
      <w:r w:rsidRPr="007922BF">
        <w:rPr>
          <w:rStyle w:val="apple-converted-space"/>
          <w:rFonts w:ascii="Palatino Linotype" w:hAnsi="Palatino Linotype"/>
          <w:i/>
          <w:sz w:val="16"/>
          <w:szCs w:val="16"/>
        </w:rPr>
        <w:t> </w:t>
      </w:r>
      <w:hyperlink r:id="rId1" w:history="1">
        <w:r w:rsidRPr="007922BF">
          <w:rPr>
            <w:rStyle w:val="Hipervnculo"/>
            <w:rFonts w:ascii="Palatino Linotype" w:hAnsi="Palatino Linotype"/>
            <w:i/>
            <w:sz w:val="16"/>
            <w:szCs w:val="16"/>
          </w:rPr>
          <w:t>73 y 74 de la Ley de Amparo</w:t>
        </w:r>
      </w:hyperlink>
      <w:r w:rsidRPr="007922BF">
        <w:rPr>
          <w:rStyle w:val="apple-converted-space"/>
          <w:rFonts w:ascii="Palatino Linotype" w:hAnsi="Palatino Linotype"/>
          <w:i/>
          <w:sz w:val="16"/>
          <w:szCs w:val="16"/>
        </w:rPr>
        <w:t> </w:t>
      </w:r>
      <w:r w:rsidRPr="007922BF">
        <w:rPr>
          <w:rFonts w:ascii="Palatino Linotype" w:hAnsi="Palatino Linotype"/>
          <w:i/>
          <w:sz w:val="16"/>
          <w:szCs w:val="16"/>
        </w:rPr>
        <w:t>con el artículo</w:t>
      </w:r>
      <w:r w:rsidRPr="007922BF">
        <w:rPr>
          <w:rStyle w:val="apple-converted-space"/>
          <w:rFonts w:ascii="Palatino Linotype" w:hAnsi="Palatino Linotype"/>
          <w:i/>
          <w:sz w:val="16"/>
          <w:szCs w:val="16"/>
        </w:rPr>
        <w:t> </w:t>
      </w:r>
      <w:hyperlink r:id="rId2" w:history="1">
        <w:r w:rsidRPr="007922BF">
          <w:rPr>
            <w:rStyle w:val="Hipervnculo"/>
            <w:rFonts w:ascii="Palatino Linotype" w:hAnsi="Palatino Linotype"/>
            <w:i/>
            <w:sz w:val="16"/>
            <w:szCs w:val="16"/>
          </w:rPr>
          <w:t>25.1 de la Convención Americana sobre Derechos Humanos</w:t>
        </w:r>
      </w:hyperlink>
      <w:r w:rsidRPr="007922BF">
        <w:rPr>
          <w:rStyle w:val="apple-converted-space"/>
          <w:rFonts w:ascii="Palatino Linotype" w:hAnsi="Palatino Linotype"/>
          <w:i/>
          <w:sz w:val="16"/>
          <w:szCs w:val="16"/>
        </w:rPr>
        <w:t> </w:t>
      </w:r>
      <w:r w:rsidRPr="007922BF">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922BF">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8A1826F" w14:textId="77777777" w:rsidR="00C5690E" w:rsidRDefault="00C5690E" w:rsidP="00C5690E">
      <w:pPr>
        <w:pStyle w:val="Textonotapie"/>
        <w:jc w:val="both"/>
        <w:rPr>
          <w:sz w:val="18"/>
          <w:szCs w:val="18"/>
          <w:u w:val="single"/>
        </w:rPr>
      </w:pPr>
      <w:r w:rsidRPr="000F0A6E">
        <w:rPr>
          <w:rStyle w:val="Refdenotaalpie"/>
          <w:rFonts w:eastAsia="Calibri"/>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3" w:history="1">
        <w:r w:rsidRPr="007D0948">
          <w:rPr>
            <w:rStyle w:val="Hipervnculo"/>
            <w:sz w:val="18"/>
            <w:szCs w:val="18"/>
          </w:rPr>
          <w:t>https://sjf.scjn.gob.mx/sjfsist/Paginas/DetalleGeneralV2.aspx?ID=1000830&amp;Clase=DetalleTesisBL&amp;Semanario=0</w:t>
        </w:r>
      </w:hyperlink>
      <w:r>
        <w:rPr>
          <w:sz w:val="18"/>
          <w:szCs w:val="18"/>
        </w:rPr>
        <w:t xml:space="preserve"> </w:t>
      </w:r>
      <w:r>
        <w:rPr>
          <w:sz w:val="18"/>
          <w:szCs w:val="18"/>
          <w:u w:val="single"/>
        </w:rPr>
        <w:t>.</w:t>
      </w:r>
    </w:p>
    <w:p w14:paraId="37159220" w14:textId="77777777" w:rsidR="00C5690E" w:rsidRPr="000F0A6E" w:rsidRDefault="00C5690E" w:rsidP="00C5690E">
      <w:pPr>
        <w:pStyle w:val="Textonotapie"/>
        <w:jc w:val="both"/>
        <w:rPr>
          <w:sz w:val="18"/>
          <w:szCs w:val="18"/>
          <w:u w:val="singl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144018AE" w:rsidR="00D338F0" w:rsidRPr="00B4142F" w:rsidRDefault="00BF0B4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00970</w:t>
          </w:r>
          <w:r w:rsidR="00D338F0">
            <w:rPr>
              <w:rFonts w:ascii="Palatino Linotype" w:hAnsi="Palatino Linotype" w:cs="Arial"/>
              <w:bCs/>
              <w:sz w:val="24"/>
              <w:lang w:eastAsia="es-MX"/>
            </w:rPr>
            <w:t>/INFOEM/IP/RR/202</w:t>
          </w:r>
          <w:r w:rsidR="000A4D4D">
            <w:rPr>
              <w:rFonts w:ascii="Palatino Linotype" w:hAnsi="Palatino Linotype" w:cs="Arial"/>
              <w:bCs/>
              <w:sz w:val="24"/>
              <w:lang w:eastAsia="es-MX"/>
            </w:rPr>
            <w:t>4</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2DEBB882" w:rsidR="00D338F0" w:rsidRPr="00F06FED" w:rsidRDefault="00927A51" w:rsidP="00F4623D">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BF0B4D">
            <w:rPr>
              <w:rFonts w:ascii="Palatino Linotype" w:hAnsi="Palatino Linotype" w:cs="Arial"/>
              <w:szCs w:val="20"/>
            </w:rPr>
            <w:t>Texcoco</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2379DEDF" w:rsidR="00D338F0" w:rsidRPr="00B4142F" w:rsidRDefault="00BF0B4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00970</w:t>
          </w:r>
          <w:r w:rsidR="00D338F0">
            <w:rPr>
              <w:rFonts w:ascii="Palatino Linotype" w:hAnsi="Palatino Linotype" w:cs="Arial"/>
              <w:bCs/>
              <w:sz w:val="24"/>
              <w:lang w:eastAsia="es-MX"/>
            </w:rPr>
            <w:t>/INFOEM/IP/RR/202</w:t>
          </w:r>
          <w:r w:rsidR="000A4D4D">
            <w:rPr>
              <w:rFonts w:ascii="Palatino Linotype" w:hAnsi="Palatino Linotype" w:cs="Arial"/>
              <w:bCs/>
              <w:sz w:val="24"/>
              <w:lang w:eastAsia="es-MX"/>
            </w:rPr>
            <w:t>4</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2F9DECD7" w:rsidR="00D338F0" w:rsidRPr="00F06FED" w:rsidRDefault="003467BC" w:rsidP="00CC0C5F">
          <w:pPr>
            <w:spacing w:after="120" w:line="256" w:lineRule="auto"/>
            <w:ind w:left="639" w:right="214"/>
            <w:jc w:val="both"/>
            <w:rPr>
              <w:rFonts w:ascii="Palatino Linotype" w:hAnsi="Palatino Linotype" w:cs="Arial"/>
            </w:rPr>
          </w:pPr>
          <w:r>
            <w:rPr>
              <w:rFonts w:ascii="Palatino Linotype" w:hAnsi="Palatino Linotype" w:cs="Arial"/>
            </w:rPr>
            <w:t>XXXXXXXXXXXXXXXX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28D30F69" w:rsidR="00D338F0" w:rsidRDefault="00927A51"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w:t>
          </w:r>
          <w:r w:rsidR="00BF0B4D">
            <w:rPr>
              <w:rFonts w:ascii="Palatino Linotype" w:hAnsi="Palatino Linotype" w:cs="Arial"/>
              <w:szCs w:val="20"/>
            </w:rPr>
            <w:t xml:space="preserve"> Texcoco</w:t>
          </w:r>
          <w:r w:rsidR="000A4D4D">
            <w:rPr>
              <w:rFonts w:ascii="Palatino Linotype" w:hAnsi="Palatino Linotype" w:cs="Arial"/>
              <w:szCs w:val="20"/>
            </w:rPr>
            <w:t xml:space="preserve"> </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 w15:restartNumberingAfterBreak="0">
    <w:nsid w:val="19CD008F"/>
    <w:multiLevelType w:val="hybridMultilevel"/>
    <w:tmpl w:val="4A60D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F44903"/>
    <w:multiLevelType w:val="hybridMultilevel"/>
    <w:tmpl w:val="75AEFD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30C0006F"/>
    <w:multiLevelType w:val="hybridMultilevel"/>
    <w:tmpl w:val="599C26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8169F5"/>
    <w:multiLevelType w:val="hybridMultilevel"/>
    <w:tmpl w:val="D9203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6"/>
  </w:num>
  <w:num w:numId="5">
    <w:abstractNumId w:val="3"/>
  </w:num>
  <w:num w:numId="6">
    <w:abstractNumId w:val="4"/>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D83"/>
    <w:rsid w:val="000213BA"/>
    <w:rsid w:val="00022EAF"/>
    <w:rsid w:val="00023875"/>
    <w:rsid w:val="00026199"/>
    <w:rsid w:val="000306A7"/>
    <w:rsid w:val="00031605"/>
    <w:rsid w:val="00032CE7"/>
    <w:rsid w:val="0004190A"/>
    <w:rsid w:val="00041F04"/>
    <w:rsid w:val="000426E3"/>
    <w:rsid w:val="00045379"/>
    <w:rsid w:val="00045B3C"/>
    <w:rsid w:val="0004682D"/>
    <w:rsid w:val="00046F52"/>
    <w:rsid w:val="00047EAF"/>
    <w:rsid w:val="00051D02"/>
    <w:rsid w:val="00055224"/>
    <w:rsid w:val="00061821"/>
    <w:rsid w:val="00062077"/>
    <w:rsid w:val="000623F9"/>
    <w:rsid w:val="00063A10"/>
    <w:rsid w:val="00063AE3"/>
    <w:rsid w:val="000662F8"/>
    <w:rsid w:val="00066B01"/>
    <w:rsid w:val="00071571"/>
    <w:rsid w:val="00073CC6"/>
    <w:rsid w:val="00073E78"/>
    <w:rsid w:val="000833B0"/>
    <w:rsid w:val="00090745"/>
    <w:rsid w:val="00091552"/>
    <w:rsid w:val="0009189F"/>
    <w:rsid w:val="00091C3A"/>
    <w:rsid w:val="00092586"/>
    <w:rsid w:val="00094155"/>
    <w:rsid w:val="00094C05"/>
    <w:rsid w:val="00096CA4"/>
    <w:rsid w:val="000A03E0"/>
    <w:rsid w:val="000A04D9"/>
    <w:rsid w:val="000A3486"/>
    <w:rsid w:val="000A378C"/>
    <w:rsid w:val="000A4D4D"/>
    <w:rsid w:val="000A79DA"/>
    <w:rsid w:val="000B3E98"/>
    <w:rsid w:val="000B426F"/>
    <w:rsid w:val="000B4B51"/>
    <w:rsid w:val="000B6D7D"/>
    <w:rsid w:val="000B7158"/>
    <w:rsid w:val="000B7D23"/>
    <w:rsid w:val="000C06C3"/>
    <w:rsid w:val="000C0F57"/>
    <w:rsid w:val="000C51A0"/>
    <w:rsid w:val="000C5B8B"/>
    <w:rsid w:val="000C7E45"/>
    <w:rsid w:val="000D1B34"/>
    <w:rsid w:val="000D1B55"/>
    <w:rsid w:val="000D3C75"/>
    <w:rsid w:val="000D6422"/>
    <w:rsid w:val="000E0F23"/>
    <w:rsid w:val="000E2252"/>
    <w:rsid w:val="000E365E"/>
    <w:rsid w:val="000E5F05"/>
    <w:rsid w:val="000E686B"/>
    <w:rsid w:val="000F1FAB"/>
    <w:rsid w:val="000F2554"/>
    <w:rsid w:val="000F4793"/>
    <w:rsid w:val="0010372C"/>
    <w:rsid w:val="00105C41"/>
    <w:rsid w:val="00111DCD"/>
    <w:rsid w:val="00113D3E"/>
    <w:rsid w:val="00114CF9"/>
    <w:rsid w:val="00115F16"/>
    <w:rsid w:val="001164A1"/>
    <w:rsid w:val="001179DB"/>
    <w:rsid w:val="00121ED7"/>
    <w:rsid w:val="00122EC2"/>
    <w:rsid w:val="001241A8"/>
    <w:rsid w:val="00124855"/>
    <w:rsid w:val="001249A0"/>
    <w:rsid w:val="001254F5"/>
    <w:rsid w:val="00132631"/>
    <w:rsid w:val="001369A6"/>
    <w:rsid w:val="00136FAD"/>
    <w:rsid w:val="0014029B"/>
    <w:rsid w:val="00146C08"/>
    <w:rsid w:val="00146F0A"/>
    <w:rsid w:val="00152C2B"/>
    <w:rsid w:val="0015319B"/>
    <w:rsid w:val="00156EC9"/>
    <w:rsid w:val="001611CC"/>
    <w:rsid w:val="001612E6"/>
    <w:rsid w:val="00161D54"/>
    <w:rsid w:val="00162A4D"/>
    <w:rsid w:val="001649A0"/>
    <w:rsid w:val="001678DF"/>
    <w:rsid w:val="00172C77"/>
    <w:rsid w:val="00172CEE"/>
    <w:rsid w:val="00173E45"/>
    <w:rsid w:val="00175897"/>
    <w:rsid w:val="00176157"/>
    <w:rsid w:val="00180B9F"/>
    <w:rsid w:val="00181CC5"/>
    <w:rsid w:val="00182911"/>
    <w:rsid w:val="0018726A"/>
    <w:rsid w:val="00193784"/>
    <w:rsid w:val="0019396C"/>
    <w:rsid w:val="001957D7"/>
    <w:rsid w:val="001A02EC"/>
    <w:rsid w:val="001A1D9B"/>
    <w:rsid w:val="001A1FF5"/>
    <w:rsid w:val="001A2E07"/>
    <w:rsid w:val="001A318E"/>
    <w:rsid w:val="001A577E"/>
    <w:rsid w:val="001A7C9B"/>
    <w:rsid w:val="001B05B9"/>
    <w:rsid w:val="001B48E2"/>
    <w:rsid w:val="001B7B88"/>
    <w:rsid w:val="001C01B7"/>
    <w:rsid w:val="001C1363"/>
    <w:rsid w:val="001C2D1E"/>
    <w:rsid w:val="001C3E7E"/>
    <w:rsid w:val="001C5B3C"/>
    <w:rsid w:val="001C7319"/>
    <w:rsid w:val="001C7D87"/>
    <w:rsid w:val="001D3DE9"/>
    <w:rsid w:val="001D3E87"/>
    <w:rsid w:val="001D4438"/>
    <w:rsid w:val="001D4669"/>
    <w:rsid w:val="001D7575"/>
    <w:rsid w:val="001E456C"/>
    <w:rsid w:val="001E524B"/>
    <w:rsid w:val="001F3F3C"/>
    <w:rsid w:val="001F4025"/>
    <w:rsid w:val="00202B9E"/>
    <w:rsid w:val="00207505"/>
    <w:rsid w:val="00211C66"/>
    <w:rsid w:val="0021296D"/>
    <w:rsid w:val="00212CB5"/>
    <w:rsid w:val="002146BC"/>
    <w:rsid w:val="0021501E"/>
    <w:rsid w:val="00215A83"/>
    <w:rsid w:val="00216ABF"/>
    <w:rsid w:val="00217852"/>
    <w:rsid w:val="00220339"/>
    <w:rsid w:val="002205C0"/>
    <w:rsid w:val="00226760"/>
    <w:rsid w:val="002303A7"/>
    <w:rsid w:val="00231D77"/>
    <w:rsid w:val="002324F1"/>
    <w:rsid w:val="0023373D"/>
    <w:rsid w:val="0023423C"/>
    <w:rsid w:val="00236C82"/>
    <w:rsid w:val="0024638F"/>
    <w:rsid w:val="00246807"/>
    <w:rsid w:val="00247537"/>
    <w:rsid w:val="00247D10"/>
    <w:rsid w:val="00250470"/>
    <w:rsid w:val="00252985"/>
    <w:rsid w:val="002577FE"/>
    <w:rsid w:val="00266E00"/>
    <w:rsid w:val="002674C9"/>
    <w:rsid w:val="00271EED"/>
    <w:rsid w:val="002725E3"/>
    <w:rsid w:val="00273D0E"/>
    <w:rsid w:val="0028788A"/>
    <w:rsid w:val="002915F2"/>
    <w:rsid w:val="00292885"/>
    <w:rsid w:val="002942AD"/>
    <w:rsid w:val="00297140"/>
    <w:rsid w:val="00297368"/>
    <w:rsid w:val="002A0104"/>
    <w:rsid w:val="002A2034"/>
    <w:rsid w:val="002A24F4"/>
    <w:rsid w:val="002A38BF"/>
    <w:rsid w:val="002A597E"/>
    <w:rsid w:val="002B0ABA"/>
    <w:rsid w:val="002B1410"/>
    <w:rsid w:val="002B1C1D"/>
    <w:rsid w:val="002B4228"/>
    <w:rsid w:val="002B5069"/>
    <w:rsid w:val="002B5DBD"/>
    <w:rsid w:val="002B70DD"/>
    <w:rsid w:val="002C51F7"/>
    <w:rsid w:val="002C72D2"/>
    <w:rsid w:val="002D29D7"/>
    <w:rsid w:val="002D4C5A"/>
    <w:rsid w:val="002D64A8"/>
    <w:rsid w:val="002D662C"/>
    <w:rsid w:val="002E0A1A"/>
    <w:rsid w:val="002E0D52"/>
    <w:rsid w:val="002E1E52"/>
    <w:rsid w:val="002E2D7B"/>
    <w:rsid w:val="002E3488"/>
    <w:rsid w:val="002E5721"/>
    <w:rsid w:val="002E5E6A"/>
    <w:rsid w:val="002F0D76"/>
    <w:rsid w:val="002F37BE"/>
    <w:rsid w:val="002F5A7C"/>
    <w:rsid w:val="002F5BA9"/>
    <w:rsid w:val="002F700B"/>
    <w:rsid w:val="00300D0B"/>
    <w:rsid w:val="0030471E"/>
    <w:rsid w:val="00306096"/>
    <w:rsid w:val="00306848"/>
    <w:rsid w:val="00311566"/>
    <w:rsid w:val="0031645D"/>
    <w:rsid w:val="0032070D"/>
    <w:rsid w:val="00320A67"/>
    <w:rsid w:val="0032220E"/>
    <w:rsid w:val="003266DA"/>
    <w:rsid w:val="003272FB"/>
    <w:rsid w:val="00330F3C"/>
    <w:rsid w:val="003349F3"/>
    <w:rsid w:val="003406C5"/>
    <w:rsid w:val="003410F2"/>
    <w:rsid w:val="003467BC"/>
    <w:rsid w:val="003507D3"/>
    <w:rsid w:val="00352642"/>
    <w:rsid w:val="00353C25"/>
    <w:rsid w:val="00356483"/>
    <w:rsid w:val="00356E3E"/>
    <w:rsid w:val="00357457"/>
    <w:rsid w:val="00361B9C"/>
    <w:rsid w:val="0036339F"/>
    <w:rsid w:val="00364209"/>
    <w:rsid w:val="00365DA0"/>
    <w:rsid w:val="00367CC7"/>
    <w:rsid w:val="003733F5"/>
    <w:rsid w:val="003749D9"/>
    <w:rsid w:val="00375BBA"/>
    <w:rsid w:val="00376CEC"/>
    <w:rsid w:val="00380010"/>
    <w:rsid w:val="00380758"/>
    <w:rsid w:val="003812E0"/>
    <w:rsid w:val="003869DF"/>
    <w:rsid w:val="00394A1E"/>
    <w:rsid w:val="00397C0C"/>
    <w:rsid w:val="003A378D"/>
    <w:rsid w:val="003A61F9"/>
    <w:rsid w:val="003B1E88"/>
    <w:rsid w:val="003B4030"/>
    <w:rsid w:val="003B5229"/>
    <w:rsid w:val="003B5FD0"/>
    <w:rsid w:val="003C4C22"/>
    <w:rsid w:val="003C4F65"/>
    <w:rsid w:val="003C5DEB"/>
    <w:rsid w:val="003D08E9"/>
    <w:rsid w:val="003D2D99"/>
    <w:rsid w:val="003D78A3"/>
    <w:rsid w:val="003E05A5"/>
    <w:rsid w:val="003E128A"/>
    <w:rsid w:val="003E16E1"/>
    <w:rsid w:val="003E318E"/>
    <w:rsid w:val="003E5144"/>
    <w:rsid w:val="003F3A54"/>
    <w:rsid w:val="003F50F0"/>
    <w:rsid w:val="004012CF"/>
    <w:rsid w:val="00401496"/>
    <w:rsid w:val="00402A46"/>
    <w:rsid w:val="00402FF3"/>
    <w:rsid w:val="00403A1E"/>
    <w:rsid w:val="00404759"/>
    <w:rsid w:val="004061EF"/>
    <w:rsid w:val="004069EB"/>
    <w:rsid w:val="004071A7"/>
    <w:rsid w:val="00412901"/>
    <w:rsid w:val="00414824"/>
    <w:rsid w:val="00415923"/>
    <w:rsid w:val="00417E4F"/>
    <w:rsid w:val="00423213"/>
    <w:rsid w:val="00423ECD"/>
    <w:rsid w:val="0042416D"/>
    <w:rsid w:val="00424EEC"/>
    <w:rsid w:val="00426B98"/>
    <w:rsid w:val="0042798A"/>
    <w:rsid w:val="0043302B"/>
    <w:rsid w:val="00433D7C"/>
    <w:rsid w:val="00433F2D"/>
    <w:rsid w:val="00442582"/>
    <w:rsid w:val="00442C1A"/>
    <w:rsid w:val="004469CB"/>
    <w:rsid w:val="004512DF"/>
    <w:rsid w:val="004516EB"/>
    <w:rsid w:val="004529B6"/>
    <w:rsid w:val="00453DBD"/>
    <w:rsid w:val="00454CE6"/>
    <w:rsid w:val="00455C30"/>
    <w:rsid w:val="00457FB4"/>
    <w:rsid w:val="00462881"/>
    <w:rsid w:val="004639CF"/>
    <w:rsid w:val="004668C1"/>
    <w:rsid w:val="00472678"/>
    <w:rsid w:val="00473342"/>
    <w:rsid w:val="00475F48"/>
    <w:rsid w:val="00477CC2"/>
    <w:rsid w:val="00480B6A"/>
    <w:rsid w:val="0048180A"/>
    <w:rsid w:val="00481C7A"/>
    <w:rsid w:val="004855D1"/>
    <w:rsid w:val="004857CF"/>
    <w:rsid w:val="0049054A"/>
    <w:rsid w:val="004906C8"/>
    <w:rsid w:val="004924B8"/>
    <w:rsid w:val="004967E2"/>
    <w:rsid w:val="004A290F"/>
    <w:rsid w:val="004A5FFD"/>
    <w:rsid w:val="004A7CE2"/>
    <w:rsid w:val="004B15D1"/>
    <w:rsid w:val="004B38AC"/>
    <w:rsid w:val="004B5876"/>
    <w:rsid w:val="004B633C"/>
    <w:rsid w:val="004B7109"/>
    <w:rsid w:val="004D019D"/>
    <w:rsid w:val="004D08EB"/>
    <w:rsid w:val="004D0C64"/>
    <w:rsid w:val="004D2B23"/>
    <w:rsid w:val="004D2C8F"/>
    <w:rsid w:val="004D2D18"/>
    <w:rsid w:val="004E0136"/>
    <w:rsid w:val="004E1318"/>
    <w:rsid w:val="004E2371"/>
    <w:rsid w:val="004E6BE9"/>
    <w:rsid w:val="004F17FE"/>
    <w:rsid w:val="004F3DDC"/>
    <w:rsid w:val="00503655"/>
    <w:rsid w:val="005037B3"/>
    <w:rsid w:val="005039A0"/>
    <w:rsid w:val="00504FB2"/>
    <w:rsid w:val="00506846"/>
    <w:rsid w:val="00512DA7"/>
    <w:rsid w:val="00515090"/>
    <w:rsid w:val="005202C4"/>
    <w:rsid w:val="00520D7E"/>
    <w:rsid w:val="005211D9"/>
    <w:rsid w:val="00521988"/>
    <w:rsid w:val="00521E57"/>
    <w:rsid w:val="00522FD2"/>
    <w:rsid w:val="005245A9"/>
    <w:rsid w:val="00524E8D"/>
    <w:rsid w:val="005305C0"/>
    <w:rsid w:val="005305EA"/>
    <w:rsid w:val="00530F74"/>
    <w:rsid w:val="00531170"/>
    <w:rsid w:val="00531E18"/>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134C"/>
    <w:rsid w:val="00562653"/>
    <w:rsid w:val="00567998"/>
    <w:rsid w:val="00572979"/>
    <w:rsid w:val="005733EB"/>
    <w:rsid w:val="00575651"/>
    <w:rsid w:val="005759BB"/>
    <w:rsid w:val="00576BCC"/>
    <w:rsid w:val="005803A1"/>
    <w:rsid w:val="00580802"/>
    <w:rsid w:val="00581A22"/>
    <w:rsid w:val="00582A33"/>
    <w:rsid w:val="0058671A"/>
    <w:rsid w:val="00587275"/>
    <w:rsid w:val="00593E91"/>
    <w:rsid w:val="00594DED"/>
    <w:rsid w:val="005A0B49"/>
    <w:rsid w:val="005A5930"/>
    <w:rsid w:val="005A6D57"/>
    <w:rsid w:val="005A7FFD"/>
    <w:rsid w:val="005B36D5"/>
    <w:rsid w:val="005B5B70"/>
    <w:rsid w:val="005B5F05"/>
    <w:rsid w:val="005B60F0"/>
    <w:rsid w:val="005C04BB"/>
    <w:rsid w:val="005C123F"/>
    <w:rsid w:val="005C14F3"/>
    <w:rsid w:val="005C6605"/>
    <w:rsid w:val="005C6982"/>
    <w:rsid w:val="005D09CB"/>
    <w:rsid w:val="005D15A3"/>
    <w:rsid w:val="005D1602"/>
    <w:rsid w:val="005D2B59"/>
    <w:rsid w:val="005D362F"/>
    <w:rsid w:val="005D370F"/>
    <w:rsid w:val="005E2749"/>
    <w:rsid w:val="005E46D0"/>
    <w:rsid w:val="005E48E4"/>
    <w:rsid w:val="005E4D7C"/>
    <w:rsid w:val="005E5834"/>
    <w:rsid w:val="005E74B7"/>
    <w:rsid w:val="005F048E"/>
    <w:rsid w:val="005F4734"/>
    <w:rsid w:val="005F57F0"/>
    <w:rsid w:val="005F7598"/>
    <w:rsid w:val="00600B92"/>
    <w:rsid w:val="00605861"/>
    <w:rsid w:val="00607168"/>
    <w:rsid w:val="0061042F"/>
    <w:rsid w:val="00610C37"/>
    <w:rsid w:val="006114BA"/>
    <w:rsid w:val="006168E4"/>
    <w:rsid w:val="00624EB5"/>
    <w:rsid w:val="00626A70"/>
    <w:rsid w:val="006323CA"/>
    <w:rsid w:val="006329AB"/>
    <w:rsid w:val="00633DE8"/>
    <w:rsid w:val="006360F3"/>
    <w:rsid w:val="00636327"/>
    <w:rsid w:val="006369B4"/>
    <w:rsid w:val="00637512"/>
    <w:rsid w:val="00640EE4"/>
    <w:rsid w:val="006466F5"/>
    <w:rsid w:val="0064761A"/>
    <w:rsid w:val="00650C5E"/>
    <w:rsid w:val="0065263E"/>
    <w:rsid w:val="00652A6B"/>
    <w:rsid w:val="00652A6F"/>
    <w:rsid w:val="00653B47"/>
    <w:rsid w:val="00654718"/>
    <w:rsid w:val="00656CA4"/>
    <w:rsid w:val="00657DAD"/>
    <w:rsid w:val="00660C59"/>
    <w:rsid w:val="00661753"/>
    <w:rsid w:val="006620AC"/>
    <w:rsid w:val="00667DD9"/>
    <w:rsid w:val="00677379"/>
    <w:rsid w:val="00680F0B"/>
    <w:rsid w:val="006848B7"/>
    <w:rsid w:val="00686FD5"/>
    <w:rsid w:val="00691BFD"/>
    <w:rsid w:val="00697278"/>
    <w:rsid w:val="006A04CA"/>
    <w:rsid w:val="006A2BEC"/>
    <w:rsid w:val="006A4785"/>
    <w:rsid w:val="006B10D7"/>
    <w:rsid w:val="006B1953"/>
    <w:rsid w:val="006B1BF1"/>
    <w:rsid w:val="006B26E3"/>
    <w:rsid w:val="006B34A6"/>
    <w:rsid w:val="006B4B63"/>
    <w:rsid w:val="006B5DDC"/>
    <w:rsid w:val="006B68FC"/>
    <w:rsid w:val="006B7294"/>
    <w:rsid w:val="006B7444"/>
    <w:rsid w:val="006C698B"/>
    <w:rsid w:val="006D1F6B"/>
    <w:rsid w:val="006D23FC"/>
    <w:rsid w:val="006D7FD9"/>
    <w:rsid w:val="006E0F12"/>
    <w:rsid w:val="006E135A"/>
    <w:rsid w:val="006E7563"/>
    <w:rsid w:val="006F3C14"/>
    <w:rsid w:val="006F475A"/>
    <w:rsid w:val="006F5F55"/>
    <w:rsid w:val="00701033"/>
    <w:rsid w:val="00701B61"/>
    <w:rsid w:val="00702C82"/>
    <w:rsid w:val="00703614"/>
    <w:rsid w:val="007164CD"/>
    <w:rsid w:val="007172F5"/>
    <w:rsid w:val="00717E41"/>
    <w:rsid w:val="0072689F"/>
    <w:rsid w:val="007316B6"/>
    <w:rsid w:val="00732104"/>
    <w:rsid w:val="00736D41"/>
    <w:rsid w:val="00741327"/>
    <w:rsid w:val="00742EAF"/>
    <w:rsid w:val="00744EEF"/>
    <w:rsid w:val="007456B7"/>
    <w:rsid w:val="00754CAE"/>
    <w:rsid w:val="007568AD"/>
    <w:rsid w:val="0076128C"/>
    <w:rsid w:val="00763C1A"/>
    <w:rsid w:val="00770CD1"/>
    <w:rsid w:val="00770FCE"/>
    <w:rsid w:val="00771AC2"/>
    <w:rsid w:val="00772E31"/>
    <w:rsid w:val="007748C4"/>
    <w:rsid w:val="00774A9C"/>
    <w:rsid w:val="00777164"/>
    <w:rsid w:val="00780B57"/>
    <w:rsid w:val="00781530"/>
    <w:rsid w:val="007830E9"/>
    <w:rsid w:val="007835B9"/>
    <w:rsid w:val="00783A07"/>
    <w:rsid w:val="007851D5"/>
    <w:rsid w:val="00787D06"/>
    <w:rsid w:val="0079206E"/>
    <w:rsid w:val="0079486A"/>
    <w:rsid w:val="00794F80"/>
    <w:rsid w:val="0079735D"/>
    <w:rsid w:val="007A1C9E"/>
    <w:rsid w:val="007A3206"/>
    <w:rsid w:val="007A4692"/>
    <w:rsid w:val="007B0046"/>
    <w:rsid w:val="007B2303"/>
    <w:rsid w:val="007B2C77"/>
    <w:rsid w:val="007B3414"/>
    <w:rsid w:val="007B403C"/>
    <w:rsid w:val="007B68F7"/>
    <w:rsid w:val="007C4168"/>
    <w:rsid w:val="007C45D8"/>
    <w:rsid w:val="007D1A27"/>
    <w:rsid w:val="007D1B24"/>
    <w:rsid w:val="007D1F15"/>
    <w:rsid w:val="007D25B1"/>
    <w:rsid w:val="007D2878"/>
    <w:rsid w:val="007D3203"/>
    <w:rsid w:val="007D4303"/>
    <w:rsid w:val="007D6CF8"/>
    <w:rsid w:val="007E0EE4"/>
    <w:rsid w:val="007E6161"/>
    <w:rsid w:val="007E7BAB"/>
    <w:rsid w:val="007E7DCE"/>
    <w:rsid w:val="007F1441"/>
    <w:rsid w:val="007F20AC"/>
    <w:rsid w:val="007F53A0"/>
    <w:rsid w:val="007F7A92"/>
    <w:rsid w:val="0080158F"/>
    <w:rsid w:val="008024BA"/>
    <w:rsid w:val="00802C56"/>
    <w:rsid w:val="00807A3D"/>
    <w:rsid w:val="00811205"/>
    <w:rsid w:val="00812C48"/>
    <w:rsid w:val="008146F9"/>
    <w:rsid w:val="00815FE7"/>
    <w:rsid w:val="00817A08"/>
    <w:rsid w:val="00822215"/>
    <w:rsid w:val="00824DCD"/>
    <w:rsid w:val="00833011"/>
    <w:rsid w:val="00836B8D"/>
    <w:rsid w:val="008427E4"/>
    <w:rsid w:val="00843314"/>
    <w:rsid w:val="00844569"/>
    <w:rsid w:val="008466EC"/>
    <w:rsid w:val="008474E1"/>
    <w:rsid w:val="00847D23"/>
    <w:rsid w:val="0085196B"/>
    <w:rsid w:val="0085268C"/>
    <w:rsid w:val="00853BED"/>
    <w:rsid w:val="00862786"/>
    <w:rsid w:val="00863327"/>
    <w:rsid w:val="0086675B"/>
    <w:rsid w:val="00866F25"/>
    <w:rsid w:val="00870F44"/>
    <w:rsid w:val="00871DC1"/>
    <w:rsid w:val="008724F6"/>
    <w:rsid w:val="00884054"/>
    <w:rsid w:val="00886305"/>
    <w:rsid w:val="00887CDA"/>
    <w:rsid w:val="00891C7A"/>
    <w:rsid w:val="008936E7"/>
    <w:rsid w:val="00894792"/>
    <w:rsid w:val="00895089"/>
    <w:rsid w:val="00895111"/>
    <w:rsid w:val="008951ED"/>
    <w:rsid w:val="008963E2"/>
    <w:rsid w:val="008A0A23"/>
    <w:rsid w:val="008A5498"/>
    <w:rsid w:val="008A68CA"/>
    <w:rsid w:val="008A75BE"/>
    <w:rsid w:val="008B02FB"/>
    <w:rsid w:val="008B0679"/>
    <w:rsid w:val="008B3A59"/>
    <w:rsid w:val="008B42B1"/>
    <w:rsid w:val="008B5224"/>
    <w:rsid w:val="008B6135"/>
    <w:rsid w:val="008B7382"/>
    <w:rsid w:val="008C0375"/>
    <w:rsid w:val="008C32A8"/>
    <w:rsid w:val="008C55A3"/>
    <w:rsid w:val="008C5A03"/>
    <w:rsid w:val="008C5E94"/>
    <w:rsid w:val="008D038F"/>
    <w:rsid w:val="008D0938"/>
    <w:rsid w:val="008D1D2A"/>
    <w:rsid w:val="008D4154"/>
    <w:rsid w:val="008D4EB7"/>
    <w:rsid w:val="008D6297"/>
    <w:rsid w:val="008D6D04"/>
    <w:rsid w:val="008E3791"/>
    <w:rsid w:val="008E6375"/>
    <w:rsid w:val="008F0117"/>
    <w:rsid w:val="008F4C65"/>
    <w:rsid w:val="00905422"/>
    <w:rsid w:val="00911139"/>
    <w:rsid w:val="00913133"/>
    <w:rsid w:val="00913221"/>
    <w:rsid w:val="00920128"/>
    <w:rsid w:val="00921DB9"/>
    <w:rsid w:val="0092403D"/>
    <w:rsid w:val="00925CD2"/>
    <w:rsid w:val="009268BB"/>
    <w:rsid w:val="00926D4D"/>
    <w:rsid w:val="00927A51"/>
    <w:rsid w:val="00933F50"/>
    <w:rsid w:val="00934A31"/>
    <w:rsid w:val="00935D2F"/>
    <w:rsid w:val="00936B04"/>
    <w:rsid w:val="00940116"/>
    <w:rsid w:val="009402DB"/>
    <w:rsid w:val="00942BC7"/>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706B5"/>
    <w:rsid w:val="00970CB5"/>
    <w:rsid w:val="00972BDF"/>
    <w:rsid w:val="00975767"/>
    <w:rsid w:val="0098182D"/>
    <w:rsid w:val="00990C92"/>
    <w:rsid w:val="00991F20"/>
    <w:rsid w:val="009923E0"/>
    <w:rsid w:val="009950AD"/>
    <w:rsid w:val="00997E87"/>
    <w:rsid w:val="009A0AF8"/>
    <w:rsid w:val="009A1139"/>
    <w:rsid w:val="009A3D4D"/>
    <w:rsid w:val="009A49FE"/>
    <w:rsid w:val="009A686F"/>
    <w:rsid w:val="009A77EC"/>
    <w:rsid w:val="009A7DBA"/>
    <w:rsid w:val="009B007D"/>
    <w:rsid w:val="009B33A8"/>
    <w:rsid w:val="009B3487"/>
    <w:rsid w:val="009B5FB5"/>
    <w:rsid w:val="009B7C61"/>
    <w:rsid w:val="009C2422"/>
    <w:rsid w:val="009C2AE5"/>
    <w:rsid w:val="009C3793"/>
    <w:rsid w:val="009C5799"/>
    <w:rsid w:val="009C5DB9"/>
    <w:rsid w:val="009C7074"/>
    <w:rsid w:val="009D25FE"/>
    <w:rsid w:val="009E0867"/>
    <w:rsid w:val="009E1411"/>
    <w:rsid w:val="009E45A0"/>
    <w:rsid w:val="009E49A3"/>
    <w:rsid w:val="009E52F2"/>
    <w:rsid w:val="009F0515"/>
    <w:rsid w:val="009F1A4C"/>
    <w:rsid w:val="009F3C1F"/>
    <w:rsid w:val="009F614E"/>
    <w:rsid w:val="009F6571"/>
    <w:rsid w:val="009F762B"/>
    <w:rsid w:val="00A00E96"/>
    <w:rsid w:val="00A02047"/>
    <w:rsid w:val="00A036BE"/>
    <w:rsid w:val="00A06487"/>
    <w:rsid w:val="00A12205"/>
    <w:rsid w:val="00A155B9"/>
    <w:rsid w:val="00A214B4"/>
    <w:rsid w:val="00A31E0A"/>
    <w:rsid w:val="00A32D63"/>
    <w:rsid w:val="00A345F6"/>
    <w:rsid w:val="00A348B5"/>
    <w:rsid w:val="00A34DDD"/>
    <w:rsid w:val="00A4436A"/>
    <w:rsid w:val="00A453DC"/>
    <w:rsid w:val="00A45721"/>
    <w:rsid w:val="00A457D1"/>
    <w:rsid w:val="00A47E87"/>
    <w:rsid w:val="00A516E8"/>
    <w:rsid w:val="00A520C9"/>
    <w:rsid w:val="00A525D9"/>
    <w:rsid w:val="00A52AAE"/>
    <w:rsid w:val="00A55F06"/>
    <w:rsid w:val="00A56219"/>
    <w:rsid w:val="00A565E7"/>
    <w:rsid w:val="00A6185A"/>
    <w:rsid w:val="00A625E2"/>
    <w:rsid w:val="00A67B13"/>
    <w:rsid w:val="00A71080"/>
    <w:rsid w:val="00A72465"/>
    <w:rsid w:val="00A72DCB"/>
    <w:rsid w:val="00A75001"/>
    <w:rsid w:val="00A80C92"/>
    <w:rsid w:val="00A82461"/>
    <w:rsid w:val="00A83323"/>
    <w:rsid w:val="00A85006"/>
    <w:rsid w:val="00A851D8"/>
    <w:rsid w:val="00A86352"/>
    <w:rsid w:val="00A90295"/>
    <w:rsid w:val="00A9227B"/>
    <w:rsid w:val="00A93540"/>
    <w:rsid w:val="00A947F1"/>
    <w:rsid w:val="00A953BA"/>
    <w:rsid w:val="00AA1A2C"/>
    <w:rsid w:val="00AA207C"/>
    <w:rsid w:val="00AA225A"/>
    <w:rsid w:val="00AA5D62"/>
    <w:rsid w:val="00AB3710"/>
    <w:rsid w:val="00AB37EB"/>
    <w:rsid w:val="00AB4B0F"/>
    <w:rsid w:val="00AB535D"/>
    <w:rsid w:val="00AB6C3B"/>
    <w:rsid w:val="00AC1971"/>
    <w:rsid w:val="00AD15A7"/>
    <w:rsid w:val="00AD514F"/>
    <w:rsid w:val="00AD6BEE"/>
    <w:rsid w:val="00AE008F"/>
    <w:rsid w:val="00AE1EF2"/>
    <w:rsid w:val="00AE33FE"/>
    <w:rsid w:val="00AF1248"/>
    <w:rsid w:val="00AF300E"/>
    <w:rsid w:val="00AF55AC"/>
    <w:rsid w:val="00B07D6D"/>
    <w:rsid w:val="00B1003A"/>
    <w:rsid w:val="00B11E08"/>
    <w:rsid w:val="00B12E48"/>
    <w:rsid w:val="00B13C33"/>
    <w:rsid w:val="00B26C37"/>
    <w:rsid w:val="00B32CD3"/>
    <w:rsid w:val="00B35A93"/>
    <w:rsid w:val="00B3635B"/>
    <w:rsid w:val="00B3672D"/>
    <w:rsid w:val="00B36D2B"/>
    <w:rsid w:val="00B373A2"/>
    <w:rsid w:val="00B47192"/>
    <w:rsid w:val="00B4745C"/>
    <w:rsid w:val="00B477AC"/>
    <w:rsid w:val="00B61D75"/>
    <w:rsid w:val="00B62F0D"/>
    <w:rsid w:val="00B66DB3"/>
    <w:rsid w:val="00B7258D"/>
    <w:rsid w:val="00B72B0F"/>
    <w:rsid w:val="00B72D1B"/>
    <w:rsid w:val="00B741B2"/>
    <w:rsid w:val="00B75A86"/>
    <w:rsid w:val="00B80028"/>
    <w:rsid w:val="00B833EA"/>
    <w:rsid w:val="00B85271"/>
    <w:rsid w:val="00B85EF3"/>
    <w:rsid w:val="00B9223B"/>
    <w:rsid w:val="00B926B2"/>
    <w:rsid w:val="00B97604"/>
    <w:rsid w:val="00BA11EC"/>
    <w:rsid w:val="00BA4D1F"/>
    <w:rsid w:val="00BA7AD1"/>
    <w:rsid w:val="00BB040A"/>
    <w:rsid w:val="00BB04EC"/>
    <w:rsid w:val="00BB2250"/>
    <w:rsid w:val="00BB4A68"/>
    <w:rsid w:val="00BB739A"/>
    <w:rsid w:val="00BC0613"/>
    <w:rsid w:val="00BC0FDD"/>
    <w:rsid w:val="00BC14E6"/>
    <w:rsid w:val="00BC22E0"/>
    <w:rsid w:val="00BC3641"/>
    <w:rsid w:val="00BD30FE"/>
    <w:rsid w:val="00BD65B1"/>
    <w:rsid w:val="00BE0F79"/>
    <w:rsid w:val="00BE21EF"/>
    <w:rsid w:val="00BE28ED"/>
    <w:rsid w:val="00BE3E18"/>
    <w:rsid w:val="00BE673B"/>
    <w:rsid w:val="00BE688D"/>
    <w:rsid w:val="00BE7C9B"/>
    <w:rsid w:val="00BF01A7"/>
    <w:rsid w:val="00BF0A4C"/>
    <w:rsid w:val="00BF0B4D"/>
    <w:rsid w:val="00BF0D34"/>
    <w:rsid w:val="00BF1ECA"/>
    <w:rsid w:val="00BF3F7C"/>
    <w:rsid w:val="00C00463"/>
    <w:rsid w:val="00C0147E"/>
    <w:rsid w:val="00C03F20"/>
    <w:rsid w:val="00C04FE4"/>
    <w:rsid w:val="00C219E6"/>
    <w:rsid w:val="00C25084"/>
    <w:rsid w:val="00C27903"/>
    <w:rsid w:val="00C30A4F"/>
    <w:rsid w:val="00C31401"/>
    <w:rsid w:val="00C32607"/>
    <w:rsid w:val="00C41665"/>
    <w:rsid w:val="00C41758"/>
    <w:rsid w:val="00C429E1"/>
    <w:rsid w:val="00C45135"/>
    <w:rsid w:val="00C462F8"/>
    <w:rsid w:val="00C53A51"/>
    <w:rsid w:val="00C5690E"/>
    <w:rsid w:val="00C70B66"/>
    <w:rsid w:val="00C71CD1"/>
    <w:rsid w:val="00C73143"/>
    <w:rsid w:val="00C77685"/>
    <w:rsid w:val="00C77815"/>
    <w:rsid w:val="00C80100"/>
    <w:rsid w:val="00C8239D"/>
    <w:rsid w:val="00C84901"/>
    <w:rsid w:val="00C8491D"/>
    <w:rsid w:val="00C85378"/>
    <w:rsid w:val="00C928F1"/>
    <w:rsid w:val="00C9297C"/>
    <w:rsid w:val="00C940B5"/>
    <w:rsid w:val="00C9700F"/>
    <w:rsid w:val="00CA201A"/>
    <w:rsid w:val="00CA5058"/>
    <w:rsid w:val="00CA621B"/>
    <w:rsid w:val="00CA6FDA"/>
    <w:rsid w:val="00CB0AFB"/>
    <w:rsid w:val="00CB266D"/>
    <w:rsid w:val="00CB3B6F"/>
    <w:rsid w:val="00CC0C5F"/>
    <w:rsid w:val="00CC14B6"/>
    <w:rsid w:val="00CC2F3D"/>
    <w:rsid w:val="00CC3508"/>
    <w:rsid w:val="00CC5144"/>
    <w:rsid w:val="00CC5FF3"/>
    <w:rsid w:val="00CC717C"/>
    <w:rsid w:val="00CD08E2"/>
    <w:rsid w:val="00CD422C"/>
    <w:rsid w:val="00CD783C"/>
    <w:rsid w:val="00CE2ADF"/>
    <w:rsid w:val="00CE3713"/>
    <w:rsid w:val="00CF0807"/>
    <w:rsid w:val="00CF1976"/>
    <w:rsid w:val="00CF1D7D"/>
    <w:rsid w:val="00CF45D3"/>
    <w:rsid w:val="00CF5787"/>
    <w:rsid w:val="00CF6B6C"/>
    <w:rsid w:val="00D01197"/>
    <w:rsid w:val="00D042BB"/>
    <w:rsid w:val="00D058B0"/>
    <w:rsid w:val="00D05C8E"/>
    <w:rsid w:val="00D06CA0"/>
    <w:rsid w:val="00D11F7D"/>
    <w:rsid w:val="00D11FC3"/>
    <w:rsid w:val="00D1240B"/>
    <w:rsid w:val="00D13098"/>
    <w:rsid w:val="00D17789"/>
    <w:rsid w:val="00D1789C"/>
    <w:rsid w:val="00D17B5C"/>
    <w:rsid w:val="00D17EDC"/>
    <w:rsid w:val="00D20AC2"/>
    <w:rsid w:val="00D21565"/>
    <w:rsid w:val="00D226BE"/>
    <w:rsid w:val="00D25860"/>
    <w:rsid w:val="00D2737E"/>
    <w:rsid w:val="00D274A9"/>
    <w:rsid w:val="00D304D6"/>
    <w:rsid w:val="00D32347"/>
    <w:rsid w:val="00D32644"/>
    <w:rsid w:val="00D33229"/>
    <w:rsid w:val="00D33619"/>
    <w:rsid w:val="00D338F0"/>
    <w:rsid w:val="00D40FD4"/>
    <w:rsid w:val="00D42445"/>
    <w:rsid w:val="00D52AC7"/>
    <w:rsid w:val="00D53772"/>
    <w:rsid w:val="00D54CA9"/>
    <w:rsid w:val="00D556EC"/>
    <w:rsid w:val="00D563E2"/>
    <w:rsid w:val="00D56D67"/>
    <w:rsid w:val="00D6340F"/>
    <w:rsid w:val="00D72D16"/>
    <w:rsid w:val="00D73E1C"/>
    <w:rsid w:val="00D74213"/>
    <w:rsid w:val="00D7792E"/>
    <w:rsid w:val="00D8049E"/>
    <w:rsid w:val="00D804D4"/>
    <w:rsid w:val="00D81032"/>
    <w:rsid w:val="00D81914"/>
    <w:rsid w:val="00D8195B"/>
    <w:rsid w:val="00D8561C"/>
    <w:rsid w:val="00D8619F"/>
    <w:rsid w:val="00D86764"/>
    <w:rsid w:val="00D90DA7"/>
    <w:rsid w:val="00D92434"/>
    <w:rsid w:val="00D924C9"/>
    <w:rsid w:val="00D957E3"/>
    <w:rsid w:val="00D970E2"/>
    <w:rsid w:val="00DA5ABC"/>
    <w:rsid w:val="00DB0873"/>
    <w:rsid w:val="00DB235D"/>
    <w:rsid w:val="00DB2772"/>
    <w:rsid w:val="00DB5528"/>
    <w:rsid w:val="00DB5C0A"/>
    <w:rsid w:val="00DB5E40"/>
    <w:rsid w:val="00DC0C93"/>
    <w:rsid w:val="00DC0E09"/>
    <w:rsid w:val="00DC168A"/>
    <w:rsid w:val="00DC68EB"/>
    <w:rsid w:val="00DD13E2"/>
    <w:rsid w:val="00DE153B"/>
    <w:rsid w:val="00DE3B70"/>
    <w:rsid w:val="00DE67F0"/>
    <w:rsid w:val="00DF003C"/>
    <w:rsid w:val="00DF4501"/>
    <w:rsid w:val="00DF723C"/>
    <w:rsid w:val="00DF783E"/>
    <w:rsid w:val="00DF78AE"/>
    <w:rsid w:val="00E029A8"/>
    <w:rsid w:val="00E117EC"/>
    <w:rsid w:val="00E11E2E"/>
    <w:rsid w:val="00E24CF4"/>
    <w:rsid w:val="00E26A43"/>
    <w:rsid w:val="00E27279"/>
    <w:rsid w:val="00E31699"/>
    <w:rsid w:val="00E316D8"/>
    <w:rsid w:val="00E32707"/>
    <w:rsid w:val="00E348A5"/>
    <w:rsid w:val="00E36029"/>
    <w:rsid w:val="00E371EC"/>
    <w:rsid w:val="00E422D7"/>
    <w:rsid w:val="00E42EB6"/>
    <w:rsid w:val="00E52C4A"/>
    <w:rsid w:val="00E6063A"/>
    <w:rsid w:val="00E62A59"/>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F26"/>
    <w:rsid w:val="00E86A13"/>
    <w:rsid w:val="00E86CA7"/>
    <w:rsid w:val="00E903FD"/>
    <w:rsid w:val="00EA1F89"/>
    <w:rsid w:val="00EA5BCC"/>
    <w:rsid w:val="00EB117B"/>
    <w:rsid w:val="00EB15E0"/>
    <w:rsid w:val="00EB225A"/>
    <w:rsid w:val="00EB22C3"/>
    <w:rsid w:val="00EB39C0"/>
    <w:rsid w:val="00EB40D6"/>
    <w:rsid w:val="00EB5F75"/>
    <w:rsid w:val="00EB79CD"/>
    <w:rsid w:val="00EB7F18"/>
    <w:rsid w:val="00EC305D"/>
    <w:rsid w:val="00EC3BF2"/>
    <w:rsid w:val="00EC3C36"/>
    <w:rsid w:val="00ED5253"/>
    <w:rsid w:val="00ED6131"/>
    <w:rsid w:val="00EE0578"/>
    <w:rsid w:val="00EE0F2E"/>
    <w:rsid w:val="00EE1454"/>
    <w:rsid w:val="00EE2A41"/>
    <w:rsid w:val="00EE2C8C"/>
    <w:rsid w:val="00EE2E97"/>
    <w:rsid w:val="00EE3054"/>
    <w:rsid w:val="00EE3257"/>
    <w:rsid w:val="00EE575D"/>
    <w:rsid w:val="00EE5F8D"/>
    <w:rsid w:val="00EF09FB"/>
    <w:rsid w:val="00EF2004"/>
    <w:rsid w:val="00EF22EE"/>
    <w:rsid w:val="00EF5956"/>
    <w:rsid w:val="00F02923"/>
    <w:rsid w:val="00F02B2C"/>
    <w:rsid w:val="00F0351B"/>
    <w:rsid w:val="00F04E34"/>
    <w:rsid w:val="00F06472"/>
    <w:rsid w:val="00F06F04"/>
    <w:rsid w:val="00F0721E"/>
    <w:rsid w:val="00F0754E"/>
    <w:rsid w:val="00F110DB"/>
    <w:rsid w:val="00F13693"/>
    <w:rsid w:val="00F16026"/>
    <w:rsid w:val="00F22566"/>
    <w:rsid w:val="00F22963"/>
    <w:rsid w:val="00F25D50"/>
    <w:rsid w:val="00F2654F"/>
    <w:rsid w:val="00F37959"/>
    <w:rsid w:val="00F37993"/>
    <w:rsid w:val="00F403EA"/>
    <w:rsid w:val="00F42753"/>
    <w:rsid w:val="00F4623D"/>
    <w:rsid w:val="00F47DEC"/>
    <w:rsid w:val="00F510DB"/>
    <w:rsid w:val="00F542DB"/>
    <w:rsid w:val="00F54525"/>
    <w:rsid w:val="00F56B30"/>
    <w:rsid w:val="00F64643"/>
    <w:rsid w:val="00F7260C"/>
    <w:rsid w:val="00F727B0"/>
    <w:rsid w:val="00F72B5D"/>
    <w:rsid w:val="00F750BE"/>
    <w:rsid w:val="00F8146D"/>
    <w:rsid w:val="00F84FFF"/>
    <w:rsid w:val="00F90E93"/>
    <w:rsid w:val="00F91F36"/>
    <w:rsid w:val="00F946D3"/>
    <w:rsid w:val="00F94BD5"/>
    <w:rsid w:val="00F95A73"/>
    <w:rsid w:val="00F95FBD"/>
    <w:rsid w:val="00F97F52"/>
    <w:rsid w:val="00FA24CB"/>
    <w:rsid w:val="00FA2545"/>
    <w:rsid w:val="00FA5036"/>
    <w:rsid w:val="00FA5363"/>
    <w:rsid w:val="00FA6747"/>
    <w:rsid w:val="00FB1664"/>
    <w:rsid w:val="00FB2CFE"/>
    <w:rsid w:val="00FB4AAD"/>
    <w:rsid w:val="00FB4E3D"/>
    <w:rsid w:val="00FB5348"/>
    <w:rsid w:val="00FB5F2A"/>
    <w:rsid w:val="00FB6049"/>
    <w:rsid w:val="00FC02ED"/>
    <w:rsid w:val="00FC1036"/>
    <w:rsid w:val="00FC3FCE"/>
    <w:rsid w:val="00FC4E89"/>
    <w:rsid w:val="00FC4F9B"/>
    <w:rsid w:val="00FC59F0"/>
    <w:rsid w:val="00FC5E56"/>
    <w:rsid w:val="00FD2899"/>
    <w:rsid w:val="00FD4599"/>
    <w:rsid w:val="00FD4784"/>
    <w:rsid w:val="00FD65FE"/>
    <w:rsid w:val="00FD68C0"/>
    <w:rsid w:val="00FD6B1B"/>
    <w:rsid w:val="00FE3D5E"/>
    <w:rsid w:val="00FE4640"/>
    <w:rsid w:val="00FE75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customStyle="1" w:styleId="apple-style-span">
    <w:name w:val="apple-style-span"/>
    <w:rsid w:val="001249A0"/>
  </w:style>
  <w:style w:type="character" w:customStyle="1" w:styleId="UnresolvedMention">
    <w:name w:val="Unresolved Mention"/>
    <w:basedOn w:val="Fuentedeprrafopredeter"/>
    <w:uiPriority w:val="99"/>
    <w:semiHidden/>
    <w:unhideWhenUsed/>
    <w:rsid w:val="00D73E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18141939">
      <w:bodyDiv w:val="1"/>
      <w:marLeft w:val="0"/>
      <w:marRight w:val="0"/>
      <w:marTop w:val="0"/>
      <w:marBottom w:val="0"/>
      <w:divBdr>
        <w:top w:val="none" w:sz="0" w:space="0" w:color="auto"/>
        <w:left w:val="none" w:sz="0" w:space="0" w:color="auto"/>
        <w:bottom w:val="none" w:sz="0" w:space="0" w:color="auto"/>
        <w:right w:val="none" w:sz="0" w:space="0" w:color="auto"/>
      </w:divBdr>
      <w:divsChild>
        <w:div w:id="526794637">
          <w:marLeft w:val="0"/>
          <w:marRight w:val="0"/>
          <w:marTop w:val="150"/>
          <w:marBottom w:val="0"/>
          <w:divBdr>
            <w:top w:val="none" w:sz="0" w:space="0" w:color="auto"/>
            <w:left w:val="none" w:sz="0" w:space="0" w:color="auto"/>
            <w:bottom w:val="none" w:sz="0" w:space="0" w:color="auto"/>
            <w:right w:val="none" w:sz="0" w:space="0" w:color="auto"/>
          </w:divBdr>
        </w:div>
      </w:divsChild>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894006459">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075128659">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soldetoluca.com.mx/local/habitantes-de-texcoco-rechazan-la-reinstalacion-de-parquimetros-8737602.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eluniversal.com.mx/metropoli/edomex-reactivaran-parquimetros-en-texcoc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sjf.scjn.gob.mx/sjfsist/Paginas/DetalleGeneralV2.aspx?ID=1000830&amp;Clase=DetalleTesisBL&amp;Semanario=0"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80386-617E-4113-94DB-5A46D411D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34</Pages>
  <Words>6482</Words>
  <Characters>35657</Characters>
  <Application>Microsoft Office Word</Application>
  <DocSecurity>0</DocSecurity>
  <Lines>297</Lines>
  <Paragraphs>84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42055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37</cp:revision>
  <cp:lastPrinted>2020-01-30T23:10:00Z</cp:lastPrinted>
  <dcterms:created xsi:type="dcterms:W3CDTF">2024-03-05T19:31:00Z</dcterms:created>
  <dcterms:modified xsi:type="dcterms:W3CDTF">2024-04-08T15:50:00Z</dcterms:modified>
</cp:coreProperties>
</file>