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25C1" w14:textId="03BE5C8F"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BD7E54">
        <w:rPr>
          <w:rFonts w:ascii="Palatino Linotype" w:eastAsia="Palatino Linotype" w:hAnsi="Palatino Linotype" w:cs="Palatino Linotype"/>
          <w:b/>
          <w:bCs/>
        </w:rPr>
        <w:t xml:space="preserve">el </w:t>
      </w:r>
      <w:r w:rsidR="002F7F26" w:rsidRPr="00BD7E54">
        <w:rPr>
          <w:rFonts w:ascii="Palatino Linotype" w:eastAsia="Palatino Linotype" w:hAnsi="Palatino Linotype" w:cs="Palatino Linotype"/>
          <w:b/>
          <w:bCs/>
        </w:rPr>
        <w:t xml:space="preserve">veintiuno </w:t>
      </w:r>
      <w:r w:rsidR="000D00D2" w:rsidRPr="00BD7E54">
        <w:rPr>
          <w:rFonts w:ascii="Palatino Linotype" w:eastAsia="Palatino Linotype" w:hAnsi="Palatino Linotype" w:cs="Palatino Linotype"/>
          <w:b/>
          <w:bCs/>
        </w:rPr>
        <w:t>de marzo de dos mil veinticuatro</w:t>
      </w:r>
      <w:r w:rsidR="000D00D2" w:rsidRPr="00377E21">
        <w:rPr>
          <w:rFonts w:ascii="Palatino Linotype" w:eastAsia="Palatino Linotype" w:hAnsi="Palatino Linotype" w:cs="Palatino Linotype"/>
        </w:rPr>
        <w:t xml:space="preserve">. </w:t>
      </w:r>
    </w:p>
    <w:p w14:paraId="42BA53E0" w14:textId="77777777" w:rsidR="0064438D" w:rsidRPr="00377E21" w:rsidRDefault="0064438D" w:rsidP="00377E21">
      <w:pPr>
        <w:spacing w:line="360" w:lineRule="auto"/>
        <w:jc w:val="both"/>
        <w:rPr>
          <w:rFonts w:ascii="Palatino Linotype" w:eastAsia="Palatino Linotype" w:hAnsi="Palatino Linotype" w:cs="Palatino Linotype"/>
        </w:rPr>
      </w:pPr>
    </w:p>
    <w:p w14:paraId="01308E66" w14:textId="66F37AAD" w:rsidR="0064438D" w:rsidRPr="00377E21" w:rsidRDefault="00D41907" w:rsidP="00377E21">
      <w:pP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VISTO</w:t>
      </w:r>
      <w:r w:rsidRPr="00377E21">
        <w:rPr>
          <w:rFonts w:ascii="Palatino Linotype" w:eastAsia="Palatino Linotype" w:hAnsi="Palatino Linotype" w:cs="Palatino Linotype"/>
        </w:rPr>
        <w:t xml:space="preserve"> el expediente formado con motivo del Recurso de Revisión</w:t>
      </w:r>
      <w:r w:rsidRPr="00377E21">
        <w:rPr>
          <w:rFonts w:ascii="Palatino Linotype" w:eastAsia="Palatino Linotype" w:hAnsi="Palatino Linotype" w:cs="Palatino Linotype"/>
          <w:b/>
        </w:rPr>
        <w:t xml:space="preserve"> 00</w:t>
      </w:r>
      <w:r w:rsidR="002F7F26" w:rsidRPr="00377E21">
        <w:rPr>
          <w:rFonts w:ascii="Palatino Linotype" w:eastAsia="Palatino Linotype" w:hAnsi="Palatino Linotype" w:cs="Palatino Linotype"/>
          <w:b/>
        </w:rPr>
        <w:t>987</w:t>
      </w:r>
      <w:r w:rsidRPr="00377E21">
        <w:rPr>
          <w:rFonts w:ascii="Palatino Linotype" w:eastAsia="Palatino Linotype" w:hAnsi="Palatino Linotype" w:cs="Palatino Linotype"/>
          <w:b/>
        </w:rPr>
        <w:t>/INFOEM/IP/RR/2024</w:t>
      </w:r>
      <w:r w:rsidRPr="00377E21">
        <w:rPr>
          <w:rFonts w:ascii="Palatino Linotype" w:eastAsia="Palatino Linotype" w:hAnsi="Palatino Linotype" w:cs="Palatino Linotype"/>
        </w:rPr>
        <w:t>, promovido por</w:t>
      </w:r>
      <w:r w:rsidRPr="00377E21">
        <w:rPr>
          <w:rFonts w:ascii="Palatino Linotype" w:eastAsia="Palatino Linotype" w:hAnsi="Palatino Linotype" w:cs="Palatino Linotype"/>
          <w:b/>
        </w:rPr>
        <w:t xml:space="preserve"> </w:t>
      </w:r>
      <w:r w:rsidR="002F7F26" w:rsidRPr="00377E21">
        <w:rPr>
          <w:rFonts w:ascii="Palatino Linotype" w:eastAsia="Palatino Linotype" w:hAnsi="Palatino Linotype" w:cs="Palatino Linotype"/>
        </w:rPr>
        <w:t xml:space="preserve">la C. </w:t>
      </w:r>
      <w:r w:rsidR="003A1D63">
        <w:rPr>
          <w:rFonts w:ascii="Palatino Linotype" w:eastAsia="Palatino Linotype" w:hAnsi="Palatino Linotype" w:cs="Palatino Linotype"/>
          <w:b/>
        </w:rPr>
        <w:t xml:space="preserve">XXXXX </w:t>
      </w:r>
      <w:proofErr w:type="spellStart"/>
      <w:r w:rsidR="003A1D63">
        <w:rPr>
          <w:rFonts w:ascii="Palatino Linotype" w:eastAsia="Palatino Linotype" w:hAnsi="Palatino Linotype" w:cs="Palatino Linotype"/>
          <w:b/>
        </w:rPr>
        <w:t>XXXXX</w:t>
      </w:r>
      <w:proofErr w:type="spellEnd"/>
      <w:r w:rsidR="003A1D63">
        <w:rPr>
          <w:rFonts w:ascii="Palatino Linotype" w:eastAsia="Palatino Linotype" w:hAnsi="Palatino Linotype" w:cs="Palatino Linotype"/>
          <w:b/>
        </w:rPr>
        <w:t xml:space="preserve"> XXXX</w:t>
      </w:r>
      <w:r w:rsidR="00DE6135" w:rsidRPr="00377E21">
        <w:rPr>
          <w:rFonts w:ascii="Palatino Linotype" w:eastAsia="Palatino Linotype" w:hAnsi="Palatino Linotype" w:cs="Palatino Linotype"/>
        </w:rPr>
        <w:t xml:space="preserve">, </w:t>
      </w:r>
      <w:r w:rsidRPr="00377E21">
        <w:rPr>
          <w:rFonts w:ascii="Palatino Linotype" w:eastAsia="Palatino Linotype" w:hAnsi="Palatino Linotype" w:cs="Palatino Linotype"/>
        </w:rPr>
        <w:t>que</w:t>
      </w:r>
      <w:r w:rsidRPr="00377E21">
        <w:rPr>
          <w:rFonts w:ascii="Palatino Linotype" w:eastAsia="Palatino Linotype" w:hAnsi="Palatino Linotype" w:cs="Palatino Linotype"/>
          <w:b/>
        </w:rPr>
        <w:t xml:space="preserve"> </w:t>
      </w:r>
      <w:r w:rsidRPr="00377E21">
        <w:rPr>
          <w:rFonts w:ascii="Palatino Linotype" w:eastAsia="Palatino Linotype" w:hAnsi="Palatino Linotype" w:cs="Palatino Linotype"/>
        </w:rPr>
        <w:t xml:space="preserve">en lo sucesivo se denominará </w:t>
      </w:r>
      <w:r w:rsidRPr="00377E21">
        <w:rPr>
          <w:rFonts w:ascii="Palatino Linotype" w:eastAsia="Palatino Linotype" w:hAnsi="Palatino Linotype" w:cs="Palatino Linotype"/>
          <w:b/>
        </w:rPr>
        <w:t>L</w:t>
      </w:r>
      <w:r w:rsidR="00915C7E" w:rsidRPr="00377E21">
        <w:rPr>
          <w:rFonts w:ascii="Palatino Linotype" w:eastAsia="Palatino Linotype" w:hAnsi="Palatino Linotype" w:cs="Palatino Linotype"/>
          <w:b/>
        </w:rPr>
        <w:t>A</w:t>
      </w:r>
      <w:r w:rsidRPr="00377E21">
        <w:rPr>
          <w:rFonts w:ascii="Palatino Linotype" w:eastAsia="Palatino Linotype" w:hAnsi="Palatino Linotype" w:cs="Palatino Linotype"/>
          <w:b/>
        </w:rPr>
        <w:t xml:space="preserve"> RECURRENTE</w:t>
      </w:r>
      <w:r w:rsidRPr="00377E21">
        <w:rPr>
          <w:rFonts w:ascii="Palatino Linotype" w:eastAsia="Palatino Linotype" w:hAnsi="Palatino Linotype" w:cs="Palatino Linotype"/>
        </w:rPr>
        <w:t xml:space="preserve">, en contra de la respuesta emitida por </w:t>
      </w:r>
      <w:r w:rsidR="005573B4" w:rsidRPr="00377E21">
        <w:rPr>
          <w:rFonts w:ascii="Palatino Linotype" w:eastAsia="Palatino Linotype" w:hAnsi="Palatino Linotype" w:cs="Palatino Linotype"/>
        </w:rPr>
        <w:t>l</w:t>
      </w:r>
      <w:r w:rsidR="00915C7E" w:rsidRPr="00377E21">
        <w:rPr>
          <w:rFonts w:ascii="Palatino Linotype" w:eastAsia="Palatino Linotype" w:hAnsi="Palatino Linotype" w:cs="Palatino Linotype"/>
        </w:rPr>
        <w:t>a</w:t>
      </w:r>
      <w:r w:rsidR="00F5246B" w:rsidRPr="00377E21">
        <w:rPr>
          <w:rFonts w:ascii="Palatino Linotype" w:eastAsia="Palatino Linotype" w:hAnsi="Palatino Linotype" w:cs="Palatino Linotype"/>
        </w:rPr>
        <w:t xml:space="preserve"> </w:t>
      </w:r>
      <w:r w:rsidR="002F7F26" w:rsidRPr="00377E21">
        <w:rPr>
          <w:rFonts w:ascii="Palatino Linotype" w:eastAsia="Palatino Linotype" w:hAnsi="Palatino Linotype" w:cs="Palatino Linotype"/>
          <w:b/>
        </w:rPr>
        <w:t>Oficialía Mayor</w:t>
      </w:r>
      <w:r w:rsidRPr="00377E21">
        <w:rPr>
          <w:rFonts w:ascii="Palatino Linotype" w:eastAsia="Palatino Linotype" w:hAnsi="Palatino Linotype" w:cs="Palatino Linotype"/>
          <w:b/>
        </w:rPr>
        <w:t>,</w:t>
      </w:r>
      <w:r w:rsidRPr="00377E21">
        <w:rPr>
          <w:rFonts w:ascii="Palatino Linotype" w:eastAsia="Palatino Linotype" w:hAnsi="Palatino Linotype" w:cs="Palatino Linotype"/>
        </w:rPr>
        <w:t xml:space="preserve"> que en lo sucesivo se denominará </w:t>
      </w:r>
      <w:r w:rsidRPr="00377E21">
        <w:rPr>
          <w:rFonts w:ascii="Palatino Linotype" w:eastAsia="Palatino Linotype" w:hAnsi="Palatino Linotype" w:cs="Palatino Linotype"/>
          <w:b/>
        </w:rPr>
        <w:t>EL SUJETO OBLIGADO</w:t>
      </w:r>
      <w:r w:rsidRPr="00377E21">
        <w:rPr>
          <w:rFonts w:ascii="Palatino Linotype" w:eastAsia="Palatino Linotype" w:hAnsi="Palatino Linotype" w:cs="Palatino Linotype"/>
        </w:rPr>
        <w:t xml:space="preserve">, se procede a dictar la presente resolución con base en lo siguiente: </w:t>
      </w:r>
    </w:p>
    <w:p w14:paraId="3ED38040" w14:textId="77777777" w:rsidR="0064438D" w:rsidRPr="00377E21" w:rsidRDefault="0064438D" w:rsidP="00377E21">
      <w:pPr>
        <w:jc w:val="both"/>
        <w:rPr>
          <w:rFonts w:ascii="Palatino Linotype" w:eastAsia="Palatino Linotype" w:hAnsi="Palatino Linotype" w:cs="Palatino Linotype"/>
        </w:rPr>
      </w:pPr>
    </w:p>
    <w:p w14:paraId="52EBDCA2" w14:textId="77777777" w:rsidR="00497EB5" w:rsidRPr="00377E21" w:rsidRDefault="00497EB5" w:rsidP="00377E21">
      <w:pPr>
        <w:jc w:val="center"/>
        <w:rPr>
          <w:rFonts w:ascii="Palatino Linotype" w:hAnsi="Palatino Linotype"/>
          <w:b/>
          <w:bCs/>
          <w:spacing w:val="60"/>
          <w:sz w:val="28"/>
        </w:rPr>
      </w:pPr>
      <w:r w:rsidRPr="00377E21">
        <w:rPr>
          <w:rFonts w:ascii="Palatino Linotype" w:hAnsi="Palatino Linotype"/>
          <w:b/>
          <w:bCs/>
          <w:spacing w:val="60"/>
          <w:sz w:val="28"/>
        </w:rPr>
        <w:t>ANTECEDENTES</w:t>
      </w:r>
    </w:p>
    <w:p w14:paraId="3D7C1FCC" w14:textId="77777777" w:rsidR="0064438D" w:rsidRPr="00377E21" w:rsidRDefault="0064438D" w:rsidP="00377E21">
      <w:pPr>
        <w:jc w:val="center"/>
        <w:rPr>
          <w:rFonts w:ascii="Palatino Linotype" w:eastAsia="Palatino Linotype" w:hAnsi="Palatino Linotype" w:cs="Palatino Linotype"/>
          <w:b/>
        </w:rPr>
      </w:pPr>
    </w:p>
    <w:p w14:paraId="5DDCB2FE" w14:textId="77777777" w:rsidR="0064438D" w:rsidRPr="00377E21" w:rsidRDefault="00D41907" w:rsidP="00377E21">
      <w:pP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sz w:val="28"/>
          <w:szCs w:val="28"/>
        </w:rPr>
        <w:t>I. De la Solicitud de Información</w:t>
      </w:r>
    </w:p>
    <w:p w14:paraId="76CBAAF6" w14:textId="77777777"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El </w:t>
      </w:r>
      <w:r w:rsidR="002F7F26" w:rsidRPr="00377E21">
        <w:rPr>
          <w:rFonts w:ascii="Palatino Linotype" w:eastAsia="Palatino Linotype" w:hAnsi="Palatino Linotype" w:cs="Palatino Linotype"/>
        </w:rPr>
        <w:t xml:space="preserve">veintiséis </w:t>
      </w:r>
      <w:r w:rsidR="00961BCF" w:rsidRPr="00377E21">
        <w:rPr>
          <w:rFonts w:ascii="Palatino Linotype" w:eastAsia="Palatino Linotype" w:hAnsi="Palatino Linotype" w:cs="Palatino Linotype"/>
        </w:rPr>
        <w:t>de enero de dos mil veinticuatro</w:t>
      </w:r>
      <w:r w:rsidRPr="00377E21">
        <w:rPr>
          <w:rFonts w:ascii="Palatino Linotype" w:eastAsia="Palatino Linotype" w:hAnsi="Palatino Linotype" w:cs="Palatino Linotype"/>
        </w:rPr>
        <w:t xml:space="preserve">,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w:t>
      </w:r>
      <w:r w:rsidRPr="00377E21">
        <w:rPr>
          <w:rFonts w:ascii="Palatino Linotype" w:eastAsia="Palatino Linotype" w:hAnsi="Palatino Linotype" w:cs="Palatino Linotype"/>
        </w:rPr>
        <w:t xml:space="preserve"> presentó a través del Sistema de Acceso a la Información Mexiquense, que en lo subsecuente se denominará </w:t>
      </w:r>
      <w:r w:rsidRPr="00377E21">
        <w:rPr>
          <w:rFonts w:ascii="Palatino Linotype" w:eastAsia="Palatino Linotype" w:hAnsi="Palatino Linotype" w:cs="Palatino Linotype"/>
          <w:b/>
        </w:rPr>
        <w:t>EL SAIMEX</w:t>
      </w:r>
      <w:r w:rsidRPr="00377E21">
        <w:rPr>
          <w:rFonts w:ascii="Palatino Linotype" w:eastAsia="Palatino Linotype" w:hAnsi="Palatino Linotype" w:cs="Palatino Linotype"/>
        </w:rPr>
        <w:t xml:space="preserve"> ante </w:t>
      </w:r>
      <w:r w:rsidRPr="00377E21">
        <w:rPr>
          <w:rFonts w:ascii="Palatino Linotype" w:eastAsia="Palatino Linotype" w:hAnsi="Palatino Linotype" w:cs="Palatino Linotype"/>
          <w:b/>
        </w:rPr>
        <w:t>EL SUJETO OBLIGADO</w:t>
      </w:r>
      <w:r w:rsidRPr="00377E21">
        <w:rPr>
          <w:rFonts w:ascii="Palatino Linotype" w:eastAsia="Palatino Linotype" w:hAnsi="Palatino Linotype" w:cs="Palatino Linotype"/>
        </w:rPr>
        <w:t>, la solicitud de acceso a la información pública, a la que se le asignó el número de expediente</w:t>
      </w:r>
      <w:r w:rsidRPr="00377E21">
        <w:rPr>
          <w:rFonts w:ascii="Palatino Linotype" w:eastAsia="Palatino Linotype" w:hAnsi="Palatino Linotype" w:cs="Palatino Linotype"/>
          <w:b/>
        </w:rPr>
        <w:t xml:space="preserve"> </w:t>
      </w:r>
      <w:r w:rsidR="002F7F26" w:rsidRPr="00377E21">
        <w:rPr>
          <w:rFonts w:ascii="Palatino Linotype" w:eastAsia="Palatino Linotype" w:hAnsi="Palatino Linotype" w:cs="Palatino Linotype"/>
          <w:b/>
        </w:rPr>
        <w:t>00013/OFICIALIA/IP/2024</w:t>
      </w:r>
      <w:r w:rsidRPr="00377E21">
        <w:rPr>
          <w:rFonts w:ascii="Palatino Linotype" w:eastAsia="Palatino Linotype" w:hAnsi="Palatino Linotype" w:cs="Palatino Linotype"/>
          <w:b/>
        </w:rPr>
        <w:t>,</w:t>
      </w:r>
      <w:r w:rsidRPr="00377E21">
        <w:rPr>
          <w:rFonts w:ascii="Palatino Linotype" w:eastAsia="Palatino Linotype" w:hAnsi="Palatino Linotype" w:cs="Palatino Linotype"/>
        </w:rPr>
        <w:t xml:space="preserve"> mediante la cual requirió lo siguiente:</w:t>
      </w:r>
    </w:p>
    <w:p w14:paraId="7E6AA6C2" w14:textId="77777777" w:rsidR="0064438D" w:rsidRPr="00377E21" w:rsidRDefault="0064438D" w:rsidP="00377E21">
      <w:pPr>
        <w:jc w:val="both"/>
        <w:rPr>
          <w:rFonts w:ascii="Palatino Linotype" w:eastAsia="Palatino Linotype" w:hAnsi="Palatino Linotype" w:cs="Palatino Linotype"/>
        </w:rPr>
      </w:pPr>
    </w:p>
    <w:p w14:paraId="5C8C695E" w14:textId="77777777" w:rsidR="0064438D" w:rsidRPr="00377E21" w:rsidRDefault="00D41907"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377E21">
        <w:rPr>
          <w:rFonts w:ascii="Palatino Linotype" w:eastAsia="Palatino Linotype" w:hAnsi="Palatino Linotype" w:cs="Palatino Linotype"/>
          <w:i/>
          <w:sz w:val="22"/>
          <w:szCs w:val="22"/>
        </w:rPr>
        <w:t>“</w:t>
      </w:r>
      <w:r w:rsidR="002F7F26" w:rsidRPr="00377E21">
        <w:rPr>
          <w:rFonts w:ascii="Palatino Linotype" w:eastAsia="Palatino Linotype" w:hAnsi="Palatino Linotype" w:cs="Palatino Linotype"/>
          <w:i/>
          <w:sz w:val="22"/>
          <w:szCs w:val="22"/>
        </w:rPr>
        <w:t xml:space="preserve">se le solicita a la gobernadora y al titular de movilidad informe si CAF ganó la licitación para hacer el metro en el EDO, en caso contrario informe porque sale esta nota adjunta lo que denota direccionamiento, si CAF ganó informe si no direccionaron los anexos a sus trenes, si </w:t>
      </w:r>
      <w:proofErr w:type="spellStart"/>
      <w:r w:rsidR="002F7F26" w:rsidRPr="00377E21">
        <w:rPr>
          <w:rFonts w:ascii="Palatino Linotype" w:eastAsia="Palatino Linotype" w:hAnsi="Palatino Linotype" w:cs="Palatino Linotype"/>
          <w:i/>
          <w:sz w:val="22"/>
          <w:szCs w:val="22"/>
        </w:rPr>
        <w:t>Caf</w:t>
      </w:r>
      <w:proofErr w:type="spellEnd"/>
      <w:r w:rsidR="002F7F26" w:rsidRPr="00377E21">
        <w:rPr>
          <w:rFonts w:ascii="Palatino Linotype" w:eastAsia="Palatino Linotype" w:hAnsi="Palatino Linotype" w:cs="Palatino Linotype"/>
          <w:i/>
          <w:sz w:val="22"/>
          <w:szCs w:val="22"/>
        </w:rPr>
        <w:t xml:space="preserve"> pagara los impuestos de importación con menor valor incurriendo en evasión fiscal como pasó con todos sus trenes del México Toluca. también consideraron que </w:t>
      </w:r>
      <w:proofErr w:type="spellStart"/>
      <w:r w:rsidR="002F7F26" w:rsidRPr="00377E21">
        <w:rPr>
          <w:rFonts w:ascii="Palatino Linotype" w:eastAsia="Palatino Linotype" w:hAnsi="Palatino Linotype" w:cs="Palatino Linotype"/>
          <w:i/>
          <w:sz w:val="22"/>
          <w:szCs w:val="22"/>
        </w:rPr>
        <w:t>Caf</w:t>
      </w:r>
      <w:proofErr w:type="spellEnd"/>
      <w:r w:rsidR="002F7F26" w:rsidRPr="00377E21">
        <w:rPr>
          <w:rFonts w:ascii="Palatino Linotype" w:eastAsia="Palatino Linotype" w:hAnsi="Palatino Linotype" w:cs="Palatino Linotype"/>
          <w:i/>
          <w:sz w:val="22"/>
          <w:szCs w:val="22"/>
        </w:rPr>
        <w:t xml:space="preserve"> es la causante del fraude con línea 12 con la renta de 30 trenes en 1,580 millones de dólares cuando en realidad, costaron 420 Millones vía POBRETREN empresa, y la incompatibilidad de los trenes de línea 12 también fue su responsabilidad y cuanto nos costó eso, y finalmente en contrato </w:t>
      </w:r>
      <w:r w:rsidR="002F7F26" w:rsidRPr="00377E21">
        <w:rPr>
          <w:rFonts w:ascii="Palatino Linotype" w:eastAsia="Palatino Linotype" w:hAnsi="Palatino Linotype" w:cs="Palatino Linotype"/>
          <w:i/>
          <w:sz w:val="22"/>
          <w:szCs w:val="22"/>
        </w:rPr>
        <w:lastRenderedPageBreak/>
        <w:t xml:space="preserve">del tren México Toluca se firmó por 11 mil millones, </w:t>
      </w:r>
      <w:proofErr w:type="spellStart"/>
      <w:r w:rsidR="002F7F26" w:rsidRPr="00377E21">
        <w:rPr>
          <w:rFonts w:ascii="Palatino Linotype" w:eastAsia="Palatino Linotype" w:hAnsi="Palatino Linotype" w:cs="Palatino Linotype"/>
          <w:i/>
          <w:sz w:val="22"/>
          <w:szCs w:val="22"/>
        </w:rPr>
        <w:t>Caf</w:t>
      </w:r>
      <w:proofErr w:type="spellEnd"/>
      <w:r w:rsidR="002F7F26" w:rsidRPr="00377E21">
        <w:rPr>
          <w:rFonts w:ascii="Palatino Linotype" w:eastAsia="Palatino Linotype" w:hAnsi="Palatino Linotype" w:cs="Palatino Linotype"/>
          <w:i/>
          <w:sz w:val="22"/>
          <w:szCs w:val="22"/>
        </w:rPr>
        <w:t xml:space="preserve"> no cumplió a la fecha y tiene riesgos de seguridad esos trenes de línea 12 , será que la contralora de su estado tomará previsiones al respecto y al secretario de movilidad que no realizó estudios de mercado que no se percató que un monorriel es lo más conveniente para su ciudad. véase las pruebas adjuntas por si el oficial mayor tiene </w:t>
      </w:r>
      <w:proofErr w:type="spellStart"/>
      <w:r w:rsidR="002F7F26" w:rsidRPr="00377E21">
        <w:rPr>
          <w:rFonts w:ascii="Palatino Linotype" w:eastAsia="Palatino Linotype" w:hAnsi="Palatino Linotype" w:cs="Palatino Linotype"/>
          <w:i/>
          <w:sz w:val="22"/>
          <w:szCs w:val="22"/>
        </w:rPr>
        <w:t>informacion</w:t>
      </w:r>
      <w:proofErr w:type="spellEnd"/>
      <w:r w:rsidRPr="00377E21">
        <w:rPr>
          <w:rFonts w:ascii="Palatino Linotype" w:eastAsia="Palatino Linotype" w:hAnsi="Palatino Linotype" w:cs="Palatino Linotype"/>
          <w:i/>
          <w:sz w:val="22"/>
          <w:szCs w:val="22"/>
        </w:rPr>
        <w:t>” (Sic).</w:t>
      </w:r>
    </w:p>
    <w:p w14:paraId="11B335F6" w14:textId="77777777" w:rsidR="0064438D" w:rsidRPr="00377E21" w:rsidRDefault="0064438D" w:rsidP="00377E21">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2329C6AE" w14:textId="77777777" w:rsidR="00B74259" w:rsidRPr="00377E21" w:rsidRDefault="00B74259" w:rsidP="00377E21">
      <w:pPr>
        <w:pStyle w:val="Prrafodelista"/>
        <w:widowControl w:val="0"/>
        <w:tabs>
          <w:tab w:val="left" w:pos="0"/>
        </w:tabs>
        <w:autoSpaceDE w:val="0"/>
        <w:autoSpaceDN w:val="0"/>
        <w:adjustRightInd w:val="0"/>
        <w:spacing w:before="240" w:after="240" w:line="360" w:lineRule="auto"/>
        <w:ind w:left="0"/>
        <w:jc w:val="both"/>
        <w:rPr>
          <w:rFonts w:ascii="Palatino Linotype" w:hAnsi="Palatino Linotype" w:cs="Arial"/>
          <w:lang w:val="es-ES_tradnl"/>
        </w:rPr>
      </w:pPr>
      <w:r w:rsidRPr="00377E21">
        <w:rPr>
          <w:rFonts w:ascii="Palatino Linotype" w:hAnsi="Palatino Linotype" w:cs="Arial"/>
          <w:lang w:val="es-ES_tradnl"/>
        </w:rPr>
        <w:t xml:space="preserve">Asimismo, </w:t>
      </w:r>
      <w:r w:rsidR="00E8313F" w:rsidRPr="00377E21">
        <w:rPr>
          <w:rFonts w:ascii="Palatino Linotype" w:hAnsi="Palatino Linotype" w:cs="Arial"/>
          <w:b/>
          <w:lang w:val="es-ES_tradnl"/>
        </w:rPr>
        <w:t>LA</w:t>
      </w:r>
      <w:r w:rsidRPr="00377E21">
        <w:rPr>
          <w:rFonts w:ascii="Palatino Linotype" w:hAnsi="Palatino Linotype" w:cs="Arial"/>
          <w:b/>
          <w:lang w:val="es-ES_tradnl"/>
        </w:rPr>
        <w:t xml:space="preserve"> RECURRENTE</w:t>
      </w:r>
      <w:r w:rsidRPr="00377E21">
        <w:rPr>
          <w:rFonts w:ascii="Palatino Linotype" w:hAnsi="Palatino Linotype" w:cs="Arial"/>
          <w:lang w:val="es-ES_tradnl"/>
        </w:rPr>
        <w:t xml:space="preserve"> adjuntó a su solicitud los archivos electrónicos que a continuación se describe: </w:t>
      </w:r>
    </w:p>
    <w:p w14:paraId="14B7D06A" w14:textId="77777777" w:rsidR="00B74259" w:rsidRPr="00377E21" w:rsidRDefault="00B74259" w:rsidP="00377E21">
      <w:pPr>
        <w:pStyle w:val="Prrafodelista"/>
        <w:widowControl w:val="0"/>
        <w:numPr>
          <w:ilvl w:val="0"/>
          <w:numId w:val="19"/>
        </w:numPr>
        <w:tabs>
          <w:tab w:val="left" w:pos="0"/>
        </w:tabs>
        <w:autoSpaceDE w:val="0"/>
        <w:autoSpaceDN w:val="0"/>
        <w:adjustRightInd w:val="0"/>
        <w:spacing w:before="240" w:after="240" w:line="360" w:lineRule="auto"/>
        <w:jc w:val="both"/>
        <w:rPr>
          <w:rFonts w:ascii="Palatino Linotype" w:hAnsi="Palatino Linotype" w:cs="Arial"/>
          <w:b/>
          <w:i/>
          <w:lang w:val="es-ES_tradnl"/>
        </w:rPr>
      </w:pPr>
      <w:r w:rsidRPr="00377E21">
        <w:rPr>
          <w:rFonts w:ascii="Palatino Linotype" w:hAnsi="Palatino Linotype" w:cs="Arial"/>
          <w:b/>
          <w:i/>
          <w:lang w:val="es-ES_tradnl"/>
        </w:rPr>
        <w:t>mono riel .</w:t>
      </w:r>
      <w:proofErr w:type="spellStart"/>
      <w:r w:rsidRPr="00377E21">
        <w:rPr>
          <w:rFonts w:ascii="Palatino Linotype" w:hAnsi="Palatino Linotype" w:cs="Arial"/>
          <w:b/>
          <w:i/>
          <w:lang w:val="es-ES_tradnl"/>
        </w:rPr>
        <w:t>pdf</w:t>
      </w:r>
      <w:proofErr w:type="spellEnd"/>
      <w:r w:rsidRPr="00377E21">
        <w:rPr>
          <w:rFonts w:ascii="Palatino Linotype" w:hAnsi="Palatino Linotype" w:cs="Arial"/>
          <w:b/>
          <w:i/>
          <w:lang w:val="es-ES_tradnl"/>
        </w:rPr>
        <w:t xml:space="preserve">, </w:t>
      </w:r>
      <w:r w:rsidRPr="00377E21">
        <w:rPr>
          <w:rFonts w:ascii="Palatino Linotype" w:hAnsi="Palatino Linotype" w:cs="Arial"/>
          <w:lang w:val="es-ES_tradnl"/>
        </w:rPr>
        <w:t xml:space="preserve">en el que se advierten diversas imágenes del Proyecto del </w:t>
      </w:r>
      <w:proofErr w:type="spellStart"/>
      <w:r w:rsidRPr="00377E21">
        <w:rPr>
          <w:rFonts w:ascii="Palatino Linotype" w:hAnsi="Palatino Linotype" w:cs="Arial"/>
          <w:lang w:val="es-ES_tradnl"/>
        </w:rPr>
        <w:t>Monoriel</w:t>
      </w:r>
      <w:proofErr w:type="spellEnd"/>
      <w:r w:rsidRPr="00377E21">
        <w:rPr>
          <w:rFonts w:ascii="Palatino Linotype" w:hAnsi="Palatino Linotype" w:cs="Arial"/>
          <w:lang w:val="es-ES_tradnl"/>
        </w:rPr>
        <w:t xml:space="preserve">. </w:t>
      </w:r>
    </w:p>
    <w:p w14:paraId="6AC325C2" w14:textId="77777777" w:rsidR="00B74259" w:rsidRPr="00377E21" w:rsidRDefault="00B74259" w:rsidP="00377E21">
      <w:pPr>
        <w:pStyle w:val="Prrafodelista"/>
        <w:widowControl w:val="0"/>
        <w:numPr>
          <w:ilvl w:val="0"/>
          <w:numId w:val="19"/>
        </w:numPr>
        <w:tabs>
          <w:tab w:val="left" w:pos="0"/>
        </w:tabs>
        <w:autoSpaceDE w:val="0"/>
        <w:autoSpaceDN w:val="0"/>
        <w:adjustRightInd w:val="0"/>
        <w:spacing w:before="240" w:after="240" w:line="360" w:lineRule="auto"/>
        <w:jc w:val="both"/>
        <w:rPr>
          <w:rFonts w:ascii="Palatino Linotype" w:hAnsi="Palatino Linotype" w:cs="Arial"/>
          <w:b/>
          <w:i/>
          <w:lang w:val="es-ES_tradnl"/>
        </w:rPr>
      </w:pPr>
      <w:r w:rsidRPr="00377E21">
        <w:rPr>
          <w:rFonts w:ascii="Palatino Linotype" w:hAnsi="Palatino Linotype" w:cs="Arial"/>
          <w:b/>
          <w:i/>
          <w:lang w:val="es-ES_tradnl"/>
        </w:rPr>
        <w:t xml:space="preserve">Este </w:t>
      </w:r>
      <w:proofErr w:type="spellStart"/>
      <w:r w:rsidRPr="00377E21">
        <w:rPr>
          <w:rFonts w:ascii="Palatino Linotype" w:hAnsi="Palatino Linotype" w:cs="Arial"/>
          <w:b/>
          <w:i/>
          <w:lang w:val="es-ES_tradnl"/>
        </w:rPr>
        <w:t>año</w:t>
      </w:r>
      <w:proofErr w:type="spellEnd"/>
      <w:r w:rsidRPr="00377E21">
        <w:rPr>
          <w:rFonts w:ascii="Palatino Linotype" w:hAnsi="Palatino Linotype" w:cs="Arial"/>
          <w:b/>
          <w:i/>
          <w:lang w:val="es-ES_tradnl"/>
        </w:rPr>
        <w:t xml:space="preserve"> inician obras del Metro mexiquense.pdf, </w:t>
      </w:r>
      <w:r w:rsidRPr="00377E21">
        <w:rPr>
          <w:rFonts w:ascii="Palatino Linotype" w:hAnsi="Palatino Linotype" w:cs="Arial"/>
          <w:lang w:val="es-ES_tradnl"/>
        </w:rPr>
        <w:t>el cual corresponde a una nota periodística del Universal relacionada con la construcción del Metro en el Estado de México</w:t>
      </w:r>
    </w:p>
    <w:p w14:paraId="5B8C669B" w14:textId="77777777" w:rsidR="0064438D" w:rsidRPr="00377E21" w:rsidRDefault="00D41907" w:rsidP="00377E21">
      <w:pP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MODALIDAD DE ENTREGA:</w:t>
      </w:r>
      <w:r w:rsidRPr="00377E21">
        <w:rPr>
          <w:rFonts w:ascii="Palatino Linotype" w:eastAsia="Palatino Linotype" w:hAnsi="Palatino Linotype" w:cs="Palatino Linotype"/>
        </w:rPr>
        <w:t xml:space="preserve"> vía </w:t>
      </w:r>
      <w:r w:rsidRPr="00377E21">
        <w:rPr>
          <w:rFonts w:ascii="Palatino Linotype" w:eastAsia="Palatino Linotype" w:hAnsi="Palatino Linotype" w:cs="Palatino Linotype"/>
          <w:b/>
        </w:rPr>
        <w:t xml:space="preserve">SAIMEX. </w:t>
      </w:r>
    </w:p>
    <w:p w14:paraId="34492E10" w14:textId="77777777" w:rsidR="0064438D" w:rsidRPr="00377E21" w:rsidRDefault="0064438D" w:rsidP="00377E21">
      <w:pPr>
        <w:spacing w:line="360" w:lineRule="auto"/>
        <w:jc w:val="both"/>
        <w:rPr>
          <w:rFonts w:ascii="Palatino Linotype" w:eastAsia="Palatino Linotype" w:hAnsi="Palatino Linotype" w:cs="Palatino Linotype"/>
          <w:b/>
        </w:rPr>
      </w:pPr>
    </w:p>
    <w:p w14:paraId="7678E8E9" w14:textId="77777777" w:rsidR="002F7F26" w:rsidRPr="00377E21" w:rsidRDefault="002F7F26" w:rsidP="00377E21">
      <w:pPr>
        <w:spacing w:line="360" w:lineRule="auto"/>
        <w:jc w:val="both"/>
        <w:rPr>
          <w:rFonts w:ascii="Palatino Linotype" w:hAnsi="Palatino Linotype"/>
          <w:b/>
          <w:sz w:val="28"/>
          <w:szCs w:val="28"/>
        </w:rPr>
      </w:pPr>
      <w:r w:rsidRPr="00377E21">
        <w:rPr>
          <w:rFonts w:ascii="Palatino Linotype" w:hAnsi="Palatino Linotype"/>
          <w:b/>
          <w:sz w:val="28"/>
          <w:szCs w:val="28"/>
        </w:rPr>
        <w:t>II. Turno de requerimiento del Sujeto Obligado</w:t>
      </w:r>
    </w:p>
    <w:p w14:paraId="178C2F54" w14:textId="77777777" w:rsidR="002F7F26" w:rsidRPr="00377E21" w:rsidRDefault="002F7F26" w:rsidP="00377E21">
      <w:pPr>
        <w:spacing w:line="360" w:lineRule="auto"/>
        <w:jc w:val="both"/>
        <w:rPr>
          <w:rFonts w:ascii="Palatino Linotype" w:hAnsi="Palatino Linotype"/>
          <w:bCs/>
        </w:rPr>
      </w:pPr>
      <w:r w:rsidRPr="00377E21">
        <w:rPr>
          <w:rFonts w:ascii="Palatino Linotype" w:hAnsi="Palatino Linotype" w:cs="Arial"/>
        </w:rPr>
        <w:t xml:space="preserve">Con la finalidad de dar cumplimiento al artículo 162 de la Ley de Transparencia y Acceso a la Información Pública del Estado de México y Municipios, el </w:t>
      </w:r>
      <w:r w:rsidRPr="00377E21">
        <w:rPr>
          <w:rFonts w:ascii="Palatino Linotype" w:hAnsi="Palatino Linotype" w:cs="Arial"/>
          <w:b/>
        </w:rPr>
        <w:t>uno de febrero de dos mil veinticuatro,</w:t>
      </w:r>
      <w:r w:rsidRPr="00377E21">
        <w:rPr>
          <w:rFonts w:ascii="Palatino Linotype" w:hAnsi="Palatino Linotype" w:cs="Arial"/>
        </w:rPr>
        <w:t xml:space="preserve"> el Titular de la Unidad de Transparencia del </w:t>
      </w:r>
      <w:r w:rsidRPr="00377E21">
        <w:rPr>
          <w:rFonts w:ascii="Palatino Linotype" w:hAnsi="Palatino Linotype" w:cs="Arial"/>
          <w:b/>
        </w:rPr>
        <w:t>SUJETO OBLIGADO</w:t>
      </w:r>
      <w:r w:rsidRPr="00377E21">
        <w:rPr>
          <w:rFonts w:ascii="Palatino Linotype" w:hAnsi="Palatino Linotype" w:cs="Arial"/>
        </w:rPr>
        <w:t xml:space="preserve">, </w:t>
      </w:r>
      <w:r w:rsidRPr="00377E21">
        <w:rPr>
          <w:rFonts w:ascii="Palatino Linotype" w:hAnsi="Palatino Linotype"/>
          <w:bCs/>
        </w:rPr>
        <w:t>turnó el requerimiento de información al servidor público habilitado que estimó pertinente, a fin de colmar la Solicitud de Acceso a la Información.</w:t>
      </w:r>
    </w:p>
    <w:p w14:paraId="78006694" w14:textId="77777777" w:rsidR="002F7F26" w:rsidRPr="00377E21" w:rsidRDefault="002F7F26" w:rsidP="00377E21">
      <w:pPr>
        <w:spacing w:line="360" w:lineRule="auto"/>
        <w:jc w:val="both"/>
        <w:rPr>
          <w:rFonts w:ascii="Palatino Linotype" w:eastAsia="Palatino Linotype" w:hAnsi="Palatino Linotype" w:cs="Palatino Linotype"/>
          <w:b/>
        </w:rPr>
      </w:pPr>
    </w:p>
    <w:p w14:paraId="426C3D64" w14:textId="77777777" w:rsidR="00377E21" w:rsidRPr="00377E21" w:rsidRDefault="00377E21" w:rsidP="00377E21">
      <w:pPr>
        <w:spacing w:line="360" w:lineRule="auto"/>
        <w:jc w:val="both"/>
        <w:rPr>
          <w:rFonts w:ascii="Palatino Linotype" w:eastAsia="Palatino Linotype" w:hAnsi="Palatino Linotype" w:cs="Palatino Linotype"/>
          <w:b/>
        </w:rPr>
      </w:pPr>
    </w:p>
    <w:p w14:paraId="4D7C0875" w14:textId="77777777" w:rsidR="00377E21" w:rsidRPr="00377E21" w:rsidRDefault="00377E21" w:rsidP="00377E21">
      <w:pPr>
        <w:spacing w:line="360" w:lineRule="auto"/>
        <w:jc w:val="both"/>
        <w:rPr>
          <w:rFonts w:ascii="Palatino Linotype" w:eastAsia="Palatino Linotype" w:hAnsi="Palatino Linotype" w:cs="Palatino Linotype"/>
          <w:b/>
        </w:rPr>
      </w:pPr>
    </w:p>
    <w:p w14:paraId="2A5D5642" w14:textId="77777777" w:rsidR="0064438D" w:rsidRPr="00377E21" w:rsidRDefault="00961BCF" w:rsidP="00377E21">
      <w:pPr>
        <w:spacing w:line="360" w:lineRule="auto"/>
        <w:jc w:val="both"/>
        <w:rPr>
          <w:rFonts w:ascii="Palatino Linotype" w:eastAsia="Palatino Linotype" w:hAnsi="Palatino Linotype" w:cs="Palatino Linotype"/>
          <w:b/>
          <w:sz w:val="28"/>
          <w:szCs w:val="28"/>
        </w:rPr>
      </w:pPr>
      <w:r w:rsidRPr="00377E21">
        <w:rPr>
          <w:rFonts w:ascii="Palatino Linotype" w:hAnsi="Palatino Linotype"/>
          <w:b/>
          <w:sz w:val="28"/>
          <w:szCs w:val="28"/>
        </w:rPr>
        <w:lastRenderedPageBreak/>
        <w:t>I</w:t>
      </w:r>
      <w:r w:rsidR="002F7F26" w:rsidRPr="00377E21">
        <w:rPr>
          <w:rFonts w:ascii="Palatino Linotype" w:hAnsi="Palatino Linotype"/>
          <w:b/>
          <w:sz w:val="28"/>
          <w:szCs w:val="28"/>
        </w:rPr>
        <w:t>I</w:t>
      </w:r>
      <w:r w:rsidRPr="00377E21">
        <w:rPr>
          <w:rFonts w:ascii="Palatino Linotype" w:hAnsi="Palatino Linotype"/>
          <w:b/>
          <w:sz w:val="28"/>
          <w:szCs w:val="28"/>
        </w:rPr>
        <w:t xml:space="preserve">I. </w:t>
      </w:r>
      <w:r w:rsidR="00D41907" w:rsidRPr="00377E21">
        <w:rPr>
          <w:rFonts w:ascii="Palatino Linotype" w:eastAsia="Palatino Linotype" w:hAnsi="Palatino Linotype" w:cs="Palatino Linotype"/>
          <w:b/>
          <w:sz w:val="28"/>
          <w:szCs w:val="28"/>
        </w:rPr>
        <w:t>Respuesta del Sujeto Obligado</w:t>
      </w:r>
    </w:p>
    <w:p w14:paraId="59C2EF14" w14:textId="77777777"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De las constancias que integran el expediente electrónico del </w:t>
      </w:r>
      <w:r w:rsidRPr="00377E21">
        <w:rPr>
          <w:rFonts w:ascii="Palatino Linotype" w:eastAsia="Palatino Linotype" w:hAnsi="Palatino Linotype" w:cs="Palatino Linotype"/>
          <w:b/>
        </w:rPr>
        <w:t>SAIMEX</w:t>
      </w:r>
      <w:r w:rsidRPr="00377E21">
        <w:rPr>
          <w:rFonts w:ascii="Palatino Linotype" w:eastAsia="Palatino Linotype" w:hAnsi="Palatino Linotype" w:cs="Palatino Linotype"/>
        </w:rPr>
        <w:t xml:space="preserve"> se advierte que </w:t>
      </w:r>
      <w:r w:rsidRPr="00377E21">
        <w:rPr>
          <w:rFonts w:ascii="Palatino Linotype" w:eastAsia="Palatino Linotype" w:hAnsi="Palatino Linotype" w:cs="Palatino Linotype"/>
          <w:b/>
        </w:rPr>
        <w:t>EL SUJETO OBLIGADO</w:t>
      </w:r>
      <w:r w:rsidRPr="00377E21">
        <w:rPr>
          <w:rFonts w:ascii="Palatino Linotype" w:eastAsia="Palatino Linotype" w:hAnsi="Palatino Linotype" w:cs="Palatino Linotype"/>
        </w:rPr>
        <w:t xml:space="preserve"> dio respuesta a la Solicitud de Acceso a la Información, el </w:t>
      </w:r>
      <w:r w:rsidR="002F7F26" w:rsidRPr="00377E21">
        <w:rPr>
          <w:rFonts w:ascii="Palatino Linotype" w:eastAsia="Palatino Linotype" w:hAnsi="Palatino Linotype" w:cs="Palatino Linotype"/>
          <w:b/>
        </w:rPr>
        <w:t xml:space="preserve">ocho de </w:t>
      </w:r>
      <w:r w:rsidR="005573B4" w:rsidRPr="00377E21">
        <w:rPr>
          <w:rFonts w:ascii="Palatino Linotype" w:eastAsia="Palatino Linotype" w:hAnsi="Palatino Linotype" w:cs="Palatino Linotype"/>
          <w:b/>
        </w:rPr>
        <w:t xml:space="preserve">febrero </w:t>
      </w:r>
      <w:r w:rsidRPr="00377E21">
        <w:rPr>
          <w:rFonts w:ascii="Palatino Linotype" w:eastAsia="Palatino Linotype" w:hAnsi="Palatino Linotype" w:cs="Palatino Linotype"/>
          <w:b/>
        </w:rPr>
        <w:t>de dos mil veinticuatro</w:t>
      </w:r>
      <w:r w:rsidRPr="00377E21">
        <w:rPr>
          <w:rFonts w:ascii="Palatino Linotype" w:eastAsia="Palatino Linotype" w:hAnsi="Palatino Linotype" w:cs="Palatino Linotype"/>
        </w:rPr>
        <w:t>, en los términos que a continuación se citan:</w:t>
      </w:r>
    </w:p>
    <w:p w14:paraId="265AA896" w14:textId="77777777" w:rsidR="00DE6135" w:rsidRPr="00377E21" w:rsidRDefault="00DE6135" w:rsidP="00377E21">
      <w:pPr>
        <w:jc w:val="both"/>
        <w:rPr>
          <w:rFonts w:ascii="Palatino Linotype" w:eastAsia="Palatino Linotype" w:hAnsi="Palatino Linotype" w:cs="Palatino Linotype"/>
          <w:i/>
          <w:sz w:val="22"/>
          <w:szCs w:val="22"/>
        </w:rPr>
      </w:pPr>
    </w:p>
    <w:p w14:paraId="7F023F8E" w14:textId="77777777" w:rsidR="005C1FCC" w:rsidRPr="00377E21" w:rsidRDefault="00D41907"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i/>
          <w:sz w:val="22"/>
          <w:szCs w:val="22"/>
        </w:rPr>
        <w:t>“…</w:t>
      </w:r>
      <w:r w:rsidR="005C1FCC" w:rsidRPr="00377E2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4D2C37" w14:textId="77777777" w:rsidR="005C1FCC" w:rsidRPr="00377E21" w:rsidRDefault="005C1FCC"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FA5F6BF" w14:textId="77777777" w:rsidR="005C1FCC" w:rsidRPr="00377E21" w:rsidRDefault="005C1FCC"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spellStart"/>
      <w:r w:rsidRPr="00377E21">
        <w:rPr>
          <w:rFonts w:ascii="Palatino Linotype" w:eastAsia="Palatino Linotype" w:hAnsi="Palatino Linotype" w:cs="Palatino Linotype"/>
          <w:i/>
          <w:sz w:val="22"/>
          <w:szCs w:val="22"/>
        </w:rPr>
        <w:t>Ciuadano</w:t>
      </w:r>
      <w:proofErr w:type="spellEnd"/>
      <w:r w:rsidRPr="00377E21">
        <w:rPr>
          <w:rFonts w:ascii="Palatino Linotype" w:eastAsia="Palatino Linotype" w:hAnsi="Palatino Linotype" w:cs="Palatino Linotype"/>
          <w:i/>
          <w:sz w:val="22"/>
          <w:szCs w:val="22"/>
        </w:rPr>
        <w:t xml:space="preserve"> Solicitante Presente Por este conducto y atendiendo a su </w:t>
      </w:r>
      <w:proofErr w:type="spellStart"/>
      <w:r w:rsidRPr="00377E21">
        <w:rPr>
          <w:rFonts w:ascii="Palatino Linotype" w:eastAsia="Palatino Linotype" w:hAnsi="Palatino Linotype" w:cs="Palatino Linotype"/>
          <w:i/>
          <w:sz w:val="22"/>
          <w:szCs w:val="22"/>
        </w:rPr>
        <w:t>solictud</w:t>
      </w:r>
      <w:proofErr w:type="spellEnd"/>
      <w:r w:rsidRPr="00377E21">
        <w:rPr>
          <w:rFonts w:ascii="Palatino Linotype" w:eastAsia="Palatino Linotype" w:hAnsi="Palatino Linotype" w:cs="Palatino Linotype"/>
          <w:i/>
          <w:sz w:val="22"/>
          <w:szCs w:val="22"/>
        </w:rPr>
        <w:t xml:space="preserve"> de información, me permito enviarle los archivos de respuesta.</w:t>
      </w:r>
    </w:p>
    <w:p w14:paraId="4CF7E324" w14:textId="77777777" w:rsidR="005C1FCC" w:rsidRPr="00377E21" w:rsidRDefault="005C1FCC"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CD1A954" w14:textId="77777777" w:rsidR="0064438D" w:rsidRPr="00377E21" w:rsidRDefault="005C1FCC" w:rsidP="00377E21">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i/>
          <w:sz w:val="22"/>
          <w:szCs w:val="22"/>
        </w:rPr>
        <w:t>ATENTAMENTE</w:t>
      </w:r>
      <w:r w:rsidR="00D41907" w:rsidRPr="00377E21">
        <w:rPr>
          <w:rFonts w:ascii="Palatino Linotype" w:eastAsia="Palatino Linotype" w:hAnsi="Palatino Linotype" w:cs="Palatino Linotype"/>
          <w:i/>
          <w:sz w:val="22"/>
          <w:szCs w:val="22"/>
        </w:rPr>
        <w:t xml:space="preserve">” (sic) </w:t>
      </w:r>
    </w:p>
    <w:p w14:paraId="7259DFC4" w14:textId="77777777" w:rsidR="0092425D" w:rsidRPr="00377E21" w:rsidRDefault="0092425D" w:rsidP="00377E21">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7CEA63C0" w14:textId="77777777" w:rsidR="005C1FCC" w:rsidRPr="00377E21" w:rsidRDefault="0092425D" w:rsidP="00377E21">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377E21">
        <w:rPr>
          <w:rFonts w:ascii="Palatino Linotype" w:hAnsi="Palatino Linotype" w:cs="Arial"/>
          <w:lang w:val="es-ES_tradnl"/>
        </w:rPr>
        <w:t xml:space="preserve">Asimismo, </w:t>
      </w:r>
      <w:r w:rsidR="005573B4" w:rsidRPr="00377E21">
        <w:rPr>
          <w:rFonts w:ascii="Palatino Linotype" w:hAnsi="Palatino Linotype" w:cs="Arial"/>
          <w:b/>
          <w:lang w:val="es-ES_tradnl"/>
        </w:rPr>
        <w:t xml:space="preserve">EL SUJETO OBLIGADO </w:t>
      </w:r>
      <w:r w:rsidRPr="00377E21">
        <w:rPr>
          <w:rFonts w:ascii="Palatino Linotype" w:hAnsi="Palatino Linotype" w:cs="Arial"/>
          <w:lang w:val="es-ES_tradnl"/>
        </w:rPr>
        <w:t xml:space="preserve">adjuntó a su </w:t>
      </w:r>
      <w:r w:rsidR="005573B4" w:rsidRPr="00377E21">
        <w:rPr>
          <w:rFonts w:ascii="Palatino Linotype" w:hAnsi="Palatino Linotype" w:cs="Arial"/>
          <w:lang w:val="es-ES_tradnl"/>
        </w:rPr>
        <w:t xml:space="preserve">respuesta </w:t>
      </w:r>
      <w:r w:rsidR="005C1FCC" w:rsidRPr="00377E21">
        <w:rPr>
          <w:rFonts w:ascii="Palatino Linotype" w:hAnsi="Palatino Linotype" w:cs="Arial"/>
          <w:lang w:val="es-ES_tradnl"/>
        </w:rPr>
        <w:t>los</w:t>
      </w:r>
      <w:r w:rsidR="005573B4" w:rsidRPr="00377E21">
        <w:rPr>
          <w:rFonts w:ascii="Palatino Linotype" w:hAnsi="Palatino Linotype" w:cs="Arial"/>
          <w:lang w:val="es-ES_tradnl"/>
        </w:rPr>
        <w:t xml:space="preserve"> archivo</w:t>
      </w:r>
      <w:r w:rsidR="005C1FCC" w:rsidRPr="00377E21">
        <w:rPr>
          <w:rFonts w:ascii="Palatino Linotype" w:hAnsi="Palatino Linotype" w:cs="Arial"/>
          <w:lang w:val="es-ES_tradnl"/>
        </w:rPr>
        <w:t>s</w:t>
      </w:r>
      <w:r w:rsidR="005573B4" w:rsidRPr="00377E21">
        <w:rPr>
          <w:rFonts w:ascii="Palatino Linotype" w:hAnsi="Palatino Linotype" w:cs="Arial"/>
          <w:lang w:val="es-ES_tradnl"/>
        </w:rPr>
        <w:t xml:space="preserve"> electrónico</w:t>
      </w:r>
      <w:r w:rsidR="005C1FCC" w:rsidRPr="00377E21">
        <w:rPr>
          <w:rFonts w:ascii="Palatino Linotype" w:hAnsi="Palatino Linotype" w:cs="Arial"/>
          <w:lang w:val="es-ES_tradnl"/>
        </w:rPr>
        <w:t>s</w:t>
      </w:r>
      <w:r w:rsidR="005573B4" w:rsidRPr="00377E21">
        <w:rPr>
          <w:rFonts w:ascii="Palatino Linotype" w:hAnsi="Palatino Linotype" w:cs="Arial"/>
          <w:lang w:val="es-ES_tradnl"/>
        </w:rPr>
        <w:t xml:space="preserve"> </w:t>
      </w:r>
      <w:r w:rsidR="005C1FCC" w:rsidRPr="00377E21">
        <w:rPr>
          <w:rFonts w:ascii="Palatino Linotype" w:hAnsi="Palatino Linotype" w:cs="Arial"/>
          <w:lang w:val="es-ES_tradnl"/>
        </w:rPr>
        <w:t xml:space="preserve">que a continuación se describen: </w:t>
      </w:r>
    </w:p>
    <w:p w14:paraId="4701BF33" w14:textId="77777777" w:rsidR="005C1FCC" w:rsidRPr="00377E21" w:rsidRDefault="005C1FCC" w:rsidP="00377E21">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2910EA82" w14:textId="77777777" w:rsidR="005C1FCC" w:rsidRPr="00377E21" w:rsidRDefault="005C1FCC" w:rsidP="00377E21">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cs="Arial"/>
          <w:b/>
          <w:i/>
          <w:lang w:val="es-ES_tradnl"/>
        </w:rPr>
      </w:pPr>
      <w:r w:rsidRPr="00377E21">
        <w:rPr>
          <w:rFonts w:ascii="Palatino Linotype" w:hAnsi="Palatino Linotype" w:cs="Arial"/>
          <w:b/>
          <w:i/>
          <w:lang w:val="es-ES_tradnl"/>
        </w:rPr>
        <w:t xml:space="preserve">Respuesta </w:t>
      </w:r>
      <w:proofErr w:type="gramStart"/>
      <w:r w:rsidRPr="00377E21">
        <w:rPr>
          <w:rFonts w:ascii="Palatino Linotype" w:hAnsi="Palatino Linotype" w:cs="Arial"/>
          <w:b/>
          <w:i/>
          <w:lang w:val="es-ES_tradnl"/>
        </w:rPr>
        <w:t>a la</w:t>
      </w:r>
      <w:proofErr w:type="gramEnd"/>
      <w:r w:rsidRPr="00377E21">
        <w:rPr>
          <w:rFonts w:ascii="Palatino Linotype" w:hAnsi="Palatino Linotype" w:cs="Arial"/>
          <w:b/>
          <w:i/>
          <w:lang w:val="es-ES_tradnl"/>
        </w:rPr>
        <w:t xml:space="preserve"> sol. 00013-2024.pdf, </w:t>
      </w:r>
      <w:r w:rsidRPr="00377E21">
        <w:rPr>
          <w:rFonts w:ascii="Palatino Linotype" w:hAnsi="Palatino Linotype" w:cs="Arial"/>
          <w:lang w:val="es-ES_tradnl"/>
        </w:rPr>
        <w:t xml:space="preserve">el cual de su contenido se advierte el oficio número 23401002000200S-073/2024 del ocho de febrero de dos mil veinticuatro, por medio del cual el servidor público habilitado de la Dirección General de Recursos Materiales, informa que, después de realizar una búsqueda exhaustiva y razonable de la información en los archivos de las diferentes áreas que integra la Coordinación de Procedimientos Adquisitivos de la Dirección de Recursos Materiales, no encontró registro o procesos relacionados con el requerimiento del solicitante. </w:t>
      </w:r>
    </w:p>
    <w:p w14:paraId="0901550C" w14:textId="77777777" w:rsidR="005C1FCC" w:rsidRPr="00377E21" w:rsidRDefault="005C1FCC" w:rsidP="00377E21">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cs="Arial"/>
          <w:b/>
          <w:i/>
          <w:lang w:val="es-ES_tradnl"/>
        </w:rPr>
      </w:pPr>
      <w:r w:rsidRPr="00377E21">
        <w:rPr>
          <w:rFonts w:ascii="Palatino Linotype" w:hAnsi="Palatino Linotype" w:cs="Arial"/>
          <w:b/>
          <w:i/>
          <w:lang w:val="es-ES_tradnl"/>
        </w:rPr>
        <w:t xml:space="preserve">234A00000UT-039-2024.pdf, </w:t>
      </w:r>
      <w:r w:rsidRPr="00377E21">
        <w:rPr>
          <w:rFonts w:ascii="Palatino Linotype" w:hAnsi="Palatino Linotype" w:cs="Arial"/>
          <w:lang w:val="es-ES_tradnl"/>
        </w:rPr>
        <w:t xml:space="preserve">el cual contiene el oficio número 234A00000/UT/-039-2024 del ocho de febrero de dos mil veinticuatro, por medio del cual la Jefa </w:t>
      </w:r>
      <w:r w:rsidRPr="00377E21">
        <w:rPr>
          <w:rFonts w:ascii="Palatino Linotype" w:hAnsi="Palatino Linotype" w:cs="Arial"/>
          <w:lang w:val="es-ES_tradnl"/>
        </w:rPr>
        <w:lastRenderedPageBreak/>
        <w:t xml:space="preserve">de la Unidad Jurídica y encargada de atender temas de transparencia, acceso a la información pública y protección de datos personales, refiere adjuntar oficio por medio del cual el servidor público habilitado de la Dirección General de Recursos Materiales da contestación. </w:t>
      </w:r>
    </w:p>
    <w:p w14:paraId="13285C58" w14:textId="77777777" w:rsidR="00F5246B" w:rsidRPr="00377E21" w:rsidRDefault="00F5246B" w:rsidP="00377E21">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0E6B4B2D" w14:textId="77777777" w:rsidR="0064438D" w:rsidRPr="00377E21" w:rsidRDefault="00F5246B" w:rsidP="00377E2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sz w:val="28"/>
          <w:szCs w:val="28"/>
        </w:rPr>
        <w:t>I</w:t>
      </w:r>
      <w:r w:rsidR="005C1FCC" w:rsidRPr="00377E21">
        <w:rPr>
          <w:rFonts w:ascii="Palatino Linotype" w:eastAsia="Palatino Linotype" w:hAnsi="Palatino Linotype" w:cs="Palatino Linotype"/>
          <w:b/>
          <w:sz w:val="28"/>
          <w:szCs w:val="28"/>
        </w:rPr>
        <w:t>V</w:t>
      </w:r>
      <w:r w:rsidR="00D41907" w:rsidRPr="00377E21">
        <w:rPr>
          <w:rFonts w:ascii="Palatino Linotype" w:eastAsia="Palatino Linotype" w:hAnsi="Palatino Linotype" w:cs="Palatino Linotype"/>
          <w:b/>
          <w:sz w:val="28"/>
          <w:szCs w:val="28"/>
        </w:rPr>
        <w:t>. Del Recurso de Revisión</w:t>
      </w:r>
    </w:p>
    <w:p w14:paraId="452FC175" w14:textId="77777777" w:rsidR="0064438D" w:rsidRPr="00377E21" w:rsidRDefault="00D41907" w:rsidP="00377E21">
      <w:pPr>
        <w:pBdr>
          <w:top w:val="nil"/>
          <w:left w:val="nil"/>
          <w:bottom w:val="nil"/>
          <w:right w:val="nil"/>
          <w:between w:val="nil"/>
        </w:pBd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rPr>
        <w:t xml:space="preserve">Inconforme con la respuesta del </w:t>
      </w:r>
      <w:r w:rsidRPr="00377E21">
        <w:rPr>
          <w:rFonts w:ascii="Palatino Linotype" w:eastAsia="Palatino Linotype" w:hAnsi="Palatino Linotype" w:cs="Palatino Linotype"/>
          <w:b/>
        </w:rPr>
        <w:t>SUJETO OBLIGADO</w:t>
      </w:r>
      <w:r w:rsidRPr="00377E21">
        <w:rPr>
          <w:rFonts w:ascii="Palatino Linotype" w:eastAsia="Palatino Linotype" w:hAnsi="Palatino Linotype" w:cs="Palatino Linotype"/>
        </w:rPr>
        <w:t xml:space="preserve">, el </w:t>
      </w:r>
      <w:r w:rsidR="005C1FCC" w:rsidRPr="00377E21">
        <w:rPr>
          <w:rFonts w:ascii="Palatino Linotype" w:eastAsia="Palatino Linotype" w:hAnsi="Palatino Linotype" w:cs="Palatino Linotype"/>
        </w:rPr>
        <w:t xml:space="preserve">veintidós de </w:t>
      </w:r>
      <w:r w:rsidR="006D693D" w:rsidRPr="00377E21">
        <w:rPr>
          <w:rFonts w:ascii="Palatino Linotype" w:eastAsia="Palatino Linotype" w:hAnsi="Palatino Linotype" w:cs="Palatino Linotype"/>
        </w:rPr>
        <w:t xml:space="preserve">febrero </w:t>
      </w:r>
      <w:r w:rsidRPr="00377E21">
        <w:rPr>
          <w:rFonts w:ascii="Palatino Linotype" w:eastAsia="Palatino Linotype" w:hAnsi="Palatino Linotype" w:cs="Palatino Linotype"/>
        </w:rPr>
        <w:t xml:space="preserve">de dos mil veinticuatro,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 </w:t>
      </w:r>
      <w:r w:rsidRPr="00377E21">
        <w:rPr>
          <w:rFonts w:ascii="Palatino Linotype" w:eastAsia="Palatino Linotype" w:hAnsi="Palatino Linotype" w:cs="Palatino Linotype"/>
        </w:rPr>
        <w:t xml:space="preserve">interpuso el Recurso de Revisión objeto del presente estudio, el cual fue registrado en </w:t>
      </w:r>
      <w:r w:rsidRPr="00377E21">
        <w:rPr>
          <w:rFonts w:ascii="Palatino Linotype" w:eastAsia="Palatino Linotype" w:hAnsi="Palatino Linotype" w:cs="Palatino Linotype"/>
          <w:b/>
        </w:rPr>
        <w:t xml:space="preserve">EL SAIMEX </w:t>
      </w:r>
      <w:r w:rsidRPr="00377E21">
        <w:rPr>
          <w:rFonts w:ascii="Palatino Linotype" w:eastAsia="Palatino Linotype" w:hAnsi="Palatino Linotype" w:cs="Palatino Linotype"/>
        </w:rPr>
        <w:t xml:space="preserve">y se le asignó el número de expediente </w:t>
      </w:r>
      <w:r w:rsidRPr="00377E21">
        <w:rPr>
          <w:rFonts w:ascii="Palatino Linotype" w:eastAsia="Palatino Linotype" w:hAnsi="Palatino Linotype" w:cs="Palatino Linotype"/>
          <w:b/>
        </w:rPr>
        <w:t>00</w:t>
      </w:r>
      <w:r w:rsidR="005C1FCC" w:rsidRPr="00377E21">
        <w:rPr>
          <w:rFonts w:ascii="Palatino Linotype" w:eastAsia="Palatino Linotype" w:hAnsi="Palatino Linotype" w:cs="Palatino Linotype"/>
          <w:b/>
        </w:rPr>
        <w:t>987</w:t>
      </w:r>
      <w:r w:rsidRPr="00377E21">
        <w:rPr>
          <w:rFonts w:ascii="Palatino Linotype" w:eastAsia="Palatino Linotype" w:hAnsi="Palatino Linotype" w:cs="Palatino Linotype"/>
          <w:b/>
        </w:rPr>
        <w:t>/INFOEM/IP/RR/2024,</w:t>
      </w:r>
      <w:r w:rsidRPr="00377E21">
        <w:rPr>
          <w:rFonts w:ascii="Palatino Linotype" w:eastAsia="Palatino Linotype" w:hAnsi="Palatino Linotype" w:cs="Palatino Linotype"/>
        </w:rPr>
        <w:t xml:space="preserve"> en el que señaló como:</w:t>
      </w:r>
    </w:p>
    <w:p w14:paraId="541D839D" w14:textId="77777777" w:rsidR="0064438D" w:rsidRPr="00377E21" w:rsidRDefault="0064438D" w:rsidP="00377E21">
      <w:pPr>
        <w:spacing w:line="360" w:lineRule="auto"/>
        <w:ind w:right="899"/>
        <w:jc w:val="both"/>
        <w:rPr>
          <w:rFonts w:ascii="Palatino Linotype" w:eastAsia="Palatino Linotype" w:hAnsi="Palatino Linotype" w:cs="Palatino Linotype"/>
          <w:i/>
          <w:sz w:val="22"/>
          <w:szCs w:val="22"/>
        </w:rPr>
      </w:pPr>
    </w:p>
    <w:p w14:paraId="0B4EFD46" w14:textId="77777777" w:rsidR="006D693D" w:rsidRPr="00377E21" w:rsidRDefault="00D41907" w:rsidP="00377E21">
      <w:pPr>
        <w:pBdr>
          <w:top w:val="nil"/>
          <w:left w:val="nil"/>
          <w:bottom w:val="nil"/>
          <w:right w:val="nil"/>
          <w:between w:val="nil"/>
        </w:pBd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Acto impugnado</w:t>
      </w:r>
      <w:r w:rsidR="006D693D" w:rsidRPr="00377E21">
        <w:rPr>
          <w:rFonts w:ascii="Palatino Linotype" w:eastAsia="Palatino Linotype" w:hAnsi="Palatino Linotype" w:cs="Palatino Linotype"/>
          <w:b/>
        </w:rPr>
        <w:t xml:space="preserve">: </w:t>
      </w:r>
    </w:p>
    <w:p w14:paraId="705714BC" w14:textId="77777777" w:rsidR="006D693D" w:rsidRPr="00377E21" w:rsidRDefault="006D693D" w:rsidP="00377E21">
      <w:pPr>
        <w:ind w:left="851" w:right="899"/>
        <w:jc w:val="both"/>
        <w:rPr>
          <w:rFonts w:ascii="Palatino Linotype" w:eastAsia="Palatino Linotype" w:hAnsi="Palatino Linotype" w:cs="Palatino Linotype"/>
          <w:i/>
          <w:sz w:val="22"/>
          <w:szCs w:val="22"/>
        </w:rPr>
      </w:pPr>
    </w:p>
    <w:p w14:paraId="57C353E0" w14:textId="77777777" w:rsidR="006D693D" w:rsidRPr="00377E21" w:rsidRDefault="006D693D" w:rsidP="00377E21">
      <w:pPr>
        <w:ind w:left="851" w:right="899"/>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i/>
          <w:sz w:val="22"/>
          <w:szCs w:val="22"/>
        </w:rPr>
        <w:t>“</w:t>
      </w:r>
      <w:r w:rsidR="005C1FCC" w:rsidRPr="00377E21">
        <w:rPr>
          <w:rFonts w:ascii="Palatino Linotype" w:eastAsia="Palatino Linotype" w:hAnsi="Palatino Linotype" w:cs="Palatino Linotype"/>
          <w:i/>
          <w:sz w:val="22"/>
          <w:szCs w:val="22"/>
        </w:rPr>
        <w:t xml:space="preserve">ninguna contratación multianual y multimillonaria se puede hacer por una dependencia como movilidad si no pasa por el Oficial </w:t>
      </w:r>
      <w:proofErr w:type="gramStart"/>
      <w:r w:rsidR="005C1FCC" w:rsidRPr="00377E21">
        <w:rPr>
          <w:rFonts w:ascii="Palatino Linotype" w:eastAsia="Palatino Linotype" w:hAnsi="Palatino Linotype" w:cs="Palatino Linotype"/>
          <w:i/>
          <w:sz w:val="22"/>
          <w:szCs w:val="22"/>
        </w:rPr>
        <w:t>Mayor ,</w:t>
      </w:r>
      <w:proofErr w:type="gramEnd"/>
      <w:r w:rsidR="005C1FCC" w:rsidRPr="00377E21">
        <w:rPr>
          <w:rFonts w:ascii="Palatino Linotype" w:eastAsia="Palatino Linotype" w:hAnsi="Palatino Linotype" w:cs="Palatino Linotype"/>
          <w:i/>
          <w:sz w:val="22"/>
          <w:szCs w:val="22"/>
        </w:rPr>
        <w:t xml:space="preserve"> por ende que acuerde a lugar el INFOEM ver </w:t>
      </w:r>
      <w:proofErr w:type="spellStart"/>
      <w:r w:rsidR="005C1FCC" w:rsidRPr="00377E21">
        <w:rPr>
          <w:rFonts w:ascii="Palatino Linotype" w:eastAsia="Palatino Linotype" w:hAnsi="Palatino Linotype" w:cs="Palatino Linotype"/>
          <w:i/>
          <w:sz w:val="22"/>
          <w:szCs w:val="22"/>
        </w:rPr>
        <w:t>doc</w:t>
      </w:r>
      <w:proofErr w:type="spellEnd"/>
      <w:r w:rsidR="005C1FCC" w:rsidRPr="00377E21">
        <w:rPr>
          <w:rFonts w:ascii="Palatino Linotype" w:eastAsia="Palatino Linotype" w:hAnsi="Palatino Linotype" w:cs="Palatino Linotype"/>
          <w:i/>
          <w:sz w:val="22"/>
          <w:szCs w:val="22"/>
        </w:rPr>
        <w:t xml:space="preserve"> adjunto”</w:t>
      </w:r>
      <w:r w:rsidRPr="00377E21">
        <w:rPr>
          <w:rFonts w:ascii="Palatino Linotype" w:eastAsia="Palatino Linotype" w:hAnsi="Palatino Linotype" w:cs="Palatino Linotype"/>
          <w:i/>
          <w:sz w:val="22"/>
          <w:szCs w:val="22"/>
        </w:rPr>
        <w:t>. (SIC)</w:t>
      </w:r>
    </w:p>
    <w:p w14:paraId="7B75A1A5" w14:textId="77777777" w:rsidR="006D693D" w:rsidRPr="00377E21" w:rsidRDefault="006D693D" w:rsidP="00377E21">
      <w:pPr>
        <w:ind w:left="851" w:right="899"/>
        <w:jc w:val="both"/>
        <w:rPr>
          <w:rFonts w:ascii="Palatino Linotype" w:eastAsia="Palatino Linotype" w:hAnsi="Palatino Linotype" w:cs="Palatino Linotype"/>
          <w:i/>
          <w:sz w:val="22"/>
          <w:szCs w:val="22"/>
        </w:rPr>
      </w:pPr>
    </w:p>
    <w:p w14:paraId="6AC73F02" w14:textId="77777777" w:rsidR="0064438D" w:rsidRPr="00377E21" w:rsidRDefault="006D693D" w:rsidP="00377E21">
      <w:pPr>
        <w:pBdr>
          <w:top w:val="nil"/>
          <w:left w:val="nil"/>
          <w:bottom w:val="nil"/>
          <w:right w:val="nil"/>
          <w:between w:val="nil"/>
        </w:pBd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R</w:t>
      </w:r>
      <w:r w:rsidR="00D1318A" w:rsidRPr="00377E21">
        <w:rPr>
          <w:rFonts w:ascii="Palatino Linotype" w:eastAsia="Palatino Linotype" w:hAnsi="Palatino Linotype" w:cs="Palatino Linotype"/>
          <w:b/>
        </w:rPr>
        <w:t>azones o motivos de inconformidad</w:t>
      </w:r>
      <w:r w:rsidR="00D41907" w:rsidRPr="00377E21">
        <w:rPr>
          <w:rFonts w:ascii="Palatino Linotype" w:eastAsia="Palatino Linotype" w:hAnsi="Palatino Linotype" w:cs="Palatino Linotype"/>
          <w:b/>
        </w:rPr>
        <w:t xml:space="preserve">: </w:t>
      </w:r>
    </w:p>
    <w:p w14:paraId="78C92A88" w14:textId="77777777" w:rsidR="0064438D" w:rsidRPr="00377E21" w:rsidRDefault="0064438D" w:rsidP="00377E21">
      <w:pPr>
        <w:ind w:left="851" w:right="899"/>
        <w:jc w:val="both"/>
        <w:rPr>
          <w:rFonts w:ascii="Palatino Linotype" w:eastAsia="Palatino Linotype" w:hAnsi="Palatino Linotype" w:cs="Palatino Linotype"/>
          <w:i/>
          <w:sz w:val="22"/>
          <w:szCs w:val="22"/>
        </w:rPr>
      </w:pPr>
    </w:p>
    <w:p w14:paraId="58719885" w14:textId="77777777" w:rsidR="0064438D" w:rsidRPr="00377E21" w:rsidRDefault="00E23EF3" w:rsidP="00377E21">
      <w:pPr>
        <w:ind w:left="851" w:right="899"/>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i/>
          <w:sz w:val="22"/>
          <w:szCs w:val="22"/>
        </w:rPr>
        <w:t>“</w:t>
      </w:r>
      <w:r w:rsidR="005C1FCC" w:rsidRPr="00377E21">
        <w:rPr>
          <w:rFonts w:ascii="Palatino Linotype" w:eastAsia="Palatino Linotype" w:hAnsi="Palatino Linotype" w:cs="Palatino Linotype"/>
          <w:i/>
          <w:sz w:val="22"/>
          <w:szCs w:val="22"/>
        </w:rPr>
        <w:t>opacidad por multimillonaria corrupción y omisión</w:t>
      </w:r>
      <w:r w:rsidR="00D41907" w:rsidRPr="00377E21">
        <w:rPr>
          <w:rFonts w:ascii="Palatino Linotype" w:eastAsia="Palatino Linotype" w:hAnsi="Palatino Linotype" w:cs="Palatino Linotype"/>
          <w:i/>
          <w:sz w:val="22"/>
          <w:szCs w:val="22"/>
        </w:rPr>
        <w:t xml:space="preserve">” (sic) </w:t>
      </w:r>
    </w:p>
    <w:p w14:paraId="18F4FC90" w14:textId="77777777" w:rsidR="0064438D" w:rsidRPr="00377E21" w:rsidRDefault="0064438D" w:rsidP="00377E21">
      <w:pPr>
        <w:ind w:right="899"/>
        <w:jc w:val="both"/>
        <w:rPr>
          <w:rFonts w:ascii="Palatino Linotype" w:eastAsia="Palatino Linotype" w:hAnsi="Palatino Linotype" w:cs="Palatino Linotype"/>
          <w:i/>
          <w:sz w:val="22"/>
          <w:szCs w:val="22"/>
        </w:rPr>
      </w:pPr>
    </w:p>
    <w:p w14:paraId="0989D66A" w14:textId="77777777" w:rsidR="00B74259" w:rsidRPr="00377E21" w:rsidRDefault="00B74259" w:rsidP="00377E21">
      <w:pPr>
        <w:pStyle w:val="Prrafodelista"/>
        <w:widowControl w:val="0"/>
        <w:tabs>
          <w:tab w:val="left" w:pos="0"/>
        </w:tabs>
        <w:autoSpaceDE w:val="0"/>
        <w:autoSpaceDN w:val="0"/>
        <w:adjustRightInd w:val="0"/>
        <w:spacing w:before="240" w:after="240" w:line="360" w:lineRule="auto"/>
        <w:ind w:left="0"/>
        <w:jc w:val="both"/>
        <w:rPr>
          <w:rFonts w:ascii="Palatino Linotype" w:hAnsi="Palatino Linotype" w:cs="Arial"/>
          <w:lang w:val="es-ES_tradnl"/>
        </w:rPr>
      </w:pPr>
      <w:r w:rsidRPr="00377E21">
        <w:rPr>
          <w:rFonts w:ascii="Palatino Linotype" w:hAnsi="Palatino Linotype" w:cs="Arial"/>
          <w:lang w:val="es-ES_tradnl"/>
        </w:rPr>
        <w:t xml:space="preserve">Asimismo, </w:t>
      </w:r>
      <w:r w:rsidR="00E8313F" w:rsidRPr="00377E21">
        <w:rPr>
          <w:rFonts w:ascii="Palatino Linotype" w:hAnsi="Palatino Linotype" w:cs="Arial"/>
          <w:b/>
          <w:lang w:val="es-ES_tradnl"/>
        </w:rPr>
        <w:t>LA</w:t>
      </w:r>
      <w:r w:rsidRPr="00377E21">
        <w:rPr>
          <w:rFonts w:ascii="Palatino Linotype" w:hAnsi="Palatino Linotype" w:cs="Arial"/>
          <w:b/>
          <w:lang w:val="es-ES_tradnl"/>
        </w:rPr>
        <w:t xml:space="preserve"> RECURRENTE</w:t>
      </w:r>
      <w:r w:rsidRPr="00377E21">
        <w:rPr>
          <w:rFonts w:ascii="Palatino Linotype" w:hAnsi="Palatino Linotype" w:cs="Arial"/>
          <w:lang w:val="es-ES_tradnl"/>
        </w:rPr>
        <w:t xml:space="preserve"> adjuntó a su Recurso de Revisión el archivo electrónico denominado </w:t>
      </w:r>
      <w:r w:rsidRPr="00377E21">
        <w:rPr>
          <w:rFonts w:ascii="Palatino Linotype" w:hAnsi="Palatino Linotype" w:cs="Arial"/>
          <w:b/>
          <w:i/>
          <w:lang w:val="es-ES_tradnl"/>
        </w:rPr>
        <w:t xml:space="preserve">¿En qué municipio y </w:t>
      </w:r>
      <w:proofErr w:type="spellStart"/>
      <w:r w:rsidRPr="00377E21">
        <w:rPr>
          <w:rFonts w:ascii="Palatino Linotype" w:hAnsi="Palatino Linotype" w:cs="Arial"/>
          <w:b/>
          <w:i/>
          <w:lang w:val="es-ES_tradnl"/>
        </w:rPr>
        <w:t>cuándo</w:t>
      </w:r>
      <w:proofErr w:type="spellEnd"/>
      <w:r w:rsidRPr="00377E21">
        <w:rPr>
          <w:rFonts w:ascii="Palatino Linotype" w:hAnsi="Palatino Linotype" w:cs="Arial"/>
          <w:b/>
          <w:i/>
          <w:lang w:val="es-ES_tradnl"/>
        </w:rPr>
        <w:t xml:space="preserve"> </w:t>
      </w:r>
      <w:proofErr w:type="spellStart"/>
      <w:r w:rsidRPr="00377E21">
        <w:rPr>
          <w:rFonts w:ascii="Palatino Linotype" w:hAnsi="Palatino Linotype" w:cs="Arial"/>
          <w:b/>
          <w:i/>
          <w:lang w:val="es-ES_tradnl"/>
        </w:rPr>
        <w:t>dara</w:t>
      </w:r>
      <w:proofErr w:type="spellEnd"/>
      <w:r w:rsidRPr="00377E21">
        <w:rPr>
          <w:rFonts w:ascii="Palatino Linotype" w:hAnsi="Palatino Linotype" w:cs="Arial"/>
          <w:b/>
          <w:i/>
          <w:lang w:val="es-ES_tradnl"/>
        </w:rPr>
        <w:t xml:space="preserve">́ inicio la </w:t>
      </w:r>
      <w:proofErr w:type="spellStart"/>
      <w:r w:rsidRPr="00377E21">
        <w:rPr>
          <w:rFonts w:ascii="Palatino Linotype" w:hAnsi="Palatino Linotype" w:cs="Arial"/>
          <w:b/>
          <w:i/>
          <w:lang w:val="es-ES_tradnl"/>
        </w:rPr>
        <w:t>construcción</w:t>
      </w:r>
      <w:proofErr w:type="spellEnd"/>
      <w:r w:rsidRPr="00377E21">
        <w:rPr>
          <w:rFonts w:ascii="Palatino Linotype" w:hAnsi="Palatino Linotype" w:cs="Arial"/>
          <w:b/>
          <w:i/>
          <w:lang w:val="es-ES_tradnl"/>
        </w:rPr>
        <w:t xml:space="preserve"> del Metro en el Estado de </w:t>
      </w:r>
      <w:proofErr w:type="spellStart"/>
      <w:r w:rsidRPr="00377E21">
        <w:rPr>
          <w:rFonts w:ascii="Palatino Linotype" w:hAnsi="Palatino Linotype" w:cs="Arial"/>
          <w:b/>
          <w:i/>
          <w:lang w:val="es-ES_tradnl"/>
        </w:rPr>
        <w:t>México</w:t>
      </w:r>
      <w:proofErr w:type="spellEnd"/>
      <w:r w:rsidRPr="00377E21">
        <w:rPr>
          <w:rFonts w:ascii="Palatino Linotype" w:hAnsi="Palatino Linotype" w:cs="Arial"/>
          <w:b/>
          <w:i/>
          <w:lang w:val="es-ES_tradnl"/>
        </w:rPr>
        <w:t>?.</w:t>
      </w:r>
      <w:proofErr w:type="spellStart"/>
      <w:r w:rsidRPr="00377E21">
        <w:rPr>
          <w:rFonts w:ascii="Palatino Linotype" w:hAnsi="Palatino Linotype" w:cs="Arial"/>
          <w:b/>
          <w:i/>
          <w:lang w:val="es-ES_tradnl"/>
        </w:rPr>
        <w:t>pdf</w:t>
      </w:r>
      <w:proofErr w:type="spellEnd"/>
      <w:r w:rsidRPr="00377E21">
        <w:rPr>
          <w:rFonts w:ascii="Palatino Linotype" w:hAnsi="Palatino Linotype" w:cs="Arial"/>
          <w:b/>
          <w:i/>
          <w:lang w:val="es-ES_tradnl"/>
        </w:rPr>
        <w:t xml:space="preserve">, </w:t>
      </w:r>
      <w:r w:rsidRPr="00377E21">
        <w:rPr>
          <w:rFonts w:ascii="Palatino Linotype" w:hAnsi="Palatino Linotype" w:cs="Arial"/>
          <w:lang w:val="es-ES_tradnl"/>
        </w:rPr>
        <w:t xml:space="preserve">la cual corresponde a una nota periodística del Universal relacionada con la construcción del Metro en el Estado de México. </w:t>
      </w:r>
    </w:p>
    <w:p w14:paraId="07F35988" w14:textId="77777777" w:rsidR="00B74259" w:rsidRPr="00377E21" w:rsidRDefault="00B74259" w:rsidP="00377E21">
      <w:pPr>
        <w:ind w:right="899"/>
        <w:jc w:val="both"/>
        <w:rPr>
          <w:rFonts w:ascii="Palatino Linotype" w:eastAsia="Palatino Linotype" w:hAnsi="Palatino Linotype" w:cs="Palatino Linotype"/>
          <w:i/>
          <w:sz w:val="22"/>
          <w:szCs w:val="22"/>
        </w:rPr>
      </w:pPr>
    </w:p>
    <w:p w14:paraId="1DBE72A7" w14:textId="77777777" w:rsidR="0064438D" w:rsidRPr="00377E21" w:rsidRDefault="00D41907" w:rsidP="00377E21">
      <w:pPr>
        <w:spacing w:line="360" w:lineRule="auto"/>
        <w:jc w:val="both"/>
        <w:rPr>
          <w:rFonts w:ascii="Palatino Linotype" w:eastAsia="Palatino Linotype" w:hAnsi="Palatino Linotype" w:cs="Palatino Linotype"/>
          <w:b/>
          <w:sz w:val="28"/>
          <w:szCs w:val="28"/>
        </w:rPr>
      </w:pPr>
      <w:r w:rsidRPr="00377E21">
        <w:rPr>
          <w:rFonts w:ascii="Palatino Linotype" w:eastAsia="Palatino Linotype" w:hAnsi="Palatino Linotype" w:cs="Palatino Linotype"/>
          <w:b/>
          <w:sz w:val="28"/>
          <w:szCs w:val="28"/>
        </w:rPr>
        <w:lastRenderedPageBreak/>
        <w:t>V. Del turno del Recurso de Revisión</w:t>
      </w:r>
    </w:p>
    <w:p w14:paraId="2E4125A5" w14:textId="77777777" w:rsidR="0064438D" w:rsidRPr="00377E21" w:rsidRDefault="00D41907" w:rsidP="00377E21">
      <w:pPr>
        <w:pBdr>
          <w:top w:val="nil"/>
          <w:left w:val="nil"/>
          <w:bottom w:val="nil"/>
          <w:right w:val="nil"/>
          <w:between w:val="nil"/>
        </w:pBd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B74259" w:rsidRPr="00377E21">
        <w:rPr>
          <w:rFonts w:ascii="Palatino Linotype" w:eastAsia="Palatino Linotype" w:hAnsi="Palatino Linotype" w:cs="Palatino Linotype"/>
          <w:b/>
        </w:rPr>
        <w:t xml:space="preserve">veintidós </w:t>
      </w:r>
      <w:r w:rsidR="005E3414" w:rsidRPr="00377E21">
        <w:rPr>
          <w:rFonts w:ascii="Palatino Linotype" w:eastAsia="Palatino Linotype" w:hAnsi="Palatino Linotype" w:cs="Palatino Linotype"/>
          <w:b/>
        </w:rPr>
        <w:t xml:space="preserve">de </w:t>
      </w:r>
      <w:r w:rsidR="00045977" w:rsidRPr="00377E21">
        <w:rPr>
          <w:rFonts w:ascii="Palatino Linotype" w:eastAsia="Palatino Linotype" w:hAnsi="Palatino Linotype" w:cs="Palatino Linotype"/>
          <w:b/>
        </w:rPr>
        <w:t>febrero de</w:t>
      </w:r>
      <w:r w:rsidRPr="00377E21">
        <w:rPr>
          <w:rFonts w:ascii="Palatino Linotype" w:eastAsia="Palatino Linotype" w:hAnsi="Palatino Linotype" w:cs="Palatino Linotype"/>
          <w:b/>
        </w:rPr>
        <w:t xml:space="preserve"> dos mil veinticuatro</w:t>
      </w:r>
      <w:r w:rsidRPr="00377E21">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377E21">
        <w:rPr>
          <w:rFonts w:ascii="Palatino Linotype" w:eastAsia="Palatino Linotype" w:hAnsi="Palatino Linotype" w:cs="Palatino Linotype"/>
          <w:b/>
        </w:rPr>
        <w:t>SAIMEX</w:t>
      </w:r>
      <w:r w:rsidRPr="00377E21">
        <w:rPr>
          <w:rFonts w:ascii="Palatino Linotype" w:eastAsia="Palatino Linotype" w:hAnsi="Palatino Linotype" w:cs="Palatino Linotype"/>
        </w:rPr>
        <w:t xml:space="preserve">, a la comisionada </w:t>
      </w:r>
      <w:r w:rsidRPr="00377E21">
        <w:rPr>
          <w:rFonts w:ascii="Palatino Linotype" w:eastAsia="Palatino Linotype" w:hAnsi="Palatino Linotype" w:cs="Palatino Linotype"/>
          <w:b/>
        </w:rPr>
        <w:t>Sharon Cristina Morales Martínez</w:t>
      </w:r>
      <w:r w:rsidRPr="00377E21">
        <w:rPr>
          <w:rFonts w:ascii="Palatino Linotype" w:eastAsia="Palatino Linotype" w:hAnsi="Palatino Linotype" w:cs="Palatino Linotype"/>
        </w:rPr>
        <w:t>, a efecto de decretar su admisión o desechamiento.</w:t>
      </w:r>
    </w:p>
    <w:p w14:paraId="144DEE88" w14:textId="77777777" w:rsidR="0064438D" w:rsidRPr="00377E21" w:rsidRDefault="0064438D" w:rsidP="00377E21">
      <w:pPr>
        <w:pBdr>
          <w:top w:val="nil"/>
          <w:left w:val="nil"/>
          <w:bottom w:val="nil"/>
          <w:right w:val="nil"/>
          <w:between w:val="nil"/>
        </w:pBdr>
        <w:spacing w:line="360" w:lineRule="auto"/>
        <w:jc w:val="both"/>
        <w:rPr>
          <w:rFonts w:ascii="Palatino Linotype" w:eastAsia="Palatino Linotype" w:hAnsi="Palatino Linotype" w:cs="Palatino Linotype"/>
        </w:rPr>
      </w:pPr>
    </w:p>
    <w:p w14:paraId="0CC484BE" w14:textId="77777777" w:rsidR="0064438D" w:rsidRPr="00377E21" w:rsidRDefault="00D41907" w:rsidP="00377E21">
      <w:pPr>
        <w:tabs>
          <w:tab w:val="center" w:pos="4252"/>
          <w:tab w:val="right" w:pos="8504"/>
        </w:tabs>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a) Admisión del Recurso de Revisión</w:t>
      </w:r>
    </w:p>
    <w:p w14:paraId="6A251C60" w14:textId="77777777" w:rsidR="0064438D" w:rsidRPr="00377E21" w:rsidRDefault="00D41907" w:rsidP="00377E21">
      <w:pPr>
        <w:pBdr>
          <w:top w:val="nil"/>
          <w:left w:val="nil"/>
          <w:bottom w:val="nil"/>
          <w:right w:val="nil"/>
          <w:between w:val="nil"/>
        </w:pBd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rPr>
        <w:t>De las constancias del expediente electrónico del</w:t>
      </w:r>
      <w:r w:rsidRPr="00377E21">
        <w:rPr>
          <w:rFonts w:ascii="Palatino Linotype" w:eastAsia="Palatino Linotype" w:hAnsi="Palatino Linotype" w:cs="Palatino Linotype"/>
          <w:b/>
        </w:rPr>
        <w:t xml:space="preserve"> SAIMEX</w:t>
      </w:r>
      <w:r w:rsidRPr="00377E21">
        <w:rPr>
          <w:rFonts w:ascii="Palatino Linotype" w:eastAsia="Palatino Linotype" w:hAnsi="Palatino Linotype" w:cs="Palatino Linotype"/>
        </w:rPr>
        <w:t xml:space="preserve">, se advierte que el </w:t>
      </w:r>
      <w:r w:rsidR="00B74259" w:rsidRPr="00377E21">
        <w:rPr>
          <w:rFonts w:ascii="Palatino Linotype" w:eastAsia="Palatino Linotype" w:hAnsi="Palatino Linotype" w:cs="Palatino Linotype"/>
          <w:b/>
        </w:rPr>
        <w:t xml:space="preserve">veintiséis </w:t>
      </w:r>
      <w:r w:rsidR="005E3414" w:rsidRPr="00377E21">
        <w:rPr>
          <w:rFonts w:ascii="Palatino Linotype" w:eastAsia="Palatino Linotype" w:hAnsi="Palatino Linotype" w:cs="Palatino Linotype"/>
          <w:b/>
        </w:rPr>
        <w:t xml:space="preserve">de </w:t>
      </w:r>
      <w:r w:rsidR="00045977" w:rsidRPr="00377E21">
        <w:rPr>
          <w:rFonts w:ascii="Palatino Linotype" w:eastAsia="Palatino Linotype" w:hAnsi="Palatino Linotype" w:cs="Palatino Linotype"/>
          <w:b/>
        </w:rPr>
        <w:t xml:space="preserve">febrero </w:t>
      </w:r>
      <w:r w:rsidRPr="00377E21">
        <w:rPr>
          <w:rFonts w:ascii="Palatino Linotype" w:eastAsia="Palatino Linotype" w:hAnsi="Palatino Linotype" w:cs="Palatino Linotype"/>
          <w:b/>
        </w:rPr>
        <w:t>de dos mil veinticuatro</w:t>
      </w:r>
      <w:r w:rsidRPr="00377E21">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 </w:t>
      </w:r>
      <w:r w:rsidRPr="00377E21">
        <w:rPr>
          <w:rFonts w:ascii="Palatino Linotype" w:eastAsia="Palatino Linotype" w:hAnsi="Palatino Linotype" w:cs="Palatino Linotype"/>
        </w:rPr>
        <w:t xml:space="preserve">manifestara lo que a su derecho conviniera, a efecto de presentar pruebas o alegatos y, en su caso, </w:t>
      </w:r>
      <w:r w:rsidRPr="00377E21">
        <w:rPr>
          <w:rFonts w:ascii="Palatino Linotype" w:eastAsia="Palatino Linotype" w:hAnsi="Palatino Linotype" w:cs="Palatino Linotype"/>
          <w:b/>
        </w:rPr>
        <w:t xml:space="preserve">EL SUJETO OBLIGADO </w:t>
      </w:r>
      <w:r w:rsidRPr="00377E21">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CBE8749" w14:textId="77777777" w:rsidR="0064438D" w:rsidRPr="00377E21" w:rsidRDefault="0064438D" w:rsidP="00377E21">
      <w:pPr>
        <w:pBdr>
          <w:top w:val="nil"/>
          <w:left w:val="nil"/>
          <w:bottom w:val="nil"/>
          <w:right w:val="nil"/>
          <w:between w:val="nil"/>
        </w:pBdr>
        <w:spacing w:line="360" w:lineRule="auto"/>
        <w:jc w:val="both"/>
        <w:rPr>
          <w:rFonts w:ascii="Palatino Linotype" w:eastAsia="Palatino Linotype" w:hAnsi="Palatino Linotype" w:cs="Palatino Linotype"/>
        </w:rPr>
      </w:pPr>
    </w:p>
    <w:p w14:paraId="2458D164" w14:textId="77777777" w:rsidR="005E3414" w:rsidRPr="00377E21" w:rsidRDefault="005E3414" w:rsidP="00377E21">
      <w:pPr>
        <w:spacing w:line="360" w:lineRule="auto"/>
        <w:jc w:val="both"/>
        <w:rPr>
          <w:rFonts w:ascii="Palatino Linotype" w:hAnsi="Palatino Linotype" w:cs="Arial"/>
          <w:b/>
          <w:bCs/>
        </w:rPr>
      </w:pPr>
      <w:r w:rsidRPr="00377E21">
        <w:rPr>
          <w:rFonts w:ascii="Palatino Linotype" w:eastAsia="Arial Unicode MS" w:hAnsi="Palatino Linotype" w:cs="Arial"/>
          <w:b/>
        </w:rPr>
        <w:t xml:space="preserve">b) </w:t>
      </w:r>
      <w:r w:rsidRPr="00377E21">
        <w:rPr>
          <w:rFonts w:ascii="Palatino Linotype" w:hAnsi="Palatino Linotype" w:cs="Arial"/>
          <w:b/>
          <w:bCs/>
        </w:rPr>
        <w:t xml:space="preserve">Informe Justificado y manifestaciones </w:t>
      </w:r>
    </w:p>
    <w:p w14:paraId="7E65A2F2" w14:textId="77777777" w:rsidR="00923257" w:rsidRPr="00377E21" w:rsidRDefault="00B74259" w:rsidP="00377E21">
      <w:pPr>
        <w:spacing w:line="360" w:lineRule="auto"/>
        <w:jc w:val="both"/>
        <w:rPr>
          <w:rFonts w:ascii="Palatino Linotype" w:hAnsi="Palatino Linotype" w:cs="Arial"/>
        </w:rPr>
      </w:pPr>
      <w:r w:rsidRPr="00377E21">
        <w:rPr>
          <w:rFonts w:ascii="Palatino Linotype" w:hAnsi="Palatino Linotype" w:cs="Arial"/>
        </w:rPr>
        <w:t>En cumplimiento a lo anterior, de las constancias del expediente electrónico del</w:t>
      </w:r>
      <w:r w:rsidRPr="00377E21">
        <w:rPr>
          <w:rFonts w:ascii="Palatino Linotype" w:hAnsi="Palatino Linotype" w:cs="Arial"/>
          <w:b/>
        </w:rPr>
        <w:t xml:space="preserve"> SAIMEX</w:t>
      </w:r>
      <w:r w:rsidRPr="00377E21">
        <w:rPr>
          <w:rFonts w:ascii="Palatino Linotype" w:hAnsi="Palatino Linotype" w:cs="Arial"/>
        </w:rPr>
        <w:t xml:space="preserve">, se advierte que el </w:t>
      </w:r>
      <w:r w:rsidRPr="00377E21">
        <w:rPr>
          <w:rFonts w:ascii="Palatino Linotype" w:hAnsi="Palatino Linotype" w:cs="Arial"/>
          <w:b/>
        </w:rPr>
        <w:t>cinco de marzo de dos mil veinticuatro</w:t>
      </w:r>
      <w:r w:rsidRPr="00377E21">
        <w:rPr>
          <w:rFonts w:ascii="Palatino Linotype" w:hAnsi="Palatino Linotype" w:cs="Arial"/>
        </w:rPr>
        <w:t xml:space="preserve">, </w:t>
      </w:r>
      <w:r w:rsidRPr="00377E21">
        <w:rPr>
          <w:rFonts w:ascii="Palatino Linotype" w:hAnsi="Palatino Linotype" w:cs="Arial"/>
          <w:b/>
        </w:rPr>
        <w:t>EL SUJETO OBLIGADO</w:t>
      </w:r>
      <w:r w:rsidRPr="00377E21">
        <w:rPr>
          <w:rFonts w:ascii="Palatino Linotype" w:hAnsi="Palatino Linotype" w:cs="Arial"/>
        </w:rPr>
        <w:t xml:space="preserve"> mediante Informe Justificado adjuntó </w:t>
      </w:r>
      <w:r w:rsidRPr="00377E21">
        <w:rPr>
          <w:rFonts w:ascii="Palatino Linotype" w:hAnsi="Palatino Linotype" w:cs="Arial"/>
          <w:lang w:eastAsia="es-MX"/>
        </w:rPr>
        <w:t>el archivo electrónico denominado</w:t>
      </w:r>
      <w:r w:rsidR="00923257" w:rsidRPr="00377E21">
        <w:rPr>
          <w:rFonts w:ascii="Palatino Linotype" w:hAnsi="Palatino Linotype" w:cs="Arial"/>
          <w:lang w:eastAsia="es-MX"/>
        </w:rPr>
        <w:t xml:space="preserve"> </w:t>
      </w:r>
      <w:r w:rsidR="00923257" w:rsidRPr="00377E21">
        <w:rPr>
          <w:rFonts w:ascii="Palatino Linotype" w:hAnsi="Palatino Linotype" w:cs="Arial"/>
          <w:b/>
          <w:i/>
        </w:rPr>
        <w:lastRenderedPageBreak/>
        <w:t xml:space="preserve">informe justificado-13.pdf, </w:t>
      </w:r>
      <w:r w:rsidR="00923257" w:rsidRPr="00377E21">
        <w:rPr>
          <w:rFonts w:ascii="Palatino Linotype" w:hAnsi="Palatino Linotype" w:cs="Arial"/>
        </w:rPr>
        <w:t xml:space="preserve">el cual contiene oficio por medio del cual la Jefa de la Unidad Jurídica </w:t>
      </w:r>
      <w:r w:rsidR="00D85B8A" w:rsidRPr="00377E21">
        <w:rPr>
          <w:rFonts w:ascii="Palatino Linotype" w:hAnsi="Palatino Linotype" w:cs="Arial"/>
        </w:rPr>
        <w:t xml:space="preserve">y encargada de atender temas de transparencia, acceso a la información pública y protección de datos personales, mediante Informe Justificado medularmente confirma la respuesta otorgada. </w:t>
      </w:r>
    </w:p>
    <w:p w14:paraId="1C2911E8" w14:textId="77777777" w:rsidR="00923257" w:rsidRPr="00377E21" w:rsidRDefault="00923257" w:rsidP="00377E21">
      <w:pPr>
        <w:spacing w:line="360" w:lineRule="auto"/>
        <w:jc w:val="both"/>
        <w:rPr>
          <w:rFonts w:ascii="Palatino Linotype" w:hAnsi="Palatino Linotype" w:cs="Arial"/>
          <w:lang w:eastAsia="es-MX"/>
        </w:rPr>
      </w:pPr>
    </w:p>
    <w:p w14:paraId="6EA0ABA6" w14:textId="77777777" w:rsidR="00B74259" w:rsidRPr="00377E21" w:rsidRDefault="00B74259" w:rsidP="00377E21">
      <w:pPr>
        <w:spacing w:line="360" w:lineRule="auto"/>
        <w:jc w:val="both"/>
        <w:rPr>
          <w:rFonts w:ascii="Palatino Linotype" w:hAnsi="Palatino Linotype"/>
          <w:lang w:eastAsia="es-MX"/>
        </w:rPr>
      </w:pPr>
      <w:r w:rsidRPr="00377E21">
        <w:rPr>
          <w:rFonts w:ascii="Palatino Linotype" w:hAnsi="Palatino Linotype" w:cs="Arial"/>
          <w:noProof/>
          <w:lang w:eastAsia="es-MX"/>
        </w:rPr>
        <w:t xml:space="preserve">Cabe destacar que dicho archivo fue </w:t>
      </w:r>
      <w:r w:rsidRPr="00377E21">
        <w:rPr>
          <w:rFonts w:ascii="Palatino Linotype" w:hAnsi="Palatino Linotype"/>
          <w:noProof/>
          <w:lang w:eastAsia="es-MX"/>
        </w:rPr>
        <w:t>puesto a la vista de</w:t>
      </w:r>
      <w:r w:rsidR="00E8313F" w:rsidRPr="00377E21">
        <w:rPr>
          <w:rFonts w:ascii="Palatino Linotype" w:hAnsi="Palatino Linotype"/>
          <w:noProof/>
          <w:lang w:eastAsia="es-MX"/>
        </w:rPr>
        <w:t xml:space="preserve"> </w:t>
      </w:r>
      <w:r w:rsidR="00E8313F" w:rsidRPr="00377E21">
        <w:rPr>
          <w:rFonts w:ascii="Palatino Linotype" w:hAnsi="Palatino Linotype"/>
          <w:b/>
          <w:noProof/>
          <w:lang w:eastAsia="es-MX"/>
        </w:rPr>
        <w:t>LA</w:t>
      </w:r>
      <w:r w:rsidRPr="00377E21">
        <w:rPr>
          <w:rFonts w:ascii="Palatino Linotype" w:hAnsi="Palatino Linotype"/>
          <w:noProof/>
          <w:lang w:eastAsia="es-MX"/>
        </w:rPr>
        <w:t xml:space="preserve"> </w:t>
      </w:r>
      <w:r w:rsidRPr="00377E21">
        <w:rPr>
          <w:rFonts w:ascii="Palatino Linotype" w:hAnsi="Palatino Linotype"/>
          <w:b/>
          <w:noProof/>
          <w:lang w:eastAsia="es-MX"/>
        </w:rPr>
        <w:t>RECURRENTE</w:t>
      </w:r>
      <w:r w:rsidRPr="00377E21">
        <w:rPr>
          <w:rFonts w:ascii="Palatino Linotype" w:hAnsi="Palatino Linotype"/>
          <w:noProof/>
          <w:lang w:eastAsia="es-MX"/>
        </w:rPr>
        <w:t xml:space="preserve"> el </w:t>
      </w:r>
      <w:r w:rsidR="00C540C4" w:rsidRPr="00377E21">
        <w:rPr>
          <w:rFonts w:ascii="Palatino Linotype" w:hAnsi="Palatino Linotype"/>
          <w:b/>
          <w:noProof/>
          <w:lang w:eastAsia="es-MX"/>
        </w:rPr>
        <w:t xml:space="preserve">doce de marzo </w:t>
      </w:r>
      <w:r w:rsidRPr="00377E21">
        <w:rPr>
          <w:rFonts w:ascii="Palatino Linotype" w:hAnsi="Palatino Linotype"/>
          <w:b/>
          <w:noProof/>
          <w:lang w:eastAsia="es-MX"/>
        </w:rPr>
        <w:t>de dos mil veinti</w:t>
      </w:r>
      <w:r w:rsidR="00227DFC" w:rsidRPr="00377E21">
        <w:rPr>
          <w:rFonts w:ascii="Palatino Linotype" w:hAnsi="Palatino Linotype"/>
          <w:b/>
          <w:noProof/>
          <w:lang w:eastAsia="es-MX"/>
        </w:rPr>
        <w:t>cuatro</w:t>
      </w:r>
      <w:r w:rsidRPr="00377E21">
        <w:rPr>
          <w:rFonts w:ascii="Palatino Linotype" w:hAnsi="Palatino Linotype"/>
          <w:noProof/>
          <w:lang w:eastAsia="es-MX"/>
        </w:rPr>
        <w:t xml:space="preserve">, </w:t>
      </w:r>
      <w:r w:rsidR="00E8313F" w:rsidRPr="00377E21">
        <w:rPr>
          <w:rFonts w:ascii="Palatino Linotype" w:hAnsi="Palatino Linotype" w:cs="Tahoma"/>
          <w:lang w:val="es-ES"/>
        </w:rPr>
        <w:t>a efecto de que la</w:t>
      </w:r>
      <w:r w:rsidRPr="00377E21">
        <w:rPr>
          <w:rFonts w:ascii="Palatino Linotype" w:hAnsi="Palatino Linotype" w:cs="Tahoma"/>
          <w:lang w:val="es-ES"/>
        </w:rPr>
        <w:t xml:space="preserve"> particular conociera la totalidad de actuaciones</w:t>
      </w:r>
      <w:r w:rsidRPr="00377E21">
        <w:rPr>
          <w:rFonts w:ascii="Palatino Linotype" w:hAnsi="Palatino Linotype"/>
          <w:lang w:eastAsia="es-MX"/>
        </w:rPr>
        <w:t>.</w:t>
      </w:r>
    </w:p>
    <w:p w14:paraId="24E5EC41" w14:textId="77777777" w:rsidR="00B74259" w:rsidRPr="00377E21" w:rsidRDefault="00B74259" w:rsidP="00377E21">
      <w:pPr>
        <w:spacing w:line="360" w:lineRule="auto"/>
        <w:jc w:val="both"/>
        <w:rPr>
          <w:rFonts w:ascii="Palatino Linotype" w:hAnsi="Palatino Linotype"/>
          <w:lang w:eastAsia="es-MX"/>
        </w:rPr>
      </w:pPr>
    </w:p>
    <w:p w14:paraId="23A53149" w14:textId="77777777" w:rsidR="00B74259" w:rsidRPr="00377E21" w:rsidRDefault="00B74259" w:rsidP="00377E21">
      <w:pPr>
        <w:tabs>
          <w:tab w:val="center" w:pos="4252"/>
          <w:tab w:val="right" w:pos="8504"/>
        </w:tabs>
        <w:spacing w:line="360" w:lineRule="auto"/>
        <w:jc w:val="both"/>
        <w:rPr>
          <w:rFonts w:ascii="Palatino Linotype" w:eastAsia="Arial Unicode MS" w:hAnsi="Palatino Linotype" w:cs="Arial"/>
        </w:rPr>
      </w:pPr>
      <w:r w:rsidRPr="00377E21">
        <w:rPr>
          <w:rFonts w:ascii="Palatino Linotype" w:eastAsia="MS Mincho" w:hAnsi="Palatino Linotype"/>
          <w:lang w:eastAsia="es-MX"/>
        </w:rPr>
        <w:t xml:space="preserve">Por su parte, </w:t>
      </w:r>
      <w:r w:rsidR="00E8313F" w:rsidRPr="00377E21">
        <w:rPr>
          <w:rFonts w:ascii="Palatino Linotype" w:eastAsia="MS Mincho" w:hAnsi="Palatino Linotype"/>
          <w:lang w:eastAsia="es-MX"/>
        </w:rPr>
        <w:t>la</w:t>
      </w:r>
      <w:r w:rsidRPr="00377E21">
        <w:rPr>
          <w:rFonts w:ascii="Palatino Linotype" w:eastAsia="MS Mincho" w:hAnsi="Palatino Linotype"/>
          <w:lang w:eastAsia="es-MX"/>
        </w:rPr>
        <w:t xml:space="preserve"> particular no realizó manifestación alguna,</w:t>
      </w:r>
      <w:r w:rsidRPr="00377E21">
        <w:rPr>
          <w:rFonts w:ascii="Palatino Linotype" w:eastAsia="Arial Unicode MS" w:hAnsi="Palatino Linotype" w:cs="Arial"/>
        </w:rPr>
        <w:t xml:space="preserve"> ni presentó pruebas o alegatos.</w:t>
      </w:r>
    </w:p>
    <w:p w14:paraId="136095CA" w14:textId="77777777" w:rsidR="006D693D" w:rsidRPr="00377E21" w:rsidRDefault="006D693D" w:rsidP="00377E21">
      <w:pPr>
        <w:spacing w:line="360" w:lineRule="auto"/>
        <w:jc w:val="both"/>
        <w:rPr>
          <w:rFonts w:ascii="Palatino Linotype" w:eastAsia="Palatino Linotype" w:hAnsi="Palatino Linotype" w:cs="Palatino Linotype"/>
        </w:rPr>
      </w:pPr>
    </w:p>
    <w:p w14:paraId="7B5F18CE" w14:textId="77777777" w:rsidR="0064438D" w:rsidRPr="00377E21" w:rsidRDefault="00D41907" w:rsidP="00377E21">
      <w:pPr>
        <w:widowControl w:val="0"/>
        <w:tabs>
          <w:tab w:val="left" w:pos="0"/>
        </w:tabs>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rPr>
        <w:t>c) Cierre de Instrucción</w:t>
      </w:r>
    </w:p>
    <w:p w14:paraId="0A47A068" w14:textId="77777777"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Por lo que, una vez analizado el estado procesal que guarda el expediente, el </w:t>
      </w:r>
      <w:r w:rsidR="00C540C4" w:rsidRPr="00377E21">
        <w:rPr>
          <w:rFonts w:ascii="Palatino Linotype" w:eastAsia="Palatino Linotype" w:hAnsi="Palatino Linotype" w:cs="Palatino Linotype"/>
          <w:b/>
        </w:rPr>
        <w:t>veinte</w:t>
      </w:r>
      <w:r w:rsidR="00A01072" w:rsidRPr="00377E21">
        <w:rPr>
          <w:rFonts w:ascii="Palatino Linotype" w:eastAsia="Palatino Linotype" w:hAnsi="Palatino Linotype" w:cs="Palatino Linotype"/>
          <w:b/>
        </w:rPr>
        <w:t xml:space="preserve"> de marzo </w:t>
      </w:r>
      <w:r w:rsidRPr="00377E21">
        <w:rPr>
          <w:rFonts w:ascii="Palatino Linotype" w:eastAsia="Palatino Linotype" w:hAnsi="Palatino Linotype" w:cs="Palatino Linotype"/>
          <w:b/>
        </w:rPr>
        <w:t>de dos mil veinticuatro</w:t>
      </w:r>
      <w:r w:rsidRPr="00377E21">
        <w:rPr>
          <w:rFonts w:ascii="Palatino Linotype" w:eastAsia="Palatino Linotype" w:hAnsi="Palatino Linotype" w:cs="Palatino Linotype"/>
        </w:rPr>
        <w:t xml:space="preserve">, la </w:t>
      </w:r>
      <w:r w:rsidRPr="00377E21">
        <w:rPr>
          <w:rFonts w:ascii="Palatino Linotype" w:eastAsia="Palatino Linotype" w:hAnsi="Palatino Linotype" w:cs="Palatino Linotype"/>
          <w:b/>
        </w:rPr>
        <w:t xml:space="preserve">Comisionada Sharon Cristina Morales Martínez </w:t>
      </w:r>
      <w:r w:rsidRPr="00377E21">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377E21">
        <w:rPr>
          <w:rFonts w:ascii="Palatino Linotype" w:eastAsia="Palatino Linotype" w:hAnsi="Palatino Linotype" w:cs="Palatino Linotype"/>
        </w:rPr>
        <w:t xml:space="preserve"> Estado de México y Municipios.</w:t>
      </w:r>
    </w:p>
    <w:p w14:paraId="78E17C23" w14:textId="77777777" w:rsidR="003D4433" w:rsidRPr="00377E21" w:rsidRDefault="003D4433" w:rsidP="00377E21">
      <w:pPr>
        <w:jc w:val="both"/>
        <w:rPr>
          <w:rFonts w:ascii="Palatino Linotype" w:eastAsia="Palatino Linotype" w:hAnsi="Palatino Linotype" w:cs="Palatino Linotype"/>
          <w:b/>
          <w:sz w:val="28"/>
          <w:szCs w:val="28"/>
        </w:rPr>
      </w:pPr>
    </w:p>
    <w:p w14:paraId="7D643A0E" w14:textId="77777777" w:rsidR="00497EB5" w:rsidRPr="00377E21" w:rsidRDefault="00497EB5" w:rsidP="00377E21">
      <w:pPr>
        <w:jc w:val="center"/>
        <w:rPr>
          <w:rFonts w:ascii="Palatino Linotype" w:hAnsi="Palatino Linotype"/>
          <w:b/>
          <w:bCs/>
          <w:spacing w:val="60"/>
          <w:sz w:val="28"/>
        </w:rPr>
      </w:pPr>
      <w:r w:rsidRPr="00377E21">
        <w:rPr>
          <w:rFonts w:ascii="Palatino Linotype" w:hAnsi="Palatino Linotype"/>
          <w:b/>
          <w:bCs/>
          <w:spacing w:val="60"/>
          <w:sz w:val="28"/>
        </w:rPr>
        <w:t>CONSIDERANDOS</w:t>
      </w:r>
    </w:p>
    <w:p w14:paraId="0914284B" w14:textId="77777777" w:rsidR="0064438D" w:rsidRPr="00377E21" w:rsidRDefault="0064438D" w:rsidP="00377E21">
      <w:pPr>
        <w:jc w:val="center"/>
        <w:rPr>
          <w:rFonts w:ascii="Palatino Linotype" w:eastAsia="Palatino Linotype" w:hAnsi="Palatino Linotype" w:cs="Palatino Linotype"/>
          <w:b/>
          <w:sz w:val="28"/>
          <w:szCs w:val="28"/>
        </w:rPr>
      </w:pPr>
    </w:p>
    <w:p w14:paraId="655A8CCD" w14:textId="77777777" w:rsidR="0064438D" w:rsidRPr="00377E21" w:rsidRDefault="00D41907" w:rsidP="00377E21">
      <w:pPr>
        <w:spacing w:line="360" w:lineRule="auto"/>
        <w:ind w:right="50"/>
        <w:jc w:val="both"/>
        <w:rPr>
          <w:rFonts w:ascii="Palatino Linotype" w:eastAsia="Palatino Linotype" w:hAnsi="Palatino Linotype" w:cs="Palatino Linotype"/>
          <w:b/>
        </w:rPr>
      </w:pPr>
      <w:r w:rsidRPr="00377E21">
        <w:rPr>
          <w:rFonts w:ascii="Palatino Linotype" w:eastAsia="Palatino Linotype" w:hAnsi="Palatino Linotype" w:cs="Palatino Linotype"/>
          <w:b/>
          <w:sz w:val="28"/>
          <w:szCs w:val="28"/>
        </w:rPr>
        <w:t>PRIMERO</w:t>
      </w:r>
      <w:r w:rsidRPr="00377E21">
        <w:rPr>
          <w:rFonts w:ascii="Palatino Linotype" w:eastAsia="Palatino Linotype" w:hAnsi="Palatino Linotype" w:cs="Palatino Linotype"/>
          <w:b/>
        </w:rPr>
        <w:t>.</w:t>
      </w:r>
      <w:r w:rsidRPr="00377E21">
        <w:rPr>
          <w:rFonts w:ascii="Palatino Linotype" w:eastAsia="Palatino Linotype" w:hAnsi="Palatino Linotype" w:cs="Palatino Linotype"/>
        </w:rPr>
        <w:t xml:space="preserve"> </w:t>
      </w:r>
      <w:r w:rsidRPr="00377E21">
        <w:rPr>
          <w:rFonts w:ascii="Palatino Linotype" w:eastAsia="Palatino Linotype" w:hAnsi="Palatino Linotype" w:cs="Palatino Linotype"/>
          <w:b/>
        </w:rPr>
        <w:t>Competencia</w:t>
      </w:r>
      <w:r w:rsidRPr="00377E21">
        <w:rPr>
          <w:rFonts w:ascii="Palatino Linotype" w:eastAsia="Palatino Linotype" w:hAnsi="Palatino Linotype" w:cs="Palatino Linotype"/>
        </w:rPr>
        <w:t>.</w:t>
      </w:r>
      <w:r w:rsidRPr="00377E21">
        <w:rPr>
          <w:rFonts w:ascii="Palatino Linotype" w:eastAsia="Palatino Linotype" w:hAnsi="Palatino Linotype" w:cs="Palatino Linotype"/>
          <w:b/>
        </w:rPr>
        <w:t xml:space="preserve"> </w:t>
      </w:r>
    </w:p>
    <w:p w14:paraId="5DD88038" w14:textId="77777777" w:rsidR="0064438D" w:rsidRPr="00377E21" w:rsidRDefault="00D41907" w:rsidP="00377E21">
      <w:pPr>
        <w:spacing w:line="360" w:lineRule="auto"/>
        <w:ind w:right="50"/>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377E21">
        <w:rPr>
          <w:rFonts w:ascii="Palatino Linotype" w:eastAsia="Palatino Linotype" w:hAnsi="Palatino Linotype" w:cs="Palatino Linotype"/>
        </w:rPr>
        <w:lastRenderedPageBreak/>
        <w:t>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5BBC5D3" w14:textId="77777777" w:rsidR="0064438D" w:rsidRPr="00377E21" w:rsidRDefault="0064438D" w:rsidP="00377E21">
      <w:pPr>
        <w:spacing w:line="360" w:lineRule="auto"/>
        <w:ind w:right="50"/>
        <w:jc w:val="both"/>
        <w:rPr>
          <w:rFonts w:ascii="Palatino Linotype" w:eastAsia="Palatino Linotype" w:hAnsi="Palatino Linotype" w:cs="Palatino Linotype"/>
        </w:rPr>
      </w:pPr>
    </w:p>
    <w:p w14:paraId="1FA1158F" w14:textId="77777777" w:rsidR="0064438D" w:rsidRPr="00377E21" w:rsidRDefault="00D41907" w:rsidP="00377E2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b/>
          <w:sz w:val="28"/>
          <w:szCs w:val="28"/>
        </w:rPr>
        <w:t>SEGUNDO.</w:t>
      </w:r>
      <w:r w:rsidRPr="00377E21">
        <w:rPr>
          <w:rFonts w:ascii="Palatino Linotype" w:eastAsia="Palatino Linotype" w:hAnsi="Palatino Linotype" w:cs="Palatino Linotype"/>
          <w:b/>
        </w:rPr>
        <w:t xml:space="preserve"> Interés.</w:t>
      </w:r>
      <w:r w:rsidRPr="00377E21">
        <w:rPr>
          <w:rFonts w:ascii="Palatino Linotype" w:eastAsia="Palatino Linotype" w:hAnsi="Palatino Linotype" w:cs="Palatino Linotype"/>
        </w:rPr>
        <w:t xml:space="preserve"> </w:t>
      </w:r>
    </w:p>
    <w:p w14:paraId="01C4C3A1" w14:textId="77777777" w:rsidR="0064438D" w:rsidRPr="00377E21" w:rsidRDefault="00D41907" w:rsidP="00377E21">
      <w:pP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rPr>
        <w:t xml:space="preserve">El Recurso de Revisión fue interpuesto por parte legítima, en atención a que se presentó por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w:t>
      </w:r>
      <w:r w:rsidRPr="00377E21">
        <w:rPr>
          <w:rFonts w:ascii="Palatino Linotype" w:eastAsia="Palatino Linotype" w:hAnsi="Palatino Linotype" w:cs="Palatino Linotype"/>
        </w:rPr>
        <w:t xml:space="preserve"> quien es la misma persona que formuló la solicitud de Acceso a la Información pública al </w:t>
      </w:r>
      <w:r w:rsidRPr="00377E21">
        <w:rPr>
          <w:rFonts w:ascii="Palatino Linotype" w:eastAsia="Palatino Linotype" w:hAnsi="Palatino Linotype" w:cs="Palatino Linotype"/>
          <w:b/>
        </w:rPr>
        <w:t xml:space="preserve">SUJETO OBLIGADO, </w:t>
      </w:r>
      <w:r w:rsidRPr="00377E21">
        <w:rPr>
          <w:rFonts w:ascii="Palatino Linotype" w:eastAsia="Palatino Linotype" w:hAnsi="Palatino Linotype" w:cs="Palatino Linotype"/>
        </w:rPr>
        <w:t xml:space="preserve">pues para ello, es necesario que </w:t>
      </w:r>
      <w:r w:rsidR="002204AE" w:rsidRPr="00377E21">
        <w:rPr>
          <w:rFonts w:ascii="Palatino Linotype" w:eastAsia="Palatino Linotype" w:hAnsi="Palatino Linotype" w:cs="Palatino Linotype"/>
        </w:rPr>
        <w:t>la</w:t>
      </w:r>
      <w:r w:rsidRPr="00377E21">
        <w:rPr>
          <w:rFonts w:ascii="Palatino Linotype" w:eastAsia="Palatino Linotype" w:hAnsi="Palatino Linotype" w:cs="Palatino Linotype"/>
        </w:rPr>
        <w:t xml:space="preserve"> particular ingrese al </w:t>
      </w:r>
      <w:r w:rsidRPr="00377E21">
        <w:rPr>
          <w:rFonts w:ascii="Palatino Linotype" w:eastAsia="Palatino Linotype" w:hAnsi="Palatino Linotype" w:cs="Palatino Linotype"/>
          <w:b/>
        </w:rPr>
        <w:t xml:space="preserve">SAIMEX </w:t>
      </w:r>
      <w:r w:rsidRPr="00377E21">
        <w:rPr>
          <w:rFonts w:ascii="Palatino Linotype" w:eastAsia="Palatino Linotype" w:hAnsi="Palatino Linotype" w:cs="Palatino Linotype"/>
        </w:rPr>
        <w:t>mediante la utilización de su clave de usuario y contraseña.</w:t>
      </w:r>
    </w:p>
    <w:p w14:paraId="74919F33" w14:textId="77777777" w:rsidR="0064438D" w:rsidRPr="00377E21" w:rsidRDefault="0064438D" w:rsidP="00377E21">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11954BB6" w14:textId="77777777" w:rsidR="0064438D" w:rsidRPr="00377E21" w:rsidRDefault="00D41907" w:rsidP="00377E2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sz w:val="28"/>
          <w:szCs w:val="28"/>
        </w:rPr>
        <w:t>TERCERO</w:t>
      </w:r>
      <w:r w:rsidRPr="00377E21">
        <w:rPr>
          <w:rFonts w:ascii="Palatino Linotype" w:eastAsia="Palatino Linotype" w:hAnsi="Palatino Linotype" w:cs="Palatino Linotype"/>
          <w:b/>
        </w:rPr>
        <w:t xml:space="preserve">. Oportunidad. </w:t>
      </w:r>
    </w:p>
    <w:p w14:paraId="278649FA" w14:textId="77777777" w:rsidR="0064438D" w:rsidRPr="00377E21" w:rsidRDefault="00D41907" w:rsidP="00377E2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rPr>
        <w:t xml:space="preserve">El Recurso de Revisión se interpuso dentro del plazo de quince días hábiles contados a partir del día siguiente en que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 </w:t>
      </w:r>
      <w:r w:rsidRPr="00377E21">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65D0D2E3" w14:textId="77777777" w:rsidR="0064438D" w:rsidRPr="00377E21" w:rsidRDefault="0064438D" w:rsidP="00377E21">
      <w:pPr>
        <w:ind w:left="851" w:right="902"/>
        <w:jc w:val="both"/>
        <w:rPr>
          <w:rFonts w:ascii="Palatino Linotype" w:eastAsia="Palatino Linotype" w:hAnsi="Palatino Linotype" w:cs="Palatino Linotype"/>
        </w:rPr>
      </w:pPr>
      <w:bookmarkStart w:id="1" w:name="_GoBack"/>
      <w:bookmarkEnd w:id="1"/>
    </w:p>
    <w:p w14:paraId="17372ADB" w14:textId="77777777" w:rsidR="0064438D" w:rsidRPr="00377E21" w:rsidRDefault="00D41907" w:rsidP="00377E21">
      <w:pPr>
        <w:tabs>
          <w:tab w:val="left" w:pos="851"/>
        </w:tabs>
        <w:ind w:left="851" w:right="901"/>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b/>
          <w:i/>
          <w:sz w:val="22"/>
          <w:szCs w:val="22"/>
        </w:rPr>
        <w:t>“Artículo 178.</w:t>
      </w:r>
      <w:r w:rsidRPr="00377E21">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w:t>
      </w:r>
      <w:r w:rsidRPr="00377E21">
        <w:rPr>
          <w:rFonts w:ascii="Palatino Linotype" w:eastAsia="Palatino Linotype" w:hAnsi="Palatino Linotype" w:cs="Palatino Linotype"/>
          <w:i/>
          <w:sz w:val="22"/>
          <w:szCs w:val="22"/>
        </w:rPr>
        <w:lastRenderedPageBreak/>
        <w:t>dentro de los quince días hábiles, siguientes a la fecha de la notificación de la respuesta.</w:t>
      </w:r>
    </w:p>
    <w:p w14:paraId="3A73C59D" w14:textId="77777777" w:rsidR="0064438D" w:rsidRPr="00377E21" w:rsidRDefault="0064438D" w:rsidP="00377E21">
      <w:pPr>
        <w:tabs>
          <w:tab w:val="left" w:pos="851"/>
        </w:tabs>
        <w:ind w:left="851" w:right="901"/>
        <w:jc w:val="both"/>
        <w:rPr>
          <w:rFonts w:ascii="Palatino Linotype" w:eastAsia="Palatino Linotype" w:hAnsi="Palatino Linotype" w:cs="Palatino Linotype"/>
          <w:i/>
          <w:sz w:val="22"/>
          <w:szCs w:val="22"/>
        </w:rPr>
      </w:pPr>
    </w:p>
    <w:p w14:paraId="0670D867" w14:textId="77777777" w:rsidR="0064438D" w:rsidRPr="00377E21" w:rsidRDefault="00D41907" w:rsidP="00377E21">
      <w:pPr>
        <w:tabs>
          <w:tab w:val="left" w:pos="851"/>
        </w:tabs>
        <w:ind w:left="851" w:right="901"/>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22A9C05" w14:textId="77777777" w:rsidR="0064438D" w:rsidRPr="00377E21" w:rsidRDefault="0064438D" w:rsidP="00377E21">
      <w:pPr>
        <w:tabs>
          <w:tab w:val="left" w:pos="851"/>
        </w:tabs>
        <w:ind w:left="851" w:right="901"/>
        <w:jc w:val="both"/>
        <w:rPr>
          <w:rFonts w:ascii="Palatino Linotype" w:eastAsia="Palatino Linotype" w:hAnsi="Palatino Linotype" w:cs="Palatino Linotype"/>
          <w:i/>
          <w:sz w:val="22"/>
          <w:szCs w:val="22"/>
        </w:rPr>
      </w:pPr>
    </w:p>
    <w:p w14:paraId="27B032ED" w14:textId="77777777" w:rsidR="0064438D" w:rsidRPr="00377E21" w:rsidRDefault="00D41907" w:rsidP="00377E21">
      <w:pPr>
        <w:tabs>
          <w:tab w:val="left" w:pos="851"/>
        </w:tabs>
        <w:ind w:left="851" w:right="901"/>
        <w:jc w:val="both"/>
        <w:rPr>
          <w:rFonts w:ascii="Palatino Linotype" w:eastAsia="Palatino Linotype" w:hAnsi="Palatino Linotype" w:cs="Palatino Linotype"/>
          <w:i/>
        </w:rPr>
      </w:pPr>
      <w:r w:rsidRPr="00377E21">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377E21">
        <w:rPr>
          <w:rFonts w:ascii="Palatino Linotype" w:eastAsia="Palatino Linotype" w:hAnsi="Palatino Linotype" w:cs="Palatino Linotype"/>
          <w:b/>
          <w:i/>
          <w:sz w:val="22"/>
          <w:szCs w:val="22"/>
        </w:rPr>
        <w:t>”</w:t>
      </w:r>
    </w:p>
    <w:p w14:paraId="2D9E7009" w14:textId="77777777" w:rsidR="0064438D" w:rsidRPr="00377E21" w:rsidRDefault="0064438D" w:rsidP="00377E21">
      <w:pPr>
        <w:ind w:left="851" w:right="902"/>
        <w:jc w:val="both"/>
        <w:rPr>
          <w:rFonts w:ascii="Palatino Linotype" w:eastAsia="Palatino Linotype" w:hAnsi="Palatino Linotype" w:cs="Palatino Linotype"/>
        </w:rPr>
      </w:pPr>
    </w:p>
    <w:p w14:paraId="323CDD1E" w14:textId="77777777" w:rsidR="00AE72EB"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En esa tesitura, atendiendo a que </w:t>
      </w:r>
      <w:r w:rsidRPr="00377E21">
        <w:rPr>
          <w:rFonts w:ascii="Palatino Linotype" w:eastAsia="Palatino Linotype" w:hAnsi="Palatino Linotype" w:cs="Palatino Linotype"/>
          <w:b/>
        </w:rPr>
        <w:t>EL SUJETO OBLIGADO</w:t>
      </w:r>
      <w:r w:rsidRPr="00377E21">
        <w:rPr>
          <w:rFonts w:ascii="Palatino Linotype" w:eastAsia="Palatino Linotype" w:hAnsi="Palatino Linotype" w:cs="Palatino Linotype"/>
        </w:rPr>
        <w:t xml:space="preserve"> notificó la respuesta a la solicitud de información pública el día </w:t>
      </w:r>
      <w:r w:rsidR="00C540C4" w:rsidRPr="00377E21">
        <w:rPr>
          <w:rFonts w:ascii="Palatino Linotype" w:eastAsia="Palatino Linotype" w:hAnsi="Palatino Linotype" w:cs="Palatino Linotype"/>
          <w:b/>
        </w:rPr>
        <w:t>ocho</w:t>
      </w:r>
      <w:r w:rsidR="00D1318A" w:rsidRPr="00377E21">
        <w:rPr>
          <w:rFonts w:ascii="Palatino Linotype" w:eastAsia="Palatino Linotype" w:hAnsi="Palatino Linotype" w:cs="Palatino Linotype"/>
          <w:b/>
        </w:rPr>
        <w:t xml:space="preserve"> de febrero d</w:t>
      </w:r>
      <w:r w:rsidRPr="00377E21">
        <w:rPr>
          <w:rFonts w:ascii="Palatino Linotype" w:eastAsia="Palatino Linotype" w:hAnsi="Palatino Linotype" w:cs="Palatino Linotype"/>
          <w:b/>
        </w:rPr>
        <w:t>e dos mil veinticuatro</w:t>
      </w:r>
      <w:r w:rsidRPr="00377E21">
        <w:rPr>
          <w:rFonts w:ascii="Palatino Linotype" w:eastAsia="Palatino Linotype" w:hAnsi="Palatino Linotype" w:cs="Palatino Linotype"/>
        </w:rPr>
        <w:t>;</w:t>
      </w:r>
      <w:r w:rsidRPr="00377E21">
        <w:rPr>
          <w:rFonts w:ascii="Palatino Linotype" w:eastAsia="Palatino Linotype" w:hAnsi="Palatino Linotype" w:cs="Palatino Linotype"/>
          <w:b/>
        </w:rPr>
        <w:t xml:space="preserve"> </w:t>
      </w:r>
      <w:r w:rsidRPr="00377E21">
        <w:rPr>
          <w:rFonts w:ascii="Palatino Linotype" w:eastAsia="Palatino Linotype" w:hAnsi="Palatino Linotype" w:cs="Palatino Linotype"/>
        </w:rPr>
        <w:t>el plazo de quince días hábiles que prevé el artículo 178 de la Ley de la materia el cual otorga a</w:t>
      </w:r>
      <w:r w:rsidR="002204AE" w:rsidRPr="00377E21">
        <w:rPr>
          <w:rFonts w:ascii="Palatino Linotype" w:eastAsia="Palatino Linotype" w:hAnsi="Palatino Linotype" w:cs="Palatino Linotype"/>
        </w:rPr>
        <w:t xml:space="preserve">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rPr>
        <w:t xml:space="preserve"> </w:t>
      </w:r>
      <w:r w:rsidRPr="00377E21">
        <w:rPr>
          <w:rFonts w:ascii="Palatino Linotype" w:eastAsia="Palatino Linotype" w:hAnsi="Palatino Linotype" w:cs="Palatino Linotype"/>
          <w:b/>
        </w:rPr>
        <w:t>RECURRENTE</w:t>
      </w:r>
      <w:r w:rsidRPr="00377E21">
        <w:rPr>
          <w:rFonts w:ascii="Palatino Linotype" w:eastAsia="Palatino Linotype" w:hAnsi="Palatino Linotype" w:cs="Palatino Linotype"/>
        </w:rPr>
        <w:t xml:space="preserve"> para presentar el Recurso de Revisión, transcurrió del </w:t>
      </w:r>
      <w:r w:rsidR="00C540C4" w:rsidRPr="00377E21">
        <w:rPr>
          <w:rFonts w:ascii="Palatino Linotype" w:eastAsia="Palatino Linotype" w:hAnsi="Palatino Linotype" w:cs="Palatino Linotype"/>
          <w:b/>
        </w:rPr>
        <w:t>nueve</w:t>
      </w:r>
      <w:r w:rsidR="006D693D" w:rsidRPr="00377E21">
        <w:rPr>
          <w:rFonts w:ascii="Palatino Linotype" w:eastAsia="Palatino Linotype" w:hAnsi="Palatino Linotype" w:cs="Palatino Linotype"/>
          <w:b/>
        </w:rPr>
        <w:t xml:space="preserve"> al </w:t>
      </w:r>
      <w:r w:rsidR="00C540C4" w:rsidRPr="00377E21">
        <w:rPr>
          <w:rFonts w:ascii="Palatino Linotype" w:eastAsia="Palatino Linotype" w:hAnsi="Palatino Linotype" w:cs="Palatino Linotype"/>
          <w:b/>
        </w:rPr>
        <w:t>veintinueve</w:t>
      </w:r>
      <w:r w:rsidR="006D693D" w:rsidRPr="00377E21">
        <w:rPr>
          <w:rFonts w:ascii="Palatino Linotype" w:eastAsia="Palatino Linotype" w:hAnsi="Palatino Linotype" w:cs="Palatino Linotype"/>
          <w:b/>
        </w:rPr>
        <w:t xml:space="preserve"> </w:t>
      </w:r>
      <w:r w:rsidR="00D1318A" w:rsidRPr="00377E21">
        <w:rPr>
          <w:rFonts w:ascii="Palatino Linotype" w:eastAsia="Palatino Linotype" w:hAnsi="Palatino Linotype" w:cs="Palatino Linotype"/>
          <w:b/>
        </w:rPr>
        <w:t xml:space="preserve">de febrero </w:t>
      </w:r>
      <w:r w:rsidRPr="00377E21">
        <w:rPr>
          <w:rFonts w:ascii="Palatino Linotype" w:eastAsia="Palatino Linotype" w:hAnsi="Palatino Linotype" w:cs="Palatino Linotype"/>
          <w:b/>
        </w:rPr>
        <w:t>de dos mil veinticuatro</w:t>
      </w:r>
      <w:r w:rsidRPr="00377E21">
        <w:rPr>
          <w:rFonts w:ascii="Palatino Linotype" w:eastAsia="Palatino Linotype" w:hAnsi="Palatino Linotype" w:cs="Palatino Linotype"/>
        </w:rPr>
        <w:t xml:space="preserve">, sin contemplar en el cómputo </w:t>
      </w:r>
      <w:r w:rsidR="00AE72EB" w:rsidRPr="00377E21">
        <w:rPr>
          <w:rFonts w:ascii="Palatino Linotype" w:eastAsia="Palatino Linotype" w:hAnsi="Palatino Linotype" w:cs="Palatino Linotype"/>
        </w:rPr>
        <w:t>días inhábiles</w:t>
      </w:r>
      <w:r w:rsidRPr="00377E21">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D1318A" w:rsidRPr="00377E21">
        <w:rPr>
          <w:rFonts w:ascii="Palatino Linotype" w:eastAsia="Palatino Linotype" w:hAnsi="Palatino Linotype" w:cs="Palatino Linotype"/>
        </w:rPr>
        <w:t>.</w:t>
      </w:r>
    </w:p>
    <w:p w14:paraId="63FB8530" w14:textId="77777777" w:rsidR="0064438D" w:rsidRPr="00377E21" w:rsidRDefault="0064438D" w:rsidP="00377E21">
      <w:pPr>
        <w:spacing w:line="360" w:lineRule="auto"/>
        <w:jc w:val="both"/>
        <w:rPr>
          <w:rFonts w:ascii="Palatino Linotype" w:eastAsia="Palatino Linotype" w:hAnsi="Palatino Linotype" w:cs="Palatino Linotype"/>
        </w:rPr>
      </w:pPr>
    </w:p>
    <w:p w14:paraId="4331729B" w14:textId="77777777"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En ese tenor, si el Recurso de Revisión que nos ocupa, se tuvo por interpuesto el </w:t>
      </w:r>
      <w:r w:rsidR="00C540C4" w:rsidRPr="00377E21">
        <w:rPr>
          <w:rFonts w:ascii="Palatino Linotype" w:eastAsia="Palatino Linotype" w:hAnsi="Palatino Linotype" w:cs="Palatino Linotype"/>
          <w:b/>
        </w:rPr>
        <w:t xml:space="preserve">veintidós </w:t>
      </w:r>
      <w:r w:rsidR="00045977" w:rsidRPr="00377E21">
        <w:rPr>
          <w:rFonts w:ascii="Palatino Linotype" w:eastAsia="Palatino Linotype" w:hAnsi="Palatino Linotype" w:cs="Palatino Linotype"/>
          <w:b/>
        </w:rPr>
        <w:t xml:space="preserve">de febrero </w:t>
      </w:r>
      <w:r w:rsidRPr="00377E21">
        <w:rPr>
          <w:rFonts w:ascii="Palatino Linotype" w:eastAsia="Palatino Linotype" w:hAnsi="Palatino Linotype" w:cs="Palatino Linotype"/>
          <w:b/>
        </w:rPr>
        <w:t>de dos mil veinticuatro</w:t>
      </w:r>
      <w:r w:rsidRPr="00377E21">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5B067AED" w14:textId="77777777" w:rsidR="0064438D" w:rsidRPr="00377E21" w:rsidRDefault="0064438D" w:rsidP="00377E21">
      <w:pPr>
        <w:spacing w:line="360" w:lineRule="auto"/>
        <w:jc w:val="both"/>
        <w:rPr>
          <w:rFonts w:ascii="Palatino Linotype" w:eastAsia="Palatino Linotype" w:hAnsi="Palatino Linotype" w:cs="Palatino Linotype"/>
        </w:rPr>
      </w:pPr>
    </w:p>
    <w:p w14:paraId="22A6AF0A" w14:textId="77777777" w:rsidR="00497EB5" w:rsidRPr="00377E21" w:rsidRDefault="00497EB5" w:rsidP="00377E21">
      <w:pPr>
        <w:autoSpaceDE w:val="0"/>
        <w:autoSpaceDN w:val="0"/>
        <w:adjustRightInd w:val="0"/>
        <w:spacing w:line="360" w:lineRule="auto"/>
        <w:ind w:right="49"/>
        <w:jc w:val="both"/>
        <w:rPr>
          <w:rFonts w:ascii="Palatino Linotype" w:hAnsi="Palatino Linotype"/>
          <w:b/>
        </w:rPr>
      </w:pPr>
      <w:r w:rsidRPr="00377E21">
        <w:rPr>
          <w:rFonts w:ascii="Palatino Linotype" w:hAnsi="Palatino Linotype" w:cs="Arial"/>
          <w:b/>
          <w:sz w:val="28"/>
          <w:szCs w:val="28"/>
        </w:rPr>
        <w:t>CUARTO</w:t>
      </w:r>
      <w:r w:rsidRPr="00377E21">
        <w:rPr>
          <w:rFonts w:ascii="Palatino Linotype" w:hAnsi="Palatino Linotype"/>
          <w:b/>
          <w:sz w:val="28"/>
          <w:szCs w:val="28"/>
        </w:rPr>
        <w:t>.</w:t>
      </w:r>
      <w:r w:rsidRPr="00377E21">
        <w:rPr>
          <w:rFonts w:ascii="Palatino Linotype" w:hAnsi="Palatino Linotype"/>
          <w:b/>
        </w:rPr>
        <w:t xml:space="preserve"> Procedibilidad. </w:t>
      </w:r>
    </w:p>
    <w:p w14:paraId="6F95DD69" w14:textId="77777777" w:rsidR="00FA5B63" w:rsidRPr="00377E21" w:rsidRDefault="00FA5B63" w:rsidP="00377E21">
      <w:pPr>
        <w:autoSpaceDE w:val="0"/>
        <w:autoSpaceDN w:val="0"/>
        <w:adjustRightInd w:val="0"/>
        <w:spacing w:line="360" w:lineRule="auto"/>
        <w:ind w:right="49"/>
        <w:jc w:val="both"/>
        <w:rPr>
          <w:rFonts w:ascii="Palatino Linotype" w:hAnsi="Palatino Linotype" w:cs="Arial"/>
          <w:lang w:val="es-ES"/>
        </w:rPr>
      </w:pPr>
      <w:r w:rsidRPr="00377E21">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w:t>
      </w:r>
      <w:r w:rsidRPr="00377E21">
        <w:rPr>
          <w:rFonts w:ascii="Palatino Linotype" w:hAnsi="Palatino Linotype" w:cs="Arial"/>
          <w:lang w:val="es-ES"/>
        </w:rPr>
        <w:lastRenderedPageBreak/>
        <w:t xml:space="preserve">presenten de manera electrónica no es requisito indispensable el proporcionar el nombre, tal como se muestra a continuación: </w:t>
      </w:r>
    </w:p>
    <w:p w14:paraId="635BE99F" w14:textId="77777777" w:rsidR="00FA5B63" w:rsidRPr="00377E21" w:rsidRDefault="00FA5B63" w:rsidP="00377E21">
      <w:pPr>
        <w:autoSpaceDE w:val="0"/>
        <w:autoSpaceDN w:val="0"/>
        <w:adjustRightInd w:val="0"/>
        <w:ind w:right="49"/>
        <w:jc w:val="both"/>
        <w:rPr>
          <w:rFonts w:ascii="Palatino Linotype" w:hAnsi="Palatino Linotype" w:cs="Arial"/>
          <w:lang w:val="es-ES"/>
        </w:rPr>
      </w:pPr>
    </w:p>
    <w:p w14:paraId="581E68EE" w14:textId="77777777" w:rsidR="00FA5B63" w:rsidRPr="00377E21" w:rsidRDefault="00FA5B63" w:rsidP="00377E21">
      <w:pPr>
        <w:tabs>
          <w:tab w:val="left" w:pos="851"/>
        </w:tabs>
        <w:ind w:left="851" w:right="901"/>
        <w:jc w:val="both"/>
        <w:rPr>
          <w:rFonts w:ascii="Palatino Linotype" w:hAnsi="Palatino Linotype"/>
          <w:b/>
          <w:i/>
          <w:sz w:val="22"/>
          <w:szCs w:val="22"/>
          <w:lang w:val="es-ES"/>
        </w:rPr>
      </w:pPr>
      <w:r w:rsidRPr="00377E21">
        <w:rPr>
          <w:rFonts w:ascii="Palatino Linotype" w:hAnsi="Palatino Linotype"/>
          <w:b/>
          <w:i/>
          <w:sz w:val="22"/>
          <w:szCs w:val="22"/>
          <w:lang w:val="es-ES"/>
        </w:rPr>
        <w:t xml:space="preserve">“Artículo 180. </w:t>
      </w:r>
      <w:r w:rsidRPr="00377E21">
        <w:rPr>
          <w:rFonts w:ascii="Palatino Linotype" w:hAnsi="Palatino Linotype"/>
          <w:i/>
          <w:sz w:val="22"/>
          <w:szCs w:val="22"/>
          <w:lang w:val="es-ES"/>
        </w:rPr>
        <w:t xml:space="preserve">El </w:t>
      </w:r>
      <w:r w:rsidRPr="00377E21">
        <w:rPr>
          <w:rFonts w:ascii="Palatino Linotype" w:hAnsi="Palatino Linotype" w:cs="Arial"/>
          <w:i/>
          <w:sz w:val="22"/>
          <w:szCs w:val="22"/>
          <w:lang w:val="es-ES"/>
        </w:rPr>
        <w:t>recurso</w:t>
      </w:r>
      <w:r w:rsidRPr="00377E21">
        <w:rPr>
          <w:rFonts w:ascii="Palatino Linotype" w:hAnsi="Palatino Linotype"/>
          <w:i/>
          <w:sz w:val="22"/>
          <w:szCs w:val="22"/>
          <w:lang w:val="es-ES"/>
        </w:rPr>
        <w:t xml:space="preserve"> </w:t>
      </w:r>
      <w:r w:rsidRPr="00377E21">
        <w:rPr>
          <w:rFonts w:ascii="Palatino Linotype" w:hAnsi="Palatino Linotype" w:cs="Arial"/>
          <w:i/>
          <w:sz w:val="22"/>
          <w:szCs w:val="22"/>
          <w:lang w:val="es-ES"/>
        </w:rPr>
        <w:t>de</w:t>
      </w:r>
      <w:r w:rsidRPr="00377E21">
        <w:rPr>
          <w:rFonts w:ascii="Palatino Linotype" w:hAnsi="Palatino Linotype"/>
          <w:i/>
          <w:sz w:val="22"/>
          <w:szCs w:val="22"/>
          <w:lang w:val="es-ES"/>
        </w:rPr>
        <w:t xml:space="preserve"> revisión contendrá:</w:t>
      </w:r>
      <w:r w:rsidRPr="00377E21">
        <w:rPr>
          <w:rFonts w:ascii="Palatino Linotype" w:hAnsi="Palatino Linotype"/>
          <w:b/>
          <w:i/>
          <w:sz w:val="22"/>
          <w:szCs w:val="22"/>
          <w:lang w:val="es-ES"/>
        </w:rPr>
        <w:t xml:space="preserve"> </w:t>
      </w:r>
    </w:p>
    <w:p w14:paraId="21AC4915" w14:textId="77777777" w:rsidR="00FA5B63" w:rsidRPr="00377E21" w:rsidRDefault="00FA5B63" w:rsidP="00377E21">
      <w:pPr>
        <w:tabs>
          <w:tab w:val="left" w:pos="851"/>
        </w:tabs>
        <w:ind w:left="851" w:right="901"/>
        <w:jc w:val="both"/>
        <w:rPr>
          <w:rFonts w:ascii="Palatino Linotype" w:hAnsi="Palatino Linotype"/>
          <w:b/>
          <w:i/>
          <w:sz w:val="22"/>
          <w:szCs w:val="22"/>
          <w:lang w:val="es-ES"/>
        </w:rPr>
      </w:pPr>
      <w:r w:rsidRPr="00377E21">
        <w:rPr>
          <w:rFonts w:ascii="Palatino Linotype" w:hAnsi="Palatino Linotype"/>
          <w:b/>
          <w:i/>
          <w:sz w:val="22"/>
          <w:szCs w:val="22"/>
          <w:lang w:val="es-ES"/>
        </w:rPr>
        <w:t>…</w:t>
      </w:r>
    </w:p>
    <w:p w14:paraId="697C5D34" w14:textId="77777777" w:rsidR="00FA5B63" w:rsidRPr="00377E21" w:rsidRDefault="00FA5B63" w:rsidP="00377E21">
      <w:pPr>
        <w:tabs>
          <w:tab w:val="left" w:pos="851"/>
        </w:tabs>
        <w:ind w:left="851" w:right="901"/>
        <w:jc w:val="both"/>
        <w:rPr>
          <w:rFonts w:ascii="Palatino Linotype" w:hAnsi="Palatino Linotype"/>
          <w:i/>
          <w:sz w:val="22"/>
          <w:szCs w:val="22"/>
          <w:lang w:val="es-ES"/>
        </w:rPr>
      </w:pPr>
      <w:r w:rsidRPr="00377E21">
        <w:rPr>
          <w:rFonts w:ascii="Palatino Linotype" w:hAnsi="Palatino Linotype"/>
          <w:b/>
          <w:i/>
          <w:sz w:val="22"/>
          <w:szCs w:val="22"/>
          <w:lang w:val="es-ES"/>
        </w:rPr>
        <w:t xml:space="preserve">II. El nombre del solicitante </w:t>
      </w:r>
      <w:r w:rsidRPr="00377E21">
        <w:rPr>
          <w:rFonts w:ascii="Palatino Linotype" w:hAnsi="Palatino Linotype" w:cs="Arial"/>
          <w:b/>
          <w:i/>
          <w:sz w:val="22"/>
          <w:szCs w:val="22"/>
          <w:lang w:val="es-ES"/>
        </w:rPr>
        <w:t>que</w:t>
      </w:r>
      <w:r w:rsidRPr="00377E21">
        <w:rPr>
          <w:rFonts w:ascii="Palatino Linotype" w:hAnsi="Palatino Linotype"/>
          <w:b/>
          <w:i/>
          <w:sz w:val="22"/>
          <w:szCs w:val="22"/>
          <w:lang w:val="es-ES"/>
        </w:rPr>
        <w:t xml:space="preserve"> recurre </w:t>
      </w:r>
      <w:r w:rsidRPr="00377E21">
        <w:rPr>
          <w:rFonts w:ascii="Palatino Linotype" w:hAnsi="Palatino Linotype"/>
          <w:i/>
          <w:sz w:val="22"/>
          <w:szCs w:val="22"/>
          <w:lang w:val="es-ES"/>
        </w:rPr>
        <w:t>o de su representante y, en su caso, …</w:t>
      </w:r>
    </w:p>
    <w:p w14:paraId="63108508" w14:textId="77777777" w:rsidR="00FA5B63" w:rsidRPr="00377E21" w:rsidRDefault="00FA5B63" w:rsidP="00377E21">
      <w:pPr>
        <w:tabs>
          <w:tab w:val="left" w:pos="851"/>
        </w:tabs>
        <w:ind w:left="851" w:right="901"/>
        <w:jc w:val="both"/>
        <w:rPr>
          <w:rFonts w:ascii="Palatino Linotype" w:hAnsi="Palatino Linotype"/>
          <w:b/>
          <w:i/>
          <w:sz w:val="22"/>
          <w:szCs w:val="22"/>
          <w:lang w:val="es-ES"/>
        </w:rPr>
      </w:pPr>
      <w:r w:rsidRPr="00377E21">
        <w:rPr>
          <w:rFonts w:ascii="Palatino Linotype" w:hAnsi="Palatino Linotype"/>
          <w:b/>
          <w:i/>
          <w:sz w:val="22"/>
          <w:szCs w:val="22"/>
          <w:lang w:val="es-ES"/>
        </w:rPr>
        <w:t xml:space="preserve">En caso de </w:t>
      </w:r>
      <w:r w:rsidRPr="00377E21">
        <w:rPr>
          <w:rFonts w:ascii="Palatino Linotype" w:hAnsi="Palatino Linotype" w:cs="Arial"/>
          <w:b/>
          <w:i/>
          <w:sz w:val="22"/>
          <w:szCs w:val="22"/>
          <w:lang w:val="es-ES"/>
        </w:rPr>
        <w:t>que</w:t>
      </w:r>
      <w:r w:rsidRPr="00377E2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77E21">
        <w:rPr>
          <w:rFonts w:ascii="Palatino Linotype" w:hAnsi="Palatino Linotype"/>
          <w:i/>
          <w:sz w:val="22"/>
          <w:szCs w:val="22"/>
          <w:lang w:val="es-ES"/>
        </w:rPr>
        <w:t>, IV, VII y VIII.</w:t>
      </w:r>
      <w:r w:rsidRPr="00377E21">
        <w:rPr>
          <w:rFonts w:ascii="Palatino Linotype" w:hAnsi="Palatino Linotype"/>
          <w:b/>
          <w:i/>
          <w:sz w:val="22"/>
          <w:szCs w:val="22"/>
          <w:lang w:val="es-ES"/>
        </w:rPr>
        <w:t>”</w:t>
      </w:r>
    </w:p>
    <w:p w14:paraId="0BCC6863" w14:textId="77777777" w:rsidR="00FA5B63" w:rsidRPr="00377E21" w:rsidRDefault="00FA5B63" w:rsidP="00377E21">
      <w:pPr>
        <w:tabs>
          <w:tab w:val="left" w:pos="851"/>
        </w:tabs>
        <w:ind w:left="851" w:right="901"/>
        <w:jc w:val="both"/>
        <w:rPr>
          <w:rFonts w:ascii="Palatino Linotype" w:hAnsi="Palatino Linotype"/>
          <w:i/>
          <w:sz w:val="22"/>
          <w:szCs w:val="22"/>
          <w:lang w:val="es-ES"/>
        </w:rPr>
      </w:pPr>
      <w:r w:rsidRPr="00377E21">
        <w:rPr>
          <w:rFonts w:ascii="Palatino Linotype" w:hAnsi="Palatino Linotype"/>
          <w:i/>
          <w:sz w:val="22"/>
          <w:szCs w:val="22"/>
          <w:lang w:val="es-ES"/>
        </w:rPr>
        <w:t>(Énfasis añadido)</w:t>
      </w:r>
    </w:p>
    <w:p w14:paraId="3BCD67B2" w14:textId="77777777" w:rsidR="00FA5B63" w:rsidRPr="00377E21" w:rsidRDefault="00FA5B63" w:rsidP="00377E21">
      <w:pPr>
        <w:tabs>
          <w:tab w:val="left" w:pos="851"/>
        </w:tabs>
        <w:ind w:right="901"/>
        <w:jc w:val="both"/>
        <w:rPr>
          <w:rFonts w:ascii="Palatino Linotype" w:hAnsi="Palatino Linotype"/>
          <w:i/>
          <w:sz w:val="22"/>
          <w:szCs w:val="22"/>
          <w:lang w:val="es-ES"/>
        </w:rPr>
      </w:pPr>
    </w:p>
    <w:p w14:paraId="520FE750" w14:textId="77777777" w:rsidR="00FA5B63" w:rsidRPr="00377E21" w:rsidRDefault="00FA5B63" w:rsidP="00377E21">
      <w:pPr>
        <w:spacing w:line="360" w:lineRule="auto"/>
        <w:jc w:val="both"/>
        <w:rPr>
          <w:rFonts w:ascii="Palatino Linotype" w:hAnsi="Palatino Linotype"/>
          <w:b/>
          <w:lang w:val="es-ES"/>
        </w:rPr>
      </w:pPr>
      <w:r w:rsidRPr="00377E21">
        <w:rPr>
          <w:rFonts w:ascii="Palatino Linotype" w:hAnsi="Palatino Linotype"/>
          <w:lang w:val="es-ES"/>
        </w:rPr>
        <w:t>Por lo que, derivado que el Recurso de Revisión materia del presente asunto, se interpuso de manera electrónica, no es necesario que contenga determinados requisitos, entre ellos, el nombre de</w:t>
      </w:r>
      <w:r w:rsidR="002204AE" w:rsidRPr="00377E21">
        <w:rPr>
          <w:rFonts w:ascii="Palatino Linotype" w:hAnsi="Palatino Linotype"/>
          <w:lang w:val="es-ES"/>
        </w:rPr>
        <w:t xml:space="preserve"> </w:t>
      </w:r>
      <w:r w:rsidR="002204AE" w:rsidRPr="00377E21">
        <w:rPr>
          <w:rFonts w:ascii="Palatino Linotype" w:hAnsi="Palatino Linotype"/>
          <w:b/>
          <w:lang w:val="es-ES"/>
        </w:rPr>
        <w:t>LA</w:t>
      </w:r>
      <w:r w:rsidRPr="00377E21">
        <w:rPr>
          <w:rFonts w:ascii="Palatino Linotype" w:hAnsi="Palatino Linotype" w:cs="Arial"/>
          <w:b/>
          <w:lang w:val="es-ES"/>
        </w:rPr>
        <w:t xml:space="preserve"> RECURRENTE;</w:t>
      </w:r>
      <w:r w:rsidRPr="00377E21">
        <w:rPr>
          <w:rFonts w:ascii="Palatino Linotype" w:hAnsi="Palatino Linotype"/>
          <w:lang w:val="es-ES"/>
        </w:rPr>
        <w:t xml:space="preserve"> por lo que, en el presente caso, al haber sido presentado el Recurso de Revisión vía </w:t>
      </w:r>
      <w:r w:rsidRPr="00377E21">
        <w:rPr>
          <w:rFonts w:ascii="Palatino Linotype" w:hAnsi="Palatino Linotype"/>
          <w:b/>
          <w:lang w:val="es-ES"/>
        </w:rPr>
        <w:t>SAIMEX</w:t>
      </w:r>
      <w:r w:rsidRPr="00377E21">
        <w:rPr>
          <w:rFonts w:ascii="Palatino Linotype" w:hAnsi="Palatino Linotype"/>
          <w:lang w:val="es-ES"/>
        </w:rPr>
        <w:t>, dicho requisito resulta innecesario.</w:t>
      </w:r>
    </w:p>
    <w:p w14:paraId="4729C520" w14:textId="77777777" w:rsidR="00FA5B63" w:rsidRPr="00377E21" w:rsidRDefault="00FA5B63" w:rsidP="00377E21">
      <w:pPr>
        <w:spacing w:line="360" w:lineRule="auto"/>
        <w:jc w:val="both"/>
        <w:rPr>
          <w:rFonts w:ascii="Palatino Linotype" w:hAnsi="Palatino Linotype"/>
          <w:lang w:val="es-ES"/>
        </w:rPr>
      </w:pPr>
    </w:p>
    <w:p w14:paraId="287C2708" w14:textId="77777777" w:rsidR="00FA5B63" w:rsidRPr="00377E21" w:rsidRDefault="00FA5B63" w:rsidP="00377E21">
      <w:pPr>
        <w:spacing w:line="360" w:lineRule="auto"/>
        <w:jc w:val="both"/>
        <w:rPr>
          <w:rFonts w:ascii="Palatino Linotype" w:hAnsi="Palatino Linotype" w:cs="Arial"/>
          <w:lang w:val="es-ES"/>
        </w:rPr>
      </w:pPr>
      <w:r w:rsidRPr="00377E21">
        <w:rPr>
          <w:rFonts w:ascii="Palatino Linotype" w:hAnsi="Palatino Linotype"/>
          <w:lang w:val="es-ES"/>
        </w:rPr>
        <w:t xml:space="preserve">Lo anterior es así, pues el artículo 15 de </w:t>
      </w:r>
      <w:r w:rsidRPr="00377E21">
        <w:rPr>
          <w:rFonts w:ascii="Palatino Linotype" w:hAnsi="Palatino Linotype" w:cs="Arial"/>
          <w:lang w:val="es-ES"/>
        </w:rPr>
        <w:t xml:space="preserve">Ley de Transparencia y Acceso a la Información Pública del Estado de México y Municipios </w:t>
      </w:r>
      <w:r w:rsidRPr="00377E21">
        <w:rPr>
          <w:rFonts w:ascii="Palatino Linotype" w:hAnsi="Palatino Linotype" w:cs="Arial"/>
          <w:iCs/>
          <w:lang w:val="es-ES"/>
        </w:rPr>
        <w:t xml:space="preserve">prevé que, </w:t>
      </w:r>
      <w:r w:rsidRPr="00377E21">
        <w:rPr>
          <w:rFonts w:ascii="Palatino Linotype" w:hAnsi="Palatino Linotype"/>
          <w:lang w:val="es-ES"/>
        </w:rPr>
        <w:t xml:space="preserve">toda persona tendrá acceso a la información </w:t>
      </w:r>
      <w:r w:rsidRPr="00377E21">
        <w:rPr>
          <w:rFonts w:ascii="Palatino Linotype" w:hAnsi="Palatino Linotype" w:cs="Arial"/>
          <w:lang w:val="es-ES"/>
        </w:rPr>
        <w:t xml:space="preserve">sin necesidad de acreditar interés alguno o justificar su utilización, de lo que se infiere que para el </w:t>
      </w:r>
      <w:r w:rsidRPr="00377E21">
        <w:rPr>
          <w:rFonts w:ascii="Palatino Linotype" w:hAnsi="Palatino Linotype"/>
          <w:lang w:val="es-ES"/>
        </w:rPr>
        <w:t>ejercicio</w:t>
      </w:r>
      <w:r w:rsidRPr="00377E21">
        <w:rPr>
          <w:rFonts w:ascii="Palatino Linotype" w:hAnsi="Palatino Linotype" w:cs="Arial"/>
          <w:lang w:val="es-ES"/>
        </w:rPr>
        <w:t xml:space="preserve"> del derecho de acceso a la información pública, </w:t>
      </w:r>
      <w:r w:rsidRPr="00377E21">
        <w:rPr>
          <w:rFonts w:ascii="Palatino Linotype" w:hAnsi="Palatino Linotype" w:cs="Arial"/>
          <w:b/>
          <w:u w:val="single"/>
          <w:lang w:val="es-ES"/>
        </w:rPr>
        <w:t xml:space="preserve">el nombre no es un requisito </w:t>
      </w:r>
      <w:r w:rsidRPr="00377E21">
        <w:rPr>
          <w:rFonts w:ascii="Palatino Linotype" w:hAnsi="Palatino Linotype" w:cs="Arial"/>
          <w:b/>
          <w:i/>
          <w:u w:val="single"/>
          <w:lang w:val="es-ES"/>
        </w:rPr>
        <w:t>sine qua non</w:t>
      </w:r>
      <w:r w:rsidRPr="00377E21">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3DF21F8B" w14:textId="77777777" w:rsidR="00FA5B63" w:rsidRPr="00377E21" w:rsidRDefault="00FA5B63" w:rsidP="00377E21">
      <w:pPr>
        <w:spacing w:line="360" w:lineRule="auto"/>
        <w:jc w:val="both"/>
        <w:rPr>
          <w:rFonts w:ascii="Palatino Linotype" w:hAnsi="Palatino Linotype" w:cs="Arial"/>
          <w:lang w:val="es-ES"/>
        </w:rPr>
      </w:pPr>
    </w:p>
    <w:p w14:paraId="0CB0F5D6" w14:textId="77777777" w:rsidR="00FA5B63" w:rsidRPr="00377E21" w:rsidRDefault="00FA5B63" w:rsidP="00377E21">
      <w:pPr>
        <w:spacing w:line="360" w:lineRule="auto"/>
        <w:jc w:val="both"/>
        <w:rPr>
          <w:rFonts w:ascii="Palatino Linotype" w:hAnsi="Palatino Linotype"/>
          <w:sz w:val="22"/>
          <w:szCs w:val="22"/>
          <w:lang w:val="es-ES"/>
        </w:rPr>
      </w:pPr>
      <w:r w:rsidRPr="00377E21">
        <w:rPr>
          <w:rFonts w:ascii="Palatino Linotype" w:hAnsi="Palatino Linotype"/>
          <w:lang w:val="es-ES"/>
        </w:rPr>
        <w:lastRenderedPageBreak/>
        <w:t xml:space="preserve">Aunado a lo anterior, cabe precisar que los artículos 6, Apartado A, fracciones III y IV de la Constitución Política de los Estados Unidos Mexicanos y 5, párrafos </w:t>
      </w:r>
      <w:r w:rsidRPr="00377E21">
        <w:rPr>
          <w:rFonts w:ascii="Palatino Linotype" w:hAnsi="Palatino Linotype"/>
          <w:bCs/>
        </w:rPr>
        <w:t>trigésimo segundo, trigésimo tercero y trigésimo cuarto</w:t>
      </w:r>
      <w:r w:rsidRPr="00377E21">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BD3BA27" w14:textId="77777777" w:rsidR="00FA5B63" w:rsidRPr="00377E21" w:rsidRDefault="00FA5B63" w:rsidP="00377E21">
      <w:pPr>
        <w:tabs>
          <w:tab w:val="left" w:pos="851"/>
        </w:tabs>
        <w:spacing w:line="360" w:lineRule="auto"/>
        <w:ind w:left="851" w:right="901"/>
        <w:jc w:val="both"/>
        <w:rPr>
          <w:rFonts w:ascii="Palatino Linotype" w:hAnsi="Palatino Linotype"/>
          <w:sz w:val="22"/>
          <w:szCs w:val="22"/>
          <w:lang w:val="es-ES"/>
        </w:rPr>
      </w:pPr>
    </w:p>
    <w:p w14:paraId="049958D7" w14:textId="77777777" w:rsidR="00FA5B63" w:rsidRPr="00377E21" w:rsidRDefault="00FA5B63" w:rsidP="00377E21">
      <w:pPr>
        <w:spacing w:line="360" w:lineRule="auto"/>
        <w:jc w:val="both"/>
        <w:rPr>
          <w:rFonts w:ascii="Palatino Linotype" w:hAnsi="Palatino Linotype"/>
          <w:lang w:val="es-ES"/>
        </w:rPr>
      </w:pPr>
      <w:r w:rsidRPr="00377E21">
        <w:rPr>
          <w:rFonts w:ascii="Palatino Linotype" w:hAnsi="Palatino Linotype"/>
          <w:lang w:val="es-ES"/>
        </w:rPr>
        <w:t>Asimismo, se estima que el requisito relativo al nombre de</w:t>
      </w:r>
      <w:r w:rsidR="002204AE" w:rsidRPr="00377E21">
        <w:rPr>
          <w:rFonts w:ascii="Palatino Linotype" w:hAnsi="Palatino Linotype"/>
          <w:lang w:val="es-ES"/>
        </w:rPr>
        <w:t xml:space="preserve"> </w:t>
      </w:r>
      <w:r w:rsidR="002204AE" w:rsidRPr="00377E21">
        <w:rPr>
          <w:rFonts w:ascii="Palatino Linotype" w:hAnsi="Palatino Linotype"/>
          <w:b/>
          <w:lang w:val="es-ES"/>
        </w:rPr>
        <w:t>LA</w:t>
      </w:r>
      <w:r w:rsidRPr="00377E21">
        <w:rPr>
          <w:rFonts w:ascii="Palatino Linotype" w:hAnsi="Palatino Linotype"/>
          <w:lang w:val="es-ES"/>
        </w:rPr>
        <w:t xml:space="preserve"> </w:t>
      </w:r>
      <w:r w:rsidRPr="00377E21">
        <w:rPr>
          <w:rFonts w:ascii="Palatino Linotype" w:hAnsi="Palatino Linotype" w:cs="Arial"/>
          <w:b/>
          <w:lang w:val="es-ES"/>
        </w:rPr>
        <w:t>RECURRENTE</w:t>
      </w:r>
      <w:r w:rsidRPr="00377E21">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2204AE" w:rsidRPr="00377E21">
        <w:rPr>
          <w:rFonts w:ascii="Palatino Linotype" w:hAnsi="Palatino Linotype" w:cs="Arial"/>
          <w:b/>
          <w:lang w:val="es-ES"/>
        </w:rPr>
        <w:t>LA</w:t>
      </w:r>
      <w:r w:rsidRPr="00377E21">
        <w:rPr>
          <w:rFonts w:ascii="Palatino Linotype" w:hAnsi="Palatino Linotype" w:cs="Arial"/>
          <w:b/>
          <w:lang w:val="es-ES"/>
        </w:rPr>
        <w:t xml:space="preserve"> RECURRENTE</w:t>
      </w:r>
      <w:r w:rsidRPr="00377E21">
        <w:rPr>
          <w:rFonts w:ascii="Palatino Linotype" w:hAnsi="Palatino Linotype"/>
          <w:lang w:val="es-ES"/>
        </w:rPr>
        <w:t xml:space="preserve"> es la misma persona que realizó la solicitud de acceso a la información pública que ahora se impugna.</w:t>
      </w:r>
    </w:p>
    <w:p w14:paraId="09F1EE86" w14:textId="77777777" w:rsidR="00FA5B63" w:rsidRPr="00377E21" w:rsidRDefault="00FA5B63" w:rsidP="00377E21">
      <w:pPr>
        <w:tabs>
          <w:tab w:val="left" w:pos="851"/>
        </w:tabs>
        <w:spacing w:line="360" w:lineRule="auto"/>
        <w:ind w:left="851" w:right="901"/>
        <w:jc w:val="both"/>
        <w:rPr>
          <w:rFonts w:ascii="Palatino Linotype" w:hAnsi="Palatino Linotype"/>
          <w:sz w:val="22"/>
          <w:szCs w:val="22"/>
          <w:lang w:val="es-ES"/>
        </w:rPr>
      </w:pPr>
    </w:p>
    <w:p w14:paraId="215849EC" w14:textId="77777777" w:rsidR="00FA5B63" w:rsidRPr="00377E21" w:rsidRDefault="00FA5B63" w:rsidP="00377E21">
      <w:pPr>
        <w:spacing w:line="360" w:lineRule="auto"/>
        <w:jc w:val="both"/>
        <w:rPr>
          <w:rFonts w:ascii="Palatino Linotype" w:hAnsi="Palatino Linotype"/>
          <w:lang w:val="es-ES"/>
        </w:rPr>
      </w:pPr>
      <w:r w:rsidRPr="00377E21">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377E21">
        <w:rPr>
          <w:rFonts w:ascii="Palatino Linotype" w:hAnsi="Palatino Linotype"/>
        </w:rPr>
        <w:t>Constitución Política de los Estados Unidos Mexicanos</w:t>
      </w:r>
      <w:r w:rsidRPr="00377E21">
        <w:rPr>
          <w:rFonts w:ascii="Palatino Linotype" w:hAnsi="Palatino Linotype"/>
          <w:lang w:val="es-ES"/>
        </w:rPr>
        <w:t xml:space="preserve">, como la Constitución Política del Estado Libre y Soberano de México, </w:t>
      </w:r>
      <w:r w:rsidRPr="00377E21">
        <w:rPr>
          <w:rFonts w:ascii="Palatino Linotype" w:hAnsi="Palatino Linotype"/>
          <w:lang w:val="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318A1E6" w14:textId="77777777" w:rsidR="00045977" w:rsidRPr="00377E21" w:rsidRDefault="00045977" w:rsidP="00377E21">
      <w:pPr>
        <w:spacing w:line="360" w:lineRule="auto"/>
        <w:ind w:right="49"/>
        <w:jc w:val="both"/>
        <w:rPr>
          <w:rFonts w:ascii="Palatino Linotype" w:eastAsia="Palatino Linotype" w:hAnsi="Palatino Linotype" w:cs="Palatino Linotype"/>
        </w:rPr>
      </w:pPr>
    </w:p>
    <w:p w14:paraId="7307D31D" w14:textId="77777777" w:rsidR="0064438D" w:rsidRPr="00377E21" w:rsidRDefault="00D41907" w:rsidP="00377E21">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377E21">
        <w:rPr>
          <w:rFonts w:ascii="Palatino Linotype" w:eastAsia="Palatino Linotype" w:hAnsi="Palatino Linotype" w:cs="Palatino Linotype"/>
          <w:b/>
          <w:sz w:val="28"/>
          <w:szCs w:val="28"/>
        </w:rPr>
        <w:t>QUINTO</w:t>
      </w:r>
      <w:r w:rsidRPr="00377E21">
        <w:rPr>
          <w:rFonts w:ascii="Palatino Linotype" w:eastAsia="Palatino Linotype" w:hAnsi="Palatino Linotype" w:cs="Palatino Linotype"/>
          <w:b/>
        </w:rPr>
        <w:t xml:space="preserve">. Estudio y Resolución del Recurso. </w:t>
      </w:r>
    </w:p>
    <w:p w14:paraId="0E3AE238" w14:textId="77777777" w:rsidR="0064438D"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4053A5E" w14:textId="77777777" w:rsidR="0064438D" w:rsidRPr="00377E21" w:rsidRDefault="0064438D" w:rsidP="00377E21">
      <w:pPr>
        <w:spacing w:line="360" w:lineRule="auto"/>
        <w:jc w:val="both"/>
        <w:rPr>
          <w:rFonts w:ascii="Palatino Linotype" w:eastAsia="Palatino Linotype" w:hAnsi="Palatino Linotype" w:cs="Palatino Linotype"/>
        </w:rPr>
      </w:pPr>
    </w:p>
    <w:p w14:paraId="579CC837" w14:textId="77777777" w:rsidR="007A6C7A"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En primer lugar, es importante </w:t>
      </w:r>
      <w:r w:rsidR="003C4C6D" w:rsidRPr="00377E21">
        <w:rPr>
          <w:rFonts w:ascii="Palatino Linotype" w:eastAsia="Palatino Linotype" w:hAnsi="Palatino Linotype" w:cs="Palatino Linotype"/>
        </w:rPr>
        <w:t>recordar</w:t>
      </w:r>
      <w:r w:rsidRPr="00377E21">
        <w:rPr>
          <w:rFonts w:ascii="Palatino Linotype" w:eastAsia="Palatino Linotype" w:hAnsi="Palatino Linotype" w:cs="Palatino Linotype"/>
        </w:rPr>
        <w:t xml:space="preserve"> que </w:t>
      </w:r>
      <w:r w:rsidR="002204AE" w:rsidRPr="00377E21">
        <w:rPr>
          <w:rFonts w:ascii="Palatino Linotype" w:eastAsia="Palatino Linotype" w:hAnsi="Palatino Linotype" w:cs="Palatino Linotype"/>
          <w:b/>
        </w:rPr>
        <w:t>LA</w:t>
      </w:r>
      <w:r w:rsidRPr="00377E21">
        <w:rPr>
          <w:rFonts w:ascii="Palatino Linotype" w:eastAsia="Palatino Linotype" w:hAnsi="Palatino Linotype" w:cs="Palatino Linotype"/>
          <w:b/>
        </w:rPr>
        <w:t xml:space="preserve"> RECURRENTE</w:t>
      </w:r>
      <w:r w:rsidRPr="00377E21">
        <w:rPr>
          <w:rFonts w:ascii="Palatino Linotype" w:eastAsia="Palatino Linotype" w:hAnsi="Palatino Linotype" w:cs="Palatino Linotype"/>
        </w:rPr>
        <w:t xml:space="preserve"> en el ejercicio de su derecho de Acceso a la Información </w:t>
      </w:r>
      <w:r w:rsidR="00A97A68" w:rsidRPr="00377E21">
        <w:rPr>
          <w:rFonts w:ascii="Palatino Linotype" w:eastAsia="Palatino Linotype" w:hAnsi="Palatino Linotype" w:cs="Palatino Linotype"/>
        </w:rPr>
        <w:t>requirió</w:t>
      </w:r>
      <w:r w:rsidR="003C4C6D" w:rsidRPr="00377E21">
        <w:rPr>
          <w:rFonts w:ascii="Palatino Linotype" w:eastAsia="Palatino Linotype" w:hAnsi="Palatino Linotype" w:cs="Palatino Linotype"/>
        </w:rPr>
        <w:t xml:space="preserve"> </w:t>
      </w:r>
      <w:r w:rsidR="007A6C7A" w:rsidRPr="00377E21">
        <w:rPr>
          <w:rFonts w:ascii="Palatino Linotype" w:eastAsia="Palatino Linotype" w:hAnsi="Palatino Linotype" w:cs="Palatino Linotype"/>
        </w:rPr>
        <w:t xml:space="preserve">medularmente </w:t>
      </w:r>
      <w:r w:rsidR="003C4C6D" w:rsidRPr="00377E21">
        <w:rPr>
          <w:rFonts w:ascii="Palatino Linotype" w:eastAsia="Palatino Linotype" w:hAnsi="Palatino Linotype" w:cs="Palatino Linotype"/>
        </w:rPr>
        <w:t xml:space="preserve">conocer si </w:t>
      </w:r>
      <w:r w:rsidR="003C4C6D" w:rsidRPr="00377E21">
        <w:rPr>
          <w:rFonts w:ascii="Palatino Linotype" w:eastAsia="Palatino Linotype" w:hAnsi="Palatino Linotype" w:cs="Palatino Linotype"/>
          <w:b/>
        </w:rPr>
        <w:t xml:space="preserve">EL SUJETO OBLIGADO </w:t>
      </w:r>
      <w:r w:rsidR="003C4C6D" w:rsidRPr="00377E21">
        <w:rPr>
          <w:rFonts w:ascii="Palatino Linotype" w:eastAsia="Palatino Linotype" w:hAnsi="Palatino Linotype" w:cs="Palatino Linotype"/>
        </w:rPr>
        <w:t xml:space="preserve">contaba con información </w:t>
      </w:r>
      <w:r w:rsidR="00033A25" w:rsidRPr="00377E21">
        <w:rPr>
          <w:rFonts w:ascii="Palatino Linotype" w:eastAsia="Palatino Linotype" w:hAnsi="Palatino Linotype" w:cs="Palatino Linotype"/>
        </w:rPr>
        <w:t>relacionada de la licitación de CAF para hacer el metro en el Estado de México</w:t>
      </w:r>
      <w:r w:rsidR="007A6C7A" w:rsidRPr="00377E21">
        <w:rPr>
          <w:rFonts w:ascii="Palatino Linotype" w:eastAsia="Palatino Linotype" w:hAnsi="Palatino Linotype" w:cs="Palatino Linotype"/>
        </w:rPr>
        <w:t xml:space="preserve">. </w:t>
      </w:r>
    </w:p>
    <w:p w14:paraId="34B9DC4B" w14:textId="77777777" w:rsidR="006D693D" w:rsidRPr="00377E21" w:rsidRDefault="006D693D" w:rsidP="00377E21">
      <w:pPr>
        <w:spacing w:line="360" w:lineRule="auto"/>
        <w:jc w:val="both"/>
        <w:rPr>
          <w:rFonts w:ascii="Palatino Linotype" w:eastAsia="Palatino Linotype" w:hAnsi="Palatino Linotype" w:cs="Palatino Linotype"/>
        </w:rPr>
      </w:pPr>
    </w:p>
    <w:p w14:paraId="5944FBD1" w14:textId="77777777" w:rsidR="007A6C7A" w:rsidRPr="00377E21" w:rsidRDefault="00D41907" w:rsidP="00377E21">
      <w:pPr>
        <w:spacing w:line="360" w:lineRule="auto"/>
        <w:jc w:val="both"/>
        <w:rPr>
          <w:rFonts w:ascii="Palatino Linotype" w:hAnsi="Palatino Linotype" w:cs="Arial"/>
          <w:b/>
          <w:i/>
          <w:lang w:val="es-ES_tradnl"/>
        </w:rPr>
      </w:pPr>
      <w:r w:rsidRPr="00377E21">
        <w:rPr>
          <w:rFonts w:ascii="Palatino Linotype" w:eastAsia="Palatino Linotype" w:hAnsi="Palatino Linotype" w:cs="Palatino Linotype"/>
        </w:rPr>
        <w:t xml:space="preserve">Al respecto </w:t>
      </w:r>
      <w:r w:rsidRPr="00377E21">
        <w:rPr>
          <w:rFonts w:ascii="Palatino Linotype" w:eastAsia="Palatino Linotype" w:hAnsi="Palatino Linotype" w:cs="Palatino Linotype"/>
          <w:b/>
        </w:rPr>
        <w:t>EL SUJETO OBLIGADO</w:t>
      </w:r>
      <w:r w:rsidRPr="00377E21">
        <w:rPr>
          <w:rFonts w:ascii="Palatino Linotype" w:eastAsia="Palatino Linotype" w:hAnsi="Palatino Linotype" w:cs="Palatino Linotype"/>
        </w:rPr>
        <w:t xml:space="preserve"> mediante respuesta </w:t>
      </w:r>
      <w:r w:rsidR="007A6C7A" w:rsidRPr="00377E21">
        <w:rPr>
          <w:rFonts w:ascii="Palatino Linotype" w:eastAsia="Palatino Linotype" w:hAnsi="Palatino Linotype" w:cs="Palatino Linotype"/>
        </w:rPr>
        <w:t xml:space="preserve">adjuntó </w:t>
      </w:r>
      <w:r w:rsidR="007A6C7A" w:rsidRPr="00377E21">
        <w:rPr>
          <w:rFonts w:ascii="Palatino Linotype" w:hAnsi="Palatino Linotype" w:cs="Arial"/>
          <w:lang w:val="es-ES_tradnl"/>
        </w:rPr>
        <w:t xml:space="preserve">oficio número 23401002000200S-073/2024, por medio del cual el servidor público habilitado de la Dirección General de Recursos Materiales, informó que después de realizar una búsqueda exhaustiva y razonable de la información en los archivos de las diferentes </w:t>
      </w:r>
      <w:r w:rsidR="007A6C7A" w:rsidRPr="00377E21">
        <w:rPr>
          <w:rFonts w:ascii="Palatino Linotype" w:hAnsi="Palatino Linotype" w:cs="Arial"/>
          <w:lang w:val="es-ES_tradnl"/>
        </w:rPr>
        <w:lastRenderedPageBreak/>
        <w:t xml:space="preserve">áreas que integra la Coordinación de Procedimientos Adquisitivos de la Dirección de Recursos Materiales, no encontró registro o procesos relacionados con el requerimiento del solicitante. </w:t>
      </w:r>
    </w:p>
    <w:p w14:paraId="467D6135" w14:textId="77777777" w:rsidR="007A6C7A" w:rsidRPr="00377E21" w:rsidRDefault="007A6C7A" w:rsidP="00377E21">
      <w:pPr>
        <w:spacing w:line="360" w:lineRule="auto"/>
        <w:jc w:val="both"/>
        <w:rPr>
          <w:rFonts w:ascii="Palatino Linotype" w:eastAsia="Palatino Linotype" w:hAnsi="Palatino Linotype" w:cs="Palatino Linotype"/>
        </w:rPr>
      </w:pPr>
    </w:p>
    <w:p w14:paraId="530717C1" w14:textId="77777777" w:rsidR="00506495" w:rsidRPr="00377E21" w:rsidRDefault="00D41907"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Ante tal respuesta, </w:t>
      </w:r>
      <w:r w:rsidR="002204AE" w:rsidRPr="00377E21">
        <w:rPr>
          <w:rFonts w:ascii="Palatino Linotype" w:eastAsia="Palatino Linotype" w:hAnsi="Palatino Linotype" w:cs="Palatino Linotype"/>
        </w:rPr>
        <w:t>la</w:t>
      </w:r>
      <w:r w:rsidRPr="00377E21">
        <w:rPr>
          <w:rFonts w:ascii="Palatino Linotype" w:eastAsia="Palatino Linotype" w:hAnsi="Palatino Linotype" w:cs="Palatino Linotype"/>
        </w:rPr>
        <w:t xml:space="preserve"> particular interpuso el Recurso de Revisión materia del present</w:t>
      </w:r>
      <w:r w:rsidR="00045977" w:rsidRPr="00377E21">
        <w:rPr>
          <w:rFonts w:ascii="Palatino Linotype" w:eastAsia="Palatino Linotype" w:hAnsi="Palatino Linotype" w:cs="Palatino Linotype"/>
        </w:rPr>
        <w:t>e asunto, adoleciéndose</w:t>
      </w:r>
      <w:r w:rsidR="008A1825" w:rsidRPr="00377E21">
        <w:rPr>
          <w:rFonts w:ascii="Palatino Linotype" w:eastAsia="Palatino Linotype" w:hAnsi="Palatino Linotype" w:cs="Palatino Linotype"/>
        </w:rPr>
        <w:t xml:space="preserve"> medularmente </w:t>
      </w:r>
      <w:r w:rsidR="00045977" w:rsidRPr="00377E21">
        <w:rPr>
          <w:rFonts w:ascii="Palatino Linotype" w:eastAsia="Palatino Linotype" w:hAnsi="Palatino Linotype" w:cs="Palatino Linotype"/>
        </w:rPr>
        <w:t xml:space="preserve">porque </w:t>
      </w:r>
      <w:r w:rsidR="008A1825" w:rsidRPr="00377E21">
        <w:rPr>
          <w:rFonts w:ascii="Palatino Linotype" w:eastAsia="Palatino Linotype" w:hAnsi="Palatino Linotype" w:cs="Palatino Linotype"/>
        </w:rPr>
        <w:t xml:space="preserve">no se le </w:t>
      </w:r>
      <w:r w:rsidR="00506495" w:rsidRPr="00377E21">
        <w:rPr>
          <w:rFonts w:ascii="Palatino Linotype" w:eastAsia="Palatino Linotype" w:hAnsi="Palatino Linotype" w:cs="Palatino Linotype"/>
        </w:rPr>
        <w:t xml:space="preserve">hizo entrega de la información solicitada. </w:t>
      </w:r>
    </w:p>
    <w:p w14:paraId="5227175C" w14:textId="77777777" w:rsidR="00506495" w:rsidRPr="00377E21" w:rsidRDefault="00506495" w:rsidP="00377E21">
      <w:pPr>
        <w:spacing w:line="360" w:lineRule="auto"/>
        <w:jc w:val="both"/>
        <w:rPr>
          <w:rFonts w:ascii="Palatino Linotype" w:eastAsia="Palatino Linotype" w:hAnsi="Palatino Linotype" w:cs="Palatino Linotype"/>
        </w:rPr>
      </w:pPr>
    </w:p>
    <w:p w14:paraId="40B812DE" w14:textId="77777777" w:rsidR="00356AE5" w:rsidRPr="00377E21" w:rsidRDefault="00ED379D" w:rsidP="00377E21">
      <w:pPr>
        <w:pStyle w:val="Prrafodelista"/>
        <w:widowControl w:val="0"/>
        <w:autoSpaceDE w:val="0"/>
        <w:autoSpaceDN w:val="0"/>
        <w:adjustRightInd w:val="0"/>
        <w:spacing w:line="360" w:lineRule="auto"/>
        <w:ind w:left="0"/>
        <w:jc w:val="both"/>
        <w:rPr>
          <w:rFonts w:ascii="Palatino Linotype" w:hAnsi="Palatino Linotype"/>
        </w:rPr>
      </w:pPr>
      <w:r w:rsidRPr="00377E21">
        <w:rPr>
          <w:rFonts w:ascii="Palatino Linotype" w:hAnsi="Palatino Linotype"/>
        </w:rPr>
        <w:t xml:space="preserve">Asimismo, es importante señalar que </w:t>
      </w:r>
      <w:r w:rsidR="002204AE" w:rsidRPr="00377E21">
        <w:rPr>
          <w:rFonts w:ascii="Palatino Linotype" w:hAnsi="Palatino Linotype" w:cs="Arial"/>
          <w:b/>
        </w:rPr>
        <w:t>LA</w:t>
      </w:r>
      <w:r w:rsidRPr="00377E21">
        <w:rPr>
          <w:rFonts w:ascii="Palatino Linotype" w:hAnsi="Palatino Linotype" w:cs="Arial"/>
          <w:b/>
        </w:rPr>
        <w:t xml:space="preserve"> RECURRENTE</w:t>
      </w:r>
      <w:r w:rsidRPr="00377E21">
        <w:rPr>
          <w:rFonts w:ascii="Palatino Linotype" w:hAnsi="Palatino Linotype" w:cs="Arial"/>
        </w:rPr>
        <w:t xml:space="preserve"> no realizó manifestaciones, alegatos o pruebas y por su parte </w:t>
      </w:r>
      <w:r w:rsidRPr="00377E21">
        <w:rPr>
          <w:rFonts w:ascii="Palatino Linotype" w:hAnsi="Palatino Linotype" w:cs="Arial"/>
          <w:b/>
        </w:rPr>
        <w:t xml:space="preserve">EL SUJETO OBLIGADO </w:t>
      </w:r>
      <w:r w:rsidR="007A6C7A" w:rsidRPr="00377E21">
        <w:rPr>
          <w:rFonts w:ascii="Palatino Linotype" w:hAnsi="Palatino Linotype" w:cs="Arial"/>
        </w:rPr>
        <w:t xml:space="preserve">mediante </w:t>
      </w:r>
      <w:r w:rsidRPr="00377E21">
        <w:rPr>
          <w:rFonts w:ascii="Palatino Linotype" w:hAnsi="Palatino Linotype"/>
        </w:rPr>
        <w:t>Informe Justificado</w:t>
      </w:r>
      <w:r w:rsidR="007A6C7A" w:rsidRPr="00377E21">
        <w:rPr>
          <w:rFonts w:ascii="Palatino Linotype" w:hAnsi="Palatino Linotype"/>
        </w:rPr>
        <w:t xml:space="preserve"> medularmente conf</w:t>
      </w:r>
      <w:r w:rsidR="00833971" w:rsidRPr="00377E21">
        <w:rPr>
          <w:rFonts w:ascii="Palatino Linotype" w:hAnsi="Palatino Linotype"/>
        </w:rPr>
        <w:t>i</w:t>
      </w:r>
      <w:r w:rsidR="007A6C7A" w:rsidRPr="00377E21">
        <w:rPr>
          <w:rFonts w:ascii="Palatino Linotype" w:hAnsi="Palatino Linotype"/>
        </w:rPr>
        <w:t xml:space="preserve">rmó la respuesta otorgada. </w:t>
      </w:r>
    </w:p>
    <w:p w14:paraId="70B89E72" w14:textId="77777777" w:rsidR="007A6C7A" w:rsidRPr="00377E21" w:rsidRDefault="007A6C7A" w:rsidP="00377E21">
      <w:pPr>
        <w:pStyle w:val="Prrafodelista"/>
        <w:widowControl w:val="0"/>
        <w:autoSpaceDE w:val="0"/>
        <w:autoSpaceDN w:val="0"/>
        <w:adjustRightInd w:val="0"/>
        <w:spacing w:line="360" w:lineRule="auto"/>
        <w:ind w:left="0"/>
        <w:jc w:val="both"/>
        <w:rPr>
          <w:rFonts w:ascii="Palatino Linotype" w:hAnsi="Palatino Linotype"/>
        </w:rPr>
      </w:pPr>
    </w:p>
    <w:p w14:paraId="75A36669" w14:textId="77777777" w:rsidR="00833971" w:rsidRPr="00377E21" w:rsidRDefault="00E17C42" w:rsidP="00377E21">
      <w:pPr>
        <w:spacing w:line="360" w:lineRule="auto"/>
        <w:jc w:val="both"/>
        <w:rPr>
          <w:rFonts w:ascii="Palatino Linotype" w:hAnsi="Palatino Linotype" w:cs="Arial"/>
          <w:lang w:val="es-ES_tradnl"/>
        </w:rPr>
      </w:pPr>
      <w:r w:rsidRPr="00377E21">
        <w:rPr>
          <w:rFonts w:ascii="Palatino Linotype" w:hAnsi="Palatino Linotype" w:cs="Arial"/>
        </w:rPr>
        <w:t>Es así</w:t>
      </w:r>
      <w:r w:rsidR="00833971" w:rsidRPr="00377E21">
        <w:rPr>
          <w:rFonts w:ascii="Palatino Linotype" w:hAnsi="Palatino Linotype" w:cs="Arial"/>
        </w:rPr>
        <w:t>,</w:t>
      </w:r>
      <w:r w:rsidRPr="00377E21">
        <w:rPr>
          <w:rFonts w:ascii="Palatino Linotype" w:hAnsi="Palatino Linotype" w:cs="Arial"/>
        </w:rPr>
        <w:t xml:space="preserve"> que del análisis realizado a la respuesta se advierte que fue </w:t>
      </w:r>
      <w:r w:rsidR="00721324" w:rsidRPr="00377E21">
        <w:rPr>
          <w:rFonts w:ascii="Palatino Linotype" w:hAnsi="Palatino Linotype" w:cs="Arial"/>
        </w:rPr>
        <w:t xml:space="preserve">proporcionada por el servidor público habilitado de la </w:t>
      </w:r>
      <w:r w:rsidR="00FE523E" w:rsidRPr="00377E21">
        <w:rPr>
          <w:rFonts w:ascii="Palatino Linotype" w:hAnsi="Palatino Linotype" w:cs="Arial"/>
        </w:rPr>
        <w:t xml:space="preserve">Dirección General </w:t>
      </w:r>
      <w:r w:rsidR="001B3694" w:rsidRPr="00377E21">
        <w:rPr>
          <w:rFonts w:ascii="Palatino Linotype" w:hAnsi="Palatino Linotype" w:cs="Arial"/>
          <w:lang w:val="es-ES_tradnl"/>
        </w:rPr>
        <w:t xml:space="preserve">de Recursos Materiales, </w:t>
      </w:r>
      <w:r w:rsidRPr="00377E21">
        <w:rPr>
          <w:rFonts w:ascii="Palatino Linotype" w:hAnsi="Palatino Linotype" w:cs="Arial"/>
          <w:lang w:val="es-ES_tradnl"/>
        </w:rPr>
        <w:t xml:space="preserve">la cual conforme al </w:t>
      </w:r>
      <w:r w:rsidR="00833971" w:rsidRPr="00377E21">
        <w:rPr>
          <w:rFonts w:ascii="Palatino Linotype" w:hAnsi="Palatino Linotype" w:cs="Arial"/>
          <w:lang w:val="es-ES_tradnl"/>
        </w:rPr>
        <w:t xml:space="preserve">artículo 11, fracción 11 del </w:t>
      </w:r>
      <w:r w:rsidRPr="00377E21">
        <w:rPr>
          <w:rFonts w:ascii="Palatino Linotype" w:hAnsi="Palatino Linotype" w:cs="Arial"/>
          <w:lang w:val="es-ES_tradnl"/>
        </w:rPr>
        <w:t>Reglamento Interior de la Oficialía Mayor</w:t>
      </w:r>
      <w:r w:rsidRPr="00377E21">
        <w:rPr>
          <w:rStyle w:val="Refdenotaalpie"/>
          <w:rFonts w:ascii="Palatino Linotype" w:hAnsi="Palatino Linotype" w:cs="Arial"/>
          <w:lang w:val="es-ES_tradnl"/>
        </w:rPr>
        <w:footnoteReference w:id="1"/>
      </w:r>
      <w:r w:rsidRPr="00377E21">
        <w:rPr>
          <w:rFonts w:ascii="Palatino Linotype" w:hAnsi="Palatino Linotype" w:cs="Arial"/>
          <w:lang w:val="es-ES_tradnl"/>
        </w:rPr>
        <w:t xml:space="preserve">, </w:t>
      </w:r>
      <w:r w:rsidR="001B3694" w:rsidRPr="00377E21">
        <w:rPr>
          <w:rFonts w:ascii="Palatino Linotype" w:hAnsi="Palatino Linotype" w:cs="Arial"/>
          <w:lang w:val="es-ES_tradnl"/>
        </w:rPr>
        <w:t xml:space="preserve">tiene dentro de sus atribuciones el formular, suscribir y dar seguimiento a los contratos derivados de </w:t>
      </w:r>
      <w:r w:rsidRPr="00377E21">
        <w:rPr>
          <w:rFonts w:ascii="Palatino Linotype" w:hAnsi="Palatino Linotype" w:cs="Arial"/>
          <w:lang w:val="es-ES_tradnl"/>
        </w:rPr>
        <w:t>los procedimientos adquisitivos</w:t>
      </w:r>
      <w:r w:rsidR="00833971" w:rsidRPr="00377E21">
        <w:rPr>
          <w:rFonts w:ascii="Palatino Linotype" w:hAnsi="Palatino Linotype" w:cs="Arial"/>
          <w:lang w:val="es-ES_tradnl"/>
        </w:rPr>
        <w:t xml:space="preserve">. </w:t>
      </w:r>
    </w:p>
    <w:p w14:paraId="189CB2AC" w14:textId="77777777" w:rsidR="00833971" w:rsidRPr="00377E21" w:rsidRDefault="00833971" w:rsidP="00377E21">
      <w:pPr>
        <w:spacing w:line="360" w:lineRule="auto"/>
        <w:jc w:val="both"/>
        <w:rPr>
          <w:rFonts w:ascii="Palatino Linotype" w:hAnsi="Palatino Linotype" w:cs="Arial"/>
          <w:lang w:val="es-ES_tradnl"/>
        </w:rPr>
      </w:pPr>
    </w:p>
    <w:p w14:paraId="4E7F32F2" w14:textId="77777777" w:rsidR="00602805" w:rsidRPr="00377E21" w:rsidRDefault="00833971" w:rsidP="00377E21">
      <w:pPr>
        <w:spacing w:line="360" w:lineRule="auto"/>
        <w:jc w:val="both"/>
        <w:rPr>
          <w:rFonts w:ascii="Palatino Linotype" w:hAnsi="Palatino Linotype" w:cs="Arial"/>
          <w:b/>
          <w:i/>
          <w:lang w:val="es-ES_tradnl"/>
        </w:rPr>
      </w:pPr>
      <w:r w:rsidRPr="00377E21">
        <w:rPr>
          <w:rFonts w:ascii="Palatino Linotype" w:hAnsi="Palatino Linotype" w:cs="Arial"/>
          <w:lang w:val="es-ES_tradnl"/>
        </w:rPr>
        <w:t>Derivado de lo anterior,</w:t>
      </w:r>
      <w:r w:rsidR="00C0470B" w:rsidRPr="00377E21">
        <w:rPr>
          <w:rFonts w:ascii="Palatino Linotype" w:hAnsi="Palatino Linotype" w:cs="Arial"/>
        </w:rPr>
        <w:t xml:space="preserve"> este Órgano Garante determina que se tiene por atendido el derecho de acceso a la información ejercido por </w:t>
      </w:r>
      <w:r w:rsidR="00E8313F" w:rsidRPr="00377E21">
        <w:rPr>
          <w:rFonts w:ascii="Palatino Linotype" w:hAnsi="Palatino Linotype" w:cs="Arial"/>
        </w:rPr>
        <w:t>la</w:t>
      </w:r>
      <w:r w:rsidR="00C0470B" w:rsidRPr="00377E21">
        <w:rPr>
          <w:rFonts w:ascii="Palatino Linotype" w:hAnsi="Palatino Linotype" w:cs="Arial"/>
        </w:rPr>
        <w:t xml:space="preserve"> particular; derivado que la respuesta tiene la presunción legal de ser verídica, considerado que fue emitida por el servidor </w:t>
      </w:r>
      <w:r w:rsidR="00C0470B" w:rsidRPr="00377E21">
        <w:rPr>
          <w:rFonts w:ascii="Palatino Linotype" w:hAnsi="Palatino Linotype" w:cs="Arial"/>
        </w:rPr>
        <w:lastRenderedPageBreak/>
        <w:t>público habilitado, el cual informó que</w:t>
      </w:r>
      <w:r w:rsidR="00602805" w:rsidRPr="00377E21">
        <w:rPr>
          <w:rFonts w:ascii="Palatino Linotype" w:hAnsi="Palatino Linotype" w:cs="Arial"/>
        </w:rPr>
        <w:t xml:space="preserve"> </w:t>
      </w:r>
      <w:r w:rsidR="00602805" w:rsidRPr="00377E21">
        <w:rPr>
          <w:rFonts w:ascii="Palatino Linotype" w:hAnsi="Palatino Linotype" w:cs="Arial"/>
          <w:lang w:val="es-ES_tradnl"/>
        </w:rPr>
        <w:t xml:space="preserve">no encontró registro o procesos relacionados con el requerimiento del solicitante. </w:t>
      </w:r>
    </w:p>
    <w:p w14:paraId="00D24C2E" w14:textId="77777777" w:rsidR="00602805" w:rsidRPr="00377E21" w:rsidRDefault="00602805" w:rsidP="00377E21">
      <w:pPr>
        <w:spacing w:line="360" w:lineRule="auto"/>
        <w:jc w:val="both"/>
        <w:rPr>
          <w:rFonts w:ascii="Palatino Linotype" w:hAnsi="Palatino Linotype" w:cs="Arial"/>
        </w:rPr>
      </w:pPr>
    </w:p>
    <w:p w14:paraId="1EC12128" w14:textId="77777777" w:rsidR="00C0470B" w:rsidRPr="00377E21" w:rsidRDefault="00E17C42" w:rsidP="00377E21">
      <w:pPr>
        <w:pStyle w:val="Prrafodelista"/>
        <w:widowControl w:val="0"/>
        <w:autoSpaceDE w:val="0"/>
        <w:autoSpaceDN w:val="0"/>
        <w:adjustRightInd w:val="0"/>
        <w:spacing w:line="360" w:lineRule="auto"/>
        <w:ind w:left="0"/>
        <w:jc w:val="both"/>
        <w:rPr>
          <w:rFonts w:ascii="Palatino Linotype" w:hAnsi="Palatino Linotype" w:cs="Arial"/>
        </w:rPr>
      </w:pPr>
      <w:r w:rsidRPr="00377E21">
        <w:rPr>
          <w:rFonts w:ascii="Palatino Linotype" w:hAnsi="Palatino Linotype"/>
        </w:rPr>
        <w:t>Por lo que</w:t>
      </w:r>
      <w:r w:rsidR="00C0470B" w:rsidRPr="00377E21">
        <w:rPr>
          <w:rFonts w:ascii="Palatino Linotype" w:hAnsi="Palatino Linotype"/>
        </w:rPr>
        <w:t xml:space="preserve">, </w:t>
      </w:r>
      <w:r w:rsidR="00C0470B" w:rsidRPr="00377E21">
        <w:rPr>
          <w:rFonts w:ascii="Palatino Linotype" w:eastAsia="MS Mincho" w:hAnsi="Palatino Linotype" w:cs="Tahoma"/>
        </w:rPr>
        <w:t xml:space="preserve">la respuesta proporcionada por </w:t>
      </w:r>
      <w:r w:rsidR="00C0470B" w:rsidRPr="00377E21">
        <w:rPr>
          <w:rFonts w:ascii="Palatino Linotype" w:eastAsia="MS Mincho" w:hAnsi="Palatino Linotype" w:cs="Tahoma"/>
          <w:b/>
        </w:rPr>
        <w:t xml:space="preserve">EL SUJETO OBLIGADO </w:t>
      </w:r>
      <w:r w:rsidR="00C0470B" w:rsidRPr="00377E21">
        <w:rPr>
          <w:rFonts w:ascii="Palatino Linotype" w:eastAsia="Calibri" w:hAnsi="Palatino Linotype"/>
          <w:lang w:val="es-ES"/>
        </w:rPr>
        <w:t xml:space="preserve">constituye un hecho negativo, </w:t>
      </w:r>
      <w:r w:rsidRPr="00377E21">
        <w:rPr>
          <w:rFonts w:ascii="Palatino Linotype" w:hAnsi="Palatino Linotype"/>
        </w:rPr>
        <w:t>que</w:t>
      </w:r>
      <w:r w:rsidR="00C0470B" w:rsidRPr="00377E21">
        <w:rPr>
          <w:rFonts w:ascii="Palatino Linotype" w:hAnsi="Palatino Linotype"/>
        </w:rPr>
        <w:t xml:space="preserve"> </w:t>
      </w:r>
      <w:r w:rsidR="00C0470B" w:rsidRPr="00377E21">
        <w:rPr>
          <w:rFonts w:ascii="Palatino Linotype" w:hAnsi="Palatino Linotype" w:cs="Arial"/>
        </w:rPr>
        <w:t xml:space="preserve">es evidente que no puede fácticamente obrar en los archivos del </w:t>
      </w:r>
      <w:r w:rsidR="00C0470B" w:rsidRPr="00377E21">
        <w:rPr>
          <w:rFonts w:ascii="Palatino Linotype" w:hAnsi="Palatino Linotype" w:cs="Arial"/>
          <w:b/>
        </w:rPr>
        <w:t>SUJETO OBLIGADO</w:t>
      </w:r>
      <w:r w:rsidR="00C0470B" w:rsidRPr="00377E21">
        <w:rPr>
          <w:rFonts w:ascii="Palatino Linotype" w:hAnsi="Palatino Linotype" w:cs="Arial"/>
        </w:rPr>
        <w:t xml:space="preserve"> ya que no puede probarse por ser lógica y materialmente imposible.</w:t>
      </w:r>
    </w:p>
    <w:p w14:paraId="7221C7F5" w14:textId="77777777" w:rsidR="00C0470B" w:rsidRPr="00377E21" w:rsidRDefault="00C0470B" w:rsidP="00377E21">
      <w:pPr>
        <w:spacing w:line="360" w:lineRule="auto"/>
        <w:jc w:val="both"/>
        <w:rPr>
          <w:rFonts w:ascii="Palatino Linotype" w:hAnsi="Palatino Linotype"/>
        </w:rPr>
      </w:pPr>
    </w:p>
    <w:p w14:paraId="1500F1D6" w14:textId="77777777" w:rsidR="00C0470B" w:rsidRPr="00377E21" w:rsidRDefault="00C0470B" w:rsidP="00377E21">
      <w:pPr>
        <w:autoSpaceDE w:val="0"/>
        <w:autoSpaceDN w:val="0"/>
        <w:adjustRightInd w:val="0"/>
        <w:spacing w:line="360" w:lineRule="auto"/>
        <w:ind w:right="18"/>
        <w:jc w:val="both"/>
        <w:rPr>
          <w:rFonts w:ascii="Palatino Linotype" w:hAnsi="Palatino Linotype" w:cs="Arial"/>
        </w:rPr>
      </w:pPr>
      <w:r w:rsidRPr="00377E21">
        <w:rPr>
          <w:rFonts w:ascii="Palatino Linotype" w:hAnsi="Palatino Linotype" w:cs="Arial"/>
        </w:rPr>
        <w:t>Por lo que podemos concluir que nos encontramos ante una notoria y evidente inexistencia fáctica de la información solicitada.</w:t>
      </w:r>
    </w:p>
    <w:p w14:paraId="604A694B" w14:textId="77777777" w:rsidR="00C0470B" w:rsidRPr="00377E21" w:rsidRDefault="00C0470B" w:rsidP="00377E21">
      <w:pPr>
        <w:pStyle w:val="Prrafodelista"/>
        <w:widowControl w:val="0"/>
        <w:autoSpaceDE w:val="0"/>
        <w:autoSpaceDN w:val="0"/>
        <w:adjustRightInd w:val="0"/>
        <w:spacing w:line="360" w:lineRule="auto"/>
        <w:ind w:left="0"/>
        <w:jc w:val="both"/>
        <w:rPr>
          <w:rFonts w:ascii="Palatino Linotype" w:hAnsi="Palatino Linotype" w:cs="Arial"/>
        </w:rPr>
      </w:pPr>
    </w:p>
    <w:p w14:paraId="21B6582F" w14:textId="77777777" w:rsidR="00C0470B" w:rsidRPr="00377E21" w:rsidRDefault="00C0470B" w:rsidP="00377E21">
      <w:pPr>
        <w:autoSpaceDE w:val="0"/>
        <w:autoSpaceDN w:val="0"/>
        <w:adjustRightInd w:val="0"/>
        <w:spacing w:line="360" w:lineRule="auto"/>
        <w:ind w:right="18"/>
        <w:jc w:val="both"/>
        <w:rPr>
          <w:rFonts w:ascii="Palatino Linotype" w:hAnsi="Palatino Linotype" w:cs="Arial"/>
        </w:rPr>
      </w:pPr>
      <w:r w:rsidRPr="00377E21">
        <w:rPr>
          <w:rFonts w:ascii="Palatino Linotype" w:hAnsi="Palatino Linotype" w:cs="Arial"/>
        </w:rPr>
        <w:t xml:space="preserve">Cabe señalar que, el Pleno de este Órgano Garante, ha sostenido que cuando se está ante la presencia de un acto u hecho negativo, es decir, </w:t>
      </w:r>
      <w:r w:rsidRPr="00377E21">
        <w:rPr>
          <w:rFonts w:ascii="Palatino Linotype" w:hAnsi="Palatino Linotype" w:cs="Arial"/>
          <w:b/>
        </w:rPr>
        <w:t>que no se actualiza</w:t>
      </w:r>
      <w:r w:rsidRPr="00377E21">
        <w:rPr>
          <w:rFonts w:ascii="Palatino Linotype" w:hAnsi="Palatino Linotype" w:cs="Arial"/>
        </w:rPr>
        <w:t xml:space="preserve"> la circunstancia por la cual </w:t>
      </w:r>
      <w:r w:rsidRPr="00377E21">
        <w:rPr>
          <w:rFonts w:ascii="Palatino Linotype" w:hAnsi="Palatino Linotype" w:cs="Arial"/>
          <w:b/>
        </w:rPr>
        <w:t>EL SUJETO OBLIGADO</w:t>
      </w:r>
      <w:r w:rsidRPr="00377E21">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6B61D92A" w14:textId="77777777" w:rsidR="00C0470B" w:rsidRPr="00377E21" w:rsidRDefault="00C0470B" w:rsidP="00377E21">
      <w:pPr>
        <w:autoSpaceDE w:val="0"/>
        <w:autoSpaceDN w:val="0"/>
        <w:adjustRightInd w:val="0"/>
        <w:ind w:right="18"/>
        <w:jc w:val="both"/>
        <w:rPr>
          <w:rFonts w:ascii="Palatino Linotype" w:hAnsi="Palatino Linotype" w:cs="Arial"/>
        </w:rPr>
      </w:pPr>
    </w:p>
    <w:p w14:paraId="23D51526" w14:textId="77777777" w:rsidR="00C0470B" w:rsidRPr="00377E21" w:rsidRDefault="00C0470B" w:rsidP="00377E21">
      <w:pPr>
        <w:tabs>
          <w:tab w:val="left" w:pos="8222"/>
        </w:tabs>
        <w:ind w:left="851" w:right="899"/>
        <w:jc w:val="both"/>
        <w:rPr>
          <w:rFonts w:ascii="Palatino Linotype" w:hAnsi="Palatino Linotype"/>
          <w:sz w:val="22"/>
          <w:szCs w:val="22"/>
        </w:rPr>
      </w:pPr>
      <w:r w:rsidRPr="00377E21">
        <w:rPr>
          <w:rFonts w:ascii="Palatino Linotype" w:hAnsi="Palatino Linotype"/>
          <w:b/>
          <w:i/>
          <w:sz w:val="22"/>
          <w:szCs w:val="22"/>
        </w:rPr>
        <w:t>“INEXISTENCIA DE LA INFORMACIÓN. EL COMITÉ DE ACCESO A LA INFORMACIÓN PUEDE DECLARARLA ANTE SU EVIDENCIA, SIN NECESIDAD DE DICTAR MEDIDAS PARA SU LOCALIZACIÓN.</w:t>
      </w:r>
      <w:r w:rsidRPr="00377E21">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w:t>
      </w:r>
      <w:r w:rsidRPr="00377E21">
        <w:rPr>
          <w:rFonts w:ascii="Palatino Linotype" w:hAnsi="Palatino Linotype"/>
          <w:i/>
          <w:sz w:val="22"/>
          <w:szCs w:val="22"/>
        </w:rPr>
        <w:lastRenderedPageBreak/>
        <w:t xml:space="preserve">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377E21">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377E21">
        <w:rPr>
          <w:rFonts w:ascii="Palatino Linotype" w:hAnsi="Palatino Linotype"/>
          <w:i/>
          <w:sz w:val="22"/>
          <w:szCs w:val="22"/>
        </w:rPr>
        <w:t>.”</w:t>
      </w:r>
    </w:p>
    <w:p w14:paraId="40991411" w14:textId="77777777" w:rsidR="00C0470B" w:rsidRPr="00377E21" w:rsidRDefault="00C0470B" w:rsidP="00377E21">
      <w:pPr>
        <w:tabs>
          <w:tab w:val="left" w:pos="8222"/>
        </w:tabs>
        <w:ind w:left="851" w:right="899"/>
        <w:jc w:val="both"/>
        <w:rPr>
          <w:rFonts w:ascii="Palatino Linotype" w:hAnsi="Palatino Linotype"/>
          <w:b/>
          <w:i/>
          <w:sz w:val="22"/>
          <w:szCs w:val="22"/>
        </w:rPr>
      </w:pPr>
    </w:p>
    <w:p w14:paraId="4BA3B208" w14:textId="77777777" w:rsidR="00C0470B" w:rsidRPr="00377E21" w:rsidRDefault="00C0470B" w:rsidP="00377E21">
      <w:pPr>
        <w:tabs>
          <w:tab w:val="left" w:pos="8222"/>
        </w:tabs>
        <w:ind w:left="851" w:right="899"/>
        <w:jc w:val="both"/>
        <w:rPr>
          <w:rFonts w:ascii="Palatino Linotype" w:hAnsi="Palatino Linotype"/>
          <w:b/>
          <w:sz w:val="22"/>
          <w:szCs w:val="22"/>
        </w:rPr>
      </w:pPr>
      <w:r w:rsidRPr="00377E21">
        <w:rPr>
          <w:rFonts w:ascii="Palatino Linotype" w:hAnsi="Palatino Linotype"/>
          <w:b/>
          <w:i/>
          <w:sz w:val="22"/>
          <w:szCs w:val="22"/>
        </w:rPr>
        <w:t xml:space="preserve">HECHOS NEGATIVOS, NO SON SUSCEPTIBLES DE DEMOSTRACION. </w:t>
      </w:r>
      <w:r w:rsidRPr="00377E21">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61F1BF49" w14:textId="77777777" w:rsidR="00C0470B" w:rsidRPr="00377E21" w:rsidRDefault="00C0470B" w:rsidP="00377E21">
      <w:pPr>
        <w:ind w:left="851" w:right="1134"/>
        <w:jc w:val="both"/>
        <w:rPr>
          <w:rFonts w:ascii="Palatino Linotype" w:hAnsi="Palatino Linotype"/>
          <w:b/>
          <w:sz w:val="22"/>
          <w:szCs w:val="22"/>
        </w:rPr>
      </w:pPr>
    </w:p>
    <w:p w14:paraId="12444052" w14:textId="77777777" w:rsidR="00C0470B" w:rsidRPr="00377E21" w:rsidRDefault="00C0470B" w:rsidP="00377E21">
      <w:pPr>
        <w:spacing w:line="360" w:lineRule="auto"/>
        <w:jc w:val="both"/>
        <w:rPr>
          <w:rFonts w:ascii="Palatino Linotype" w:hAnsi="Palatino Linotype" w:cs="Arial"/>
        </w:rPr>
      </w:pPr>
      <w:r w:rsidRPr="00377E21">
        <w:rPr>
          <w:rFonts w:ascii="Palatino Linotype" w:hAnsi="Palatino Linotype"/>
        </w:rPr>
        <w:t xml:space="preserve">Así, de conformidad con lo establecido en el artículo 12 de la Ley de Transparencia y Acceso a la Información Pública del Estado de México y Municipios, </w:t>
      </w:r>
      <w:r w:rsidRPr="00377E21">
        <w:rPr>
          <w:rFonts w:ascii="Palatino Linotype" w:hAnsi="Palatino Linotype"/>
          <w:b/>
        </w:rPr>
        <w:t>EL SUJETO OBLIGADO</w:t>
      </w:r>
      <w:r w:rsidRPr="00377E21">
        <w:rPr>
          <w:rFonts w:ascii="Palatino Linotype" w:hAnsi="Palatino Linotype"/>
        </w:rPr>
        <w:t xml:space="preserve"> sólo proporcionará la información que obra en sus archivos, lo que a</w:t>
      </w:r>
      <w:r w:rsidRPr="00377E21">
        <w:rPr>
          <w:rFonts w:ascii="Palatino Linotype" w:hAnsi="Palatino Linotype"/>
          <w:i/>
        </w:rPr>
        <w:t xml:space="preserve"> contrario sensu</w:t>
      </w:r>
      <w:r w:rsidRPr="00377E21">
        <w:rPr>
          <w:rFonts w:ascii="Palatino Linotype" w:hAnsi="Palatino Linotype"/>
        </w:rPr>
        <w:t xml:space="preserve"> significa que no se está obligado a proporcionar lo que no obre en los mismos; </w:t>
      </w:r>
      <w:r w:rsidRPr="00377E21">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5F64335F" w14:textId="77777777" w:rsidR="00C0470B" w:rsidRPr="00377E21" w:rsidRDefault="00C0470B" w:rsidP="00377E21">
      <w:pPr>
        <w:pStyle w:val="Prrafodelista"/>
        <w:widowControl w:val="0"/>
        <w:autoSpaceDE w:val="0"/>
        <w:autoSpaceDN w:val="0"/>
        <w:adjustRightInd w:val="0"/>
        <w:spacing w:line="360" w:lineRule="auto"/>
        <w:ind w:left="0"/>
        <w:jc w:val="both"/>
        <w:rPr>
          <w:rFonts w:ascii="Palatino Linotype" w:hAnsi="Palatino Linotype" w:cs="Arial"/>
        </w:rPr>
      </w:pPr>
    </w:p>
    <w:p w14:paraId="2213BC73" w14:textId="77777777" w:rsidR="00C0470B" w:rsidRPr="00377E21" w:rsidRDefault="00C0470B" w:rsidP="00377E21">
      <w:pPr>
        <w:spacing w:line="360" w:lineRule="auto"/>
        <w:jc w:val="both"/>
        <w:rPr>
          <w:rFonts w:ascii="Palatino Linotype" w:eastAsiaTheme="minorEastAsia" w:hAnsi="Palatino Linotype" w:cstheme="minorBidi"/>
          <w:lang w:val="es-ES_tradnl"/>
        </w:rPr>
      </w:pPr>
      <w:r w:rsidRPr="00377E21">
        <w:rPr>
          <w:rFonts w:ascii="Palatino Linotype" w:hAnsi="Palatino Linotype" w:cs="Arial"/>
          <w:bCs/>
        </w:rPr>
        <w:t xml:space="preserve">Ahora bien, es importante </w:t>
      </w:r>
      <w:r w:rsidR="00833971" w:rsidRPr="00377E21">
        <w:rPr>
          <w:rFonts w:ascii="Palatino Linotype" w:hAnsi="Palatino Linotype" w:cs="Arial"/>
          <w:bCs/>
        </w:rPr>
        <w:t xml:space="preserve">señalar que respecto </w:t>
      </w:r>
      <w:r w:rsidRPr="00377E21">
        <w:rPr>
          <w:rFonts w:ascii="Palatino Linotype" w:hAnsi="Palatino Linotype" w:cs="Arial"/>
          <w:bCs/>
        </w:rPr>
        <w:t xml:space="preserve">al pronunciamiento realizado por </w:t>
      </w:r>
      <w:r w:rsidRPr="00377E21">
        <w:rPr>
          <w:rFonts w:ascii="Palatino Linotype" w:hAnsi="Palatino Linotype" w:cs="Arial"/>
          <w:b/>
          <w:bCs/>
        </w:rPr>
        <w:t xml:space="preserve">EL SUJETO OBLIGADO </w:t>
      </w:r>
      <w:r w:rsidRPr="00377E21">
        <w:rPr>
          <w:rFonts w:ascii="Palatino Linotype" w:hAnsi="Palatino Linotype" w:cs="Arial"/>
          <w:bCs/>
        </w:rPr>
        <w:t xml:space="preserve">a fin de dar respuesta a la solicitud planteada, este Órgano Garante no </w:t>
      </w:r>
      <w:r w:rsidRPr="00377E21">
        <w:rPr>
          <w:rFonts w:ascii="Palatino Linotype" w:eastAsiaTheme="minorEastAsia" w:hAnsi="Palatino Linotype" w:cstheme="minorBidi"/>
          <w:lang w:val="es-ES_tradnl"/>
        </w:rPr>
        <w:t xml:space="preserve">está facultado para manifestarse sobre la veracidad de la información proporcionada. </w:t>
      </w:r>
    </w:p>
    <w:p w14:paraId="6A3141B2" w14:textId="77777777" w:rsidR="00C0470B" w:rsidRPr="00377E21" w:rsidRDefault="00C0470B" w:rsidP="00377E21">
      <w:pPr>
        <w:spacing w:line="360" w:lineRule="auto"/>
        <w:jc w:val="both"/>
        <w:rPr>
          <w:rFonts w:ascii="Palatino Linotype" w:eastAsiaTheme="minorEastAsia" w:hAnsi="Palatino Linotype" w:cstheme="minorBidi"/>
          <w:lang w:val="es-ES_tradnl"/>
        </w:rPr>
      </w:pPr>
    </w:p>
    <w:p w14:paraId="7EB23329" w14:textId="77777777" w:rsidR="00C0470B" w:rsidRPr="00377E21" w:rsidRDefault="00C0470B" w:rsidP="00377E21">
      <w:pPr>
        <w:spacing w:line="360" w:lineRule="auto"/>
        <w:jc w:val="both"/>
        <w:rPr>
          <w:rFonts w:ascii="Palatino Linotype" w:eastAsiaTheme="minorEastAsia" w:hAnsi="Palatino Linotype" w:cs="Arial"/>
          <w:lang w:val="es-ES_tradnl"/>
        </w:rPr>
      </w:pPr>
      <w:r w:rsidRPr="00377E21">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1561A282" w14:textId="77777777" w:rsidR="00C0470B" w:rsidRPr="00377E21" w:rsidRDefault="00C0470B" w:rsidP="00377E21">
      <w:pPr>
        <w:jc w:val="both"/>
        <w:rPr>
          <w:rFonts w:ascii="Palatino Linotype" w:eastAsiaTheme="minorEastAsia" w:hAnsi="Palatino Linotype" w:cs="Arial"/>
          <w:sz w:val="20"/>
          <w:szCs w:val="20"/>
          <w:lang w:val="es-ES_tradnl"/>
        </w:rPr>
      </w:pPr>
    </w:p>
    <w:p w14:paraId="5DA41D62" w14:textId="77777777" w:rsidR="00C0470B" w:rsidRPr="00377E21" w:rsidRDefault="00C0470B" w:rsidP="00377E21">
      <w:pPr>
        <w:ind w:left="709" w:right="899"/>
        <w:jc w:val="both"/>
        <w:rPr>
          <w:rFonts w:ascii="Palatino Linotype" w:eastAsiaTheme="minorEastAsia" w:hAnsi="Palatino Linotype" w:cs="Arial"/>
          <w:b/>
          <w:i/>
          <w:sz w:val="22"/>
          <w:szCs w:val="20"/>
          <w:lang w:val="es-ES_tradnl"/>
        </w:rPr>
      </w:pPr>
      <w:r w:rsidRPr="00377E21">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377E21">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77E21">
        <w:rPr>
          <w:rFonts w:ascii="Palatino Linotype" w:eastAsiaTheme="minorEastAsia" w:hAnsi="Palatino Linotype" w:cs="Arial"/>
          <w:b/>
          <w:i/>
          <w:sz w:val="22"/>
          <w:szCs w:val="20"/>
          <w:lang w:val="es-ES_tradnl"/>
        </w:rPr>
        <w:t>”</w:t>
      </w:r>
      <w:r w:rsidRPr="00377E21">
        <w:rPr>
          <w:rFonts w:ascii="Palatino Linotype" w:eastAsiaTheme="minorEastAsia" w:hAnsi="Palatino Linotype" w:cs="Arial"/>
          <w:i/>
          <w:sz w:val="22"/>
          <w:szCs w:val="20"/>
          <w:lang w:val="es-ES_tradnl"/>
        </w:rPr>
        <w:t xml:space="preserve"> (sic)</w:t>
      </w:r>
    </w:p>
    <w:p w14:paraId="7C080F5D" w14:textId="77777777" w:rsidR="00C0470B" w:rsidRPr="00377E21" w:rsidRDefault="00C0470B" w:rsidP="00377E21">
      <w:pPr>
        <w:jc w:val="both"/>
        <w:rPr>
          <w:rFonts w:ascii="Palatino Linotype" w:eastAsia="Calibri" w:hAnsi="Palatino Linotype"/>
        </w:rPr>
      </w:pPr>
    </w:p>
    <w:p w14:paraId="5C427006" w14:textId="77777777" w:rsidR="00602805" w:rsidRPr="00377E21" w:rsidRDefault="00602805" w:rsidP="00377E21">
      <w:pPr>
        <w:spacing w:line="360" w:lineRule="auto"/>
        <w:jc w:val="both"/>
        <w:rPr>
          <w:rFonts w:ascii="Palatino Linotype" w:eastAsia="Palatino Linotype" w:hAnsi="Palatino Linotype" w:cs="Palatino Linotype"/>
        </w:rPr>
      </w:pPr>
      <w:r w:rsidRPr="00377E21">
        <w:rPr>
          <w:rFonts w:ascii="Palatino Linotype" w:eastAsia="Calibri" w:hAnsi="Palatino Linotype"/>
          <w:lang w:val="es-ES"/>
        </w:rPr>
        <w:t>Por otro lado, no se omite comentar que</w:t>
      </w:r>
      <w:r w:rsidRPr="00377E21">
        <w:rPr>
          <w:rFonts w:ascii="Palatino Linotype" w:eastAsia="Calibri" w:hAnsi="Palatino Linotype"/>
        </w:rPr>
        <w:t xml:space="preserve"> </w:t>
      </w:r>
      <w:r w:rsidRPr="00377E21">
        <w:rPr>
          <w:rFonts w:ascii="Palatino Linotype" w:eastAsia="Calibri" w:hAnsi="Palatino Linotype" w:cs="Arial"/>
          <w:lang w:val="es-ES"/>
        </w:rPr>
        <w:t>respecto de las manifestaciones</w:t>
      </w:r>
      <w:r w:rsidRPr="00377E21">
        <w:rPr>
          <w:rFonts w:ascii="Palatino Linotype" w:eastAsia="Arial Unicode MS" w:hAnsi="Palatino Linotype" w:cs="Arial"/>
          <w:lang w:val="es-ES"/>
        </w:rPr>
        <w:t xml:space="preserve"> realizadas por </w:t>
      </w:r>
      <w:r w:rsidR="00E8313F" w:rsidRPr="00377E21">
        <w:rPr>
          <w:rFonts w:ascii="Palatino Linotype" w:eastAsia="Arial Unicode MS" w:hAnsi="Palatino Linotype" w:cs="Arial"/>
          <w:b/>
          <w:lang w:val="es-ES"/>
        </w:rPr>
        <w:t>LA</w:t>
      </w:r>
      <w:r w:rsidRPr="00377E21">
        <w:rPr>
          <w:rFonts w:ascii="Palatino Linotype" w:eastAsia="Arial Unicode MS" w:hAnsi="Palatino Linotype" w:cs="Arial"/>
          <w:b/>
          <w:lang w:val="es-ES"/>
        </w:rPr>
        <w:t xml:space="preserve"> </w:t>
      </w:r>
      <w:r w:rsidRPr="00377E21">
        <w:rPr>
          <w:rFonts w:ascii="Palatino Linotype" w:hAnsi="Palatino Linotype"/>
          <w:b/>
          <w:lang w:val="es-ES"/>
        </w:rPr>
        <w:t>RECURRENTE</w:t>
      </w:r>
      <w:r w:rsidRPr="00377E21">
        <w:rPr>
          <w:rFonts w:ascii="Palatino Linotype" w:eastAsia="Arial Unicode MS" w:hAnsi="Palatino Linotype" w:cs="Arial"/>
          <w:b/>
          <w:lang w:val="es-ES"/>
        </w:rPr>
        <w:t xml:space="preserve"> </w:t>
      </w:r>
      <w:r w:rsidRPr="00377E21">
        <w:rPr>
          <w:rFonts w:ascii="Palatino Linotype" w:eastAsia="Arial Unicode MS" w:hAnsi="Palatino Linotype" w:cs="Arial"/>
          <w:lang w:val="es-ES"/>
        </w:rPr>
        <w:t xml:space="preserve">en la solicitud materia de estudio, consistentes en </w:t>
      </w:r>
      <w:r w:rsidRPr="00377E21">
        <w:rPr>
          <w:rFonts w:ascii="Palatino Linotype" w:hAnsi="Palatino Linotype" w:cs="Arial"/>
          <w:i/>
          <w:lang w:val="es-ES" w:eastAsia="es-MX"/>
        </w:rPr>
        <w:t>“…</w:t>
      </w:r>
      <w:r w:rsidRPr="00377E21">
        <w:rPr>
          <w:rFonts w:ascii="Palatino Linotype" w:eastAsia="Palatino Linotype" w:hAnsi="Palatino Linotype" w:cs="Palatino Linotype"/>
          <w:i/>
          <w:sz w:val="22"/>
          <w:szCs w:val="22"/>
        </w:rPr>
        <w:t xml:space="preserve">informe porque sale esta nota adjunta lo que denota direccionamiento, si CAF ganó informe si no direccionaron los anexos a sus trenes, si </w:t>
      </w:r>
      <w:proofErr w:type="spellStart"/>
      <w:r w:rsidRPr="00377E21">
        <w:rPr>
          <w:rFonts w:ascii="Palatino Linotype" w:eastAsia="Palatino Linotype" w:hAnsi="Palatino Linotype" w:cs="Palatino Linotype"/>
          <w:i/>
          <w:sz w:val="22"/>
          <w:szCs w:val="22"/>
        </w:rPr>
        <w:t>Caf</w:t>
      </w:r>
      <w:proofErr w:type="spellEnd"/>
      <w:r w:rsidRPr="00377E21">
        <w:rPr>
          <w:rFonts w:ascii="Palatino Linotype" w:eastAsia="Palatino Linotype" w:hAnsi="Palatino Linotype" w:cs="Palatino Linotype"/>
          <w:i/>
          <w:sz w:val="22"/>
          <w:szCs w:val="22"/>
        </w:rPr>
        <w:t xml:space="preserve"> pagara los impuestos de importación con menor valor incurriendo en evasión fiscal como pasó con todos sus trenes del México Toluca…” (sic);</w:t>
      </w:r>
      <w:r w:rsidRPr="00377E21">
        <w:rPr>
          <w:rFonts w:ascii="Palatino Linotype" w:eastAsia="Palatino Linotype" w:hAnsi="Palatino Linotype" w:cs="Palatino Linotype"/>
          <w:sz w:val="22"/>
          <w:szCs w:val="22"/>
        </w:rPr>
        <w:t xml:space="preserve"> este Órgano Garante advierte que </w:t>
      </w:r>
      <w:r w:rsidR="00E8313F" w:rsidRPr="00377E21">
        <w:rPr>
          <w:rFonts w:ascii="Palatino Linotype" w:eastAsia="Palatino Linotype" w:hAnsi="Palatino Linotype" w:cs="Palatino Linotype"/>
          <w:sz w:val="22"/>
          <w:szCs w:val="22"/>
        </w:rPr>
        <w:t>la</w:t>
      </w:r>
      <w:r w:rsidRPr="00377E21">
        <w:rPr>
          <w:rFonts w:ascii="Palatino Linotype" w:eastAsia="Palatino Linotype" w:hAnsi="Palatino Linotype" w:cs="Palatino Linotype"/>
          <w:sz w:val="22"/>
          <w:szCs w:val="22"/>
        </w:rPr>
        <w:t xml:space="preserve"> particular pretende </w:t>
      </w:r>
      <w:r w:rsidRPr="00377E21">
        <w:rPr>
          <w:rFonts w:ascii="Palatino Linotype" w:eastAsia="Palatino Linotype" w:hAnsi="Palatino Linotype" w:cs="Palatino Linotype"/>
        </w:rPr>
        <w:t xml:space="preserve">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377E21">
        <w:rPr>
          <w:rFonts w:ascii="Palatino Linotype" w:eastAsia="Palatino Linotype" w:hAnsi="Palatino Linotype" w:cs="Palatino Linotype"/>
          <w:b/>
        </w:rPr>
        <w:t>SUJETO OBLIGADO</w:t>
      </w:r>
      <w:r w:rsidRPr="00377E21">
        <w:rPr>
          <w:rFonts w:ascii="Palatino Linotype" w:eastAsia="Palatino Linotype" w:hAnsi="Palatino Linotype" w:cs="Palatino Linotype"/>
        </w:rPr>
        <w:t>.</w:t>
      </w:r>
    </w:p>
    <w:p w14:paraId="7BD07F27" w14:textId="77777777" w:rsidR="00602805" w:rsidRPr="00377E21" w:rsidRDefault="00602805" w:rsidP="00377E21">
      <w:pPr>
        <w:spacing w:line="360" w:lineRule="auto"/>
        <w:jc w:val="both"/>
        <w:rPr>
          <w:rFonts w:ascii="Palatino Linotype" w:eastAsia="Palatino Linotype" w:hAnsi="Palatino Linotype" w:cs="Palatino Linotype"/>
        </w:rPr>
      </w:pPr>
    </w:p>
    <w:p w14:paraId="08AAE75E" w14:textId="77777777" w:rsidR="00602805" w:rsidRPr="00377E21" w:rsidRDefault="00602805"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lastRenderedPageBreak/>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1F7ABFB7" w14:textId="77777777" w:rsidR="00602805" w:rsidRPr="00377E21" w:rsidRDefault="00602805" w:rsidP="00377E21">
      <w:pPr>
        <w:spacing w:line="360" w:lineRule="auto"/>
        <w:jc w:val="both"/>
        <w:rPr>
          <w:rFonts w:ascii="Palatino Linotype" w:eastAsia="Palatino Linotype" w:hAnsi="Palatino Linotype" w:cs="Palatino Linotype"/>
        </w:rPr>
      </w:pPr>
    </w:p>
    <w:p w14:paraId="43199CA8" w14:textId="77777777" w:rsidR="00602805" w:rsidRPr="00377E21" w:rsidRDefault="00602805"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 xml:space="preserve">Se robustece esto, con el Criterio 03/17 emitido por el Instituto Nacional de Transparencia, Acceso a la Información y Protección de Datos Personales, el cual establece lo siguiente: </w:t>
      </w:r>
    </w:p>
    <w:p w14:paraId="489BB651" w14:textId="77777777" w:rsidR="00602805" w:rsidRPr="00377E21" w:rsidRDefault="00602805" w:rsidP="00377E21">
      <w:pPr>
        <w:jc w:val="both"/>
        <w:rPr>
          <w:rFonts w:ascii="Palatino Linotype" w:eastAsia="Palatino Linotype" w:hAnsi="Palatino Linotype" w:cs="Palatino Linotype"/>
          <w:sz w:val="22"/>
          <w:szCs w:val="22"/>
        </w:rPr>
      </w:pPr>
    </w:p>
    <w:p w14:paraId="18AE20BD" w14:textId="77777777" w:rsidR="00602805" w:rsidRPr="00377E21" w:rsidRDefault="00602805" w:rsidP="00377E21">
      <w:pPr>
        <w:ind w:left="709" w:right="899"/>
        <w:jc w:val="both"/>
        <w:rPr>
          <w:rFonts w:ascii="Palatino Linotype" w:eastAsia="Palatino Linotype" w:hAnsi="Palatino Linotype" w:cs="Palatino Linotype"/>
          <w:i/>
          <w:sz w:val="22"/>
          <w:szCs w:val="22"/>
        </w:rPr>
      </w:pPr>
      <w:r w:rsidRPr="00377E21">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377E21">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w:t>
      </w:r>
      <w:r w:rsidRPr="00377E21">
        <w:rPr>
          <w:rFonts w:ascii="Palatino Linotype" w:eastAsiaTheme="minorEastAsia" w:hAnsi="Palatino Linotype" w:cs="Arial"/>
          <w:i/>
          <w:sz w:val="22"/>
          <w:szCs w:val="20"/>
          <w:lang w:val="es-ES_tradnl"/>
        </w:rPr>
        <w:t>derecho</w:t>
      </w:r>
      <w:r w:rsidRPr="00377E21">
        <w:rPr>
          <w:rFonts w:ascii="Palatino Linotype" w:eastAsia="Palatino Linotype" w:hAnsi="Palatino Linotype" w:cs="Palatino Linotype"/>
          <w:i/>
          <w:sz w:val="22"/>
          <w:szCs w:val="22"/>
        </w:rPr>
        <w:t xml:space="preserve"> de acceso a la información del particular, proporcionando la información con la que cuentan en el formato en que la misma obre en sus archivos; sin necesidad de elaborar documentos ad hoc para atender las solicitudes de información.</w:t>
      </w:r>
    </w:p>
    <w:p w14:paraId="6B2AA7EF" w14:textId="77777777" w:rsidR="00602805" w:rsidRPr="00377E21" w:rsidRDefault="00602805" w:rsidP="00377E21">
      <w:pPr>
        <w:jc w:val="both"/>
        <w:rPr>
          <w:rFonts w:ascii="Palatino Linotype" w:eastAsia="Palatino Linotype" w:hAnsi="Palatino Linotype" w:cs="Palatino Linotype"/>
          <w:sz w:val="22"/>
          <w:szCs w:val="22"/>
        </w:rPr>
      </w:pPr>
    </w:p>
    <w:p w14:paraId="5E795B48" w14:textId="77777777" w:rsidR="00602805" w:rsidRPr="00377E21" w:rsidRDefault="00602805" w:rsidP="00377E21">
      <w:pPr>
        <w:spacing w:line="360" w:lineRule="auto"/>
        <w:jc w:val="both"/>
        <w:rPr>
          <w:rFonts w:ascii="Palatino Linotype" w:hAnsi="Palatino Linotype" w:cs="Arial"/>
          <w:lang w:val="es-ES"/>
        </w:rPr>
      </w:pPr>
      <w:r w:rsidRPr="00377E21">
        <w:rPr>
          <w:rFonts w:ascii="Palatino Linotype" w:eastAsia="Palatino Linotype" w:hAnsi="Palatino Linotype" w:cs="Palatino Linotype"/>
        </w:rPr>
        <w:t xml:space="preserve">Asimismo, respecto a las manifestaciones realizadas por </w:t>
      </w:r>
      <w:r w:rsidR="00E8313F" w:rsidRPr="00377E21">
        <w:rPr>
          <w:rFonts w:ascii="Palatino Linotype" w:eastAsia="Palatino Linotype" w:hAnsi="Palatino Linotype" w:cs="Palatino Linotype"/>
        </w:rPr>
        <w:t>la</w:t>
      </w:r>
      <w:r w:rsidRPr="00377E21">
        <w:rPr>
          <w:rFonts w:ascii="Palatino Linotype" w:eastAsia="Palatino Linotype" w:hAnsi="Palatino Linotype" w:cs="Palatino Linotype"/>
        </w:rPr>
        <w:t xml:space="preserve"> particular en la solicitud consistentes en “</w:t>
      </w:r>
      <w:r w:rsidRPr="00377E21">
        <w:rPr>
          <w:rFonts w:ascii="Palatino Linotype" w:eastAsia="Palatino Linotype" w:hAnsi="Palatino Linotype" w:cs="Palatino Linotype"/>
          <w:i/>
        </w:rPr>
        <w:t xml:space="preserve">también consideraron que </w:t>
      </w:r>
      <w:proofErr w:type="spellStart"/>
      <w:r w:rsidRPr="00377E21">
        <w:rPr>
          <w:rFonts w:ascii="Palatino Linotype" w:eastAsia="Palatino Linotype" w:hAnsi="Palatino Linotype" w:cs="Palatino Linotype"/>
          <w:i/>
        </w:rPr>
        <w:t>Caf</w:t>
      </w:r>
      <w:proofErr w:type="spellEnd"/>
      <w:r w:rsidRPr="00377E21">
        <w:rPr>
          <w:rFonts w:ascii="Palatino Linotype" w:eastAsia="Palatino Linotype" w:hAnsi="Palatino Linotype" w:cs="Palatino Linotype"/>
          <w:i/>
        </w:rPr>
        <w:t xml:space="preserve"> es la causante del fraude con línea 12 con la renta de 30 trenes en 1,580 millones de dólares cuando en realidad, costaron 420 Millones vía POBRETREN empresa, y la incompatibilidad de los trenes de línea 12 también fue su responsabilidad y cuanto nos costó eso, y finalmente en contrato del tren México Toluca se firmó por 11 mil millones, </w:t>
      </w:r>
      <w:proofErr w:type="spellStart"/>
      <w:r w:rsidRPr="00377E21">
        <w:rPr>
          <w:rFonts w:ascii="Palatino Linotype" w:eastAsia="Palatino Linotype" w:hAnsi="Palatino Linotype" w:cs="Palatino Linotype"/>
          <w:i/>
        </w:rPr>
        <w:t>Caf</w:t>
      </w:r>
      <w:proofErr w:type="spellEnd"/>
      <w:r w:rsidRPr="00377E21">
        <w:rPr>
          <w:rFonts w:ascii="Palatino Linotype" w:eastAsia="Palatino Linotype" w:hAnsi="Palatino Linotype" w:cs="Palatino Linotype"/>
          <w:i/>
        </w:rPr>
        <w:t xml:space="preserve"> no cumplió a la fecha y tiene riesgos de seguridad esos trenes de línea </w:t>
      </w:r>
      <w:r w:rsidRPr="00377E21">
        <w:rPr>
          <w:rFonts w:ascii="Palatino Linotype" w:eastAsia="Palatino Linotype" w:hAnsi="Palatino Linotype" w:cs="Palatino Linotype"/>
          <w:i/>
        </w:rPr>
        <w:lastRenderedPageBreak/>
        <w:t>12 , será que la contralora de su estado tomará previsiones al respecto y al secretario de movilidad que no realizó estudios de mercado que no se percató que un monorriel es lo más conveniente para su ciudad.</w:t>
      </w:r>
      <w:r w:rsidRPr="00377E21">
        <w:rPr>
          <w:rFonts w:ascii="Palatino Linotype" w:hAnsi="Palatino Linotype" w:cs="Arial"/>
          <w:i/>
          <w:lang w:val="es-ES" w:eastAsia="es-MX"/>
        </w:rPr>
        <w:t xml:space="preserve">...” (sic); </w:t>
      </w:r>
      <w:r w:rsidRPr="00377E21">
        <w:rPr>
          <w:rFonts w:ascii="Palatino Linotype" w:hAnsi="Palatino Linotype" w:cs="Arial"/>
          <w:lang w:val="es-ES" w:eastAsia="es-MX"/>
        </w:rPr>
        <w:t xml:space="preserve">así como, las manifestaciones realizadas como razones o motivos de inconformidad, consistentes en </w:t>
      </w:r>
      <w:r w:rsidRPr="00377E21">
        <w:rPr>
          <w:rFonts w:ascii="Palatino Linotype" w:hAnsi="Palatino Linotype" w:cs="Arial"/>
          <w:i/>
          <w:lang w:val="es-ES" w:eastAsia="es-MX"/>
        </w:rPr>
        <w:t>“</w:t>
      </w:r>
      <w:r w:rsidRPr="00377E21">
        <w:rPr>
          <w:rFonts w:ascii="Palatino Linotype" w:eastAsia="Palatino Linotype" w:hAnsi="Palatino Linotype" w:cs="Palatino Linotype"/>
          <w:i/>
        </w:rPr>
        <w:t xml:space="preserve">opacidad por multimillonaria corrupción y omisión” (sic); </w:t>
      </w:r>
      <w:r w:rsidRPr="00377E21">
        <w:rPr>
          <w:rFonts w:ascii="Palatino Linotype" w:hAnsi="Palatino Linotype" w:cs="Arial"/>
          <w:lang w:val="es-ES"/>
        </w:rPr>
        <w:t xml:space="preserve">al respecto, este Órgano Garante advierte que se tratan de </w:t>
      </w:r>
      <w:r w:rsidRPr="00377E21">
        <w:rPr>
          <w:rFonts w:ascii="Palatino Linotype" w:hAnsi="Palatino Linotype"/>
          <w:lang w:val="es-ES"/>
        </w:rPr>
        <w:t xml:space="preserve">manifestaciones </w:t>
      </w:r>
      <w:r w:rsidRPr="00377E21">
        <w:rPr>
          <w:rFonts w:ascii="Palatino Linotype" w:hAnsi="Palatino Linotype"/>
          <w:lang w:eastAsia="es-MX"/>
        </w:rPr>
        <w:t>unilaterales subjetivas de la parte recurrente en ejercicio del derecho de libertad de expresión, las cuales resultan inatendibles, ya que este Instituto en términos del artículo 36 de la Ley de Transparencia y Acceso a la Información Pública del Estado de México y Municipios y de las demás disposiciones jurídicas aplicables, carece de facultades para pronunciarse sobre las mismas.</w:t>
      </w:r>
    </w:p>
    <w:p w14:paraId="70AFC2E1" w14:textId="77777777" w:rsidR="00602805" w:rsidRPr="00377E21" w:rsidRDefault="00602805" w:rsidP="00377E21">
      <w:pPr>
        <w:spacing w:line="360" w:lineRule="auto"/>
        <w:jc w:val="both"/>
        <w:rPr>
          <w:rFonts w:ascii="Palatino Linotype" w:eastAsia="Calibri" w:hAnsi="Palatino Linotype"/>
        </w:rPr>
      </w:pPr>
    </w:p>
    <w:p w14:paraId="21D416E5" w14:textId="77777777" w:rsidR="00C0470B" w:rsidRPr="00377E21" w:rsidRDefault="00C0470B" w:rsidP="00377E21">
      <w:pPr>
        <w:spacing w:line="360" w:lineRule="auto"/>
        <w:jc w:val="both"/>
        <w:rPr>
          <w:rFonts w:ascii="Palatino Linotype" w:eastAsia="Calibri" w:hAnsi="Palatino Linotype"/>
          <w:b/>
          <w:lang w:val="es-ES"/>
        </w:rPr>
      </w:pPr>
      <w:r w:rsidRPr="00377E21">
        <w:rPr>
          <w:rFonts w:ascii="Palatino Linotype" w:eastAsia="Calibri" w:hAnsi="Palatino Linotype"/>
          <w:lang w:val="es-ES"/>
        </w:rPr>
        <w:t xml:space="preserve">Por lo anteriormente expuesto, se considera que las </w:t>
      </w:r>
      <w:r w:rsidRPr="00377E21">
        <w:rPr>
          <w:rFonts w:ascii="Palatino Linotype" w:hAnsi="Palatino Linotype" w:cs="Arial"/>
          <w:lang w:val="es-ES"/>
        </w:rPr>
        <w:t xml:space="preserve">razones o motivos de inconformidad planteadas por </w:t>
      </w:r>
      <w:r w:rsidR="00E8313F" w:rsidRPr="00377E21">
        <w:rPr>
          <w:rFonts w:ascii="Palatino Linotype" w:hAnsi="Palatino Linotype" w:cs="Arial"/>
          <w:b/>
          <w:lang w:val="es-ES"/>
        </w:rPr>
        <w:t>LA</w:t>
      </w:r>
      <w:r w:rsidRPr="00377E21">
        <w:rPr>
          <w:rFonts w:ascii="Palatino Linotype" w:hAnsi="Palatino Linotype" w:cs="Arial"/>
          <w:b/>
          <w:lang w:val="es-ES"/>
        </w:rPr>
        <w:t xml:space="preserve"> RECURRENTE,</w:t>
      </w:r>
      <w:r w:rsidRPr="00377E21">
        <w:rPr>
          <w:rFonts w:ascii="Palatino Linotype" w:hAnsi="Palatino Linotype"/>
          <w:b/>
          <w:lang w:val="es-ES"/>
        </w:rPr>
        <w:t xml:space="preserve"> </w:t>
      </w:r>
      <w:r w:rsidRPr="00377E21">
        <w:rPr>
          <w:rFonts w:ascii="Palatino Linotype" w:hAnsi="Palatino Linotype" w:cs="Arial"/>
          <w:lang w:val="es-ES"/>
        </w:rPr>
        <w:t>resultan infundadas;</w:t>
      </w:r>
      <w:r w:rsidRPr="00377E21">
        <w:rPr>
          <w:rFonts w:ascii="Palatino Linotype" w:eastAsia="Calibri" w:hAnsi="Palatino Linotype"/>
          <w:lang w:val="es-ES"/>
        </w:rPr>
        <w:t xml:space="preserve"> en consecuencia este Órgano Garante determina </w:t>
      </w:r>
      <w:r w:rsidRPr="00377E21">
        <w:rPr>
          <w:rFonts w:ascii="Palatino Linotype" w:eastAsia="Calibri" w:hAnsi="Palatino Linotype"/>
          <w:b/>
          <w:lang w:val="es-ES"/>
        </w:rPr>
        <w:t xml:space="preserve">CONFIRMAR </w:t>
      </w:r>
      <w:r w:rsidRPr="00377E21">
        <w:rPr>
          <w:rFonts w:ascii="Palatino Linotype" w:eastAsia="Calibri" w:hAnsi="Palatino Linotype"/>
          <w:lang w:val="es-ES"/>
        </w:rPr>
        <w:t xml:space="preserve">la respuesta otorgada por el </w:t>
      </w:r>
      <w:r w:rsidRPr="00377E21">
        <w:rPr>
          <w:rFonts w:ascii="Palatino Linotype" w:eastAsia="Calibri" w:hAnsi="Palatino Linotype"/>
          <w:b/>
          <w:lang w:val="es-ES"/>
        </w:rPr>
        <w:t>SUJETO OBLIGADO.</w:t>
      </w:r>
    </w:p>
    <w:p w14:paraId="607F0B0F" w14:textId="77777777" w:rsidR="00C0470B" w:rsidRPr="00377E21" w:rsidRDefault="00C0470B" w:rsidP="00377E21">
      <w:pPr>
        <w:pStyle w:val="Prrafodelista"/>
        <w:widowControl w:val="0"/>
        <w:autoSpaceDE w:val="0"/>
        <w:autoSpaceDN w:val="0"/>
        <w:adjustRightInd w:val="0"/>
        <w:spacing w:line="360" w:lineRule="auto"/>
        <w:ind w:left="0"/>
        <w:jc w:val="both"/>
        <w:rPr>
          <w:rFonts w:ascii="Palatino Linotype" w:hAnsi="Palatino Linotype"/>
        </w:rPr>
      </w:pPr>
    </w:p>
    <w:p w14:paraId="04D81D50" w14:textId="77777777" w:rsidR="00BD7225" w:rsidRPr="00377E21" w:rsidRDefault="00BD7225" w:rsidP="00377E21">
      <w:pPr>
        <w:widowControl w:val="0"/>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1E937E3" w14:textId="77777777" w:rsidR="00BD7225" w:rsidRPr="00377E21" w:rsidRDefault="00BD7225" w:rsidP="00377E21">
      <w:pPr>
        <w:widowControl w:val="0"/>
        <w:jc w:val="both"/>
        <w:rPr>
          <w:rFonts w:ascii="Palatino Linotype" w:eastAsia="Palatino Linotype" w:hAnsi="Palatino Linotype" w:cs="Palatino Linotype"/>
        </w:rPr>
      </w:pPr>
    </w:p>
    <w:p w14:paraId="1B11F7A7" w14:textId="77777777" w:rsidR="00991857" w:rsidRPr="00377E21" w:rsidRDefault="00991857" w:rsidP="00377E21">
      <w:pPr>
        <w:jc w:val="center"/>
        <w:rPr>
          <w:rFonts w:ascii="Palatino Linotype" w:eastAsia="Palatino Linotype" w:hAnsi="Palatino Linotype" w:cs="Palatino Linotype"/>
          <w:b/>
          <w:sz w:val="28"/>
          <w:szCs w:val="28"/>
        </w:rPr>
      </w:pPr>
    </w:p>
    <w:p w14:paraId="1B5682A2" w14:textId="77777777" w:rsidR="00991857" w:rsidRPr="00377E21" w:rsidRDefault="00991857" w:rsidP="00377E21">
      <w:pPr>
        <w:jc w:val="center"/>
        <w:rPr>
          <w:rFonts w:ascii="Palatino Linotype" w:eastAsia="Palatino Linotype" w:hAnsi="Palatino Linotype" w:cs="Palatino Linotype"/>
          <w:b/>
          <w:sz w:val="28"/>
          <w:szCs w:val="28"/>
        </w:rPr>
      </w:pPr>
    </w:p>
    <w:p w14:paraId="60DE46D5" w14:textId="77777777" w:rsidR="00BD7225" w:rsidRPr="00377E21" w:rsidRDefault="00BD7225" w:rsidP="00377E21">
      <w:pPr>
        <w:jc w:val="center"/>
        <w:rPr>
          <w:rFonts w:ascii="Palatino Linotype" w:eastAsia="Palatino Linotype" w:hAnsi="Palatino Linotype" w:cs="Palatino Linotype"/>
          <w:b/>
          <w:sz w:val="28"/>
          <w:szCs w:val="28"/>
        </w:rPr>
      </w:pPr>
      <w:r w:rsidRPr="00377E21">
        <w:rPr>
          <w:rFonts w:ascii="Palatino Linotype" w:eastAsia="Palatino Linotype" w:hAnsi="Palatino Linotype" w:cs="Palatino Linotype"/>
          <w:b/>
          <w:sz w:val="28"/>
          <w:szCs w:val="28"/>
        </w:rPr>
        <w:lastRenderedPageBreak/>
        <w:t>R E S U E L V E</w:t>
      </w:r>
    </w:p>
    <w:p w14:paraId="4A504C3E" w14:textId="77777777" w:rsidR="00BD7225" w:rsidRPr="00377E21" w:rsidRDefault="00BD7225" w:rsidP="00377E21">
      <w:pPr>
        <w:jc w:val="center"/>
        <w:rPr>
          <w:rFonts w:ascii="Palatino Linotype" w:eastAsia="Palatino Linotype" w:hAnsi="Palatino Linotype" w:cs="Palatino Linotype"/>
          <w:b/>
          <w:sz w:val="28"/>
          <w:szCs w:val="28"/>
        </w:rPr>
      </w:pPr>
    </w:p>
    <w:p w14:paraId="0589D1D3"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b/>
        </w:rPr>
      </w:pPr>
      <w:r w:rsidRPr="00377E21">
        <w:rPr>
          <w:rFonts w:ascii="Palatino Linotype" w:hAnsi="Palatino Linotype" w:cs="Arial"/>
          <w:b/>
          <w:sz w:val="28"/>
        </w:rPr>
        <w:t>PRIMERO.</w:t>
      </w:r>
      <w:r w:rsidRPr="00377E21">
        <w:rPr>
          <w:rFonts w:ascii="Palatino Linotype" w:hAnsi="Palatino Linotype" w:cs="Arial"/>
        </w:rPr>
        <w:t xml:space="preserve"> Resultan </w:t>
      </w:r>
      <w:r w:rsidRPr="00377E21">
        <w:rPr>
          <w:rFonts w:ascii="Palatino Linotype" w:hAnsi="Palatino Linotype" w:cs="Arial"/>
          <w:b/>
        </w:rPr>
        <w:t>infundadas</w:t>
      </w:r>
      <w:r w:rsidRPr="00377E21">
        <w:rPr>
          <w:rFonts w:ascii="Palatino Linotype" w:hAnsi="Palatino Linotype" w:cs="Arial"/>
        </w:rPr>
        <w:t xml:space="preserve"> las razones o motivos de inconformidad planteadas por </w:t>
      </w:r>
      <w:r w:rsidR="00E8313F" w:rsidRPr="00377E21">
        <w:rPr>
          <w:rFonts w:ascii="Palatino Linotype" w:hAnsi="Palatino Linotype" w:cs="Arial"/>
          <w:b/>
        </w:rPr>
        <w:t>LA</w:t>
      </w:r>
      <w:r w:rsidRPr="00377E21">
        <w:rPr>
          <w:rFonts w:ascii="Palatino Linotype" w:hAnsi="Palatino Linotype" w:cs="Arial"/>
          <w:b/>
        </w:rPr>
        <w:t xml:space="preserve"> RECURRENTE</w:t>
      </w:r>
      <w:r w:rsidRPr="00377E21">
        <w:rPr>
          <w:rFonts w:ascii="Palatino Linotype" w:hAnsi="Palatino Linotype" w:cs="Arial"/>
        </w:rPr>
        <w:t xml:space="preserve"> y analizadas en el Considerando </w:t>
      </w:r>
      <w:r w:rsidRPr="00377E21">
        <w:rPr>
          <w:rFonts w:ascii="Palatino Linotype" w:hAnsi="Palatino Linotype" w:cs="Arial"/>
          <w:b/>
        </w:rPr>
        <w:t>QUINTO</w:t>
      </w:r>
      <w:r w:rsidRPr="00377E21">
        <w:rPr>
          <w:rFonts w:ascii="Palatino Linotype" w:hAnsi="Palatino Linotype" w:cs="Arial"/>
        </w:rPr>
        <w:t xml:space="preserve"> de esta resolución.</w:t>
      </w:r>
    </w:p>
    <w:p w14:paraId="13434354"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b/>
        </w:rPr>
      </w:pPr>
    </w:p>
    <w:p w14:paraId="167A9F6C"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b/>
        </w:rPr>
      </w:pPr>
      <w:r w:rsidRPr="00377E21">
        <w:rPr>
          <w:rFonts w:ascii="Palatino Linotype" w:hAnsi="Palatino Linotype" w:cs="Arial"/>
          <w:b/>
          <w:sz w:val="28"/>
        </w:rPr>
        <w:t xml:space="preserve">SEGUNDO. </w:t>
      </w:r>
      <w:r w:rsidRPr="00377E21">
        <w:rPr>
          <w:rFonts w:ascii="Palatino Linotype" w:hAnsi="Palatino Linotype"/>
        </w:rPr>
        <w:t xml:space="preserve">Se </w:t>
      </w:r>
      <w:r w:rsidRPr="00377E21">
        <w:rPr>
          <w:rFonts w:ascii="Palatino Linotype" w:hAnsi="Palatino Linotype" w:cs="Arial"/>
          <w:b/>
        </w:rPr>
        <w:t>CONFIRMA</w:t>
      </w:r>
      <w:r w:rsidRPr="00377E21">
        <w:rPr>
          <w:rFonts w:ascii="Palatino Linotype" w:hAnsi="Palatino Linotype"/>
          <w:b/>
          <w:bCs/>
        </w:rPr>
        <w:t xml:space="preserve"> </w:t>
      </w:r>
      <w:r w:rsidRPr="00377E21">
        <w:rPr>
          <w:rFonts w:ascii="Palatino Linotype" w:hAnsi="Palatino Linotype"/>
        </w:rPr>
        <w:t xml:space="preserve">la respuesta del </w:t>
      </w:r>
      <w:r w:rsidRPr="00377E21">
        <w:rPr>
          <w:rFonts w:ascii="Palatino Linotype" w:hAnsi="Palatino Linotype"/>
          <w:b/>
          <w:bCs/>
        </w:rPr>
        <w:t xml:space="preserve">SUJETO OBLIGADO </w:t>
      </w:r>
      <w:r w:rsidRPr="00377E21">
        <w:rPr>
          <w:rFonts w:ascii="Palatino Linotype" w:hAnsi="Palatino Linotype"/>
        </w:rPr>
        <w:t xml:space="preserve">otorgada a la solicitud de Acceso a la Información pública </w:t>
      </w:r>
      <w:r w:rsidRPr="00377E21">
        <w:rPr>
          <w:rFonts w:ascii="Palatino Linotype" w:hAnsi="Palatino Linotype"/>
          <w:lang w:val="es-419"/>
        </w:rPr>
        <w:t xml:space="preserve">que dio origen al </w:t>
      </w:r>
      <w:r w:rsidRPr="00377E21">
        <w:rPr>
          <w:rFonts w:ascii="Palatino Linotype" w:hAnsi="Palatino Linotype"/>
        </w:rPr>
        <w:t xml:space="preserve">Recurso de Revisión número </w:t>
      </w:r>
      <w:r w:rsidRPr="00377E21">
        <w:rPr>
          <w:rFonts w:ascii="Palatino Linotype" w:eastAsia="Palatino Linotype" w:hAnsi="Palatino Linotype" w:cs="Palatino Linotype"/>
          <w:b/>
        </w:rPr>
        <w:t>00987/INFOEM/IP/RR/2024</w:t>
      </w:r>
      <w:r w:rsidRPr="00377E21">
        <w:rPr>
          <w:rFonts w:ascii="Palatino Linotype" w:hAnsi="Palatino Linotype"/>
        </w:rPr>
        <w:t xml:space="preserve">, en términos del Considerando </w:t>
      </w:r>
      <w:r w:rsidRPr="00377E21">
        <w:rPr>
          <w:rFonts w:ascii="Palatino Linotype" w:hAnsi="Palatino Linotype"/>
          <w:b/>
          <w:bCs/>
        </w:rPr>
        <w:t>QUINTO</w:t>
      </w:r>
      <w:r w:rsidRPr="00377E21">
        <w:rPr>
          <w:rFonts w:ascii="Palatino Linotype" w:hAnsi="Palatino Linotype"/>
        </w:rPr>
        <w:t>.</w:t>
      </w:r>
    </w:p>
    <w:p w14:paraId="7942A4A8" w14:textId="77777777" w:rsidR="00602805" w:rsidRPr="00377E21" w:rsidRDefault="00602805" w:rsidP="00377E21">
      <w:pPr>
        <w:pStyle w:val="Prrafodelista"/>
        <w:spacing w:line="360" w:lineRule="auto"/>
        <w:rPr>
          <w:rFonts w:ascii="Palatino Linotype" w:hAnsi="Palatino Linotype" w:cs="Arial"/>
          <w:b/>
          <w:sz w:val="28"/>
          <w:szCs w:val="28"/>
        </w:rPr>
      </w:pPr>
    </w:p>
    <w:p w14:paraId="0CB3CA9A" w14:textId="77777777" w:rsidR="00602805" w:rsidRPr="00377E21" w:rsidRDefault="00602805" w:rsidP="00377E21">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377E21">
        <w:rPr>
          <w:rFonts w:ascii="Palatino Linotype" w:hAnsi="Palatino Linotype" w:cs="Arial"/>
          <w:b/>
          <w:sz w:val="28"/>
        </w:rPr>
        <w:t xml:space="preserve">TERCERO. </w:t>
      </w:r>
      <w:r w:rsidRPr="00377E21">
        <w:rPr>
          <w:rFonts w:ascii="Palatino Linotype" w:hAnsi="Palatino Linotype" w:cs="Arial"/>
          <w:b/>
          <w:lang w:val="es-ES_tradnl"/>
        </w:rPr>
        <w:t xml:space="preserve">Notifíquese </w:t>
      </w:r>
      <w:r w:rsidRPr="00377E21">
        <w:rPr>
          <w:rFonts w:ascii="Palatino Linotype" w:hAnsi="Palatino Linotype" w:cs="Arial"/>
          <w:lang w:val="es-ES_tradnl"/>
        </w:rPr>
        <w:t xml:space="preserve">la presente resolución </w:t>
      </w:r>
      <w:r w:rsidRPr="00377E21">
        <w:rPr>
          <w:rFonts w:ascii="Palatino Linotype" w:hAnsi="Palatino Linotype"/>
          <w:lang w:eastAsia="es-ES_tradnl"/>
        </w:rPr>
        <w:t xml:space="preserve">mediante </w:t>
      </w:r>
      <w:r w:rsidRPr="00377E21">
        <w:rPr>
          <w:rFonts w:ascii="Palatino Linotype" w:hAnsi="Palatino Linotype" w:cs="Arial"/>
        </w:rPr>
        <w:t>Sistema de Acceso a la Información Mexiquense</w:t>
      </w:r>
      <w:r w:rsidRPr="00377E21">
        <w:rPr>
          <w:rFonts w:ascii="Palatino Linotype" w:hAnsi="Palatino Linotype"/>
          <w:lang w:eastAsia="es-ES_tradnl"/>
        </w:rPr>
        <w:t xml:space="preserve"> </w:t>
      </w:r>
      <w:r w:rsidRPr="00377E21">
        <w:rPr>
          <w:rFonts w:ascii="Palatino Linotype" w:hAnsi="Palatino Linotype" w:cs="Arial"/>
          <w:lang w:val="es-ES_tradnl"/>
        </w:rPr>
        <w:t xml:space="preserve">al Titular de la Unidad de Transparencia del </w:t>
      </w:r>
      <w:r w:rsidRPr="00377E21">
        <w:rPr>
          <w:rFonts w:ascii="Palatino Linotype" w:hAnsi="Palatino Linotype" w:cs="Arial"/>
          <w:b/>
          <w:lang w:val="es-ES_tradnl"/>
        </w:rPr>
        <w:t>SUJETO OBLIGADO</w:t>
      </w:r>
      <w:r w:rsidRPr="00377E21">
        <w:rPr>
          <w:rFonts w:ascii="Palatino Linotype" w:hAnsi="Palatino Linotype" w:cs="Arial"/>
          <w:lang w:val="es-ES_tradnl"/>
        </w:rPr>
        <w:t>, para su conocimiento.</w:t>
      </w:r>
    </w:p>
    <w:p w14:paraId="68703C4D"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cs="Arial"/>
          <w:b/>
          <w:sz w:val="28"/>
        </w:rPr>
      </w:pPr>
    </w:p>
    <w:p w14:paraId="34C64551" w14:textId="77777777" w:rsidR="00602805" w:rsidRPr="00377E21" w:rsidRDefault="00602805" w:rsidP="00377E21">
      <w:pPr>
        <w:spacing w:line="360" w:lineRule="auto"/>
        <w:ind w:right="49"/>
        <w:jc w:val="both"/>
        <w:rPr>
          <w:rFonts w:ascii="Palatino Linotype" w:hAnsi="Palatino Linotype" w:cs="Arial"/>
        </w:rPr>
      </w:pPr>
      <w:r w:rsidRPr="00377E21">
        <w:rPr>
          <w:rFonts w:ascii="Palatino Linotype" w:hAnsi="Palatino Linotype" w:cs="Arial"/>
          <w:b/>
          <w:sz w:val="28"/>
        </w:rPr>
        <w:t>CUARTO.</w:t>
      </w:r>
      <w:r w:rsidRPr="00377E21">
        <w:rPr>
          <w:rFonts w:ascii="Palatino Linotype" w:eastAsiaTheme="minorEastAsia" w:hAnsi="Palatino Linotype"/>
          <w:b/>
          <w:szCs w:val="17"/>
          <w:lang w:eastAsia="es-ES_tradnl"/>
        </w:rPr>
        <w:t xml:space="preserve"> </w:t>
      </w:r>
      <w:r w:rsidRPr="00377E21">
        <w:rPr>
          <w:rFonts w:ascii="Palatino Linotype" w:hAnsi="Palatino Linotype"/>
          <w:b/>
          <w:szCs w:val="17"/>
          <w:lang w:eastAsia="es-ES_tradnl"/>
        </w:rPr>
        <w:t>Notifíquese</w:t>
      </w:r>
      <w:r w:rsidRPr="00377E21">
        <w:rPr>
          <w:rFonts w:ascii="Palatino Linotype" w:hAnsi="Palatino Linotype"/>
          <w:szCs w:val="17"/>
          <w:lang w:eastAsia="es-ES_tradnl"/>
        </w:rPr>
        <w:t xml:space="preserve"> al </w:t>
      </w:r>
      <w:r w:rsidRPr="00377E21">
        <w:rPr>
          <w:rFonts w:ascii="Palatino Linotype" w:hAnsi="Palatino Linotype"/>
          <w:b/>
        </w:rPr>
        <w:t>RECURRENTE</w:t>
      </w:r>
      <w:r w:rsidRPr="00377E21">
        <w:rPr>
          <w:rFonts w:ascii="Palatino Linotype" w:hAnsi="Palatino Linotype"/>
          <w:szCs w:val="17"/>
          <w:lang w:eastAsia="es-ES_tradnl"/>
        </w:rPr>
        <w:t xml:space="preserve"> la </w:t>
      </w:r>
      <w:r w:rsidRPr="00377E21">
        <w:rPr>
          <w:rFonts w:ascii="Palatino Linotype" w:hAnsi="Palatino Linotype" w:cs="Arial"/>
        </w:rPr>
        <w:t>presente</w:t>
      </w:r>
      <w:r w:rsidRPr="00377E21">
        <w:rPr>
          <w:rFonts w:ascii="Palatino Linotype" w:hAnsi="Palatino Linotype"/>
          <w:szCs w:val="17"/>
          <w:lang w:eastAsia="es-ES_tradnl"/>
        </w:rPr>
        <w:t xml:space="preserve"> </w:t>
      </w:r>
      <w:r w:rsidRPr="00377E21">
        <w:rPr>
          <w:rFonts w:ascii="Palatino Linotype" w:hAnsi="Palatino Linotype"/>
          <w:shd w:val="clear" w:color="auto" w:fill="FFFFFF"/>
        </w:rPr>
        <w:t xml:space="preserve">resolución </w:t>
      </w:r>
      <w:r w:rsidRPr="00377E21">
        <w:rPr>
          <w:rFonts w:ascii="Palatino Linotype" w:hAnsi="Palatino Linotype"/>
          <w:szCs w:val="17"/>
          <w:lang w:eastAsia="es-ES_tradnl"/>
        </w:rPr>
        <w:t xml:space="preserve">vía </w:t>
      </w:r>
      <w:r w:rsidRPr="00377E21">
        <w:rPr>
          <w:rFonts w:ascii="Palatino Linotype" w:hAnsi="Palatino Linotype" w:cs="Arial"/>
        </w:rPr>
        <w:t xml:space="preserve">Sistema de Acceso a la Información Mexiquense </w:t>
      </w:r>
      <w:r w:rsidRPr="00377E21">
        <w:rPr>
          <w:rFonts w:ascii="Palatino Linotype" w:hAnsi="Palatino Linotype" w:cs="Arial"/>
          <w:b/>
          <w:bCs/>
        </w:rPr>
        <w:t>SAIMEX</w:t>
      </w:r>
      <w:r w:rsidRPr="00377E21">
        <w:rPr>
          <w:rFonts w:ascii="Palatino Linotype" w:hAnsi="Palatino Linotype" w:cs="Arial"/>
        </w:rPr>
        <w:t>.</w:t>
      </w:r>
    </w:p>
    <w:p w14:paraId="355E0B1E"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b/>
        </w:rPr>
      </w:pPr>
    </w:p>
    <w:p w14:paraId="73DD5DCE" w14:textId="77777777" w:rsidR="00602805" w:rsidRPr="00377E21" w:rsidRDefault="00602805" w:rsidP="00377E21">
      <w:pPr>
        <w:widowControl w:val="0"/>
        <w:autoSpaceDE w:val="0"/>
        <w:autoSpaceDN w:val="0"/>
        <w:adjustRightInd w:val="0"/>
        <w:spacing w:line="360" w:lineRule="auto"/>
        <w:jc w:val="both"/>
        <w:rPr>
          <w:rFonts w:ascii="Palatino Linotype" w:hAnsi="Palatino Linotype"/>
          <w:b/>
        </w:rPr>
      </w:pPr>
      <w:r w:rsidRPr="00377E21">
        <w:rPr>
          <w:rFonts w:ascii="Palatino Linotype" w:hAnsi="Palatino Linotype" w:cs="Arial"/>
          <w:b/>
          <w:sz w:val="28"/>
        </w:rPr>
        <w:t>QUINTO.</w:t>
      </w:r>
      <w:r w:rsidRPr="00377E21">
        <w:rPr>
          <w:rFonts w:ascii="Palatino Linotype" w:hAnsi="Palatino Linotype"/>
          <w:b/>
          <w:szCs w:val="17"/>
          <w:lang w:eastAsia="es-ES_tradnl"/>
        </w:rPr>
        <w:t xml:space="preserve"> Hágase</w:t>
      </w:r>
      <w:r w:rsidRPr="00377E21">
        <w:rPr>
          <w:rFonts w:ascii="Palatino Linotype" w:hAnsi="Palatino Linotype"/>
          <w:szCs w:val="17"/>
          <w:lang w:eastAsia="es-ES_tradnl"/>
        </w:rPr>
        <w:t xml:space="preserve"> </w:t>
      </w:r>
      <w:r w:rsidRPr="00377E21">
        <w:rPr>
          <w:rFonts w:ascii="Palatino Linotype" w:hAnsi="Palatino Linotype"/>
          <w:b/>
          <w:szCs w:val="17"/>
          <w:lang w:eastAsia="es-ES_tradnl"/>
        </w:rPr>
        <w:t>del conocimiento</w:t>
      </w:r>
      <w:r w:rsidRPr="00377E21">
        <w:rPr>
          <w:rFonts w:ascii="Palatino Linotype" w:hAnsi="Palatino Linotype"/>
          <w:szCs w:val="17"/>
          <w:lang w:eastAsia="es-ES_tradnl"/>
        </w:rPr>
        <w:t xml:space="preserve"> </w:t>
      </w:r>
      <w:r w:rsidR="00E8313F" w:rsidRPr="00377E21">
        <w:rPr>
          <w:rFonts w:ascii="Palatino Linotype" w:hAnsi="Palatino Linotype"/>
        </w:rPr>
        <w:t xml:space="preserve">de </w:t>
      </w:r>
      <w:r w:rsidR="00E8313F" w:rsidRPr="00377E21">
        <w:rPr>
          <w:rFonts w:ascii="Palatino Linotype" w:hAnsi="Palatino Linotype"/>
          <w:b/>
        </w:rPr>
        <w:t>LA</w:t>
      </w:r>
      <w:r w:rsidRPr="00377E21">
        <w:rPr>
          <w:rFonts w:ascii="Palatino Linotype" w:hAnsi="Palatino Linotype" w:cs="Arial"/>
          <w:b/>
        </w:rPr>
        <w:t xml:space="preserve"> RECURRENTE</w:t>
      </w:r>
      <w:r w:rsidRPr="00377E21">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0E6494DC" w14:textId="77777777" w:rsidR="000A7A96" w:rsidRPr="00377E21" w:rsidRDefault="000A7A96" w:rsidP="00377E21">
      <w:pPr>
        <w:spacing w:line="360" w:lineRule="auto"/>
        <w:jc w:val="both"/>
        <w:rPr>
          <w:rFonts w:ascii="Palatino Linotype" w:eastAsia="Palatino Linotype" w:hAnsi="Palatino Linotype" w:cs="Palatino Linotype"/>
        </w:rPr>
      </w:pPr>
    </w:p>
    <w:p w14:paraId="43AF7A7D" w14:textId="77777777" w:rsidR="00602805" w:rsidRPr="00377E21" w:rsidRDefault="004C1EC3" w:rsidP="00377E21">
      <w:pPr>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602805" w:rsidRPr="00377E21">
        <w:rPr>
          <w:rFonts w:ascii="Palatino Linotype" w:eastAsia="Palatino Linotype" w:hAnsi="Palatino Linotype" w:cs="Palatino Linotype"/>
        </w:rPr>
        <w:t>.</w:t>
      </w:r>
    </w:p>
    <w:p w14:paraId="3DFADA96" w14:textId="77777777" w:rsidR="0064438D" w:rsidRPr="00377E21" w:rsidRDefault="00D41907" w:rsidP="00377E21">
      <w:pPr>
        <w:widowControl w:val="0"/>
        <w:spacing w:line="360" w:lineRule="auto"/>
        <w:jc w:val="both"/>
        <w:rPr>
          <w:rFonts w:ascii="Palatino Linotype" w:eastAsia="Palatino Linotype" w:hAnsi="Palatino Linotype" w:cs="Palatino Linotype"/>
        </w:rPr>
      </w:pPr>
      <w:r w:rsidRPr="00377E21">
        <w:rPr>
          <w:rFonts w:ascii="Palatino Linotype" w:eastAsia="Palatino Linotype" w:hAnsi="Palatino Linotype" w:cs="Palatino Linotype"/>
          <w:sz w:val="20"/>
          <w:szCs w:val="20"/>
        </w:rPr>
        <w:t>SCMM/</w:t>
      </w:r>
      <w:r w:rsidR="00CB2CC5" w:rsidRPr="00377E21">
        <w:rPr>
          <w:rFonts w:ascii="Palatino Linotype" w:eastAsia="Palatino Linotype" w:hAnsi="Palatino Linotype" w:cs="Palatino Linotype"/>
          <w:sz w:val="20"/>
          <w:szCs w:val="20"/>
        </w:rPr>
        <w:t>AGZ</w:t>
      </w:r>
      <w:r w:rsidRPr="00377E21">
        <w:rPr>
          <w:rFonts w:ascii="Palatino Linotype" w:eastAsia="Palatino Linotype" w:hAnsi="Palatino Linotype" w:cs="Palatino Linotype"/>
          <w:sz w:val="20"/>
          <w:szCs w:val="20"/>
        </w:rPr>
        <w:t>/DEMF/RPG</w:t>
      </w:r>
      <w:r w:rsidRPr="00377E21">
        <w:rPr>
          <w:rFonts w:ascii="Palatino Linotype" w:hAnsi="Palatino Linotype"/>
        </w:rPr>
        <w:br w:type="page"/>
      </w:r>
    </w:p>
    <w:p w14:paraId="5BA089C7" w14:textId="77777777" w:rsidR="0064438D" w:rsidRPr="00377E21" w:rsidRDefault="0064438D" w:rsidP="00377E2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377E2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2326" w14:textId="77777777" w:rsidR="009662CA" w:rsidRDefault="009662CA">
      <w:r>
        <w:separator/>
      </w:r>
    </w:p>
  </w:endnote>
  <w:endnote w:type="continuationSeparator" w:id="0">
    <w:p w14:paraId="69140D94" w14:textId="77777777" w:rsidR="009662CA" w:rsidRDefault="009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C8D3" w14:textId="77777777" w:rsidR="005C1FCC" w:rsidRDefault="005C1F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A1D63">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A1D63">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96F1" w14:textId="77777777" w:rsidR="005C1FCC" w:rsidRDefault="005C1FC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A1D6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A1D63">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7601" w14:textId="77777777" w:rsidR="009662CA" w:rsidRDefault="009662CA">
      <w:r>
        <w:separator/>
      </w:r>
    </w:p>
  </w:footnote>
  <w:footnote w:type="continuationSeparator" w:id="0">
    <w:p w14:paraId="5A818B0A" w14:textId="77777777" w:rsidR="009662CA" w:rsidRDefault="009662CA">
      <w:r>
        <w:continuationSeparator/>
      </w:r>
    </w:p>
  </w:footnote>
  <w:footnote w:id="1">
    <w:p w14:paraId="42E26FA9" w14:textId="77777777" w:rsidR="00E17C42" w:rsidRPr="00E17C42" w:rsidRDefault="00E17C42">
      <w:pPr>
        <w:pStyle w:val="Textonotapie"/>
        <w:rPr>
          <w:rFonts w:ascii="Palatino Linotype" w:hAnsi="Palatino Linotype"/>
          <w:i/>
          <w:sz w:val="18"/>
          <w:szCs w:val="18"/>
        </w:rPr>
      </w:pPr>
      <w:r>
        <w:rPr>
          <w:rStyle w:val="Refdenotaalpie"/>
        </w:rPr>
        <w:footnoteRef/>
      </w:r>
      <w:r>
        <w:t xml:space="preserve"> </w:t>
      </w:r>
      <w:r w:rsidRPr="00E17C42">
        <w:rPr>
          <w:rFonts w:ascii="Palatino Linotype" w:hAnsi="Palatino Linotype"/>
          <w:i/>
          <w:sz w:val="18"/>
          <w:szCs w:val="18"/>
        </w:rPr>
        <w:t>https://legislacion.edomex.gob.mx/sites/legislacion.edomex.gob.mx/files/files/pdf/rgl/vig/rglvig842.pdf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11C1" w14:textId="77777777" w:rsidR="005C1FCC" w:rsidRDefault="009662C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0F7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6A51" w14:textId="77777777" w:rsidR="005C1FCC" w:rsidRDefault="005C1FC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5C1FCC" w14:paraId="5A276E9A" w14:textId="77777777">
      <w:tc>
        <w:tcPr>
          <w:tcW w:w="2977" w:type="dxa"/>
          <w:vMerge w:val="restart"/>
        </w:tcPr>
        <w:p w14:paraId="45717BD1"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58D290BF" wp14:editId="2107D451">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DA7EB53"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DFBA64C" w14:textId="77777777" w:rsidR="005C1FCC" w:rsidRDefault="005C1FCC"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00987/INFOEM/IP/RR/2024</w:t>
          </w:r>
        </w:p>
      </w:tc>
    </w:tr>
    <w:tr w:rsidR="005C1FCC" w14:paraId="1BB48786" w14:textId="77777777">
      <w:tc>
        <w:tcPr>
          <w:tcW w:w="2977" w:type="dxa"/>
          <w:vMerge/>
        </w:tcPr>
        <w:p w14:paraId="35CADE3E"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2BCB143"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BE92EC8" w14:textId="77777777" w:rsidR="005C1FCC" w:rsidRDefault="005C1FCC" w:rsidP="005E3414">
          <w:pPr>
            <w:jc w:val="both"/>
            <w:rPr>
              <w:rFonts w:ascii="Palatino Linotype" w:eastAsia="Palatino Linotype" w:hAnsi="Palatino Linotype" w:cs="Palatino Linotype"/>
              <w:b/>
              <w:sz w:val="22"/>
              <w:szCs w:val="22"/>
            </w:rPr>
          </w:pPr>
          <w:r w:rsidRPr="002F7F26">
            <w:rPr>
              <w:rFonts w:ascii="Palatino Linotype" w:eastAsia="Palatino Linotype" w:hAnsi="Palatino Linotype" w:cs="Palatino Linotype"/>
              <w:b/>
              <w:sz w:val="22"/>
              <w:szCs w:val="22"/>
            </w:rPr>
            <w:t>Oficialía Mayor</w:t>
          </w:r>
        </w:p>
      </w:tc>
    </w:tr>
    <w:tr w:rsidR="005C1FCC" w14:paraId="42D7E796" w14:textId="77777777">
      <w:trPr>
        <w:trHeight w:val="228"/>
      </w:trPr>
      <w:tc>
        <w:tcPr>
          <w:tcW w:w="2977" w:type="dxa"/>
          <w:vMerge/>
        </w:tcPr>
        <w:p w14:paraId="77BFE37D"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7871B03"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5240B72" w14:textId="77777777" w:rsidR="005C1FCC" w:rsidRDefault="005C1F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FDC30CB" w14:textId="77777777" w:rsidR="005C1FCC" w:rsidRDefault="005C1FC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061" w14:textId="77777777" w:rsidR="005C1FCC" w:rsidRDefault="009662C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468F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5C1FCC" w14:paraId="3E8B6F16" w14:textId="77777777">
      <w:tc>
        <w:tcPr>
          <w:tcW w:w="4111" w:type="dxa"/>
          <w:vMerge w:val="restart"/>
          <w:shd w:val="clear" w:color="auto" w:fill="auto"/>
        </w:tcPr>
        <w:p w14:paraId="5C52B8BC"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097C953C" wp14:editId="0B75D7BF">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C85F9C8"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ACC66AA" w14:textId="77777777" w:rsidR="005C1FCC" w:rsidRDefault="005C1FCC"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00987/INFOEM/IP/RR/2024</w:t>
          </w:r>
        </w:p>
      </w:tc>
    </w:tr>
    <w:tr w:rsidR="005C1FCC" w14:paraId="48674A3B" w14:textId="77777777">
      <w:tc>
        <w:tcPr>
          <w:tcW w:w="4111" w:type="dxa"/>
          <w:vMerge/>
          <w:shd w:val="clear" w:color="auto" w:fill="auto"/>
        </w:tcPr>
        <w:p w14:paraId="0631650E"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FE7732"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02F79FA" w14:textId="40194D05" w:rsidR="005C1FCC" w:rsidRDefault="003A1D63" w:rsidP="002F7F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w:t>
          </w:r>
          <w:proofErr w:type="spellStart"/>
          <w:r>
            <w:rPr>
              <w:rFonts w:ascii="Palatino Linotype" w:eastAsia="Palatino Linotype" w:hAnsi="Palatino Linotype" w:cs="Palatino Linotype"/>
              <w:b/>
              <w:sz w:val="22"/>
              <w:szCs w:val="22"/>
            </w:rPr>
            <w:t>XXXXX</w:t>
          </w:r>
          <w:proofErr w:type="spellEnd"/>
          <w:r>
            <w:rPr>
              <w:rFonts w:ascii="Palatino Linotype" w:eastAsia="Palatino Linotype" w:hAnsi="Palatino Linotype" w:cs="Palatino Linotype"/>
              <w:b/>
              <w:sz w:val="22"/>
              <w:szCs w:val="22"/>
            </w:rPr>
            <w:t xml:space="preserve"> XXXX</w:t>
          </w:r>
          <w:r w:rsidR="005C1FCC" w:rsidRPr="00915C7E">
            <w:rPr>
              <w:rFonts w:ascii="Palatino Linotype" w:eastAsia="Palatino Linotype" w:hAnsi="Palatino Linotype" w:cs="Palatino Linotype"/>
              <w:b/>
              <w:sz w:val="22"/>
              <w:szCs w:val="22"/>
            </w:rPr>
            <w:t xml:space="preserve"> </w:t>
          </w:r>
        </w:p>
      </w:tc>
    </w:tr>
    <w:tr w:rsidR="005C1FCC" w14:paraId="3F9E7E41" w14:textId="77777777">
      <w:trPr>
        <w:trHeight w:val="228"/>
      </w:trPr>
      <w:tc>
        <w:tcPr>
          <w:tcW w:w="4111" w:type="dxa"/>
          <w:vMerge/>
          <w:shd w:val="clear" w:color="auto" w:fill="auto"/>
        </w:tcPr>
        <w:p w14:paraId="3D978E2E"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A363EE4"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E17BC46" w14:textId="77777777" w:rsidR="005C1FCC" w:rsidRDefault="005C1FCC" w:rsidP="00DE6135">
          <w:pPr>
            <w:jc w:val="both"/>
            <w:rPr>
              <w:rFonts w:ascii="Palatino Linotype" w:eastAsia="Palatino Linotype" w:hAnsi="Palatino Linotype" w:cs="Palatino Linotype"/>
              <w:b/>
              <w:sz w:val="22"/>
              <w:szCs w:val="22"/>
            </w:rPr>
          </w:pPr>
          <w:r w:rsidRPr="002F7F26">
            <w:rPr>
              <w:rFonts w:ascii="Palatino Linotype" w:eastAsia="Palatino Linotype" w:hAnsi="Palatino Linotype" w:cs="Palatino Linotype"/>
              <w:b/>
              <w:sz w:val="22"/>
              <w:szCs w:val="22"/>
            </w:rPr>
            <w:t>Oficialía Mayor</w:t>
          </w:r>
        </w:p>
      </w:tc>
    </w:tr>
    <w:tr w:rsidR="005C1FCC" w14:paraId="1D48C4C0" w14:textId="77777777">
      <w:tc>
        <w:tcPr>
          <w:tcW w:w="4111" w:type="dxa"/>
          <w:vMerge/>
          <w:shd w:val="clear" w:color="auto" w:fill="auto"/>
        </w:tcPr>
        <w:p w14:paraId="3E5E5FA0" w14:textId="77777777" w:rsidR="005C1FCC" w:rsidRDefault="005C1FC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5875910" w14:textId="77777777" w:rsidR="005C1FCC" w:rsidRDefault="005C1F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74708FC7" w14:textId="77777777" w:rsidR="005C1FCC" w:rsidRDefault="005C1F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BB0AC2E" w14:textId="77777777" w:rsidR="005C1FCC" w:rsidRDefault="005C1FC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3CA697C"/>
    <w:multiLevelType w:val="hybridMultilevel"/>
    <w:tmpl w:val="FA124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1771CA"/>
    <w:multiLevelType w:val="multilevel"/>
    <w:tmpl w:val="5CE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9"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05001B"/>
    <w:multiLevelType w:val="multilevel"/>
    <w:tmpl w:val="4E1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C5401FD"/>
    <w:multiLevelType w:val="hybridMultilevel"/>
    <w:tmpl w:val="0658C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4"/>
  </w:num>
  <w:num w:numId="9">
    <w:abstractNumId w:val="8"/>
  </w:num>
  <w:num w:numId="10">
    <w:abstractNumId w:val="12"/>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5"/>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33A25"/>
    <w:rsid w:val="00045977"/>
    <w:rsid w:val="00071023"/>
    <w:rsid w:val="00076136"/>
    <w:rsid w:val="000872BB"/>
    <w:rsid w:val="000A7A96"/>
    <w:rsid w:val="000D00D2"/>
    <w:rsid w:val="000E67A9"/>
    <w:rsid w:val="00134859"/>
    <w:rsid w:val="0013719C"/>
    <w:rsid w:val="00140A21"/>
    <w:rsid w:val="00141A41"/>
    <w:rsid w:val="001502E9"/>
    <w:rsid w:val="001548D4"/>
    <w:rsid w:val="00176CDF"/>
    <w:rsid w:val="00180F18"/>
    <w:rsid w:val="001A19ED"/>
    <w:rsid w:val="001B3694"/>
    <w:rsid w:val="002204AE"/>
    <w:rsid w:val="00227DFC"/>
    <w:rsid w:val="00241F42"/>
    <w:rsid w:val="00256066"/>
    <w:rsid w:val="00263E12"/>
    <w:rsid w:val="00286B7C"/>
    <w:rsid w:val="002904B8"/>
    <w:rsid w:val="002F7F26"/>
    <w:rsid w:val="00304338"/>
    <w:rsid w:val="00333B69"/>
    <w:rsid w:val="00346CB4"/>
    <w:rsid w:val="003553B6"/>
    <w:rsid w:val="00356AE5"/>
    <w:rsid w:val="00377E21"/>
    <w:rsid w:val="003810D4"/>
    <w:rsid w:val="003A1D63"/>
    <w:rsid w:val="003A3237"/>
    <w:rsid w:val="003B43E1"/>
    <w:rsid w:val="003C4183"/>
    <w:rsid w:val="003C4C6D"/>
    <w:rsid w:val="003D1893"/>
    <w:rsid w:val="003D4433"/>
    <w:rsid w:val="004177A8"/>
    <w:rsid w:val="00446202"/>
    <w:rsid w:val="00446FDF"/>
    <w:rsid w:val="004550C3"/>
    <w:rsid w:val="004702DA"/>
    <w:rsid w:val="00472387"/>
    <w:rsid w:val="00480006"/>
    <w:rsid w:val="00497EB5"/>
    <w:rsid w:val="004A3B2E"/>
    <w:rsid w:val="004B50A2"/>
    <w:rsid w:val="004C1EC3"/>
    <w:rsid w:val="004C319B"/>
    <w:rsid w:val="004F1040"/>
    <w:rsid w:val="00506495"/>
    <w:rsid w:val="00513D89"/>
    <w:rsid w:val="00534952"/>
    <w:rsid w:val="0053656E"/>
    <w:rsid w:val="005573B4"/>
    <w:rsid w:val="00564858"/>
    <w:rsid w:val="005872EC"/>
    <w:rsid w:val="00595E6B"/>
    <w:rsid w:val="005B3321"/>
    <w:rsid w:val="005C1FCC"/>
    <w:rsid w:val="005E3414"/>
    <w:rsid w:val="005E5B78"/>
    <w:rsid w:val="00600A6E"/>
    <w:rsid w:val="00602805"/>
    <w:rsid w:val="006038C9"/>
    <w:rsid w:val="00607EE7"/>
    <w:rsid w:val="00611FC2"/>
    <w:rsid w:val="00631653"/>
    <w:rsid w:val="0064438D"/>
    <w:rsid w:val="006A1AE2"/>
    <w:rsid w:val="006D4737"/>
    <w:rsid w:val="006D64BE"/>
    <w:rsid w:val="006D693D"/>
    <w:rsid w:val="006D78AD"/>
    <w:rsid w:val="006E726F"/>
    <w:rsid w:val="00721324"/>
    <w:rsid w:val="00727D97"/>
    <w:rsid w:val="00784DAB"/>
    <w:rsid w:val="007A6C7A"/>
    <w:rsid w:val="007C1C58"/>
    <w:rsid w:val="007D3B56"/>
    <w:rsid w:val="007E60D2"/>
    <w:rsid w:val="007E7CF3"/>
    <w:rsid w:val="008164A9"/>
    <w:rsid w:val="00833971"/>
    <w:rsid w:val="008344AB"/>
    <w:rsid w:val="008560A0"/>
    <w:rsid w:val="0086068C"/>
    <w:rsid w:val="0087003E"/>
    <w:rsid w:val="00895CC4"/>
    <w:rsid w:val="008A1825"/>
    <w:rsid w:val="008A79B7"/>
    <w:rsid w:val="008F7B74"/>
    <w:rsid w:val="009107AE"/>
    <w:rsid w:val="00915C7E"/>
    <w:rsid w:val="00923257"/>
    <w:rsid w:val="0092425D"/>
    <w:rsid w:val="00940CFD"/>
    <w:rsid w:val="00957C9D"/>
    <w:rsid w:val="00961BCF"/>
    <w:rsid w:val="009662CA"/>
    <w:rsid w:val="00991857"/>
    <w:rsid w:val="009C30B7"/>
    <w:rsid w:val="009E0CA3"/>
    <w:rsid w:val="00A01072"/>
    <w:rsid w:val="00A066F0"/>
    <w:rsid w:val="00A40F9A"/>
    <w:rsid w:val="00A43442"/>
    <w:rsid w:val="00A46434"/>
    <w:rsid w:val="00A63CCB"/>
    <w:rsid w:val="00A8558D"/>
    <w:rsid w:val="00A97A68"/>
    <w:rsid w:val="00AA3891"/>
    <w:rsid w:val="00AA46C7"/>
    <w:rsid w:val="00AC4B4F"/>
    <w:rsid w:val="00AD1679"/>
    <w:rsid w:val="00AE5945"/>
    <w:rsid w:val="00AE72EB"/>
    <w:rsid w:val="00B02654"/>
    <w:rsid w:val="00B03C1E"/>
    <w:rsid w:val="00B507EB"/>
    <w:rsid w:val="00B65293"/>
    <w:rsid w:val="00B66836"/>
    <w:rsid w:val="00B74259"/>
    <w:rsid w:val="00BD0341"/>
    <w:rsid w:val="00BD7225"/>
    <w:rsid w:val="00BD7E54"/>
    <w:rsid w:val="00C0470B"/>
    <w:rsid w:val="00C05A77"/>
    <w:rsid w:val="00C26D7A"/>
    <w:rsid w:val="00C27CF1"/>
    <w:rsid w:val="00C540C4"/>
    <w:rsid w:val="00C6143C"/>
    <w:rsid w:val="00C833E9"/>
    <w:rsid w:val="00C914B7"/>
    <w:rsid w:val="00C9445C"/>
    <w:rsid w:val="00CA2D9C"/>
    <w:rsid w:val="00CB2CC5"/>
    <w:rsid w:val="00CB3A46"/>
    <w:rsid w:val="00CE6D34"/>
    <w:rsid w:val="00CF3F8C"/>
    <w:rsid w:val="00D1318A"/>
    <w:rsid w:val="00D1418F"/>
    <w:rsid w:val="00D14B17"/>
    <w:rsid w:val="00D259A4"/>
    <w:rsid w:val="00D41907"/>
    <w:rsid w:val="00D5040C"/>
    <w:rsid w:val="00D82D06"/>
    <w:rsid w:val="00D85B8A"/>
    <w:rsid w:val="00D874F7"/>
    <w:rsid w:val="00DA029E"/>
    <w:rsid w:val="00DA4A54"/>
    <w:rsid w:val="00DA70F3"/>
    <w:rsid w:val="00DB4684"/>
    <w:rsid w:val="00DE6135"/>
    <w:rsid w:val="00E17C42"/>
    <w:rsid w:val="00E23EF3"/>
    <w:rsid w:val="00E27EC7"/>
    <w:rsid w:val="00E5281B"/>
    <w:rsid w:val="00E727B3"/>
    <w:rsid w:val="00E8313F"/>
    <w:rsid w:val="00E9506B"/>
    <w:rsid w:val="00EA45E7"/>
    <w:rsid w:val="00ED379D"/>
    <w:rsid w:val="00F5246B"/>
    <w:rsid w:val="00F9236A"/>
    <w:rsid w:val="00FA1019"/>
    <w:rsid w:val="00FA5B63"/>
    <w:rsid w:val="00FB35B3"/>
    <w:rsid w:val="00FB6026"/>
    <w:rsid w:val="00FE3C77"/>
    <w:rsid w:val="00FE523E"/>
    <w:rsid w:val="00FF6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BC8DC8"/>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165">
      <w:bodyDiv w:val="1"/>
      <w:marLeft w:val="0"/>
      <w:marRight w:val="0"/>
      <w:marTop w:val="0"/>
      <w:marBottom w:val="0"/>
      <w:divBdr>
        <w:top w:val="none" w:sz="0" w:space="0" w:color="auto"/>
        <w:left w:val="none" w:sz="0" w:space="0" w:color="auto"/>
        <w:bottom w:val="none" w:sz="0" w:space="0" w:color="auto"/>
        <w:right w:val="none" w:sz="0" w:space="0" w:color="auto"/>
      </w:divBdr>
    </w:div>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391006400">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486678102">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550112076">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086196865">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38217249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39410701">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3000078">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 w:id="213066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B7490-C349-499F-A965-7167661C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4391</Words>
  <Characters>24152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2024-04-01T19:59:00Z</cp:lastPrinted>
  <dcterms:created xsi:type="dcterms:W3CDTF">2024-03-14T02:54:00Z</dcterms:created>
  <dcterms:modified xsi:type="dcterms:W3CDTF">2024-04-12T16:48:00Z</dcterms:modified>
</cp:coreProperties>
</file>