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5909F" w14:textId="50379886" w:rsidR="007A1197" w:rsidRPr="002B6A9D" w:rsidRDefault="00B43A0A">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A477E2" w:rsidRPr="002B6A9D">
        <w:rPr>
          <w:rFonts w:ascii="Palatino Linotype" w:eastAsia="Palatino Linotype" w:hAnsi="Palatino Linotype" w:cs="Palatino Linotype"/>
        </w:rPr>
        <w:t xml:space="preserve">en Metepec, Estado de México, a </w:t>
      </w:r>
      <w:r w:rsidR="00615A16" w:rsidRPr="002B6A9D">
        <w:rPr>
          <w:rFonts w:ascii="Palatino Linotype" w:eastAsia="Palatino Linotype" w:hAnsi="Palatino Linotype" w:cs="Palatino Linotype"/>
          <w:b/>
        </w:rPr>
        <w:t xml:space="preserve">tres </w:t>
      </w:r>
      <w:r w:rsidR="006419AC" w:rsidRPr="002B6A9D">
        <w:rPr>
          <w:rFonts w:ascii="Palatino Linotype" w:eastAsia="Palatino Linotype" w:hAnsi="Palatino Linotype" w:cs="Palatino Linotype"/>
          <w:b/>
        </w:rPr>
        <w:t xml:space="preserve">de </w:t>
      </w:r>
      <w:r w:rsidR="00615A16" w:rsidRPr="002B6A9D">
        <w:rPr>
          <w:rFonts w:ascii="Palatino Linotype" w:eastAsia="Palatino Linotype" w:hAnsi="Palatino Linotype" w:cs="Palatino Linotype"/>
          <w:b/>
        </w:rPr>
        <w:t>abril</w:t>
      </w:r>
      <w:r w:rsidRPr="002B6A9D">
        <w:rPr>
          <w:rFonts w:ascii="Palatino Linotype" w:eastAsia="Palatino Linotype" w:hAnsi="Palatino Linotype" w:cs="Palatino Linotype"/>
          <w:b/>
        </w:rPr>
        <w:t xml:space="preserve"> </w:t>
      </w:r>
      <w:r w:rsidR="00D062C0" w:rsidRPr="002B6A9D">
        <w:rPr>
          <w:rFonts w:ascii="Palatino Linotype" w:eastAsia="Palatino Linotype" w:hAnsi="Palatino Linotype" w:cs="Palatino Linotype"/>
          <w:b/>
        </w:rPr>
        <w:t>de dos mil veinticuatro</w:t>
      </w:r>
      <w:r w:rsidRPr="002B6A9D">
        <w:rPr>
          <w:rFonts w:ascii="Palatino Linotype" w:eastAsia="Palatino Linotype" w:hAnsi="Palatino Linotype" w:cs="Palatino Linotype"/>
        </w:rPr>
        <w:t xml:space="preserve">. </w:t>
      </w:r>
    </w:p>
    <w:p w14:paraId="7F0A02EB" w14:textId="7080FB0F" w:rsidR="007A1197" w:rsidRPr="002B6A9D" w:rsidRDefault="00B43A0A">
      <w:pPr>
        <w:spacing w:before="240" w:after="240" w:line="360" w:lineRule="auto"/>
        <w:jc w:val="both"/>
        <w:rPr>
          <w:rFonts w:ascii="Palatino Linotype" w:eastAsia="Palatino Linotype" w:hAnsi="Palatino Linotype" w:cs="Palatino Linotype"/>
          <w:b/>
        </w:rPr>
      </w:pPr>
      <w:r w:rsidRPr="002B6A9D">
        <w:rPr>
          <w:rFonts w:ascii="Palatino Linotype" w:eastAsia="Palatino Linotype" w:hAnsi="Palatino Linotype" w:cs="Palatino Linotype"/>
          <w:b/>
        </w:rPr>
        <w:t>Visto</w:t>
      </w:r>
      <w:r w:rsidRPr="002B6A9D">
        <w:rPr>
          <w:rFonts w:ascii="Palatino Linotype" w:eastAsia="Palatino Linotype" w:hAnsi="Palatino Linotype" w:cs="Palatino Linotype"/>
        </w:rPr>
        <w:t xml:space="preserve"> el expediente formado con motivo del recurso de revisión </w:t>
      </w:r>
      <w:r w:rsidR="006419AC" w:rsidRPr="002B6A9D">
        <w:rPr>
          <w:rFonts w:ascii="Palatino Linotype" w:eastAsia="Palatino Linotype" w:hAnsi="Palatino Linotype" w:cs="Palatino Linotype"/>
          <w:b/>
        </w:rPr>
        <w:t>08339/INFOEM/IP/RR/2023</w:t>
      </w:r>
      <w:r w:rsidRPr="002B6A9D">
        <w:rPr>
          <w:rFonts w:ascii="Palatino Linotype" w:eastAsia="Palatino Linotype" w:hAnsi="Palatino Linotype" w:cs="Palatino Linotype"/>
        </w:rPr>
        <w:t>, interpuesto por</w:t>
      </w:r>
      <w:r w:rsidRPr="002B6A9D">
        <w:rPr>
          <w:rFonts w:ascii="Palatino Linotype" w:eastAsia="Palatino Linotype" w:hAnsi="Palatino Linotype" w:cs="Palatino Linotype"/>
          <w:b/>
        </w:rPr>
        <w:t xml:space="preserve"> </w:t>
      </w:r>
      <w:r w:rsidR="005A069C">
        <w:rPr>
          <w:rFonts w:ascii="Palatino Linotype" w:eastAsia="Palatino Linotype" w:hAnsi="Palatino Linotype" w:cs="Palatino Linotype"/>
          <w:b/>
        </w:rPr>
        <w:t>XXXXXXXXX</w:t>
      </w:r>
      <w:r w:rsidRPr="002B6A9D">
        <w:rPr>
          <w:rFonts w:ascii="Palatino Linotype" w:eastAsia="Palatino Linotype" w:hAnsi="Palatino Linotype" w:cs="Palatino Linotype"/>
        </w:rPr>
        <w:t xml:space="preserve">, en lo sucesivo </w:t>
      </w:r>
      <w:r w:rsidRPr="002B6A9D">
        <w:rPr>
          <w:rFonts w:ascii="Palatino Linotype" w:eastAsia="Palatino Linotype" w:hAnsi="Palatino Linotype" w:cs="Palatino Linotype"/>
          <w:b/>
        </w:rPr>
        <w:t>la</w:t>
      </w:r>
      <w:r w:rsidRPr="002B6A9D">
        <w:rPr>
          <w:rFonts w:ascii="Palatino Linotype" w:eastAsia="Palatino Linotype" w:hAnsi="Palatino Linotype" w:cs="Palatino Linotype"/>
        </w:rPr>
        <w:t xml:space="preserve"> </w:t>
      </w:r>
      <w:r w:rsidRPr="002B6A9D">
        <w:rPr>
          <w:rFonts w:ascii="Palatino Linotype" w:eastAsia="Palatino Linotype" w:hAnsi="Palatino Linotype" w:cs="Palatino Linotype"/>
          <w:b/>
        </w:rPr>
        <w:t>parte</w:t>
      </w:r>
      <w:r w:rsidRPr="002B6A9D">
        <w:rPr>
          <w:rFonts w:ascii="Palatino Linotype" w:eastAsia="Palatino Linotype" w:hAnsi="Palatino Linotype" w:cs="Palatino Linotype"/>
        </w:rPr>
        <w:t xml:space="preserve"> </w:t>
      </w:r>
      <w:r w:rsidRPr="002B6A9D">
        <w:rPr>
          <w:rFonts w:ascii="Palatino Linotype" w:eastAsia="Palatino Linotype" w:hAnsi="Palatino Linotype" w:cs="Palatino Linotype"/>
          <w:b/>
        </w:rPr>
        <w:t>Recurrente,</w:t>
      </w:r>
      <w:r w:rsidRPr="002B6A9D">
        <w:rPr>
          <w:rFonts w:ascii="Palatino Linotype" w:eastAsia="Palatino Linotype" w:hAnsi="Palatino Linotype" w:cs="Palatino Linotype"/>
        </w:rPr>
        <w:t xml:space="preserve"> en contra de la respuesta a su solicitud por parte del </w:t>
      </w:r>
      <w:r w:rsidR="006419AC" w:rsidRPr="002B6A9D">
        <w:rPr>
          <w:rFonts w:ascii="Palatino Linotype" w:eastAsia="Palatino Linotype" w:hAnsi="Palatino Linotype" w:cs="Palatino Linotype"/>
          <w:b/>
        </w:rPr>
        <w:t>Sistema Municipal Para el Desarrollo Integral de la Familia de Toluca</w:t>
      </w:r>
      <w:r w:rsidRPr="002B6A9D">
        <w:rPr>
          <w:rFonts w:ascii="Palatino Linotype" w:eastAsia="Palatino Linotype" w:hAnsi="Palatino Linotype" w:cs="Palatino Linotype"/>
          <w:b/>
        </w:rPr>
        <w:t xml:space="preserve">, </w:t>
      </w:r>
      <w:r w:rsidRPr="002B6A9D">
        <w:rPr>
          <w:rFonts w:ascii="Palatino Linotype" w:eastAsia="Palatino Linotype" w:hAnsi="Palatino Linotype" w:cs="Palatino Linotype"/>
        </w:rPr>
        <w:t xml:space="preserve">en lo sucesivo el </w:t>
      </w:r>
      <w:r w:rsidRPr="002B6A9D">
        <w:rPr>
          <w:rFonts w:ascii="Palatino Linotype" w:eastAsia="Palatino Linotype" w:hAnsi="Palatino Linotype" w:cs="Palatino Linotype"/>
          <w:b/>
        </w:rPr>
        <w:t xml:space="preserve">Sujeto Obligado, </w:t>
      </w:r>
      <w:r w:rsidRPr="002B6A9D">
        <w:rPr>
          <w:rFonts w:ascii="Palatino Linotype" w:eastAsia="Palatino Linotype" w:hAnsi="Palatino Linotype" w:cs="Palatino Linotype"/>
        </w:rPr>
        <w:t xml:space="preserve">se procede a dictar la presente resolución con base en los siguientes: </w:t>
      </w:r>
    </w:p>
    <w:p w14:paraId="3E1EE56F" w14:textId="77777777" w:rsidR="007A1197" w:rsidRPr="002B6A9D" w:rsidRDefault="00B43A0A">
      <w:pPr>
        <w:spacing w:before="240" w:after="240" w:line="360" w:lineRule="auto"/>
        <w:jc w:val="center"/>
        <w:rPr>
          <w:rFonts w:ascii="Palatino Linotype" w:eastAsia="Palatino Linotype" w:hAnsi="Palatino Linotype" w:cs="Palatino Linotype"/>
          <w:b/>
        </w:rPr>
      </w:pPr>
      <w:r w:rsidRPr="002B6A9D">
        <w:rPr>
          <w:rFonts w:ascii="Palatino Linotype" w:eastAsia="Palatino Linotype" w:hAnsi="Palatino Linotype" w:cs="Palatino Linotype"/>
          <w:b/>
        </w:rPr>
        <w:t>I. A N T E C E D E N T E S</w:t>
      </w:r>
    </w:p>
    <w:p w14:paraId="4254BB1A" w14:textId="77777777" w:rsidR="007A1197" w:rsidRPr="002B6A9D" w:rsidRDefault="00B43A0A">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t>1. Solicitud de acceso a la información.</w:t>
      </w:r>
      <w:r w:rsidRPr="002B6A9D">
        <w:rPr>
          <w:rFonts w:ascii="Palatino Linotype" w:eastAsia="Palatino Linotype" w:hAnsi="Palatino Linotype" w:cs="Palatino Linotype"/>
        </w:rPr>
        <w:t xml:space="preserve"> El </w:t>
      </w:r>
      <w:r w:rsidR="006419AC" w:rsidRPr="002B6A9D">
        <w:rPr>
          <w:rFonts w:ascii="Palatino Linotype" w:eastAsia="Palatino Linotype" w:hAnsi="Palatino Linotype" w:cs="Palatino Linotype"/>
          <w:b/>
        </w:rPr>
        <w:t>nueve de noviem</w:t>
      </w:r>
      <w:r w:rsidR="00F57D09" w:rsidRPr="002B6A9D">
        <w:rPr>
          <w:rFonts w:ascii="Palatino Linotype" w:eastAsia="Palatino Linotype" w:hAnsi="Palatino Linotype" w:cs="Palatino Linotype"/>
          <w:b/>
        </w:rPr>
        <w:t>bre</w:t>
      </w:r>
      <w:r w:rsidRPr="002B6A9D">
        <w:rPr>
          <w:rFonts w:ascii="Palatino Linotype" w:eastAsia="Palatino Linotype" w:hAnsi="Palatino Linotype" w:cs="Palatino Linotype"/>
          <w:b/>
        </w:rPr>
        <w:t xml:space="preserve"> del dos mil veintitrés,</w:t>
      </w:r>
      <w:r w:rsidRPr="002B6A9D">
        <w:rPr>
          <w:rFonts w:ascii="Palatino Linotype" w:eastAsia="Palatino Linotype" w:hAnsi="Palatino Linotype" w:cs="Palatino Linotype"/>
        </w:rPr>
        <w:t xml:space="preserve"> </w:t>
      </w:r>
      <w:r w:rsidRPr="002B6A9D">
        <w:rPr>
          <w:rFonts w:ascii="Palatino Linotype" w:eastAsia="Palatino Linotype" w:hAnsi="Palatino Linotype" w:cs="Palatino Linotype"/>
          <w:b/>
        </w:rPr>
        <w:t xml:space="preserve">la parte Recurrente </w:t>
      </w:r>
      <w:r w:rsidRPr="002B6A9D">
        <w:rPr>
          <w:rFonts w:ascii="Palatino Linotype" w:eastAsia="Palatino Linotype" w:hAnsi="Palatino Linotype" w:cs="Palatino Linotype"/>
        </w:rPr>
        <w:t xml:space="preserve">presentó, a través del Sistema de Acceso a la Información Mexiquense, en lo subsecuente el </w:t>
      </w:r>
      <w:r w:rsidRPr="002B6A9D">
        <w:rPr>
          <w:rFonts w:ascii="Palatino Linotype" w:eastAsia="Palatino Linotype" w:hAnsi="Palatino Linotype" w:cs="Palatino Linotype"/>
          <w:b/>
        </w:rPr>
        <w:t>SAIMEX,</w:t>
      </w:r>
      <w:r w:rsidRPr="002B6A9D">
        <w:rPr>
          <w:rFonts w:ascii="Palatino Linotype" w:eastAsia="Palatino Linotype" w:hAnsi="Palatino Linotype" w:cs="Palatino Linotype"/>
        </w:rPr>
        <w:t xml:space="preserve"> ante 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la solicitud de acceso a la información pública, a la que se le asignó el número</w:t>
      </w:r>
      <w:r w:rsidRPr="002B6A9D">
        <w:rPr>
          <w:rFonts w:ascii="Palatino Linotype" w:eastAsia="Palatino Linotype" w:hAnsi="Palatino Linotype" w:cs="Palatino Linotype"/>
          <w:b/>
        </w:rPr>
        <w:t xml:space="preserve"> </w:t>
      </w:r>
      <w:r w:rsidR="006419AC" w:rsidRPr="002B6A9D">
        <w:rPr>
          <w:rFonts w:ascii="Palatino Linotype" w:eastAsia="Palatino Linotype" w:hAnsi="Palatino Linotype" w:cs="Palatino Linotype"/>
          <w:b/>
        </w:rPr>
        <w:t>00424/DIFTOLUCA/IP/2023</w:t>
      </w:r>
      <w:r w:rsidRPr="002B6A9D">
        <w:rPr>
          <w:rFonts w:ascii="Palatino Linotype" w:eastAsia="Palatino Linotype" w:hAnsi="Palatino Linotype" w:cs="Palatino Linotype"/>
          <w:b/>
        </w:rPr>
        <w:t xml:space="preserve">, </w:t>
      </w:r>
      <w:r w:rsidRPr="002B6A9D">
        <w:rPr>
          <w:rFonts w:ascii="Palatino Linotype" w:eastAsia="Palatino Linotype" w:hAnsi="Palatino Linotype" w:cs="Palatino Linotype"/>
        </w:rPr>
        <w:t xml:space="preserve">mediante la cual requirió la información siguiente: </w:t>
      </w:r>
    </w:p>
    <w:p w14:paraId="479A9DE0" w14:textId="77777777" w:rsidR="007A1197" w:rsidRPr="002B6A9D" w:rsidRDefault="00B43A0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2B6A9D">
        <w:rPr>
          <w:rFonts w:ascii="Palatino Linotype" w:eastAsia="Palatino Linotype" w:hAnsi="Palatino Linotype" w:cs="Palatino Linotype"/>
          <w:i/>
          <w:sz w:val="22"/>
          <w:szCs w:val="22"/>
        </w:rPr>
        <w:t>“</w:t>
      </w:r>
      <w:r w:rsidR="006419AC" w:rsidRPr="002B6A9D">
        <w:rPr>
          <w:rFonts w:ascii="Palatino Linotype" w:eastAsia="Palatino Linotype" w:hAnsi="Palatino Linotype" w:cs="Palatino Linotype"/>
          <w:i/>
          <w:sz w:val="22"/>
          <w:szCs w:val="22"/>
        </w:rPr>
        <w:t>que actividades llevaron en días pasados de octubre a noviembre en casas de adultos mayores y en las instancias infantiles con evidencia fotográfica</w:t>
      </w:r>
      <w:r w:rsidRPr="002B6A9D">
        <w:rPr>
          <w:rFonts w:ascii="Palatino Linotype" w:eastAsia="Palatino Linotype" w:hAnsi="Palatino Linotype" w:cs="Palatino Linotype"/>
          <w:i/>
          <w:sz w:val="22"/>
          <w:szCs w:val="22"/>
        </w:rPr>
        <w:t xml:space="preserve">” (Sic) </w:t>
      </w:r>
    </w:p>
    <w:p w14:paraId="11A77484" w14:textId="77777777" w:rsidR="007A1197" w:rsidRPr="002B6A9D" w:rsidRDefault="00B43A0A">
      <w:pPr>
        <w:tabs>
          <w:tab w:val="left" w:pos="1080"/>
        </w:tabs>
        <w:spacing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ab/>
      </w:r>
    </w:p>
    <w:p w14:paraId="602DB322" w14:textId="77777777" w:rsidR="007A1197" w:rsidRPr="002B6A9D" w:rsidRDefault="00B43A0A">
      <w:pPr>
        <w:spacing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t>Modalidad de Entrega:</w:t>
      </w:r>
      <w:r w:rsidRPr="002B6A9D">
        <w:rPr>
          <w:rFonts w:ascii="Palatino Linotype" w:eastAsia="Palatino Linotype" w:hAnsi="Palatino Linotype" w:cs="Palatino Linotype"/>
        </w:rPr>
        <w:t xml:space="preserve"> A través de </w:t>
      </w:r>
      <w:r w:rsidRPr="002B6A9D">
        <w:rPr>
          <w:rFonts w:ascii="Palatino Linotype" w:eastAsia="Palatino Linotype" w:hAnsi="Palatino Linotype" w:cs="Palatino Linotype"/>
          <w:b/>
        </w:rPr>
        <w:t>SAIMEX</w:t>
      </w:r>
      <w:r w:rsidRPr="002B6A9D">
        <w:rPr>
          <w:rFonts w:ascii="Palatino Linotype" w:eastAsia="Palatino Linotype" w:hAnsi="Palatino Linotype" w:cs="Palatino Linotype"/>
        </w:rPr>
        <w:t>.</w:t>
      </w:r>
    </w:p>
    <w:p w14:paraId="543E0E9F" w14:textId="77777777" w:rsidR="007A1197" w:rsidRPr="002B6A9D" w:rsidRDefault="007A1197">
      <w:pPr>
        <w:spacing w:line="360" w:lineRule="auto"/>
        <w:ind w:left="567" w:right="900"/>
        <w:jc w:val="both"/>
        <w:rPr>
          <w:rFonts w:ascii="Palatino Linotype" w:eastAsia="Palatino Linotype" w:hAnsi="Palatino Linotype" w:cs="Palatino Linotype"/>
          <w:sz w:val="22"/>
          <w:szCs w:val="22"/>
        </w:rPr>
      </w:pPr>
    </w:p>
    <w:p w14:paraId="6BC3B97C" w14:textId="77777777" w:rsidR="007A1197" w:rsidRPr="002B6A9D" w:rsidRDefault="006419AC">
      <w:pPr>
        <w:spacing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lastRenderedPageBreak/>
        <w:t xml:space="preserve">2. </w:t>
      </w:r>
      <w:r w:rsidR="00B43A0A" w:rsidRPr="002B6A9D">
        <w:rPr>
          <w:rFonts w:ascii="Palatino Linotype" w:eastAsia="Palatino Linotype" w:hAnsi="Palatino Linotype" w:cs="Palatino Linotype"/>
          <w:b/>
        </w:rPr>
        <w:t xml:space="preserve">Respuesta. </w:t>
      </w:r>
      <w:r w:rsidR="00B43A0A" w:rsidRPr="002B6A9D">
        <w:rPr>
          <w:rFonts w:ascii="Palatino Linotype" w:eastAsia="Palatino Linotype" w:hAnsi="Palatino Linotype" w:cs="Palatino Linotype"/>
        </w:rPr>
        <w:t xml:space="preserve">El </w:t>
      </w:r>
      <w:r w:rsidRPr="002B6A9D">
        <w:rPr>
          <w:rFonts w:ascii="Palatino Linotype" w:eastAsia="Palatino Linotype" w:hAnsi="Palatino Linotype" w:cs="Palatino Linotype"/>
          <w:b/>
        </w:rPr>
        <w:t>treinta</w:t>
      </w:r>
      <w:r w:rsidR="002308E5" w:rsidRPr="002B6A9D">
        <w:rPr>
          <w:rFonts w:ascii="Palatino Linotype" w:eastAsia="Palatino Linotype" w:hAnsi="Palatino Linotype" w:cs="Palatino Linotype"/>
          <w:b/>
        </w:rPr>
        <w:t xml:space="preserve"> de noviembre</w:t>
      </w:r>
      <w:r w:rsidR="00B43A0A" w:rsidRPr="002B6A9D">
        <w:rPr>
          <w:rFonts w:ascii="Palatino Linotype" w:eastAsia="Palatino Linotype" w:hAnsi="Palatino Linotype" w:cs="Palatino Linotype"/>
          <w:b/>
        </w:rPr>
        <w:t xml:space="preserve"> de dos mil veintitrés</w:t>
      </w:r>
      <w:r w:rsidR="00B43A0A" w:rsidRPr="002B6A9D">
        <w:rPr>
          <w:rFonts w:ascii="Palatino Linotype" w:eastAsia="Palatino Linotype" w:hAnsi="Palatino Linotype" w:cs="Palatino Linotype"/>
        </w:rPr>
        <w:t xml:space="preserve">, el </w:t>
      </w:r>
      <w:r w:rsidR="00B43A0A" w:rsidRPr="002B6A9D">
        <w:rPr>
          <w:rFonts w:ascii="Palatino Linotype" w:eastAsia="Palatino Linotype" w:hAnsi="Palatino Linotype" w:cs="Palatino Linotype"/>
          <w:b/>
        </w:rPr>
        <w:t xml:space="preserve">Sujeto Obligado </w:t>
      </w:r>
      <w:r w:rsidR="00B43A0A" w:rsidRPr="002B6A9D">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4EAFAE13" w14:textId="77777777" w:rsidR="006419AC" w:rsidRPr="002B6A9D" w:rsidRDefault="00B43A0A" w:rsidP="006419AC">
      <w:pPr>
        <w:spacing w:before="240" w:after="24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i/>
          <w:sz w:val="22"/>
          <w:szCs w:val="22"/>
        </w:rPr>
        <w:t>“</w:t>
      </w:r>
      <w:r w:rsidR="006419AC" w:rsidRPr="002B6A9D">
        <w:rPr>
          <w:rFonts w:ascii="Palatino Linotype" w:eastAsia="Palatino Linotype" w:hAnsi="Palatino Linotype" w:cs="Palatino Linotype"/>
          <w:i/>
          <w:sz w:val="22"/>
          <w:szCs w:val="22"/>
        </w:rPr>
        <w:t>Se anexa oficio número 200B102200/1202/2023 de fecha 29 de noviembre de 2023.</w:t>
      </w:r>
    </w:p>
    <w:p w14:paraId="44B5FBA0" w14:textId="77777777" w:rsidR="006419AC" w:rsidRPr="002B6A9D" w:rsidRDefault="006419AC" w:rsidP="006419AC">
      <w:pPr>
        <w:spacing w:before="240" w:after="24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i/>
          <w:sz w:val="22"/>
          <w:szCs w:val="22"/>
        </w:rPr>
        <w:t>ATENTAMENTE</w:t>
      </w:r>
    </w:p>
    <w:p w14:paraId="1482F21C" w14:textId="77777777" w:rsidR="007A1197" w:rsidRPr="002B6A9D" w:rsidRDefault="006419AC" w:rsidP="006419AC">
      <w:pPr>
        <w:spacing w:before="240" w:after="24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i/>
          <w:sz w:val="22"/>
          <w:szCs w:val="22"/>
        </w:rPr>
        <w:t>Lic. Víctor Manuel Ramos Ríos</w:t>
      </w:r>
      <w:r w:rsidR="00B43A0A" w:rsidRPr="002B6A9D">
        <w:rPr>
          <w:rFonts w:ascii="Palatino Linotype" w:eastAsia="Palatino Linotype" w:hAnsi="Palatino Linotype" w:cs="Palatino Linotype"/>
          <w:i/>
          <w:sz w:val="22"/>
          <w:szCs w:val="22"/>
        </w:rPr>
        <w:t xml:space="preserve"> (Sic) </w:t>
      </w:r>
    </w:p>
    <w:p w14:paraId="7E8ECC7F" w14:textId="77777777" w:rsidR="007A1197" w:rsidRPr="002B6A9D" w:rsidRDefault="00B43A0A">
      <w:pPr>
        <w:spacing w:before="240" w:after="240" w:line="360" w:lineRule="auto"/>
        <w:ind w:left="567" w:right="49"/>
        <w:jc w:val="both"/>
        <w:rPr>
          <w:rFonts w:ascii="Palatino Linotype" w:eastAsia="Palatino Linotype" w:hAnsi="Palatino Linotype" w:cs="Palatino Linotype"/>
          <w:b/>
        </w:rPr>
      </w:pPr>
      <w:r w:rsidRPr="002B6A9D">
        <w:rPr>
          <w:rFonts w:ascii="Palatino Linotype" w:eastAsia="Palatino Linotype" w:hAnsi="Palatino Linotype" w:cs="Palatino Linotype"/>
          <w:b/>
        </w:rPr>
        <w:t xml:space="preserve">Archivos adjuntos: </w:t>
      </w:r>
    </w:p>
    <w:p w14:paraId="47482A68" w14:textId="77777777" w:rsidR="006419AC" w:rsidRPr="002B6A9D" w:rsidRDefault="006419AC" w:rsidP="006419AC">
      <w:pPr>
        <w:spacing w:before="240" w:after="240" w:line="360" w:lineRule="auto"/>
        <w:ind w:left="567" w:right="1041"/>
        <w:jc w:val="both"/>
        <w:rPr>
          <w:rFonts w:ascii="Palatino Linotype" w:eastAsia="Palatino Linotype" w:hAnsi="Palatino Linotype" w:cs="Palatino Linotype"/>
        </w:rPr>
      </w:pPr>
      <w:r w:rsidRPr="002B6A9D">
        <w:rPr>
          <w:rFonts w:ascii="Palatino Linotype" w:eastAsia="Palatino Linotype" w:hAnsi="Palatino Linotype" w:cs="Palatino Linotype"/>
          <w:b/>
          <w:i/>
        </w:rPr>
        <w:t xml:space="preserve">“Actividades en Casas de Día Octubre.pdf”: </w:t>
      </w:r>
      <w:r w:rsidRPr="002B6A9D">
        <w:rPr>
          <w:rFonts w:ascii="Palatino Linotype" w:eastAsia="Palatino Linotype" w:hAnsi="Palatino Linotype" w:cs="Palatino Linotype"/>
        </w:rPr>
        <w:t xml:space="preserve">Documento de 31 fojas en el que se aprecian las diferentes actividades realizadas por adultos mayores en el mes de octubre. </w:t>
      </w:r>
    </w:p>
    <w:p w14:paraId="368FC4CE" w14:textId="77777777" w:rsidR="006419AC" w:rsidRPr="002B6A9D" w:rsidRDefault="006419AC" w:rsidP="006419AC">
      <w:pPr>
        <w:spacing w:before="240" w:after="240" w:line="360" w:lineRule="auto"/>
        <w:ind w:left="567" w:right="1041"/>
        <w:jc w:val="both"/>
        <w:rPr>
          <w:rFonts w:ascii="Palatino Linotype" w:eastAsia="Palatino Linotype" w:hAnsi="Palatino Linotype" w:cs="Palatino Linotype"/>
        </w:rPr>
      </w:pPr>
      <w:r w:rsidRPr="002B6A9D">
        <w:rPr>
          <w:rFonts w:ascii="Palatino Linotype" w:eastAsia="Palatino Linotype" w:hAnsi="Palatino Linotype" w:cs="Palatino Linotype"/>
          <w:b/>
          <w:i/>
        </w:rPr>
        <w:t>“Actividades en Casas de Día Noviembre.pdf”:</w:t>
      </w:r>
      <w:r w:rsidRPr="002B6A9D">
        <w:rPr>
          <w:rFonts w:ascii="Palatino Linotype" w:eastAsia="Palatino Linotype" w:hAnsi="Palatino Linotype" w:cs="Palatino Linotype"/>
        </w:rPr>
        <w:t xml:space="preserve"> Documento de 22 fojas en el que se aprecian las diferentes actividades realizadas por adultos mayores en el mes de noviembre. </w:t>
      </w:r>
    </w:p>
    <w:p w14:paraId="447DD154" w14:textId="77777777" w:rsidR="006419AC" w:rsidRPr="002B6A9D" w:rsidRDefault="006419AC" w:rsidP="006419AC">
      <w:pPr>
        <w:spacing w:before="240" w:after="240" w:line="360" w:lineRule="auto"/>
        <w:ind w:left="567" w:right="1041"/>
        <w:jc w:val="both"/>
        <w:rPr>
          <w:rFonts w:ascii="Palatino Linotype" w:eastAsia="Palatino Linotype" w:hAnsi="Palatino Linotype" w:cs="Palatino Linotype"/>
        </w:rPr>
      </w:pPr>
      <w:r w:rsidRPr="002B6A9D">
        <w:rPr>
          <w:rFonts w:ascii="Palatino Linotype" w:eastAsia="Palatino Linotype" w:hAnsi="Palatino Linotype" w:cs="Palatino Linotype"/>
          <w:b/>
          <w:i/>
        </w:rPr>
        <w:t xml:space="preserve">“RAR_S00424_2023.pdf”: </w:t>
      </w:r>
      <w:r w:rsidRPr="002B6A9D">
        <w:rPr>
          <w:rFonts w:ascii="Palatino Linotype" w:eastAsia="Palatino Linotype" w:hAnsi="Palatino Linotype" w:cs="Palatino Linotype"/>
        </w:rPr>
        <w:t xml:space="preserve">Oficio 200B10700/1133/2023, signado por el Director de Servicios Jurídicos Asistenciales del Sistema Municipal DIF Toluca, quien refiere que en el mes de octubre y noviembre solamente se llevó a cabo la colocación de ofrendas de día de muertos en cada estancia infantil.  </w:t>
      </w:r>
    </w:p>
    <w:p w14:paraId="29D449BA" w14:textId="77777777" w:rsidR="006419AC" w:rsidRPr="002B6A9D" w:rsidRDefault="006419AC" w:rsidP="006419AC">
      <w:pPr>
        <w:spacing w:before="240" w:after="240" w:line="360" w:lineRule="auto"/>
        <w:ind w:left="567" w:right="1041"/>
        <w:jc w:val="both"/>
        <w:rPr>
          <w:rFonts w:ascii="Palatino Linotype" w:eastAsia="Palatino Linotype" w:hAnsi="Palatino Linotype" w:cs="Palatino Linotype"/>
        </w:rPr>
      </w:pPr>
      <w:r w:rsidRPr="002B6A9D">
        <w:rPr>
          <w:rFonts w:ascii="Palatino Linotype" w:eastAsia="Palatino Linotype" w:hAnsi="Palatino Linotype" w:cs="Palatino Linotype"/>
          <w:b/>
          <w:i/>
        </w:rPr>
        <w:t>“ANEXO EVIDENCIA.pdf”:</w:t>
      </w:r>
      <w:r w:rsidRPr="002B6A9D">
        <w:rPr>
          <w:rFonts w:ascii="Palatino Linotype" w:eastAsia="Palatino Linotype" w:hAnsi="Palatino Linotype" w:cs="Palatino Linotype"/>
        </w:rPr>
        <w:t xml:space="preserve"> Evidencia fotográfica de exposición de ofrenda con motivo de día de muertos en las estancias del Sistema Municipal DIF Toluca.</w:t>
      </w:r>
    </w:p>
    <w:p w14:paraId="501D1F9D" w14:textId="77777777" w:rsidR="006419AC" w:rsidRPr="002B6A9D" w:rsidRDefault="006419AC" w:rsidP="006419AC">
      <w:pPr>
        <w:spacing w:before="240" w:after="240" w:line="360" w:lineRule="auto"/>
        <w:ind w:left="567" w:right="1041"/>
        <w:jc w:val="center"/>
        <w:rPr>
          <w:rFonts w:ascii="Palatino Linotype" w:eastAsia="Palatino Linotype" w:hAnsi="Palatino Linotype" w:cs="Palatino Linotype"/>
          <w:b/>
          <w:i/>
        </w:rPr>
      </w:pPr>
      <w:r w:rsidRPr="002B6A9D">
        <w:rPr>
          <w:rFonts w:ascii="Palatino Linotype" w:eastAsia="Palatino Linotype" w:hAnsi="Palatino Linotype" w:cs="Palatino Linotype"/>
          <w:b/>
          <w:i/>
          <w:noProof/>
          <w:lang w:val="es-MX"/>
        </w:rPr>
        <w:lastRenderedPageBreak/>
        <w:drawing>
          <wp:inline distT="0" distB="0" distL="0" distR="0" wp14:anchorId="7F0FC601" wp14:editId="1B2C1385">
            <wp:extent cx="3959525" cy="4886013"/>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6818" cy="4895012"/>
                    </a:xfrm>
                    <a:prstGeom prst="rect">
                      <a:avLst/>
                    </a:prstGeom>
                  </pic:spPr>
                </pic:pic>
              </a:graphicData>
            </a:graphic>
          </wp:inline>
        </w:drawing>
      </w:r>
    </w:p>
    <w:p w14:paraId="0852A8F9" w14:textId="77777777" w:rsidR="006419AC" w:rsidRPr="002B6A9D" w:rsidRDefault="006419AC" w:rsidP="006419AC">
      <w:pPr>
        <w:spacing w:before="240" w:after="240" w:line="360" w:lineRule="auto"/>
        <w:ind w:left="567" w:right="1041"/>
        <w:jc w:val="both"/>
        <w:rPr>
          <w:rFonts w:ascii="Palatino Linotype" w:eastAsia="Palatino Linotype" w:hAnsi="Palatino Linotype" w:cs="Palatino Linotype"/>
        </w:rPr>
      </w:pPr>
      <w:r w:rsidRPr="002B6A9D">
        <w:rPr>
          <w:rFonts w:ascii="Palatino Linotype" w:eastAsia="Palatino Linotype" w:hAnsi="Palatino Linotype" w:cs="Palatino Linotype"/>
          <w:b/>
          <w:i/>
        </w:rPr>
        <w:t>“RAR1_S00424_2023.pdf”:</w:t>
      </w:r>
      <w:r w:rsidRPr="002B6A9D">
        <w:rPr>
          <w:rFonts w:ascii="Palatino Linotype" w:eastAsia="Palatino Linotype" w:hAnsi="Palatino Linotype" w:cs="Palatino Linotype"/>
        </w:rPr>
        <w:t xml:space="preserve"> Oficio 200B10800/369/2023, signado por la Directora de Programas al Adulto Mayor, </w:t>
      </w:r>
      <w:r w:rsidR="00D13786" w:rsidRPr="002B6A9D">
        <w:rPr>
          <w:rFonts w:ascii="Palatino Linotype" w:eastAsia="Palatino Linotype" w:hAnsi="Palatino Linotype" w:cs="Palatino Linotype"/>
        </w:rPr>
        <w:t>quien señala que de acuerdo a la información que obra en los archivos de la Dirección de Programas al Adulto Mayor, envía las actividades realizadas durante los meses de octubre y noviembre del año 2023.</w:t>
      </w:r>
    </w:p>
    <w:p w14:paraId="66291140" w14:textId="77777777" w:rsidR="006419AC" w:rsidRPr="002B6A9D" w:rsidRDefault="006419AC" w:rsidP="006419AC">
      <w:pPr>
        <w:spacing w:before="240" w:after="240" w:line="360" w:lineRule="auto"/>
        <w:ind w:left="567" w:right="1041"/>
        <w:jc w:val="both"/>
        <w:rPr>
          <w:rFonts w:ascii="Palatino Linotype" w:eastAsia="Palatino Linotype" w:hAnsi="Palatino Linotype" w:cs="Palatino Linotype"/>
          <w:b/>
          <w:i/>
        </w:rPr>
      </w:pPr>
    </w:p>
    <w:p w14:paraId="5087B850" w14:textId="77777777" w:rsidR="006419AC" w:rsidRPr="002B6A9D" w:rsidRDefault="006419AC" w:rsidP="006419AC">
      <w:pPr>
        <w:spacing w:before="240" w:after="240" w:line="360" w:lineRule="auto"/>
        <w:ind w:left="567" w:right="1041"/>
        <w:jc w:val="both"/>
        <w:rPr>
          <w:rFonts w:ascii="Palatino Linotype" w:eastAsia="Palatino Linotype" w:hAnsi="Palatino Linotype" w:cs="Palatino Linotype"/>
        </w:rPr>
      </w:pPr>
      <w:r w:rsidRPr="002B6A9D">
        <w:rPr>
          <w:rFonts w:ascii="Palatino Linotype" w:eastAsia="Palatino Linotype" w:hAnsi="Palatino Linotype" w:cs="Palatino Linotype"/>
          <w:b/>
          <w:i/>
        </w:rPr>
        <w:lastRenderedPageBreak/>
        <w:t>“OCS_S00424_2023.pdf”:</w:t>
      </w:r>
      <w:r w:rsidR="00D13786" w:rsidRPr="002B6A9D">
        <w:rPr>
          <w:rFonts w:ascii="Palatino Linotype" w:eastAsia="Palatino Linotype" w:hAnsi="Palatino Linotype" w:cs="Palatino Linotype"/>
          <w:b/>
          <w:i/>
        </w:rPr>
        <w:t xml:space="preserve"> </w:t>
      </w:r>
      <w:r w:rsidR="00D13786" w:rsidRPr="002B6A9D">
        <w:rPr>
          <w:rFonts w:ascii="Palatino Linotype" w:eastAsia="Palatino Linotype" w:hAnsi="Palatino Linotype" w:cs="Palatino Linotype"/>
        </w:rPr>
        <w:t xml:space="preserve">Oficio signado por el Titular de la Unidad de Información, Planeación, Programación y Evaluación de la Unida de Transparencia dirigido al solicitante de información, quien medularmente señala que remite la respuesta de los servidores públicos habilitados. </w:t>
      </w:r>
    </w:p>
    <w:p w14:paraId="01B6BCC4" w14:textId="77777777" w:rsidR="007A1197" w:rsidRPr="002B6A9D" w:rsidRDefault="00D13786">
      <w:pPr>
        <w:spacing w:before="240" w:after="240" w:line="360" w:lineRule="auto"/>
        <w:ind w:right="49"/>
        <w:jc w:val="both"/>
        <w:rPr>
          <w:rFonts w:ascii="Palatino Linotype" w:eastAsia="Palatino Linotype" w:hAnsi="Palatino Linotype" w:cs="Palatino Linotype"/>
          <w:b/>
          <w:i/>
        </w:rPr>
      </w:pPr>
      <w:r w:rsidRPr="002B6A9D">
        <w:rPr>
          <w:rFonts w:ascii="Palatino Linotype" w:eastAsia="Palatino Linotype" w:hAnsi="Palatino Linotype" w:cs="Palatino Linotype"/>
          <w:b/>
        </w:rPr>
        <w:t>3</w:t>
      </w:r>
      <w:r w:rsidR="00B43A0A" w:rsidRPr="002B6A9D">
        <w:rPr>
          <w:rFonts w:ascii="Palatino Linotype" w:eastAsia="Palatino Linotype" w:hAnsi="Palatino Linotype" w:cs="Palatino Linotype"/>
          <w:b/>
        </w:rPr>
        <w:t xml:space="preserve">. Interposición del recurso de revisión. </w:t>
      </w:r>
      <w:r w:rsidR="00B43A0A" w:rsidRPr="002B6A9D">
        <w:rPr>
          <w:rFonts w:ascii="Palatino Linotype" w:eastAsia="Palatino Linotype" w:hAnsi="Palatino Linotype" w:cs="Palatino Linotype"/>
        </w:rPr>
        <w:t xml:space="preserve">Inconforme con los términos de la respuesta emitida por parte del </w:t>
      </w:r>
      <w:r w:rsidR="00B43A0A" w:rsidRPr="002B6A9D">
        <w:rPr>
          <w:rFonts w:ascii="Palatino Linotype" w:eastAsia="Palatino Linotype" w:hAnsi="Palatino Linotype" w:cs="Palatino Linotype"/>
          <w:b/>
        </w:rPr>
        <w:t>Sujeto Obligado</w:t>
      </w:r>
      <w:r w:rsidR="00B43A0A" w:rsidRPr="002B6A9D">
        <w:rPr>
          <w:rFonts w:ascii="Palatino Linotype" w:eastAsia="Palatino Linotype" w:hAnsi="Palatino Linotype" w:cs="Palatino Linotype"/>
        </w:rPr>
        <w:t xml:space="preserve">, el </w:t>
      </w:r>
      <w:r w:rsidRPr="002B6A9D">
        <w:rPr>
          <w:rFonts w:ascii="Palatino Linotype" w:eastAsia="Palatino Linotype" w:hAnsi="Palatino Linotype" w:cs="Palatino Linotype"/>
          <w:b/>
        </w:rPr>
        <w:t>cuatro de dic</w:t>
      </w:r>
      <w:r w:rsidR="000856C2" w:rsidRPr="002B6A9D">
        <w:rPr>
          <w:rFonts w:ascii="Palatino Linotype" w:eastAsia="Palatino Linotype" w:hAnsi="Palatino Linotype" w:cs="Palatino Linotype"/>
          <w:b/>
        </w:rPr>
        <w:t>iembre</w:t>
      </w:r>
      <w:r w:rsidR="00B43A0A" w:rsidRPr="002B6A9D">
        <w:rPr>
          <w:rFonts w:ascii="Palatino Linotype" w:eastAsia="Palatino Linotype" w:hAnsi="Palatino Linotype" w:cs="Palatino Linotype"/>
          <w:b/>
        </w:rPr>
        <w:t xml:space="preserve"> de dos mil veintitrés,</w:t>
      </w:r>
      <w:r w:rsidR="00B43A0A" w:rsidRPr="002B6A9D">
        <w:rPr>
          <w:rFonts w:ascii="Palatino Linotype" w:eastAsia="Palatino Linotype" w:hAnsi="Palatino Linotype" w:cs="Palatino Linotype"/>
        </w:rPr>
        <w:t xml:space="preserve"> </w:t>
      </w:r>
      <w:r w:rsidR="00B43A0A" w:rsidRPr="002B6A9D">
        <w:rPr>
          <w:rFonts w:ascii="Palatino Linotype" w:eastAsia="Palatino Linotype" w:hAnsi="Palatino Linotype" w:cs="Palatino Linotype"/>
          <w:b/>
        </w:rPr>
        <w:t>la parte Recurrente</w:t>
      </w:r>
      <w:r w:rsidR="00B43A0A" w:rsidRPr="002B6A9D">
        <w:rPr>
          <w:rFonts w:ascii="Palatino Linotype" w:eastAsia="Palatino Linotype" w:hAnsi="Palatino Linotype" w:cs="Palatino Linotype"/>
        </w:rPr>
        <w:t xml:space="preserve"> interpuso el recurso de revisión a través de </w:t>
      </w:r>
      <w:r w:rsidR="00B43A0A" w:rsidRPr="002B6A9D">
        <w:rPr>
          <w:rFonts w:ascii="Palatino Linotype" w:eastAsia="Palatino Linotype" w:hAnsi="Palatino Linotype" w:cs="Palatino Linotype"/>
          <w:b/>
        </w:rPr>
        <w:t xml:space="preserve">SAIMEX, </w:t>
      </w:r>
      <w:r w:rsidR="00B43A0A" w:rsidRPr="002B6A9D">
        <w:rPr>
          <w:rFonts w:ascii="Palatino Linotype" w:eastAsia="Palatino Linotype" w:hAnsi="Palatino Linotype" w:cs="Palatino Linotype"/>
        </w:rPr>
        <w:t>en donde se manifestó de la siguiente manera:</w:t>
      </w:r>
    </w:p>
    <w:p w14:paraId="5A746DAA" w14:textId="77777777" w:rsidR="007A1197" w:rsidRPr="002B6A9D" w:rsidRDefault="00B43A0A">
      <w:pPr>
        <w:tabs>
          <w:tab w:val="left" w:pos="2745"/>
        </w:tabs>
        <w:spacing w:before="240" w:after="240" w:line="360" w:lineRule="auto"/>
        <w:jc w:val="both"/>
        <w:rPr>
          <w:rFonts w:ascii="Palatino Linotype" w:eastAsia="Palatino Linotype" w:hAnsi="Palatino Linotype" w:cs="Palatino Linotype"/>
          <w:b/>
        </w:rPr>
      </w:pPr>
      <w:r w:rsidRPr="002B6A9D">
        <w:rPr>
          <w:rFonts w:ascii="Palatino Linotype" w:eastAsia="Palatino Linotype" w:hAnsi="Palatino Linotype" w:cs="Palatino Linotype"/>
          <w:b/>
        </w:rPr>
        <w:t xml:space="preserve">a) Acto impugnado: </w:t>
      </w:r>
      <w:r w:rsidRPr="002B6A9D">
        <w:rPr>
          <w:rFonts w:ascii="Palatino Linotype" w:eastAsia="Palatino Linotype" w:hAnsi="Palatino Linotype" w:cs="Palatino Linotype"/>
          <w:b/>
        </w:rPr>
        <w:tab/>
      </w:r>
    </w:p>
    <w:p w14:paraId="3F9FF105" w14:textId="77777777" w:rsidR="00794F62" w:rsidRPr="002B6A9D" w:rsidRDefault="00B43A0A" w:rsidP="00CF2B54">
      <w:pPr>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i/>
          <w:sz w:val="22"/>
          <w:szCs w:val="22"/>
        </w:rPr>
        <w:t>“</w:t>
      </w:r>
      <w:r w:rsidR="00D13786" w:rsidRPr="002B6A9D">
        <w:rPr>
          <w:rFonts w:ascii="Palatino Linotype" w:eastAsia="Palatino Linotype" w:hAnsi="Palatino Linotype" w:cs="Palatino Linotype"/>
          <w:i/>
          <w:sz w:val="22"/>
          <w:szCs w:val="22"/>
        </w:rPr>
        <w:t xml:space="preserve">La </w:t>
      </w:r>
      <w:proofErr w:type="spellStart"/>
      <w:r w:rsidR="00D13786" w:rsidRPr="002B6A9D">
        <w:rPr>
          <w:rFonts w:ascii="Palatino Linotype" w:eastAsia="Palatino Linotype" w:hAnsi="Palatino Linotype" w:cs="Palatino Linotype"/>
          <w:i/>
          <w:sz w:val="22"/>
          <w:szCs w:val="22"/>
        </w:rPr>
        <w:t>informacion</w:t>
      </w:r>
      <w:proofErr w:type="spellEnd"/>
      <w:r w:rsidR="00D13786" w:rsidRPr="002B6A9D">
        <w:rPr>
          <w:rFonts w:ascii="Palatino Linotype" w:eastAsia="Palatino Linotype" w:hAnsi="Palatino Linotype" w:cs="Palatino Linotype"/>
          <w:i/>
          <w:sz w:val="22"/>
          <w:szCs w:val="22"/>
        </w:rPr>
        <w:t xml:space="preserve"> está incompleta no es igual de sus redes sociales la </w:t>
      </w:r>
      <w:proofErr w:type="spellStart"/>
      <w:r w:rsidR="00D13786" w:rsidRPr="002B6A9D">
        <w:rPr>
          <w:rFonts w:ascii="Palatino Linotype" w:eastAsia="Palatino Linotype" w:hAnsi="Palatino Linotype" w:cs="Palatino Linotype"/>
          <w:i/>
          <w:sz w:val="22"/>
          <w:szCs w:val="22"/>
        </w:rPr>
        <w:t>fotografias</w:t>
      </w:r>
      <w:proofErr w:type="spellEnd"/>
      <w:r w:rsidR="00D13786" w:rsidRPr="002B6A9D">
        <w:rPr>
          <w:rFonts w:ascii="Palatino Linotype" w:eastAsia="Palatino Linotype" w:hAnsi="Palatino Linotype" w:cs="Palatino Linotype"/>
          <w:i/>
          <w:sz w:val="22"/>
          <w:szCs w:val="22"/>
        </w:rPr>
        <w:t xml:space="preserve"> no son todas</w:t>
      </w:r>
      <w:r w:rsidRPr="002B6A9D">
        <w:rPr>
          <w:rFonts w:ascii="Palatino Linotype" w:eastAsia="Palatino Linotype" w:hAnsi="Palatino Linotype" w:cs="Palatino Linotype"/>
          <w:i/>
          <w:sz w:val="22"/>
          <w:szCs w:val="22"/>
        </w:rPr>
        <w:t>” (Sic)</w:t>
      </w:r>
    </w:p>
    <w:p w14:paraId="75EE2AA0" w14:textId="77777777" w:rsidR="004F0CBB" w:rsidRPr="002B6A9D" w:rsidRDefault="004F0CBB" w:rsidP="00CF2B54">
      <w:pPr>
        <w:ind w:left="567" w:right="902"/>
        <w:jc w:val="both"/>
        <w:rPr>
          <w:rFonts w:ascii="Palatino Linotype" w:eastAsia="Palatino Linotype" w:hAnsi="Palatino Linotype" w:cs="Palatino Linotype"/>
          <w:i/>
          <w:sz w:val="22"/>
          <w:szCs w:val="22"/>
        </w:rPr>
      </w:pPr>
    </w:p>
    <w:p w14:paraId="4CE625D9" w14:textId="77777777" w:rsidR="007A1197" w:rsidRPr="002B6A9D" w:rsidRDefault="00B43A0A">
      <w:pPr>
        <w:spacing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t>b) Razones o motivos de inconformidad</w:t>
      </w:r>
      <w:r w:rsidRPr="002B6A9D">
        <w:rPr>
          <w:rFonts w:ascii="Palatino Linotype" w:eastAsia="Palatino Linotype" w:hAnsi="Palatino Linotype" w:cs="Palatino Linotype"/>
        </w:rPr>
        <w:t>:</w:t>
      </w:r>
    </w:p>
    <w:p w14:paraId="3446DB10" w14:textId="77777777" w:rsidR="007A1197" w:rsidRPr="002B6A9D" w:rsidRDefault="00B43A0A">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2B6A9D">
        <w:rPr>
          <w:rFonts w:ascii="Palatino Linotype" w:eastAsia="Palatino Linotype" w:hAnsi="Palatino Linotype" w:cs="Palatino Linotype"/>
          <w:i/>
          <w:sz w:val="22"/>
          <w:szCs w:val="22"/>
        </w:rPr>
        <w:t xml:space="preserve"> “</w:t>
      </w:r>
      <w:r w:rsidR="00D13786" w:rsidRPr="002B6A9D">
        <w:rPr>
          <w:rFonts w:ascii="Palatino Linotype" w:eastAsia="Palatino Linotype" w:hAnsi="Palatino Linotype" w:cs="Palatino Linotype"/>
          <w:i/>
          <w:sz w:val="22"/>
          <w:szCs w:val="22"/>
        </w:rPr>
        <w:t xml:space="preserve">La </w:t>
      </w:r>
      <w:proofErr w:type="spellStart"/>
      <w:r w:rsidR="00D13786" w:rsidRPr="002B6A9D">
        <w:rPr>
          <w:rFonts w:ascii="Palatino Linotype" w:eastAsia="Palatino Linotype" w:hAnsi="Palatino Linotype" w:cs="Palatino Linotype"/>
          <w:i/>
          <w:sz w:val="22"/>
          <w:szCs w:val="22"/>
        </w:rPr>
        <w:t>informacion</w:t>
      </w:r>
      <w:proofErr w:type="spellEnd"/>
      <w:r w:rsidR="00D13786" w:rsidRPr="002B6A9D">
        <w:rPr>
          <w:rFonts w:ascii="Palatino Linotype" w:eastAsia="Palatino Linotype" w:hAnsi="Palatino Linotype" w:cs="Palatino Linotype"/>
          <w:i/>
          <w:sz w:val="22"/>
          <w:szCs w:val="22"/>
        </w:rPr>
        <w:t xml:space="preserve"> está incompleta no es igual de sus redes sociales las </w:t>
      </w:r>
      <w:proofErr w:type="spellStart"/>
      <w:r w:rsidR="00D13786" w:rsidRPr="002B6A9D">
        <w:rPr>
          <w:rFonts w:ascii="Palatino Linotype" w:eastAsia="Palatino Linotype" w:hAnsi="Palatino Linotype" w:cs="Palatino Linotype"/>
          <w:i/>
          <w:sz w:val="22"/>
          <w:szCs w:val="22"/>
        </w:rPr>
        <w:t>fotografias</w:t>
      </w:r>
      <w:proofErr w:type="spellEnd"/>
      <w:r w:rsidR="00D13786" w:rsidRPr="002B6A9D">
        <w:rPr>
          <w:rFonts w:ascii="Palatino Linotype" w:eastAsia="Palatino Linotype" w:hAnsi="Palatino Linotype" w:cs="Palatino Linotype"/>
          <w:i/>
          <w:sz w:val="22"/>
          <w:szCs w:val="22"/>
        </w:rPr>
        <w:t xml:space="preserve"> no son todas</w:t>
      </w:r>
      <w:r w:rsidR="000856C2" w:rsidRPr="002B6A9D">
        <w:rPr>
          <w:rFonts w:ascii="Palatino Linotype" w:eastAsia="Palatino Linotype" w:hAnsi="Palatino Linotype" w:cs="Palatino Linotype"/>
          <w:i/>
          <w:sz w:val="22"/>
          <w:szCs w:val="22"/>
        </w:rPr>
        <w:t>”</w:t>
      </w:r>
      <w:r w:rsidR="00CF2B54" w:rsidRPr="002B6A9D">
        <w:rPr>
          <w:rFonts w:ascii="Palatino Linotype" w:eastAsia="Palatino Linotype" w:hAnsi="Palatino Linotype" w:cs="Palatino Linotype"/>
          <w:i/>
          <w:sz w:val="22"/>
          <w:szCs w:val="22"/>
        </w:rPr>
        <w:t xml:space="preserve"> </w:t>
      </w:r>
      <w:r w:rsidRPr="002B6A9D">
        <w:rPr>
          <w:rFonts w:ascii="Palatino Linotype" w:eastAsia="Palatino Linotype" w:hAnsi="Palatino Linotype" w:cs="Palatino Linotype"/>
          <w:i/>
          <w:sz w:val="22"/>
          <w:szCs w:val="22"/>
        </w:rPr>
        <w:t xml:space="preserve">(Sic) </w:t>
      </w:r>
    </w:p>
    <w:p w14:paraId="1D4EB780" w14:textId="77777777" w:rsidR="007A1197" w:rsidRPr="002B6A9D" w:rsidRDefault="007A1197">
      <w:pPr>
        <w:ind w:left="851" w:right="902"/>
        <w:jc w:val="both"/>
        <w:rPr>
          <w:rFonts w:ascii="Palatino Linotype" w:eastAsia="Palatino Linotype" w:hAnsi="Palatino Linotype" w:cs="Palatino Linotype"/>
          <w:i/>
          <w:sz w:val="22"/>
          <w:szCs w:val="22"/>
        </w:rPr>
      </w:pPr>
    </w:p>
    <w:p w14:paraId="6FE2764D" w14:textId="77777777" w:rsidR="007A1197" w:rsidRPr="002B6A9D" w:rsidRDefault="00D13786">
      <w:pPr>
        <w:spacing w:line="360" w:lineRule="auto"/>
        <w:ind w:right="51"/>
        <w:jc w:val="both"/>
        <w:rPr>
          <w:rFonts w:ascii="Palatino Linotype" w:eastAsia="Palatino Linotype" w:hAnsi="Palatino Linotype" w:cs="Palatino Linotype"/>
        </w:rPr>
      </w:pPr>
      <w:r w:rsidRPr="002B6A9D">
        <w:rPr>
          <w:rFonts w:ascii="Palatino Linotype" w:eastAsia="Palatino Linotype" w:hAnsi="Palatino Linotype" w:cs="Palatino Linotype"/>
          <w:b/>
        </w:rPr>
        <w:t>4</w:t>
      </w:r>
      <w:r w:rsidR="00B43A0A" w:rsidRPr="002B6A9D">
        <w:rPr>
          <w:rFonts w:ascii="Palatino Linotype" w:eastAsia="Palatino Linotype" w:hAnsi="Palatino Linotype" w:cs="Palatino Linotype"/>
          <w:b/>
        </w:rPr>
        <w:t xml:space="preserve">. Turno. </w:t>
      </w:r>
      <w:r w:rsidR="00B43A0A" w:rsidRPr="002B6A9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43A0A" w:rsidRPr="002B6A9D">
        <w:rPr>
          <w:rFonts w:ascii="Palatino Linotype" w:eastAsia="Palatino Linotype" w:hAnsi="Palatino Linotype" w:cs="Palatino Linotype"/>
          <w:b/>
        </w:rPr>
        <w:t>Comisionada</w:t>
      </w:r>
      <w:r w:rsidR="00B43A0A" w:rsidRPr="002B6A9D">
        <w:rPr>
          <w:rFonts w:ascii="Palatino Linotype" w:eastAsia="Palatino Linotype" w:hAnsi="Palatino Linotype" w:cs="Palatino Linotype"/>
        </w:rPr>
        <w:t xml:space="preserve"> </w:t>
      </w:r>
      <w:r w:rsidR="00B43A0A" w:rsidRPr="002B6A9D">
        <w:rPr>
          <w:rFonts w:ascii="Palatino Linotype" w:eastAsia="Palatino Linotype" w:hAnsi="Palatino Linotype" w:cs="Palatino Linotype"/>
          <w:b/>
        </w:rPr>
        <w:t xml:space="preserve">Guadalupe Ramírez Peña, </w:t>
      </w:r>
      <w:r w:rsidR="00B43A0A" w:rsidRPr="002B6A9D">
        <w:rPr>
          <w:rFonts w:ascii="Palatino Linotype" w:eastAsia="Palatino Linotype" w:hAnsi="Palatino Linotype" w:cs="Palatino Linotype"/>
        </w:rPr>
        <w:t xml:space="preserve">a efecto de que analizara sobre su admisión o su </w:t>
      </w:r>
      <w:proofErr w:type="spellStart"/>
      <w:r w:rsidR="00B43A0A" w:rsidRPr="002B6A9D">
        <w:rPr>
          <w:rFonts w:ascii="Palatino Linotype" w:eastAsia="Palatino Linotype" w:hAnsi="Palatino Linotype" w:cs="Palatino Linotype"/>
        </w:rPr>
        <w:t>desechamiento</w:t>
      </w:r>
      <w:proofErr w:type="spellEnd"/>
      <w:r w:rsidR="00B43A0A" w:rsidRPr="002B6A9D">
        <w:rPr>
          <w:rFonts w:ascii="Palatino Linotype" w:eastAsia="Palatino Linotype" w:hAnsi="Palatino Linotype" w:cs="Palatino Linotype"/>
        </w:rPr>
        <w:t>.</w:t>
      </w:r>
    </w:p>
    <w:p w14:paraId="5DE148C7" w14:textId="77777777" w:rsidR="007A1197" w:rsidRPr="002B6A9D" w:rsidRDefault="007A1197">
      <w:pPr>
        <w:spacing w:line="360" w:lineRule="auto"/>
        <w:ind w:right="51"/>
        <w:jc w:val="both"/>
        <w:rPr>
          <w:rFonts w:ascii="Palatino Linotype" w:eastAsia="Palatino Linotype" w:hAnsi="Palatino Linotype" w:cs="Palatino Linotype"/>
        </w:rPr>
      </w:pPr>
    </w:p>
    <w:p w14:paraId="26B1EE35" w14:textId="77777777" w:rsidR="007A1197" w:rsidRPr="002B6A9D" w:rsidRDefault="00D13786">
      <w:pPr>
        <w:spacing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lastRenderedPageBreak/>
        <w:t>5</w:t>
      </w:r>
      <w:r w:rsidR="00B43A0A" w:rsidRPr="002B6A9D">
        <w:rPr>
          <w:rFonts w:ascii="Palatino Linotype" w:eastAsia="Palatino Linotype" w:hAnsi="Palatino Linotype" w:cs="Palatino Linotype"/>
          <w:b/>
        </w:rPr>
        <w:t>. Admisión del Recurso de Revisión.</w:t>
      </w:r>
      <w:r w:rsidR="00B43A0A" w:rsidRPr="002B6A9D">
        <w:rPr>
          <w:rFonts w:ascii="Palatino Linotype" w:eastAsia="Palatino Linotype" w:hAnsi="Palatino Linotype" w:cs="Palatino Linotype"/>
        </w:rPr>
        <w:t xml:space="preserve"> El</w:t>
      </w:r>
      <w:r w:rsidRPr="002B6A9D">
        <w:rPr>
          <w:rFonts w:ascii="Palatino Linotype" w:eastAsia="Palatino Linotype" w:hAnsi="Palatino Linotype" w:cs="Palatino Linotype"/>
          <w:b/>
        </w:rPr>
        <w:t xml:space="preserve"> siete</w:t>
      </w:r>
      <w:r w:rsidR="000856C2" w:rsidRPr="002B6A9D">
        <w:rPr>
          <w:rFonts w:ascii="Palatino Linotype" w:eastAsia="Palatino Linotype" w:hAnsi="Palatino Linotype" w:cs="Palatino Linotype"/>
          <w:b/>
        </w:rPr>
        <w:t xml:space="preserve"> de diciembre</w:t>
      </w:r>
      <w:r w:rsidR="00B43A0A" w:rsidRPr="002B6A9D">
        <w:rPr>
          <w:rFonts w:ascii="Palatino Linotype" w:eastAsia="Palatino Linotype" w:hAnsi="Palatino Linotype" w:cs="Palatino Linotype"/>
          <w:b/>
        </w:rPr>
        <w:t xml:space="preserve"> de dos mil veintitrés, </w:t>
      </w:r>
      <w:r w:rsidR="00B43A0A" w:rsidRPr="002B6A9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B43A0A" w:rsidRPr="002B6A9D">
        <w:rPr>
          <w:rFonts w:ascii="Palatino Linotype" w:eastAsia="Palatino Linotype" w:hAnsi="Palatino Linotype" w:cs="Palatino Linotype"/>
          <w:b/>
        </w:rPr>
        <w:t xml:space="preserve">Sujeto Obligado </w:t>
      </w:r>
      <w:r w:rsidR="00B43A0A" w:rsidRPr="002B6A9D">
        <w:rPr>
          <w:rFonts w:ascii="Palatino Linotype" w:eastAsia="Palatino Linotype" w:hAnsi="Palatino Linotype" w:cs="Palatino Linotype"/>
        </w:rPr>
        <w:t>presentara su informe justificado.</w:t>
      </w:r>
    </w:p>
    <w:p w14:paraId="130C4105" w14:textId="77777777" w:rsidR="00CF2B54" w:rsidRPr="002B6A9D" w:rsidRDefault="00D13786" w:rsidP="00CF2B54">
      <w:pPr>
        <w:spacing w:after="240" w:line="360" w:lineRule="auto"/>
        <w:jc w:val="both"/>
        <w:rPr>
          <w:rFonts w:ascii="Palatino Linotype" w:eastAsia="Palatino Linotype" w:hAnsi="Palatino Linotype" w:cs="Palatino Linotype"/>
        </w:rPr>
      </w:pPr>
      <w:bookmarkStart w:id="2" w:name="_heading=h.2s8eyo1" w:colFirst="0" w:colLast="0"/>
      <w:bookmarkEnd w:id="2"/>
      <w:r w:rsidRPr="002B6A9D">
        <w:rPr>
          <w:rFonts w:ascii="Palatino Linotype" w:eastAsia="Palatino Linotype" w:hAnsi="Palatino Linotype" w:cs="Palatino Linotype"/>
          <w:b/>
        </w:rPr>
        <w:t>6</w:t>
      </w:r>
      <w:r w:rsidR="00B43A0A" w:rsidRPr="002B6A9D">
        <w:rPr>
          <w:rFonts w:ascii="Palatino Linotype" w:eastAsia="Palatino Linotype" w:hAnsi="Palatino Linotype" w:cs="Palatino Linotype"/>
          <w:b/>
        </w:rPr>
        <w:t>. Manifestaciones</w:t>
      </w:r>
      <w:r w:rsidR="00B43A0A" w:rsidRPr="002B6A9D">
        <w:rPr>
          <w:rFonts w:ascii="Palatino Linotype" w:eastAsia="Palatino Linotype" w:hAnsi="Palatino Linotype" w:cs="Palatino Linotype"/>
        </w:rPr>
        <w:t xml:space="preserve">. Durante este plazo, se tiene constancia que </w:t>
      </w:r>
      <w:r w:rsidR="00CF2B54" w:rsidRPr="002B6A9D">
        <w:rPr>
          <w:rFonts w:ascii="Palatino Linotype" w:eastAsia="Palatino Linotype" w:hAnsi="Palatino Linotype" w:cs="Palatino Linotype"/>
        </w:rPr>
        <w:t>las partes fueron omisas en remitir sus alegatos o cualquier manifestación que a su derecho conviniera, por lo tanto, se tiene por precluido su derecho para tal efecto.</w:t>
      </w:r>
    </w:p>
    <w:p w14:paraId="58272785" w14:textId="77777777" w:rsidR="00CF2B54" w:rsidRPr="002B6A9D" w:rsidRDefault="00D13786" w:rsidP="00CF2B54">
      <w:pPr>
        <w:spacing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noProof/>
          <w:lang w:val="es-MX"/>
        </w:rPr>
        <w:drawing>
          <wp:inline distT="0" distB="0" distL="0" distR="0" wp14:anchorId="04F5923D" wp14:editId="5BF7D51F">
            <wp:extent cx="5612130" cy="14630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63040"/>
                    </a:xfrm>
                    <a:prstGeom prst="rect">
                      <a:avLst/>
                    </a:prstGeom>
                  </pic:spPr>
                </pic:pic>
              </a:graphicData>
            </a:graphic>
          </wp:inline>
        </w:drawing>
      </w:r>
    </w:p>
    <w:p w14:paraId="7123F6D3" w14:textId="77777777" w:rsidR="00D13786" w:rsidRPr="002B6A9D" w:rsidRDefault="00D13786" w:rsidP="00D13786">
      <w:pPr>
        <w:widowControl w:val="0"/>
        <w:spacing w:after="240"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b/>
          <w:lang w:val="es-MX"/>
        </w:rPr>
        <w:t>7.</w:t>
      </w:r>
      <w:r w:rsidRPr="002B6A9D">
        <w:rPr>
          <w:rFonts w:ascii="Palatino Linotype" w:eastAsia="Palatino Linotype" w:hAnsi="Palatino Linotype" w:cs="Palatino Linotype"/>
          <w:lang w:val="es-MX"/>
        </w:rPr>
        <w:t xml:space="preserve"> </w:t>
      </w:r>
      <w:r w:rsidRPr="002B6A9D">
        <w:rPr>
          <w:rFonts w:ascii="Palatino Linotype" w:eastAsia="Palatino Linotype" w:hAnsi="Palatino Linotype" w:cs="Palatino Linotype"/>
          <w:b/>
          <w:lang w:val="es-MX"/>
        </w:rPr>
        <w:t>Ampliación del plazo para emitir resolución.</w:t>
      </w:r>
      <w:r w:rsidRPr="002B6A9D">
        <w:rPr>
          <w:rFonts w:ascii="Palatino Linotype" w:eastAsia="Palatino Linotype" w:hAnsi="Palatino Linotype" w:cs="Palatino Linotype"/>
          <w:lang w:val="es-MX"/>
        </w:rPr>
        <w:t xml:space="preserve"> El </w:t>
      </w:r>
      <w:r w:rsidRPr="002B6A9D">
        <w:rPr>
          <w:rFonts w:ascii="Palatino Linotype" w:eastAsia="Palatino Linotype" w:hAnsi="Palatino Linotype" w:cs="Palatino Linotype"/>
          <w:b/>
          <w:lang w:val="es-MX"/>
        </w:rPr>
        <w:t>seis de marzo del año dos mil veinticuatro</w:t>
      </w:r>
      <w:r w:rsidRPr="002B6A9D">
        <w:rPr>
          <w:rFonts w:ascii="Palatino Linotype" w:eastAsia="Palatino Linotype" w:hAnsi="Palatino Linotype" w:cs="Palatino Linotype"/>
          <w:lang w:val="es-MX"/>
        </w:rPr>
        <w:t>, con fundamento en el artículo 181, párrafo tercero de la Ley de Transparencia y Acceso a la Información Pública del Estado de México y Municipios, se acordó la ampliación del plazo para su resolución.</w:t>
      </w:r>
    </w:p>
    <w:p w14:paraId="0BC0F0DF"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 xml:space="preserve">Este organismo garante no pasa por alto justificar, que el plazo para emitir la resolución en el presente asunto encuentra justificación en el alto número de recursos de revisión recibidos, circunstancia atípica que ha rebasado las capacidades </w:t>
      </w:r>
      <w:r w:rsidRPr="002B6A9D">
        <w:rPr>
          <w:rFonts w:ascii="Palatino Linotype" w:eastAsia="Palatino Linotype" w:hAnsi="Palatino Linotype" w:cs="Palatino Linotype"/>
          <w:lang w:val="es-MX"/>
        </w:rPr>
        <w:lastRenderedPageBreak/>
        <w:t>técnicas y humanas del personal encargado de la proyección de las resoluciones a dichos medios de impugnación.</w:t>
      </w:r>
    </w:p>
    <w:p w14:paraId="03E54400"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0D6E7531"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1928D53"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4E448FA7"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47E617"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5C52D3D3"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952CD3"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25E59F6D" w14:textId="77777777" w:rsidR="00D13786" w:rsidRPr="002B6A9D" w:rsidRDefault="00D13786" w:rsidP="00D13786">
      <w:pPr>
        <w:spacing w:line="360" w:lineRule="auto"/>
        <w:jc w:val="both"/>
        <w:rPr>
          <w:rFonts w:ascii="Palatino Linotype" w:eastAsia="Palatino Linotype" w:hAnsi="Palatino Linotype" w:cs="Palatino Linotype"/>
          <w:strike/>
          <w:lang w:val="es-MX"/>
        </w:rPr>
      </w:pPr>
      <w:r w:rsidRPr="002B6A9D">
        <w:rPr>
          <w:rFonts w:ascii="Palatino Linotype" w:eastAsia="Palatino Linotype" w:hAnsi="Palatino Linotype" w:cs="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521ED57"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319B0D28" w14:textId="77777777" w:rsidR="00D13786" w:rsidRPr="002B6A9D" w:rsidRDefault="00D13786" w:rsidP="00D13786">
      <w:pPr>
        <w:numPr>
          <w:ilvl w:val="0"/>
          <w:numId w:val="8"/>
        </w:numPr>
        <w:spacing w:line="360" w:lineRule="auto"/>
        <w:ind w:left="567" w:right="900" w:hanging="283"/>
        <w:jc w:val="both"/>
        <w:rPr>
          <w:rFonts w:ascii="Palatino Linotype" w:eastAsia="Palatino Linotype" w:hAnsi="Palatino Linotype" w:cs="Palatino Linotype"/>
          <w:lang w:val="es-MX"/>
        </w:rPr>
      </w:pPr>
      <w:r w:rsidRPr="002B6A9D">
        <w:rPr>
          <w:rFonts w:ascii="Palatino Linotype" w:eastAsia="Palatino Linotype" w:hAnsi="Palatino Linotype" w:cs="Palatino Linotype"/>
          <w:b/>
          <w:lang w:val="es-MX"/>
        </w:rPr>
        <w:lastRenderedPageBreak/>
        <w:t>Complejidad del Asunto:</w:t>
      </w:r>
      <w:r w:rsidRPr="002B6A9D">
        <w:rPr>
          <w:rFonts w:ascii="Palatino Linotype" w:eastAsia="Palatino Linotype" w:hAnsi="Palatino Linotype" w:cs="Palatino Linotype"/>
          <w:lang w:val="es-MX"/>
        </w:rPr>
        <w:t xml:space="preserve"> La complejidad de la prueba, la pluralidad de sujetos procesales, el tiempo transcurrido, las características y contexto del recurso. </w:t>
      </w:r>
    </w:p>
    <w:p w14:paraId="24547666" w14:textId="77777777" w:rsidR="00D13786" w:rsidRPr="002B6A9D" w:rsidRDefault="00D13786" w:rsidP="00D13786">
      <w:pPr>
        <w:spacing w:line="360" w:lineRule="auto"/>
        <w:ind w:left="567" w:right="900" w:hanging="283"/>
        <w:jc w:val="both"/>
        <w:rPr>
          <w:rFonts w:ascii="Palatino Linotype" w:eastAsia="Palatino Linotype" w:hAnsi="Palatino Linotype" w:cs="Palatino Linotype"/>
          <w:lang w:val="es-MX"/>
        </w:rPr>
      </w:pPr>
    </w:p>
    <w:p w14:paraId="574EE9BD" w14:textId="77777777" w:rsidR="00D13786" w:rsidRPr="002B6A9D" w:rsidRDefault="00D13786" w:rsidP="00D13786">
      <w:pPr>
        <w:numPr>
          <w:ilvl w:val="0"/>
          <w:numId w:val="8"/>
        </w:numPr>
        <w:spacing w:line="360" w:lineRule="auto"/>
        <w:ind w:left="567" w:right="900" w:hanging="283"/>
        <w:jc w:val="both"/>
        <w:rPr>
          <w:rFonts w:ascii="Palatino Linotype" w:eastAsia="Palatino Linotype" w:hAnsi="Palatino Linotype" w:cs="Palatino Linotype"/>
          <w:lang w:val="es-MX"/>
        </w:rPr>
      </w:pPr>
      <w:r w:rsidRPr="002B6A9D">
        <w:rPr>
          <w:rFonts w:ascii="Palatino Linotype" w:eastAsia="Palatino Linotype" w:hAnsi="Palatino Linotype" w:cs="Palatino Linotype"/>
          <w:b/>
          <w:lang w:val="es-MX"/>
        </w:rPr>
        <w:t>Actividad Procesal del interesado</w:t>
      </w:r>
      <w:r w:rsidRPr="002B6A9D">
        <w:rPr>
          <w:rFonts w:ascii="Palatino Linotype" w:eastAsia="Palatino Linotype" w:hAnsi="Palatino Linotype" w:cs="Palatino Linotype"/>
          <w:lang w:val="es-MX"/>
        </w:rPr>
        <w:t>. Acciones u omisiones del interesado.</w:t>
      </w:r>
    </w:p>
    <w:p w14:paraId="0969EAD4" w14:textId="77777777" w:rsidR="00D13786" w:rsidRPr="002B6A9D" w:rsidRDefault="00D13786" w:rsidP="00D13786">
      <w:pPr>
        <w:spacing w:line="360" w:lineRule="auto"/>
        <w:ind w:left="567" w:right="900" w:hanging="283"/>
        <w:jc w:val="both"/>
        <w:rPr>
          <w:rFonts w:ascii="Palatino Linotype" w:eastAsia="Palatino Linotype" w:hAnsi="Palatino Linotype" w:cs="Palatino Linotype"/>
          <w:b/>
          <w:lang w:val="es-MX"/>
        </w:rPr>
      </w:pPr>
    </w:p>
    <w:p w14:paraId="3F628176" w14:textId="77777777" w:rsidR="00D13786" w:rsidRPr="002B6A9D" w:rsidRDefault="00D13786" w:rsidP="00D13786">
      <w:pPr>
        <w:numPr>
          <w:ilvl w:val="0"/>
          <w:numId w:val="8"/>
        </w:numPr>
        <w:spacing w:line="360" w:lineRule="auto"/>
        <w:ind w:left="567" w:right="900" w:hanging="283"/>
        <w:jc w:val="both"/>
        <w:rPr>
          <w:rFonts w:ascii="Palatino Linotype" w:eastAsia="Palatino Linotype" w:hAnsi="Palatino Linotype" w:cs="Palatino Linotype"/>
          <w:lang w:val="es-MX"/>
        </w:rPr>
      </w:pPr>
      <w:r w:rsidRPr="002B6A9D">
        <w:rPr>
          <w:rFonts w:ascii="Palatino Linotype" w:eastAsia="Palatino Linotype" w:hAnsi="Palatino Linotype" w:cs="Palatino Linotype"/>
          <w:b/>
          <w:lang w:val="es-MX"/>
        </w:rPr>
        <w:t>Conducta de la Autoridad:</w:t>
      </w:r>
      <w:r w:rsidRPr="002B6A9D">
        <w:rPr>
          <w:rFonts w:ascii="Palatino Linotype" w:eastAsia="Palatino Linotype" w:hAnsi="Palatino Linotype" w:cs="Palatino Linotype"/>
          <w:lang w:val="es-MX"/>
        </w:rPr>
        <w:t xml:space="preserve"> Las Acciones u omisiones realizadas en el procedimiento. Así como si la autoridad actuó con la debida diligencia.</w:t>
      </w:r>
    </w:p>
    <w:p w14:paraId="410D596B" w14:textId="77777777" w:rsidR="00D13786" w:rsidRPr="002B6A9D" w:rsidRDefault="00D13786" w:rsidP="00D13786">
      <w:pPr>
        <w:spacing w:line="360" w:lineRule="auto"/>
        <w:ind w:left="567" w:right="900" w:hanging="283"/>
        <w:rPr>
          <w:rFonts w:ascii="Palatino Linotype" w:eastAsia="Palatino Linotype" w:hAnsi="Palatino Linotype" w:cs="Palatino Linotype"/>
          <w:lang w:val="es-MX"/>
        </w:rPr>
      </w:pPr>
    </w:p>
    <w:p w14:paraId="382C37A3" w14:textId="77777777" w:rsidR="00D13786" w:rsidRPr="002B6A9D" w:rsidRDefault="00D13786" w:rsidP="00D13786">
      <w:pPr>
        <w:spacing w:line="360" w:lineRule="auto"/>
        <w:ind w:left="567" w:right="900" w:hanging="283"/>
        <w:jc w:val="both"/>
        <w:rPr>
          <w:rFonts w:ascii="Palatino Linotype" w:eastAsia="Palatino Linotype" w:hAnsi="Palatino Linotype" w:cs="Palatino Linotype"/>
          <w:lang w:val="es-MX"/>
        </w:rPr>
      </w:pPr>
      <w:r w:rsidRPr="002B6A9D">
        <w:rPr>
          <w:rFonts w:ascii="Palatino Linotype" w:eastAsia="Palatino Linotype" w:hAnsi="Palatino Linotype" w:cs="Palatino Linotype"/>
          <w:b/>
          <w:lang w:val="es-MX"/>
        </w:rPr>
        <w:t>d) La afectación generada en la situación jurídica de la persona involucrada en el proceso:</w:t>
      </w:r>
      <w:r w:rsidRPr="002B6A9D">
        <w:rPr>
          <w:rFonts w:ascii="Palatino Linotype" w:eastAsia="Palatino Linotype" w:hAnsi="Palatino Linotype" w:cs="Palatino Linotype"/>
          <w:lang w:val="es-MX"/>
        </w:rPr>
        <w:t xml:space="preserve"> Violación a sus derechos humanos.</w:t>
      </w:r>
    </w:p>
    <w:p w14:paraId="135F32EC"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46313EE2"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4631F3"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21F72CEB" w14:textId="77777777" w:rsidR="00D13786" w:rsidRPr="002B6A9D" w:rsidRDefault="00D13786" w:rsidP="00D13786">
      <w:pPr>
        <w:spacing w:line="360" w:lineRule="auto"/>
        <w:jc w:val="both"/>
        <w:rPr>
          <w:rFonts w:ascii="Palatino Linotype" w:eastAsia="Palatino Linotype" w:hAnsi="Palatino Linotype" w:cs="Palatino Linotype"/>
          <w:b/>
          <w:lang w:val="es-MX"/>
        </w:rPr>
      </w:pPr>
      <w:r w:rsidRPr="002B6A9D">
        <w:rPr>
          <w:rFonts w:ascii="Palatino Linotype" w:eastAsia="Palatino Linotype" w:hAnsi="Palatino Linotype" w:cs="Palatino Linotype"/>
          <w:lang w:val="es-MX"/>
        </w:rPr>
        <w:t xml:space="preserve">Argumento que encuentra sustento en la jurisprudencia P./J. 32/92 emitida por el Pleno de la Suprema Corte de Justicia de la Nación de rubro </w:t>
      </w:r>
      <w:r w:rsidRPr="002B6A9D">
        <w:rPr>
          <w:rFonts w:ascii="Palatino Linotype" w:eastAsia="Palatino Linotype" w:hAnsi="Palatino Linotype" w:cs="Palatino Linotype"/>
          <w:i/>
          <w:lang w:val="es-MX"/>
        </w:rPr>
        <w:t xml:space="preserve">“TÉRMINOS PROCESALES. PARA DETERMINAR SI UN FUNCIONARIO JUDICIAL ACTUÓ </w:t>
      </w:r>
      <w:r w:rsidRPr="002B6A9D">
        <w:rPr>
          <w:rFonts w:ascii="Palatino Linotype" w:eastAsia="Palatino Linotype" w:hAnsi="Palatino Linotype" w:cs="Palatino Linotype"/>
          <w:i/>
          <w:lang w:val="es-MX"/>
        </w:rPr>
        <w:lastRenderedPageBreak/>
        <w:t>INDEBIDAMENTE POR NO RESPETARLOS SE DEBE ATENDER AL PRESUPUESTO QUE CONSIDERÓ EL LEGISLADOR AL FIJARLOS Y LAS CARACTERÍSTICAS DEL CASO.”</w:t>
      </w:r>
      <w:r w:rsidRPr="002B6A9D">
        <w:rPr>
          <w:rFonts w:ascii="Palatino Linotype" w:eastAsia="Palatino Linotype" w:hAnsi="Palatino Linotype" w:cs="Palatino Linotype"/>
          <w:lang w:val="es-MX"/>
        </w:rPr>
        <w:t>, visible en la Gaceta del Seminario Judicial de la Federación con el registro digital 205635.</w:t>
      </w:r>
    </w:p>
    <w:p w14:paraId="2282ED98"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13E198DE"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B23C69"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60C47816"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Al respecto, también son de considerar los criterios sostenidos por el Cuarto Tribunal Colegiado en Materia Administrativa del Primer Circuito, cuyos rubros y datos de identificación son los siguientes:</w:t>
      </w:r>
    </w:p>
    <w:p w14:paraId="6C3FCC11"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66848D7A"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 xml:space="preserve"> </w:t>
      </w:r>
      <w:r w:rsidRPr="002B6A9D">
        <w:rPr>
          <w:rFonts w:ascii="Palatino Linotype" w:eastAsia="Palatino Linotype" w:hAnsi="Palatino Linotype" w:cs="Palatino Linotype"/>
          <w:i/>
          <w:lang w:val="es-MX"/>
        </w:rPr>
        <w:t>“PLAZO RAZONABLE PARA RESOLVER. DIMENSIÓN Y EFECTOS DE ESTE CONCEPTO CUANDO SE ADUCE EXCESIVA CARGA DE TRABAJO.”</w:t>
      </w:r>
      <w:r w:rsidRPr="002B6A9D">
        <w:rPr>
          <w:rFonts w:ascii="Palatino Linotype" w:eastAsia="Palatino Linotype" w:hAnsi="Palatino Linotype" w:cs="Palatino Linotype"/>
          <w:lang w:val="es-MX"/>
        </w:rPr>
        <w:t xml:space="preserve"> consultable en el Seminario Judicial de la Federación y su gaceta, con el registro digital 2002351.</w:t>
      </w:r>
    </w:p>
    <w:p w14:paraId="06347158" w14:textId="77777777" w:rsidR="00D13786" w:rsidRPr="002B6A9D" w:rsidRDefault="00D13786" w:rsidP="00D13786">
      <w:pPr>
        <w:spacing w:line="360" w:lineRule="auto"/>
        <w:jc w:val="both"/>
        <w:rPr>
          <w:rFonts w:ascii="Palatino Linotype" w:eastAsia="Palatino Linotype" w:hAnsi="Palatino Linotype" w:cs="Palatino Linotype"/>
          <w:b/>
          <w:lang w:val="es-MX"/>
        </w:rPr>
      </w:pPr>
    </w:p>
    <w:p w14:paraId="24ECDF4A"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i/>
          <w:lang w:val="es-MX"/>
        </w:rPr>
        <w:lastRenderedPageBreak/>
        <w:t>“PLAZO RAZONABLE PARA RESOLVER. CONCEPTO Y ELEMENTOS QUE LO INTEGRAN A LA LUZ DEL DERECHO INTERNACIONAL DE LOS DERECHOS HUMANOS.”</w:t>
      </w:r>
      <w:r w:rsidRPr="002B6A9D">
        <w:rPr>
          <w:rFonts w:ascii="Palatino Linotype" w:eastAsia="Palatino Linotype" w:hAnsi="Palatino Linotype" w:cs="Palatino Linotype"/>
          <w:lang w:val="es-MX"/>
        </w:rPr>
        <w:t>, visible en el Seminario Judicial de la Federación y su gaceta, con el registro digital 2002350.</w:t>
      </w:r>
    </w:p>
    <w:p w14:paraId="2E3ED4B4" w14:textId="77777777" w:rsidR="00D13786" w:rsidRPr="002B6A9D" w:rsidRDefault="00D13786" w:rsidP="00D13786">
      <w:pPr>
        <w:spacing w:line="360" w:lineRule="auto"/>
        <w:jc w:val="both"/>
        <w:rPr>
          <w:rFonts w:ascii="Palatino Linotype" w:eastAsia="Palatino Linotype" w:hAnsi="Palatino Linotype" w:cs="Palatino Linotype"/>
          <w:lang w:val="es-MX"/>
        </w:rPr>
      </w:pPr>
    </w:p>
    <w:p w14:paraId="3B72C76C" w14:textId="77777777" w:rsidR="00D13786" w:rsidRPr="002B6A9D" w:rsidRDefault="00D13786" w:rsidP="00D13786">
      <w:pPr>
        <w:spacing w:line="360" w:lineRule="auto"/>
        <w:jc w:val="both"/>
        <w:rPr>
          <w:rFonts w:ascii="Palatino Linotype" w:eastAsia="Palatino Linotype" w:hAnsi="Palatino Linotype" w:cs="Palatino Linotype"/>
          <w:lang w:val="es-MX"/>
        </w:rPr>
      </w:pPr>
      <w:r w:rsidRPr="002B6A9D">
        <w:rPr>
          <w:rFonts w:ascii="Palatino Linotype" w:eastAsia="Palatino Linotype" w:hAnsi="Palatino Linotype" w:cs="Palatino Linotype"/>
          <w:lang w:val="es-MX"/>
        </w:rPr>
        <w:t>Por ello, este organismo garante comprometido con la tutela de los derechos humanos confiados, señala que este exceso de plazo legal para resolver el presente asunto, resulta de carácter excepcional.</w:t>
      </w:r>
    </w:p>
    <w:p w14:paraId="3D593F65" w14:textId="77777777" w:rsidR="00D13786" w:rsidRPr="002B6A9D" w:rsidRDefault="00D13786" w:rsidP="00D13786">
      <w:pPr>
        <w:widowControl w:val="0"/>
        <w:spacing w:line="360" w:lineRule="auto"/>
        <w:ind w:right="49"/>
        <w:jc w:val="both"/>
        <w:rPr>
          <w:rFonts w:ascii="Palatino Linotype" w:eastAsia="Palatino Linotype" w:hAnsi="Palatino Linotype" w:cs="Palatino Linotype"/>
          <w:lang w:val="es-MX"/>
        </w:rPr>
      </w:pPr>
    </w:p>
    <w:p w14:paraId="23E1D245" w14:textId="77777777" w:rsidR="00CF2B54" w:rsidRPr="002B6A9D" w:rsidRDefault="000856C2" w:rsidP="00CF2B54">
      <w:pPr>
        <w:spacing w:after="240" w:line="360" w:lineRule="auto"/>
        <w:jc w:val="both"/>
        <w:rPr>
          <w:rFonts w:ascii="Palatino Linotype" w:eastAsia="Palatino Linotype" w:hAnsi="Palatino Linotype" w:cs="Palatino Linotype"/>
          <w:b/>
        </w:rPr>
      </w:pPr>
      <w:r w:rsidRPr="002B6A9D">
        <w:rPr>
          <w:rFonts w:ascii="Palatino Linotype" w:eastAsia="Palatino Linotype" w:hAnsi="Palatino Linotype" w:cs="Palatino Linotype"/>
          <w:b/>
        </w:rPr>
        <w:t>8</w:t>
      </w:r>
      <w:r w:rsidR="00CF2B54" w:rsidRPr="002B6A9D">
        <w:rPr>
          <w:rFonts w:ascii="Palatino Linotype" w:eastAsia="Palatino Linotype" w:hAnsi="Palatino Linotype" w:cs="Palatino Linotype"/>
          <w:b/>
        </w:rPr>
        <w:t xml:space="preserve">. Cierre de instrucción. </w:t>
      </w:r>
      <w:r w:rsidR="00CF2B54" w:rsidRPr="002B6A9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D13786" w:rsidRPr="002B6A9D">
        <w:rPr>
          <w:rFonts w:ascii="Palatino Linotype" w:eastAsia="Palatino Linotype" w:hAnsi="Palatino Linotype" w:cs="Palatino Linotype"/>
          <w:b/>
        </w:rPr>
        <w:t>seis de marz</w:t>
      </w:r>
      <w:r w:rsidR="00457A6D" w:rsidRPr="002B6A9D">
        <w:rPr>
          <w:rFonts w:ascii="Palatino Linotype" w:eastAsia="Palatino Linotype" w:hAnsi="Palatino Linotype" w:cs="Palatino Linotype"/>
          <w:b/>
        </w:rPr>
        <w:t>o</w:t>
      </w:r>
      <w:r w:rsidRPr="002B6A9D">
        <w:rPr>
          <w:rFonts w:ascii="Palatino Linotype" w:eastAsia="Palatino Linotype" w:hAnsi="Palatino Linotype" w:cs="Palatino Linotype"/>
          <w:b/>
        </w:rPr>
        <w:t xml:space="preserve"> de dos mil veinticuatro</w:t>
      </w:r>
      <w:r w:rsidR="00CF2B54" w:rsidRPr="002B6A9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94C6CF8" w14:textId="77777777" w:rsidR="007A1197" w:rsidRPr="002B6A9D" w:rsidRDefault="00B43A0A">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3FD4001" w14:textId="77777777" w:rsidR="007A1197" w:rsidRPr="002B6A9D" w:rsidRDefault="00B43A0A">
      <w:pPr>
        <w:widowControl w:val="0"/>
        <w:spacing w:line="360" w:lineRule="auto"/>
        <w:jc w:val="center"/>
        <w:rPr>
          <w:rFonts w:ascii="Palatino Linotype" w:eastAsia="Palatino Linotype" w:hAnsi="Palatino Linotype" w:cs="Palatino Linotype"/>
          <w:b/>
        </w:rPr>
      </w:pPr>
      <w:r w:rsidRPr="002B6A9D">
        <w:rPr>
          <w:rFonts w:ascii="Palatino Linotype" w:eastAsia="Palatino Linotype" w:hAnsi="Palatino Linotype" w:cs="Palatino Linotype"/>
          <w:b/>
        </w:rPr>
        <w:t>II. C O N S I D E R A N D O S</w:t>
      </w:r>
    </w:p>
    <w:p w14:paraId="558D655E" w14:textId="77777777" w:rsidR="007A1197" w:rsidRPr="002B6A9D" w:rsidRDefault="007A1197">
      <w:pPr>
        <w:widowControl w:val="0"/>
        <w:spacing w:line="360" w:lineRule="auto"/>
        <w:jc w:val="center"/>
        <w:rPr>
          <w:rFonts w:ascii="Palatino Linotype" w:eastAsia="Palatino Linotype" w:hAnsi="Palatino Linotype" w:cs="Palatino Linotype"/>
          <w:b/>
        </w:rPr>
      </w:pPr>
    </w:p>
    <w:p w14:paraId="2C769C7E" w14:textId="77777777" w:rsidR="007A1197" w:rsidRPr="002B6A9D" w:rsidRDefault="00B43A0A">
      <w:pPr>
        <w:spacing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t>Primero. Competencia.</w:t>
      </w:r>
      <w:r w:rsidRPr="002B6A9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2B6A9D">
        <w:rPr>
          <w:rFonts w:ascii="Palatino Linotype" w:eastAsia="Palatino Linotype" w:hAnsi="Palatino Linotype" w:cs="Palatino Linotype"/>
          <w:b/>
        </w:rPr>
        <w:t>la parte Recurrente</w:t>
      </w:r>
      <w:r w:rsidRPr="002B6A9D">
        <w:rPr>
          <w:rFonts w:ascii="Palatino Linotype" w:eastAsia="Palatino Linotype" w:hAnsi="Palatino Linotype" w:cs="Palatino Linotype"/>
        </w:rPr>
        <w:t xml:space="preserve">, conforme a lo dispuesto en los artículos 6, apartado A de la </w:t>
      </w:r>
      <w:r w:rsidRPr="002B6A9D">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D5E6357" w14:textId="77777777" w:rsidR="007A1197" w:rsidRPr="002B6A9D" w:rsidRDefault="00B43A0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2B6A9D">
        <w:rPr>
          <w:rFonts w:ascii="Palatino Linotype" w:eastAsia="Palatino Linotype" w:hAnsi="Palatino Linotype" w:cs="Palatino Linotype"/>
          <w:b/>
        </w:rPr>
        <w:t xml:space="preserve">Segundo. Oportunidad y Procedibilidad del Recurso de Revisión. </w:t>
      </w:r>
      <w:r w:rsidRPr="002B6A9D">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915EB15" w14:textId="77777777" w:rsidR="007A1197" w:rsidRPr="002B6A9D" w:rsidRDefault="00B43A0A">
      <w:pPr>
        <w:pBdr>
          <w:top w:val="nil"/>
          <w:left w:val="nil"/>
          <w:bottom w:val="nil"/>
          <w:right w:val="nil"/>
          <w:between w:val="nil"/>
        </w:pBdr>
        <w:spacing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2B6A9D">
        <w:rPr>
          <w:rFonts w:ascii="Palatino Linotype" w:eastAsia="Palatino Linotype" w:hAnsi="Palatino Linotype" w:cs="Palatino Linotype"/>
          <w:b/>
        </w:rPr>
        <w:t>el Sujeto Obligado</w:t>
      </w:r>
      <w:r w:rsidRPr="002B6A9D">
        <w:rPr>
          <w:rFonts w:ascii="Palatino Linotype" w:eastAsia="Palatino Linotype" w:hAnsi="Palatino Linotype" w:cs="Palatino Linotype"/>
        </w:rPr>
        <w:t xml:space="preserve"> respondió a la solicitud de información el </w:t>
      </w:r>
      <w:r w:rsidR="00D13786" w:rsidRPr="002B6A9D">
        <w:rPr>
          <w:rFonts w:ascii="Palatino Linotype" w:eastAsia="Palatino Linotype" w:hAnsi="Palatino Linotype" w:cs="Palatino Linotype"/>
          <w:b/>
        </w:rPr>
        <w:t>treinta</w:t>
      </w:r>
      <w:r w:rsidR="000856C2" w:rsidRPr="002B6A9D">
        <w:rPr>
          <w:rFonts w:ascii="Palatino Linotype" w:eastAsia="Palatino Linotype" w:hAnsi="Palatino Linotype" w:cs="Palatino Linotype"/>
          <w:b/>
        </w:rPr>
        <w:t xml:space="preserve"> de noviembre</w:t>
      </w:r>
      <w:r w:rsidRPr="002B6A9D">
        <w:rPr>
          <w:rFonts w:ascii="Palatino Linotype" w:eastAsia="Palatino Linotype" w:hAnsi="Palatino Linotype" w:cs="Palatino Linotype"/>
          <w:b/>
        </w:rPr>
        <w:t xml:space="preserve"> de dos mil veintitrés, </w:t>
      </w:r>
      <w:r w:rsidRPr="002B6A9D">
        <w:rPr>
          <w:rFonts w:ascii="Palatino Linotype" w:eastAsia="Palatino Linotype" w:hAnsi="Palatino Linotype" w:cs="Palatino Linotype"/>
        </w:rPr>
        <w:t>mientras que el recu</w:t>
      </w:r>
      <w:r w:rsidR="00D13786" w:rsidRPr="002B6A9D">
        <w:rPr>
          <w:rFonts w:ascii="Palatino Linotype" w:eastAsia="Palatino Linotype" w:hAnsi="Palatino Linotype" w:cs="Palatino Linotype"/>
        </w:rPr>
        <w:t xml:space="preserve">rso de revisión se interpuso el </w:t>
      </w:r>
      <w:r w:rsidR="00D13786" w:rsidRPr="002B6A9D">
        <w:rPr>
          <w:rFonts w:ascii="Palatino Linotype" w:eastAsia="Palatino Linotype" w:hAnsi="Palatino Linotype" w:cs="Palatino Linotype"/>
          <w:b/>
        </w:rPr>
        <w:t>cuatro de diciembre</w:t>
      </w:r>
      <w:r w:rsidRPr="002B6A9D">
        <w:rPr>
          <w:rFonts w:ascii="Palatino Linotype" w:eastAsia="Palatino Linotype" w:hAnsi="Palatino Linotype" w:cs="Palatino Linotype"/>
          <w:b/>
        </w:rPr>
        <w:t xml:space="preserve"> de dos mil veintitrés</w:t>
      </w:r>
      <w:r w:rsidRPr="002B6A9D">
        <w:rPr>
          <w:rFonts w:ascii="Palatino Linotype" w:eastAsia="Palatino Linotype" w:hAnsi="Palatino Linotype" w:cs="Palatino Linotype"/>
        </w:rPr>
        <w:t xml:space="preserve">, esto es, el </w:t>
      </w:r>
      <w:r w:rsidR="00D13786" w:rsidRPr="002B6A9D">
        <w:rPr>
          <w:rFonts w:ascii="Palatino Linotype" w:eastAsia="Palatino Linotype" w:hAnsi="Palatino Linotype" w:cs="Palatino Linotype"/>
          <w:b/>
        </w:rPr>
        <w:t>segund</w:t>
      </w:r>
      <w:r w:rsidR="000856C2" w:rsidRPr="002B6A9D">
        <w:rPr>
          <w:rFonts w:ascii="Palatino Linotype" w:eastAsia="Palatino Linotype" w:hAnsi="Palatino Linotype" w:cs="Palatino Linotype"/>
          <w:b/>
        </w:rPr>
        <w:t>o</w:t>
      </w:r>
      <w:r w:rsidRPr="002B6A9D">
        <w:rPr>
          <w:rFonts w:ascii="Palatino Linotype" w:eastAsia="Palatino Linotype" w:hAnsi="Palatino Linotype" w:cs="Palatino Linotype"/>
          <w:b/>
        </w:rPr>
        <w:t xml:space="preserve"> día hábil </w:t>
      </w:r>
      <w:r w:rsidRPr="002B6A9D">
        <w:rPr>
          <w:rFonts w:ascii="Palatino Linotype" w:eastAsia="Palatino Linotype" w:hAnsi="Palatino Linotype" w:cs="Palatino Linotype"/>
        </w:rPr>
        <w:t>posterior en que tuvo conocimiento de la respuesta impugnada.</w:t>
      </w:r>
    </w:p>
    <w:p w14:paraId="28E83C61" w14:textId="77777777" w:rsidR="007A1197" w:rsidRPr="002B6A9D" w:rsidRDefault="00B43A0A">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En este sentido, al considerar la fecha en que se formuló la solicitud y la fecha en que respondió a esta 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70610E1B" w14:textId="77777777" w:rsidR="00457A6D" w:rsidRPr="002B6A9D" w:rsidRDefault="00457A6D" w:rsidP="00457A6D">
      <w:pPr>
        <w:pStyle w:val="NormalWeb"/>
        <w:spacing w:before="240" w:beforeAutospacing="0" w:after="240" w:afterAutospacing="0" w:line="360" w:lineRule="auto"/>
        <w:jc w:val="both"/>
      </w:pPr>
      <w:r w:rsidRPr="002B6A9D">
        <w:rPr>
          <w:rFonts w:ascii="Palatino Linotype" w:hAnsi="Palatino Linotype"/>
        </w:rPr>
        <w:lastRenderedPageBreak/>
        <w:t xml:space="preserve">Asimismo, por cuanto hace a la procedibilidad del  recurso de revisión, es de suma importancia señalar que </w:t>
      </w:r>
      <w:r w:rsidRPr="002B6A9D">
        <w:rPr>
          <w:rFonts w:ascii="Palatino Linotype" w:hAnsi="Palatino Linotype"/>
          <w:b/>
          <w:bCs/>
        </w:rPr>
        <w:t>la parte Recurrente</w:t>
      </w:r>
      <w:r w:rsidRPr="002B6A9D">
        <w:rPr>
          <w:rFonts w:ascii="Palatino Linotype" w:hAnsi="Palatino Linotype"/>
        </w:rPr>
        <w:t xml:space="preserve">, </w:t>
      </w:r>
      <w:r w:rsidR="00D13786" w:rsidRPr="002B6A9D">
        <w:rPr>
          <w:rFonts w:ascii="Palatino Linotype" w:hAnsi="Palatino Linotype"/>
        </w:rPr>
        <w:t xml:space="preserve">señaló únicamente un </w:t>
      </w:r>
      <w:r w:rsidR="000856C2" w:rsidRPr="002B6A9D">
        <w:rPr>
          <w:rFonts w:ascii="Palatino Linotype" w:hAnsi="Palatino Linotype"/>
        </w:rPr>
        <w:t xml:space="preserve">seudónimo </w:t>
      </w:r>
      <w:r w:rsidRPr="002B6A9D">
        <w:rPr>
          <w:rFonts w:ascii="Palatino Linotype" w:hAnsi="Palatino Linotype"/>
        </w:rPr>
        <w:t>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6671CD7" w14:textId="77777777" w:rsidR="00457A6D" w:rsidRPr="002B6A9D" w:rsidRDefault="00457A6D" w:rsidP="00457A6D">
      <w:pPr>
        <w:pStyle w:val="NormalWeb"/>
        <w:spacing w:before="240" w:beforeAutospacing="0" w:after="240" w:afterAutospacing="0"/>
        <w:ind w:left="567" w:right="616"/>
        <w:jc w:val="both"/>
      </w:pPr>
      <w:r w:rsidRPr="002B6A9D">
        <w:rPr>
          <w:rFonts w:ascii="Palatino Linotype" w:hAnsi="Palatino Linotype"/>
          <w:i/>
          <w:iCs/>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CCA47D6" w14:textId="77777777" w:rsidR="007A1197" w:rsidRPr="002B6A9D" w:rsidRDefault="00B43A0A">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732AD85" w14:textId="77777777" w:rsidR="007A1197" w:rsidRPr="002B6A9D" w:rsidRDefault="00B43A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2B6A9D">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3E377373" w14:textId="77777777" w:rsidR="007A1197" w:rsidRPr="002B6A9D"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“Artículo 179</w:t>
      </w:r>
      <w:r w:rsidRPr="002B6A9D">
        <w:rPr>
          <w:rFonts w:ascii="Palatino Linotype" w:eastAsia="Palatino Linotype" w:hAnsi="Palatino Linotype" w:cs="Palatino Linotype"/>
          <w:i/>
          <w:sz w:val="22"/>
          <w:szCs w:val="22"/>
        </w:rPr>
        <w:t xml:space="preserve">. </w:t>
      </w:r>
      <w:r w:rsidRPr="002B6A9D">
        <w:rPr>
          <w:rFonts w:ascii="Palatino Linotype" w:eastAsia="Palatino Linotype" w:hAnsi="Palatino Linotype" w:cs="Palatino Linotype"/>
          <w:b/>
          <w:i/>
          <w:sz w:val="22"/>
          <w:szCs w:val="22"/>
        </w:rPr>
        <w:t>El recurso de revisión</w:t>
      </w:r>
      <w:r w:rsidRPr="002B6A9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2B6A9D">
        <w:rPr>
          <w:rFonts w:ascii="Palatino Linotype" w:eastAsia="Palatino Linotype" w:hAnsi="Palatino Linotype" w:cs="Palatino Linotype"/>
          <w:b/>
          <w:i/>
          <w:sz w:val="22"/>
          <w:szCs w:val="22"/>
        </w:rPr>
        <w:t>, y procederá en contra de las siguientes causas</w:t>
      </w:r>
      <w:r w:rsidRPr="002B6A9D">
        <w:rPr>
          <w:rFonts w:ascii="Palatino Linotype" w:eastAsia="Palatino Linotype" w:hAnsi="Palatino Linotype" w:cs="Palatino Linotype"/>
          <w:i/>
          <w:sz w:val="22"/>
          <w:szCs w:val="22"/>
        </w:rPr>
        <w:t>:</w:t>
      </w:r>
    </w:p>
    <w:p w14:paraId="7054DC17" w14:textId="77777777" w:rsidR="007A1197" w:rsidRPr="002B6A9D"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i/>
          <w:sz w:val="22"/>
          <w:szCs w:val="22"/>
        </w:rPr>
        <w:lastRenderedPageBreak/>
        <w:t>…</w:t>
      </w:r>
    </w:p>
    <w:p w14:paraId="028C4BFB" w14:textId="77777777" w:rsidR="007A1197" w:rsidRPr="002B6A9D" w:rsidRDefault="00D13786" w:rsidP="00457A6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V. La entrega de información incompleta</w:t>
      </w:r>
      <w:r w:rsidR="00B43A0A" w:rsidRPr="002B6A9D">
        <w:rPr>
          <w:rFonts w:ascii="Palatino Linotype" w:eastAsia="Palatino Linotype" w:hAnsi="Palatino Linotype" w:cs="Palatino Linotype"/>
          <w:i/>
          <w:sz w:val="22"/>
          <w:szCs w:val="22"/>
        </w:rPr>
        <w:t>;” (Énfasis añadido)</w:t>
      </w:r>
    </w:p>
    <w:p w14:paraId="2F705220" w14:textId="7889F347" w:rsidR="004D1FF1" w:rsidRPr="002B6A9D" w:rsidRDefault="004D1FF1" w:rsidP="004D1FF1">
      <w:pPr>
        <w:spacing w:before="240" w:after="240" w:line="360" w:lineRule="auto"/>
        <w:jc w:val="both"/>
      </w:pPr>
      <w:r w:rsidRPr="002B6A9D">
        <w:rPr>
          <w:rFonts w:ascii="Palatino Linotype" w:eastAsia="Palatino Linotype" w:hAnsi="Palatino Linotype" w:cs="Palatino Linotype"/>
          <w:b/>
        </w:rPr>
        <w:t>Tercero. Análisis de las causales de sobreseimiento del recurso de revisión.</w:t>
      </w:r>
      <w:r w:rsidRPr="002B6A9D">
        <w:t xml:space="preserve"> </w:t>
      </w:r>
      <w:r w:rsidRPr="002B6A9D">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30B72EA" w14:textId="77777777" w:rsidR="004D1FF1" w:rsidRPr="002B6A9D" w:rsidRDefault="004D1FF1" w:rsidP="004D1FF1">
      <w:pPr>
        <w:spacing w:before="240" w:after="240" w:line="360" w:lineRule="auto"/>
        <w:jc w:val="both"/>
      </w:pPr>
      <w:r w:rsidRPr="002B6A9D">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694433F3" w14:textId="77777777" w:rsidR="004D1FF1" w:rsidRPr="002B6A9D" w:rsidRDefault="004D1FF1" w:rsidP="004D1FF1">
      <w:pPr>
        <w:spacing w:before="240" w:after="240" w:line="360" w:lineRule="auto"/>
        <w:ind w:right="51"/>
        <w:jc w:val="both"/>
        <w:rPr>
          <w:rFonts w:ascii="Palatino Linotype" w:eastAsia="Palatino Linotype" w:hAnsi="Palatino Linotype" w:cs="Palatino Linotype"/>
        </w:rPr>
      </w:pPr>
      <w:r w:rsidRPr="002B6A9D">
        <w:rPr>
          <w:rFonts w:ascii="Palatino Linotype" w:eastAsia="Palatino Linotype" w:hAnsi="Palatino Linotype" w:cs="Palatino Linotype"/>
        </w:rPr>
        <w:t>De manera preliminar en el caso concreto conviene analizar si se actualiza alguna de las causales de sobreseimiento del recurso de revisión.</w:t>
      </w:r>
    </w:p>
    <w:p w14:paraId="04F13ADC" w14:textId="356BBC20" w:rsidR="004D1FF1" w:rsidRPr="002B6A9D" w:rsidRDefault="004D1FF1" w:rsidP="004D1FF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le proporcionara la siguiente información:</w:t>
      </w:r>
    </w:p>
    <w:p w14:paraId="6959F71C" w14:textId="011CE5EE" w:rsidR="004D1FF1" w:rsidRPr="002B6A9D" w:rsidRDefault="004D1FF1" w:rsidP="004D1FF1">
      <w:pPr>
        <w:numPr>
          <w:ilvl w:val="0"/>
          <w:numId w:val="9"/>
        </w:numPr>
        <w:pBdr>
          <w:top w:val="nil"/>
          <w:left w:val="nil"/>
          <w:bottom w:val="nil"/>
          <w:right w:val="nil"/>
          <w:between w:val="nil"/>
        </w:pBdr>
        <w:spacing w:before="240" w:after="240" w:line="360" w:lineRule="auto"/>
        <w:ind w:left="567" w:right="900" w:hanging="141"/>
        <w:contextualSpacing/>
        <w:jc w:val="both"/>
        <w:rPr>
          <w:rFonts w:ascii="Palatino Linotype" w:eastAsia="Palatino Linotype" w:hAnsi="Palatino Linotype" w:cs="Palatino Linotype"/>
          <w:b/>
        </w:rPr>
      </w:pPr>
      <w:r w:rsidRPr="002B6A9D">
        <w:rPr>
          <w:rFonts w:ascii="Palatino Linotype" w:eastAsia="Palatino Linotype" w:hAnsi="Palatino Linotype" w:cs="Palatino Linotype"/>
          <w:b/>
        </w:rPr>
        <w:t>Actividades que llevaron a cabo de octubre a noviembre en casas de adultos mayores y en las instancias infantiles con evidencia fotográfica.</w:t>
      </w:r>
    </w:p>
    <w:p w14:paraId="4F906BF1" w14:textId="77777777" w:rsidR="004A3337" w:rsidRPr="002B6A9D" w:rsidRDefault="004A3337" w:rsidP="004D1FF1">
      <w:pPr>
        <w:spacing w:before="240" w:after="240" w:line="360" w:lineRule="auto"/>
        <w:ind w:right="49"/>
        <w:jc w:val="both"/>
        <w:rPr>
          <w:rFonts w:ascii="Palatino Linotype" w:eastAsia="Palatino Linotype" w:hAnsi="Palatino Linotype" w:cs="Palatino Linotype"/>
        </w:rPr>
      </w:pPr>
    </w:p>
    <w:p w14:paraId="7FEFF070" w14:textId="32E7E2B6" w:rsidR="004D1FF1" w:rsidRPr="002B6A9D" w:rsidRDefault="004D1FF1" w:rsidP="004D1FF1">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El </w:t>
      </w:r>
      <w:r w:rsidRPr="002B6A9D">
        <w:rPr>
          <w:rFonts w:ascii="Palatino Linotype" w:eastAsia="Palatino Linotype" w:hAnsi="Palatino Linotype" w:cs="Palatino Linotype"/>
          <w:b/>
        </w:rPr>
        <w:t xml:space="preserve">Sujeto Obligado </w:t>
      </w:r>
      <w:r w:rsidRPr="002B6A9D">
        <w:rPr>
          <w:rFonts w:ascii="Palatino Linotype" w:eastAsia="Palatino Linotype" w:hAnsi="Palatino Linotype" w:cs="Palatino Linotype"/>
        </w:rPr>
        <w:t>en respuesta se pronunció por conducto del Director de Servicios Jurídicos Asistenciales y la Directora de Programas al Adulto Mayor, mismos quienes remitieron las actividades realizadas con sus evidencias fotográficas.</w:t>
      </w:r>
    </w:p>
    <w:p w14:paraId="693773E2" w14:textId="17264334" w:rsidR="004D1FF1" w:rsidRPr="002B6A9D" w:rsidRDefault="004D1FF1" w:rsidP="004D1FF1">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En esta tesitura, una vez conocida la respuesta emitida por 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xml:space="preserve">, </w:t>
      </w:r>
      <w:r w:rsidRPr="002B6A9D">
        <w:rPr>
          <w:rFonts w:ascii="Palatino Linotype" w:eastAsia="Palatino Linotype" w:hAnsi="Palatino Linotype" w:cs="Palatino Linotype"/>
          <w:b/>
        </w:rPr>
        <w:t>la parte Recurrente</w:t>
      </w:r>
      <w:r w:rsidRPr="002B6A9D">
        <w:rPr>
          <w:rFonts w:ascii="Palatino Linotype" w:eastAsia="Palatino Linotype" w:hAnsi="Palatino Linotype" w:cs="Palatino Linotype"/>
        </w:rPr>
        <w:t xml:space="preserve">, al no estar conforme con los términos de la misma, interpuso el recurso de revisión que nos ocupa, mediante el cual se inconforma por la entrega de información incompleta, toda vez que </w:t>
      </w:r>
      <w:r w:rsidR="00AD41B7" w:rsidRPr="002B6A9D">
        <w:rPr>
          <w:rFonts w:ascii="Palatino Linotype" w:eastAsia="Palatino Linotype" w:hAnsi="Palatino Linotype" w:cs="Palatino Linotype"/>
        </w:rPr>
        <w:t xml:space="preserve">a su consideración, las evidencias fotográficas no se encuentran acorde a las que se ubican en redes sociales, </w:t>
      </w:r>
      <w:r w:rsidRPr="002B6A9D">
        <w:rPr>
          <w:rFonts w:ascii="Palatino Linotype" w:eastAsia="Palatino Linotype" w:hAnsi="Palatino Linotype" w:cs="Palatino Linotype"/>
        </w:rPr>
        <w:t xml:space="preserve">circunstancia que se desprende de las siguientes consideraciones: </w:t>
      </w:r>
      <w:r w:rsidRPr="002B6A9D">
        <w:rPr>
          <w:rFonts w:ascii="Palatino Linotype" w:eastAsia="Palatino Linotype" w:hAnsi="Palatino Linotype" w:cs="Palatino Linotype"/>
          <w:b/>
          <w:i/>
        </w:rPr>
        <w:t xml:space="preserve">“La </w:t>
      </w:r>
      <w:proofErr w:type="spellStart"/>
      <w:r w:rsidRPr="002B6A9D">
        <w:rPr>
          <w:rFonts w:ascii="Palatino Linotype" w:eastAsia="Palatino Linotype" w:hAnsi="Palatino Linotype" w:cs="Palatino Linotype"/>
          <w:b/>
          <w:i/>
        </w:rPr>
        <w:t>informacion</w:t>
      </w:r>
      <w:proofErr w:type="spellEnd"/>
      <w:r w:rsidRPr="002B6A9D">
        <w:rPr>
          <w:rFonts w:ascii="Palatino Linotype" w:eastAsia="Palatino Linotype" w:hAnsi="Palatino Linotype" w:cs="Palatino Linotype"/>
          <w:b/>
          <w:i/>
        </w:rPr>
        <w:t xml:space="preserve"> está incompleta no es igual de sus redes sociales la </w:t>
      </w:r>
      <w:proofErr w:type="spellStart"/>
      <w:r w:rsidRPr="002B6A9D">
        <w:rPr>
          <w:rFonts w:ascii="Palatino Linotype" w:eastAsia="Palatino Linotype" w:hAnsi="Palatino Linotype" w:cs="Palatino Linotype"/>
          <w:b/>
          <w:i/>
        </w:rPr>
        <w:t>fotografias</w:t>
      </w:r>
      <w:proofErr w:type="spellEnd"/>
      <w:r w:rsidRPr="002B6A9D">
        <w:rPr>
          <w:rFonts w:ascii="Palatino Linotype" w:eastAsia="Palatino Linotype" w:hAnsi="Palatino Linotype" w:cs="Palatino Linotype"/>
          <w:b/>
          <w:i/>
        </w:rPr>
        <w:t xml:space="preserve"> no son todas” </w:t>
      </w:r>
      <w:r w:rsidRPr="002B6A9D">
        <w:rPr>
          <w:rFonts w:ascii="Palatino Linotype" w:eastAsia="Palatino Linotype" w:hAnsi="Palatino Linotype" w:cs="Palatino Linotype"/>
          <w:i/>
        </w:rPr>
        <w:t>(Sic)</w:t>
      </w:r>
    </w:p>
    <w:p w14:paraId="0F65889C" w14:textId="77777777" w:rsidR="004D1FF1" w:rsidRPr="002B6A9D" w:rsidRDefault="004D1FF1" w:rsidP="004D1FF1">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Así las cosas, durante la etapa de manifestaciones, se tiene que </w:t>
      </w:r>
      <w:r w:rsidRPr="002B6A9D">
        <w:rPr>
          <w:rFonts w:ascii="Palatino Linotype" w:eastAsia="Palatino Linotype" w:hAnsi="Palatino Linotype" w:cs="Palatino Linotype"/>
          <w:b/>
        </w:rPr>
        <w:t xml:space="preserve">las partes fueron omisas </w:t>
      </w:r>
      <w:r w:rsidRPr="002B6A9D">
        <w:rPr>
          <w:rFonts w:ascii="Palatino Linotype" w:eastAsia="Palatino Linotype" w:hAnsi="Palatino Linotype" w:cs="Palatino Linotype"/>
        </w:rPr>
        <w:t>en remitir cualquier elemento que a su derecho conviniera, por lo tanto, se tiene por precluido su derecho para tal efecto y se procede a emitir la resolución que conforme a derecho corresponda.</w:t>
      </w:r>
    </w:p>
    <w:p w14:paraId="4536848A" w14:textId="77777777" w:rsidR="004D1FF1" w:rsidRPr="002B6A9D" w:rsidRDefault="004D1FF1" w:rsidP="004D1FF1">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rPr>
        <w:lastRenderedPageBreak/>
        <w:t>Acotado lo anterior, es importante iniciar el presente análisis, señalando que  de conformidad con el Manual General de Organización del Sistema Municipal Para el Desarrollo Integral de la Familia de Toluca, el Director de Servicios Jurídicos Asistenciales y la Directora de Programas al Adulto Mayor, cuentan con las siguientes atribuciones:</w:t>
      </w:r>
    </w:p>
    <w:p w14:paraId="578780FE" w14:textId="77777777" w:rsidR="004D1FF1" w:rsidRPr="002B6A9D" w:rsidRDefault="004D1FF1" w:rsidP="004D1FF1">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rPr>
        <w:t>En primera instancia, la Dirección de Servicios Jurídicos Asistenciales cuenta con un Departamento de Servicios Educativos:</w:t>
      </w:r>
    </w:p>
    <w:p w14:paraId="046C6878" w14:textId="77777777" w:rsidR="004D1FF1" w:rsidRPr="002B6A9D" w:rsidRDefault="004D1FF1" w:rsidP="004D1FF1">
      <w:pPr>
        <w:spacing w:before="240" w:after="240" w:line="360" w:lineRule="auto"/>
        <w:ind w:right="49"/>
        <w:jc w:val="center"/>
        <w:rPr>
          <w:rFonts w:ascii="Palatino Linotype" w:eastAsia="Palatino Linotype" w:hAnsi="Palatino Linotype" w:cs="Palatino Linotype"/>
        </w:rPr>
      </w:pPr>
      <w:r w:rsidRPr="002B6A9D">
        <w:rPr>
          <w:rFonts w:ascii="Palatino Linotype" w:eastAsia="Palatino Linotype" w:hAnsi="Palatino Linotype" w:cs="Palatino Linotype"/>
          <w:noProof/>
          <w:lang w:val="es-MX"/>
        </w:rPr>
        <w:drawing>
          <wp:inline distT="0" distB="0" distL="0" distR="0" wp14:anchorId="7D4629A5" wp14:editId="07B89E40">
            <wp:extent cx="4257454" cy="48480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5013" cy="4868039"/>
                    </a:xfrm>
                    <a:prstGeom prst="rect">
                      <a:avLst/>
                    </a:prstGeom>
                  </pic:spPr>
                </pic:pic>
              </a:graphicData>
            </a:graphic>
          </wp:inline>
        </w:drawing>
      </w:r>
    </w:p>
    <w:p w14:paraId="4DF06F0D" w14:textId="77777777" w:rsidR="004D1FF1" w:rsidRPr="002B6A9D" w:rsidRDefault="004D1FF1" w:rsidP="004D1FF1">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14:anchorId="509BA1BD" wp14:editId="7D98BB1B">
                <wp:simplePos x="0" y="0"/>
                <wp:positionH relativeFrom="column">
                  <wp:posOffset>343223</wp:posOffset>
                </wp:positionH>
                <wp:positionV relativeFrom="paragraph">
                  <wp:posOffset>6409343</wp:posOffset>
                </wp:positionV>
                <wp:extent cx="5011948" cy="646981"/>
                <wp:effectExtent l="57150" t="38100" r="74930" b="96520"/>
                <wp:wrapNone/>
                <wp:docPr id="11" name="Rectángulo 11"/>
                <wp:cNvGraphicFramePr/>
                <a:graphic xmlns:a="http://schemas.openxmlformats.org/drawingml/2006/main">
                  <a:graphicData uri="http://schemas.microsoft.com/office/word/2010/wordprocessingShape">
                    <wps:wsp>
                      <wps:cNvSpPr/>
                      <wps:spPr>
                        <a:xfrm>
                          <a:off x="0" y="0"/>
                          <a:ext cx="5011948" cy="646981"/>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50F2889" id="Rectángulo 11" o:spid="_x0000_s1026" style="position:absolute;margin-left:27.05pt;margin-top:504.65pt;width:394.65pt;height:5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uGrgIAAFMFAAAOAAAAZHJzL2Uyb0RvYy54bWysVEtu2zAQ3RfoHQjuG0mOnSZG5MBI4KJA&#10;kBhxiqxpivoAFMmSlOX0Nj1LL9ZHSk6cpquiXsgznOGbNz9eXu1bSXbCukarnGYnKSVCcV00qsrp&#10;t8fVp3NKnGeqYFIrkdNn4ejV4uOHy97MxUTXWhbCEoAoN+9NTmvvzTxJHK9Fy9yJNkLBWGrbMg/V&#10;VklhWQ/0ViaTND1Lem0LYzUXzuH0ZjDSRcQvS8H9fVk64YnMKbj5+LXxuw3fZHHJ5pVlpm74SIP9&#10;A4uWNQpBX6BumGeks807qLbhVjtd+hOu20SXZcNFzAHZZOkf2WxqZkTMBcVx5qVM7v/B8rvd2pKm&#10;QO8yShRr0aMHVO3XT1V1UhOcokS9cXN4bszajpqDGPLdl7YN/8iE7GNZn1/KKvaecBzO0iy7mGIQ&#10;OGxn07OL8wiavN421vkvQrckCDm1IBCryXa3ziMiXA8uIZjSq0bK2DqpSJ/T0/MsRXc5wwSVknmI&#10;rUFOTlWUMFlhNLm3EdJp2RThegByttpeS0t2DOOxWqX4hXQR7o1biH3DXD34RdPoJlWAEXHQQDVW&#10;ovPCbuqiJ1vZ2QcGGtMITIomJDc5DVGgYApn0QLNav/U+Do2PNTvHbmAgGvhnElTs4HK6SwcjoyH&#10;XCJ7feAQtSN6Sejk0LsgbXXxjPYjemydM3zVINdb5vyaWSwCqGG5/T0+pdSotB4lSmptf/ztPPhj&#10;PmGlpMdioQvfO2YFJfKrwuReZNMpYH1UprPPk5D+sWV7bFFde63RHAwn2EUx+Ht5EEur2ye8AcsQ&#10;FSamOGIP/R6Vaz8sPF4RLpbL6IbtM8zfqo3hATzUNXT5cf/ErBnH0GOA7/RhCVH4t9M4+IabSi87&#10;r8smjuprXVH8oGBzYxvGVyY8Dcd69Hp9Cxe/AQAA//8DAFBLAwQUAAYACAAAACEAzsPyN+EAAAAM&#10;AQAADwAAAGRycy9kb3ducmV2LnhtbEyPzU7DMBCE70i8g7VI3KjdJkUlxKkQAiG49Y/CzU2WJMJe&#10;R7Hbhj59lxPsbWdGs9/m88FZccA+tJ40jEcKBFLpq5ZqDevV880MRIiGKmM9oYYfDDAvLi9yk1X+&#10;SAs8LGMtuIRCZjQ0MXaZlKFs0Jkw8h0Se1++dyby2tey6s2Ry52VE6VupTMt8YXGdPjYYPm93DsN&#10;29S/bV+mC/u5PuGTfH/dnD4Sq/X11fBwDyLiEP/C8IvP6FAw087vqQrCapimY06yrtRdAoITszRJ&#10;QexY4pmALHL5/4niDAAA//8DAFBLAQItABQABgAIAAAAIQC2gziS/gAAAOEBAAATAAAAAAAAAAAA&#10;AAAAAAAAAABbQ29udGVudF9UeXBlc10ueG1sUEsBAi0AFAAGAAgAAAAhADj9If/WAAAAlAEAAAsA&#10;AAAAAAAAAAAAAAAALwEAAF9yZWxzLy5yZWxzUEsBAi0AFAAGAAgAAAAhAAJjW4auAgAAUwUAAA4A&#10;AAAAAAAAAAAAAAAALgIAAGRycy9lMm9Eb2MueG1sUEsBAi0AFAAGAAgAAAAhAM7D8jfhAAAADAEA&#10;AA8AAAAAAAAAAAAAAAAACAUAAGRycy9kb3ducmV2LnhtbFBLBQYAAAAABAAEAPMAAAAWBgAAAAA=&#10;" filled="f" strokecolor="red" strokeweight="3pt">
                <v:shadow on="t" color="black" opacity="22937f" origin=",.5" offset="0,.63889mm"/>
              </v:rect>
            </w:pict>
          </mc:Fallback>
        </mc:AlternateContent>
      </w:r>
      <w:r w:rsidRPr="002B6A9D">
        <w:rPr>
          <w:rFonts w:ascii="Palatino Linotype" w:eastAsia="Palatino Linotype" w:hAnsi="Palatino Linotype" w:cs="Palatino Linotype"/>
          <w:noProof/>
          <w:lang w:val="es-MX"/>
        </w:rPr>
        <w:drawing>
          <wp:inline distT="0" distB="0" distL="0" distR="0" wp14:anchorId="674EE6C7" wp14:editId="58F856C1">
            <wp:extent cx="5468113" cy="71828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8113" cy="7182852"/>
                    </a:xfrm>
                    <a:prstGeom prst="rect">
                      <a:avLst/>
                    </a:prstGeom>
                  </pic:spPr>
                </pic:pic>
              </a:graphicData>
            </a:graphic>
          </wp:inline>
        </w:drawing>
      </w:r>
    </w:p>
    <w:p w14:paraId="1BE12D0D" w14:textId="77777777" w:rsidR="004D1FF1" w:rsidRPr="002B6A9D" w:rsidRDefault="004D1FF1" w:rsidP="004D1FF1">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4A250A9F" wp14:editId="0A154DCE">
                <wp:simplePos x="0" y="0"/>
                <wp:positionH relativeFrom="column">
                  <wp:posOffset>274212</wp:posOffset>
                </wp:positionH>
                <wp:positionV relativeFrom="paragraph">
                  <wp:posOffset>2182399</wp:posOffset>
                </wp:positionV>
                <wp:extent cx="5193102" cy="552091"/>
                <wp:effectExtent l="57150" t="38100" r="83820" b="95885"/>
                <wp:wrapNone/>
                <wp:docPr id="12" name="Rectángulo 12"/>
                <wp:cNvGraphicFramePr/>
                <a:graphic xmlns:a="http://schemas.openxmlformats.org/drawingml/2006/main">
                  <a:graphicData uri="http://schemas.microsoft.com/office/word/2010/wordprocessingShape">
                    <wps:wsp>
                      <wps:cNvSpPr/>
                      <wps:spPr>
                        <a:xfrm>
                          <a:off x="0" y="0"/>
                          <a:ext cx="5193102" cy="552091"/>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AA43015" id="Rectángulo 12" o:spid="_x0000_s1026" style="position:absolute;margin-left:21.6pt;margin-top:171.85pt;width:408.9pt;height:4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MkrQIAAFMFAAAOAAAAZHJzL2Uyb0RvYy54bWysVM1uGjEQvlfqO1i+NwuEbRIUiFAiqkpR&#10;gkKqnI3Xy67ktV3bsKRv02fpi/Ub74aQpqeqHBbPj7+Z+WbGl1f7RrOd8qG2ZsqHJwPOlJG2qM1m&#10;yr89Lj6dcxaiMIXQ1qgpf1aBX80+frhs3USNbGV1oTwDiAmT1k15FaObZFmQlWpEOLFOGRhL6xsR&#10;IfpNVnjRAr3R2Wgw+Jy11hfOW6lCgPamM/JZwi9LJeN9WQYVmZ5y5BbT16fvmr7Z7FJMNl64qpZ9&#10;GuIfsmhEbRD0AHUjomBbX7+DamrpbbBlPJG2yWxZ1lKlGlDNcPBHNatKOJVqATnBHWgK/w9W3u2W&#10;ntUFejfizIgGPXoAa79+ms1WWwYtKGpdmMBz5Za+lwKOVO++9A39oxK2T7Q+H2hV+8gklPnw4nQ4&#10;ALyELc9Hg4shgWavt50P8YuyDaPDlHskkNgUu9sQO9cXFwpm7KLWGnox0Ya1Uz46z89y4AtMUKlF&#10;xLFxqCmYDWdCbzCaMvoEGayuC7pOt4PfrK+1ZzuB8VgsBvj1mb1xo9g3IlSdXzL1btoQjEqDhlRJ&#10;sNuo/KoqWrbWW/8gkMY4AbOipuJGpxQFAqYwTxZI3sanOlap4cTfu+QIAddIL7SrRJfKaU7KjqC+&#10;lsTrIYckHaWXUSe73tFpbYtntB/RU+uCk4satd6KEJfCYxGQGpY73uNTagumbX/irLL+x9/05I/5&#10;hJWzFouFLnzfCq84018NJvdiOB7TJiZhnJ+NqPxjy/rYYrbNtUVzhnhGnExH8o/65Vh62zzhDZhT&#10;VJiEkYjd9bsXrmO38HhFpJrPkxu2z4l4a1ZOEjjxSl1+3D8J7/oxjBjgO/uyhCD+7TR2vnTT2Pk2&#10;2rJOo/rKK8gnAZub2tC/MvQ0HMvJ6/UtnP0GAAD//wMAUEsDBBQABgAIAAAAIQClotPw4AAAAAoB&#10;AAAPAAAAZHJzL2Rvd25yZXYueG1sTI9BT8JAEIXvJv6HzZh4ky2U1FK6JWjUcMCDSMJ1245tcXe2&#10;6S5Q/73DSY+T9+XN9/LVaI044+A7RwqmkwgEUuXqjhoF+8/XhxSED5pqbRyhgh/0sCpub3Kd1e5C&#10;H3jehUZwCflMK2hD6DMpfdWi1X7ieiTOvtxgdeBzaGQ96AuXWyNnUZRIqzviD63u8bnF6nt3sgrM&#10;otwc39b7Y7p5fzH908FvwyJV6v5uXC9BBBzDHwxXfVaHgp1Kd6LaC6NgHs+YVBDP40cQDKTJlMeV&#10;1yRKQBa5/D+h+AUAAP//AwBQSwECLQAUAAYACAAAACEAtoM4kv4AAADhAQAAEwAAAAAAAAAAAAAA&#10;AAAAAAAAW0NvbnRlbnRfVHlwZXNdLnhtbFBLAQItABQABgAIAAAAIQA4/SH/1gAAAJQBAAALAAAA&#10;AAAAAAAAAAAAAC8BAABfcmVscy8ucmVsc1BLAQItABQABgAIAAAAIQAZ9wMkrQIAAFMFAAAOAAAA&#10;AAAAAAAAAAAAAC4CAABkcnMvZTJvRG9jLnhtbFBLAQItABQABgAIAAAAIQClotPw4AAAAAoBAAAP&#10;AAAAAAAAAAAAAAAAAAcFAABkcnMvZG93bnJldi54bWxQSwUGAAAAAAQABADzAAAAFAYAAAAA&#10;" filled="f" strokecolor="red" strokeweight="2.25pt">
                <v:shadow on="t" color="black" opacity="22937f" origin=",.5" offset="0,.63889mm"/>
              </v:rect>
            </w:pict>
          </mc:Fallback>
        </mc:AlternateContent>
      </w:r>
      <w:r w:rsidRPr="002B6A9D">
        <w:rPr>
          <w:rFonts w:ascii="Palatino Linotype" w:eastAsia="Palatino Linotype" w:hAnsi="Palatino Linotype" w:cs="Palatino Linotype"/>
          <w:noProof/>
          <w:lang w:val="es-MX"/>
        </w:rPr>
        <w:drawing>
          <wp:inline distT="0" distB="0" distL="0" distR="0" wp14:anchorId="6E569BB8" wp14:editId="0BA0D16A">
            <wp:extent cx="5612130" cy="275018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50185"/>
                    </a:xfrm>
                    <a:prstGeom prst="rect">
                      <a:avLst/>
                    </a:prstGeom>
                  </pic:spPr>
                </pic:pic>
              </a:graphicData>
            </a:graphic>
          </wp:inline>
        </w:drawing>
      </w:r>
    </w:p>
    <w:p w14:paraId="288A11B5" w14:textId="77777777" w:rsidR="004D1FF1" w:rsidRPr="002B6A9D" w:rsidRDefault="004D1FF1" w:rsidP="004D1FF1">
      <w:pPr>
        <w:spacing w:before="240" w:after="240" w:line="360" w:lineRule="auto"/>
        <w:ind w:right="49"/>
        <w:jc w:val="both"/>
        <w:rPr>
          <w:rFonts w:ascii="Palatino Linotype" w:hAnsi="Palatino Linotype"/>
          <w:i/>
          <w:sz w:val="22"/>
          <w:szCs w:val="22"/>
        </w:rPr>
      </w:pPr>
      <w:r w:rsidRPr="002B6A9D">
        <w:rPr>
          <w:rFonts w:ascii="Palatino Linotype" w:eastAsia="Palatino Linotype" w:hAnsi="Palatino Linotype" w:cs="Palatino Linotype"/>
        </w:rPr>
        <w:t xml:space="preserve">De tal suerte que como se desprende de lo anteriormente citado, la Dirección de Servicios Jurídicos Asistenciales y la Dirección de Programas al Adulto Mayor son las unidades de realizar los eventos en estancias infantiles y para los adultos mayores, por ende, se determina que la respuesta fue proporcionada por </w:t>
      </w:r>
      <w:r w:rsidRPr="002B6A9D">
        <w:rPr>
          <w:rFonts w:ascii="Palatino Linotype" w:hAnsi="Palatino Linotype"/>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53D61941" w14:textId="77777777" w:rsidR="004D1FF1" w:rsidRPr="002B6A9D" w:rsidRDefault="004D1FF1" w:rsidP="004D1FF1"/>
    <w:p w14:paraId="5793BDE9" w14:textId="77777777" w:rsidR="004D1FF1" w:rsidRPr="002B6A9D" w:rsidRDefault="004D1FF1" w:rsidP="004D1FF1">
      <w:pPr>
        <w:ind w:left="864" w:right="864"/>
        <w:jc w:val="both"/>
      </w:pPr>
      <w:r w:rsidRPr="002B6A9D">
        <w:rPr>
          <w:rFonts w:ascii="Palatino Linotype" w:hAnsi="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9E971AE" w14:textId="77777777" w:rsidR="004D1FF1" w:rsidRPr="002B6A9D" w:rsidRDefault="004D1FF1" w:rsidP="004D1FF1"/>
    <w:p w14:paraId="6BBAF879" w14:textId="77777777" w:rsidR="004D1FF1" w:rsidRPr="002B6A9D" w:rsidRDefault="004D1FF1" w:rsidP="004D1FF1">
      <w:pPr>
        <w:shd w:val="clear" w:color="auto" w:fill="FFFFFF"/>
        <w:spacing w:line="360" w:lineRule="auto"/>
        <w:jc w:val="both"/>
      </w:pPr>
      <w:r w:rsidRPr="002B6A9D">
        <w:rPr>
          <w:rFonts w:ascii="Palatino Linotype" w:hAnsi="Palatino Linotype"/>
        </w:rPr>
        <w:lastRenderedPageBreak/>
        <w:t>En este orden de ideas, se advierte que efectivamente la Unidad de Transparencia cumplió con lo expresado en el artículo 162 de la Ley de Transparencia y Acceso a la Información Pública del Estado de México y Municipios, el cual menciona lo siguiente:</w:t>
      </w:r>
    </w:p>
    <w:p w14:paraId="7EDB391B" w14:textId="77777777" w:rsidR="004D1FF1" w:rsidRPr="002B6A9D" w:rsidRDefault="004D1FF1" w:rsidP="004D1FF1"/>
    <w:p w14:paraId="3B2ACA74" w14:textId="77777777" w:rsidR="004D1FF1" w:rsidRPr="002B6A9D" w:rsidRDefault="004D1FF1" w:rsidP="004D1FF1">
      <w:pPr>
        <w:ind w:left="864" w:right="864"/>
        <w:jc w:val="both"/>
      </w:pPr>
      <w:r w:rsidRPr="002B6A9D">
        <w:rPr>
          <w:rFonts w:ascii="Palatino Linotype" w:hAnsi="Palatino Linotype"/>
          <w:i/>
          <w:iCs/>
          <w:sz w:val="22"/>
          <w:szCs w:val="22"/>
        </w:rPr>
        <w:t xml:space="preserve">“Artículo 162. Las unidades de transparencia deberán garantizar que las solicitudes </w:t>
      </w:r>
      <w:r w:rsidRPr="002B6A9D">
        <w:rPr>
          <w:rFonts w:ascii="Palatino Linotype" w:hAnsi="Palatino Linotype"/>
          <w:b/>
          <w:bCs/>
          <w:i/>
          <w:iCs/>
          <w:sz w:val="22"/>
          <w:szCs w:val="22"/>
        </w:rPr>
        <w:t xml:space="preserve">se turnen a todas las Áreas competentes </w:t>
      </w:r>
      <w:r w:rsidRPr="002B6A9D">
        <w:rPr>
          <w:rFonts w:ascii="Palatino Linotype" w:hAnsi="Palatino Linotype"/>
          <w:i/>
          <w:iCs/>
          <w:sz w:val="22"/>
          <w:szCs w:val="22"/>
        </w:rPr>
        <w:t>que cuenten con la información o deban tenerla de acuerdo a sus facultades, competencias y funciones, con el objeto de que realicen una búsqueda exhaustiva y razonable de la información solicitada.”</w:t>
      </w:r>
    </w:p>
    <w:p w14:paraId="73A5918A" w14:textId="77777777" w:rsidR="004D1FF1" w:rsidRPr="002B6A9D" w:rsidRDefault="004D1FF1" w:rsidP="004D1FF1">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En otro orden de ideas es importante destacar el hecho de que 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xml:space="preserve"> atendió la solicitud de información mediante documentos ad hoc en el cual se señalaron las actividades realizadas durante los meses solicitados con las evidencias fotográficas, por lo que </w:t>
      </w:r>
      <w:r w:rsidRPr="002B6A9D">
        <w:rPr>
          <w:rFonts w:ascii="Palatino Linotype" w:eastAsia="Palatino Linotype" w:hAnsi="Palatino Linotype" w:cs="Palatino Linotype"/>
          <w:lang w:val="es-ES_tradnl"/>
        </w:rPr>
        <w:t xml:space="preserve">es preciso mencionar que el espíritu del derecho de acceso de información pública consiste en solicitar y recibir información que es generada, obtenida, adquirida, transformada, administrada o en posesión de los sujetos obligados, situación que se sustenta en el artículo 12 de la Ley de Transparencia y Acceso a la Información Pública del Estado de México y Municipios, el cual se cita a continuación para mayor referencia: </w:t>
      </w:r>
    </w:p>
    <w:p w14:paraId="31CD4D53" w14:textId="77777777" w:rsidR="004D1FF1" w:rsidRPr="002B6A9D" w:rsidRDefault="004D1FF1" w:rsidP="004D1FF1">
      <w:pPr>
        <w:spacing w:before="240" w:after="240" w:line="276" w:lineRule="auto"/>
        <w:ind w:left="567" w:right="900"/>
        <w:jc w:val="both"/>
        <w:rPr>
          <w:rFonts w:ascii="Palatino Linotype" w:eastAsia="Palatino Linotype" w:hAnsi="Palatino Linotype" w:cs="Palatino Linotype"/>
          <w:i/>
          <w:sz w:val="22"/>
          <w:szCs w:val="22"/>
          <w:lang w:val="es-ES_tradnl"/>
        </w:rPr>
      </w:pPr>
      <w:r w:rsidRPr="002B6A9D">
        <w:rPr>
          <w:rFonts w:ascii="Palatino Linotype" w:eastAsia="Palatino Linotype" w:hAnsi="Palatino Linotype" w:cs="Palatino Linotype"/>
          <w:i/>
          <w:sz w:val="22"/>
          <w:szCs w:val="22"/>
          <w:lang w:val="es-ES_tradnl"/>
        </w:rPr>
        <w:t xml:space="preserve">“Artículo 12. Quienes generen, recopilen, administren, manejen, procesen, archiven o conserven información pública serán responsables de la misma en los términos de las disposiciones jurídicas aplicables. </w:t>
      </w:r>
    </w:p>
    <w:p w14:paraId="2C1C3C19" w14:textId="77777777" w:rsidR="004D1FF1" w:rsidRPr="002B6A9D" w:rsidRDefault="004D1FF1" w:rsidP="004D1FF1">
      <w:pPr>
        <w:spacing w:before="240" w:after="240" w:line="276" w:lineRule="auto"/>
        <w:ind w:left="567" w:right="900"/>
        <w:jc w:val="both"/>
        <w:rPr>
          <w:rFonts w:ascii="Palatino Linotype" w:eastAsia="Palatino Linotype" w:hAnsi="Palatino Linotype" w:cs="Palatino Linotype"/>
          <w:i/>
          <w:sz w:val="22"/>
          <w:szCs w:val="22"/>
          <w:lang w:val="es-ES_tradnl"/>
        </w:rPr>
      </w:pPr>
      <w:r w:rsidRPr="002B6A9D">
        <w:rPr>
          <w:rFonts w:ascii="Palatino Linotype" w:eastAsia="Palatino Linotype" w:hAnsi="Palatino Linotype" w:cs="Palatino Linotype"/>
          <w:b/>
          <w:i/>
          <w:sz w:val="22"/>
          <w:szCs w:val="22"/>
          <w:u w:val="single"/>
          <w:lang w:val="es-ES_tradnl"/>
        </w:rPr>
        <w:t>Los sujetos obligados sólo proporcionarán la información pública que se les requiera y que obre en sus archivos y en el estado en que ésta se encuentre.</w:t>
      </w:r>
      <w:r w:rsidRPr="002B6A9D">
        <w:rPr>
          <w:rFonts w:ascii="Palatino Linotype" w:eastAsia="Palatino Linotype" w:hAnsi="Palatino Linotype" w:cs="Palatino Linotype"/>
          <w:b/>
          <w:i/>
          <w:sz w:val="22"/>
          <w:szCs w:val="22"/>
          <w:lang w:val="es-ES_tradnl"/>
        </w:rPr>
        <w:t xml:space="preserve"> La obligación de proporcionar información no comprende el procesamiento de la misma, ni el presentarla conforme al interés del solicitante; no estarán </w:t>
      </w:r>
      <w:r w:rsidRPr="002B6A9D">
        <w:rPr>
          <w:rFonts w:ascii="Palatino Linotype" w:eastAsia="Palatino Linotype" w:hAnsi="Palatino Linotype" w:cs="Palatino Linotype"/>
          <w:b/>
          <w:i/>
          <w:sz w:val="22"/>
          <w:szCs w:val="22"/>
          <w:lang w:val="es-ES_tradnl"/>
        </w:rPr>
        <w:lastRenderedPageBreak/>
        <w:t>obligados a generarla, resumirla, efectuar cálculos o practicar investigaciones.</w:t>
      </w:r>
      <w:r w:rsidRPr="002B6A9D">
        <w:rPr>
          <w:rFonts w:ascii="Palatino Linotype" w:eastAsia="Palatino Linotype" w:hAnsi="Palatino Linotype" w:cs="Palatino Linotype"/>
          <w:i/>
          <w:sz w:val="22"/>
          <w:szCs w:val="22"/>
          <w:lang w:val="es-ES_tradnl"/>
        </w:rPr>
        <w:t>”  (Énfasis añadido)</w:t>
      </w:r>
    </w:p>
    <w:p w14:paraId="523A67D8" w14:textId="77777777" w:rsidR="004D1FF1" w:rsidRPr="002B6A9D" w:rsidRDefault="004D1FF1" w:rsidP="004D1FF1">
      <w:pPr>
        <w:tabs>
          <w:tab w:val="left" w:pos="7513"/>
        </w:tabs>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lang w:val="es-ES_tradnl"/>
        </w:rPr>
        <w:t xml:space="preserve">Bajo esta línea de pensamiento, se advierte que la legislación es clara al mandatar al </w:t>
      </w:r>
      <w:r w:rsidRPr="002B6A9D">
        <w:rPr>
          <w:rFonts w:ascii="Palatino Linotype" w:eastAsia="Palatino Linotype" w:hAnsi="Palatino Linotype" w:cs="Palatino Linotype"/>
          <w:b/>
          <w:lang w:val="es-ES_tradnl"/>
        </w:rPr>
        <w:t>Sujeto Obligado</w:t>
      </w:r>
      <w:r w:rsidRPr="002B6A9D">
        <w:rPr>
          <w:rFonts w:ascii="Palatino Linotype" w:eastAsia="Palatino Linotype" w:hAnsi="Palatino Linotype" w:cs="Palatino Linotype"/>
          <w:lang w:val="es-ES_tradnl"/>
        </w:rPr>
        <w:t xml:space="preserve"> la entrega de información pública que obre en sus archivos, en el estado que se encuentre, esto sin procesarla, generarla o entregarla conforme al interés de los solicitantes, por tanto, en el presente asunto, se insiste que </w:t>
      </w:r>
      <w:r w:rsidRPr="002B6A9D">
        <w:rPr>
          <w:rFonts w:ascii="Palatino Linotype" w:eastAsia="Palatino Linotype" w:hAnsi="Palatino Linotype" w:cs="Palatino Linotype"/>
        </w:rPr>
        <w:t xml:space="preserve">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xml:space="preserve"> por conducto de su servidor público habilitado, es decir, la Dirección de Servicios Jurídicos Asistenciales y la Dirección de Programas al Adulto Mayor</w:t>
      </w:r>
      <w:r w:rsidRPr="002B6A9D">
        <w:rPr>
          <w:rFonts w:ascii="Palatino Linotype" w:eastAsia="Palatino Linotype" w:hAnsi="Palatino Linotype" w:cs="Palatino Linotype"/>
          <w:b/>
        </w:rPr>
        <w:t xml:space="preserve">, </w:t>
      </w:r>
      <w:r w:rsidRPr="002B6A9D">
        <w:rPr>
          <w:rFonts w:ascii="Palatino Linotype" w:eastAsia="Palatino Linotype" w:hAnsi="Palatino Linotype" w:cs="Palatino Linotype"/>
        </w:rPr>
        <w:t>atendieron puntualmente el requerimiento de información del particular, esto mediante un documento ad hoc en el que se asentó debidamente las actividades realizadas durante los meses solicitados con las evidencias fotográficas.</w:t>
      </w:r>
    </w:p>
    <w:p w14:paraId="36FE27E8" w14:textId="03E42B49" w:rsidR="004D1FF1" w:rsidRPr="002B6A9D" w:rsidRDefault="004D1FF1" w:rsidP="00AD41B7">
      <w:pPr>
        <w:tabs>
          <w:tab w:val="left" w:pos="7513"/>
        </w:tabs>
        <w:spacing w:before="240" w:after="240" w:line="360" w:lineRule="auto"/>
        <w:ind w:right="49"/>
        <w:jc w:val="both"/>
        <w:rPr>
          <w:rFonts w:ascii="Palatino Linotype" w:eastAsia="Palatino Linotype" w:hAnsi="Palatino Linotype" w:cs="Palatino Linotype"/>
          <w:b/>
        </w:rPr>
      </w:pPr>
      <w:r w:rsidRPr="002B6A9D">
        <w:rPr>
          <w:rFonts w:ascii="Palatino Linotype" w:eastAsia="Palatino Linotype" w:hAnsi="Palatino Linotype" w:cs="Palatino Linotype"/>
          <w:b/>
        </w:rPr>
        <w:t xml:space="preserve">Es de precisar y tener en cuenta que contrario a lo expuesto por la parte Recurrente, de la revisión al marco normativo, no se apreció fuente obligacional para que se generen evidencias fotográficas por cada evento realizado por el Sujeto Obligado, por lo tanto, si desde la respuesta proporcionó las fotografías que obran en sus archivos, dicho pronunciamiento debe tomarse como válido pues </w:t>
      </w:r>
      <w:r w:rsidRPr="002B6A9D">
        <w:rPr>
          <w:rFonts w:ascii="Palatino Linotype" w:eastAsia="Palatino Linotype" w:hAnsi="Palatino Linotype" w:cs="Palatino Linotype"/>
        </w:rPr>
        <w:t xml:space="preserve">el derecho de acceso a la información pública se satisface en aquellos casos en que se entregue el soporte documental en que conste la información pública, sin la necesidad de elaborar documentos </w:t>
      </w:r>
      <w:r w:rsidRPr="002B6A9D">
        <w:rPr>
          <w:rFonts w:ascii="Palatino Linotype" w:eastAsia="Palatino Linotype" w:hAnsi="Palatino Linotype" w:cs="Palatino Linotype"/>
          <w:i/>
        </w:rPr>
        <w:t>ad hoc</w:t>
      </w:r>
      <w:r w:rsidRPr="002B6A9D">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xml:space="preserve">, elaboró un documento ad hoc para dar cabal cumplimiento al derecho </w:t>
      </w:r>
      <w:r w:rsidRPr="002B6A9D">
        <w:rPr>
          <w:rFonts w:ascii="Palatino Linotype" w:eastAsia="Palatino Linotype" w:hAnsi="Palatino Linotype" w:cs="Palatino Linotype"/>
        </w:rPr>
        <w:lastRenderedPageBreak/>
        <w:t xml:space="preserve">de acceso a la información del particular aún y </w:t>
      </w:r>
      <w:r w:rsidRPr="002B6A9D">
        <w:rPr>
          <w:rFonts w:ascii="Palatino Linotype" w:eastAsia="Palatino Linotype" w:hAnsi="Palatino Linotype" w:cs="Palatino Linotype"/>
          <w:b/>
        </w:rPr>
        <w:t>cuando no es una obligación de las autoridades</w:t>
      </w:r>
      <w:r w:rsidRPr="002B6A9D">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2B6A9D">
        <w:rPr>
          <w:rFonts w:ascii="Palatino Linotype" w:eastAsia="Palatino Linotype" w:hAnsi="Palatino Linotype" w:cs="Palatino Linotype"/>
          <w:b/>
        </w:rPr>
        <w:t xml:space="preserve"> </w:t>
      </w:r>
    </w:p>
    <w:p w14:paraId="4F4DCC1E"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w:t>
      </w:r>
      <w:r w:rsidRPr="002B6A9D">
        <w:rPr>
          <w:rFonts w:ascii="Palatino Linotype" w:eastAsia="Palatino Linotype" w:hAnsi="Palatino Linotype" w:cs="Palatino Linotype"/>
          <w:b/>
          <w:i/>
          <w:sz w:val="22"/>
        </w:rPr>
        <w:t>Las dependencias y entidades no están obligadas a generar documentos ad hoc para responder una solicitud de acceso a la información</w:t>
      </w:r>
      <w:r w:rsidRPr="002B6A9D">
        <w:rPr>
          <w:rFonts w:ascii="Palatino Linotype" w:eastAsia="Palatino Linotype" w:hAnsi="Palatino Linotype" w:cs="Palatino Linotype"/>
          <w:i/>
          <w:sz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69C76C2"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Expedientes:</w:t>
      </w:r>
    </w:p>
    <w:p w14:paraId="6B84E4D6"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0438/08 Pemex Exploración y Producción – Alonso Lujambio Irazábal</w:t>
      </w:r>
    </w:p>
    <w:p w14:paraId="644BE964"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1751/09 Laboratorios de Biológicos y Reactivos de México S.A. de C.V. –</w:t>
      </w:r>
    </w:p>
    <w:p w14:paraId="4F4580B6"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 xml:space="preserve">María </w:t>
      </w:r>
      <w:proofErr w:type="spellStart"/>
      <w:r w:rsidRPr="002B6A9D">
        <w:rPr>
          <w:rFonts w:ascii="Palatino Linotype" w:eastAsia="Palatino Linotype" w:hAnsi="Palatino Linotype" w:cs="Palatino Linotype"/>
          <w:i/>
          <w:sz w:val="22"/>
        </w:rPr>
        <w:t>Marván</w:t>
      </w:r>
      <w:proofErr w:type="spellEnd"/>
      <w:r w:rsidRPr="002B6A9D">
        <w:rPr>
          <w:rFonts w:ascii="Palatino Linotype" w:eastAsia="Palatino Linotype" w:hAnsi="Palatino Linotype" w:cs="Palatino Linotype"/>
          <w:i/>
          <w:sz w:val="22"/>
        </w:rPr>
        <w:t xml:space="preserve"> Laborde</w:t>
      </w:r>
    </w:p>
    <w:p w14:paraId="3867A8B9"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 xml:space="preserve">2868/09 Consejo Nacional de Ciencia y Tecnología – Jacqueline </w:t>
      </w:r>
      <w:proofErr w:type="spellStart"/>
      <w:r w:rsidRPr="002B6A9D">
        <w:rPr>
          <w:rFonts w:ascii="Palatino Linotype" w:eastAsia="Palatino Linotype" w:hAnsi="Palatino Linotype" w:cs="Palatino Linotype"/>
          <w:i/>
          <w:sz w:val="22"/>
        </w:rPr>
        <w:t>Peschard</w:t>
      </w:r>
      <w:proofErr w:type="spellEnd"/>
    </w:p>
    <w:p w14:paraId="7BC09C8B"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Mariscal</w:t>
      </w:r>
    </w:p>
    <w:p w14:paraId="27426A72"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5160/09 Secretaría de Hacienda y Crédito Público – Ángel Trinidad Zaldívar</w:t>
      </w:r>
    </w:p>
    <w:p w14:paraId="39FA6B42" w14:textId="77777777" w:rsidR="004D1FF1" w:rsidRPr="002B6A9D" w:rsidRDefault="004D1FF1" w:rsidP="004D1FF1">
      <w:pPr>
        <w:spacing w:line="276" w:lineRule="auto"/>
        <w:ind w:left="567" w:right="567"/>
        <w:jc w:val="both"/>
        <w:rPr>
          <w:rFonts w:ascii="Palatino Linotype" w:eastAsia="Palatino Linotype" w:hAnsi="Palatino Linotype" w:cs="Palatino Linotype"/>
          <w:i/>
          <w:sz w:val="22"/>
        </w:rPr>
      </w:pPr>
      <w:r w:rsidRPr="002B6A9D">
        <w:rPr>
          <w:rFonts w:ascii="Palatino Linotype" w:eastAsia="Palatino Linotype" w:hAnsi="Palatino Linotype" w:cs="Palatino Linotype"/>
          <w:i/>
          <w:sz w:val="22"/>
        </w:rPr>
        <w:t xml:space="preserve">0304/10 Instituto Nacional de Cancerología – Jacqueline </w:t>
      </w:r>
      <w:proofErr w:type="spellStart"/>
      <w:r w:rsidRPr="002B6A9D">
        <w:rPr>
          <w:rFonts w:ascii="Palatino Linotype" w:eastAsia="Palatino Linotype" w:hAnsi="Palatino Linotype" w:cs="Palatino Linotype"/>
          <w:i/>
          <w:sz w:val="22"/>
        </w:rPr>
        <w:t>Peschard</w:t>
      </w:r>
      <w:proofErr w:type="spellEnd"/>
      <w:r w:rsidRPr="002B6A9D">
        <w:rPr>
          <w:rFonts w:ascii="Palatino Linotype" w:eastAsia="Palatino Linotype" w:hAnsi="Palatino Linotype" w:cs="Palatino Linotype"/>
          <w:i/>
          <w:sz w:val="22"/>
        </w:rPr>
        <w:t xml:space="preserve"> Mariscal”</w:t>
      </w:r>
    </w:p>
    <w:p w14:paraId="56F1A6A1" w14:textId="77777777" w:rsidR="004D1FF1" w:rsidRPr="002B6A9D" w:rsidRDefault="004D1FF1" w:rsidP="004D1FF1">
      <w:pPr>
        <w:spacing w:line="360" w:lineRule="auto"/>
        <w:ind w:right="-93"/>
        <w:jc w:val="both"/>
        <w:rPr>
          <w:rFonts w:ascii="Palatino Linotype" w:eastAsia="Palatino Linotype" w:hAnsi="Palatino Linotype" w:cs="Palatino Linotype"/>
        </w:rPr>
      </w:pPr>
    </w:p>
    <w:p w14:paraId="0F925EA9" w14:textId="77777777" w:rsidR="004D1FF1" w:rsidRPr="002B6A9D" w:rsidRDefault="004D1FF1" w:rsidP="004D1FF1">
      <w:pPr>
        <w:spacing w:line="360" w:lineRule="auto"/>
        <w:ind w:right="-93"/>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Entonces, dado a que el criterio en mención establece que las autoridades </w:t>
      </w:r>
      <w:r w:rsidRPr="002B6A9D">
        <w:rPr>
          <w:rFonts w:ascii="Palatino Linotype" w:eastAsia="Palatino Linotype" w:hAnsi="Palatino Linotype" w:cs="Palatino Linotype"/>
          <w:b/>
        </w:rPr>
        <w:t xml:space="preserve">no están obligadas a generar documentos “ad hoc” </w:t>
      </w:r>
      <w:r w:rsidRPr="002B6A9D">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situación que aconteció en el caso </w:t>
      </w:r>
      <w:r w:rsidRPr="002B6A9D">
        <w:rPr>
          <w:rFonts w:ascii="Palatino Linotype" w:eastAsia="Palatino Linotype" w:hAnsi="Palatino Linotype" w:cs="Palatino Linotype"/>
        </w:rPr>
        <w:lastRenderedPageBreak/>
        <w:t>particular con el documento en el que obran las actividades realizadas durante los meses solicitados con las evidencias fotográficas.</w:t>
      </w:r>
    </w:p>
    <w:p w14:paraId="72377556" w14:textId="6BFC780F" w:rsidR="004A3337" w:rsidRPr="002B6A9D" w:rsidRDefault="004A3337" w:rsidP="004A3337">
      <w:pPr>
        <w:pStyle w:val="NormalWeb"/>
        <w:spacing w:before="240" w:beforeAutospacing="0" w:after="240" w:afterAutospacing="0" w:line="360" w:lineRule="auto"/>
        <w:jc w:val="both"/>
        <w:rPr>
          <w:sz w:val="28"/>
        </w:rPr>
      </w:pPr>
      <w:r w:rsidRPr="002B6A9D">
        <w:rPr>
          <w:rFonts w:ascii="Palatino Linotype" w:hAnsi="Palatino Linotype"/>
          <w:szCs w:val="22"/>
        </w:rPr>
        <w:t xml:space="preserve">Aunado a lo anterior, este Pleno considera necesario dejar claro que, al haber existido un pronunciamiento por parte del </w:t>
      </w:r>
      <w:r w:rsidRPr="002B6A9D">
        <w:rPr>
          <w:rFonts w:ascii="Palatino Linotype" w:hAnsi="Palatino Linotype"/>
          <w:b/>
          <w:bCs/>
          <w:szCs w:val="22"/>
        </w:rPr>
        <w:t>Sujeto Obligado</w:t>
      </w:r>
      <w:r w:rsidRPr="002B6A9D">
        <w:rPr>
          <w:rFonts w:ascii="Palatino Linotype" w:hAnsi="Palatino Linotype"/>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49D57A1" w14:textId="77777777" w:rsidR="004A3337" w:rsidRPr="002B6A9D" w:rsidRDefault="004A3337" w:rsidP="004A3337">
      <w:pPr>
        <w:pStyle w:val="NormalWeb"/>
        <w:spacing w:before="0" w:beforeAutospacing="0" w:after="0" w:afterAutospacing="0"/>
        <w:ind w:left="860" w:right="560"/>
        <w:jc w:val="both"/>
      </w:pPr>
      <w:r w:rsidRPr="002B6A9D">
        <w:rPr>
          <w:rFonts w:ascii="Palatino Linotype" w:hAnsi="Palatino Linotype"/>
          <w:i/>
          <w:iCs/>
          <w:sz w:val="22"/>
          <w:szCs w:val="22"/>
        </w:rPr>
        <w:t>“</w:t>
      </w:r>
      <w:r w:rsidRPr="002B6A9D">
        <w:rPr>
          <w:rFonts w:ascii="Palatino Linotype" w:hAnsi="Palatino Linotype"/>
          <w:b/>
          <w:i/>
          <w:iCs/>
          <w:sz w:val="22"/>
          <w:szCs w:val="22"/>
        </w:rPr>
        <w:t>El Instituto Federal de Acceso a la Información y Protección de Datos no cuenta con facultades para pronunciarse respecto de la veracidad de los documentos proporcionados por los sujetos obligados</w:t>
      </w:r>
      <w:r w:rsidRPr="002B6A9D">
        <w:rPr>
          <w:rFonts w:ascii="Palatino Linotype" w:hAnsi="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A0BF8F" w14:textId="238E0F16" w:rsidR="00474BDD" w:rsidRPr="002B6A9D" w:rsidRDefault="00ED3F49" w:rsidP="00ED3F49">
      <w:pPr>
        <w:spacing w:before="240" w:after="240" w:line="360" w:lineRule="auto"/>
        <w:ind w:right="49"/>
        <w:jc w:val="both"/>
        <w:rPr>
          <w:rFonts w:ascii="Palatino Linotype" w:hAnsi="Palatino Linotype"/>
        </w:rPr>
      </w:pPr>
      <w:r w:rsidRPr="002B6A9D">
        <w:rPr>
          <w:rFonts w:ascii="Palatino Linotype" w:eastAsia="Palatino Linotype" w:hAnsi="Palatino Linotype" w:cs="Palatino Linotype"/>
        </w:rPr>
        <w:t xml:space="preserve">Establecido lo anterior, es necesario determinar que si bien es cierto, se otorgó respuesta a la solicitud de información, no menos cierto es que se dejaron visibles datos </w:t>
      </w:r>
      <w:r w:rsidRPr="002B6A9D">
        <w:rPr>
          <w:rFonts w:ascii="Palatino Linotype" w:hAnsi="Palatino Linotype"/>
        </w:rPr>
        <w:t>personales que debieron ser protegidos como son  los rostros de los adultos mayores en las fotografías proporcionadas</w:t>
      </w:r>
      <w:r w:rsidR="00474BDD" w:rsidRPr="002B6A9D">
        <w:rPr>
          <w:rFonts w:ascii="Palatino Linotype" w:hAnsi="Palatino Linotype"/>
        </w:rPr>
        <w:t xml:space="preserve">. </w:t>
      </w:r>
    </w:p>
    <w:p w14:paraId="177F536E" w14:textId="3DE35876" w:rsidR="00ED3F49" w:rsidRPr="002B6A9D" w:rsidRDefault="00474BDD" w:rsidP="00ED3F49">
      <w:pPr>
        <w:spacing w:before="240" w:after="240" w:line="360" w:lineRule="auto"/>
        <w:ind w:right="49"/>
        <w:jc w:val="both"/>
        <w:rPr>
          <w:rFonts w:ascii="Palatino Linotype" w:hAnsi="Palatino Linotype"/>
        </w:rPr>
      </w:pPr>
      <w:r w:rsidRPr="002B6A9D">
        <w:rPr>
          <w:rFonts w:ascii="Palatino Linotype" w:hAnsi="Palatino Linotype"/>
        </w:rPr>
        <w:lastRenderedPageBreak/>
        <w:t xml:space="preserve">En este sentido, </w:t>
      </w:r>
      <w:r w:rsidR="00ED3F49" w:rsidRPr="002B6A9D">
        <w:rPr>
          <w:rFonts w:ascii="Palatino Linotype" w:hAnsi="Palatino Linotype"/>
        </w:rPr>
        <w:t xml:space="preserve">la fotografía constituye la reproducción fiel de la imagen de una persona, objeto de la cosa, obtenida en papel a través de la impresión en un rollo o placa por medio de cámara fotográfica, o en formato digital, que constituye la reproducción de las imágenes captadas. </w:t>
      </w:r>
    </w:p>
    <w:p w14:paraId="0AB071DD" w14:textId="77777777" w:rsidR="00ED3F49" w:rsidRPr="002B6A9D" w:rsidRDefault="00ED3F49" w:rsidP="00ED3F49">
      <w:pPr>
        <w:pStyle w:val="NormalWeb"/>
        <w:spacing w:before="0" w:beforeAutospacing="0" w:after="0" w:afterAutospacing="0" w:line="360" w:lineRule="auto"/>
        <w:ind w:right="51"/>
        <w:jc w:val="both"/>
        <w:rPr>
          <w:rFonts w:ascii="Palatino Linotype" w:hAnsi="Palatino Linotype"/>
        </w:rPr>
      </w:pPr>
      <w:r w:rsidRPr="002B6A9D">
        <w:rPr>
          <w:rFonts w:ascii="Palatino Linotype" w:hAnsi="Palatino Linotype"/>
        </w:rPr>
        <w:t>En este sentido, la fotografía constituye el primer elemento de la esfera personal de todo individuo, en cuanto instrumento básico de identificación y proyección exterior y factor imprescindible para su propio reconocimiento como sujeto individual; por lo tanto, es un dato personal en términos del artículo 143, fracción I de la Ley de Transparencia Local, el cual se debió clasificar como información confidencial.</w:t>
      </w:r>
    </w:p>
    <w:p w14:paraId="2E0CE907" w14:textId="77777777" w:rsidR="00ED3F49" w:rsidRPr="002B6A9D" w:rsidRDefault="00ED3F49" w:rsidP="00ED3F49">
      <w:pPr>
        <w:pStyle w:val="NormalWeb"/>
        <w:spacing w:before="0" w:beforeAutospacing="0" w:after="0" w:afterAutospacing="0" w:line="360" w:lineRule="auto"/>
        <w:ind w:right="51"/>
        <w:jc w:val="both"/>
        <w:rPr>
          <w:rFonts w:ascii="Palatino Linotype" w:hAnsi="Palatino Linotype"/>
        </w:rPr>
      </w:pPr>
    </w:p>
    <w:p w14:paraId="4926815E" w14:textId="653DD60D" w:rsidR="00ED3F49" w:rsidRPr="002B6A9D" w:rsidRDefault="00ED3F49" w:rsidP="00ED3F49">
      <w:pPr>
        <w:pStyle w:val="NormalWeb"/>
        <w:spacing w:before="0" w:beforeAutospacing="0" w:after="0" w:afterAutospacing="0" w:line="360" w:lineRule="auto"/>
        <w:ind w:right="51"/>
        <w:jc w:val="both"/>
        <w:rPr>
          <w:rFonts w:ascii="Palatino Linotype" w:hAnsi="Palatino Linotype"/>
        </w:rPr>
      </w:pPr>
      <w:r w:rsidRPr="002B6A9D">
        <w:rPr>
          <w:rFonts w:ascii="Palatino Linotype" w:hAnsi="Palatino Linotype"/>
        </w:rPr>
        <w:t xml:space="preserve">Bajo este contexto, resulta procedente girar oficio al </w:t>
      </w:r>
      <w:r w:rsidRPr="002B6A9D">
        <w:rPr>
          <w:rFonts w:ascii="Palatino Linotype" w:hAnsi="Palatino Linotype"/>
          <w:b/>
        </w:rPr>
        <w:t>Titular de la Dirección General de Protección de Datos Personales</w:t>
      </w:r>
      <w:r w:rsidRPr="002B6A9D">
        <w:rPr>
          <w:rFonts w:ascii="Palatino Linotype" w:hAnsi="Palatino Linotype"/>
        </w:rPr>
        <w:t>, en atención al artículo 82, fracción XXVII de la Ley de Protección de Datos Personales del Estado de México y Municipios. </w:t>
      </w:r>
    </w:p>
    <w:p w14:paraId="04911601" w14:textId="77777777" w:rsidR="00ED3F49" w:rsidRPr="002B6A9D" w:rsidRDefault="00ED3F49" w:rsidP="00ED3F49">
      <w:pPr>
        <w:spacing w:line="360" w:lineRule="auto"/>
      </w:pPr>
    </w:p>
    <w:p w14:paraId="4D05D930" w14:textId="77777777" w:rsidR="00ED3F49" w:rsidRPr="002B6A9D" w:rsidRDefault="00ED3F49" w:rsidP="00ED3F49">
      <w:pPr>
        <w:pStyle w:val="NormalWeb"/>
        <w:spacing w:before="0" w:beforeAutospacing="0" w:after="0" w:afterAutospacing="0" w:line="360" w:lineRule="auto"/>
        <w:ind w:right="51"/>
        <w:jc w:val="both"/>
        <w:rPr>
          <w:rFonts w:ascii="Palatino Linotype" w:hAnsi="Palatino Linotype"/>
        </w:rPr>
      </w:pPr>
      <w:r w:rsidRPr="002B6A9D">
        <w:rPr>
          <w:rFonts w:ascii="Palatino Linotype" w:hAnsi="Palatino Linotype"/>
        </w:rPr>
        <w:t xml:space="preserve">En este sentido, los principios y derechos en materia de datos personales tendrán como límite en cuanto a su observancia y ejercicio, la protección de seguridad nacional, el orden, la seguridad, la salud públicos, así como los derechos de terceros. </w:t>
      </w:r>
    </w:p>
    <w:p w14:paraId="7469E272" w14:textId="77777777" w:rsidR="00ED3F49" w:rsidRPr="002B6A9D" w:rsidRDefault="00ED3F49" w:rsidP="00ED3F49">
      <w:pPr>
        <w:pStyle w:val="NormalWeb"/>
        <w:spacing w:before="0" w:beforeAutospacing="0" w:after="0" w:afterAutospacing="0" w:line="360" w:lineRule="auto"/>
        <w:ind w:right="51"/>
        <w:jc w:val="both"/>
        <w:rPr>
          <w:rFonts w:ascii="Palatino Linotype" w:hAnsi="Palatino Linotype"/>
        </w:rPr>
      </w:pPr>
    </w:p>
    <w:p w14:paraId="1D2131B8" w14:textId="77777777" w:rsidR="00ED3F49" w:rsidRPr="002B6A9D" w:rsidRDefault="00ED3F49" w:rsidP="00ED3F49">
      <w:pPr>
        <w:pStyle w:val="NormalWeb"/>
        <w:spacing w:before="0" w:beforeAutospacing="0" w:after="0" w:afterAutospacing="0" w:line="360" w:lineRule="auto"/>
        <w:ind w:right="51"/>
        <w:jc w:val="both"/>
        <w:rPr>
          <w:rFonts w:ascii="Palatino Linotype" w:hAnsi="Palatino Linotype"/>
        </w:rPr>
      </w:pPr>
      <w:r w:rsidRPr="002B6A9D">
        <w:rPr>
          <w:rFonts w:ascii="Palatino Linotype" w:hAnsi="Palatino Linotype"/>
        </w:rPr>
        <w:t>Por ello, se insta atentamente al particular a guardar confidencialidad respecto de los datos personales remitidos indebidamente mediante respuesta primigenia, en atención a las disposiciones establecidas en la Ley Federal de Protección de Datos Personales en Posesión de los Particulares. </w:t>
      </w:r>
    </w:p>
    <w:p w14:paraId="47113719" w14:textId="2441B0CE" w:rsidR="004A3337" w:rsidRPr="002B6A9D" w:rsidRDefault="00474BDD" w:rsidP="00257D6F">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rPr>
        <w:lastRenderedPageBreak/>
        <w:t xml:space="preserve">Ahora bien, teniendo en cuenta esta vulneración en materia de datos personales realizada por 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xml:space="preserve"> en respuesta, en la cual se insiste que se dejó de observar los términos establecidos por la legislación, toda vez que proporcionó información que era susceptible de clasificarse y proporcionarse en versión pública, este Organismo Garante determina que al ser del conocimiento del particular dicha información, resulta aplicable invocar </w:t>
      </w:r>
      <w:r w:rsidR="004A3337" w:rsidRPr="002B6A9D">
        <w:rPr>
          <w:rFonts w:ascii="Palatino Linotype" w:eastAsia="Palatino Linotype" w:hAnsi="Palatino Linotype" w:cs="Palatino Linotype"/>
        </w:rPr>
        <w:t>el contenido de los artículos 186 y 192 fracción V, de la de la Ley de Transparencia y Acceso a la Información Pública del Estado de México y Municipios, que disponen lo siguiente:</w:t>
      </w:r>
    </w:p>
    <w:p w14:paraId="7A7B8CA6"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“Artículo 186. </w:t>
      </w:r>
      <w:r w:rsidRPr="002B6A9D">
        <w:rPr>
          <w:rFonts w:ascii="Palatino Linotype" w:eastAsia="Palatino Linotype" w:hAnsi="Palatino Linotype" w:cs="Palatino Linotype"/>
          <w:i/>
          <w:sz w:val="22"/>
          <w:szCs w:val="22"/>
        </w:rPr>
        <w:t>Las resoluciones del Instituto podrán:</w:t>
      </w:r>
    </w:p>
    <w:p w14:paraId="70CFC2F3" w14:textId="77777777" w:rsidR="004A3337" w:rsidRPr="002B6A9D" w:rsidRDefault="004A3337" w:rsidP="004A3337">
      <w:pPr>
        <w:spacing w:before="120" w:after="120"/>
        <w:ind w:left="567" w:right="902"/>
        <w:jc w:val="both"/>
        <w:rPr>
          <w:rFonts w:ascii="Palatino Linotype" w:eastAsia="Palatino Linotype" w:hAnsi="Palatino Linotype" w:cs="Palatino Linotype"/>
          <w:b/>
          <w:i/>
          <w:sz w:val="22"/>
          <w:szCs w:val="22"/>
        </w:rPr>
      </w:pPr>
      <w:r w:rsidRPr="002B6A9D">
        <w:rPr>
          <w:rFonts w:ascii="Palatino Linotype" w:eastAsia="Palatino Linotype" w:hAnsi="Palatino Linotype" w:cs="Palatino Linotype"/>
          <w:b/>
          <w:i/>
          <w:sz w:val="22"/>
          <w:szCs w:val="22"/>
        </w:rPr>
        <w:t>I. Desechar o sobreseer el recurso;</w:t>
      </w:r>
    </w:p>
    <w:p w14:paraId="6D76CDD9"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II. </w:t>
      </w:r>
      <w:r w:rsidRPr="002B6A9D">
        <w:rPr>
          <w:rFonts w:ascii="Palatino Linotype" w:eastAsia="Palatino Linotype" w:hAnsi="Palatino Linotype" w:cs="Palatino Linotype"/>
          <w:i/>
          <w:sz w:val="22"/>
          <w:szCs w:val="22"/>
        </w:rPr>
        <w:t>Confirmar la respuesta del sujeto obligado;</w:t>
      </w:r>
    </w:p>
    <w:p w14:paraId="01C3FB7E"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III. </w:t>
      </w:r>
      <w:r w:rsidRPr="002B6A9D">
        <w:rPr>
          <w:rFonts w:ascii="Palatino Linotype" w:eastAsia="Palatino Linotype" w:hAnsi="Palatino Linotype" w:cs="Palatino Linotype"/>
          <w:i/>
          <w:sz w:val="22"/>
          <w:szCs w:val="22"/>
        </w:rPr>
        <w:t>Revocar o modificar la respuesta del sujeto obligado; y</w:t>
      </w:r>
    </w:p>
    <w:p w14:paraId="5693B56A"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IV. </w:t>
      </w:r>
      <w:r w:rsidRPr="002B6A9D">
        <w:rPr>
          <w:rFonts w:ascii="Palatino Linotype" w:eastAsia="Palatino Linotype" w:hAnsi="Palatino Linotype" w:cs="Palatino Linotype"/>
          <w:i/>
          <w:sz w:val="22"/>
          <w:szCs w:val="22"/>
        </w:rPr>
        <w:t>Ordenar la entrega de la información…”</w:t>
      </w:r>
    </w:p>
    <w:p w14:paraId="7BA37687" w14:textId="77777777" w:rsidR="004A3337" w:rsidRPr="002B6A9D" w:rsidRDefault="004A3337" w:rsidP="004A3337">
      <w:pPr>
        <w:spacing w:before="120" w:after="120"/>
        <w:ind w:left="567" w:right="902"/>
        <w:jc w:val="both"/>
        <w:rPr>
          <w:rFonts w:ascii="Palatino Linotype" w:eastAsia="Palatino Linotype" w:hAnsi="Palatino Linotype" w:cs="Palatino Linotype"/>
          <w:b/>
          <w:i/>
          <w:sz w:val="22"/>
          <w:szCs w:val="22"/>
        </w:rPr>
      </w:pPr>
      <w:r w:rsidRPr="002B6A9D">
        <w:rPr>
          <w:rFonts w:ascii="Palatino Linotype" w:eastAsia="Palatino Linotype" w:hAnsi="Palatino Linotype" w:cs="Palatino Linotype"/>
          <w:b/>
          <w:i/>
          <w:sz w:val="22"/>
          <w:szCs w:val="22"/>
        </w:rPr>
        <w:t>...</w:t>
      </w:r>
    </w:p>
    <w:p w14:paraId="529E098A"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Artículo 192. </w:t>
      </w:r>
      <w:r w:rsidRPr="002B6A9D">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3E0DD89"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I. </w:t>
      </w:r>
      <w:r w:rsidRPr="002B6A9D">
        <w:rPr>
          <w:rFonts w:ascii="Palatino Linotype" w:eastAsia="Palatino Linotype" w:hAnsi="Palatino Linotype" w:cs="Palatino Linotype"/>
          <w:i/>
          <w:sz w:val="22"/>
          <w:szCs w:val="22"/>
        </w:rPr>
        <w:t>El recurrente se desista expresamente del recurso;</w:t>
      </w:r>
    </w:p>
    <w:p w14:paraId="349F818D"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II. </w:t>
      </w:r>
      <w:r w:rsidRPr="002B6A9D">
        <w:rPr>
          <w:rFonts w:ascii="Palatino Linotype" w:eastAsia="Palatino Linotype" w:hAnsi="Palatino Linotype" w:cs="Palatino Linotype"/>
          <w:i/>
          <w:sz w:val="22"/>
          <w:szCs w:val="22"/>
        </w:rPr>
        <w:t>El recurrente fallezca o, tratándose de personas jurídicas colectivas, se disuelva;</w:t>
      </w:r>
    </w:p>
    <w:p w14:paraId="6639BB36" w14:textId="77777777"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 xml:space="preserve">III. </w:t>
      </w:r>
      <w:r w:rsidRPr="002B6A9D">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4FD00146" w14:textId="77777777" w:rsidR="004A3337" w:rsidRPr="002B6A9D" w:rsidRDefault="004A3337" w:rsidP="004A3337">
      <w:pPr>
        <w:spacing w:before="120" w:after="120"/>
        <w:ind w:left="567" w:right="902"/>
        <w:jc w:val="both"/>
        <w:rPr>
          <w:rFonts w:ascii="Palatino Linotype" w:eastAsia="Palatino Linotype" w:hAnsi="Palatino Linotype" w:cs="Palatino Linotype"/>
          <w:b/>
          <w:i/>
          <w:sz w:val="22"/>
          <w:szCs w:val="22"/>
        </w:rPr>
      </w:pPr>
      <w:r w:rsidRPr="002B6A9D">
        <w:rPr>
          <w:rFonts w:ascii="Palatino Linotype" w:eastAsia="Palatino Linotype" w:hAnsi="Palatino Linotype" w:cs="Palatino Linotype"/>
          <w:b/>
          <w:i/>
          <w:sz w:val="22"/>
          <w:szCs w:val="22"/>
        </w:rPr>
        <w:t xml:space="preserve">IV. </w:t>
      </w:r>
      <w:r w:rsidRPr="002B6A9D">
        <w:rPr>
          <w:rFonts w:ascii="Palatino Linotype" w:eastAsia="Palatino Linotype" w:hAnsi="Palatino Linotype" w:cs="Palatino Linotype"/>
          <w:i/>
          <w:sz w:val="22"/>
          <w:szCs w:val="22"/>
        </w:rPr>
        <w:t>Admitido el recurso de revisión, aparezca alguna causal de improcedencia en los términos de la presente Ley; y</w:t>
      </w:r>
    </w:p>
    <w:p w14:paraId="79CDC187" w14:textId="33714908" w:rsidR="004A3337" w:rsidRPr="002B6A9D" w:rsidRDefault="004A3337" w:rsidP="004A3337">
      <w:pPr>
        <w:spacing w:before="120" w:after="120"/>
        <w:ind w:left="567" w:right="902"/>
        <w:jc w:val="both"/>
        <w:rPr>
          <w:rFonts w:ascii="Palatino Linotype" w:eastAsia="Palatino Linotype" w:hAnsi="Palatino Linotype" w:cs="Palatino Linotype"/>
          <w:i/>
          <w:sz w:val="22"/>
          <w:szCs w:val="22"/>
        </w:rPr>
      </w:pPr>
      <w:r w:rsidRPr="002B6A9D">
        <w:rPr>
          <w:rFonts w:ascii="Palatino Linotype" w:eastAsia="Palatino Linotype" w:hAnsi="Palatino Linotype" w:cs="Palatino Linotype"/>
          <w:b/>
          <w:i/>
          <w:sz w:val="22"/>
          <w:szCs w:val="22"/>
        </w:rPr>
        <w:t>V. Cuando por cualquier motivo quede sin materia el recurso</w:t>
      </w:r>
      <w:r w:rsidRPr="002B6A9D">
        <w:rPr>
          <w:rFonts w:ascii="Palatino Linotype" w:eastAsia="Palatino Linotype" w:hAnsi="Palatino Linotype" w:cs="Palatino Linotype"/>
          <w:sz w:val="22"/>
          <w:szCs w:val="22"/>
        </w:rPr>
        <w:t xml:space="preserve">.” </w:t>
      </w:r>
      <w:r w:rsidRPr="002B6A9D">
        <w:rPr>
          <w:rFonts w:ascii="Palatino Linotype" w:eastAsia="Palatino Linotype" w:hAnsi="Palatino Linotype" w:cs="Palatino Linotype"/>
          <w:i/>
          <w:sz w:val="22"/>
          <w:szCs w:val="22"/>
        </w:rPr>
        <w:t>(Énfasis añadido)</w:t>
      </w:r>
    </w:p>
    <w:p w14:paraId="04ACFCB6" w14:textId="02EB9DED" w:rsidR="004A3337" w:rsidRPr="002B6A9D" w:rsidRDefault="004A3337" w:rsidP="004A3337">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rPr>
        <w:lastRenderedPageBreak/>
        <w:t xml:space="preserve">En primer lugar, cabe destacar que cobra aplicación lo previsto en la fracción V del artículo 192, en razón a que al haber sido el recurso y al quedar sin materia, debe ser sobreseído. </w:t>
      </w:r>
    </w:p>
    <w:p w14:paraId="7B679061" w14:textId="119E9991" w:rsidR="004A3337" w:rsidRPr="002B6A9D" w:rsidRDefault="004A3337" w:rsidP="004A3337">
      <w:pPr>
        <w:spacing w:before="240" w:after="240" w:line="360" w:lineRule="auto"/>
        <w:ind w:right="49"/>
        <w:jc w:val="both"/>
        <w:rPr>
          <w:rFonts w:ascii="Palatino Linotype" w:eastAsia="Palatino Linotype" w:hAnsi="Palatino Linotype" w:cs="Palatino Linotype"/>
        </w:rPr>
      </w:pPr>
      <w:r w:rsidRPr="002B6A9D">
        <w:rPr>
          <w:rFonts w:ascii="Palatino Linotype" w:eastAsia="Palatino Linotype" w:hAnsi="Palatino Linotype" w:cs="Palatino Linotype"/>
        </w:rPr>
        <w:t>Así, de las constancias que obran en el expediente de mérito, se advierte que se actualiza la causal de sobreseimiento enunciada en la fracción V del artículo 192 de la Ley de Transparencia Local.</w:t>
      </w:r>
    </w:p>
    <w:p w14:paraId="4F1AD744" w14:textId="177D28B1" w:rsidR="004A3337" w:rsidRPr="002B6A9D" w:rsidRDefault="004A3337" w:rsidP="004A3337">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t xml:space="preserve">En consecuencia, resulta procedente </w:t>
      </w:r>
      <w:r w:rsidRPr="002B6A9D">
        <w:rPr>
          <w:rFonts w:ascii="Palatino Linotype" w:eastAsia="Palatino Linotype" w:hAnsi="Palatino Linotype" w:cs="Palatino Linotype"/>
          <w:i/>
        </w:rPr>
        <w:t>sobreseer</w:t>
      </w:r>
      <w:r w:rsidRPr="002B6A9D">
        <w:rPr>
          <w:rFonts w:ascii="Palatino Linotype" w:eastAsia="Palatino Linotype" w:hAnsi="Palatino Linotype" w:cs="Palatino Linotype"/>
        </w:rPr>
        <w:t xml:space="preserve"> el recurso de revisión materia de la presente resolución en términos del artículo 186 fracción I de la de la Ley de Transparencia y Acceso a la Información Pública del Estado de México y Municipios y 192, fracción V del mismo ordenamiento legal.</w:t>
      </w:r>
    </w:p>
    <w:p w14:paraId="469E72F8" w14:textId="68BE25D4" w:rsidR="00D9140C" w:rsidRPr="002B6A9D" w:rsidRDefault="004A3337" w:rsidP="00ED3F49">
      <w:pPr>
        <w:spacing w:before="240" w:after="240" w:line="360" w:lineRule="auto"/>
        <w:jc w:val="both"/>
        <w:rPr>
          <w:rFonts w:ascii="Palatino Linotype" w:eastAsia="Palatino Linotype" w:hAnsi="Palatino Linotype" w:cs="Palatino Linotype"/>
          <w:b/>
        </w:rPr>
      </w:pPr>
      <w:r w:rsidRPr="002B6A9D">
        <w:rPr>
          <w:rFonts w:ascii="Palatino Linotype" w:eastAsia="Palatino Linotype" w:hAnsi="Palatino Linotype" w:cs="Palatino Linotype"/>
        </w:rPr>
        <w:t xml:space="preserve">Atento a los razonamientos lógico jurídicos que han quedado precisados y toda vez que el  </w:t>
      </w:r>
      <w:r w:rsidRPr="002B6A9D">
        <w:rPr>
          <w:rFonts w:ascii="Palatino Linotype" w:eastAsia="Palatino Linotype" w:hAnsi="Palatino Linotype" w:cs="Palatino Linotype"/>
          <w:i/>
        </w:rPr>
        <w:t xml:space="preserve">sobreseimiento </w:t>
      </w:r>
      <w:r w:rsidRPr="002B6A9D">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2B6A9D">
        <w:rPr>
          <w:rFonts w:ascii="Palatino Linotype" w:eastAsia="Palatino Linotype" w:hAnsi="Palatino Linotype" w:cs="Palatino Linotype"/>
          <w:b/>
        </w:rPr>
        <w:t>SOBRESEIMIENTO, NO PERMITE ENTRAR AL ESTUDIO DE LAS CUESTIONES DE FONDO</w:t>
      </w:r>
      <w:r w:rsidRPr="002B6A9D">
        <w:rPr>
          <w:rFonts w:ascii="Palatino Linotype" w:eastAsia="Palatino Linotype" w:hAnsi="Palatino Linotype" w:cs="Palatino Linotype"/>
          <w:vertAlign w:val="superscript"/>
        </w:rPr>
        <w:footnoteReference w:id="1"/>
      </w:r>
      <w:r w:rsidRPr="002B6A9D">
        <w:rPr>
          <w:rFonts w:ascii="Palatino Linotype" w:eastAsia="Palatino Linotype" w:hAnsi="Palatino Linotype" w:cs="Palatino Linotype"/>
          <w:b/>
        </w:rPr>
        <w:t>.</w:t>
      </w:r>
    </w:p>
    <w:p w14:paraId="629044CE" w14:textId="53AC8866" w:rsidR="00D9140C" w:rsidRPr="002B6A9D" w:rsidRDefault="00D9140C" w:rsidP="00D9140C">
      <w:pPr>
        <w:spacing w:before="8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lastRenderedPageBreak/>
        <w:t>Así, con fundamento en lo prescrito en los</w:t>
      </w:r>
      <w:r w:rsidRPr="002B6A9D">
        <w:t xml:space="preserve"> </w:t>
      </w:r>
      <w:r w:rsidRPr="002B6A9D">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E7CE6F6" w14:textId="1CF98AAC" w:rsidR="007A1197" w:rsidRPr="002B6A9D" w:rsidRDefault="00B43A0A" w:rsidP="00D9140C">
      <w:pPr>
        <w:spacing w:line="259" w:lineRule="auto"/>
        <w:ind w:left="-142" w:right="49"/>
        <w:jc w:val="center"/>
        <w:rPr>
          <w:rFonts w:ascii="Palatino Linotype" w:eastAsia="Palatino Linotype" w:hAnsi="Palatino Linotype" w:cs="Palatino Linotype"/>
          <w:b/>
          <w:sz w:val="28"/>
          <w:szCs w:val="28"/>
        </w:rPr>
      </w:pPr>
      <w:r w:rsidRPr="002B6A9D">
        <w:rPr>
          <w:rFonts w:ascii="Palatino Linotype" w:eastAsia="Palatino Linotype" w:hAnsi="Palatino Linotype" w:cs="Palatino Linotype"/>
          <w:b/>
          <w:sz w:val="28"/>
          <w:szCs w:val="28"/>
        </w:rPr>
        <w:t>R E S U E L V E:</w:t>
      </w:r>
    </w:p>
    <w:p w14:paraId="44D7341B" w14:textId="559B9D58" w:rsidR="001A06E7" w:rsidRPr="002B6A9D" w:rsidRDefault="001A06E7" w:rsidP="004D1FF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t xml:space="preserve">Primero. </w:t>
      </w:r>
      <w:r w:rsidRPr="002B6A9D">
        <w:rPr>
          <w:rFonts w:ascii="Palatino Linotype" w:eastAsia="Palatino Linotype" w:hAnsi="Palatino Linotype" w:cs="Palatino Linotype"/>
        </w:rPr>
        <w:t>Se</w:t>
      </w:r>
      <w:r w:rsidRPr="002B6A9D">
        <w:rPr>
          <w:rFonts w:ascii="Palatino Linotype" w:eastAsia="Palatino Linotype" w:hAnsi="Palatino Linotype" w:cs="Palatino Linotype"/>
          <w:b/>
        </w:rPr>
        <w:t xml:space="preserve"> Sobresee </w:t>
      </w:r>
      <w:r w:rsidRPr="002B6A9D">
        <w:rPr>
          <w:rFonts w:ascii="Palatino Linotype" w:eastAsia="Palatino Linotype" w:hAnsi="Palatino Linotype" w:cs="Palatino Linotype"/>
        </w:rPr>
        <w:t xml:space="preserve">el recurso de revisión número </w:t>
      </w:r>
      <w:r w:rsidRPr="002B6A9D">
        <w:rPr>
          <w:rFonts w:ascii="Palatino Linotype" w:eastAsia="Palatino Linotype" w:hAnsi="Palatino Linotype" w:cs="Palatino Linotype"/>
          <w:b/>
        </w:rPr>
        <w:t xml:space="preserve">08339/INFOEM/IP/RR/2023, </w:t>
      </w:r>
      <w:r w:rsidRPr="002B6A9D">
        <w:rPr>
          <w:rFonts w:ascii="Palatino Linotype" w:eastAsia="Palatino Linotype" w:hAnsi="Palatino Linotype" w:cs="Palatino Linotype"/>
        </w:rPr>
        <w:t xml:space="preserve">en términos del </w:t>
      </w:r>
      <w:r w:rsidRPr="002B6A9D">
        <w:rPr>
          <w:rFonts w:ascii="Palatino Linotype" w:eastAsia="Palatino Linotype" w:hAnsi="Palatino Linotype" w:cs="Palatino Linotype"/>
          <w:b/>
        </w:rPr>
        <w:t xml:space="preserve">Considerando Tercero </w:t>
      </w:r>
      <w:r w:rsidRPr="002B6A9D">
        <w:rPr>
          <w:rFonts w:ascii="Palatino Linotype" w:eastAsia="Palatino Linotype" w:hAnsi="Palatino Linotype" w:cs="Palatino Linotype"/>
        </w:rPr>
        <w:t>de la presente resolución, de conformidad con el artículo 192, fracción V</w:t>
      </w:r>
      <w:r w:rsidR="00AD41B7" w:rsidRPr="002B6A9D">
        <w:rPr>
          <w:rFonts w:ascii="Palatino Linotype" w:eastAsia="Palatino Linotype" w:hAnsi="Palatino Linotype" w:cs="Palatino Linotype"/>
        </w:rPr>
        <w:t>,</w:t>
      </w:r>
      <w:r w:rsidRPr="002B6A9D">
        <w:rPr>
          <w:rFonts w:ascii="Palatino Linotype" w:eastAsia="Palatino Linotype" w:hAnsi="Palatino Linotype" w:cs="Palatino Linotype"/>
        </w:rPr>
        <w:t xml:space="preserve"> de la Ley de Transparencia Acceso a la Información Pública y Protección de Datos Personales del Estado de México y Municipios. </w:t>
      </w:r>
    </w:p>
    <w:p w14:paraId="12883600" w14:textId="77777777" w:rsidR="004D1FF1" w:rsidRPr="002B6A9D" w:rsidRDefault="004D1FF1" w:rsidP="004D1FF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t xml:space="preserve">Segundo. Notifíquese, </w:t>
      </w:r>
      <w:r w:rsidRPr="002B6A9D">
        <w:rPr>
          <w:rFonts w:ascii="Palatino Linotype" w:eastAsia="Palatino Linotype" w:hAnsi="Palatino Linotype" w:cs="Palatino Linotype"/>
        </w:rPr>
        <w:t xml:space="preserve">al Titular de la Unidad de Transparencia del </w:t>
      </w:r>
      <w:r w:rsidRPr="002B6A9D">
        <w:rPr>
          <w:rFonts w:ascii="Palatino Linotype" w:eastAsia="Palatino Linotype" w:hAnsi="Palatino Linotype" w:cs="Palatino Linotype"/>
          <w:b/>
        </w:rPr>
        <w:t>Sujeto Obligado</w:t>
      </w:r>
      <w:r w:rsidRPr="002B6A9D">
        <w:rPr>
          <w:rFonts w:ascii="Palatino Linotype" w:eastAsia="Palatino Linotype" w:hAnsi="Palatino Linotype" w:cs="Palatino Linotype"/>
        </w:rPr>
        <w:t xml:space="preserve"> la presente resolución, para su conocimiento.</w:t>
      </w:r>
    </w:p>
    <w:p w14:paraId="0E8C6808" w14:textId="77777777" w:rsidR="004D1FF1" w:rsidRPr="002B6A9D" w:rsidRDefault="004D1FF1" w:rsidP="004D1FF1">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b/>
        </w:rPr>
        <w:t xml:space="preserve">Tercero. Notifíquese, </w:t>
      </w:r>
      <w:r w:rsidRPr="002B6A9D">
        <w:rPr>
          <w:rFonts w:ascii="Palatino Linotype" w:eastAsia="Palatino Linotype" w:hAnsi="Palatino Linotype" w:cs="Palatino Linotype"/>
        </w:rPr>
        <w:t>vía</w:t>
      </w:r>
      <w:r w:rsidRPr="002B6A9D">
        <w:rPr>
          <w:rFonts w:ascii="Palatino Linotype" w:eastAsia="Palatino Linotype" w:hAnsi="Palatino Linotype" w:cs="Palatino Linotype"/>
          <w:b/>
        </w:rPr>
        <w:t xml:space="preserve"> SAIMEX</w:t>
      </w:r>
      <w:r w:rsidRPr="002B6A9D">
        <w:rPr>
          <w:rFonts w:ascii="Palatino Linotype" w:eastAsia="Palatino Linotype" w:hAnsi="Palatino Linotype" w:cs="Palatino Linotype"/>
        </w:rPr>
        <w:t>, a</w:t>
      </w:r>
      <w:r w:rsidRPr="002B6A9D">
        <w:rPr>
          <w:rFonts w:ascii="Palatino Linotype" w:eastAsia="Palatino Linotype" w:hAnsi="Palatino Linotype" w:cs="Palatino Linotype"/>
          <w:b/>
        </w:rPr>
        <w:t xml:space="preserve"> la parte Recurrente</w:t>
      </w:r>
      <w:r w:rsidRPr="002B6A9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7AE2945" w14:textId="21383208" w:rsidR="002350B8" w:rsidRPr="002B6A9D" w:rsidRDefault="002350B8" w:rsidP="004D1FF1">
      <w:pPr>
        <w:pStyle w:val="NormalWeb"/>
        <w:spacing w:before="240" w:beforeAutospacing="0" w:after="240" w:afterAutospacing="0" w:line="360" w:lineRule="auto"/>
        <w:jc w:val="both"/>
      </w:pPr>
      <w:r w:rsidRPr="002B6A9D">
        <w:rPr>
          <w:rFonts w:ascii="Palatino Linotype" w:hAnsi="Palatino Linotype"/>
          <w:b/>
          <w:bCs/>
        </w:rPr>
        <w:t>Cuarto</w:t>
      </w:r>
      <w:r w:rsidRPr="002B6A9D">
        <w:rPr>
          <w:rFonts w:ascii="Palatino Linotype" w:hAnsi="Palatino Linotype"/>
        </w:rPr>
        <w:t xml:space="preserve">. </w:t>
      </w:r>
      <w:r w:rsidR="001A06E7" w:rsidRPr="002B6A9D">
        <w:rPr>
          <w:rFonts w:ascii="Palatino Linotype" w:hAnsi="Palatino Linotype"/>
          <w:b/>
          <w:bCs/>
        </w:rPr>
        <w:t xml:space="preserve">Gírese oficio a </w:t>
      </w:r>
      <w:r w:rsidR="001A06E7" w:rsidRPr="002B6A9D">
        <w:rPr>
          <w:rFonts w:ascii="Palatino Linotype" w:hAnsi="Palatino Linotype"/>
          <w:bCs/>
        </w:rPr>
        <w:t>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w:t>
      </w:r>
      <w:r w:rsidR="00AD41B7" w:rsidRPr="002B6A9D">
        <w:rPr>
          <w:rFonts w:ascii="Palatino Linotype" w:hAnsi="Palatino Linotype"/>
          <w:bCs/>
        </w:rPr>
        <w:t xml:space="preserve">eñalado en el </w:t>
      </w:r>
      <w:r w:rsidR="00AD41B7" w:rsidRPr="002B6A9D">
        <w:rPr>
          <w:rFonts w:ascii="Palatino Linotype" w:hAnsi="Palatino Linotype"/>
          <w:b/>
          <w:bCs/>
        </w:rPr>
        <w:t>Considerando Tercer</w:t>
      </w:r>
      <w:r w:rsidR="001A06E7" w:rsidRPr="002B6A9D">
        <w:rPr>
          <w:rFonts w:ascii="Palatino Linotype" w:hAnsi="Palatino Linotype"/>
          <w:b/>
          <w:bCs/>
        </w:rPr>
        <w:t>o</w:t>
      </w:r>
      <w:r w:rsidR="001A06E7" w:rsidRPr="002B6A9D">
        <w:rPr>
          <w:rFonts w:ascii="Palatino Linotype" w:hAnsi="Palatino Linotype"/>
          <w:bCs/>
        </w:rPr>
        <w:t xml:space="preserve"> de la presente resolución.</w:t>
      </w:r>
    </w:p>
    <w:p w14:paraId="3F71E068" w14:textId="30574F72" w:rsidR="007A1197" w:rsidRPr="002B6A9D" w:rsidRDefault="00B43A0A">
      <w:pPr>
        <w:spacing w:before="240" w:after="240" w:line="360" w:lineRule="auto"/>
        <w:jc w:val="both"/>
        <w:rPr>
          <w:rFonts w:ascii="Palatino Linotype" w:eastAsia="Palatino Linotype" w:hAnsi="Palatino Linotype" w:cs="Palatino Linotype"/>
        </w:rPr>
      </w:pPr>
      <w:r w:rsidRPr="002B6A9D">
        <w:rPr>
          <w:rFonts w:ascii="Palatino Linotype" w:eastAsia="Palatino Linotype" w:hAnsi="Palatino Linotype" w:cs="Palatino Linotype"/>
        </w:rPr>
        <w:lastRenderedPageBreak/>
        <w:t xml:space="preserve">ASÍ LO </w:t>
      </w:r>
      <w:r w:rsidR="002B6A9D" w:rsidRPr="002B6A9D">
        <w:rPr>
          <w:rFonts w:ascii="Palatino Linotype" w:eastAsia="Palatino Linotype" w:hAnsi="Palatino Linotype" w:cs="Palatino Linotype"/>
        </w:rPr>
        <w:t>RESUELVE</w:t>
      </w:r>
      <w:r w:rsidRPr="002B6A9D">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w:t>
      </w:r>
      <w:r w:rsidR="004A3337" w:rsidRPr="002B6A9D">
        <w:rPr>
          <w:rFonts w:ascii="Palatino Linotype" w:eastAsia="Palatino Linotype" w:hAnsi="Palatino Linotype" w:cs="Palatino Linotype"/>
        </w:rPr>
        <w:t>DÉCIM</w:t>
      </w:r>
      <w:r w:rsidR="00B853E3" w:rsidRPr="002B6A9D">
        <w:rPr>
          <w:rFonts w:ascii="Palatino Linotype" w:eastAsia="Palatino Linotype" w:hAnsi="Palatino Linotype" w:cs="Palatino Linotype"/>
        </w:rPr>
        <w:t>A</w:t>
      </w:r>
      <w:r w:rsidR="00615A16" w:rsidRPr="002B6A9D">
        <w:rPr>
          <w:rFonts w:ascii="Palatino Linotype" w:eastAsia="Palatino Linotype" w:hAnsi="Palatino Linotype" w:cs="Palatino Linotype"/>
        </w:rPr>
        <w:t xml:space="preserve"> PRIMERA</w:t>
      </w:r>
      <w:r w:rsidR="004A0807" w:rsidRPr="002B6A9D">
        <w:rPr>
          <w:rFonts w:ascii="Palatino Linotype" w:eastAsia="Palatino Linotype" w:hAnsi="Palatino Linotype" w:cs="Palatino Linotype"/>
        </w:rPr>
        <w:t xml:space="preserve"> </w:t>
      </w:r>
      <w:r w:rsidRPr="002B6A9D">
        <w:rPr>
          <w:rFonts w:ascii="Palatino Linotype" w:eastAsia="Palatino Linotype" w:hAnsi="Palatino Linotype" w:cs="Palatino Linotype"/>
        </w:rPr>
        <w:t>SESIÓ</w:t>
      </w:r>
      <w:r w:rsidR="004A0807" w:rsidRPr="002B6A9D">
        <w:rPr>
          <w:rFonts w:ascii="Palatino Linotype" w:eastAsia="Palatino Linotype" w:hAnsi="Palatino Linotype" w:cs="Palatino Linotype"/>
        </w:rPr>
        <w:t xml:space="preserve">N ORDINARIA CELEBRADA EL </w:t>
      </w:r>
      <w:r w:rsidR="00615A16" w:rsidRPr="002B6A9D">
        <w:rPr>
          <w:rFonts w:ascii="Palatino Linotype" w:eastAsia="Palatino Linotype" w:hAnsi="Palatino Linotype" w:cs="Palatino Linotype"/>
        </w:rPr>
        <w:t>TRES</w:t>
      </w:r>
      <w:r w:rsidR="00B853E3" w:rsidRPr="002B6A9D">
        <w:rPr>
          <w:rFonts w:ascii="Palatino Linotype" w:eastAsia="Palatino Linotype" w:hAnsi="Palatino Linotype" w:cs="Palatino Linotype"/>
        </w:rPr>
        <w:t xml:space="preserve"> DE </w:t>
      </w:r>
      <w:r w:rsidR="00615A16" w:rsidRPr="002B6A9D">
        <w:rPr>
          <w:rFonts w:ascii="Palatino Linotype" w:eastAsia="Palatino Linotype" w:hAnsi="Palatino Linotype" w:cs="Palatino Linotype"/>
        </w:rPr>
        <w:t>ABRIL</w:t>
      </w:r>
      <w:r w:rsidR="004A0807" w:rsidRPr="002B6A9D">
        <w:rPr>
          <w:rFonts w:ascii="Palatino Linotype" w:eastAsia="Palatino Linotype" w:hAnsi="Palatino Linotype" w:cs="Palatino Linotype"/>
        </w:rPr>
        <w:t xml:space="preserve"> DE DOS MIL VEINTICUATRO</w:t>
      </w:r>
      <w:r w:rsidRPr="002B6A9D">
        <w:rPr>
          <w:rFonts w:ascii="Palatino Linotype" w:eastAsia="Palatino Linotype" w:hAnsi="Palatino Linotype" w:cs="Palatino Linotype"/>
        </w:rPr>
        <w:t>, ANTE EL SECRETARIO TÉCNICO DEL PLENO ALEXIS TAPIA RAMÍREZ.</w:t>
      </w:r>
    </w:p>
    <w:p w14:paraId="44E507B4" w14:textId="77777777" w:rsidR="007A1197" w:rsidRPr="002B6A9D" w:rsidRDefault="007A1197">
      <w:pPr>
        <w:spacing w:before="240" w:after="240" w:line="360" w:lineRule="auto"/>
        <w:jc w:val="both"/>
        <w:rPr>
          <w:rFonts w:ascii="Palatino Linotype" w:eastAsia="Palatino Linotype" w:hAnsi="Palatino Linotype" w:cs="Palatino Linotype"/>
        </w:rPr>
      </w:pPr>
    </w:p>
    <w:p w14:paraId="216570BD" w14:textId="77777777" w:rsidR="007A1197" w:rsidRPr="002B6A9D" w:rsidRDefault="007A1197">
      <w:pPr>
        <w:spacing w:before="240" w:after="240" w:line="360" w:lineRule="auto"/>
        <w:jc w:val="both"/>
        <w:rPr>
          <w:rFonts w:ascii="Palatino Linotype" w:eastAsia="Palatino Linotype" w:hAnsi="Palatino Linotype" w:cs="Palatino Linotype"/>
        </w:rPr>
      </w:pPr>
    </w:p>
    <w:p w14:paraId="4BA2CF29" w14:textId="77777777" w:rsidR="007A1197" w:rsidRPr="002B6A9D" w:rsidRDefault="007A1197">
      <w:pPr>
        <w:spacing w:before="240" w:after="240" w:line="360" w:lineRule="auto"/>
        <w:jc w:val="both"/>
        <w:rPr>
          <w:rFonts w:ascii="Palatino Linotype" w:eastAsia="Palatino Linotype" w:hAnsi="Palatino Linotype" w:cs="Palatino Linotype"/>
        </w:rPr>
      </w:pPr>
    </w:p>
    <w:p w14:paraId="3FF24331" w14:textId="0434B2BD" w:rsidR="007A1197" w:rsidRPr="002B6A9D" w:rsidRDefault="007A1197">
      <w:pPr>
        <w:spacing w:before="240" w:after="240" w:line="360" w:lineRule="auto"/>
        <w:jc w:val="both"/>
        <w:rPr>
          <w:rFonts w:ascii="Palatino Linotype" w:eastAsia="Palatino Linotype" w:hAnsi="Palatino Linotype" w:cs="Palatino Linotype"/>
        </w:rPr>
      </w:pPr>
    </w:p>
    <w:p w14:paraId="74B9AFAF" w14:textId="1295C12A" w:rsidR="002B6A9D" w:rsidRPr="002B6A9D" w:rsidRDefault="002B6A9D">
      <w:pPr>
        <w:spacing w:before="240" w:after="240" w:line="360" w:lineRule="auto"/>
        <w:jc w:val="both"/>
        <w:rPr>
          <w:rFonts w:ascii="Palatino Linotype" w:eastAsia="Palatino Linotype" w:hAnsi="Palatino Linotype" w:cs="Palatino Linotype"/>
        </w:rPr>
      </w:pPr>
    </w:p>
    <w:p w14:paraId="16203403" w14:textId="6C782311" w:rsidR="002B6A9D" w:rsidRPr="002B6A9D" w:rsidRDefault="002B6A9D">
      <w:pPr>
        <w:spacing w:before="240" w:after="240" w:line="360" w:lineRule="auto"/>
        <w:jc w:val="both"/>
        <w:rPr>
          <w:rFonts w:ascii="Palatino Linotype" w:eastAsia="Palatino Linotype" w:hAnsi="Palatino Linotype" w:cs="Palatino Linotype"/>
        </w:rPr>
      </w:pPr>
    </w:p>
    <w:p w14:paraId="57E6240F" w14:textId="3302280B" w:rsidR="002B6A9D" w:rsidRPr="002B6A9D" w:rsidRDefault="002B6A9D">
      <w:pPr>
        <w:spacing w:before="240" w:after="240" w:line="360" w:lineRule="auto"/>
        <w:jc w:val="both"/>
        <w:rPr>
          <w:rFonts w:ascii="Palatino Linotype" w:eastAsia="Palatino Linotype" w:hAnsi="Palatino Linotype" w:cs="Palatino Linotype"/>
        </w:rPr>
      </w:pPr>
    </w:p>
    <w:p w14:paraId="74C70A9B" w14:textId="12EEC9A2" w:rsidR="002B6A9D" w:rsidRPr="002B6A9D" w:rsidRDefault="002B6A9D">
      <w:pPr>
        <w:spacing w:before="240" w:after="240" w:line="360" w:lineRule="auto"/>
        <w:jc w:val="both"/>
        <w:rPr>
          <w:rFonts w:ascii="Palatino Linotype" w:eastAsia="Palatino Linotype" w:hAnsi="Palatino Linotype" w:cs="Palatino Linotype"/>
        </w:rPr>
      </w:pPr>
    </w:p>
    <w:p w14:paraId="6DB9FFED" w14:textId="139C0A28" w:rsidR="002B6A9D" w:rsidRPr="002B6A9D" w:rsidRDefault="002B6A9D">
      <w:pPr>
        <w:spacing w:before="240" w:after="240" w:line="360" w:lineRule="auto"/>
        <w:jc w:val="both"/>
        <w:rPr>
          <w:rFonts w:ascii="Palatino Linotype" w:eastAsia="Palatino Linotype" w:hAnsi="Palatino Linotype" w:cs="Palatino Linotype"/>
        </w:rPr>
      </w:pPr>
    </w:p>
    <w:p w14:paraId="643E591A" w14:textId="46ED199B" w:rsidR="002B6A9D" w:rsidRPr="002B6A9D" w:rsidRDefault="002B6A9D">
      <w:pPr>
        <w:spacing w:before="240" w:after="240" w:line="360" w:lineRule="auto"/>
        <w:jc w:val="both"/>
        <w:rPr>
          <w:rFonts w:ascii="Palatino Linotype" w:eastAsia="Palatino Linotype" w:hAnsi="Palatino Linotype" w:cs="Palatino Linotype"/>
        </w:rPr>
      </w:pPr>
    </w:p>
    <w:p w14:paraId="10FC1D03" w14:textId="32F1BD6E" w:rsidR="002B6A9D" w:rsidRPr="002B6A9D" w:rsidRDefault="002B6A9D">
      <w:pPr>
        <w:spacing w:before="240" w:after="240" w:line="360" w:lineRule="auto"/>
        <w:jc w:val="both"/>
        <w:rPr>
          <w:rFonts w:ascii="Palatino Linotype" w:eastAsia="Palatino Linotype" w:hAnsi="Palatino Linotype" w:cs="Palatino Linotype"/>
        </w:rPr>
      </w:pPr>
    </w:p>
    <w:p w14:paraId="7EFCE76B" w14:textId="77777777" w:rsidR="002B6A9D" w:rsidRPr="002B6A9D" w:rsidRDefault="002B6A9D">
      <w:pPr>
        <w:spacing w:before="240" w:after="240" w:line="360" w:lineRule="auto"/>
        <w:jc w:val="both"/>
        <w:rPr>
          <w:rFonts w:ascii="Palatino Linotype" w:eastAsia="Palatino Linotype" w:hAnsi="Palatino Linotype" w:cs="Palatino Linotype"/>
        </w:rPr>
      </w:pPr>
    </w:p>
    <w:sectPr w:rsidR="002B6A9D" w:rsidRPr="002B6A9D">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09037" w14:textId="77777777" w:rsidR="00906DAF" w:rsidRDefault="00906DAF">
      <w:r>
        <w:separator/>
      </w:r>
    </w:p>
  </w:endnote>
  <w:endnote w:type="continuationSeparator" w:id="0">
    <w:p w14:paraId="5433FA81" w14:textId="77777777" w:rsidR="00906DAF" w:rsidRDefault="0090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2D1E" w14:textId="77777777" w:rsidR="005842DD" w:rsidRDefault="005842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80C61">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80C61">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02AB933F" w14:textId="77777777" w:rsidR="005842DD" w:rsidRDefault="005842D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F877" w14:textId="77777777" w:rsidR="005842DD" w:rsidRDefault="005842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80C6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80C61">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7EC2A426" w14:textId="77777777" w:rsidR="005842DD" w:rsidRDefault="005842D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EEC8" w14:textId="77777777" w:rsidR="00906DAF" w:rsidRDefault="00906DAF">
      <w:r>
        <w:separator/>
      </w:r>
    </w:p>
  </w:footnote>
  <w:footnote w:type="continuationSeparator" w:id="0">
    <w:p w14:paraId="04E43379" w14:textId="77777777" w:rsidR="00906DAF" w:rsidRDefault="00906DAF">
      <w:r>
        <w:continuationSeparator/>
      </w:r>
    </w:p>
  </w:footnote>
  <w:footnote w:id="1">
    <w:p w14:paraId="47BC85A8" w14:textId="77777777" w:rsidR="004A3337" w:rsidRDefault="004A3337" w:rsidP="004A333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6605912" w14:textId="77777777" w:rsidR="004A3337" w:rsidRDefault="004A3337" w:rsidP="004A333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80C1" w14:textId="77777777" w:rsidR="005842DD" w:rsidRDefault="005842D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66D3076" wp14:editId="05E90872">
          <wp:simplePos x="0" y="0"/>
          <wp:positionH relativeFrom="column">
            <wp:posOffset>-1127122</wp:posOffset>
          </wp:positionH>
          <wp:positionV relativeFrom="paragraph">
            <wp:posOffset>-344802</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5"/>
      <w:tblW w:w="6945" w:type="dxa"/>
      <w:tblInd w:w="3261" w:type="dxa"/>
      <w:tblLayout w:type="fixed"/>
      <w:tblLook w:val="0400" w:firstRow="0" w:lastRow="0" w:firstColumn="0" w:lastColumn="0" w:noHBand="0" w:noVBand="1"/>
    </w:tblPr>
    <w:tblGrid>
      <w:gridCol w:w="2489"/>
      <w:gridCol w:w="4456"/>
    </w:tblGrid>
    <w:tr w:rsidR="005842DD" w14:paraId="17CBAC9F" w14:textId="77777777">
      <w:tc>
        <w:tcPr>
          <w:tcW w:w="2489" w:type="dxa"/>
          <w:shd w:val="clear" w:color="auto" w:fill="auto"/>
        </w:tcPr>
        <w:p w14:paraId="2F4E3A31"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671B279D" w14:textId="77777777" w:rsidR="005842DD" w:rsidRDefault="006419AC">
          <w:pPr>
            <w:ind w:left="-53" w:right="175"/>
            <w:jc w:val="both"/>
            <w:rPr>
              <w:rFonts w:ascii="Palatino Linotype" w:eastAsia="Palatino Linotype" w:hAnsi="Palatino Linotype" w:cs="Palatino Linotype"/>
              <w:b/>
              <w:sz w:val="22"/>
              <w:szCs w:val="22"/>
            </w:rPr>
          </w:pPr>
          <w:r w:rsidRPr="006419AC">
            <w:rPr>
              <w:rFonts w:ascii="Palatino Linotype" w:eastAsia="Palatino Linotype" w:hAnsi="Palatino Linotype" w:cs="Palatino Linotype"/>
              <w:b/>
              <w:sz w:val="22"/>
              <w:szCs w:val="22"/>
            </w:rPr>
            <w:t>08339/INFOEM/IP/RR/2023</w:t>
          </w:r>
        </w:p>
      </w:tc>
    </w:tr>
    <w:tr w:rsidR="005842DD" w14:paraId="3D52DFBC" w14:textId="77777777">
      <w:trPr>
        <w:trHeight w:val="228"/>
      </w:trPr>
      <w:tc>
        <w:tcPr>
          <w:tcW w:w="2489" w:type="dxa"/>
          <w:shd w:val="clear" w:color="auto" w:fill="auto"/>
          <w:vAlign w:val="center"/>
        </w:tcPr>
        <w:p w14:paraId="7BAA0987"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453C81F8" w14:textId="77777777" w:rsidR="005842DD" w:rsidRDefault="006419AC" w:rsidP="00F57D09">
          <w:pPr>
            <w:ind w:left="-45" w:right="310"/>
            <w:jc w:val="both"/>
            <w:rPr>
              <w:rFonts w:ascii="Palatino Linotype" w:eastAsia="Palatino Linotype" w:hAnsi="Palatino Linotype" w:cs="Palatino Linotype"/>
              <w:b/>
              <w:sz w:val="22"/>
              <w:szCs w:val="22"/>
            </w:rPr>
          </w:pPr>
          <w:r w:rsidRPr="006419AC">
            <w:rPr>
              <w:rFonts w:ascii="Palatino Linotype" w:eastAsia="Palatino Linotype" w:hAnsi="Palatino Linotype" w:cs="Palatino Linotype"/>
              <w:b/>
              <w:sz w:val="22"/>
              <w:szCs w:val="22"/>
            </w:rPr>
            <w:t>Sistema Municipal Para el Desarrollo Integral de la Familia de Toluca</w:t>
          </w:r>
        </w:p>
      </w:tc>
    </w:tr>
    <w:tr w:rsidR="005842DD" w14:paraId="2CBE5506" w14:textId="77777777">
      <w:tc>
        <w:tcPr>
          <w:tcW w:w="2489" w:type="dxa"/>
          <w:shd w:val="clear" w:color="auto" w:fill="auto"/>
          <w:vAlign w:val="center"/>
        </w:tcPr>
        <w:p w14:paraId="2F5E0491" w14:textId="77777777" w:rsidR="005842DD" w:rsidRDefault="005842D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44E1FD47" w14:textId="77777777" w:rsidR="005842DD" w:rsidRDefault="005842D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D0A4EB" w14:textId="77777777" w:rsidR="005842DD" w:rsidRDefault="005842D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C49C6" w14:textId="77777777" w:rsidR="005842DD" w:rsidRDefault="005842D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7F5AE44" wp14:editId="072B5108">
          <wp:simplePos x="0" y="0"/>
          <wp:positionH relativeFrom="column">
            <wp:posOffset>-1036318</wp:posOffset>
          </wp:positionH>
          <wp:positionV relativeFrom="paragraph">
            <wp:posOffset>-422272</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5842DD" w14:paraId="4E60793D" w14:textId="77777777">
      <w:tc>
        <w:tcPr>
          <w:tcW w:w="2551" w:type="dxa"/>
          <w:shd w:val="clear" w:color="auto" w:fill="auto"/>
          <w:vAlign w:val="center"/>
        </w:tcPr>
        <w:p w14:paraId="22D6F0C3"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2ADF2A24" w14:textId="77777777" w:rsidR="005842DD" w:rsidRDefault="006419AC">
          <w:pPr>
            <w:tabs>
              <w:tab w:val="left" w:pos="3153"/>
            </w:tabs>
            <w:ind w:left="-115"/>
            <w:jc w:val="both"/>
            <w:rPr>
              <w:rFonts w:ascii="Palatino Linotype" w:eastAsia="Palatino Linotype" w:hAnsi="Palatino Linotype" w:cs="Palatino Linotype"/>
              <w:b/>
              <w:sz w:val="22"/>
              <w:szCs w:val="22"/>
            </w:rPr>
          </w:pPr>
          <w:r w:rsidRPr="006419AC">
            <w:rPr>
              <w:rFonts w:ascii="Palatino Linotype" w:eastAsia="Palatino Linotype" w:hAnsi="Palatino Linotype" w:cs="Palatino Linotype"/>
              <w:b/>
              <w:sz w:val="22"/>
              <w:szCs w:val="22"/>
            </w:rPr>
            <w:t>08339/INFOEM/IP/RR/2023</w:t>
          </w:r>
        </w:p>
      </w:tc>
    </w:tr>
    <w:tr w:rsidR="005842DD" w14:paraId="7668CB78" w14:textId="77777777">
      <w:trPr>
        <w:trHeight w:val="130"/>
      </w:trPr>
      <w:tc>
        <w:tcPr>
          <w:tcW w:w="2551" w:type="dxa"/>
          <w:shd w:val="clear" w:color="auto" w:fill="auto"/>
          <w:vAlign w:val="center"/>
        </w:tcPr>
        <w:p w14:paraId="6617E64C"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3DEADE8E" w14:textId="1C6F5E13" w:rsidR="005842DD" w:rsidRDefault="005A069C">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w:t>
          </w:r>
        </w:p>
      </w:tc>
    </w:tr>
    <w:tr w:rsidR="005842DD" w14:paraId="2EF633AE" w14:textId="77777777">
      <w:trPr>
        <w:trHeight w:val="228"/>
      </w:trPr>
      <w:tc>
        <w:tcPr>
          <w:tcW w:w="2551" w:type="dxa"/>
          <w:shd w:val="clear" w:color="auto" w:fill="auto"/>
          <w:vAlign w:val="center"/>
        </w:tcPr>
        <w:p w14:paraId="2D52AB4A"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5781F08D" w14:textId="77777777" w:rsidR="005842DD" w:rsidRDefault="006419AC">
          <w:pPr>
            <w:ind w:left="-115" w:right="877"/>
            <w:jc w:val="both"/>
            <w:rPr>
              <w:rFonts w:ascii="Palatino Linotype" w:eastAsia="Palatino Linotype" w:hAnsi="Palatino Linotype" w:cs="Palatino Linotype"/>
              <w:b/>
              <w:sz w:val="22"/>
              <w:szCs w:val="22"/>
            </w:rPr>
          </w:pPr>
          <w:r w:rsidRPr="006419AC">
            <w:rPr>
              <w:rFonts w:ascii="Palatino Linotype" w:eastAsia="Palatino Linotype" w:hAnsi="Palatino Linotype" w:cs="Palatino Linotype"/>
              <w:b/>
              <w:sz w:val="22"/>
              <w:szCs w:val="22"/>
            </w:rPr>
            <w:t>Sistema Municipal Para el Desarrollo Integral de la Familia de Toluca</w:t>
          </w:r>
        </w:p>
      </w:tc>
    </w:tr>
    <w:tr w:rsidR="005842DD" w14:paraId="4C189A3B" w14:textId="77777777">
      <w:tc>
        <w:tcPr>
          <w:tcW w:w="2551" w:type="dxa"/>
          <w:shd w:val="clear" w:color="auto" w:fill="auto"/>
          <w:vAlign w:val="center"/>
        </w:tcPr>
        <w:p w14:paraId="3629679D"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6D78BDDC" w14:textId="77777777" w:rsidR="005842DD" w:rsidRDefault="005842DD">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E1A645" w14:textId="77777777" w:rsidR="005842DD" w:rsidRDefault="005842D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94804AC"/>
    <w:multiLevelType w:val="multilevel"/>
    <w:tmpl w:val="D7D82F3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1BE7809"/>
    <w:multiLevelType w:val="hybridMultilevel"/>
    <w:tmpl w:val="75E4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136917"/>
    <w:multiLevelType w:val="hybridMultilevel"/>
    <w:tmpl w:val="B1E4F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8A3171"/>
    <w:multiLevelType w:val="hybridMultilevel"/>
    <w:tmpl w:val="AC385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0"/>
  </w:num>
  <w:num w:numId="5">
    <w:abstractNumId w:val="3"/>
  </w:num>
  <w:num w:numId="6">
    <w:abstractNumId w:val="8"/>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4346C"/>
    <w:rsid w:val="00072A87"/>
    <w:rsid w:val="000856C2"/>
    <w:rsid w:val="000D1D6C"/>
    <w:rsid w:val="000D732B"/>
    <w:rsid w:val="00150C1E"/>
    <w:rsid w:val="00152C44"/>
    <w:rsid w:val="00185137"/>
    <w:rsid w:val="001A06E7"/>
    <w:rsid w:val="001A27B9"/>
    <w:rsid w:val="001D5376"/>
    <w:rsid w:val="001D6E87"/>
    <w:rsid w:val="002308E5"/>
    <w:rsid w:val="002350B8"/>
    <w:rsid w:val="002374D5"/>
    <w:rsid w:val="002511FD"/>
    <w:rsid w:val="00257D6F"/>
    <w:rsid w:val="002B6A9D"/>
    <w:rsid w:val="002D5D66"/>
    <w:rsid w:val="002E1C20"/>
    <w:rsid w:val="0031415B"/>
    <w:rsid w:val="0032516E"/>
    <w:rsid w:val="0033600A"/>
    <w:rsid w:val="003C6996"/>
    <w:rsid w:val="003D42BF"/>
    <w:rsid w:val="00407E66"/>
    <w:rsid w:val="00457A6D"/>
    <w:rsid w:val="00474BDD"/>
    <w:rsid w:val="004A0807"/>
    <w:rsid w:val="004A3337"/>
    <w:rsid w:val="004D1FF1"/>
    <w:rsid w:val="004F0CBB"/>
    <w:rsid w:val="00500D99"/>
    <w:rsid w:val="00506212"/>
    <w:rsid w:val="005719BE"/>
    <w:rsid w:val="005842DD"/>
    <w:rsid w:val="005A069C"/>
    <w:rsid w:val="00615A16"/>
    <w:rsid w:val="006419AC"/>
    <w:rsid w:val="006524F5"/>
    <w:rsid w:val="006653CD"/>
    <w:rsid w:val="00674BB0"/>
    <w:rsid w:val="00680C61"/>
    <w:rsid w:val="006E2068"/>
    <w:rsid w:val="00745682"/>
    <w:rsid w:val="00750421"/>
    <w:rsid w:val="00753B7C"/>
    <w:rsid w:val="007929B3"/>
    <w:rsid w:val="00793CE3"/>
    <w:rsid w:val="00794F62"/>
    <w:rsid w:val="007A1197"/>
    <w:rsid w:val="007A29B0"/>
    <w:rsid w:val="0080559F"/>
    <w:rsid w:val="00856040"/>
    <w:rsid w:val="00874D94"/>
    <w:rsid w:val="008C0545"/>
    <w:rsid w:val="008F028A"/>
    <w:rsid w:val="008F2FFA"/>
    <w:rsid w:val="00906DAF"/>
    <w:rsid w:val="00910A3A"/>
    <w:rsid w:val="00950A70"/>
    <w:rsid w:val="00976384"/>
    <w:rsid w:val="00A35B5E"/>
    <w:rsid w:val="00A477E2"/>
    <w:rsid w:val="00A74309"/>
    <w:rsid w:val="00AD41B7"/>
    <w:rsid w:val="00AD5B22"/>
    <w:rsid w:val="00B43A0A"/>
    <w:rsid w:val="00B853E3"/>
    <w:rsid w:val="00B9385A"/>
    <w:rsid w:val="00BC1216"/>
    <w:rsid w:val="00BD7E88"/>
    <w:rsid w:val="00C877CA"/>
    <w:rsid w:val="00CF2B54"/>
    <w:rsid w:val="00D062C0"/>
    <w:rsid w:val="00D13786"/>
    <w:rsid w:val="00D1645A"/>
    <w:rsid w:val="00D8755D"/>
    <w:rsid w:val="00D9140C"/>
    <w:rsid w:val="00DA7FCE"/>
    <w:rsid w:val="00E20B0B"/>
    <w:rsid w:val="00E80606"/>
    <w:rsid w:val="00E91ECB"/>
    <w:rsid w:val="00EA2FE7"/>
    <w:rsid w:val="00ED3F49"/>
    <w:rsid w:val="00F0151E"/>
    <w:rsid w:val="00F25301"/>
    <w:rsid w:val="00F42229"/>
    <w:rsid w:val="00F57D09"/>
    <w:rsid w:val="00F60093"/>
    <w:rsid w:val="00FA4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A8D8F6"/>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38830">
      <w:bodyDiv w:val="1"/>
      <w:marLeft w:val="0"/>
      <w:marRight w:val="0"/>
      <w:marTop w:val="0"/>
      <w:marBottom w:val="0"/>
      <w:divBdr>
        <w:top w:val="none" w:sz="0" w:space="0" w:color="auto"/>
        <w:left w:val="none" w:sz="0" w:space="0" w:color="auto"/>
        <w:bottom w:val="none" w:sz="0" w:space="0" w:color="auto"/>
        <w:right w:val="none" w:sz="0" w:space="0" w:color="auto"/>
      </w:divBdr>
    </w:div>
    <w:div w:id="842209359">
      <w:bodyDiv w:val="1"/>
      <w:marLeft w:val="0"/>
      <w:marRight w:val="0"/>
      <w:marTop w:val="0"/>
      <w:marBottom w:val="0"/>
      <w:divBdr>
        <w:top w:val="none" w:sz="0" w:space="0" w:color="auto"/>
        <w:left w:val="none" w:sz="0" w:space="0" w:color="auto"/>
        <w:bottom w:val="none" w:sz="0" w:space="0" w:color="auto"/>
        <w:right w:val="none" w:sz="0" w:space="0" w:color="auto"/>
      </w:divBdr>
    </w:div>
    <w:div w:id="973754006">
      <w:bodyDiv w:val="1"/>
      <w:marLeft w:val="0"/>
      <w:marRight w:val="0"/>
      <w:marTop w:val="0"/>
      <w:marBottom w:val="0"/>
      <w:divBdr>
        <w:top w:val="none" w:sz="0" w:space="0" w:color="auto"/>
        <w:left w:val="none" w:sz="0" w:space="0" w:color="auto"/>
        <w:bottom w:val="none" w:sz="0" w:space="0" w:color="auto"/>
        <w:right w:val="none" w:sz="0" w:space="0" w:color="auto"/>
      </w:divBdr>
    </w:div>
    <w:div w:id="1208493622">
      <w:bodyDiv w:val="1"/>
      <w:marLeft w:val="0"/>
      <w:marRight w:val="0"/>
      <w:marTop w:val="0"/>
      <w:marBottom w:val="0"/>
      <w:divBdr>
        <w:top w:val="none" w:sz="0" w:space="0" w:color="auto"/>
        <w:left w:val="none" w:sz="0" w:space="0" w:color="auto"/>
        <w:bottom w:val="none" w:sz="0" w:space="0" w:color="auto"/>
        <w:right w:val="none" w:sz="0" w:space="0" w:color="auto"/>
      </w:divBdr>
    </w:div>
    <w:div w:id="1371304178">
      <w:bodyDiv w:val="1"/>
      <w:marLeft w:val="0"/>
      <w:marRight w:val="0"/>
      <w:marTop w:val="0"/>
      <w:marBottom w:val="0"/>
      <w:divBdr>
        <w:top w:val="none" w:sz="0" w:space="0" w:color="auto"/>
        <w:left w:val="none" w:sz="0" w:space="0" w:color="auto"/>
        <w:bottom w:val="none" w:sz="0" w:space="0" w:color="auto"/>
        <w:right w:val="none" w:sz="0" w:space="0" w:color="auto"/>
      </w:divBdr>
    </w:div>
    <w:div w:id="1401512731">
      <w:bodyDiv w:val="1"/>
      <w:marLeft w:val="0"/>
      <w:marRight w:val="0"/>
      <w:marTop w:val="0"/>
      <w:marBottom w:val="0"/>
      <w:divBdr>
        <w:top w:val="none" w:sz="0" w:space="0" w:color="auto"/>
        <w:left w:val="none" w:sz="0" w:space="0" w:color="auto"/>
        <w:bottom w:val="none" w:sz="0" w:space="0" w:color="auto"/>
        <w:right w:val="none" w:sz="0" w:space="0" w:color="auto"/>
      </w:divBdr>
    </w:div>
    <w:div w:id="1870412338">
      <w:bodyDiv w:val="1"/>
      <w:marLeft w:val="0"/>
      <w:marRight w:val="0"/>
      <w:marTop w:val="0"/>
      <w:marBottom w:val="0"/>
      <w:divBdr>
        <w:top w:val="none" w:sz="0" w:space="0" w:color="auto"/>
        <w:left w:val="none" w:sz="0" w:space="0" w:color="auto"/>
        <w:bottom w:val="none" w:sz="0" w:space="0" w:color="auto"/>
        <w:right w:val="none" w:sz="0" w:space="0" w:color="auto"/>
      </w:divBdr>
    </w:div>
    <w:div w:id="2129271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Props1.xml><?xml version="1.0" encoding="utf-8"?>
<ds:datastoreItem xmlns:ds="http://schemas.openxmlformats.org/officeDocument/2006/customXml" ds:itemID="{B945F623-BE2C-40B6-8ABB-ED5D701C0D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5001</Words>
  <Characters>27508</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2024-04-05T20:41:00Z</cp:lastPrinted>
  <dcterms:created xsi:type="dcterms:W3CDTF">2024-04-29T18:52:00Z</dcterms:created>
  <dcterms:modified xsi:type="dcterms:W3CDTF">2024-04-29T18:52:00Z</dcterms:modified>
</cp:coreProperties>
</file>