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5E92D" w14:textId="77777777" w:rsidR="00724F4A" w:rsidRDefault="00724F4A" w:rsidP="001F6762">
      <w:pPr>
        <w:spacing w:after="0" w:line="360" w:lineRule="auto"/>
        <w:rPr>
          <w:rFonts w:eastAsia="Calibri" w:cs="Tahoma"/>
          <w:bCs/>
          <w:color w:val="000000"/>
        </w:rPr>
      </w:pPr>
    </w:p>
    <w:p w14:paraId="1DF6BBF6" w14:textId="74DFABEF" w:rsidR="00C853D1" w:rsidRPr="006C4249" w:rsidRDefault="00C853D1" w:rsidP="001F6762">
      <w:pPr>
        <w:spacing w:after="0" w:line="360" w:lineRule="auto"/>
        <w:rPr>
          <w:rFonts w:eastAsia="Times New Roman" w:cs="Tahoma"/>
          <w:bCs/>
          <w:color w:val="auto"/>
          <w:lang w:eastAsia="es-ES"/>
        </w:rPr>
      </w:pPr>
      <w:r w:rsidRPr="006C4249">
        <w:rPr>
          <w:rFonts w:eastAsia="Calibri" w:cs="Tahoma"/>
          <w:bCs/>
          <w:color w:val="000000"/>
        </w:rPr>
        <w:t xml:space="preserve">Resolución del Pleno del Instituto de Transparencia, Acceso a la Información Pública y </w:t>
      </w:r>
      <w:r w:rsidRPr="006C4249">
        <w:rPr>
          <w:rFonts w:eastAsia="Times New Roman" w:cs="Tahoma"/>
          <w:bCs/>
          <w:color w:val="auto"/>
          <w:lang w:eastAsia="es-ES"/>
        </w:rPr>
        <w:t>Protección de Datos Personales del Estado de México y Municipios, con domicilio en Metepec, Estado de México, de fecha</w:t>
      </w:r>
      <w:r w:rsidR="00B128B4" w:rsidRPr="006C4249">
        <w:rPr>
          <w:rFonts w:eastAsia="Times New Roman" w:cs="Tahoma"/>
          <w:bCs/>
          <w:color w:val="auto"/>
          <w:lang w:eastAsia="es-ES"/>
        </w:rPr>
        <w:t xml:space="preserve"> </w:t>
      </w:r>
      <w:r w:rsidR="007A03CA" w:rsidRPr="006C4249">
        <w:rPr>
          <w:rFonts w:eastAsia="Times New Roman" w:cs="Tahoma"/>
          <w:bCs/>
          <w:color w:val="auto"/>
          <w:lang w:eastAsia="es-ES"/>
        </w:rPr>
        <w:t>veinti</w:t>
      </w:r>
      <w:r w:rsidR="00907E21" w:rsidRPr="006C4249">
        <w:rPr>
          <w:rFonts w:eastAsia="Times New Roman" w:cs="Tahoma"/>
          <w:bCs/>
          <w:color w:val="auto"/>
          <w:lang w:eastAsia="es-ES"/>
        </w:rPr>
        <w:t>siete</w:t>
      </w:r>
      <w:r w:rsidR="00587A6B" w:rsidRPr="006C4249">
        <w:rPr>
          <w:rFonts w:eastAsia="Times New Roman" w:cs="Tahoma"/>
          <w:bCs/>
          <w:color w:val="auto"/>
          <w:lang w:eastAsia="es-ES"/>
        </w:rPr>
        <w:t xml:space="preserve"> de noviembre</w:t>
      </w:r>
      <w:r w:rsidR="00A66072" w:rsidRPr="006C4249">
        <w:rPr>
          <w:rFonts w:eastAsia="Times New Roman" w:cs="Tahoma"/>
          <w:bCs/>
          <w:color w:val="auto"/>
          <w:lang w:eastAsia="es-ES"/>
        </w:rPr>
        <w:t xml:space="preserve"> de dos mil veinti</w:t>
      </w:r>
      <w:r w:rsidR="00580DA4" w:rsidRPr="006C4249">
        <w:rPr>
          <w:rFonts w:eastAsia="Times New Roman" w:cs="Tahoma"/>
          <w:bCs/>
          <w:color w:val="auto"/>
          <w:lang w:eastAsia="es-ES"/>
        </w:rPr>
        <w:t>cuatro</w:t>
      </w:r>
      <w:r w:rsidR="00A66072" w:rsidRPr="006C4249">
        <w:rPr>
          <w:rFonts w:eastAsia="Times New Roman" w:cs="Tahoma"/>
          <w:bCs/>
          <w:color w:val="auto"/>
          <w:lang w:eastAsia="es-ES"/>
        </w:rPr>
        <w:t>.</w:t>
      </w:r>
      <w:r w:rsidR="00E200DE" w:rsidRPr="006C4249">
        <w:rPr>
          <w:rFonts w:eastAsia="Times New Roman" w:cs="Tahoma"/>
          <w:bCs/>
          <w:color w:val="auto"/>
          <w:lang w:eastAsia="es-ES"/>
        </w:rPr>
        <w:t xml:space="preserve"> </w:t>
      </w:r>
    </w:p>
    <w:p w14:paraId="0458E9F6" w14:textId="77777777" w:rsidR="00AF37B7" w:rsidRPr="006C4249" w:rsidRDefault="00AF37B7" w:rsidP="001F6762">
      <w:pPr>
        <w:spacing w:after="0" w:line="360" w:lineRule="auto"/>
        <w:rPr>
          <w:rFonts w:eastAsia="Times New Roman" w:cs="Tahoma"/>
          <w:b/>
          <w:bCs/>
          <w:color w:val="auto"/>
          <w:lang w:eastAsia="es-ES"/>
        </w:rPr>
      </w:pPr>
    </w:p>
    <w:p w14:paraId="1066B8D1" w14:textId="3307B58E" w:rsidR="00C853D1" w:rsidRPr="006C4249" w:rsidRDefault="00C853D1" w:rsidP="001F6762">
      <w:pPr>
        <w:spacing w:after="0" w:line="360" w:lineRule="auto"/>
        <w:rPr>
          <w:rFonts w:eastAsia="Calibri" w:cs="Tahoma"/>
          <w:color w:val="0D0D0D"/>
        </w:rPr>
      </w:pPr>
      <w:r w:rsidRPr="006C4249">
        <w:rPr>
          <w:rFonts w:eastAsia="Times New Roman" w:cs="Tahoma"/>
          <w:b/>
          <w:bCs/>
          <w:color w:val="auto"/>
          <w:lang w:eastAsia="es-ES"/>
        </w:rPr>
        <w:t>VISTO</w:t>
      </w:r>
      <w:r w:rsidRPr="006C4249">
        <w:rPr>
          <w:rFonts w:eastAsia="Calibri" w:cs="Tahoma"/>
          <w:bCs/>
          <w:color w:val="0D0D0D"/>
        </w:rPr>
        <w:t xml:space="preserve"> </w:t>
      </w:r>
      <w:r w:rsidR="002A3ACF" w:rsidRPr="006C4249">
        <w:rPr>
          <w:rFonts w:eastAsia="Calibri" w:cs="Tahoma"/>
          <w:bCs/>
          <w:color w:val="0D0D0D"/>
        </w:rPr>
        <w:t>e</w:t>
      </w:r>
      <w:r w:rsidR="00DD4F6E" w:rsidRPr="006C4249">
        <w:rPr>
          <w:rFonts w:eastAsia="Calibri" w:cs="Tahoma"/>
          <w:bCs/>
          <w:color w:val="0D0D0D"/>
        </w:rPr>
        <w:t>l</w:t>
      </w:r>
      <w:r w:rsidRPr="006C4249">
        <w:rPr>
          <w:rFonts w:eastAsia="Calibri" w:cs="Tahoma"/>
          <w:bCs/>
          <w:color w:val="0D0D0D"/>
        </w:rPr>
        <w:t xml:space="preserve"> expediente conformado</w:t>
      </w:r>
      <w:r w:rsidR="002A3ACF" w:rsidRPr="006C4249">
        <w:rPr>
          <w:rFonts w:eastAsia="Calibri" w:cs="Tahoma"/>
          <w:bCs/>
          <w:color w:val="0D0D0D"/>
        </w:rPr>
        <w:t xml:space="preserve"> con motivo de</w:t>
      </w:r>
      <w:r w:rsidR="00DD4F6E" w:rsidRPr="006C4249">
        <w:rPr>
          <w:rFonts w:eastAsia="Calibri" w:cs="Tahoma"/>
          <w:bCs/>
          <w:color w:val="0D0D0D"/>
        </w:rPr>
        <w:t>l</w:t>
      </w:r>
      <w:r w:rsidRPr="006C4249">
        <w:rPr>
          <w:rFonts w:eastAsia="Calibri" w:cs="Tahoma"/>
          <w:bCs/>
          <w:color w:val="0D0D0D"/>
        </w:rPr>
        <w:t xml:space="preserve"> Recurso de Revisión </w:t>
      </w:r>
      <w:r w:rsidR="00CD7D43" w:rsidRPr="006C4249">
        <w:rPr>
          <w:rFonts w:eastAsia="Calibri" w:cs="Tahoma"/>
          <w:b/>
          <w:color w:val="000000"/>
        </w:rPr>
        <w:t>0</w:t>
      </w:r>
      <w:r w:rsidR="00587A6B" w:rsidRPr="006C4249">
        <w:rPr>
          <w:rFonts w:eastAsia="Calibri" w:cs="Tahoma"/>
          <w:b/>
          <w:color w:val="000000"/>
        </w:rPr>
        <w:t>6</w:t>
      </w:r>
      <w:r w:rsidR="007A03CA" w:rsidRPr="006C4249">
        <w:rPr>
          <w:rFonts w:eastAsia="Calibri" w:cs="Tahoma"/>
          <w:b/>
          <w:color w:val="000000"/>
        </w:rPr>
        <w:t>701</w:t>
      </w:r>
      <w:r w:rsidR="00CD7D43" w:rsidRPr="006C4249">
        <w:rPr>
          <w:rFonts w:eastAsia="Calibri" w:cs="Tahoma"/>
          <w:b/>
          <w:color w:val="000000"/>
        </w:rPr>
        <w:t>/INFOEM/IP/RR/202</w:t>
      </w:r>
      <w:r w:rsidR="00D71A38" w:rsidRPr="006C4249">
        <w:rPr>
          <w:rFonts w:eastAsia="Calibri" w:cs="Tahoma"/>
          <w:b/>
          <w:color w:val="000000"/>
        </w:rPr>
        <w:t>4</w:t>
      </w:r>
      <w:r w:rsidRPr="006C4249">
        <w:rPr>
          <w:rFonts w:eastAsia="Calibri" w:cs="Tahoma"/>
          <w:color w:val="000000"/>
        </w:rPr>
        <w:t>,</w:t>
      </w:r>
      <w:r w:rsidR="00DD4F6E" w:rsidRPr="006C4249">
        <w:rPr>
          <w:rFonts w:eastAsia="Calibri" w:cs="Tahoma"/>
          <w:color w:val="000000"/>
        </w:rPr>
        <w:t xml:space="preserve"> </w:t>
      </w:r>
      <w:r w:rsidRPr="006C4249">
        <w:rPr>
          <w:rFonts w:eastAsia="Calibri" w:cs="Tahoma"/>
          <w:color w:val="000000"/>
        </w:rPr>
        <w:t>interpuesto</w:t>
      </w:r>
      <w:r w:rsidR="007C1FF5" w:rsidRPr="006C4249">
        <w:rPr>
          <w:rFonts w:eastAsia="Calibri" w:cs="Tahoma"/>
          <w:color w:val="000000"/>
        </w:rPr>
        <w:t xml:space="preserve"> por</w:t>
      </w:r>
      <w:r w:rsidR="0075121E" w:rsidRPr="006C4249">
        <w:rPr>
          <w:rFonts w:eastAsia="Calibri" w:cs="Tahoma"/>
          <w:color w:val="000000"/>
        </w:rPr>
        <w:t xml:space="preserve"> </w:t>
      </w:r>
      <w:r w:rsidR="005F5989" w:rsidRPr="005F5989">
        <w:rPr>
          <w:rFonts w:eastAsia="Calibri" w:cs="Tahoma"/>
          <w:highlight w:val="black"/>
        </w:rPr>
        <w:t>******************</w:t>
      </w:r>
      <w:r w:rsidR="007D79A9" w:rsidRPr="006C4249">
        <w:rPr>
          <w:rFonts w:eastAsia="Calibri" w:cs="Tahoma"/>
          <w:color w:val="000000"/>
        </w:rPr>
        <w:t>,</w:t>
      </w:r>
      <w:r w:rsidR="00D71A38" w:rsidRPr="006C4249">
        <w:rPr>
          <w:rFonts w:eastAsia="Calibri" w:cs="Tahoma"/>
          <w:color w:val="000000"/>
        </w:rPr>
        <w:t xml:space="preserve"> persona</w:t>
      </w:r>
      <w:r w:rsidR="006911E2" w:rsidRPr="006C4249">
        <w:rPr>
          <w:rFonts w:eastAsia="Calibri" w:cs="Tahoma"/>
        </w:rPr>
        <w:t xml:space="preserve"> </w:t>
      </w:r>
      <w:r w:rsidRPr="006C4249">
        <w:rPr>
          <w:rFonts w:eastAsia="Calibri" w:cs="Tahoma"/>
          <w:color w:val="0D0D0D"/>
        </w:rPr>
        <w:t>Recurrente o Particular, en contra de la respuesta del Sujeto Obligado,</w:t>
      </w:r>
      <w:r w:rsidRPr="006C4249">
        <w:rPr>
          <w:rFonts w:eastAsia="Calibri" w:cs="Tahoma"/>
          <w:color w:val="000000"/>
        </w:rPr>
        <w:t xml:space="preserve"> </w:t>
      </w:r>
      <w:r w:rsidR="0094119D" w:rsidRPr="00906745">
        <w:rPr>
          <w:rFonts w:eastAsia="Calibri" w:cs="Tahoma"/>
          <w:b/>
          <w:color w:val="000000"/>
        </w:rPr>
        <w:t xml:space="preserve">Ayuntamiento de </w:t>
      </w:r>
      <w:r w:rsidR="00587A6B" w:rsidRPr="00906745">
        <w:rPr>
          <w:rFonts w:eastAsia="Calibri" w:cs="Tahoma"/>
          <w:b/>
          <w:color w:val="000000"/>
        </w:rPr>
        <w:t>Toluca</w:t>
      </w:r>
      <w:r w:rsidRPr="00906745">
        <w:rPr>
          <w:rFonts w:eastAsia="Calibri" w:cs="Tahoma"/>
          <w:b/>
          <w:color w:val="000000"/>
        </w:rPr>
        <w:t>,</w:t>
      </w:r>
      <w:r w:rsidRPr="006C4249">
        <w:rPr>
          <w:rFonts w:eastAsia="Calibri" w:cs="Tahoma"/>
          <w:color w:val="000000"/>
        </w:rPr>
        <w:t xml:space="preserve"> a la solicitud de acceso a la información </w:t>
      </w:r>
      <w:r w:rsidR="00587A6B" w:rsidRPr="006C4249">
        <w:rPr>
          <w:rFonts w:eastAsia="Calibri" w:cs="Tahoma"/>
          <w:b/>
          <w:color w:val="000000"/>
        </w:rPr>
        <w:t>0229</w:t>
      </w:r>
      <w:r w:rsidR="004E12A4" w:rsidRPr="006C4249">
        <w:rPr>
          <w:rFonts w:eastAsia="Calibri" w:cs="Tahoma"/>
          <w:b/>
          <w:color w:val="000000"/>
        </w:rPr>
        <w:t>8</w:t>
      </w:r>
      <w:r w:rsidR="00587A6B" w:rsidRPr="006C4249">
        <w:rPr>
          <w:rFonts w:eastAsia="Calibri" w:cs="Tahoma"/>
          <w:b/>
          <w:color w:val="000000"/>
        </w:rPr>
        <w:t>/TOLUCA/IP/2024</w:t>
      </w:r>
      <w:r w:rsidRPr="006C4249">
        <w:rPr>
          <w:rFonts w:eastAsia="Calibri" w:cs="Tahoma"/>
          <w:color w:val="000000"/>
        </w:rPr>
        <w:t>, se emite la presente Resolución, con base en los Antecedentes y Considerandos que se exponen a continuación:</w:t>
      </w:r>
      <w:r w:rsidR="006911E2" w:rsidRPr="006C4249">
        <w:rPr>
          <w:rFonts w:eastAsia="Calibri" w:cs="Tahoma"/>
          <w:color w:val="000000"/>
        </w:rPr>
        <w:t xml:space="preserve"> </w:t>
      </w:r>
    </w:p>
    <w:p w14:paraId="4FCCF228" w14:textId="5D1155F0" w:rsidR="00C853D1" w:rsidRPr="006C4249" w:rsidRDefault="00587A6B" w:rsidP="001F6762">
      <w:pPr>
        <w:spacing w:after="0" w:line="360" w:lineRule="auto"/>
        <w:rPr>
          <w:rFonts w:eastAsia="Calibri" w:cs="Tahoma"/>
          <w:color w:val="000000"/>
        </w:rPr>
      </w:pPr>
      <w:r w:rsidRPr="006C4249">
        <w:rPr>
          <w:rFonts w:eastAsia="Calibri" w:cs="Tahoma"/>
          <w:color w:val="000000"/>
        </w:rPr>
        <w:t xml:space="preserve"> </w:t>
      </w:r>
    </w:p>
    <w:p w14:paraId="0472C645" w14:textId="3D7E5955" w:rsidR="00C853D1" w:rsidRPr="006C4249" w:rsidRDefault="00C853D1" w:rsidP="001F6762">
      <w:pPr>
        <w:tabs>
          <w:tab w:val="center" w:pos="4522"/>
          <w:tab w:val="left" w:pos="7245"/>
        </w:tabs>
        <w:spacing w:after="0" w:line="360" w:lineRule="auto"/>
        <w:jc w:val="center"/>
        <w:rPr>
          <w:rFonts w:eastAsia="Calibri" w:cs="Tahoma"/>
          <w:b/>
          <w:color w:val="000000"/>
        </w:rPr>
      </w:pPr>
      <w:r w:rsidRPr="006C4249">
        <w:rPr>
          <w:rFonts w:eastAsia="Calibri" w:cs="Tahoma"/>
          <w:b/>
          <w:color w:val="000000"/>
        </w:rPr>
        <w:t>A N T E C E D E N T E S</w:t>
      </w:r>
    </w:p>
    <w:p w14:paraId="422D0175" w14:textId="7D1AC9ED" w:rsidR="00C853D1" w:rsidRPr="006C4249" w:rsidRDefault="00587A6B" w:rsidP="001F6762">
      <w:pPr>
        <w:spacing w:after="0" w:line="360" w:lineRule="auto"/>
      </w:pPr>
      <w:r w:rsidRPr="006C4249">
        <w:t xml:space="preserve"> </w:t>
      </w:r>
    </w:p>
    <w:p w14:paraId="539DCEC7" w14:textId="35C92D37" w:rsidR="00C853D1" w:rsidRPr="006C4249" w:rsidRDefault="00C853D1" w:rsidP="001F6762">
      <w:pPr>
        <w:tabs>
          <w:tab w:val="left" w:pos="567"/>
        </w:tabs>
        <w:spacing w:after="0" w:line="360" w:lineRule="auto"/>
        <w:rPr>
          <w:rFonts w:eastAsia="Times New Roman" w:cs="Tahoma"/>
          <w:b/>
          <w:color w:val="auto"/>
          <w:lang w:eastAsia="es-ES"/>
        </w:rPr>
      </w:pPr>
      <w:r w:rsidRPr="006C4249">
        <w:rPr>
          <w:rFonts w:eastAsia="Times New Roman" w:cs="Tahoma"/>
          <w:b/>
          <w:color w:val="auto"/>
          <w:lang w:eastAsia="es-ES"/>
        </w:rPr>
        <w:t>I. Presentación</w:t>
      </w:r>
      <w:r w:rsidR="00BA04FE" w:rsidRPr="006C4249">
        <w:rPr>
          <w:rFonts w:eastAsia="Times New Roman" w:cs="Tahoma"/>
          <w:b/>
          <w:color w:val="auto"/>
          <w:lang w:eastAsia="es-ES"/>
        </w:rPr>
        <w:t xml:space="preserve"> de la solicitud de información</w:t>
      </w:r>
    </w:p>
    <w:p w14:paraId="681289FF" w14:textId="77777777" w:rsidR="00C853D1" w:rsidRPr="006C4249" w:rsidRDefault="00C853D1" w:rsidP="001F6762">
      <w:pPr>
        <w:tabs>
          <w:tab w:val="left" w:pos="567"/>
        </w:tabs>
        <w:spacing w:after="0" w:line="360" w:lineRule="auto"/>
        <w:rPr>
          <w:rFonts w:eastAsia="Times New Roman" w:cs="Tahoma"/>
          <w:color w:val="auto"/>
          <w:lang w:eastAsia="es-ES"/>
        </w:rPr>
      </w:pPr>
    </w:p>
    <w:p w14:paraId="04349C21" w14:textId="2238F9F0" w:rsidR="00670FB3" w:rsidRPr="006C4249" w:rsidRDefault="00670FB3" w:rsidP="001F6762">
      <w:pPr>
        <w:pStyle w:val="paragraph"/>
        <w:spacing w:before="0" w:beforeAutospacing="0" w:after="0" w:afterAutospacing="0" w:line="360" w:lineRule="auto"/>
        <w:jc w:val="both"/>
        <w:textAlignment w:val="baseline"/>
        <w:rPr>
          <w:rFonts w:ascii="Palatino Linotype" w:eastAsiaTheme="minorHAnsi" w:hAnsi="Palatino Linotype" w:cs="Tahoma"/>
          <w:bCs/>
          <w:color w:val="0D0D0D" w:themeColor="text1" w:themeTint="F2"/>
          <w:sz w:val="22"/>
          <w:szCs w:val="22"/>
          <w:lang w:val="es-MX"/>
        </w:rPr>
      </w:pPr>
      <w:r w:rsidRPr="006C4249">
        <w:rPr>
          <w:rFonts w:ascii="Palatino Linotype" w:eastAsiaTheme="minorHAnsi" w:hAnsi="Palatino Linotype" w:cs="Tahoma"/>
          <w:bCs/>
          <w:color w:val="0D0D0D" w:themeColor="text1" w:themeTint="F2"/>
          <w:sz w:val="22"/>
          <w:szCs w:val="22"/>
          <w:lang w:val="es-MX"/>
        </w:rPr>
        <w:t xml:space="preserve">Con fecha </w:t>
      </w:r>
      <w:r w:rsidR="00587A6B" w:rsidRPr="006C4249">
        <w:rPr>
          <w:rFonts w:ascii="Palatino Linotype" w:eastAsiaTheme="minorHAnsi" w:hAnsi="Palatino Linotype" w:cs="Tahoma"/>
          <w:bCs/>
          <w:color w:val="0D0D0D" w:themeColor="text1" w:themeTint="F2"/>
          <w:sz w:val="22"/>
          <w:szCs w:val="22"/>
          <w:lang w:val="es-MX"/>
        </w:rPr>
        <w:t>dieciocho de septiembre</w:t>
      </w:r>
      <w:r w:rsidR="00D363CB" w:rsidRPr="006C4249">
        <w:rPr>
          <w:rFonts w:ascii="Palatino Linotype" w:eastAsiaTheme="minorHAnsi" w:hAnsi="Palatino Linotype" w:cs="Tahoma"/>
          <w:bCs/>
          <w:color w:val="0D0D0D" w:themeColor="text1" w:themeTint="F2"/>
          <w:sz w:val="22"/>
          <w:szCs w:val="22"/>
          <w:lang w:val="es-MX"/>
        </w:rPr>
        <w:t xml:space="preserve"> </w:t>
      </w:r>
      <w:r w:rsidR="00BA04FE" w:rsidRPr="006C4249">
        <w:rPr>
          <w:rFonts w:ascii="Palatino Linotype" w:eastAsiaTheme="minorHAnsi" w:hAnsi="Palatino Linotype" w:cs="Tahoma"/>
          <w:bCs/>
          <w:color w:val="0D0D0D" w:themeColor="text1" w:themeTint="F2"/>
          <w:sz w:val="22"/>
          <w:szCs w:val="22"/>
          <w:lang w:val="es-MX"/>
        </w:rPr>
        <w:t>de dos mil veinticuatro</w:t>
      </w:r>
      <w:r w:rsidRPr="006C4249">
        <w:rPr>
          <w:rFonts w:ascii="Palatino Linotype" w:eastAsiaTheme="minorHAnsi" w:hAnsi="Palatino Linotype" w:cs="Tahoma"/>
          <w:bCs/>
          <w:color w:val="0D0D0D" w:themeColor="text1" w:themeTint="F2"/>
          <w:sz w:val="22"/>
          <w:szCs w:val="22"/>
          <w:lang w:val="es-MX"/>
        </w:rPr>
        <w:t>, el Particular presentó solicitud de acceso a la información pública, a través del Sistema de Acceso a la Información Mexiquense</w:t>
      </w:r>
      <w:r w:rsidR="00724F4A" w:rsidRPr="006C4249">
        <w:rPr>
          <w:rFonts w:ascii="Palatino Linotype" w:eastAsiaTheme="minorHAnsi" w:hAnsi="Palatino Linotype" w:cs="Tahoma"/>
          <w:bCs/>
          <w:color w:val="0D0D0D" w:themeColor="text1" w:themeTint="F2"/>
          <w:sz w:val="22"/>
          <w:szCs w:val="22"/>
          <w:lang w:val="es-MX"/>
        </w:rPr>
        <w:t>, en lo sucesivo el</w:t>
      </w:r>
      <w:r w:rsidRPr="006C4249">
        <w:rPr>
          <w:rFonts w:ascii="Palatino Linotype" w:eastAsiaTheme="minorHAnsi" w:hAnsi="Palatino Linotype" w:cs="Tahoma"/>
          <w:bCs/>
          <w:color w:val="0D0D0D" w:themeColor="text1" w:themeTint="F2"/>
          <w:sz w:val="22"/>
          <w:szCs w:val="22"/>
          <w:lang w:val="es-MX"/>
        </w:rPr>
        <w:t xml:space="preserve"> SAIMEX, ante el</w:t>
      </w:r>
      <w:r w:rsidR="00F70B3B" w:rsidRPr="006C4249">
        <w:rPr>
          <w:rFonts w:ascii="Palatino Linotype" w:eastAsiaTheme="minorHAnsi" w:hAnsi="Palatino Linotype" w:cs="Tahoma"/>
          <w:bCs/>
          <w:color w:val="0D0D0D" w:themeColor="text1" w:themeTint="F2"/>
          <w:sz w:val="22"/>
          <w:szCs w:val="22"/>
          <w:lang w:val="es-MX"/>
        </w:rPr>
        <w:t xml:space="preserve"> Ayuntamiento de </w:t>
      </w:r>
      <w:r w:rsidR="00587A6B" w:rsidRPr="006C4249">
        <w:rPr>
          <w:rFonts w:ascii="Palatino Linotype" w:eastAsiaTheme="minorHAnsi" w:hAnsi="Palatino Linotype" w:cs="Tahoma"/>
          <w:bCs/>
          <w:color w:val="0D0D0D" w:themeColor="text1" w:themeTint="F2"/>
          <w:sz w:val="22"/>
          <w:szCs w:val="22"/>
          <w:lang w:val="es-MX"/>
        </w:rPr>
        <w:t>Toluca</w:t>
      </w:r>
      <w:r w:rsidRPr="006C4249">
        <w:rPr>
          <w:rFonts w:ascii="Palatino Linotype" w:eastAsiaTheme="minorHAnsi" w:hAnsi="Palatino Linotype" w:cs="Tahoma"/>
          <w:bCs/>
          <w:color w:val="0D0D0D" w:themeColor="text1" w:themeTint="F2"/>
          <w:sz w:val="22"/>
          <w:szCs w:val="22"/>
          <w:lang w:val="es-MX"/>
        </w:rPr>
        <w:t>, en la que requirió, lo siguiente:</w:t>
      </w:r>
    </w:p>
    <w:p w14:paraId="16677C50" w14:textId="77777777" w:rsidR="00B1340F" w:rsidRPr="006C4249" w:rsidRDefault="00B1340F" w:rsidP="001F6762">
      <w:pPr>
        <w:spacing w:after="0" w:line="360" w:lineRule="auto"/>
        <w:rPr>
          <w:rFonts w:eastAsia="Calibri" w:cs="Tahoma"/>
        </w:rPr>
      </w:pPr>
    </w:p>
    <w:p w14:paraId="451A4AF2" w14:textId="77777777" w:rsidR="00EE4B64" w:rsidRPr="006C4249" w:rsidRDefault="00EE4B64" w:rsidP="001F6762">
      <w:pPr>
        <w:tabs>
          <w:tab w:val="left" w:pos="4667"/>
        </w:tabs>
        <w:spacing w:after="0" w:line="360" w:lineRule="auto"/>
        <w:ind w:left="567" w:right="567"/>
        <w:rPr>
          <w:rFonts w:cs="Tahoma"/>
          <w:b/>
          <w:bCs/>
          <w:i/>
          <w:sz w:val="20"/>
          <w:szCs w:val="20"/>
        </w:rPr>
      </w:pPr>
      <w:r w:rsidRPr="006C4249">
        <w:rPr>
          <w:rFonts w:cs="Tahoma"/>
          <w:b/>
          <w:bCs/>
          <w:i/>
          <w:sz w:val="20"/>
          <w:szCs w:val="20"/>
        </w:rPr>
        <w:t>“DESCRIPCIÓN CLARA Y PRECISA DE LA INFORMACIÓN SOLICITADA</w:t>
      </w:r>
    </w:p>
    <w:p w14:paraId="1CBA1183" w14:textId="620419BF" w:rsidR="00EE4B64" w:rsidRPr="006C4249" w:rsidRDefault="004E12A4" w:rsidP="001F6762">
      <w:pPr>
        <w:spacing w:after="0" w:line="360" w:lineRule="auto"/>
        <w:ind w:left="567" w:right="567"/>
        <w:rPr>
          <w:rFonts w:eastAsia="Times New Roman" w:cs="Arial"/>
          <w:bCs/>
          <w:i/>
          <w:iCs/>
          <w:sz w:val="20"/>
          <w:szCs w:val="20"/>
          <w:lang w:eastAsia="es-ES"/>
        </w:rPr>
      </w:pPr>
      <w:r w:rsidRPr="006C4249">
        <w:rPr>
          <w:i/>
          <w:iCs/>
          <w:color w:val="000000"/>
          <w:sz w:val="20"/>
          <w:szCs w:val="20"/>
        </w:rPr>
        <w:t xml:space="preserve">Del año 2022 solicito las solicitudes en versión pública incluyendo su respuesta, aclaro no requiero que me dirijan al </w:t>
      </w:r>
      <w:proofErr w:type="spellStart"/>
      <w:r w:rsidRPr="006C4249">
        <w:rPr>
          <w:i/>
          <w:iCs/>
          <w:color w:val="000000"/>
          <w:sz w:val="20"/>
          <w:szCs w:val="20"/>
        </w:rPr>
        <w:t>ipomex</w:t>
      </w:r>
      <w:proofErr w:type="spellEnd"/>
      <w:r w:rsidRPr="006C4249">
        <w:rPr>
          <w:i/>
          <w:iCs/>
          <w:color w:val="000000"/>
          <w:sz w:val="20"/>
          <w:szCs w:val="20"/>
        </w:rPr>
        <w:t xml:space="preserve">, puesto que </w:t>
      </w:r>
      <w:proofErr w:type="spellStart"/>
      <w:r w:rsidRPr="006C4249">
        <w:rPr>
          <w:i/>
          <w:iCs/>
          <w:color w:val="000000"/>
          <w:sz w:val="20"/>
          <w:szCs w:val="20"/>
        </w:rPr>
        <w:t>ahì</w:t>
      </w:r>
      <w:proofErr w:type="spellEnd"/>
      <w:r w:rsidRPr="006C4249">
        <w:rPr>
          <w:i/>
          <w:iCs/>
          <w:color w:val="000000"/>
          <w:sz w:val="20"/>
          <w:szCs w:val="20"/>
        </w:rPr>
        <w:t xml:space="preserve"> no </w:t>
      </w:r>
      <w:proofErr w:type="spellStart"/>
      <w:r w:rsidRPr="006C4249">
        <w:rPr>
          <w:i/>
          <w:iCs/>
          <w:color w:val="000000"/>
          <w:sz w:val="20"/>
          <w:szCs w:val="20"/>
        </w:rPr>
        <w:t>esta</w:t>
      </w:r>
      <w:proofErr w:type="spellEnd"/>
      <w:r w:rsidRPr="006C4249">
        <w:rPr>
          <w:i/>
          <w:iCs/>
          <w:color w:val="000000"/>
          <w:sz w:val="20"/>
          <w:szCs w:val="20"/>
        </w:rPr>
        <w:t xml:space="preserve"> la información que estoy solicitando.</w:t>
      </w:r>
      <w:r w:rsidR="00EE4B64" w:rsidRPr="006C4249">
        <w:rPr>
          <w:rFonts w:cs="Tahoma"/>
          <w:bCs/>
          <w:i/>
          <w:iCs/>
          <w:sz w:val="20"/>
          <w:szCs w:val="20"/>
        </w:rPr>
        <w:t xml:space="preserve">” </w:t>
      </w:r>
      <w:r w:rsidR="00EE4B64" w:rsidRPr="006C4249">
        <w:rPr>
          <w:rFonts w:eastAsia="Times New Roman" w:cs="Arial"/>
          <w:bCs/>
          <w:i/>
          <w:iCs/>
          <w:sz w:val="20"/>
          <w:szCs w:val="20"/>
          <w:lang w:eastAsia="es-ES"/>
        </w:rPr>
        <w:t>(Sic)</w:t>
      </w:r>
      <w:r w:rsidR="00724F4A" w:rsidRPr="006C4249">
        <w:rPr>
          <w:rFonts w:eastAsia="Times New Roman" w:cs="Arial"/>
          <w:bCs/>
          <w:i/>
          <w:iCs/>
          <w:sz w:val="20"/>
          <w:szCs w:val="20"/>
          <w:lang w:eastAsia="es-ES"/>
        </w:rPr>
        <w:t>.</w:t>
      </w:r>
    </w:p>
    <w:p w14:paraId="293EA223" w14:textId="77777777" w:rsidR="00EE4B64" w:rsidRPr="006C4249" w:rsidRDefault="00EE4B64" w:rsidP="001F6762">
      <w:pPr>
        <w:tabs>
          <w:tab w:val="left" w:pos="4667"/>
        </w:tabs>
        <w:spacing w:after="0" w:line="360" w:lineRule="auto"/>
        <w:ind w:left="567" w:right="567"/>
        <w:rPr>
          <w:rFonts w:cs="Tahoma"/>
          <w:bCs/>
          <w:i/>
          <w:sz w:val="20"/>
          <w:szCs w:val="20"/>
        </w:rPr>
      </w:pPr>
    </w:p>
    <w:p w14:paraId="1B57426E" w14:textId="257AF8AD" w:rsidR="00EE4B64" w:rsidRPr="006C4249" w:rsidRDefault="00EE4B64" w:rsidP="00724F4A">
      <w:pPr>
        <w:tabs>
          <w:tab w:val="left" w:pos="4667"/>
        </w:tabs>
        <w:spacing w:after="0" w:line="360" w:lineRule="auto"/>
        <w:ind w:left="567" w:right="567"/>
        <w:rPr>
          <w:rFonts w:eastAsia="Times New Roman" w:cs="Arial"/>
          <w:bCs/>
          <w:i/>
          <w:iCs/>
          <w:color w:val="auto"/>
          <w:sz w:val="20"/>
          <w:szCs w:val="20"/>
          <w:lang w:eastAsia="es-ES"/>
        </w:rPr>
      </w:pPr>
      <w:r w:rsidRPr="006C4249">
        <w:rPr>
          <w:rFonts w:eastAsia="Times New Roman" w:cs="Tahoma"/>
          <w:b/>
          <w:bCs/>
          <w:i/>
          <w:iCs/>
          <w:color w:val="auto"/>
          <w:sz w:val="20"/>
          <w:szCs w:val="20"/>
          <w:lang w:eastAsia="es-ES"/>
        </w:rPr>
        <w:t>MODALIDAD DE ENTREGA</w:t>
      </w:r>
      <w:r w:rsidR="00724F4A" w:rsidRPr="006C4249">
        <w:rPr>
          <w:rFonts w:eastAsia="Times New Roman" w:cs="Tahoma"/>
          <w:b/>
          <w:bCs/>
          <w:i/>
          <w:iCs/>
          <w:color w:val="auto"/>
          <w:sz w:val="20"/>
          <w:szCs w:val="20"/>
          <w:lang w:eastAsia="es-ES"/>
        </w:rPr>
        <w:t xml:space="preserve"> “</w:t>
      </w:r>
      <w:r w:rsidR="00BA04FE" w:rsidRPr="006C4249">
        <w:rPr>
          <w:rFonts w:eastAsia="Times New Roman" w:cs="Arial"/>
          <w:bCs/>
          <w:i/>
          <w:iCs/>
          <w:color w:val="auto"/>
          <w:sz w:val="20"/>
          <w:szCs w:val="20"/>
          <w:lang w:eastAsia="es-ES"/>
        </w:rPr>
        <w:t xml:space="preserve">SAIMEX” </w:t>
      </w:r>
    </w:p>
    <w:p w14:paraId="151CD7A9" w14:textId="77777777" w:rsidR="00C853D1" w:rsidRPr="006C4249" w:rsidRDefault="00C853D1" w:rsidP="001F6762">
      <w:pPr>
        <w:tabs>
          <w:tab w:val="left" w:pos="4667"/>
        </w:tabs>
        <w:spacing w:after="0" w:line="360" w:lineRule="auto"/>
        <w:ind w:left="567" w:right="567"/>
        <w:rPr>
          <w:rFonts w:eastAsia="Times New Roman" w:cs="Tahoma"/>
          <w:b/>
          <w:bCs/>
          <w:i/>
          <w:iCs/>
          <w:color w:val="auto"/>
          <w:sz w:val="20"/>
          <w:lang w:eastAsia="es-ES"/>
        </w:rPr>
      </w:pPr>
    </w:p>
    <w:p w14:paraId="1145B3F6" w14:textId="0173A318" w:rsidR="0008743D" w:rsidRPr="006C4249" w:rsidRDefault="00636463" w:rsidP="0008743D">
      <w:pPr>
        <w:spacing w:after="0" w:line="360" w:lineRule="auto"/>
        <w:rPr>
          <w:b/>
          <w:bCs/>
        </w:rPr>
      </w:pPr>
      <w:r w:rsidRPr="006C4249">
        <w:rPr>
          <w:rFonts w:eastAsia="Times New Roman" w:cs="Tahoma"/>
          <w:b/>
          <w:color w:val="auto"/>
          <w:lang w:eastAsia="es-ES"/>
        </w:rPr>
        <w:t xml:space="preserve">II. </w:t>
      </w:r>
      <w:r w:rsidR="00587A6B" w:rsidRPr="006C4249">
        <w:rPr>
          <w:b/>
          <w:bCs/>
        </w:rPr>
        <w:t>Solicitud de Aclaración</w:t>
      </w:r>
      <w:r w:rsidR="0008743D" w:rsidRPr="006C4249">
        <w:rPr>
          <w:b/>
          <w:bCs/>
        </w:rPr>
        <w:t xml:space="preserve"> </w:t>
      </w:r>
      <w:r w:rsidR="008E6E5A" w:rsidRPr="006C4249">
        <w:rPr>
          <w:b/>
          <w:bCs/>
        </w:rPr>
        <w:t>por parte del Sujeto Obligado</w:t>
      </w:r>
    </w:p>
    <w:p w14:paraId="68BFB307" w14:textId="77777777" w:rsidR="0008743D" w:rsidRPr="006C4249" w:rsidRDefault="0008743D" w:rsidP="0008743D">
      <w:pPr>
        <w:spacing w:after="0" w:line="360" w:lineRule="auto"/>
        <w:rPr>
          <w:b/>
          <w:bCs/>
        </w:rPr>
      </w:pPr>
    </w:p>
    <w:p w14:paraId="01EDE3C8" w14:textId="26A0EE84" w:rsidR="0008743D" w:rsidRPr="006C4249" w:rsidRDefault="0008743D" w:rsidP="0008743D">
      <w:pPr>
        <w:spacing w:after="0" w:line="360" w:lineRule="auto"/>
      </w:pPr>
      <w:r w:rsidRPr="006C4249">
        <w:lastRenderedPageBreak/>
        <w:t xml:space="preserve">Con fecha </w:t>
      </w:r>
      <w:r w:rsidR="00587A6B" w:rsidRPr="006C4249">
        <w:t>veinticinco de septiembre</w:t>
      </w:r>
      <w:r w:rsidR="00BA04FE" w:rsidRPr="006C4249">
        <w:t xml:space="preserve"> de dos mil veinticuatro</w:t>
      </w:r>
      <w:r w:rsidRPr="006C4249">
        <w:t xml:space="preserve">, el Sujeto Obligado notificó, a través del </w:t>
      </w:r>
      <w:r w:rsidR="00724F4A" w:rsidRPr="006C4249">
        <w:t>SAIMEX</w:t>
      </w:r>
      <w:r w:rsidRPr="006C4249">
        <w:t xml:space="preserve">, </w:t>
      </w:r>
      <w:r w:rsidR="00587A6B" w:rsidRPr="006C4249">
        <w:t>la solicitud de aclaración</w:t>
      </w:r>
      <w:r w:rsidRPr="006C4249">
        <w:t xml:space="preserve">, </w:t>
      </w:r>
      <w:r w:rsidR="008E6E5A" w:rsidRPr="006C4249">
        <w:t xml:space="preserve">mediante oficio sin número de misma fecha de presentación, </w:t>
      </w:r>
      <w:r w:rsidRPr="006C4249">
        <w:t>en los términos siguientes:</w:t>
      </w:r>
    </w:p>
    <w:p w14:paraId="1E4829E1" w14:textId="77777777" w:rsidR="0008743D" w:rsidRPr="006C4249" w:rsidRDefault="0008743D" w:rsidP="0008743D">
      <w:pPr>
        <w:spacing w:after="0" w:line="360" w:lineRule="auto"/>
      </w:pPr>
    </w:p>
    <w:p w14:paraId="5719F038" w14:textId="229CA530" w:rsidR="005D4C3B" w:rsidRPr="006C4249" w:rsidRDefault="0008743D" w:rsidP="0008743D">
      <w:pPr>
        <w:spacing w:after="0" w:line="360" w:lineRule="auto"/>
        <w:ind w:left="567" w:right="567"/>
        <w:rPr>
          <w:i/>
          <w:sz w:val="20"/>
          <w:szCs w:val="20"/>
        </w:rPr>
      </w:pPr>
      <w:r w:rsidRPr="006C4249">
        <w:rPr>
          <w:i/>
          <w:sz w:val="20"/>
          <w:szCs w:val="20"/>
        </w:rPr>
        <w:t>“</w:t>
      </w:r>
      <w:r w:rsidR="005D4C3B" w:rsidRPr="006C4249">
        <w:rPr>
          <w:i/>
          <w:sz w:val="20"/>
          <w:szCs w:val="20"/>
        </w:rPr>
        <w:t>…</w:t>
      </w:r>
    </w:p>
    <w:p w14:paraId="1921760E" w14:textId="7FBCAAC4" w:rsidR="005D4C3B" w:rsidRPr="006C4249" w:rsidRDefault="00587A6B" w:rsidP="0008743D">
      <w:pPr>
        <w:spacing w:after="0" w:line="360" w:lineRule="auto"/>
        <w:ind w:left="567" w:right="567"/>
        <w:rPr>
          <w:i/>
          <w:sz w:val="20"/>
          <w:szCs w:val="20"/>
        </w:rPr>
      </w:pPr>
      <w:r w:rsidRPr="006C4249">
        <w:rPr>
          <w:i/>
          <w:sz w:val="20"/>
          <w:szCs w:val="20"/>
        </w:rPr>
        <w:t xml:space="preserve">III. por lo anterior y con la finalidad de entregar la información referida en su petición, solicito a Usted de la forma más atenta, tenga a bien informar a la que suscribe </w:t>
      </w:r>
      <w:r w:rsidRPr="006C4249">
        <w:rPr>
          <w:b/>
          <w:i/>
          <w:sz w:val="20"/>
          <w:szCs w:val="20"/>
          <w:u w:val="single"/>
        </w:rPr>
        <w:t xml:space="preserve">a que “tipo de solicitudes </w:t>
      </w:r>
      <w:proofErr w:type="spellStart"/>
      <w:r w:rsidRPr="006C4249">
        <w:rPr>
          <w:b/>
          <w:i/>
          <w:sz w:val="20"/>
          <w:szCs w:val="20"/>
          <w:u w:val="single"/>
        </w:rPr>
        <w:t>ó</w:t>
      </w:r>
      <w:proofErr w:type="spellEnd"/>
      <w:r w:rsidRPr="006C4249">
        <w:rPr>
          <w:b/>
          <w:i/>
          <w:sz w:val="20"/>
          <w:szCs w:val="20"/>
          <w:u w:val="single"/>
        </w:rPr>
        <w:t xml:space="preserve"> a que dependencia se refiere”</w:t>
      </w:r>
      <w:r w:rsidRPr="006C4249">
        <w:rPr>
          <w:i/>
          <w:sz w:val="20"/>
          <w:szCs w:val="20"/>
        </w:rPr>
        <w:t>; lo anterior, para que este Sujeto Obligado pueda realizar una búsqueda exhaustiva de la información que solicita y así estar en aptitud de responder de forma veraz y eficiente su solicitud.</w:t>
      </w:r>
    </w:p>
    <w:p w14:paraId="300342FE" w14:textId="77777777" w:rsidR="00587A6B" w:rsidRPr="006C4249" w:rsidRDefault="00587A6B" w:rsidP="0008743D">
      <w:pPr>
        <w:spacing w:after="0" w:line="360" w:lineRule="auto"/>
        <w:ind w:left="567" w:right="567"/>
        <w:rPr>
          <w:i/>
          <w:sz w:val="20"/>
          <w:szCs w:val="20"/>
        </w:rPr>
      </w:pPr>
    </w:p>
    <w:p w14:paraId="082DC8FE" w14:textId="369BEEE4" w:rsidR="00587A6B" w:rsidRPr="006C4249" w:rsidRDefault="00587A6B" w:rsidP="0008743D">
      <w:pPr>
        <w:spacing w:after="0" w:line="360" w:lineRule="auto"/>
        <w:ind w:left="567" w:right="567"/>
        <w:rPr>
          <w:i/>
          <w:sz w:val="20"/>
          <w:szCs w:val="20"/>
        </w:rPr>
      </w:pPr>
      <w:r w:rsidRPr="006C4249">
        <w:rPr>
          <w:i/>
          <w:sz w:val="20"/>
          <w:szCs w:val="20"/>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025525D0" w14:textId="75434036" w:rsidR="0008743D" w:rsidRPr="006C4249" w:rsidRDefault="00587A6B" w:rsidP="0008743D">
      <w:pPr>
        <w:spacing w:after="0" w:line="360" w:lineRule="auto"/>
        <w:ind w:left="567" w:right="567"/>
        <w:rPr>
          <w:i/>
          <w:sz w:val="20"/>
          <w:szCs w:val="20"/>
        </w:rPr>
      </w:pPr>
      <w:r w:rsidRPr="006C4249">
        <w:rPr>
          <w:i/>
          <w:sz w:val="20"/>
          <w:szCs w:val="20"/>
        </w:rPr>
        <w:t xml:space="preserve">…” </w:t>
      </w:r>
    </w:p>
    <w:p w14:paraId="17985F1A" w14:textId="77777777" w:rsidR="0008743D" w:rsidRPr="006C4249" w:rsidRDefault="0008743D" w:rsidP="0008743D">
      <w:pPr>
        <w:spacing w:after="0" w:line="360" w:lineRule="auto"/>
        <w:ind w:right="567"/>
      </w:pPr>
    </w:p>
    <w:p w14:paraId="063869DD" w14:textId="51FA11F9" w:rsidR="008E6E5A" w:rsidRPr="006C4249" w:rsidRDefault="008E6E5A" w:rsidP="008E6E5A">
      <w:pPr>
        <w:spacing w:after="0" w:line="360" w:lineRule="auto"/>
        <w:rPr>
          <w:b/>
          <w:bCs/>
        </w:rPr>
      </w:pPr>
      <w:r w:rsidRPr="006C4249">
        <w:rPr>
          <w:rFonts w:eastAsia="Times New Roman" w:cs="Tahoma"/>
          <w:b/>
          <w:color w:val="auto"/>
          <w:lang w:eastAsia="es-ES"/>
        </w:rPr>
        <w:t xml:space="preserve">III. </w:t>
      </w:r>
      <w:r w:rsidRPr="006C4249">
        <w:rPr>
          <w:b/>
          <w:bCs/>
        </w:rPr>
        <w:t xml:space="preserve">Omisión de Aclaración </w:t>
      </w:r>
      <w:r w:rsidR="004378D9" w:rsidRPr="006C4249">
        <w:rPr>
          <w:b/>
          <w:bCs/>
        </w:rPr>
        <w:t>por parte del Solicitante</w:t>
      </w:r>
    </w:p>
    <w:p w14:paraId="3D41FEDB" w14:textId="77777777" w:rsidR="008E6E5A" w:rsidRPr="006C4249" w:rsidRDefault="008E6E5A" w:rsidP="008E6E5A">
      <w:pPr>
        <w:spacing w:after="0" w:line="360" w:lineRule="auto"/>
        <w:rPr>
          <w:b/>
          <w:bCs/>
        </w:rPr>
      </w:pPr>
    </w:p>
    <w:p w14:paraId="0E3ED8B0" w14:textId="3F4C6D2F" w:rsidR="00973E75" w:rsidRPr="006C4249" w:rsidRDefault="008E6E5A" w:rsidP="008E6E5A">
      <w:pPr>
        <w:spacing w:after="0" w:line="360" w:lineRule="auto"/>
        <w:rPr>
          <w:rFonts w:eastAsia="Calibri" w:cs="Tahoma"/>
          <w:i/>
          <w:color w:val="000000"/>
          <w:sz w:val="20"/>
          <w:szCs w:val="20"/>
          <w:lang w:val="es-ES" w:eastAsia="es-ES"/>
        </w:rPr>
      </w:pPr>
      <w:r w:rsidRPr="006C4249">
        <w:t xml:space="preserve">Con fecha diez de octubre de dos mil veinticuatro, el Sujeto Obligado notificó, a través del SAIMEX, el acuerdo por medio del cual se tuvo por no presentada la solicitud de información, toda vez que la persona Solicitante fue omisa en atender el requerimiento de aclaración. </w:t>
      </w:r>
    </w:p>
    <w:p w14:paraId="201367DF" w14:textId="77777777" w:rsidR="006A6AAA" w:rsidRPr="006C4249" w:rsidRDefault="006A6AAA" w:rsidP="001F6762">
      <w:pPr>
        <w:spacing w:after="0" w:line="360" w:lineRule="auto"/>
        <w:ind w:right="567"/>
        <w:rPr>
          <w:sz w:val="20"/>
          <w:szCs w:val="20"/>
        </w:rPr>
      </w:pPr>
    </w:p>
    <w:p w14:paraId="2B803E22" w14:textId="1CBEEA43" w:rsidR="00C853D1" w:rsidRPr="006C4249" w:rsidRDefault="0008743D" w:rsidP="001F6762">
      <w:pPr>
        <w:spacing w:after="0" w:line="360" w:lineRule="auto"/>
        <w:rPr>
          <w:b/>
        </w:rPr>
      </w:pPr>
      <w:r w:rsidRPr="006C4249">
        <w:rPr>
          <w:b/>
        </w:rPr>
        <w:t>I</w:t>
      </w:r>
      <w:r w:rsidR="004378D9" w:rsidRPr="006C4249">
        <w:rPr>
          <w:b/>
        </w:rPr>
        <w:t>V</w:t>
      </w:r>
      <w:r w:rsidR="00C853D1" w:rsidRPr="006C4249">
        <w:rPr>
          <w:b/>
        </w:rPr>
        <w:t>. Interp</w:t>
      </w:r>
      <w:r w:rsidR="002910D1" w:rsidRPr="006C4249">
        <w:rPr>
          <w:b/>
        </w:rPr>
        <w:t>osición del Recurso de Revisión</w:t>
      </w:r>
      <w:r w:rsidR="00C853D1" w:rsidRPr="006C4249">
        <w:rPr>
          <w:b/>
        </w:rPr>
        <w:t xml:space="preserve"> </w:t>
      </w:r>
    </w:p>
    <w:p w14:paraId="71DC67DA" w14:textId="77777777" w:rsidR="00C853D1" w:rsidRPr="006C4249" w:rsidRDefault="00C853D1" w:rsidP="001F6762">
      <w:pPr>
        <w:spacing w:after="0" w:line="360" w:lineRule="auto"/>
        <w:rPr>
          <w:bCs/>
        </w:rPr>
      </w:pPr>
    </w:p>
    <w:p w14:paraId="2F891DAB" w14:textId="09740BE6" w:rsidR="00C853D1" w:rsidRPr="006C4249" w:rsidRDefault="00C853D1" w:rsidP="001F6762">
      <w:pPr>
        <w:spacing w:after="0" w:line="360" w:lineRule="auto"/>
        <w:rPr>
          <w:bCs/>
        </w:rPr>
      </w:pPr>
      <w:r w:rsidRPr="006C4249">
        <w:rPr>
          <w:bCs/>
        </w:rPr>
        <w:t>Con fecha</w:t>
      </w:r>
      <w:r w:rsidR="00827B0C" w:rsidRPr="006C4249">
        <w:rPr>
          <w:bCs/>
        </w:rPr>
        <w:t xml:space="preserve"> </w:t>
      </w:r>
      <w:r w:rsidR="004E12A4" w:rsidRPr="006C4249">
        <w:rPr>
          <w:bCs/>
        </w:rPr>
        <w:t>veintiséis</w:t>
      </w:r>
      <w:r w:rsidR="004378D9" w:rsidRPr="006C4249">
        <w:rPr>
          <w:bCs/>
        </w:rPr>
        <w:t xml:space="preserve"> de octubre</w:t>
      </w:r>
      <w:r w:rsidR="002910D1" w:rsidRPr="006C4249">
        <w:rPr>
          <w:bCs/>
        </w:rPr>
        <w:t xml:space="preserve"> de dos mil veinticuatro</w:t>
      </w:r>
      <w:r w:rsidR="009773C5" w:rsidRPr="006C4249">
        <w:rPr>
          <w:bCs/>
        </w:rPr>
        <w:t>, se recibi</w:t>
      </w:r>
      <w:r w:rsidR="00EE4B64" w:rsidRPr="006C4249">
        <w:rPr>
          <w:bCs/>
        </w:rPr>
        <w:t>ó</w:t>
      </w:r>
      <w:r w:rsidRPr="006C4249">
        <w:rPr>
          <w:bCs/>
        </w:rPr>
        <w:t xml:space="preserve"> en este Instituto, a través del </w:t>
      </w:r>
      <w:r w:rsidR="00724F4A" w:rsidRPr="006C4249">
        <w:rPr>
          <w:bCs/>
          <w:lang w:val="es-ES"/>
        </w:rPr>
        <w:t>SAIMEX</w:t>
      </w:r>
      <w:r w:rsidRPr="006C4249">
        <w:rPr>
          <w:bCs/>
        </w:rPr>
        <w:t xml:space="preserve">, </w:t>
      </w:r>
      <w:r w:rsidR="00BD2CC6" w:rsidRPr="006C4249">
        <w:rPr>
          <w:bCs/>
        </w:rPr>
        <w:t>Recurso de Revisión interpuesto por la parte Recurrente, en contra de la respuesta del Sujeto Obligado, a la solicitud de información,</w:t>
      </w:r>
      <w:r w:rsidR="009773C5" w:rsidRPr="006C4249">
        <w:rPr>
          <w:bCs/>
        </w:rPr>
        <w:t xml:space="preserve"> como se muestra a continuación</w:t>
      </w:r>
      <w:r w:rsidRPr="006C4249">
        <w:rPr>
          <w:bCs/>
        </w:rPr>
        <w:t>:</w:t>
      </w:r>
    </w:p>
    <w:p w14:paraId="3A43EC2F" w14:textId="77777777" w:rsidR="00C853D1" w:rsidRPr="006C4249" w:rsidRDefault="00C853D1" w:rsidP="001F6762">
      <w:pPr>
        <w:spacing w:after="0" w:line="360" w:lineRule="auto"/>
        <w:rPr>
          <w:bCs/>
        </w:rPr>
      </w:pPr>
    </w:p>
    <w:p w14:paraId="5AC8905A" w14:textId="77777777" w:rsidR="00C853D1" w:rsidRPr="006C4249" w:rsidRDefault="00C853D1" w:rsidP="001F6762">
      <w:pPr>
        <w:spacing w:after="0" w:line="360" w:lineRule="auto"/>
        <w:ind w:left="567" w:right="567"/>
        <w:rPr>
          <w:bCs/>
          <w:i/>
          <w:sz w:val="20"/>
          <w:szCs w:val="20"/>
        </w:rPr>
      </w:pPr>
      <w:r w:rsidRPr="006C4249">
        <w:rPr>
          <w:b/>
          <w:bCs/>
          <w:i/>
          <w:sz w:val="20"/>
          <w:szCs w:val="20"/>
        </w:rPr>
        <w:lastRenderedPageBreak/>
        <w:t>“ACTO IMPUGNADO</w:t>
      </w:r>
    </w:p>
    <w:p w14:paraId="5B56BF42" w14:textId="022BEC61" w:rsidR="00C853D1" w:rsidRPr="006C4249" w:rsidRDefault="004E12A4" w:rsidP="001F6762">
      <w:pPr>
        <w:spacing w:after="0" w:line="360" w:lineRule="auto"/>
        <w:ind w:left="567" w:right="567"/>
        <w:rPr>
          <w:i/>
          <w:sz w:val="20"/>
          <w:szCs w:val="20"/>
        </w:rPr>
      </w:pPr>
      <w:proofErr w:type="gramStart"/>
      <w:r w:rsidRPr="006C4249">
        <w:rPr>
          <w:i/>
          <w:sz w:val="20"/>
          <w:szCs w:val="20"/>
        </w:rPr>
        <w:t>no</w:t>
      </w:r>
      <w:proofErr w:type="gramEnd"/>
      <w:r w:rsidRPr="006C4249">
        <w:rPr>
          <w:i/>
          <w:sz w:val="20"/>
          <w:szCs w:val="20"/>
        </w:rPr>
        <w:t xml:space="preserve"> entrega la información solicitada.</w:t>
      </w:r>
      <w:r w:rsidR="00C853D1" w:rsidRPr="006C4249">
        <w:rPr>
          <w:i/>
          <w:sz w:val="20"/>
          <w:szCs w:val="20"/>
        </w:rPr>
        <w:t>” (Sic.)</w:t>
      </w:r>
    </w:p>
    <w:p w14:paraId="29F43CC4" w14:textId="77777777" w:rsidR="00C853D1" w:rsidRPr="006C4249" w:rsidRDefault="00C853D1" w:rsidP="001F6762">
      <w:pPr>
        <w:spacing w:after="0" w:line="360" w:lineRule="auto"/>
        <w:ind w:left="567" w:right="567"/>
        <w:rPr>
          <w:i/>
          <w:sz w:val="20"/>
          <w:szCs w:val="20"/>
        </w:rPr>
      </w:pPr>
    </w:p>
    <w:p w14:paraId="19CBF35D" w14:textId="77777777" w:rsidR="00C853D1" w:rsidRPr="006C4249" w:rsidRDefault="00C853D1" w:rsidP="001F6762">
      <w:pPr>
        <w:spacing w:after="0" w:line="360" w:lineRule="auto"/>
        <w:ind w:left="567" w:right="567"/>
        <w:rPr>
          <w:b/>
          <w:i/>
          <w:sz w:val="20"/>
          <w:szCs w:val="20"/>
        </w:rPr>
      </w:pPr>
      <w:r w:rsidRPr="006C4249">
        <w:rPr>
          <w:b/>
          <w:i/>
          <w:sz w:val="20"/>
          <w:szCs w:val="20"/>
        </w:rPr>
        <w:t>“RAZONES O MOTIVOS DE LA INCONFORMIDAD</w:t>
      </w:r>
    </w:p>
    <w:p w14:paraId="4043E730" w14:textId="54F6F471" w:rsidR="00C853D1" w:rsidRPr="006C4249" w:rsidRDefault="004E12A4" w:rsidP="001F6762">
      <w:pPr>
        <w:spacing w:after="0" w:line="360" w:lineRule="auto"/>
        <w:ind w:left="567" w:right="567"/>
        <w:rPr>
          <w:i/>
          <w:sz w:val="20"/>
          <w:szCs w:val="20"/>
        </w:rPr>
      </w:pPr>
      <w:proofErr w:type="gramStart"/>
      <w:r w:rsidRPr="006C4249">
        <w:rPr>
          <w:i/>
          <w:sz w:val="20"/>
          <w:szCs w:val="20"/>
        </w:rPr>
        <w:t>no</w:t>
      </w:r>
      <w:proofErr w:type="gramEnd"/>
      <w:r w:rsidRPr="006C4249">
        <w:rPr>
          <w:i/>
          <w:sz w:val="20"/>
          <w:szCs w:val="20"/>
        </w:rPr>
        <w:t xml:space="preserve"> proporcionó la información requerida y la aclaración no era necesaria, ya que era clara mi petición.</w:t>
      </w:r>
      <w:r w:rsidR="00C853D1" w:rsidRPr="006C4249">
        <w:rPr>
          <w:i/>
          <w:sz w:val="20"/>
          <w:szCs w:val="20"/>
        </w:rPr>
        <w:t>” (Sic.)</w:t>
      </w:r>
    </w:p>
    <w:p w14:paraId="08852F84" w14:textId="77777777" w:rsidR="00682222" w:rsidRPr="006C4249" w:rsidRDefault="00682222" w:rsidP="001F6762">
      <w:pPr>
        <w:spacing w:after="0" w:line="360" w:lineRule="auto"/>
      </w:pPr>
    </w:p>
    <w:p w14:paraId="5CD0FCF6" w14:textId="24CED1D3" w:rsidR="00C853D1" w:rsidRPr="006C4249" w:rsidRDefault="0008743D" w:rsidP="001F6762">
      <w:pPr>
        <w:spacing w:after="0" w:line="360" w:lineRule="auto"/>
        <w:rPr>
          <w:b/>
          <w:bCs/>
        </w:rPr>
      </w:pPr>
      <w:r w:rsidRPr="006C4249">
        <w:rPr>
          <w:b/>
        </w:rPr>
        <w:t>I</w:t>
      </w:r>
      <w:r w:rsidR="00C853D1" w:rsidRPr="006C4249">
        <w:rPr>
          <w:b/>
        </w:rPr>
        <w:t xml:space="preserve">V. </w:t>
      </w:r>
      <w:r w:rsidR="00C853D1" w:rsidRPr="006C4249">
        <w:rPr>
          <w:b/>
          <w:bCs/>
        </w:rPr>
        <w:t xml:space="preserve">Trámite del </w:t>
      </w:r>
      <w:r w:rsidR="00C853D1" w:rsidRPr="006C4249">
        <w:rPr>
          <w:b/>
        </w:rPr>
        <w:t xml:space="preserve">Recurso de Revisión </w:t>
      </w:r>
      <w:r w:rsidR="002910D1" w:rsidRPr="006C4249">
        <w:rPr>
          <w:b/>
          <w:bCs/>
        </w:rPr>
        <w:t>ante este Instituto</w:t>
      </w:r>
    </w:p>
    <w:p w14:paraId="58854E98" w14:textId="77777777" w:rsidR="00C853D1" w:rsidRPr="006C4249" w:rsidRDefault="00C853D1" w:rsidP="001F6762">
      <w:pPr>
        <w:spacing w:after="0" w:line="360" w:lineRule="auto"/>
        <w:rPr>
          <w:b/>
          <w:bCs/>
        </w:rPr>
      </w:pPr>
    </w:p>
    <w:p w14:paraId="74356269" w14:textId="298BE309" w:rsidR="00B1340F" w:rsidRPr="006C4249" w:rsidRDefault="00C853D1" w:rsidP="001F6762">
      <w:pPr>
        <w:spacing w:after="0" w:line="360" w:lineRule="auto"/>
        <w:rPr>
          <w:bCs/>
        </w:rPr>
      </w:pPr>
      <w:r w:rsidRPr="006C4249">
        <w:rPr>
          <w:b/>
          <w:bCs/>
        </w:rPr>
        <w:t xml:space="preserve">a) Turno del Medio de Impugnación. </w:t>
      </w:r>
      <w:r w:rsidR="00EE4B64" w:rsidRPr="006C4249">
        <w:rPr>
          <w:rFonts w:eastAsia="Batang" w:cs="Tahoma"/>
          <w:bCs/>
          <w:color w:val="auto"/>
          <w:lang w:eastAsia="es-ES"/>
        </w:rPr>
        <w:t xml:space="preserve">El </w:t>
      </w:r>
      <w:r w:rsidR="004E12A4" w:rsidRPr="006C4249">
        <w:rPr>
          <w:rFonts w:eastAsia="Times New Roman" w:cs="Tahoma"/>
          <w:bCs/>
          <w:color w:val="auto"/>
          <w:lang w:eastAsia="es-ES"/>
        </w:rPr>
        <w:t>veintiséis</w:t>
      </w:r>
      <w:r w:rsidR="004378D9" w:rsidRPr="006C4249">
        <w:rPr>
          <w:rFonts w:eastAsia="Times New Roman" w:cs="Tahoma"/>
          <w:bCs/>
          <w:color w:val="auto"/>
          <w:lang w:eastAsia="es-ES"/>
        </w:rPr>
        <w:t xml:space="preserve"> de octubre de dos mil veinticuatro</w:t>
      </w:r>
      <w:r w:rsidR="00EE4B64" w:rsidRPr="006C4249">
        <w:rPr>
          <w:rFonts w:eastAsia="Batang" w:cs="Tahoma"/>
          <w:bCs/>
          <w:color w:val="auto"/>
          <w:lang w:eastAsia="es-ES"/>
        </w:rPr>
        <w:t xml:space="preserve">, el </w:t>
      </w:r>
      <w:r w:rsidR="00724F4A" w:rsidRPr="006C4249">
        <w:rPr>
          <w:rFonts w:eastAsia="Batang" w:cs="Tahoma"/>
          <w:bCs/>
          <w:color w:val="auto"/>
          <w:lang w:eastAsia="es-ES"/>
        </w:rPr>
        <w:t>SAIMEX</w:t>
      </w:r>
      <w:r w:rsidR="00EE4B64" w:rsidRPr="006C4249">
        <w:rPr>
          <w:rFonts w:eastAsia="Batang" w:cs="Tahoma"/>
          <w:bCs/>
          <w:color w:val="auto"/>
          <w:lang w:eastAsia="es-ES"/>
        </w:rPr>
        <w:t>, asignó el número de expediente 0</w:t>
      </w:r>
      <w:r w:rsidR="004E12A4" w:rsidRPr="006C4249">
        <w:rPr>
          <w:rFonts w:eastAsia="Batang" w:cs="Tahoma"/>
          <w:bCs/>
          <w:color w:val="auto"/>
          <w:lang w:eastAsia="es-ES"/>
        </w:rPr>
        <w:t>6701</w:t>
      </w:r>
      <w:r w:rsidR="00EE4B64" w:rsidRPr="006C4249">
        <w:rPr>
          <w:rFonts w:eastAsia="Batang" w:cs="Tahoma"/>
          <w:bCs/>
          <w:color w:val="auto"/>
          <w:lang w:eastAsia="es-ES"/>
        </w:rPr>
        <w:t>/INFOEM/IP/RR/202</w:t>
      </w:r>
      <w:r w:rsidR="002910D1" w:rsidRPr="006C4249">
        <w:rPr>
          <w:rFonts w:eastAsia="Batang" w:cs="Tahoma"/>
          <w:bCs/>
          <w:color w:val="auto"/>
          <w:lang w:eastAsia="es-ES"/>
        </w:rPr>
        <w:t>4</w:t>
      </w:r>
      <w:r w:rsidR="00EE4B64" w:rsidRPr="006C4249">
        <w:rPr>
          <w:rFonts w:eastAsia="Batang" w:cs="Tahoma"/>
          <w:bCs/>
          <w:color w:val="auto"/>
          <w:lang w:eastAsia="es-ES"/>
        </w:rPr>
        <w:t xml:space="preserve">, al Medio de Impugnación que nos ocupa, con base en el sistema aprobado por el Pleno de este </w:t>
      </w:r>
      <w:r w:rsidR="00C91F81" w:rsidRPr="006C4249">
        <w:rPr>
          <w:rFonts w:eastAsia="Batang" w:cs="Tahoma"/>
          <w:bCs/>
          <w:color w:val="auto"/>
          <w:lang w:eastAsia="es-ES"/>
        </w:rPr>
        <w:t>Organismo</w:t>
      </w:r>
      <w:r w:rsidR="00EE4B64" w:rsidRPr="006C4249">
        <w:rPr>
          <w:rFonts w:eastAsia="Batang" w:cs="Tahoma"/>
          <w:bCs/>
          <w:color w:val="auto"/>
          <w:lang w:eastAsia="es-ES"/>
        </w:rPr>
        <w:t xml:space="preserve"> Garante y lo turnó al Comisionado Ponente Luis Gustavo Parra Noriega, para los efectos del artículo 185, fracción I de la Ley de Transparencia y Acceso a la Información Pública del Estado de México y Municipios</w:t>
      </w:r>
      <w:r w:rsidR="00A30CA1" w:rsidRPr="006C4249">
        <w:rPr>
          <w:rFonts w:eastAsia="Batang" w:cs="Tahoma"/>
          <w:bCs/>
          <w:color w:val="auto"/>
          <w:lang w:eastAsia="es-ES"/>
        </w:rPr>
        <w:t>.</w:t>
      </w:r>
      <w:r w:rsidR="002910D1" w:rsidRPr="006C4249">
        <w:rPr>
          <w:rFonts w:eastAsia="Batang" w:cs="Tahoma"/>
          <w:bCs/>
          <w:color w:val="auto"/>
          <w:lang w:eastAsia="es-ES"/>
        </w:rPr>
        <w:t xml:space="preserve"> </w:t>
      </w:r>
    </w:p>
    <w:p w14:paraId="606E51DE" w14:textId="2008FB31" w:rsidR="00C853D1" w:rsidRPr="006C4249" w:rsidRDefault="00C853D1" w:rsidP="001F6762">
      <w:pPr>
        <w:spacing w:after="0" w:line="360" w:lineRule="auto"/>
        <w:rPr>
          <w:bCs/>
        </w:rPr>
      </w:pPr>
    </w:p>
    <w:p w14:paraId="03479276" w14:textId="28765B5B" w:rsidR="00C853D1" w:rsidRPr="006C4249" w:rsidRDefault="00C853D1" w:rsidP="001F6762">
      <w:pPr>
        <w:spacing w:after="0" w:line="360" w:lineRule="auto"/>
      </w:pPr>
      <w:r w:rsidRPr="006C4249">
        <w:rPr>
          <w:b/>
          <w:bCs/>
        </w:rPr>
        <w:t>b) Admisión del Recurso de Revisión</w:t>
      </w:r>
      <w:r w:rsidRPr="006C4249">
        <w:rPr>
          <w:b/>
          <w:bCs/>
          <w:lang w:val="es-ES_tradnl"/>
        </w:rPr>
        <w:t xml:space="preserve">. </w:t>
      </w:r>
      <w:r w:rsidRPr="006C4249">
        <w:rPr>
          <w:bCs/>
          <w:lang w:val="es-ES_tradnl"/>
        </w:rPr>
        <w:t xml:space="preserve">El </w:t>
      </w:r>
      <w:r w:rsidR="004E12A4" w:rsidRPr="006C4249">
        <w:rPr>
          <w:bCs/>
        </w:rPr>
        <w:t>treinta</w:t>
      </w:r>
      <w:r w:rsidR="004378D9" w:rsidRPr="006C4249">
        <w:rPr>
          <w:bCs/>
        </w:rPr>
        <w:t xml:space="preserve"> de octubre de dos mil veinticuatro</w:t>
      </w:r>
      <w:r w:rsidR="00D6623C" w:rsidRPr="006C4249">
        <w:rPr>
          <w:bCs/>
          <w:lang w:val="es-ES_tradnl"/>
        </w:rPr>
        <w:t>, se acord</w:t>
      </w:r>
      <w:r w:rsidR="00030FC9" w:rsidRPr="006C4249">
        <w:rPr>
          <w:bCs/>
          <w:lang w:val="es-ES_tradnl"/>
        </w:rPr>
        <w:t>ó</w:t>
      </w:r>
      <w:r w:rsidR="00D6623C" w:rsidRPr="006C4249">
        <w:rPr>
          <w:bCs/>
          <w:lang w:val="es-ES_tradnl"/>
        </w:rPr>
        <w:t xml:space="preserve"> la admisi</w:t>
      </w:r>
      <w:r w:rsidR="00030FC9" w:rsidRPr="006C4249">
        <w:rPr>
          <w:bCs/>
          <w:lang w:val="es-ES_tradnl"/>
        </w:rPr>
        <w:t>ón</w:t>
      </w:r>
      <w:r w:rsidR="00D6623C" w:rsidRPr="006C4249">
        <w:rPr>
          <w:bCs/>
          <w:lang w:val="es-ES_tradnl"/>
        </w:rPr>
        <w:t xml:space="preserve"> de</w:t>
      </w:r>
      <w:r w:rsidR="00030FC9" w:rsidRPr="006C4249">
        <w:rPr>
          <w:bCs/>
          <w:lang w:val="es-ES_tradnl"/>
        </w:rPr>
        <w:t>l</w:t>
      </w:r>
      <w:r w:rsidRPr="006C4249">
        <w:rPr>
          <w:bCs/>
          <w:lang w:val="es-ES_tradnl"/>
        </w:rPr>
        <w:t xml:space="preserve"> Recurso de Revisión interpuesto por el Recurrente en contra del Sujeto Obligado, en términos del artículo 185, fracciones I y II de la Ley de Transparencia y Acceso a la Información Pública del Estado de México y Municipios, </w:t>
      </w:r>
      <w:r w:rsidR="00030FC9" w:rsidRPr="006C4249">
        <w:rPr>
          <w:bCs/>
          <w:lang w:val="es-ES_tradnl"/>
        </w:rPr>
        <w:t>e</w:t>
      </w:r>
      <w:r w:rsidR="00D6623C" w:rsidRPr="006C4249">
        <w:rPr>
          <w:bCs/>
          <w:lang w:val="es-ES_tradnl"/>
        </w:rPr>
        <w:t>l cual</w:t>
      </w:r>
      <w:r w:rsidRPr="006C4249">
        <w:rPr>
          <w:bCs/>
          <w:lang w:val="es-ES_tradnl"/>
        </w:rPr>
        <w:t xml:space="preserve"> fue notificado a las partes</w:t>
      </w:r>
      <w:r w:rsidR="00D6623C" w:rsidRPr="006C4249">
        <w:rPr>
          <w:bCs/>
          <w:lang w:val="es-ES_tradnl"/>
        </w:rPr>
        <w:t xml:space="preserve">, </w:t>
      </w:r>
      <w:r w:rsidRPr="006C4249">
        <w:rPr>
          <w:bCs/>
          <w:lang w:val="es-ES_tradnl"/>
        </w:rPr>
        <w:t xml:space="preserve">el </w:t>
      </w:r>
      <w:r w:rsidR="004E12A4" w:rsidRPr="006C4249">
        <w:rPr>
          <w:bCs/>
        </w:rPr>
        <w:t>treinta y uno</w:t>
      </w:r>
      <w:r w:rsidR="004378D9" w:rsidRPr="006C4249">
        <w:rPr>
          <w:bCs/>
        </w:rPr>
        <w:t xml:space="preserve"> de octubre de dos mil veinticuatro</w:t>
      </w:r>
      <w:r w:rsidRPr="006C4249">
        <w:rPr>
          <w:bCs/>
          <w:lang w:val="es-ES_tradnl"/>
        </w:rPr>
        <w:t xml:space="preserve">, a través del </w:t>
      </w:r>
      <w:r w:rsidR="00724F4A" w:rsidRPr="006C4249">
        <w:rPr>
          <w:bCs/>
          <w:lang w:val="es-ES_tradnl"/>
        </w:rPr>
        <w:t>SAIMEX</w:t>
      </w:r>
      <w:r w:rsidRPr="006C4249">
        <w:rPr>
          <w:bCs/>
          <w:lang w:val="es-ES_tradnl"/>
        </w:rPr>
        <w:t>, en el que se les otorgó un plazo de siete días hábiles posteriores a la misma, para que manifestaran lo que a su derecho conviniera y formularan alegatos.</w:t>
      </w:r>
    </w:p>
    <w:p w14:paraId="6BCA600D" w14:textId="77777777" w:rsidR="00C853D1" w:rsidRPr="006C4249" w:rsidRDefault="00C853D1" w:rsidP="001F6762">
      <w:pPr>
        <w:spacing w:after="0" w:line="360" w:lineRule="auto"/>
      </w:pPr>
    </w:p>
    <w:p w14:paraId="71C4D203" w14:textId="2D601F45" w:rsidR="00C0695E" w:rsidRPr="006C4249" w:rsidRDefault="00030FC9" w:rsidP="001F6762">
      <w:pPr>
        <w:spacing w:after="0" w:line="360" w:lineRule="auto"/>
        <w:rPr>
          <w:rFonts w:cs="Tahoma"/>
          <w:bCs/>
          <w:lang w:val="es-ES_tradnl"/>
        </w:rPr>
      </w:pPr>
      <w:r w:rsidRPr="006C4249">
        <w:rPr>
          <w:b/>
        </w:rPr>
        <w:t>c</w:t>
      </w:r>
      <w:r w:rsidR="006152B4" w:rsidRPr="006C4249">
        <w:rPr>
          <w:b/>
        </w:rPr>
        <w:t xml:space="preserve">) Informe Justificado. </w:t>
      </w:r>
      <w:r w:rsidR="006152B4" w:rsidRPr="006C4249">
        <w:rPr>
          <w:rFonts w:cs="Tahoma"/>
          <w:bCs/>
          <w:lang w:val="es-ES_tradnl"/>
        </w:rPr>
        <w:t xml:space="preserve">El </w:t>
      </w:r>
      <w:r w:rsidR="004E12A4" w:rsidRPr="006C4249">
        <w:rPr>
          <w:bCs/>
        </w:rPr>
        <w:t>once de noviembre</w:t>
      </w:r>
      <w:r w:rsidR="004378D9" w:rsidRPr="006C4249">
        <w:rPr>
          <w:bCs/>
        </w:rPr>
        <w:t xml:space="preserve"> de dos mil veinticuatro</w:t>
      </w:r>
      <w:r w:rsidR="006152B4" w:rsidRPr="006C4249">
        <w:rPr>
          <w:rFonts w:cs="Tahoma"/>
          <w:bCs/>
          <w:lang w:val="es-ES_tradnl"/>
        </w:rPr>
        <w:t xml:space="preserve">, a través del </w:t>
      </w:r>
      <w:r w:rsidR="00724F4A" w:rsidRPr="006C4249">
        <w:rPr>
          <w:rFonts w:cs="Tahoma"/>
          <w:bCs/>
          <w:lang w:val="es-ES_tradnl"/>
        </w:rPr>
        <w:t>SAIMEX</w:t>
      </w:r>
      <w:r w:rsidR="006152B4" w:rsidRPr="006C4249">
        <w:rPr>
          <w:rFonts w:cs="Tahoma"/>
          <w:bCs/>
          <w:lang w:val="es-ES_tradnl"/>
        </w:rPr>
        <w:t>, se recibi</w:t>
      </w:r>
      <w:r w:rsidR="0056307E" w:rsidRPr="006C4249">
        <w:rPr>
          <w:rFonts w:cs="Tahoma"/>
          <w:bCs/>
          <w:lang w:val="es-ES_tradnl"/>
        </w:rPr>
        <w:t xml:space="preserve">ó </w:t>
      </w:r>
      <w:r w:rsidR="006152B4" w:rsidRPr="006C4249">
        <w:rPr>
          <w:rFonts w:cs="Tahoma"/>
          <w:bCs/>
          <w:lang w:val="es-ES_tradnl"/>
        </w:rPr>
        <w:t xml:space="preserve">en este Instituto en el apartado de Informe Justificado, </w:t>
      </w:r>
      <w:r w:rsidR="00743327" w:rsidRPr="006C4249">
        <w:rPr>
          <w:rFonts w:cs="Tahoma"/>
          <w:bCs/>
          <w:lang w:val="es-ES_tradnl"/>
        </w:rPr>
        <w:t>el oficio 2010A4000/UT/RR/05</w:t>
      </w:r>
      <w:r w:rsidR="004E12A4" w:rsidRPr="006C4249">
        <w:rPr>
          <w:rFonts w:cs="Tahoma"/>
          <w:bCs/>
          <w:lang w:val="es-ES_tradnl"/>
        </w:rPr>
        <w:t>61</w:t>
      </w:r>
      <w:r w:rsidR="00743327" w:rsidRPr="006C4249">
        <w:rPr>
          <w:rFonts w:cs="Tahoma"/>
          <w:bCs/>
          <w:lang w:val="es-ES_tradnl"/>
        </w:rPr>
        <w:t xml:space="preserve">/2024, de misma fecha de presentación, </w:t>
      </w:r>
      <w:r w:rsidR="00BB0547" w:rsidRPr="006C4249">
        <w:rPr>
          <w:rFonts w:cs="Tahoma"/>
          <w:bCs/>
          <w:lang w:val="es-ES_tradnl"/>
        </w:rPr>
        <w:t>signada</w:t>
      </w:r>
      <w:r w:rsidR="00582D08" w:rsidRPr="006C4249">
        <w:rPr>
          <w:rFonts w:cs="Tahoma"/>
          <w:bCs/>
          <w:lang w:val="es-ES_tradnl"/>
        </w:rPr>
        <w:t xml:space="preserve"> por la Titular de la Unidad de Transparencia, mediante el </w:t>
      </w:r>
      <w:r w:rsidR="00783E59" w:rsidRPr="006C4249">
        <w:rPr>
          <w:rFonts w:cs="Tahoma"/>
          <w:bCs/>
          <w:lang w:val="es-ES_tradnl"/>
        </w:rPr>
        <w:t>cual</w:t>
      </w:r>
      <w:r w:rsidR="00582D08" w:rsidRPr="006C4249">
        <w:rPr>
          <w:rFonts w:cs="Tahoma"/>
          <w:bCs/>
          <w:lang w:val="es-ES_tradnl"/>
        </w:rPr>
        <w:t xml:space="preserve"> señaló lo siguiente:</w:t>
      </w:r>
      <w:bookmarkStart w:id="0" w:name="_GoBack"/>
      <w:bookmarkEnd w:id="0"/>
    </w:p>
    <w:p w14:paraId="331868C4" w14:textId="45EB4B8D" w:rsidR="00346A84" w:rsidRPr="006C4249" w:rsidRDefault="00346A84" w:rsidP="001F6762">
      <w:pPr>
        <w:spacing w:after="0" w:line="360" w:lineRule="auto"/>
        <w:rPr>
          <w:rFonts w:cs="Tahoma"/>
          <w:bCs/>
          <w:lang w:val="es-ES_tradnl"/>
        </w:rPr>
      </w:pPr>
    </w:p>
    <w:p w14:paraId="1C4A0113" w14:textId="77777777" w:rsidR="007F47B4" w:rsidRPr="006C4249" w:rsidRDefault="007F47B4" w:rsidP="001F6762">
      <w:pPr>
        <w:spacing w:after="0" w:line="360" w:lineRule="auto"/>
        <w:ind w:left="567" w:right="567"/>
        <w:rPr>
          <w:i/>
          <w:sz w:val="20"/>
          <w:szCs w:val="20"/>
        </w:rPr>
      </w:pPr>
      <w:r w:rsidRPr="006C4249">
        <w:rPr>
          <w:i/>
          <w:sz w:val="20"/>
          <w:szCs w:val="20"/>
        </w:rPr>
        <w:t>“…</w:t>
      </w:r>
    </w:p>
    <w:p w14:paraId="19903759" w14:textId="03D140D3" w:rsidR="007E0584" w:rsidRPr="006C4249" w:rsidRDefault="007E0584" w:rsidP="005A3A68">
      <w:pPr>
        <w:spacing w:after="0" w:line="360" w:lineRule="auto"/>
        <w:ind w:left="567" w:right="567"/>
        <w:rPr>
          <w:i/>
          <w:sz w:val="20"/>
          <w:szCs w:val="20"/>
        </w:rPr>
      </w:pPr>
      <w:r w:rsidRPr="006C4249">
        <w:rPr>
          <w:i/>
          <w:sz w:val="20"/>
          <w:szCs w:val="20"/>
        </w:rPr>
        <w:t>En ese sentido, toda vez que la solicitud de información se tuvo por no presentada, al no desahogar el requerimiento de aclaración el Solicitante, el presente Recurso de Revisión, y no actualiza ninguna</w:t>
      </w:r>
      <w:r w:rsidR="005A3A68" w:rsidRPr="006C4249">
        <w:rPr>
          <w:i/>
          <w:sz w:val="20"/>
          <w:szCs w:val="20"/>
        </w:rPr>
        <w:t xml:space="preserve"> </w:t>
      </w:r>
      <w:r w:rsidRPr="006C4249">
        <w:rPr>
          <w:i/>
          <w:sz w:val="20"/>
          <w:szCs w:val="20"/>
        </w:rPr>
        <w:t>de las causales de procedencia, por lo que, se actualiza la causal de desechamiento establecida en el diverso 191, fracción III de la Ley de la materia.</w:t>
      </w:r>
    </w:p>
    <w:p w14:paraId="0DB09B1F" w14:textId="77777777" w:rsidR="005A3A68" w:rsidRPr="006C4249" w:rsidRDefault="005A3A68" w:rsidP="005A3A68">
      <w:pPr>
        <w:spacing w:after="0" w:line="360" w:lineRule="auto"/>
        <w:ind w:left="567" w:right="567"/>
        <w:rPr>
          <w:i/>
          <w:sz w:val="20"/>
          <w:szCs w:val="20"/>
        </w:rPr>
      </w:pPr>
    </w:p>
    <w:p w14:paraId="0FC4734C" w14:textId="05273D97" w:rsidR="0082616B" w:rsidRPr="006C4249" w:rsidRDefault="007E0584" w:rsidP="00C151A7">
      <w:pPr>
        <w:spacing w:after="0" w:line="360" w:lineRule="auto"/>
        <w:ind w:left="567" w:right="567"/>
        <w:rPr>
          <w:i/>
          <w:sz w:val="20"/>
          <w:szCs w:val="20"/>
        </w:rPr>
      </w:pPr>
      <w:r w:rsidRPr="006C4249">
        <w:rPr>
          <w:i/>
          <w:sz w:val="20"/>
          <w:szCs w:val="20"/>
        </w:rPr>
        <w:t>No obstante, con el fin único de garantizar el derecho de acceso a la información públic</w:t>
      </w:r>
      <w:r w:rsidR="005A3A68" w:rsidRPr="006C4249">
        <w:rPr>
          <w:i/>
          <w:sz w:val="20"/>
          <w:szCs w:val="20"/>
        </w:rPr>
        <w:t xml:space="preserve">a </w:t>
      </w:r>
      <w:r w:rsidRPr="006C4249">
        <w:rPr>
          <w:i/>
          <w:sz w:val="20"/>
          <w:szCs w:val="20"/>
        </w:rPr>
        <w:t xml:space="preserve">y atendiendo al principio de máxima publicidad a la pretensión de su solicitud de inicio, después de una búsqueda exhaustiva y razonable en los archivos de la Unidad de Transparencia de este municipio, </w:t>
      </w:r>
      <w:r w:rsidR="004E12A4" w:rsidRPr="006C4249">
        <w:rPr>
          <w:i/>
          <w:sz w:val="20"/>
          <w:szCs w:val="20"/>
        </w:rPr>
        <w:t xml:space="preserve">la información se encuentra pública y podrá ser localizada en la información Pública de Oficio Mexiquense en </w:t>
      </w:r>
      <w:r w:rsidR="0082616B" w:rsidRPr="006C4249">
        <w:rPr>
          <w:i/>
          <w:sz w:val="20"/>
          <w:szCs w:val="20"/>
          <w:u w:val="single"/>
        </w:rPr>
        <w:t>“Registro de solicitudes</w:t>
      </w:r>
      <w:r w:rsidR="00C151A7" w:rsidRPr="006C4249">
        <w:rPr>
          <w:i/>
          <w:sz w:val="20"/>
          <w:szCs w:val="20"/>
          <w:u w:val="single"/>
        </w:rPr>
        <w:t xml:space="preserve"> </w:t>
      </w:r>
      <w:r w:rsidR="0082616B" w:rsidRPr="006C4249">
        <w:rPr>
          <w:i/>
          <w:sz w:val="20"/>
          <w:szCs w:val="20"/>
          <w:u w:val="single"/>
        </w:rPr>
        <w:t>de acceso a la información recibidas y atendidas”</w:t>
      </w:r>
      <w:r w:rsidR="0082616B" w:rsidRPr="006C4249">
        <w:rPr>
          <w:i/>
          <w:sz w:val="20"/>
          <w:szCs w:val="20"/>
        </w:rPr>
        <w:t xml:space="preserve"> fracción XVII de este Sujeto Obligado puede ser consultada en el siguiente link:</w:t>
      </w:r>
    </w:p>
    <w:p w14:paraId="451308DE" w14:textId="77777777" w:rsidR="00C151A7" w:rsidRPr="006C4249" w:rsidRDefault="00C151A7" w:rsidP="00C151A7">
      <w:pPr>
        <w:spacing w:after="0" w:line="360" w:lineRule="auto"/>
        <w:ind w:left="567" w:right="567"/>
        <w:rPr>
          <w:i/>
          <w:sz w:val="20"/>
          <w:szCs w:val="20"/>
        </w:rPr>
      </w:pPr>
    </w:p>
    <w:p w14:paraId="2E89A392" w14:textId="443FFCCB" w:rsidR="004E12A4" w:rsidRPr="006C4249" w:rsidRDefault="004165B2" w:rsidP="005A3A68">
      <w:pPr>
        <w:spacing w:after="0" w:line="360" w:lineRule="auto"/>
        <w:ind w:left="567" w:right="567"/>
        <w:rPr>
          <w:rStyle w:val="Hipervnculo"/>
          <w:i/>
          <w:sz w:val="20"/>
          <w:szCs w:val="20"/>
        </w:rPr>
      </w:pPr>
      <w:hyperlink r:id="rId8" w:history="1">
        <w:r w:rsidR="004E12A4" w:rsidRPr="006C4249">
          <w:rPr>
            <w:rStyle w:val="Hipervnculo"/>
            <w:i/>
            <w:sz w:val="20"/>
            <w:szCs w:val="20"/>
          </w:rPr>
          <w:t>https://www.ipomex.org.mx/ipo3/lgt/indice/TOLUCA/art_92_xvii.web?token=03AFcWeA4z2OdW43-_51dppFxj_FRVxo8CUM16jSwi9eBkWEOwglPgd5K_xUsmVH9LwbWwXnfnbLf2SRVOPFr7HQ9zgl6whTLTYVC6RTVoHP7cswsdnrraJbb5gDT7D__2lqqEtMNbQ4dWH1dZ2wiwle4oDsRCXLbw4tCu-4MwIwXHjNuQl_IXN8ffWlEKTr4YhzLAzDvGdus7kaA0RFBpBn4z347CKVZLz4HElAbOdXjscHJWr2Y3n2nWlfrWHeYykQXkRjO8fhFvocm4o9mQsTNHrT86t0u6hScZIEVqt72AW-PrVhlBu19-MWtm-NaQKLvFOCvbbLmKXdVHNfgWyN-GWlWq66Q6zKjSRlYZSv4jPUmFm-hBt10MdfvYut2LQ3JdzroUSxaIpT3R4ImdqGRsZ6NmRqwNxSsWsHCW3DO9jnrgWCth7f5HT8sNnSEwk20gOLrrpXWwClK5yU0STd9oe0ltea2HquSCrVJkhdxdC-VrqNWMn6uNKCrsTRybXGmjSUj9ZpqGvXIg7NhVxJbNGy01sM-qKh_42pDwCfrbXfpCKuqZrYuNlBEtQcSQ6k4yN7-rFN0XToI-JFEEdirN2buN759fXHKBlJeE_JI0V41QgvCHVZs0zRE6Qi3IGk7ifBHmoaSewS3I8aywEztmA6uBYi4-2TVgMjEk-jnQ-zcCdO25CmmSMAJ-ioVuSM8g6X3OMKst8SryEL8oRmumvHkejWeNZZuR4Wnx_CceDzq3Ynwr6-LlI6ybbgmOKI-</w:t>
        </w:r>
        <w:r w:rsidR="004E12A4" w:rsidRPr="006C4249">
          <w:rPr>
            <w:rStyle w:val="Hipervnculo"/>
            <w:i/>
            <w:sz w:val="20"/>
            <w:szCs w:val="20"/>
          </w:rPr>
          <w:lastRenderedPageBreak/>
          <w:t>Lx0S4nFfsJt2H5d2SgHWDhrSC7e70dQ6ExWB6prjX2aIIMcOyCkeF274dtkc00pFFZTO578a1uZjL2nniJxzY8YiCgsu0Sg</w:t>
        </w:r>
      </w:hyperlink>
    </w:p>
    <w:p w14:paraId="65D1BFAD" w14:textId="77777777" w:rsidR="004E12A4" w:rsidRPr="006C4249" w:rsidRDefault="004E12A4" w:rsidP="005A3A68">
      <w:pPr>
        <w:spacing w:after="0" w:line="360" w:lineRule="auto"/>
        <w:ind w:left="567" w:right="567"/>
        <w:rPr>
          <w:rStyle w:val="Hipervnculo"/>
          <w:i/>
          <w:sz w:val="20"/>
          <w:szCs w:val="20"/>
        </w:rPr>
      </w:pPr>
    </w:p>
    <w:p w14:paraId="2B5F59DE" w14:textId="0D649399" w:rsidR="00152275" w:rsidRPr="006C4249" w:rsidRDefault="004E12A4" w:rsidP="004E12A4">
      <w:pPr>
        <w:spacing w:after="0" w:line="360" w:lineRule="auto"/>
        <w:ind w:left="567" w:right="567"/>
        <w:jc w:val="center"/>
        <w:rPr>
          <w:i/>
          <w:sz w:val="20"/>
          <w:szCs w:val="20"/>
        </w:rPr>
      </w:pPr>
      <w:r w:rsidRPr="006C4249">
        <w:rPr>
          <w:i/>
          <w:noProof/>
          <w:sz w:val="20"/>
          <w:szCs w:val="20"/>
          <w:lang w:eastAsia="es-MX"/>
        </w:rPr>
        <w:drawing>
          <wp:inline distT="0" distB="0" distL="0" distR="0" wp14:anchorId="17C0D54C" wp14:editId="36FC7015">
            <wp:extent cx="3572540" cy="1381499"/>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93244" cy="1389505"/>
                    </a:xfrm>
                    <a:prstGeom prst="rect">
                      <a:avLst/>
                    </a:prstGeom>
                  </pic:spPr>
                </pic:pic>
              </a:graphicData>
            </a:graphic>
          </wp:inline>
        </w:drawing>
      </w:r>
    </w:p>
    <w:p w14:paraId="3B654DE7" w14:textId="77777777" w:rsidR="004E12A4" w:rsidRPr="006C4249" w:rsidRDefault="004E12A4" w:rsidP="004E12A4">
      <w:pPr>
        <w:spacing w:after="0" w:line="360" w:lineRule="auto"/>
        <w:ind w:left="567" w:right="567"/>
        <w:rPr>
          <w:i/>
          <w:sz w:val="20"/>
          <w:szCs w:val="20"/>
        </w:rPr>
      </w:pPr>
    </w:p>
    <w:p w14:paraId="669152DA" w14:textId="77777777" w:rsidR="004E12A4" w:rsidRPr="006C4249" w:rsidRDefault="004E12A4" w:rsidP="004E12A4">
      <w:pPr>
        <w:spacing w:after="0" w:line="360" w:lineRule="auto"/>
        <w:ind w:left="567" w:right="567"/>
        <w:rPr>
          <w:b/>
          <w:i/>
          <w:sz w:val="20"/>
          <w:szCs w:val="20"/>
        </w:rPr>
      </w:pPr>
      <w:r w:rsidRPr="006C4249">
        <w:rPr>
          <w:b/>
          <w:i/>
          <w:sz w:val="20"/>
          <w:szCs w:val="20"/>
        </w:rPr>
        <w:t>Año 2022:</w:t>
      </w:r>
    </w:p>
    <w:p w14:paraId="70247219" w14:textId="77777777" w:rsidR="004E12A4" w:rsidRPr="006C4249" w:rsidRDefault="004E12A4" w:rsidP="004E12A4">
      <w:pPr>
        <w:spacing w:after="0" w:line="360" w:lineRule="auto"/>
        <w:ind w:left="567" w:right="567"/>
        <w:rPr>
          <w:b/>
          <w:i/>
          <w:sz w:val="20"/>
          <w:szCs w:val="20"/>
        </w:rPr>
      </w:pPr>
    </w:p>
    <w:p w14:paraId="386A7182" w14:textId="413A216B" w:rsidR="004E12A4" w:rsidRPr="006C4249" w:rsidRDefault="004165B2" w:rsidP="004E12A4">
      <w:pPr>
        <w:spacing w:after="0" w:line="360" w:lineRule="auto"/>
        <w:ind w:left="567" w:right="567"/>
        <w:rPr>
          <w:i/>
          <w:sz w:val="20"/>
          <w:szCs w:val="20"/>
        </w:rPr>
      </w:pPr>
      <w:hyperlink r:id="rId10" w:history="1">
        <w:r w:rsidR="004E12A4" w:rsidRPr="006C4249">
          <w:rPr>
            <w:rStyle w:val="Hipervnculo"/>
            <w:i/>
            <w:sz w:val="20"/>
            <w:szCs w:val="20"/>
          </w:rPr>
          <w:t>https://www.ipomex.org.mx/ipo3/lgt/indice/TOLUCA/art_92_xvii/4.web?token=03AFcWeA4KVmg615NOftzkbe1S9Ih2gZXFh8FQjpp13o9FWgbFu4jEWZ0N3W5QLHjpkOubKLKNiY79bjK8pkW85TevIKdyLVh9wuaz1WI9OyB_Eln4jEZhoDAVGMto27l8w-D8dS-xO3aG0GOM3EM654OiFudM0t7kG36VJqlDFKCZSc5NHh_04vP27ZJuqDsctuZrWR25aVRycJnfl66vTLwCv9Chb6CoHVjcnWfW6l40WtpiIgueP3LZNpOLtwTRxl39c_J-zOh301r2hAWS5wn16AWi0z8aokF_XAnJKHzaGuCp8bbnM2kqb07Cyj1egzxxqa0qyzspDEA2GEO79IvAyl5TzSngYccmi3m3mwGv9DXv_y4pXAZAKyTcDHSPbvfS61NF8Bi9DT93J4r1T3Dfl2v-E5uJGhZy4PaYneSZQ7-rj1sXRJDXzwTvuoNFzv3OWUtnZBvNjo8Ug_DSEb3cEb_r9qpVfzyMC0eVBriSfshLz28VFUABYrLQ9yhSYNxHsO8gE-t9Y2feoEypjy2jwBFYDoCXYxyGrDOxlWr3YZZnGRb5u3_J2Ik9AGhGEEZ5HZlZR2JKMAMWFJZBza9o1BrCDYghEdCWbmV7zLDzIBJcVJmAPZZtcLZGcCF9CSWgK7reZbfNOcdcU1sT-VbPT5DYidU670bw_T-Z7NKfwMg_fvHJIZ12DHGg0hM4xPBtxUkj7wOYmOKx_iMaalOAj9GfVIQhy3b__7rXF6cyf5puxg07zNbpNlY2SKF5nx2hnrfjQzv4AcvP6mEQg3CtXDkFTNGXJcwq9YDLVIDoMSVqzEDgoLx1MijzfmVomz_2P_hDSAV1JBAtaosIBN5-t7ONma0LLw</w:t>
        </w:r>
      </w:hyperlink>
    </w:p>
    <w:p w14:paraId="3266B25D" w14:textId="272786E2" w:rsidR="0093738D" w:rsidRPr="006C4249" w:rsidRDefault="00B93AA0" w:rsidP="005A3A68">
      <w:pPr>
        <w:spacing w:after="0" w:line="360" w:lineRule="auto"/>
        <w:ind w:left="567" w:right="567"/>
        <w:rPr>
          <w:i/>
          <w:sz w:val="20"/>
          <w:szCs w:val="20"/>
        </w:rPr>
      </w:pPr>
      <w:r w:rsidRPr="006C4249">
        <w:rPr>
          <w:i/>
          <w:sz w:val="20"/>
          <w:szCs w:val="20"/>
        </w:rPr>
        <w:t xml:space="preserve"> </w:t>
      </w:r>
      <w:r w:rsidR="00966731" w:rsidRPr="006C4249">
        <w:rPr>
          <w:i/>
          <w:sz w:val="20"/>
          <w:szCs w:val="20"/>
        </w:rPr>
        <w:t>…</w:t>
      </w:r>
    </w:p>
    <w:p w14:paraId="30E7536E" w14:textId="766DF937" w:rsidR="00A126DC" w:rsidRPr="006C4249" w:rsidRDefault="00A070FB" w:rsidP="00A070FB">
      <w:pPr>
        <w:spacing w:after="0" w:line="360" w:lineRule="auto"/>
        <w:ind w:left="567" w:right="567"/>
        <w:rPr>
          <w:i/>
          <w:sz w:val="20"/>
          <w:szCs w:val="20"/>
        </w:rPr>
      </w:pPr>
      <w:r w:rsidRPr="006C4249">
        <w:rPr>
          <w:i/>
          <w:sz w:val="20"/>
          <w:szCs w:val="20"/>
        </w:rPr>
        <w:lastRenderedPageBreak/>
        <w:t>Es de lo expuesto, en el presente Informe Justificado se evidenció y se garantizó jurídicamente que se le otorga acceso a los documentos que colman la pretensión de lo solicitado, ello en virtud del principio de máxima publicidad como ya se señaló, siendo improcedente el presente medio de impugnación en estudio.</w:t>
      </w:r>
    </w:p>
    <w:p w14:paraId="5DD2A47A" w14:textId="2AEF1437" w:rsidR="0011563D" w:rsidRPr="006C4249" w:rsidRDefault="0011563D" w:rsidP="00A126DC">
      <w:pPr>
        <w:spacing w:after="0" w:line="360" w:lineRule="auto"/>
        <w:ind w:left="567" w:right="567"/>
        <w:rPr>
          <w:i/>
          <w:sz w:val="20"/>
          <w:szCs w:val="20"/>
          <w:u w:val="single"/>
        </w:rPr>
      </w:pPr>
      <w:r w:rsidRPr="006C4249">
        <w:rPr>
          <w:i/>
          <w:sz w:val="20"/>
          <w:szCs w:val="20"/>
        </w:rPr>
        <w:t>…” (Sic)</w:t>
      </w:r>
      <w:r w:rsidR="00C91F81" w:rsidRPr="006C4249">
        <w:rPr>
          <w:i/>
          <w:sz w:val="20"/>
          <w:szCs w:val="20"/>
        </w:rPr>
        <w:t>.</w:t>
      </w:r>
    </w:p>
    <w:p w14:paraId="3C199681" w14:textId="77777777" w:rsidR="00C0695E" w:rsidRPr="006C4249" w:rsidRDefault="00C0695E" w:rsidP="001F6762">
      <w:pPr>
        <w:spacing w:after="0" w:line="360" w:lineRule="auto"/>
        <w:rPr>
          <w:rFonts w:cs="Tahoma"/>
          <w:bCs/>
          <w:lang w:val="es-ES_tradnl"/>
        </w:rPr>
      </w:pPr>
    </w:p>
    <w:p w14:paraId="0034728C" w14:textId="0ECD23B9" w:rsidR="005531D6" w:rsidRPr="006C4249" w:rsidRDefault="0011563D" w:rsidP="001F6762">
      <w:pPr>
        <w:spacing w:after="0" w:line="360" w:lineRule="auto"/>
        <w:rPr>
          <w:rFonts w:cs="Tahoma"/>
        </w:rPr>
      </w:pPr>
      <w:r w:rsidRPr="006C4249">
        <w:rPr>
          <w:rFonts w:cs="Tahoma"/>
          <w:b/>
          <w:bCs/>
        </w:rPr>
        <w:t>d</w:t>
      </w:r>
      <w:r w:rsidR="005531D6" w:rsidRPr="006C4249">
        <w:rPr>
          <w:rFonts w:cs="Tahoma"/>
          <w:b/>
          <w:bCs/>
        </w:rPr>
        <w:t>)</w:t>
      </w:r>
      <w:r w:rsidR="005531D6" w:rsidRPr="006C4249">
        <w:rPr>
          <w:rFonts w:cs="Tahoma"/>
          <w:b/>
        </w:rPr>
        <w:t xml:space="preserve"> Vista de Informes Justificados. </w:t>
      </w:r>
      <w:r w:rsidR="005531D6" w:rsidRPr="006C4249">
        <w:rPr>
          <w:rFonts w:cs="Tahoma"/>
        </w:rPr>
        <w:t xml:space="preserve">En fecha </w:t>
      </w:r>
      <w:r w:rsidR="004E12A4" w:rsidRPr="006C4249">
        <w:rPr>
          <w:bCs/>
        </w:rPr>
        <w:t>once de noviembre</w:t>
      </w:r>
      <w:r w:rsidR="004378D9" w:rsidRPr="006C4249">
        <w:rPr>
          <w:bCs/>
        </w:rPr>
        <w:t xml:space="preserve"> de dos mil veinticuatro</w:t>
      </w:r>
      <w:r w:rsidRPr="006C4249">
        <w:rPr>
          <w:rFonts w:cs="Tahoma"/>
        </w:rPr>
        <w:t>, se notificó</w:t>
      </w:r>
      <w:r w:rsidR="005531D6" w:rsidRPr="006C4249">
        <w:rPr>
          <w:rFonts w:cs="Tahoma"/>
        </w:rPr>
        <w:t xml:space="preserve"> a través del </w:t>
      </w:r>
      <w:r w:rsidR="00724F4A" w:rsidRPr="006C4249">
        <w:rPr>
          <w:rFonts w:cs="Tahoma"/>
        </w:rPr>
        <w:t>SAIMEX</w:t>
      </w:r>
      <w:r w:rsidR="005531D6" w:rsidRPr="006C4249">
        <w:rPr>
          <w:rFonts w:cs="Tahoma"/>
        </w:rPr>
        <w:t xml:space="preserve">, </w:t>
      </w:r>
      <w:r w:rsidRPr="006C4249">
        <w:rPr>
          <w:rFonts w:cs="Tahoma"/>
        </w:rPr>
        <w:t>e</w:t>
      </w:r>
      <w:r w:rsidR="005531D6" w:rsidRPr="006C4249">
        <w:rPr>
          <w:rFonts w:cs="Tahoma"/>
        </w:rPr>
        <w:t xml:space="preserve">l acuerdo mediante </w:t>
      </w:r>
      <w:r w:rsidRPr="006C4249">
        <w:rPr>
          <w:rFonts w:cs="Tahoma"/>
        </w:rPr>
        <w:t>e</w:t>
      </w:r>
      <w:r w:rsidR="005531D6" w:rsidRPr="006C4249">
        <w:rPr>
          <w:rFonts w:cs="Tahoma"/>
        </w:rPr>
        <w:t>l cual se pus</w:t>
      </w:r>
      <w:r w:rsidRPr="006C4249">
        <w:rPr>
          <w:rFonts w:cs="Tahoma"/>
        </w:rPr>
        <w:t>o</w:t>
      </w:r>
      <w:r w:rsidR="005531D6" w:rsidRPr="006C4249">
        <w:rPr>
          <w:rFonts w:cs="Tahoma"/>
        </w:rPr>
        <w:t xml:space="preserve"> a la vista del Particular </w:t>
      </w:r>
      <w:r w:rsidRPr="006C4249">
        <w:rPr>
          <w:rFonts w:cs="Tahoma"/>
        </w:rPr>
        <w:t>e</w:t>
      </w:r>
      <w:r w:rsidR="005531D6" w:rsidRPr="006C4249">
        <w:rPr>
          <w:rFonts w:cs="Tahoma"/>
        </w:rPr>
        <w:t xml:space="preserve">l Informe Justificado, proveído por </w:t>
      </w:r>
      <w:r w:rsidRPr="006C4249">
        <w:rPr>
          <w:rFonts w:cs="Tahoma"/>
        </w:rPr>
        <w:t>e</w:t>
      </w:r>
      <w:r w:rsidR="005531D6" w:rsidRPr="006C4249">
        <w:rPr>
          <w:rFonts w:cs="Tahoma"/>
        </w:rPr>
        <w:t>l cual se le otorgó a este último, un término de tres días hábiles contados a partir del día siguiente a la notificación, a fin de emitir las manifestaciones que conforme a sus intereses convinieran.</w:t>
      </w:r>
    </w:p>
    <w:p w14:paraId="771B05C0" w14:textId="77777777" w:rsidR="005531D6" w:rsidRPr="006C4249" w:rsidRDefault="005531D6" w:rsidP="001F6762">
      <w:pPr>
        <w:spacing w:after="0" w:line="360" w:lineRule="auto"/>
        <w:rPr>
          <w:rFonts w:cs="Tahoma"/>
        </w:rPr>
      </w:pPr>
    </w:p>
    <w:p w14:paraId="62B88CFD" w14:textId="260597C5" w:rsidR="005531D6" w:rsidRPr="006C4249" w:rsidRDefault="005531D6" w:rsidP="001F6762">
      <w:pPr>
        <w:spacing w:after="0" w:line="360" w:lineRule="auto"/>
        <w:rPr>
          <w:rFonts w:cs="Tahoma"/>
        </w:rPr>
      </w:pPr>
      <w:r w:rsidRPr="006C4249">
        <w:rPr>
          <w:rFonts w:cs="Tahoma"/>
        </w:rPr>
        <w:t>No obstante, lo anterior, transcurrido el término de ley, el Recurrente fue omiso en emitir pronunciamiento alguno que conviniera a sus intereses</w:t>
      </w:r>
      <w:r w:rsidR="002453B9" w:rsidRPr="006C4249">
        <w:rPr>
          <w:rFonts w:cs="Tahoma"/>
        </w:rPr>
        <w:t>, respecto al Informe Justificado</w:t>
      </w:r>
      <w:r w:rsidRPr="006C4249">
        <w:rPr>
          <w:rFonts w:cs="Tahoma"/>
        </w:rPr>
        <w:t>.</w:t>
      </w:r>
    </w:p>
    <w:p w14:paraId="1CCB93A3" w14:textId="77777777" w:rsidR="00D6623C" w:rsidRPr="006C4249" w:rsidRDefault="00D6623C" w:rsidP="001F6762">
      <w:pPr>
        <w:spacing w:after="0" w:line="360" w:lineRule="auto"/>
        <w:rPr>
          <w:rFonts w:cs="Tahoma"/>
          <w:b/>
          <w:i/>
        </w:rPr>
      </w:pPr>
    </w:p>
    <w:p w14:paraId="39328222" w14:textId="0875FDD2" w:rsidR="004548CD" w:rsidRPr="006C4249" w:rsidRDefault="00AE1248" w:rsidP="001F6762">
      <w:pPr>
        <w:spacing w:after="0" w:line="360" w:lineRule="auto"/>
        <w:rPr>
          <w:rFonts w:eastAsia="Palatino Linotype" w:cs="Palatino Linotype"/>
          <w:b/>
          <w:bCs/>
        </w:rPr>
      </w:pPr>
      <w:r w:rsidRPr="006C4249">
        <w:rPr>
          <w:rFonts w:cs="Tahoma"/>
          <w:b/>
          <w:szCs w:val="24"/>
        </w:rPr>
        <w:t>e</w:t>
      </w:r>
      <w:r w:rsidR="000E0787" w:rsidRPr="006C4249">
        <w:rPr>
          <w:rFonts w:cs="Tahoma"/>
          <w:b/>
          <w:szCs w:val="24"/>
        </w:rPr>
        <w:t xml:space="preserve">) </w:t>
      </w:r>
      <w:r w:rsidR="004548CD" w:rsidRPr="006C4249">
        <w:rPr>
          <w:rFonts w:eastAsia="Times New Roman" w:cs="Tahoma"/>
          <w:b/>
          <w:color w:val="auto"/>
          <w:szCs w:val="24"/>
          <w:lang w:eastAsia="es-ES"/>
        </w:rPr>
        <w:t>Cierre de instrucción.</w:t>
      </w:r>
      <w:r w:rsidR="004548CD" w:rsidRPr="006C4249">
        <w:rPr>
          <w:rFonts w:eastAsia="Times New Roman" w:cs="Tahoma"/>
          <w:color w:val="auto"/>
          <w:szCs w:val="24"/>
          <w:lang w:eastAsia="es-ES"/>
        </w:rPr>
        <w:t xml:space="preserve"> El</w:t>
      </w:r>
      <w:r w:rsidR="00843AB9" w:rsidRPr="006C4249">
        <w:rPr>
          <w:rFonts w:eastAsia="Times New Roman" w:cs="Tahoma"/>
          <w:color w:val="auto"/>
          <w:szCs w:val="24"/>
          <w:lang w:eastAsia="es-ES"/>
        </w:rPr>
        <w:t xml:space="preserve"> </w:t>
      </w:r>
      <w:r w:rsidR="007A3629" w:rsidRPr="006C4249">
        <w:rPr>
          <w:rFonts w:eastAsia="Times New Roman" w:cs="Tahoma"/>
          <w:color w:val="auto"/>
          <w:szCs w:val="24"/>
          <w:lang w:eastAsia="es-ES"/>
        </w:rPr>
        <w:t>diecinueve</w:t>
      </w:r>
      <w:r w:rsidR="004378D9" w:rsidRPr="006C4249">
        <w:rPr>
          <w:rFonts w:eastAsia="Times New Roman" w:cs="Tahoma"/>
          <w:color w:val="auto"/>
          <w:szCs w:val="24"/>
          <w:lang w:eastAsia="es-ES"/>
        </w:rPr>
        <w:t xml:space="preserve"> de noviembre</w:t>
      </w:r>
      <w:r w:rsidR="00095E0F" w:rsidRPr="006C4249">
        <w:rPr>
          <w:rFonts w:eastAsia="Times New Roman" w:cs="Tahoma"/>
          <w:color w:val="auto"/>
          <w:szCs w:val="24"/>
          <w:lang w:eastAsia="es-ES"/>
        </w:rPr>
        <w:t xml:space="preserve"> de dos mil veinticuatro</w:t>
      </w:r>
      <w:r w:rsidR="004548CD" w:rsidRPr="006C4249">
        <w:rPr>
          <w:rFonts w:eastAsia="Times New Roman" w:cs="Tahoma"/>
          <w:color w:val="auto"/>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w:t>
      </w:r>
      <w:r w:rsidR="004548CD" w:rsidRPr="006C4249">
        <w:rPr>
          <w:rFonts w:eastAsia="Palatino Linotype" w:cs="Palatino Linotype"/>
          <w:lang w:val="es-ES"/>
        </w:rPr>
        <w:t xml:space="preserve">acto que fue notificado a las partes, mediante el </w:t>
      </w:r>
      <w:r w:rsidR="00724F4A" w:rsidRPr="006C4249">
        <w:rPr>
          <w:rFonts w:eastAsia="Palatino Linotype" w:cs="Palatino Linotype"/>
          <w:lang w:val="es-ES"/>
        </w:rPr>
        <w:t>SAIMEX</w:t>
      </w:r>
      <w:r w:rsidR="004548CD" w:rsidRPr="006C4249">
        <w:rPr>
          <w:rFonts w:eastAsia="Palatino Linotype" w:cs="Palatino Linotype"/>
          <w:lang w:val="es-ES"/>
        </w:rPr>
        <w:t>, el mismo día.</w:t>
      </w:r>
    </w:p>
    <w:p w14:paraId="61B73302" w14:textId="77777777" w:rsidR="004548CD" w:rsidRPr="006C4249" w:rsidRDefault="004548CD" w:rsidP="001F6762">
      <w:pPr>
        <w:spacing w:after="0" w:line="360" w:lineRule="auto"/>
        <w:rPr>
          <w:rFonts w:eastAsia="Times New Roman" w:cs="Tahoma"/>
          <w:color w:val="auto"/>
          <w:szCs w:val="24"/>
          <w:lang w:eastAsia="es-ES"/>
        </w:rPr>
      </w:pPr>
    </w:p>
    <w:p w14:paraId="5795BBB6" w14:textId="77777777" w:rsidR="00C853D1" w:rsidRPr="006C4249" w:rsidRDefault="00C853D1" w:rsidP="001F6762">
      <w:pPr>
        <w:spacing w:after="0" w:line="360" w:lineRule="auto"/>
        <w:rPr>
          <w:rFonts w:eastAsia="Times New Roman" w:cs="Tahoma"/>
          <w:color w:val="auto"/>
          <w:szCs w:val="24"/>
          <w:lang w:eastAsia="es-ES"/>
        </w:rPr>
      </w:pPr>
      <w:r w:rsidRPr="006C4249">
        <w:rPr>
          <w:rFonts w:eastAsia="Times New Roman" w:cs="Tahoma"/>
          <w:color w:val="auto"/>
          <w:szCs w:val="24"/>
          <w:lang w:eastAsia="es-ES"/>
        </w:rPr>
        <w:t xml:space="preserve">En razón de que fue debidamente sustanciado e integrado el expediente electrónico y no existe diligencia pendiente de desahogo, se emite la resolución que conforme a Derecho proceda, de acuerdo a los siguientes: </w:t>
      </w:r>
    </w:p>
    <w:p w14:paraId="264F2B95" w14:textId="77777777" w:rsidR="00C853D1" w:rsidRPr="006C4249" w:rsidRDefault="00C853D1" w:rsidP="001F6762">
      <w:pPr>
        <w:spacing w:after="0" w:line="360" w:lineRule="auto"/>
        <w:rPr>
          <w:rFonts w:eastAsia="Times New Roman" w:cs="Tahoma"/>
          <w:bCs/>
          <w:iCs/>
          <w:color w:val="auto"/>
          <w:lang w:val="es-ES" w:eastAsia="es-ES"/>
        </w:rPr>
      </w:pPr>
    </w:p>
    <w:p w14:paraId="4647AD46" w14:textId="1995ACCF" w:rsidR="00C853D1" w:rsidRPr="006C4249" w:rsidRDefault="00095E0F" w:rsidP="001F6762">
      <w:pPr>
        <w:spacing w:after="0" w:line="360" w:lineRule="auto"/>
        <w:jc w:val="center"/>
        <w:rPr>
          <w:rFonts w:eastAsia="Times New Roman" w:cs="Tahoma"/>
          <w:b/>
          <w:color w:val="auto"/>
          <w:lang w:val="es-ES" w:eastAsia="es-ES"/>
        </w:rPr>
      </w:pPr>
      <w:r w:rsidRPr="006C4249">
        <w:rPr>
          <w:rFonts w:eastAsia="Times New Roman" w:cs="Tahoma"/>
          <w:b/>
          <w:color w:val="auto"/>
          <w:lang w:val="es-ES" w:eastAsia="es-ES"/>
        </w:rPr>
        <w:t>C O N S I D E R A N D O S</w:t>
      </w:r>
    </w:p>
    <w:p w14:paraId="538567A8" w14:textId="77777777" w:rsidR="00724F4A" w:rsidRPr="006C4249" w:rsidRDefault="00724F4A" w:rsidP="001F6762">
      <w:pPr>
        <w:autoSpaceDE w:val="0"/>
        <w:autoSpaceDN w:val="0"/>
        <w:adjustRightInd w:val="0"/>
        <w:spacing w:after="0" w:line="360" w:lineRule="auto"/>
        <w:rPr>
          <w:rFonts w:eastAsia="Calibri" w:cs="Tahoma"/>
          <w:b/>
          <w:color w:val="000000"/>
          <w:szCs w:val="24"/>
          <w:lang w:val="es-ES" w:eastAsia="es-MX"/>
        </w:rPr>
      </w:pPr>
    </w:p>
    <w:p w14:paraId="15369BD8" w14:textId="1D5B52D5" w:rsidR="00C853D1" w:rsidRPr="006C4249" w:rsidRDefault="00C853D1" w:rsidP="001F6762">
      <w:pPr>
        <w:autoSpaceDE w:val="0"/>
        <w:autoSpaceDN w:val="0"/>
        <w:adjustRightInd w:val="0"/>
        <w:spacing w:after="0" w:line="360" w:lineRule="auto"/>
        <w:rPr>
          <w:rFonts w:eastAsia="Times New Roman" w:cs="Tahoma"/>
          <w:b/>
          <w:color w:val="auto"/>
          <w:szCs w:val="24"/>
          <w:lang w:val="es-ES" w:eastAsia="es-ES"/>
        </w:rPr>
      </w:pPr>
      <w:r w:rsidRPr="006C4249">
        <w:rPr>
          <w:rFonts w:eastAsia="Calibri" w:cs="Tahoma"/>
          <w:b/>
          <w:color w:val="000000"/>
          <w:szCs w:val="24"/>
          <w:lang w:val="es-ES" w:eastAsia="es-MX"/>
        </w:rPr>
        <w:lastRenderedPageBreak/>
        <w:t>PRIMERO</w:t>
      </w:r>
      <w:r w:rsidRPr="006C4249">
        <w:rPr>
          <w:rFonts w:eastAsia="Calibri" w:cs="Tahoma"/>
          <w:color w:val="000000"/>
          <w:szCs w:val="24"/>
          <w:lang w:val="es-ES" w:eastAsia="es-MX"/>
        </w:rPr>
        <w:t xml:space="preserve">. </w:t>
      </w:r>
      <w:r w:rsidR="00095E0F" w:rsidRPr="006C4249">
        <w:rPr>
          <w:rFonts w:eastAsia="Times New Roman" w:cs="Tahoma"/>
          <w:b/>
          <w:color w:val="auto"/>
          <w:szCs w:val="24"/>
          <w:lang w:val="es-ES" w:eastAsia="es-ES"/>
        </w:rPr>
        <w:t>Competencia</w:t>
      </w:r>
    </w:p>
    <w:p w14:paraId="3176F996" w14:textId="77777777" w:rsidR="004378D9" w:rsidRPr="006C4249" w:rsidRDefault="004378D9" w:rsidP="001F6762">
      <w:pPr>
        <w:autoSpaceDE w:val="0"/>
        <w:autoSpaceDN w:val="0"/>
        <w:adjustRightInd w:val="0"/>
        <w:spacing w:after="0" w:line="360" w:lineRule="auto"/>
        <w:rPr>
          <w:rFonts w:eastAsia="Times New Roman" w:cs="Tahoma"/>
          <w:b/>
          <w:color w:val="auto"/>
          <w:szCs w:val="24"/>
          <w:lang w:val="es-ES" w:eastAsia="es-ES"/>
        </w:rPr>
      </w:pPr>
    </w:p>
    <w:p w14:paraId="1D991807" w14:textId="515231CE" w:rsidR="007074C6" w:rsidRPr="006C4249" w:rsidRDefault="00095E0F" w:rsidP="001F6762">
      <w:pPr>
        <w:spacing w:after="0" w:line="360" w:lineRule="auto"/>
        <w:rPr>
          <w:rFonts w:cs="Tahoma"/>
        </w:rPr>
      </w:pPr>
      <w:r w:rsidRPr="006C4249">
        <w:rPr>
          <w:rFonts w:cs="Tahoma"/>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4FF2492C" w14:textId="77777777" w:rsidR="00C853D1" w:rsidRPr="006C4249" w:rsidRDefault="00C853D1" w:rsidP="001F6762">
      <w:pPr>
        <w:spacing w:after="0" w:line="360" w:lineRule="auto"/>
        <w:rPr>
          <w:rFonts w:eastAsia="Times New Roman" w:cs="Tahoma"/>
          <w:bCs/>
          <w:color w:val="auto"/>
          <w:lang w:eastAsia="es-ES"/>
        </w:rPr>
      </w:pPr>
    </w:p>
    <w:p w14:paraId="66E7AD73" w14:textId="0B135BEF" w:rsidR="008D0428" w:rsidRPr="006C4249" w:rsidRDefault="008D0428" w:rsidP="00A070FB">
      <w:pPr>
        <w:autoSpaceDE w:val="0"/>
        <w:autoSpaceDN w:val="0"/>
        <w:adjustRightInd w:val="0"/>
        <w:spacing w:after="0" w:line="360" w:lineRule="auto"/>
        <w:rPr>
          <w:rFonts w:cs="Tahoma"/>
          <w:szCs w:val="24"/>
          <w:lang w:val="es-ES"/>
        </w:rPr>
      </w:pPr>
      <w:r w:rsidRPr="006C4249">
        <w:rPr>
          <w:rFonts w:eastAsia="Calibri" w:cs="Tahoma"/>
          <w:b/>
          <w:color w:val="000000"/>
          <w:szCs w:val="24"/>
          <w:lang w:val="es-ES" w:eastAsia="es-MX"/>
        </w:rPr>
        <w:t>SEGUNDO</w:t>
      </w:r>
      <w:r w:rsidRPr="006C4249">
        <w:rPr>
          <w:rFonts w:eastAsia="Calibri" w:cs="Tahoma"/>
          <w:color w:val="000000"/>
          <w:szCs w:val="24"/>
          <w:lang w:val="es-ES" w:eastAsia="es-MX"/>
        </w:rPr>
        <w:t xml:space="preserve">. </w:t>
      </w:r>
      <w:r w:rsidRPr="006C4249">
        <w:rPr>
          <w:rFonts w:cs="Tahoma"/>
          <w:b/>
          <w:szCs w:val="24"/>
          <w:lang w:val="es-ES"/>
        </w:rPr>
        <w:t>Causales de improcedencia y sobreseimiento</w:t>
      </w:r>
    </w:p>
    <w:p w14:paraId="00BA964D" w14:textId="77777777" w:rsidR="00A070FB" w:rsidRPr="006C4249" w:rsidRDefault="00A070FB" w:rsidP="00A070FB">
      <w:pPr>
        <w:autoSpaceDE w:val="0"/>
        <w:autoSpaceDN w:val="0"/>
        <w:adjustRightInd w:val="0"/>
        <w:spacing w:after="0" w:line="360" w:lineRule="auto"/>
        <w:rPr>
          <w:rFonts w:cs="Tahoma"/>
          <w:szCs w:val="24"/>
          <w:lang w:val="es-ES"/>
        </w:rPr>
      </w:pPr>
    </w:p>
    <w:p w14:paraId="60F61521" w14:textId="77777777" w:rsidR="008D0428" w:rsidRPr="006C4249" w:rsidRDefault="008D0428" w:rsidP="00724F4A">
      <w:pPr>
        <w:spacing w:after="0" w:line="360" w:lineRule="auto"/>
      </w:pPr>
      <w:r w:rsidRPr="006C4249">
        <w:t>Este Instituto realiza el estudio oficioso de las causales de improcedencia, por tratarse de una cuestión de orden público y de estudio preferente (acorde con el Criterio orientador en la Tesis de Jurisprudencia “</w:t>
      </w:r>
      <w:r w:rsidRPr="006C4249">
        <w:rPr>
          <w:b/>
        </w:rPr>
        <w:t>IMPROCEDENCIA</w:t>
      </w:r>
      <w:r w:rsidRPr="006C4249">
        <w:t xml:space="preserve">.” </w:t>
      </w:r>
      <w:r w:rsidRPr="006C4249">
        <w:rPr>
          <w:b/>
        </w:rPr>
        <w:t>(Semanario Judicial de la Federación, Quinta Época, 1985, pág. 262),</w:t>
      </w:r>
      <w:r w:rsidRPr="006C4249">
        <w:t xml:space="preserve">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B957298" w14:textId="77777777" w:rsidR="008D0428" w:rsidRPr="006C4249" w:rsidRDefault="008D0428" w:rsidP="00724F4A">
      <w:pPr>
        <w:spacing w:after="0" w:line="360" w:lineRule="auto"/>
      </w:pPr>
    </w:p>
    <w:p w14:paraId="0F5A28BC" w14:textId="77777777" w:rsidR="008D0428" w:rsidRPr="006C4249" w:rsidRDefault="008D0428" w:rsidP="0012175D">
      <w:pPr>
        <w:spacing w:after="0" w:line="360" w:lineRule="auto"/>
      </w:pPr>
      <w:r w:rsidRPr="006C4249">
        <w:t xml:space="preserve">En el presente caso, no se actualiza ninguna de las causales de improcedencia establecidas en el ordenamiento jurídico previamente señalado, toda vez que: el recurso fue presentado dentro </w:t>
      </w:r>
      <w:r w:rsidRPr="006C4249">
        <w:lastRenderedPageBreak/>
        <w:t>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10D95CE9" w14:textId="77777777" w:rsidR="008D0428" w:rsidRPr="006C4249" w:rsidRDefault="008D0428" w:rsidP="0012175D">
      <w:pPr>
        <w:spacing w:after="0" w:line="360" w:lineRule="auto"/>
      </w:pPr>
    </w:p>
    <w:p w14:paraId="7DCE1B5A" w14:textId="77777777" w:rsidR="008D0428" w:rsidRPr="006C4249" w:rsidRDefault="008D0428" w:rsidP="00E865CC">
      <w:pPr>
        <w:spacing w:after="0" w:line="360" w:lineRule="auto"/>
        <w:rPr>
          <w:b/>
        </w:rPr>
      </w:pPr>
      <w:r w:rsidRPr="006C4249">
        <w:rPr>
          <w:b/>
        </w:rPr>
        <w:t>Causales de sobreseimiento</w:t>
      </w:r>
    </w:p>
    <w:p w14:paraId="66FC3B30" w14:textId="77777777" w:rsidR="008D0428" w:rsidRPr="006C4249" w:rsidRDefault="008D0428" w:rsidP="00E865CC">
      <w:pPr>
        <w:spacing w:after="0" w:line="360" w:lineRule="auto"/>
        <w:rPr>
          <w:rFonts w:cs="Tahoma"/>
        </w:rPr>
      </w:pPr>
    </w:p>
    <w:p w14:paraId="75778510" w14:textId="77777777" w:rsidR="008D0428" w:rsidRPr="006C4249" w:rsidRDefault="008D0428" w:rsidP="00E865CC">
      <w:pPr>
        <w:spacing w:after="0" w:line="360" w:lineRule="auto"/>
        <w:rPr>
          <w:rFonts w:eastAsia="Calibri" w:cs="Tahoma"/>
          <w:bCs/>
          <w:color w:val="000000"/>
          <w:lang w:eastAsia="es-ES_tradnl"/>
        </w:rPr>
      </w:pPr>
      <w:r w:rsidRPr="006C4249">
        <w:rPr>
          <w:rFonts w:cs="Tahoma"/>
        </w:rPr>
        <w:t xml:space="preserve">Por otra parte, el artículo 192 de la </w:t>
      </w:r>
      <w:r w:rsidRPr="006C4249">
        <w:rPr>
          <w:rFonts w:eastAsia="Calibri" w:cs="Tahoma"/>
          <w:bCs/>
          <w:color w:val="000000"/>
          <w:lang w:eastAsia="es-ES_tradnl"/>
        </w:rPr>
        <w:t>Ley Transparencia y Acceso a la Información Pública del Estado de México y Municipios, señala que el Recurso de Revisión será sobreseído en todo o en parte, cuando, una vez admitido, se actualice alguno de los siguientes supuestos:</w:t>
      </w:r>
    </w:p>
    <w:p w14:paraId="0538B4D9" w14:textId="77777777" w:rsidR="008D0428" w:rsidRPr="006C4249" w:rsidRDefault="008D0428" w:rsidP="00E865CC">
      <w:pPr>
        <w:spacing w:after="0" w:line="360" w:lineRule="auto"/>
        <w:rPr>
          <w:rFonts w:eastAsia="Calibri" w:cs="Tahoma"/>
          <w:bCs/>
          <w:color w:val="000000"/>
          <w:lang w:eastAsia="es-ES_tradnl"/>
        </w:rPr>
      </w:pPr>
    </w:p>
    <w:p w14:paraId="6B7E89E0" w14:textId="77777777" w:rsidR="008D0428" w:rsidRPr="006C4249" w:rsidRDefault="008D0428" w:rsidP="00E865CC">
      <w:pPr>
        <w:numPr>
          <w:ilvl w:val="0"/>
          <w:numId w:val="35"/>
        </w:numPr>
        <w:spacing w:after="0" w:line="360" w:lineRule="auto"/>
        <w:rPr>
          <w:rFonts w:eastAsia="Calibri" w:cs="Tahoma"/>
          <w:bCs/>
          <w:color w:val="000000"/>
          <w:lang w:eastAsia="es-ES_tradnl"/>
        </w:rPr>
      </w:pPr>
      <w:r w:rsidRPr="006C4249">
        <w:rPr>
          <w:rFonts w:eastAsia="Calibri" w:cs="Tahoma"/>
          <w:bCs/>
          <w:color w:val="000000"/>
          <w:lang w:eastAsia="es-ES_tradnl"/>
        </w:rPr>
        <w:t>El recurrente se desista expresamente;</w:t>
      </w:r>
    </w:p>
    <w:p w14:paraId="707C342F" w14:textId="77777777" w:rsidR="008D0428" w:rsidRPr="006C4249" w:rsidRDefault="008D0428" w:rsidP="00E865CC">
      <w:pPr>
        <w:numPr>
          <w:ilvl w:val="0"/>
          <w:numId w:val="35"/>
        </w:numPr>
        <w:spacing w:after="0" w:line="360" w:lineRule="auto"/>
        <w:rPr>
          <w:rFonts w:eastAsia="Calibri" w:cs="Tahoma"/>
          <w:bCs/>
          <w:color w:val="000000"/>
          <w:lang w:eastAsia="es-ES_tradnl"/>
        </w:rPr>
      </w:pPr>
      <w:r w:rsidRPr="006C4249">
        <w:rPr>
          <w:rFonts w:eastAsia="Calibri" w:cs="Tahoma"/>
          <w:bCs/>
          <w:color w:val="000000"/>
          <w:lang w:eastAsia="es-ES_tradnl"/>
        </w:rPr>
        <w:t>El recurrente fallezca o, tratándose de personas morales se disuelva;</w:t>
      </w:r>
    </w:p>
    <w:p w14:paraId="67EAD8CC" w14:textId="77777777" w:rsidR="008D0428" w:rsidRPr="006C4249" w:rsidRDefault="008D0428" w:rsidP="00E865CC">
      <w:pPr>
        <w:numPr>
          <w:ilvl w:val="0"/>
          <w:numId w:val="35"/>
        </w:numPr>
        <w:spacing w:after="0" w:line="360" w:lineRule="auto"/>
        <w:rPr>
          <w:rFonts w:eastAsia="Calibri" w:cs="Tahoma"/>
          <w:b/>
          <w:bCs/>
          <w:color w:val="000000"/>
          <w:u w:val="single"/>
          <w:lang w:eastAsia="es-ES_tradnl"/>
        </w:rPr>
      </w:pPr>
      <w:r w:rsidRPr="006C4249">
        <w:rPr>
          <w:rFonts w:eastAsia="Calibri" w:cs="Tahoma"/>
          <w:b/>
          <w:bCs/>
          <w:color w:val="000000"/>
          <w:u w:val="single"/>
          <w:lang w:eastAsia="es-ES_tradnl"/>
        </w:rPr>
        <w:t>El Sujeto Obligado modifique la respuesta o la revoque, de tal manera que el recurso de revisión quede sin materia;</w:t>
      </w:r>
    </w:p>
    <w:p w14:paraId="378BEF57" w14:textId="77777777" w:rsidR="008D0428" w:rsidRPr="006C4249" w:rsidRDefault="008D0428" w:rsidP="00E865CC">
      <w:pPr>
        <w:numPr>
          <w:ilvl w:val="0"/>
          <w:numId w:val="35"/>
        </w:numPr>
        <w:spacing w:after="0" w:line="360" w:lineRule="auto"/>
        <w:rPr>
          <w:rFonts w:eastAsia="Calibri" w:cs="Tahoma"/>
          <w:bCs/>
          <w:color w:val="000000"/>
          <w:lang w:eastAsia="es-ES_tradnl"/>
        </w:rPr>
      </w:pPr>
      <w:r w:rsidRPr="006C4249">
        <w:rPr>
          <w:rFonts w:eastAsia="Calibri" w:cs="Tahoma"/>
          <w:bCs/>
          <w:color w:val="000000"/>
          <w:lang w:eastAsia="es-ES_tradnl"/>
        </w:rPr>
        <w:t>Admitido el recurso de revisión, aparezca alguna causal de improcedencia; y,</w:t>
      </w:r>
    </w:p>
    <w:p w14:paraId="0E699F4C" w14:textId="77777777" w:rsidR="008D0428" w:rsidRPr="006C4249" w:rsidRDefault="008D0428" w:rsidP="00E865CC">
      <w:pPr>
        <w:numPr>
          <w:ilvl w:val="0"/>
          <w:numId w:val="35"/>
        </w:numPr>
        <w:spacing w:after="0" w:line="360" w:lineRule="auto"/>
        <w:rPr>
          <w:rFonts w:eastAsia="Calibri" w:cs="Tahoma"/>
          <w:bCs/>
          <w:color w:val="000000"/>
          <w:lang w:eastAsia="es-ES_tradnl"/>
        </w:rPr>
      </w:pPr>
      <w:r w:rsidRPr="006C4249">
        <w:rPr>
          <w:rFonts w:eastAsia="Calibri" w:cs="Tahoma"/>
          <w:bCs/>
          <w:color w:val="000000"/>
          <w:lang w:eastAsia="es-ES_tradnl"/>
        </w:rPr>
        <w:t>Cuando por cualquier motivo quede sin materia el recurso de revisión.</w:t>
      </w:r>
    </w:p>
    <w:p w14:paraId="0510CD0D" w14:textId="77777777" w:rsidR="008D0428" w:rsidRPr="006C4249" w:rsidRDefault="008D0428" w:rsidP="00E865CC">
      <w:pPr>
        <w:spacing w:after="0" w:line="360" w:lineRule="auto"/>
        <w:rPr>
          <w:rFonts w:eastAsia="Calibri" w:cs="Tahoma"/>
          <w:bCs/>
          <w:color w:val="000000"/>
          <w:lang w:eastAsia="es-ES_tradnl"/>
        </w:rPr>
      </w:pPr>
    </w:p>
    <w:p w14:paraId="7097262A" w14:textId="77777777" w:rsidR="008D0428" w:rsidRPr="006C4249" w:rsidRDefault="008D0428" w:rsidP="00E865CC">
      <w:pPr>
        <w:spacing w:after="0" w:line="360" w:lineRule="auto"/>
        <w:rPr>
          <w:rFonts w:eastAsia="Calibri" w:cs="Tahoma"/>
          <w:bCs/>
          <w:color w:val="000000"/>
          <w:lang w:eastAsia="es-ES_tradnl"/>
        </w:rPr>
      </w:pPr>
      <w:r w:rsidRPr="006C4249">
        <w:rPr>
          <w:rFonts w:cs="Tahoma"/>
        </w:rPr>
        <w:t xml:space="preserve">Así, es susceptible de análisis la actualización del supuesto jurídico previsto en la fracción III, del artículo 192 de la Ley en cita, mismo que dispone que el Recurso de Revisión será sobreseído en el momento en que </w:t>
      </w:r>
      <w:r w:rsidRPr="006C4249">
        <w:rPr>
          <w:rFonts w:cs="Tahoma"/>
          <w:b/>
          <w:bCs/>
          <w:u w:val="single"/>
        </w:rPr>
        <w:t>el Sujeto Obligado modifique su respuesta de tal manera que el Recurso de Revisión quede sin materia</w:t>
      </w:r>
      <w:r w:rsidRPr="006C4249">
        <w:rPr>
          <w:rFonts w:eastAsia="Calibri" w:cs="Tahoma"/>
          <w:bCs/>
          <w:color w:val="000000"/>
          <w:lang w:eastAsia="es-ES_tradnl"/>
        </w:rPr>
        <w:t>.</w:t>
      </w:r>
    </w:p>
    <w:p w14:paraId="71A00D2B" w14:textId="77777777" w:rsidR="008D0428" w:rsidRPr="006C4249" w:rsidRDefault="008D0428" w:rsidP="00E865CC">
      <w:pPr>
        <w:spacing w:after="0" w:line="360" w:lineRule="auto"/>
      </w:pPr>
    </w:p>
    <w:p w14:paraId="24262AD3" w14:textId="77777777" w:rsidR="008D0428" w:rsidRPr="006C4249" w:rsidRDefault="008D0428" w:rsidP="00E865CC">
      <w:pPr>
        <w:spacing w:after="0" w:line="360" w:lineRule="auto"/>
        <w:rPr>
          <w:rFonts w:eastAsia="Calibri" w:cs="Tahoma"/>
          <w:iCs/>
          <w:lang w:eastAsia="es-ES_tradnl"/>
        </w:rPr>
      </w:pPr>
      <w:r w:rsidRPr="006C4249">
        <w:rPr>
          <w:rFonts w:eastAsia="Calibri" w:cs="Tahoma"/>
          <w:bCs/>
          <w:color w:val="000000"/>
          <w:lang w:eastAsia="es-ES_tradnl"/>
        </w:rPr>
        <w:t xml:space="preserve">En este orden de ideas, con la finalidad de verificar si el acto descrito deja sin materia el presente Recurso de Revisión, </w:t>
      </w:r>
      <w:r w:rsidRPr="006C4249">
        <w:rPr>
          <w:rFonts w:cs="Tahoma"/>
        </w:rPr>
        <w:t xml:space="preserve">se realizará la relatoría de las actuaciones efectuadas por las </w:t>
      </w:r>
      <w:r w:rsidRPr="006C4249">
        <w:rPr>
          <w:rFonts w:cs="Tahoma"/>
        </w:rPr>
        <w:lastRenderedPageBreak/>
        <w:t xml:space="preserve">partes durante el procedimiento de acceso a la información pública, esto, </w:t>
      </w:r>
      <w:r w:rsidRPr="006C4249">
        <w:rPr>
          <w:rFonts w:eastAsia="Calibri" w:cs="Tahoma"/>
          <w:iCs/>
          <w:lang w:eastAsia="es-ES_tradnl"/>
        </w:rPr>
        <w:t>con el propósito de dar claridad en el tratamiento del acceso a la información por parte de los Particulares.</w:t>
      </w:r>
    </w:p>
    <w:p w14:paraId="3C51AF55" w14:textId="77777777" w:rsidR="004378D9" w:rsidRPr="006C4249" w:rsidRDefault="004378D9" w:rsidP="00E865CC">
      <w:pPr>
        <w:spacing w:after="0" w:line="360" w:lineRule="auto"/>
        <w:rPr>
          <w:rFonts w:eastAsia="Calibri" w:cs="Tahoma"/>
          <w:b/>
          <w:bCs/>
          <w:color w:val="000000"/>
          <w:lang w:eastAsia="es-ES_tradnl"/>
        </w:rPr>
      </w:pPr>
    </w:p>
    <w:p w14:paraId="77D9D369" w14:textId="77777777" w:rsidR="008D0428" w:rsidRPr="006C4249" w:rsidRDefault="008D0428" w:rsidP="00E865CC">
      <w:pPr>
        <w:spacing w:after="0" w:line="360" w:lineRule="auto"/>
        <w:rPr>
          <w:rFonts w:eastAsia="Calibri" w:cs="Tahoma"/>
          <w:b/>
          <w:bCs/>
          <w:color w:val="000000"/>
          <w:lang w:eastAsia="es-ES_tradnl"/>
        </w:rPr>
      </w:pPr>
      <w:r w:rsidRPr="006C4249">
        <w:rPr>
          <w:rFonts w:eastAsia="Calibri" w:cs="Tahoma"/>
          <w:b/>
          <w:bCs/>
          <w:color w:val="000000"/>
          <w:lang w:eastAsia="es-ES_tradnl"/>
        </w:rPr>
        <w:t>TERCERO. Análisis de las causales de sobreseimiento</w:t>
      </w:r>
    </w:p>
    <w:p w14:paraId="7A90539C" w14:textId="77777777" w:rsidR="008D0428" w:rsidRPr="006C4249" w:rsidRDefault="008D0428" w:rsidP="00E865CC">
      <w:pPr>
        <w:spacing w:after="0" w:line="360" w:lineRule="auto"/>
        <w:rPr>
          <w:rFonts w:cs="Tahoma"/>
          <w:b/>
          <w:bCs/>
          <w:iCs/>
          <w:lang w:val="es-ES"/>
        </w:rPr>
      </w:pPr>
    </w:p>
    <w:p w14:paraId="3ACB7958" w14:textId="5EA32F2B" w:rsidR="00B03510" w:rsidRPr="006C4249" w:rsidRDefault="008D0428" w:rsidP="00310324">
      <w:pPr>
        <w:spacing w:after="0" w:line="360" w:lineRule="auto"/>
        <w:rPr>
          <w:rFonts w:cs="Tahoma"/>
          <w:bCs/>
          <w:color w:val="0D0D0D" w:themeColor="text1" w:themeTint="F2"/>
        </w:rPr>
      </w:pPr>
      <w:r w:rsidRPr="006C4249">
        <w:rPr>
          <w:rFonts w:eastAsia="Calibri" w:cs="Tahoma"/>
          <w:bCs/>
          <w:lang w:val="es-ES"/>
        </w:rPr>
        <w:t>Por lo hasta aquí expuesto, conviene precisar que el interés del ahora Recurrente versa en</w:t>
      </w:r>
      <w:r w:rsidRPr="006C4249">
        <w:rPr>
          <w:rFonts w:cs="Tahoma"/>
          <w:bCs/>
          <w:color w:val="0D0D0D" w:themeColor="text1" w:themeTint="F2"/>
        </w:rPr>
        <w:t xml:space="preserve"> </w:t>
      </w:r>
      <w:r w:rsidR="00EA6EC1" w:rsidRPr="006C4249">
        <w:rPr>
          <w:rFonts w:cs="Tahoma"/>
          <w:bCs/>
          <w:color w:val="0D0D0D" w:themeColor="text1" w:themeTint="F2"/>
        </w:rPr>
        <w:t>obtener</w:t>
      </w:r>
      <w:r w:rsidRPr="006C4249">
        <w:rPr>
          <w:rFonts w:cs="Tahoma"/>
          <w:bCs/>
          <w:color w:val="0D0D0D" w:themeColor="text1" w:themeTint="F2"/>
        </w:rPr>
        <w:t xml:space="preserve"> informació</w:t>
      </w:r>
      <w:r w:rsidR="00E356D7" w:rsidRPr="006C4249">
        <w:rPr>
          <w:rFonts w:cs="Tahoma"/>
          <w:bCs/>
          <w:color w:val="0D0D0D" w:themeColor="text1" w:themeTint="F2"/>
        </w:rPr>
        <w:t>n referente a</w:t>
      </w:r>
      <w:r w:rsidR="004378D9" w:rsidRPr="006C4249">
        <w:rPr>
          <w:rFonts w:cs="Tahoma"/>
          <w:bCs/>
          <w:color w:val="0D0D0D" w:themeColor="text1" w:themeTint="F2"/>
        </w:rPr>
        <w:t xml:space="preserve"> </w:t>
      </w:r>
      <w:r w:rsidR="005F4425" w:rsidRPr="006C4249">
        <w:rPr>
          <w:rFonts w:cs="Tahoma"/>
          <w:bCs/>
          <w:color w:val="0D0D0D" w:themeColor="text1" w:themeTint="F2"/>
        </w:rPr>
        <w:t>l</w:t>
      </w:r>
      <w:r w:rsidR="004378D9" w:rsidRPr="006C4249">
        <w:rPr>
          <w:rFonts w:cs="Tahoma"/>
          <w:bCs/>
          <w:color w:val="0D0D0D" w:themeColor="text1" w:themeTint="F2"/>
        </w:rPr>
        <w:t>as solicitudes, sus respuestas y anexos del primero de enero al treinta y uno de diciembre de dos mil veinti</w:t>
      </w:r>
      <w:r w:rsidR="007A3629" w:rsidRPr="006C4249">
        <w:rPr>
          <w:rFonts w:cs="Tahoma"/>
          <w:bCs/>
          <w:color w:val="0D0D0D" w:themeColor="text1" w:themeTint="F2"/>
        </w:rPr>
        <w:t>dós</w:t>
      </w:r>
      <w:r w:rsidR="00310324" w:rsidRPr="006C4249">
        <w:rPr>
          <w:rFonts w:cs="Tahoma"/>
          <w:bCs/>
          <w:color w:val="0D0D0D" w:themeColor="text1" w:themeTint="F2"/>
        </w:rPr>
        <w:t>.</w:t>
      </w:r>
    </w:p>
    <w:p w14:paraId="1BBB414B" w14:textId="64927A77" w:rsidR="00801A72" w:rsidRPr="006C4249" w:rsidRDefault="00801A72" w:rsidP="00E865CC">
      <w:pPr>
        <w:spacing w:after="0" w:line="360" w:lineRule="auto"/>
        <w:rPr>
          <w:iCs/>
        </w:rPr>
      </w:pPr>
    </w:p>
    <w:p w14:paraId="0A6C3D67" w14:textId="4FAED31F" w:rsidR="004378D9" w:rsidRPr="006C4249" w:rsidRDefault="0074625C" w:rsidP="004378D9">
      <w:pPr>
        <w:spacing w:after="0" w:line="360" w:lineRule="auto"/>
        <w:rPr>
          <w:rFonts w:eastAsia="Times New Roman" w:cs="Times New Roman"/>
          <w:color w:val="0D0D0D"/>
          <w:lang w:val="es-ES" w:eastAsia="es-MX"/>
        </w:rPr>
      </w:pPr>
      <w:r w:rsidRPr="006C4249">
        <w:rPr>
          <w:rFonts w:eastAsia="Times New Roman" w:cs="Times New Roman"/>
          <w:color w:val="0D0D0D"/>
          <w:lang w:val="es-ES" w:eastAsia="es-MX"/>
        </w:rPr>
        <w:t xml:space="preserve">En principio, </w:t>
      </w:r>
      <w:r w:rsidR="004F5021" w:rsidRPr="006C4249">
        <w:rPr>
          <w:rFonts w:eastAsia="Times New Roman" w:cs="Times New Roman"/>
          <w:color w:val="0D0D0D"/>
          <w:lang w:val="es-ES" w:eastAsia="es-MX"/>
        </w:rPr>
        <w:t xml:space="preserve">es de suma importancia señalar que el Sujeto Obligado requirió al Solicitante aclarar su requerimiento de información, </w:t>
      </w:r>
      <w:r w:rsidR="00EC3775" w:rsidRPr="006C4249">
        <w:rPr>
          <w:rFonts w:eastAsia="Times New Roman" w:cs="Times New Roman"/>
          <w:color w:val="0D0D0D"/>
          <w:lang w:val="es-ES" w:eastAsia="es-MX"/>
        </w:rPr>
        <w:t>para que</w:t>
      </w:r>
      <w:r w:rsidR="00634430" w:rsidRPr="006C4249">
        <w:rPr>
          <w:rFonts w:eastAsia="Times New Roman" w:cs="Times New Roman"/>
          <w:color w:val="0D0D0D"/>
          <w:lang w:val="es-ES" w:eastAsia="es-MX"/>
        </w:rPr>
        <w:t xml:space="preserve"> precisar</w:t>
      </w:r>
      <w:r w:rsidR="00EC3775" w:rsidRPr="006C4249">
        <w:rPr>
          <w:rFonts w:eastAsia="Times New Roman" w:cs="Times New Roman"/>
          <w:color w:val="0D0D0D"/>
          <w:lang w:val="es-ES" w:eastAsia="es-MX"/>
        </w:rPr>
        <w:t>a</w:t>
      </w:r>
      <w:r w:rsidR="00634430" w:rsidRPr="006C4249">
        <w:rPr>
          <w:rFonts w:eastAsia="Times New Roman" w:cs="Times New Roman"/>
          <w:color w:val="0D0D0D"/>
          <w:lang w:val="es-ES" w:eastAsia="es-MX"/>
        </w:rPr>
        <w:t xml:space="preserve"> a </w:t>
      </w:r>
      <w:proofErr w:type="spellStart"/>
      <w:r w:rsidR="00634430" w:rsidRPr="006C4249">
        <w:rPr>
          <w:rFonts w:eastAsia="Times New Roman" w:cs="Times New Roman"/>
          <w:color w:val="0D0D0D"/>
          <w:lang w:val="es-ES" w:eastAsia="es-MX"/>
        </w:rPr>
        <w:t>que</w:t>
      </w:r>
      <w:proofErr w:type="spellEnd"/>
      <w:r w:rsidR="00634430" w:rsidRPr="006C4249">
        <w:rPr>
          <w:rFonts w:eastAsia="Times New Roman" w:cs="Times New Roman"/>
          <w:color w:val="0D0D0D"/>
          <w:lang w:val="es-ES" w:eastAsia="es-MX"/>
        </w:rPr>
        <w:t xml:space="preserve"> tipo de solicitudes y de que área en específico</w:t>
      </w:r>
      <w:r w:rsidR="00421C9E" w:rsidRPr="006C4249">
        <w:rPr>
          <w:rFonts w:eastAsia="Times New Roman" w:cs="Times New Roman"/>
          <w:color w:val="0D0D0D"/>
          <w:lang w:val="es-ES" w:eastAsia="es-MX"/>
        </w:rPr>
        <w:t xml:space="preserve"> requería la información</w:t>
      </w:r>
      <w:r w:rsidR="00EC3775" w:rsidRPr="006C4249">
        <w:rPr>
          <w:rFonts w:eastAsia="Times New Roman" w:cs="Times New Roman"/>
          <w:color w:val="0D0D0D"/>
          <w:lang w:val="es-ES" w:eastAsia="es-MX"/>
        </w:rPr>
        <w:t>;</w:t>
      </w:r>
      <w:r w:rsidR="001C377F" w:rsidRPr="006C4249">
        <w:rPr>
          <w:rFonts w:eastAsia="Times New Roman" w:cs="Times New Roman"/>
          <w:color w:val="0D0D0D"/>
          <w:lang w:val="es-ES" w:eastAsia="es-MX"/>
        </w:rPr>
        <w:t xml:space="preserve"> sin embargo, el hoy Recurrente fue omiso en atender el requerimiento de aclaración</w:t>
      </w:r>
      <w:r w:rsidR="00CE4544" w:rsidRPr="006C4249">
        <w:rPr>
          <w:rFonts w:eastAsia="Times New Roman" w:cs="Times New Roman"/>
          <w:color w:val="0D0D0D"/>
          <w:lang w:val="es-ES" w:eastAsia="es-MX"/>
        </w:rPr>
        <w:t>. Derivado de ello, el Sujeto Obligado tuvo por no interpuesta la solicitud de información y dej</w:t>
      </w:r>
      <w:r w:rsidR="00653143" w:rsidRPr="006C4249">
        <w:rPr>
          <w:rFonts w:eastAsia="Times New Roman" w:cs="Times New Roman"/>
          <w:color w:val="0D0D0D"/>
          <w:lang w:val="es-ES" w:eastAsia="es-MX"/>
        </w:rPr>
        <w:t xml:space="preserve">ó </w:t>
      </w:r>
      <w:r w:rsidR="00CE4544" w:rsidRPr="006C4249">
        <w:rPr>
          <w:rFonts w:eastAsia="Times New Roman" w:cs="Times New Roman"/>
          <w:color w:val="0D0D0D"/>
          <w:lang w:val="es-ES" w:eastAsia="es-MX"/>
        </w:rPr>
        <w:t>a salvo los derechos del Solicitante para interponer una nueva</w:t>
      </w:r>
      <w:r w:rsidR="00555BBA" w:rsidRPr="006C4249">
        <w:rPr>
          <w:rFonts w:eastAsia="Times New Roman" w:cs="Times New Roman"/>
          <w:color w:val="0D0D0D"/>
          <w:lang w:val="es-ES" w:eastAsia="es-MX"/>
        </w:rPr>
        <w:t xml:space="preserve"> solicitud de información.</w:t>
      </w:r>
    </w:p>
    <w:p w14:paraId="0E727B62" w14:textId="56D6B2A0" w:rsidR="00CF271D" w:rsidRPr="006C4249" w:rsidRDefault="00CF271D" w:rsidP="008E6E5A">
      <w:pPr>
        <w:spacing w:after="0" w:line="360" w:lineRule="auto"/>
        <w:rPr>
          <w:color w:val="000000"/>
        </w:rPr>
      </w:pPr>
    </w:p>
    <w:p w14:paraId="60DA568B" w14:textId="21CBD592" w:rsidR="00B01DCB" w:rsidRPr="006C4249" w:rsidRDefault="00555BBA" w:rsidP="008E6E5A">
      <w:pPr>
        <w:spacing w:after="0" w:line="360" w:lineRule="auto"/>
        <w:rPr>
          <w:color w:val="000000"/>
        </w:rPr>
      </w:pPr>
      <w:r w:rsidRPr="006C4249">
        <w:rPr>
          <w:color w:val="000000"/>
        </w:rPr>
        <w:t xml:space="preserve">Derivado de lo anterior, la persona Recurrente se </w:t>
      </w:r>
      <w:r w:rsidR="003A3C9A" w:rsidRPr="006C4249">
        <w:rPr>
          <w:color w:val="000000"/>
        </w:rPr>
        <w:t>inconformó</w:t>
      </w:r>
      <w:r w:rsidRPr="006C4249">
        <w:rPr>
          <w:color w:val="000000"/>
        </w:rPr>
        <w:t xml:space="preserve"> al señalar </w:t>
      </w:r>
      <w:r w:rsidR="00B01DCB" w:rsidRPr="006C4249">
        <w:rPr>
          <w:color w:val="000000"/>
        </w:rPr>
        <w:t xml:space="preserve">que no se le proporcionó la información solicitada. Por lo que en un acto posterior, a través de la entrega del Informe </w:t>
      </w:r>
      <w:r w:rsidR="00570018" w:rsidRPr="006C4249">
        <w:rPr>
          <w:color w:val="000000"/>
        </w:rPr>
        <w:t xml:space="preserve">Justificado, el Ayuntamiento de Toluca en cumplimiento </w:t>
      </w:r>
      <w:r w:rsidR="004C39DB" w:rsidRPr="006C4249">
        <w:rPr>
          <w:color w:val="000000"/>
        </w:rPr>
        <w:t xml:space="preserve">al principio </w:t>
      </w:r>
      <w:r w:rsidR="00570018" w:rsidRPr="006C4249">
        <w:rPr>
          <w:color w:val="000000"/>
        </w:rPr>
        <w:t>de máxima publicidad</w:t>
      </w:r>
      <w:r w:rsidR="004C39DB" w:rsidRPr="006C4249">
        <w:rPr>
          <w:color w:val="000000"/>
        </w:rPr>
        <w:t xml:space="preserve">, </w:t>
      </w:r>
      <w:r w:rsidR="00D46551" w:rsidRPr="006C4249">
        <w:rPr>
          <w:color w:val="000000"/>
        </w:rPr>
        <w:t>señaló que actuó bajo los principios legales, pues en términos del artículo</w:t>
      </w:r>
      <w:r w:rsidR="009560B9" w:rsidRPr="006C4249">
        <w:rPr>
          <w:color w:val="000000"/>
        </w:rPr>
        <w:t xml:space="preserve"> 159</w:t>
      </w:r>
      <w:r w:rsidR="008E0834" w:rsidRPr="006C4249">
        <w:rPr>
          <w:color w:val="000000"/>
        </w:rPr>
        <w:t xml:space="preserve"> de la Ley de Transparencia local, </w:t>
      </w:r>
      <w:r w:rsidR="008174E1" w:rsidRPr="006C4249">
        <w:rPr>
          <w:color w:val="000000"/>
        </w:rPr>
        <w:t>c</w:t>
      </w:r>
      <w:r w:rsidR="009560B9" w:rsidRPr="006C4249">
        <w:rPr>
          <w:color w:val="000000"/>
        </w:rPr>
        <w:t>uando los detalles proporcionados para localizar los documentos resulten</w:t>
      </w:r>
      <w:r w:rsidR="008174E1" w:rsidRPr="006C4249">
        <w:rPr>
          <w:color w:val="000000"/>
        </w:rPr>
        <w:t xml:space="preserve"> </w:t>
      </w:r>
      <w:r w:rsidR="009560B9" w:rsidRPr="006C4249">
        <w:rPr>
          <w:color w:val="000000"/>
        </w:rPr>
        <w:t>insuficientes, incompletos o sean erróneos, la Unidad de Transparencia podrá requerir al solicitante,</w:t>
      </w:r>
      <w:r w:rsidR="008174E1" w:rsidRPr="006C4249">
        <w:rPr>
          <w:color w:val="000000"/>
        </w:rPr>
        <w:t xml:space="preserve"> </w:t>
      </w:r>
      <w:r w:rsidR="009560B9" w:rsidRPr="006C4249">
        <w:rPr>
          <w:color w:val="000000"/>
        </w:rPr>
        <w:t>por una sola vez y dentro de un plazo que no podrá exceder de cinco días hábiles contados a partir de la presentación de la solicitud, para que, en un término de hasta diez días hábiles, indique otros</w:t>
      </w:r>
      <w:r w:rsidR="001C6698" w:rsidRPr="006C4249">
        <w:rPr>
          <w:color w:val="000000"/>
        </w:rPr>
        <w:t xml:space="preserve"> </w:t>
      </w:r>
      <w:r w:rsidR="009560B9" w:rsidRPr="006C4249">
        <w:rPr>
          <w:color w:val="000000"/>
        </w:rPr>
        <w:t xml:space="preserve">elementos que complementen, corrijan o amplíen los datos proporcionados o bien, precise uno o varios requerimientos de información. </w:t>
      </w:r>
      <w:r w:rsidR="00141D86" w:rsidRPr="006C4249">
        <w:rPr>
          <w:color w:val="000000"/>
        </w:rPr>
        <w:t>Situación  que aconteció en el presente. No obstante</w:t>
      </w:r>
      <w:r w:rsidR="00647023" w:rsidRPr="006C4249">
        <w:rPr>
          <w:color w:val="000000"/>
        </w:rPr>
        <w:t xml:space="preserve"> a ellos, señaló que en cumplimiento al principio de </w:t>
      </w:r>
      <w:r w:rsidR="00647023" w:rsidRPr="006C4249">
        <w:rPr>
          <w:color w:val="000000"/>
        </w:rPr>
        <w:lastRenderedPageBreak/>
        <w:t>máxima publicidad hacía entrega de</w:t>
      </w:r>
      <w:r w:rsidR="004C39DB" w:rsidRPr="006C4249">
        <w:rPr>
          <w:color w:val="000000"/>
        </w:rPr>
        <w:t xml:space="preserve"> </w:t>
      </w:r>
      <w:r w:rsidR="002C28AA" w:rsidRPr="006C4249">
        <w:rPr>
          <w:color w:val="000000"/>
        </w:rPr>
        <w:t>dos</w:t>
      </w:r>
      <w:r w:rsidR="004C39DB" w:rsidRPr="006C4249">
        <w:rPr>
          <w:color w:val="000000"/>
        </w:rPr>
        <w:t xml:space="preserve"> liga</w:t>
      </w:r>
      <w:r w:rsidR="002C28AA" w:rsidRPr="006C4249">
        <w:rPr>
          <w:color w:val="000000"/>
        </w:rPr>
        <w:t>s</w:t>
      </w:r>
      <w:r w:rsidR="004C39DB" w:rsidRPr="006C4249">
        <w:rPr>
          <w:color w:val="000000"/>
        </w:rPr>
        <w:t xml:space="preserve"> electrónica</w:t>
      </w:r>
      <w:r w:rsidR="002C28AA" w:rsidRPr="006C4249">
        <w:rPr>
          <w:color w:val="000000"/>
        </w:rPr>
        <w:t>s</w:t>
      </w:r>
      <w:r w:rsidR="004C39DB" w:rsidRPr="006C4249">
        <w:rPr>
          <w:color w:val="000000"/>
        </w:rPr>
        <w:t>, en la que señaló que de acuerdo a las obligaciones de transparencia podía consultar la información solicitada</w:t>
      </w:r>
      <w:r w:rsidR="00921064" w:rsidRPr="006C4249">
        <w:rPr>
          <w:color w:val="000000"/>
        </w:rPr>
        <w:t>.</w:t>
      </w:r>
    </w:p>
    <w:p w14:paraId="41254D46" w14:textId="77777777" w:rsidR="008744AA" w:rsidRPr="006C4249" w:rsidRDefault="008744AA" w:rsidP="008E6E5A">
      <w:pPr>
        <w:spacing w:after="0" w:line="360" w:lineRule="auto"/>
        <w:rPr>
          <w:color w:val="000000"/>
        </w:rPr>
      </w:pPr>
    </w:p>
    <w:p w14:paraId="0F9A3B8B" w14:textId="340CA69C" w:rsidR="004454BF" w:rsidRPr="006C4249" w:rsidRDefault="002C28AA" w:rsidP="004454BF">
      <w:pPr>
        <w:spacing w:after="0" w:line="360" w:lineRule="auto"/>
        <w:rPr>
          <w:rFonts w:eastAsia="Times New Roman" w:cs="Tahoma"/>
          <w:color w:val="auto"/>
          <w:lang w:eastAsia="es-ES"/>
        </w:rPr>
      </w:pPr>
      <w:r w:rsidRPr="006C4249">
        <w:rPr>
          <w:rFonts w:eastAsia="Times New Roman" w:cs="Tahoma"/>
          <w:color w:val="auto"/>
          <w:lang w:eastAsia="es-ES"/>
        </w:rPr>
        <w:t>Precisado lo anterior</w:t>
      </w:r>
      <w:r w:rsidR="004454BF" w:rsidRPr="006C4249">
        <w:rPr>
          <w:rFonts w:eastAsia="Times New Roman" w:cs="Tahoma"/>
          <w:color w:val="auto"/>
          <w:lang w:eastAsia="es-ES"/>
        </w:rPr>
        <w:t>, debemos traer a colación el artículo 53 de la Ley de Transparencia Local, que señala cuales son las atribuciones de las Unidades de Transparencia, entre ellas, recabar, difundir y actualizar la información relativa a las obligaciones de transparencia comunes y específicas, llevar un registro de las solicitudes de acceso a la información, sus respuestas, resultados, costos de reproducción y envío, resolución a los recursos de revisión que se hayan emitido en contra de sus respuestas y del cumplimiento de las mismas.</w:t>
      </w:r>
    </w:p>
    <w:p w14:paraId="2AEAE9F0" w14:textId="77777777" w:rsidR="004454BF" w:rsidRPr="006C4249" w:rsidRDefault="004454BF" w:rsidP="004454BF">
      <w:pPr>
        <w:spacing w:after="0" w:line="360" w:lineRule="auto"/>
        <w:rPr>
          <w:rFonts w:eastAsia="Times New Roman" w:cs="Tahoma"/>
          <w:color w:val="auto"/>
          <w:lang w:eastAsia="es-ES"/>
        </w:rPr>
      </w:pPr>
    </w:p>
    <w:p w14:paraId="111D56A2" w14:textId="77777777" w:rsidR="004454BF" w:rsidRPr="006C4249" w:rsidRDefault="004454BF" w:rsidP="004454BF">
      <w:pPr>
        <w:spacing w:after="0" w:line="360" w:lineRule="auto"/>
        <w:rPr>
          <w:rFonts w:eastAsia="Times New Roman" w:cs="Tahoma"/>
          <w:color w:val="auto"/>
          <w:lang w:eastAsia="es-ES"/>
        </w:rPr>
      </w:pPr>
      <w:r w:rsidRPr="006C4249">
        <w:rPr>
          <w:rFonts w:eastAsia="Times New Roman" w:cs="Tahoma"/>
          <w:color w:val="auto"/>
          <w:lang w:eastAsia="es-ES"/>
        </w:rPr>
        <w:t xml:space="preserve">En este mismo sentido, el artículo 92, fracción XVII, de la ya citada Ley de Transparencia local, señala como obligación una obligación común de transparencia que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como lo son la </w:t>
      </w:r>
      <w:r w:rsidRPr="006C4249">
        <w:rPr>
          <w:rFonts w:eastAsia="Times New Roman" w:cs="Tahoma"/>
          <w:b/>
          <w:color w:val="auto"/>
          <w:u w:val="single"/>
          <w:lang w:eastAsia="es-ES"/>
        </w:rPr>
        <w:t>dirección electrónica donde podrán recibirse las solicitudes para obtener la información, así como el registro de las solicitudes recibidas y atendidas</w:t>
      </w:r>
      <w:r w:rsidRPr="006C4249">
        <w:rPr>
          <w:rFonts w:eastAsia="Times New Roman" w:cs="Tahoma"/>
          <w:color w:val="auto"/>
          <w:lang w:eastAsia="es-ES"/>
        </w:rPr>
        <w:t>.</w:t>
      </w:r>
    </w:p>
    <w:p w14:paraId="2D915267" w14:textId="77777777" w:rsidR="004454BF" w:rsidRPr="006C4249" w:rsidRDefault="004454BF" w:rsidP="004454BF">
      <w:pPr>
        <w:spacing w:after="0" w:line="360" w:lineRule="auto"/>
        <w:rPr>
          <w:rFonts w:eastAsia="Times New Roman" w:cs="Tahoma"/>
          <w:color w:val="auto"/>
          <w:lang w:eastAsia="es-ES"/>
        </w:rPr>
      </w:pPr>
    </w:p>
    <w:p w14:paraId="3B13132F" w14:textId="49D11FC3" w:rsidR="004454BF" w:rsidRPr="006C4249" w:rsidRDefault="004454BF" w:rsidP="004454BF">
      <w:pPr>
        <w:spacing w:after="0" w:line="360" w:lineRule="auto"/>
        <w:rPr>
          <w:rFonts w:eastAsia="Times New Roman" w:cs="Tahoma"/>
          <w:color w:val="auto"/>
          <w:lang w:eastAsia="es-ES"/>
        </w:rPr>
      </w:pPr>
      <w:r w:rsidRPr="006C4249">
        <w:rPr>
          <w:rFonts w:eastAsia="Times New Roman" w:cs="Tahoma"/>
          <w:color w:val="auto"/>
          <w:lang w:eastAsia="es-ES"/>
        </w:rPr>
        <w:t xml:space="preserve">Atento a lo anterior, la información solicitada se trata de una obligación común de transparencia, en la que los Sujetos Obligados, entre ellos el </w:t>
      </w:r>
      <w:r w:rsidR="00E10F2E" w:rsidRPr="006C4249">
        <w:rPr>
          <w:rFonts w:eastAsia="Calibri" w:cs="Tahoma"/>
          <w:color w:val="auto"/>
          <w:lang w:eastAsia="es-ES"/>
        </w:rPr>
        <w:t xml:space="preserve">Ayuntamiento de Toluca, </w:t>
      </w:r>
      <w:r w:rsidRPr="006C4249">
        <w:rPr>
          <w:rFonts w:eastAsia="Calibri" w:cs="Tahoma"/>
          <w:color w:val="auto"/>
          <w:lang w:eastAsia="es-ES"/>
        </w:rPr>
        <w:t xml:space="preserve">se encuentran obligados normativamente a contar con la información solicitada y proporcionar las direcciones electrónicas donde podrán consultar la información, entre ellas, la requerida, es decir, </w:t>
      </w:r>
      <w:r w:rsidRPr="006C4249">
        <w:rPr>
          <w:rFonts w:eastAsia="Times New Roman" w:cs="Tahoma"/>
          <w:color w:val="auto"/>
          <w:lang w:eastAsia="es-ES"/>
        </w:rPr>
        <w:t>el registro de las solicitudes recibidas y atendidas.</w:t>
      </w:r>
    </w:p>
    <w:p w14:paraId="65D3BCC7" w14:textId="77777777" w:rsidR="004454BF" w:rsidRPr="006C4249" w:rsidRDefault="004454BF" w:rsidP="004454BF">
      <w:pPr>
        <w:spacing w:after="0" w:line="360" w:lineRule="auto"/>
        <w:rPr>
          <w:rFonts w:eastAsia="Times New Roman" w:cs="Tahoma"/>
          <w:color w:val="auto"/>
          <w:lang w:eastAsia="es-ES"/>
        </w:rPr>
      </w:pPr>
    </w:p>
    <w:p w14:paraId="06FDFBCF" w14:textId="77777777" w:rsidR="004454BF" w:rsidRPr="006C4249" w:rsidRDefault="004454BF" w:rsidP="004454BF">
      <w:pPr>
        <w:spacing w:after="0" w:line="360" w:lineRule="auto"/>
        <w:rPr>
          <w:rFonts w:eastAsia="Times New Roman" w:cs="Tahoma"/>
          <w:color w:val="auto"/>
          <w:lang w:eastAsia="es-ES"/>
        </w:rPr>
      </w:pPr>
      <w:r w:rsidRPr="006C4249">
        <w:rPr>
          <w:rFonts w:eastAsia="Times New Roman" w:cs="Tahoma"/>
          <w:color w:val="auto"/>
          <w:lang w:eastAsia="es-ES"/>
        </w:rPr>
        <w:t xml:space="preserve">No pasa desapercibido, que a través del Periódico Oficial “Gaceta del Gobierno” del Estado Libre y Soberano de México, en fecha 4 de junio de 2018, se publicó el ”ACUERDO MEDIANTE </w:t>
      </w:r>
      <w:r w:rsidRPr="006C4249">
        <w:rPr>
          <w:rFonts w:eastAsia="Times New Roman" w:cs="Tahoma"/>
          <w:color w:val="auto"/>
          <w:lang w:eastAsia="es-ES"/>
        </w:rPr>
        <w:lastRenderedPageBreak/>
        <w:t xml:space="preserve">EL CUAL SE APRUEBAN LOS LINEAMIENTOS TÉCNICOS PARA LA PUBLICACIÓN, HOMOLOGACIÓN Y ESTANDARIZACIÓN DE LA INFORMACIÓN ESTABLECIDA EN EL TÍTULO QUINTO, CAPÍTULOS II, III Y IV, Y EL TÍTULO NOVENO DE LA LEY DE TRANSPARENCIA Y ACCESO A LA INFORMACIÓN PÚBLICA DEL ESTADO DE MÉXICO Y MUNICIPIOS; ADICIONAL DE AQUELLA CONTEMPLADA EN EL TÍTULO QUINTO DE LA LEY GENERAL DE TRANSPARENCIA Y ACCESO A LA INFORMACIÓN PÚBLICA.” que señala en la </w:t>
      </w:r>
      <w:r w:rsidRPr="006C4249">
        <w:rPr>
          <w:rFonts w:eastAsia="Times New Roman" w:cs="Tahoma"/>
          <w:b/>
          <w:i/>
          <w:color w:val="auto"/>
          <w:lang w:eastAsia="es-ES"/>
        </w:rPr>
        <w:t>Sección VI</w:t>
      </w:r>
      <w:r w:rsidRPr="006C4249">
        <w:rPr>
          <w:rFonts w:eastAsia="Times New Roman" w:cs="Tahoma"/>
          <w:color w:val="auto"/>
          <w:lang w:eastAsia="es-ES"/>
        </w:rPr>
        <w:t xml:space="preserve">, </w:t>
      </w:r>
      <w:r w:rsidRPr="006C4249">
        <w:rPr>
          <w:rFonts w:eastAsia="Times New Roman" w:cs="Tahoma"/>
          <w:b/>
          <w:i/>
          <w:color w:val="auto"/>
          <w:lang w:eastAsia="es-ES"/>
        </w:rPr>
        <w:t>fracción</w:t>
      </w:r>
      <w:r w:rsidRPr="006C4249">
        <w:rPr>
          <w:rFonts w:eastAsia="Times New Roman" w:cs="Tahoma"/>
          <w:color w:val="auto"/>
          <w:lang w:eastAsia="es-ES"/>
        </w:rPr>
        <w:t xml:space="preserve"> </w:t>
      </w:r>
      <w:r w:rsidRPr="006C4249">
        <w:rPr>
          <w:rFonts w:eastAsia="Times New Roman" w:cs="Tahoma"/>
          <w:b/>
          <w:i/>
          <w:color w:val="auto"/>
          <w:lang w:eastAsia="es-ES"/>
        </w:rPr>
        <w:t>XVII. Dirección electrónica donde podrán recibirse las solicitudes para obtener la información, así como el registro de las solicitudes recibidas y atendidas</w:t>
      </w:r>
      <w:r w:rsidRPr="006C4249">
        <w:rPr>
          <w:rFonts w:eastAsia="Times New Roman" w:cs="Tahoma"/>
          <w:color w:val="auto"/>
          <w:lang w:eastAsia="es-ES"/>
        </w:rPr>
        <w:t>, lo siguiente:</w:t>
      </w:r>
    </w:p>
    <w:p w14:paraId="58B1DBAF" w14:textId="77777777" w:rsidR="004454BF" w:rsidRPr="006C4249" w:rsidRDefault="004454BF" w:rsidP="004454BF">
      <w:pPr>
        <w:spacing w:after="0" w:line="360" w:lineRule="auto"/>
        <w:rPr>
          <w:rFonts w:eastAsia="Times New Roman" w:cs="Tahoma"/>
          <w:color w:val="auto"/>
          <w:lang w:eastAsia="es-ES"/>
        </w:rPr>
      </w:pPr>
    </w:p>
    <w:p w14:paraId="3A45BE36" w14:textId="77777777" w:rsidR="004454BF" w:rsidRPr="006C4249" w:rsidRDefault="004454BF" w:rsidP="004454BF">
      <w:pPr>
        <w:spacing w:after="0" w:line="360" w:lineRule="auto"/>
        <w:ind w:left="567" w:right="567"/>
        <w:rPr>
          <w:rFonts w:eastAsia="Times New Roman" w:cs="Tahoma"/>
          <w:i/>
          <w:color w:val="auto"/>
          <w:sz w:val="20"/>
          <w:lang w:eastAsia="es-ES"/>
        </w:rPr>
      </w:pPr>
      <w:r w:rsidRPr="006C4249">
        <w:rPr>
          <w:rFonts w:eastAsia="Times New Roman" w:cs="Tahoma"/>
          <w:i/>
          <w:color w:val="auto"/>
          <w:sz w:val="20"/>
          <w:lang w:eastAsia="es-ES"/>
        </w:rPr>
        <w:t xml:space="preserve">“En términos de los artículos 152 y 153 de la Ley de Transparencia y Acceso a la Información Pública del Estado de México y Municipios; cualquier persona, por sí misma o a través de su representante, podrá presentar solicitud de acceso a información ante las Unidades de Transparencia de los sujetos obligados; a través del sistema electrónico establecido para tal efecto o de la Plataforma Nacional de Transparencia; en la oficina u oficinas designadas para ello; vía correo electrónico, correo postal, mensajería, telégrafo, verbalmente o cualquier medio aprobado por el Instituto o por el Sistema Nacional de Transparencia, Acceso a la Información y Protección de Datos Personales. </w:t>
      </w:r>
    </w:p>
    <w:p w14:paraId="209EFE34" w14:textId="77777777" w:rsidR="004454BF" w:rsidRPr="006C4249" w:rsidRDefault="004454BF" w:rsidP="004454BF">
      <w:pPr>
        <w:spacing w:after="0" w:line="360" w:lineRule="auto"/>
        <w:ind w:left="567" w:right="567"/>
        <w:rPr>
          <w:rFonts w:eastAsia="Times New Roman" w:cs="Tahoma"/>
          <w:i/>
          <w:color w:val="auto"/>
          <w:sz w:val="20"/>
          <w:lang w:eastAsia="es-ES"/>
        </w:rPr>
      </w:pPr>
    </w:p>
    <w:p w14:paraId="0E8AC98A" w14:textId="77777777" w:rsidR="004454BF" w:rsidRPr="006C4249" w:rsidRDefault="004454BF" w:rsidP="004454BF">
      <w:pPr>
        <w:spacing w:after="0" w:line="360" w:lineRule="auto"/>
        <w:ind w:left="567" w:right="567"/>
        <w:rPr>
          <w:rFonts w:eastAsia="Times New Roman" w:cs="Tahoma"/>
          <w:i/>
          <w:color w:val="auto"/>
          <w:sz w:val="20"/>
          <w:lang w:eastAsia="es-ES"/>
        </w:rPr>
      </w:pPr>
      <w:r w:rsidRPr="006C4249">
        <w:rPr>
          <w:rFonts w:eastAsia="Times New Roman" w:cs="Tahoma"/>
          <w:i/>
          <w:color w:val="auto"/>
          <w:sz w:val="20"/>
          <w:lang w:eastAsia="es-ES"/>
        </w:rPr>
        <w:t xml:space="preserve">De conformidad con los numerales Segundo, fracción LII, Cuadragésimo y Cuadragésimo quinto de los Lineamientos para la Implementación y Operación de la Plataforma Nacional de Transparencia; el Sistema de Solicitudes de Acceso a la Información (SISAI y SAIMEX) es la herramienta electrónica de la Plataforma Nacional de Transparencia, mediante la cual las personas podrán presentar sus solicitudes de acceso a la información; asimismo, es la herramienta para el registro y captura de todas las solicitudes recibidas por los sujetos obligados a través de los medios señalados en la Ley General. Las Unidades de Transparencia deberán registrar la recepción de las solicitudes de información, procesarlas y darles trámite a través de la Plataforma Nacional de Transparencia, independientemente del medio de recepción. </w:t>
      </w:r>
    </w:p>
    <w:p w14:paraId="7D6272E5" w14:textId="77777777" w:rsidR="004454BF" w:rsidRPr="006C4249" w:rsidRDefault="004454BF" w:rsidP="004454BF">
      <w:pPr>
        <w:spacing w:after="0" w:line="360" w:lineRule="auto"/>
        <w:ind w:left="567" w:right="567"/>
        <w:rPr>
          <w:rFonts w:eastAsia="Times New Roman" w:cs="Tahoma"/>
          <w:i/>
          <w:color w:val="auto"/>
          <w:sz w:val="20"/>
          <w:lang w:eastAsia="es-ES"/>
        </w:rPr>
      </w:pPr>
    </w:p>
    <w:p w14:paraId="44DEAB22" w14:textId="77777777" w:rsidR="004454BF" w:rsidRPr="006C4249" w:rsidRDefault="004454BF" w:rsidP="004454BF">
      <w:pPr>
        <w:spacing w:after="0" w:line="360" w:lineRule="auto"/>
        <w:ind w:left="567" w:right="567"/>
        <w:rPr>
          <w:rFonts w:eastAsia="Times New Roman" w:cs="Tahoma"/>
          <w:i/>
          <w:color w:val="auto"/>
          <w:sz w:val="20"/>
          <w:lang w:eastAsia="es-ES"/>
        </w:rPr>
      </w:pPr>
      <w:r w:rsidRPr="006C4249">
        <w:rPr>
          <w:rFonts w:eastAsia="Times New Roman" w:cs="Tahoma"/>
          <w:i/>
          <w:color w:val="auto"/>
          <w:sz w:val="20"/>
          <w:u w:val="single"/>
          <w:lang w:eastAsia="es-ES"/>
        </w:rPr>
        <w:lastRenderedPageBreak/>
        <w:t>Los sujetos obligados publicarán, en el Formato 5 previsto en los presentes Lineamientos, la información correspondiente a todas las solicitudes de acceso a la información recibida y atendida, así como la respuesta proporcionada a cada una de ellas, adjuntando los documentos que se hayan acompañado a dicha respuesta</w:t>
      </w:r>
      <w:r w:rsidRPr="006C4249">
        <w:rPr>
          <w:rFonts w:eastAsia="Times New Roman" w:cs="Tahoma"/>
          <w:i/>
          <w:color w:val="auto"/>
          <w:sz w:val="20"/>
          <w:lang w:eastAsia="es-ES"/>
        </w:rPr>
        <w:t xml:space="preserve">. En caso de que la referida información contenga datos personales, los documentos respectivos se deberán difundir en versión pública. </w:t>
      </w:r>
    </w:p>
    <w:p w14:paraId="2D581F94" w14:textId="77777777" w:rsidR="004454BF" w:rsidRPr="006C4249" w:rsidRDefault="004454BF" w:rsidP="004454BF">
      <w:pPr>
        <w:spacing w:after="0" w:line="360" w:lineRule="auto"/>
        <w:ind w:left="567" w:right="567"/>
        <w:rPr>
          <w:rFonts w:eastAsia="Times New Roman" w:cs="Tahoma"/>
          <w:i/>
          <w:color w:val="auto"/>
          <w:sz w:val="20"/>
          <w:lang w:eastAsia="es-ES"/>
        </w:rPr>
      </w:pPr>
    </w:p>
    <w:p w14:paraId="28C03DA5" w14:textId="77777777" w:rsidR="004454BF" w:rsidRPr="006C4249" w:rsidRDefault="004454BF" w:rsidP="004454BF">
      <w:pPr>
        <w:spacing w:after="0" w:line="360" w:lineRule="auto"/>
        <w:ind w:left="567" w:right="567"/>
        <w:rPr>
          <w:rFonts w:eastAsia="Times New Roman" w:cs="Tahoma"/>
          <w:i/>
          <w:color w:val="auto"/>
          <w:sz w:val="20"/>
          <w:u w:val="single"/>
          <w:lang w:eastAsia="es-ES"/>
        </w:rPr>
      </w:pPr>
      <w:r w:rsidRPr="006C4249">
        <w:rPr>
          <w:rFonts w:eastAsia="Times New Roman" w:cs="Tahoma"/>
          <w:i/>
          <w:color w:val="auto"/>
          <w:sz w:val="20"/>
          <w:u w:val="single"/>
          <w:lang w:eastAsia="es-ES"/>
        </w:rPr>
        <w:t>El hipervínculo al SISAI y SAIMEX o al sistema electrónico establecido para la presentación, registro, captura y trámite de las solicitudes de acceso a la información, se publicará en cumplimiento al criterio 8 del Formato 13 LGT_Art_70_Fr_XIII, establecido en los Lineamientos Técnicos Generales, con sujeción a los dispuesto en dicho ordenamiento.</w:t>
      </w:r>
    </w:p>
    <w:p w14:paraId="7209A45A" w14:textId="77777777" w:rsidR="004454BF" w:rsidRPr="006C4249" w:rsidRDefault="004454BF" w:rsidP="004454BF">
      <w:pPr>
        <w:spacing w:after="0" w:line="360" w:lineRule="auto"/>
        <w:ind w:left="567" w:right="567"/>
        <w:rPr>
          <w:rFonts w:eastAsia="Times New Roman" w:cs="Tahoma"/>
          <w:b/>
          <w:i/>
          <w:color w:val="auto"/>
          <w:sz w:val="20"/>
          <w:u w:val="single"/>
          <w:lang w:eastAsia="es-ES"/>
        </w:rPr>
      </w:pPr>
    </w:p>
    <w:p w14:paraId="76F3007C" w14:textId="77777777" w:rsidR="004454BF" w:rsidRPr="006C4249" w:rsidRDefault="004454BF" w:rsidP="004454BF">
      <w:pPr>
        <w:spacing w:after="0" w:line="360" w:lineRule="auto"/>
        <w:ind w:left="567" w:right="567"/>
        <w:rPr>
          <w:rFonts w:eastAsia="Times New Roman" w:cs="Tahoma"/>
          <w:b/>
          <w:i/>
          <w:color w:val="auto"/>
          <w:sz w:val="20"/>
          <w:u w:val="single"/>
          <w:lang w:eastAsia="es-ES"/>
        </w:rPr>
      </w:pPr>
      <w:r w:rsidRPr="006C4249">
        <w:rPr>
          <w:rFonts w:eastAsia="Times New Roman" w:cs="Tahoma"/>
          <w:i/>
          <w:color w:val="auto"/>
          <w:sz w:val="20"/>
          <w:lang w:eastAsia="es-ES"/>
        </w:rPr>
        <w:t xml:space="preserve">Periodo de actualización: </w:t>
      </w:r>
      <w:r w:rsidRPr="006C4249">
        <w:rPr>
          <w:rFonts w:eastAsia="Times New Roman" w:cs="Tahoma"/>
          <w:b/>
          <w:i/>
          <w:color w:val="auto"/>
          <w:sz w:val="20"/>
          <w:u w:val="single"/>
          <w:lang w:eastAsia="es-ES"/>
        </w:rPr>
        <w:t xml:space="preserve">Trimestral. </w:t>
      </w:r>
    </w:p>
    <w:p w14:paraId="6366958C" w14:textId="77777777" w:rsidR="004454BF" w:rsidRPr="006C4249" w:rsidRDefault="004454BF" w:rsidP="004454BF">
      <w:pPr>
        <w:spacing w:after="0" w:line="360" w:lineRule="auto"/>
        <w:ind w:left="567" w:right="567"/>
        <w:rPr>
          <w:rFonts w:eastAsia="Times New Roman" w:cs="Tahoma"/>
          <w:b/>
          <w:i/>
          <w:color w:val="auto"/>
          <w:sz w:val="20"/>
          <w:u w:val="single"/>
          <w:lang w:eastAsia="es-ES"/>
        </w:rPr>
      </w:pPr>
    </w:p>
    <w:p w14:paraId="7184097A" w14:textId="77777777" w:rsidR="004454BF" w:rsidRPr="006C4249" w:rsidRDefault="004454BF" w:rsidP="004454BF">
      <w:pPr>
        <w:spacing w:after="0" w:line="360" w:lineRule="auto"/>
        <w:ind w:left="567" w:right="567"/>
        <w:rPr>
          <w:rFonts w:eastAsia="Times New Roman" w:cs="Tahoma"/>
          <w:b/>
          <w:i/>
          <w:color w:val="auto"/>
          <w:sz w:val="20"/>
          <w:u w:val="single"/>
          <w:lang w:eastAsia="es-ES"/>
        </w:rPr>
      </w:pPr>
      <w:r w:rsidRPr="006C4249">
        <w:rPr>
          <w:rFonts w:eastAsia="Times New Roman" w:cs="Tahoma"/>
          <w:i/>
          <w:color w:val="auto"/>
          <w:sz w:val="20"/>
          <w:lang w:eastAsia="es-ES"/>
        </w:rPr>
        <w:t xml:space="preserve">Conservar en el sitio de Internet: </w:t>
      </w:r>
      <w:r w:rsidRPr="006C4249">
        <w:rPr>
          <w:rFonts w:eastAsia="Times New Roman" w:cs="Tahoma"/>
          <w:b/>
          <w:i/>
          <w:color w:val="auto"/>
          <w:sz w:val="20"/>
          <w:u w:val="single"/>
          <w:lang w:eastAsia="es-ES"/>
        </w:rPr>
        <w:t xml:space="preserve">Información del ejercicio en curso y la correspondiente al ejercicio anterior. </w:t>
      </w:r>
    </w:p>
    <w:p w14:paraId="716C838E" w14:textId="77777777" w:rsidR="004454BF" w:rsidRPr="006C4249" w:rsidRDefault="004454BF" w:rsidP="004454BF">
      <w:pPr>
        <w:spacing w:after="0" w:line="360" w:lineRule="auto"/>
        <w:ind w:left="567" w:right="567"/>
        <w:rPr>
          <w:rFonts w:eastAsia="Times New Roman" w:cs="Tahoma"/>
          <w:b/>
          <w:i/>
          <w:color w:val="auto"/>
          <w:sz w:val="20"/>
          <w:u w:val="single"/>
          <w:lang w:eastAsia="es-ES"/>
        </w:rPr>
      </w:pPr>
    </w:p>
    <w:p w14:paraId="6AFFD0B3" w14:textId="77777777" w:rsidR="004454BF" w:rsidRPr="006C4249" w:rsidRDefault="004454BF" w:rsidP="004454BF">
      <w:pPr>
        <w:spacing w:after="0" w:line="360" w:lineRule="auto"/>
        <w:ind w:left="567" w:right="567"/>
        <w:rPr>
          <w:rFonts w:eastAsia="Times New Roman" w:cs="Tahoma"/>
          <w:b/>
          <w:i/>
          <w:color w:val="auto"/>
          <w:sz w:val="20"/>
          <w:u w:val="single"/>
          <w:lang w:eastAsia="es-ES"/>
        </w:rPr>
      </w:pPr>
      <w:r w:rsidRPr="006C4249">
        <w:rPr>
          <w:rFonts w:eastAsia="Times New Roman" w:cs="Tahoma"/>
          <w:b/>
          <w:i/>
          <w:color w:val="auto"/>
          <w:sz w:val="20"/>
          <w:u w:val="single"/>
          <w:lang w:eastAsia="es-ES"/>
        </w:rPr>
        <w:t>Aplica a: Todos los sujetos obligados</w:t>
      </w:r>
    </w:p>
    <w:p w14:paraId="72F65571" w14:textId="77777777" w:rsidR="004454BF" w:rsidRPr="006C4249" w:rsidRDefault="004454BF" w:rsidP="004454BF">
      <w:pPr>
        <w:spacing w:after="0" w:line="360" w:lineRule="auto"/>
        <w:ind w:left="567" w:right="567"/>
        <w:rPr>
          <w:rFonts w:eastAsia="Times New Roman" w:cs="Tahoma"/>
          <w:i/>
          <w:color w:val="auto"/>
          <w:sz w:val="20"/>
          <w:lang w:eastAsia="es-ES"/>
        </w:rPr>
      </w:pPr>
      <w:r w:rsidRPr="006C4249">
        <w:rPr>
          <w:rFonts w:eastAsia="Times New Roman" w:cs="Tahoma"/>
          <w:i/>
          <w:color w:val="auto"/>
          <w:sz w:val="20"/>
          <w:lang w:eastAsia="es-ES"/>
        </w:rPr>
        <w:t>…”</w:t>
      </w:r>
    </w:p>
    <w:p w14:paraId="6F38B7F9" w14:textId="77777777" w:rsidR="004454BF" w:rsidRPr="006C4249" w:rsidRDefault="004454BF" w:rsidP="004454BF">
      <w:pPr>
        <w:spacing w:after="0" w:line="360" w:lineRule="auto"/>
        <w:rPr>
          <w:rFonts w:eastAsia="Times New Roman" w:cs="Tahoma"/>
          <w:color w:val="auto"/>
          <w:lang w:eastAsia="es-ES"/>
        </w:rPr>
      </w:pPr>
    </w:p>
    <w:p w14:paraId="4B5557E1" w14:textId="774F5A16" w:rsidR="008E036B" w:rsidRPr="006C4249" w:rsidRDefault="004454BF" w:rsidP="00E865CC">
      <w:pPr>
        <w:spacing w:after="0" w:line="360" w:lineRule="auto"/>
        <w:rPr>
          <w:color w:val="000000"/>
        </w:rPr>
      </w:pPr>
      <w:r w:rsidRPr="006C4249">
        <w:rPr>
          <w:rFonts w:eastAsia="Times New Roman" w:cs="Tahoma"/>
          <w:color w:val="auto"/>
          <w:lang w:eastAsia="es-ES"/>
        </w:rPr>
        <w:t xml:space="preserve">Derivado de lo anterior, y como ha quedado plasmado en párrafos que anteceden, la información solicitada, normativamente se encuentra señalada como una obligación de transparencia común para todos los Sujetos Obligados; sin embargo, los Lineamientos Técnicos Estatales, antes referidos, señalan que los Sujetos Obligados deberán de conservar en sus sitios de internet la información del ejercicio en curso y la correspondiente al ejercicio anterior y su periodo de actualización será trimestral, es decir, los Sujetos Obligados como lo es el </w:t>
      </w:r>
      <w:r w:rsidR="00820B01" w:rsidRPr="006C4249">
        <w:rPr>
          <w:rFonts w:eastAsia="Times New Roman" w:cs="Times New Roman"/>
          <w:color w:val="auto"/>
          <w:szCs w:val="20"/>
          <w:lang w:eastAsia="es-ES"/>
        </w:rPr>
        <w:t>Ayunta</w:t>
      </w:r>
      <w:r w:rsidR="00820B01" w:rsidRPr="006C4249">
        <w:rPr>
          <w:rFonts w:eastAsia="Times New Roman" w:cs="Tahoma"/>
          <w:color w:val="auto"/>
          <w:lang w:eastAsia="es-ES"/>
        </w:rPr>
        <w:t xml:space="preserve">miento de Toluca, </w:t>
      </w:r>
      <w:r w:rsidRPr="006C4249">
        <w:rPr>
          <w:rFonts w:eastAsia="Times New Roman" w:cs="Tahoma"/>
          <w:color w:val="auto"/>
          <w:lang w:eastAsia="es-ES"/>
        </w:rPr>
        <w:t>cuenta con una excepción normativa para poseer la información a través de los hipervínculos de SAIMEX o al sistema electrónico establecido para la publicación de las solicitudes recibidas y atendidas.</w:t>
      </w:r>
    </w:p>
    <w:p w14:paraId="3EBFF77F" w14:textId="77777777" w:rsidR="008E036B" w:rsidRPr="006C4249" w:rsidRDefault="008E036B" w:rsidP="00E865CC">
      <w:pPr>
        <w:spacing w:after="0" w:line="360" w:lineRule="auto"/>
        <w:rPr>
          <w:rFonts w:cs="Tahoma"/>
          <w:bCs/>
          <w:color w:val="0D0D0D" w:themeColor="text1" w:themeTint="F2"/>
          <w:szCs w:val="24"/>
        </w:rPr>
      </w:pPr>
    </w:p>
    <w:p w14:paraId="23090326" w14:textId="2A4EA16D" w:rsidR="008D0428" w:rsidRPr="006C4249" w:rsidRDefault="008E036B" w:rsidP="00AD7D15">
      <w:pPr>
        <w:spacing w:after="0" w:line="360" w:lineRule="auto"/>
        <w:rPr>
          <w:rFonts w:cs="Tahoma"/>
          <w:bCs/>
          <w:color w:val="0D0D0D" w:themeColor="text1" w:themeTint="F2"/>
          <w:szCs w:val="24"/>
        </w:rPr>
      </w:pPr>
      <w:r w:rsidRPr="006C4249">
        <w:rPr>
          <w:rFonts w:cs="Tahoma"/>
          <w:bCs/>
          <w:color w:val="0D0D0D" w:themeColor="text1" w:themeTint="F2"/>
          <w:szCs w:val="24"/>
        </w:rPr>
        <w:lastRenderedPageBreak/>
        <w:t xml:space="preserve">Conforme a </w:t>
      </w:r>
      <w:r w:rsidR="00783E59" w:rsidRPr="006C4249">
        <w:rPr>
          <w:rFonts w:cs="Tahoma"/>
          <w:bCs/>
          <w:color w:val="0D0D0D" w:themeColor="text1" w:themeTint="F2"/>
          <w:szCs w:val="24"/>
        </w:rPr>
        <w:t>ello</w:t>
      </w:r>
      <w:r w:rsidRPr="006C4249">
        <w:rPr>
          <w:rFonts w:cs="Tahoma"/>
          <w:bCs/>
          <w:color w:val="0D0D0D" w:themeColor="text1" w:themeTint="F2"/>
          <w:szCs w:val="24"/>
        </w:rPr>
        <w:t>, se logra desprender que el Sujeto Obligado</w:t>
      </w:r>
      <w:r w:rsidR="00E42F77" w:rsidRPr="006C4249">
        <w:rPr>
          <w:rFonts w:cs="Tahoma"/>
          <w:bCs/>
          <w:color w:val="0D0D0D" w:themeColor="text1" w:themeTint="F2"/>
          <w:szCs w:val="24"/>
        </w:rPr>
        <w:t xml:space="preserve"> a través de la presentación de su informe justificado y en cumplimiento al principio de máxima publicidad, entregó el link que conduce a las solicitudes </w:t>
      </w:r>
      <w:r w:rsidR="00B17DB2" w:rsidRPr="006C4249">
        <w:rPr>
          <w:rFonts w:cs="Tahoma"/>
          <w:bCs/>
          <w:color w:val="0D0D0D" w:themeColor="text1" w:themeTint="F2"/>
          <w:szCs w:val="24"/>
        </w:rPr>
        <w:t>ingresadas en el ejercicio 202</w:t>
      </w:r>
      <w:r w:rsidR="007A3629" w:rsidRPr="006C4249">
        <w:rPr>
          <w:rFonts w:cs="Tahoma"/>
          <w:bCs/>
          <w:color w:val="0D0D0D" w:themeColor="text1" w:themeTint="F2"/>
          <w:szCs w:val="24"/>
        </w:rPr>
        <w:t>2</w:t>
      </w:r>
      <w:r w:rsidR="00B17DB2" w:rsidRPr="006C4249">
        <w:rPr>
          <w:rFonts w:cs="Tahoma"/>
          <w:bCs/>
          <w:color w:val="0D0D0D" w:themeColor="text1" w:themeTint="F2"/>
          <w:szCs w:val="24"/>
        </w:rPr>
        <w:t>, así como</w:t>
      </w:r>
      <w:r w:rsidR="00707400" w:rsidRPr="006C4249">
        <w:rPr>
          <w:rFonts w:cs="Tahoma"/>
          <w:bCs/>
          <w:color w:val="0D0D0D" w:themeColor="text1" w:themeTint="F2"/>
          <w:szCs w:val="24"/>
        </w:rPr>
        <w:t>,</w:t>
      </w:r>
      <w:r w:rsidR="00B17DB2" w:rsidRPr="006C4249">
        <w:rPr>
          <w:rFonts w:cs="Tahoma"/>
          <w:bCs/>
          <w:color w:val="0D0D0D" w:themeColor="text1" w:themeTint="F2"/>
          <w:szCs w:val="24"/>
        </w:rPr>
        <w:t xml:space="preserve"> </w:t>
      </w:r>
      <w:r w:rsidR="00D618CF" w:rsidRPr="006C4249">
        <w:rPr>
          <w:rFonts w:cs="Tahoma"/>
          <w:bCs/>
          <w:color w:val="0D0D0D" w:themeColor="text1" w:themeTint="F2"/>
          <w:szCs w:val="24"/>
        </w:rPr>
        <w:t>a las respuestas emitidas en cada una de ellas</w:t>
      </w:r>
      <w:r w:rsidR="00F70D04" w:rsidRPr="006C4249">
        <w:rPr>
          <w:rFonts w:cs="Tahoma"/>
          <w:bCs/>
          <w:color w:val="0D0D0D" w:themeColor="text1" w:themeTint="F2"/>
          <w:szCs w:val="24"/>
        </w:rPr>
        <w:t>, situación que este Instituto corroboró al ingresar a dichas ligas electrónicas proporcionadas.</w:t>
      </w:r>
    </w:p>
    <w:p w14:paraId="7840C7D8" w14:textId="77777777" w:rsidR="00783E59" w:rsidRPr="006C4249" w:rsidRDefault="00783E59" w:rsidP="00AD7D15">
      <w:pPr>
        <w:spacing w:after="0" w:line="360" w:lineRule="auto"/>
        <w:rPr>
          <w:rFonts w:cs="Tahoma"/>
          <w:bCs/>
          <w:color w:val="0D0D0D" w:themeColor="text1" w:themeTint="F2"/>
          <w:szCs w:val="24"/>
        </w:rPr>
      </w:pPr>
    </w:p>
    <w:p w14:paraId="6EA1CE8A" w14:textId="6132DE3E" w:rsidR="00783E59" w:rsidRPr="006C4249" w:rsidRDefault="00783E59" w:rsidP="00AD7D15">
      <w:pPr>
        <w:spacing w:after="0" w:line="360" w:lineRule="auto"/>
        <w:rPr>
          <w:rFonts w:cs="Tahoma"/>
          <w:bCs/>
          <w:color w:val="0D0D0D" w:themeColor="text1" w:themeTint="F2"/>
          <w:szCs w:val="24"/>
        </w:rPr>
      </w:pPr>
      <w:r w:rsidRPr="006C4249">
        <w:rPr>
          <w:rFonts w:cs="Tahoma"/>
          <w:bCs/>
          <w:color w:val="0D0D0D" w:themeColor="text1" w:themeTint="F2"/>
          <w:szCs w:val="24"/>
        </w:rPr>
        <w:t xml:space="preserve">No se deja de lado que el Recurrente en su solicitud indicó de manera clara que no quería la entrega de la información del </w:t>
      </w:r>
      <w:proofErr w:type="spellStart"/>
      <w:r w:rsidRPr="006C4249">
        <w:rPr>
          <w:rFonts w:cs="Tahoma"/>
          <w:bCs/>
          <w:color w:val="0D0D0D" w:themeColor="text1" w:themeTint="F2"/>
          <w:szCs w:val="24"/>
        </w:rPr>
        <w:t>Ipomex</w:t>
      </w:r>
      <w:proofErr w:type="spellEnd"/>
      <w:r w:rsidRPr="006C4249">
        <w:rPr>
          <w:rFonts w:cs="Tahoma"/>
          <w:bCs/>
          <w:color w:val="0D0D0D" w:themeColor="text1" w:themeTint="F2"/>
          <w:szCs w:val="24"/>
        </w:rPr>
        <w:t xml:space="preserve">; sin embargo, el artículo 161 de la Ley de Transparencia y Acceso a la Información Pública del Estado de México y Municipios indica que cuando la información ya se encuentre disponible en registros públicos como es el caso del </w:t>
      </w:r>
      <w:proofErr w:type="spellStart"/>
      <w:r w:rsidRPr="006C4249">
        <w:rPr>
          <w:rFonts w:cs="Tahoma"/>
          <w:bCs/>
          <w:color w:val="0D0D0D" w:themeColor="text1" w:themeTint="F2"/>
          <w:szCs w:val="24"/>
        </w:rPr>
        <w:t>Ipomex</w:t>
      </w:r>
      <w:proofErr w:type="spellEnd"/>
      <w:r w:rsidRPr="006C4249">
        <w:rPr>
          <w:rFonts w:cs="Tahoma"/>
          <w:bCs/>
          <w:color w:val="0D0D0D" w:themeColor="text1" w:themeTint="F2"/>
          <w:szCs w:val="24"/>
        </w:rPr>
        <w:t>, bastará con que indiquen la fuente y lugar en donde se puede consultar la información sin que ello implique una investigación y, el Ayuntamiento de Toluca remitió la liga de acceso directo en donde el Particular puede consultar las solicitudes y sus respuestas.</w:t>
      </w:r>
    </w:p>
    <w:p w14:paraId="3BF82799" w14:textId="77777777" w:rsidR="00783E59" w:rsidRPr="006C4249" w:rsidRDefault="00783E59" w:rsidP="00AD7D15">
      <w:pPr>
        <w:spacing w:after="0" w:line="360" w:lineRule="auto"/>
        <w:rPr>
          <w:rFonts w:cs="Tahoma"/>
          <w:bCs/>
          <w:color w:val="0D0D0D" w:themeColor="text1" w:themeTint="F2"/>
          <w:szCs w:val="24"/>
        </w:rPr>
      </w:pPr>
    </w:p>
    <w:p w14:paraId="270090AC" w14:textId="72771B6C" w:rsidR="00783E59" w:rsidRPr="006C4249" w:rsidRDefault="00783E59" w:rsidP="00AD7D15">
      <w:pPr>
        <w:spacing w:after="0" w:line="360" w:lineRule="auto"/>
        <w:rPr>
          <w:rFonts w:cs="Tahoma"/>
          <w:bCs/>
          <w:color w:val="0D0D0D" w:themeColor="text1" w:themeTint="F2"/>
          <w:szCs w:val="24"/>
        </w:rPr>
      </w:pPr>
      <w:r w:rsidRPr="006C4249">
        <w:rPr>
          <w:rFonts w:cs="Tahoma"/>
          <w:bCs/>
          <w:color w:val="0D0D0D" w:themeColor="text1" w:themeTint="F2"/>
          <w:szCs w:val="24"/>
        </w:rPr>
        <w:t xml:space="preserve">En efecto, el objetivo de publicar las solicitudes y respuestas en el </w:t>
      </w:r>
      <w:proofErr w:type="spellStart"/>
      <w:r w:rsidRPr="006C4249">
        <w:rPr>
          <w:rFonts w:cs="Tahoma"/>
          <w:bCs/>
          <w:color w:val="0D0D0D" w:themeColor="text1" w:themeTint="F2"/>
          <w:szCs w:val="24"/>
        </w:rPr>
        <w:t>Ipomex</w:t>
      </w:r>
      <w:proofErr w:type="spellEnd"/>
      <w:r w:rsidRPr="006C4249">
        <w:rPr>
          <w:rFonts w:cs="Tahoma"/>
          <w:bCs/>
          <w:color w:val="0D0D0D" w:themeColor="text1" w:themeTint="F2"/>
          <w:szCs w:val="24"/>
        </w:rPr>
        <w:t xml:space="preserve">, es que las personas puedan consultarlas sin necesidad de presentar solicitudes, por lo que tampoco los sujetos obligados están constreñidos a hacer un doble procesamiento, que implique preparar la información en versión pública para el </w:t>
      </w:r>
      <w:proofErr w:type="spellStart"/>
      <w:r w:rsidRPr="006C4249">
        <w:rPr>
          <w:rFonts w:cs="Tahoma"/>
          <w:bCs/>
          <w:color w:val="0D0D0D" w:themeColor="text1" w:themeTint="F2"/>
          <w:szCs w:val="24"/>
        </w:rPr>
        <w:t>Ipomex</w:t>
      </w:r>
      <w:proofErr w:type="spellEnd"/>
      <w:r w:rsidRPr="006C4249">
        <w:rPr>
          <w:rFonts w:cs="Tahoma"/>
          <w:bCs/>
          <w:color w:val="0D0D0D" w:themeColor="text1" w:themeTint="F2"/>
          <w:szCs w:val="24"/>
        </w:rPr>
        <w:t xml:space="preserve"> y cada que se presenten solicitudes, de las solicitudes de acceso a la información tengan que procesar la información que en el sistema ya está disponible para su consulta inmediata, permanente y actualizada.</w:t>
      </w:r>
    </w:p>
    <w:p w14:paraId="2225C8D4" w14:textId="77777777" w:rsidR="007D7715" w:rsidRPr="006C4249" w:rsidRDefault="007D7715" w:rsidP="00E865CC">
      <w:pPr>
        <w:tabs>
          <w:tab w:val="left" w:pos="1470"/>
        </w:tabs>
        <w:spacing w:after="0" w:line="360" w:lineRule="auto"/>
        <w:ind w:right="-28"/>
        <w:rPr>
          <w:rFonts w:cs="Tahoma"/>
          <w:bCs/>
          <w:iCs/>
          <w:szCs w:val="24"/>
        </w:rPr>
      </w:pPr>
    </w:p>
    <w:p w14:paraId="0E6F4776" w14:textId="34F73EDC" w:rsidR="008D0428" w:rsidRPr="006C4249" w:rsidRDefault="008D0428" w:rsidP="00E865CC">
      <w:pPr>
        <w:spacing w:after="0" w:line="360" w:lineRule="auto"/>
        <w:rPr>
          <w:rFonts w:eastAsia="Calibri" w:cs="Tahoma"/>
          <w:bCs/>
        </w:rPr>
      </w:pPr>
      <w:r w:rsidRPr="006C4249">
        <w:rPr>
          <w:rFonts w:cs="Tahoma"/>
          <w:lang w:val="es-ES"/>
        </w:rPr>
        <w:t>En consecuencia</w:t>
      </w:r>
      <w:r w:rsidRPr="006C4249">
        <w:rPr>
          <w:rFonts w:cs="Tahoma"/>
        </w:rPr>
        <w:t xml:space="preserve">, </w:t>
      </w:r>
      <w:r w:rsidRPr="006C4249">
        <w:rPr>
          <w:rFonts w:eastAsia="Calibri" w:cs="Tahoma"/>
          <w:b/>
        </w:rPr>
        <w:t>se colige que</w:t>
      </w:r>
      <w:r w:rsidR="00607C4F" w:rsidRPr="006C4249">
        <w:rPr>
          <w:rFonts w:eastAsia="Calibri" w:cs="Tahoma"/>
          <w:b/>
        </w:rPr>
        <w:t xml:space="preserve"> el Sujeto Obligado a través de su unidad administrativa competente,</w:t>
      </w:r>
      <w:r w:rsidR="00E67DCE" w:rsidRPr="006C4249">
        <w:rPr>
          <w:rFonts w:eastAsia="Calibri" w:cs="Tahoma"/>
          <w:b/>
        </w:rPr>
        <w:t xml:space="preserve"> Unidad d</w:t>
      </w:r>
      <w:r w:rsidR="00912540" w:rsidRPr="006C4249">
        <w:rPr>
          <w:rFonts w:eastAsia="Calibri" w:cs="Tahoma"/>
          <w:b/>
        </w:rPr>
        <w:t>e</w:t>
      </w:r>
      <w:r w:rsidR="00E67DCE" w:rsidRPr="006C4249">
        <w:rPr>
          <w:rFonts w:eastAsia="Calibri" w:cs="Tahoma"/>
          <w:b/>
        </w:rPr>
        <w:t xml:space="preserve"> Transparencia,</w:t>
      </w:r>
      <w:r w:rsidR="00607C4F" w:rsidRPr="006C4249">
        <w:rPr>
          <w:rFonts w:eastAsia="Calibri" w:cs="Tahoma"/>
          <w:b/>
        </w:rPr>
        <w:t xml:space="preserve"> </w:t>
      </w:r>
      <w:r w:rsidRPr="006C4249">
        <w:rPr>
          <w:rFonts w:cs="Tahoma"/>
          <w:b/>
        </w:rPr>
        <w:t xml:space="preserve">mediante Informe Justificado </w:t>
      </w:r>
      <w:r w:rsidRPr="006C4249">
        <w:rPr>
          <w:rFonts w:cs="Arial"/>
          <w:b/>
        </w:rPr>
        <w:t>modificó su respuesta,</w:t>
      </w:r>
      <w:r w:rsidRPr="006C4249">
        <w:rPr>
          <w:rFonts w:cs="Arial"/>
        </w:rPr>
        <w:t xml:space="preserve"> </w:t>
      </w:r>
      <w:r w:rsidRPr="006C4249">
        <w:rPr>
          <w:rFonts w:cs="Arial"/>
          <w:u w:val="single"/>
        </w:rPr>
        <w:t>situación que deviene en tener por colmado lo solicitado por el Recurrente,</w:t>
      </w:r>
      <w:r w:rsidRPr="006C4249">
        <w:rPr>
          <w:rFonts w:cs="Arial"/>
        </w:rPr>
        <w:t xml:space="preserve"> </w:t>
      </w:r>
      <w:r w:rsidRPr="006C4249">
        <w:rPr>
          <w:rFonts w:eastAsia="Calibri" w:cs="Tahoma"/>
          <w:bCs/>
        </w:rPr>
        <w:t>y por consiguiente, dejar sin materia el presente Recurso de Revisión, toda vez que se actualizó el supuesto establecido en la fracción III, del artículo 192, de la Ley de la materia, el cual determina lo siguiente:</w:t>
      </w:r>
    </w:p>
    <w:p w14:paraId="5E15203B" w14:textId="77777777" w:rsidR="008D0428" w:rsidRPr="006C4249" w:rsidRDefault="008D0428" w:rsidP="00E865CC">
      <w:pPr>
        <w:spacing w:after="0" w:line="360" w:lineRule="auto"/>
        <w:rPr>
          <w:rFonts w:eastAsia="Calibri" w:cs="Tahoma"/>
          <w:bCs/>
        </w:rPr>
      </w:pPr>
    </w:p>
    <w:p w14:paraId="6B825145" w14:textId="77777777" w:rsidR="008D0428" w:rsidRPr="006C4249" w:rsidRDefault="008D0428" w:rsidP="00E865CC">
      <w:pPr>
        <w:spacing w:after="0" w:line="360" w:lineRule="auto"/>
        <w:ind w:left="567" w:right="567"/>
        <w:contextualSpacing/>
        <w:rPr>
          <w:rFonts w:eastAsia="Calibri" w:cs="Tahoma"/>
          <w:bCs/>
          <w:i/>
        </w:rPr>
      </w:pPr>
      <w:r w:rsidRPr="006C4249">
        <w:rPr>
          <w:rFonts w:eastAsia="Calibri" w:cs="Tahoma"/>
          <w:b/>
          <w:bCs/>
          <w:i/>
        </w:rPr>
        <w:t>“Artículo 192.</w:t>
      </w:r>
      <w:r w:rsidRPr="006C4249">
        <w:rPr>
          <w:rFonts w:eastAsia="Calibri" w:cs="Tahoma"/>
          <w:bCs/>
          <w:i/>
        </w:rPr>
        <w:t xml:space="preserve"> El recurso será </w:t>
      </w:r>
      <w:r w:rsidRPr="006C4249">
        <w:rPr>
          <w:rFonts w:eastAsia="Calibri" w:cs="Tahoma"/>
          <w:b/>
          <w:bCs/>
          <w:i/>
          <w:u w:val="single"/>
        </w:rPr>
        <w:t>sobreseído</w:t>
      </w:r>
      <w:r w:rsidRPr="006C4249">
        <w:rPr>
          <w:rFonts w:eastAsia="Calibri" w:cs="Tahoma"/>
          <w:bCs/>
          <w:i/>
        </w:rPr>
        <w:t xml:space="preserve">, en todo o en parte, </w:t>
      </w:r>
      <w:r w:rsidRPr="006C4249">
        <w:rPr>
          <w:rFonts w:eastAsia="Calibri" w:cs="Tahoma"/>
          <w:i/>
        </w:rPr>
        <w:t>cuando</w:t>
      </w:r>
      <w:r w:rsidRPr="006C4249">
        <w:rPr>
          <w:rFonts w:eastAsia="Calibri" w:cs="Tahoma"/>
          <w:b/>
          <w:bCs/>
          <w:i/>
        </w:rPr>
        <w:t xml:space="preserve"> </w:t>
      </w:r>
      <w:r w:rsidRPr="006C4249">
        <w:rPr>
          <w:rFonts w:eastAsia="Calibri" w:cs="Tahoma"/>
          <w:bCs/>
          <w:i/>
        </w:rPr>
        <w:t>una vez admitido, se actualicen alguno de los siguientes supuestos:</w:t>
      </w:r>
    </w:p>
    <w:p w14:paraId="0174BC1B" w14:textId="77777777" w:rsidR="008D0428" w:rsidRPr="006C4249" w:rsidRDefault="008D0428" w:rsidP="00E865CC">
      <w:pPr>
        <w:spacing w:after="0" w:line="360" w:lineRule="auto"/>
        <w:ind w:left="567" w:right="567"/>
        <w:contextualSpacing/>
        <w:rPr>
          <w:rFonts w:eastAsia="Calibri" w:cs="Tahoma"/>
          <w:bCs/>
          <w:i/>
        </w:rPr>
      </w:pPr>
    </w:p>
    <w:p w14:paraId="76610AD5" w14:textId="77777777" w:rsidR="008D0428" w:rsidRPr="006C4249" w:rsidRDefault="008D0428" w:rsidP="00E865CC">
      <w:pPr>
        <w:spacing w:after="0" w:line="360" w:lineRule="auto"/>
        <w:ind w:left="567" w:right="567"/>
        <w:contextualSpacing/>
        <w:rPr>
          <w:rFonts w:eastAsia="Calibri" w:cs="Tahoma"/>
          <w:bCs/>
          <w:i/>
        </w:rPr>
      </w:pPr>
      <w:r w:rsidRPr="006C4249">
        <w:rPr>
          <w:rFonts w:eastAsia="Calibri" w:cs="Tahoma"/>
          <w:bCs/>
          <w:i/>
        </w:rPr>
        <w:t>I. a II...</w:t>
      </w:r>
    </w:p>
    <w:p w14:paraId="03E981F9" w14:textId="77777777" w:rsidR="008D0428" w:rsidRPr="006C4249" w:rsidRDefault="008D0428" w:rsidP="00E865CC">
      <w:pPr>
        <w:spacing w:after="0" w:line="360" w:lineRule="auto"/>
        <w:ind w:left="567" w:right="567"/>
        <w:contextualSpacing/>
        <w:rPr>
          <w:rFonts w:eastAsia="Calibri" w:cs="Tahoma"/>
          <w:b/>
          <w:bCs/>
          <w:i/>
        </w:rPr>
      </w:pPr>
      <w:r w:rsidRPr="006C4249">
        <w:rPr>
          <w:rFonts w:eastAsia="Calibri" w:cs="Tahoma"/>
          <w:b/>
          <w:bCs/>
          <w:i/>
        </w:rPr>
        <w:t>III. El sujeto obligado responsable del acto lo modifique o revoque de tal manera que el recurso de revisión quede sin materia;</w:t>
      </w:r>
    </w:p>
    <w:p w14:paraId="302BDE63" w14:textId="77777777" w:rsidR="008D0428" w:rsidRPr="006C4249" w:rsidRDefault="008D0428" w:rsidP="00E865CC">
      <w:pPr>
        <w:spacing w:after="0" w:line="360" w:lineRule="auto"/>
        <w:ind w:left="567" w:right="567"/>
        <w:contextualSpacing/>
        <w:rPr>
          <w:rFonts w:eastAsia="Calibri" w:cs="Tahoma"/>
          <w:bCs/>
          <w:i/>
        </w:rPr>
      </w:pPr>
      <w:r w:rsidRPr="006C4249">
        <w:rPr>
          <w:rFonts w:eastAsia="Calibri" w:cs="Tahoma"/>
          <w:bCs/>
          <w:i/>
        </w:rPr>
        <w:t xml:space="preserve">IV. </w:t>
      </w:r>
      <w:proofErr w:type="gramStart"/>
      <w:r w:rsidRPr="006C4249">
        <w:rPr>
          <w:rFonts w:eastAsia="Calibri" w:cs="Tahoma"/>
          <w:bCs/>
          <w:i/>
        </w:rPr>
        <w:t>a</w:t>
      </w:r>
      <w:proofErr w:type="gramEnd"/>
      <w:r w:rsidRPr="006C4249">
        <w:rPr>
          <w:rFonts w:eastAsia="Calibri" w:cs="Tahoma"/>
          <w:bCs/>
          <w:i/>
        </w:rPr>
        <w:t xml:space="preserve"> V…”</w:t>
      </w:r>
    </w:p>
    <w:p w14:paraId="1DFF46E5" w14:textId="77777777" w:rsidR="008D0428" w:rsidRPr="006C4249" w:rsidRDefault="008D0428" w:rsidP="00E865CC">
      <w:pPr>
        <w:spacing w:after="0" w:line="360" w:lineRule="auto"/>
        <w:contextualSpacing/>
        <w:rPr>
          <w:rFonts w:eastAsia="Calibri" w:cs="Tahoma"/>
          <w:bCs/>
          <w:i/>
        </w:rPr>
      </w:pPr>
    </w:p>
    <w:p w14:paraId="654F8B3E" w14:textId="439C1265" w:rsidR="008D0428" w:rsidRPr="006C4249" w:rsidRDefault="008D0428" w:rsidP="00E865CC">
      <w:pPr>
        <w:autoSpaceDE w:val="0"/>
        <w:autoSpaceDN w:val="0"/>
        <w:adjustRightInd w:val="0"/>
        <w:spacing w:after="0" w:line="360" w:lineRule="auto"/>
        <w:contextualSpacing/>
        <w:rPr>
          <w:rFonts w:cs="Arial"/>
        </w:rPr>
      </w:pPr>
      <w:r w:rsidRPr="006C4249">
        <w:rPr>
          <w:rFonts w:cs="Arial"/>
        </w:rPr>
        <w:t xml:space="preserve">Por lo que, con fundamento en los artículos 186, fracción I y 192 fracción III, de la Ley de Transparencia y Acceso a la Información Pública del Estado de México y Municipios, es procedente </w:t>
      </w:r>
      <w:r w:rsidRPr="006C4249">
        <w:rPr>
          <w:rFonts w:cs="Arial"/>
          <w:b/>
        </w:rPr>
        <w:t>SOBRESEER</w:t>
      </w:r>
      <w:r w:rsidRPr="006C4249">
        <w:rPr>
          <w:rFonts w:cs="Arial"/>
        </w:rPr>
        <w:t xml:space="preserve"> el Recurso de Revisión </w:t>
      </w:r>
      <w:r w:rsidRPr="006C4249">
        <w:rPr>
          <w:rFonts w:cs="Tahoma"/>
          <w:b/>
          <w:bCs/>
          <w:color w:val="0D0D0D" w:themeColor="text1" w:themeTint="F2"/>
        </w:rPr>
        <w:t>0</w:t>
      </w:r>
      <w:r w:rsidR="004454BF" w:rsidRPr="006C4249">
        <w:rPr>
          <w:rFonts w:cs="Tahoma"/>
          <w:b/>
          <w:bCs/>
          <w:color w:val="0D0D0D" w:themeColor="text1" w:themeTint="F2"/>
        </w:rPr>
        <w:t>6</w:t>
      </w:r>
      <w:r w:rsidR="007A3629" w:rsidRPr="006C4249">
        <w:rPr>
          <w:rFonts w:cs="Tahoma"/>
          <w:b/>
          <w:bCs/>
          <w:color w:val="0D0D0D" w:themeColor="text1" w:themeTint="F2"/>
        </w:rPr>
        <w:t>701</w:t>
      </w:r>
      <w:r w:rsidRPr="006C4249">
        <w:rPr>
          <w:rFonts w:cs="Tahoma"/>
          <w:b/>
          <w:bCs/>
          <w:color w:val="0D0D0D" w:themeColor="text1" w:themeTint="F2"/>
        </w:rPr>
        <w:t>/INFOEM/IP/RR/2024</w:t>
      </w:r>
      <w:r w:rsidRPr="006C4249">
        <w:rPr>
          <w:rFonts w:cs="Arial"/>
        </w:rPr>
        <w:t>, porque al haber modificado la respuesta el Sujeto Obligado, el medio de impugnación quedó sin materia.</w:t>
      </w:r>
    </w:p>
    <w:p w14:paraId="379DB160" w14:textId="77777777" w:rsidR="008D0428" w:rsidRPr="006C4249" w:rsidRDefault="008D0428" w:rsidP="00E865CC">
      <w:pPr>
        <w:spacing w:after="0" w:line="360" w:lineRule="auto"/>
        <w:rPr>
          <w:rFonts w:eastAsia="Calibri" w:cs="Tahoma"/>
          <w:bCs/>
        </w:rPr>
      </w:pPr>
    </w:p>
    <w:p w14:paraId="37AA8046" w14:textId="77777777" w:rsidR="008D0428" w:rsidRPr="006C4249" w:rsidRDefault="008D0428" w:rsidP="00E865CC">
      <w:pPr>
        <w:spacing w:after="0" w:line="360" w:lineRule="auto"/>
        <w:ind w:right="-93"/>
        <w:rPr>
          <w:rFonts w:eastAsia="Palatino Linotype" w:cs="Palatino Linotype"/>
          <w:b/>
        </w:rPr>
      </w:pPr>
      <w:r w:rsidRPr="006C4249">
        <w:rPr>
          <w:rFonts w:eastAsia="Palatino Linotype" w:cs="Palatino Linotype"/>
          <w:b/>
        </w:rPr>
        <w:t>CUARTO. Decisión</w:t>
      </w:r>
    </w:p>
    <w:p w14:paraId="2307D373" w14:textId="77777777" w:rsidR="008D0428" w:rsidRPr="006C4249" w:rsidRDefault="008D0428" w:rsidP="00E865CC">
      <w:pPr>
        <w:spacing w:after="0" w:line="360" w:lineRule="auto"/>
        <w:ind w:right="-93"/>
        <w:rPr>
          <w:rFonts w:eastAsia="Palatino Linotype" w:cs="Palatino Linotype"/>
          <w:b/>
        </w:rPr>
      </w:pPr>
    </w:p>
    <w:p w14:paraId="7E47AA55" w14:textId="77777777" w:rsidR="008D0428" w:rsidRPr="006C4249" w:rsidRDefault="008D0428" w:rsidP="00E865CC">
      <w:pPr>
        <w:spacing w:after="0" w:line="360" w:lineRule="auto"/>
        <w:ind w:right="-93"/>
        <w:rPr>
          <w:rFonts w:eastAsia="Palatino Linotype" w:cs="Palatino Linotype"/>
        </w:rPr>
      </w:pPr>
      <w:r w:rsidRPr="006C4249">
        <w:rPr>
          <w:rFonts w:eastAsia="Palatino Linotype" w:cs="Palatino Linotype"/>
        </w:rPr>
        <w:t xml:space="preserve">Con fundamento en el artículo 186, fracción I, de la Ley de Transparencia y Acceso a la Información Pública del Estado de México y Municipios, este Instituto considera procedente </w:t>
      </w:r>
      <w:r w:rsidRPr="006C4249">
        <w:rPr>
          <w:rFonts w:eastAsia="Palatino Linotype" w:cs="Palatino Linotype"/>
          <w:b/>
        </w:rPr>
        <w:t xml:space="preserve">SOBRESEER </w:t>
      </w:r>
      <w:r w:rsidRPr="006C4249">
        <w:rPr>
          <w:rFonts w:eastAsia="Palatino Linotype" w:cs="Palatino Linotype"/>
        </w:rPr>
        <w:t>el medio de impugnación que nos ocupa, toda vez que quedó sin materia.</w:t>
      </w:r>
    </w:p>
    <w:p w14:paraId="1E5E6AA1" w14:textId="77777777" w:rsidR="008D0428" w:rsidRPr="006C4249" w:rsidRDefault="008D0428" w:rsidP="00E865CC">
      <w:pPr>
        <w:spacing w:after="0" w:line="360" w:lineRule="auto"/>
        <w:rPr>
          <w:rFonts w:eastAsia="Calibri" w:cs="Tahoma"/>
          <w:bCs/>
        </w:rPr>
      </w:pPr>
    </w:p>
    <w:p w14:paraId="272D5D9C" w14:textId="77777777" w:rsidR="008D0428" w:rsidRPr="006C4249" w:rsidRDefault="008D0428" w:rsidP="00E865CC">
      <w:pPr>
        <w:autoSpaceDE w:val="0"/>
        <w:autoSpaceDN w:val="0"/>
        <w:adjustRightInd w:val="0"/>
        <w:spacing w:after="0" w:line="360" w:lineRule="auto"/>
        <w:contextualSpacing/>
        <w:rPr>
          <w:rFonts w:eastAsia="Calibri" w:cs="Tahoma"/>
          <w:b/>
          <w:bCs/>
          <w:iCs/>
          <w:u w:val="single"/>
          <w:lang w:val="es-ES" w:eastAsia="es-ES_tradnl"/>
        </w:rPr>
      </w:pPr>
      <w:r w:rsidRPr="006C4249">
        <w:rPr>
          <w:rFonts w:eastAsia="Calibri" w:cs="Tahoma"/>
          <w:b/>
          <w:bCs/>
          <w:iCs/>
          <w:u w:val="single"/>
          <w:lang w:val="es-ES" w:eastAsia="es-ES_tradnl"/>
        </w:rPr>
        <w:t xml:space="preserve">Términos de la Resolución para el Recurrente </w:t>
      </w:r>
    </w:p>
    <w:p w14:paraId="2F93E848" w14:textId="77777777" w:rsidR="004454BF" w:rsidRPr="006C4249" w:rsidRDefault="004454BF" w:rsidP="00E865CC">
      <w:pPr>
        <w:autoSpaceDE w:val="0"/>
        <w:autoSpaceDN w:val="0"/>
        <w:adjustRightInd w:val="0"/>
        <w:spacing w:after="0" w:line="360" w:lineRule="auto"/>
        <w:contextualSpacing/>
        <w:rPr>
          <w:rFonts w:eastAsia="Calibri" w:cs="Tahoma"/>
          <w:b/>
          <w:bCs/>
          <w:iCs/>
          <w:u w:val="single"/>
          <w:lang w:val="es-ES" w:eastAsia="es-ES_tradnl"/>
        </w:rPr>
      </w:pPr>
    </w:p>
    <w:p w14:paraId="773B97A7" w14:textId="72CDDEF9" w:rsidR="008D0428" w:rsidRPr="006C4249" w:rsidRDefault="008D0428" w:rsidP="00E865CC">
      <w:pPr>
        <w:autoSpaceDE w:val="0"/>
        <w:autoSpaceDN w:val="0"/>
        <w:adjustRightInd w:val="0"/>
        <w:spacing w:after="0" w:line="360" w:lineRule="auto"/>
        <w:contextualSpacing/>
        <w:rPr>
          <w:rFonts w:cs="Tahoma"/>
        </w:rPr>
      </w:pPr>
      <w:r w:rsidRPr="006C4249">
        <w:rPr>
          <w:rFonts w:cs="Tahoma"/>
        </w:rPr>
        <w:t>Este Instituto Garante determinó que el Recurso de Revisión interpuesto por usted quedó sin materia, pues</w:t>
      </w:r>
      <w:r w:rsidR="00EB2C6C" w:rsidRPr="006C4249">
        <w:rPr>
          <w:rFonts w:cs="Tahoma"/>
        </w:rPr>
        <w:t xml:space="preserve"> a través de</w:t>
      </w:r>
      <w:r w:rsidR="005C45AB" w:rsidRPr="006C4249">
        <w:rPr>
          <w:rFonts w:cs="Tahoma"/>
        </w:rPr>
        <w:t xml:space="preserve"> la </w:t>
      </w:r>
      <w:r w:rsidR="00EB2C6C" w:rsidRPr="006C4249">
        <w:rPr>
          <w:rFonts w:cs="Tahoma"/>
        </w:rPr>
        <w:t xml:space="preserve">presentación del Informe Justificado </w:t>
      </w:r>
      <w:r w:rsidR="004454BF" w:rsidRPr="006C4249">
        <w:rPr>
          <w:rFonts w:cs="Tahoma"/>
        </w:rPr>
        <w:t xml:space="preserve">proporcionó la liga electrónica en la cual podía consultar las solicitudes de información, las respuestas y sus respectivos anexos, del primero de enero al treinta y uno de diciembre de dos mil </w:t>
      </w:r>
      <w:r w:rsidR="007A3629" w:rsidRPr="006C4249">
        <w:rPr>
          <w:rFonts w:cs="Tahoma"/>
        </w:rPr>
        <w:t>veintidós</w:t>
      </w:r>
      <w:r w:rsidRPr="006C4249">
        <w:rPr>
          <w:rFonts w:cs="Tahoma"/>
        </w:rPr>
        <w:t xml:space="preserve">. </w:t>
      </w:r>
      <w:r w:rsidRPr="006C4249">
        <w:rPr>
          <w:rFonts w:cs="Tahoma"/>
          <w:b/>
          <w:i/>
        </w:rPr>
        <w:t xml:space="preserve"> </w:t>
      </w:r>
      <w:r w:rsidRPr="006C4249">
        <w:rPr>
          <w:rFonts w:cs="Tahoma"/>
        </w:rPr>
        <w:t xml:space="preserve"> </w:t>
      </w:r>
    </w:p>
    <w:p w14:paraId="0074299A" w14:textId="77777777" w:rsidR="000B45C0" w:rsidRPr="006C4249" w:rsidRDefault="000B45C0" w:rsidP="00E865CC">
      <w:pPr>
        <w:autoSpaceDE w:val="0"/>
        <w:autoSpaceDN w:val="0"/>
        <w:adjustRightInd w:val="0"/>
        <w:spacing w:after="0" w:line="360" w:lineRule="auto"/>
        <w:contextualSpacing/>
        <w:rPr>
          <w:rFonts w:cs="Tahoma"/>
        </w:rPr>
      </w:pPr>
    </w:p>
    <w:p w14:paraId="6063ADFC" w14:textId="77777777" w:rsidR="008D0428" w:rsidRPr="006C4249" w:rsidRDefault="008D0428" w:rsidP="00E865CC">
      <w:pPr>
        <w:spacing w:after="0" w:line="360" w:lineRule="auto"/>
        <w:contextualSpacing/>
        <w:rPr>
          <w:rFonts w:eastAsia="Calibri" w:cs="Tahoma"/>
          <w:iCs/>
          <w:lang w:val="es-ES" w:eastAsia="es-ES_tradnl"/>
        </w:rPr>
      </w:pPr>
      <w:r w:rsidRPr="006C4249">
        <w:rPr>
          <w:rFonts w:eastAsia="Calibri" w:cs="Tahoma"/>
          <w:iCs/>
          <w:lang w:val="es-ES" w:eastAsia="es-ES_tradnl"/>
        </w:rPr>
        <w:lastRenderedPageBreak/>
        <w:t>La labor del Instituto de Transparencia Acceso a la Información Pública y Protección de Datos Personales del Estado de México y Municipios es apoyar a la población para acceder a la información pública y garantizar la protección de sus datos personales.</w:t>
      </w:r>
    </w:p>
    <w:p w14:paraId="6B169721" w14:textId="77777777" w:rsidR="008D0428" w:rsidRPr="006C4249" w:rsidRDefault="008D0428" w:rsidP="00E865CC">
      <w:pPr>
        <w:tabs>
          <w:tab w:val="left" w:pos="1470"/>
        </w:tabs>
        <w:spacing w:after="0" w:line="360" w:lineRule="auto"/>
        <w:ind w:right="-28"/>
        <w:rPr>
          <w:rFonts w:cs="Tahoma"/>
          <w:bCs/>
          <w:color w:val="0D0D0D" w:themeColor="text1" w:themeTint="F2"/>
          <w:szCs w:val="24"/>
        </w:rPr>
      </w:pPr>
    </w:p>
    <w:p w14:paraId="5CB0AD1F" w14:textId="77777777" w:rsidR="008D0428" w:rsidRPr="006C4249" w:rsidRDefault="008D0428" w:rsidP="00E865CC">
      <w:pPr>
        <w:spacing w:after="0" w:line="360" w:lineRule="auto"/>
        <w:contextualSpacing/>
        <w:jc w:val="center"/>
        <w:rPr>
          <w:rFonts w:eastAsia="Calibri" w:cs="Tahoma"/>
          <w:b/>
          <w:bCs/>
          <w:lang w:val="pt-BR"/>
        </w:rPr>
      </w:pPr>
      <w:r w:rsidRPr="006C4249">
        <w:rPr>
          <w:rFonts w:eastAsia="Calibri" w:cs="Tahoma"/>
          <w:b/>
          <w:bCs/>
          <w:lang w:val="pt-BR"/>
        </w:rPr>
        <w:t>R E S U E L V E</w:t>
      </w:r>
    </w:p>
    <w:p w14:paraId="00EE59E7" w14:textId="77777777" w:rsidR="008D0428" w:rsidRPr="006C4249" w:rsidRDefault="008D0428" w:rsidP="00E865CC">
      <w:pPr>
        <w:tabs>
          <w:tab w:val="left" w:pos="1369"/>
        </w:tabs>
        <w:spacing w:after="0" w:line="360" w:lineRule="auto"/>
        <w:contextualSpacing/>
        <w:rPr>
          <w:rFonts w:eastAsia="Calibri" w:cs="Tahoma"/>
          <w:bCs/>
          <w:iCs/>
          <w:lang w:val="pt-BR"/>
        </w:rPr>
      </w:pPr>
      <w:r w:rsidRPr="006C4249">
        <w:rPr>
          <w:rFonts w:eastAsia="Calibri" w:cs="Tahoma"/>
          <w:bCs/>
          <w:iCs/>
          <w:lang w:val="pt-BR"/>
        </w:rPr>
        <w:tab/>
      </w:r>
    </w:p>
    <w:p w14:paraId="1C02D8AB" w14:textId="221F2696" w:rsidR="008D0428" w:rsidRPr="006C4249" w:rsidRDefault="008D0428" w:rsidP="00E865CC">
      <w:pPr>
        <w:spacing w:after="0" w:line="360" w:lineRule="auto"/>
        <w:rPr>
          <w:rFonts w:cs="Arial"/>
        </w:rPr>
      </w:pPr>
      <w:r w:rsidRPr="006C4249">
        <w:rPr>
          <w:rFonts w:eastAsia="Calibri" w:cs="Tahoma"/>
          <w:b/>
          <w:bCs/>
          <w:lang w:val="pt-BR"/>
        </w:rPr>
        <w:t xml:space="preserve">PRIMERO. </w:t>
      </w:r>
      <w:r w:rsidRPr="006C4249">
        <w:rPr>
          <w:rFonts w:eastAsia="Calibri" w:cs="Tahoma"/>
          <w:bCs/>
        </w:rPr>
        <w:t xml:space="preserve">Se </w:t>
      </w:r>
      <w:r w:rsidRPr="006C4249">
        <w:rPr>
          <w:rFonts w:eastAsia="Calibri" w:cs="Tahoma"/>
          <w:b/>
          <w:bCs/>
        </w:rPr>
        <w:t xml:space="preserve">SOBRESEE </w:t>
      </w:r>
      <w:r w:rsidRPr="006C4249">
        <w:rPr>
          <w:rFonts w:eastAsia="Calibri" w:cs="Tahoma"/>
          <w:bCs/>
        </w:rPr>
        <w:t xml:space="preserve">el Recurso de Revisión </w:t>
      </w:r>
      <w:r w:rsidRPr="006C4249">
        <w:rPr>
          <w:rFonts w:cs="Tahoma"/>
          <w:b/>
          <w:bCs/>
          <w:color w:val="0D0D0D" w:themeColor="text1" w:themeTint="F2"/>
        </w:rPr>
        <w:t>0</w:t>
      </w:r>
      <w:r w:rsidR="004454BF" w:rsidRPr="006C4249">
        <w:rPr>
          <w:rFonts w:cs="Tahoma"/>
          <w:b/>
          <w:bCs/>
          <w:color w:val="0D0D0D" w:themeColor="text1" w:themeTint="F2"/>
        </w:rPr>
        <w:t>6</w:t>
      </w:r>
      <w:r w:rsidR="007A3629" w:rsidRPr="006C4249">
        <w:rPr>
          <w:rFonts w:cs="Tahoma"/>
          <w:b/>
          <w:bCs/>
          <w:color w:val="0D0D0D" w:themeColor="text1" w:themeTint="F2"/>
        </w:rPr>
        <w:t>701</w:t>
      </w:r>
      <w:r w:rsidRPr="006C4249">
        <w:rPr>
          <w:rFonts w:cs="Tahoma"/>
          <w:b/>
          <w:bCs/>
          <w:color w:val="0D0D0D" w:themeColor="text1" w:themeTint="F2"/>
        </w:rPr>
        <w:t>/INFOEM/IP/RR/202</w:t>
      </w:r>
      <w:r w:rsidR="00A55E0D" w:rsidRPr="006C4249">
        <w:rPr>
          <w:rFonts w:cs="Tahoma"/>
          <w:b/>
          <w:bCs/>
          <w:color w:val="0D0D0D" w:themeColor="text1" w:themeTint="F2"/>
        </w:rPr>
        <w:t>4</w:t>
      </w:r>
      <w:r w:rsidRPr="006C4249">
        <w:t xml:space="preserve">, </w:t>
      </w:r>
      <w:r w:rsidRPr="006C4249">
        <w:rPr>
          <w:rFonts w:cs="Arial"/>
        </w:rPr>
        <w:t xml:space="preserve">porque el Sujeto Obligado </w:t>
      </w:r>
      <w:r w:rsidRPr="006C4249">
        <w:rPr>
          <w:rFonts w:cs="Arial"/>
          <w:b/>
          <w:bCs/>
        </w:rPr>
        <w:t>al modificar la respuesta</w:t>
      </w:r>
      <w:r w:rsidRPr="006C4249">
        <w:rPr>
          <w:rFonts w:cs="Arial"/>
        </w:rPr>
        <w:t xml:space="preserve"> a la solicitud </w:t>
      </w:r>
      <w:r w:rsidR="004454BF" w:rsidRPr="006C4249">
        <w:rPr>
          <w:rFonts w:eastAsia="Calibri" w:cs="Tahoma"/>
          <w:b/>
          <w:color w:val="000000"/>
        </w:rPr>
        <w:t>0229</w:t>
      </w:r>
      <w:r w:rsidR="007A3629" w:rsidRPr="006C4249">
        <w:rPr>
          <w:rFonts w:eastAsia="Calibri" w:cs="Tahoma"/>
          <w:b/>
          <w:color w:val="000000"/>
        </w:rPr>
        <w:t>8</w:t>
      </w:r>
      <w:r w:rsidR="004454BF" w:rsidRPr="006C4249">
        <w:rPr>
          <w:rFonts w:eastAsia="Calibri" w:cs="Tahoma"/>
          <w:b/>
          <w:color w:val="000000"/>
        </w:rPr>
        <w:t>/TOLUCA/IP/2024</w:t>
      </w:r>
      <w:r w:rsidRPr="006C4249">
        <w:rPr>
          <w:rFonts w:cs="Arial"/>
        </w:rPr>
        <w:t>, el Recurso de Revisión</w:t>
      </w:r>
      <w:r w:rsidRPr="006C4249">
        <w:rPr>
          <w:rFonts w:cs="Arial"/>
          <w:b/>
        </w:rPr>
        <w:t xml:space="preserve"> quedó sin materia</w:t>
      </w:r>
      <w:r w:rsidRPr="006C4249">
        <w:rPr>
          <w:rFonts w:cs="Arial"/>
        </w:rPr>
        <w:t>, en términos de los Considerandos TERCERO y CUARTO de la presente Resolución y de conformidad con lo dispuesto en la fracción III, del artículo 192, de la Ley de Transparencia y Acceso a la Información Pública del Estado de México y Municipios.</w:t>
      </w:r>
      <w:r w:rsidR="004454BF" w:rsidRPr="006C4249">
        <w:rPr>
          <w:rFonts w:cs="Arial"/>
        </w:rPr>
        <w:t xml:space="preserve"> </w:t>
      </w:r>
    </w:p>
    <w:p w14:paraId="63F54829" w14:textId="77777777" w:rsidR="001C1809" w:rsidRPr="006C4249" w:rsidRDefault="001C1809" w:rsidP="00E865CC">
      <w:pPr>
        <w:spacing w:after="0" w:line="360" w:lineRule="auto"/>
      </w:pPr>
    </w:p>
    <w:p w14:paraId="343ED470" w14:textId="77777777" w:rsidR="008D0428" w:rsidRPr="006C4249" w:rsidRDefault="008D0428" w:rsidP="00E865CC">
      <w:pPr>
        <w:spacing w:after="0" w:line="360" w:lineRule="auto"/>
        <w:contextualSpacing/>
        <w:rPr>
          <w:rFonts w:cs="Arial"/>
        </w:rPr>
      </w:pPr>
      <w:r w:rsidRPr="006C4249">
        <w:rPr>
          <w:b/>
        </w:rPr>
        <w:t>SEGUNDO.</w:t>
      </w:r>
      <w:r w:rsidRPr="006C4249">
        <w:rPr>
          <w:rFonts w:cs="Arial"/>
        </w:rPr>
        <w:t xml:space="preserve"> </w:t>
      </w:r>
      <w:r w:rsidRPr="006C4249">
        <w:rPr>
          <w:rFonts w:cs="Arial"/>
          <w:b/>
          <w:caps/>
        </w:rPr>
        <w:t>Notifíquese por Saimex</w:t>
      </w:r>
      <w:r w:rsidRPr="006C4249">
        <w:rPr>
          <w:rFonts w:cs="Arial"/>
          <w:b/>
        </w:rPr>
        <w:t xml:space="preserve"> </w:t>
      </w:r>
      <w:r w:rsidRPr="006C4249">
        <w:rPr>
          <w:rFonts w:cs="Arial"/>
        </w:rPr>
        <w:t>la presente resolución</w:t>
      </w:r>
      <w:r w:rsidRPr="006C4249">
        <w:rPr>
          <w:rFonts w:cs="Arial"/>
          <w:b/>
        </w:rPr>
        <w:t xml:space="preserve"> </w:t>
      </w:r>
      <w:r w:rsidRPr="006C4249">
        <w:rPr>
          <w:rFonts w:cs="Arial"/>
        </w:rPr>
        <w:t xml:space="preserve">al Titular de la Unidad de Transparencia del </w:t>
      </w:r>
      <w:r w:rsidRPr="006C4249">
        <w:rPr>
          <w:rFonts w:cs="Arial"/>
          <w:bCs/>
        </w:rPr>
        <w:t>Sujeto Obligado</w:t>
      </w:r>
      <w:r w:rsidRPr="006C4249">
        <w:rPr>
          <w:rFonts w:cs="Arial"/>
        </w:rPr>
        <w:t>.</w:t>
      </w:r>
    </w:p>
    <w:p w14:paraId="6968AEFE" w14:textId="77777777" w:rsidR="008D0428" w:rsidRPr="006C4249" w:rsidRDefault="008D0428" w:rsidP="00E865CC">
      <w:pPr>
        <w:spacing w:after="0" w:line="360" w:lineRule="auto"/>
        <w:contextualSpacing/>
        <w:rPr>
          <w:rFonts w:cs="Arial"/>
        </w:rPr>
      </w:pPr>
    </w:p>
    <w:p w14:paraId="700E2C19" w14:textId="77777777" w:rsidR="008D0428" w:rsidRPr="006C4249" w:rsidRDefault="008D0428" w:rsidP="00E865CC">
      <w:pPr>
        <w:spacing w:after="0" w:line="360" w:lineRule="auto"/>
        <w:rPr>
          <w:b/>
          <w:bCs/>
        </w:rPr>
      </w:pPr>
      <w:r w:rsidRPr="006C4249">
        <w:rPr>
          <w:rFonts w:cs="Arial"/>
          <w:b/>
        </w:rPr>
        <w:t>TERCERO.</w:t>
      </w:r>
      <w:r w:rsidRPr="006C4249">
        <w:rPr>
          <w:rFonts w:cs="Arial"/>
        </w:rPr>
        <w:t xml:space="preserve"> </w:t>
      </w:r>
      <w:r w:rsidRPr="006C4249">
        <w:rPr>
          <w:rFonts w:cs="Arial"/>
          <w:b/>
          <w:caps/>
        </w:rPr>
        <w:t>Notifíquese por saimex</w:t>
      </w:r>
      <w:r w:rsidRPr="006C4249">
        <w:rPr>
          <w:rFonts w:cs="Arial"/>
          <w:b/>
        </w:rPr>
        <w:t xml:space="preserve"> </w:t>
      </w:r>
      <w:r w:rsidRPr="006C4249">
        <w:rPr>
          <w:rFonts w:cs="Arial"/>
        </w:rPr>
        <w:t>la presente resolución</w:t>
      </w:r>
      <w:r w:rsidRPr="006C4249">
        <w:rPr>
          <w:rFonts w:cs="Arial"/>
          <w:b/>
        </w:rPr>
        <w:t xml:space="preserve"> </w:t>
      </w:r>
      <w:r w:rsidRPr="006C4249">
        <w:rPr>
          <w:rFonts w:cs="Arial"/>
        </w:rPr>
        <w:t xml:space="preserve">al Recurrente, </w:t>
      </w:r>
      <w:r w:rsidRPr="006C4249">
        <w:rPr>
          <w:rFonts w:cs="Tahoma"/>
        </w:rPr>
        <w:t>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6ABEB583" w14:textId="77777777" w:rsidR="008D0428" w:rsidRPr="006C4249" w:rsidRDefault="008D0428" w:rsidP="00E865CC">
      <w:pPr>
        <w:pStyle w:val="paragraph"/>
        <w:spacing w:before="0" w:beforeAutospacing="0" w:after="0" w:afterAutospacing="0" w:line="360" w:lineRule="auto"/>
        <w:jc w:val="both"/>
        <w:textAlignment w:val="baseline"/>
        <w:rPr>
          <w:rStyle w:val="normaltextrun"/>
          <w:rFonts w:ascii="Palatino Linotype" w:hAnsi="Palatino Linotype" w:cs="Segoe UI"/>
          <w:b/>
          <w:bCs/>
          <w:sz w:val="22"/>
          <w:szCs w:val="22"/>
          <w:lang w:val="es-MX"/>
        </w:rPr>
      </w:pPr>
    </w:p>
    <w:p w14:paraId="31465B27" w14:textId="692440C1" w:rsidR="008D0428" w:rsidRPr="00724F4A" w:rsidRDefault="008D0428" w:rsidP="00E865CC">
      <w:pPr>
        <w:pStyle w:val="paragraph"/>
        <w:spacing w:before="0" w:beforeAutospacing="0" w:after="0" w:afterAutospacing="0" w:line="360" w:lineRule="auto"/>
        <w:jc w:val="both"/>
        <w:textAlignment w:val="baseline"/>
        <w:rPr>
          <w:rFonts w:ascii="Palatino Linotype" w:eastAsia="Calibri" w:hAnsi="Palatino Linotype" w:cs="Tahoma"/>
          <w:bCs/>
          <w:sz w:val="22"/>
          <w:szCs w:val="22"/>
          <w:lang w:val="es-MX"/>
        </w:rPr>
      </w:pPr>
      <w:r w:rsidRPr="006C4249">
        <w:rPr>
          <w:rFonts w:ascii="Palatino Linotype" w:eastAsia="Calibri" w:hAnsi="Palatino Linotype" w:cs="Tahoma"/>
          <w:bCs/>
          <w:sz w:val="22"/>
          <w:szCs w:val="22"/>
          <w:lang w:val="es-MX"/>
        </w:rPr>
        <w:t xml:space="preserve">ASÍ LO RESUELVE, POR </w:t>
      </w:r>
      <w:r w:rsidRPr="00906745">
        <w:rPr>
          <w:rFonts w:ascii="Palatino Linotype" w:eastAsia="Calibri" w:hAnsi="Palatino Linotype" w:cs="Tahoma"/>
          <w:b/>
          <w:bCs/>
          <w:sz w:val="22"/>
          <w:szCs w:val="22"/>
          <w:lang w:val="es-MX"/>
        </w:rPr>
        <w:t>UNANIMIDAD</w:t>
      </w:r>
      <w:r w:rsidRPr="006C4249">
        <w:rPr>
          <w:rFonts w:ascii="Palatino Linotype" w:eastAsia="Calibri" w:hAnsi="Palatino Linotype" w:cs="Tahoma"/>
          <w:bCs/>
          <w:sz w:val="22"/>
          <w:szCs w:val="22"/>
          <w:lang w:val="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7A03CA" w:rsidRPr="006C4249">
        <w:rPr>
          <w:rFonts w:ascii="Palatino Linotype" w:eastAsia="Calibri" w:hAnsi="Palatino Linotype" w:cs="Tahoma"/>
          <w:bCs/>
          <w:sz w:val="22"/>
          <w:szCs w:val="22"/>
          <w:lang w:val="es-MX"/>
        </w:rPr>
        <w:t>CUADRA</w:t>
      </w:r>
      <w:r w:rsidRPr="006C4249">
        <w:rPr>
          <w:rFonts w:ascii="Palatino Linotype" w:eastAsia="Calibri" w:hAnsi="Palatino Linotype" w:cs="Tahoma"/>
          <w:bCs/>
          <w:sz w:val="22"/>
          <w:szCs w:val="22"/>
          <w:lang w:val="es-MX"/>
        </w:rPr>
        <w:t>GÉSIMA</w:t>
      </w:r>
      <w:r w:rsidR="00907E21" w:rsidRPr="006C4249">
        <w:rPr>
          <w:rFonts w:ascii="Palatino Linotype" w:eastAsia="Calibri" w:hAnsi="Palatino Linotype" w:cs="Tahoma"/>
          <w:bCs/>
          <w:sz w:val="22"/>
          <w:szCs w:val="22"/>
          <w:lang w:val="es-MX"/>
        </w:rPr>
        <w:t xml:space="preserve"> PRIMERA</w:t>
      </w:r>
      <w:r w:rsidRPr="006C4249">
        <w:rPr>
          <w:rFonts w:ascii="Palatino Linotype" w:eastAsia="Calibri" w:hAnsi="Palatino Linotype" w:cs="Tahoma"/>
          <w:bCs/>
          <w:sz w:val="22"/>
          <w:szCs w:val="22"/>
          <w:lang w:val="es-MX"/>
        </w:rPr>
        <w:t xml:space="preserve"> SESIÓN ORDINARIA, </w:t>
      </w:r>
      <w:r w:rsidRPr="006C4249">
        <w:rPr>
          <w:rFonts w:ascii="Palatino Linotype" w:eastAsia="Calibri" w:hAnsi="Palatino Linotype" w:cs="Tahoma"/>
          <w:bCs/>
          <w:sz w:val="22"/>
          <w:szCs w:val="22"/>
          <w:lang w:val="es-MX"/>
        </w:rPr>
        <w:lastRenderedPageBreak/>
        <w:t xml:space="preserve">CELEBRADA EL </w:t>
      </w:r>
      <w:r w:rsidR="007A03CA" w:rsidRPr="006C4249">
        <w:rPr>
          <w:rFonts w:ascii="Palatino Linotype" w:eastAsia="Calibri" w:hAnsi="Palatino Linotype" w:cs="Tahoma"/>
          <w:bCs/>
          <w:sz w:val="22"/>
          <w:szCs w:val="22"/>
          <w:lang w:val="es-MX"/>
        </w:rPr>
        <w:t>VEINTI</w:t>
      </w:r>
      <w:r w:rsidR="00907E21" w:rsidRPr="006C4249">
        <w:rPr>
          <w:rFonts w:ascii="Palatino Linotype" w:eastAsia="Calibri" w:hAnsi="Palatino Linotype" w:cs="Tahoma"/>
          <w:bCs/>
          <w:sz w:val="22"/>
          <w:szCs w:val="22"/>
          <w:lang w:val="es-MX"/>
        </w:rPr>
        <w:t>SIETE</w:t>
      </w:r>
      <w:r w:rsidR="00587A6B" w:rsidRPr="006C4249">
        <w:rPr>
          <w:rFonts w:ascii="Palatino Linotype" w:eastAsia="Calibri" w:hAnsi="Palatino Linotype" w:cs="Tahoma"/>
          <w:bCs/>
          <w:sz w:val="22"/>
          <w:szCs w:val="22"/>
          <w:lang w:val="es-MX"/>
        </w:rPr>
        <w:t xml:space="preserve"> DE NOVIEMBRE</w:t>
      </w:r>
      <w:r w:rsidRPr="006C4249">
        <w:rPr>
          <w:rFonts w:ascii="Palatino Linotype" w:eastAsia="Calibri" w:hAnsi="Palatino Linotype" w:cs="Tahoma"/>
          <w:bCs/>
          <w:sz w:val="22"/>
          <w:szCs w:val="22"/>
          <w:lang w:val="es-MX"/>
        </w:rPr>
        <w:t xml:space="preserve"> DE DOS MIL VEINTICUATRO, ANTE EL SECRETARIO TÉCNICO DEL PLENO, ALEXIS TAPIA RAMÍREZ.</w:t>
      </w:r>
    </w:p>
    <w:p w14:paraId="3A7BF8F4" w14:textId="2F604D1A" w:rsidR="00A6477D" w:rsidRPr="00C36C36" w:rsidRDefault="00C853D1" w:rsidP="00E865CC">
      <w:pPr>
        <w:spacing w:after="0" w:line="360" w:lineRule="auto"/>
        <w:jc w:val="left"/>
        <w:rPr>
          <w:rFonts w:eastAsia="Calibri" w:cs="Tahoma"/>
          <w:b/>
          <w:bCs/>
        </w:rPr>
      </w:pPr>
      <w:r>
        <w:rPr>
          <w:rFonts w:eastAsia="Calibri" w:cs="Tahoma"/>
          <w:b/>
          <w:bCs/>
        </w:rPr>
        <w:br w:type="page"/>
      </w:r>
    </w:p>
    <w:sectPr w:rsidR="00A6477D" w:rsidRPr="00C36C36" w:rsidSect="002C59A0">
      <w:headerReference w:type="even" r:id="rId11"/>
      <w:headerReference w:type="default" r:id="rId12"/>
      <w:footerReference w:type="even" r:id="rId13"/>
      <w:footerReference w:type="default" r:id="rId14"/>
      <w:headerReference w:type="first" r:id="rId15"/>
      <w:footerReference w:type="first" r:id="rId16"/>
      <w:pgSz w:w="12240" w:h="15840"/>
      <w:pgMar w:top="1418" w:right="1418"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2CD6C" w14:textId="77777777" w:rsidR="004165B2" w:rsidRDefault="004165B2" w:rsidP="00C853D1">
      <w:pPr>
        <w:spacing w:after="0" w:line="240" w:lineRule="auto"/>
      </w:pPr>
      <w:r>
        <w:separator/>
      </w:r>
    </w:p>
  </w:endnote>
  <w:endnote w:type="continuationSeparator" w:id="0">
    <w:p w14:paraId="4F055144" w14:textId="77777777" w:rsidR="004165B2" w:rsidRDefault="004165B2" w:rsidP="00C853D1">
      <w:pPr>
        <w:spacing w:after="0" w:line="240" w:lineRule="auto"/>
      </w:pPr>
      <w:r>
        <w:continuationSeparator/>
      </w:r>
    </w:p>
  </w:endnote>
  <w:endnote w:type="continuationNotice" w:id="1">
    <w:p w14:paraId="432CD5BB" w14:textId="77777777" w:rsidR="004165B2" w:rsidRDefault="004165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8588"/>
      <w:docPartObj>
        <w:docPartGallery w:val="Page Numbers (Bottom of Page)"/>
        <w:docPartUnique/>
      </w:docPartObj>
    </w:sdtPr>
    <w:sdtEndPr/>
    <w:sdtContent>
      <w:sdt>
        <w:sdtPr>
          <w:id w:val="-1486162003"/>
          <w:docPartObj>
            <w:docPartGallery w:val="Page Numbers (Top of Page)"/>
            <w:docPartUnique/>
          </w:docPartObj>
        </w:sdtPr>
        <w:sdtEndPr/>
        <w:sdtContent>
          <w:p w14:paraId="71583055" w14:textId="77777777" w:rsidR="008E6E5A" w:rsidRDefault="008E6E5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36201">
              <w:rPr>
                <w:b/>
                <w:bCs/>
                <w:noProof/>
              </w:rPr>
              <w:t>17</w:t>
            </w:r>
            <w:r>
              <w:rPr>
                <w:b/>
                <w:bCs/>
                <w:sz w:val="24"/>
                <w:szCs w:val="24"/>
              </w:rPr>
              <w:fldChar w:fldCharType="end"/>
            </w:r>
          </w:p>
        </w:sdtContent>
      </w:sdt>
    </w:sdtContent>
  </w:sdt>
  <w:p w14:paraId="5F4318B3" w14:textId="77777777" w:rsidR="008E6E5A" w:rsidRDefault="008E6E5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5037141"/>
      <w:docPartObj>
        <w:docPartGallery w:val="Page Numbers (Bottom of Page)"/>
        <w:docPartUnique/>
      </w:docPartObj>
    </w:sdtPr>
    <w:sdtEndPr/>
    <w:sdtContent>
      <w:sdt>
        <w:sdtPr>
          <w:id w:val="-1053769877"/>
          <w:docPartObj>
            <w:docPartGallery w:val="Page Numbers (Top of Page)"/>
            <w:docPartUnique/>
          </w:docPartObj>
        </w:sdtPr>
        <w:sdtEndPr/>
        <w:sdtContent>
          <w:p w14:paraId="1AB8D0FA" w14:textId="77777777" w:rsidR="008E6E5A" w:rsidRDefault="008E6E5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B0547">
              <w:rPr>
                <w:b/>
                <w:bCs/>
                <w:noProof/>
              </w:rPr>
              <w:t>16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B0547">
              <w:rPr>
                <w:b/>
                <w:bCs/>
                <w:noProof/>
              </w:rPr>
              <w:t>17</w:t>
            </w:r>
            <w:r>
              <w:rPr>
                <w:b/>
                <w:bCs/>
                <w:sz w:val="24"/>
                <w:szCs w:val="24"/>
              </w:rPr>
              <w:fldChar w:fldCharType="end"/>
            </w:r>
          </w:p>
        </w:sdtContent>
      </w:sdt>
    </w:sdtContent>
  </w:sdt>
  <w:p w14:paraId="3F35B7C0" w14:textId="77777777" w:rsidR="008E6E5A" w:rsidRDefault="008E6E5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6825420"/>
      <w:docPartObj>
        <w:docPartGallery w:val="Page Numbers (Bottom of Page)"/>
        <w:docPartUnique/>
      </w:docPartObj>
    </w:sdtPr>
    <w:sdtEndPr/>
    <w:sdtContent>
      <w:sdt>
        <w:sdtPr>
          <w:id w:val="-1769616900"/>
          <w:docPartObj>
            <w:docPartGallery w:val="Page Numbers (Top of Page)"/>
            <w:docPartUnique/>
          </w:docPartObj>
        </w:sdtPr>
        <w:sdtEndPr/>
        <w:sdtContent>
          <w:p w14:paraId="46648C95" w14:textId="77777777" w:rsidR="008E6E5A" w:rsidRDefault="008E6E5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B0547">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B0547">
              <w:rPr>
                <w:b/>
                <w:bCs/>
                <w:noProof/>
              </w:rPr>
              <w:t>17</w:t>
            </w:r>
            <w:r>
              <w:rPr>
                <w:b/>
                <w:bCs/>
                <w:sz w:val="24"/>
                <w:szCs w:val="24"/>
              </w:rPr>
              <w:fldChar w:fldCharType="end"/>
            </w:r>
          </w:p>
        </w:sdtContent>
      </w:sdt>
    </w:sdtContent>
  </w:sdt>
  <w:p w14:paraId="1A7218CE" w14:textId="77777777" w:rsidR="008E6E5A" w:rsidRDefault="008E6E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27F7E" w14:textId="77777777" w:rsidR="004165B2" w:rsidRDefault="004165B2" w:rsidP="00C853D1">
      <w:pPr>
        <w:spacing w:after="0" w:line="240" w:lineRule="auto"/>
      </w:pPr>
      <w:r>
        <w:separator/>
      </w:r>
    </w:p>
  </w:footnote>
  <w:footnote w:type="continuationSeparator" w:id="0">
    <w:p w14:paraId="2AD5E9E7" w14:textId="77777777" w:rsidR="004165B2" w:rsidRDefault="004165B2" w:rsidP="00C853D1">
      <w:pPr>
        <w:spacing w:after="0" w:line="240" w:lineRule="auto"/>
      </w:pPr>
      <w:r>
        <w:continuationSeparator/>
      </w:r>
    </w:p>
  </w:footnote>
  <w:footnote w:type="continuationNotice" w:id="1">
    <w:p w14:paraId="6C4798F1" w14:textId="77777777" w:rsidR="004165B2" w:rsidRDefault="004165B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991"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04"/>
      <w:gridCol w:w="3587"/>
    </w:tblGrid>
    <w:tr w:rsidR="008E6E5A" w14:paraId="282B3A75" w14:textId="77777777" w:rsidTr="002C59A0">
      <w:trPr>
        <w:trHeight w:val="141"/>
      </w:trPr>
      <w:tc>
        <w:tcPr>
          <w:tcW w:w="2404" w:type="dxa"/>
        </w:tcPr>
        <w:p w14:paraId="57F547E7" w14:textId="77777777" w:rsidR="008E6E5A" w:rsidRPr="001B5FB6" w:rsidRDefault="008E6E5A" w:rsidP="002C59A0">
          <w:pPr>
            <w:tabs>
              <w:tab w:val="right" w:pos="8838"/>
            </w:tabs>
            <w:ind w:right="-105"/>
            <w:rPr>
              <w:rFonts w:eastAsia="Calibri" w:cs="Tahoma"/>
              <w:b/>
              <w:lang w:val="es-MX"/>
            </w:rPr>
          </w:pPr>
          <w:r w:rsidRPr="001B5FB6">
            <w:rPr>
              <w:rFonts w:eastAsia="Calibri" w:cs="Tahoma"/>
              <w:b/>
              <w:lang w:val="es-MX"/>
            </w:rPr>
            <w:t>Recurso de Revisión:</w:t>
          </w:r>
        </w:p>
      </w:tc>
      <w:tc>
        <w:tcPr>
          <w:tcW w:w="3587" w:type="dxa"/>
        </w:tcPr>
        <w:p w14:paraId="77D4576F" w14:textId="77777777" w:rsidR="008E6E5A" w:rsidRPr="00A8173F" w:rsidRDefault="008E6E5A" w:rsidP="002C59A0">
          <w:pPr>
            <w:tabs>
              <w:tab w:val="right" w:pos="8838"/>
            </w:tabs>
            <w:ind w:left="-28" w:right="683"/>
            <w:rPr>
              <w:rFonts w:eastAsia="Calibri" w:cs="Tahoma"/>
            </w:rPr>
          </w:pPr>
          <w:r w:rsidRPr="00A8173F">
            <w:rPr>
              <w:rFonts w:eastAsia="Calibri" w:cs="Tahoma"/>
              <w:lang w:val="es-MX"/>
            </w:rPr>
            <w:t>04196/INFOEM/IP/RR/2020</w:t>
          </w:r>
        </w:p>
      </w:tc>
    </w:tr>
    <w:tr w:rsidR="008E6E5A" w14:paraId="46AFE2B4" w14:textId="77777777" w:rsidTr="002C59A0">
      <w:trPr>
        <w:trHeight w:val="276"/>
      </w:trPr>
      <w:tc>
        <w:tcPr>
          <w:tcW w:w="2404" w:type="dxa"/>
        </w:tcPr>
        <w:p w14:paraId="1D6E5B2B" w14:textId="77777777" w:rsidR="008E6E5A" w:rsidRPr="001B5FB6" w:rsidRDefault="008E6E5A" w:rsidP="002C59A0">
          <w:pPr>
            <w:tabs>
              <w:tab w:val="right" w:pos="8838"/>
            </w:tabs>
            <w:ind w:right="-105"/>
            <w:rPr>
              <w:rFonts w:eastAsia="Calibri" w:cs="Tahoma"/>
              <w:b/>
              <w:lang w:val="es-MX"/>
            </w:rPr>
          </w:pPr>
          <w:r w:rsidRPr="001B5FB6">
            <w:rPr>
              <w:rFonts w:eastAsia="Calibri" w:cs="Tahoma"/>
              <w:b/>
              <w:lang w:val="es-MX"/>
            </w:rPr>
            <w:t>Sujeto Obligado:</w:t>
          </w:r>
        </w:p>
      </w:tc>
      <w:tc>
        <w:tcPr>
          <w:tcW w:w="3587" w:type="dxa"/>
        </w:tcPr>
        <w:p w14:paraId="2DAC5118" w14:textId="77777777" w:rsidR="008E6E5A" w:rsidRPr="00A8173F" w:rsidRDefault="008E6E5A" w:rsidP="002C59A0">
          <w:pPr>
            <w:tabs>
              <w:tab w:val="right" w:pos="8838"/>
            </w:tabs>
            <w:ind w:right="116"/>
            <w:rPr>
              <w:rFonts w:eastAsia="Calibri" w:cs="Tahoma"/>
              <w:lang w:val="es-MX"/>
            </w:rPr>
          </w:pPr>
          <w:r w:rsidRPr="00A8173F">
            <w:rPr>
              <w:rFonts w:eastAsia="Calibri" w:cs="Tahoma"/>
              <w:lang w:val="es-MX"/>
            </w:rPr>
            <w:t>Ayuntamiento de Chapultepec</w:t>
          </w:r>
        </w:p>
      </w:tc>
    </w:tr>
    <w:tr w:rsidR="008E6E5A" w14:paraId="1FA679E9" w14:textId="77777777" w:rsidTr="002C59A0">
      <w:trPr>
        <w:trHeight w:val="276"/>
      </w:trPr>
      <w:tc>
        <w:tcPr>
          <w:tcW w:w="2404" w:type="dxa"/>
        </w:tcPr>
        <w:p w14:paraId="6498FD30" w14:textId="77777777" w:rsidR="008E6E5A" w:rsidRPr="001B5FB6" w:rsidRDefault="008E6E5A" w:rsidP="002C59A0">
          <w:pPr>
            <w:tabs>
              <w:tab w:val="right" w:pos="8838"/>
            </w:tabs>
            <w:ind w:right="-105"/>
            <w:rPr>
              <w:rFonts w:eastAsia="Calibri" w:cs="Tahoma"/>
              <w:b/>
              <w:lang w:val="es-MX"/>
            </w:rPr>
          </w:pPr>
          <w:r w:rsidRPr="001B5FB6">
            <w:rPr>
              <w:rFonts w:eastAsia="Calibri" w:cs="Tahoma"/>
              <w:b/>
              <w:lang w:val="es-MX"/>
            </w:rPr>
            <w:t>Comisionado Ponente:</w:t>
          </w:r>
        </w:p>
      </w:tc>
      <w:tc>
        <w:tcPr>
          <w:tcW w:w="3587" w:type="dxa"/>
        </w:tcPr>
        <w:p w14:paraId="5C36068F" w14:textId="77777777" w:rsidR="008E6E5A" w:rsidRPr="00A8173F" w:rsidRDefault="008E6E5A" w:rsidP="002C59A0">
          <w:pPr>
            <w:tabs>
              <w:tab w:val="right" w:pos="8838"/>
            </w:tabs>
            <w:ind w:right="-32"/>
            <w:rPr>
              <w:rFonts w:eastAsia="Calibri" w:cs="Tahoma"/>
              <w:lang w:val="es-MX"/>
            </w:rPr>
          </w:pPr>
          <w:r w:rsidRPr="00A8173F">
            <w:rPr>
              <w:rFonts w:eastAsia="Calibri" w:cs="Tahoma"/>
              <w:lang w:val="es-MX"/>
            </w:rPr>
            <w:t>Luis Gustavo Parra Noriega</w:t>
          </w:r>
        </w:p>
      </w:tc>
    </w:tr>
  </w:tbl>
  <w:p w14:paraId="509FB0F1" w14:textId="77777777" w:rsidR="008E6E5A" w:rsidRDefault="004165B2">
    <w:pPr>
      <w:pStyle w:val="Encabezado"/>
    </w:pPr>
    <w:r>
      <w:rPr>
        <w:noProof/>
      </w:rPr>
      <w:pict w14:anchorId="21C56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2024032" o:spid="_x0000_s2051"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693B3" w14:textId="77777777" w:rsidR="008E6E5A" w:rsidRPr="004A705D" w:rsidRDefault="008E6E5A">
    <w:pPr>
      <w:rPr>
        <w:sz w:val="18"/>
        <w:szCs w:val="18"/>
      </w:rPr>
    </w:pPr>
  </w:p>
  <w:tbl>
    <w:tblPr>
      <w:tblStyle w:val="Tablaconcuadrcula"/>
      <w:tblW w:w="6628"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43"/>
      <w:gridCol w:w="4185"/>
    </w:tblGrid>
    <w:tr w:rsidR="008E6E5A" w14:paraId="1E2FF18B" w14:textId="77777777" w:rsidTr="009B782A">
      <w:trPr>
        <w:trHeight w:val="133"/>
      </w:trPr>
      <w:tc>
        <w:tcPr>
          <w:tcW w:w="2443" w:type="dxa"/>
        </w:tcPr>
        <w:p w14:paraId="6B6D03E8" w14:textId="77777777" w:rsidR="008E6E5A" w:rsidRPr="001B5FB6" w:rsidRDefault="008E6E5A" w:rsidP="00682222">
          <w:pPr>
            <w:tabs>
              <w:tab w:val="right" w:pos="8838"/>
            </w:tabs>
            <w:ind w:left="-395" w:right="-105" w:firstLine="395"/>
            <w:rPr>
              <w:rFonts w:eastAsia="Calibri" w:cs="Tahoma"/>
              <w:b/>
              <w:lang w:val="es-MX"/>
            </w:rPr>
          </w:pPr>
          <w:r w:rsidRPr="001B5FB6">
            <w:rPr>
              <w:rFonts w:eastAsia="Calibri" w:cs="Tahoma"/>
              <w:b/>
              <w:lang w:val="es-MX"/>
            </w:rPr>
            <w:t>Recurso de Revisión:</w:t>
          </w:r>
        </w:p>
      </w:tc>
      <w:tc>
        <w:tcPr>
          <w:tcW w:w="4185" w:type="dxa"/>
        </w:tcPr>
        <w:p w14:paraId="503BB8DE" w14:textId="109D282D" w:rsidR="008E6E5A" w:rsidRPr="00C853D1" w:rsidRDefault="008E6E5A" w:rsidP="007A03CA">
          <w:pPr>
            <w:tabs>
              <w:tab w:val="right" w:pos="8838"/>
            </w:tabs>
            <w:ind w:left="-28" w:right="-107"/>
            <w:rPr>
              <w:rFonts w:eastAsia="Calibri" w:cs="Tahoma"/>
            </w:rPr>
          </w:pPr>
          <w:r w:rsidRPr="007E4512">
            <w:rPr>
              <w:rFonts w:eastAsia="Calibri" w:cs="Tahoma"/>
              <w:lang w:val="es-MX"/>
            </w:rPr>
            <w:t>0</w:t>
          </w:r>
          <w:r>
            <w:rPr>
              <w:rFonts w:eastAsia="Calibri" w:cs="Tahoma"/>
              <w:lang w:val="es-MX"/>
            </w:rPr>
            <w:t>6</w:t>
          </w:r>
          <w:r w:rsidR="007A03CA">
            <w:rPr>
              <w:rFonts w:eastAsia="Calibri" w:cs="Tahoma"/>
              <w:lang w:val="es-MX"/>
            </w:rPr>
            <w:t>701</w:t>
          </w:r>
          <w:r w:rsidRPr="007E4512">
            <w:rPr>
              <w:rFonts w:eastAsia="Calibri" w:cs="Tahoma"/>
              <w:lang w:val="es-MX"/>
            </w:rPr>
            <w:t>/INFOEM/IP/RR/202</w:t>
          </w:r>
          <w:r>
            <w:rPr>
              <w:rFonts w:eastAsia="Calibri" w:cs="Tahoma"/>
              <w:lang w:val="es-MX"/>
            </w:rPr>
            <w:t xml:space="preserve">4 </w:t>
          </w:r>
        </w:p>
      </w:tc>
    </w:tr>
    <w:tr w:rsidR="008E6E5A" w14:paraId="110906AA" w14:textId="77777777" w:rsidTr="009B782A">
      <w:trPr>
        <w:trHeight w:val="260"/>
      </w:trPr>
      <w:tc>
        <w:tcPr>
          <w:tcW w:w="2443" w:type="dxa"/>
        </w:tcPr>
        <w:p w14:paraId="3052339E" w14:textId="77777777" w:rsidR="008E6E5A" w:rsidRPr="001B5FB6" w:rsidRDefault="008E6E5A" w:rsidP="002C59A0">
          <w:pPr>
            <w:tabs>
              <w:tab w:val="right" w:pos="8838"/>
            </w:tabs>
            <w:ind w:right="-105"/>
            <w:rPr>
              <w:rFonts w:eastAsia="Calibri" w:cs="Tahoma"/>
              <w:b/>
              <w:lang w:val="es-MX"/>
            </w:rPr>
          </w:pPr>
          <w:r w:rsidRPr="001B5FB6">
            <w:rPr>
              <w:rFonts w:eastAsia="Calibri" w:cs="Tahoma"/>
              <w:b/>
              <w:lang w:val="es-MX"/>
            </w:rPr>
            <w:t>Sujeto Obligado:</w:t>
          </w:r>
        </w:p>
      </w:tc>
      <w:tc>
        <w:tcPr>
          <w:tcW w:w="4185" w:type="dxa"/>
        </w:tcPr>
        <w:p w14:paraId="5C93113C" w14:textId="3C9E23CA" w:rsidR="008E6E5A" w:rsidRPr="00A8173F" w:rsidRDefault="008E6E5A" w:rsidP="00587A6B">
          <w:pPr>
            <w:tabs>
              <w:tab w:val="right" w:pos="8838"/>
            </w:tabs>
            <w:ind w:right="454"/>
            <w:rPr>
              <w:rFonts w:eastAsia="Calibri" w:cs="Tahoma"/>
              <w:lang w:val="es-MX"/>
            </w:rPr>
          </w:pPr>
          <w:r>
            <w:rPr>
              <w:rFonts w:eastAsia="Calibri" w:cs="Tahoma"/>
              <w:lang w:val="es-MX"/>
            </w:rPr>
            <w:t xml:space="preserve">Ayuntamiento de Toluca </w:t>
          </w:r>
        </w:p>
      </w:tc>
    </w:tr>
    <w:tr w:rsidR="008E6E5A" w14:paraId="065F2043" w14:textId="77777777" w:rsidTr="009B782A">
      <w:trPr>
        <w:trHeight w:val="260"/>
      </w:trPr>
      <w:tc>
        <w:tcPr>
          <w:tcW w:w="2443" w:type="dxa"/>
        </w:tcPr>
        <w:p w14:paraId="22514F66" w14:textId="77777777" w:rsidR="008E6E5A" w:rsidRPr="001B5FB6" w:rsidRDefault="008E6E5A" w:rsidP="002C59A0">
          <w:pPr>
            <w:tabs>
              <w:tab w:val="right" w:pos="8838"/>
            </w:tabs>
            <w:ind w:right="-105"/>
            <w:rPr>
              <w:rFonts w:eastAsia="Calibri" w:cs="Tahoma"/>
              <w:b/>
              <w:lang w:val="es-MX"/>
            </w:rPr>
          </w:pPr>
          <w:r w:rsidRPr="001B5FB6">
            <w:rPr>
              <w:rFonts w:eastAsia="Calibri" w:cs="Tahoma"/>
              <w:b/>
              <w:lang w:val="es-MX"/>
            </w:rPr>
            <w:t>Comisionado Ponente:</w:t>
          </w:r>
        </w:p>
      </w:tc>
      <w:tc>
        <w:tcPr>
          <w:tcW w:w="4185" w:type="dxa"/>
        </w:tcPr>
        <w:p w14:paraId="245FB2E7" w14:textId="77777777" w:rsidR="008E6E5A" w:rsidRPr="00A8173F" w:rsidRDefault="008E6E5A" w:rsidP="00682222">
          <w:pPr>
            <w:tabs>
              <w:tab w:val="right" w:pos="8838"/>
            </w:tabs>
            <w:ind w:right="454"/>
            <w:rPr>
              <w:rFonts w:eastAsia="Calibri" w:cs="Tahoma"/>
              <w:lang w:val="es-MX"/>
            </w:rPr>
          </w:pPr>
          <w:r w:rsidRPr="00A8173F">
            <w:rPr>
              <w:rFonts w:eastAsia="Calibri" w:cs="Tahoma"/>
              <w:lang w:val="es-MX"/>
            </w:rPr>
            <w:t>Luis Gustavo Parra Noriega</w:t>
          </w:r>
        </w:p>
      </w:tc>
    </w:tr>
  </w:tbl>
  <w:p w14:paraId="0A6563BD" w14:textId="77777777" w:rsidR="008E6E5A" w:rsidRDefault="004165B2">
    <w:pPr>
      <w:pStyle w:val="Encabezado"/>
    </w:pPr>
    <w:r>
      <w:rPr>
        <w:noProof/>
      </w:rPr>
      <w:pict w14:anchorId="2D3404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2024033" o:spid="_x0000_s2050" type="#_x0000_t75" alt="MARCA DE AGUA - HOJA RESOLUCIÓN" style="position:absolute;left:0;text-align:left;margin-left:0;margin-top:0;width:663.5pt;height:12in;z-index:-251656192;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ayout w:type="fixed"/>
      <w:tblLook w:val="04A0" w:firstRow="1" w:lastRow="0" w:firstColumn="1" w:lastColumn="0" w:noHBand="0" w:noVBand="1"/>
    </w:tblPr>
    <w:tblGrid>
      <w:gridCol w:w="2127"/>
      <w:gridCol w:w="6945"/>
    </w:tblGrid>
    <w:tr w:rsidR="008E6E5A" w:rsidRPr="005C106F" w14:paraId="5D26797B" w14:textId="77777777" w:rsidTr="006911E2">
      <w:trPr>
        <w:trHeight w:val="1546"/>
      </w:trPr>
      <w:tc>
        <w:tcPr>
          <w:tcW w:w="2127" w:type="dxa"/>
          <w:shd w:val="clear" w:color="auto" w:fill="auto"/>
        </w:tcPr>
        <w:p w14:paraId="76E7DE43" w14:textId="77777777" w:rsidR="008E6E5A" w:rsidRPr="005C106F" w:rsidRDefault="008E6E5A" w:rsidP="002C59A0">
          <w:pPr>
            <w:tabs>
              <w:tab w:val="right" w:pos="4273"/>
            </w:tabs>
            <w:rPr>
              <w:rFonts w:ascii="Garamond" w:eastAsia="Calibri" w:hAnsi="Garamond"/>
              <w:sz w:val="16"/>
              <w:szCs w:val="16"/>
            </w:rPr>
          </w:pPr>
        </w:p>
      </w:tc>
      <w:tc>
        <w:tcPr>
          <w:tcW w:w="6945" w:type="dxa"/>
          <w:shd w:val="clear" w:color="auto" w:fill="auto"/>
        </w:tcPr>
        <w:tbl>
          <w:tblPr>
            <w:tblStyle w:val="Tablaconcuadrcula"/>
            <w:tblW w:w="5364" w:type="dxa"/>
            <w:tblInd w:w="1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10"/>
            <w:gridCol w:w="2954"/>
          </w:tblGrid>
          <w:tr w:rsidR="008E6E5A" w14:paraId="5CB74832" w14:textId="77777777" w:rsidTr="00DD4F6E">
            <w:trPr>
              <w:trHeight w:val="416"/>
            </w:trPr>
            <w:tc>
              <w:tcPr>
                <w:tcW w:w="2410" w:type="dxa"/>
                <w:vAlign w:val="bottom"/>
              </w:tcPr>
              <w:p w14:paraId="38469831" w14:textId="402D2932" w:rsidR="008E6E5A" w:rsidRPr="001B5FB6" w:rsidRDefault="008E6E5A" w:rsidP="002C59A0">
                <w:pPr>
                  <w:tabs>
                    <w:tab w:val="right" w:pos="8838"/>
                  </w:tabs>
                  <w:ind w:right="-105"/>
                  <w:rPr>
                    <w:rFonts w:eastAsia="Calibri" w:cs="Tahoma"/>
                    <w:b/>
                    <w:lang w:val="es-MX"/>
                  </w:rPr>
                </w:pPr>
                <w:r w:rsidRPr="001B5FB6">
                  <w:rPr>
                    <w:rFonts w:eastAsia="Calibri" w:cs="Tahoma"/>
                    <w:b/>
                    <w:lang w:val="es-MX"/>
                  </w:rPr>
                  <w:t>Recurso de Revisión:</w:t>
                </w:r>
              </w:p>
            </w:tc>
            <w:tc>
              <w:tcPr>
                <w:tcW w:w="2954" w:type="dxa"/>
              </w:tcPr>
              <w:p w14:paraId="0749605A" w14:textId="77777777" w:rsidR="008E6E5A" w:rsidRDefault="008E6E5A" w:rsidP="002C59A0">
                <w:pPr>
                  <w:tabs>
                    <w:tab w:val="right" w:pos="8838"/>
                  </w:tabs>
                  <w:ind w:left="-28" w:right="-107"/>
                  <w:rPr>
                    <w:rFonts w:eastAsia="Calibri" w:cs="Tahoma"/>
                    <w:lang w:val="es-MX"/>
                  </w:rPr>
                </w:pPr>
              </w:p>
              <w:p w14:paraId="25021A4A" w14:textId="20F14C63" w:rsidR="008E6E5A" w:rsidRPr="00C853D1" w:rsidRDefault="008E6E5A" w:rsidP="007A03CA">
                <w:pPr>
                  <w:tabs>
                    <w:tab w:val="right" w:pos="8838"/>
                  </w:tabs>
                  <w:ind w:left="-28" w:right="-107"/>
                  <w:rPr>
                    <w:rFonts w:eastAsia="Calibri" w:cs="Tahoma"/>
                  </w:rPr>
                </w:pPr>
                <w:r w:rsidRPr="007E4512">
                  <w:rPr>
                    <w:rFonts w:eastAsia="Calibri" w:cs="Tahoma"/>
                    <w:lang w:val="es-MX"/>
                  </w:rPr>
                  <w:t>0</w:t>
                </w:r>
                <w:r>
                  <w:rPr>
                    <w:rFonts w:eastAsia="Calibri" w:cs="Tahoma"/>
                    <w:lang w:val="es-MX"/>
                  </w:rPr>
                  <w:t>6</w:t>
                </w:r>
                <w:r w:rsidR="007A03CA">
                  <w:rPr>
                    <w:rFonts w:eastAsia="Calibri" w:cs="Tahoma"/>
                    <w:lang w:val="es-MX"/>
                  </w:rPr>
                  <w:t>701</w:t>
                </w:r>
                <w:r w:rsidRPr="007E4512">
                  <w:rPr>
                    <w:rFonts w:eastAsia="Calibri" w:cs="Tahoma"/>
                    <w:lang w:val="es-MX"/>
                  </w:rPr>
                  <w:t>/INFOEM/IP/RR/202</w:t>
                </w:r>
                <w:r>
                  <w:rPr>
                    <w:rFonts w:eastAsia="Calibri" w:cs="Tahoma"/>
                    <w:lang w:val="es-MX"/>
                  </w:rPr>
                  <w:t>4</w:t>
                </w:r>
              </w:p>
            </w:tc>
          </w:tr>
          <w:tr w:rsidR="008E6E5A" w14:paraId="65D6C982" w14:textId="77777777" w:rsidTr="00DD4F6E">
            <w:trPr>
              <w:trHeight w:val="154"/>
            </w:trPr>
            <w:tc>
              <w:tcPr>
                <w:tcW w:w="2410" w:type="dxa"/>
              </w:tcPr>
              <w:p w14:paraId="7E5992A8" w14:textId="352E64FF" w:rsidR="008E6E5A" w:rsidRPr="001B5FB6" w:rsidRDefault="008E6E5A" w:rsidP="002C59A0">
                <w:pPr>
                  <w:tabs>
                    <w:tab w:val="right" w:pos="8838"/>
                  </w:tabs>
                  <w:ind w:right="-105"/>
                  <w:rPr>
                    <w:rFonts w:eastAsia="Calibri" w:cs="Tahoma"/>
                    <w:b/>
                    <w:lang w:val="es-MX"/>
                  </w:rPr>
                </w:pPr>
                <w:r w:rsidRPr="001B5FB6">
                  <w:rPr>
                    <w:rFonts w:eastAsia="Calibri" w:cs="Tahoma"/>
                    <w:b/>
                    <w:lang w:val="es-MX"/>
                  </w:rPr>
                  <w:t>Recurrente:</w:t>
                </w:r>
              </w:p>
            </w:tc>
            <w:tc>
              <w:tcPr>
                <w:tcW w:w="2954" w:type="dxa"/>
              </w:tcPr>
              <w:p w14:paraId="4D5C37D5" w14:textId="24FF0BDF" w:rsidR="008E6E5A" w:rsidRPr="003405AF" w:rsidRDefault="005F5989" w:rsidP="002C59A0">
                <w:pPr>
                  <w:tabs>
                    <w:tab w:val="right" w:pos="8838"/>
                  </w:tabs>
                  <w:ind w:right="-107"/>
                  <w:rPr>
                    <w:rFonts w:eastAsia="Calibri" w:cs="Tahoma"/>
                    <w:lang w:val="es-MX"/>
                  </w:rPr>
                </w:pPr>
                <w:r w:rsidRPr="005F5989">
                  <w:rPr>
                    <w:rFonts w:eastAsia="Calibri" w:cs="Tahoma"/>
                    <w:highlight w:val="black"/>
                    <w:lang w:val="es-MX"/>
                  </w:rPr>
                  <w:t>******************</w:t>
                </w:r>
              </w:p>
            </w:tc>
          </w:tr>
          <w:tr w:rsidR="008E6E5A" w14:paraId="40A995EA" w14:textId="77777777" w:rsidTr="00DD4F6E">
            <w:trPr>
              <w:trHeight w:val="302"/>
            </w:trPr>
            <w:tc>
              <w:tcPr>
                <w:tcW w:w="2410" w:type="dxa"/>
              </w:tcPr>
              <w:p w14:paraId="7BFD65FA" w14:textId="77777777" w:rsidR="008E6E5A" w:rsidRPr="001B5FB6" w:rsidRDefault="008E6E5A" w:rsidP="002C59A0">
                <w:pPr>
                  <w:tabs>
                    <w:tab w:val="right" w:pos="8838"/>
                  </w:tabs>
                  <w:ind w:right="-105"/>
                  <w:rPr>
                    <w:rFonts w:eastAsia="Calibri" w:cs="Tahoma"/>
                    <w:b/>
                    <w:lang w:val="es-MX"/>
                  </w:rPr>
                </w:pPr>
                <w:r w:rsidRPr="001B5FB6">
                  <w:rPr>
                    <w:rFonts w:eastAsia="Calibri" w:cs="Tahoma"/>
                    <w:b/>
                    <w:lang w:val="es-MX"/>
                  </w:rPr>
                  <w:t>Sujeto Obligado:</w:t>
                </w:r>
              </w:p>
            </w:tc>
            <w:tc>
              <w:tcPr>
                <w:tcW w:w="2954" w:type="dxa"/>
              </w:tcPr>
              <w:p w14:paraId="433E1B49" w14:textId="458194E9" w:rsidR="008E6E5A" w:rsidRPr="00C853D1" w:rsidRDefault="008E6E5A" w:rsidP="00587A6B">
                <w:pPr>
                  <w:tabs>
                    <w:tab w:val="right" w:pos="8838"/>
                  </w:tabs>
                  <w:ind w:right="-107"/>
                  <w:rPr>
                    <w:rFonts w:eastAsia="Calibri" w:cs="Tahoma"/>
                    <w:lang w:val="es-MX"/>
                  </w:rPr>
                </w:pPr>
                <w:r>
                  <w:rPr>
                    <w:rFonts w:eastAsia="Calibri" w:cs="Tahoma"/>
                    <w:lang w:val="es-MX"/>
                  </w:rPr>
                  <w:t>Ayuntamiento de Toluca</w:t>
                </w:r>
              </w:p>
            </w:tc>
          </w:tr>
          <w:tr w:rsidR="008E6E5A" w14:paraId="386AB112" w14:textId="77777777" w:rsidTr="00DD4F6E">
            <w:trPr>
              <w:trHeight w:val="302"/>
            </w:trPr>
            <w:tc>
              <w:tcPr>
                <w:tcW w:w="2410" w:type="dxa"/>
              </w:tcPr>
              <w:p w14:paraId="44E8F60B" w14:textId="77777777" w:rsidR="008E6E5A" w:rsidRPr="001B5FB6" w:rsidRDefault="008E6E5A" w:rsidP="002C59A0">
                <w:pPr>
                  <w:tabs>
                    <w:tab w:val="right" w:pos="8838"/>
                  </w:tabs>
                  <w:ind w:right="-105"/>
                  <w:rPr>
                    <w:rFonts w:eastAsia="Calibri" w:cs="Tahoma"/>
                    <w:b/>
                    <w:lang w:val="es-MX"/>
                  </w:rPr>
                </w:pPr>
                <w:r w:rsidRPr="001B5FB6">
                  <w:rPr>
                    <w:rFonts w:eastAsia="Calibri" w:cs="Tahoma"/>
                    <w:b/>
                    <w:lang w:val="es-MX"/>
                  </w:rPr>
                  <w:t>Comisionado Ponente:</w:t>
                </w:r>
              </w:p>
            </w:tc>
            <w:tc>
              <w:tcPr>
                <w:tcW w:w="2954" w:type="dxa"/>
              </w:tcPr>
              <w:p w14:paraId="3833DB23" w14:textId="77777777" w:rsidR="008E6E5A" w:rsidRPr="00A8173F" w:rsidRDefault="008E6E5A" w:rsidP="002C59A0">
                <w:pPr>
                  <w:tabs>
                    <w:tab w:val="right" w:pos="8838"/>
                  </w:tabs>
                  <w:ind w:right="-107"/>
                  <w:rPr>
                    <w:rFonts w:eastAsia="Calibri" w:cs="Tahoma"/>
                    <w:lang w:val="es-MX"/>
                  </w:rPr>
                </w:pPr>
                <w:r w:rsidRPr="00A8173F">
                  <w:rPr>
                    <w:rFonts w:eastAsia="Calibri" w:cs="Tahoma"/>
                    <w:lang w:val="es-MX"/>
                  </w:rPr>
                  <w:t>Luis Gustavo Parra Noriega</w:t>
                </w:r>
              </w:p>
            </w:tc>
          </w:tr>
        </w:tbl>
        <w:p w14:paraId="7017D3D5" w14:textId="77777777" w:rsidR="008E6E5A" w:rsidRPr="005C106F" w:rsidRDefault="008E6E5A" w:rsidP="002C59A0">
          <w:pPr>
            <w:tabs>
              <w:tab w:val="right" w:pos="8838"/>
            </w:tabs>
            <w:ind w:left="-28"/>
            <w:rPr>
              <w:rFonts w:ascii="Arial" w:eastAsia="Calibri" w:hAnsi="Arial" w:cs="Arial"/>
              <w:b/>
            </w:rPr>
          </w:pPr>
        </w:p>
      </w:tc>
    </w:tr>
  </w:tbl>
  <w:p w14:paraId="280F3B20" w14:textId="77777777" w:rsidR="008E6E5A" w:rsidRDefault="004165B2">
    <w:pPr>
      <w:pStyle w:val="Encabezado"/>
    </w:pPr>
    <w:r>
      <w:rPr>
        <w:noProof/>
      </w:rPr>
      <w:pict w14:anchorId="3F987C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2024031" o:spid="_x0000_s2049" type="#_x0000_t75" alt="MARCA DE AGUA - HOJA RESOLUCIÓN" style="position:absolute;left:0;text-align:left;margin-left:-97.1pt;margin-top:-127.6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D9D"/>
    <w:multiLevelType w:val="hybridMultilevel"/>
    <w:tmpl w:val="9858DD28"/>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abstractNum w:abstractNumId="1" w15:restartNumberingAfterBreak="0">
    <w:nsid w:val="06CE49DD"/>
    <w:multiLevelType w:val="hybridMultilevel"/>
    <w:tmpl w:val="B9BE3C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156CC0"/>
    <w:multiLevelType w:val="hybridMultilevel"/>
    <w:tmpl w:val="39480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157306"/>
    <w:multiLevelType w:val="hybridMultilevel"/>
    <w:tmpl w:val="A874088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E1764C"/>
    <w:multiLevelType w:val="hybridMultilevel"/>
    <w:tmpl w:val="66203AA0"/>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8445937"/>
    <w:multiLevelType w:val="hybridMultilevel"/>
    <w:tmpl w:val="004E053C"/>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A1757CD"/>
    <w:multiLevelType w:val="hybridMultilevel"/>
    <w:tmpl w:val="043253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4B5FEF"/>
    <w:multiLevelType w:val="hybridMultilevel"/>
    <w:tmpl w:val="3B6038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C831E24"/>
    <w:multiLevelType w:val="hybridMultilevel"/>
    <w:tmpl w:val="A164047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D6B7CA5"/>
    <w:multiLevelType w:val="hybridMultilevel"/>
    <w:tmpl w:val="132AB37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0" w15:restartNumberingAfterBreak="0">
    <w:nsid w:val="1346115B"/>
    <w:multiLevelType w:val="hybridMultilevel"/>
    <w:tmpl w:val="0756E5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5E7948"/>
    <w:multiLevelType w:val="hybridMultilevel"/>
    <w:tmpl w:val="043253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D4F071F"/>
    <w:multiLevelType w:val="hybridMultilevel"/>
    <w:tmpl w:val="A874088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FBA60E1"/>
    <w:multiLevelType w:val="hybridMultilevel"/>
    <w:tmpl w:val="34446BB0"/>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5921178"/>
    <w:multiLevelType w:val="hybridMultilevel"/>
    <w:tmpl w:val="945040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29420238"/>
    <w:multiLevelType w:val="hybridMultilevel"/>
    <w:tmpl w:val="78C48E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E995AF7"/>
    <w:multiLevelType w:val="hybridMultilevel"/>
    <w:tmpl w:val="043253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0BA7E48"/>
    <w:multiLevelType w:val="hybridMultilevel"/>
    <w:tmpl w:val="CD1E71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5FA6E95"/>
    <w:multiLevelType w:val="hybridMultilevel"/>
    <w:tmpl w:val="28F253E2"/>
    <w:lvl w:ilvl="0" w:tplc="080A0013">
      <w:start w:val="1"/>
      <w:numFmt w:val="upperRoman"/>
      <w:lvlText w:val="%1."/>
      <w:lvlJc w:val="righ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8F263B0"/>
    <w:multiLevelType w:val="hybridMultilevel"/>
    <w:tmpl w:val="5FA6C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4865D1"/>
    <w:multiLevelType w:val="hybridMultilevel"/>
    <w:tmpl w:val="7D4EB42E"/>
    <w:lvl w:ilvl="0" w:tplc="B882F2F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4"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4284B65"/>
    <w:multiLevelType w:val="hybridMultilevel"/>
    <w:tmpl w:val="681A311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53B6D56"/>
    <w:multiLevelType w:val="hybridMultilevel"/>
    <w:tmpl w:val="53C8722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12B6DC7"/>
    <w:multiLevelType w:val="hybridMultilevel"/>
    <w:tmpl w:val="043253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36E3F3F"/>
    <w:multiLevelType w:val="hybridMultilevel"/>
    <w:tmpl w:val="26F6399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64960BC6"/>
    <w:multiLevelType w:val="hybridMultilevel"/>
    <w:tmpl w:val="C4B27B9C"/>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4ED1391"/>
    <w:multiLevelType w:val="hybridMultilevel"/>
    <w:tmpl w:val="A636E44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6330765"/>
    <w:multiLevelType w:val="hybridMultilevel"/>
    <w:tmpl w:val="CA64E39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D9B11E8"/>
    <w:multiLevelType w:val="hybridMultilevel"/>
    <w:tmpl w:val="6F94F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FB65923"/>
    <w:multiLevelType w:val="hybridMultilevel"/>
    <w:tmpl w:val="AB1CEADE"/>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3474B8F"/>
    <w:multiLevelType w:val="hybridMultilevel"/>
    <w:tmpl w:val="AD3EAA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5422B96"/>
    <w:multiLevelType w:val="hybridMultilevel"/>
    <w:tmpl w:val="748A43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5"/>
  </w:num>
  <w:num w:numId="2">
    <w:abstractNumId w:val="27"/>
  </w:num>
  <w:num w:numId="3">
    <w:abstractNumId w:val="35"/>
  </w:num>
  <w:num w:numId="4">
    <w:abstractNumId w:val="17"/>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2"/>
  </w:num>
  <w:num w:numId="8">
    <w:abstractNumId w:val="34"/>
  </w:num>
  <w:num w:numId="9">
    <w:abstractNumId w:val="8"/>
  </w:num>
  <w:num w:numId="10">
    <w:abstractNumId w:val="31"/>
  </w:num>
  <w:num w:numId="11">
    <w:abstractNumId w:val="4"/>
  </w:num>
  <w:num w:numId="12">
    <w:abstractNumId w:val="7"/>
  </w:num>
  <w:num w:numId="13">
    <w:abstractNumId w:val="10"/>
  </w:num>
  <w:num w:numId="14">
    <w:abstractNumId w:val="16"/>
  </w:num>
  <w:num w:numId="15">
    <w:abstractNumId w:val="33"/>
  </w:num>
  <w:num w:numId="16">
    <w:abstractNumId w:val="36"/>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3"/>
  </w:num>
  <w:num w:numId="20">
    <w:abstractNumId w:val="26"/>
  </w:num>
  <w:num w:numId="21">
    <w:abstractNumId w:val="9"/>
  </w:num>
  <w:num w:numId="22">
    <w:abstractNumId w:val="24"/>
  </w:num>
  <w:num w:numId="23">
    <w:abstractNumId w:val="20"/>
  </w:num>
  <w:num w:numId="24">
    <w:abstractNumId w:val="12"/>
  </w:num>
  <w:num w:numId="25">
    <w:abstractNumId w:val="37"/>
  </w:num>
  <w:num w:numId="26">
    <w:abstractNumId w:val="13"/>
  </w:num>
  <w:num w:numId="27">
    <w:abstractNumId w:val="0"/>
  </w:num>
  <w:num w:numId="28">
    <w:abstractNumId w:val="19"/>
  </w:num>
  <w:num w:numId="29">
    <w:abstractNumId w:val="3"/>
  </w:num>
  <w:num w:numId="30">
    <w:abstractNumId w:val="11"/>
  </w:num>
  <w:num w:numId="31">
    <w:abstractNumId w:val="30"/>
  </w:num>
  <w:num w:numId="32">
    <w:abstractNumId w:val="6"/>
  </w:num>
  <w:num w:numId="33">
    <w:abstractNumId w:val="28"/>
  </w:num>
  <w:num w:numId="34">
    <w:abstractNumId w:val="32"/>
  </w:num>
  <w:num w:numId="35">
    <w:abstractNumId w:val="21"/>
  </w:num>
  <w:num w:numId="36">
    <w:abstractNumId w:val="25"/>
  </w:num>
  <w:num w:numId="37">
    <w:abstractNumId w:val="1"/>
  </w:num>
  <w:num w:numId="38">
    <w:abstractNumId w:val="29"/>
  </w:num>
  <w:num w:numId="39">
    <w:abstractNumId w:val="2"/>
  </w:num>
  <w:num w:numId="40">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D1"/>
    <w:rsid w:val="00001723"/>
    <w:rsid w:val="000017FA"/>
    <w:rsid w:val="00001F87"/>
    <w:rsid w:val="00002E53"/>
    <w:rsid w:val="0000387E"/>
    <w:rsid w:val="000039BC"/>
    <w:rsid w:val="0000482F"/>
    <w:rsid w:val="000051F1"/>
    <w:rsid w:val="0000591E"/>
    <w:rsid w:val="00005E3A"/>
    <w:rsid w:val="0000602E"/>
    <w:rsid w:val="00007008"/>
    <w:rsid w:val="0000734A"/>
    <w:rsid w:val="00007EB8"/>
    <w:rsid w:val="00012834"/>
    <w:rsid w:val="00012A97"/>
    <w:rsid w:val="00012C2D"/>
    <w:rsid w:val="000140E0"/>
    <w:rsid w:val="0001499A"/>
    <w:rsid w:val="0001620D"/>
    <w:rsid w:val="00017456"/>
    <w:rsid w:val="00017D8C"/>
    <w:rsid w:val="00020744"/>
    <w:rsid w:val="00021179"/>
    <w:rsid w:val="000223B0"/>
    <w:rsid w:val="000236EB"/>
    <w:rsid w:val="000239D7"/>
    <w:rsid w:val="00023E8F"/>
    <w:rsid w:val="0002442E"/>
    <w:rsid w:val="00024ED6"/>
    <w:rsid w:val="00027FA3"/>
    <w:rsid w:val="00030561"/>
    <w:rsid w:val="00030FC9"/>
    <w:rsid w:val="000314CE"/>
    <w:rsid w:val="0003297B"/>
    <w:rsid w:val="0003445F"/>
    <w:rsid w:val="000371FF"/>
    <w:rsid w:val="00042E71"/>
    <w:rsid w:val="000440DE"/>
    <w:rsid w:val="000445A8"/>
    <w:rsid w:val="000468EA"/>
    <w:rsid w:val="000477C6"/>
    <w:rsid w:val="0004788C"/>
    <w:rsid w:val="00051009"/>
    <w:rsid w:val="00052A57"/>
    <w:rsid w:val="00053864"/>
    <w:rsid w:val="00055840"/>
    <w:rsid w:val="00056B1B"/>
    <w:rsid w:val="00057C00"/>
    <w:rsid w:val="00057E74"/>
    <w:rsid w:val="00060459"/>
    <w:rsid w:val="00062AAC"/>
    <w:rsid w:val="00062C8B"/>
    <w:rsid w:val="000633EF"/>
    <w:rsid w:val="000657DD"/>
    <w:rsid w:val="000675E0"/>
    <w:rsid w:val="000705A9"/>
    <w:rsid w:val="00071995"/>
    <w:rsid w:val="00075E90"/>
    <w:rsid w:val="00081145"/>
    <w:rsid w:val="0008183A"/>
    <w:rsid w:val="00081C2D"/>
    <w:rsid w:val="00082A81"/>
    <w:rsid w:val="000835BE"/>
    <w:rsid w:val="0008440A"/>
    <w:rsid w:val="00084477"/>
    <w:rsid w:val="000846EE"/>
    <w:rsid w:val="00084A5E"/>
    <w:rsid w:val="00084EE5"/>
    <w:rsid w:val="00085F3A"/>
    <w:rsid w:val="00086C9D"/>
    <w:rsid w:val="0008743D"/>
    <w:rsid w:val="000920E9"/>
    <w:rsid w:val="00092D9D"/>
    <w:rsid w:val="000939CD"/>
    <w:rsid w:val="00094D71"/>
    <w:rsid w:val="00094DB2"/>
    <w:rsid w:val="00094F6D"/>
    <w:rsid w:val="00095A33"/>
    <w:rsid w:val="00095E0F"/>
    <w:rsid w:val="00096694"/>
    <w:rsid w:val="0009774C"/>
    <w:rsid w:val="000A01BE"/>
    <w:rsid w:val="000A0EA4"/>
    <w:rsid w:val="000A1EFA"/>
    <w:rsid w:val="000A2308"/>
    <w:rsid w:val="000A2588"/>
    <w:rsid w:val="000A259F"/>
    <w:rsid w:val="000A26DE"/>
    <w:rsid w:val="000A331D"/>
    <w:rsid w:val="000A4428"/>
    <w:rsid w:val="000A49FD"/>
    <w:rsid w:val="000A61A2"/>
    <w:rsid w:val="000A785D"/>
    <w:rsid w:val="000A79FC"/>
    <w:rsid w:val="000B0EAF"/>
    <w:rsid w:val="000B1790"/>
    <w:rsid w:val="000B2575"/>
    <w:rsid w:val="000B3A93"/>
    <w:rsid w:val="000B3AC4"/>
    <w:rsid w:val="000B41D1"/>
    <w:rsid w:val="000B45C0"/>
    <w:rsid w:val="000B4EF0"/>
    <w:rsid w:val="000B6008"/>
    <w:rsid w:val="000B6269"/>
    <w:rsid w:val="000B632A"/>
    <w:rsid w:val="000B7029"/>
    <w:rsid w:val="000C0666"/>
    <w:rsid w:val="000C382E"/>
    <w:rsid w:val="000C3C65"/>
    <w:rsid w:val="000C4139"/>
    <w:rsid w:val="000C54E7"/>
    <w:rsid w:val="000C715C"/>
    <w:rsid w:val="000C72FD"/>
    <w:rsid w:val="000D1A72"/>
    <w:rsid w:val="000D2522"/>
    <w:rsid w:val="000D3E5E"/>
    <w:rsid w:val="000D45D9"/>
    <w:rsid w:val="000D59F5"/>
    <w:rsid w:val="000D6341"/>
    <w:rsid w:val="000D66C0"/>
    <w:rsid w:val="000D6701"/>
    <w:rsid w:val="000D69EB"/>
    <w:rsid w:val="000D6E68"/>
    <w:rsid w:val="000D73F7"/>
    <w:rsid w:val="000E0787"/>
    <w:rsid w:val="000E2137"/>
    <w:rsid w:val="000E28E6"/>
    <w:rsid w:val="000E35D9"/>
    <w:rsid w:val="000E4E10"/>
    <w:rsid w:val="000E62F6"/>
    <w:rsid w:val="000E698A"/>
    <w:rsid w:val="000E6A7A"/>
    <w:rsid w:val="000E7A0D"/>
    <w:rsid w:val="000F05A6"/>
    <w:rsid w:val="000F1585"/>
    <w:rsid w:val="000F1F64"/>
    <w:rsid w:val="000F2A9A"/>
    <w:rsid w:val="000F2D50"/>
    <w:rsid w:val="000F3403"/>
    <w:rsid w:val="000F45A1"/>
    <w:rsid w:val="000F5DD8"/>
    <w:rsid w:val="000F623C"/>
    <w:rsid w:val="000F73F9"/>
    <w:rsid w:val="000F75BC"/>
    <w:rsid w:val="001004CE"/>
    <w:rsid w:val="00100D66"/>
    <w:rsid w:val="00100EB3"/>
    <w:rsid w:val="00101E56"/>
    <w:rsid w:val="0010232F"/>
    <w:rsid w:val="00102FA0"/>
    <w:rsid w:val="00103528"/>
    <w:rsid w:val="0010413E"/>
    <w:rsid w:val="001044AA"/>
    <w:rsid w:val="001047BD"/>
    <w:rsid w:val="00104A35"/>
    <w:rsid w:val="001059E3"/>
    <w:rsid w:val="00105EF9"/>
    <w:rsid w:val="00106429"/>
    <w:rsid w:val="001067D1"/>
    <w:rsid w:val="00107AEA"/>
    <w:rsid w:val="001105F1"/>
    <w:rsid w:val="00111C07"/>
    <w:rsid w:val="00111ED4"/>
    <w:rsid w:val="00112675"/>
    <w:rsid w:val="00113009"/>
    <w:rsid w:val="001139FF"/>
    <w:rsid w:val="001149B9"/>
    <w:rsid w:val="00114FEB"/>
    <w:rsid w:val="00115309"/>
    <w:rsid w:val="0011563D"/>
    <w:rsid w:val="001165C4"/>
    <w:rsid w:val="001174D4"/>
    <w:rsid w:val="001202DE"/>
    <w:rsid w:val="0012094B"/>
    <w:rsid w:val="0012175D"/>
    <w:rsid w:val="00122E50"/>
    <w:rsid w:val="001236D3"/>
    <w:rsid w:val="001241FC"/>
    <w:rsid w:val="00124B10"/>
    <w:rsid w:val="001303CD"/>
    <w:rsid w:val="00130772"/>
    <w:rsid w:val="00131B1E"/>
    <w:rsid w:val="001321FB"/>
    <w:rsid w:val="00132242"/>
    <w:rsid w:val="001326AC"/>
    <w:rsid w:val="00133235"/>
    <w:rsid w:val="00134C39"/>
    <w:rsid w:val="0014099B"/>
    <w:rsid w:val="00140F79"/>
    <w:rsid w:val="0014129F"/>
    <w:rsid w:val="00141D86"/>
    <w:rsid w:val="00142455"/>
    <w:rsid w:val="00142998"/>
    <w:rsid w:val="00144239"/>
    <w:rsid w:val="00144D8E"/>
    <w:rsid w:val="00144E2B"/>
    <w:rsid w:val="0014505E"/>
    <w:rsid w:val="001451A7"/>
    <w:rsid w:val="00146731"/>
    <w:rsid w:val="00147B34"/>
    <w:rsid w:val="00152275"/>
    <w:rsid w:val="001529F2"/>
    <w:rsid w:val="00153F57"/>
    <w:rsid w:val="0015515E"/>
    <w:rsid w:val="0015597A"/>
    <w:rsid w:val="001567B4"/>
    <w:rsid w:val="00156CC6"/>
    <w:rsid w:val="00156EB5"/>
    <w:rsid w:val="0015763A"/>
    <w:rsid w:val="001601CC"/>
    <w:rsid w:val="001612F1"/>
    <w:rsid w:val="00161BC4"/>
    <w:rsid w:val="00161E74"/>
    <w:rsid w:val="001629B7"/>
    <w:rsid w:val="00164599"/>
    <w:rsid w:val="00165EED"/>
    <w:rsid w:val="001675D9"/>
    <w:rsid w:val="00170D09"/>
    <w:rsid w:val="00172CA8"/>
    <w:rsid w:val="00173539"/>
    <w:rsid w:val="00173B49"/>
    <w:rsid w:val="001740EB"/>
    <w:rsid w:val="0017427D"/>
    <w:rsid w:val="00174F57"/>
    <w:rsid w:val="00175572"/>
    <w:rsid w:val="00175D4E"/>
    <w:rsid w:val="00176CE2"/>
    <w:rsid w:val="00177C7A"/>
    <w:rsid w:val="00180003"/>
    <w:rsid w:val="001813FB"/>
    <w:rsid w:val="001827FA"/>
    <w:rsid w:val="00182F08"/>
    <w:rsid w:val="001835C4"/>
    <w:rsid w:val="00184598"/>
    <w:rsid w:val="00184727"/>
    <w:rsid w:val="00184CD5"/>
    <w:rsid w:val="00184E6F"/>
    <w:rsid w:val="00185071"/>
    <w:rsid w:val="00185124"/>
    <w:rsid w:val="001853F9"/>
    <w:rsid w:val="00186487"/>
    <w:rsid w:val="001872BE"/>
    <w:rsid w:val="00187B28"/>
    <w:rsid w:val="00187DBF"/>
    <w:rsid w:val="001900B4"/>
    <w:rsid w:val="00190EBA"/>
    <w:rsid w:val="001935D3"/>
    <w:rsid w:val="0019371D"/>
    <w:rsid w:val="001944E1"/>
    <w:rsid w:val="00194DD1"/>
    <w:rsid w:val="0019678D"/>
    <w:rsid w:val="001A1608"/>
    <w:rsid w:val="001A2C54"/>
    <w:rsid w:val="001A3860"/>
    <w:rsid w:val="001A4F24"/>
    <w:rsid w:val="001A641F"/>
    <w:rsid w:val="001A656C"/>
    <w:rsid w:val="001A6ABE"/>
    <w:rsid w:val="001A6BB3"/>
    <w:rsid w:val="001B380E"/>
    <w:rsid w:val="001B3B40"/>
    <w:rsid w:val="001B6823"/>
    <w:rsid w:val="001B77BD"/>
    <w:rsid w:val="001B7F7E"/>
    <w:rsid w:val="001C0821"/>
    <w:rsid w:val="001C1007"/>
    <w:rsid w:val="001C1809"/>
    <w:rsid w:val="001C1905"/>
    <w:rsid w:val="001C377F"/>
    <w:rsid w:val="001C3C7E"/>
    <w:rsid w:val="001C3D02"/>
    <w:rsid w:val="001C4A4D"/>
    <w:rsid w:val="001C4A95"/>
    <w:rsid w:val="001C4BFB"/>
    <w:rsid w:val="001C6633"/>
    <w:rsid w:val="001C6698"/>
    <w:rsid w:val="001C6764"/>
    <w:rsid w:val="001C71AB"/>
    <w:rsid w:val="001C7AC2"/>
    <w:rsid w:val="001D02DD"/>
    <w:rsid w:val="001D12A0"/>
    <w:rsid w:val="001D1612"/>
    <w:rsid w:val="001D37BB"/>
    <w:rsid w:val="001D52C3"/>
    <w:rsid w:val="001D666F"/>
    <w:rsid w:val="001D72BE"/>
    <w:rsid w:val="001E1F19"/>
    <w:rsid w:val="001E29D1"/>
    <w:rsid w:val="001E386E"/>
    <w:rsid w:val="001E6D1F"/>
    <w:rsid w:val="001E76A2"/>
    <w:rsid w:val="001E7D0C"/>
    <w:rsid w:val="001E7F58"/>
    <w:rsid w:val="001F1BFC"/>
    <w:rsid w:val="001F2B59"/>
    <w:rsid w:val="001F3B68"/>
    <w:rsid w:val="001F6762"/>
    <w:rsid w:val="001F7C51"/>
    <w:rsid w:val="0020158D"/>
    <w:rsid w:val="002023E9"/>
    <w:rsid w:val="00202447"/>
    <w:rsid w:val="00203908"/>
    <w:rsid w:val="00204477"/>
    <w:rsid w:val="00204AF1"/>
    <w:rsid w:val="00204DD3"/>
    <w:rsid w:val="002055B0"/>
    <w:rsid w:val="00206C4D"/>
    <w:rsid w:val="002103D4"/>
    <w:rsid w:val="002104BE"/>
    <w:rsid w:val="0021064A"/>
    <w:rsid w:val="002107D9"/>
    <w:rsid w:val="002111A8"/>
    <w:rsid w:val="00211935"/>
    <w:rsid w:val="00213776"/>
    <w:rsid w:val="002147F1"/>
    <w:rsid w:val="002160EC"/>
    <w:rsid w:val="00220583"/>
    <w:rsid w:val="00220F93"/>
    <w:rsid w:val="00221794"/>
    <w:rsid w:val="0022224E"/>
    <w:rsid w:val="0022261D"/>
    <w:rsid w:val="00222943"/>
    <w:rsid w:val="0022423A"/>
    <w:rsid w:val="0022475A"/>
    <w:rsid w:val="002254BA"/>
    <w:rsid w:val="0022697C"/>
    <w:rsid w:val="00226FC1"/>
    <w:rsid w:val="0022796C"/>
    <w:rsid w:val="00232308"/>
    <w:rsid w:val="00232B60"/>
    <w:rsid w:val="002339AB"/>
    <w:rsid w:val="00233BB6"/>
    <w:rsid w:val="002343C9"/>
    <w:rsid w:val="0023463A"/>
    <w:rsid w:val="00235BA0"/>
    <w:rsid w:val="002402DE"/>
    <w:rsid w:val="002402F1"/>
    <w:rsid w:val="00240631"/>
    <w:rsid w:val="002419E9"/>
    <w:rsid w:val="00241A09"/>
    <w:rsid w:val="00241A48"/>
    <w:rsid w:val="0024313A"/>
    <w:rsid w:val="0024337A"/>
    <w:rsid w:val="00243BA0"/>
    <w:rsid w:val="00243C89"/>
    <w:rsid w:val="00243E87"/>
    <w:rsid w:val="00243F20"/>
    <w:rsid w:val="002443EC"/>
    <w:rsid w:val="00244939"/>
    <w:rsid w:val="00244A92"/>
    <w:rsid w:val="002453B9"/>
    <w:rsid w:val="002463E9"/>
    <w:rsid w:val="0024693A"/>
    <w:rsid w:val="00247EFF"/>
    <w:rsid w:val="00250C08"/>
    <w:rsid w:val="00251195"/>
    <w:rsid w:val="0025148C"/>
    <w:rsid w:val="00251A4C"/>
    <w:rsid w:val="00252EF3"/>
    <w:rsid w:val="002536C4"/>
    <w:rsid w:val="0025385C"/>
    <w:rsid w:val="0025401B"/>
    <w:rsid w:val="0025433F"/>
    <w:rsid w:val="00254789"/>
    <w:rsid w:val="0025489E"/>
    <w:rsid w:val="002557A7"/>
    <w:rsid w:val="00255CAF"/>
    <w:rsid w:val="00257F3B"/>
    <w:rsid w:val="002603DC"/>
    <w:rsid w:val="00260AAA"/>
    <w:rsid w:val="00260BC2"/>
    <w:rsid w:val="00260FC3"/>
    <w:rsid w:val="00261807"/>
    <w:rsid w:val="00261BED"/>
    <w:rsid w:val="002628AF"/>
    <w:rsid w:val="002634E5"/>
    <w:rsid w:val="002638CD"/>
    <w:rsid w:val="00266478"/>
    <w:rsid w:val="00267536"/>
    <w:rsid w:val="002707AB"/>
    <w:rsid w:val="00270970"/>
    <w:rsid w:val="00270C01"/>
    <w:rsid w:val="00270CAB"/>
    <w:rsid w:val="00271404"/>
    <w:rsid w:val="002718A0"/>
    <w:rsid w:val="00271D9C"/>
    <w:rsid w:val="00271E57"/>
    <w:rsid w:val="002722DB"/>
    <w:rsid w:val="00272886"/>
    <w:rsid w:val="00273E3B"/>
    <w:rsid w:val="002755AF"/>
    <w:rsid w:val="00277F60"/>
    <w:rsid w:val="002813A7"/>
    <w:rsid w:val="0028178E"/>
    <w:rsid w:val="0028305A"/>
    <w:rsid w:val="00283528"/>
    <w:rsid w:val="00284262"/>
    <w:rsid w:val="00284939"/>
    <w:rsid w:val="00284FF0"/>
    <w:rsid w:val="00287B13"/>
    <w:rsid w:val="0029028F"/>
    <w:rsid w:val="002910D1"/>
    <w:rsid w:val="00292100"/>
    <w:rsid w:val="0029454F"/>
    <w:rsid w:val="00294B7E"/>
    <w:rsid w:val="00296E2A"/>
    <w:rsid w:val="002A04BD"/>
    <w:rsid w:val="002A2B8D"/>
    <w:rsid w:val="002A341E"/>
    <w:rsid w:val="002A3ACF"/>
    <w:rsid w:val="002A4DE3"/>
    <w:rsid w:val="002A696F"/>
    <w:rsid w:val="002A6CAF"/>
    <w:rsid w:val="002A6F26"/>
    <w:rsid w:val="002A7F40"/>
    <w:rsid w:val="002B0F64"/>
    <w:rsid w:val="002B3565"/>
    <w:rsid w:val="002B3FDA"/>
    <w:rsid w:val="002B402D"/>
    <w:rsid w:val="002B54AE"/>
    <w:rsid w:val="002B5568"/>
    <w:rsid w:val="002B59A1"/>
    <w:rsid w:val="002B75BC"/>
    <w:rsid w:val="002C1A7E"/>
    <w:rsid w:val="002C28AA"/>
    <w:rsid w:val="002C2C2B"/>
    <w:rsid w:val="002C39DE"/>
    <w:rsid w:val="002C3DA2"/>
    <w:rsid w:val="002C514D"/>
    <w:rsid w:val="002C59A0"/>
    <w:rsid w:val="002C5D47"/>
    <w:rsid w:val="002C6390"/>
    <w:rsid w:val="002C6440"/>
    <w:rsid w:val="002C7309"/>
    <w:rsid w:val="002D2E5D"/>
    <w:rsid w:val="002D2F90"/>
    <w:rsid w:val="002D3A1B"/>
    <w:rsid w:val="002D4FD8"/>
    <w:rsid w:val="002D7E29"/>
    <w:rsid w:val="002E0552"/>
    <w:rsid w:val="002E05D6"/>
    <w:rsid w:val="002E25E7"/>
    <w:rsid w:val="002E2DFD"/>
    <w:rsid w:val="002E3330"/>
    <w:rsid w:val="002E333F"/>
    <w:rsid w:val="002E33E8"/>
    <w:rsid w:val="002E3646"/>
    <w:rsid w:val="002E58ED"/>
    <w:rsid w:val="002E5CED"/>
    <w:rsid w:val="002E5E4E"/>
    <w:rsid w:val="002E75A6"/>
    <w:rsid w:val="002F0229"/>
    <w:rsid w:val="002F070B"/>
    <w:rsid w:val="002F093E"/>
    <w:rsid w:val="002F2894"/>
    <w:rsid w:val="002F37D7"/>
    <w:rsid w:val="002F4007"/>
    <w:rsid w:val="002F522C"/>
    <w:rsid w:val="002F5480"/>
    <w:rsid w:val="002F57FD"/>
    <w:rsid w:val="00300025"/>
    <w:rsid w:val="00300286"/>
    <w:rsid w:val="0030095B"/>
    <w:rsid w:val="003012CD"/>
    <w:rsid w:val="003053A5"/>
    <w:rsid w:val="00305C37"/>
    <w:rsid w:val="0030731D"/>
    <w:rsid w:val="003077B4"/>
    <w:rsid w:val="00310324"/>
    <w:rsid w:val="00310388"/>
    <w:rsid w:val="00310FAD"/>
    <w:rsid w:val="0031109A"/>
    <w:rsid w:val="00311288"/>
    <w:rsid w:val="003114A1"/>
    <w:rsid w:val="00311811"/>
    <w:rsid w:val="003119F9"/>
    <w:rsid w:val="003126C0"/>
    <w:rsid w:val="00312E6E"/>
    <w:rsid w:val="003134DC"/>
    <w:rsid w:val="0031427C"/>
    <w:rsid w:val="003160D6"/>
    <w:rsid w:val="00316C63"/>
    <w:rsid w:val="00320671"/>
    <w:rsid w:val="00320B93"/>
    <w:rsid w:val="00321959"/>
    <w:rsid w:val="00321DB7"/>
    <w:rsid w:val="00323839"/>
    <w:rsid w:val="00324D6A"/>
    <w:rsid w:val="003257D9"/>
    <w:rsid w:val="003265A2"/>
    <w:rsid w:val="00327FF3"/>
    <w:rsid w:val="0033142A"/>
    <w:rsid w:val="0033142F"/>
    <w:rsid w:val="00332AC7"/>
    <w:rsid w:val="00333C48"/>
    <w:rsid w:val="0033484B"/>
    <w:rsid w:val="00334B20"/>
    <w:rsid w:val="00335AE9"/>
    <w:rsid w:val="0033645E"/>
    <w:rsid w:val="00336661"/>
    <w:rsid w:val="00336980"/>
    <w:rsid w:val="00336CF0"/>
    <w:rsid w:val="0034022D"/>
    <w:rsid w:val="0034031A"/>
    <w:rsid w:val="003417E9"/>
    <w:rsid w:val="00341C6D"/>
    <w:rsid w:val="00343A86"/>
    <w:rsid w:val="0034462A"/>
    <w:rsid w:val="00345528"/>
    <w:rsid w:val="003456A2"/>
    <w:rsid w:val="003456A5"/>
    <w:rsid w:val="00346A84"/>
    <w:rsid w:val="00350D55"/>
    <w:rsid w:val="0035322F"/>
    <w:rsid w:val="003537E3"/>
    <w:rsid w:val="003539C1"/>
    <w:rsid w:val="00355553"/>
    <w:rsid w:val="003567BF"/>
    <w:rsid w:val="00360690"/>
    <w:rsid w:val="003622CE"/>
    <w:rsid w:val="003624D3"/>
    <w:rsid w:val="00362DE2"/>
    <w:rsid w:val="00363046"/>
    <w:rsid w:val="003647F7"/>
    <w:rsid w:val="00365075"/>
    <w:rsid w:val="00367F1C"/>
    <w:rsid w:val="00370A7A"/>
    <w:rsid w:val="00371DAE"/>
    <w:rsid w:val="00372BAB"/>
    <w:rsid w:val="003733B1"/>
    <w:rsid w:val="0037540F"/>
    <w:rsid w:val="00376559"/>
    <w:rsid w:val="00380368"/>
    <w:rsid w:val="00380985"/>
    <w:rsid w:val="00381B08"/>
    <w:rsid w:val="00381FDE"/>
    <w:rsid w:val="00382E2D"/>
    <w:rsid w:val="00384A4A"/>
    <w:rsid w:val="003850A6"/>
    <w:rsid w:val="00385231"/>
    <w:rsid w:val="0038701C"/>
    <w:rsid w:val="0038779D"/>
    <w:rsid w:val="003877EB"/>
    <w:rsid w:val="003936D2"/>
    <w:rsid w:val="003947BD"/>
    <w:rsid w:val="00394A0B"/>
    <w:rsid w:val="00394A67"/>
    <w:rsid w:val="00394B9E"/>
    <w:rsid w:val="003955C4"/>
    <w:rsid w:val="0039562B"/>
    <w:rsid w:val="0039583B"/>
    <w:rsid w:val="003975AD"/>
    <w:rsid w:val="00397660"/>
    <w:rsid w:val="003A1B84"/>
    <w:rsid w:val="003A2738"/>
    <w:rsid w:val="003A3C9A"/>
    <w:rsid w:val="003A5868"/>
    <w:rsid w:val="003A58B2"/>
    <w:rsid w:val="003A74CA"/>
    <w:rsid w:val="003B0830"/>
    <w:rsid w:val="003B0BA2"/>
    <w:rsid w:val="003B260B"/>
    <w:rsid w:val="003B3603"/>
    <w:rsid w:val="003B46DC"/>
    <w:rsid w:val="003B475F"/>
    <w:rsid w:val="003B549E"/>
    <w:rsid w:val="003B620B"/>
    <w:rsid w:val="003B7156"/>
    <w:rsid w:val="003B770A"/>
    <w:rsid w:val="003C2ED7"/>
    <w:rsid w:val="003C3D17"/>
    <w:rsid w:val="003C45CB"/>
    <w:rsid w:val="003C470A"/>
    <w:rsid w:val="003C5B59"/>
    <w:rsid w:val="003C63F0"/>
    <w:rsid w:val="003D15D4"/>
    <w:rsid w:val="003D2D38"/>
    <w:rsid w:val="003D30B4"/>
    <w:rsid w:val="003D4A58"/>
    <w:rsid w:val="003D6ECE"/>
    <w:rsid w:val="003D7CBC"/>
    <w:rsid w:val="003D7ED4"/>
    <w:rsid w:val="003E024E"/>
    <w:rsid w:val="003E0541"/>
    <w:rsid w:val="003E083D"/>
    <w:rsid w:val="003E08D1"/>
    <w:rsid w:val="003E2FB0"/>
    <w:rsid w:val="003E57C9"/>
    <w:rsid w:val="003E6425"/>
    <w:rsid w:val="003E7060"/>
    <w:rsid w:val="003E7668"/>
    <w:rsid w:val="003E7B6C"/>
    <w:rsid w:val="003F0CE1"/>
    <w:rsid w:val="003F0E14"/>
    <w:rsid w:val="003F0F63"/>
    <w:rsid w:val="003F15DB"/>
    <w:rsid w:val="003F1BCA"/>
    <w:rsid w:val="003F3886"/>
    <w:rsid w:val="003F4EB0"/>
    <w:rsid w:val="003F5990"/>
    <w:rsid w:val="003F5A4A"/>
    <w:rsid w:val="003F5C89"/>
    <w:rsid w:val="003F5E9B"/>
    <w:rsid w:val="003F5FCC"/>
    <w:rsid w:val="003F6F0C"/>
    <w:rsid w:val="003F78BC"/>
    <w:rsid w:val="003F7AEB"/>
    <w:rsid w:val="00403C3E"/>
    <w:rsid w:val="00404672"/>
    <w:rsid w:val="004058DB"/>
    <w:rsid w:val="004059D0"/>
    <w:rsid w:val="00406AF5"/>
    <w:rsid w:val="00410A25"/>
    <w:rsid w:val="0041108C"/>
    <w:rsid w:val="004122A9"/>
    <w:rsid w:val="00412507"/>
    <w:rsid w:val="004125A8"/>
    <w:rsid w:val="00412C65"/>
    <w:rsid w:val="00412D96"/>
    <w:rsid w:val="00413136"/>
    <w:rsid w:val="0041327C"/>
    <w:rsid w:val="00415A15"/>
    <w:rsid w:val="004165B2"/>
    <w:rsid w:val="00416E97"/>
    <w:rsid w:val="0041704C"/>
    <w:rsid w:val="00417EED"/>
    <w:rsid w:val="0042040E"/>
    <w:rsid w:val="004205C9"/>
    <w:rsid w:val="0042104B"/>
    <w:rsid w:val="0042195B"/>
    <w:rsid w:val="00421C9E"/>
    <w:rsid w:val="0042422A"/>
    <w:rsid w:val="00424C4C"/>
    <w:rsid w:val="00425CB1"/>
    <w:rsid w:val="00427811"/>
    <w:rsid w:val="00427A8D"/>
    <w:rsid w:val="0043019D"/>
    <w:rsid w:val="00430B0D"/>
    <w:rsid w:val="004332AC"/>
    <w:rsid w:val="00433CAA"/>
    <w:rsid w:val="004360DB"/>
    <w:rsid w:val="00436734"/>
    <w:rsid w:val="004378D9"/>
    <w:rsid w:val="00440332"/>
    <w:rsid w:val="004403DC"/>
    <w:rsid w:val="00442C85"/>
    <w:rsid w:val="004454BF"/>
    <w:rsid w:val="00445BB7"/>
    <w:rsid w:val="00446E17"/>
    <w:rsid w:val="00450E6E"/>
    <w:rsid w:val="004517A6"/>
    <w:rsid w:val="004518AB"/>
    <w:rsid w:val="004518C0"/>
    <w:rsid w:val="00452038"/>
    <w:rsid w:val="004542DC"/>
    <w:rsid w:val="004548CD"/>
    <w:rsid w:val="00456CB3"/>
    <w:rsid w:val="004572A7"/>
    <w:rsid w:val="00460EAD"/>
    <w:rsid w:val="00461A34"/>
    <w:rsid w:val="0046248D"/>
    <w:rsid w:val="0046265A"/>
    <w:rsid w:val="00462A63"/>
    <w:rsid w:val="004633F1"/>
    <w:rsid w:val="00463A70"/>
    <w:rsid w:val="00464242"/>
    <w:rsid w:val="00464397"/>
    <w:rsid w:val="00465823"/>
    <w:rsid w:val="00465EC8"/>
    <w:rsid w:val="004673C4"/>
    <w:rsid w:val="00467751"/>
    <w:rsid w:val="004700D4"/>
    <w:rsid w:val="004706F5"/>
    <w:rsid w:val="00470A26"/>
    <w:rsid w:val="00470A7A"/>
    <w:rsid w:val="00470AF6"/>
    <w:rsid w:val="00471A6E"/>
    <w:rsid w:val="00472AC0"/>
    <w:rsid w:val="004731D9"/>
    <w:rsid w:val="00473B81"/>
    <w:rsid w:val="00474019"/>
    <w:rsid w:val="00474538"/>
    <w:rsid w:val="00474E4C"/>
    <w:rsid w:val="00474E73"/>
    <w:rsid w:val="00476B73"/>
    <w:rsid w:val="00476ED1"/>
    <w:rsid w:val="00482662"/>
    <w:rsid w:val="004829B9"/>
    <w:rsid w:val="00485B93"/>
    <w:rsid w:val="0048648B"/>
    <w:rsid w:val="0048752D"/>
    <w:rsid w:val="0049061B"/>
    <w:rsid w:val="004917BF"/>
    <w:rsid w:val="00491C3E"/>
    <w:rsid w:val="0049224F"/>
    <w:rsid w:val="0049225E"/>
    <w:rsid w:val="00492478"/>
    <w:rsid w:val="004926AC"/>
    <w:rsid w:val="00492789"/>
    <w:rsid w:val="00494387"/>
    <w:rsid w:val="004949AC"/>
    <w:rsid w:val="0049612D"/>
    <w:rsid w:val="00496426"/>
    <w:rsid w:val="00496BD7"/>
    <w:rsid w:val="00496C52"/>
    <w:rsid w:val="004A0FDB"/>
    <w:rsid w:val="004A1050"/>
    <w:rsid w:val="004A1951"/>
    <w:rsid w:val="004A1E88"/>
    <w:rsid w:val="004A2250"/>
    <w:rsid w:val="004A27DB"/>
    <w:rsid w:val="004A34D1"/>
    <w:rsid w:val="004A3AB4"/>
    <w:rsid w:val="004A528D"/>
    <w:rsid w:val="004A7124"/>
    <w:rsid w:val="004B0E67"/>
    <w:rsid w:val="004B15BE"/>
    <w:rsid w:val="004B2137"/>
    <w:rsid w:val="004B3886"/>
    <w:rsid w:val="004B43A5"/>
    <w:rsid w:val="004B6E84"/>
    <w:rsid w:val="004B720F"/>
    <w:rsid w:val="004B726A"/>
    <w:rsid w:val="004C0976"/>
    <w:rsid w:val="004C1B53"/>
    <w:rsid w:val="004C1D78"/>
    <w:rsid w:val="004C2677"/>
    <w:rsid w:val="004C2DB4"/>
    <w:rsid w:val="004C34C6"/>
    <w:rsid w:val="004C39DB"/>
    <w:rsid w:val="004C3C1A"/>
    <w:rsid w:val="004C3E38"/>
    <w:rsid w:val="004C4200"/>
    <w:rsid w:val="004C4CF7"/>
    <w:rsid w:val="004C6E3F"/>
    <w:rsid w:val="004C74F4"/>
    <w:rsid w:val="004C76EB"/>
    <w:rsid w:val="004D05F3"/>
    <w:rsid w:val="004D0EE2"/>
    <w:rsid w:val="004D2468"/>
    <w:rsid w:val="004D3884"/>
    <w:rsid w:val="004D3F4C"/>
    <w:rsid w:val="004D4220"/>
    <w:rsid w:val="004D4FBA"/>
    <w:rsid w:val="004D562B"/>
    <w:rsid w:val="004D635B"/>
    <w:rsid w:val="004D66A3"/>
    <w:rsid w:val="004D68FB"/>
    <w:rsid w:val="004E12A4"/>
    <w:rsid w:val="004E19AE"/>
    <w:rsid w:val="004E1BF6"/>
    <w:rsid w:val="004E2379"/>
    <w:rsid w:val="004E2875"/>
    <w:rsid w:val="004E2F35"/>
    <w:rsid w:val="004E5602"/>
    <w:rsid w:val="004E617D"/>
    <w:rsid w:val="004E6D06"/>
    <w:rsid w:val="004E784B"/>
    <w:rsid w:val="004F09B6"/>
    <w:rsid w:val="004F22DE"/>
    <w:rsid w:val="004F4445"/>
    <w:rsid w:val="004F4774"/>
    <w:rsid w:val="004F4C5F"/>
    <w:rsid w:val="004F5021"/>
    <w:rsid w:val="004F56ED"/>
    <w:rsid w:val="004F6003"/>
    <w:rsid w:val="004F662C"/>
    <w:rsid w:val="004F686E"/>
    <w:rsid w:val="004F736C"/>
    <w:rsid w:val="004F7666"/>
    <w:rsid w:val="00500E0E"/>
    <w:rsid w:val="00502BF4"/>
    <w:rsid w:val="00502F76"/>
    <w:rsid w:val="00503B1E"/>
    <w:rsid w:val="00505E22"/>
    <w:rsid w:val="00506F24"/>
    <w:rsid w:val="00507C8C"/>
    <w:rsid w:val="00507E2C"/>
    <w:rsid w:val="00513F33"/>
    <w:rsid w:val="00514730"/>
    <w:rsid w:val="00514E33"/>
    <w:rsid w:val="00514E53"/>
    <w:rsid w:val="00515C3D"/>
    <w:rsid w:val="00515CA2"/>
    <w:rsid w:val="0051640D"/>
    <w:rsid w:val="0051774E"/>
    <w:rsid w:val="00517B06"/>
    <w:rsid w:val="00520182"/>
    <w:rsid w:val="00520851"/>
    <w:rsid w:val="00520922"/>
    <w:rsid w:val="00521311"/>
    <w:rsid w:val="0052158B"/>
    <w:rsid w:val="00522338"/>
    <w:rsid w:val="00522864"/>
    <w:rsid w:val="00522B6C"/>
    <w:rsid w:val="00522F3F"/>
    <w:rsid w:val="005230CF"/>
    <w:rsid w:val="0052366E"/>
    <w:rsid w:val="00523E5B"/>
    <w:rsid w:val="00524D17"/>
    <w:rsid w:val="005250C2"/>
    <w:rsid w:val="0052552E"/>
    <w:rsid w:val="005262E0"/>
    <w:rsid w:val="005277CB"/>
    <w:rsid w:val="00527ED4"/>
    <w:rsid w:val="0053225F"/>
    <w:rsid w:val="00533C3F"/>
    <w:rsid w:val="00534853"/>
    <w:rsid w:val="00534932"/>
    <w:rsid w:val="00534DEB"/>
    <w:rsid w:val="00536CFC"/>
    <w:rsid w:val="00536FB4"/>
    <w:rsid w:val="00536FDC"/>
    <w:rsid w:val="00537C81"/>
    <w:rsid w:val="0054028E"/>
    <w:rsid w:val="00540994"/>
    <w:rsid w:val="00541099"/>
    <w:rsid w:val="0054210E"/>
    <w:rsid w:val="00542D51"/>
    <w:rsid w:val="00545189"/>
    <w:rsid w:val="00545318"/>
    <w:rsid w:val="00550D10"/>
    <w:rsid w:val="005510AC"/>
    <w:rsid w:val="00551230"/>
    <w:rsid w:val="005522F0"/>
    <w:rsid w:val="005530D1"/>
    <w:rsid w:val="005531D6"/>
    <w:rsid w:val="00553920"/>
    <w:rsid w:val="005542F9"/>
    <w:rsid w:val="00554C2D"/>
    <w:rsid w:val="005550C2"/>
    <w:rsid w:val="00555BBA"/>
    <w:rsid w:val="00556F6B"/>
    <w:rsid w:val="00557E37"/>
    <w:rsid w:val="00560C49"/>
    <w:rsid w:val="005615CA"/>
    <w:rsid w:val="0056307E"/>
    <w:rsid w:val="005631E0"/>
    <w:rsid w:val="00563410"/>
    <w:rsid w:val="00570018"/>
    <w:rsid w:val="005706CC"/>
    <w:rsid w:val="00570B4D"/>
    <w:rsid w:val="00571737"/>
    <w:rsid w:val="00571AD4"/>
    <w:rsid w:val="00571C32"/>
    <w:rsid w:val="00572AAD"/>
    <w:rsid w:val="005747FF"/>
    <w:rsid w:val="00575B65"/>
    <w:rsid w:val="005769CE"/>
    <w:rsid w:val="00580DA4"/>
    <w:rsid w:val="00581915"/>
    <w:rsid w:val="00582D08"/>
    <w:rsid w:val="00583017"/>
    <w:rsid w:val="00583138"/>
    <w:rsid w:val="00583851"/>
    <w:rsid w:val="005861E7"/>
    <w:rsid w:val="00586620"/>
    <w:rsid w:val="00587A6B"/>
    <w:rsid w:val="00587FE6"/>
    <w:rsid w:val="00592B3C"/>
    <w:rsid w:val="00593E62"/>
    <w:rsid w:val="00594055"/>
    <w:rsid w:val="0059523B"/>
    <w:rsid w:val="00596883"/>
    <w:rsid w:val="005968AA"/>
    <w:rsid w:val="005A0050"/>
    <w:rsid w:val="005A311D"/>
    <w:rsid w:val="005A3A2A"/>
    <w:rsid w:val="005A3A68"/>
    <w:rsid w:val="005A3DFF"/>
    <w:rsid w:val="005A44F7"/>
    <w:rsid w:val="005A60C6"/>
    <w:rsid w:val="005A6806"/>
    <w:rsid w:val="005A69E4"/>
    <w:rsid w:val="005A6C77"/>
    <w:rsid w:val="005B2EC4"/>
    <w:rsid w:val="005B342E"/>
    <w:rsid w:val="005B55A3"/>
    <w:rsid w:val="005B5A02"/>
    <w:rsid w:val="005C041A"/>
    <w:rsid w:val="005C0B6A"/>
    <w:rsid w:val="005C2CA2"/>
    <w:rsid w:val="005C40CA"/>
    <w:rsid w:val="005C45AB"/>
    <w:rsid w:val="005C45E5"/>
    <w:rsid w:val="005C6308"/>
    <w:rsid w:val="005C6B79"/>
    <w:rsid w:val="005C7219"/>
    <w:rsid w:val="005C79C1"/>
    <w:rsid w:val="005D1319"/>
    <w:rsid w:val="005D24E0"/>
    <w:rsid w:val="005D2BD8"/>
    <w:rsid w:val="005D2E05"/>
    <w:rsid w:val="005D2F2D"/>
    <w:rsid w:val="005D3368"/>
    <w:rsid w:val="005D46BE"/>
    <w:rsid w:val="005D4C3B"/>
    <w:rsid w:val="005D599F"/>
    <w:rsid w:val="005D6070"/>
    <w:rsid w:val="005D77EC"/>
    <w:rsid w:val="005E00E1"/>
    <w:rsid w:val="005E0A33"/>
    <w:rsid w:val="005E0D92"/>
    <w:rsid w:val="005E1588"/>
    <w:rsid w:val="005E2A69"/>
    <w:rsid w:val="005E3957"/>
    <w:rsid w:val="005E4007"/>
    <w:rsid w:val="005E5228"/>
    <w:rsid w:val="005E5646"/>
    <w:rsid w:val="005E5FD9"/>
    <w:rsid w:val="005E6144"/>
    <w:rsid w:val="005E6DED"/>
    <w:rsid w:val="005F0AA5"/>
    <w:rsid w:val="005F0F77"/>
    <w:rsid w:val="005F19F3"/>
    <w:rsid w:val="005F2440"/>
    <w:rsid w:val="005F251F"/>
    <w:rsid w:val="005F2BAD"/>
    <w:rsid w:val="005F33C0"/>
    <w:rsid w:val="005F38AB"/>
    <w:rsid w:val="005F3AB9"/>
    <w:rsid w:val="005F4425"/>
    <w:rsid w:val="005F44AA"/>
    <w:rsid w:val="005F4602"/>
    <w:rsid w:val="005F4E56"/>
    <w:rsid w:val="005F5989"/>
    <w:rsid w:val="005F7017"/>
    <w:rsid w:val="005F765E"/>
    <w:rsid w:val="0060125E"/>
    <w:rsid w:val="00602411"/>
    <w:rsid w:val="00602501"/>
    <w:rsid w:val="006026B5"/>
    <w:rsid w:val="0060380A"/>
    <w:rsid w:val="006046BD"/>
    <w:rsid w:val="006046FC"/>
    <w:rsid w:val="006048E2"/>
    <w:rsid w:val="00604FB9"/>
    <w:rsid w:val="00605FBD"/>
    <w:rsid w:val="00607213"/>
    <w:rsid w:val="00607A89"/>
    <w:rsid w:val="00607C45"/>
    <w:rsid w:val="00607C4F"/>
    <w:rsid w:val="00607F00"/>
    <w:rsid w:val="0061001B"/>
    <w:rsid w:val="00612459"/>
    <w:rsid w:val="006126C7"/>
    <w:rsid w:val="006134B9"/>
    <w:rsid w:val="00613FF3"/>
    <w:rsid w:val="0061403D"/>
    <w:rsid w:val="00614CDB"/>
    <w:rsid w:val="006152B4"/>
    <w:rsid w:val="006159FA"/>
    <w:rsid w:val="00616733"/>
    <w:rsid w:val="0061694F"/>
    <w:rsid w:val="00617188"/>
    <w:rsid w:val="00620F65"/>
    <w:rsid w:val="00621E91"/>
    <w:rsid w:val="0062244C"/>
    <w:rsid w:val="00622B4D"/>
    <w:rsid w:val="00622B6D"/>
    <w:rsid w:val="00622C4C"/>
    <w:rsid w:val="0062399F"/>
    <w:rsid w:val="00624210"/>
    <w:rsid w:val="00625925"/>
    <w:rsid w:val="006309E3"/>
    <w:rsid w:val="00631373"/>
    <w:rsid w:val="00631FD1"/>
    <w:rsid w:val="00632710"/>
    <w:rsid w:val="00632FDD"/>
    <w:rsid w:val="00633106"/>
    <w:rsid w:val="00633335"/>
    <w:rsid w:val="006337A8"/>
    <w:rsid w:val="0063416C"/>
    <w:rsid w:val="0063438C"/>
    <w:rsid w:val="00634430"/>
    <w:rsid w:val="006345E6"/>
    <w:rsid w:val="00635177"/>
    <w:rsid w:val="0063599F"/>
    <w:rsid w:val="00636463"/>
    <w:rsid w:val="00636497"/>
    <w:rsid w:val="006368EA"/>
    <w:rsid w:val="00637642"/>
    <w:rsid w:val="00637A9A"/>
    <w:rsid w:val="0064139E"/>
    <w:rsid w:val="00641621"/>
    <w:rsid w:val="006420BA"/>
    <w:rsid w:val="00643183"/>
    <w:rsid w:val="00643E26"/>
    <w:rsid w:val="00643FFF"/>
    <w:rsid w:val="006441E1"/>
    <w:rsid w:val="00644838"/>
    <w:rsid w:val="00644CE6"/>
    <w:rsid w:val="0064583D"/>
    <w:rsid w:val="00647023"/>
    <w:rsid w:val="006473A8"/>
    <w:rsid w:val="006507ED"/>
    <w:rsid w:val="00650E04"/>
    <w:rsid w:val="006510F8"/>
    <w:rsid w:val="00651B90"/>
    <w:rsid w:val="00652C98"/>
    <w:rsid w:val="00653143"/>
    <w:rsid w:val="0065682D"/>
    <w:rsid w:val="00660363"/>
    <w:rsid w:val="00660E60"/>
    <w:rsid w:val="006631C9"/>
    <w:rsid w:val="006642B4"/>
    <w:rsid w:val="00665A16"/>
    <w:rsid w:val="00665BDA"/>
    <w:rsid w:val="00665F58"/>
    <w:rsid w:val="006703A5"/>
    <w:rsid w:val="00670686"/>
    <w:rsid w:val="00670FB3"/>
    <w:rsid w:val="006720C3"/>
    <w:rsid w:val="00672CA2"/>
    <w:rsid w:val="00673166"/>
    <w:rsid w:val="006733E5"/>
    <w:rsid w:val="006734BD"/>
    <w:rsid w:val="006756B0"/>
    <w:rsid w:val="00676584"/>
    <w:rsid w:val="00677506"/>
    <w:rsid w:val="00677A25"/>
    <w:rsid w:val="006814B3"/>
    <w:rsid w:val="00681F6B"/>
    <w:rsid w:val="00682222"/>
    <w:rsid w:val="00682995"/>
    <w:rsid w:val="00682CF8"/>
    <w:rsid w:val="00683C2E"/>
    <w:rsid w:val="0068454F"/>
    <w:rsid w:val="00685146"/>
    <w:rsid w:val="00685A7B"/>
    <w:rsid w:val="00685ED1"/>
    <w:rsid w:val="0068649D"/>
    <w:rsid w:val="00686EBA"/>
    <w:rsid w:val="006874BE"/>
    <w:rsid w:val="00687641"/>
    <w:rsid w:val="006878FB"/>
    <w:rsid w:val="006901C3"/>
    <w:rsid w:val="006911E2"/>
    <w:rsid w:val="0069249E"/>
    <w:rsid w:val="00692E91"/>
    <w:rsid w:val="0069357A"/>
    <w:rsid w:val="0069386A"/>
    <w:rsid w:val="00695832"/>
    <w:rsid w:val="00695E03"/>
    <w:rsid w:val="006A0781"/>
    <w:rsid w:val="006A0B45"/>
    <w:rsid w:val="006A1112"/>
    <w:rsid w:val="006A2C30"/>
    <w:rsid w:val="006A2C9D"/>
    <w:rsid w:val="006A4247"/>
    <w:rsid w:val="006A4E8D"/>
    <w:rsid w:val="006A585C"/>
    <w:rsid w:val="006A6AAA"/>
    <w:rsid w:val="006B06CA"/>
    <w:rsid w:val="006B0B61"/>
    <w:rsid w:val="006B0EDA"/>
    <w:rsid w:val="006B1003"/>
    <w:rsid w:val="006B20A1"/>
    <w:rsid w:val="006B2A77"/>
    <w:rsid w:val="006B3B2B"/>
    <w:rsid w:val="006B5B3E"/>
    <w:rsid w:val="006B6859"/>
    <w:rsid w:val="006C03ED"/>
    <w:rsid w:val="006C1CB5"/>
    <w:rsid w:val="006C213B"/>
    <w:rsid w:val="006C2AA5"/>
    <w:rsid w:val="006C30E2"/>
    <w:rsid w:val="006C31EF"/>
    <w:rsid w:val="006C4249"/>
    <w:rsid w:val="006C541C"/>
    <w:rsid w:val="006C5449"/>
    <w:rsid w:val="006D052E"/>
    <w:rsid w:val="006D1524"/>
    <w:rsid w:val="006D1782"/>
    <w:rsid w:val="006D35E7"/>
    <w:rsid w:val="006D4AB9"/>
    <w:rsid w:val="006D57B3"/>
    <w:rsid w:val="006D6F5A"/>
    <w:rsid w:val="006D7ECE"/>
    <w:rsid w:val="006E035D"/>
    <w:rsid w:val="006E04DB"/>
    <w:rsid w:val="006E0643"/>
    <w:rsid w:val="006E283C"/>
    <w:rsid w:val="006E32AD"/>
    <w:rsid w:val="006E353E"/>
    <w:rsid w:val="006E364E"/>
    <w:rsid w:val="006E3688"/>
    <w:rsid w:val="006E5273"/>
    <w:rsid w:val="006E5BD2"/>
    <w:rsid w:val="006F0508"/>
    <w:rsid w:val="006F0FA9"/>
    <w:rsid w:val="006F3217"/>
    <w:rsid w:val="006F331C"/>
    <w:rsid w:val="006F34A1"/>
    <w:rsid w:val="006F5768"/>
    <w:rsid w:val="006F6104"/>
    <w:rsid w:val="00701633"/>
    <w:rsid w:val="007023FE"/>
    <w:rsid w:val="007028BC"/>
    <w:rsid w:val="00702A76"/>
    <w:rsid w:val="00704569"/>
    <w:rsid w:val="007047F5"/>
    <w:rsid w:val="00706103"/>
    <w:rsid w:val="007062F6"/>
    <w:rsid w:val="00706604"/>
    <w:rsid w:val="00707368"/>
    <w:rsid w:val="00707400"/>
    <w:rsid w:val="007074C6"/>
    <w:rsid w:val="00707565"/>
    <w:rsid w:val="00710C78"/>
    <w:rsid w:val="00710E4D"/>
    <w:rsid w:val="00710FF8"/>
    <w:rsid w:val="00713142"/>
    <w:rsid w:val="00713A66"/>
    <w:rsid w:val="00721566"/>
    <w:rsid w:val="00723CF2"/>
    <w:rsid w:val="00724A49"/>
    <w:rsid w:val="00724F4A"/>
    <w:rsid w:val="007268C8"/>
    <w:rsid w:val="00726A94"/>
    <w:rsid w:val="0073196E"/>
    <w:rsid w:val="00732599"/>
    <w:rsid w:val="007359A2"/>
    <w:rsid w:val="00736E74"/>
    <w:rsid w:val="007372AA"/>
    <w:rsid w:val="0074033E"/>
    <w:rsid w:val="00740592"/>
    <w:rsid w:val="00740CD0"/>
    <w:rsid w:val="0074172E"/>
    <w:rsid w:val="007428D0"/>
    <w:rsid w:val="00742DC1"/>
    <w:rsid w:val="007430FE"/>
    <w:rsid w:val="00743327"/>
    <w:rsid w:val="00743B72"/>
    <w:rsid w:val="00744439"/>
    <w:rsid w:val="007444AC"/>
    <w:rsid w:val="00744CB5"/>
    <w:rsid w:val="007459E3"/>
    <w:rsid w:val="00745AEC"/>
    <w:rsid w:val="0074625C"/>
    <w:rsid w:val="007474FF"/>
    <w:rsid w:val="00747D19"/>
    <w:rsid w:val="007503B4"/>
    <w:rsid w:val="007506FA"/>
    <w:rsid w:val="00750797"/>
    <w:rsid w:val="0075121E"/>
    <w:rsid w:val="00751267"/>
    <w:rsid w:val="00751341"/>
    <w:rsid w:val="00753B36"/>
    <w:rsid w:val="0075486E"/>
    <w:rsid w:val="007550F6"/>
    <w:rsid w:val="0075605D"/>
    <w:rsid w:val="007562A7"/>
    <w:rsid w:val="00756D99"/>
    <w:rsid w:val="00760511"/>
    <w:rsid w:val="0076077F"/>
    <w:rsid w:val="00761B0A"/>
    <w:rsid w:val="00762009"/>
    <w:rsid w:val="00762999"/>
    <w:rsid w:val="0076382B"/>
    <w:rsid w:val="0076495F"/>
    <w:rsid w:val="007654E3"/>
    <w:rsid w:val="00766EBD"/>
    <w:rsid w:val="007705F6"/>
    <w:rsid w:val="00772894"/>
    <w:rsid w:val="00772F78"/>
    <w:rsid w:val="0077399E"/>
    <w:rsid w:val="007745CA"/>
    <w:rsid w:val="0077471C"/>
    <w:rsid w:val="00774888"/>
    <w:rsid w:val="00775E6A"/>
    <w:rsid w:val="00776087"/>
    <w:rsid w:val="0077679A"/>
    <w:rsid w:val="007768B1"/>
    <w:rsid w:val="00780027"/>
    <w:rsid w:val="00780898"/>
    <w:rsid w:val="00782132"/>
    <w:rsid w:val="00782D0E"/>
    <w:rsid w:val="00783085"/>
    <w:rsid w:val="00783938"/>
    <w:rsid w:val="00783E59"/>
    <w:rsid w:val="00784AD9"/>
    <w:rsid w:val="00785B68"/>
    <w:rsid w:val="00785EDC"/>
    <w:rsid w:val="00786407"/>
    <w:rsid w:val="007871C3"/>
    <w:rsid w:val="0079077D"/>
    <w:rsid w:val="00790E04"/>
    <w:rsid w:val="00791B7C"/>
    <w:rsid w:val="00791E42"/>
    <w:rsid w:val="00792748"/>
    <w:rsid w:val="00793285"/>
    <w:rsid w:val="007948AB"/>
    <w:rsid w:val="00794B1A"/>
    <w:rsid w:val="00795609"/>
    <w:rsid w:val="007958EE"/>
    <w:rsid w:val="00795E20"/>
    <w:rsid w:val="00796454"/>
    <w:rsid w:val="0079694C"/>
    <w:rsid w:val="00797B55"/>
    <w:rsid w:val="007A02D6"/>
    <w:rsid w:val="007A03CA"/>
    <w:rsid w:val="007A0941"/>
    <w:rsid w:val="007A0978"/>
    <w:rsid w:val="007A0CEF"/>
    <w:rsid w:val="007A0D0B"/>
    <w:rsid w:val="007A1622"/>
    <w:rsid w:val="007A1688"/>
    <w:rsid w:val="007A2FCC"/>
    <w:rsid w:val="007A3629"/>
    <w:rsid w:val="007A402F"/>
    <w:rsid w:val="007A4559"/>
    <w:rsid w:val="007A5334"/>
    <w:rsid w:val="007A66D1"/>
    <w:rsid w:val="007B0086"/>
    <w:rsid w:val="007B0EDD"/>
    <w:rsid w:val="007B107A"/>
    <w:rsid w:val="007B17C2"/>
    <w:rsid w:val="007B18F1"/>
    <w:rsid w:val="007B2353"/>
    <w:rsid w:val="007B2495"/>
    <w:rsid w:val="007B251A"/>
    <w:rsid w:val="007B29CE"/>
    <w:rsid w:val="007B3FBC"/>
    <w:rsid w:val="007B5B7D"/>
    <w:rsid w:val="007B6E02"/>
    <w:rsid w:val="007B706A"/>
    <w:rsid w:val="007C0075"/>
    <w:rsid w:val="007C1577"/>
    <w:rsid w:val="007C1FF5"/>
    <w:rsid w:val="007C23B3"/>
    <w:rsid w:val="007C2BDC"/>
    <w:rsid w:val="007C3A05"/>
    <w:rsid w:val="007C49F8"/>
    <w:rsid w:val="007C4B72"/>
    <w:rsid w:val="007C52DF"/>
    <w:rsid w:val="007C6212"/>
    <w:rsid w:val="007C69E3"/>
    <w:rsid w:val="007C6CB3"/>
    <w:rsid w:val="007C7625"/>
    <w:rsid w:val="007C7F7D"/>
    <w:rsid w:val="007D3830"/>
    <w:rsid w:val="007D42C2"/>
    <w:rsid w:val="007D4E75"/>
    <w:rsid w:val="007D740E"/>
    <w:rsid w:val="007D7715"/>
    <w:rsid w:val="007D779A"/>
    <w:rsid w:val="007D79A9"/>
    <w:rsid w:val="007D7AB9"/>
    <w:rsid w:val="007E0584"/>
    <w:rsid w:val="007E2548"/>
    <w:rsid w:val="007E2F6E"/>
    <w:rsid w:val="007E38C4"/>
    <w:rsid w:val="007E38E8"/>
    <w:rsid w:val="007E40FC"/>
    <w:rsid w:val="007E4512"/>
    <w:rsid w:val="007E5551"/>
    <w:rsid w:val="007E5D97"/>
    <w:rsid w:val="007E600B"/>
    <w:rsid w:val="007E64BF"/>
    <w:rsid w:val="007E7D32"/>
    <w:rsid w:val="007F06F2"/>
    <w:rsid w:val="007F1F95"/>
    <w:rsid w:val="007F286B"/>
    <w:rsid w:val="007F2AB6"/>
    <w:rsid w:val="007F39FA"/>
    <w:rsid w:val="007F3A95"/>
    <w:rsid w:val="007F3C1D"/>
    <w:rsid w:val="007F3ED2"/>
    <w:rsid w:val="007F400F"/>
    <w:rsid w:val="007F47B4"/>
    <w:rsid w:val="007F5D44"/>
    <w:rsid w:val="007F739A"/>
    <w:rsid w:val="007F7D92"/>
    <w:rsid w:val="007F7F56"/>
    <w:rsid w:val="008006C4"/>
    <w:rsid w:val="00800D4C"/>
    <w:rsid w:val="00800FED"/>
    <w:rsid w:val="00801A72"/>
    <w:rsid w:val="00803659"/>
    <w:rsid w:val="00803D70"/>
    <w:rsid w:val="00804053"/>
    <w:rsid w:val="00804248"/>
    <w:rsid w:val="008042E0"/>
    <w:rsid w:val="008043A9"/>
    <w:rsid w:val="00805207"/>
    <w:rsid w:val="00810105"/>
    <w:rsid w:val="00810184"/>
    <w:rsid w:val="00810AAF"/>
    <w:rsid w:val="00810BFE"/>
    <w:rsid w:val="008111CD"/>
    <w:rsid w:val="0081663D"/>
    <w:rsid w:val="008174E1"/>
    <w:rsid w:val="008205BC"/>
    <w:rsid w:val="008205D1"/>
    <w:rsid w:val="00820B01"/>
    <w:rsid w:val="00820C1B"/>
    <w:rsid w:val="00820CF0"/>
    <w:rsid w:val="0082162F"/>
    <w:rsid w:val="00821FCC"/>
    <w:rsid w:val="0082226B"/>
    <w:rsid w:val="00822A23"/>
    <w:rsid w:val="00822FD6"/>
    <w:rsid w:val="00823130"/>
    <w:rsid w:val="0082578E"/>
    <w:rsid w:val="0082616B"/>
    <w:rsid w:val="008262C2"/>
    <w:rsid w:val="0082649A"/>
    <w:rsid w:val="00826597"/>
    <w:rsid w:val="00826C48"/>
    <w:rsid w:val="00827B0C"/>
    <w:rsid w:val="008303E5"/>
    <w:rsid w:val="00831EAC"/>
    <w:rsid w:val="00831EAF"/>
    <w:rsid w:val="00832892"/>
    <w:rsid w:val="00833ADC"/>
    <w:rsid w:val="008341F4"/>
    <w:rsid w:val="00834A0C"/>
    <w:rsid w:val="00836BDD"/>
    <w:rsid w:val="00836F1F"/>
    <w:rsid w:val="00836FBF"/>
    <w:rsid w:val="00837BA8"/>
    <w:rsid w:val="00840F36"/>
    <w:rsid w:val="00841384"/>
    <w:rsid w:val="00842168"/>
    <w:rsid w:val="00843908"/>
    <w:rsid w:val="0084396B"/>
    <w:rsid w:val="00843AB9"/>
    <w:rsid w:val="008441D9"/>
    <w:rsid w:val="0084454C"/>
    <w:rsid w:val="008454E2"/>
    <w:rsid w:val="00845AB7"/>
    <w:rsid w:val="00846786"/>
    <w:rsid w:val="008479FD"/>
    <w:rsid w:val="008508E2"/>
    <w:rsid w:val="00850A5F"/>
    <w:rsid w:val="008517AC"/>
    <w:rsid w:val="00851A1C"/>
    <w:rsid w:val="00852049"/>
    <w:rsid w:val="008523E9"/>
    <w:rsid w:val="0085387D"/>
    <w:rsid w:val="008538DF"/>
    <w:rsid w:val="00853ACB"/>
    <w:rsid w:val="00853F28"/>
    <w:rsid w:val="008557C8"/>
    <w:rsid w:val="00855B4E"/>
    <w:rsid w:val="0085649B"/>
    <w:rsid w:val="00856EBC"/>
    <w:rsid w:val="0085760B"/>
    <w:rsid w:val="0085783E"/>
    <w:rsid w:val="00857F62"/>
    <w:rsid w:val="00860FB0"/>
    <w:rsid w:val="00861558"/>
    <w:rsid w:val="00861735"/>
    <w:rsid w:val="0086220C"/>
    <w:rsid w:val="00863430"/>
    <w:rsid w:val="008636D5"/>
    <w:rsid w:val="00863C09"/>
    <w:rsid w:val="008644E3"/>
    <w:rsid w:val="00864C8A"/>
    <w:rsid w:val="00864E55"/>
    <w:rsid w:val="008677C8"/>
    <w:rsid w:val="00867C30"/>
    <w:rsid w:val="008702B3"/>
    <w:rsid w:val="008708E5"/>
    <w:rsid w:val="00870E00"/>
    <w:rsid w:val="00871009"/>
    <w:rsid w:val="00871486"/>
    <w:rsid w:val="008733E5"/>
    <w:rsid w:val="00873547"/>
    <w:rsid w:val="00873D7A"/>
    <w:rsid w:val="008744AA"/>
    <w:rsid w:val="00875963"/>
    <w:rsid w:val="00875E81"/>
    <w:rsid w:val="008803F5"/>
    <w:rsid w:val="00880A4E"/>
    <w:rsid w:val="00880F6A"/>
    <w:rsid w:val="0088139A"/>
    <w:rsid w:val="0088185C"/>
    <w:rsid w:val="00881FE3"/>
    <w:rsid w:val="00882A68"/>
    <w:rsid w:val="00883A86"/>
    <w:rsid w:val="00884387"/>
    <w:rsid w:val="00884AD3"/>
    <w:rsid w:val="0088558A"/>
    <w:rsid w:val="00886917"/>
    <w:rsid w:val="00892595"/>
    <w:rsid w:val="008934EE"/>
    <w:rsid w:val="008949CD"/>
    <w:rsid w:val="00894AAF"/>
    <w:rsid w:val="008977F6"/>
    <w:rsid w:val="00897AC3"/>
    <w:rsid w:val="00897D57"/>
    <w:rsid w:val="008A0E66"/>
    <w:rsid w:val="008A2645"/>
    <w:rsid w:val="008A30FB"/>
    <w:rsid w:val="008A34BD"/>
    <w:rsid w:val="008A3F88"/>
    <w:rsid w:val="008A43BA"/>
    <w:rsid w:val="008A4C97"/>
    <w:rsid w:val="008A6167"/>
    <w:rsid w:val="008A6935"/>
    <w:rsid w:val="008A7941"/>
    <w:rsid w:val="008A7B1D"/>
    <w:rsid w:val="008B0792"/>
    <w:rsid w:val="008B083E"/>
    <w:rsid w:val="008B1670"/>
    <w:rsid w:val="008B1C61"/>
    <w:rsid w:val="008B29F2"/>
    <w:rsid w:val="008B2FFC"/>
    <w:rsid w:val="008B3322"/>
    <w:rsid w:val="008B42C1"/>
    <w:rsid w:val="008B4F02"/>
    <w:rsid w:val="008B5B74"/>
    <w:rsid w:val="008B7A03"/>
    <w:rsid w:val="008C0581"/>
    <w:rsid w:val="008C0E2C"/>
    <w:rsid w:val="008C1062"/>
    <w:rsid w:val="008C1804"/>
    <w:rsid w:val="008C214B"/>
    <w:rsid w:val="008C4F3D"/>
    <w:rsid w:val="008C56E8"/>
    <w:rsid w:val="008C5A8C"/>
    <w:rsid w:val="008C62B1"/>
    <w:rsid w:val="008C636A"/>
    <w:rsid w:val="008C7B5C"/>
    <w:rsid w:val="008D0428"/>
    <w:rsid w:val="008D1382"/>
    <w:rsid w:val="008D3C60"/>
    <w:rsid w:val="008D3FC9"/>
    <w:rsid w:val="008D4F4A"/>
    <w:rsid w:val="008D6184"/>
    <w:rsid w:val="008D799B"/>
    <w:rsid w:val="008E036B"/>
    <w:rsid w:val="008E0834"/>
    <w:rsid w:val="008E1C63"/>
    <w:rsid w:val="008E2EDC"/>
    <w:rsid w:val="008E3223"/>
    <w:rsid w:val="008E3B00"/>
    <w:rsid w:val="008E3CA9"/>
    <w:rsid w:val="008E5862"/>
    <w:rsid w:val="008E6967"/>
    <w:rsid w:val="008E6A11"/>
    <w:rsid w:val="008E6E5A"/>
    <w:rsid w:val="008E702E"/>
    <w:rsid w:val="008E7BF2"/>
    <w:rsid w:val="008F0520"/>
    <w:rsid w:val="008F2FEE"/>
    <w:rsid w:val="008F3BC5"/>
    <w:rsid w:val="008F3DF9"/>
    <w:rsid w:val="008F4A68"/>
    <w:rsid w:val="008F4A9D"/>
    <w:rsid w:val="008F5421"/>
    <w:rsid w:val="008F5625"/>
    <w:rsid w:val="008F56A7"/>
    <w:rsid w:val="008F5FA0"/>
    <w:rsid w:val="008F613D"/>
    <w:rsid w:val="008F619E"/>
    <w:rsid w:val="008F69B6"/>
    <w:rsid w:val="008F6E24"/>
    <w:rsid w:val="00901960"/>
    <w:rsid w:val="009024F8"/>
    <w:rsid w:val="00903054"/>
    <w:rsid w:val="00904433"/>
    <w:rsid w:val="009050B9"/>
    <w:rsid w:val="00906745"/>
    <w:rsid w:val="00906F94"/>
    <w:rsid w:val="00907597"/>
    <w:rsid w:val="00907E21"/>
    <w:rsid w:val="009104FD"/>
    <w:rsid w:val="00910E88"/>
    <w:rsid w:val="00911857"/>
    <w:rsid w:val="0091232D"/>
    <w:rsid w:val="00912540"/>
    <w:rsid w:val="00912D87"/>
    <w:rsid w:val="00912DD3"/>
    <w:rsid w:val="009142D9"/>
    <w:rsid w:val="009143BD"/>
    <w:rsid w:val="009144C6"/>
    <w:rsid w:val="00914E77"/>
    <w:rsid w:val="0091567A"/>
    <w:rsid w:val="00916393"/>
    <w:rsid w:val="0091790E"/>
    <w:rsid w:val="00921064"/>
    <w:rsid w:val="00921AAD"/>
    <w:rsid w:val="00921D05"/>
    <w:rsid w:val="0092247C"/>
    <w:rsid w:val="009237C1"/>
    <w:rsid w:val="0092395F"/>
    <w:rsid w:val="00925832"/>
    <w:rsid w:val="009264DB"/>
    <w:rsid w:val="00926D3D"/>
    <w:rsid w:val="009276C4"/>
    <w:rsid w:val="0092773D"/>
    <w:rsid w:val="00927AEA"/>
    <w:rsid w:val="00930EBE"/>
    <w:rsid w:val="0093192E"/>
    <w:rsid w:val="0093249D"/>
    <w:rsid w:val="009333C0"/>
    <w:rsid w:val="009348B8"/>
    <w:rsid w:val="00934924"/>
    <w:rsid w:val="00936069"/>
    <w:rsid w:val="00936201"/>
    <w:rsid w:val="009366D5"/>
    <w:rsid w:val="0093738D"/>
    <w:rsid w:val="009402FE"/>
    <w:rsid w:val="009403BA"/>
    <w:rsid w:val="00940B45"/>
    <w:rsid w:val="00940C53"/>
    <w:rsid w:val="0094119D"/>
    <w:rsid w:val="009418D2"/>
    <w:rsid w:val="009419AA"/>
    <w:rsid w:val="00941EC1"/>
    <w:rsid w:val="00941FEC"/>
    <w:rsid w:val="00942065"/>
    <w:rsid w:val="009430B1"/>
    <w:rsid w:val="00943E54"/>
    <w:rsid w:val="0094471C"/>
    <w:rsid w:val="00944842"/>
    <w:rsid w:val="009508A6"/>
    <w:rsid w:val="00950B65"/>
    <w:rsid w:val="00951B5E"/>
    <w:rsid w:val="00951F34"/>
    <w:rsid w:val="00953F66"/>
    <w:rsid w:val="00954142"/>
    <w:rsid w:val="0095428E"/>
    <w:rsid w:val="00954E12"/>
    <w:rsid w:val="00955666"/>
    <w:rsid w:val="00955B9B"/>
    <w:rsid w:val="009560B9"/>
    <w:rsid w:val="00957C67"/>
    <w:rsid w:val="00957ED4"/>
    <w:rsid w:val="0096288F"/>
    <w:rsid w:val="00962904"/>
    <w:rsid w:val="00963588"/>
    <w:rsid w:val="00963B8C"/>
    <w:rsid w:val="00963C57"/>
    <w:rsid w:val="009655EE"/>
    <w:rsid w:val="00965923"/>
    <w:rsid w:val="00966731"/>
    <w:rsid w:val="00967B07"/>
    <w:rsid w:val="00971419"/>
    <w:rsid w:val="009716F7"/>
    <w:rsid w:val="00971A14"/>
    <w:rsid w:val="009720A2"/>
    <w:rsid w:val="00973E75"/>
    <w:rsid w:val="009756E7"/>
    <w:rsid w:val="009773C5"/>
    <w:rsid w:val="009774E9"/>
    <w:rsid w:val="0097775B"/>
    <w:rsid w:val="00977C44"/>
    <w:rsid w:val="00977D0A"/>
    <w:rsid w:val="0098146B"/>
    <w:rsid w:val="00982433"/>
    <w:rsid w:val="009830EB"/>
    <w:rsid w:val="00985364"/>
    <w:rsid w:val="00986502"/>
    <w:rsid w:val="0099128B"/>
    <w:rsid w:val="009914CE"/>
    <w:rsid w:val="009919F7"/>
    <w:rsid w:val="00993F22"/>
    <w:rsid w:val="00997438"/>
    <w:rsid w:val="009A11F3"/>
    <w:rsid w:val="009A3BDA"/>
    <w:rsid w:val="009A45A4"/>
    <w:rsid w:val="009A470D"/>
    <w:rsid w:val="009A5447"/>
    <w:rsid w:val="009A57DD"/>
    <w:rsid w:val="009A691E"/>
    <w:rsid w:val="009A7A88"/>
    <w:rsid w:val="009B0670"/>
    <w:rsid w:val="009B070F"/>
    <w:rsid w:val="009B10A1"/>
    <w:rsid w:val="009B2878"/>
    <w:rsid w:val="009B2A82"/>
    <w:rsid w:val="009B31FE"/>
    <w:rsid w:val="009B3461"/>
    <w:rsid w:val="009B3CF0"/>
    <w:rsid w:val="009B428E"/>
    <w:rsid w:val="009B4CCC"/>
    <w:rsid w:val="009B554C"/>
    <w:rsid w:val="009B62A4"/>
    <w:rsid w:val="009B772D"/>
    <w:rsid w:val="009B782A"/>
    <w:rsid w:val="009C1B3C"/>
    <w:rsid w:val="009C24D9"/>
    <w:rsid w:val="009C3628"/>
    <w:rsid w:val="009C3874"/>
    <w:rsid w:val="009C4B59"/>
    <w:rsid w:val="009C5257"/>
    <w:rsid w:val="009C6280"/>
    <w:rsid w:val="009D04A7"/>
    <w:rsid w:val="009D1823"/>
    <w:rsid w:val="009D25E7"/>
    <w:rsid w:val="009D26DF"/>
    <w:rsid w:val="009D3806"/>
    <w:rsid w:val="009D409E"/>
    <w:rsid w:val="009D4273"/>
    <w:rsid w:val="009D5891"/>
    <w:rsid w:val="009D6CD2"/>
    <w:rsid w:val="009D7C09"/>
    <w:rsid w:val="009D7F75"/>
    <w:rsid w:val="009D7FAB"/>
    <w:rsid w:val="009E31E9"/>
    <w:rsid w:val="009E3B82"/>
    <w:rsid w:val="009E3D6E"/>
    <w:rsid w:val="009E51FF"/>
    <w:rsid w:val="009E545D"/>
    <w:rsid w:val="009E5AC3"/>
    <w:rsid w:val="009E5B4D"/>
    <w:rsid w:val="009E630D"/>
    <w:rsid w:val="009E6313"/>
    <w:rsid w:val="009E7D24"/>
    <w:rsid w:val="009F04CF"/>
    <w:rsid w:val="009F09D7"/>
    <w:rsid w:val="009F34D5"/>
    <w:rsid w:val="009F355A"/>
    <w:rsid w:val="009F4312"/>
    <w:rsid w:val="009F4D53"/>
    <w:rsid w:val="009F508D"/>
    <w:rsid w:val="009F53FE"/>
    <w:rsid w:val="009F6819"/>
    <w:rsid w:val="009F7D1B"/>
    <w:rsid w:val="00A0114C"/>
    <w:rsid w:val="00A04332"/>
    <w:rsid w:val="00A0488A"/>
    <w:rsid w:val="00A053AB"/>
    <w:rsid w:val="00A05BA1"/>
    <w:rsid w:val="00A06282"/>
    <w:rsid w:val="00A070FB"/>
    <w:rsid w:val="00A1044E"/>
    <w:rsid w:val="00A126DC"/>
    <w:rsid w:val="00A12E0D"/>
    <w:rsid w:val="00A13E6F"/>
    <w:rsid w:val="00A159E8"/>
    <w:rsid w:val="00A1680F"/>
    <w:rsid w:val="00A17DFE"/>
    <w:rsid w:val="00A2000A"/>
    <w:rsid w:val="00A2018C"/>
    <w:rsid w:val="00A209E5"/>
    <w:rsid w:val="00A22D36"/>
    <w:rsid w:val="00A23701"/>
    <w:rsid w:val="00A2482A"/>
    <w:rsid w:val="00A26733"/>
    <w:rsid w:val="00A26E6E"/>
    <w:rsid w:val="00A27233"/>
    <w:rsid w:val="00A30747"/>
    <w:rsid w:val="00A308D0"/>
    <w:rsid w:val="00A309BC"/>
    <w:rsid w:val="00A30A35"/>
    <w:rsid w:val="00A30CA1"/>
    <w:rsid w:val="00A327D5"/>
    <w:rsid w:val="00A3342E"/>
    <w:rsid w:val="00A365E6"/>
    <w:rsid w:val="00A370E3"/>
    <w:rsid w:val="00A46802"/>
    <w:rsid w:val="00A4702D"/>
    <w:rsid w:val="00A477DA"/>
    <w:rsid w:val="00A47871"/>
    <w:rsid w:val="00A47DC9"/>
    <w:rsid w:val="00A50618"/>
    <w:rsid w:val="00A50B5C"/>
    <w:rsid w:val="00A519C4"/>
    <w:rsid w:val="00A519CC"/>
    <w:rsid w:val="00A51F29"/>
    <w:rsid w:val="00A532B0"/>
    <w:rsid w:val="00A54EF0"/>
    <w:rsid w:val="00A55422"/>
    <w:rsid w:val="00A55461"/>
    <w:rsid w:val="00A556D2"/>
    <w:rsid w:val="00A55E0D"/>
    <w:rsid w:val="00A566BD"/>
    <w:rsid w:val="00A57503"/>
    <w:rsid w:val="00A57C0C"/>
    <w:rsid w:val="00A629B1"/>
    <w:rsid w:val="00A63018"/>
    <w:rsid w:val="00A6477D"/>
    <w:rsid w:val="00A64A9D"/>
    <w:rsid w:val="00A64B28"/>
    <w:rsid w:val="00A64CE1"/>
    <w:rsid w:val="00A657FB"/>
    <w:rsid w:val="00A66072"/>
    <w:rsid w:val="00A70D5C"/>
    <w:rsid w:val="00A71799"/>
    <w:rsid w:val="00A7345F"/>
    <w:rsid w:val="00A7348E"/>
    <w:rsid w:val="00A74D5A"/>
    <w:rsid w:val="00A74DC2"/>
    <w:rsid w:val="00A7573E"/>
    <w:rsid w:val="00A760F1"/>
    <w:rsid w:val="00A7688F"/>
    <w:rsid w:val="00A80805"/>
    <w:rsid w:val="00A810A3"/>
    <w:rsid w:val="00A81A27"/>
    <w:rsid w:val="00A82A0C"/>
    <w:rsid w:val="00A82B69"/>
    <w:rsid w:val="00A83996"/>
    <w:rsid w:val="00A86093"/>
    <w:rsid w:val="00A87032"/>
    <w:rsid w:val="00A87348"/>
    <w:rsid w:val="00A91D47"/>
    <w:rsid w:val="00A923F3"/>
    <w:rsid w:val="00A92676"/>
    <w:rsid w:val="00A92D86"/>
    <w:rsid w:val="00A944F4"/>
    <w:rsid w:val="00A94553"/>
    <w:rsid w:val="00A94672"/>
    <w:rsid w:val="00A94A74"/>
    <w:rsid w:val="00A95CDD"/>
    <w:rsid w:val="00AA35A0"/>
    <w:rsid w:val="00AA3B8A"/>
    <w:rsid w:val="00AA484B"/>
    <w:rsid w:val="00AA54D1"/>
    <w:rsid w:val="00AA64FB"/>
    <w:rsid w:val="00AA7485"/>
    <w:rsid w:val="00AB0C45"/>
    <w:rsid w:val="00AB0CB3"/>
    <w:rsid w:val="00AB18C5"/>
    <w:rsid w:val="00AB1A80"/>
    <w:rsid w:val="00AB1B54"/>
    <w:rsid w:val="00AB5128"/>
    <w:rsid w:val="00AB7622"/>
    <w:rsid w:val="00AC0430"/>
    <w:rsid w:val="00AC0BA1"/>
    <w:rsid w:val="00AC1D29"/>
    <w:rsid w:val="00AC2DF3"/>
    <w:rsid w:val="00AC2F68"/>
    <w:rsid w:val="00AC4179"/>
    <w:rsid w:val="00AC4743"/>
    <w:rsid w:val="00AC5758"/>
    <w:rsid w:val="00AC6254"/>
    <w:rsid w:val="00AC71B7"/>
    <w:rsid w:val="00AC778B"/>
    <w:rsid w:val="00AD0AEA"/>
    <w:rsid w:val="00AD1DD1"/>
    <w:rsid w:val="00AD29D4"/>
    <w:rsid w:val="00AD457E"/>
    <w:rsid w:val="00AD4CDA"/>
    <w:rsid w:val="00AD546F"/>
    <w:rsid w:val="00AD5562"/>
    <w:rsid w:val="00AD5691"/>
    <w:rsid w:val="00AD5B92"/>
    <w:rsid w:val="00AD5D33"/>
    <w:rsid w:val="00AD6EA8"/>
    <w:rsid w:val="00AD7D15"/>
    <w:rsid w:val="00AE019D"/>
    <w:rsid w:val="00AE1248"/>
    <w:rsid w:val="00AE1BEB"/>
    <w:rsid w:val="00AE29CA"/>
    <w:rsid w:val="00AE3AE5"/>
    <w:rsid w:val="00AE5023"/>
    <w:rsid w:val="00AE5B9A"/>
    <w:rsid w:val="00AE610C"/>
    <w:rsid w:val="00AE66A8"/>
    <w:rsid w:val="00AE6D8A"/>
    <w:rsid w:val="00AE6E01"/>
    <w:rsid w:val="00AF2943"/>
    <w:rsid w:val="00AF2A13"/>
    <w:rsid w:val="00AF37B7"/>
    <w:rsid w:val="00AF3FF3"/>
    <w:rsid w:val="00AF433A"/>
    <w:rsid w:val="00AF5C99"/>
    <w:rsid w:val="00AF5CDA"/>
    <w:rsid w:val="00B00270"/>
    <w:rsid w:val="00B010C9"/>
    <w:rsid w:val="00B01DCB"/>
    <w:rsid w:val="00B03510"/>
    <w:rsid w:val="00B042A0"/>
    <w:rsid w:val="00B04304"/>
    <w:rsid w:val="00B046F0"/>
    <w:rsid w:val="00B05448"/>
    <w:rsid w:val="00B06040"/>
    <w:rsid w:val="00B075B9"/>
    <w:rsid w:val="00B07E2E"/>
    <w:rsid w:val="00B1098D"/>
    <w:rsid w:val="00B111CC"/>
    <w:rsid w:val="00B11520"/>
    <w:rsid w:val="00B125A8"/>
    <w:rsid w:val="00B128B4"/>
    <w:rsid w:val="00B1340F"/>
    <w:rsid w:val="00B15379"/>
    <w:rsid w:val="00B16509"/>
    <w:rsid w:val="00B17DB2"/>
    <w:rsid w:val="00B20813"/>
    <w:rsid w:val="00B20B03"/>
    <w:rsid w:val="00B21559"/>
    <w:rsid w:val="00B2354E"/>
    <w:rsid w:val="00B23EE0"/>
    <w:rsid w:val="00B25B74"/>
    <w:rsid w:val="00B25CDB"/>
    <w:rsid w:val="00B25FDD"/>
    <w:rsid w:val="00B26461"/>
    <w:rsid w:val="00B265BF"/>
    <w:rsid w:val="00B26BB2"/>
    <w:rsid w:val="00B30B2A"/>
    <w:rsid w:val="00B30D07"/>
    <w:rsid w:val="00B31045"/>
    <w:rsid w:val="00B31157"/>
    <w:rsid w:val="00B31981"/>
    <w:rsid w:val="00B3207C"/>
    <w:rsid w:val="00B32EA9"/>
    <w:rsid w:val="00B32FC0"/>
    <w:rsid w:val="00B332FC"/>
    <w:rsid w:val="00B33816"/>
    <w:rsid w:val="00B33A5D"/>
    <w:rsid w:val="00B4098F"/>
    <w:rsid w:val="00B41037"/>
    <w:rsid w:val="00B41FB6"/>
    <w:rsid w:val="00B432A3"/>
    <w:rsid w:val="00B43369"/>
    <w:rsid w:val="00B43451"/>
    <w:rsid w:val="00B442B1"/>
    <w:rsid w:val="00B45B9E"/>
    <w:rsid w:val="00B4633E"/>
    <w:rsid w:val="00B4726E"/>
    <w:rsid w:val="00B475B9"/>
    <w:rsid w:val="00B5030D"/>
    <w:rsid w:val="00B5097A"/>
    <w:rsid w:val="00B50F7D"/>
    <w:rsid w:val="00B51A96"/>
    <w:rsid w:val="00B536AE"/>
    <w:rsid w:val="00B5430C"/>
    <w:rsid w:val="00B54911"/>
    <w:rsid w:val="00B552C7"/>
    <w:rsid w:val="00B55582"/>
    <w:rsid w:val="00B55652"/>
    <w:rsid w:val="00B5592F"/>
    <w:rsid w:val="00B561F9"/>
    <w:rsid w:val="00B56632"/>
    <w:rsid w:val="00B57547"/>
    <w:rsid w:val="00B57EC4"/>
    <w:rsid w:val="00B606C3"/>
    <w:rsid w:val="00B6098E"/>
    <w:rsid w:val="00B60A22"/>
    <w:rsid w:val="00B60ED1"/>
    <w:rsid w:val="00B6132C"/>
    <w:rsid w:val="00B61722"/>
    <w:rsid w:val="00B62607"/>
    <w:rsid w:val="00B6396F"/>
    <w:rsid w:val="00B6401F"/>
    <w:rsid w:val="00B64358"/>
    <w:rsid w:val="00B64E0B"/>
    <w:rsid w:val="00B65640"/>
    <w:rsid w:val="00B664E5"/>
    <w:rsid w:val="00B665ED"/>
    <w:rsid w:val="00B66B24"/>
    <w:rsid w:val="00B70C84"/>
    <w:rsid w:val="00B70F6D"/>
    <w:rsid w:val="00B71109"/>
    <w:rsid w:val="00B714A2"/>
    <w:rsid w:val="00B716D1"/>
    <w:rsid w:val="00B726CC"/>
    <w:rsid w:val="00B7541A"/>
    <w:rsid w:val="00B8071B"/>
    <w:rsid w:val="00B808EE"/>
    <w:rsid w:val="00B81498"/>
    <w:rsid w:val="00B84074"/>
    <w:rsid w:val="00B85A66"/>
    <w:rsid w:val="00B85DBE"/>
    <w:rsid w:val="00B87299"/>
    <w:rsid w:val="00B9296D"/>
    <w:rsid w:val="00B9314D"/>
    <w:rsid w:val="00B9331B"/>
    <w:rsid w:val="00B935E7"/>
    <w:rsid w:val="00B93AA0"/>
    <w:rsid w:val="00B947C7"/>
    <w:rsid w:val="00B956AB"/>
    <w:rsid w:val="00B95AAA"/>
    <w:rsid w:val="00B95CE3"/>
    <w:rsid w:val="00B966DC"/>
    <w:rsid w:val="00B97846"/>
    <w:rsid w:val="00BA04FE"/>
    <w:rsid w:val="00BA0EE7"/>
    <w:rsid w:val="00BA163F"/>
    <w:rsid w:val="00BA2985"/>
    <w:rsid w:val="00BA2FF1"/>
    <w:rsid w:val="00BA3242"/>
    <w:rsid w:val="00BA3E3E"/>
    <w:rsid w:val="00BA48D6"/>
    <w:rsid w:val="00BA4CD2"/>
    <w:rsid w:val="00BA4F0A"/>
    <w:rsid w:val="00BA5015"/>
    <w:rsid w:val="00BA698E"/>
    <w:rsid w:val="00BA69C8"/>
    <w:rsid w:val="00BA75B1"/>
    <w:rsid w:val="00BA7EEC"/>
    <w:rsid w:val="00BB0547"/>
    <w:rsid w:val="00BB0A8F"/>
    <w:rsid w:val="00BB1234"/>
    <w:rsid w:val="00BB149C"/>
    <w:rsid w:val="00BB1C7F"/>
    <w:rsid w:val="00BB1DFD"/>
    <w:rsid w:val="00BB2DB8"/>
    <w:rsid w:val="00BB3B5F"/>
    <w:rsid w:val="00BB48EC"/>
    <w:rsid w:val="00BB6275"/>
    <w:rsid w:val="00BB672D"/>
    <w:rsid w:val="00BB7DCD"/>
    <w:rsid w:val="00BB7F06"/>
    <w:rsid w:val="00BC012A"/>
    <w:rsid w:val="00BC1184"/>
    <w:rsid w:val="00BC1CE3"/>
    <w:rsid w:val="00BC2DAE"/>
    <w:rsid w:val="00BC335F"/>
    <w:rsid w:val="00BC3521"/>
    <w:rsid w:val="00BC3D8A"/>
    <w:rsid w:val="00BC3F9C"/>
    <w:rsid w:val="00BC6F77"/>
    <w:rsid w:val="00BC77DE"/>
    <w:rsid w:val="00BC7F7A"/>
    <w:rsid w:val="00BD0705"/>
    <w:rsid w:val="00BD0E00"/>
    <w:rsid w:val="00BD287F"/>
    <w:rsid w:val="00BD2CC6"/>
    <w:rsid w:val="00BD429B"/>
    <w:rsid w:val="00BD6501"/>
    <w:rsid w:val="00BD6BDC"/>
    <w:rsid w:val="00BE08A1"/>
    <w:rsid w:val="00BE0C4E"/>
    <w:rsid w:val="00BE280B"/>
    <w:rsid w:val="00BE2A2E"/>
    <w:rsid w:val="00BE2B66"/>
    <w:rsid w:val="00BE3724"/>
    <w:rsid w:val="00BE5B32"/>
    <w:rsid w:val="00BE7065"/>
    <w:rsid w:val="00BF0782"/>
    <w:rsid w:val="00BF27F5"/>
    <w:rsid w:val="00BF4411"/>
    <w:rsid w:val="00BF4F54"/>
    <w:rsid w:val="00BF548C"/>
    <w:rsid w:val="00BF5BAD"/>
    <w:rsid w:val="00BF7714"/>
    <w:rsid w:val="00BF78B0"/>
    <w:rsid w:val="00C00447"/>
    <w:rsid w:val="00C00BEE"/>
    <w:rsid w:val="00C00FE4"/>
    <w:rsid w:val="00C01763"/>
    <w:rsid w:val="00C01804"/>
    <w:rsid w:val="00C018B2"/>
    <w:rsid w:val="00C02CEA"/>
    <w:rsid w:val="00C03D8B"/>
    <w:rsid w:val="00C04D97"/>
    <w:rsid w:val="00C04DBE"/>
    <w:rsid w:val="00C04FF8"/>
    <w:rsid w:val="00C0579F"/>
    <w:rsid w:val="00C06539"/>
    <w:rsid w:val="00C0695E"/>
    <w:rsid w:val="00C073B6"/>
    <w:rsid w:val="00C1018A"/>
    <w:rsid w:val="00C115BB"/>
    <w:rsid w:val="00C151A7"/>
    <w:rsid w:val="00C160F9"/>
    <w:rsid w:val="00C171B9"/>
    <w:rsid w:val="00C1777F"/>
    <w:rsid w:val="00C2116E"/>
    <w:rsid w:val="00C21871"/>
    <w:rsid w:val="00C21CEE"/>
    <w:rsid w:val="00C224CD"/>
    <w:rsid w:val="00C228A9"/>
    <w:rsid w:val="00C229B3"/>
    <w:rsid w:val="00C22F9B"/>
    <w:rsid w:val="00C24444"/>
    <w:rsid w:val="00C252B9"/>
    <w:rsid w:val="00C26F66"/>
    <w:rsid w:val="00C26FF6"/>
    <w:rsid w:val="00C2726F"/>
    <w:rsid w:val="00C27E31"/>
    <w:rsid w:val="00C31155"/>
    <w:rsid w:val="00C3125F"/>
    <w:rsid w:val="00C31713"/>
    <w:rsid w:val="00C31AF4"/>
    <w:rsid w:val="00C322E4"/>
    <w:rsid w:val="00C332D6"/>
    <w:rsid w:val="00C334F1"/>
    <w:rsid w:val="00C35104"/>
    <w:rsid w:val="00C35A21"/>
    <w:rsid w:val="00C36C36"/>
    <w:rsid w:val="00C37E47"/>
    <w:rsid w:val="00C4090B"/>
    <w:rsid w:val="00C452FF"/>
    <w:rsid w:val="00C478F6"/>
    <w:rsid w:val="00C53103"/>
    <w:rsid w:val="00C546C5"/>
    <w:rsid w:val="00C54841"/>
    <w:rsid w:val="00C5626C"/>
    <w:rsid w:val="00C57EFD"/>
    <w:rsid w:val="00C606E3"/>
    <w:rsid w:val="00C60851"/>
    <w:rsid w:val="00C61C25"/>
    <w:rsid w:val="00C62831"/>
    <w:rsid w:val="00C62E13"/>
    <w:rsid w:val="00C634E5"/>
    <w:rsid w:val="00C63F6E"/>
    <w:rsid w:val="00C64CF0"/>
    <w:rsid w:val="00C65884"/>
    <w:rsid w:val="00C66B61"/>
    <w:rsid w:val="00C704FF"/>
    <w:rsid w:val="00C710D5"/>
    <w:rsid w:val="00C712E8"/>
    <w:rsid w:val="00C72970"/>
    <w:rsid w:val="00C72F8C"/>
    <w:rsid w:val="00C74988"/>
    <w:rsid w:val="00C77AC0"/>
    <w:rsid w:val="00C812E3"/>
    <w:rsid w:val="00C822E7"/>
    <w:rsid w:val="00C82D5D"/>
    <w:rsid w:val="00C8422C"/>
    <w:rsid w:val="00C84C2B"/>
    <w:rsid w:val="00C853D1"/>
    <w:rsid w:val="00C85A96"/>
    <w:rsid w:val="00C863DF"/>
    <w:rsid w:val="00C9031B"/>
    <w:rsid w:val="00C9045A"/>
    <w:rsid w:val="00C90D46"/>
    <w:rsid w:val="00C91EE6"/>
    <w:rsid w:val="00C91F81"/>
    <w:rsid w:val="00C92A3E"/>
    <w:rsid w:val="00C938F1"/>
    <w:rsid w:val="00C93E62"/>
    <w:rsid w:val="00C95C41"/>
    <w:rsid w:val="00C977C6"/>
    <w:rsid w:val="00C97C78"/>
    <w:rsid w:val="00C97DB8"/>
    <w:rsid w:val="00CA0C1D"/>
    <w:rsid w:val="00CA1001"/>
    <w:rsid w:val="00CA10BD"/>
    <w:rsid w:val="00CA16C6"/>
    <w:rsid w:val="00CA185A"/>
    <w:rsid w:val="00CA1CF7"/>
    <w:rsid w:val="00CA1F84"/>
    <w:rsid w:val="00CA24E6"/>
    <w:rsid w:val="00CA2D91"/>
    <w:rsid w:val="00CA2F84"/>
    <w:rsid w:val="00CA45B0"/>
    <w:rsid w:val="00CA4660"/>
    <w:rsid w:val="00CA5744"/>
    <w:rsid w:val="00CA7067"/>
    <w:rsid w:val="00CB1ABC"/>
    <w:rsid w:val="00CB23D4"/>
    <w:rsid w:val="00CB2B7B"/>
    <w:rsid w:val="00CB2CCC"/>
    <w:rsid w:val="00CB3041"/>
    <w:rsid w:val="00CB5A9E"/>
    <w:rsid w:val="00CB6167"/>
    <w:rsid w:val="00CB68DE"/>
    <w:rsid w:val="00CB76A7"/>
    <w:rsid w:val="00CC0C12"/>
    <w:rsid w:val="00CC12D9"/>
    <w:rsid w:val="00CC1670"/>
    <w:rsid w:val="00CC2EBD"/>
    <w:rsid w:val="00CC3500"/>
    <w:rsid w:val="00CC4329"/>
    <w:rsid w:val="00CC53BD"/>
    <w:rsid w:val="00CC5561"/>
    <w:rsid w:val="00CC6659"/>
    <w:rsid w:val="00CC7111"/>
    <w:rsid w:val="00CC7EAC"/>
    <w:rsid w:val="00CD059B"/>
    <w:rsid w:val="00CD0A94"/>
    <w:rsid w:val="00CD42C6"/>
    <w:rsid w:val="00CD522F"/>
    <w:rsid w:val="00CD573E"/>
    <w:rsid w:val="00CD5C72"/>
    <w:rsid w:val="00CD7AF0"/>
    <w:rsid w:val="00CD7B08"/>
    <w:rsid w:val="00CD7D43"/>
    <w:rsid w:val="00CE123A"/>
    <w:rsid w:val="00CE1935"/>
    <w:rsid w:val="00CE1DE2"/>
    <w:rsid w:val="00CE3B8B"/>
    <w:rsid w:val="00CE4544"/>
    <w:rsid w:val="00CE60B9"/>
    <w:rsid w:val="00CE62D3"/>
    <w:rsid w:val="00CF058A"/>
    <w:rsid w:val="00CF10B7"/>
    <w:rsid w:val="00CF1FCE"/>
    <w:rsid w:val="00CF2068"/>
    <w:rsid w:val="00CF2633"/>
    <w:rsid w:val="00CF271D"/>
    <w:rsid w:val="00CF2EAF"/>
    <w:rsid w:val="00CF3290"/>
    <w:rsid w:val="00CF34F7"/>
    <w:rsid w:val="00CF38E2"/>
    <w:rsid w:val="00CF3D2E"/>
    <w:rsid w:val="00CF4A3E"/>
    <w:rsid w:val="00CF5199"/>
    <w:rsid w:val="00CF5B89"/>
    <w:rsid w:val="00CF5C20"/>
    <w:rsid w:val="00CF7911"/>
    <w:rsid w:val="00D00C2E"/>
    <w:rsid w:val="00D01146"/>
    <w:rsid w:val="00D01932"/>
    <w:rsid w:val="00D01A6F"/>
    <w:rsid w:val="00D0216F"/>
    <w:rsid w:val="00D02413"/>
    <w:rsid w:val="00D025BE"/>
    <w:rsid w:val="00D043D8"/>
    <w:rsid w:val="00D04493"/>
    <w:rsid w:val="00D04CA8"/>
    <w:rsid w:val="00D051D3"/>
    <w:rsid w:val="00D05FE2"/>
    <w:rsid w:val="00D060B7"/>
    <w:rsid w:val="00D06387"/>
    <w:rsid w:val="00D069DF"/>
    <w:rsid w:val="00D104DB"/>
    <w:rsid w:val="00D10BBE"/>
    <w:rsid w:val="00D10DFE"/>
    <w:rsid w:val="00D114F9"/>
    <w:rsid w:val="00D11DF1"/>
    <w:rsid w:val="00D11E84"/>
    <w:rsid w:val="00D121F9"/>
    <w:rsid w:val="00D130A3"/>
    <w:rsid w:val="00D142E9"/>
    <w:rsid w:val="00D146EA"/>
    <w:rsid w:val="00D15032"/>
    <w:rsid w:val="00D160F1"/>
    <w:rsid w:val="00D1640A"/>
    <w:rsid w:val="00D164CE"/>
    <w:rsid w:val="00D16932"/>
    <w:rsid w:val="00D16C04"/>
    <w:rsid w:val="00D16C0D"/>
    <w:rsid w:val="00D17EC8"/>
    <w:rsid w:val="00D203F7"/>
    <w:rsid w:val="00D20A1F"/>
    <w:rsid w:val="00D2245F"/>
    <w:rsid w:val="00D2349A"/>
    <w:rsid w:val="00D237F3"/>
    <w:rsid w:val="00D241CF"/>
    <w:rsid w:val="00D25159"/>
    <w:rsid w:val="00D2535A"/>
    <w:rsid w:val="00D262A9"/>
    <w:rsid w:val="00D3179E"/>
    <w:rsid w:val="00D349C8"/>
    <w:rsid w:val="00D363CB"/>
    <w:rsid w:val="00D36AB3"/>
    <w:rsid w:val="00D37265"/>
    <w:rsid w:val="00D40EAE"/>
    <w:rsid w:val="00D42F01"/>
    <w:rsid w:val="00D43062"/>
    <w:rsid w:val="00D4504E"/>
    <w:rsid w:val="00D46551"/>
    <w:rsid w:val="00D46B62"/>
    <w:rsid w:val="00D46EA0"/>
    <w:rsid w:val="00D47D63"/>
    <w:rsid w:val="00D5012F"/>
    <w:rsid w:val="00D50234"/>
    <w:rsid w:val="00D51BCB"/>
    <w:rsid w:val="00D52232"/>
    <w:rsid w:val="00D526AE"/>
    <w:rsid w:val="00D52944"/>
    <w:rsid w:val="00D53A0C"/>
    <w:rsid w:val="00D55347"/>
    <w:rsid w:val="00D553B2"/>
    <w:rsid w:val="00D56EA7"/>
    <w:rsid w:val="00D60336"/>
    <w:rsid w:val="00D603BF"/>
    <w:rsid w:val="00D61108"/>
    <w:rsid w:val="00D618CF"/>
    <w:rsid w:val="00D62C6E"/>
    <w:rsid w:val="00D6407D"/>
    <w:rsid w:val="00D64AC1"/>
    <w:rsid w:val="00D64F6F"/>
    <w:rsid w:val="00D651A1"/>
    <w:rsid w:val="00D6623C"/>
    <w:rsid w:val="00D66611"/>
    <w:rsid w:val="00D678BF"/>
    <w:rsid w:val="00D71A38"/>
    <w:rsid w:val="00D72EBB"/>
    <w:rsid w:val="00D733EF"/>
    <w:rsid w:val="00D739AB"/>
    <w:rsid w:val="00D752D2"/>
    <w:rsid w:val="00D753E9"/>
    <w:rsid w:val="00D76975"/>
    <w:rsid w:val="00D772C9"/>
    <w:rsid w:val="00D77529"/>
    <w:rsid w:val="00D77542"/>
    <w:rsid w:val="00D81523"/>
    <w:rsid w:val="00D82F50"/>
    <w:rsid w:val="00D83528"/>
    <w:rsid w:val="00D853AC"/>
    <w:rsid w:val="00D85F62"/>
    <w:rsid w:val="00D8655B"/>
    <w:rsid w:val="00D86711"/>
    <w:rsid w:val="00D90DFF"/>
    <w:rsid w:val="00D90E06"/>
    <w:rsid w:val="00D93EFD"/>
    <w:rsid w:val="00D94C0C"/>
    <w:rsid w:val="00D94E50"/>
    <w:rsid w:val="00D95453"/>
    <w:rsid w:val="00D96276"/>
    <w:rsid w:val="00D97F69"/>
    <w:rsid w:val="00DA0090"/>
    <w:rsid w:val="00DA0B10"/>
    <w:rsid w:val="00DA104D"/>
    <w:rsid w:val="00DA3751"/>
    <w:rsid w:val="00DA48EE"/>
    <w:rsid w:val="00DA62BB"/>
    <w:rsid w:val="00DA67A1"/>
    <w:rsid w:val="00DA7965"/>
    <w:rsid w:val="00DA7BC5"/>
    <w:rsid w:val="00DB0304"/>
    <w:rsid w:val="00DB0D41"/>
    <w:rsid w:val="00DB1034"/>
    <w:rsid w:val="00DB10DD"/>
    <w:rsid w:val="00DB268E"/>
    <w:rsid w:val="00DB29B4"/>
    <w:rsid w:val="00DB46B2"/>
    <w:rsid w:val="00DB4943"/>
    <w:rsid w:val="00DB6D27"/>
    <w:rsid w:val="00DC1666"/>
    <w:rsid w:val="00DC1D36"/>
    <w:rsid w:val="00DC2438"/>
    <w:rsid w:val="00DC2619"/>
    <w:rsid w:val="00DC502B"/>
    <w:rsid w:val="00DC6387"/>
    <w:rsid w:val="00DC770E"/>
    <w:rsid w:val="00DC7C75"/>
    <w:rsid w:val="00DD116F"/>
    <w:rsid w:val="00DD11AF"/>
    <w:rsid w:val="00DD2536"/>
    <w:rsid w:val="00DD4F6E"/>
    <w:rsid w:val="00DD5322"/>
    <w:rsid w:val="00DD5573"/>
    <w:rsid w:val="00DD6069"/>
    <w:rsid w:val="00DD6200"/>
    <w:rsid w:val="00DD6222"/>
    <w:rsid w:val="00DD6442"/>
    <w:rsid w:val="00DD6FB3"/>
    <w:rsid w:val="00DE02E7"/>
    <w:rsid w:val="00DE0601"/>
    <w:rsid w:val="00DE0C87"/>
    <w:rsid w:val="00DE2140"/>
    <w:rsid w:val="00DE3072"/>
    <w:rsid w:val="00DE3E5E"/>
    <w:rsid w:val="00DE4FE2"/>
    <w:rsid w:val="00DE5801"/>
    <w:rsid w:val="00DE5D9F"/>
    <w:rsid w:val="00DE6290"/>
    <w:rsid w:val="00DE66D2"/>
    <w:rsid w:val="00DE745F"/>
    <w:rsid w:val="00DE7E4D"/>
    <w:rsid w:val="00DF2DD7"/>
    <w:rsid w:val="00DF63B1"/>
    <w:rsid w:val="00DF6530"/>
    <w:rsid w:val="00DF71F9"/>
    <w:rsid w:val="00E00262"/>
    <w:rsid w:val="00E00CF7"/>
    <w:rsid w:val="00E010F7"/>
    <w:rsid w:val="00E0154F"/>
    <w:rsid w:val="00E0369E"/>
    <w:rsid w:val="00E0388D"/>
    <w:rsid w:val="00E04D30"/>
    <w:rsid w:val="00E052DC"/>
    <w:rsid w:val="00E06511"/>
    <w:rsid w:val="00E06552"/>
    <w:rsid w:val="00E069AC"/>
    <w:rsid w:val="00E07373"/>
    <w:rsid w:val="00E07614"/>
    <w:rsid w:val="00E07904"/>
    <w:rsid w:val="00E10F2E"/>
    <w:rsid w:val="00E11E1E"/>
    <w:rsid w:val="00E13406"/>
    <w:rsid w:val="00E153F6"/>
    <w:rsid w:val="00E160CE"/>
    <w:rsid w:val="00E167D0"/>
    <w:rsid w:val="00E200DE"/>
    <w:rsid w:val="00E20455"/>
    <w:rsid w:val="00E204B5"/>
    <w:rsid w:val="00E20DB9"/>
    <w:rsid w:val="00E20EF6"/>
    <w:rsid w:val="00E23984"/>
    <w:rsid w:val="00E240BC"/>
    <w:rsid w:val="00E25D6C"/>
    <w:rsid w:val="00E278F2"/>
    <w:rsid w:val="00E30E7E"/>
    <w:rsid w:val="00E314C9"/>
    <w:rsid w:val="00E317EA"/>
    <w:rsid w:val="00E32D11"/>
    <w:rsid w:val="00E3311B"/>
    <w:rsid w:val="00E337E9"/>
    <w:rsid w:val="00E33E03"/>
    <w:rsid w:val="00E356D7"/>
    <w:rsid w:val="00E37022"/>
    <w:rsid w:val="00E378A7"/>
    <w:rsid w:val="00E40C77"/>
    <w:rsid w:val="00E412A3"/>
    <w:rsid w:val="00E41E5D"/>
    <w:rsid w:val="00E42F77"/>
    <w:rsid w:val="00E4309F"/>
    <w:rsid w:val="00E43D4F"/>
    <w:rsid w:val="00E44278"/>
    <w:rsid w:val="00E45953"/>
    <w:rsid w:val="00E4628C"/>
    <w:rsid w:val="00E46DA8"/>
    <w:rsid w:val="00E518FC"/>
    <w:rsid w:val="00E5223E"/>
    <w:rsid w:val="00E5380F"/>
    <w:rsid w:val="00E54161"/>
    <w:rsid w:val="00E5473E"/>
    <w:rsid w:val="00E555CE"/>
    <w:rsid w:val="00E571AD"/>
    <w:rsid w:val="00E60E21"/>
    <w:rsid w:val="00E6148D"/>
    <w:rsid w:val="00E61E5E"/>
    <w:rsid w:val="00E61FE1"/>
    <w:rsid w:val="00E640D3"/>
    <w:rsid w:val="00E64D2E"/>
    <w:rsid w:val="00E67DCE"/>
    <w:rsid w:val="00E724C1"/>
    <w:rsid w:val="00E7273A"/>
    <w:rsid w:val="00E73B75"/>
    <w:rsid w:val="00E74F30"/>
    <w:rsid w:val="00E7541E"/>
    <w:rsid w:val="00E754CC"/>
    <w:rsid w:val="00E758D9"/>
    <w:rsid w:val="00E77F24"/>
    <w:rsid w:val="00E814D9"/>
    <w:rsid w:val="00E8254B"/>
    <w:rsid w:val="00E8346C"/>
    <w:rsid w:val="00E83494"/>
    <w:rsid w:val="00E85775"/>
    <w:rsid w:val="00E8592A"/>
    <w:rsid w:val="00E85D4E"/>
    <w:rsid w:val="00E865CC"/>
    <w:rsid w:val="00E872C8"/>
    <w:rsid w:val="00E87580"/>
    <w:rsid w:val="00E902BF"/>
    <w:rsid w:val="00E90572"/>
    <w:rsid w:val="00E905A0"/>
    <w:rsid w:val="00E9186A"/>
    <w:rsid w:val="00E91DEF"/>
    <w:rsid w:val="00E91EA8"/>
    <w:rsid w:val="00E91FDF"/>
    <w:rsid w:val="00E92B4A"/>
    <w:rsid w:val="00E930D4"/>
    <w:rsid w:val="00E93EDF"/>
    <w:rsid w:val="00E950B7"/>
    <w:rsid w:val="00E952F8"/>
    <w:rsid w:val="00E960BE"/>
    <w:rsid w:val="00E96639"/>
    <w:rsid w:val="00E966F3"/>
    <w:rsid w:val="00E97929"/>
    <w:rsid w:val="00EA1004"/>
    <w:rsid w:val="00EA1579"/>
    <w:rsid w:val="00EA2CCB"/>
    <w:rsid w:val="00EA2CF6"/>
    <w:rsid w:val="00EA2FDF"/>
    <w:rsid w:val="00EA30B1"/>
    <w:rsid w:val="00EA34F5"/>
    <w:rsid w:val="00EA4897"/>
    <w:rsid w:val="00EA5E2A"/>
    <w:rsid w:val="00EA6EC1"/>
    <w:rsid w:val="00EA7D5E"/>
    <w:rsid w:val="00EB015C"/>
    <w:rsid w:val="00EB043E"/>
    <w:rsid w:val="00EB051B"/>
    <w:rsid w:val="00EB0AEA"/>
    <w:rsid w:val="00EB1C92"/>
    <w:rsid w:val="00EB1E57"/>
    <w:rsid w:val="00EB29D6"/>
    <w:rsid w:val="00EB2C6C"/>
    <w:rsid w:val="00EB3E1A"/>
    <w:rsid w:val="00EB43DB"/>
    <w:rsid w:val="00EB4A38"/>
    <w:rsid w:val="00EB657F"/>
    <w:rsid w:val="00EC0157"/>
    <w:rsid w:val="00EC01B9"/>
    <w:rsid w:val="00EC023F"/>
    <w:rsid w:val="00EC26A7"/>
    <w:rsid w:val="00EC3775"/>
    <w:rsid w:val="00EC38A3"/>
    <w:rsid w:val="00EC4072"/>
    <w:rsid w:val="00EC4489"/>
    <w:rsid w:val="00EC464D"/>
    <w:rsid w:val="00EC55DB"/>
    <w:rsid w:val="00EC61E1"/>
    <w:rsid w:val="00ED23EB"/>
    <w:rsid w:val="00ED273F"/>
    <w:rsid w:val="00ED2D0D"/>
    <w:rsid w:val="00ED317E"/>
    <w:rsid w:val="00ED39B8"/>
    <w:rsid w:val="00ED431D"/>
    <w:rsid w:val="00ED5365"/>
    <w:rsid w:val="00ED586B"/>
    <w:rsid w:val="00ED6A91"/>
    <w:rsid w:val="00ED7E53"/>
    <w:rsid w:val="00EE01BA"/>
    <w:rsid w:val="00EE0870"/>
    <w:rsid w:val="00EE0EB1"/>
    <w:rsid w:val="00EE0F2D"/>
    <w:rsid w:val="00EE1951"/>
    <w:rsid w:val="00EE23E5"/>
    <w:rsid w:val="00EE4B64"/>
    <w:rsid w:val="00EE517D"/>
    <w:rsid w:val="00EE53C5"/>
    <w:rsid w:val="00EE5CEC"/>
    <w:rsid w:val="00EF0402"/>
    <w:rsid w:val="00EF0D39"/>
    <w:rsid w:val="00EF1492"/>
    <w:rsid w:val="00EF28CA"/>
    <w:rsid w:val="00EF307E"/>
    <w:rsid w:val="00EF312C"/>
    <w:rsid w:val="00EF3591"/>
    <w:rsid w:val="00EF3BCC"/>
    <w:rsid w:val="00EF5039"/>
    <w:rsid w:val="00EF5C5E"/>
    <w:rsid w:val="00EF639E"/>
    <w:rsid w:val="00EF656E"/>
    <w:rsid w:val="00EF7CC5"/>
    <w:rsid w:val="00F01745"/>
    <w:rsid w:val="00F01E3A"/>
    <w:rsid w:val="00F03666"/>
    <w:rsid w:val="00F05DDC"/>
    <w:rsid w:val="00F05FD5"/>
    <w:rsid w:val="00F060A2"/>
    <w:rsid w:val="00F10697"/>
    <w:rsid w:val="00F121AE"/>
    <w:rsid w:val="00F1231A"/>
    <w:rsid w:val="00F16C69"/>
    <w:rsid w:val="00F17737"/>
    <w:rsid w:val="00F21773"/>
    <w:rsid w:val="00F22397"/>
    <w:rsid w:val="00F235DD"/>
    <w:rsid w:val="00F24C0F"/>
    <w:rsid w:val="00F266B7"/>
    <w:rsid w:val="00F30AFB"/>
    <w:rsid w:val="00F31FCF"/>
    <w:rsid w:val="00F331E9"/>
    <w:rsid w:val="00F338D5"/>
    <w:rsid w:val="00F3475C"/>
    <w:rsid w:val="00F35A10"/>
    <w:rsid w:val="00F35CD2"/>
    <w:rsid w:val="00F362FD"/>
    <w:rsid w:val="00F364D3"/>
    <w:rsid w:val="00F368DD"/>
    <w:rsid w:val="00F37E4F"/>
    <w:rsid w:val="00F4029B"/>
    <w:rsid w:val="00F4036F"/>
    <w:rsid w:val="00F43DF7"/>
    <w:rsid w:val="00F43EE1"/>
    <w:rsid w:val="00F44120"/>
    <w:rsid w:val="00F47D32"/>
    <w:rsid w:val="00F503CD"/>
    <w:rsid w:val="00F516E1"/>
    <w:rsid w:val="00F516F1"/>
    <w:rsid w:val="00F525FD"/>
    <w:rsid w:val="00F5416A"/>
    <w:rsid w:val="00F54246"/>
    <w:rsid w:val="00F55271"/>
    <w:rsid w:val="00F561D0"/>
    <w:rsid w:val="00F56D3F"/>
    <w:rsid w:val="00F62793"/>
    <w:rsid w:val="00F63E31"/>
    <w:rsid w:val="00F64C6C"/>
    <w:rsid w:val="00F651A3"/>
    <w:rsid w:val="00F6798F"/>
    <w:rsid w:val="00F70B3B"/>
    <w:rsid w:val="00F70D04"/>
    <w:rsid w:val="00F7239A"/>
    <w:rsid w:val="00F73281"/>
    <w:rsid w:val="00F7369F"/>
    <w:rsid w:val="00F736D4"/>
    <w:rsid w:val="00F73AE6"/>
    <w:rsid w:val="00F74219"/>
    <w:rsid w:val="00F74E62"/>
    <w:rsid w:val="00F762D3"/>
    <w:rsid w:val="00F77C7E"/>
    <w:rsid w:val="00F800C9"/>
    <w:rsid w:val="00F80125"/>
    <w:rsid w:val="00F81A9B"/>
    <w:rsid w:val="00F821C8"/>
    <w:rsid w:val="00F85A58"/>
    <w:rsid w:val="00F90ECB"/>
    <w:rsid w:val="00F91506"/>
    <w:rsid w:val="00F915A2"/>
    <w:rsid w:val="00F926A0"/>
    <w:rsid w:val="00F94617"/>
    <w:rsid w:val="00F94926"/>
    <w:rsid w:val="00F94C73"/>
    <w:rsid w:val="00F94FCD"/>
    <w:rsid w:val="00F9580D"/>
    <w:rsid w:val="00F97059"/>
    <w:rsid w:val="00FA2E5F"/>
    <w:rsid w:val="00FA3952"/>
    <w:rsid w:val="00FA3D5E"/>
    <w:rsid w:val="00FA5759"/>
    <w:rsid w:val="00FA7C05"/>
    <w:rsid w:val="00FB12DC"/>
    <w:rsid w:val="00FB150D"/>
    <w:rsid w:val="00FB3790"/>
    <w:rsid w:val="00FB4F6B"/>
    <w:rsid w:val="00FC1409"/>
    <w:rsid w:val="00FC2E88"/>
    <w:rsid w:val="00FC3A5F"/>
    <w:rsid w:val="00FC4CB0"/>
    <w:rsid w:val="00FC4CCF"/>
    <w:rsid w:val="00FC4DD5"/>
    <w:rsid w:val="00FC4F8C"/>
    <w:rsid w:val="00FC55FA"/>
    <w:rsid w:val="00FC6454"/>
    <w:rsid w:val="00FC6A9C"/>
    <w:rsid w:val="00FC6B3E"/>
    <w:rsid w:val="00FD1A44"/>
    <w:rsid w:val="00FD1BEE"/>
    <w:rsid w:val="00FD3DF3"/>
    <w:rsid w:val="00FD654B"/>
    <w:rsid w:val="00FD7834"/>
    <w:rsid w:val="00FD7E7E"/>
    <w:rsid w:val="00FD7FE6"/>
    <w:rsid w:val="00FE06ED"/>
    <w:rsid w:val="00FE0DEE"/>
    <w:rsid w:val="00FE3038"/>
    <w:rsid w:val="00FE51DA"/>
    <w:rsid w:val="00FE53FE"/>
    <w:rsid w:val="00FE55A6"/>
    <w:rsid w:val="00FE5E84"/>
    <w:rsid w:val="00FF0C42"/>
    <w:rsid w:val="00FF127A"/>
    <w:rsid w:val="00FF1B28"/>
    <w:rsid w:val="00FF35BE"/>
    <w:rsid w:val="00FF529C"/>
    <w:rsid w:val="00FF5743"/>
    <w:rsid w:val="00FF5AAA"/>
    <w:rsid w:val="00FF69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2629B6"/>
  <w15:chartTrackingRefBased/>
  <w15:docId w15:val="{79F345A3-8A39-49A9-900F-38268F30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B28"/>
    <w:pPr>
      <w:jc w:val="both"/>
    </w:pPr>
    <w:rPr>
      <w:rFonts w:ascii="Palatino Linotype" w:hAnsi="Palatino Linotype"/>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F686E"/>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F686E"/>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semiHidden/>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paragraph" w:customStyle="1" w:styleId="paragraph">
    <w:name w:val="paragraph"/>
    <w:basedOn w:val="Normal"/>
    <w:rsid w:val="00670FB3"/>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table" w:customStyle="1" w:styleId="Tablaconcuadrcula1">
    <w:name w:val="Tabla con cuadrícula1"/>
    <w:basedOn w:val="Tablanormal"/>
    <w:next w:val="Tablaconcuadrcula"/>
    <w:uiPriority w:val="59"/>
    <w:rsid w:val="00670FB3"/>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8F56A7"/>
    <w:pPr>
      <w:spacing w:after="0" w:line="240" w:lineRule="auto"/>
    </w:pPr>
    <w:rPr>
      <w:rFonts w:eastAsia="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6152B4"/>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Fuentedeprrafopredeter"/>
    <w:rsid w:val="008D0428"/>
  </w:style>
  <w:style w:type="character" w:customStyle="1" w:styleId="Mencinsinresolver2">
    <w:name w:val="Mención sin resolver2"/>
    <w:basedOn w:val="Fuentedeprrafopredeter"/>
    <w:uiPriority w:val="99"/>
    <w:semiHidden/>
    <w:unhideWhenUsed/>
    <w:rsid w:val="003877EB"/>
    <w:rPr>
      <w:color w:val="605E5C"/>
      <w:shd w:val="clear" w:color="auto" w:fill="E1DFDD"/>
    </w:rPr>
  </w:style>
  <w:style w:type="character" w:customStyle="1" w:styleId="UnresolvedMention">
    <w:name w:val="Unresolved Mention"/>
    <w:basedOn w:val="Fuentedeprrafopredeter"/>
    <w:uiPriority w:val="99"/>
    <w:semiHidden/>
    <w:unhideWhenUsed/>
    <w:rsid w:val="00152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659322">
      <w:bodyDiv w:val="1"/>
      <w:marLeft w:val="0"/>
      <w:marRight w:val="0"/>
      <w:marTop w:val="0"/>
      <w:marBottom w:val="0"/>
      <w:divBdr>
        <w:top w:val="none" w:sz="0" w:space="0" w:color="auto"/>
        <w:left w:val="none" w:sz="0" w:space="0" w:color="auto"/>
        <w:bottom w:val="none" w:sz="0" w:space="0" w:color="auto"/>
        <w:right w:val="none" w:sz="0" w:space="0" w:color="auto"/>
      </w:divBdr>
    </w:div>
    <w:div w:id="276372313">
      <w:bodyDiv w:val="1"/>
      <w:marLeft w:val="0"/>
      <w:marRight w:val="0"/>
      <w:marTop w:val="0"/>
      <w:marBottom w:val="0"/>
      <w:divBdr>
        <w:top w:val="none" w:sz="0" w:space="0" w:color="auto"/>
        <w:left w:val="none" w:sz="0" w:space="0" w:color="auto"/>
        <w:bottom w:val="none" w:sz="0" w:space="0" w:color="auto"/>
        <w:right w:val="none" w:sz="0" w:space="0" w:color="auto"/>
      </w:divBdr>
    </w:div>
    <w:div w:id="387798768">
      <w:bodyDiv w:val="1"/>
      <w:marLeft w:val="0"/>
      <w:marRight w:val="0"/>
      <w:marTop w:val="0"/>
      <w:marBottom w:val="0"/>
      <w:divBdr>
        <w:top w:val="none" w:sz="0" w:space="0" w:color="auto"/>
        <w:left w:val="none" w:sz="0" w:space="0" w:color="auto"/>
        <w:bottom w:val="none" w:sz="0" w:space="0" w:color="auto"/>
        <w:right w:val="none" w:sz="0" w:space="0" w:color="auto"/>
      </w:divBdr>
    </w:div>
    <w:div w:id="571814537">
      <w:bodyDiv w:val="1"/>
      <w:marLeft w:val="0"/>
      <w:marRight w:val="0"/>
      <w:marTop w:val="0"/>
      <w:marBottom w:val="0"/>
      <w:divBdr>
        <w:top w:val="none" w:sz="0" w:space="0" w:color="auto"/>
        <w:left w:val="none" w:sz="0" w:space="0" w:color="auto"/>
        <w:bottom w:val="none" w:sz="0" w:space="0" w:color="auto"/>
        <w:right w:val="none" w:sz="0" w:space="0" w:color="auto"/>
      </w:divBdr>
    </w:div>
    <w:div w:id="612901374">
      <w:bodyDiv w:val="1"/>
      <w:marLeft w:val="0"/>
      <w:marRight w:val="0"/>
      <w:marTop w:val="0"/>
      <w:marBottom w:val="0"/>
      <w:divBdr>
        <w:top w:val="none" w:sz="0" w:space="0" w:color="auto"/>
        <w:left w:val="none" w:sz="0" w:space="0" w:color="auto"/>
        <w:bottom w:val="none" w:sz="0" w:space="0" w:color="auto"/>
        <w:right w:val="none" w:sz="0" w:space="0" w:color="auto"/>
      </w:divBdr>
      <w:divsChild>
        <w:div w:id="773287151">
          <w:marLeft w:val="0"/>
          <w:marRight w:val="0"/>
          <w:marTop w:val="0"/>
          <w:marBottom w:val="0"/>
          <w:divBdr>
            <w:top w:val="none" w:sz="0" w:space="0" w:color="auto"/>
            <w:left w:val="none" w:sz="0" w:space="0" w:color="auto"/>
            <w:bottom w:val="none" w:sz="0" w:space="0" w:color="auto"/>
            <w:right w:val="none" w:sz="0" w:space="0" w:color="auto"/>
          </w:divBdr>
          <w:divsChild>
            <w:div w:id="1658723871">
              <w:marLeft w:val="0"/>
              <w:marRight w:val="0"/>
              <w:marTop w:val="0"/>
              <w:marBottom w:val="0"/>
              <w:divBdr>
                <w:top w:val="none" w:sz="0" w:space="0" w:color="auto"/>
                <w:left w:val="none" w:sz="0" w:space="0" w:color="auto"/>
                <w:bottom w:val="none" w:sz="0" w:space="0" w:color="auto"/>
                <w:right w:val="none" w:sz="0" w:space="0" w:color="auto"/>
              </w:divBdr>
              <w:divsChild>
                <w:div w:id="133371374">
                  <w:marLeft w:val="0"/>
                  <w:marRight w:val="0"/>
                  <w:marTop w:val="0"/>
                  <w:marBottom w:val="0"/>
                  <w:divBdr>
                    <w:top w:val="none" w:sz="0" w:space="0" w:color="auto"/>
                    <w:left w:val="none" w:sz="0" w:space="0" w:color="auto"/>
                    <w:bottom w:val="none" w:sz="0" w:space="0" w:color="auto"/>
                    <w:right w:val="none" w:sz="0" w:space="0" w:color="auto"/>
                  </w:divBdr>
                  <w:divsChild>
                    <w:div w:id="16661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94971">
      <w:bodyDiv w:val="1"/>
      <w:marLeft w:val="0"/>
      <w:marRight w:val="0"/>
      <w:marTop w:val="0"/>
      <w:marBottom w:val="0"/>
      <w:divBdr>
        <w:top w:val="none" w:sz="0" w:space="0" w:color="auto"/>
        <w:left w:val="none" w:sz="0" w:space="0" w:color="auto"/>
        <w:bottom w:val="none" w:sz="0" w:space="0" w:color="auto"/>
        <w:right w:val="none" w:sz="0" w:space="0" w:color="auto"/>
      </w:divBdr>
      <w:divsChild>
        <w:div w:id="1471750448">
          <w:marLeft w:val="0"/>
          <w:marRight w:val="0"/>
          <w:marTop w:val="0"/>
          <w:marBottom w:val="0"/>
          <w:divBdr>
            <w:top w:val="none" w:sz="0" w:space="0" w:color="auto"/>
            <w:left w:val="none" w:sz="0" w:space="0" w:color="auto"/>
            <w:bottom w:val="none" w:sz="0" w:space="0" w:color="auto"/>
            <w:right w:val="none" w:sz="0" w:space="0" w:color="auto"/>
          </w:divBdr>
          <w:divsChild>
            <w:div w:id="2054648796">
              <w:marLeft w:val="0"/>
              <w:marRight w:val="0"/>
              <w:marTop w:val="0"/>
              <w:marBottom w:val="0"/>
              <w:divBdr>
                <w:top w:val="none" w:sz="0" w:space="0" w:color="auto"/>
                <w:left w:val="none" w:sz="0" w:space="0" w:color="auto"/>
                <w:bottom w:val="none" w:sz="0" w:space="0" w:color="auto"/>
                <w:right w:val="none" w:sz="0" w:space="0" w:color="auto"/>
              </w:divBdr>
              <w:divsChild>
                <w:div w:id="4984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22446">
      <w:bodyDiv w:val="1"/>
      <w:marLeft w:val="0"/>
      <w:marRight w:val="0"/>
      <w:marTop w:val="0"/>
      <w:marBottom w:val="0"/>
      <w:divBdr>
        <w:top w:val="none" w:sz="0" w:space="0" w:color="auto"/>
        <w:left w:val="none" w:sz="0" w:space="0" w:color="auto"/>
        <w:bottom w:val="none" w:sz="0" w:space="0" w:color="auto"/>
        <w:right w:val="none" w:sz="0" w:space="0" w:color="auto"/>
      </w:divBdr>
    </w:div>
    <w:div w:id="996880526">
      <w:bodyDiv w:val="1"/>
      <w:marLeft w:val="0"/>
      <w:marRight w:val="0"/>
      <w:marTop w:val="0"/>
      <w:marBottom w:val="0"/>
      <w:divBdr>
        <w:top w:val="none" w:sz="0" w:space="0" w:color="auto"/>
        <w:left w:val="none" w:sz="0" w:space="0" w:color="auto"/>
        <w:bottom w:val="none" w:sz="0" w:space="0" w:color="auto"/>
        <w:right w:val="none" w:sz="0" w:space="0" w:color="auto"/>
      </w:divBdr>
    </w:div>
    <w:div w:id="1090662771">
      <w:bodyDiv w:val="1"/>
      <w:marLeft w:val="0"/>
      <w:marRight w:val="0"/>
      <w:marTop w:val="0"/>
      <w:marBottom w:val="0"/>
      <w:divBdr>
        <w:top w:val="none" w:sz="0" w:space="0" w:color="auto"/>
        <w:left w:val="none" w:sz="0" w:space="0" w:color="auto"/>
        <w:bottom w:val="none" w:sz="0" w:space="0" w:color="auto"/>
        <w:right w:val="none" w:sz="0" w:space="0" w:color="auto"/>
      </w:divBdr>
    </w:div>
    <w:div w:id="1151021226">
      <w:bodyDiv w:val="1"/>
      <w:marLeft w:val="0"/>
      <w:marRight w:val="0"/>
      <w:marTop w:val="0"/>
      <w:marBottom w:val="0"/>
      <w:divBdr>
        <w:top w:val="none" w:sz="0" w:space="0" w:color="auto"/>
        <w:left w:val="none" w:sz="0" w:space="0" w:color="auto"/>
        <w:bottom w:val="none" w:sz="0" w:space="0" w:color="auto"/>
        <w:right w:val="none" w:sz="0" w:space="0" w:color="auto"/>
      </w:divBdr>
      <w:divsChild>
        <w:div w:id="631178297">
          <w:marLeft w:val="0"/>
          <w:marRight w:val="0"/>
          <w:marTop w:val="0"/>
          <w:marBottom w:val="0"/>
          <w:divBdr>
            <w:top w:val="none" w:sz="0" w:space="0" w:color="auto"/>
            <w:left w:val="none" w:sz="0" w:space="0" w:color="auto"/>
            <w:bottom w:val="none" w:sz="0" w:space="0" w:color="auto"/>
            <w:right w:val="none" w:sz="0" w:space="0" w:color="auto"/>
          </w:divBdr>
        </w:div>
      </w:divsChild>
    </w:div>
    <w:div w:id="1240023026">
      <w:bodyDiv w:val="1"/>
      <w:marLeft w:val="0"/>
      <w:marRight w:val="0"/>
      <w:marTop w:val="0"/>
      <w:marBottom w:val="0"/>
      <w:divBdr>
        <w:top w:val="none" w:sz="0" w:space="0" w:color="auto"/>
        <w:left w:val="none" w:sz="0" w:space="0" w:color="auto"/>
        <w:bottom w:val="none" w:sz="0" w:space="0" w:color="auto"/>
        <w:right w:val="none" w:sz="0" w:space="0" w:color="auto"/>
      </w:divBdr>
      <w:divsChild>
        <w:div w:id="2006083033">
          <w:marLeft w:val="0"/>
          <w:marRight w:val="0"/>
          <w:marTop w:val="0"/>
          <w:marBottom w:val="0"/>
          <w:divBdr>
            <w:top w:val="none" w:sz="0" w:space="0" w:color="auto"/>
            <w:left w:val="none" w:sz="0" w:space="0" w:color="auto"/>
            <w:bottom w:val="none" w:sz="0" w:space="0" w:color="auto"/>
            <w:right w:val="none" w:sz="0" w:space="0" w:color="auto"/>
          </w:divBdr>
          <w:divsChild>
            <w:div w:id="2093238247">
              <w:marLeft w:val="0"/>
              <w:marRight w:val="0"/>
              <w:marTop w:val="0"/>
              <w:marBottom w:val="0"/>
              <w:divBdr>
                <w:top w:val="none" w:sz="0" w:space="0" w:color="auto"/>
                <w:left w:val="none" w:sz="0" w:space="0" w:color="auto"/>
                <w:bottom w:val="none" w:sz="0" w:space="0" w:color="auto"/>
                <w:right w:val="none" w:sz="0" w:space="0" w:color="auto"/>
              </w:divBdr>
              <w:divsChild>
                <w:div w:id="11153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418178">
      <w:bodyDiv w:val="1"/>
      <w:marLeft w:val="0"/>
      <w:marRight w:val="0"/>
      <w:marTop w:val="0"/>
      <w:marBottom w:val="0"/>
      <w:divBdr>
        <w:top w:val="none" w:sz="0" w:space="0" w:color="auto"/>
        <w:left w:val="none" w:sz="0" w:space="0" w:color="auto"/>
        <w:bottom w:val="none" w:sz="0" w:space="0" w:color="auto"/>
        <w:right w:val="none" w:sz="0" w:space="0" w:color="auto"/>
      </w:divBdr>
    </w:div>
    <w:div w:id="1848057637">
      <w:bodyDiv w:val="1"/>
      <w:marLeft w:val="0"/>
      <w:marRight w:val="0"/>
      <w:marTop w:val="0"/>
      <w:marBottom w:val="0"/>
      <w:divBdr>
        <w:top w:val="none" w:sz="0" w:space="0" w:color="auto"/>
        <w:left w:val="none" w:sz="0" w:space="0" w:color="auto"/>
        <w:bottom w:val="none" w:sz="0" w:space="0" w:color="auto"/>
        <w:right w:val="none" w:sz="0" w:space="0" w:color="auto"/>
      </w:divBdr>
    </w:div>
    <w:div w:id="1891377070">
      <w:bodyDiv w:val="1"/>
      <w:marLeft w:val="0"/>
      <w:marRight w:val="0"/>
      <w:marTop w:val="0"/>
      <w:marBottom w:val="0"/>
      <w:divBdr>
        <w:top w:val="none" w:sz="0" w:space="0" w:color="auto"/>
        <w:left w:val="none" w:sz="0" w:space="0" w:color="auto"/>
        <w:bottom w:val="none" w:sz="0" w:space="0" w:color="auto"/>
        <w:right w:val="none" w:sz="0" w:space="0" w:color="auto"/>
      </w:divBdr>
    </w:div>
    <w:div w:id="1902251316">
      <w:bodyDiv w:val="1"/>
      <w:marLeft w:val="0"/>
      <w:marRight w:val="0"/>
      <w:marTop w:val="0"/>
      <w:marBottom w:val="0"/>
      <w:divBdr>
        <w:top w:val="none" w:sz="0" w:space="0" w:color="auto"/>
        <w:left w:val="none" w:sz="0" w:space="0" w:color="auto"/>
        <w:bottom w:val="none" w:sz="0" w:space="0" w:color="auto"/>
        <w:right w:val="none" w:sz="0" w:space="0" w:color="auto"/>
      </w:divBdr>
    </w:div>
    <w:div w:id="201583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omex.org.mx/ipo3/lgt/indice/TOLUCA/art_92_xvii.web?token=03AFcWeA4z2OdW43-_51dppFxj_FRVxo8CUM16jSwi9eBkWEOwglPgd5K_xUsmVH9LwbWwXnfnbLf2SRVOPFr7HQ9zgl6whTLTYVC6RTVoHP7cswsdnrraJbb5gDT7D__2lqqEtMNbQ4dWH1dZ2wiwle4oDsRCXLbw4tCu-4MwIwXHjNuQl_IXN8ffWlEKTr4YhzLAzDvGdus7kaA0RFBpBn4z347CKVZLz4HElAbOdXjscHJWr2Y3n2nWlfrWHeYykQXkRjO8fhFvocm4o9mQsTNHrT86t0u6hScZIEVqt72AW-PrVhlBu19-MWtm-NaQKLvFOCvbbLmKXdVHNfgWyN-GWlWq66Q6zKjSRlYZSv4jPUmFm-hBt10MdfvYut2LQ3JdzroUSxaIpT3R4ImdqGRsZ6NmRqwNxSsWsHCW3DO9jnrgWCth7f5HT8sNnSEwk20gOLrrpXWwClK5yU0STd9oe0ltea2HquSCrVJkhdxdC-VrqNWMn6uNKCrsTRybXGmjSUj9ZpqGvXIg7NhVxJbNGy01sM-qKh_42pDwCfrbXfpCKuqZrYuNlBEtQcSQ6k4yN7-rFN0XToI-JFEEdirN2buN759fXHKBlJeE_JI0V41QgvCHVZs0zRE6Qi3IGk7ifBHmoaSewS3I8aywEztmA6uBYi4-2TVgMjEk-jnQ-zcCdO25CmmSMAJ-ioVuSM8g6X3OMKst8SryEL8oRmumvHkejWeNZZuR4Wnx_CceDzq3Ynwr6-LlI6ybbgmOKI-Lx0S4nFfsJt2H5d2SgHWDhrSC7e70dQ6ExWB6prjX2aIIMcOyCkeF274dtkc00pFFZTO578a1uZjL2nniJxzY8YiCgsu0S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pomex.org.mx/ipo3/lgt/indice/TOLUCA/art_92_xvii/4.web?token=03AFcWeA4KVmg615NOftzkbe1S9Ih2gZXFh8FQjpp13o9FWgbFu4jEWZ0N3W5QLHjpkOubKLKNiY79bjK8pkW85TevIKdyLVh9wuaz1WI9OyB_Eln4jEZhoDAVGMto27l8w-D8dS-xO3aG0GOM3EM654OiFudM0t7kG36VJqlDFKCZSc5NHh_04vP27ZJuqDsctuZrWR25aVRycJnfl66vTLwCv9Chb6CoHVjcnWfW6l40WtpiIgueP3LZNpOLtwTRxl39c_J-zOh301r2hAWS5wn16AWi0z8aokF_XAnJKHzaGuCp8bbnM2kqb07Cyj1egzxxqa0qyzspDEA2GEO79IvAyl5TzSngYccmi3m3mwGv9DXv_y4pXAZAKyTcDHSPbvfS61NF8Bi9DT93J4r1T3Dfl2v-E5uJGhZy4PaYneSZQ7-rj1sXRJDXzwTvuoNFzv3OWUtnZBvNjo8Ug_DSEb3cEb_r9qpVfzyMC0eVBriSfshLz28VFUABYrLQ9yhSYNxHsO8gE-t9Y2feoEypjy2jwBFYDoCXYxyGrDOxlWr3YZZnGRb5u3_J2Ik9AGhGEEZ5HZlZR2JKMAMWFJZBza9o1BrCDYghEdCWbmV7zLDzIBJcVJmAPZZtcLZGcCF9CSWgK7reZbfNOcdcU1sT-VbPT5DYidU670bw_T-Z7NKfwMg_fvHJIZ12DHGg0hM4xPBtxUkj7wOYmOKx_iMaalOAj9GfVIQhy3b__7rXF6cyf5puxg07zNbpNlY2SKF5nx2hnrfjQzv4AcvP6mEQg3CtXDkFTNGXJcwq9YDLVIDoMSVqzEDgoLx1MijzfmVomz_2P_hDSAV1JBAtaosIBN5-t7ONma0LLw"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EF5B0-EB48-4469-8D96-C150F9030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4235</Words>
  <Characters>23294</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oswaldo</dc:creator>
  <cp:keywords/>
  <dc:description/>
  <cp:lastModifiedBy>INFOEM</cp:lastModifiedBy>
  <cp:revision>5</cp:revision>
  <cp:lastPrinted>2024-11-29T00:13:00Z</cp:lastPrinted>
  <dcterms:created xsi:type="dcterms:W3CDTF">2024-11-29T00:13:00Z</dcterms:created>
  <dcterms:modified xsi:type="dcterms:W3CDTF">2025-02-05T15:54:00Z</dcterms:modified>
</cp:coreProperties>
</file>