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B07658" w14:textId="3700E6E9" w:rsidR="000E48BC" w:rsidRPr="00506F95" w:rsidRDefault="000E48BC" w:rsidP="00AA0502">
      <w:pPr>
        <w:shd w:val="clear" w:color="auto" w:fill="FFFFFF"/>
        <w:spacing w:after="0" w:line="360" w:lineRule="auto"/>
        <w:jc w:val="both"/>
        <w:rPr>
          <w:rFonts w:ascii="Palatino Linotype" w:eastAsia="Times New Roman" w:hAnsi="Palatino Linotype" w:cs="Arial"/>
          <w:sz w:val="24"/>
          <w:szCs w:val="24"/>
          <w:lang w:eastAsia="es-MX"/>
        </w:rPr>
      </w:pPr>
      <w:r w:rsidRPr="00506F95">
        <w:rPr>
          <w:rFonts w:ascii="Palatino Linotype" w:eastAsia="Times New Roman" w:hAnsi="Palatino Linotype" w:cs="Arial"/>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506F95" w:rsidRPr="00506F95">
        <w:rPr>
          <w:rFonts w:ascii="Palatino Linotype" w:eastAsia="Times New Roman" w:hAnsi="Palatino Linotype" w:cs="Arial"/>
          <w:sz w:val="24"/>
          <w:szCs w:val="24"/>
          <w:lang w:eastAsia="es-MX"/>
        </w:rPr>
        <w:t xml:space="preserve">seis de noviembre </w:t>
      </w:r>
      <w:r w:rsidRPr="00506F95">
        <w:rPr>
          <w:rFonts w:ascii="Palatino Linotype" w:eastAsia="Times New Roman" w:hAnsi="Palatino Linotype" w:cs="Arial"/>
          <w:sz w:val="24"/>
          <w:szCs w:val="24"/>
          <w:lang w:eastAsia="es-MX"/>
        </w:rPr>
        <w:t>de dos mil veinti</w:t>
      </w:r>
      <w:r w:rsidR="00E179EA" w:rsidRPr="00506F95">
        <w:rPr>
          <w:rFonts w:ascii="Palatino Linotype" w:eastAsia="Times New Roman" w:hAnsi="Palatino Linotype" w:cs="Arial"/>
          <w:sz w:val="24"/>
          <w:szCs w:val="24"/>
          <w:lang w:eastAsia="es-MX"/>
        </w:rPr>
        <w:t>cuatro</w:t>
      </w:r>
      <w:r w:rsidRPr="00506F95">
        <w:rPr>
          <w:rFonts w:ascii="Palatino Linotype" w:eastAsia="Times New Roman" w:hAnsi="Palatino Linotype" w:cs="Arial"/>
          <w:sz w:val="24"/>
          <w:szCs w:val="24"/>
          <w:lang w:eastAsia="es-MX"/>
        </w:rPr>
        <w:t>.</w:t>
      </w:r>
    </w:p>
    <w:p w14:paraId="2CB8D0A8" w14:textId="77777777" w:rsidR="000E48BC" w:rsidRPr="00506F95" w:rsidRDefault="000E48BC" w:rsidP="00AA0502">
      <w:pPr>
        <w:shd w:val="clear" w:color="auto" w:fill="FFFFFF"/>
        <w:spacing w:after="0" w:line="360" w:lineRule="auto"/>
        <w:jc w:val="both"/>
        <w:rPr>
          <w:rFonts w:ascii="Palatino Linotype" w:eastAsia="Times New Roman" w:hAnsi="Palatino Linotype" w:cs="Arial"/>
          <w:sz w:val="24"/>
          <w:szCs w:val="24"/>
          <w:lang w:eastAsia="es-MX"/>
        </w:rPr>
      </w:pPr>
    </w:p>
    <w:p w14:paraId="492989D5" w14:textId="107A67AC" w:rsidR="000E48BC" w:rsidRPr="00506F95" w:rsidRDefault="00A275A3" w:rsidP="00AA0502">
      <w:pPr>
        <w:tabs>
          <w:tab w:val="left" w:pos="1701"/>
        </w:tabs>
        <w:spacing w:after="0" w:line="360" w:lineRule="auto"/>
        <w:jc w:val="both"/>
        <w:rPr>
          <w:rFonts w:ascii="Palatino Linotype" w:hAnsi="Palatino Linotype" w:cs="Arial"/>
          <w:b/>
          <w:sz w:val="24"/>
          <w:szCs w:val="24"/>
        </w:rPr>
      </w:pPr>
      <w:r w:rsidRPr="00506F95">
        <w:rPr>
          <w:rFonts w:ascii="Palatino Linotype" w:hAnsi="Palatino Linotype" w:cs="Arial"/>
          <w:b/>
          <w:sz w:val="24"/>
          <w:szCs w:val="24"/>
        </w:rPr>
        <w:t>VISTO</w:t>
      </w:r>
      <w:r w:rsidRPr="00506F95">
        <w:rPr>
          <w:rFonts w:ascii="Palatino Linotype" w:hAnsi="Palatino Linotype" w:cs="Arial"/>
          <w:sz w:val="24"/>
          <w:szCs w:val="24"/>
        </w:rPr>
        <w:t xml:space="preserve"> </w:t>
      </w:r>
      <w:r w:rsidR="003A1B33" w:rsidRPr="00506F95">
        <w:rPr>
          <w:rFonts w:ascii="Palatino Linotype" w:hAnsi="Palatino Linotype" w:cs="Arial"/>
          <w:sz w:val="24"/>
          <w:szCs w:val="24"/>
        </w:rPr>
        <w:t>e</w:t>
      </w:r>
      <w:r w:rsidRPr="00506F95">
        <w:rPr>
          <w:rFonts w:ascii="Palatino Linotype" w:hAnsi="Palatino Linotype" w:cs="Arial"/>
          <w:sz w:val="24"/>
          <w:szCs w:val="24"/>
        </w:rPr>
        <w:t>l expediente electrónico</w:t>
      </w:r>
      <w:r w:rsidR="003A1B33" w:rsidRPr="00506F95">
        <w:rPr>
          <w:rFonts w:ascii="Palatino Linotype" w:hAnsi="Palatino Linotype" w:cs="Arial"/>
          <w:sz w:val="24"/>
          <w:szCs w:val="24"/>
        </w:rPr>
        <w:t xml:space="preserve"> formado</w:t>
      </w:r>
      <w:r w:rsidRPr="00506F95">
        <w:rPr>
          <w:rFonts w:ascii="Palatino Linotype" w:hAnsi="Palatino Linotype" w:cs="Arial"/>
          <w:sz w:val="24"/>
          <w:szCs w:val="24"/>
        </w:rPr>
        <w:t xml:space="preserve"> con motivo del recurso de revisión con número </w:t>
      </w:r>
      <w:r w:rsidR="00E148D8" w:rsidRPr="00506F95">
        <w:rPr>
          <w:rFonts w:ascii="Palatino Linotype" w:hAnsi="Palatino Linotype" w:cs="Arial"/>
          <w:b/>
          <w:bCs/>
          <w:sz w:val="24"/>
          <w:szCs w:val="24"/>
          <w:lang w:eastAsia="es-MX"/>
        </w:rPr>
        <w:t>05575/INFOEM/IP/RR/2024</w:t>
      </w:r>
      <w:r w:rsidR="000E48BC" w:rsidRPr="00506F95">
        <w:rPr>
          <w:rFonts w:ascii="Palatino Linotype" w:hAnsi="Palatino Linotype" w:cs="Arial"/>
          <w:sz w:val="24"/>
          <w:szCs w:val="24"/>
        </w:rPr>
        <w:t xml:space="preserve">, </w:t>
      </w:r>
      <w:r w:rsidR="00AE6CFE" w:rsidRPr="00506F95">
        <w:rPr>
          <w:rFonts w:ascii="Palatino Linotype" w:eastAsia="Palatino Linotype" w:hAnsi="Palatino Linotype" w:cs="Palatino Linotype"/>
          <w:sz w:val="24"/>
          <w:szCs w:val="24"/>
        </w:rPr>
        <w:t xml:space="preserve">promovido por </w:t>
      </w:r>
      <w:r w:rsidR="00196520">
        <w:rPr>
          <w:rFonts w:ascii="Palatino Linotype" w:eastAsia="Palatino Linotype" w:hAnsi="Palatino Linotype" w:cs="Palatino Linotype"/>
          <w:b/>
          <w:bCs/>
          <w:sz w:val="24"/>
          <w:szCs w:val="24"/>
        </w:rPr>
        <w:t>XXXXXXXXXXXXXXXXXX</w:t>
      </w:r>
      <w:r w:rsidR="000E48BC" w:rsidRPr="00506F95">
        <w:rPr>
          <w:rFonts w:ascii="Palatino Linotype" w:eastAsia="Palatino Linotype" w:hAnsi="Palatino Linotype" w:cs="Palatino Linotype"/>
          <w:b/>
          <w:sz w:val="24"/>
          <w:szCs w:val="24"/>
        </w:rPr>
        <w:t>,</w:t>
      </w:r>
      <w:r w:rsidR="000E48BC" w:rsidRPr="00506F95">
        <w:rPr>
          <w:rFonts w:ascii="Palatino Linotype" w:hAnsi="Palatino Linotype"/>
          <w:sz w:val="24"/>
          <w:szCs w:val="24"/>
        </w:rPr>
        <w:t xml:space="preserve"> quien en lo sucesivo se le denominara como</w:t>
      </w:r>
      <w:r w:rsidR="00583C45" w:rsidRPr="00506F95">
        <w:rPr>
          <w:rFonts w:ascii="Palatino Linotype" w:hAnsi="Palatino Linotype"/>
          <w:sz w:val="24"/>
          <w:szCs w:val="24"/>
        </w:rPr>
        <w:t xml:space="preserve"> la parte </w:t>
      </w:r>
      <w:r w:rsidR="000E48BC" w:rsidRPr="00506F95">
        <w:rPr>
          <w:rFonts w:ascii="Palatino Linotype" w:hAnsi="Palatino Linotype"/>
          <w:b/>
          <w:sz w:val="24"/>
          <w:szCs w:val="24"/>
        </w:rPr>
        <w:t>Recur</w:t>
      </w:r>
      <w:bookmarkStart w:id="0" w:name="_GoBack"/>
      <w:bookmarkEnd w:id="0"/>
      <w:r w:rsidR="000E48BC" w:rsidRPr="00506F95">
        <w:rPr>
          <w:rFonts w:ascii="Palatino Linotype" w:hAnsi="Palatino Linotype"/>
          <w:b/>
          <w:sz w:val="24"/>
          <w:szCs w:val="24"/>
        </w:rPr>
        <w:t>rente</w:t>
      </w:r>
      <w:r w:rsidR="003A1B33" w:rsidRPr="00506F95">
        <w:rPr>
          <w:rFonts w:ascii="Palatino Linotype" w:hAnsi="Palatino Linotype" w:cs="Arial"/>
          <w:sz w:val="24"/>
          <w:szCs w:val="24"/>
        </w:rPr>
        <w:t>, en contra de la</w:t>
      </w:r>
      <w:r w:rsidR="000E48BC" w:rsidRPr="00506F95">
        <w:rPr>
          <w:rFonts w:ascii="Palatino Linotype" w:hAnsi="Palatino Linotype" w:cs="Arial"/>
          <w:sz w:val="24"/>
          <w:szCs w:val="24"/>
        </w:rPr>
        <w:t xml:space="preserve"> respuesta del </w:t>
      </w:r>
      <w:r w:rsidR="00E148D8" w:rsidRPr="00506F95">
        <w:rPr>
          <w:rFonts w:ascii="Palatino Linotype" w:hAnsi="Palatino Linotype" w:cs="Arial"/>
          <w:b/>
          <w:sz w:val="24"/>
          <w:szCs w:val="24"/>
        </w:rPr>
        <w:t>Organismo Agua y Saneamiento de Toluca</w:t>
      </w:r>
      <w:r w:rsidR="000E48BC" w:rsidRPr="00506F95">
        <w:rPr>
          <w:rFonts w:ascii="Palatino Linotype" w:hAnsi="Palatino Linotype" w:cs="Arial"/>
          <w:b/>
          <w:sz w:val="24"/>
          <w:szCs w:val="24"/>
        </w:rPr>
        <w:t xml:space="preserve">, </w:t>
      </w:r>
      <w:r w:rsidR="000E48BC" w:rsidRPr="00506F95">
        <w:rPr>
          <w:rFonts w:ascii="Palatino Linotype" w:hAnsi="Palatino Linotype" w:cs="Arial"/>
          <w:sz w:val="24"/>
          <w:szCs w:val="24"/>
        </w:rPr>
        <w:t>en lo subsecuente</w:t>
      </w:r>
      <w:r w:rsidR="000E48BC" w:rsidRPr="00506F95">
        <w:rPr>
          <w:rFonts w:ascii="Palatino Linotype" w:hAnsi="Palatino Linotype" w:cs="Arial"/>
          <w:b/>
          <w:sz w:val="24"/>
          <w:szCs w:val="24"/>
        </w:rPr>
        <w:t xml:space="preserve"> el Sujeto Obligado, </w:t>
      </w:r>
      <w:r w:rsidR="000E48BC" w:rsidRPr="00506F95">
        <w:rPr>
          <w:rFonts w:ascii="Palatino Linotype" w:hAnsi="Palatino Linotype" w:cs="Arial"/>
          <w:sz w:val="24"/>
          <w:szCs w:val="24"/>
        </w:rPr>
        <w:t>se procede a dictar la presente resolución.</w:t>
      </w:r>
    </w:p>
    <w:p w14:paraId="5999912F" w14:textId="77777777" w:rsidR="000E48BC" w:rsidRPr="00506F95" w:rsidRDefault="000E48BC" w:rsidP="00AA0502">
      <w:pPr>
        <w:tabs>
          <w:tab w:val="left" w:pos="6960"/>
        </w:tabs>
        <w:spacing w:after="0" w:line="360" w:lineRule="auto"/>
        <w:jc w:val="both"/>
        <w:rPr>
          <w:rFonts w:ascii="Palatino Linotype" w:hAnsi="Palatino Linotype" w:cs="Arial"/>
          <w:sz w:val="24"/>
          <w:szCs w:val="24"/>
        </w:rPr>
      </w:pPr>
    </w:p>
    <w:p w14:paraId="7363ABFC" w14:textId="77777777" w:rsidR="000E48BC" w:rsidRPr="00506F95" w:rsidRDefault="000E48BC" w:rsidP="00AA0502">
      <w:pPr>
        <w:spacing w:after="0" w:line="360" w:lineRule="auto"/>
        <w:jc w:val="center"/>
        <w:rPr>
          <w:rFonts w:ascii="Palatino Linotype" w:hAnsi="Palatino Linotype" w:cs="Arial"/>
          <w:b/>
          <w:sz w:val="28"/>
          <w:szCs w:val="24"/>
        </w:rPr>
      </w:pPr>
      <w:r w:rsidRPr="00506F95">
        <w:rPr>
          <w:rFonts w:ascii="Palatino Linotype" w:hAnsi="Palatino Linotype" w:cs="Arial"/>
          <w:b/>
          <w:sz w:val="28"/>
          <w:szCs w:val="24"/>
        </w:rPr>
        <w:t>A N T E C E D E N T E S</w:t>
      </w:r>
    </w:p>
    <w:p w14:paraId="51C9E2AC" w14:textId="77777777" w:rsidR="000E48BC" w:rsidRPr="00506F95" w:rsidRDefault="000E48BC" w:rsidP="00AA0502">
      <w:pPr>
        <w:spacing w:after="0" w:line="360" w:lineRule="auto"/>
        <w:rPr>
          <w:rFonts w:ascii="Palatino Linotype" w:hAnsi="Palatino Linotype" w:cs="Arial"/>
          <w:b/>
          <w:sz w:val="24"/>
          <w:szCs w:val="24"/>
        </w:rPr>
      </w:pPr>
    </w:p>
    <w:p w14:paraId="4909D1B3" w14:textId="77FA8EFA" w:rsidR="00A275A3" w:rsidRPr="00506F95" w:rsidRDefault="000E48BC" w:rsidP="00AA0502">
      <w:pPr>
        <w:spacing w:after="0" w:line="360" w:lineRule="auto"/>
        <w:jc w:val="both"/>
        <w:rPr>
          <w:rFonts w:ascii="Palatino Linotype" w:hAnsi="Palatino Linotype" w:cs="Arial"/>
          <w:sz w:val="24"/>
          <w:szCs w:val="24"/>
        </w:rPr>
      </w:pPr>
      <w:r w:rsidRPr="00506F95">
        <w:rPr>
          <w:rFonts w:ascii="Palatino Linotype" w:hAnsi="Palatino Linotype" w:cs="Arial"/>
          <w:b/>
          <w:sz w:val="28"/>
          <w:szCs w:val="28"/>
        </w:rPr>
        <w:t xml:space="preserve">PRIMERO. </w:t>
      </w:r>
      <w:r w:rsidRPr="00506F95">
        <w:rPr>
          <w:rFonts w:ascii="Palatino Linotype" w:hAnsi="Palatino Linotype" w:cs="Arial"/>
          <w:sz w:val="24"/>
          <w:szCs w:val="24"/>
        </w:rPr>
        <w:t xml:space="preserve">Con fecha </w:t>
      </w:r>
      <w:r w:rsidR="00C47C6E" w:rsidRPr="00506F95">
        <w:rPr>
          <w:rFonts w:ascii="Palatino Linotype" w:hAnsi="Palatino Linotype" w:cs="Arial"/>
          <w:sz w:val="24"/>
          <w:szCs w:val="24"/>
        </w:rPr>
        <w:t xml:space="preserve">veintidós </w:t>
      </w:r>
      <w:r w:rsidR="00786BDE" w:rsidRPr="00506F95">
        <w:rPr>
          <w:rFonts w:ascii="Palatino Linotype" w:hAnsi="Palatino Linotype" w:cs="Arial"/>
          <w:sz w:val="24"/>
          <w:szCs w:val="24"/>
        </w:rPr>
        <w:t xml:space="preserve">de agosto </w:t>
      </w:r>
      <w:r w:rsidR="003A1B33" w:rsidRPr="00506F95">
        <w:rPr>
          <w:rFonts w:ascii="Palatino Linotype" w:hAnsi="Palatino Linotype" w:cs="Arial"/>
          <w:sz w:val="24"/>
          <w:szCs w:val="24"/>
        </w:rPr>
        <w:t>de dos mil veinticuatro</w:t>
      </w:r>
      <w:r w:rsidRPr="00506F95">
        <w:rPr>
          <w:rFonts w:ascii="Palatino Linotype" w:hAnsi="Palatino Linotype" w:cs="Arial"/>
          <w:sz w:val="24"/>
          <w:szCs w:val="24"/>
        </w:rPr>
        <w:t xml:space="preserve">, </w:t>
      </w:r>
      <w:r w:rsidR="0058141C" w:rsidRPr="00506F95">
        <w:rPr>
          <w:rFonts w:ascii="Palatino Linotype" w:hAnsi="Palatino Linotype" w:cs="Arial"/>
          <w:sz w:val="24"/>
          <w:szCs w:val="24"/>
        </w:rPr>
        <w:t>la parte</w:t>
      </w:r>
      <w:r w:rsidRPr="00506F95">
        <w:rPr>
          <w:rFonts w:ascii="Palatino Linotype" w:hAnsi="Palatino Linotype" w:cs="Arial"/>
          <w:b/>
          <w:sz w:val="24"/>
          <w:szCs w:val="24"/>
        </w:rPr>
        <w:t xml:space="preserve"> Recurrente</w:t>
      </w:r>
      <w:r w:rsidR="00583C45" w:rsidRPr="00506F95">
        <w:rPr>
          <w:rFonts w:ascii="Palatino Linotype" w:hAnsi="Palatino Linotype" w:cs="Arial"/>
          <w:sz w:val="24"/>
          <w:szCs w:val="24"/>
        </w:rPr>
        <w:t xml:space="preserve"> presentó a través d</w:t>
      </w:r>
      <w:r w:rsidR="001037B3" w:rsidRPr="00506F95">
        <w:rPr>
          <w:rFonts w:ascii="Palatino Linotype" w:hAnsi="Palatino Linotype" w:cs="Arial"/>
          <w:sz w:val="24"/>
          <w:szCs w:val="24"/>
        </w:rPr>
        <w:t>e</w:t>
      </w:r>
      <w:r w:rsidRPr="00506F95">
        <w:rPr>
          <w:rFonts w:ascii="Palatino Linotype" w:hAnsi="Palatino Linotype" w:cs="Arial"/>
          <w:sz w:val="24"/>
          <w:szCs w:val="24"/>
        </w:rPr>
        <w:t xml:space="preserve">l Sistema de Acceso a la Información Mexiquense, en lo posterior el </w:t>
      </w:r>
      <w:r w:rsidRPr="00506F95">
        <w:rPr>
          <w:rFonts w:ascii="Palatino Linotype" w:hAnsi="Palatino Linotype" w:cs="Arial"/>
          <w:b/>
          <w:sz w:val="24"/>
          <w:szCs w:val="24"/>
        </w:rPr>
        <w:t>SAIMEX</w:t>
      </w:r>
      <w:r w:rsidRPr="00506F95">
        <w:rPr>
          <w:rFonts w:ascii="Palatino Linotype" w:hAnsi="Palatino Linotype" w:cs="Arial"/>
          <w:sz w:val="24"/>
          <w:szCs w:val="24"/>
        </w:rPr>
        <w:t xml:space="preserve">, ante </w:t>
      </w:r>
      <w:r w:rsidRPr="00506F95">
        <w:rPr>
          <w:rFonts w:ascii="Palatino Linotype" w:hAnsi="Palatino Linotype" w:cs="Arial"/>
          <w:b/>
          <w:sz w:val="24"/>
          <w:szCs w:val="24"/>
        </w:rPr>
        <w:t>el Sujeto Obligado</w:t>
      </w:r>
      <w:r w:rsidRPr="00506F95">
        <w:rPr>
          <w:rFonts w:ascii="Palatino Linotype" w:hAnsi="Palatino Linotype" w:cs="Arial"/>
          <w:sz w:val="24"/>
          <w:szCs w:val="24"/>
        </w:rPr>
        <w:t xml:space="preserve">, solicitud de acceso a la información pública, la cual </w:t>
      </w:r>
      <w:r w:rsidR="00A275A3" w:rsidRPr="00506F95">
        <w:rPr>
          <w:rFonts w:ascii="Palatino Linotype" w:hAnsi="Palatino Linotype" w:cs="Arial"/>
          <w:sz w:val="24"/>
          <w:szCs w:val="24"/>
        </w:rPr>
        <w:t>qued</w:t>
      </w:r>
      <w:r w:rsidR="003A1B33" w:rsidRPr="00506F95">
        <w:rPr>
          <w:rFonts w:ascii="Palatino Linotype" w:hAnsi="Palatino Linotype" w:cs="Arial"/>
          <w:sz w:val="24"/>
          <w:szCs w:val="24"/>
        </w:rPr>
        <w:t xml:space="preserve">ó </w:t>
      </w:r>
      <w:r w:rsidR="00A275A3" w:rsidRPr="00506F95">
        <w:rPr>
          <w:rFonts w:ascii="Palatino Linotype" w:hAnsi="Palatino Linotype" w:cs="Arial"/>
          <w:sz w:val="24"/>
          <w:szCs w:val="24"/>
        </w:rPr>
        <w:t xml:space="preserve">registrada bajo </w:t>
      </w:r>
      <w:r w:rsidR="003A1B33" w:rsidRPr="00506F95">
        <w:rPr>
          <w:rFonts w:ascii="Palatino Linotype" w:hAnsi="Palatino Linotype" w:cs="Arial"/>
          <w:sz w:val="24"/>
          <w:szCs w:val="24"/>
        </w:rPr>
        <w:t>e</w:t>
      </w:r>
      <w:r w:rsidR="00A275A3" w:rsidRPr="00506F95">
        <w:rPr>
          <w:rFonts w:ascii="Palatino Linotype" w:hAnsi="Palatino Linotype" w:cs="Arial"/>
          <w:sz w:val="24"/>
          <w:szCs w:val="24"/>
        </w:rPr>
        <w:t>l número de expedientes</w:t>
      </w:r>
      <w:r w:rsidR="00A275A3" w:rsidRPr="00506F95">
        <w:rPr>
          <w:rFonts w:ascii="Palatino Linotype" w:hAnsi="Palatino Linotype" w:cs="Arial"/>
          <w:b/>
          <w:sz w:val="24"/>
          <w:szCs w:val="24"/>
        </w:rPr>
        <w:t xml:space="preserve"> </w:t>
      </w:r>
      <w:r w:rsidR="00E148D8" w:rsidRPr="00506F95">
        <w:rPr>
          <w:rFonts w:ascii="Palatino Linotype" w:hAnsi="Palatino Linotype" w:cs="Arial"/>
          <w:b/>
          <w:bCs/>
          <w:sz w:val="24"/>
          <w:szCs w:val="24"/>
        </w:rPr>
        <w:t>00127/OASTOL/IP/2024</w:t>
      </w:r>
      <w:r w:rsidR="003A1B33" w:rsidRPr="00506F95">
        <w:rPr>
          <w:rFonts w:ascii="Palatino Linotype" w:hAnsi="Palatino Linotype" w:cs="Arial"/>
          <w:b/>
          <w:bCs/>
          <w:sz w:val="24"/>
          <w:szCs w:val="24"/>
        </w:rPr>
        <w:t>,</w:t>
      </w:r>
      <w:r w:rsidR="00F20DD7" w:rsidRPr="00506F95">
        <w:rPr>
          <w:rFonts w:ascii="Palatino Linotype" w:hAnsi="Palatino Linotype" w:cs="Arial"/>
          <w:b/>
          <w:bCs/>
          <w:sz w:val="24"/>
          <w:szCs w:val="24"/>
        </w:rPr>
        <w:t xml:space="preserve"> </w:t>
      </w:r>
      <w:r w:rsidR="00A275A3" w:rsidRPr="00506F95">
        <w:rPr>
          <w:rFonts w:ascii="Palatino Linotype" w:hAnsi="Palatino Linotype" w:cs="Arial"/>
          <w:sz w:val="24"/>
          <w:szCs w:val="24"/>
        </w:rPr>
        <w:t>mediante la cual solicitó información en el tenor siguiente:</w:t>
      </w:r>
    </w:p>
    <w:p w14:paraId="18BEAB7A" w14:textId="77777777" w:rsidR="000E48BC" w:rsidRPr="00506F95" w:rsidRDefault="000E48BC" w:rsidP="00AA0502">
      <w:pPr>
        <w:spacing w:after="0" w:line="360" w:lineRule="auto"/>
        <w:jc w:val="both"/>
        <w:rPr>
          <w:rFonts w:ascii="Palatino Linotype" w:hAnsi="Palatino Linotype" w:cs="Arial"/>
          <w:sz w:val="24"/>
          <w:szCs w:val="24"/>
        </w:rPr>
      </w:pPr>
    </w:p>
    <w:p w14:paraId="7B234C95" w14:textId="56099287" w:rsidR="004602FD" w:rsidRPr="00506F95" w:rsidRDefault="003A1B33" w:rsidP="00AA0502">
      <w:pPr>
        <w:spacing w:after="0" w:line="240" w:lineRule="auto"/>
        <w:ind w:left="567" w:right="567"/>
        <w:jc w:val="both"/>
        <w:rPr>
          <w:rFonts w:ascii="Palatino Linotype" w:hAnsi="Palatino Linotype" w:cs="Arial"/>
          <w:i/>
          <w:szCs w:val="24"/>
        </w:rPr>
      </w:pPr>
      <w:r w:rsidRPr="00506F95">
        <w:rPr>
          <w:rFonts w:ascii="Palatino Linotype" w:hAnsi="Palatino Linotype" w:cs="Arial"/>
          <w:i/>
          <w:szCs w:val="24"/>
        </w:rPr>
        <w:t>“</w:t>
      </w:r>
      <w:r w:rsidR="00C47C6E" w:rsidRPr="00506F95">
        <w:rPr>
          <w:rFonts w:ascii="Palatino Linotype" w:hAnsi="Palatino Linotype" w:cs="Arial"/>
          <w:i/>
          <w:szCs w:val="24"/>
        </w:rPr>
        <w:t>En la colonia Villa Hogar y aledañas, Municipio de Toluca, México, está llegando el agua “potable” a las casas de color ámbar y con olor fétido como si se tratara de drenaje. Quiero saber por qué razón sucede esto, cuál son las condiciones del suministro de agua, cuál es su origen, es decir, de dónde se obtiene el agua para surtir esa zona, cómo la entuban y la distribuyen, si tienen detectado el problema y desde cuándo, qué se está haciendo al respecto y cómo van a solucionar la situación. También se me indique en que instancia puedo formalizar una queja y denuncia sobre el tema. Se espera una respuesta honesta y sin evasivas.</w:t>
      </w:r>
      <w:r w:rsidRPr="00506F95">
        <w:rPr>
          <w:rFonts w:ascii="Palatino Linotype" w:hAnsi="Palatino Linotype" w:cs="Arial"/>
          <w:i/>
          <w:szCs w:val="24"/>
        </w:rPr>
        <w:t>”</w:t>
      </w:r>
    </w:p>
    <w:p w14:paraId="143DF2A8" w14:textId="77777777" w:rsidR="001037B3" w:rsidRPr="00506F95" w:rsidRDefault="001037B3" w:rsidP="00AA0502">
      <w:pPr>
        <w:tabs>
          <w:tab w:val="left" w:pos="5647"/>
        </w:tabs>
        <w:spacing w:after="0" w:line="360" w:lineRule="auto"/>
        <w:jc w:val="both"/>
        <w:rPr>
          <w:rFonts w:ascii="Palatino Linotype" w:eastAsia="Times New Roman" w:hAnsi="Palatino Linotype" w:cs="Times New Roman"/>
          <w:sz w:val="24"/>
          <w:szCs w:val="24"/>
          <w:lang w:val="es-ES_tradnl" w:eastAsia="es-ES"/>
        </w:rPr>
      </w:pPr>
    </w:p>
    <w:p w14:paraId="2792DAB1" w14:textId="5C2B99C8" w:rsidR="000E48BC" w:rsidRPr="00506F95" w:rsidRDefault="000E48BC" w:rsidP="00AA0502">
      <w:pPr>
        <w:tabs>
          <w:tab w:val="left" w:pos="5647"/>
        </w:tabs>
        <w:spacing w:after="0" w:line="360" w:lineRule="auto"/>
        <w:jc w:val="both"/>
        <w:rPr>
          <w:rFonts w:ascii="Palatino Linotype" w:hAnsi="Palatino Linotype"/>
          <w:sz w:val="24"/>
          <w:szCs w:val="24"/>
        </w:rPr>
      </w:pPr>
      <w:r w:rsidRPr="00506F95">
        <w:rPr>
          <w:rFonts w:ascii="Palatino Linotype" w:eastAsia="Times New Roman" w:hAnsi="Palatino Linotype" w:cs="Times New Roman"/>
          <w:sz w:val="24"/>
          <w:szCs w:val="24"/>
          <w:lang w:val="es-ES_tradnl" w:eastAsia="es-ES"/>
        </w:rPr>
        <w:lastRenderedPageBreak/>
        <w:t xml:space="preserve">Modalidad de entrega: </w:t>
      </w:r>
      <w:r w:rsidR="005B565B" w:rsidRPr="00506F95">
        <w:rPr>
          <w:rFonts w:ascii="Palatino Linotype" w:hAnsi="Palatino Linotype"/>
          <w:b/>
          <w:i/>
          <w:sz w:val="24"/>
          <w:szCs w:val="24"/>
        </w:rPr>
        <w:t>A través del SAIMEX</w:t>
      </w:r>
    </w:p>
    <w:p w14:paraId="47DC92F7" w14:textId="0330CC05" w:rsidR="00656B9E" w:rsidRPr="00506F95" w:rsidRDefault="00656B9E" w:rsidP="00AA0502">
      <w:pPr>
        <w:tabs>
          <w:tab w:val="left" w:pos="5647"/>
        </w:tabs>
        <w:spacing w:after="0" w:line="360" w:lineRule="auto"/>
        <w:jc w:val="both"/>
        <w:rPr>
          <w:rFonts w:ascii="Palatino Linotype" w:hAnsi="Palatino Linotype"/>
          <w:sz w:val="24"/>
          <w:szCs w:val="24"/>
        </w:rPr>
      </w:pPr>
    </w:p>
    <w:p w14:paraId="579BA888" w14:textId="5C87A7DA" w:rsidR="001037B3" w:rsidRPr="00506F95" w:rsidRDefault="00546040" w:rsidP="00AA0502">
      <w:pPr>
        <w:spacing w:after="0" w:line="360" w:lineRule="auto"/>
        <w:ind w:right="334"/>
        <w:jc w:val="both"/>
        <w:rPr>
          <w:rFonts w:ascii="Palatino Linotype" w:eastAsia="Times New Roman" w:hAnsi="Palatino Linotype" w:cs="Times New Roman"/>
          <w:sz w:val="24"/>
          <w:szCs w:val="24"/>
          <w:lang w:val="es-ES" w:eastAsia="es-ES"/>
        </w:rPr>
      </w:pPr>
      <w:r w:rsidRPr="00506F95">
        <w:rPr>
          <w:rFonts w:ascii="Palatino Linotype" w:hAnsi="Palatino Linotype" w:cs="Arial"/>
          <w:b/>
          <w:sz w:val="28"/>
          <w:szCs w:val="24"/>
        </w:rPr>
        <w:t>SEGUNDO</w:t>
      </w:r>
      <w:r w:rsidRPr="00506F95">
        <w:rPr>
          <w:rFonts w:ascii="Palatino Linotype" w:hAnsi="Palatino Linotype" w:cs="Arial"/>
          <w:b/>
          <w:sz w:val="24"/>
          <w:szCs w:val="24"/>
        </w:rPr>
        <w:t xml:space="preserve">. </w:t>
      </w:r>
      <w:r w:rsidRPr="00506F95">
        <w:rPr>
          <w:rFonts w:ascii="Palatino Linotype" w:hAnsi="Palatino Linotype" w:cs="Arial"/>
          <w:sz w:val="24"/>
          <w:szCs w:val="24"/>
        </w:rPr>
        <w:t xml:space="preserve">En fecha </w:t>
      </w:r>
      <w:r w:rsidR="00C47C6E" w:rsidRPr="00506F95">
        <w:rPr>
          <w:rFonts w:ascii="Palatino Linotype" w:hAnsi="Palatino Linotype" w:cs="Arial"/>
          <w:sz w:val="24"/>
          <w:szCs w:val="24"/>
        </w:rPr>
        <w:t xml:space="preserve">tres de septiembre </w:t>
      </w:r>
      <w:r w:rsidRPr="00506F95">
        <w:rPr>
          <w:rFonts w:ascii="Palatino Linotype" w:hAnsi="Palatino Linotype" w:cs="Arial"/>
          <w:sz w:val="24"/>
          <w:szCs w:val="24"/>
        </w:rPr>
        <w:t xml:space="preserve">de dos mil veinticuatro, de conformidad con las constancias electrónicas, se observa que el </w:t>
      </w:r>
      <w:r w:rsidRPr="00506F95">
        <w:rPr>
          <w:rFonts w:ascii="Palatino Linotype" w:hAnsi="Palatino Linotype" w:cs="Arial"/>
          <w:b/>
          <w:sz w:val="24"/>
          <w:szCs w:val="24"/>
        </w:rPr>
        <w:t>Sujeto Obligado</w:t>
      </w:r>
      <w:r w:rsidRPr="00506F95">
        <w:rPr>
          <w:rFonts w:ascii="Palatino Linotype" w:hAnsi="Palatino Linotype" w:cs="Arial"/>
          <w:sz w:val="24"/>
          <w:szCs w:val="24"/>
        </w:rPr>
        <w:t xml:space="preserve"> </w:t>
      </w:r>
      <w:r w:rsidR="001037B3" w:rsidRPr="00506F95">
        <w:rPr>
          <w:rFonts w:ascii="Palatino Linotype" w:hAnsi="Palatino Linotype" w:cs="Arial"/>
          <w:sz w:val="24"/>
          <w:szCs w:val="24"/>
        </w:rPr>
        <w:t xml:space="preserve">notificó al entonces </w:t>
      </w:r>
      <w:r w:rsidR="001037B3" w:rsidRPr="00506F95">
        <w:rPr>
          <w:rFonts w:ascii="Palatino Linotype" w:hAnsi="Palatino Linotype" w:cs="Arial"/>
          <w:b/>
          <w:sz w:val="24"/>
          <w:szCs w:val="24"/>
        </w:rPr>
        <w:t>Solicitante,</w:t>
      </w:r>
      <w:r w:rsidR="001037B3" w:rsidRPr="00506F95">
        <w:rPr>
          <w:rFonts w:ascii="Palatino Linotype" w:hAnsi="Palatino Linotype" w:cs="Arial"/>
          <w:bCs/>
          <w:sz w:val="24"/>
          <w:szCs w:val="24"/>
        </w:rPr>
        <w:t xml:space="preserve"> </w:t>
      </w:r>
      <w:r w:rsidR="00433989" w:rsidRPr="00506F95">
        <w:rPr>
          <w:rFonts w:ascii="Palatino Linotype" w:hAnsi="Palatino Linotype" w:cs="Arial"/>
          <w:bCs/>
          <w:sz w:val="24"/>
          <w:szCs w:val="24"/>
        </w:rPr>
        <w:t xml:space="preserve">la </w:t>
      </w:r>
      <w:r w:rsidR="001037B3" w:rsidRPr="00506F95">
        <w:rPr>
          <w:rFonts w:ascii="Palatino Linotype" w:eastAsia="Times New Roman" w:hAnsi="Palatino Linotype" w:cs="Times New Roman"/>
          <w:sz w:val="24"/>
          <w:szCs w:val="24"/>
          <w:lang w:val="es-ES" w:eastAsia="es-ES"/>
        </w:rPr>
        <w:t>respuesta, en los términos siguientes:</w:t>
      </w:r>
    </w:p>
    <w:p w14:paraId="099D5B27" w14:textId="77777777" w:rsidR="001037B3" w:rsidRPr="00506F95" w:rsidRDefault="001037B3" w:rsidP="00AA0502">
      <w:pPr>
        <w:spacing w:after="0" w:line="360" w:lineRule="auto"/>
        <w:jc w:val="both"/>
        <w:rPr>
          <w:rFonts w:ascii="Palatino Linotype" w:eastAsia="Times New Roman" w:hAnsi="Palatino Linotype" w:cs="Times New Roman"/>
          <w:sz w:val="24"/>
          <w:szCs w:val="24"/>
          <w:lang w:val="es-ES" w:eastAsia="es-ES"/>
        </w:rPr>
      </w:pPr>
    </w:p>
    <w:p w14:paraId="5FCDB483" w14:textId="5449C574" w:rsidR="003A1B33" w:rsidRPr="00506F95" w:rsidRDefault="003A1B33" w:rsidP="00C47C6E">
      <w:pPr>
        <w:spacing w:after="0" w:line="240" w:lineRule="auto"/>
        <w:ind w:left="567" w:right="567"/>
        <w:jc w:val="both"/>
        <w:rPr>
          <w:rFonts w:ascii="Palatino Linotype" w:hAnsi="Palatino Linotype" w:cs="Arial"/>
          <w:iCs/>
          <w:szCs w:val="24"/>
        </w:rPr>
      </w:pPr>
      <w:r w:rsidRPr="00506F95">
        <w:rPr>
          <w:rFonts w:ascii="Palatino Linotype" w:hAnsi="Palatino Linotype" w:cs="Arial"/>
          <w:i/>
          <w:szCs w:val="24"/>
        </w:rPr>
        <w:t>“</w:t>
      </w:r>
      <w:r w:rsidR="00C47C6E" w:rsidRPr="00506F95">
        <w:rPr>
          <w:rFonts w:ascii="Palatino Linotype" w:hAnsi="Palatino Linotype" w:cs="Arial"/>
          <w:i/>
          <w:szCs w:val="24"/>
        </w:rPr>
        <w:t>Por medio del presente se remite el oficio número 200C16001/057/2024, mediante el cual se da respuesta a su solicitud de información.</w:t>
      </w:r>
      <w:r w:rsidR="00656792" w:rsidRPr="00506F95">
        <w:rPr>
          <w:rFonts w:ascii="Palatino Linotype" w:hAnsi="Palatino Linotype" w:cs="Arial"/>
          <w:i/>
          <w:szCs w:val="24"/>
        </w:rPr>
        <w:t>”</w:t>
      </w:r>
      <w:r w:rsidR="00656792" w:rsidRPr="00506F95">
        <w:rPr>
          <w:rFonts w:ascii="Palatino Linotype" w:hAnsi="Palatino Linotype" w:cs="Arial"/>
          <w:iCs/>
          <w:szCs w:val="24"/>
        </w:rPr>
        <w:t xml:space="preserve"> (</w:t>
      </w:r>
      <w:proofErr w:type="gramStart"/>
      <w:r w:rsidR="00656792" w:rsidRPr="00506F95">
        <w:rPr>
          <w:rFonts w:ascii="Palatino Linotype" w:hAnsi="Palatino Linotype" w:cs="Arial"/>
          <w:iCs/>
          <w:szCs w:val="24"/>
        </w:rPr>
        <w:t>sic</w:t>
      </w:r>
      <w:proofErr w:type="gramEnd"/>
      <w:r w:rsidR="00656792" w:rsidRPr="00506F95">
        <w:rPr>
          <w:rFonts w:ascii="Palatino Linotype" w:hAnsi="Palatino Linotype" w:cs="Arial"/>
          <w:iCs/>
          <w:szCs w:val="24"/>
        </w:rPr>
        <w:t>)</w:t>
      </w:r>
    </w:p>
    <w:p w14:paraId="7192ECD7" w14:textId="77777777" w:rsidR="001922A2" w:rsidRPr="00506F95" w:rsidRDefault="001922A2" w:rsidP="00AA0502">
      <w:pPr>
        <w:spacing w:after="0" w:line="360" w:lineRule="auto"/>
        <w:jc w:val="both"/>
        <w:rPr>
          <w:rFonts w:ascii="Palatino Linotype" w:eastAsia="Times New Roman" w:hAnsi="Palatino Linotype" w:cs="Times New Roman"/>
          <w:sz w:val="24"/>
          <w:szCs w:val="24"/>
          <w:lang w:eastAsia="es-ES"/>
        </w:rPr>
      </w:pPr>
    </w:p>
    <w:p w14:paraId="2C94D97C" w14:textId="0E17C97E" w:rsidR="001037B3" w:rsidRPr="00506F95" w:rsidRDefault="001037B3" w:rsidP="00786BDE">
      <w:pPr>
        <w:spacing w:after="0" w:line="360" w:lineRule="auto"/>
        <w:jc w:val="both"/>
        <w:rPr>
          <w:rFonts w:ascii="Palatino Linotype" w:eastAsia="Times New Roman" w:hAnsi="Palatino Linotype" w:cs="Times New Roman"/>
          <w:sz w:val="24"/>
          <w:szCs w:val="24"/>
          <w:lang w:eastAsia="es-ES"/>
        </w:rPr>
      </w:pPr>
      <w:r w:rsidRPr="00506F95">
        <w:rPr>
          <w:rFonts w:ascii="Palatino Linotype" w:eastAsia="Times New Roman" w:hAnsi="Palatino Linotype" w:cs="Times New Roman"/>
          <w:sz w:val="24"/>
          <w:szCs w:val="24"/>
          <w:lang w:eastAsia="es-ES"/>
        </w:rPr>
        <w:t xml:space="preserve">Asimismo, se hace constar que el </w:t>
      </w:r>
      <w:r w:rsidRPr="00506F95">
        <w:rPr>
          <w:rFonts w:ascii="Palatino Linotype" w:eastAsia="Times New Roman" w:hAnsi="Palatino Linotype" w:cs="Times New Roman"/>
          <w:b/>
          <w:bCs/>
          <w:sz w:val="24"/>
          <w:szCs w:val="24"/>
          <w:lang w:eastAsia="es-ES"/>
        </w:rPr>
        <w:t>Sujeto Obligado</w:t>
      </w:r>
      <w:r w:rsidRPr="00506F95">
        <w:rPr>
          <w:rFonts w:ascii="Palatino Linotype" w:eastAsia="Times New Roman" w:hAnsi="Palatino Linotype" w:cs="Times New Roman"/>
          <w:sz w:val="24"/>
          <w:szCs w:val="24"/>
          <w:lang w:eastAsia="es-ES"/>
        </w:rPr>
        <w:t xml:space="preserve"> adjuntó </w:t>
      </w:r>
      <w:r w:rsidR="00C47C6E" w:rsidRPr="00506F95">
        <w:rPr>
          <w:rFonts w:ascii="Palatino Linotype" w:eastAsia="Times New Roman" w:hAnsi="Palatino Linotype" w:cs="Times New Roman"/>
          <w:sz w:val="24"/>
          <w:szCs w:val="24"/>
          <w:lang w:eastAsia="es-ES"/>
        </w:rPr>
        <w:t>el</w:t>
      </w:r>
      <w:r w:rsidRPr="00506F95">
        <w:rPr>
          <w:rFonts w:ascii="Palatino Linotype" w:eastAsia="Times New Roman" w:hAnsi="Palatino Linotype" w:cs="Times New Roman"/>
          <w:sz w:val="24"/>
          <w:szCs w:val="24"/>
          <w:lang w:eastAsia="es-ES"/>
        </w:rPr>
        <w:t xml:space="preserve"> documento electrónico </w:t>
      </w:r>
      <w:r w:rsidRPr="00506F95">
        <w:rPr>
          <w:rFonts w:ascii="Palatino Linotype" w:eastAsia="Times New Roman" w:hAnsi="Palatino Linotype" w:cs="Times New Roman"/>
          <w:i/>
          <w:sz w:val="24"/>
          <w:szCs w:val="24"/>
          <w:lang w:eastAsia="es-ES"/>
        </w:rPr>
        <w:t>“</w:t>
      </w:r>
      <w:r w:rsidR="00C47C6E" w:rsidRPr="00506F95">
        <w:rPr>
          <w:rFonts w:ascii="Palatino Linotype" w:eastAsia="Times New Roman" w:hAnsi="Palatino Linotype" w:cs="Times New Roman"/>
          <w:b/>
          <w:i/>
          <w:sz w:val="24"/>
          <w:szCs w:val="24"/>
          <w:lang w:eastAsia="es-ES"/>
        </w:rPr>
        <w:t>OFICIO 057 SOL 00127.pdf</w:t>
      </w:r>
      <w:r w:rsidRPr="00506F95">
        <w:rPr>
          <w:rFonts w:ascii="Palatino Linotype" w:eastAsia="Times New Roman" w:hAnsi="Palatino Linotype" w:cs="Times New Roman"/>
          <w:i/>
          <w:sz w:val="24"/>
          <w:szCs w:val="24"/>
          <w:lang w:eastAsia="es-ES"/>
        </w:rPr>
        <w:t>”</w:t>
      </w:r>
      <w:r w:rsidRPr="00506F95">
        <w:rPr>
          <w:rFonts w:ascii="Palatino Linotype" w:eastAsia="Times New Roman" w:hAnsi="Palatino Linotype" w:cs="Times New Roman"/>
          <w:sz w:val="24"/>
          <w:szCs w:val="24"/>
          <w:lang w:eastAsia="es-ES"/>
        </w:rPr>
        <w:t xml:space="preserve">, </w:t>
      </w:r>
      <w:r w:rsidR="00433989" w:rsidRPr="00506F95">
        <w:rPr>
          <w:rFonts w:ascii="Palatino Linotype" w:eastAsia="Times New Roman" w:hAnsi="Palatino Linotype" w:cs="Times New Roman"/>
          <w:sz w:val="24"/>
          <w:szCs w:val="24"/>
          <w:lang w:eastAsia="es-ES"/>
        </w:rPr>
        <w:t xml:space="preserve">que habrá </w:t>
      </w:r>
      <w:r w:rsidRPr="00506F95">
        <w:rPr>
          <w:rFonts w:ascii="Palatino Linotype" w:eastAsia="Times New Roman" w:hAnsi="Palatino Linotype" w:cs="Times New Roman"/>
          <w:sz w:val="24"/>
          <w:szCs w:val="24"/>
          <w:lang w:eastAsia="es-ES"/>
        </w:rPr>
        <w:t>ser objeto de estudio y análisis en el apartado correspondiente.</w:t>
      </w:r>
    </w:p>
    <w:p w14:paraId="65683ABE" w14:textId="77777777" w:rsidR="001037B3" w:rsidRPr="00506F95" w:rsidRDefault="001037B3" w:rsidP="00AA0502">
      <w:pPr>
        <w:spacing w:after="0" w:line="360" w:lineRule="auto"/>
        <w:jc w:val="both"/>
        <w:rPr>
          <w:rFonts w:ascii="Palatino Linotype" w:eastAsia="Times New Roman" w:hAnsi="Palatino Linotype" w:cs="Times New Roman"/>
          <w:sz w:val="24"/>
          <w:szCs w:val="24"/>
          <w:lang w:eastAsia="es-ES"/>
        </w:rPr>
      </w:pPr>
    </w:p>
    <w:p w14:paraId="6AA27CEA" w14:textId="65C36058" w:rsidR="000E48BC" w:rsidRPr="00506F95" w:rsidRDefault="00433989" w:rsidP="00AA0502">
      <w:pPr>
        <w:spacing w:after="0" w:line="360" w:lineRule="auto"/>
        <w:jc w:val="both"/>
        <w:rPr>
          <w:rFonts w:ascii="Palatino Linotype" w:eastAsia="Times New Roman" w:hAnsi="Palatino Linotype" w:cs="Arial"/>
          <w:sz w:val="24"/>
          <w:szCs w:val="24"/>
          <w:lang w:val="es-ES" w:eastAsia="es-ES"/>
        </w:rPr>
      </w:pPr>
      <w:r w:rsidRPr="00506F95">
        <w:rPr>
          <w:rFonts w:ascii="Palatino Linotype" w:hAnsi="Palatino Linotype" w:cs="Arial"/>
          <w:b/>
          <w:sz w:val="28"/>
          <w:szCs w:val="24"/>
        </w:rPr>
        <w:t>TERCERO</w:t>
      </w:r>
      <w:r w:rsidR="000E48BC" w:rsidRPr="00506F95">
        <w:rPr>
          <w:rFonts w:ascii="Palatino Linotype" w:hAnsi="Palatino Linotype" w:cs="Arial"/>
          <w:b/>
          <w:sz w:val="24"/>
          <w:szCs w:val="24"/>
        </w:rPr>
        <w:t>.</w:t>
      </w:r>
      <w:r w:rsidR="000E48BC" w:rsidRPr="00506F95">
        <w:rPr>
          <w:rFonts w:ascii="Palatino Linotype" w:hAnsi="Palatino Linotype" w:cs="Arial"/>
          <w:sz w:val="24"/>
          <w:szCs w:val="24"/>
        </w:rPr>
        <w:t xml:space="preserve"> </w:t>
      </w:r>
      <w:r w:rsidR="000E48BC" w:rsidRPr="00506F95">
        <w:rPr>
          <w:rFonts w:ascii="Palatino Linotype" w:eastAsia="Times New Roman" w:hAnsi="Palatino Linotype" w:cs="Arial"/>
          <w:sz w:val="24"/>
          <w:szCs w:val="24"/>
          <w:lang w:val="es-ES" w:eastAsia="es-ES"/>
        </w:rPr>
        <w:t xml:space="preserve">Inconforme con la respuesta proporcionada, </w:t>
      </w:r>
      <w:r w:rsidR="006D6E8F" w:rsidRPr="00506F95">
        <w:rPr>
          <w:rFonts w:ascii="Palatino Linotype" w:eastAsia="Times New Roman" w:hAnsi="Palatino Linotype" w:cs="Arial"/>
          <w:sz w:val="24"/>
          <w:szCs w:val="24"/>
          <w:lang w:val="es-ES" w:eastAsia="es-ES"/>
        </w:rPr>
        <w:t xml:space="preserve">el día </w:t>
      </w:r>
      <w:r w:rsidR="00C47C6E" w:rsidRPr="00506F95">
        <w:rPr>
          <w:rFonts w:ascii="Palatino Linotype" w:eastAsia="Times New Roman" w:hAnsi="Palatino Linotype" w:cs="Arial"/>
          <w:sz w:val="24"/>
          <w:szCs w:val="24"/>
          <w:lang w:val="es-ES" w:eastAsia="es-ES"/>
        </w:rPr>
        <w:t xml:space="preserve">diez de septiembre </w:t>
      </w:r>
      <w:r w:rsidR="006D6E8F" w:rsidRPr="00506F95">
        <w:rPr>
          <w:rFonts w:ascii="Palatino Linotype" w:eastAsia="Times New Roman" w:hAnsi="Palatino Linotype" w:cs="Arial"/>
          <w:sz w:val="24"/>
          <w:szCs w:val="24"/>
          <w:lang w:val="es-ES" w:eastAsia="es-ES"/>
        </w:rPr>
        <w:t>de dos mil veinticuatro</w:t>
      </w:r>
      <w:r w:rsidR="000E48BC" w:rsidRPr="00506F95">
        <w:rPr>
          <w:rFonts w:ascii="Palatino Linotype" w:eastAsia="Times New Roman" w:hAnsi="Palatino Linotype" w:cs="Arial"/>
          <w:sz w:val="24"/>
          <w:szCs w:val="24"/>
          <w:lang w:val="es-ES" w:eastAsia="es-ES"/>
        </w:rPr>
        <w:t xml:space="preserve">, </w:t>
      </w:r>
      <w:r w:rsidR="002F2EC3" w:rsidRPr="00506F95">
        <w:rPr>
          <w:rFonts w:ascii="Palatino Linotype" w:eastAsia="Times New Roman" w:hAnsi="Palatino Linotype" w:cs="Arial"/>
          <w:sz w:val="24"/>
          <w:szCs w:val="24"/>
          <w:lang w:val="es-ES" w:eastAsia="es-ES"/>
        </w:rPr>
        <w:t>la parte</w:t>
      </w:r>
      <w:r w:rsidR="000E48BC" w:rsidRPr="00506F95">
        <w:rPr>
          <w:rFonts w:ascii="Palatino Linotype" w:eastAsia="Times New Roman" w:hAnsi="Palatino Linotype" w:cs="Arial"/>
          <w:b/>
          <w:sz w:val="24"/>
          <w:szCs w:val="24"/>
          <w:lang w:val="es-ES" w:eastAsia="es-ES"/>
        </w:rPr>
        <w:t xml:space="preserve"> Recurrente</w:t>
      </w:r>
      <w:r w:rsidR="000E48BC" w:rsidRPr="00506F95">
        <w:rPr>
          <w:rFonts w:ascii="Palatino Linotype" w:eastAsia="Times New Roman" w:hAnsi="Palatino Linotype" w:cs="Arial"/>
          <w:sz w:val="24"/>
          <w:szCs w:val="24"/>
          <w:lang w:val="es-ES" w:eastAsia="es-ES"/>
        </w:rPr>
        <w:t xml:space="preserve"> interpuso recurso de revisión, quedando registrado</w:t>
      </w:r>
      <w:r w:rsidR="00A83393" w:rsidRPr="00506F95">
        <w:rPr>
          <w:rFonts w:ascii="Palatino Linotype" w:eastAsia="Times New Roman" w:hAnsi="Palatino Linotype" w:cs="Arial"/>
          <w:sz w:val="24"/>
          <w:szCs w:val="24"/>
          <w:lang w:val="es-ES" w:eastAsia="es-ES"/>
        </w:rPr>
        <w:t>s</w:t>
      </w:r>
      <w:r w:rsidR="000E48BC" w:rsidRPr="00506F95">
        <w:rPr>
          <w:rFonts w:ascii="Palatino Linotype" w:eastAsia="Times New Roman" w:hAnsi="Palatino Linotype" w:cs="Arial"/>
          <w:sz w:val="24"/>
          <w:szCs w:val="24"/>
          <w:lang w:val="es-ES" w:eastAsia="es-ES"/>
        </w:rPr>
        <w:t xml:space="preserve"> en el</w:t>
      </w:r>
      <w:r w:rsidR="000E48BC" w:rsidRPr="00506F95">
        <w:rPr>
          <w:rFonts w:ascii="Palatino Linotype" w:eastAsia="Arial Unicode MS" w:hAnsi="Palatino Linotype" w:cs="Arial"/>
          <w:b/>
          <w:sz w:val="24"/>
          <w:szCs w:val="24"/>
          <w:lang w:val="es-ES" w:eastAsia="es-ES"/>
        </w:rPr>
        <w:t xml:space="preserve"> SAIMEX</w:t>
      </w:r>
      <w:r w:rsidR="000E48BC" w:rsidRPr="00506F95">
        <w:rPr>
          <w:rFonts w:ascii="Palatino Linotype" w:eastAsia="Arial Unicode MS" w:hAnsi="Palatino Linotype" w:cs="Arial"/>
          <w:sz w:val="24"/>
          <w:szCs w:val="24"/>
          <w:lang w:val="es-ES" w:eastAsia="es-ES"/>
        </w:rPr>
        <w:t xml:space="preserve"> </w:t>
      </w:r>
      <w:r w:rsidR="00D41136" w:rsidRPr="00506F95">
        <w:rPr>
          <w:rFonts w:ascii="Palatino Linotype" w:eastAsia="Arial Unicode MS" w:hAnsi="Palatino Linotype" w:cs="Arial"/>
          <w:sz w:val="24"/>
          <w:szCs w:val="24"/>
          <w:lang w:val="es-ES" w:eastAsia="es-ES"/>
        </w:rPr>
        <w:t xml:space="preserve">con </w:t>
      </w:r>
      <w:r w:rsidR="003A1B33" w:rsidRPr="00506F95">
        <w:rPr>
          <w:rFonts w:ascii="Palatino Linotype" w:eastAsia="Arial Unicode MS" w:hAnsi="Palatino Linotype" w:cs="Arial"/>
          <w:sz w:val="24"/>
          <w:szCs w:val="24"/>
          <w:lang w:val="es-ES" w:eastAsia="es-ES"/>
        </w:rPr>
        <w:t>e</w:t>
      </w:r>
      <w:r w:rsidR="00D41136" w:rsidRPr="00506F95">
        <w:rPr>
          <w:rFonts w:ascii="Palatino Linotype" w:eastAsia="Arial Unicode MS" w:hAnsi="Palatino Linotype" w:cs="Arial"/>
          <w:sz w:val="24"/>
          <w:szCs w:val="24"/>
          <w:lang w:val="es-ES" w:eastAsia="es-ES"/>
        </w:rPr>
        <w:t xml:space="preserve">l número de recurso </w:t>
      </w:r>
      <w:r w:rsidR="00E148D8" w:rsidRPr="00506F95">
        <w:rPr>
          <w:rFonts w:ascii="Palatino Linotype" w:hAnsi="Palatino Linotype" w:cs="Arial"/>
          <w:b/>
          <w:bCs/>
          <w:sz w:val="24"/>
          <w:szCs w:val="24"/>
          <w:lang w:eastAsia="es-MX"/>
        </w:rPr>
        <w:t>05575/INFOEM/IP/RR/2024</w:t>
      </w:r>
      <w:r w:rsidR="00D41136" w:rsidRPr="00506F95">
        <w:rPr>
          <w:rFonts w:ascii="Palatino Linotype" w:eastAsia="Times New Roman" w:hAnsi="Palatino Linotype" w:cs="Times New Roman"/>
          <w:b/>
          <w:sz w:val="24"/>
          <w:szCs w:val="24"/>
          <w:lang w:val="es-ES" w:eastAsia="es-ES"/>
        </w:rPr>
        <w:t xml:space="preserve">, </w:t>
      </w:r>
      <w:r w:rsidR="00D41136" w:rsidRPr="00506F95">
        <w:rPr>
          <w:rFonts w:ascii="Palatino Linotype" w:eastAsia="Times New Roman" w:hAnsi="Palatino Linotype" w:cs="Arial"/>
          <w:sz w:val="24"/>
          <w:szCs w:val="24"/>
          <w:lang w:val="es-ES" w:eastAsia="es-ES"/>
        </w:rPr>
        <w:t>en los que expresó como acto impugnado</w:t>
      </w:r>
      <w:r w:rsidR="00F92C04" w:rsidRPr="00506F95">
        <w:rPr>
          <w:rFonts w:ascii="Palatino Linotype" w:eastAsia="Times New Roman" w:hAnsi="Palatino Linotype" w:cs="Arial"/>
          <w:sz w:val="24"/>
          <w:szCs w:val="24"/>
          <w:lang w:val="es-ES" w:eastAsia="es-ES"/>
        </w:rPr>
        <w:t xml:space="preserve"> y razones o motivos de inconformidad</w:t>
      </w:r>
      <w:r w:rsidR="00D41136" w:rsidRPr="00506F95">
        <w:rPr>
          <w:rFonts w:ascii="Palatino Linotype" w:eastAsia="Times New Roman" w:hAnsi="Palatino Linotype" w:cs="Arial"/>
          <w:sz w:val="24"/>
          <w:szCs w:val="24"/>
          <w:lang w:val="es-ES" w:eastAsia="es-ES"/>
        </w:rPr>
        <w:t>, lo siguiente:</w:t>
      </w:r>
    </w:p>
    <w:p w14:paraId="1353F9EC" w14:textId="77777777" w:rsidR="00C47C6E" w:rsidRPr="00506F95" w:rsidRDefault="00C47C6E" w:rsidP="00AA0502">
      <w:pPr>
        <w:spacing w:after="0" w:line="360" w:lineRule="auto"/>
        <w:jc w:val="both"/>
        <w:rPr>
          <w:rFonts w:ascii="Palatino Linotype" w:eastAsia="Times New Roman" w:hAnsi="Palatino Linotype" w:cs="Arial"/>
          <w:sz w:val="24"/>
          <w:szCs w:val="24"/>
          <w:lang w:val="es-ES" w:eastAsia="es-ES"/>
        </w:rPr>
      </w:pPr>
    </w:p>
    <w:p w14:paraId="4BFAAE4C" w14:textId="77777777" w:rsidR="003A1B33" w:rsidRPr="00506F95" w:rsidRDefault="003A1B33" w:rsidP="00AA0502">
      <w:pPr>
        <w:spacing w:after="0" w:line="360" w:lineRule="auto"/>
        <w:ind w:right="51"/>
        <w:jc w:val="both"/>
        <w:rPr>
          <w:rFonts w:ascii="Palatino Linotype" w:eastAsia="Times New Roman" w:hAnsi="Palatino Linotype" w:cs="Arial"/>
          <w:b/>
          <w:sz w:val="24"/>
          <w:szCs w:val="24"/>
          <w:lang w:val="es-ES" w:eastAsia="es-ES"/>
        </w:rPr>
      </w:pPr>
      <w:r w:rsidRPr="00506F95">
        <w:rPr>
          <w:rFonts w:ascii="Palatino Linotype" w:eastAsia="Times New Roman" w:hAnsi="Palatino Linotype" w:cs="Arial"/>
          <w:b/>
          <w:sz w:val="24"/>
          <w:szCs w:val="24"/>
          <w:lang w:val="es-ES" w:eastAsia="es-ES"/>
        </w:rPr>
        <w:t>Acto impugnado:</w:t>
      </w:r>
    </w:p>
    <w:p w14:paraId="6AFD6D27" w14:textId="77777777" w:rsidR="003A1B33" w:rsidRPr="00506F95" w:rsidRDefault="003A1B33" w:rsidP="00AA0502">
      <w:pPr>
        <w:spacing w:after="0" w:line="360" w:lineRule="auto"/>
        <w:ind w:right="51"/>
        <w:jc w:val="both"/>
        <w:rPr>
          <w:rFonts w:ascii="Palatino Linotype" w:eastAsia="Times New Roman" w:hAnsi="Palatino Linotype" w:cs="Arial"/>
          <w:sz w:val="24"/>
          <w:szCs w:val="24"/>
          <w:lang w:val="es-ES" w:eastAsia="es-ES"/>
        </w:rPr>
      </w:pPr>
    </w:p>
    <w:p w14:paraId="17515F51" w14:textId="19E9CFB4" w:rsidR="003A1B33" w:rsidRPr="00506F95" w:rsidRDefault="003A1B33" w:rsidP="00AA0502">
      <w:pPr>
        <w:spacing w:after="0" w:line="240" w:lineRule="auto"/>
        <w:ind w:left="567" w:right="567"/>
        <w:jc w:val="both"/>
        <w:rPr>
          <w:rFonts w:ascii="Palatino Linotype" w:eastAsia="Times New Roman" w:hAnsi="Palatino Linotype" w:cs="Arial"/>
          <w:iCs/>
          <w:sz w:val="24"/>
          <w:szCs w:val="24"/>
          <w:lang w:val="es-ES" w:eastAsia="es-ES"/>
        </w:rPr>
      </w:pPr>
      <w:r w:rsidRPr="00506F95">
        <w:rPr>
          <w:rFonts w:ascii="Palatino Linotype" w:hAnsi="Palatino Linotype" w:cs="Arial"/>
          <w:i/>
          <w:szCs w:val="24"/>
        </w:rPr>
        <w:t>“</w:t>
      </w:r>
      <w:r w:rsidR="00C47C6E" w:rsidRPr="00506F95">
        <w:rPr>
          <w:rFonts w:ascii="Palatino Linotype" w:hAnsi="Palatino Linotype" w:cs="Arial"/>
          <w:i/>
          <w:szCs w:val="24"/>
        </w:rPr>
        <w:t>Respuesta a solicitud 0027/OASTOL/IP/2024</w:t>
      </w:r>
      <w:r w:rsidRPr="00506F95">
        <w:rPr>
          <w:rFonts w:ascii="Palatino Linotype" w:hAnsi="Palatino Linotype" w:cs="Arial"/>
          <w:i/>
          <w:szCs w:val="24"/>
        </w:rPr>
        <w:t>”</w:t>
      </w:r>
    </w:p>
    <w:p w14:paraId="13E65635" w14:textId="77777777" w:rsidR="00786BDE" w:rsidRPr="00506F95" w:rsidRDefault="00786BDE" w:rsidP="00AA0502">
      <w:pPr>
        <w:spacing w:after="0" w:line="360" w:lineRule="auto"/>
        <w:ind w:right="51"/>
        <w:jc w:val="both"/>
        <w:rPr>
          <w:rFonts w:ascii="Palatino Linotype" w:eastAsia="Times New Roman" w:hAnsi="Palatino Linotype" w:cs="Arial"/>
          <w:bCs/>
          <w:sz w:val="24"/>
          <w:szCs w:val="24"/>
          <w:lang w:val="es-ES" w:eastAsia="es-ES"/>
        </w:rPr>
      </w:pPr>
    </w:p>
    <w:p w14:paraId="37B887B6" w14:textId="4EF47982" w:rsidR="00F92C04" w:rsidRPr="00506F95" w:rsidRDefault="00F92C04" w:rsidP="00AA0502">
      <w:pPr>
        <w:spacing w:after="0" w:line="360" w:lineRule="auto"/>
        <w:ind w:right="51"/>
        <w:jc w:val="both"/>
        <w:rPr>
          <w:rFonts w:ascii="Palatino Linotype" w:eastAsia="Times New Roman" w:hAnsi="Palatino Linotype" w:cs="Arial"/>
          <w:b/>
          <w:sz w:val="24"/>
          <w:szCs w:val="24"/>
          <w:lang w:val="es-ES" w:eastAsia="es-ES"/>
        </w:rPr>
      </w:pPr>
      <w:r w:rsidRPr="00506F95">
        <w:rPr>
          <w:rFonts w:ascii="Palatino Linotype" w:eastAsia="Times New Roman" w:hAnsi="Palatino Linotype" w:cs="Arial"/>
          <w:b/>
          <w:sz w:val="24"/>
          <w:szCs w:val="24"/>
          <w:lang w:val="es-ES" w:eastAsia="es-ES"/>
        </w:rPr>
        <w:t>Razones o motivos de inconformidad:</w:t>
      </w:r>
    </w:p>
    <w:p w14:paraId="3D3B2650" w14:textId="77777777" w:rsidR="00F92C04" w:rsidRPr="00506F95" w:rsidRDefault="00F92C04" w:rsidP="00AA0502">
      <w:pPr>
        <w:spacing w:after="0" w:line="360" w:lineRule="auto"/>
        <w:ind w:right="51"/>
        <w:jc w:val="both"/>
        <w:rPr>
          <w:rFonts w:ascii="Palatino Linotype" w:eastAsia="Times New Roman" w:hAnsi="Palatino Linotype" w:cs="Arial"/>
          <w:sz w:val="24"/>
          <w:szCs w:val="24"/>
          <w:lang w:val="es-ES" w:eastAsia="es-ES"/>
        </w:rPr>
      </w:pPr>
    </w:p>
    <w:p w14:paraId="213992B2" w14:textId="7EFD8B22" w:rsidR="00F92C04" w:rsidRPr="00506F95" w:rsidRDefault="00F92C04" w:rsidP="00AA0502">
      <w:pPr>
        <w:spacing w:after="0" w:line="240" w:lineRule="auto"/>
        <w:ind w:left="567" w:right="567"/>
        <w:jc w:val="both"/>
        <w:rPr>
          <w:rFonts w:ascii="Palatino Linotype" w:eastAsia="Times New Roman" w:hAnsi="Palatino Linotype" w:cs="Arial"/>
          <w:iCs/>
          <w:sz w:val="24"/>
          <w:szCs w:val="24"/>
          <w:lang w:val="es-ES" w:eastAsia="es-ES"/>
        </w:rPr>
      </w:pPr>
      <w:r w:rsidRPr="00506F95">
        <w:rPr>
          <w:rFonts w:ascii="Palatino Linotype" w:hAnsi="Palatino Linotype" w:cs="Arial"/>
          <w:i/>
          <w:szCs w:val="24"/>
        </w:rPr>
        <w:lastRenderedPageBreak/>
        <w:t>“</w:t>
      </w:r>
      <w:r w:rsidR="00C47C6E" w:rsidRPr="00506F95">
        <w:rPr>
          <w:rFonts w:ascii="Palatino Linotype" w:hAnsi="Palatino Linotype" w:cs="Arial"/>
          <w:i/>
          <w:szCs w:val="24"/>
        </w:rPr>
        <w:t>El ente obligado niega la respuesta bajo argumentos inoperantes, tendientes a desvirtuar el derecho a la información, siendo que dentro de sus funciones se encuentra la solicitada en el folio 0027/OASTOL/IP/2024</w:t>
      </w:r>
      <w:r w:rsidRPr="00506F95">
        <w:rPr>
          <w:rFonts w:ascii="Palatino Linotype" w:hAnsi="Palatino Linotype" w:cs="Arial"/>
          <w:i/>
          <w:szCs w:val="24"/>
        </w:rPr>
        <w:t>”</w:t>
      </w:r>
    </w:p>
    <w:p w14:paraId="6C4F2A62" w14:textId="1F30BBAA" w:rsidR="003817B0" w:rsidRPr="00506F95" w:rsidRDefault="003817B0" w:rsidP="00AA0502">
      <w:pPr>
        <w:spacing w:after="0" w:line="360" w:lineRule="auto"/>
        <w:ind w:right="49"/>
        <w:jc w:val="both"/>
        <w:rPr>
          <w:rFonts w:ascii="Palatino Linotype" w:hAnsi="Palatino Linotype" w:cs="Arial"/>
          <w:sz w:val="24"/>
          <w:szCs w:val="24"/>
          <w:lang w:val="es-ES"/>
        </w:rPr>
      </w:pPr>
    </w:p>
    <w:p w14:paraId="6660B18E" w14:textId="19969C69" w:rsidR="00D559A2" w:rsidRPr="00506F95" w:rsidRDefault="00433989" w:rsidP="00AA0502">
      <w:pPr>
        <w:spacing w:after="0" w:line="360" w:lineRule="auto"/>
        <w:ind w:right="49"/>
        <w:jc w:val="both"/>
        <w:rPr>
          <w:rFonts w:ascii="Palatino Linotype" w:eastAsia="Times New Roman" w:hAnsi="Palatino Linotype" w:cs="Arial"/>
          <w:sz w:val="24"/>
          <w:szCs w:val="24"/>
          <w:lang w:val="es-ES_tradnl" w:eastAsia="es-ES"/>
        </w:rPr>
      </w:pPr>
      <w:r w:rsidRPr="00506F95">
        <w:rPr>
          <w:rFonts w:ascii="Palatino Linotype" w:eastAsia="Times New Roman" w:hAnsi="Palatino Linotype" w:cs="Arial"/>
          <w:b/>
          <w:sz w:val="28"/>
          <w:szCs w:val="28"/>
          <w:lang w:val="es-ES_tradnl" w:eastAsia="es-ES"/>
        </w:rPr>
        <w:t>CUARTO</w:t>
      </w:r>
      <w:r w:rsidR="000E48BC" w:rsidRPr="00506F95">
        <w:rPr>
          <w:rFonts w:ascii="Palatino Linotype" w:eastAsia="Times New Roman" w:hAnsi="Palatino Linotype" w:cs="Arial"/>
          <w:b/>
          <w:sz w:val="28"/>
          <w:szCs w:val="28"/>
          <w:lang w:val="es-ES_tradnl" w:eastAsia="es-ES"/>
        </w:rPr>
        <w:t xml:space="preserve">. </w:t>
      </w:r>
      <w:r w:rsidR="00D559A2" w:rsidRPr="00506F95">
        <w:rPr>
          <w:rFonts w:ascii="Palatino Linotype" w:hAnsi="Palatino Linotype" w:cs="Arial"/>
          <w:sz w:val="24"/>
          <w:szCs w:val="24"/>
          <w:lang w:val="es-ES"/>
        </w:rPr>
        <w:t xml:space="preserve">Recurso de revisión que, </w:t>
      </w:r>
      <w:r w:rsidR="00D559A2" w:rsidRPr="00506F95">
        <w:rPr>
          <w:rFonts w:ascii="Palatino Linotype" w:eastAsia="Times New Roman" w:hAnsi="Palatino Linotype" w:cs="Arial"/>
          <w:sz w:val="24"/>
          <w:szCs w:val="24"/>
          <w:lang w:val="es-ES_tradnl" w:eastAsia="es-ES"/>
        </w:rPr>
        <w:t xml:space="preserve">se envió electrónicamente al Instituto de </w:t>
      </w:r>
      <w:r w:rsidR="00D559A2" w:rsidRPr="00506F95">
        <w:rPr>
          <w:rFonts w:ascii="Palatino Linotype" w:eastAsia="Arial Unicode MS" w:hAnsi="Palatino Linotype" w:cs="Arial"/>
          <w:sz w:val="24"/>
          <w:szCs w:val="24"/>
          <w:lang w:val="es-ES" w:eastAsia="es-ES"/>
        </w:rPr>
        <w:t>Transparencia</w:t>
      </w:r>
      <w:r w:rsidR="00D559A2" w:rsidRPr="00506F95">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00D559A2" w:rsidRPr="00506F95">
        <w:rPr>
          <w:rFonts w:ascii="Palatino Linotype" w:eastAsia="Times New Roman" w:hAnsi="Palatino Linotype" w:cs="Times New Roman"/>
          <w:sz w:val="24"/>
          <w:szCs w:val="24"/>
          <w:lang w:val="es-ES" w:eastAsia="es-ES"/>
        </w:rPr>
        <w:t>Ley de Transparencia y Acceso a la Información Pública del Estado de México y Municipios</w:t>
      </w:r>
      <w:r w:rsidR="00D559A2" w:rsidRPr="00506F95">
        <w:rPr>
          <w:rFonts w:ascii="Palatino Linotype" w:eastAsia="Times New Roman" w:hAnsi="Palatino Linotype" w:cs="Arial"/>
          <w:sz w:val="24"/>
          <w:szCs w:val="24"/>
          <w:lang w:val="es-ES_tradnl" w:eastAsia="es-ES"/>
        </w:rPr>
        <w:t>, se turnó a través del</w:t>
      </w:r>
      <w:r w:rsidR="00D559A2" w:rsidRPr="00506F95">
        <w:rPr>
          <w:rFonts w:ascii="Palatino Linotype" w:eastAsia="Arial Unicode MS" w:hAnsi="Palatino Linotype" w:cs="Arial"/>
          <w:sz w:val="24"/>
          <w:szCs w:val="24"/>
          <w:lang w:val="es-ES_tradnl" w:eastAsia="es-ES"/>
        </w:rPr>
        <w:t xml:space="preserve"> </w:t>
      </w:r>
      <w:r w:rsidR="00D559A2" w:rsidRPr="00506F95">
        <w:rPr>
          <w:rFonts w:ascii="Palatino Linotype" w:eastAsia="Arial Unicode MS" w:hAnsi="Palatino Linotype" w:cs="Arial"/>
          <w:b/>
          <w:sz w:val="24"/>
          <w:szCs w:val="24"/>
          <w:lang w:val="es-ES_tradnl" w:eastAsia="es-ES"/>
        </w:rPr>
        <w:t>SAIMEX</w:t>
      </w:r>
      <w:r w:rsidR="00D559A2" w:rsidRPr="00506F95">
        <w:rPr>
          <w:rFonts w:ascii="Palatino Linotype" w:eastAsia="Times New Roman" w:hAnsi="Palatino Linotype" w:cs="Times New Roman"/>
          <w:sz w:val="24"/>
          <w:szCs w:val="24"/>
          <w:lang w:val="es-ES" w:eastAsia="es-ES"/>
        </w:rPr>
        <w:t xml:space="preserve"> al </w:t>
      </w:r>
      <w:r w:rsidR="00D559A2" w:rsidRPr="00506F95">
        <w:rPr>
          <w:rFonts w:ascii="Palatino Linotype" w:eastAsia="Times New Roman" w:hAnsi="Palatino Linotype" w:cs="Arial"/>
          <w:sz w:val="24"/>
          <w:szCs w:val="24"/>
          <w:lang w:val="es-ES_tradnl" w:eastAsia="es-ES"/>
        </w:rPr>
        <w:t xml:space="preserve">Comisionado Presidente </w:t>
      </w:r>
      <w:r w:rsidR="00D559A2" w:rsidRPr="00506F95">
        <w:rPr>
          <w:rFonts w:ascii="Palatino Linotype" w:eastAsia="Times New Roman" w:hAnsi="Palatino Linotype" w:cs="Arial"/>
          <w:b/>
          <w:sz w:val="24"/>
          <w:szCs w:val="24"/>
          <w:lang w:val="es-ES_tradnl" w:eastAsia="es-ES"/>
        </w:rPr>
        <w:t xml:space="preserve">JOSÉ MARTÍNEZ VILCHIS, </w:t>
      </w:r>
      <w:r w:rsidR="00D559A2" w:rsidRPr="00506F95">
        <w:rPr>
          <w:rFonts w:ascii="Palatino Linotype" w:eastAsia="Times New Roman" w:hAnsi="Palatino Linotype" w:cs="Arial"/>
          <w:sz w:val="24"/>
          <w:szCs w:val="24"/>
          <w:lang w:val="es-ES_tradnl" w:eastAsia="es-ES"/>
        </w:rPr>
        <w:t xml:space="preserve">a efecto de que decretara su admisión o </w:t>
      </w:r>
      <w:proofErr w:type="spellStart"/>
      <w:r w:rsidR="00D559A2" w:rsidRPr="00506F95">
        <w:rPr>
          <w:rFonts w:ascii="Palatino Linotype" w:eastAsia="Times New Roman" w:hAnsi="Palatino Linotype" w:cs="Arial"/>
          <w:sz w:val="24"/>
          <w:szCs w:val="24"/>
          <w:lang w:val="es-ES_tradnl" w:eastAsia="es-ES"/>
        </w:rPr>
        <w:t>desechamiento</w:t>
      </w:r>
      <w:proofErr w:type="spellEnd"/>
      <w:r w:rsidR="00D559A2" w:rsidRPr="00506F95">
        <w:rPr>
          <w:rFonts w:ascii="Palatino Linotype" w:eastAsia="Times New Roman" w:hAnsi="Palatino Linotype" w:cs="Arial"/>
          <w:sz w:val="24"/>
          <w:szCs w:val="24"/>
          <w:lang w:val="es-ES_tradnl" w:eastAsia="es-ES"/>
        </w:rPr>
        <w:t>.</w:t>
      </w:r>
    </w:p>
    <w:p w14:paraId="41FB2237" w14:textId="77777777" w:rsidR="00F4390C" w:rsidRPr="00506F95" w:rsidRDefault="00F4390C" w:rsidP="00AA0502">
      <w:pPr>
        <w:spacing w:after="0" w:line="360" w:lineRule="auto"/>
        <w:ind w:right="49"/>
        <w:jc w:val="both"/>
        <w:rPr>
          <w:rFonts w:ascii="Palatino Linotype" w:eastAsia="Times New Roman" w:hAnsi="Palatino Linotype" w:cs="Arial"/>
          <w:sz w:val="24"/>
          <w:szCs w:val="24"/>
          <w:lang w:val="es-ES_tradnl" w:eastAsia="es-ES"/>
        </w:rPr>
      </w:pPr>
    </w:p>
    <w:p w14:paraId="1258FD60" w14:textId="4B346817" w:rsidR="000E48BC" w:rsidRPr="00506F95" w:rsidRDefault="000E48BC" w:rsidP="00AA0502">
      <w:pPr>
        <w:spacing w:after="0" w:line="360" w:lineRule="auto"/>
        <w:ind w:right="49"/>
        <w:jc w:val="both"/>
        <w:rPr>
          <w:rFonts w:ascii="Palatino Linotype" w:eastAsia="Times New Roman" w:hAnsi="Palatino Linotype" w:cs="Arial"/>
          <w:sz w:val="24"/>
          <w:szCs w:val="24"/>
          <w:lang w:val="es-ES" w:eastAsia="es-ES"/>
        </w:rPr>
      </w:pPr>
      <w:r w:rsidRPr="00506F95">
        <w:rPr>
          <w:rFonts w:ascii="Palatino Linotype" w:eastAsia="Times New Roman" w:hAnsi="Palatino Linotype" w:cs="Arial"/>
          <w:sz w:val="24"/>
          <w:szCs w:val="24"/>
          <w:lang w:val="es-ES_tradnl" w:eastAsia="es-ES"/>
        </w:rPr>
        <w:t>E</w:t>
      </w:r>
      <w:r w:rsidRPr="00506F95">
        <w:rPr>
          <w:rFonts w:ascii="Palatino Linotype" w:eastAsia="Times New Roman" w:hAnsi="Palatino Linotype" w:cs="Arial"/>
          <w:sz w:val="24"/>
          <w:szCs w:val="24"/>
          <w:lang w:val="es-ES" w:eastAsia="es-ES"/>
        </w:rPr>
        <w:t>n fecha</w:t>
      </w:r>
      <w:r w:rsidR="004B6CF3" w:rsidRPr="00506F95">
        <w:rPr>
          <w:rFonts w:ascii="Palatino Linotype" w:eastAsia="Times New Roman" w:hAnsi="Palatino Linotype" w:cs="Arial"/>
          <w:sz w:val="24"/>
          <w:szCs w:val="24"/>
          <w:lang w:val="es-ES" w:eastAsia="es-ES"/>
        </w:rPr>
        <w:t xml:space="preserve"> </w:t>
      </w:r>
      <w:r w:rsidR="00786BDE" w:rsidRPr="00506F95">
        <w:rPr>
          <w:rFonts w:ascii="Palatino Linotype" w:eastAsia="Times New Roman" w:hAnsi="Palatino Linotype" w:cs="Arial"/>
          <w:sz w:val="24"/>
          <w:szCs w:val="24"/>
          <w:lang w:val="es-ES" w:eastAsia="es-ES"/>
        </w:rPr>
        <w:t>tre</w:t>
      </w:r>
      <w:r w:rsidR="00C47C6E" w:rsidRPr="00506F95">
        <w:rPr>
          <w:rFonts w:ascii="Palatino Linotype" w:eastAsia="Times New Roman" w:hAnsi="Palatino Linotype" w:cs="Arial"/>
          <w:sz w:val="24"/>
          <w:szCs w:val="24"/>
          <w:lang w:val="es-ES" w:eastAsia="es-ES"/>
        </w:rPr>
        <w:t>ce</w:t>
      </w:r>
      <w:r w:rsidR="00786BDE" w:rsidRPr="00506F95">
        <w:rPr>
          <w:rFonts w:ascii="Palatino Linotype" w:eastAsia="Times New Roman" w:hAnsi="Palatino Linotype" w:cs="Arial"/>
          <w:sz w:val="24"/>
          <w:szCs w:val="24"/>
          <w:lang w:val="es-ES" w:eastAsia="es-ES"/>
        </w:rPr>
        <w:t xml:space="preserve"> de septiembre </w:t>
      </w:r>
      <w:r w:rsidR="00DC4AE1" w:rsidRPr="00506F95">
        <w:rPr>
          <w:rFonts w:ascii="Palatino Linotype" w:eastAsia="Times New Roman" w:hAnsi="Palatino Linotype" w:cs="Arial"/>
          <w:sz w:val="24"/>
          <w:szCs w:val="24"/>
          <w:lang w:val="es-ES" w:eastAsia="es-ES"/>
        </w:rPr>
        <w:t>d</w:t>
      </w:r>
      <w:r w:rsidR="004B6CF3" w:rsidRPr="00506F95">
        <w:rPr>
          <w:rFonts w:ascii="Palatino Linotype" w:eastAsia="Times New Roman" w:hAnsi="Palatino Linotype" w:cs="Arial"/>
          <w:sz w:val="24"/>
          <w:szCs w:val="24"/>
          <w:lang w:val="es-ES" w:eastAsia="es-ES"/>
        </w:rPr>
        <w:t xml:space="preserve">e </w:t>
      </w:r>
      <w:r w:rsidRPr="00506F95">
        <w:rPr>
          <w:rFonts w:ascii="Palatino Linotype" w:eastAsia="Times New Roman" w:hAnsi="Palatino Linotype" w:cs="Arial"/>
          <w:sz w:val="24"/>
          <w:szCs w:val="24"/>
          <w:lang w:val="es-ES" w:eastAsia="es-ES"/>
        </w:rPr>
        <w:t>dos mil veinti</w:t>
      </w:r>
      <w:r w:rsidR="004B6CF3" w:rsidRPr="00506F95">
        <w:rPr>
          <w:rFonts w:ascii="Palatino Linotype" w:eastAsia="Times New Roman" w:hAnsi="Palatino Linotype" w:cs="Arial"/>
          <w:sz w:val="24"/>
          <w:szCs w:val="24"/>
          <w:lang w:val="es-ES" w:eastAsia="es-ES"/>
        </w:rPr>
        <w:t>cuatro</w:t>
      </w:r>
      <w:r w:rsidRPr="00506F95">
        <w:rPr>
          <w:rFonts w:ascii="Palatino Linotype" w:eastAsia="Times New Roman" w:hAnsi="Palatino Linotype" w:cs="Arial"/>
          <w:sz w:val="24"/>
          <w:szCs w:val="24"/>
          <w:lang w:val="es-ES" w:eastAsia="es-ES"/>
        </w:rPr>
        <w:t>, atento</w:t>
      </w:r>
      <w:r w:rsidR="00A83393" w:rsidRPr="00506F95">
        <w:rPr>
          <w:rFonts w:ascii="Palatino Linotype" w:eastAsia="Times New Roman" w:hAnsi="Palatino Linotype" w:cs="Arial"/>
          <w:sz w:val="24"/>
          <w:szCs w:val="24"/>
          <w:lang w:val="es-ES" w:eastAsia="es-ES"/>
        </w:rPr>
        <w:t>s</w:t>
      </w:r>
      <w:r w:rsidRPr="00506F95">
        <w:rPr>
          <w:rFonts w:ascii="Palatino Linotype" w:eastAsia="Times New Roman" w:hAnsi="Palatino Linotype" w:cs="Arial"/>
          <w:sz w:val="24"/>
          <w:szCs w:val="24"/>
          <w:lang w:val="es-ES" w:eastAsia="es-ES"/>
        </w:rPr>
        <w:t xml:space="preserve"> a lo dispuesto en el </w:t>
      </w:r>
      <w:r w:rsidRPr="00506F95">
        <w:rPr>
          <w:rFonts w:ascii="Palatino Linotype" w:eastAsia="Times New Roman" w:hAnsi="Palatino Linotype" w:cs="Arial"/>
          <w:sz w:val="24"/>
          <w:szCs w:val="24"/>
          <w:lang w:val="es-ES_tradnl" w:eastAsia="es-ES"/>
        </w:rPr>
        <w:t>artículo</w:t>
      </w:r>
      <w:r w:rsidRPr="00506F95">
        <w:rPr>
          <w:rFonts w:ascii="Palatino Linotype" w:eastAsia="Times New Roman" w:hAnsi="Palatino Linotype" w:cs="Arial"/>
          <w:sz w:val="24"/>
          <w:szCs w:val="24"/>
          <w:lang w:val="es-ES" w:eastAsia="es-ES"/>
        </w:rPr>
        <w:t xml:space="preserve"> 185 fracciones I, II y IV </w:t>
      </w:r>
      <w:r w:rsidRPr="00506F95">
        <w:rPr>
          <w:rFonts w:ascii="Palatino Linotype" w:eastAsia="Times New Roman" w:hAnsi="Palatino Linotype" w:cs="Arial"/>
          <w:sz w:val="24"/>
          <w:szCs w:val="24"/>
          <w:lang w:val="es-ES_tradnl" w:eastAsia="es-ES"/>
        </w:rPr>
        <w:t xml:space="preserve">de la </w:t>
      </w:r>
      <w:r w:rsidRPr="00506F95">
        <w:rPr>
          <w:rFonts w:ascii="Palatino Linotype" w:eastAsia="Times New Roman" w:hAnsi="Palatino Linotype" w:cs="Times New Roman"/>
          <w:sz w:val="24"/>
          <w:szCs w:val="24"/>
          <w:lang w:val="es-ES" w:eastAsia="es-ES"/>
        </w:rPr>
        <w:t>Ley de Transparencia y Acceso a la Información Pública del Estado de México y Municipios, se a</w:t>
      </w:r>
      <w:r w:rsidRPr="00506F95">
        <w:rPr>
          <w:rFonts w:ascii="Palatino Linotype" w:eastAsia="Times New Roman" w:hAnsi="Palatino Linotype" w:cs="Arial"/>
          <w:sz w:val="24"/>
          <w:szCs w:val="24"/>
          <w:lang w:val="es-ES" w:eastAsia="es-ES"/>
        </w:rPr>
        <w:t>cordó la admisión a trámite del referido recurso de revisión, así como la integración del expediente respectivo, que se pus</w:t>
      </w:r>
      <w:r w:rsidR="00132F30" w:rsidRPr="00506F95">
        <w:rPr>
          <w:rFonts w:ascii="Palatino Linotype" w:eastAsia="Times New Roman" w:hAnsi="Palatino Linotype" w:cs="Arial"/>
          <w:sz w:val="24"/>
          <w:szCs w:val="24"/>
          <w:lang w:val="es-ES" w:eastAsia="es-ES"/>
        </w:rPr>
        <w:t xml:space="preserve">o </w:t>
      </w:r>
      <w:r w:rsidRPr="00506F95">
        <w:rPr>
          <w:rFonts w:ascii="Palatino Linotype" w:eastAsia="Times New Roman" w:hAnsi="Palatino Linotype" w:cs="Arial"/>
          <w:sz w:val="24"/>
          <w:szCs w:val="24"/>
          <w:lang w:val="es-ES" w:eastAsia="es-ES"/>
        </w:rPr>
        <w:t>a disposición de las partes, para que en un plazo máximo de siete días hábiles, realizarán manifestaciones y ofrecieran las pruebas y alegatos que a su derecho conviniera o exhibieran el informe justificado, según fuera el caso.</w:t>
      </w:r>
    </w:p>
    <w:p w14:paraId="7AFCF6BB" w14:textId="77777777" w:rsidR="00D41136" w:rsidRPr="00506F95" w:rsidRDefault="00D41136" w:rsidP="00AA0502">
      <w:pPr>
        <w:spacing w:after="0" w:line="360" w:lineRule="auto"/>
        <w:ind w:right="49"/>
        <w:jc w:val="both"/>
        <w:rPr>
          <w:rFonts w:ascii="Palatino Linotype" w:eastAsia="Times New Roman" w:hAnsi="Palatino Linotype" w:cs="Arial"/>
          <w:sz w:val="24"/>
          <w:szCs w:val="24"/>
          <w:lang w:val="es-ES" w:eastAsia="es-ES"/>
        </w:rPr>
      </w:pPr>
    </w:p>
    <w:p w14:paraId="5592603D" w14:textId="647D2A2E" w:rsidR="00132F30" w:rsidRPr="00506F95" w:rsidRDefault="00433989" w:rsidP="00AA0502">
      <w:pPr>
        <w:spacing w:after="0" w:line="360" w:lineRule="auto"/>
        <w:jc w:val="both"/>
        <w:rPr>
          <w:rFonts w:ascii="Palatino Linotype" w:hAnsi="Palatino Linotype" w:cs="Arial"/>
          <w:sz w:val="24"/>
          <w:szCs w:val="24"/>
        </w:rPr>
      </w:pPr>
      <w:r w:rsidRPr="00506F95">
        <w:rPr>
          <w:rFonts w:ascii="Palatino Linotype" w:hAnsi="Palatino Linotype" w:cs="Arial"/>
          <w:b/>
          <w:sz w:val="28"/>
          <w:szCs w:val="28"/>
        </w:rPr>
        <w:t>QUINTO</w:t>
      </w:r>
      <w:r w:rsidR="000E48BC" w:rsidRPr="00506F95">
        <w:rPr>
          <w:rFonts w:ascii="Palatino Linotype" w:hAnsi="Palatino Linotype" w:cs="Arial"/>
          <w:b/>
          <w:sz w:val="28"/>
          <w:szCs w:val="28"/>
        </w:rPr>
        <w:t xml:space="preserve">. </w:t>
      </w:r>
      <w:r w:rsidR="00132F30" w:rsidRPr="00506F95">
        <w:rPr>
          <w:rFonts w:ascii="Palatino Linotype" w:hAnsi="Palatino Linotype" w:cs="Arial"/>
          <w:sz w:val="24"/>
          <w:szCs w:val="24"/>
        </w:rPr>
        <w:t>Una vez abierta la etapa de instrucción, se advierte que</w:t>
      </w:r>
      <w:r w:rsidR="0045605A" w:rsidRPr="00506F95">
        <w:rPr>
          <w:rFonts w:ascii="Palatino Linotype" w:hAnsi="Palatino Linotype" w:cs="Arial"/>
          <w:sz w:val="24"/>
          <w:szCs w:val="24"/>
        </w:rPr>
        <w:t>,</w:t>
      </w:r>
      <w:r w:rsidR="00786BDE" w:rsidRPr="00506F95">
        <w:rPr>
          <w:rFonts w:ascii="Palatino Linotype" w:hAnsi="Palatino Linotype" w:cs="Arial"/>
          <w:sz w:val="24"/>
          <w:szCs w:val="24"/>
        </w:rPr>
        <w:t xml:space="preserve"> tanto </w:t>
      </w:r>
      <w:r w:rsidR="00D559A2" w:rsidRPr="00506F95">
        <w:rPr>
          <w:rFonts w:ascii="Palatino Linotype" w:hAnsi="Palatino Linotype" w:cs="Arial"/>
          <w:sz w:val="24"/>
          <w:szCs w:val="24"/>
        </w:rPr>
        <w:t xml:space="preserve">el </w:t>
      </w:r>
      <w:r w:rsidR="00132F30" w:rsidRPr="00506F95">
        <w:rPr>
          <w:rFonts w:ascii="Palatino Linotype" w:hAnsi="Palatino Linotype" w:cs="Arial"/>
          <w:b/>
          <w:sz w:val="24"/>
          <w:szCs w:val="24"/>
        </w:rPr>
        <w:t>Sujeto Obligado</w:t>
      </w:r>
      <w:r w:rsidR="00132F30" w:rsidRPr="00506F95">
        <w:rPr>
          <w:rFonts w:ascii="Palatino Linotype" w:hAnsi="Palatino Linotype" w:cs="Arial"/>
          <w:sz w:val="24"/>
          <w:szCs w:val="24"/>
        </w:rPr>
        <w:t xml:space="preserve"> </w:t>
      </w:r>
      <w:r w:rsidR="00786BDE" w:rsidRPr="00506F95">
        <w:rPr>
          <w:rFonts w:ascii="Palatino Linotype" w:hAnsi="Palatino Linotype" w:cs="Arial"/>
          <w:sz w:val="24"/>
          <w:szCs w:val="24"/>
        </w:rPr>
        <w:t>como</w:t>
      </w:r>
      <w:r w:rsidRPr="00506F95">
        <w:rPr>
          <w:rFonts w:ascii="Palatino Linotype" w:hAnsi="Palatino Linotype" w:cs="Arial"/>
          <w:sz w:val="24"/>
          <w:szCs w:val="24"/>
        </w:rPr>
        <w:t xml:space="preserve"> </w:t>
      </w:r>
      <w:r w:rsidR="00287260" w:rsidRPr="00506F95">
        <w:rPr>
          <w:rFonts w:ascii="Palatino Linotype" w:hAnsi="Palatino Linotype" w:cs="Arial"/>
          <w:sz w:val="24"/>
          <w:szCs w:val="24"/>
        </w:rPr>
        <w:t xml:space="preserve">la parte </w:t>
      </w:r>
      <w:r w:rsidR="00287260" w:rsidRPr="00506F95">
        <w:rPr>
          <w:rFonts w:ascii="Palatino Linotype" w:hAnsi="Palatino Linotype" w:cs="Arial"/>
          <w:b/>
          <w:sz w:val="24"/>
          <w:szCs w:val="24"/>
        </w:rPr>
        <w:t>Recurrente</w:t>
      </w:r>
      <w:r w:rsidR="00D559A2" w:rsidRPr="00506F95">
        <w:rPr>
          <w:rFonts w:ascii="Palatino Linotype" w:hAnsi="Palatino Linotype" w:cs="Arial"/>
          <w:bCs/>
          <w:sz w:val="24"/>
          <w:szCs w:val="24"/>
        </w:rPr>
        <w:t xml:space="preserve">, </w:t>
      </w:r>
      <w:r w:rsidR="00786BDE" w:rsidRPr="00506F95">
        <w:rPr>
          <w:rFonts w:ascii="Palatino Linotype" w:hAnsi="Palatino Linotype" w:cs="Arial"/>
          <w:bCs/>
          <w:sz w:val="24"/>
          <w:szCs w:val="24"/>
        </w:rPr>
        <w:t xml:space="preserve">fueron omisos en rendir el informe justificado y </w:t>
      </w:r>
      <w:r w:rsidR="00D559A2" w:rsidRPr="00506F95">
        <w:rPr>
          <w:rFonts w:ascii="Palatino Linotype" w:hAnsi="Palatino Linotype" w:cs="Arial"/>
          <w:bCs/>
          <w:sz w:val="24"/>
          <w:szCs w:val="24"/>
        </w:rPr>
        <w:t xml:space="preserve">las </w:t>
      </w:r>
      <w:r w:rsidR="00287260" w:rsidRPr="00506F95">
        <w:rPr>
          <w:rFonts w:ascii="Palatino Linotype" w:hAnsi="Palatino Linotype" w:cs="Arial"/>
          <w:sz w:val="24"/>
          <w:szCs w:val="24"/>
        </w:rPr>
        <w:t>manifestaciones que a sus intereses conviniera</w:t>
      </w:r>
      <w:r w:rsidR="00D559A2" w:rsidRPr="00506F95">
        <w:rPr>
          <w:rFonts w:ascii="Palatino Linotype" w:hAnsi="Palatino Linotype" w:cs="Arial"/>
          <w:sz w:val="24"/>
          <w:szCs w:val="24"/>
        </w:rPr>
        <w:t xml:space="preserve">, </w:t>
      </w:r>
      <w:r w:rsidR="00786BDE" w:rsidRPr="00506F95">
        <w:rPr>
          <w:rFonts w:ascii="Palatino Linotype" w:hAnsi="Palatino Linotype" w:cs="Arial"/>
          <w:sz w:val="24"/>
          <w:szCs w:val="24"/>
        </w:rPr>
        <w:t xml:space="preserve">respectivamente. </w:t>
      </w:r>
      <w:r w:rsidR="00737C16" w:rsidRPr="00506F95">
        <w:rPr>
          <w:rFonts w:ascii="Palatino Linotype" w:hAnsi="Palatino Linotype" w:cs="Arial"/>
          <w:sz w:val="24"/>
          <w:szCs w:val="24"/>
        </w:rPr>
        <w:t>Asimismo,</w:t>
      </w:r>
      <w:r w:rsidR="00132F30" w:rsidRPr="00506F95">
        <w:rPr>
          <w:rFonts w:ascii="Palatino Linotype" w:hAnsi="Palatino Linotype" w:cs="Arial"/>
          <w:sz w:val="24"/>
          <w:szCs w:val="24"/>
        </w:rPr>
        <w:t xml:space="preserve"> se aprecia que no se llevaron a cabo audiencias durante la sustan</w:t>
      </w:r>
      <w:r w:rsidR="000430C0" w:rsidRPr="00506F95">
        <w:rPr>
          <w:rFonts w:ascii="Palatino Linotype" w:hAnsi="Palatino Linotype" w:cs="Arial"/>
          <w:sz w:val="24"/>
          <w:szCs w:val="24"/>
        </w:rPr>
        <w:t>ciación del recurso de revisión</w:t>
      </w:r>
      <w:r w:rsidR="00132F30" w:rsidRPr="00506F95">
        <w:rPr>
          <w:rFonts w:ascii="Palatino Linotype" w:hAnsi="Palatino Linotype" w:cs="Arial"/>
          <w:sz w:val="24"/>
          <w:szCs w:val="24"/>
        </w:rPr>
        <w:t xml:space="preserve"> todo lo anterior en términos de los artículos 185 fracciones II y IV, y 195 de la Ley de Transparencia y Acceso a la Información Pública del Estado de México y Municipios.</w:t>
      </w:r>
    </w:p>
    <w:p w14:paraId="3C07F7FF" w14:textId="30E682E3" w:rsidR="00F12110" w:rsidRPr="00506F95" w:rsidRDefault="00433989" w:rsidP="00AA0502">
      <w:pPr>
        <w:spacing w:after="0" w:line="360" w:lineRule="auto"/>
        <w:ind w:right="49"/>
        <w:jc w:val="both"/>
        <w:rPr>
          <w:rFonts w:ascii="Palatino Linotype" w:eastAsia="Times New Roman" w:hAnsi="Palatino Linotype" w:cs="Arial"/>
          <w:sz w:val="24"/>
          <w:szCs w:val="24"/>
          <w:lang w:val="es-ES" w:eastAsia="es-ES"/>
        </w:rPr>
      </w:pPr>
      <w:r w:rsidRPr="00506F95">
        <w:rPr>
          <w:rFonts w:ascii="Palatino Linotype" w:hAnsi="Palatino Linotype" w:cs="Arial"/>
          <w:b/>
          <w:sz w:val="28"/>
          <w:szCs w:val="28"/>
        </w:rPr>
        <w:lastRenderedPageBreak/>
        <w:t>SEXTO</w:t>
      </w:r>
      <w:r w:rsidR="000E48BC" w:rsidRPr="00506F95">
        <w:rPr>
          <w:rFonts w:ascii="Palatino Linotype" w:hAnsi="Palatino Linotype" w:cs="Arial"/>
          <w:b/>
          <w:sz w:val="28"/>
          <w:szCs w:val="28"/>
        </w:rPr>
        <w:t>.</w:t>
      </w:r>
      <w:r w:rsidR="000E48BC" w:rsidRPr="00506F95">
        <w:rPr>
          <w:rFonts w:ascii="Palatino Linotype" w:hAnsi="Palatino Linotype" w:cs="Arial"/>
          <w:bCs/>
          <w:sz w:val="28"/>
          <w:szCs w:val="28"/>
        </w:rPr>
        <w:t xml:space="preserve"> </w:t>
      </w:r>
      <w:r w:rsidR="00F12110" w:rsidRPr="00506F95">
        <w:rPr>
          <w:rFonts w:ascii="Palatino Linotype" w:eastAsia="Times New Roman" w:hAnsi="Palatino Linotype" w:cs="Arial"/>
          <w:sz w:val="24"/>
          <w:szCs w:val="24"/>
          <w:lang w:val="es-ES" w:eastAsia="es-ES"/>
        </w:rPr>
        <w:t xml:space="preserve">Una vez transcurrido </w:t>
      </w:r>
      <w:r w:rsidR="00A821FB" w:rsidRPr="00506F95">
        <w:rPr>
          <w:rFonts w:ascii="Palatino Linotype" w:eastAsia="Times New Roman" w:hAnsi="Palatino Linotype" w:cs="Arial"/>
          <w:sz w:val="24"/>
          <w:szCs w:val="24"/>
          <w:lang w:val="es-ES" w:eastAsia="es-ES"/>
        </w:rPr>
        <w:t>e</w:t>
      </w:r>
      <w:r w:rsidR="00F12110" w:rsidRPr="00506F95">
        <w:rPr>
          <w:rFonts w:ascii="Palatino Linotype" w:eastAsia="Times New Roman" w:hAnsi="Palatino Linotype" w:cs="Arial"/>
          <w:sz w:val="24"/>
          <w:szCs w:val="24"/>
          <w:lang w:val="es-ES" w:eastAsia="es-ES"/>
        </w:rPr>
        <w:t xml:space="preserv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C47C6E" w:rsidRPr="00506F95">
        <w:rPr>
          <w:rFonts w:ascii="Palatino Linotype" w:eastAsia="Times New Roman" w:hAnsi="Palatino Linotype" w:cs="Arial"/>
          <w:sz w:val="24"/>
          <w:szCs w:val="24"/>
          <w:lang w:val="es-ES" w:eastAsia="es-ES"/>
        </w:rPr>
        <w:t>treinta</w:t>
      </w:r>
      <w:r w:rsidR="00F4390C" w:rsidRPr="00506F95">
        <w:rPr>
          <w:rFonts w:ascii="Palatino Linotype" w:eastAsia="Times New Roman" w:hAnsi="Palatino Linotype" w:cs="Arial"/>
          <w:sz w:val="24"/>
          <w:szCs w:val="24"/>
          <w:lang w:val="es-ES" w:eastAsia="es-ES"/>
        </w:rPr>
        <w:t xml:space="preserve"> de septiembre </w:t>
      </w:r>
      <w:r w:rsidR="00F12110" w:rsidRPr="00506F95">
        <w:rPr>
          <w:rFonts w:ascii="Palatino Linotype" w:eastAsia="Times New Roman" w:hAnsi="Palatino Linotype" w:cs="Arial"/>
          <w:sz w:val="24"/>
          <w:szCs w:val="24"/>
          <w:lang w:val="es-ES" w:eastAsia="es-ES"/>
        </w:rPr>
        <w:t>de dos mil veinticuatro, en términos del artículo 185 fracción VI de la Ley de Transparencia y Acceso a la Información Pública del Estado de México y Municipios, ordenándose turnar los expedientes a la resolución que en derecho proceda.</w:t>
      </w:r>
    </w:p>
    <w:p w14:paraId="5D2034F7" w14:textId="77777777" w:rsidR="00506F95" w:rsidRPr="00506F95" w:rsidRDefault="00506F95" w:rsidP="00AA0502">
      <w:pPr>
        <w:spacing w:after="0" w:line="360" w:lineRule="auto"/>
        <w:ind w:right="49"/>
        <w:jc w:val="both"/>
        <w:rPr>
          <w:rFonts w:ascii="Palatino Linotype" w:eastAsia="Times New Roman" w:hAnsi="Palatino Linotype" w:cs="Arial"/>
          <w:sz w:val="24"/>
          <w:szCs w:val="24"/>
          <w:lang w:val="es-ES" w:eastAsia="es-ES"/>
        </w:rPr>
      </w:pPr>
    </w:p>
    <w:p w14:paraId="16BA4D2F" w14:textId="5790A2C6" w:rsidR="00506F95" w:rsidRPr="00506F95" w:rsidRDefault="00506F95" w:rsidP="00506F95">
      <w:pPr>
        <w:spacing w:after="0" w:line="360" w:lineRule="auto"/>
        <w:jc w:val="both"/>
        <w:rPr>
          <w:rFonts w:ascii="Palatino Linotype" w:hAnsi="Palatino Linotype" w:cs="Arial"/>
          <w:sz w:val="24"/>
          <w:szCs w:val="24"/>
        </w:rPr>
      </w:pPr>
      <w:r w:rsidRPr="00506F95">
        <w:rPr>
          <w:rFonts w:ascii="Palatino Linotype" w:hAnsi="Palatino Linotype" w:cs="Arial"/>
          <w:b/>
          <w:sz w:val="28"/>
          <w:szCs w:val="28"/>
        </w:rPr>
        <w:t>SÉPTIMO.</w:t>
      </w:r>
      <w:r w:rsidRPr="00506F95">
        <w:rPr>
          <w:rFonts w:ascii="Palatino Linotype" w:hAnsi="Palatino Linotype" w:cs="Arial"/>
          <w:bCs/>
          <w:sz w:val="28"/>
          <w:szCs w:val="28"/>
        </w:rPr>
        <w:t xml:space="preserve"> </w:t>
      </w:r>
      <w:r w:rsidRPr="00506F95">
        <w:rPr>
          <w:rFonts w:ascii="Palatino Linotype" w:hAnsi="Palatino Linotype" w:cs="Arial"/>
          <w:sz w:val="24"/>
          <w:szCs w:val="24"/>
        </w:rPr>
        <w:t>De las constancias que integran el expediente electrónico, se advierte que ha transcurrido el término de Ley, para la emisión de la resolución en el presente recurso de revisión, por lo que en fecha veintinueve de octubre de dos mil veinticuatro,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4E03FA28" w14:textId="77777777" w:rsidR="00DC4AE1" w:rsidRPr="00506F95" w:rsidRDefault="00DC4AE1" w:rsidP="00AA0502">
      <w:pPr>
        <w:spacing w:after="0" w:line="360" w:lineRule="auto"/>
        <w:ind w:right="49"/>
        <w:jc w:val="both"/>
        <w:rPr>
          <w:rFonts w:ascii="Palatino Linotype" w:eastAsia="Times New Roman" w:hAnsi="Palatino Linotype" w:cs="Arial"/>
          <w:sz w:val="24"/>
          <w:szCs w:val="24"/>
          <w:lang w:val="es-ES" w:eastAsia="es-ES"/>
        </w:rPr>
      </w:pPr>
    </w:p>
    <w:p w14:paraId="00B577FB" w14:textId="77777777" w:rsidR="000E48BC" w:rsidRPr="00506F95" w:rsidRDefault="000E48BC" w:rsidP="00AA0502">
      <w:pPr>
        <w:spacing w:after="0" w:line="360" w:lineRule="auto"/>
        <w:jc w:val="center"/>
        <w:rPr>
          <w:rFonts w:ascii="Palatino Linotype" w:hAnsi="Palatino Linotype" w:cs="Arial"/>
          <w:sz w:val="24"/>
          <w:szCs w:val="24"/>
        </w:rPr>
      </w:pPr>
      <w:r w:rsidRPr="00506F95">
        <w:rPr>
          <w:rFonts w:ascii="Palatino Linotype" w:hAnsi="Palatino Linotype" w:cs="Arial"/>
          <w:b/>
          <w:sz w:val="28"/>
          <w:szCs w:val="24"/>
        </w:rPr>
        <w:t xml:space="preserve">C O N S I D E R A N D O </w:t>
      </w:r>
    </w:p>
    <w:p w14:paraId="4CC885F7" w14:textId="77777777" w:rsidR="000E48BC" w:rsidRPr="00506F95" w:rsidRDefault="000E48BC" w:rsidP="00AA0502">
      <w:pPr>
        <w:spacing w:after="0" w:line="360" w:lineRule="auto"/>
        <w:jc w:val="center"/>
        <w:rPr>
          <w:rFonts w:ascii="Palatino Linotype" w:hAnsi="Palatino Linotype" w:cs="Arial"/>
          <w:sz w:val="24"/>
          <w:szCs w:val="24"/>
        </w:rPr>
      </w:pPr>
    </w:p>
    <w:p w14:paraId="43C82DE5" w14:textId="77777777" w:rsidR="000E48BC" w:rsidRPr="00506F95" w:rsidRDefault="000E48BC" w:rsidP="00AA0502">
      <w:pPr>
        <w:spacing w:after="0" w:line="360" w:lineRule="auto"/>
        <w:jc w:val="both"/>
        <w:rPr>
          <w:rFonts w:ascii="Palatino Linotype" w:hAnsi="Palatino Linotype" w:cs="Arial"/>
          <w:sz w:val="28"/>
          <w:szCs w:val="28"/>
        </w:rPr>
      </w:pPr>
      <w:r w:rsidRPr="00506F95">
        <w:rPr>
          <w:rFonts w:ascii="Palatino Linotype" w:hAnsi="Palatino Linotype" w:cs="Arial"/>
          <w:b/>
          <w:sz w:val="28"/>
          <w:szCs w:val="28"/>
        </w:rPr>
        <w:t xml:space="preserve">PRIMERO. </w:t>
      </w:r>
      <w:r w:rsidRPr="00506F95">
        <w:rPr>
          <w:rFonts w:ascii="Palatino Linotype" w:hAnsi="Palatino Linotype" w:cs="Arial"/>
          <w:b/>
          <w:sz w:val="26"/>
          <w:szCs w:val="26"/>
        </w:rPr>
        <w:t>De la competencia</w:t>
      </w:r>
      <w:r w:rsidRPr="00506F95">
        <w:rPr>
          <w:rFonts w:ascii="Palatino Linotype" w:hAnsi="Palatino Linotype" w:cs="Arial"/>
          <w:sz w:val="26"/>
          <w:szCs w:val="26"/>
        </w:rPr>
        <w:t>.</w:t>
      </w:r>
    </w:p>
    <w:p w14:paraId="71959556" w14:textId="77777777" w:rsidR="000E48BC" w:rsidRPr="00506F95" w:rsidRDefault="000E48BC" w:rsidP="00AA0502">
      <w:pPr>
        <w:spacing w:after="0" w:line="360" w:lineRule="auto"/>
        <w:jc w:val="both"/>
        <w:rPr>
          <w:rFonts w:ascii="Palatino Linotype" w:hAnsi="Palatino Linotype" w:cs="Arial"/>
          <w:sz w:val="24"/>
          <w:szCs w:val="24"/>
        </w:rPr>
      </w:pPr>
      <w:r w:rsidRPr="00506F95">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los presentes recursos de revisión interpuestos por el ahora </w:t>
      </w:r>
      <w:r w:rsidRPr="00506F95">
        <w:rPr>
          <w:rFonts w:ascii="Palatino Linotype" w:hAnsi="Palatino Linotype" w:cs="Arial"/>
          <w:b/>
          <w:sz w:val="24"/>
          <w:szCs w:val="24"/>
        </w:rPr>
        <w:t>Recurrente</w:t>
      </w:r>
      <w:r w:rsidRPr="00506F95">
        <w:rPr>
          <w:rFonts w:ascii="Palatino Linotype" w:hAnsi="Palatino Linotype" w:cs="Arial"/>
          <w:sz w:val="24"/>
          <w:szCs w:val="24"/>
        </w:rPr>
        <w:t>, conforme a lo dispuesto en los artículos 6, apartado A, fracción IV de la Constitución Política de los Estados Unidos Mexicanos; 5, párrafos trigésimo segundo,</w:t>
      </w:r>
      <w:r w:rsidR="00DA0488" w:rsidRPr="00506F95">
        <w:rPr>
          <w:rFonts w:ascii="Palatino Linotype" w:hAnsi="Palatino Linotype" w:cs="Arial"/>
          <w:sz w:val="24"/>
          <w:szCs w:val="24"/>
        </w:rPr>
        <w:t xml:space="preserve"> trigésimo tercero y </w:t>
      </w:r>
      <w:r w:rsidR="00DA0488" w:rsidRPr="00506F95">
        <w:rPr>
          <w:rFonts w:ascii="Palatino Linotype" w:hAnsi="Palatino Linotype" w:cs="Arial"/>
          <w:sz w:val="24"/>
          <w:szCs w:val="24"/>
        </w:rPr>
        <w:lastRenderedPageBreak/>
        <w:t>trigésimo cuarto,</w:t>
      </w:r>
      <w:r w:rsidRPr="00506F95">
        <w:rPr>
          <w:rFonts w:ascii="Palatino Linotype" w:hAnsi="Palatino Linotype" w:cs="Arial"/>
          <w:sz w:val="24"/>
          <w:szCs w:val="24"/>
        </w:rPr>
        <w:t xml:space="preserve">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1637FEAE" w14:textId="77777777" w:rsidR="00C47C6E" w:rsidRPr="00506F95" w:rsidRDefault="00C47C6E" w:rsidP="00AA0502">
      <w:pPr>
        <w:spacing w:after="0" w:line="360" w:lineRule="auto"/>
        <w:jc w:val="both"/>
        <w:rPr>
          <w:rFonts w:ascii="Palatino Linotype" w:hAnsi="Palatino Linotype" w:cs="Arial"/>
          <w:sz w:val="24"/>
          <w:szCs w:val="24"/>
        </w:rPr>
      </w:pPr>
    </w:p>
    <w:p w14:paraId="1234ABFA" w14:textId="77777777" w:rsidR="000E48BC" w:rsidRPr="00506F95" w:rsidRDefault="000E48BC" w:rsidP="00AA0502">
      <w:pPr>
        <w:autoSpaceDE w:val="0"/>
        <w:autoSpaceDN w:val="0"/>
        <w:adjustRightInd w:val="0"/>
        <w:spacing w:after="0" w:line="360" w:lineRule="auto"/>
        <w:jc w:val="both"/>
        <w:rPr>
          <w:rFonts w:ascii="Palatino Linotype" w:hAnsi="Palatino Linotype" w:cs="Arial"/>
          <w:bCs/>
          <w:sz w:val="24"/>
          <w:szCs w:val="24"/>
        </w:rPr>
      </w:pPr>
      <w:r w:rsidRPr="00506F95">
        <w:rPr>
          <w:rFonts w:ascii="Palatino Linotype" w:hAnsi="Palatino Linotype" w:cs="Arial"/>
          <w:b/>
          <w:sz w:val="28"/>
          <w:szCs w:val="28"/>
        </w:rPr>
        <w:t>SEGUNDO. Del alcance de los recursos de revisión.</w:t>
      </w:r>
      <w:r w:rsidRPr="00506F95">
        <w:rPr>
          <w:rFonts w:ascii="Palatino Linotype" w:hAnsi="Palatino Linotype" w:cs="Arial"/>
          <w:bCs/>
          <w:sz w:val="28"/>
          <w:szCs w:val="28"/>
        </w:rPr>
        <w:t xml:space="preserve"> </w:t>
      </w:r>
    </w:p>
    <w:p w14:paraId="09B64E78" w14:textId="0B6B4A8B" w:rsidR="000E48BC" w:rsidRPr="00506F95" w:rsidRDefault="000E48BC" w:rsidP="00AA0502">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lang w:val="es-ES_tradnl" w:eastAsia="es-MX"/>
        </w:rPr>
      </w:pPr>
      <w:r w:rsidRPr="00506F95">
        <w:rPr>
          <w:rFonts w:ascii="Palatino Linotype" w:eastAsia="Palatino Linotype" w:hAnsi="Palatino Linotype" w:cs="Palatino Linotype"/>
          <w:sz w:val="24"/>
          <w:szCs w:val="24"/>
          <w:lang w:val="es-ES_tradnl" w:eastAsia="es-MX"/>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E176939" w14:textId="532C886C" w:rsidR="00F4390C" w:rsidRPr="00506F95" w:rsidRDefault="00F4390C" w:rsidP="00AA0502">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lang w:val="es-ES_tradnl" w:eastAsia="es-MX"/>
        </w:rPr>
      </w:pPr>
    </w:p>
    <w:p w14:paraId="09191D44" w14:textId="77777777" w:rsidR="000E48BC" w:rsidRPr="00506F95" w:rsidRDefault="000E48BC" w:rsidP="00AA0502">
      <w:pPr>
        <w:autoSpaceDE w:val="0"/>
        <w:autoSpaceDN w:val="0"/>
        <w:adjustRightInd w:val="0"/>
        <w:spacing w:after="0" w:line="360" w:lineRule="auto"/>
        <w:jc w:val="both"/>
        <w:rPr>
          <w:rFonts w:ascii="Palatino Linotype" w:hAnsi="Palatino Linotype" w:cs="Arial"/>
          <w:b/>
          <w:sz w:val="28"/>
          <w:szCs w:val="28"/>
        </w:rPr>
      </w:pPr>
      <w:r w:rsidRPr="00506F95">
        <w:rPr>
          <w:rFonts w:ascii="Palatino Linotype" w:hAnsi="Palatino Linotype" w:cs="Arial"/>
          <w:b/>
          <w:sz w:val="28"/>
          <w:szCs w:val="28"/>
        </w:rPr>
        <w:t xml:space="preserve">TERCERO. Del estudio de las causas de improcedencia. </w:t>
      </w:r>
    </w:p>
    <w:p w14:paraId="238466BD" w14:textId="77777777" w:rsidR="000E48BC" w:rsidRPr="00506F95" w:rsidRDefault="000E48BC" w:rsidP="00AA0502">
      <w:pPr>
        <w:autoSpaceDE w:val="0"/>
        <w:autoSpaceDN w:val="0"/>
        <w:adjustRightInd w:val="0"/>
        <w:spacing w:after="0" w:line="360" w:lineRule="auto"/>
        <w:jc w:val="both"/>
        <w:rPr>
          <w:rFonts w:ascii="Palatino Linotype" w:hAnsi="Palatino Linotype" w:cs="Arial"/>
          <w:sz w:val="24"/>
          <w:szCs w:val="24"/>
        </w:rPr>
      </w:pPr>
      <w:r w:rsidRPr="00506F95">
        <w:rPr>
          <w:rFonts w:ascii="Palatino Linotype" w:hAnsi="Palatino Linotype" w:cs="Arial"/>
          <w:sz w:val="24"/>
          <w:szCs w:val="24"/>
        </w:rPr>
        <w:t xml:space="preserve">El estudio de las causas de improcedencia que se hagan valer por las partes o que se advierta de oficio por este </w:t>
      </w:r>
      <w:proofErr w:type="spellStart"/>
      <w:r w:rsidRPr="00506F95">
        <w:rPr>
          <w:rFonts w:ascii="Palatino Linotype" w:hAnsi="Palatino Linotype" w:cs="Arial"/>
          <w:sz w:val="24"/>
          <w:szCs w:val="24"/>
        </w:rPr>
        <w:t>Resolutor</w:t>
      </w:r>
      <w:proofErr w:type="spellEnd"/>
      <w:r w:rsidRPr="00506F95">
        <w:rPr>
          <w:rFonts w:ascii="Palatino Linotype" w:hAnsi="Palatino Linotype" w:cs="Arial"/>
          <w:sz w:val="24"/>
          <w:szCs w:val="24"/>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w:t>
      </w:r>
      <w:r w:rsidRPr="00506F95">
        <w:rPr>
          <w:rFonts w:ascii="Palatino Linotype" w:hAnsi="Palatino Linotype" w:cs="Arial"/>
          <w:sz w:val="24"/>
          <w:szCs w:val="24"/>
        </w:rPr>
        <w:lastRenderedPageBreak/>
        <w:t>asunto; circunstancias anteriores que no son incompatibles con el derecho de acceso a la justicia, ya que éste no se coarta por regular causas de improcedencia y sobreseimiento con tales fines.</w:t>
      </w:r>
    </w:p>
    <w:p w14:paraId="29661A82" w14:textId="77777777" w:rsidR="000E48BC" w:rsidRPr="00506F95" w:rsidRDefault="000E48BC" w:rsidP="00AA0502">
      <w:pPr>
        <w:autoSpaceDE w:val="0"/>
        <w:autoSpaceDN w:val="0"/>
        <w:adjustRightInd w:val="0"/>
        <w:spacing w:after="0" w:line="360" w:lineRule="auto"/>
        <w:jc w:val="both"/>
        <w:rPr>
          <w:rFonts w:ascii="Palatino Linotype" w:hAnsi="Palatino Linotype" w:cs="Arial"/>
          <w:sz w:val="24"/>
          <w:szCs w:val="24"/>
        </w:rPr>
      </w:pPr>
    </w:p>
    <w:p w14:paraId="4D13A965" w14:textId="61F97925" w:rsidR="000E48BC" w:rsidRPr="00506F95" w:rsidRDefault="00E70B51" w:rsidP="00AA0502">
      <w:pPr>
        <w:spacing w:after="0" w:line="240" w:lineRule="auto"/>
        <w:ind w:left="567" w:right="567"/>
        <w:jc w:val="both"/>
        <w:rPr>
          <w:rFonts w:ascii="Palatino Linotype" w:hAnsi="Palatino Linotype" w:cs="Arial"/>
        </w:rPr>
      </w:pPr>
      <w:r w:rsidRPr="00506F95">
        <w:rPr>
          <w:rFonts w:ascii="Palatino Linotype" w:hAnsi="Palatino Linotype"/>
          <w:b/>
          <w:bCs/>
          <w:i/>
        </w:rPr>
        <w:t>“</w:t>
      </w:r>
      <w:r w:rsidR="000E48BC" w:rsidRPr="00506F95">
        <w:rPr>
          <w:rFonts w:ascii="Palatino Linotype" w:hAnsi="Palatino Linotype"/>
          <w:b/>
          <w:bCs/>
          <w:i/>
        </w:rPr>
        <w:t xml:space="preserve">IMPROCEDENCIA Y SOBRESEIMIENTO EN EL JUICIO DE AMPARO. LAS CAUSAS PREVISTAS EN LOS ARTÍCULOS 73 Y 74 DE LA LEY DE LA MATERIA, RESPECTIVAMENTE, NO SON INCOMPATIBLES CON EL ARTÍCULO 25.1 DE LA CONVENCIÓN AMERICANA SOBRE DERECHOS HUMANOS. </w:t>
      </w:r>
      <w:r w:rsidR="000E48BC" w:rsidRPr="00506F95">
        <w:rPr>
          <w:rFonts w:ascii="Palatino Linotype" w:hAnsi="Palatino Linotype"/>
          <w:i/>
        </w:rPr>
        <w:t xml:space="preserve">Del examen de compatibilidad de los artículos </w:t>
      </w:r>
      <w:hyperlink r:id="rId8" w:history="1">
        <w:r w:rsidR="000E48BC" w:rsidRPr="00506F95">
          <w:rPr>
            <w:rFonts w:ascii="Palatino Linotype" w:eastAsia="Calibri" w:hAnsi="Palatino Linotype"/>
            <w:i/>
            <w:u w:val="single"/>
          </w:rPr>
          <w:t>73 y 74 de la Ley de Amparo</w:t>
        </w:r>
      </w:hyperlink>
      <w:r w:rsidR="000E48BC" w:rsidRPr="00506F95">
        <w:rPr>
          <w:rFonts w:ascii="Palatino Linotype" w:eastAsia="Calibri" w:hAnsi="Palatino Linotype"/>
          <w:i/>
          <w:u w:val="single"/>
        </w:rPr>
        <w:t xml:space="preserve"> </w:t>
      </w:r>
      <w:r w:rsidR="000E48BC" w:rsidRPr="00506F95">
        <w:rPr>
          <w:rFonts w:ascii="Palatino Linotype" w:hAnsi="Palatino Linotype"/>
          <w:i/>
        </w:rPr>
        <w:t xml:space="preserve">con el artículo </w:t>
      </w:r>
      <w:hyperlink r:id="rId9" w:history="1">
        <w:r w:rsidR="000E48BC" w:rsidRPr="00506F95">
          <w:rPr>
            <w:rFonts w:ascii="Palatino Linotype" w:eastAsia="Calibri" w:hAnsi="Palatino Linotype"/>
            <w:i/>
            <w:u w:val="single"/>
          </w:rPr>
          <w:t>25.1 de la Convención Americana sobre Derechos Humanos</w:t>
        </w:r>
      </w:hyperlink>
      <w:r w:rsidR="000E48BC" w:rsidRPr="00506F95">
        <w:rPr>
          <w:rFonts w:ascii="Palatino Linotype" w:hAnsi="Palatino Linotype"/>
          <w:i/>
        </w:rPr>
        <w:t xml:space="preserve"> </w:t>
      </w:r>
      <w:r w:rsidR="000E48BC" w:rsidRPr="00506F95">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000E48BC" w:rsidRPr="00506F95">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000E48BC" w:rsidRPr="00506F95">
        <w:rPr>
          <w:rFonts w:ascii="Palatino Linotype" w:hAnsi="Palatino Linotype"/>
          <w:i/>
        </w:rPr>
        <w:t>concesoria</w:t>
      </w:r>
      <w:proofErr w:type="spellEnd"/>
      <w:r w:rsidR="000E48BC" w:rsidRPr="00506F95">
        <w:rPr>
          <w:rFonts w:ascii="Palatino Linotype" w:hAnsi="Palatino Linotype"/>
          <w:i/>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06565C11" w14:textId="77777777" w:rsidR="000E48BC" w:rsidRPr="00506F95" w:rsidRDefault="000E48BC" w:rsidP="00AA050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A169985" w14:textId="77777777" w:rsidR="000E48BC" w:rsidRPr="00506F95" w:rsidRDefault="000E48BC" w:rsidP="00AA0502">
      <w:pPr>
        <w:autoSpaceDE w:val="0"/>
        <w:autoSpaceDN w:val="0"/>
        <w:adjustRightInd w:val="0"/>
        <w:spacing w:after="0" w:line="360" w:lineRule="auto"/>
        <w:jc w:val="both"/>
        <w:rPr>
          <w:rFonts w:ascii="Palatino Linotype" w:hAnsi="Palatino Linotype" w:cs="Arial"/>
          <w:sz w:val="24"/>
          <w:szCs w:val="24"/>
        </w:rPr>
      </w:pPr>
      <w:r w:rsidRPr="00506F95">
        <w:rPr>
          <w:rFonts w:ascii="Palatino Linotype" w:hAnsi="Palatino Linotype" w:cs="Arial"/>
          <w:sz w:val="24"/>
          <w:szCs w:val="24"/>
        </w:rPr>
        <w:t>Por lo que</w:t>
      </w:r>
      <w:r w:rsidR="005E7EB6" w:rsidRPr="00506F95">
        <w:rPr>
          <w:rFonts w:ascii="Palatino Linotype" w:hAnsi="Palatino Linotype" w:cs="Arial"/>
          <w:sz w:val="24"/>
          <w:szCs w:val="24"/>
        </w:rPr>
        <w:t>,</w:t>
      </w:r>
      <w:r w:rsidRPr="00506F95">
        <w:rPr>
          <w:rFonts w:ascii="Palatino Linotype" w:hAnsi="Palatino Linotype" w:cs="Arial"/>
          <w:sz w:val="24"/>
          <w:szCs w:val="24"/>
        </w:rPr>
        <w:t xml:space="preserve"> una vez </w:t>
      </w:r>
      <w:r w:rsidR="005E7EB6" w:rsidRPr="00506F95">
        <w:rPr>
          <w:rFonts w:ascii="Palatino Linotype" w:hAnsi="Palatino Linotype" w:cs="Arial"/>
          <w:sz w:val="24"/>
          <w:szCs w:val="24"/>
        </w:rPr>
        <w:t xml:space="preserve">analizadas las constancias de los </w:t>
      </w:r>
      <w:r w:rsidRPr="00506F95">
        <w:rPr>
          <w:rFonts w:ascii="Palatino Linotype" w:hAnsi="Palatino Linotype" w:cs="Arial"/>
          <w:sz w:val="24"/>
          <w:szCs w:val="24"/>
        </w:rPr>
        <w:t>expediente</w:t>
      </w:r>
      <w:r w:rsidR="005E7EB6" w:rsidRPr="00506F95">
        <w:rPr>
          <w:rFonts w:ascii="Palatino Linotype" w:hAnsi="Palatino Linotype" w:cs="Arial"/>
          <w:sz w:val="24"/>
          <w:szCs w:val="24"/>
        </w:rPr>
        <w:t xml:space="preserve">s, se cae en la cuenta de que, </w:t>
      </w:r>
      <w:r w:rsidRPr="00506F95">
        <w:rPr>
          <w:rFonts w:ascii="Palatino Linotype" w:hAnsi="Palatino Linotype" w:cs="Arial"/>
          <w:sz w:val="24"/>
          <w:szCs w:val="24"/>
        </w:rPr>
        <w:t>no se actualiza ninguna de las casuales a continuación transcritas:</w:t>
      </w:r>
    </w:p>
    <w:p w14:paraId="22AE0FA8" w14:textId="77777777" w:rsidR="00831A85" w:rsidRPr="00506F95" w:rsidRDefault="00831A85" w:rsidP="00AA0502">
      <w:pPr>
        <w:autoSpaceDE w:val="0"/>
        <w:autoSpaceDN w:val="0"/>
        <w:adjustRightInd w:val="0"/>
        <w:spacing w:after="0" w:line="360" w:lineRule="auto"/>
        <w:jc w:val="both"/>
        <w:rPr>
          <w:rFonts w:ascii="Palatino Linotype" w:hAnsi="Palatino Linotype" w:cs="Arial"/>
          <w:sz w:val="24"/>
          <w:szCs w:val="24"/>
        </w:rPr>
      </w:pPr>
    </w:p>
    <w:p w14:paraId="44648474" w14:textId="77777777" w:rsidR="000E48BC" w:rsidRPr="00506F95" w:rsidRDefault="000E48BC" w:rsidP="00AA0502">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506F95">
        <w:rPr>
          <w:rFonts w:ascii="Palatino Linotype" w:eastAsia="Times New Roman" w:hAnsi="Palatino Linotype" w:cs="Arial"/>
          <w:i/>
          <w:lang w:val="es-ES" w:eastAsia="es-ES"/>
        </w:rPr>
        <w:t>“</w:t>
      </w:r>
      <w:r w:rsidRPr="00506F95">
        <w:rPr>
          <w:rFonts w:ascii="Palatino Linotype" w:eastAsia="Times New Roman" w:hAnsi="Palatino Linotype" w:cs="Arial"/>
          <w:b/>
          <w:i/>
          <w:lang w:val="es-ES" w:eastAsia="es-ES"/>
        </w:rPr>
        <w:t>Artículo 191</w:t>
      </w:r>
      <w:r w:rsidRPr="00506F95">
        <w:rPr>
          <w:rFonts w:ascii="Palatino Linotype" w:eastAsia="Times New Roman" w:hAnsi="Palatino Linotype" w:cs="Arial"/>
          <w:i/>
          <w:lang w:val="es-ES" w:eastAsia="es-ES"/>
        </w:rPr>
        <w:t xml:space="preserve">. El recurso será desechado por improcedente cuando:  </w:t>
      </w:r>
    </w:p>
    <w:p w14:paraId="5F3A3CCA" w14:textId="77777777" w:rsidR="000E48BC" w:rsidRPr="00506F95" w:rsidRDefault="000E48BC" w:rsidP="00AA0502">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506F95">
        <w:rPr>
          <w:rFonts w:ascii="Palatino Linotype" w:eastAsia="Times New Roman" w:hAnsi="Palatino Linotype" w:cs="Arial"/>
          <w:b/>
          <w:i/>
          <w:lang w:val="es-ES" w:eastAsia="es-ES"/>
        </w:rPr>
        <w:t>I</w:t>
      </w:r>
      <w:r w:rsidRPr="00506F95">
        <w:rPr>
          <w:rFonts w:ascii="Palatino Linotype" w:eastAsia="Times New Roman" w:hAnsi="Palatino Linotype" w:cs="Arial"/>
          <w:i/>
          <w:lang w:val="es-ES" w:eastAsia="es-ES"/>
        </w:rPr>
        <w:t xml:space="preserve">. Sea extemporáneo por haber transcurrido el plazo establecido en la presente Ley, a partir de la respuesta;  </w:t>
      </w:r>
    </w:p>
    <w:p w14:paraId="583B0BBD" w14:textId="77777777" w:rsidR="000E48BC" w:rsidRPr="00506F95" w:rsidRDefault="000E48BC" w:rsidP="00AA0502">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506F95">
        <w:rPr>
          <w:rFonts w:ascii="Palatino Linotype" w:eastAsia="Times New Roman" w:hAnsi="Palatino Linotype" w:cs="Arial"/>
          <w:b/>
          <w:i/>
          <w:lang w:val="es-ES" w:eastAsia="es-ES"/>
        </w:rPr>
        <w:t>II</w:t>
      </w:r>
      <w:r w:rsidRPr="00506F95">
        <w:rPr>
          <w:rFonts w:ascii="Palatino Linotype" w:eastAsia="Times New Roman" w:hAnsi="Palatino Linotype" w:cs="Arial"/>
          <w:i/>
          <w:lang w:val="es-ES" w:eastAsia="es-ES"/>
        </w:rPr>
        <w:t xml:space="preserve">. Se esté tramitando ante el Poder Judicial de la Federación algún recurso o medio de defensa interpuesto por el recurrente;  </w:t>
      </w:r>
    </w:p>
    <w:p w14:paraId="6C3E4340" w14:textId="77777777" w:rsidR="000E48BC" w:rsidRPr="00506F95" w:rsidRDefault="000E48BC" w:rsidP="00AA0502">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506F95">
        <w:rPr>
          <w:rFonts w:ascii="Palatino Linotype" w:eastAsia="Times New Roman" w:hAnsi="Palatino Linotype" w:cs="Arial"/>
          <w:b/>
          <w:i/>
          <w:lang w:val="es-ES" w:eastAsia="es-ES"/>
        </w:rPr>
        <w:t>III</w:t>
      </w:r>
      <w:r w:rsidRPr="00506F95">
        <w:rPr>
          <w:rFonts w:ascii="Palatino Linotype" w:eastAsia="Times New Roman" w:hAnsi="Palatino Linotype" w:cs="Arial"/>
          <w:i/>
          <w:lang w:val="es-ES" w:eastAsia="es-ES"/>
        </w:rPr>
        <w:t xml:space="preserve">. No actualice alguno de los supuestos previstos en la presente Ley;  </w:t>
      </w:r>
    </w:p>
    <w:p w14:paraId="2BA6D62D" w14:textId="77777777" w:rsidR="000E48BC" w:rsidRPr="00506F95" w:rsidRDefault="000E48BC" w:rsidP="00AA0502">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506F95">
        <w:rPr>
          <w:rFonts w:ascii="Palatino Linotype" w:eastAsia="Times New Roman" w:hAnsi="Palatino Linotype" w:cs="Arial"/>
          <w:b/>
          <w:i/>
          <w:lang w:val="es-ES" w:eastAsia="es-ES"/>
        </w:rPr>
        <w:lastRenderedPageBreak/>
        <w:t>IV</w:t>
      </w:r>
      <w:r w:rsidRPr="00506F95">
        <w:rPr>
          <w:rFonts w:ascii="Palatino Linotype" w:eastAsia="Times New Roman" w:hAnsi="Palatino Linotype" w:cs="Arial"/>
          <w:i/>
          <w:lang w:val="es-ES" w:eastAsia="es-ES"/>
        </w:rPr>
        <w:t xml:space="preserve">. No se haya desahogado la prevención en los términos establecidos en la presente Ley;  </w:t>
      </w:r>
    </w:p>
    <w:p w14:paraId="3A7353CA" w14:textId="77777777" w:rsidR="000E48BC" w:rsidRPr="00506F95" w:rsidRDefault="000E48BC" w:rsidP="00AA0502">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506F95">
        <w:rPr>
          <w:rFonts w:ascii="Palatino Linotype" w:eastAsia="Times New Roman" w:hAnsi="Palatino Linotype" w:cs="Arial"/>
          <w:b/>
          <w:i/>
          <w:lang w:val="es-ES" w:eastAsia="es-ES"/>
        </w:rPr>
        <w:t>V</w:t>
      </w:r>
      <w:r w:rsidRPr="00506F95">
        <w:rPr>
          <w:rFonts w:ascii="Palatino Linotype" w:eastAsia="Times New Roman" w:hAnsi="Palatino Linotype" w:cs="Arial"/>
          <w:i/>
          <w:lang w:val="es-ES" w:eastAsia="es-ES"/>
        </w:rPr>
        <w:t xml:space="preserve">. Se impugne la veracidad de la información proporcionada;  </w:t>
      </w:r>
    </w:p>
    <w:p w14:paraId="7562453F" w14:textId="77777777" w:rsidR="000E48BC" w:rsidRPr="00506F95" w:rsidRDefault="000E48BC" w:rsidP="00AA0502">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506F95">
        <w:rPr>
          <w:rFonts w:ascii="Palatino Linotype" w:eastAsia="Times New Roman" w:hAnsi="Palatino Linotype" w:cs="Arial"/>
          <w:b/>
          <w:i/>
          <w:lang w:val="es-ES" w:eastAsia="es-ES"/>
        </w:rPr>
        <w:t>VI</w:t>
      </w:r>
      <w:r w:rsidRPr="00506F95">
        <w:rPr>
          <w:rFonts w:ascii="Palatino Linotype" w:eastAsia="Times New Roman" w:hAnsi="Palatino Linotype" w:cs="Arial"/>
          <w:i/>
          <w:lang w:val="es-ES" w:eastAsia="es-ES"/>
        </w:rPr>
        <w:t xml:space="preserve">. Se trate de una consulta, o trámite en específico; y  </w:t>
      </w:r>
    </w:p>
    <w:p w14:paraId="56076C0F" w14:textId="77777777" w:rsidR="000E48BC" w:rsidRPr="00506F95" w:rsidRDefault="000E48BC" w:rsidP="00AA0502">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506F95">
        <w:rPr>
          <w:rFonts w:ascii="Palatino Linotype" w:eastAsia="Times New Roman" w:hAnsi="Palatino Linotype" w:cs="Arial"/>
          <w:b/>
          <w:i/>
          <w:lang w:val="es-ES" w:eastAsia="es-ES"/>
        </w:rPr>
        <w:t>VII</w:t>
      </w:r>
      <w:r w:rsidRPr="00506F95">
        <w:rPr>
          <w:rFonts w:ascii="Palatino Linotype" w:eastAsia="Times New Roman" w:hAnsi="Palatino Linotype" w:cs="Arial"/>
          <w:i/>
          <w:lang w:val="es-ES" w:eastAsia="es-ES"/>
        </w:rPr>
        <w:t>. El recurrente amplíe su solicitud en el recurso de revisión, únicamente respecto de los nuevos contenidos.”</w:t>
      </w:r>
    </w:p>
    <w:p w14:paraId="75C9641F" w14:textId="77777777" w:rsidR="000E48BC" w:rsidRPr="00506F95" w:rsidRDefault="000E48BC" w:rsidP="00AA0502">
      <w:pPr>
        <w:autoSpaceDE w:val="0"/>
        <w:autoSpaceDN w:val="0"/>
        <w:adjustRightInd w:val="0"/>
        <w:spacing w:after="0" w:line="360" w:lineRule="auto"/>
        <w:jc w:val="both"/>
        <w:rPr>
          <w:rFonts w:ascii="Palatino Linotype" w:hAnsi="Palatino Linotype" w:cs="Arial"/>
          <w:sz w:val="24"/>
          <w:szCs w:val="24"/>
        </w:rPr>
      </w:pPr>
    </w:p>
    <w:p w14:paraId="4A12EFF3" w14:textId="77777777" w:rsidR="000E48BC" w:rsidRPr="00506F95" w:rsidRDefault="000E48BC" w:rsidP="00AA0502">
      <w:pPr>
        <w:autoSpaceDE w:val="0"/>
        <w:autoSpaceDN w:val="0"/>
        <w:adjustRightInd w:val="0"/>
        <w:spacing w:after="0" w:line="360" w:lineRule="auto"/>
        <w:jc w:val="both"/>
        <w:rPr>
          <w:rFonts w:ascii="Palatino Linotype" w:hAnsi="Palatino Linotype" w:cs="Arial"/>
          <w:sz w:val="24"/>
          <w:szCs w:val="24"/>
        </w:rPr>
      </w:pPr>
      <w:r w:rsidRPr="00506F95">
        <w:rPr>
          <w:rFonts w:ascii="Palatino Linotype" w:hAnsi="Palatino Linotype" w:cs="Arial"/>
          <w:sz w:val="24"/>
          <w:szCs w:val="24"/>
        </w:rPr>
        <w:t xml:space="preserve">Ya que no fue interpuesto de forma extemporánea, no se está tramitando ante el Poder Judicial Federal, no es una consulta, o trámite en específico, ni tampoco se advierte que </w:t>
      </w:r>
      <w:r w:rsidR="00924E63" w:rsidRPr="00506F95">
        <w:rPr>
          <w:rFonts w:ascii="Palatino Linotype" w:hAnsi="Palatino Linotype" w:cs="Arial"/>
          <w:sz w:val="24"/>
          <w:szCs w:val="24"/>
        </w:rPr>
        <w:t>la parte</w:t>
      </w:r>
      <w:r w:rsidRPr="00506F95">
        <w:rPr>
          <w:rFonts w:ascii="Palatino Linotype" w:hAnsi="Palatino Linotype" w:cs="Arial"/>
          <w:b/>
          <w:sz w:val="24"/>
          <w:szCs w:val="24"/>
        </w:rPr>
        <w:t xml:space="preserve"> </w:t>
      </w:r>
      <w:r w:rsidR="00924E63" w:rsidRPr="00506F95">
        <w:rPr>
          <w:rFonts w:ascii="Palatino Linotype" w:hAnsi="Palatino Linotype" w:cs="Arial"/>
          <w:b/>
          <w:sz w:val="24"/>
          <w:szCs w:val="24"/>
        </w:rPr>
        <w:t>Recurrente</w:t>
      </w:r>
      <w:r w:rsidR="00924E63" w:rsidRPr="00506F95">
        <w:rPr>
          <w:rFonts w:ascii="Palatino Linotype" w:hAnsi="Palatino Linotype" w:cs="Arial"/>
          <w:sz w:val="24"/>
          <w:szCs w:val="24"/>
        </w:rPr>
        <w:t xml:space="preserve"> </w:t>
      </w:r>
      <w:r w:rsidRPr="00506F95">
        <w:rPr>
          <w:rFonts w:ascii="Palatino Linotype" w:hAnsi="Palatino Linotype" w:cs="Arial"/>
          <w:sz w:val="24"/>
          <w:szCs w:val="24"/>
        </w:rPr>
        <w:t>amplíe su solicitud en el recurso de revisión, por lo que al no existir causas de improcedencia invocadas por las partes ni advertidas de oficio, este Órgano Garante de la Transparencia se avoca al análisis del fondo del asunto que nos ocupa.</w:t>
      </w:r>
    </w:p>
    <w:p w14:paraId="39E838F9" w14:textId="77777777" w:rsidR="00F4390C" w:rsidRPr="00506F95" w:rsidRDefault="00F4390C" w:rsidP="00AA0502">
      <w:pPr>
        <w:autoSpaceDE w:val="0"/>
        <w:autoSpaceDN w:val="0"/>
        <w:adjustRightInd w:val="0"/>
        <w:spacing w:after="0" w:line="360" w:lineRule="auto"/>
        <w:jc w:val="both"/>
        <w:rPr>
          <w:rFonts w:ascii="Palatino Linotype" w:hAnsi="Palatino Linotype" w:cs="Arial"/>
          <w:sz w:val="24"/>
          <w:szCs w:val="24"/>
        </w:rPr>
      </w:pPr>
    </w:p>
    <w:p w14:paraId="3EC1BE32" w14:textId="77777777" w:rsidR="000E48BC" w:rsidRPr="00506F95" w:rsidRDefault="000E48BC" w:rsidP="00AA0502">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506F95">
        <w:rPr>
          <w:rFonts w:ascii="Palatino Linotype" w:eastAsia="Times New Roman" w:hAnsi="Palatino Linotype" w:cs="Arial"/>
          <w:b/>
          <w:sz w:val="28"/>
          <w:szCs w:val="28"/>
          <w:lang w:val="es-ES" w:eastAsia="es-ES"/>
        </w:rPr>
        <w:t xml:space="preserve">CUARTO. </w:t>
      </w:r>
      <w:r w:rsidRPr="00506F95">
        <w:rPr>
          <w:rFonts w:ascii="Palatino Linotype" w:eastAsia="Times New Roman" w:hAnsi="Palatino Linotype" w:cs="Arial"/>
          <w:b/>
          <w:sz w:val="26"/>
          <w:szCs w:val="26"/>
          <w:lang w:val="es-ES" w:eastAsia="es-ES"/>
        </w:rPr>
        <w:t>Estudio y resolución de los recursos de revisión.</w:t>
      </w:r>
    </w:p>
    <w:p w14:paraId="29AA492D" w14:textId="77777777" w:rsidR="000E48BC" w:rsidRPr="00506F95" w:rsidRDefault="000E48BC" w:rsidP="00AA0502">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06F95">
        <w:rPr>
          <w:rFonts w:ascii="Palatino Linotype" w:eastAsia="Times New Roman" w:hAnsi="Palatino Linotype" w:cs="Arial"/>
          <w:sz w:val="24"/>
          <w:szCs w:val="24"/>
          <w:lang w:val="es-ES" w:eastAsia="es-ES"/>
        </w:rPr>
        <w:t>Se procede al análisis de</w:t>
      </w:r>
      <w:r w:rsidR="009A421F" w:rsidRPr="00506F95">
        <w:rPr>
          <w:rFonts w:ascii="Palatino Linotype" w:eastAsia="Times New Roman" w:hAnsi="Palatino Linotype" w:cs="Arial"/>
          <w:sz w:val="24"/>
          <w:szCs w:val="24"/>
          <w:lang w:val="es-ES" w:eastAsia="es-ES"/>
        </w:rPr>
        <w:t xml:space="preserve"> </w:t>
      </w:r>
      <w:r w:rsidRPr="00506F95">
        <w:rPr>
          <w:rFonts w:ascii="Palatino Linotype" w:eastAsia="Times New Roman" w:hAnsi="Palatino Linotype" w:cs="Arial"/>
          <w:sz w:val="24"/>
          <w:szCs w:val="24"/>
          <w:lang w:val="es-ES" w:eastAsia="es-ES"/>
        </w:rPr>
        <w:t>l</w:t>
      </w:r>
      <w:r w:rsidR="009A421F" w:rsidRPr="00506F95">
        <w:rPr>
          <w:rFonts w:ascii="Palatino Linotype" w:eastAsia="Times New Roman" w:hAnsi="Palatino Linotype" w:cs="Arial"/>
          <w:sz w:val="24"/>
          <w:szCs w:val="24"/>
          <w:lang w:val="es-ES" w:eastAsia="es-ES"/>
        </w:rPr>
        <w:t>os</w:t>
      </w:r>
      <w:r w:rsidRPr="00506F95">
        <w:rPr>
          <w:rFonts w:ascii="Palatino Linotype" w:eastAsia="Times New Roman" w:hAnsi="Palatino Linotype" w:cs="Arial"/>
          <w:sz w:val="24"/>
          <w:szCs w:val="24"/>
          <w:lang w:val="es-ES" w:eastAsia="es-ES"/>
        </w:rPr>
        <w:t xml:space="preserve"> presente</w:t>
      </w:r>
      <w:r w:rsidR="009A421F" w:rsidRPr="00506F95">
        <w:rPr>
          <w:rFonts w:ascii="Palatino Linotype" w:eastAsia="Times New Roman" w:hAnsi="Palatino Linotype" w:cs="Arial"/>
          <w:sz w:val="24"/>
          <w:szCs w:val="24"/>
          <w:lang w:val="es-ES" w:eastAsia="es-ES"/>
        </w:rPr>
        <w:t>s</w:t>
      </w:r>
      <w:r w:rsidRPr="00506F95">
        <w:rPr>
          <w:rFonts w:ascii="Palatino Linotype" w:eastAsia="Times New Roman" w:hAnsi="Palatino Linotype" w:cs="Arial"/>
          <w:sz w:val="24"/>
          <w:szCs w:val="24"/>
          <w:lang w:val="es-ES" w:eastAsia="es-ES"/>
        </w:rPr>
        <w:t xml:space="preserve"> recurso</w:t>
      </w:r>
      <w:r w:rsidR="009A421F" w:rsidRPr="00506F95">
        <w:rPr>
          <w:rFonts w:ascii="Palatino Linotype" w:eastAsia="Times New Roman" w:hAnsi="Palatino Linotype" w:cs="Arial"/>
          <w:sz w:val="24"/>
          <w:szCs w:val="24"/>
          <w:lang w:val="es-ES" w:eastAsia="es-ES"/>
        </w:rPr>
        <w:t>s</w:t>
      </w:r>
      <w:r w:rsidRPr="00506F95">
        <w:rPr>
          <w:rFonts w:ascii="Palatino Linotype" w:eastAsia="Times New Roman" w:hAnsi="Palatino Linotype" w:cs="Arial"/>
          <w:sz w:val="24"/>
          <w:szCs w:val="24"/>
          <w:lang w:val="es-ES" w:eastAsia="es-ES"/>
        </w:rPr>
        <w:t>, así como al contenido íntegro de las actuaciones que obran en el expediente electrónico, para así estar en posibilidades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04C601FE" w14:textId="77777777" w:rsidR="00CE4D2D" w:rsidRPr="00506F95" w:rsidRDefault="00CE4D2D" w:rsidP="00AA050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B471B0E" w14:textId="557F8194" w:rsidR="000E48BC" w:rsidRPr="00506F95" w:rsidRDefault="000E48BC" w:rsidP="00AA0502">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06F95">
        <w:rPr>
          <w:rFonts w:ascii="Palatino Linotype" w:eastAsia="Times New Roman" w:hAnsi="Palatino Linotype" w:cs="Arial"/>
          <w:sz w:val="24"/>
          <w:szCs w:val="24"/>
          <w:lang w:val="es-ES" w:eastAsia="es-ES"/>
        </w:rPr>
        <w:t>Atentos a la redacción de la solicitud de información,</w:t>
      </w:r>
      <w:r w:rsidR="00D01984" w:rsidRPr="00506F95">
        <w:rPr>
          <w:rFonts w:ascii="Palatino Linotype" w:eastAsia="Times New Roman" w:hAnsi="Palatino Linotype" w:cs="Arial"/>
          <w:sz w:val="24"/>
          <w:szCs w:val="24"/>
          <w:lang w:val="es-ES" w:eastAsia="es-ES"/>
        </w:rPr>
        <w:t xml:space="preserve"> </w:t>
      </w:r>
      <w:r w:rsidRPr="00506F95">
        <w:rPr>
          <w:rFonts w:ascii="Palatino Linotype" w:eastAsia="Times New Roman" w:hAnsi="Palatino Linotype" w:cs="Arial"/>
          <w:sz w:val="24"/>
          <w:szCs w:val="24"/>
          <w:lang w:val="es-ES" w:eastAsia="es-ES"/>
        </w:rPr>
        <w:t xml:space="preserve">se puede apreciar que </w:t>
      </w:r>
      <w:r w:rsidR="00924E63" w:rsidRPr="00506F95">
        <w:rPr>
          <w:rFonts w:ascii="Palatino Linotype" w:eastAsia="Times New Roman" w:hAnsi="Palatino Linotype" w:cs="Arial"/>
          <w:sz w:val="24"/>
          <w:szCs w:val="24"/>
          <w:lang w:val="es-ES" w:eastAsia="es-ES"/>
        </w:rPr>
        <w:t>la parte</w:t>
      </w:r>
      <w:r w:rsidRPr="00506F95">
        <w:rPr>
          <w:rFonts w:ascii="Palatino Linotype" w:eastAsia="Times New Roman" w:hAnsi="Palatino Linotype" w:cs="Arial"/>
          <w:sz w:val="24"/>
          <w:szCs w:val="24"/>
          <w:lang w:val="es-ES" w:eastAsia="es-ES"/>
        </w:rPr>
        <w:t xml:space="preserve"> </w:t>
      </w:r>
      <w:r w:rsidRPr="00506F95">
        <w:rPr>
          <w:rFonts w:ascii="Palatino Linotype" w:eastAsia="Times New Roman" w:hAnsi="Palatino Linotype" w:cs="Arial"/>
          <w:b/>
          <w:sz w:val="24"/>
          <w:szCs w:val="24"/>
          <w:lang w:val="es-ES" w:eastAsia="es-ES"/>
        </w:rPr>
        <w:t>Recurrente</w:t>
      </w:r>
      <w:r w:rsidRPr="00506F95">
        <w:rPr>
          <w:rFonts w:ascii="Palatino Linotype" w:eastAsia="Times New Roman" w:hAnsi="Palatino Linotype" w:cs="Arial"/>
          <w:sz w:val="24"/>
          <w:szCs w:val="24"/>
          <w:lang w:val="es-ES" w:eastAsia="es-ES"/>
        </w:rPr>
        <w:t xml:space="preserve"> </w:t>
      </w:r>
      <w:r w:rsidR="006833DD" w:rsidRPr="00506F95">
        <w:rPr>
          <w:rFonts w:ascii="Palatino Linotype" w:eastAsia="Times New Roman" w:hAnsi="Palatino Linotype" w:cs="Arial"/>
          <w:sz w:val="24"/>
          <w:szCs w:val="24"/>
          <w:lang w:val="es-ES" w:eastAsia="es-ES"/>
        </w:rPr>
        <w:t>peticiona</w:t>
      </w:r>
      <w:r w:rsidR="000820E6" w:rsidRPr="00506F95">
        <w:rPr>
          <w:rFonts w:ascii="Palatino Linotype" w:eastAsia="Times New Roman" w:hAnsi="Palatino Linotype" w:cs="Arial"/>
          <w:sz w:val="24"/>
          <w:szCs w:val="24"/>
          <w:lang w:val="es-ES" w:eastAsia="es-ES"/>
        </w:rPr>
        <w:t xml:space="preserve"> </w:t>
      </w:r>
      <w:r w:rsidR="00366D23" w:rsidRPr="00506F95">
        <w:rPr>
          <w:rFonts w:ascii="Palatino Linotype" w:eastAsia="Times New Roman" w:hAnsi="Palatino Linotype" w:cs="Arial"/>
          <w:sz w:val="24"/>
          <w:szCs w:val="24"/>
          <w:lang w:val="es-ES" w:eastAsia="es-ES"/>
        </w:rPr>
        <w:t xml:space="preserve">que, con motivo que en la colonia Villa Hogar y aledañas, Municipio de Toluca, México, está llegando el agua “potable” a las casas de color ámbar y con olor fétido como si se tratara de drenaje, </w:t>
      </w:r>
      <w:r w:rsidRPr="00506F95">
        <w:rPr>
          <w:rFonts w:ascii="Palatino Linotype" w:eastAsia="Times New Roman" w:hAnsi="Palatino Linotype" w:cs="Arial"/>
          <w:sz w:val="24"/>
          <w:szCs w:val="24"/>
          <w:lang w:val="es-ES" w:eastAsia="es-ES"/>
        </w:rPr>
        <w:t>lo siguiente:</w:t>
      </w:r>
    </w:p>
    <w:p w14:paraId="31E5C140" w14:textId="77777777" w:rsidR="000729B1" w:rsidRPr="00506F95" w:rsidRDefault="000729B1" w:rsidP="00AA050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23A4C8B0" w14:textId="77777777" w:rsidR="007C5768" w:rsidRPr="00506F95" w:rsidRDefault="007C5768" w:rsidP="007C5768">
      <w:pPr>
        <w:pStyle w:val="Prrafodelista"/>
        <w:numPr>
          <w:ilvl w:val="0"/>
          <w:numId w:val="3"/>
        </w:numPr>
        <w:autoSpaceDE w:val="0"/>
        <w:autoSpaceDN w:val="0"/>
        <w:adjustRightInd w:val="0"/>
        <w:spacing w:line="360" w:lineRule="auto"/>
        <w:jc w:val="both"/>
        <w:rPr>
          <w:rFonts w:ascii="Palatino Linotype" w:hAnsi="Palatino Linotype" w:cs="Arial"/>
        </w:rPr>
      </w:pPr>
      <w:r w:rsidRPr="00506F95">
        <w:rPr>
          <w:rFonts w:ascii="Palatino Linotype" w:hAnsi="Palatino Linotype" w:cs="Arial"/>
        </w:rPr>
        <w:lastRenderedPageBreak/>
        <w:t>Quiero saber por qué razón sucede esto,</w:t>
      </w:r>
    </w:p>
    <w:p w14:paraId="33D9ACF2" w14:textId="77777777" w:rsidR="007C5768" w:rsidRPr="00506F95" w:rsidRDefault="007C5768" w:rsidP="007C5768">
      <w:pPr>
        <w:pStyle w:val="Prrafodelista"/>
        <w:numPr>
          <w:ilvl w:val="0"/>
          <w:numId w:val="3"/>
        </w:numPr>
        <w:autoSpaceDE w:val="0"/>
        <w:autoSpaceDN w:val="0"/>
        <w:adjustRightInd w:val="0"/>
        <w:spacing w:line="360" w:lineRule="auto"/>
        <w:jc w:val="both"/>
        <w:rPr>
          <w:rFonts w:ascii="Palatino Linotype" w:hAnsi="Palatino Linotype" w:cs="Arial"/>
        </w:rPr>
      </w:pPr>
      <w:r w:rsidRPr="00506F95">
        <w:rPr>
          <w:rFonts w:ascii="Palatino Linotype" w:hAnsi="Palatino Linotype" w:cs="Arial"/>
        </w:rPr>
        <w:t>cuál son las condiciones del suministro de agua,</w:t>
      </w:r>
    </w:p>
    <w:p w14:paraId="539C3C95" w14:textId="77777777" w:rsidR="007C5768" w:rsidRPr="00506F95" w:rsidRDefault="007C5768" w:rsidP="007C5768">
      <w:pPr>
        <w:pStyle w:val="Prrafodelista"/>
        <w:numPr>
          <w:ilvl w:val="0"/>
          <w:numId w:val="3"/>
        </w:numPr>
        <w:autoSpaceDE w:val="0"/>
        <w:autoSpaceDN w:val="0"/>
        <w:adjustRightInd w:val="0"/>
        <w:spacing w:line="360" w:lineRule="auto"/>
        <w:jc w:val="both"/>
        <w:rPr>
          <w:rFonts w:ascii="Palatino Linotype" w:hAnsi="Palatino Linotype" w:cs="Arial"/>
        </w:rPr>
      </w:pPr>
      <w:r w:rsidRPr="00506F95">
        <w:rPr>
          <w:rFonts w:ascii="Palatino Linotype" w:hAnsi="Palatino Linotype" w:cs="Arial"/>
        </w:rPr>
        <w:t xml:space="preserve">cuál es su origen, es decir, de dónde se obtiene el agua para surtir esa zona, </w:t>
      </w:r>
    </w:p>
    <w:p w14:paraId="71D7EE2D" w14:textId="77777777" w:rsidR="007C5768" w:rsidRPr="00506F95" w:rsidRDefault="007C5768" w:rsidP="007C5768">
      <w:pPr>
        <w:pStyle w:val="Prrafodelista"/>
        <w:numPr>
          <w:ilvl w:val="0"/>
          <w:numId w:val="3"/>
        </w:numPr>
        <w:autoSpaceDE w:val="0"/>
        <w:autoSpaceDN w:val="0"/>
        <w:adjustRightInd w:val="0"/>
        <w:spacing w:line="360" w:lineRule="auto"/>
        <w:jc w:val="both"/>
        <w:rPr>
          <w:rFonts w:ascii="Palatino Linotype" w:hAnsi="Palatino Linotype" w:cs="Arial"/>
        </w:rPr>
      </w:pPr>
      <w:r w:rsidRPr="00506F95">
        <w:rPr>
          <w:rFonts w:ascii="Palatino Linotype" w:hAnsi="Palatino Linotype" w:cs="Arial"/>
        </w:rPr>
        <w:t xml:space="preserve">cómo la entuban y la distribuyen, </w:t>
      </w:r>
    </w:p>
    <w:p w14:paraId="3DD62193" w14:textId="77777777" w:rsidR="007C5768" w:rsidRPr="00506F95" w:rsidRDefault="007C5768" w:rsidP="007C5768">
      <w:pPr>
        <w:pStyle w:val="Prrafodelista"/>
        <w:numPr>
          <w:ilvl w:val="0"/>
          <w:numId w:val="3"/>
        </w:numPr>
        <w:autoSpaceDE w:val="0"/>
        <w:autoSpaceDN w:val="0"/>
        <w:adjustRightInd w:val="0"/>
        <w:spacing w:line="360" w:lineRule="auto"/>
        <w:jc w:val="both"/>
        <w:rPr>
          <w:rFonts w:ascii="Palatino Linotype" w:hAnsi="Palatino Linotype" w:cs="Arial"/>
        </w:rPr>
      </w:pPr>
      <w:r w:rsidRPr="00506F95">
        <w:rPr>
          <w:rFonts w:ascii="Palatino Linotype" w:hAnsi="Palatino Linotype" w:cs="Arial"/>
        </w:rPr>
        <w:t xml:space="preserve">si tienen detectado el problema y desde cuándo, </w:t>
      </w:r>
    </w:p>
    <w:p w14:paraId="6685239E" w14:textId="77777777" w:rsidR="007C5768" w:rsidRPr="00506F95" w:rsidRDefault="007C5768" w:rsidP="007C5768">
      <w:pPr>
        <w:pStyle w:val="Prrafodelista"/>
        <w:numPr>
          <w:ilvl w:val="0"/>
          <w:numId w:val="3"/>
        </w:numPr>
        <w:autoSpaceDE w:val="0"/>
        <w:autoSpaceDN w:val="0"/>
        <w:adjustRightInd w:val="0"/>
        <w:spacing w:line="360" w:lineRule="auto"/>
        <w:jc w:val="both"/>
        <w:rPr>
          <w:rFonts w:ascii="Palatino Linotype" w:hAnsi="Palatino Linotype" w:cs="Arial"/>
        </w:rPr>
      </w:pPr>
      <w:r w:rsidRPr="00506F95">
        <w:rPr>
          <w:rFonts w:ascii="Palatino Linotype" w:hAnsi="Palatino Linotype" w:cs="Arial"/>
        </w:rPr>
        <w:t xml:space="preserve">qué se está haciendo al respecto y </w:t>
      </w:r>
    </w:p>
    <w:p w14:paraId="4ABE9095" w14:textId="77777777" w:rsidR="007C5768" w:rsidRPr="00506F95" w:rsidRDefault="007C5768" w:rsidP="007C5768">
      <w:pPr>
        <w:pStyle w:val="Prrafodelista"/>
        <w:numPr>
          <w:ilvl w:val="0"/>
          <w:numId w:val="3"/>
        </w:numPr>
        <w:autoSpaceDE w:val="0"/>
        <w:autoSpaceDN w:val="0"/>
        <w:adjustRightInd w:val="0"/>
        <w:spacing w:line="360" w:lineRule="auto"/>
        <w:jc w:val="both"/>
        <w:rPr>
          <w:rFonts w:ascii="Palatino Linotype" w:hAnsi="Palatino Linotype" w:cs="Arial"/>
        </w:rPr>
      </w:pPr>
      <w:r w:rsidRPr="00506F95">
        <w:rPr>
          <w:rFonts w:ascii="Palatino Linotype" w:hAnsi="Palatino Linotype" w:cs="Arial"/>
        </w:rPr>
        <w:t xml:space="preserve">cómo van a solucionar la situación. </w:t>
      </w:r>
    </w:p>
    <w:p w14:paraId="50DAC1A5" w14:textId="0BBD7042" w:rsidR="008D338B" w:rsidRPr="00506F95" w:rsidRDefault="007C5768" w:rsidP="007C5768">
      <w:pPr>
        <w:pStyle w:val="Prrafodelista"/>
        <w:numPr>
          <w:ilvl w:val="0"/>
          <w:numId w:val="3"/>
        </w:numPr>
        <w:autoSpaceDE w:val="0"/>
        <w:autoSpaceDN w:val="0"/>
        <w:adjustRightInd w:val="0"/>
        <w:spacing w:line="360" w:lineRule="auto"/>
        <w:jc w:val="both"/>
        <w:rPr>
          <w:rFonts w:ascii="Palatino Linotype" w:hAnsi="Palatino Linotype" w:cs="Arial"/>
        </w:rPr>
      </w:pPr>
      <w:r w:rsidRPr="00506F95">
        <w:rPr>
          <w:rFonts w:ascii="Palatino Linotype" w:hAnsi="Palatino Linotype" w:cs="Arial"/>
        </w:rPr>
        <w:t>También se me indique en que instancia puedo formalizar una queja y denuncia sobre el tema. Se espera una respuesta honesta y sin evasivas.”</w:t>
      </w:r>
      <w:r w:rsidR="008D338B" w:rsidRPr="00506F95">
        <w:rPr>
          <w:rFonts w:ascii="Palatino Linotype" w:hAnsi="Palatino Linotype" w:cs="Arial"/>
        </w:rPr>
        <w:t>; y</w:t>
      </w:r>
    </w:p>
    <w:p w14:paraId="697DE017" w14:textId="36919912" w:rsidR="009E7EC8" w:rsidRPr="00506F95" w:rsidRDefault="009E7EC8" w:rsidP="00AA050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A2B3DC3" w14:textId="19EAA6D2" w:rsidR="007C5768" w:rsidRPr="00506F95" w:rsidRDefault="007C5768" w:rsidP="007C5768">
      <w:pPr>
        <w:spacing w:after="0" w:line="360" w:lineRule="auto"/>
        <w:jc w:val="both"/>
        <w:rPr>
          <w:rFonts w:ascii="Palatino Linotype" w:eastAsia="Calibri" w:hAnsi="Palatino Linotype" w:cs="Times New Roman"/>
          <w:sz w:val="24"/>
          <w:szCs w:val="24"/>
          <w:lang w:val="es-ES_tradnl" w:eastAsia="es-ES"/>
        </w:rPr>
      </w:pPr>
      <w:r w:rsidRPr="00506F95">
        <w:rPr>
          <w:rFonts w:ascii="Palatino Linotype" w:hAnsi="Palatino Linotype" w:cs="Arial"/>
          <w:sz w:val="24"/>
          <w:lang w:val="es-ES"/>
        </w:rPr>
        <w:t xml:space="preserve">En primer lugar, de la redacción de los requerimientos, </w:t>
      </w:r>
      <w:r w:rsidRPr="00506F95">
        <w:rPr>
          <w:rFonts w:ascii="Palatino Linotype" w:hAnsi="Palatino Linotype" w:cs="Arial"/>
          <w:sz w:val="24"/>
        </w:rPr>
        <w:t xml:space="preserve">podemos advertir que la parte </w:t>
      </w:r>
      <w:r w:rsidRPr="00506F95">
        <w:rPr>
          <w:rFonts w:ascii="Palatino Linotype" w:hAnsi="Palatino Linotype" w:cs="Arial"/>
          <w:b/>
          <w:sz w:val="24"/>
        </w:rPr>
        <w:t>Recurrente</w:t>
      </w:r>
      <w:r w:rsidRPr="00506F95">
        <w:rPr>
          <w:rFonts w:ascii="Palatino Linotype" w:hAnsi="Palatino Linotype" w:cs="Arial"/>
          <w:sz w:val="24"/>
        </w:rPr>
        <w:t xml:space="preserve"> realiza cuestionamientos, por ello </w:t>
      </w:r>
      <w:r w:rsidRPr="00506F95">
        <w:rPr>
          <w:rFonts w:ascii="Palatino Linotype" w:eastAsia="Calibri" w:hAnsi="Palatino Linotype" w:cs="Times New Roman"/>
          <w:sz w:val="24"/>
          <w:szCs w:val="24"/>
          <w:lang w:val="es-ES_tradnl" w:eastAsia="es-ES"/>
        </w:rPr>
        <w:t xml:space="preserve">resulta necesario hacerle del conocimiento que, el derecho de acceso a la información, se satisface con la entrega del soporte documental en el cual obre la información, no así en hacer que el </w:t>
      </w:r>
      <w:r w:rsidRPr="00506F95">
        <w:rPr>
          <w:rFonts w:ascii="Palatino Linotype" w:eastAsia="Calibri" w:hAnsi="Palatino Linotype" w:cs="Times New Roman"/>
          <w:b/>
          <w:sz w:val="24"/>
          <w:szCs w:val="24"/>
          <w:lang w:val="es-ES_tradnl" w:eastAsia="es-ES"/>
        </w:rPr>
        <w:t>Sujeto Obligado</w:t>
      </w:r>
      <w:r w:rsidRPr="00506F95">
        <w:rPr>
          <w:rFonts w:ascii="Palatino Linotype" w:eastAsia="Calibri" w:hAnsi="Palatino Linotype" w:cs="Times New Roman"/>
          <w:sz w:val="24"/>
          <w:szCs w:val="24"/>
          <w:lang w:val="es-ES_tradnl" w:eastAsia="es-ES"/>
        </w:rPr>
        <w:t xml:space="preserve"> se pronuncie y/o de respuesta a cuestionamientos o apreciaciones, toda vez que esto es derecho de petición, al tratarse de interrogantes y declaraciones que no se colman con la entrega de documentos, situación que conlleva a afirmar que se está en presencia del ejercicio del derecho de petición.</w:t>
      </w:r>
    </w:p>
    <w:p w14:paraId="37ED1338" w14:textId="77777777" w:rsidR="007C5768" w:rsidRPr="00506F95" w:rsidRDefault="007C5768" w:rsidP="007C5768">
      <w:pPr>
        <w:spacing w:after="0" w:line="360" w:lineRule="auto"/>
        <w:jc w:val="both"/>
        <w:rPr>
          <w:rFonts w:ascii="Palatino Linotype" w:eastAsia="Calibri" w:hAnsi="Palatino Linotype" w:cs="Times New Roman"/>
          <w:sz w:val="24"/>
          <w:szCs w:val="24"/>
          <w:lang w:val="es-ES_tradnl" w:eastAsia="es-ES"/>
        </w:rPr>
      </w:pPr>
    </w:p>
    <w:p w14:paraId="1D0719B9" w14:textId="77777777" w:rsidR="007C5768" w:rsidRPr="00506F95" w:rsidRDefault="007C5768" w:rsidP="007C5768">
      <w:pPr>
        <w:spacing w:after="0" w:line="360" w:lineRule="auto"/>
        <w:jc w:val="both"/>
        <w:rPr>
          <w:rFonts w:ascii="Palatino Linotype" w:eastAsia="Calibri" w:hAnsi="Palatino Linotype" w:cs="Times New Roman"/>
          <w:sz w:val="24"/>
          <w:szCs w:val="24"/>
          <w:lang w:val="es-ES_tradnl" w:eastAsia="es-ES"/>
        </w:rPr>
      </w:pPr>
      <w:r w:rsidRPr="00506F95">
        <w:rPr>
          <w:rFonts w:ascii="Palatino Linotype" w:eastAsia="Calibri" w:hAnsi="Palatino Linotype" w:cs="Times New Roman"/>
          <w:sz w:val="24"/>
          <w:szCs w:val="24"/>
          <w:lang w:val="es-ES_tradnl" w:eastAsia="es-ES"/>
        </w:rPr>
        <w:t xml:space="preserve">La entrega de una razón o un razonamiento por el </w:t>
      </w:r>
      <w:r w:rsidRPr="00506F95">
        <w:rPr>
          <w:rFonts w:ascii="Palatino Linotype" w:eastAsia="Calibri" w:hAnsi="Palatino Linotype" w:cs="Times New Roman"/>
          <w:b/>
          <w:sz w:val="24"/>
          <w:szCs w:val="24"/>
          <w:lang w:val="es-ES_tradnl" w:eastAsia="es-ES"/>
        </w:rPr>
        <w:t>Sujeto Obligado</w:t>
      </w:r>
      <w:r w:rsidRPr="00506F95">
        <w:rPr>
          <w:rFonts w:ascii="Palatino Linotype" w:eastAsia="Calibri" w:hAnsi="Palatino Linotype" w:cs="Times New Roman"/>
          <w:sz w:val="24"/>
          <w:szCs w:val="24"/>
          <w:lang w:val="es-ES_tradnl" w:eastAsia="es-ES"/>
        </w:rPr>
        <w:t xml:space="preserve"> no es algo que la Ley de Transparencia Local establezca como atribución, derecho, facultad u obligación; pues ello implicaría un juicio de valor referente a un cuestionamiento realizado. Los cuales, al constituir interrogantes, inquietudes y manifestaciones se satisfacen vía derecho de petición (consagrado en el artículo 8° Constitucional), no así en ejercicio del derecho de acceso a la información pública.</w:t>
      </w:r>
    </w:p>
    <w:p w14:paraId="27E02882" w14:textId="77777777" w:rsidR="007C5768" w:rsidRPr="00506F95" w:rsidRDefault="007C5768" w:rsidP="007C5768">
      <w:pPr>
        <w:spacing w:after="0" w:line="360" w:lineRule="auto"/>
        <w:jc w:val="both"/>
        <w:rPr>
          <w:rFonts w:ascii="Palatino Linotype" w:hAnsi="Palatino Linotype" w:cs="Arial"/>
          <w:sz w:val="24"/>
          <w:lang w:val="es-ES"/>
        </w:rPr>
      </w:pPr>
      <w:r w:rsidRPr="00506F95">
        <w:rPr>
          <w:rFonts w:ascii="Palatino Linotype" w:hAnsi="Palatino Linotype" w:cs="Arial"/>
          <w:sz w:val="24"/>
          <w:lang w:val="es-ES"/>
        </w:rPr>
        <w:lastRenderedPageBreak/>
        <w:t>Para ello, la Ley de Transparencia local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D7EBE7E" w14:textId="77777777" w:rsidR="007C5768" w:rsidRPr="00506F95" w:rsidRDefault="007C5768" w:rsidP="007C5768">
      <w:pPr>
        <w:spacing w:after="0" w:line="360" w:lineRule="auto"/>
        <w:jc w:val="both"/>
        <w:rPr>
          <w:rFonts w:ascii="Palatino Linotype" w:hAnsi="Palatino Linotype" w:cs="Arial"/>
          <w:sz w:val="24"/>
          <w:lang w:val="es-ES"/>
        </w:rPr>
      </w:pPr>
    </w:p>
    <w:p w14:paraId="625EDB9C" w14:textId="77777777" w:rsidR="007C5768" w:rsidRPr="00506F95" w:rsidRDefault="007C5768" w:rsidP="007C5768">
      <w:pPr>
        <w:spacing w:after="0" w:line="360" w:lineRule="auto"/>
        <w:jc w:val="both"/>
        <w:rPr>
          <w:rFonts w:ascii="Palatino Linotype" w:hAnsi="Palatino Linotype" w:cs="Arial"/>
          <w:sz w:val="24"/>
        </w:rPr>
      </w:pPr>
      <w:r w:rsidRPr="00506F95">
        <w:rPr>
          <w:rFonts w:ascii="Palatino Linotype" w:hAnsi="Palatino Linotype" w:cs="Arial"/>
          <w:sz w:val="24"/>
        </w:rPr>
        <w:t xml:space="preserve">De lo anterior, se puede concluir que la distinción entre el </w:t>
      </w:r>
      <w:r w:rsidRPr="00506F95">
        <w:rPr>
          <w:rFonts w:ascii="Palatino Linotype" w:hAnsi="Palatino Linotype" w:cs="Arial"/>
          <w:b/>
          <w:sz w:val="24"/>
        </w:rPr>
        <w:t>derecho de petición</w:t>
      </w:r>
      <w:r w:rsidRPr="00506F95">
        <w:rPr>
          <w:rFonts w:ascii="Palatino Linotype" w:hAnsi="Palatino Linotype" w:cs="Arial"/>
          <w:sz w:val="24"/>
        </w:rPr>
        <w:t xml:space="preserve"> y el </w:t>
      </w:r>
      <w:r w:rsidRPr="00506F95">
        <w:rPr>
          <w:rFonts w:ascii="Palatino Linotype" w:hAnsi="Palatino Linotype" w:cs="Arial"/>
          <w:b/>
          <w:sz w:val="24"/>
        </w:rPr>
        <w:t>derecho de acceso a la información pública</w:t>
      </w:r>
      <w:r w:rsidRPr="00506F95">
        <w:rPr>
          <w:rFonts w:ascii="Palatino Linotype" w:hAnsi="Palatino Linotype" w:cs="Arial"/>
          <w:sz w:val="24"/>
        </w:rPr>
        <w:t xml:space="preserve"> estriba principalmente en que en </w:t>
      </w:r>
      <w:r w:rsidRPr="00506F95">
        <w:rPr>
          <w:rFonts w:ascii="Palatino Linotype" w:hAnsi="Palatino Linotype" w:cs="Arial"/>
          <w:b/>
          <w:sz w:val="24"/>
        </w:rPr>
        <w:t>el primero de ellos, la pretensión del peticionario consiste generalmente en obligar a la autoridad responsable a que actúe en el sentido de contestar lo solicitado</w:t>
      </w:r>
      <w:r w:rsidRPr="00506F95">
        <w:rPr>
          <w:rFonts w:ascii="Palatino Linotype" w:hAnsi="Palatino Linotype" w:cs="Arial"/>
          <w:sz w:val="24"/>
        </w:rPr>
        <w:t xml:space="preserve">, mientras que en el segundo supuesto la solicitud de acceso a la información pública se encamina primordialmente a permitir el acceso a datos, registros y todo tipo de información pública que conste en documentos, sea generada o se encuentre en posesión de la autoridad. </w:t>
      </w:r>
    </w:p>
    <w:p w14:paraId="6C1BE8D4" w14:textId="77777777" w:rsidR="007C5768" w:rsidRPr="00506F95" w:rsidRDefault="007C5768" w:rsidP="007C5768">
      <w:pPr>
        <w:spacing w:after="0" w:line="360" w:lineRule="auto"/>
        <w:jc w:val="both"/>
        <w:rPr>
          <w:rFonts w:ascii="Palatino Linotype" w:hAnsi="Palatino Linotype" w:cs="Arial"/>
          <w:sz w:val="24"/>
        </w:rPr>
      </w:pPr>
    </w:p>
    <w:p w14:paraId="05C00235" w14:textId="77777777" w:rsidR="007C5768" w:rsidRPr="00506F95" w:rsidRDefault="007C5768" w:rsidP="007C5768">
      <w:pPr>
        <w:spacing w:after="0" w:line="360" w:lineRule="auto"/>
        <w:jc w:val="both"/>
        <w:rPr>
          <w:rFonts w:ascii="Palatino Linotype" w:eastAsia="MS Mincho" w:hAnsi="Palatino Linotype" w:cs="Arial"/>
          <w:sz w:val="24"/>
          <w:szCs w:val="28"/>
          <w:lang w:eastAsia="es-ES"/>
        </w:rPr>
      </w:pPr>
      <w:r w:rsidRPr="00506F95">
        <w:rPr>
          <w:rFonts w:ascii="Palatino Linotype" w:hAnsi="Palatino Linotype" w:cs="Arial"/>
          <w:sz w:val="24"/>
          <w:szCs w:val="24"/>
          <w:lang w:val="es-ES"/>
        </w:rPr>
        <w:t xml:space="preserve">Acotado lo anterior, si bien, corresponden a cuestionamientos atendibles mediante el derecho de petición, también lo es que, </w:t>
      </w:r>
      <w:r w:rsidRPr="00506F95">
        <w:rPr>
          <w:rFonts w:ascii="Palatino Linotype" w:eastAsia="Times New Roman" w:hAnsi="Palatino Linotype" w:cs="Arial"/>
          <w:bCs/>
          <w:iCs/>
          <w:color w:val="000000"/>
          <w:sz w:val="24"/>
          <w:szCs w:val="28"/>
          <w:lang w:eastAsia="es-ES"/>
        </w:rPr>
        <w:t xml:space="preserve">de conformidad con el </w:t>
      </w:r>
      <w:r w:rsidRPr="00506F95">
        <w:rPr>
          <w:rFonts w:ascii="Palatino Linotype" w:eastAsia="MS Mincho" w:hAnsi="Palatino Linotype" w:cs="Times New Roman"/>
          <w:sz w:val="24"/>
          <w:szCs w:val="28"/>
          <w:lang w:eastAsia="es-ES"/>
        </w:rPr>
        <w:t>Criterio</w:t>
      </w:r>
      <w:r w:rsidRPr="00506F95">
        <w:rPr>
          <w:rFonts w:ascii="Palatino Linotype" w:eastAsia="MS Mincho" w:hAnsi="Palatino Linotype" w:cs="Arial"/>
          <w:sz w:val="24"/>
          <w:szCs w:val="28"/>
          <w:lang w:eastAsia="es-ES"/>
        </w:rPr>
        <w:t xml:space="preserve"> </w:t>
      </w:r>
      <w:r w:rsidRPr="00506F95">
        <w:rPr>
          <w:rFonts w:ascii="Palatino Linotype" w:eastAsia="MS Mincho" w:hAnsi="Palatino Linotype" w:cs="Times New Roman"/>
          <w:b/>
          <w:sz w:val="24"/>
          <w:szCs w:val="28"/>
          <w:lang w:eastAsia="es-ES"/>
        </w:rPr>
        <w:t>028</w:t>
      </w:r>
      <w:r w:rsidRPr="00506F95">
        <w:rPr>
          <w:rFonts w:ascii="Palatino Linotype" w:eastAsia="MS Mincho" w:hAnsi="Palatino Linotype" w:cs="Arial"/>
          <w:b/>
          <w:sz w:val="24"/>
          <w:szCs w:val="28"/>
          <w:lang w:eastAsia="es-ES"/>
        </w:rPr>
        <w:t>-</w:t>
      </w:r>
      <w:r w:rsidRPr="00506F95">
        <w:rPr>
          <w:rFonts w:ascii="Palatino Linotype" w:eastAsia="MS Mincho" w:hAnsi="Palatino Linotype" w:cs="Times New Roman"/>
          <w:b/>
          <w:sz w:val="24"/>
          <w:szCs w:val="28"/>
          <w:lang w:eastAsia="es-ES"/>
        </w:rPr>
        <w:t>10</w:t>
      </w:r>
      <w:r w:rsidRPr="00506F95">
        <w:rPr>
          <w:rFonts w:ascii="Palatino Linotype" w:eastAsia="MS Mincho" w:hAnsi="Palatino Linotype" w:cs="Arial"/>
          <w:sz w:val="24"/>
          <w:szCs w:val="28"/>
          <w:lang w:eastAsia="es-ES"/>
        </w:rPr>
        <w:t xml:space="preserve"> emitido por el Pleno del entonces llamado Instituto Federal de Acceso a la Información y Protección de Datos, ahora Instituto Nacional de Transparencia, Acceso a la Información y Protección de Datos Personales </w:t>
      </w:r>
      <w:r w:rsidRPr="00506F95">
        <w:rPr>
          <w:rFonts w:ascii="Palatino Linotype" w:eastAsia="MS Mincho" w:hAnsi="Palatino Linotype" w:cs="Arial"/>
          <w:b/>
          <w:sz w:val="24"/>
          <w:szCs w:val="28"/>
          <w:lang w:eastAsia="es-ES"/>
        </w:rPr>
        <w:t>IFAI</w:t>
      </w:r>
      <w:r w:rsidRPr="00506F95">
        <w:rPr>
          <w:rFonts w:ascii="Palatino Linotype" w:eastAsia="MS Mincho" w:hAnsi="Palatino Linotype" w:cs="Arial"/>
          <w:sz w:val="24"/>
          <w:szCs w:val="28"/>
          <w:lang w:eastAsia="es-ES"/>
        </w:rPr>
        <w:t xml:space="preserve">, el cual establece que se deberá garantizar el acceso a la información contenida en documentos que los sujetos obligados generen, obtengan, adquieran, transformen o conserven por cualquier título; </w:t>
      </w:r>
      <w:r w:rsidRPr="00506F95">
        <w:rPr>
          <w:rFonts w:ascii="Palatino Linotype" w:eastAsia="MS Mincho" w:hAnsi="Palatino Linotype" w:cs="Arial"/>
          <w:sz w:val="24"/>
          <w:szCs w:val="28"/>
          <w:lang w:eastAsia="es-ES"/>
        </w:rPr>
        <w:lastRenderedPageBreak/>
        <w:t>que se entienden como cualquier registro que documente el ejercicio de las facultades o la actividad de los sujetos obligados sin importar su fuente o fecha de elaboración criterio que para mayor referencia se cita a continuación:</w:t>
      </w:r>
    </w:p>
    <w:p w14:paraId="32216207" w14:textId="77777777" w:rsidR="007C5768" w:rsidRPr="00506F95" w:rsidRDefault="007C5768" w:rsidP="007C5768">
      <w:pPr>
        <w:spacing w:after="0" w:line="360" w:lineRule="auto"/>
        <w:jc w:val="both"/>
        <w:rPr>
          <w:rFonts w:ascii="Palatino Linotype" w:eastAsia="MS Mincho" w:hAnsi="Palatino Linotype" w:cs="Arial"/>
          <w:sz w:val="24"/>
          <w:szCs w:val="28"/>
          <w:lang w:eastAsia="es-ES"/>
        </w:rPr>
      </w:pPr>
    </w:p>
    <w:p w14:paraId="45BA77EA" w14:textId="77777777" w:rsidR="007C5768" w:rsidRPr="00506F95" w:rsidRDefault="007C5768" w:rsidP="007C5768">
      <w:pPr>
        <w:shd w:val="clear" w:color="auto" w:fill="FFFFFF"/>
        <w:spacing w:after="0" w:line="240" w:lineRule="auto"/>
        <w:ind w:left="567" w:right="616"/>
        <w:jc w:val="both"/>
        <w:rPr>
          <w:rFonts w:ascii="Palatino Linotype" w:eastAsia="Times New Roman" w:hAnsi="Palatino Linotype" w:cs="Arial"/>
          <w:iCs/>
          <w:color w:val="222222"/>
          <w:lang w:val="es-ES_tradnl" w:eastAsia="es-MX"/>
        </w:rPr>
      </w:pPr>
      <w:r w:rsidRPr="00506F95">
        <w:rPr>
          <w:rFonts w:ascii="Palatino Linotype" w:eastAsia="Times New Roman" w:hAnsi="Palatino Linotype" w:cs="Arial"/>
          <w:b/>
          <w:bCs/>
          <w:i/>
          <w:iCs/>
          <w:color w:val="222222"/>
          <w:lang w:val="es-ES_tradnl" w:eastAsia="es-MX"/>
        </w:rPr>
        <w:t>“Cuando en una solicitud de información no se identifique un documento en específico, si ésta tiene una expresión documental, el sujeto obligado deberá entregar al particular el documento en específico.</w:t>
      </w:r>
      <w:r w:rsidRPr="00506F95">
        <w:rPr>
          <w:rFonts w:ascii="Palatino Linotype" w:eastAsia="Times New Roman" w:hAnsi="Palatino Linotype" w:cs="Arial"/>
          <w:i/>
          <w:iCs/>
          <w:color w:val="222222"/>
          <w:lang w:val="es-ES_tradnl" w:eastAsia="es-MX"/>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w:t>
      </w:r>
      <w:r w:rsidRPr="00506F95">
        <w:rPr>
          <w:rFonts w:ascii="Palatino Linotype" w:eastAsia="Times New Roman" w:hAnsi="Palatino Linotype" w:cs="Arial"/>
          <w:i/>
          <w:iCs/>
          <w:color w:val="222222"/>
          <w:u w:val="single"/>
          <w:lang w:val="es-ES_tradnl" w:eastAsia="es-MX"/>
        </w:rPr>
        <w:t>,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w:t>
      </w:r>
      <w:r w:rsidRPr="00506F95">
        <w:rPr>
          <w:rFonts w:ascii="Palatino Linotype" w:eastAsia="Times New Roman" w:hAnsi="Palatino Linotype" w:cs="Arial"/>
          <w:i/>
          <w:iCs/>
          <w:color w:val="222222"/>
          <w:lang w:val="es-ES_tradnl" w:eastAsia="es-MX"/>
        </w:rPr>
        <w:t>. Es decir, si la respuesta a la solicitud obra en algún documento en poder de la autoridad, pero el particular no hace referencia específica a tal documento, se deberá hacer entrega del mismo al solicitante.”</w:t>
      </w:r>
    </w:p>
    <w:p w14:paraId="1D972FE4" w14:textId="77777777" w:rsidR="007C5768" w:rsidRPr="00506F95" w:rsidRDefault="007C5768" w:rsidP="007C5768">
      <w:pPr>
        <w:shd w:val="clear" w:color="auto" w:fill="FFFFFF"/>
        <w:spacing w:after="0" w:line="240" w:lineRule="auto"/>
        <w:ind w:left="567" w:right="616"/>
        <w:jc w:val="both"/>
        <w:rPr>
          <w:rFonts w:ascii="Palatino Linotype" w:eastAsia="Times New Roman" w:hAnsi="Palatino Linotype" w:cs="Arial"/>
          <w:iCs/>
          <w:color w:val="222222"/>
          <w:lang w:val="es-ES_tradnl" w:eastAsia="es-MX"/>
        </w:rPr>
      </w:pPr>
    </w:p>
    <w:p w14:paraId="4C14F62C" w14:textId="77777777" w:rsidR="007C5768" w:rsidRPr="00506F95" w:rsidRDefault="007C5768" w:rsidP="007C5768">
      <w:pPr>
        <w:shd w:val="clear" w:color="auto" w:fill="FFFFFF"/>
        <w:spacing w:after="0" w:line="240" w:lineRule="auto"/>
        <w:ind w:left="567" w:right="616"/>
        <w:jc w:val="right"/>
        <w:rPr>
          <w:rFonts w:ascii="Palatino Linotype" w:eastAsia="Times New Roman" w:hAnsi="Palatino Linotype" w:cs="Arial"/>
          <w:color w:val="222222"/>
          <w:lang w:eastAsia="es-MX"/>
        </w:rPr>
      </w:pPr>
      <w:r w:rsidRPr="00506F95">
        <w:rPr>
          <w:rFonts w:ascii="Palatino Linotype" w:eastAsia="Times New Roman" w:hAnsi="Palatino Linotype" w:cs="Arial"/>
          <w:bCs/>
          <w:iCs/>
          <w:color w:val="222222"/>
          <w:lang w:val="es-ES_tradnl" w:eastAsia="es-MX"/>
        </w:rPr>
        <w:t>(Énfasis añadido)</w:t>
      </w:r>
    </w:p>
    <w:p w14:paraId="5B34E69A" w14:textId="77777777" w:rsidR="007C5768" w:rsidRPr="00506F95" w:rsidRDefault="007C5768" w:rsidP="007C5768">
      <w:pPr>
        <w:spacing w:after="0" w:line="360" w:lineRule="auto"/>
        <w:ind w:right="49"/>
        <w:contextualSpacing/>
        <w:jc w:val="both"/>
        <w:rPr>
          <w:rFonts w:ascii="Palatino Linotype" w:eastAsia="MS Mincho" w:hAnsi="Palatino Linotype" w:cs="Arial"/>
          <w:sz w:val="24"/>
          <w:szCs w:val="24"/>
          <w:lang w:eastAsia="es-ES"/>
        </w:rPr>
      </w:pPr>
      <w:r w:rsidRPr="00506F95">
        <w:rPr>
          <w:rFonts w:ascii="Palatino Linotype" w:eastAsia="MS Mincho" w:hAnsi="Palatino Linotype" w:cs="Arial"/>
          <w:sz w:val="24"/>
          <w:szCs w:val="24"/>
          <w:lang w:val="es-ES" w:eastAsia="es-ES"/>
        </w:rPr>
        <w:t xml:space="preserve">Robustece lo anterior </w:t>
      </w:r>
      <w:r w:rsidRPr="00506F95">
        <w:rPr>
          <w:rFonts w:ascii="Palatino Linotype" w:eastAsia="MS Mincho" w:hAnsi="Palatino Linotype" w:cs="Arial"/>
          <w:sz w:val="24"/>
          <w:szCs w:val="24"/>
          <w:lang w:eastAsia="es-ES"/>
        </w:rPr>
        <w:t xml:space="preserve">el Criterio Orientador </w:t>
      </w:r>
      <w:r w:rsidRPr="00506F95">
        <w:rPr>
          <w:rFonts w:ascii="Palatino Linotype" w:eastAsia="MS Mincho" w:hAnsi="Palatino Linotype" w:cs="Arial"/>
          <w:b/>
          <w:sz w:val="24"/>
          <w:szCs w:val="24"/>
          <w:lang w:eastAsia="es-ES"/>
        </w:rPr>
        <w:t>16/17</w:t>
      </w:r>
      <w:r w:rsidRPr="00506F95">
        <w:rPr>
          <w:rFonts w:ascii="Palatino Linotype" w:eastAsia="MS Mincho" w:hAnsi="Palatino Linotype" w:cs="Arial"/>
          <w:sz w:val="24"/>
          <w:szCs w:val="24"/>
          <w:lang w:eastAsia="es-ES"/>
        </w:rPr>
        <w:t xml:space="preserve"> emitido de igual forma por el Instituto Nacional de Transparencia, Acceso a la Información y Protección de Datos Personales que a la literalidad prevé:</w:t>
      </w:r>
    </w:p>
    <w:p w14:paraId="177F7C03" w14:textId="77777777" w:rsidR="007C5768" w:rsidRPr="00506F95" w:rsidRDefault="007C5768" w:rsidP="007C5768">
      <w:pPr>
        <w:spacing w:after="0" w:line="360" w:lineRule="auto"/>
        <w:ind w:right="49"/>
        <w:contextualSpacing/>
        <w:jc w:val="both"/>
        <w:rPr>
          <w:rFonts w:ascii="Palatino Linotype" w:eastAsia="MS Mincho" w:hAnsi="Palatino Linotype" w:cs="Arial"/>
          <w:sz w:val="24"/>
          <w:szCs w:val="24"/>
          <w:lang w:eastAsia="es-ES"/>
        </w:rPr>
      </w:pPr>
    </w:p>
    <w:p w14:paraId="10C53F4E" w14:textId="77777777" w:rsidR="007C5768" w:rsidRPr="00506F95" w:rsidRDefault="007C5768" w:rsidP="007C5768">
      <w:pPr>
        <w:spacing w:after="0" w:line="240" w:lineRule="auto"/>
        <w:ind w:left="567" w:right="616"/>
        <w:jc w:val="both"/>
        <w:rPr>
          <w:rFonts w:ascii="Palatino Linotype" w:eastAsia="MS Mincho" w:hAnsi="Palatino Linotype" w:cs="Arial"/>
          <w:i/>
          <w:lang w:eastAsia="es-ES"/>
        </w:rPr>
      </w:pPr>
      <w:r w:rsidRPr="00506F95">
        <w:rPr>
          <w:rFonts w:ascii="Palatino Linotype" w:eastAsia="MS Mincho" w:hAnsi="Palatino Linotype" w:cs="Arial"/>
          <w:b/>
          <w:i/>
          <w:lang w:eastAsia="es-ES"/>
        </w:rPr>
        <w:t>“Expresión documental</w:t>
      </w:r>
      <w:r w:rsidRPr="00506F95">
        <w:rPr>
          <w:rFonts w:ascii="Palatino Linotype" w:eastAsia="MS Mincho" w:hAnsi="Palatino Linotype" w:cs="Arial"/>
          <w:i/>
          <w:lang w:eastAsia="es-ES"/>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w:t>
      </w:r>
      <w:r w:rsidRPr="00506F95">
        <w:rPr>
          <w:rFonts w:ascii="Palatino Linotype" w:eastAsia="MS Mincho" w:hAnsi="Palatino Linotype" w:cs="Arial"/>
          <w:i/>
          <w:u w:val="single"/>
          <w:lang w:eastAsia="es-ES"/>
        </w:rPr>
        <w:t>los sujetos obligados</w:t>
      </w:r>
      <w:r w:rsidRPr="00506F95">
        <w:rPr>
          <w:rFonts w:ascii="Palatino Linotype" w:eastAsia="MS Mincho" w:hAnsi="Palatino Linotype" w:cs="Arial"/>
          <w:i/>
          <w:lang w:eastAsia="es-ES"/>
        </w:rPr>
        <w:t xml:space="preserve">, éstos </w:t>
      </w:r>
      <w:r w:rsidRPr="00506F95">
        <w:rPr>
          <w:rFonts w:ascii="Palatino Linotype" w:eastAsia="MS Mincho" w:hAnsi="Palatino Linotype" w:cs="Arial"/>
          <w:i/>
          <w:u w:val="single"/>
          <w:lang w:eastAsia="es-ES"/>
        </w:rPr>
        <w:t>deben dar a dichas solicitudes una interpretación que les otorgue una expresión documental.</w:t>
      </w:r>
      <w:r w:rsidRPr="00506F95">
        <w:rPr>
          <w:rFonts w:ascii="Palatino Linotype" w:eastAsia="MS Mincho" w:hAnsi="Palatino Linotype" w:cs="Arial"/>
          <w:i/>
          <w:lang w:eastAsia="es-ES"/>
        </w:rPr>
        <w:t xml:space="preserve"> </w:t>
      </w:r>
    </w:p>
    <w:p w14:paraId="7A1A605C" w14:textId="77777777" w:rsidR="007C5768" w:rsidRPr="00506F95" w:rsidRDefault="007C5768" w:rsidP="007C5768">
      <w:pPr>
        <w:spacing w:after="0" w:line="240" w:lineRule="auto"/>
        <w:ind w:left="567" w:right="567"/>
        <w:jc w:val="both"/>
        <w:rPr>
          <w:rFonts w:ascii="Palatino Linotype" w:eastAsia="MS Mincho" w:hAnsi="Palatino Linotype" w:cs="Arial"/>
          <w:i/>
          <w:sz w:val="20"/>
          <w:lang w:eastAsia="es-ES"/>
        </w:rPr>
      </w:pPr>
      <w:r w:rsidRPr="00506F95">
        <w:rPr>
          <w:rFonts w:ascii="Palatino Linotype" w:eastAsia="MS Mincho" w:hAnsi="Palatino Linotype" w:cs="Arial"/>
          <w:i/>
          <w:sz w:val="20"/>
          <w:lang w:eastAsia="es-ES"/>
        </w:rPr>
        <w:t>Resoluciones:</w:t>
      </w:r>
    </w:p>
    <w:p w14:paraId="60EF9F22" w14:textId="77777777" w:rsidR="007C5768" w:rsidRPr="00506F95" w:rsidRDefault="007C5768" w:rsidP="007C5768">
      <w:pPr>
        <w:spacing w:after="0" w:line="240" w:lineRule="auto"/>
        <w:ind w:left="567" w:right="567"/>
        <w:jc w:val="both"/>
        <w:rPr>
          <w:rFonts w:ascii="Palatino Linotype" w:eastAsia="MS Mincho" w:hAnsi="Palatino Linotype" w:cs="Arial"/>
          <w:i/>
          <w:sz w:val="20"/>
          <w:lang w:eastAsia="es-ES"/>
        </w:rPr>
      </w:pPr>
      <w:r w:rsidRPr="00506F95">
        <w:rPr>
          <w:rFonts w:ascii="Palatino Linotype" w:eastAsia="MS Mincho" w:hAnsi="Palatino Linotype" w:cs="Arial"/>
          <w:i/>
          <w:sz w:val="20"/>
          <w:lang w:eastAsia="es-ES"/>
        </w:rPr>
        <w:t>•</w:t>
      </w:r>
      <w:r w:rsidRPr="00506F95">
        <w:rPr>
          <w:rFonts w:ascii="Palatino Linotype" w:eastAsia="MS Mincho" w:hAnsi="Palatino Linotype" w:cs="Arial"/>
          <w:i/>
          <w:sz w:val="20"/>
          <w:lang w:eastAsia="es-ES"/>
        </w:rPr>
        <w:tab/>
        <w:t xml:space="preserve">RRA 0774/16. Secretaría de Salud. 31 de agosto de 2016. Por unanimidad. Comisionada Ponente María Patricia </w:t>
      </w:r>
      <w:proofErr w:type="spellStart"/>
      <w:r w:rsidRPr="00506F95">
        <w:rPr>
          <w:rFonts w:ascii="Palatino Linotype" w:eastAsia="MS Mincho" w:hAnsi="Palatino Linotype" w:cs="Arial"/>
          <w:i/>
          <w:sz w:val="20"/>
          <w:lang w:eastAsia="es-ES"/>
        </w:rPr>
        <w:t>Kurczyn</w:t>
      </w:r>
      <w:proofErr w:type="spellEnd"/>
      <w:r w:rsidRPr="00506F95">
        <w:rPr>
          <w:rFonts w:ascii="Palatino Linotype" w:eastAsia="MS Mincho" w:hAnsi="Palatino Linotype" w:cs="Arial"/>
          <w:i/>
          <w:sz w:val="20"/>
          <w:lang w:eastAsia="es-ES"/>
        </w:rPr>
        <w:t xml:space="preserve"> Villalobos.</w:t>
      </w:r>
    </w:p>
    <w:p w14:paraId="63B8C2FA" w14:textId="77777777" w:rsidR="007C5768" w:rsidRPr="00506F95" w:rsidRDefault="007C5768" w:rsidP="007C5768">
      <w:pPr>
        <w:spacing w:after="0" w:line="240" w:lineRule="auto"/>
        <w:ind w:left="567" w:right="567"/>
        <w:jc w:val="both"/>
        <w:rPr>
          <w:rFonts w:ascii="Palatino Linotype" w:eastAsia="MS Mincho" w:hAnsi="Palatino Linotype" w:cs="Arial"/>
          <w:i/>
          <w:sz w:val="20"/>
          <w:lang w:eastAsia="es-ES"/>
        </w:rPr>
      </w:pPr>
      <w:r w:rsidRPr="00506F95">
        <w:rPr>
          <w:rFonts w:ascii="Palatino Linotype" w:eastAsia="MS Mincho" w:hAnsi="Palatino Linotype" w:cs="Arial"/>
          <w:i/>
          <w:sz w:val="20"/>
          <w:lang w:eastAsia="es-ES"/>
        </w:rPr>
        <w:t>•</w:t>
      </w:r>
      <w:r w:rsidRPr="00506F95">
        <w:rPr>
          <w:rFonts w:ascii="Palatino Linotype" w:eastAsia="MS Mincho" w:hAnsi="Palatino Linotype" w:cs="Arial"/>
          <w:i/>
          <w:sz w:val="20"/>
          <w:lang w:eastAsia="es-ES"/>
        </w:rPr>
        <w:tab/>
        <w:t xml:space="preserve">RRA 0143/17. Universidad Autónoma Agraria Antonio Narro. 22 de febrero de 2017. Por unanimidad. Comisionado Ponente Oscar Mauricio Guerra Ford. </w:t>
      </w:r>
    </w:p>
    <w:p w14:paraId="421CD2AD" w14:textId="77777777" w:rsidR="007C5768" w:rsidRPr="00506F95" w:rsidRDefault="007C5768" w:rsidP="007C5768">
      <w:pPr>
        <w:spacing w:after="0" w:line="240" w:lineRule="auto"/>
        <w:ind w:left="567" w:right="567"/>
        <w:jc w:val="both"/>
        <w:rPr>
          <w:rFonts w:ascii="Palatino Linotype" w:eastAsia="MS Mincho" w:hAnsi="Palatino Linotype" w:cs="Arial"/>
          <w:sz w:val="20"/>
          <w:lang w:eastAsia="es-ES"/>
        </w:rPr>
      </w:pPr>
      <w:r w:rsidRPr="00506F95">
        <w:rPr>
          <w:rFonts w:ascii="Palatino Linotype" w:eastAsia="MS Mincho" w:hAnsi="Palatino Linotype" w:cs="Arial"/>
          <w:i/>
          <w:sz w:val="20"/>
          <w:lang w:eastAsia="es-ES"/>
        </w:rPr>
        <w:lastRenderedPageBreak/>
        <w:t>•</w:t>
      </w:r>
      <w:r w:rsidRPr="00506F95">
        <w:rPr>
          <w:rFonts w:ascii="Palatino Linotype" w:eastAsia="MS Mincho" w:hAnsi="Palatino Linotype" w:cs="Arial"/>
          <w:i/>
          <w:sz w:val="20"/>
          <w:lang w:eastAsia="es-ES"/>
        </w:rPr>
        <w:tab/>
        <w:t>RRA 0540/17. Secretaría de Economía. 08 de marzo del 2017. Por unanimidad. Comisionado Ponente Francisco Javier Acuña Llamas”</w:t>
      </w:r>
    </w:p>
    <w:p w14:paraId="66CB193A" w14:textId="77777777" w:rsidR="007C5768" w:rsidRPr="00506F95" w:rsidRDefault="007C5768" w:rsidP="007C5768">
      <w:pPr>
        <w:spacing w:after="0" w:line="240" w:lineRule="auto"/>
        <w:ind w:left="567" w:right="567"/>
        <w:jc w:val="right"/>
        <w:rPr>
          <w:rFonts w:ascii="Palatino Linotype" w:eastAsia="MS Mincho" w:hAnsi="Palatino Linotype" w:cs="Arial"/>
          <w:lang w:eastAsia="es-ES"/>
        </w:rPr>
      </w:pPr>
      <w:r w:rsidRPr="00506F95">
        <w:rPr>
          <w:rFonts w:ascii="Palatino Linotype" w:eastAsia="MS Mincho" w:hAnsi="Palatino Linotype" w:cs="Arial"/>
          <w:lang w:eastAsia="es-ES"/>
        </w:rPr>
        <w:t>(Énfasis añadido)</w:t>
      </w:r>
    </w:p>
    <w:p w14:paraId="1893B2DE" w14:textId="77777777" w:rsidR="007C5768" w:rsidRPr="00506F95" w:rsidRDefault="007C5768" w:rsidP="007C5768">
      <w:pPr>
        <w:tabs>
          <w:tab w:val="left" w:pos="426"/>
        </w:tabs>
        <w:spacing w:after="0" w:line="360" w:lineRule="auto"/>
        <w:ind w:right="49"/>
        <w:contextualSpacing/>
        <w:jc w:val="both"/>
        <w:rPr>
          <w:rFonts w:ascii="Palatino Linotype" w:eastAsia="Times New Roman" w:hAnsi="Palatino Linotype" w:cs="Times New Roman"/>
          <w:sz w:val="24"/>
          <w:szCs w:val="24"/>
          <w:lang w:val="es-ES" w:eastAsia="es-ES"/>
        </w:rPr>
      </w:pPr>
    </w:p>
    <w:p w14:paraId="7541BE98" w14:textId="77777777" w:rsidR="007C5768" w:rsidRPr="00506F95" w:rsidRDefault="007C5768" w:rsidP="007C5768">
      <w:pPr>
        <w:spacing w:after="0" w:line="360" w:lineRule="auto"/>
        <w:jc w:val="both"/>
        <w:rPr>
          <w:rFonts w:ascii="Palatino Linotype" w:eastAsia="Times New Roman" w:hAnsi="Palatino Linotype" w:cs="Times New Roman"/>
          <w:sz w:val="24"/>
          <w:szCs w:val="24"/>
          <w:lang w:val="es-ES" w:eastAsia="es-ES"/>
        </w:rPr>
      </w:pPr>
      <w:r w:rsidRPr="00506F95">
        <w:rPr>
          <w:rFonts w:ascii="Palatino Linotype" w:eastAsia="Times New Roman" w:hAnsi="Palatino Linotype" w:cs="Times New Roman"/>
          <w:sz w:val="24"/>
          <w:szCs w:val="24"/>
          <w:lang w:val="es-ES" w:eastAsia="es-ES"/>
        </w:rPr>
        <w:t>Es así que, cuando se aprecien deficiencias en la solicitud, o bien, que los particulares no especifiquen el documento en donde consta la información requerida, los sujetos obligados deben realizar acciones tendientes a garantizar el derecho de los recurrentes, haciendo entrega del soporte documental que dé cuenta de los requerimientos.</w:t>
      </w:r>
    </w:p>
    <w:p w14:paraId="7D885C6E" w14:textId="77777777" w:rsidR="007C5768" w:rsidRPr="00506F95" w:rsidRDefault="007C5768" w:rsidP="00AA050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9D0F8AA" w14:textId="2A5441D5" w:rsidR="009E7EC8" w:rsidRPr="00506F95" w:rsidRDefault="00044ECB" w:rsidP="00AA0502">
      <w:pPr>
        <w:autoSpaceDE w:val="0"/>
        <w:autoSpaceDN w:val="0"/>
        <w:adjustRightInd w:val="0"/>
        <w:spacing w:after="0" w:line="360" w:lineRule="auto"/>
        <w:jc w:val="both"/>
        <w:rPr>
          <w:rFonts w:ascii="Palatino Linotype" w:eastAsia="Times New Roman" w:hAnsi="Palatino Linotype" w:cs="Times New Roman"/>
          <w:sz w:val="24"/>
          <w:szCs w:val="24"/>
          <w:lang w:eastAsia="es-ES"/>
        </w:rPr>
      </w:pPr>
      <w:r w:rsidRPr="00506F95">
        <w:rPr>
          <w:rFonts w:ascii="Palatino Linotype" w:eastAsia="Times New Roman" w:hAnsi="Palatino Linotype" w:cs="Arial"/>
          <w:sz w:val="24"/>
          <w:szCs w:val="24"/>
          <w:lang w:val="es-ES" w:eastAsia="es-ES"/>
        </w:rPr>
        <w:t>E</w:t>
      </w:r>
      <w:r w:rsidR="00245FAF" w:rsidRPr="00506F95">
        <w:rPr>
          <w:rFonts w:ascii="Palatino Linotype" w:eastAsia="Times New Roman" w:hAnsi="Palatino Linotype" w:cs="Arial"/>
          <w:sz w:val="24"/>
          <w:szCs w:val="24"/>
          <w:lang w:val="es-ES" w:eastAsia="es-ES"/>
        </w:rPr>
        <w:t xml:space="preserve">l </w:t>
      </w:r>
      <w:r w:rsidR="00245FAF" w:rsidRPr="00506F95">
        <w:rPr>
          <w:rFonts w:ascii="Palatino Linotype" w:eastAsia="Times New Roman" w:hAnsi="Palatino Linotype" w:cs="Arial"/>
          <w:b/>
          <w:sz w:val="24"/>
          <w:szCs w:val="24"/>
          <w:lang w:val="es-ES" w:eastAsia="es-ES"/>
        </w:rPr>
        <w:t>Sujeto Obligado</w:t>
      </w:r>
      <w:r w:rsidR="00245FAF" w:rsidRPr="00506F95">
        <w:rPr>
          <w:rFonts w:ascii="Palatino Linotype" w:eastAsia="Times New Roman" w:hAnsi="Palatino Linotype" w:cs="Arial"/>
          <w:sz w:val="24"/>
          <w:szCs w:val="24"/>
          <w:lang w:val="es-ES" w:eastAsia="es-ES"/>
        </w:rPr>
        <w:t xml:space="preserve"> emitió respuesta por medio </w:t>
      </w:r>
      <w:r w:rsidR="00B56FAB" w:rsidRPr="00506F95">
        <w:rPr>
          <w:rFonts w:ascii="Palatino Linotype" w:eastAsia="Times New Roman" w:hAnsi="Palatino Linotype" w:cs="Arial"/>
          <w:sz w:val="24"/>
          <w:szCs w:val="24"/>
          <w:lang w:val="es-ES" w:eastAsia="es-ES"/>
        </w:rPr>
        <w:t>del</w:t>
      </w:r>
      <w:r w:rsidR="00245FAF" w:rsidRPr="00506F95">
        <w:rPr>
          <w:rFonts w:ascii="Palatino Linotype" w:eastAsia="Times New Roman" w:hAnsi="Palatino Linotype" w:cs="Times New Roman"/>
          <w:sz w:val="24"/>
          <w:szCs w:val="24"/>
          <w:lang w:eastAsia="es-ES"/>
        </w:rPr>
        <w:t xml:space="preserve"> archivo electrónico </w:t>
      </w:r>
      <w:r w:rsidR="00FA1053" w:rsidRPr="00506F95">
        <w:rPr>
          <w:rFonts w:ascii="Palatino Linotype" w:eastAsia="Times New Roman" w:hAnsi="Palatino Linotype" w:cs="Times New Roman"/>
          <w:i/>
          <w:sz w:val="24"/>
          <w:szCs w:val="24"/>
          <w:lang w:eastAsia="es-ES"/>
        </w:rPr>
        <w:t>“</w:t>
      </w:r>
      <w:r w:rsidR="00FA1053" w:rsidRPr="00506F95">
        <w:rPr>
          <w:rFonts w:ascii="Palatino Linotype" w:eastAsia="Times New Roman" w:hAnsi="Palatino Linotype" w:cs="Times New Roman"/>
          <w:b/>
          <w:i/>
          <w:sz w:val="24"/>
          <w:szCs w:val="24"/>
          <w:lang w:eastAsia="es-ES"/>
        </w:rPr>
        <w:t>OFICIO 057 SOL 00127.pdf</w:t>
      </w:r>
      <w:r w:rsidR="00FA1053" w:rsidRPr="00506F95">
        <w:rPr>
          <w:rFonts w:ascii="Palatino Linotype" w:eastAsia="Times New Roman" w:hAnsi="Palatino Linotype" w:cs="Times New Roman"/>
          <w:i/>
          <w:sz w:val="24"/>
          <w:szCs w:val="24"/>
          <w:lang w:eastAsia="es-ES"/>
        </w:rPr>
        <w:t>”</w:t>
      </w:r>
      <w:r w:rsidR="00FA1053" w:rsidRPr="00506F95">
        <w:rPr>
          <w:rFonts w:ascii="Palatino Linotype" w:eastAsia="Times New Roman" w:hAnsi="Palatino Linotype" w:cs="Times New Roman"/>
          <w:sz w:val="24"/>
          <w:szCs w:val="24"/>
          <w:lang w:eastAsia="es-ES"/>
        </w:rPr>
        <w:t>,</w:t>
      </w:r>
      <w:r w:rsidR="008E6F39" w:rsidRPr="00506F95">
        <w:rPr>
          <w:rFonts w:ascii="Palatino Linotype" w:eastAsia="Times New Roman" w:hAnsi="Palatino Linotype" w:cs="Times New Roman"/>
          <w:sz w:val="24"/>
          <w:szCs w:val="24"/>
          <w:lang w:eastAsia="es-ES"/>
        </w:rPr>
        <w:t xml:space="preserve"> consistente en el oficio 200C13001/057/2024 mediante el cual, el Titular de la Unidad de Transparencia del Sujeto Obligado emitió la respuesta al entonces Solicitante, sustancialmente en los términos siguientes:</w:t>
      </w:r>
    </w:p>
    <w:p w14:paraId="4829D62F" w14:textId="77777777" w:rsidR="008E6F39" w:rsidRPr="00506F95" w:rsidRDefault="008E6F39" w:rsidP="00AA0502">
      <w:pPr>
        <w:autoSpaceDE w:val="0"/>
        <w:autoSpaceDN w:val="0"/>
        <w:adjustRightInd w:val="0"/>
        <w:spacing w:after="0" w:line="360" w:lineRule="auto"/>
        <w:jc w:val="both"/>
        <w:rPr>
          <w:rFonts w:ascii="Palatino Linotype" w:eastAsia="Times New Roman" w:hAnsi="Palatino Linotype" w:cs="Times New Roman"/>
          <w:sz w:val="24"/>
          <w:szCs w:val="24"/>
          <w:lang w:eastAsia="es-ES"/>
        </w:rPr>
      </w:pPr>
    </w:p>
    <w:p w14:paraId="080A9BE0" w14:textId="2191B8B4" w:rsidR="008E6F39" w:rsidRPr="00506F95" w:rsidRDefault="008E6F39" w:rsidP="008E6F39">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r w:rsidRPr="00506F95">
        <w:rPr>
          <w:rFonts w:ascii="Palatino Linotype" w:eastAsia="Times New Roman" w:hAnsi="Palatino Linotype" w:cs="Times New Roman"/>
          <w:i/>
          <w:szCs w:val="24"/>
          <w:lang w:eastAsia="es-ES"/>
        </w:rPr>
        <w:t xml:space="preserve">“Derivado del estudio exhaustivo a </w:t>
      </w:r>
      <w:r w:rsidRPr="00506F95">
        <w:rPr>
          <w:rFonts w:ascii="Palatino Linotype" w:eastAsia="Times New Roman" w:hAnsi="Palatino Linotype" w:cs="Times New Roman"/>
          <w:i/>
          <w:szCs w:val="24"/>
          <w:u w:val="single"/>
          <w:lang w:eastAsia="es-ES"/>
        </w:rPr>
        <w:t>su solicitud de acceso a la información</w:t>
      </w:r>
      <w:r w:rsidRPr="00506F95">
        <w:rPr>
          <w:rFonts w:ascii="Palatino Linotype" w:eastAsia="Times New Roman" w:hAnsi="Palatino Linotype" w:cs="Times New Roman"/>
          <w:i/>
          <w:szCs w:val="24"/>
          <w:lang w:eastAsia="es-ES"/>
        </w:rPr>
        <w:t xml:space="preserve"> pública de cita, se advierte que la misma </w:t>
      </w:r>
      <w:r w:rsidRPr="00506F95">
        <w:rPr>
          <w:rFonts w:ascii="Palatino Linotype" w:eastAsia="Times New Roman" w:hAnsi="Palatino Linotype" w:cs="Times New Roman"/>
          <w:i/>
          <w:szCs w:val="24"/>
          <w:u w:val="single"/>
          <w:lang w:eastAsia="es-ES"/>
        </w:rPr>
        <w:t>no estriba en el ejercicio del derecho humano de acceso a la información pública,</w:t>
      </w:r>
      <w:r w:rsidRPr="00506F95">
        <w:rPr>
          <w:rFonts w:ascii="Palatino Linotype" w:eastAsia="Times New Roman" w:hAnsi="Palatino Linotype" w:cs="Times New Roman"/>
          <w:i/>
          <w:szCs w:val="24"/>
          <w:lang w:eastAsia="es-ES"/>
        </w:rPr>
        <w:t xml:space="preserve"> con la finalidad de obtener algún documento o similar, generado por este Sujeto Obligado en razón del cúmulo de funciones y atribuciones establecidas en la Ley que crea al Organismo Público Descentralizado, por servicio de Carácter Municipal, denominado Agua y Saneamiento de Toluca, así como en el Reglamento Interior del Organismo.”</w:t>
      </w:r>
    </w:p>
    <w:p w14:paraId="1594088D" w14:textId="6B18D533" w:rsidR="00B56FAB" w:rsidRPr="00506F95" w:rsidRDefault="00B56FAB" w:rsidP="00AA0502">
      <w:pPr>
        <w:autoSpaceDE w:val="0"/>
        <w:autoSpaceDN w:val="0"/>
        <w:adjustRightInd w:val="0"/>
        <w:spacing w:after="0" w:line="360" w:lineRule="auto"/>
        <w:jc w:val="both"/>
        <w:rPr>
          <w:rFonts w:ascii="Palatino Linotype" w:eastAsia="Times New Roman" w:hAnsi="Palatino Linotype" w:cs="Times New Roman"/>
          <w:sz w:val="24"/>
          <w:szCs w:val="24"/>
          <w:lang w:eastAsia="es-ES"/>
        </w:rPr>
      </w:pPr>
    </w:p>
    <w:p w14:paraId="781D820A" w14:textId="77777777" w:rsidR="009E1A84" w:rsidRPr="00506F95" w:rsidRDefault="00570DBC" w:rsidP="00AA0502">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06F95">
        <w:rPr>
          <w:rFonts w:ascii="Palatino Linotype" w:eastAsia="Times New Roman" w:hAnsi="Palatino Linotype" w:cs="Arial"/>
          <w:sz w:val="24"/>
          <w:szCs w:val="24"/>
          <w:lang w:val="es-ES" w:eastAsia="es-ES"/>
        </w:rPr>
        <w:t xml:space="preserve">Inconforme con la respuesta, la parte </w:t>
      </w:r>
      <w:r w:rsidRPr="00506F95">
        <w:rPr>
          <w:rFonts w:ascii="Palatino Linotype" w:eastAsia="Times New Roman" w:hAnsi="Palatino Linotype" w:cs="Arial"/>
          <w:b/>
          <w:bCs/>
          <w:sz w:val="24"/>
          <w:szCs w:val="24"/>
          <w:lang w:val="es-ES" w:eastAsia="es-ES"/>
        </w:rPr>
        <w:t>Recurrente</w:t>
      </w:r>
      <w:r w:rsidRPr="00506F95">
        <w:rPr>
          <w:rFonts w:ascii="Palatino Linotype" w:eastAsia="Times New Roman" w:hAnsi="Palatino Linotype" w:cs="Arial"/>
          <w:sz w:val="24"/>
          <w:szCs w:val="24"/>
          <w:lang w:val="es-ES" w:eastAsia="es-ES"/>
        </w:rPr>
        <w:t xml:space="preserve"> interpuso el recurso de revisión, </w:t>
      </w:r>
      <w:r w:rsidR="0092411F" w:rsidRPr="00506F95">
        <w:rPr>
          <w:rFonts w:ascii="Palatino Linotype" w:eastAsia="Times New Roman" w:hAnsi="Palatino Linotype" w:cs="Arial"/>
          <w:sz w:val="24"/>
          <w:szCs w:val="24"/>
          <w:lang w:val="es-ES" w:eastAsia="es-ES"/>
        </w:rPr>
        <w:t xml:space="preserve">señalando como </w:t>
      </w:r>
      <w:r w:rsidR="00751B2A" w:rsidRPr="00506F95">
        <w:rPr>
          <w:rFonts w:ascii="Palatino Linotype" w:eastAsia="Times New Roman" w:hAnsi="Palatino Linotype" w:cs="Arial"/>
          <w:b/>
          <w:bCs/>
          <w:sz w:val="24"/>
          <w:szCs w:val="24"/>
          <w:lang w:val="es-ES" w:eastAsia="es-ES"/>
        </w:rPr>
        <w:t>razones o motivos de inconformidad</w:t>
      </w:r>
      <w:r w:rsidR="00751B2A" w:rsidRPr="00506F95">
        <w:rPr>
          <w:rFonts w:ascii="Palatino Linotype" w:eastAsia="Times New Roman" w:hAnsi="Palatino Linotype" w:cs="Arial"/>
          <w:sz w:val="24"/>
          <w:szCs w:val="24"/>
          <w:lang w:val="es-ES" w:eastAsia="es-ES"/>
        </w:rPr>
        <w:t xml:space="preserve"> </w:t>
      </w:r>
      <w:r w:rsidR="006607DE" w:rsidRPr="00506F95">
        <w:rPr>
          <w:rFonts w:ascii="Palatino Linotype" w:eastAsia="Times New Roman" w:hAnsi="Palatino Linotype" w:cs="Arial"/>
          <w:i/>
          <w:iCs/>
          <w:sz w:val="24"/>
          <w:szCs w:val="24"/>
          <w:lang w:val="es-ES" w:eastAsia="es-ES"/>
        </w:rPr>
        <w:t xml:space="preserve">“El ente obligado niega la respuesta bajo argumentos inoperantes, tendientes a desvirtuar el derecho a la información, siendo que dentro de sus funciones se encuentra la solicitada en el folio </w:t>
      </w:r>
      <w:r w:rsidR="006607DE" w:rsidRPr="00506F95">
        <w:rPr>
          <w:rFonts w:ascii="Palatino Linotype" w:eastAsia="Times New Roman" w:hAnsi="Palatino Linotype" w:cs="Arial"/>
          <w:i/>
          <w:iCs/>
          <w:sz w:val="24"/>
          <w:szCs w:val="24"/>
          <w:u w:val="single"/>
          <w:lang w:val="es-ES" w:eastAsia="es-ES"/>
        </w:rPr>
        <w:t>0027/OASTOL/IP/2024</w:t>
      </w:r>
      <w:r w:rsidR="006607DE" w:rsidRPr="00506F95">
        <w:rPr>
          <w:rFonts w:ascii="Palatino Linotype" w:eastAsia="Times New Roman" w:hAnsi="Palatino Linotype" w:cs="Arial"/>
          <w:i/>
          <w:iCs/>
          <w:sz w:val="24"/>
          <w:szCs w:val="24"/>
          <w:lang w:val="es-ES" w:eastAsia="es-ES"/>
        </w:rPr>
        <w:t>”</w:t>
      </w:r>
      <w:r w:rsidR="006607DE" w:rsidRPr="00506F95">
        <w:rPr>
          <w:rFonts w:ascii="Palatino Linotype" w:eastAsia="Times New Roman" w:hAnsi="Palatino Linotype" w:cs="Arial"/>
          <w:sz w:val="24"/>
          <w:szCs w:val="24"/>
          <w:lang w:val="es-ES" w:eastAsia="es-ES"/>
        </w:rPr>
        <w:t xml:space="preserve">. </w:t>
      </w:r>
    </w:p>
    <w:p w14:paraId="2C75D83B" w14:textId="77777777" w:rsidR="009E1A84" w:rsidRPr="00506F95" w:rsidRDefault="009E1A84" w:rsidP="00AA050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822E7F7" w14:textId="58E9FF07" w:rsidR="009E1A84" w:rsidRPr="00506F95" w:rsidRDefault="009E1A84" w:rsidP="009E1A84">
      <w:pPr>
        <w:pStyle w:val="Prrafodelista"/>
        <w:autoSpaceDE w:val="0"/>
        <w:autoSpaceDN w:val="0"/>
        <w:adjustRightInd w:val="0"/>
        <w:spacing w:line="360" w:lineRule="auto"/>
        <w:ind w:left="0"/>
        <w:jc w:val="both"/>
        <w:rPr>
          <w:rFonts w:ascii="Palatino Linotype" w:hAnsi="Palatino Linotype"/>
        </w:rPr>
      </w:pPr>
      <w:r w:rsidRPr="00506F95">
        <w:rPr>
          <w:rFonts w:ascii="Palatino Linotype" w:hAnsi="Palatino Linotype"/>
        </w:rPr>
        <w:lastRenderedPageBreak/>
        <w:t xml:space="preserve">Atentos a lo anterior, se advierte que la parte </w:t>
      </w:r>
      <w:r w:rsidRPr="00506F95">
        <w:rPr>
          <w:rFonts w:ascii="Palatino Linotype" w:hAnsi="Palatino Linotype"/>
          <w:b/>
          <w:bCs/>
        </w:rPr>
        <w:t>Recurrente</w:t>
      </w:r>
      <w:r w:rsidRPr="00506F95">
        <w:rPr>
          <w:rFonts w:ascii="Palatino Linotype" w:hAnsi="Palatino Linotype"/>
        </w:rPr>
        <w:t xml:space="preserve"> se adolece de la negativa a la entrega de la información peticionada en la solicitud 0027/OASTOL/IP/2024, sin embargo, el número de solicitud </w:t>
      </w:r>
      <w:r w:rsidR="000E4D13" w:rsidRPr="00506F95">
        <w:rPr>
          <w:rFonts w:ascii="Palatino Linotype" w:hAnsi="Palatino Linotype"/>
        </w:rPr>
        <w:t xml:space="preserve">origen del recurso de revisión que se resuelve, corresponde a la </w:t>
      </w:r>
      <w:r w:rsidR="000E4D13" w:rsidRPr="00506F95">
        <w:rPr>
          <w:rFonts w:ascii="Palatino Linotype" w:hAnsi="Palatino Linotype"/>
          <w:b/>
          <w:bCs/>
        </w:rPr>
        <w:t>00127/OASTOL/IP/2024</w:t>
      </w:r>
      <w:r w:rsidR="000E4D13" w:rsidRPr="00506F95">
        <w:rPr>
          <w:rFonts w:ascii="Palatino Linotype" w:hAnsi="Palatino Linotype"/>
        </w:rPr>
        <w:t>.</w:t>
      </w:r>
    </w:p>
    <w:p w14:paraId="62C1672F" w14:textId="77777777" w:rsidR="00506F95" w:rsidRPr="00506F95" w:rsidRDefault="00506F95" w:rsidP="009E1A84">
      <w:pPr>
        <w:pStyle w:val="Prrafodelista"/>
        <w:autoSpaceDE w:val="0"/>
        <w:autoSpaceDN w:val="0"/>
        <w:adjustRightInd w:val="0"/>
        <w:spacing w:line="360" w:lineRule="auto"/>
        <w:ind w:left="0"/>
        <w:jc w:val="both"/>
        <w:rPr>
          <w:rFonts w:ascii="Palatino Linotype" w:hAnsi="Palatino Linotype"/>
        </w:rPr>
      </w:pPr>
    </w:p>
    <w:p w14:paraId="3E62D15C" w14:textId="1CE93184" w:rsidR="009E1A84" w:rsidRPr="00506F95" w:rsidRDefault="000E4D13" w:rsidP="009E1A84">
      <w:pPr>
        <w:pStyle w:val="Prrafodelista"/>
        <w:autoSpaceDE w:val="0"/>
        <w:autoSpaceDN w:val="0"/>
        <w:adjustRightInd w:val="0"/>
        <w:spacing w:line="360" w:lineRule="auto"/>
        <w:ind w:left="0"/>
        <w:jc w:val="both"/>
        <w:rPr>
          <w:rFonts w:ascii="Palatino Linotype" w:hAnsi="Palatino Linotype"/>
        </w:rPr>
      </w:pPr>
      <w:r w:rsidRPr="00506F95">
        <w:rPr>
          <w:rFonts w:ascii="Palatino Linotype" w:hAnsi="Palatino Linotype"/>
        </w:rPr>
        <w:t xml:space="preserve">Particularidades que, si bien pudieran considerarse que no corresponden con la solicitud de origen y de la respuesta obtenida, como quedó señalado en el apartado de antecedentes, el acto de autoridad corresponde a una negativa a la información peticionada, por lo que, </w:t>
      </w:r>
      <w:r w:rsidR="009E1A84" w:rsidRPr="00506F95">
        <w:rPr>
          <w:rFonts w:ascii="Palatino Linotype" w:hAnsi="Palatino Linotype"/>
        </w:rPr>
        <w:t xml:space="preserve">resulta necesario traer a contexto los artículos 13 y 181 cuarto párrafo de la Ley en materia, los cuales establecen: </w:t>
      </w:r>
    </w:p>
    <w:p w14:paraId="70068FF5" w14:textId="77777777" w:rsidR="009E1A84" w:rsidRPr="00506F95" w:rsidRDefault="009E1A84" w:rsidP="009E1A84">
      <w:pPr>
        <w:pStyle w:val="Prrafodelista"/>
        <w:autoSpaceDE w:val="0"/>
        <w:autoSpaceDN w:val="0"/>
        <w:adjustRightInd w:val="0"/>
        <w:spacing w:line="360" w:lineRule="auto"/>
        <w:ind w:left="0"/>
        <w:jc w:val="both"/>
        <w:rPr>
          <w:rFonts w:ascii="Palatino Linotype" w:hAnsi="Palatino Linotype"/>
        </w:rPr>
      </w:pPr>
    </w:p>
    <w:p w14:paraId="46CDAC87" w14:textId="77777777" w:rsidR="009E1A84" w:rsidRPr="00506F95" w:rsidRDefault="009E1A84" w:rsidP="009E1A84">
      <w:pPr>
        <w:tabs>
          <w:tab w:val="left" w:pos="709"/>
        </w:tabs>
        <w:spacing w:after="0" w:line="240" w:lineRule="auto"/>
        <w:ind w:left="567" w:right="567"/>
        <w:jc w:val="both"/>
        <w:rPr>
          <w:rFonts w:ascii="Palatino Linotype" w:hAnsi="Palatino Linotype"/>
          <w:i/>
          <w:szCs w:val="24"/>
        </w:rPr>
      </w:pPr>
      <w:r w:rsidRPr="00506F95">
        <w:rPr>
          <w:rFonts w:ascii="Palatino Linotype" w:hAnsi="Palatino Linotype"/>
          <w:b/>
          <w:bCs/>
          <w:i/>
          <w:szCs w:val="24"/>
        </w:rPr>
        <w:t xml:space="preserve">“Artículo 13. </w:t>
      </w:r>
      <w:r w:rsidRPr="00506F95">
        <w:rPr>
          <w:rFonts w:ascii="Palatino Linotype" w:hAnsi="Palatino Linotype"/>
          <w:i/>
          <w:szCs w:val="24"/>
        </w:rPr>
        <w:t>El Instituto, en el ámbito de sus atribuciones, deberá suplir cualquier deficiencia para garantizar el ejercicio del derecho de acceso a la información.</w:t>
      </w:r>
    </w:p>
    <w:p w14:paraId="5B60A111" w14:textId="77777777" w:rsidR="009E1A84" w:rsidRPr="00506F95" w:rsidRDefault="009E1A84" w:rsidP="009E1A84">
      <w:pPr>
        <w:tabs>
          <w:tab w:val="left" w:pos="709"/>
        </w:tabs>
        <w:spacing w:after="0" w:line="240" w:lineRule="auto"/>
        <w:ind w:left="567" w:right="567"/>
        <w:jc w:val="both"/>
        <w:rPr>
          <w:rFonts w:ascii="Palatino Linotype" w:hAnsi="Palatino Linotype"/>
          <w:i/>
          <w:szCs w:val="24"/>
        </w:rPr>
      </w:pPr>
    </w:p>
    <w:p w14:paraId="250FE3D7" w14:textId="77777777" w:rsidR="009E1A84" w:rsidRPr="00506F95" w:rsidRDefault="009E1A84" w:rsidP="009E1A84">
      <w:pPr>
        <w:tabs>
          <w:tab w:val="left" w:pos="709"/>
        </w:tabs>
        <w:spacing w:after="0" w:line="240" w:lineRule="auto"/>
        <w:ind w:left="567" w:right="567"/>
        <w:jc w:val="both"/>
        <w:rPr>
          <w:rFonts w:ascii="Palatino Linotype" w:hAnsi="Palatino Linotype"/>
          <w:b/>
          <w:i/>
          <w:szCs w:val="24"/>
        </w:rPr>
      </w:pPr>
      <w:r w:rsidRPr="00506F95">
        <w:rPr>
          <w:rFonts w:ascii="Palatino Linotype" w:hAnsi="Palatino Linotype"/>
          <w:b/>
          <w:i/>
          <w:szCs w:val="24"/>
        </w:rPr>
        <w:t xml:space="preserve">Artículo 181. … </w:t>
      </w:r>
    </w:p>
    <w:p w14:paraId="6DA480B3" w14:textId="77777777" w:rsidR="009E1A84" w:rsidRPr="00506F95" w:rsidRDefault="009E1A84" w:rsidP="009E1A84">
      <w:pPr>
        <w:tabs>
          <w:tab w:val="left" w:pos="709"/>
        </w:tabs>
        <w:spacing w:after="0" w:line="240" w:lineRule="auto"/>
        <w:ind w:left="567" w:right="567"/>
        <w:jc w:val="both"/>
        <w:rPr>
          <w:rFonts w:ascii="Palatino Linotype" w:hAnsi="Palatino Linotype"/>
          <w:b/>
          <w:i/>
          <w:szCs w:val="24"/>
        </w:rPr>
      </w:pPr>
      <w:r w:rsidRPr="00506F95">
        <w:rPr>
          <w:rFonts w:ascii="Palatino Linotype" w:hAnsi="Palatino Linotype"/>
          <w:i/>
          <w:szCs w:val="24"/>
        </w:rPr>
        <w:t xml:space="preserve">Durante el procedimiento </w:t>
      </w:r>
      <w:r w:rsidRPr="00506F95">
        <w:rPr>
          <w:rFonts w:ascii="Palatino Linotype" w:hAnsi="Palatino Linotype"/>
          <w:i/>
          <w:szCs w:val="24"/>
          <w:u w:val="single"/>
        </w:rPr>
        <w:t xml:space="preserve">deberá aplicarse la suplencia </w:t>
      </w:r>
      <w:r w:rsidRPr="00506F95">
        <w:rPr>
          <w:rFonts w:ascii="Palatino Linotype" w:hAnsi="Palatino Linotype"/>
          <w:b/>
          <w:bCs/>
          <w:i/>
          <w:szCs w:val="24"/>
          <w:u w:val="single"/>
        </w:rPr>
        <w:t>de la queja</w:t>
      </w:r>
      <w:r w:rsidRPr="00506F95">
        <w:rPr>
          <w:rFonts w:ascii="Palatino Linotype" w:hAnsi="Palatino Linotype"/>
          <w:i/>
          <w:szCs w:val="24"/>
          <w:u w:val="single"/>
        </w:rPr>
        <w:t xml:space="preserve"> a favor del recurrente</w:t>
      </w:r>
      <w:r w:rsidRPr="00506F95">
        <w:rPr>
          <w:rFonts w:ascii="Palatino Linotype" w:hAnsi="Palatino Linotype"/>
          <w:i/>
          <w:szCs w:val="24"/>
        </w:rPr>
        <w:t xml:space="preserve">, sin cambiar los hechos expuestos, asegurándose de que las partes puedan presentar, de manera oral o escrita, los argumentos que funden y motiven sus pretensiones.” </w:t>
      </w:r>
      <w:r w:rsidRPr="00506F95">
        <w:rPr>
          <w:rFonts w:ascii="Palatino Linotype" w:hAnsi="Palatino Linotype"/>
          <w:b/>
          <w:i/>
          <w:szCs w:val="24"/>
        </w:rPr>
        <w:t>[Sic]</w:t>
      </w:r>
    </w:p>
    <w:p w14:paraId="5AEA4BCF" w14:textId="77777777" w:rsidR="009E1A84" w:rsidRPr="00506F95" w:rsidRDefault="009E1A84" w:rsidP="009E1A84">
      <w:pPr>
        <w:spacing w:after="0" w:line="360" w:lineRule="auto"/>
        <w:ind w:right="72"/>
        <w:jc w:val="both"/>
        <w:rPr>
          <w:rFonts w:ascii="Palatino Linotype" w:eastAsia="Times New Roman" w:hAnsi="Palatino Linotype" w:cs="Arial"/>
          <w:sz w:val="24"/>
          <w:szCs w:val="24"/>
          <w:lang w:val="es-ES" w:eastAsia="es-ES"/>
        </w:rPr>
      </w:pPr>
    </w:p>
    <w:p w14:paraId="696B3CE8" w14:textId="3B5C18EC" w:rsidR="009E1A84" w:rsidRPr="00506F95" w:rsidRDefault="009E1A84" w:rsidP="009E1A84">
      <w:pPr>
        <w:spacing w:after="0" w:line="360" w:lineRule="auto"/>
        <w:jc w:val="both"/>
        <w:rPr>
          <w:rFonts w:ascii="Palatino Linotype" w:hAnsi="Palatino Linotype" w:cs="Arial"/>
          <w:sz w:val="24"/>
          <w:szCs w:val="24"/>
        </w:rPr>
      </w:pPr>
      <w:r w:rsidRPr="00506F95">
        <w:rPr>
          <w:rFonts w:ascii="Palatino Linotype" w:hAnsi="Palatino Linotype" w:cs="Arial"/>
          <w:sz w:val="24"/>
          <w:szCs w:val="24"/>
        </w:rPr>
        <w:t xml:space="preserve">Ordenamientos normativos que facultan a este Órgano Garante en suplir la deficiencia de la queja a favor de los recurrentes sin cambiar los hechos. Preceptos que resultan de observancia en el caso particular, atendiendo que si bien, la parte </w:t>
      </w:r>
      <w:r w:rsidRPr="00506F95">
        <w:rPr>
          <w:rFonts w:ascii="Palatino Linotype" w:hAnsi="Palatino Linotype" w:cs="Arial"/>
          <w:b/>
          <w:sz w:val="24"/>
          <w:szCs w:val="24"/>
        </w:rPr>
        <w:t>Recurrente</w:t>
      </w:r>
      <w:r w:rsidRPr="00506F95">
        <w:rPr>
          <w:rFonts w:ascii="Palatino Linotype" w:hAnsi="Palatino Linotype" w:cs="Arial"/>
          <w:sz w:val="24"/>
          <w:szCs w:val="24"/>
        </w:rPr>
        <w:t xml:space="preserve"> se adoleció </w:t>
      </w:r>
      <w:r w:rsidR="000E4D13" w:rsidRPr="00506F95">
        <w:rPr>
          <w:rFonts w:ascii="Palatino Linotype" w:hAnsi="Palatino Linotype" w:cs="Arial"/>
          <w:sz w:val="24"/>
          <w:szCs w:val="24"/>
        </w:rPr>
        <w:t>de un número de solicitud diversa a la solicitud de origen del presente recurso que se resuelve</w:t>
      </w:r>
      <w:r w:rsidRPr="00506F95">
        <w:rPr>
          <w:rFonts w:ascii="Palatino Linotype" w:hAnsi="Palatino Linotype" w:cs="Arial"/>
          <w:sz w:val="24"/>
          <w:szCs w:val="24"/>
        </w:rPr>
        <w:t xml:space="preserve">, también lo es que de un análisis armónico se acredita que objetivamente se adolece de la negativa </w:t>
      </w:r>
      <w:r w:rsidR="000E4D13" w:rsidRPr="00506F95">
        <w:rPr>
          <w:rFonts w:ascii="Palatino Linotype" w:hAnsi="Palatino Linotype" w:cs="Arial"/>
          <w:sz w:val="24"/>
          <w:szCs w:val="24"/>
        </w:rPr>
        <w:t>a</w:t>
      </w:r>
      <w:r w:rsidRPr="00506F95">
        <w:rPr>
          <w:rFonts w:ascii="Palatino Linotype" w:hAnsi="Palatino Linotype" w:cs="Arial"/>
          <w:sz w:val="24"/>
          <w:szCs w:val="24"/>
        </w:rPr>
        <w:t xml:space="preserve"> la información </w:t>
      </w:r>
      <w:r w:rsidR="000E4D13" w:rsidRPr="00506F95">
        <w:rPr>
          <w:rFonts w:ascii="Palatino Linotype" w:hAnsi="Palatino Linotype" w:cs="Arial"/>
          <w:sz w:val="24"/>
          <w:szCs w:val="24"/>
        </w:rPr>
        <w:t>solicitada</w:t>
      </w:r>
      <w:r w:rsidR="000E4D13" w:rsidRPr="00506F95">
        <w:rPr>
          <w:rStyle w:val="Refdenotaalpie"/>
          <w:rFonts w:ascii="Palatino Linotype" w:eastAsia="Times New Roman" w:hAnsi="Palatino Linotype" w:cs="Arial"/>
          <w:sz w:val="24"/>
          <w:szCs w:val="24"/>
          <w:lang w:val="es-ES" w:eastAsia="es-ES"/>
        </w:rPr>
        <w:footnoteReference w:id="1"/>
      </w:r>
      <w:r w:rsidR="000E4D13" w:rsidRPr="00506F95">
        <w:rPr>
          <w:rFonts w:ascii="Palatino Linotype" w:hAnsi="Palatino Linotype" w:cs="Arial"/>
          <w:sz w:val="24"/>
          <w:szCs w:val="24"/>
        </w:rPr>
        <w:t xml:space="preserve">, que dé </w:t>
      </w:r>
      <w:r w:rsidR="000E4D13" w:rsidRPr="00506F95">
        <w:rPr>
          <w:rFonts w:ascii="Palatino Linotype" w:hAnsi="Palatino Linotype" w:cs="Arial"/>
          <w:sz w:val="24"/>
          <w:szCs w:val="24"/>
        </w:rPr>
        <w:lastRenderedPageBreak/>
        <w:t>igualmente, se actualiza en el caso particular</w:t>
      </w:r>
      <w:r w:rsidRPr="00506F95">
        <w:rPr>
          <w:rFonts w:ascii="Palatino Linotype" w:hAnsi="Palatino Linotype" w:cs="Arial"/>
          <w:sz w:val="24"/>
          <w:szCs w:val="24"/>
        </w:rPr>
        <w:t xml:space="preserve">. Por lo que se procede a suplir la deficiencia de la queja, de la parte </w:t>
      </w:r>
      <w:r w:rsidRPr="00506F95">
        <w:rPr>
          <w:rFonts w:ascii="Palatino Linotype" w:hAnsi="Palatino Linotype" w:cs="Arial"/>
          <w:b/>
          <w:sz w:val="24"/>
          <w:szCs w:val="24"/>
        </w:rPr>
        <w:t>Recurrente</w:t>
      </w:r>
      <w:r w:rsidRPr="00506F95">
        <w:rPr>
          <w:rFonts w:ascii="Palatino Linotype" w:hAnsi="Palatino Linotype" w:cs="Arial"/>
          <w:sz w:val="24"/>
          <w:szCs w:val="24"/>
        </w:rPr>
        <w:t>, a efecto de salvaguardar su derecho de acceso a la información.</w:t>
      </w:r>
    </w:p>
    <w:p w14:paraId="1F0C854E" w14:textId="77777777" w:rsidR="009E1A84" w:rsidRPr="00506F95" w:rsidRDefault="009E1A84" w:rsidP="00AA050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7C5E1DB" w14:textId="7C734161" w:rsidR="009D4B5B" w:rsidRPr="00506F95" w:rsidRDefault="009D4B5B" w:rsidP="00AA0502">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06F95">
        <w:rPr>
          <w:rFonts w:ascii="Palatino Linotype" w:eastAsia="Times New Roman" w:hAnsi="Palatino Linotype" w:cs="Arial"/>
          <w:sz w:val="24"/>
          <w:szCs w:val="24"/>
          <w:lang w:val="es-ES" w:eastAsia="es-ES"/>
        </w:rPr>
        <w:t xml:space="preserve">Acotado lo anterior, podemos establecer que la </w:t>
      </w:r>
      <w:r w:rsidRPr="00506F95">
        <w:rPr>
          <w:rFonts w:ascii="Palatino Linotype" w:eastAsia="Times New Roman" w:hAnsi="Palatino Linotype" w:cs="Arial"/>
          <w:b/>
          <w:i/>
          <w:sz w:val="24"/>
          <w:szCs w:val="24"/>
          <w:lang w:val="es-ES" w:eastAsia="es-ES"/>
        </w:rPr>
        <w:t>Litis</w:t>
      </w:r>
      <w:r w:rsidRPr="00506F95">
        <w:rPr>
          <w:rFonts w:ascii="Palatino Linotype" w:eastAsia="Times New Roman" w:hAnsi="Palatino Linotype" w:cs="Arial"/>
          <w:sz w:val="24"/>
          <w:szCs w:val="24"/>
          <w:lang w:val="es-ES" w:eastAsia="es-ES"/>
        </w:rPr>
        <w:t xml:space="preserve"> en el presente asunto, se delimita en determinar si la respuesta del </w:t>
      </w:r>
      <w:r w:rsidRPr="00506F95">
        <w:rPr>
          <w:rFonts w:ascii="Palatino Linotype" w:eastAsia="Times New Roman" w:hAnsi="Palatino Linotype" w:cs="Arial"/>
          <w:b/>
          <w:sz w:val="24"/>
          <w:szCs w:val="24"/>
          <w:lang w:val="es-ES" w:eastAsia="es-ES"/>
        </w:rPr>
        <w:t>Sujeto Obligado</w:t>
      </w:r>
      <w:r w:rsidRPr="00506F95">
        <w:rPr>
          <w:rFonts w:ascii="Palatino Linotype" w:eastAsia="Times New Roman" w:hAnsi="Palatino Linotype" w:cs="Arial"/>
          <w:sz w:val="24"/>
          <w:szCs w:val="24"/>
          <w:lang w:val="es-ES" w:eastAsia="es-ES"/>
        </w:rPr>
        <w:t xml:space="preserve"> se encuentra apegada a derecho</w:t>
      </w:r>
      <w:r w:rsidR="00835228" w:rsidRPr="00506F95">
        <w:rPr>
          <w:rFonts w:ascii="Palatino Linotype" w:eastAsia="Times New Roman" w:hAnsi="Palatino Linotype" w:cs="Arial"/>
          <w:sz w:val="24"/>
          <w:szCs w:val="24"/>
          <w:lang w:val="es-ES" w:eastAsia="es-ES"/>
        </w:rPr>
        <w:t>, por lo que se procede en los términos siguientes:</w:t>
      </w:r>
    </w:p>
    <w:p w14:paraId="6CA01461" w14:textId="543ACE0A" w:rsidR="000B5EB2" w:rsidRPr="00506F95" w:rsidRDefault="000B5EB2" w:rsidP="00AA050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62C1B44" w14:textId="11E1DAAD" w:rsidR="0032479F" w:rsidRPr="00506F95" w:rsidRDefault="000B5EB2" w:rsidP="00DF384F">
      <w:pPr>
        <w:spacing w:after="0" w:line="360" w:lineRule="auto"/>
        <w:jc w:val="both"/>
        <w:rPr>
          <w:rFonts w:ascii="Palatino Linotype" w:eastAsia="Palatino Linotype" w:hAnsi="Palatino Linotype" w:cs="Palatino Linotype"/>
          <w:sz w:val="24"/>
          <w:szCs w:val="24"/>
          <w:lang w:val="es-ES" w:eastAsia="es-ES"/>
        </w:rPr>
      </w:pPr>
      <w:r w:rsidRPr="00506F95">
        <w:rPr>
          <w:rFonts w:ascii="Palatino Linotype" w:eastAsia="Times New Roman" w:hAnsi="Palatino Linotype" w:cs="Arial"/>
          <w:sz w:val="24"/>
          <w:szCs w:val="24"/>
          <w:lang w:val="es-ES" w:eastAsia="es-ES"/>
        </w:rPr>
        <w:t xml:space="preserve">En primer lugar, atendiendo a la información peticionada, </w:t>
      </w:r>
      <w:r w:rsidRPr="00506F95">
        <w:rPr>
          <w:rFonts w:ascii="Palatino Linotype" w:eastAsia="Palatino Linotype" w:hAnsi="Palatino Linotype" w:cs="Palatino Linotype"/>
          <w:sz w:val="24"/>
          <w:szCs w:val="24"/>
          <w:lang w:val="es-ES" w:eastAsia="es-ES"/>
        </w:rPr>
        <w:t xml:space="preserve">es necesario señalar que </w:t>
      </w:r>
      <w:r w:rsidR="00DF384F" w:rsidRPr="00506F95">
        <w:rPr>
          <w:rFonts w:ascii="Palatino Linotype" w:eastAsia="Palatino Linotype" w:hAnsi="Palatino Linotype" w:cs="Palatino Linotype"/>
          <w:sz w:val="24"/>
          <w:szCs w:val="24"/>
          <w:lang w:val="es-ES" w:eastAsia="es-ES"/>
        </w:rPr>
        <w:t>la Ley del Agua para el Estado de México establece en su</w:t>
      </w:r>
      <w:r w:rsidR="0032479F" w:rsidRPr="00506F95">
        <w:rPr>
          <w:rFonts w:ascii="Palatino Linotype" w:eastAsia="Palatino Linotype" w:hAnsi="Palatino Linotype" w:cs="Palatino Linotype"/>
          <w:sz w:val="24"/>
          <w:szCs w:val="24"/>
          <w:lang w:val="es-ES" w:eastAsia="es-ES"/>
        </w:rPr>
        <w:t>s</w:t>
      </w:r>
      <w:r w:rsidR="00DF384F" w:rsidRPr="00506F95">
        <w:rPr>
          <w:rFonts w:ascii="Palatino Linotype" w:eastAsia="Palatino Linotype" w:hAnsi="Palatino Linotype" w:cs="Palatino Linotype"/>
          <w:sz w:val="24"/>
          <w:szCs w:val="24"/>
          <w:lang w:val="es-ES" w:eastAsia="es-ES"/>
        </w:rPr>
        <w:t xml:space="preserve"> artículo</w:t>
      </w:r>
      <w:r w:rsidR="0032479F" w:rsidRPr="00506F95">
        <w:rPr>
          <w:rFonts w:ascii="Palatino Linotype" w:eastAsia="Palatino Linotype" w:hAnsi="Palatino Linotype" w:cs="Palatino Linotype"/>
          <w:sz w:val="24"/>
          <w:szCs w:val="24"/>
          <w:lang w:val="es-ES" w:eastAsia="es-ES"/>
        </w:rPr>
        <w:t>s</w:t>
      </w:r>
      <w:r w:rsidR="009E1A84" w:rsidRPr="00506F95">
        <w:rPr>
          <w:rFonts w:ascii="Palatino Linotype" w:eastAsia="Palatino Linotype" w:hAnsi="Palatino Linotype" w:cs="Palatino Linotype"/>
          <w:sz w:val="24"/>
          <w:szCs w:val="24"/>
          <w:lang w:val="es-ES" w:eastAsia="es-ES"/>
        </w:rPr>
        <w:t xml:space="preserve"> 1, 3 </w:t>
      </w:r>
      <w:proofErr w:type="gramStart"/>
      <w:r w:rsidR="009E1A84" w:rsidRPr="00506F95">
        <w:rPr>
          <w:rFonts w:ascii="Palatino Linotype" w:eastAsia="Palatino Linotype" w:hAnsi="Palatino Linotype" w:cs="Palatino Linotype"/>
          <w:sz w:val="24"/>
          <w:szCs w:val="24"/>
          <w:lang w:val="es-ES" w:eastAsia="es-ES"/>
        </w:rPr>
        <w:t>fracción</w:t>
      </w:r>
      <w:proofErr w:type="gramEnd"/>
      <w:r w:rsidR="009E1A84" w:rsidRPr="00506F95">
        <w:rPr>
          <w:rFonts w:ascii="Palatino Linotype" w:eastAsia="Palatino Linotype" w:hAnsi="Palatino Linotype" w:cs="Palatino Linotype"/>
          <w:sz w:val="24"/>
          <w:szCs w:val="24"/>
          <w:lang w:val="es-ES" w:eastAsia="es-ES"/>
        </w:rPr>
        <w:t xml:space="preserve"> VI, 6, fracciones I, XXIX, XLVI, XLVII, L, LXVIII, 33, 34, 37 y 52</w:t>
      </w:r>
      <w:r w:rsidR="0032479F" w:rsidRPr="00506F95">
        <w:rPr>
          <w:rFonts w:ascii="Palatino Linotype" w:eastAsia="Palatino Linotype" w:hAnsi="Palatino Linotype" w:cs="Palatino Linotype"/>
          <w:sz w:val="24"/>
          <w:szCs w:val="24"/>
          <w:lang w:val="es-ES" w:eastAsia="es-ES"/>
        </w:rPr>
        <w:t>, lo siguiente:</w:t>
      </w:r>
    </w:p>
    <w:p w14:paraId="0507C10F" w14:textId="15861F10" w:rsidR="0032479F" w:rsidRPr="00506F95" w:rsidRDefault="0032479F" w:rsidP="00DF384F">
      <w:pPr>
        <w:spacing w:after="0" w:line="360" w:lineRule="auto"/>
        <w:jc w:val="both"/>
        <w:rPr>
          <w:rFonts w:ascii="Palatino Linotype" w:eastAsia="Palatino Linotype" w:hAnsi="Palatino Linotype" w:cs="Palatino Linotype"/>
          <w:sz w:val="24"/>
          <w:szCs w:val="24"/>
          <w:lang w:val="es-ES" w:eastAsia="es-ES"/>
        </w:rPr>
      </w:pPr>
    </w:p>
    <w:p w14:paraId="55626EA5" w14:textId="10745793" w:rsidR="0032479F" w:rsidRPr="00506F95" w:rsidRDefault="0032479F" w:rsidP="0032479F">
      <w:pPr>
        <w:spacing w:after="0" w:line="240" w:lineRule="auto"/>
        <w:ind w:left="567" w:right="567"/>
        <w:jc w:val="both"/>
        <w:rPr>
          <w:rFonts w:ascii="Palatino Linotype" w:eastAsia="Palatino Linotype" w:hAnsi="Palatino Linotype" w:cs="Palatino Linotype"/>
          <w:i/>
          <w:iCs/>
          <w:lang w:eastAsia="es-ES"/>
        </w:rPr>
      </w:pPr>
      <w:r w:rsidRPr="00506F95">
        <w:rPr>
          <w:rFonts w:ascii="Palatino Linotype" w:eastAsia="Palatino Linotype" w:hAnsi="Palatino Linotype" w:cs="Palatino Linotype"/>
          <w:i/>
          <w:iCs/>
          <w:lang w:val="es-ES" w:eastAsia="es-ES"/>
        </w:rPr>
        <w:t>“</w:t>
      </w:r>
      <w:r w:rsidRPr="00506F95">
        <w:rPr>
          <w:rFonts w:ascii="Palatino Linotype" w:eastAsia="Palatino Linotype" w:hAnsi="Palatino Linotype" w:cs="Palatino Linotype"/>
          <w:b/>
          <w:bCs/>
          <w:i/>
          <w:iCs/>
          <w:lang w:eastAsia="es-ES"/>
        </w:rPr>
        <w:t>Artículo 1.-</w:t>
      </w:r>
      <w:r w:rsidRPr="00506F95">
        <w:rPr>
          <w:rFonts w:ascii="Palatino Linotype" w:eastAsia="Palatino Linotype" w:hAnsi="Palatino Linotype" w:cs="Palatino Linotype"/>
          <w:i/>
          <w:iCs/>
          <w:lang w:eastAsia="es-ES"/>
        </w:rPr>
        <w:t xml:space="preserve"> Esta Ley es de orden público e interés social, de aplicación y observancia general en el Estado de México, y tiene por objeto normar la explotación, uso, aprovechamiento, administración, control y suministro de las aguas de jurisdicción estatal y municipal y sus bienes inherentes, para la prestación de los servicios de agua potable, drenaje y alcantarillado, saneamiento, y tratamiento de aguas residuales, su reúso y la disposición final de sus productos resultantes.</w:t>
      </w:r>
    </w:p>
    <w:p w14:paraId="5A5063AA" w14:textId="590C529D" w:rsidR="0032479F" w:rsidRPr="00506F95" w:rsidRDefault="0032479F" w:rsidP="0032479F">
      <w:pPr>
        <w:spacing w:after="0" w:line="240" w:lineRule="auto"/>
        <w:ind w:left="567" w:right="567"/>
        <w:jc w:val="both"/>
        <w:rPr>
          <w:rFonts w:ascii="Palatino Linotype" w:eastAsia="Palatino Linotype" w:hAnsi="Palatino Linotype" w:cs="Palatino Linotype"/>
          <w:i/>
          <w:iCs/>
          <w:lang w:eastAsia="es-ES"/>
        </w:rPr>
      </w:pPr>
    </w:p>
    <w:p w14:paraId="48CA336A" w14:textId="48CD32F5" w:rsidR="0032479F" w:rsidRPr="00506F95" w:rsidRDefault="0032479F" w:rsidP="0032479F">
      <w:pPr>
        <w:spacing w:after="0" w:line="240" w:lineRule="auto"/>
        <w:ind w:left="567" w:right="567"/>
        <w:jc w:val="both"/>
        <w:rPr>
          <w:rFonts w:ascii="Palatino Linotype" w:eastAsia="Palatino Linotype" w:hAnsi="Palatino Linotype" w:cs="Palatino Linotype"/>
          <w:i/>
          <w:iCs/>
          <w:lang w:eastAsia="es-ES"/>
        </w:rPr>
      </w:pPr>
      <w:r w:rsidRPr="00506F95">
        <w:rPr>
          <w:rFonts w:ascii="Palatino Linotype" w:eastAsia="Palatino Linotype" w:hAnsi="Palatino Linotype" w:cs="Palatino Linotype"/>
          <w:b/>
          <w:bCs/>
          <w:i/>
          <w:iCs/>
          <w:lang w:eastAsia="es-ES"/>
        </w:rPr>
        <w:t>Artículo 3.-</w:t>
      </w:r>
      <w:r w:rsidRPr="00506F95">
        <w:rPr>
          <w:rFonts w:ascii="Palatino Linotype" w:eastAsia="Palatino Linotype" w:hAnsi="Palatino Linotype" w:cs="Palatino Linotype"/>
          <w:i/>
          <w:iCs/>
          <w:lang w:eastAsia="es-ES"/>
        </w:rPr>
        <w:t xml:space="preserve"> La aplicación de esta Ley corresponde, en el ámbito competencial respectivo, a las siguientes autoridades:</w:t>
      </w:r>
    </w:p>
    <w:p w14:paraId="0328BE5E" w14:textId="522B1CB8" w:rsidR="0032479F" w:rsidRPr="00506F95" w:rsidRDefault="0032479F" w:rsidP="0032479F">
      <w:pPr>
        <w:spacing w:after="0" w:line="240" w:lineRule="auto"/>
        <w:ind w:left="567" w:right="567"/>
        <w:jc w:val="both"/>
        <w:rPr>
          <w:rFonts w:ascii="Palatino Linotype" w:eastAsia="Palatino Linotype" w:hAnsi="Palatino Linotype" w:cs="Palatino Linotype"/>
          <w:i/>
          <w:iCs/>
          <w:lang w:eastAsia="es-ES"/>
        </w:rPr>
      </w:pPr>
      <w:r w:rsidRPr="00506F95">
        <w:rPr>
          <w:rFonts w:ascii="Palatino Linotype" w:eastAsia="Palatino Linotype" w:hAnsi="Palatino Linotype" w:cs="Palatino Linotype"/>
          <w:i/>
          <w:iCs/>
          <w:lang w:eastAsia="es-ES"/>
        </w:rPr>
        <w:t>…</w:t>
      </w:r>
    </w:p>
    <w:p w14:paraId="5AF998AE" w14:textId="03AE727D" w:rsidR="0032479F" w:rsidRPr="00506F95" w:rsidRDefault="0032479F" w:rsidP="0032479F">
      <w:pPr>
        <w:spacing w:after="0" w:line="240" w:lineRule="auto"/>
        <w:ind w:left="567" w:right="567"/>
        <w:jc w:val="both"/>
        <w:rPr>
          <w:rFonts w:ascii="Palatino Linotype" w:eastAsia="Palatino Linotype" w:hAnsi="Palatino Linotype" w:cs="Palatino Linotype"/>
          <w:i/>
          <w:iCs/>
          <w:lang w:eastAsia="es-ES"/>
        </w:rPr>
      </w:pPr>
      <w:r w:rsidRPr="00506F95">
        <w:rPr>
          <w:rFonts w:ascii="Palatino Linotype" w:eastAsia="Palatino Linotype" w:hAnsi="Palatino Linotype" w:cs="Palatino Linotype"/>
          <w:b/>
          <w:bCs/>
          <w:i/>
          <w:iCs/>
          <w:lang w:eastAsia="es-ES"/>
        </w:rPr>
        <w:t xml:space="preserve">VI. </w:t>
      </w:r>
      <w:r w:rsidRPr="00506F95">
        <w:rPr>
          <w:rFonts w:ascii="Palatino Linotype" w:eastAsia="Palatino Linotype" w:hAnsi="Palatino Linotype" w:cs="Palatino Linotype"/>
          <w:i/>
          <w:iCs/>
          <w:lang w:eastAsia="es-ES"/>
        </w:rPr>
        <w:t>Los organismos operadores.</w:t>
      </w:r>
    </w:p>
    <w:p w14:paraId="36B2BE49" w14:textId="2A84F048" w:rsidR="0032479F" w:rsidRPr="00506F95" w:rsidRDefault="0032479F" w:rsidP="0032479F">
      <w:pPr>
        <w:spacing w:after="0" w:line="240" w:lineRule="auto"/>
        <w:ind w:left="567" w:right="567"/>
        <w:jc w:val="both"/>
        <w:rPr>
          <w:rFonts w:ascii="Palatino Linotype" w:eastAsia="Palatino Linotype" w:hAnsi="Palatino Linotype" w:cs="Palatino Linotype"/>
          <w:i/>
          <w:iCs/>
          <w:lang w:eastAsia="es-ES"/>
        </w:rPr>
      </w:pPr>
      <w:r w:rsidRPr="00506F95">
        <w:rPr>
          <w:rFonts w:ascii="Palatino Linotype" w:eastAsia="Palatino Linotype" w:hAnsi="Palatino Linotype" w:cs="Palatino Linotype"/>
          <w:i/>
          <w:iCs/>
          <w:lang w:eastAsia="es-ES"/>
        </w:rPr>
        <w:t>…</w:t>
      </w:r>
    </w:p>
    <w:p w14:paraId="4902CB87" w14:textId="0B46DDED" w:rsidR="0032479F" w:rsidRPr="00506F95" w:rsidRDefault="0032479F" w:rsidP="0032479F">
      <w:pPr>
        <w:spacing w:after="0" w:line="240" w:lineRule="auto"/>
        <w:ind w:left="567" w:right="567"/>
        <w:jc w:val="both"/>
        <w:rPr>
          <w:rFonts w:ascii="Palatino Linotype" w:eastAsia="Palatino Linotype" w:hAnsi="Palatino Linotype" w:cs="Palatino Linotype"/>
          <w:i/>
          <w:iCs/>
          <w:lang w:eastAsia="es-ES"/>
        </w:rPr>
      </w:pPr>
    </w:p>
    <w:p w14:paraId="38BC8572" w14:textId="23F553A5" w:rsidR="0032479F" w:rsidRPr="00506F95" w:rsidRDefault="0032479F" w:rsidP="0032479F">
      <w:pPr>
        <w:spacing w:after="0" w:line="240" w:lineRule="auto"/>
        <w:ind w:left="567" w:right="567"/>
        <w:jc w:val="both"/>
        <w:rPr>
          <w:rFonts w:ascii="Palatino Linotype" w:eastAsia="Palatino Linotype" w:hAnsi="Palatino Linotype" w:cs="Palatino Linotype"/>
          <w:i/>
          <w:iCs/>
          <w:lang w:eastAsia="es-ES"/>
        </w:rPr>
      </w:pPr>
      <w:r w:rsidRPr="00506F95">
        <w:rPr>
          <w:rFonts w:ascii="Palatino Linotype" w:eastAsia="Palatino Linotype" w:hAnsi="Palatino Linotype" w:cs="Palatino Linotype"/>
          <w:b/>
          <w:bCs/>
          <w:i/>
          <w:iCs/>
          <w:lang w:eastAsia="es-ES"/>
        </w:rPr>
        <w:t>Artículo 6.-</w:t>
      </w:r>
      <w:r w:rsidRPr="00506F95">
        <w:rPr>
          <w:rFonts w:ascii="Palatino Linotype" w:eastAsia="Palatino Linotype" w:hAnsi="Palatino Linotype" w:cs="Palatino Linotype"/>
          <w:i/>
          <w:iCs/>
          <w:lang w:eastAsia="es-ES"/>
        </w:rPr>
        <w:t xml:space="preserve"> Para efectos de esta Ley se entenderá por:</w:t>
      </w:r>
    </w:p>
    <w:p w14:paraId="15969A0B" w14:textId="0179BC48" w:rsidR="0032479F" w:rsidRPr="00506F95" w:rsidRDefault="0032479F" w:rsidP="0032479F">
      <w:pPr>
        <w:spacing w:after="0" w:line="240" w:lineRule="auto"/>
        <w:ind w:left="567" w:right="567"/>
        <w:jc w:val="both"/>
        <w:rPr>
          <w:rFonts w:ascii="Palatino Linotype" w:eastAsia="Palatino Linotype" w:hAnsi="Palatino Linotype" w:cs="Palatino Linotype"/>
          <w:i/>
          <w:iCs/>
          <w:lang w:eastAsia="es-ES"/>
        </w:rPr>
      </w:pPr>
      <w:r w:rsidRPr="00506F95">
        <w:rPr>
          <w:rFonts w:ascii="Palatino Linotype" w:eastAsia="Palatino Linotype" w:hAnsi="Palatino Linotype" w:cs="Palatino Linotype"/>
          <w:b/>
          <w:bCs/>
          <w:i/>
          <w:iCs/>
          <w:lang w:eastAsia="es-ES"/>
        </w:rPr>
        <w:t>I. Agua en bloque:</w:t>
      </w:r>
      <w:r w:rsidRPr="00506F95">
        <w:rPr>
          <w:rFonts w:ascii="Palatino Linotype" w:eastAsia="Palatino Linotype" w:hAnsi="Palatino Linotype" w:cs="Palatino Linotype"/>
          <w:i/>
          <w:iCs/>
          <w:lang w:eastAsia="es-ES"/>
        </w:rPr>
        <w:t xml:space="preserve"> Volumen de agua potable q</w:t>
      </w:r>
      <w:r w:rsidRPr="00506F95">
        <w:rPr>
          <w:rFonts w:ascii="Palatino Linotype" w:eastAsia="Palatino Linotype" w:hAnsi="Palatino Linotype" w:cs="Palatino Linotype"/>
          <w:i/>
          <w:iCs/>
          <w:u w:val="single"/>
          <w:lang w:eastAsia="es-ES"/>
        </w:rPr>
        <w:t>ue entrega la Comisión al Municipio y al organismo operador</w:t>
      </w:r>
      <w:r w:rsidRPr="00506F95">
        <w:rPr>
          <w:rFonts w:ascii="Palatino Linotype" w:eastAsia="Palatino Linotype" w:hAnsi="Palatino Linotype" w:cs="Palatino Linotype"/>
          <w:i/>
          <w:iCs/>
          <w:lang w:eastAsia="es-ES"/>
        </w:rPr>
        <w:t>, así como el que éstos a su vez entregan a subdivisiones o conjuntos habitacionales, industriales, y/o de servicios, o a otros prestadores de los servicios para los fines correspondientes;</w:t>
      </w:r>
    </w:p>
    <w:p w14:paraId="66ECF967" w14:textId="206067B6" w:rsidR="0032479F" w:rsidRPr="00506F95" w:rsidRDefault="0032479F" w:rsidP="0032479F">
      <w:pPr>
        <w:spacing w:after="0" w:line="240" w:lineRule="auto"/>
        <w:ind w:left="567" w:right="567"/>
        <w:jc w:val="both"/>
        <w:rPr>
          <w:rFonts w:ascii="Palatino Linotype" w:eastAsia="Palatino Linotype" w:hAnsi="Palatino Linotype" w:cs="Palatino Linotype"/>
          <w:i/>
          <w:iCs/>
          <w:lang w:eastAsia="es-ES"/>
        </w:rPr>
      </w:pPr>
      <w:r w:rsidRPr="00506F95">
        <w:rPr>
          <w:rFonts w:ascii="Palatino Linotype" w:eastAsia="Palatino Linotype" w:hAnsi="Palatino Linotype" w:cs="Palatino Linotype"/>
          <w:i/>
          <w:iCs/>
          <w:lang w:eastAsia="es-ES"/>
        </w:rPr>
        <w:t>…</w:t>
      </w:r>
    </w:p>
    <w:p w14:paraId="35B831E1" w14:textId="78BE8F9A" w:rsidR="0032479F" w:rsidRPr="00506F95" w:rsidRDefault="0032479F" w:rsidP="0032479F">
      <w:pPr>
        <w:spacing w:after="0" w:line="240" w:lineRule="auto"/>
        <w:ind w:left="567" w:right="567"/>
        <w:jc w:val="both"/>
        <w:rPr>
          <w:rFonts w:ascii="Palatino Linotype" w:eastAsia="Palatino Linotype" w:hAnsi="Palatino Linotype" w:cs="Palatino Linotype"/>
          <w:i/>
          <w:iCs/>
          <w:lang w:eastAsia="es-ES"/>
        </w:rPr>
      </w:pPr>
      <w:r w:rsidRPr="00506F95">
        <w:rPr>
          <w:rFonts w:ascii="Palatino Linotype" w:eastAsia="Palatino Linotype" w:hAnsi="Palatino Linotype" w:cs="Palatino Linotype"/>
          <w:b/>
          <w:bCs/>
          <w:i/>
          <w:iCs/>
          <w:lang w:eastAsia="es-ES"/>
        </w:rPr>
        <w:t>XXIX. Dependencias municipales:</w:t>
      </w:r>
      <w:r w:rsidRPr="00506F95">
        <w:rPr>
          <w:rFonts w:ascii="Palatino Linotype" w:eastAsia="Palatino Linotype" w:hAnsi="Palatino Linotype" w:cs="Palatino Linotype"/>
          <w:i/>
          <w:iCs/>
          <w:lang w:eastAsia="es-ES"/>
        </w:rPr>
        <w:t xml:space="preserve"> Dependencias de la administración pública municipal, en los términos de la Ley Orgánica Municipal del Estado de México;</w:t>
      </w:r>
    </w:p>
    <w:p w14:paraId="194BB463" w14:textId="3CE49625" w:rsidR="0032479F" w:rsidRPr="00506F95" w:rsidRDefault="0032479F" w:rsidP="0032479F">
      <w:pPr>
        <w:spacing w:after="0" w:line="240" w:lineRule="auto"/>
        <w:ind w:left="567" w:right="567"/>
        <w:jc w:val="both"/>
        <w:rPr>
          <w:rFonts w:ascii="Palatino Linotype" w:eastAsia="Palatino Linotype" w:hAnsi="Palatino Linotype" w:cs="Palatino Linotype"/>
          <w:i/>
          <w:iCs/>
          <w:lang w:eastAsia="es-ES"/>
        </w:rPr>
      </w:pPr>
      <w:r w:rsidRPr="00506F95">
        <w:rPr>
          <w:rFonts w:ascii="Palatino Linotype" w:eastAsia="Palatino Linotype" w:hAnsi="Palatino Linotype" w:cs="Palatino Linotype"/>
          <w:i/>
          <w:iCs/>
          <w:lang w:eastAsia="es-ES"/>
        </w:rPr>
        <w:lastRenderedPageBreak/>
        <w:t>…</w:t>
      </w:r>
    </w:p>
    <w:p w14:paraId="15E4C9C1" w14:textId="77777777" w:rsidR="0032479F" w:rsidRPr="00506F95" w:rsidRDefault="0032479F" w:rsidP="0032479F">
      <w:pPr>
        <w:spacing w:after="0" w:line="240" w:lineRule="auto"/>
        <w:ind w:left="567" w:right="567"/>
        <w:jc w:val="both"/>
        <w:rPr>
          <w:rFonts w:ascii="Palatino Linotype" w:eastAsia="Palatino Linotype" w:hAnsi="Palatino Linotype" w:cs="Palatino Linotype"/>
          <w:i/>
          <w:iCs/>
          <w:lang w:eastAsia="es-ES"/>
        </w:rPr>
      </w:pPr>
      <w:r w:rsidRPr="00506F95">
        <w:rPr>
          <w:rFonts w:ascii="Palatino Linotype" w:eastAsia="Palatino Linotype" w:hAnsi="Palatino Linotype" w:cs="Palatino Linotype"/>
          <w:b/>
          <w:bCs/>
          <w:i/>
          <w:iCs/>
          <w:lang w:eastAsia="es-ES"/>
        </w:rPr>
        <w:t>XLVI. Líneas de conducción de agua en bloque:</w:t>
      </w:r>
      <w:r w:rsidRPr="00506F95">
        <w:rPr>
          <w:rFonts w:ascii="Palatino Linotype" w:eastAsia="Palatino Linotype" w:hAnsi="Palatino Linotype" w:cs="Palatino Linotype"/>
          <w:i/>
          <w:iCs/>
          <w:lang w:eastAsia="es-ES"/>
        </w:rPr>
        <w:t xml:space="preserve"> Conjunto de obras hidráulicas de carácter estatal para conducir el agua hasta el punto de entrega al Municipio, al organismo operador o al prestador de los servicios; </w:t>
      </w:r>
    </w:p>
    <w:p w14:paraId="16B1DAC3" w14:textId="0FD5BDF3" w:rsidR="0032479F" w:rsidRPr="00506F95" w:rsidRDefault="0032479F" w:rsidP="0032479F">
      <w:pPr>
        <w:spacing w:after="0" w:line="240" w:lineRule="auto"/>
        <w:ind w:left="567" w:right="567"/>
        <w:jc w:val="both"/>
        <w:rPr>
          <w:rFonts w:ascii="Palatino Linotype" w:eastAsia="Palatino Linotype" w:hAnsi="Palatino Linotype" w:cs="Palatino Linotype"/>
          <w:i/>
          <w:iCs/>
          <w:lang w:eastAsia="es-ES"/>
        </w:rPr>
      </w:pPr>
      <w:r w:rsidRPr="00506F95">
        <w:rPr>
          <w:rFonts w:ascii="Palatino Linotype" w:eastAsia="Palatino Linotype" w:hAnsi="Palatino Linotype" w:cs="Palatino Linotype"/>
          <w:b/>
          <w:bCs/>
          <w:i/>
          <w:iCs/>
          <w:lang w:eastAsia="es-ES"/>
        </w:rPr>
        <w:t>XLVII. Líneas moradas:</w:t>
      </w:r>
      <w:r w:rsidRPr="00506F95">
        <w:rPr>
          <w:rFonts w:ascii="Palatino Linotype" w:eastAsia="Palatino Linotype" w:hAnsi="Palatino Linotype" w:cs="Palatino Linotype"/>
          <w:i/>
          <w:iCs/>
          <w:lang w:eastAsia="es-ES"/>
        </w:rPr>
        <w:t xml:space="preserve"> Conjunto de obras hidráulicas de carácter estatal o municipal para conducir el agua tratada;</w:t>
      </w:r>
    </w:p>
    <w:p w14:paraId="7711A52F" w14:textId="7A2A4745" w:rsidR="0032479F" w:rsidRPr="00506F95" w:rsidRDefault="0032479F" w:rsidP="0032479F">
      <w:pPr>
        <w:spacing w:after="0" w:line="240" w:lineRule="auto"/>
        <w:ind w:left="567" w:right="567"/>
        <w:jc w:val="both"/>
        <w:rPr>
          <w:rFonts w:ascii="Palatino Linotype" w:eastAsia="Palatino Linotype" w:hAnsi="Palatino Linotype" w:cs="Palatino Linotype"/>
          <w:i/>
          <w:iCs/>
          <w:lang w:eastAsia="es-ES"/>
        </w:rPr>
      </w:pPr>
      <w:r w:rsidRPr="00506F95">
        <w:rPr>
          <w:rFonts w:ascii="Palatino Linotype" w:eastAsia="Palatino Linotype" w:hAnsi="Palatino Linotype" w:cs="Palatino Linotype"/>
          <w:i/>
          <w:iCs/>
          <w:lang w:eastAsia="es-ES"/>
        </w:rPr>
        <w:t>…</w:t>
      </w:r>
    </w:p>
    <w:p w14:paraId="42FD0F2A" w14:textId="1ABF3AC7" w:rsidR="0032479F" w:rsidRPr="00506F95" w:rsidRDefault="0032479F" w:rsidP="0032479F">
      <w:pPr>
        <w:spacing w:after="0" w:line="240" w:lineRule="auto"/>
        <w:ind w:left="567" w:right="567"/>
        <w:jc w:val="both"/>
        <w:rPr>
          <w:rFonts w:ascii="Palatino Linotype" w:eastAsia="Palatino Linotype" w:hAnsi="Palatino Linotype" w:cs="Palatino Linotype"/>
          <w:i/>
          <w:iCs/>
          <w:lang w:eastAsia="es-ES"/>
        </w:rPr>
      </w:pPr>
      <w:r w:rsidRPr="00506F95">
        <w:rPr>
          <w:rFonts w:ascii="Palatino Linotype" w:eastAsia="Palatino Linotype" w:hAnsi="Palatino Linotype" w:cs="Palatino Linotype"/>
          <w:b/>
          <w:bCs/>
          <w:i/>
          <w:iCs/>
          <w:lang w:eastAsia="es-ES"/>
        </w:rPr>
        <w:t>L. Organismo operador:</w:t>
      </w:r>
      <w:r w:rsidRPr="00506F95">
        <w:rPr>
          <w:rFonts w:ascii="Palatino Linotype" w:eastAsia="Palatino Linotype" w:hAnsi="Palatino Linotype" w:cs="Palatino Linotype"/>
          <w:i/>
          <w:iCs/>
          <w:lang w:eastAsia="es-ES"/>
        </w:rPr>
        <w:t xml:space="preserve"> Organismo operador de agua, que puede ser una dependencia estatal o municipal, u organismo descentralizado municipal o intermunicipal que en los términos de la presente Ley tiene la responsabilidad de administrar y operar los servicios, conservar, dar mantenimiento, rehabilitar y ampliar los sistemas de suministro, de drenaje y de alcantarillado, y en su caso, el tratamiento de aguas y su reúso, así como la disposición final de sus productos resultantes, dentro del ámbito territorial que le corresponda;</w:t>
      </w:r>
    </w:p>
    <w:p w14:paraId="0609AB72" w14:textId="63F8ED24" w:rsidR="0032479F" w:rsidRPr="00506F95" w:rsidRDefault="00376170" w:rsidP="0032479F">
      <w:pPr>
        <w:spacing w:after="0" w:line="240" w:lineRule="auto"/>
        <w:ind w:left="567" w:right="567"/>
        <w:jc w:val="both"/>
        <w:rPr>
          <w:rFonts w:ascii="Palatino Linotype" w:eastAsia="Palatino Linotype" w:hAnsi="Palatino Linotype" w:cs="Palatino Linotype"/>
          <w:i/>
          <w:iCs/>
          <w:lang w:eastAsia="es-ES"/>
        </w:rPr>
      </w:pPr>
      <w:r w:rsidRPr="00506F95">
        <w:rPr>
          <w:rFonts w:ascii="Palatino Linotype" w:eastAsia="Palatino Linotype" w:hAnsi="Palatino Linotype" w:cs="Palatino Linotype"/>
          <w:i/>
          <w:iCs/>
          <w:lang w:eastAsia="es-ES"/>
        </w:rPr>
        <w:t>…</w:t>
      </w:r>
    </w:p>
    <w:p w14:paraId="5FAE6F38" w14:textId="0DBF7296" w:rsidR="00376170" w:rsidRPr="00506F95" w:rsidRDefault="00376170" w:rsidP="0032479F">
      <w:pPr>
        <w:spacing w:after="0" w:line="240" w:lineRule="auto"/>
        <w:ind w:left="567" w:right="567"/>
        <w:jc w:val="both"/>
        <w:rPr>
          <w:rFonts w:ascii="Palatino Linotype" w:eastAsia="Palatino Linotype" w:hAnsi="Palatino Linotype" w:cs="Palatino Linotype"/>
          <w:i/>
          <w:iCs/>
          <w:lang w:eastAsia="es-ES"/>
        </w:rPr>
      </w:pPr>
      <w:r w:rsidRPr="00506F95">
        <w:rPr>
          <w:rFonts w:ascii="Palatino Linotype" w:eastAsia="Palatino Linotype" w:hAnsi="Palatino Linotype" w:cs="Palatino Linotype"/>
          <w:b/>
          <w:bCs/>
          <w:i/>
          <w:iCs/>
          <w:lang w:eastAsia="es-ES"/>
        </w:rPr>
        <w:t>LXVIII. Tratamiento:</w:t>
      </w:r>
      <w:r w:rsidRPr="00506F95">
        <w:rPr>
          <w:rFonts w:ascii="Palatino Linotype" w:eastAsia="Palatino Linotype" w:hAnsi="Palatino Linotype" w:cs="Palatino Linotype"/>
          <w:i/>
          <w:iCs/>
          <w:lang w:eastAsia="es-ES"/>
        </w:rPr>
        <w:t xml:space="preserve"> La remoción de contaminantes de las aguas residuales, de acuerdo con los protocolos previstos por la regulación aplicable, para su explotación, uso o aprovechamiento;</w:t>
      </w:r>
    </w:p>
    <w:p w14:paraId="537FB762" w14:textId="0D25B23F" w:rsidR="00376170" w:rsidRPr="00506F95" w:rsidRDefault="00376170" w:rsidP="0032479F">
      <w:pPr>
        <w:spacing w:after="0" w:line="240" w:lineRule="auto"/>
        <w:ind w:left="567" w:right="567"/>
        <w:jc w:val="both"/>
        <w:rPr>
          <w:rFonts w:ascii="Palatino Linotype" w:eastAsia="Palatino Linotype" w:hAnsi="Palatino Linotype" w:cs="Palatino Linotype"/>
          <w:i/>
          <w:iCs/>
          <w:lang w:eastAsia="es-ES"/>
        </w:rPr>
      </w:pPr>
      <w:r w:rsidRPr="00506F95">
        <w:rPr>
          <w:rFonts w:ascii="Palatino Linotype" w:eastAsia="Palatino Linotype" w:hAnsi="Palatino Linotype" w:cs="Palatino Linotype"/>
          <w:i/>
          <w:iCs/>
          <w:lang w:eastAsia="es-ES"/>
        </w:rPr>
        <w:t>…</w:t>
      </w:r>
    </w:p>
    <w:p w14:paraId="7A33DD0C" w14:textId="77777777" w:rsidR="00376170" w:rsidRPr="00506F95" w:rsidRDefault="00376170" w:rsidP="0032479F">
      <w:pPr>
        <w:spacing w:after="0" w:line="240" w:lineRule="auto"/>
        <w:ind w:left="567" w:right="567"/>
        <w:jc w:val="both"/>
        <w:rPr>
          <w:rFonts w:ascii="Palatino Linotype" w:eastAsia="Palatino Linotype" w:hAnsi="Palatino Linotype" w:cs="Palatino Linotype"/>
          <w:i/>
          <w:iCs/>
          <w:lang w:eastAsia="es-ES"/>
        </w:rPr>
      </w:pPr>
    </w:p>
    <w:p w14:paraId="3783DACB" w14:textId="77777777" w:rsidR="00376170" w:rsidRPr="00506F95" w:rsidRDefault="00376170" w:rsidP="0032479F">
      <w:pPr>
        <w:spacing w:after="0" w:line="240" w:lineRule="auto"/>
        <w:ind w:left="567" w:right="567"/>
        <w:jc w:val="both"/>
        <w:rPr>
          <w:rFonts w:ascii="Palatino Linotype" w:eastAsia="Palatino Linotype" w:hAnsi="Palatino Linotype" w:cs="Palatino Linotype"/>
          <w:i/>
          <w:iCs/>
          <w:lang w:eastAsia="es-ES"/>
        </w:rPr>
      </w:pPr>
      <w:r w:rsidRPr="00506F95">
        <w:rPr>
          <w:rFonts w:ascii="Palatino Linotype" w:eastAsia="Palatino Linotype" w:hAnsi="Palatino Linotype" w:cs="Palatino Linotype"/>
          <w:b/>
          <w:bCs/>
          <w:i/>
          <w:iCs/>
          <w:lang w:eastAsia="es-ES"/>
        </w:rPr>
        <w:t>Artículo 33.-</w:t>
      </w:r>
      <w:r w:rsidRPr="00506F95">
        <w:rPr>
          <w:rFonts w:ascii="Palatino Linotype" w:eastAsia="Palatino Linotype" w:hAnsi="Palatino Linotype" w:cs="Palatino Linotype"/>
          <w:i/>
          <w:iCs/>
          <w:lang w:eastAsia="es-ES"/>
        </w:rPr>
        <w:t xml:space="preserve"> Los municipios, en los términos de la Constitución Política de los Estados Unidos Mexicanos y la Constitución Política del Estado Libre y Soberano de México, prestarán los servicios a que se refiere la presente Ley, promoviendo las acciones necesarias para lograr su autosuficiencia técnica y financiera en esta materia. </w:t>
      </w:r>
    </w:p>
    <w:p w14:paraId="17496401" w14:textId="57321606" w:rsidR="00376170" w:rsidRPr="00506F95" w:rsidRDefault="00376170" w:rsidP="0032479F">
      <w:pPr>
        <w:spacing w:after="0" w:line="240" w:lineRule="auto"/>
        <w:ind w:left="567" w:right="567"/>
        <w:jc w:val="both"/>
        <w:rPr>
          <w:rFonts w:ascii="Palatino Linotype" w:eastAsia="Palatino Linotype" w:hAnsi="Palatino Linotype" w:cs="Palatino Linotype"/>
          <w:i/>
          <w:iCs/>
          <w:lang w:eastAsia="es-ES"/>
        </w:rPr>
      </w:pPr>
      <w:r w:rsidRPr="00506F95">
        <w:rPr>
          <w:rFonts w:ascii="Palatino Linotype" w:eastAsia="Palatino Linotype" w:hAnsi="Palatino Linotype" w:cs="Palatino Linotype"/>
          <w:i/>
          <w:iCs/>
          <w:lang w:eastAsia="es-ES"/>
        </w:rPr>
        <w:t xml:space="preserve">Corresponde a los municipios otorgar las Concesiones relativas a las aguas de jurisdicción municipal. </w:t>
      </w:r>
    </w:p>
    <w:p w14:paraId="6B813744" w14:textId="77777777" w:rsidR="00376170" w:rsidRPr="00506F95" w:rsidRDefault="00376170" w:rsidP="0032479F">
      <w:pPr>
        <w:spacing w:after="0" w:line="240" w:lineRule="auto"/>
        <w:ind w:left="567" w:right="567"/>
        <w:jc w:val="both"/>
        <w:rPr>
          <w:rFonts w:ascii="Palatino Linotype" w:eastAsia="Palatino Linotype" w:hAnsi="Palatino Linotype" w:cs="Palatino Linotype"/>
          <w:i/>
          <w:iCs/>
          <w:lang w:eastAsia="es-ES"/>
        </w:rPr>
      </w:pPr>
    </w:p>
    <w:p w14:paraId="75CDE20B" w14:textId="77777777" w:rsidR="00376170" w:rsidRPr="00506F95" w:rsidRDefault="00376170" w:rsidP="0032479F">
      <w:pPr>
        <w:spacing w:after="0" w:line="240" w:lineRule="auto"/>
        <w:ind w:left="567" w:right="567"/>
        <w:jc w:val="both"/>
        <w:rPr>
          <w:rFonts w:ascii="Palatino Linotype" w:eastAsia="Palatino Linotype" w:hAnsi="Palatino Linotype" w:cs="Palatino Linotype"/>
          <w:i/>
          <w:iCs/>
          <w:lang w:eastAsia="es-ES"/>
        </w:rPr>
      </w:pPr>
      <w:r w:rsidRPr="00506F95">
        <w:rPr>
          <w:rFonts w:ascii="Palatino Linotype" w:eastAsia="Palatino Linotype" w:hAnsi="Palatino Linotype" w:cs="Palatino Linotype"/>
          <w:b/>
          <w:bCs/>
          <w:i/>
          <w:iCs/>
          <w:lang w:eastAsia="es-ES"/>
        </w:rPr>
        <w:t>Artículo 34.-</w:t>
      </w:r>
      <w:r w:rsidRPr="00506F95">
        <w:rPr>
          <w:rFonts w:ascii="Palatino Linotype" w:eastAsia="Palatino Linotype" w:hAnsi="Palatino Linotype" w:cs="Palatino Linotype"/>
          <w:i/>
          <w:iCs/>
          <w:lang w:eastAsia="es-ES"/>
        </w:rPr>
        <w:t xml:space="preserve"> Los municipios podrán prestar directamente los servicios a que se refiere la presente Ley, o bien por conducto de cualquiera de los siguientes prestadores de los servicios: </w:t>
      </w:r>
    </w:p>
    <w:p w14:paraId="20B9817A" w14:textId="07A8E7B6" w:rsidR="00376170" w:rsidRPr="00506F95" w:rsidRDefault="00376170" w:rsidP="0032479F">
      <w:pPr>
        <w:spacing w:after="0" w:line="240" w:lineRule="auto"/>
        <w:ind w:left="567" w:right="567"/>
        <w:jc w:val="both"/>
        <w:rPr>
          <w:rFonts w:ascii="Palatino Linotype" w:eastAsia="Palatino Linotype" w:hAnsi="Palatino Linotype" w:cs="Palatino Linotype"/>
          <w:i/>
          <w:iCs/>
          <w:lang w:eastAsia="es-ES"/>
        </w:rPr>
      </w:pPr>
      <w:r w:rsidRPr="00506F95">
        <w:rPr>
          <w:rFonts w:ascii="Palatino Linotype" w:eastAsia="Palatino Linotype" w:hAnsi="Palatino Linotype" w:cs="Palatino Linotype"/>
          <w:b/>
          <w:bCs/>
          <w:i/>
          <w:iCs/>
          <w:lang w:eastAsia="es-ES"/>
        </w:rPr>
        <w:t>I</w:t>
      </w:r>
      <w:r w:rsidRPr="00506F95">
        <w:rPr>
          <w:rFonts w:ascii="Palatino Linotype" w:eastAsia="Palatino Linotype" w:hAnsi="Palatino Linotype" w:cs="Palatino Linotype"/>
          <w:i/>
          <w:iCs/>
          <w:lang w:eastAsia="es-ES"/>
        </w:rPr>
        <w:t xml:space="preserve">. Organismos descentralizados municipales o intermunicipales, que serán los organismos operadores; </w:t>
      </w:r>
    </w:p>
    <w:p w14:paraId="77E845D0" w14:textId="24CB2790" w:rsidR="00376170" w:rsidRPr="00506F95" w:rsidRDefault="00376170" w:rsidP="0032479F">
      <w:pPr>
        <w:spacing w:after="0" w:line="240" w:lineRule="auto"/>
        <w:ind w:left="567" w:right="567"/>
        <w:jc w:val="both"/>
        <w:rPr>
          <w:rFonts w:ascii="Palatino Linotype" w:eastAsia="Palatino Linotype" w:hAnsi="Palatino Linotype" w:cs="Palatino Linotype"/>
          <w:i/>
          <w:iCs/>
          <w:lang w:eastAsia="es-ES"/>
        </w:rPr>
      </w:pPr>
      <w:r w:rsidRPr="00506F95">
        <w:rPr>
          <w:rFonts w:ascii="Palatino Linotype" w:eastAsia="Palatino Linotype" w:hAnsi="Palatino Linotype" w:cs="Palatino Linotype"/>
          <w:b/>
          <w:bCs/>
          <w:i/>
          <w:iCs/>
          <w:lang w:eastAsia="es-ES"/>
        </w:rPr>
        <w:t>II</w:t>
      </w:r>
      <w:r w:rsidRPr="00506F95">
        <w:rPr>
          <w:rFonts w:ascii="Palatino Linotype" w:eastAsia="Palatino Linotype" w:hAnsi="Palatino Linotype" w:cs="Palatino Linotype"/>
          <w:i/>
          <w:iCs/>
          <w:lang w:eastAsia="es-ES"/>
        </w:rPr>
        <w:t xml:space="preserve">. La Comisión; o </w:t>
      </w:r>
    </w:p>
    <w:p w14:paraId="364F2FF0" w14:textId="77777777" w:rsidR="00376170" w:rsidRPr="00506F95" w:rsidRDefault="00376170" w:rsidP="0032479F">
      <w:pPr>
        <w:spacing w:after="0" w:line="240" w:lineRule="auto"/>
        <w:ind w:left="567" w:right="567"/>
        <w:jc w:val="both"/>
        <w:rPr>
          <w:rFonts w:ascii="Palatino Linotype" w:eastAsia="Palatino Linotype" w:hAnsi="Palatino Linotype" w:cs="Palatino Linotype"/>
          <w:i/>
          <w:iCs/>
          <w:lang w:eastAsia="es-ES"/>
        </w:rPr>
      </w:pPr>
      <w:r w:rsidRPr="00506F95">
        <w:rPr>
          <w:rFonts w:ascii="Palatino Linotype" w:eastAsia="Palatino Linotype" w:hAnsi="Palatino Linotype" w:cs="Palatino Linotype"/>
          <w:b/>
          <w:bCs/>
          <w:i/>
          <w:iCs/>
          <w:lang w:eastAsia="es-ES"/>
        </w:rPr>
        <w:t>III</w:t>
      </w:r>
      <w:r w:rsidRPr="00506F95">
        <w:rPr>
          <w:rFonts w:ascii="Palatino Linotype" w:eastAsia="Palatino Linotype" w:hAnsi="Palatino Linotype" w:cs="Palatino Linotype"/>
          <w:i/>
          <w:iCs/>
          <w:lang w:eastAsia="es-ES"/>
        </w:rPr>
        <w:t xml:space="preserve">. Personas jurídicas colectivas concesionarias. </w:t>
      </w:r>
    </w:p>
    <w:p w14:paraId="6B4F464F" w14:textId="7665B149" w:rsidR="00376170" w:rsidRPr="00506F95" w:rsidRDefault="00376170" w:rsidP="0032479F">
      <w:pPr>
        <w:spacing w:after="0" w:line="240" w:lineRule="auto"/>
        <w:ind w:left="567" w:right="567"/>
        <w:jc w:val="both"/>
        <w:rPr>
          <w:rFonts w:ascii="Palatino Linotype" w:eastAsia="Palatino Linotype" w:hAnsi="Palatino Linotype" w:cs="Palatino Linotype"/>
          <w:i/>
          <w:iCs/>
          <w:lang w:eastAsia="es-ES"/>
        </w:rPr>
      </w:pPr>
      <w:r w:rsidRPr="00506F95">
        <w:rPr>
          <w:rFonts w:ascii="Palatino Linotype" w:eastAsia="Palatino Linotype" w:hAnsi="Palatino Linotype" w:cs="Palatino Linotype"/>
          <w:i/>
          <w:iCs/>
          <w:lang w:eastAsia="es-ES"/>
        </w:rPr>
        <w:t>Cuando un municipio no tenga capacidad para prestar los servicios, podrá, previo acuerdo de cabildo aprobado por cuando menos las dos terceras partes de sus integrantes, convenir con la Comisión para que ésta, de manera temporal, los preste, en los términos de esta Ley, su Reglamento y otras disposiciones aplicables.</w:t>
      </w:r>
    </w:p>
    <w:p w14:paraId="2294FE4F" w14:textId="48ECDBA4" w:rsidR="00376170" w:rsidRPr="00506F95" w:rsidRDefault="00376170" w:rsidP="0032479F">
      <w:pPr>
        <w:spacing w:after="0" w:line="240" w:lineRule="auto"/>
        <w:ind w:left="567" w:right="567"/>
        <w:jc w:val="both"/>
        <w:rPr>
          <w:rFonts w:ascii="Palatino Linotype" w:eastAsia="Palatino Linotype" w:hAnsi="Palatino Linotype" w:cs="Palatino Linotype"/>
          <w:i/>
          <w:iCs/>
          <w:lang w:eastAsia="es-ES"/>
        </w:rPr>
      </w:pPr>
    </w:p>
    <w:p w14:paraId="0ADA6EDA" w14:textId="77777777" w:rsidR="00376170" w:rsidRPr="00506F95" w:rsidRDefault="00376170" w:rsidP="0032479F">
      <w:pPr>
        <w:spacing w:after="0" w:line="240" w:lineRule="auto"/>
        <w:ind w:left="567" w:right="567"/>
        <w:jc w:val="both"/>
        <w:rPr>
          <w:rFonts w:ascii="Palatino Linotype" w:eastAsia="Palatino Linotype" w:hAnsi="Palatino Linotype" w:cs="Palatino Linotype"/>
          <w:i/>
          <w:iCs/>
          <w:lang w:eastAsia="es-ES"/>
        </w:rPr>
      </w:pPr>
      <w:r w:rsidRPr="00506F95">
        <w:rPr>
          <w:rFonts w:ascii="Palatino Linotype" w:eastAsia="Palatino Linotype" w:hAnsi="Palatino Linotype" w:cs="Palatino Linotype"/>
          <w:b/>
          <w:bCs/>
          <w:i/>
          <w:iCs/>
          <w:lang w:eastAsia="es-ES"/>
        </w:rPr>
        <w:t>Artículo 37.-</w:t>
      </w:r>
      <w:r w:rsidRPr="00506F95">
        <w:rPr>
          <w:rFonts w:ascii="Palatino Linotype" w:eastAsia="Palatino Linotype" w:hAnsi="Palatino Linotype" w:cs="Palatino Linotype"/>
          <w:i/>
          <w:iCs/>
          <w:lang w:eastAsia="es-ES"/>
        </w:rPr>
        <w:t xml:space="preserve"> Los organismos operadores podrán ser municipales o intermunicipales. Tendrán personalidad jurídica y </w:t>
      </w:r>
      <w:proofErr w:type="gramStart"/>
      <w:r w:rsidRPr="00506F95">
        <w:rPr>
          <w:rFonts w:ascii="Palatino Linotype" w:eastAsia="Palatino Linotype" w:hAnsi="Palatino Linotype" w:cs="Palatino Linotype"/>
          <w:i/>
          <w:iCs/>
          <w:lang w:eastAsia="es-ES"/>
        </w:rPr>
        <w:t>patrimonio propios</w:t>
      </w:r>
      <w:proofErr w:type="gramEnd"/>
      <w:r w:rsidRPr="00506F95">
        <w:rPr>
          <w:rFonts w:ascii="Palatino Linotype" w:eastAsia="Palatino Linotype" w:hAnsi="Palatino Linotype" w:cs="Palatino Linotype"/>
          <w:i/>
          <w:iCs/>
          <w:lang w:eastAsia="es-ES"/>
        </w:rPr>
        <w:t xml:space="preserve">, así como autonomía técnica y administrativa en el manejo de sus recursos. Serán autoridad fiscal conforme a lo dispuesto </w:t>
      </w:r>
      <w:r w:rsidRPr="00506F95">
        <w:rPr>
          <w:rFonts w:ascii="Palatino Linotype" w:eastAsia="Palatino Linotype" w:hAnsi="Palatino Linotype" w:cs="Palatino Linotype"/>
          <w:i/>
          <w:iCs/>
          <w:lang w:eastAsia="es-ES"/>
        </w:rPr>
        <w:lastRenderedPageBreak/>
        <w:t xml:space="preserve">en el Código Financiero y ejercerán los actos de autoridad que les señale la presente Ley, su Reglamento y demás disposiciones aplicables. </w:t>
      </w:r>
    </w:p>
    <w:p w14:paraId="26377784" w14:textId="38F0D9A5" w:rsidR="00376170" w:rsidRPr="00506F95" w:rsidRDefault="00376170" w:rsidP="0032479F">
      <w:pPr>
        <w:spacing w:after="0" w:line="240" w:lineRule="auto"/>
        <w:ind w:left="567" w:right="567"/>
        <w:jc w:val="both"/>
        <w:rPr>
          <w:rFonts w:ascii="Palatino Linotype" w:eastAsia="Palatino Linotype" w:hAnsi="Palatino Linotype" w:cs="Palatino Linotype"/>
          <w:i/>
          <w:iCs/>
          <w:lang w:eastAsia="es-ES"/>
        </w:rPr>
      </w:pPr>
      <w:r w:rsidRPr="00506F95">
        <w:rPr>
          <w:rFonts w:ascii="Palatino Linotype" w:eastAsia="Palatino Linotype" w:hAnsi="Palatino Linotype" w:cs="Palatino Linotype"/>
          <w:i/>
          <w:iCs/>
          <w:lang w:eastAsia="es-ES"/>
        </w:rPr>
        <w:t xml:space="preserve">Los organismos operadores adoptarán las medidas necesarias para alcanzar su autonomía y autosuficiencia financiera en la prestación de los servicios a su cargo, y establecerán los mecanismos de control que requieran para la administración eficiente y la vigilancia de sus recursos. </w:t>
      </w:r>
    </w:p>
    <w:p w14:paraId="43A988B5" w14:textId="59EE4E1C" w:rsidR="00376170" w:rsidRPr="00506F95" w:rsidRDefault="00376170" w:rsidP="0032479F">
      <w:pPr>
        <w:spacing w:after="0" w:line="240" w:lineRule="auto"/>
        <w:ind w:left="567" w:right="567"/>
        <w:jc w:val="both"/>
        <w:rPr>
          <w:rFonts w:ascii="Palatino Linotype" w:eastAsia="Palatino Linotype" w:hAnsi="Palatino Linotype" w:cs="Palatino Linotype"/>
          <w:i/>
          <w:iCs/>
          <w:lang w:eastAsia="es-ES"/>
        </w:rPr>
      </w:pPr>
      <w:r w:rsidRPr="00506F95">
        <w:rPr>
          <w:rFonts w:ascii="Palatino Linotype" w:eastAsia="Palatino Linotype" w:hAnsi="Palatino Linotype" w:cs="Palatino Linotype"/>
          <w:i/>
          <w:iCs/>
          <w:lang w:eastAsia="es-ES"/>
        </w:rPr>
        <w:t xml:space="preserve">Los ingresos que obtengan los organismos operadores, por los servicios que presten, deberán destinarse exclusivamente a la planeación, construcción, mejoramiento, ampliación, rehabilitación y mantenimiento de la infraestructura hidráulica bajo su administración, así como para la prestación de los servicios. </w:t>
      </w:r>
    </w:p>
    <w:p w14:paraId="41B2EC3C" w14:textId="6B1FF291" w:rsidR="00376170" w:rsidRPr="00506F95" w:rsidRDefault="00376170" w:rsidP="0032479F">
      <w:pPr>
        <w:spacing w:after="0" w:line="240" w:lineRule="auto"/>
        <w:ind w:left="567" w:right="567"/>
        <w:jc w:val="both"/>
        <w:rPr>
          <w:rFonts w:ascii="Palatino Linotype" w:eastAsia="Palatino Linotype" w:hAnsi="Palatino Linotype" w:cs="Palatino Linotype"/>
          <w:i/>
          <w:iCs/>
          <w:lang w:eastAsia="es-ES"/>
        </w:rPr>
      </w:pPr>
      <w:r w:rsidRPr="00506F95">
        <w:rPr>
          <w:rFonts w:ascii="Palatino Linotype" w:eastAsia="Palatino Linotype" w:hAnsi="Palatino Linotype" w:cs="Palatino Linotype"/>
          <w:i/>
          <w:iCs/>
          <w:lang w:eastAsia="es-ES"/>
        </w:rPr>
        <w:t>Para el desahogo de los trámites que se deban realizar en los organismos operadores y que tengan como finalidad la obtención de un servicio que estos prestan, se deberán aplicar los lineamientos técnicos que establece la Ley de Gobierno Digital del Estado de México y Municipios y su Reglamento.</w:t>
      </w:r>
    </w:p>
    <w:p w14:paraId="6F236380" w14:textId="3BAD15E5" w:rsidR="00376170" w:rsidRPr="00506F95" w:rsidRDefault="00376170" w:rsidP="0032479F">
      <w:pPr>
        <w:spacing w:after="0" w:line="240" w:lineRule="auto"/>
        <w:ind w:left="567" w:right="567"/>
        <w:jc w:val="both"/>
        <w:rPr>
          <w:rFonts w:ascii="Palatino Linotype" w:eastAsia="Palatino Linotype" w:hAnsi="Palatino Linotype" w:cs="Palatino Linotype"/>
          <w:i/>
          <w:iCs/>
          <w:lang w:eastAsia="es-ES"/>
        </w:rPr>
      </w:pPr>
    </w:p>
    <w:p w14:paraId="7A2DB759" w14:textId="32CD2F99" w:rsidR="00376170" w:rsidRPr="00506F95" w:rsidRDefault="00376170" w:rsidP="0032479F">
      <w:pPr>
        <w:spacing w:after="0" w:line="240" w:lineRule="auto"/>
        <w:ind w:left="567" w:right="567"/>
        <w:jc w:val="both"/>
        <w:rPr>
          <w:rFonts w:ascii="Palatino Linotype" w:eastAsia="Palatino Linotype" w:hAnsi="Palatino Linotype" w:cs="Palatino Linotype"/>
          <w:i/>
          <w:iCs/>
          <w:lang w:eastAsia="es-ES"/>
        </w:rPr>
      </w:pPr>
      <w:r w:rsidRPr="00506F95">
        <w:rPr>
          <w:rFonts w:ascii="Palatino Linotype" w:eastAsia="Palatino Linotype" w:hAnsi="Palatino Linotype" w:cs="Palatino Linotype"/>
          <w:b/>
          <w:bCs/>
          <w:i/>
          <w:iCs/>
          <w:lang w:eastAsia="es-ES"/>
        </w:rPr>
        <w:t>Artículo 52.-</w:t>
      </w:r>
      <w:r w:rsidRPr="00506F95">
        <w:rPr>
          <w:rFonts w:ascii="Palatino Linotype" w:eastAsia="Palatino Linotype" w:hAnsi="Palatino Linotype" w:cs="Palatino Linotype"/>
          <w:i/>
          <w:iCs/>
          <w:lang w:eastAsia="es-ES"/>
        </w:rPr>
        <w:t xml:space="preserve"> Los prestadores de los servicios </w:t>
      </w:r>
      <w:r w:rsidRPr="00506F95">
        <w:rPr>
          <w:rFonts w:ascii="Palatino Linotype" w:eastAsia="Palatino Linotype" w:hAnsi="Palatino Linotype" w:cs="Palatino Linotype"/>
          <w:i/>
          <w:iCs/>
          <w:u w:val="single"/>
          <w:lang w:eastAsia="es-ES"/>
        </w:rPr>
        <w:t>contarán, en cada caso, con manuales para la operación de los sistemas de suministro de agua potable, drenaje, alcantarillado, líneas moradas y plantas de tratamiento de aguas residuales debidamente actualizados</w:t>
      </w:r>
      <w:r w:rsidRPr="00506F95">
        <w:rPr>
          <w:rFonts w:ascii="Palatino Linotype" w:eastAsia="Palatino Linotype" w:hAnsi="Palatino Linotype" w:cs="Palatino Linotype"/>
          <w:i/>
          <w:iCs/>
          <w:lang w:eastAsia="es-ES"/>
        </w:rPr>
        <w:t>. Asimismo, tendrán un catastro de redes y un inventario de la infraestructura hidráulica de los sistemas.</w:t>
      </w:r>
    </w:p>
    <w:p w14:paraId="244157A4" w14:textId="3DE63A33" w:rsidR="0032479F" w:rsidRPr="00506F95" w:rsidRDefault="00376170" w:rsidP="00376170">
      <w:pPr>
        <w:spacing w:after="0" w:line="240" w:lineRule="auto"/>
        <w:ind w:left="567" w:right="567"/>
        <w:jc w:val="right"/>
        <w:rPr>
          <w:rFonts w:ascii="Palatino Linotype" w:eastAsia="Palatino Linotype" w:hAnsi="Palatino Linotype" w:cs="Palatino Linotype"/>
          <w:lang w:val="es-ES" w:eastAsia="es-ES"/>
        </w:rPr>
      </w:pPr>
      <w:r w:rsidRPr="00506F95">
        <w:rPr>
          <w:rFonts w:ascii="Palatino Linotype" w:eastAsia="Palatino Linotype" w:hAnsi="Palatino Linotype" w:cs="Palatino Linotype"/>
          <w:lang w:val="es-ES" w:eastAsia="es-ES"/>
        </w:rPr>
        <w:t>(Énfasis añadido)</w:t>
      </w:r>
    </w:p>
    <w:p w14:paraId="54CAFC30" w14:textId="77777777" w:rsidR="0032479F" w:rsidRPr="00506F95" w:rsidRDefault="0032479F" w:rsidP="00DF384F">
      <w:pPr>
        <w:spacing w:after="0" w:line="360" w:lineRule="auto"/>
        <w:jc w:val="both"/>
        <w:rPr>
          <w:rFonts w:ascii="Palatino Linotype" w:eastAsia="Palatino Linotype" w:hAnsi="Palatino Linotype" w:cs="Palatino Linotype"/>
          <w:sz w:val="24"/>
          <w:szCs w:val="24"/>
          <w:lang w:val="es-ES" w:eastAsia="es-ES"/>
        </w:rPr>
      </w:pPr>
    </w:p>
    <w:p w14:paraId="7DABC21F" w14:textId="24FC013D" w:rsidR="00DF384F" w:rsidRPr="00506F95" w:rsidRDefault="00376170" w:rsidP="00DF384F">
      <w:pPr>
        <w:spacing w:after="0" w:line="360" w:lineRule="auto"/>
        <w:jc w:val="both"/>
        <w:rPr>
          <w:rFonts w:ascii="Palatino Linotype" w:eastAsia="Palatino Linotype" w:hAnsi="Palatino Linotype" w:cs="Palatino Linotype"/>
          <w:sz w:val="24"/>
          <w:szCs w:val="24"/>
          <w:lang w:val="es-ES" w:eastAsia="es-ES"/>
        </w:rPr>
      </w:pPr>
      <w:r w:rsidRPr="00506F95">
        <w:rPr>
          <w:rFonts w:ascii="Palatino Linotype" w:eastAsia="Palatino Linotype" w:hAnsi="Palatino Linotype" w:cs="Palatino Linotype"/>
          <w:sz w:val="24"/>
          <w:szCs w:val="24"/>
          <w:lang w:val="es-ES" w:eastAsia="es-ES"/>
        </w:rPr>
        <w:t>Preceptos legales</w:t>
      </w:r>
      <w:r w:rsidR="008D13AB" w:rsidRPr="00506F95">
        <w:rPr>
          <w:rFonts w:ascii="Palatino Linotype" w:eastAsia="Palatino Linotype" w:hAnsi="Palatino Linotype" w:cs="Palatino Linotype"/>
          <w:sz w:val="24"/>
          <w:szCs w:val="24"/>
          <w:lang w:val="es-ES" w:eastAsia="es-ES"/>
        </w:rPr>
        <w:t xml:space="preserve"> los cuales establecen que, </w:t>
      </w:r>
      <w:r w:rsidR="00DF384F" w:rsidRPr="00506F95">
        <w:rPr>
          <w:rFonts w:ascii="Palatino Linotype" w:eastAsia="Palatino Linotype" w:hAnsi="Palatino Linotype" w:cs="Palatino Linotype"/>
          <w:sz w:val="24"/>
          <w:szCs w:val="24"/>
          <w:lang w:val="es-ES" w:eastAsia="es-ES"/>
        </w:rPr>
        <w:t>los Organismos Operadores de Agua Municipales son autoridades competentes para la aplicación de la Ley</w:t>
      </w:r>
      <w:r w:rsidR="008D13AB" w:rsidRPr="00506F95">
        <w:rPr>
          <w:rFonts w:ascii="Palatino Linotype" w:eastAsia="Palatino Linotype" w:hAnsi="Palatino Linotype" w:cs="Palatino Linotype"/>
          <w:sz w:val="24"/>
          <w:szCs w:val="24"/>
          <w:lang w:val="es-ES" w:eastAsia="es-ES"/>
        </w:rPr>
        <w:t>, así como, las distintas atribuciones, entre las que se encuentran el conocer de las obras que conducen el agua y el agua tratada, hasta el municipio y el tratamiento que deben dárseles.</w:t>
      </w:r>
    </w:p>
    <w:p w14:paraId="41432C5A" w14:textId="77777777" w:rsidR="00DF384F" w:rsidRPr="00506F95" w:rsidRDefault="00DF384F" w:rsidP="00DF384F">
      <w:pPr>
        <w:spacing w:after="0" w:line="360" w:lineRule="auto"/>
        <w:jc w:val="both"/>
        <w:rPr>
          <w:rFonts w:ascii="Palatino Linotype" w:eastAsia="Palatino Linotype" w:hAnsi="Palatino Linotype" w:cs="Palatino Linotype"/>
          <w:sz w:val="24"/>
          <w:szCs w:val="24"/>
          <w:lang w:val="es-ES" w:eastAsia="es-ES"/>
        </w:rPr>
      </w:pPr>
    </w:p>
    <w:p w14:paraId="35B31DB1" w14:textId="77777777" w:rsidR="00DF384F" w:rsidRPr="00506F95" w:rsidRDefault="00DF384F" w:rsidP="00DF384F">
      <w:pPr>
        <w:spacing w:after="0" w:line="360" w:lineRule="auto"/>
        <w:jc w:val="both"/>
        <w:rPr>
          <w:rFonts w:ascii="Palatino Linotype" w:eastAsia="Palatino Linotype" w:hAnsi="Palatino Linotype" w:cs="Palatino Linotype"/>
          <w:sz w:val="24"/>
          <w:szCs w:val="24"/>
          <w:lang w:val="es-ES" w:eastAsia="es-ES"/>
        </w:rPr>
      </w:pPr>
      <w:r w:rsidRPr="00506F95">
        <w:rPr>
          <w:rFonts w:ascii="Palatino Linotype" w:eastAsia="Palatino Linotype" w:hAnsi="Palatino Linotype" w:cs="Palatino Linotype"/>
          <w:sz w:val="24"/>
          <w:szCs w:val="24"/>
          <w:lang w:val="es-ES" w:eastAsia="es-ES"/>
        </w:rPr>
        <w:t>Del mismo modo, la Ley en cita, precisa en su artículo 90 que:</w:t>
      </w:r>
    </w:p>
    <w:p w14:paraId="3386E385" w14:textId="77777777" w:rsidR="00DF384F" w:rsidRPr="00506F95" w:rsidRDefault="00DF384F" w:rsidP="00DF384F">
      <w:pPr>
        <w:spacing w:after="0" w:line="360" w:lineRule="auto"/>
        <w:jc w:val="both"/>
        <w:rPr>
          <w:rFonts w:ascii="Palatino Linotype" w:eastAsia="Palatino Linotype" w:hAnsi="Palatino Linotype" w:cs="Palatino Linotype"/>
          <w:sz w:val="24"/>
          <w:szCs w:val="24"/>
          <w:lang w:val="es-ES" w:eastAsia="es-ES"/>
        </w:rPr>
      </w:pPr>
    </w:p>
    <w:p w14:paraId="58D34573" w14:textId="22AEFC4E" w:rsidR="00DF384F" w:rsidRPr="00506F95" w:rsidRDefault="00DF384F" w:rsidP="00DF384F">
      <w:pPr>
        <w:spacing w:after="0" w:line="240" w:lineRule="auto"/>
        <w:ind w:left="567" w:right="567"/>
        <w:jc w:val="both"/>
        <w:rPr>
          <w:rFonts w:ascii="Palatino Linotype" w:eastAsia="Palatino Linotype" w:hAnsi="Palatino Linotype" w:cs="Palatino Linotype"/>
          <w:i/>
          <w:iCs/>
          <w:lang w:val="es-ES" w:eastAsia="es-ES"/>
        </w:rPr>
      </w:pPr>
      <w:r w:rsidRPr="00506F95">
        <w:rPr>
          <w:rFonts w:ascii="Palatino Linotype" w:eastAsia="Palatino Linotype" w:hAnsi="Palatino Linotype" w:cs="Palatino Linotype"/>
          <w:i/>
          <w:iCs/>
          <w:lang w:val="es-ES" w:eastAsia="es-ES"/>
        </w:rPr>
        <w:t>“</w:t>
      </w:r>
      <w:r w:rsidRPr="00506F95">
        <w:rPr>
          <w:rFonts w:ascii="Palatino Linotype" w:eastAsia="Palatino Linotype" w:hAnsi="Palatino Linotype" w:cs="Palatino Linotype"/>
          <w:b/>
          <w:bCs/>
          <w:i/>
          <w:iCs/>
          <w:lang w:val="es-ES" w:eastAsia="es-ES"/>
        </w:rPr>
        <w:t>Artículo 90.-</w:t>
      </w:r>
      <w:r w:rsidRPr="00506F95">
        <w:rPr>
          <w:rFonts w:ascii="Palatino Linotype" w:eastAsia="Palatino Linotype" w:hAnsi="Palatino Linotype" w:cs="Palatino Linotype"/>
          <w:i/>
          <w:iCs/>
          <w:lang w:val="es-ES" w:eastAsia="es-ES"/>
        </w:rPr>
        <w:t xml:space="preserve"> Las autoridades del agua promoverán las medidas y acciones necesarias para proteger los recursos hídricos del Estado, en cantidad y </w:t>
      </w:r>
      <w:r w:rsidRPr="00506F95">
        <w:rPr>
          <w:rFonts w:ascii="Palatino Linotype" w:eastAsia="Palatino Linotype" w:hAnsi="Palatino Linotype" w:cs="Palatino Linotype"/>
          <w:i/>
          <w:iCs/>
          <w:u w:val="single"/>
          <w:lang w:val="es-ES" w:eastAsia="es-ES"/>
        </w:rPr>
        <w:t>calidad</w:t>
      </w:r>
      <w:r w:rsidRPr="00506F95">
        <w:rPr>
          <w:rFonts w:ascii="Palatino Linotype" w:eastAsia="Palatino Linotype" w:hAnsi="Palatino Linotype" w:cs="Palatino Linotype"/>
          <w:i/>
          <w:iCs/>
          <w:lang w:val="es-ES" w:eastAsia="es-ES"/>
        </w:rPr>
        <w:t>, y coadyuvarán con las autoridades competentes en la vigilancia y aplicación de las disposiciones legales en materia de equilibrio ecológico y protección al ambiente, de prevención y control de la contaminación del agua y de los ecosistemas relacionados.”</w:t>
      </w:r>
    </w:p>
    <w:p w14:paraId="3C1C2857" w14:textId="77777777" w:rsidR="00DF384F" w:rsidRPr="00506F95" w:rsidRDefault="00DF384F" w:rsidP="00DF384F">
      <w:pPr>
        <w:spacing w:after="0" w:line="360" w:lineRule="auto"/>
        <w:jc w:val="both"/>
        <w:rPr>
          <w:rFonts w:ascii="Palatino Linotype" w:eastAsia="Palatino Linotype" w:hAnsi="Palatino Linotype" w:cs="Palatino Linotype"/>
          <w:sz w:val="24"/>
          <w:szCs w:val="24"/>
          <w:lang w:val="es-ES" w:eastAsia="es-ES"/>
        </w:rPr>
      </w:pPr>
    </w:p>
    <w:p w14:paraId="1F446A19" w14:textId="77777777" w:rsidR="00DF384F" w:rsidRPr="00506F95" w:rsidRDefault="00DF384F" w:rsidP="00DF384F">
      <w:pPr>
        <w:spacing w:after="0" w:line="360" w:lineRule="auto"/>
        <w:jc w:val="both"/>
        <w:rPr>
          <w:rFonts w:ascii="Palatino Linotype" w:eastAsia="Palatino Linotype" w:hAnsi="Palatino Linotype" w:cs="Palatino Linotype"/>
          <w:sz w:val="24"/>
          <w:szCs w:val="24"/>
          <w:lang w:val="es-ES" w:eastAsia="es-ES"/>
        </w:rPr>
      </w:pPr>
      <w:r w:rsidRPr="00506F95">
        <w:rPr>
          <w:rFonts w:ascii="Palatino Linotype" w:eastAsia="Palatino Linotype" w:hAnsi="Palatino Linotype" w:cs="Palatino Linotype"/>
          <w:sz w:val="24"/>
          <w:szCs w:val="24"/>
          <w:lang w:val="es-ES" w:eastAsia="es-ES"/>
        </w:rPr>
        <w:lastRenderedPageBreak/>
        <w:t xml:space="preserve">Es decir, las autoridades del agua –dentro de las que se encuentran los organismos operadores municipales- deberán promover las medidas y acciones necesarias para proteger los recursos hídricos del Estado y coadyuvarán en la vigilancia y aplicación de las disposiciones legales en materia de equilibrio ecológico y protección al ambiente, de prevención y control de la contaminación del agua y de los ecosistemas relacionados, lo que se puede traducir a que podrán adoptar medidas para la reducción del desperdicio del recurso hídrico. </w:t>
      </w:r>
    </w:p>
    <w:p w14:paraId="1EA7086B" w14:textId="77777777" w:rsidR="00DF384F" w:rsidRPr="00506F95" w:rsidRDefault="00DF384F" w:rsidP="00DF384F">
      <w:pPr>
        <w:spacing w:after="0" w:line="360" w:lineRule="auto"/>
        <w:jc w:val="both"/>
        <w:rPr>
          <w:rFonts w:ascii="Palatino Linotype" w:eastAsia="Palatino Linotype" w:hAnsi="Palatino Linotype" w:cs="Palatino Linotype"/>
          <w:sz w:val="24"/>
          <w:szCs w:val="24"/>
          <w:lang w:val="es-ES" w:eastAsia="es-ES"/>
        </w:rPr>
      </w:pPr>
    </w:p>
    <w:p w14:paraId="08FAA15A" w14:textId="77777777" w:rsidR="00DF384F" w:rsidRPr="00506F95" w:rsidRDefault="00DF384F" w:rsidP="00DF384F">
      <w:pPr>
        <w:spacing w:after="0" w:line="360" w:lineRule="auto"/>
        <w:jc w:val="both"/>
        <w:rPr>
          <w:rFonts w:ascii="Palatino Linotype" w:eastAsia="Palatino Linotype" w:hAnsi="Palatino Linotype" w:cs="Palatino Linotype"/>
          <w:sz w:val="24"/>
          <w:szCs w:val="24"/>
          <w:lang w:val="es-ES" w:eastAsia="es-ES"/>
        </w:rPr>
      </w:pPr>
      <w:r w:rsidRPr="00506F95">
        <w:rPr>
          <w:rFonts w:ascii="Palatino Linotype" w:eastAsia="Palatino Linotype" w:hAnsi="Palatino Linotype" w:cs="Palatino Linotype"/>
          <w:sz w:val="24"/>
          <w:szCs w:val="24"/>
          <w:lang w:val="es-ES" w:eastAsia="es-ES"/>
        </w:rPr>
        <w:t xml:space="preserve">Por último, la Ley del Agua Estatal, establece que, las autoridades del agua están facultadas para realizar visitas de verificación y/o inspección, a fin, de comprobar que se cumple con las disposiciones de la Ley, su Reglamento y demás disposiciones que le sean aplicables e incluso sancionar las infracciones cometidas, tal como se advierte a continuación: </w:t>
      </w:r>
    </w:p>
    <w:p w14:paraId="120CC12E" w14:textId="77777777" w:rsidR="00DF384F" w:rsidRPr="00506F95" w:rsidRDefault="00DF384F" w:rsidP="00DF384F">
      <w:pPr>
        <w:spacing w:after="0" w:line="360" w:lineRule="auto"/>
        <w:jc w:val="both"/>
        <w:rPr>
          <w:rFonts w:ascii="Palatino Linotype" w:eastAsia="Palatino Linotype" w:hAnsi="Palatino Linotype" w:cs="Palatino Linotype"/>
          <w:sz w:val="24"/>
          <w:szCs w:val="24"/>
          <w:lang w:val="es-ES" w:eastAsia="es-ES"/>
        </w:rPr>
      </w:pPr>
    </w:p>
    <w:p w14:paraId="0E5BC021" w14:textId="1F8E333E" w:rsidR="00DF384F" w:rsidRPr="00506F95" w:rsidRDefault="00DF384F" w:rsidP="00DF384F">
      <w:pPr>
        <w:spacing w:after="0" w:line="240" w:lineRule="auto"/>
        <w:ind w:left="567" w:right="567"/>
        <w:jc w:val="both"/>
        <w:rPr>
          <w:rFonts w:ascii="Palatino Linotype" w:eastAsia="Palatino Linotype" w:hAnsi="Palatino Linotype" w:cs="Palatino Linotype"/>
          <w:i/>
          <w:iCs/>
          <w:lang w:val="es-ES" w:eastAsia="es-ES"/>
        </w:rPr>
      </w:pPr>
      <w:r w:rsidRPr="00506F95">
        <w:rPr>
          <w:rFonts w:ascii="Palatino Linotype" w:eastAsia="Palatino Linotype" w:hAnsi="Palatino Linotype" w:cs="Palatino Linotype"/>
          <w:i/>
          <w:iCs/>
          <w:lang w:val="es-ES" w:eastAsia="es-ES"/>
        </w:rPr>
        <w:t>“</w:t>
      </w:r>
      <w:r w:rsidRPr="00506F95">
        <w:rPr>
          <w:rFonts w:ascii="Palatino Linotype" w:eastAsia="Palatino Linotype" w:hAnsi="Palatino Linotype" w:cs="Palatino Linotype"/>
          <w:b/>
          <w:bCs/>
          <w:i/>
          <w:iCs/>
          <w:lang w:val="es-ES" w:eastAsia="es-ES"/>
        </w:rPr>
        <w:t>Artículo 151.-</w:t>
      </w:r>
      <w:r w:rsidRPr="00506F95">
        <w:rPr>
          <w:rFonts w:ascii="Palatino Linotype" w:eastAsia="Palatino Linotype" w:hAnsi="Palatino Linotype" w:cs="Palatino Linotype"/>
          <w:i/>
          <w:iCs/>
          <w:lang w:val="es-ES" w:eastAsia="es-ES"/>
        </w:rPr>
        <w:t xml:space="preserve"> Las autoridades del agua están facultadas para ordenar la práctica de visitas de verificación y/o inspección, a fin de comprobar que los usuarios, concesionarios o permisionarios, y los terceros con ellos relacionados, cumplen con las disposiciones de esta Ley, su Reglamento y demás disposiciones que les sean aplicables. Asimismo podrán requerir en estas visitas los datos e informes que estimen necesarios.”</w:t>
      </w:r>
    </w:p>
    <w:p w14:paraId="70E6713A" w14:textId="77777777" w:rsidR="00DF384F" w:rsidRPr="00506F95" w:rsidRDefault="00DF384F" w:rsidP="00DF384F">
      <w:pPr>
        <w:spacing w:after="0" w:line="360" w:lineRule="auto"/>
        <w:jc w:val="both"/>
        <w:rPr>
          <w:rFonts w:ascii="Palatino Linotype" w:eastAsia="Palatino Linotype" w:hAnsi="Palatino Linotype" w:cs="Palatino Linotype"/>
          <w:sz w:val="24"/>
          <w:szCs w:val="24"/>
          <w:lang w:val="es-ES" w:eastAsia="es-ES"/>
        </w:rPr>
      </w:pPr>
    </w:p>
    <w:p w14:paraId="5392A399" w14:textId="77777777" w:rsidR="00DF384F" w:rsidRPr="00506F95" w:rsidRDefault="00DF384F" w:rsidP="00DF384F">
      <w:pPr>
        <w:spacing w:after="0" w:line="360" w:lineRule="auto"/>
        <w:jc w:val="both"/>
        <w:rPr>
          <w:rFonts w:ascii="Palatino Linotype" w:eastAsia="Palatino Linotype" w:hAnsi="Palatino Linotype" w:cs="Palatino Linotype"/>
          <w:sz w:val="24"/>
          <w:szCs w:val="24"/>
          <w:lang w:val="es-ES" w:eastAsia="es-ES"/>
        </w:rPr>
      </w:pPr>
      <w:r w:rsidRPr="00506F95">
        <w:rPr>
          <w:rFonts w:ascii="Palatino Linotype" w:eastAsia="Palatino Linotype" w:hAnsi="Palatino Linotype" w:cs="Palatino Linotype"/>
          <w:sz w:val="24"/>
          <w:szCs w:val="24"/>
          <w:lang w:val="es-ES" w:eastAsia="es-ES"/>
        </w:rPr>
        <w:t xml:space="preserve">De lo anterior, se advierte que, los organismos operadores de agua municipales, en efecto, cuentan con facultades, atribuciones y competencia para generar, administrar y poseer la información solicitada por la parte </w:t>
      </w:r>
      <w:r w:rsidRPr="00506F95">
        <w:rPr>
          <w:rFonts w:ascii="Palatino Linotype" w:eastAsia="Palatino Linotype" w:hAnsi="Palatino Linotype" w:cs="Palatino Linotype"/>
          <w:b/>
          <w:bCs/>
          <w:sz w:val="24"/>
          <w:szCs w:val="24"/>
          <w:lang w:val="es-ES" w:eastAsia="es-ES"/>
        </w:rPr>
        <w:t>Recurrente</w:t>
      </w:r>
      <w:r w:rsidRPr="00506F95">
        <w:rPr>
          <w:rFonts w:ascii="Palatino Linotype" w:eastAsia="Palatino Linotype" w:hAnsi="Palatino Linotype" w:cs="Palatino Linotype"/>
          <w:sz w:val="24"/>
          <w:szCs w:val="24"/>
          <w:lang w:val="es-ES" w:eastAsia="es-ES"/>
        </w:rPr>
        <w:t xml:space="preserve">, relacionada con las medidas y acciones necesarias para proteger los recursos hídricos del Estado y coadyuvarán en la vigilancia y aplicación de las disposiciones legales en materia de equilibrio ecológico y protección al ambiente, de prevención y control de la contaminación del agua y de los ecosistemas relacionados. </w:t>
      </w:r>
    </w:p>
    <w:p w14:paraId="3DB04F65" w14:textId="77777777" w:rsidR="00A0313B" w:rsidRPr="00506F95" w:rsidRDefault="00DF384F" w:rsidP="00DF384F">
      <w:pPr>
        <w:spacing w:after="0" w:line="360" w:lineRule="auto"/>
        <w:jc w:val="both"/>
        <w:rPr>
          <w:rFonts w:ascii="Palatino Linotype" w:eastAsia="Palatino Linotype" w:hAnsi="Palatino Linotype" w:cs="Palatino Linotype"/>
          <w:sz w:val="24"/>
          <w:szCs w:val="24"/>
          <w:lang w:val="es-ES" w:eastAsia="es-ES"/>
        </w:rPr>
      </w:pPr>
      <w:r w:rsidRPr="00506F95">
        <w:rPr>
          <w:rFonts w:ascii="Palatino Linotype" w:eastAsia="Palatino Linotype" w:hAnsi="Palatino Linotype" w:cs="Palatino Linotype"/>
          <w:sz w:val="24"/>
          <w:szCs w:val="24"/>
          <w:lang w:val="es-ES" w:eastAsia="es-ES"/>
        </w:rPr>
        <w:lastRenderedPageBreak/>
        <w:t xml:space="preserve">Ahora bien, de conformidad con el </w:t>
      </w:r>
      <w:r w:rsidR="00543384" w:rsidRPr="00506F95">
        <w:rPr>
          <w:rFonts w:ascii="Palatino Linotype" w:eastAsia="Palatino Linotype" w:hAnsi="Palatino Linotype" w:cs="Palatino Linotype"/>
          <w:sz w:val="24"/>
          <w:szCs w:val="24"/>
          <w:lang w:val="es-ES" w:eastAsia="es-ES"/>
        </w:rPr>
        <w:t>Manual de Organización del Organismo Público Descentralizado, por servicio de carácter municipal denominado Agua y Saneamiento de Toluca</w:t>
      </w:r>
      <w:r w:rsidRPr="00506F95">
        <w:rPr>
          <w:rFonts w:ascii="Palatino Linotype" w:eastAsia="Palatino Linotype" w:hAnsi="Palatino Linotype" w:cs="Palatino Linotype"/>
          <w:sz w:val="24"/>
          <w:szCs w:val="24"/>
          <w:lang w:val="es-ES" w:eastAsia="es-ES"/>
        </w:rPr>
        <w:t>,</w:t>
      </w:r>
      <w:r w:rsidR="00543384" w:rsidRPr="00506F95">
        <w:rPr>
          <w:rFonts w:ascii="Palatino Linotype" w:eastAsia="Palatino Linotype" w:hAnsi="Palatino Linotype" w:cs="Palatino Linotype"/>
          <w:sz w:val="24"/>
          <w:szCs w:val="24"/>
          <w:lang w:val="es-ES" w:eastAsia="es-ES"/>
        </w:rPr>
        <w:t xml:space="preserve"> se advierte</w:t>
      </w:r>
      <w:r w:rsidR="00A0313B" w:rsidRPr="00506F95">
        <w:rPr>
          <w:rFonts w:ascii="Palatino Linotype" w:eastAsia="Palatino Linotype" w:hAnsi="Palatino Linotype" w:cs="Palatino Linotype"/>
          <w:sz w:val="24"/>
          <w:szCs w:val="24"/>
          <w:lang w:val="es-ES" w:eastAsia="es-ES"/>
        </w:rPr>
        <w:t xml:space="preserve"> el organigrama del </w:t>
      </w:r>
      <w:r w:rsidR="00A0313B" w:rsidRPr="00506F95">
        <w:rPr>
          <w:rFonts w:ascii="Palatino Linotype" w:eastAsia="Palatino Linotype" w:hAnsi="Palatino Linotype" w:cs="Palatino Linotype"/>
          <w:b/>
          <w:bCs/>
          <w:sz w:val="24"/>
          <w:szCs w:val="24"/>
          <w:lang w:val="es-ES" w:eastAsia="es-ES"/>
        </w:rPr>
        <w:t>Sujeto Obligado</w:t>
      </w:r>
      <w:r w:rsidR="00A0313B" w:rsidRPr="00506F95">
        <w:rPr>
          <w:rFonts w:ascii="Palatino Linotype" w:eastAsia="Palatino Linotype" w:hAnsi="Palatino Linotype" w:cs="Palatino Linotype"/>
          <w:sz w:val="24"/>
          <w:szCs w:val="24"/>
          <w:lang w:val="es-ES" w:eastAsia="es-ES"/>
        </w:rPr>
        <w:t>, el cual se inserta para pronta referencia:</w:t>
      </w:r>
    </w:p>
    <w:p w14:paraId="27D0966E" w14:textId="77777777" w:rsidR="00A0313B" w:rsidRPr="00506F95" w:rsidRDefault="00A0313B" w:rsidP="00DF384F">
      <w:pPr>
        <w:spacing w:after="0" w:line="360" w:lineRule="auto"/>
        <w:jc w:val="both"/>
        <w:rPr>
          <w:rFonts w:ascii="Palatino Linotype" w:eastAsia="Palatino Linotype" w:hAnsi="Palatino Linotype" w:cs="Palatino Linotype"/>
          <w:sz w:val="24"/>
          <w:szCs w:val="24"/>
          <w:lang w:val="es-ES" w:eastAsia="es-ES"/>
        </w:rPr>
      </w:pPr>
    </w:p>
    <w:p w14:paraId="7AE6D1CA" w14:textId="5FE05422" w:rsidR="00A0313B" w:rsidRPr="00506F95" w:rsidRDefault="00A0313B" w:rsidP="00A0313B">
      <w:pPr>
        <w:spacing w:after="0" w:line="360" w:lineRule="auto"/>
        <w:jc w:val="center"/>
        <w:rPr>
          <w:rFonts w:ascii="Palatino Linotype" w:eastAsia="Palatino Linotype" w:hAnsi="Palatino Linotype" w:cs="Palatino Linotype"/>
          <w:sz w:val="24"/>
          <w:szCs w:val="24"/>
          <w:lang w:val="es-ES" w:eastAsia="es-ES"/>
        </w:rPr>
      </w:pPr>
      <w:r w:rsidRPr="00506F95">
        <w:rPr>
          <w:rFonts w:ascii="Palatino Linotype" w:eastAsia="Palatino Linotype" w:hAnsi="Palatino Linotype" w:cs="Palatino Linotype"/>
          <w:noProof/>
          <w:sz w:val="24"/>
          <w:szCs w:val="24"/>
          <w:lang w:eastAsia="es-MX"/>
        </w:rPr>
        <w:drawing>
          <wp:inline distT="0" distB="0" distL="0" distR="0" wp14:anchorId="3C0877FE" wp14:editId="69A0C00E">
            <wp:extent cx="4930444" cy="3583702"/>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36087" cy="3587803"/>
                    </a:xfrm>
                    <a:prstGeom prst="rect">
                      <a:avLst/>
                    </a:prstGeom>
                  </pic:spPr>
                </pic:pic>
              </a:graphicData>
            </a:graphic>
          </wp:inline>
        </w:drawing>
      </w:r>
    </w:p>
    <w:p w14:paraId="39E5F597" w14:textId="77777777" w:rsidR="00A0313B" w:rsidRPr="00506F95" w:rsidRDefault="00A0313B" w:rsidP="00DF384F">
      <w:pPr>
        <w:spacing w:after="0" w:line="360" w:lineRule="auto"/>
        <w:jc w:val="both"/>
        <w:rPr>
          <w:rFonts w:ascii="Palatino Linotype" w:eastAsia="Palatino Linotype" w:hAnsi="Palatino Linotype" w:cs="Palatino Linotype"/>
          <w:sz w:val="24"/>
          <w:szCs w:val="24"/>
          <w:lang w:val="es-ES" w:eastAsia="es-ES"/>
        </w:rPr>
      </w:pPr>
    </w:p>
    <w:p w14:paraId="638E5B55" w14:textId="4D7CF0C0" w:rsidR="00DF384F" w:rsidRPr="00506F95" w:rsidRDefault="00A0313B" w:rsidP="00DF384F">
      <w:pPr>
        <w:spacing w:after="0" w:line="360" w:lineRule="auto"/>
        <w:jc w:val="both"/>
        <w:rPr>
          <w:rFonts w:ascii="Palatino Linotype" w:eastAsia="Palatino Linotype" w:hAnsi="Palatino Linotype" w:cs="Palatino Linotype"/>
          <w:sz w:val="24"/>
          <w:szCs w:val="24"/>
          <w:lang w:val="es-ES" w:eastAsia="es-ES"/>
        </w:rPr>
      </w:pPr>
      <w:r w:rsidRPr="00506F95">
        <w:rPr>
          <w:rFonts w:ascii="Palatino Linotype" w:eastAsia="Palatino Linotype" w:hAnsi="Palatino Linotype" w:cs="Palatino Linotype"/>
          <w:sz w:val="24"/>
          <w:szCs w:val="24"/>
          <w:lang w:val="es-ES" w:eastAsia="es-ES"/>
        </w:rPr>
        <w:t xml:space="preserve">Así mismo, en el citado Manual, se advierte </w:t>
      </w:r>
      <w:r w:rsidR="00543384" w:rsidRPr="00506F95">
        <w:rPr>
          <w:rFonts w:ascii="Palatino Linotype" w:eastAsia="Palatino Linotype" w:hAnsi="Palatino Linotype" w:cs="Palatino Linotype"/>
          <w:sz w:val="24"/>
          <w:szCs w:val="24"/>
          <w:lang w:val="es-ES" w:eastAsia="es-ES"/>
        </w:rPr>
        <w:t>la existencia de la</w:t>
      </w:r>
      <w:r w:rsidR="00B9648F" w:rsidRPr="00506F95">
        <w:rPr>
          <w:rFonts w:ascii="Palatino Linotype" w:eastAsia="Palatino Linotype" w:hAnsi="Palatino Linotype" w:cs="Palatino Linotype"/>
          <w:sz w:val="24"/>
          <w:szCs w:val="24"/>
          <w:lang w:val="es-ES" w:eastAsia="es-ES"/>
        </w:rPr>
        <w:t xml:space="preserve"> Subdirección de Mantenimiento y de la</w:t>
      </w:r>
      <w:r w:rsidR="00543384" w:rsidRPr="00506F95">
        <w:rPr>
          <w:rFonts w:ascii="Palatino Linotype" w:eastAsia="Palatino Linotype" w:hAnsi="Palatino Linotype" w:cs="Palatino Linotype"/>
          <w:sz w:val="24"/>
          <w:szCs w:val="24"/>
          <w:lang w:val="es-ES" w:eastAsia="es-ES"/>
        </w:rPr>
        <w:t xml:space="preserve"> Unidad de Mantenimiento de Líneas de Agua Potable, quien</w:t>
      </w:r>
      <w:r w:rsidR="00B9648F" w:rsidRPr="00506F95">
        <w:rPr>
          <w:rFonts w:ascii="Palatino Linotype" w:eastAsia="Palatino Linotype" w:hAnsi="Palatino Linotype" w:cs="Palatino Linotype"/>
          <w:sz w:val="24"/>
          <w:szCs w:val="24"/>
          <w:lang w:val="es-ES" w:eastAsia="es-ES"/>
        </w:rPr>
        <w:t>es</w:t>
      </w:r>
      <w:r w:rsidR="00543384" w:rsidRPr="00506F95">
        <w:rPr>
          <w:rFonts w:ascii="Palatino Linotype" w:eastAsia="Palatino Linotype" w:hAnsi="Palatino Linotype" w:cs="Palatino Linotype"/>
          <w:sz w:val="24"/>
          <w:szCs w:val="24"/>
          <w:lang w:val="es-ES" w:eastAsia="es-ES"/>
        </w:rPr>
        <w:t xml:space="preserve"> cuenta</w:t>
      </w:r>
      <w:r w:rsidR="00B9648F" w:rsidRPr="00506F95">
        <w:rPr>
          <w:rFonts w:ascii="Palatino Linotype" w:eastAsia="Palatino Linotype" w:hAnsi="Palatino Linotype" w:cs="Palatino Linotype"/>
          <w:sz w:val="24"/>
          <w:szCs w:val="24"/>
          <w:lang w:val="es-ES" w:eastAsia="es-ES"/>
        </w:rPr>
        <w:t>n</w:t>
      </w:r>
      <w:r w:rsidR="00543384" w:rsidRPr="00506F95">
        <w:rPr>
          <w:rFonts w:ascii="Palatino Linotype" w:eastAsia="Palatino Linotype" w:hAnsi="Palatino Linotype" w:cs="Palatino Linotype"/>
          <w:sz w:val="24"/>
          <w:szCs w:val="24"/>
          <w:lang w:val="es-ES" w:eastAsia="es-ES"/>
        </w:rPr>
        <w:t xml:space="preserve"> con las </w:t>
      </w:r>
      <w:r w:rsidR="00B9648F" w:rsidRPr="00506F95">
        <w:rPr>
          <w:rFonts w:ascii="Palatino Linotype" w:eastAsia="Palatino Linotype" w:hAnsi="Palatino Linotype" w:cs="Palatino Linotype"/>
          <w:sz w:val="24"/>
          <w:szCs w:val="24"/>
          <w:lang w:val="es-ES" w:eastAsia="es-ES"/>
        </w:rPr>
        <w:t>funciones</w:t>
      </w:r>
      <w:r w:rsidR="00543384" w:rsidRPr="00506F95">
        <w:rPr>
          <w:rFonts w:ascii="Palatino Linotype" w:eastAsia="Palatino Linotype" w:hAnsi="Palatino Linotype" w:cs="Palatino Linotype"/>
          <w:sz w:val="24"/>
          <w:szCs w:val="24"/>
          <w:lang w:val="es-ES" w:eastAsia="es-ES"/>
        </w:rPr>
        <w:t xml:space="preserve"> siguientes:</w:t>
      </w:r>
    </w:p>
    <w:p w14:paraId="5C8970B8" w14:textId="1FB635B6" w:rsidR="00543384" w:rsidRPr="00506F95" w:rsidRDefault="00543384" w:rsidP="00DF384F">
      <w:pPr>
        <w:spacing w:after="0" w:line="360" w:lineRule="auto"/>
        <w:jc w:val="both"/>
        <w:rPr>
          <w:rFonts w:ascii="Palatino Linotype" w:eastAsia="Palatino Linotype" w:hAnsi="Palatino Linotype" w:cs="Palatino Linotype"/>
          <w:sz w:val="24"/>
          <w:szCs w:val="24"/>
          <w:lang w:val="es-ES" w:eastAsia="es-ES"/>
        </w:rPr>
      </w:pPr>
    </w:p>
    <w:p w14:paraId="4A8EE502" w14:textId="526FDC7B" w:rsidR="00B9648F" w:rsidRPr="00506F95" w:rsidRDefault="002F1942" w:rsidP="00B9648F">
      <w:pPr>
        <w:spacing w:after="0" w:line="240" w:lineRule="auto"/>
        <w:ind w:left="567" w:right="567"/>
        <w:jc w:val="both"/>
        <w:rPr>
          <w:rFonts w:ascii="Palatino Linotype" w:eastAsia="Palatino Linotype" w:hAnsi="Palatino Linotype" w:cs="Palatino Linotype"/>
          <w:b/>
          <w:bCs/>
          <w:i/>
          <w:iCs/>
          <w:lang w:val="es-ES" w:eastAsia="es-ES"/>
        </w:rPr>
      </w:pPr>
      <w:r w:rsidRPr="00506F95">
        <w:rPr>
          <w:rFonts w:ascii="Palatino Linotype" w:eastAsia="Palatino Linotype" w:hAnsi="Palatino Linotype" w:cs="Palatino Linotype"/>
          <w:b/>
          <w:bCs/>
          <w:i/>
          <w:iCs/>
          <w:lang w:val="es-ES" w:eastAsia="es-ES"/>
        </w:rPr>
        <w:t>“</w:t>
      </w:r>
      <w:r w:rsidR="00B9648F" w:rsidRPr="00506F95">
        <w:rPr>
          <w:rFonts w:ascii="Palatino Linotype" w:eastAsia="Palatino Linotype" w:hAnsi="Palatino Linotype" w:cs="Palatino Linotype"/>
          <w:b/>
          <w:bCs/>
          <w:i/>
          <w:iCs/>
          <w:lang w:val="es-ES" w:eastAsia="es-ES"/>
        </w:rPr>
        <w:t>Subdirección de Mantenimiento</w:t>
      </w:r>
    </w:p>
    <w:p w14:paraId="66F467BF" w14:textId="77777777" w:rsidR="00B9648F" w:rsidRPr="00506F95" w:rsidRDefault="00B9648F" w:rsidP="00B9648F">
      <w:pPr>
        <w:spacing w:after="0" w:line="240" w:lineRule="auto"/>
        <w:ind w:left="567" w:right="567"/>
        <w:jc w:val="both"/>
        <w:rPr>
          <w:rFonts w:ascii="Palatino Linotype" w:eastAsia="Palatino Linotype" w:hAnsi="Palatino Linotype" w:cs="Palatino Linotype"/>
          <w:b/>
          <w:bCs/>
          <w:i/>
          <w:iCs/>
          <w:lang w:val="es-ES" w:eastAsia="es-ES"/>
        </w:rPr>
      </w:pPr>
      <w:r w:rsidRPr="00506F95">
        <w:rPr>
          <w:rFonts w:ascii="Palatino Linotype" w:eastAsia="Palatino Linotype" w:hAnsi="Palatino Linotype" w:cs="Palatino Linotype"/>
          <w:b/>
          <w:bCs/>
          <w:i/>
          <w:iCs/>
          <w:lang w:val="es-ES" w:eastAsia="es-ES"/>
        </w:rPr>
        <w:t>Objetivo:</w:t>
      </w:r>
    </w:p>
    <w:p w14:paraId="45EBB31B" w14:textId="0536BFAA" w:rsidR="00B9648F" w:rsidRPr="00506F95" w:rsidRDefault="00B9648F" w:rsidP="00B9648F">
      <w:pPr>
        <w:spacing w:after="0" w:line="240" w:lineRule="auto"/>
        <w:ind w:left="567" w:right="567"/>
        <w:jc w:val="both"/>
        <w:rPr>
          <w:rFonts w:ascii="Palatino Linotype" w:eastAsia="Palatino Linotype" w:hAnsi="Palatino Linotype" w:cs="Palatino Linotype"/>
          <w:i/>
          <w:iCs/>
          <w:lang w:val="es-ES" w:eastAsia="es-ES"/>
        </w:rPr>
      </w:pPr>
      <w:r w:rsidRPr="00506F95">
        <w:rPr>
          <w:rFonts w:ascii="Palatino Linotype" w:eastAsia="Palatino Linotype" w:hAnsi="Palatino Linotype" w:cs="Palatino Linotype"/>
          <w:i/>
          <w:iCs/>
          <w:lang w:val="es-ES" w:eastAsia="es-ES"/>
        </w:rPr>
        <w:t>Coordinar y supervisar los trabajos de mantenimiento a los sistemas de agua potable y drenaje, para mantener su funcionalidad.</w:t>
      </w:r>
    </w:p>
    <w:p w14:paraId="7E42E53A" w14:textId="77777777" w:rsidR="00B9648F" w:rsidRPr="00506F95" w:rsidRDefault="00B9648F" w:rsidP="00B9648F">
      <w:pPr>
        <w:spacing w:after="0" w:line="240" w:lineRule="auto"/>
        <w:ind w:left="567" w:right="567"/>
        <w:jc w:val="both"/>
        <w:rPr>
          <w:rFonts w:ascii="Palatino Linotype" w:eastAsia="Palatino Linotype" w:hAnsi="Palatino Linotype" w:cs="Palatino Linotype"/>
          <w:b/>
          <w:bCs/>
          <w:i/>
          <w:iCs/>
          <w:lang w:val="es-ES" w:eastAsia="es-ES"/>
        </w:rPr>
      </w:pPr>
      <w:r w:rsidRPr="00506F95">
        <w:rPr>
          <w:rFonts w:ascii="Palatino Linotype" w:eastAsia="Palatino Linotype" w:hAnsi="Palatino Linotype" w:cs="Palatino Linotype"/>
          <w:b/>
          <w:bCs/>
          <w:i/>
          <w:iCs/>
          <w:lang w:val="es-ES" w:eastAsia="es-ES"/>
        </w:rPr>
        <w:t>Funciones:</w:t>
      </w:r>
    </w:p>
    <w:p w14:paraId="24AF66A4" w14:textId="3E485A19" w:rsidR="00B9648F" w:rsidRPr="00506F95" w:rsidRDefault="00B9648F" w:rsidP="00B9648F">
      <w:pPr>
        <w:spacing w:after="0" w:line="240" w:lineRule="auto"/>
        <w:ind w:left="567" w:right="567"/>
        <w:jc w:val="both"/>
        <w:rPr>
          <w:rFonts w:ascii="Palatino Linotype" w:eastAsia="Palatino Linotype" w:hAnsi="Palatino Linotype" w:cs="Palatino Linotype"/>
          <w:i/>
          <w:iCs/>
          <w:lang w:val="es-ES" w:eastAsia="es-ES"/>
        </w:rPr>
      </w:pPr>
      <w:r w:rsidRPr="00506F95">
        <w:rPr>
          <w:rFonts w:ascii="Palatino Linotype" w:eastAsia="Palatino Linotype" w:hAnsi="Palatino Linotype" w:cs="Palatino Linotype"/>
          <w:b/>
          <w:bCs/>
          <w:i/>
          <w:iCs/>
          <w:lang w:val="es-ES" w:eastAsia="es-ES"/>
        </w:rPr>
        <w:lastRenderedPageBreak/>
        <w:t>1</w:t>
      </w:r>
      <w:r w:rsidRPr="00506F95">
        <w:rPr>
          <w:rFonts w:ascii="Palatino Linotype" w:eastAsia="Palatino Linotype" w:hAnsi="Palatino Linotype" w:cs="Palatino Linotype"/>
          <w:i/>
          <w:iCs/>
          <w:lang w:val="es-ES" w:eastAsia="es-ES"/>
        </w:rPr>
        <w:t>. Implementar y supervisar las estrategias de mantenimiento para la conservación y funcionamiento de la infraestructura hidráulica de agua potable y drenaje;</w:t>
      </w:r>
    </w:p>
    <w:p w14:paraId="087B8C8A" w14:textId="5227E459" w:rsidR="00B9648F" w:rsidRPr="00506F95" w:rsidRDefault="00B9648F" w:rsidP="00B9648F">
      <w:pPr>
        <w:spacing w:after="0" w:line="240" w:lineRule="auto"/>
        <w:ind w:left="567" w:right="567"/>
        <w:jc w:val="both"/>
        <w:rPr>
          <w:rFonts w:ascii="Palatino Linotype" w:eastAsia="Palatino Linotype" w:hAnsi="Palatino Linotype" w:cs="Palatino Linotype"/>
          <w:i/>
          <w:iCs/>
          <w:lang w:val="es-ES" w:eastAsia="es-ES"/>
        </w:rPr>
      </w:pPr>
      <w:r w:rsidRPr="00506F95">
        <w:rPr>
          <w:rFonts w:ascii="Palatino Linotype" w:eastAsia="Palatino Linotype" w:hAnsi="Palatino Linotype" w:cs="Palatino Linotype"/>
          <w:b/>
          <w:bCs/>
          <w:i/>
          <w:iCs/>
          <w:lang w:val="es-ES" w:eastAsia="es-ES"/>
        </w:rPr>
        <w:t>2</w:t>
      </w:r>
      <w:r w:rsidRPr="00506F95">
        <w:rPr>
          <w:rFonts w:ascii="Palatino Linotype" w:eastAsia="Palatino Linotype" w:hAnsi="Palatino Linotype" w:cs="Palatino Linotype"/>
          <w:i/>
          <w:iCs/>
          <w:lang w:val="es-ES" w:eastAsia="es-ES"/>
        </w:rPr>
        <w:t xml:space="preserve">. </w:t>
      </w:r>
      <w:r w:rsidRPr="00506F95">
        <w:rPr>
          <w:rFonts w:ascii="Palatino Linotype" w:eastAsia="Palatino Linotype" w:hAnsi="Palatino Linotype" w:cs="Palatino Linotype"/>
          <w:i/>
          <w:iCs/>
          <w:u w:val="single"/>
          <w:lang w:val="es-ES" w:eastAsia="es-ES"/>
        </w:rPr>
        <w:t>Supervisar las actividades de limpieza y desazolve de las tuberías de alcantarillado y canales a cielo abierto</w:t>
      </w:r>
      <w:r w:rsidRPr="00506F95">
        <w:rPr>
          <w:rFonts w:ascii="Palatino Linotype" w:eastAsia="Palatino Linotype" w:hAnsi="Palatino Linotype" w:cs="Palatino Linotype"/>
          <w:i/>
          <w:iCs/>
          <w:lang w:val="es-ES" w:eastAsia="es-ES"/>
        </w:rPr>
        <w:t>, para evitar inundaciones y encharcamientos;</w:t>
      </w:r>
    </w:p>
    <w:p w14:paraId="1C000B97" w14:textId="3C554903" w:rsidR="00B9648F" w:rsidRPr="00506F95" w:rsidRDefault="00B9648F" w:rsidP="00B9648F">
      <w:pPr>
        <w:spacing w:after="0" w:line="240" w:lineRule="auto"/>
        <w:ind w:left="567" w:right="567"/>
        <w:jc w:val="both"/>
        <w:rPr>
          <w:rFonts w:ascii="Palatino Linotype" w:eastAsia="Palatino Linotype" w:hAnsi="Palatino Linotype" w:cs="Palatino Linotype"/>
          <w:i/>
          <w:iCs/>
          <w:lang w:val="es-ES" w:eastAsia="es-ES"/>
        </w:rPr>
      </w:pPr>
      <w:r w:rsidRPr="00506F95">
        <w:rPr>
          <w:rFonts w:ascii="Palatino Linotype" w:eastAsia="Palatino Linotype" w:hAnsi="Palatino Linotype" w:cs="Palatino Linotype"/>
          <w:b/>
          <w:bCs/>
          <w:i/>
          <w:iCs/>
          <w:lang w:val="es-ES" w:eastAsia="es-ES"/>
        </w:rPr>
        <w:t>3</w:t>
      </w:r>
      <w:r w:rsidRPr="00506F95">
        <w:rPr>
          <w:rFonts w:ascii="Palatino Linotype" w:eastAsia="Palatino Linotype" w:hAnsi="Palatino Linotype" w:cs="Palatino Linotype"/>
          <w:i/>
          <w:iCs/>
          <w:lang w:val="es-ES" w:eastAsia="es-ES"/>
        </w:rPr>
        <w:t>. Implementar y supervisar las acciones correspondientes para la oportuna y eficiente prestación de servicios mediante el mantenimiento adecuado de los sistemas de agua potable y drenaje;</w:t>
      </w:r>
    </w:p>
    <w:p w14:paraId="71859368" w14:textId="3681599D" w:rsidR="00B9648F" w:rsidRPr="00506F95" w:rsidRDefault="00B9648F" w:rsidP="00B9648F">
      <w:pPr>
        <w:spacing w:after="0" w:line="240" w:lineRule="auto"/>
        <w:ind w:left="567" w:right="567"/>
        <w:jc w:val="both"/>
        <w:rPr>
          <w:rFonts w:ascii="Palatino Linotype" w:eastAsia="Palatino Linotype" w:hAnsi="Palatino Linotype" w:cs="Palatino Linotype"/>
          <w:i/>
          <w:iCs/>
          <w:lang w:val="es-ES" w:eastAsia="es-ES"/>
        </w:rPr>
      </w:pPr>
      <w:r w:rsidRPr="00506F95">
        <w:rPr>
          <w:rFonts w:ascii="Palatino Linotype" w:eastAsia="Palatino Linotype" w:hAnsi="Palatino Linotype" w:cs="Palatino Linotype"/>
          <w:b/>
          <w:bCs/>
          <w:i/>
          <w:iCs/>
          <w:lang w:val="es-ES" w:eastAsia="es-ES"/>
        </w:rPr>
        <w:t>4</w:t>
      </w:r>
      <w:r w:rsidRPr="00506F95">
        <w:rPr>
          <w:rFonts w:ascii="Palatino Linotype" w:eastAsia="Palatino Linotype" w:hAnsi="Palatino Linotype" w:cs="Palatino Linotype"/>
          <w:i/>
          <w:iCs/>
          <w:lang w:val="es-ES" w:eastAsia="es-ES"/>
        </w:rPr>
        <w:t xml:space="preserve">. Coordinar las acciones y actividades necesarias cuando se presenten contingencias </w:t>
      </w:r>
      <w:proofErr w:type="spellStart"/>
      <w:r w:rsidRPr="00506F95">
        <w:rPr>
          <w:rFonts w:ascii="Palatino Linotype" w:eastAsia="Palatino Linotype" w:hAnsi="Palatino Linotype" w:cs="Palatino Linotype"/>
          <w:i/>
          <w:iCs/>
          <w:lang w:val="es-ES" w:eastAsia="es-ES"/>
        </w:rPr>
        <w:t>hidro</w:t>
      </w:r>
      <w:proofErr w:type="spellEnd"/>
      <w:r w:rsidRPr="00506F95">
        <w:rPr>
          <w:rFonts w:ascii="Palatino Linotype" w:eastAsia="Palatino Linotype" w:hAnsi="Palatino Linotype" w:cs="Palatino Linotype"/>
          <w:i/>
          <w:iCs/>
          <w:lang w:val="es-ES" w:eastAsia="es-ES"/>
        </w:rPr>
        <w:t>-meteorológicas;</w:t>
      </w:r>
    </w:p>
    <w:p w14:paraId="70398360" w14:textId="7182731C" w:rsidR="00B9648F" w:rsidRPr="00506F95" w:rsidRDefault="00B9648F" w:rsidP="00B9648F">
      <w:pPr>
        <w:spacing w:after="0" w:line="240" w:lineRule="auto"/>
        <w:ind w:left="567" w:right="567"/>
        <w:jc w:val="both"/>
        <w:rPr>
          <w:rFonts w:ascii="Palatino Linotype" w:eastAsia="Palatino Linotype" w:hAnsi="Palatino Linotype" w:cs="Palatino Linotype"/>
          <w:i/>
          <w:iCs/>
          <w:lang w:val="es-ES" w:eastAsia="es-ES"/>
        </w:rPr>
      </w:pPr>
      <w:r w:rsidRPr="00506F95">
        <w:rPr>
          <w:rFonts w:ascii="Palatino Linotype" w:eastAsia="Palatino Linotype" w:hAnsi="Palatino Linotype" w:cs="Palatino Linotype"/>
          <w:b/>
          <w:bCs/>
          <w:i/>
          <w:iCs/>
          <w:lang w:val="es-ES" w:eastAsia="es-ES"/>
        </w:rPr>
        <w:t>5</w:t>
      </w:r>
      <w:r w:rsidRPr="00506F95">
        <w:rPr>
          <w:rFonts w:ascii="Palatino Linotype" w:eastAsia="Palatino Linotype" w:hAnsi="Palatino Linotype" w:cs="Palatino Linotype"/>
          <w:i/>
          <w:iCs/>
          <w:lang w:val="es-ES" w:eastAsia="es-ES"/>
        </w:rPr>
        <w:t>. Analizar y proponer la adquisición de nuevos equipos, materiales y herramientas para que el mantenimiento de las redes de agua potable y de drenaje sea eficiente y de calidad;</w:t>
      </w:r>
    </w:p>
    <w:p w14:paraId="530CB49A" w14:textId="3958E6C7" w:rsidR="00B9648F" w:rsidRPr="00506F95" w:rsidRDefault="00B9648F" w:rsidP="00B9648F">
      <w:pPr>
        <w:spacing w:after="0" w:line="240" w:lineRule="auto"/>
        <w:ind w:left="567" w:right="567"/>
        <w:jc w:val="both"/>
        <w:rPr>
          <w:rFonts w:ascii="Palatino Linotype" w:eastAsia="Palatino Linotype" w:hAnsi="Palatino Linotype" w:cs="Palatino Linotype"/>
          <w:i/>
          <w:iCs/>
          <w:lang w:val="es-ES" w:eastAsia="es-ES"/>
        </w:rPr>
      </w:pPr>
      <w:r w:rsidRPr="00506F95">
        <w:rPr>
          <w:rFonts w:ascii="Palatino Linotype" w:eastAsia="Palatino Linotype" w:hAnsi="Palatino Linotype" w:cs="Palatino Linotype"/>
          <w:b/>
          <w:bCs/>
          <w:i/>
          <w:iCs/>
          <w:lang w:val="es-ES" w:eastAsia="es-ES"/>
        </w:rPr>
        <w:t>6</w:t>
      </w:r>
      <w:r w:rsidRPr="00506F95">
        <w:rPr>
          <w:rFonts w:ascii="Palatino Linotype" w:eastAsia="Palatino Linotype" w:hAnsi="Palatino Linotype" w:cs="Palatino Linotype"/>
          <w:i/>
          <w:iCs/>
          <w:lang w:val="es-ES" w:eastAsia="es-ES"/>
        </w:rPr>
        <w:t>. Supervisar la atención de los asuntos y peticiones que se generen a solicitud de los usuarios en la ejecución de los servicios;</w:t>
      </w:r>
    </w:p>
    <w:p w14:paraId="2CFE8C4F" w14:textId="109868D4" w:rsidR="00B9648F" w:rsidRPr="00506F95" w:rsidRDefault="00B9648F" w:rsidP="00B9648F">
      <w:pPr>
        <w:spacing w:after="0" w:line="240" w:lineRule="auto"/>
        <w:ind w:left="567" w:right="567"/>
        <w:jc w:val="both"/>
        <w:rPr>
          <w:rFonts w:ascii="Palatino Linotype" w:eastAsia="Palatino Linotype" w:hAnsi="Palatino Linotype" w:cs="Palatino Linotype"/>
          <w:i/>
          <w:iCs/>
          <w:lang w:val="es-ES" w:eastAsia="es-ES"/>
        </w:rPr>
      </w:pPr>
      <w:r w:rsidRPr="00506F95">
        <w:rPr>
          <w:rFonts w:ascii="Palatino Linotype" w:eastAsia="Palatino Linotype" w:hAnsi="Palatino Linotype" w:cs="Palatino Linotype"/>
          <w:b/>
          <w:bCs/>
          <w:i/>
          <w:iCs/>
          <w:lang w:val="es-ES" w:eastAsia="es-ES"/>
        </w:rPr>
        <w:t>7</w:t>
      </w:r>
      <w:r w:rsidRPr="00506F95">
        <w:rPr>
          <w:rFonts w:ascii="Palatino Linotype" w:eastAsia="Palatino Linotype" w:hAnsi="Palatino Linotype" w:cs="Palatino Linotype"/>
          <w:i/>
          <w:iCs/>
          <w:lang w:val="es-ES" w:eastAsia="es-ES"/>
        </w:rPr>
        <w:t>. Supervisar la verificación de la existencia de la infraestructura para la prestación de los servicios de drenaje; y</w:t>
      </w:r>
    </w:p>
    <w:p w14:paraId="424FC01B" w14:textId="3C1DEA31" w:rsidR="00B9648F" w:rsidRPr="00506F95" w:rsidRDefault="00B9648F" w:rsidP="00B9648F">
      <w:pPr>
        <w:spacing w:after="0" w:line="240" w:lineRule="auto"/>
        <w:ind w:left="567" w:right="567"/>
        <w:jc w:val="both"/>
        <w:rPr>
          <w:rFonts w:ascii="Palatino Linotype" w:eastAsia="Palatino Linotype" w:hAnsi="Palatino Linotype" w:cs="Palatino Linotype"/>
          <w:i/>
          <w:iCs/>
          <w:lang w:val="es-ES" w:eastAsia="es-ES"/>
        </w:rPr>
      </w:pPr>
      <w:r w:rsidRPr="00506F95">
        <w:rPr>
          <w:rFonts w:ascii="Palatino Linotype" w:eastAsia="Palatino Linotype" w:hAnsi="Palatino Linotype" w:cs="Palatino Linotype"/>
          <w:b/>
          <w:bCs/>
          <w:i/>
          <w:iCs/>
          <w:lang w:val="es-ES" w:eastAsia="es-ES"/>
        </w:rPr>
        <w:t>8</w:t>
      </w:r>
      <w:r w:rsidRPr="00506F95">
        <w:rPr>
          <w:rFonts w:ascii="Palatino Linotype" w:eastAsia="Palatino Linotype" w:hAnsi="Palatino Linotype" w:cs="Palatino Linotype"/>
          <w:i/>
          <w:iCs/>
          <w:lang w:val="es-ES" w:eastAsia="es-ES"/>
        </w:rPr>
        <w:t>. Las demás que le confieran otras disposiciones legales o le sean encomendadas.</w:t>
      </w:r>
    </w:p>
    <w:p w14:paraId="2231EAAA" w14:textId="77777777" w:rsidR="00B9648F" w:rsidRPr="00506F95" w:rsidRDefault="00B9648F" w:rsidP="00543384">
      <w:pPr>
        <w:spacing w:after="0" w:line="240" w:lineRule="auto"/>
        <w:ind w:left="567" w:right="567"/>
        <w:jc w:val="both"/>
        <w:rPr>
          <w:rFonts w:ascii="Palatino Linotype" w:eastAsia="Palatino Linotype" w:hAnsi="Palatino Linotype" w:cs="Palatino Linotype"/>
          <w:i/>
          <w:iCs/>
          <w:lang w:val="es-ES" w:eastAsia="es-ES"/>
        </w:rPr>
      </w:pPr>
    </w:p>
    <w:p w14:paraId="2C374C0E" w14:textId="2F91FD05" w:rsidR="00543384" w:rsidRPr="00506F95" w:rsidRDefault="00543384" w:rsidP="00543384">
      <w:pPr>
        <w:spacing w:after="0" w:line="240" w:lineRule="auto"/>
        <w:ind w:left="567" w:right="567"/>
        <w:jc w:val="both"/>
        <w:rPr>
          <w:rFonts w:ascii="Palatino Linotype" w:eastAsia="Palatino Linotype" w:hAnsi="Palatino Linotype" w:cs="Palatino Linotype"/>
          <w:b/>
          <w:bCs/>
          <w:i/>
          <w:iCs/>
          <w:lang w:val="es-ES" w:eastAsia="es-ES"/>
        </w:rPr>
      </w:pPr>
      <w:r w:rsidRPr="00506F95">
        <w:rPr>
          <w:rFonts w:ascii="Palatino Linotype" w:eastAsia="Palatino Linotype" w:hAnsi="Palatino Linotype" w:cs="Palatino Linotype"/>
          <w:b/>
          <w:bCs/>
          <w:i/>
          <w:iCs/>
          <w:lang w:val="es-ES" w:eastAsia="es-ES"/>
        </w:rPr>
        <w:t>Unidad de Mantenimiento de Líneas de Agua Potable</w:t>
      </w:r>
    </w:p>
    <w:p w14:paraId="472FA1EB" w14:textId="7B546D30" w:rsidR="00543384" w:rsidRPr="00506F95" w:rsidRDefault="00543384" w:rsidP="00543384">
      <w:pPr>
        <w:spacing w:after="0" w:line="240" w:lineRule="auto"/>
        <w:ind w:left="567" w:right="567"/>
        <w:jc w:val="both"/>
        <w:rPr>
          <w:rFonts w:ascii="Palatino Linotype" w:eastAsia="Palatino Linotype" w:hAnsi="Palatino Linotype" w:cs="Palatino Linotype"/>
          <w:b/>
          <w:bCs/>
          <w:i/>
          <w:iCs/>
          <w:lang w:val="es-ES" w:eastAsia="es-ES"/>
        </w:rPr>
      </w:pPr>
      <w:r w:rsidRPr="00506F95">
        <w:rPr>
          <w:rFonts w:ascii="Palatino Linotype" w:eastAsia="Palatino Linotype" w:hAnsi="Palatino Linotype" w:cs="Palatino Linotype"/>
          <w:b/>
          <w:bCs/>
          <w:i/>
          <w:iCs/>
          <w:lang w:val="es-ES" w:eastAsia="es-ES"/>
        </w:rPr>
        <w:t>Objetivo:</w:t>
      </w:r>
    </w:p>
    <w:p w14:paraId="4AB27C54" w14:textId="5C8F8DB2" w:rsidR="00543384" w:rsidRPr="00506F95" w:rsidRDefault="00543384" w:rsidP="00543384">
      <w:pPr>
        <w:spacing w:after="0" w:line="240" w:lineRule="auto"/>
        <w:ind w:left="567" w:right="567"/>
        <w:jc w:val="both"/>
        <w:rPr>
          <w:rFonts w:ascii="Palatino Linotype" w:eastAsia="Palatino Linotype" w:hAnsi="Palatino Linotype" w:cs="Palatino Linotype"/>
          <w:i/>
          <w:iCs/>
          <w:lang w:val="es-ES" w:eastAsia="es-ES"/>
        </w:rPr>
      </w:pPr>
      <w:r w:rsidRPr="00506F95">
        <w:rPr>
          <w:rFonts w:ascii="Palatino Linotype" w:eastAsia="Palatino Linotype" w:hAnsi="Palatino Linotype" w:cs="Palatino Linotype"/>
          <w:i/>
          <w:iCs/>
          <w:lang w:val="es-ES" w:eastAsia="es-ES"/>
        </w:rPr>
        <w:t>Realizar el mantenimiento preventivo y correctivo de la infraestructura de las líneas de agua potable para su correcto funcionamiento.</w:t>
      </w:r>
    </w:p>
    <w:p w14:paraId="3C58711E" w14:textId="77777777" w:rsidR="00543384" w:rsidRPr="00506F95" w:rsidRDefault="00543384" w:rsidP="00543384">
      <w:pPr>
        <w:spacing w:after="0" w:line="240" w:lineRule="auto"/>
        <w:ind w:left="567" w:right="567"/>
        <w:jc w:val="both"/>
        <w:rPr>
          <w:rFonts w:ascii="Palatino Linotype" w:eastAsia="Palatino Linotype" w:hAnsi="Palatino Linotype" w:cs="Palatino Linotype"/>
          <w:b/>
          <w:bCs/>
          <w:i/>
          <w:iCs/>
          <w:lang w:val="es-ES" w:eastAsia="es-ES"/>
        </w:rPr>
      </w:pPr>
      <w:r w:rsidRPr="00506F95">
        <w:rPr>
          <w:rFonts w:ascii="Palatino Linotype" w:eastAsia="Palatino Linotype" w:hAnsi="Palatino Linotype" w:cs="Palatino Linotype"/>
          <w:b/>
          <w:bCs/>
          <w:i/>
          <w:iCs/>
          <w:lang w:val="es-ES" w:eastAsia="es-ES"/>
        </w:rPr>
        <w:t>Funciones:</w:t>
      </w:r>
    </w:p>
    <w:p w14:paraId="7958C2F6" w14:textId="27C2C884" w:rsidR="00543384" w:rsidRPr="00506F95" w:rsidRDefault="00543384" w:rsidP="00543384">
      <w:pPr>
        <w:spacing w:after="0" w:line="240" w:lineRule="auto"/>
        <w:ind w:left="567" w:right="567"/>
        <w:jc w:val="both"/>
        <w:rPr>
          <w:rFonts w:ascii="Palatino Linotype" w:eastAsia="Palatino Linotype" w:hAnsi="Palatino Linotype" w:cs="Palatino Linotype"/>
          <w:i/>
          <w:iCs/>
          <w:lang w:val="es-ES" w:eastAsia="es-ES"/>
        </w:rPr>
      </w:pPr>
      <w:r w:rsidRPr="00506F95">
        <w:rPr>
          <w:rFonts w:ascii="Palatino Linotype" w:eastAsia="Palatino Linotype" w:hAnsi="Palatino Linotype" w:cs="Palatino Linotype"/>
          <w:b/>
          <w:bCs/>
          <w:i/>
          <w:iCs/>
          <w:lang w:val="es-ES" w:eastAsia="es-ES"/>
        </w:rPr>
        <w:t>1</w:t>
      </w:r>
      <w:r w:rsidRPr="00506F95">
        <w:rPr>
          <w:rFonts w:ascii="Palatino Linotype" w:eastAsia="Palatino Linotype" w:hAnsi="Palatino Linotype" w:cs="Palatino Linotype"/>
          <w:i/>
          <w:iCs/>
          <w:lang w:val="es-ES" w:eastAsia="es-ES"/>
        </w:rPr>
        <w:t>. Llevar a cabo las acciones necesarias y ejecutar las estrategias de mantenimiento para la conservación y funcionamiento de la infraestructura de agua potable;</w:t>
      </w:r>
    </w:p>
    <w:p w14:paraId="532F399D" w14:textId="69D6B3B7" w:rsidR="00543384" w:rsidRPr="00506F95" w:rsidRDefault="00543384" w:rsidP="00543384">
      <w:pPr>
        <w:spacing w:after="0" w:line="240" w:lineRule="auto"/>
        <w:ind w:left="567" w:right="567"/>
        <w:jc w:val="both"/>
        <w:rPr>
          <w:rFonts w:ascii="Palatino Linotype" w:eastAsia="Palatino Linotype" w:hAnsi="Palatino Linotype" w:cs="Palatino Linotype"/>
          <w:i/>
          <w:iCs/>
          <w:lang w:val="es-ES" w:eastAsia="es-ES"/>
        </w:rPr>
      </w:pPr>
      <w:r w:rsidRPr="00506F95">
        <w:rPr>
          <w:rFonts w:ascii="Palatino Linotype" w:eastAsia="Palatino Linotype" w:hAnsi="Palatino Linotype" w:cs="Palatino Linotype"/>
          <w:b/>
          <w:bCs/>
          <w:i/>
          <w:iCs/>
          <w:lang w:val="es-ES" w:eastAsia="es-ES"/>
        </w:rPr>
        <w:t>2</w:t>
      </w:r>
      <w:r w:rsidRPr="00506F95">
        <w:rPr>
          <w:rFonts w:ascii="Palatino Linotype" w:eastAsia="Palatino Linotype" w:hAnsi="Palatino Linotype" w:cs="Palatino Linotype"/>
          <w:i/>
          <w:iCs/>
          <w:lang w:val="es-ES" w:eastAsia="es-ES"/>
        </w:rPr>
        <w:t>. Atender los reportes de fugas, tapas de cajas de operación de válvulas desniveladas, cajas de operación de válvulas sin tapa y trabajos complementarios que estos generen;</w:t>
      </w:r>
    </w:p>
    <w:p w14:paraId="1565DAAA" w14:textId="1DA3FFC5" w:rsidR="00543384" w:rsidRPr="00506F95" w:rsidRDefault="00543384" w:rsidP="00543384">
      <w:pPr>
        <w:spacing w:after="0" w:line="240" w:lineRule="auto"/>
        <w:ind w:left="567" w:right="567"/>
        <w:jc w:val="both"/>
        <w:rPr>
          <w:rFonts w:ascii="Palatino Linotype" w:eastAsia="Palatino Linotype" w:hAnsi="Palatino Linotype" w:cs="Palatino Linotype"/>
          <w:i/>
          <w:iCs/>
          <w:lang w:val="es-ES" w:eastAsia="es-ES"/>
        </w:rPr>
      </w:pPr>
      <w:r w:rsidRPr="00506F95">
        <w:rPr>
          <w:rFonts w:ascii="Palatino Linotype" w:eastAsia="Palatino Linotype" w:hAnsi="Palatino Linotype" w:cs="Palatino Linotype"/>
          <w:b/>
          <w:bCs/>
          <w:i/>
          <w:iCs/>
          <w:lang w:val="es-ES" w:eastAsia="es-ES"/>
        </w:rPr>
        <w:t>3</w:t>
      </w:r>
      <w:r w:rsidRPr="00506F95">
        <w:rPr>
          <w:rFonts w:ascii="Palatino Linotype" w:eastAsia="Palatino Linotype" w:hAnsi="Palatino Linotype" w:cs="Palatino Linotype"/>
          <w:i/>
          <w:iCs/>
          <w:lang w:val="es-ES" w:eastAsia="es-ES"/>
        </w:rPr>
        <w:t>. Solicitar al Departamento de Operación el seccionamiento de las redes de agua potable;</w:t>
      </w:r>
    </w:p>
    <w:p w14:paraId="7F8276C2" w14:textId="77777777" w:rsidR="00543384" w:rsidRPr="00506F95" w:rsidRDefault="00543384" w:rsidP="00543384">
      <w:pPr>
        <w:spacing w:after="0" w:line="240" w:lineRule="auto"/>
        <w:ind w:left="567" w:right="567"/>
        <w:jc w:val="both"/>
        <w:rPr>
          <w:rFonts w:ascii="Palatino Linotype" w:eastAsia="Palatino Linotype" w:hAnsi="Palatino Linotype" w:cs="Palatino Linotype"/>
          <w:i/>
          <w:iCs/>
          <w:lang w:val="es-ES" w:eastAsia="es-ES"/>
        </w:rPr>
      </w:pPr>
      <w:r w:rsidRPr="00506F95">
        <w:rPr>
          <w:rFonts w:ascii="Palatino Linotype" w:eastAsia="Palatino Linotype" w:hAnsi="Palatino Linotype" w:cs="Palatino Linotype"/>
          <w:b/>
          <w:bCs/>
          <w:i/>
          <w:iCs/>
          <w:lang w:val="es-ES" w:eastAsia="es-ES"/>
        </w:rPr>
        <w:t>4</w:t>
      </w:r>
      <w:r w:rsidRPr="00506F95">
        <w:rPr>
          <w:rFonts w:ascii="Palatino Linotype" w:eastAsia="Palatino Linotype" w:hAnsi="Palatino Linotype" w:cs="Palatino Linotype"/>
          <w:i/>
          <w:iCs/>
          <w:lang w:val="es-ES" w:eastAsia="es-ES"/>
        </w:rPr>
        <w:t>. Eliminar taponamientos en redes de agua potable;</w:t>
      </w:r>
    </w:p>
    <w:p w14:paraId="082E5772" w14:textId="3FEF335B" w:rsidR="00543384" w:rsidRPr="00506F95" w:rsidRDefault="00543384" w:rsidP="00543384">
      <w:pPr>
        <w:spacing w:after="0" w:line="240" w:lineRule="auto"/>
        <w:ind w:left="567" w:right="567"/>
        <w:jc w:val="both"/>
        <w:rPr>
          <w:rFonts w:ascii="Palatino Linotype" w:eastAsia="Palatino Linotype" w:hAnsi="Palatino Linotype" w:cs="Palatino Linotype"/>
          <w:i/>
          <w:iCs/>
          <w:lang w:val="es-ES" w:eastAsia="es-ES"/>
        </w:rPr>
      </w:pPr>
      <w:r w:rsidRPr="00506F95">
        <w:rPr>
          <w:rFonts w:ascii="Palatino Linotype" w:eastAsia="Palatino Linotype" w:hAnsi="Palatino Linotype" w:cs="Palatino Linotype"/>
          <w:b/>
          <w:bCs/>
          <w:i/>
          <w:iCs/>
          <w:lang w:val="es-ES" w:eastAsia="es-ES"/>
        </w:rPr>
        <w:t>5</w:t>
      </w:r>
      <w:r w:rsidRPr="00506F95">
        <w:rPr>
          <w:rFonts w:ascii="Palatino Linotype" w:eastAsia="Palatino Linotype" w:hAnsi="Palatino Linotype" w:cs="Palatino Linotype"/>
          <w:i/>
          <w:iCs/>
          <w:lang w:val="es-ES" w:eastAsia="es-ES"/>
        </w:rPr>
        <w:t xml:space="preserve">. Realizar el cambio de material de </w:t>
      </w:r>
      <w:proofErr w:type="gramStart"/>
      <w:r w:rsidRPr="00506F95">
        <w:rPr>
          <w:rFonts w:ascii="Palatino Linotype" w:eastAsia="Palatino Linotype" w:hAnsi="Palatino Linotype" w:cs="Palatino Linotype"/>
          <w:i/>
          <w:iCs/>
          <w:lang w:val="es-ES" w:eastAsia="es-ES"/>
        </w:rPr>
        <w:t>tomas domiciliarias existentes</w:t>
      </w:r>
      <w:proofErr w:type="gramEnd"/>
      <w:r w:rsidRPr="00506F95">
        <w:rPr>
          <w:rFonts w:ascii="Palatino Linotype" w:eastAsia="Palatino Linotype" w:hAnsi="Palatino Linotype" w:cs="Palatino Linotype"/>
          <w:i/>
          <w:iCs/>
          <w:lang w:val="es-ES" w:eastAsia="es-ES"/>
        </w:rPr>
        <w:t xml:space="preserve"> que así lo requieran, desde la abrazadera hasta el cuadro de servicio el límite del predio;</w:t>
      </w:r>
    </w:p>
    <w:p w14:paraId="74DD5C8B" w14:textId="77777777" w:rsidR="00543384" w:rsidRPr="00506F95" w:rsidRDefault="00543384" w:rsidP="00543384">
      <w:pPr>
        <w:spacing w:after="0" w:line="240" w:lineRule="auto"/>
        <w:ind w:left="567" w:right="567"/>
        <w:jc w:val="both"/>
        <w:rPr>
          <w:rFonts w:ascii="Palatino Linotype" w:eastAsia="Palatino Linotype" w:hAnsi="Palatino Linotype" w:cs="Palatino Linotype"/>
          <w:i/>
          <w:iCs/>
          <w:lang w:val="es-ES" w:eastAsia="es-ES"/>
        </w:rPr>
      </w:pPr>
      <w:r w:rsidRPr="00506F95">
        <w:rPr>
          <w:rFonts w:ascii="Palatino Linotype" w:eastAsia="Palatino Linotype" w:hAnsi="Palatino Linotype" w:cs="Palatino Linotype"/>
          <w:b/>
          <w:bCs/>
          <w:i/>
          <w:iCs/>
          <w:lang w:val="es-ES" w:eastAsia="es-ES"/>
        </w:rPr>
        <w:t>6</w:t>
      </w:r>
      <w:r w:rsidRPr="00506F95">
        <w:rPr>
          <w:rFonts w:ascii="Palatino Linotype" w:eastAsia="Palatino Linotype" w:hAnsi="Palatino Linotype" w:cs="Palatino Linotype"/>
          <w:i/>
          <w:iCs/>
          <w:lang w:val="es-ES" w:eastAsia="es-ES"/>
        </w:rPr>
        <w:t>. Construir y operar cruceros de desfogue;</w:t>
      </w:r>
    </w:p>
    <w:p w14:paraId="6134058C" w14:textId="236161EB" w:rsidR="00543384" w:rsidRPr="00506F95" w:rsidRDefault="00543384" w:rsidP="00543384">
      <w:pPr>
        <w:spacing w:after="0" w:line="240" w:lineRule="auto"/>
        <w:ind w:left="567" w:right="567"/>
        <w:jc w:val="both"/>
        <w:rPr>
          <w:rFonts w:ascii="Palatino Linotype" w:eastAsia="Palatino Linotype" w:hAnsi="Palatino Linotype" w:cs="Palatino Linotype"/>
          <w:i/>
          <w:iCs/>
          <w:lang w:val="es-ES" w:eastAsia="es-ES"/>
        </w:rPr>
      </w:pPr>
      <w:r w:rsidRPr="00506F95">
        <w:rPr>
          <w:rFonts w:ascii="Palatino Linotype" w:eastAsia="Palatino Linotype" w:hAnsi="Palatino Linotype" w:cs="Palatino Linotype"/>
          <w:b/>
          <w:bCs/>
          <w:i/>
          <w:iCs/>
          <w:lang w:val="es-ES" w:eastAsia="es-ES"/>
        </w:rPr>
        <w:t>7</w:t>
      </w:r>
      <w:r w:rsidRPr="00506F95">
        <w:rPr>
          <w:rFonts w:ascii="Palatino Linotype" w:eastAsia="Palatino Linotype" w:hAnsi="Palatino Linotype" w:cs="Palatino Linotype"/>
          <w:i/>
          <w:iCs/>
          <w:lang w:val="es-ES" w:eastAsia="es-ES"/>
        </w:rPr>
        <w:t>. Informar al Departamento de Operación la longitud, diámetro, material y localización de las redes de agua potable, derivado de reparaciones y de excavaciones o trabajos que impliquen contacto físico o visual con tubería de agua potable;</w:t>
      </w:r>
    </w:p>
    <w:p w14:paraId="04A9419D" w14:textId="3F769723" w:rsidR="00543384" w:rsidRPr="00506F95" w:rsidRDefault="00543384" w:rsidP="00543384">
      <w:pPr>
        <w:spacing w:after="0" w:line="240" w:lineRule="auto"/>
        <w:ind w:left="567" w:right="567"/>
        <w:jc w:val="both"/>
        <w:rPr>
          <w:rFonts w:ascii="Palatino Linotype" w:eastAsia="Palatino Linotype" w:hAnsi="Palatino Linotype" w:cs="Palatino Linotype"/>
          <w:i/>
          <w:iCs/>
          <w:lang w:val="es-ES" w:eastAsia="es-ES"/>
        </w:rPr>
      </w:pPr>
      <w:r w:rsidRPr="00506F95">
        <w:rPr>
          <w:rFonts w:ascii="Palatino Linotype" w:eastAsia="Palatino Linotype" w:hAnsi="Palatino Linotype" w:cs="Palatino Linotype"/>
          <w:b/>
          <w:bCs/>
          <w:i/>
          <w:iCs/>
          <w:lang w:val="es-ES" w:eastAsia="es-ES"/>
        </w:rPr>
        <w:t>8</w:t>
      </w:r>
      <w:r w:rsidRPr="00506F95">
        <w:rPr>
          <w:rFonts w:ascii="Palatino Linotype" w:eastAsia="Palatino Linotype" w:hAnsi="Palatino Linotype" w:cs="Palatino Linotype"/>
          <w:i/>
          <w:iCs/>
          <w:lang w:val="es-ES" w:eastAsia="es-ES"/>
        </w:rPr>
        <w:t>. Solventar las necesidades de mantenimiento a la infraestructura hidráulica para el suministro de agua potable, levantadas por el Departamento de Operación y derivadas de la operación de cruceros de desfogue;</w:t>
      </w:r>
    </w:p>
    <w:p w14:paraId="7450CA8E" w14:textId="2A35A7C3" w:rsidR="00543384" w:rsidRPr="00506F95" w:rsidRDefault="00543384" w:rsidP="00543384">
      <w:pPr>
        <w:spacing w:after="0" w:line="240" w:lineRule="auto"/>
        <w:ind w:left="567" w:right="567"/>
        <w:jc w:val="both"/>
        <w:rPr>
          <w:rFonts w:ascii="Palatino Linotype" w:eastAsia="Palatino Linotype" w:hAnsi="Palatino Linotype" w:cs="Palatino Linotype"/>
          <w:i/>
          <w:iCs/>
          <w:lang w:val="es-ES" w:eastAsia="es-ES"/>
        </w:rPr>
      </w:pPr>
      <w:r w:rsidRPr="00506F95">
        <w:rPr>
          <w:rFonts w:ascii="Palatino Linotype" w:eastAsia="Palatino Linotype" w:hAnsi="Palatino Linotype" w:cs="Palatino Linotype"/>
          <w:b/>
          <w:bCs/>
          <w:i/>
          <w:iCs/>
          <w:lang w:val="es-ES" w:eastAsia="es-ES"/>
        </w:rPr>
        <w:t>9</w:t>
      </w:r>
      <w:r w:rsidRPr="00506F95">
        <w:rPr>
          <w:rFonts w:ascii="Palatino Linotype" w:eastAsia="Palatino Linotype" w:hAnsi="Palatino Linotype" w:cs="Palatino Linotype"/>
          <w:i/>
          <w:iCs/>
          <w:lang w:val="es-ES" w:eastAsia="es-ES"/>
        </w:rPr>
        <w:t>. Atender los asuntos y peticiones que se generen a solicitud de los usuarios que sean de su competencia; y</w:t>
      </w:r>
    </w:p>
    <w:p w14:paraId="0E4E0044" w14:textId="77777777" w:rsidR="002F1942" w:rsidRPr="00506F95" w:rsidRDefault="00543384" w:rsidP="00543384">
      <w:pPr>
        <w:spacing w:after="0" w:line="240" w:lineRule="auto"/>
        <w:ind w:left="567" w:right="567"/>
        <w:jc w:val="both"/>
        <w:rPr>
          <w:rFonts w:ascii="Palatino Linotype" w:eastAsia="Palatino Linotype" w:hAnsi="Palatino Linotype" w:cs="Palatino Linotype"/>
          <w:i/>
          <w:iCs/>
          <w:lang w:val="es-ES" w:eastAsia="es-ES"/>
        </w:rPr>
      </w:pPr>
      <w:r w:rsidRPr="00506F95">
        <w:rPr>
          <w:rFonts w:ascii="Palatino Linotype" w:eastAsia="Palatino Linotype" w:hAnsi="Palatino Linotype" w:cs="Palatino Linotype"/>
          <w:b/>
          <w:bCs/>
          <w:i/>
          <w:iCs/>
          <w:lang w:val="es-ES" w:eastAsia="es-ES"/>
        </w:rPr>
        <w:t>10</w:t>
      </w:r>
      <w:r w:rsidRPr="00506F95">
        <w:rPr>
          <w:rFonts w:ascii="Palatino Linotype" w:eastAsia="Palatino Linotype" w:hAnsi="Palatino Linotype" w:cs="Palatino Linotype"/>
          <w:i/>
          <w:iCs/>
          <w:lang w:val="es-ES" w:eastAsia="es-ES"/>
        </w:rPr>
        <w:t>. Las demás que le confieran otras disposiciones legales o le sean encomendadas.</w:t>
      </w:r>
    </w:p>
    <w:p w14:paraId="2CFB6209" w14:textId="77777777" w:rsidR="002F1942" w:rsidRPr="00506F95" w:rsidRDefault="002F1942" w:rsidP="00543384">
      <w:pPr>
        <w:spacing w:after="0" w:line="240" w:lineRule="auto"/>
        <w:ind w:left="567" w:right="567"/>
        <w:jc w:val="both"/>
        <w:rPr>
          <w:rFonts w:ascii="Palatino Linotype" w:eastAsia="Palatino Linotype" w:hAnsi="Palatino Linotype" w:cs="Palatino Linotype"/>
          <w:i/>
          <w:iCs/>
          <w:lang w:val="es-ES" w:eastAsia="es-ES"/>
        </w:rPr>
      </w:pPr>
    </w:p>
    <w:p w14:paraId="43A99BC4" w14:textId="77777777" w:rsidR="002F1942" w:rsidRPr="00506F95" w:rsidRDefault="002F1942" w:rsidP="002F1942">
      <w:pPr>
        <w:spacing w:after="0" w:line="240" w:lineRule="auto"/>
        <w:ind w:left="567" w:right="567"/>
        <w:jc w:val="both"/>
        <w:rPr>
          <w:rFonts w:ascii="Palatino Linotype" w:eastAsia="Palatino Linotype" w:hAnsi="Palatino Linotype" w:cs="Palatino Linotype"/>
          <w:b/>
          <w:bCs/>
          <w:i/>
          <w:iCs/>
          <w:lang w:val="es-ES" w:eastAsia="es-ES"/>
        </w:rPr>
      </w:pPr>
      <w:r w:rsidRPr="00506F95">
        <w:rPr>
          <w:rFonts w:ascii="Palatino Linotype" w:eastAsia="Palatino Linotype" w:hAnsi="Palatino Linotype" w:cs="Palatino Linotype"/>
          <w:b/>
          <w:bCs/>
          <w:i/>
          <w:iCs/>
          <w:lang w:val="es-ES" w:eastAsia="es-ES"/>
        </w:rPr>
        <w:lastRenderedPageBreak/>
        <w:t>Unidad de Atención a Usuarios</w:t>
      </w:r>
    </w:p>
    <w:p w14:paraId="5CC97409" w14:textId="77777777" w:rsidR="002F1942" w:rsidRPr="00506F95" w:rsidRDefault="002F1942" w:rsidP="002F1942">
      <w:pPr>
        <w:spacing w:after="0" w:line="240" w:lineRule="auto"/>
        <w:ind w:left="567" w:right="567"/>
        <w:jc w:val="both"/>
        <w:rPr>
          <w:rFonts w:ascii="Palatino Linotype" w:eastAsia="Palatino Linotype" w:hAnsi="Palatino Linotype" w:cs="Palatino Linotype"/>
          <w:b/>
          <w:bCs/>
          <w:i/>
          <w:iCs/>
          <w:lang w:val="es-ES" w:eastAsia="es-ES"/>
        </w:rPr>
      </w:pPr>
      <w:r w:rsidRPr="00506F95">
        <w:rPr>
          <w:rFonts w:ascii="Palatino Linotype" w:eastAsia="Palatino Linotype" w:hAnsi="Palatino Linotype" w:cs="Palatino Linotype"/>
          <w:b/>
          <w:bCs/>
          <w:i/>
          <w:iCs/>
          <w:lang w:val="es-ES" w:eastAsia="es-ES"/>
        </w:rPr>
        <w:t>Objetivo:</w:t>
      </w:r>
    </w:p>
    <w:p w14:paraId="0E7D5FC4" w14:textId="74C52762" w:rsidR="002F1942" w:rsidRPr="00506F95" w:rsidRDefault="002F1942" w:rsidP="002F1942">
      <w:pPr>
        <w:spacing w:after="0" w:line="240" w:lineRule="auto"/>
        <w:ind w:left="567" w:right="567"/>
        <w:jc w:val="both"/>
        <w:rPr>
          <w:rFonts w:ascii="Palatino Linotype" w:eastAsia="Palatino Linotype" w:hAnsi="Palatino Linotype" w:cs="Palatino Linotype"/>
          <w:i/>
          <w:iCs/>
          <w:lang w:val="es-ES" w:eastAsia="es-ES"/>
        </w:rPr>
      </w:pPr>
      <w:r w:rsidRPr="00506F95">
        <w:rPr>
          <w:rFonts w:ascii="Palatino Linotype" w:eastAsia="Palatino Linotype" w:hAnsi="Palatino Linotype" w:cs="Palatino Linotype"/>
          <w:i/>
          <w:iCs/>
          <w:lang w:val="es-ES" w:eastAsia="es-ES"/>
        </w:rPr>
        <w:t xml:space="preserve">Programar, coordinar y evaluar las acciones que fortalezcan la atención al público, tendentes al cobro de derechos por la prestación de los servicios que proporciona el Organismo; simplificar la gestión de trámites y aclaraciones a los usuarios en las modalidades de pago, proporcionar a los usuarios la información referente a aclaraciones, estados de cuenta, tarifas de cobro </w:t>
      </w:r>
      <w:r w:rsidRPr="00506F95">
        <w:rPr>
          <w:rFonts w:ascii="Palatino Linotype" w:eastAsia="Palatino Linotype" w:hAnsi="Palatino Linotype" w:cs="Palatino Linotype"/>
          <w:i/>
          <w:iCs/>
          <w:u w:val="single"/>
          <w:lang w:val="es-ES" w:eastAsia="es-ES"/>
        </w:rPr>
        <w:t>y demás información relativa a los servicios de suministro de agua potable así como de drenaje y alcantarillado</w:t>
      </w:r>
      <w:r w:rsidRPr="00506F95">
        <w:rPr>
          <w:rFonts w:ascii="Palatino Linotype" w:eastAsia="Palatino Linotype" w:hAnsi="Palatino Linotype" w:cs="Palatino Linotype"/>
          <w:i/>
          <w:iCs/>
          <w:lang w:val="es-ES" w:eastAsia="es-ES"/>
        </w:rPr>
        <w:t>.</w:t>
      </w:r>
    </w:p>
    <w:p w14:paraId="08A28667" w14:textId="1C8F1489" w:rsidR="002F1942" w:rsidRPr="00506F95" w:rsidRDefault="002F1942" w:rsidP="00543384">
      <w:pPr>
        <w:spacing w:after="0" w:line="240" w:lineRule="auto"/>
        <w:ind w:left="567" w:right="567"/>
        <w:jc w:val="both"/>
        <w:rPr>
          <w:rFonts w:ascii="Palatino Linotype" w:eastAsia="Palatino Linotype" w:hAnsi="Palatino Linotype" w:cs="Palatino Linotype"/>
          <w:b/>
          <w:bCs/>
          <w:i/>
          <w:iCs/>
          <w:lang w:val="es-ES" w:eastAsia="es-ES"/>
        </w:rPr>
      </w:pPr>
      <w:r w:rsidRPr="00506F95">
        <w:rPr>
          <w:rFonts w:ascii="Palatino Linotype" w:eastAsia="Palatino Linotype" w:hAnsi="Palatino Linotype" w:cs="Palatino Linotype"/>
          <w:b/>
          <w:bCs/>
          <w:i/>
          <w:iCs/>
          <w:lang w:val="es-ES" w:eastAsia="es-ES"/>
        </w:rPr>
        <w:t>Funciones:</w:t>
      </w:r>
    </w:p>
    <w:p w14:paraId="3F5DDC66" w14:textId="01D8F21E" w:rsidR="00543384" w:rsidRPr="00506F95" w:rsidRDefault="002F1942" w:rsidP="00543384">
      <w:pPr>
        <w:spacing w:after="0" w:line="240" w:lineRule="auto"/>
        <w:ind w:left="567" w:right="567"/>
        <w:jc w:val="both"/>
        <w:rPr>
          <w:rFonts w:ascii="Palatino Linotype" w:eastAsia="Palatino Linotype" w:hAnsi="Palatino Linotype" w:cs="Palatino Linotype"/>
          <w:lang w:val="es-ES" w:eastAsia="es-ES"/>
        </w:rPr>
      </w:pPr>
      <w:r w:rsidRPr="00506F95">
        <w:rPr>
          <w:rFonts w:ascii="Palatino Linotype" w:eastAsia="Palatino Linotype" w:hAnsi="Palatino Linotype" w:cs="Palatino Linotype"/>
          <w:i/>
          <w:iCs/>
          <w:lang w:val="es-ES" w:eastAsia="es-ES"/>
        </w:rPr>
        <w:t>…</w:t>
      </w:r>
      <w:r w:rsidR="00A0313B" w:rsidRPr="00506F95">
        <w:rPr>
          <w:rFonts w:ascii="Palatino Linotype" w:eastAsia="Palatino Linotype" w:hAnsi="Palatino Linotype" w:cs="Palatino Linotype"/>
          <w:i/>
          <w:iCs/>
          <w:lang w:val="es-ES" w:eastAsia="es-ES"/>
        </w:rPr>
        <w:t>”</w:t>
      </w:r>
    </w:p>
    <w:p w14:paraId="7ACD19AC" w14:textId="54F90F2F" w:rsidR="00E020C3" w:rsidRPr="00506F95" w:rsidRDefault="00E020C3" w:rsidP="00E020C3">
      <w:pPr>
        <w:spacing w:after="0" w:line="240" w:lineRule="auto"/>
        <w:ind w:left="567" w:right="567"/>
        <w:jc w:val="right"/>
        <w:rPr>
          <w:rFonts w:ascii="Palatino Linotype" w:eastAsia="Palatino Linotype" w:hAnsi="Palatino Linotype" w:cs="Palatino Linotype"/>
          <w:lang w:val="es-ES" w:eastAsia="es-ES"/>
        </w:rPr>
      </w:pPr>
      <w:r w:rsidRPr="00506F95">
        <w:rPr>
          <w:rFonts w:ascii="Palatino Linotype" w:eastAsia="Palatino Linotype" w:hAnsi="Palatino Linotype" w:cs="Palatino Linotype"/>
          <w:lang w:val="es-ES" w:eastAsia="es-ES"/>
        </w:rPr>
        <w:t>(Énfasis añadido)</w:t>
      </w:r>
    </w:p>
    <w:p w14:paraId="6A58A23E" w14:textId="707ACFB6" w:rsidR="00DF384F" w:rsidRPr="00506F95" w:rsidRDefault="00DF384F" w:rsidP="000B5EB2">
      <w:pPr>
        <w:spacing w:after="0" w:line="360" w:lineRule="auto"/>
        <w:jc w:val="both"/>
        <w:rPr>
          <w:rFonts w:ascii="Palatino Linotype" w:eastAsia="Palatino Linotype" w:hAnsi="Palatino Linotype" w:cs="Palatino Linotype"/>
          <w:sz w:val="24"/>
          <w:szCs w:val="24"/>
          <w:lang w:val="es-ES" w:eastAsia="es-ES"/>
        </w:rPr>
      </w:pPr>
    </w:p>
    <w:p w14:paraId="738A6E2E" w14:textId="30A06D70" w:rsidR="00A736E1" w:rsidRPr="008D059B" w:rsidRDefault="00A736E1" w:rsidP="00A736E1">
      <w:pPr>
        <w:spacing w:after="0" w:line="360" w:lineRule="auto"/>
        <w:jc w:val="both"/>
        <w:rPr>
          <w:rFonts w:ascii="Palatino Linotype" w:eastAsia="Palatino Linotype" w:hAnsi="Palatino Linotype" w:cs="Palatino Linotype"/>
          <w:sz w:val="24"/>
          <w:szCs w:val="24"/>
          <w:lang w:val="es-ES" w:eastAsia="es-ES"/>
        </w:rPr>
      </w:pPr>
      <w:r w:rsidRPr="008D059B">
        <w:rPr>
          <w:rFonts w:ascii="Palatino Linotype" w:eastAsia="Palatino Linotype" w:hAnsi="Palatino Linotype" w:cs="Palatino Linotype"/>
          <w:sz w:val="24"/>
          <w:szCs w:val="24"/>
          <w:lang w:val="es-ES" w:eastAsia="es-ES"/>
        </w:rPr>
        <w:t>En este sentido debe mencionarse que la Organización Mundial de la Salud en Ginebra, Suiza, el 27 de noviembre de 2002, el Comité de Derechos Económicos, Culturales y Sociales, de las Naciones Unidas determinó que el agua es fundamental para la vida y la salud. La realización del derecho humano a disponer de agua es imprescindible para llevar una vida saludable, que respete la dignidad humana. Es un requisito para la realización de todos los demás derechos humanos, esto como consecuencia de aprobar una observación general</w:t>
      </w:r>
      <w:r w:rsidR="00506F95" w:rsidRPr="008D059B">
        <w:rPr>
          <w:rFonts w:ascii="Palatino Linotype" w:eastAsia="Palatino Linotype" w:hAnsi="Palatino Linotype" w:cs="Palatino Linotype"/>
          <w:sz w:val="24"/>
          <w:szCs w:val="24"/>
          <w:lang w:val="es-ES" w:eastAsia="es-ES"/>
        </w:rPr>
        <w:t xml:space="preserve"> </w:t>
      </w:r>
      <w:r w:rsidRPr="008D059B">
        <w:rPr>
          <w:rFonts w:ascii="Palatino Linotype" w:eastAsia="Palatino Linotype" w:hAnsi="Palatino Linotype" w:cs="Palatino Linotype"/>
          <w:sz w:val="24"/>
          <w:szCs w:val="24"/>
          <w:lang w:val="es-ES" w:eastAsia="es-ES"/>
        </w:rPr>
        <w:t>(es una interpretación de las disposiciones del Pacto Internacional de Derechos Económicos, Sociales y Culturales.) sobre el agua como derecho humano, en donde los países que han ratificado el Pacto tendrán que velar por que la población entera tenga progresivamente acceso a agua de bebida potable y segura y a instalaciones de saneamiento, de forma equitativa y sin discriminación.</w:t>
      </w:r>
    </w:p>
    <w:p w14:paraId="20B1DC6A" w14:textId="77777777" w:rsidR="00A736E1" w:rsidRPr="008D059B" w:rsidRDefault="00A736E1" w:rsidP="00A736E1">
      <w:pPr>
        <w:spacing w:after="0" w:line="360" w:lineRule="auto"/>
        <w:jc w:val="both"/>
        <w:rPr>
          <w:rFonts w:ascii="Palatino Linotype" w:eastAsia="Palatino Linotype" w:hAnsi="Palatino Linotype" w:cs="Palatino Linotype"/>
          <w:sz w:val="24"/>
          <w:szCs w:val="24"/>
          <w:lang w:val="es-ES" w:eastAsia="es-ES"/>
        </w:rPr>
      </w:pPr>
    </w:p>
    <w:p w14:paraId="6261922B" w14:textId="77777777" w:rsidR="00A736E1" w:rsidRPr="008D059B" w:rsidRDefault="00A736E1" w:rsidP="00A736E1">
      <w:pPr>
        <w:spacing w:after="0" w:line="360" w:lineRule="auto"/>
        <w:jc w:val="both"/>
        <w:rPr>
          <w:rFonts w:ascii="Palatino Linotype" w:eastAsia="Palatino Linotype" w:hAnsi="Palatino Linotype" w:cs="Palatino Linotype"/>
          <w:sz w:val="24"/>
          <w:szCs w:val="24"/>
          <w:lang w:val="es-ES" w:eastAsia="es-ES"/>
        </w:rPr>
      </w:pPr>
      <w:r w:rsidRPr="008D059B">
        <w:rPr>
          <w:rFonts w:ascii="Palatino Linotype" w:eastAsia="Palatino Linotype" w:hAnsi="Palatino Linotype" w:cs="Palatino Linotype"/>
          <w:sz w:val="24"/>
          <w:szCs w:val="24"/>
          <w:lang w:val="es-ES" w:eastAsia="es-ES"/>
        </w:rPr>
        <w:t xml:space="preserve">En la observación general se declara que, en virtud del derecho humano a disponer de agua, todas las personas deben tener agua suficiente, asequible, accesible, segura y aceptable para usos personales y domésticos. Se exige que los países adopten estrategias y planes de acción nacionales que les permitan aproximarse de forma </w:t>
      </w:r>
      <w:r w:rsidRPr="008D059B">
        <w:rPr>
          <w:rFonts w:ascii="Palatino Linotype" w:eastAsia="Palatino Linotype" w:hAnsi="Palatino Linotype" w:cs="Palatino Linotype"/>
          <w:sz w:val="24"/>
          <w:szCs w:val="24"/>
          <w:lang w:val="es-ES" w:eastAsia="es-ES"/>
        </w:rPr>
        <w:lastRenderedPageBreak/>
        <w:t>rápida y eficaz a la realización total del derecho a tener agua, en donde la importancia de la observación general radica en:</w:t>
      </w:r>
    </w:p>
    <w:p w14:paraId="54315649" w14:textId="77777777" w:rsidR="00A736E1" w:rsidRPr="008D059B" w:rsidRDefault="00A736E1" w:rsidP="00A736E1">
      <w:pPr>
        <w:spacing w:after="0" w:line="360" w:lineRule="auto"/>
        <w:jc w:val="both"/>
        <w:rPr>
          <w:rFonts w:ascii="Palatino Linotype" w:eastAsia="Palatino Linotype" w:hAnsi="Palatino Linotype" w:cs="Palatino Linotype"/>
          <w:sz w:val="24"/>
          <w:szCs w:val="24"/>
          <w:lang w:val="es-ES" w:eastAsia="es-ES"/>
        </w:rPr>
      </w:pPr>
    </w:p>
    <w:p w14:paraId="03C8001F" w14:textId="4BE23FAF" w:rsidR="00A736E1" w:rsidRPr="008D059B" w:rsidRDefault="00A736E1" w:rsidP="00A736E1">
      <w:pPr>
        <w:pStyle w:val="Prrafodelista"/>
        <w:numPr>
          <w:ilvl w:val="0"/>
          <w:numId w:val="15"/>
        </w:numPr>
        <w:spacing w:line="360" w:lineRule="auto"/>
        <w:ind w:hanging="498"/>
        <w:jc w:val="both"/>
        <w:rPr>
          <w:rFonts w:ascii="Palatino Linotype" w:eastAsia="Palatino Linotype" w:hAnsi="Palatino Linotype" w:cs="Palatino Linotype"/>
        </w:rPr>
      </w:pPr>
      <w:r w:rsidRPr="008D059B">
        <w:rPr>
          <w:rFonts w:ascii="Palatino Linotype" w:eastAsia="Palatino Linotype" w:hAnsi="Palatino Linotype" w:cs="Palatino Linotype"/>
        </w:rPr>
        <w:t xml:space="preserve">Proporcionar a la sociedad civil un instrumento que responsabiliza a los gobiernos de la garantía del acceso equitativo al agua. </w:t>
      </w:r>
    </w:p>
    <w:p w14:paraId="2AB95152" w14:textId="51BC0057" w:rsidR="00A736E1" w:rsidRPr="008D059B" w:rsidRDefault="00A736E1" w:rsidP="00A736E1">
      <w:pPr>
        <w:pStyle w:val="Prrafodelista"/>
        <w:numPr>
          <w:ilvl w:val="0"/>
          <w:numId w:val="15"/>
        </w:numPr>
        <w:spacing w:line="360" w:lineRule="auto"/>
        <w:ind w:hanging="498"/>
        <w:jc w:val="both"/>
        <w:rPr>
          <w:rFonts w:ascii="Palatino Linotype" w:eastAsia="Palatino Linotype" w:hAnsi="Palatino Linotype" w:cs="Palatino Linotype"/>
        </w:rPr>
      </w:pPr>
      <w:r w:rsidRPr="008D059B">
        <w:rPr>
          <w:rFonts w:ascii="Palatino Linotype" w:eastAsia="Palatino Linotype" w:hAnsi="Palatino Linotype" w:cs="Palatino Linotype"/>
        </w:rPr>
        <w:t>Proporcionar un marco para prestar ayuda a los gobiernos en la formulación de políticas y estrategias eficaces que produzcan beneficios reales para la salud y la sociedad.</w:t>
      </w:r>
    </w:p>
    <w:p w14:paraId="22718923" w14:textId="1751EBB3" w:rsidR="00A736E1" w:rsidRPr="008D059B" w:rsidRDefault="00A736E1" w:rsidP="00A736E1">
      <w:pPr>
        <w:pStyle w:val="Prrafodelista"/>
        <w:numPr>
          <w:ilvl w:val="0"/>
          <w:numId w:val="15"/>
        </w:numPr>
        <w:spacing w:line="360" w:lineRule="auto"/>
        <w:ind w:hanging="498"/>
        <w:jc w:val="both"/>
        <w:rPr>
          <w:rFonts w:ascii="Palatino Linotype" w:eastAsia="Palatino Linotype" w:hAnsi="Palatino Linotype" w:cs="Palatino Linotype"/>
        </w:rPr>
      </w:pPr>
      <w:r w:rsidRPr="008D059B">
        <w:rPr>
          <w:rFonts w:ascii="Palatino Linotype" w:eastAsia="Palatino Linotype" w:hAnsi="Palatino Linotype" w:cs="Palatino Linotype"/>
        </w:rPr>
        <w:t>Sitúa en primer plano a las personas más perjudicadas, en particular los pobres y los vulnerables.</w:t>
      </w:r>
    </w:p>
    <w:p w14:paraId="78A6CF17" w14:textId="77777777" w:rsidR="00A736E1" w:rsidRPr="008D059B" w:rsidRDefault="00A736E1" w:rsidP="00A736E1">
      <w:pPr>
        <w:spacing w:after="0" w:line="360" w:lineRule="auto"/>
        <w:jc w:val="both"/>
        <w:rPr>
          <w:rFonts w:ascii="Palatino Linotype" w:eastAsia="Palatino Linotype" w:hAnsi="Palatino Linotype" w:cs="Palatino Linotype"/>
          <w:sz w:val="24"/>
          <w:szCs w:val="24"/>
          <w:lang w:val="es-ES" w:eastAsia="es-ES"/>
        </w:rPr>
      </w:pPr>
    </w:p>
    <w:p w14:paraId="32639B38" w14:textId="77777777" w:rsidR="00A736E1" w:rsidRPr="008D059B" w:rsidRDefault="00A736E1" w:rsidP="00A736E1">
      <w:pPr>
        <w:spacing w:after="0" w:line="360" w:lineRule="auto"/>
        <w:jc w:val="both"/>
        <w:rPr>
          <w:rFonts w:ascii="Palatino Linotype" w:eastAsia="Palatino Linotype" w:hAnsi="Palatino Linotype" w:cs="Palatino Linotype"/>
          <w:sz w:val="24"/>
          <w:szCs w:val="24"/>
          <w:lang w:val="es-ES" w:eastAsia="es-ES"/>
        </w:rPr>
      </w:pPr>
      <w:r w:rsidRPr="008D059B">
        <w:rPr>
          <w:rFonts w:ascii="Palatino Linotype" w:eastAsia="Palatino Linotype" w:hAnsi="Palatino Linotype" w:cs="Palatino Linotype"/>
          <w:sz w:val="24"/>
          <w:szCs w:val="24"/>
          <w:lang w:val="es-ES" w:eastAsia="es-ES"/>
        </w:rPr>
        <w:t xml:space="preserve">En donde el agua y el saneamiento inadecuados son causas principales de enfermedades tales como el paludismo, el cólera, la disentería, la </w:t>
      </w:r>
      <w:proofErr w:type="spellStart"/>
      <w:r w:rsidRPr="008D059B">
        <w:rPr>
          <w:rFonts w:ascii="Palatino Linotype" w:eastAsia="Palatino Linotype" w:hAnsi="Palatino Linotype" w:cs="Palatino Linotype"/>
          <w:sz w:val="24"/>
          <w:szCs w:val="24"/>
          <w:lang w:val="es-ES" w:eastAsia="es-ES"/>
        </w:rPr>
        <w:t>esquistosomiasis</w:t>
      </w:r>
      <w:proofErr w:type="spellEnd"/>
      <w:r w:rsidRPr="008D059B">
        <w:rPr>
          <w:rFonts w:ascii="Palatino Linotype" w:eastAsia="Palatino Linotype" w:hAnsi="Palatino Linotype" w:cs="Palatino Linotype"/>
          <w:sz w:val="24"/>
          <w:szCs w:val="24"/>
          <w:lang w:val="es-ES" w:eastAsia="es-ES"/>
        </w:rPr>
        <w:t xml:space="preserve">, la hepatitis infecciosa y la diarrea, que están asociadas a 3400 millones de defunciones cada año. </w:t>
      </w:r>
    </w:p>
    <w:p w14:paraId="3246828B" w14:textId="77777777" w:rsidR="00A736E1" w:rsidRPr="008D059B" w:rsidRDefault="00A736E1" w:rsidP="00A736E1">
      <w:pPr>
        <w:spacing w:after="0" w:line="360" w:lineRule="auto"/>
        <w:jc w:val="both"/>
        <w:rPr>
          <w:rFonts w:ascii="Palatino Linotype" w:eastAsia="Palatino Linotype" w:hAnsi="Palatino Linotype" w:cs="Palatino Linotype"/>
          <w:sz w:val="24"/>
          <w:szCs w:val="24"/>
          <w:lang w:val="es-ES" w:eastAsia="es-ES"/>
        </w:rPr>
      </w:pPr>
    </w:p>
    <w:p w14:paraId="327F749A" w14:textId="560AE81C" w:rsidR="00A736E1" w:rsidRPr="00506F95" w:rsidRDefault="00A736E1" w:rsidP="00A736E1">
      <w:pPr>
        <w:spacing w:after="0" w:line="360" w:lineRule="auto"/>
        <w:jc w:val="both"/>
        <w:rPr>
          <w:rFonts w:ascii="Palatino Linotype" w:eastAsia="Palatino Linotype" w:hAnsi="Palatino Linotype" w:cs="Palatino Linotype"/>
          <w:sz w:val="24"/>
          <w:szCs w:val="24"/>
          <w:lang w:val="es-ES" w:eastAsia="es-ES"/>
        </w:rPr>
      </w:pPr>
      <w:r w:rsidRPr="008D059B">
        <w:rPr>
          <w:rFonts w:ascii="Palatino Linotype" w:eastAsia="Palatino Linotype" w:hAnsi="Palatino Linotype" w:cs="Palatino Linotype"/>
          <w:sz w:val="24"/>
          <w:szCs w:val="24"/>
          <w:lang w:val="es-ES" w:eastAsia="es-ES"/>
        </w:rPr>
        <w:t>Por consiguiente, para el Organización Mundial de la Salud el agua, como la salud, es un elemento esencial para lograr la realización de otros derechos humanos, especialmente los derechos de recibir alimentos y nutrición, vivienda y educación adecuados.</w:t>
      </w:r>
    </w:p>
    <w:p w14:paraId="05E15866" w14:textId="77777777" w:rsidR="00A736E1" w:rsidRPr="00506F95" w:rsidRDefault="00A736E1" w:rsidP="000B5EB2">
      <w:pPr>
        <w:spacing w:after="0" w:line="360" w:lineRule="auto"/>
        <w:jc w:val="both"/>
        <w:rPr>
          <w:rFonts w:ascii="Palatino Linotype" w:eastAsia="Palatino Linotype" w:hAnsi="Palatino Linotype" w:cs="Palatino Linotype"/>
          <w:sz w:val="24"/>
          <w:szCs w:val="24"/>
          <w:lang w:val="es-ES" w:eastAsia="es-ES"/>
        </w:rPr>
      </w:pPr>
    </w:p>
    <w:p w14:paraId="0E54E669" w14:textId="5D3561D3" w:rsidR="00DF384F" w:rsidRPr="00506F95" w:rsidRDefault="00A0313B" w:rsidP="000B5EB2">
      <w:pPr>
        <w:spacing w:after="0" w:line="360" w:lineRule="auto"/>
        <w:jc w:val="both"/>
        <w:rPr>
          <w:rFonts w:ascii="Palatino Linotype" w:eastAsia="Palatino Linotype" w:hAnsi="Palatino Linotype" w:cs="Palatino Linotype"/>
          <w:sz w:val="24"/>
          <w:szCs w:val="24"/>
          <w:lang w:val="es-ES" w:eastAsia="es-ES"/>
        </w:rPr>
      </w:pPr>
      <w:r w:rsidRPr="00506F95">
        <w:rPr>
          <w:rFonts w:ascii="Palatino Linotype" w:eastAsia="Palatino Linotype" w:hAnsi="Palatino Linotype" w:cs="Palatino Linotype"/>
          <w:sz w:val="24"/>
          <w:szCs w:val="24"/>
          <w:lang w:val="es-ES" w:eastAsia="es-ES"/>
        </w:rPr>
        <w:t xml:space="preserve">Es con base en lo anterior, que se tiene por acreditada la existencia de distintas unidades administrativas dentro de la estructura orgánica del </w:t>
      </w:r>
      <w:r w:rsidRPr="00506F95">
        <w:rPr>
          <w:rFonts w:ascii="Palatino Linotype" w:eastAsia="Palatino Linotype" w:hAnsi="Palatino Linotype" w:cs="Palatino Linotype"/>
          <w:b/>
          <w:bCs/>
          <w:sz w:val="24"/>
          <w:szCs w:val="24"/>
          <w:lang w:val="es-ES" w:eastAsia="es-ES"/>
        </w:rPr>
        <w:t>Sujeto Obligado</w:t>
      </w:r>
      <w:r w:rsidRPr="00506F95">
        <w:rPr>
          <w:rFonts w:ascii="Palatino Linotype" w:eastAsia="Palatino Linotype" w:hAnsi="Palatino Linotype" w:cs="Palatino Linotype"/>
          <w:sz w:val="24"/>
          <w:szCs w:val="24"/>
          <w:lang w:val="es-ES" w:eastAsia="es-ES"/>
        </w:rPr>
        <w:t xml:space="preserve">, las cuales cuentan con atribuciones para poseer dentro de sus archivos, con el soporte documental que dé cuenta de la información peticionada, por lo que, deberá realizar </w:t>
      </w:r>
      <w:r w:rsidRPr="00506F95">
        <w:rPr>
          <w:rFonts w:ascii="Palatino Linotype" w:eastAsia="Palatino Linotype" w:hAnsi="Palatino Linotype" w:cs="Palatino Linotype"/>
          <w:sz w:val="24"/>
          <w:szCs w:val="24"/>
          <w:lang w:val="es-ES" w:eastAsia="es-ES"/>
        </w:rPr>
        <w:lastRenderedPageBreak/>
        <w:t>una búsqueda exhaustiva y razonable para dar atención a los puntos recurridos por parte del particular, con la finalidad de colmar su derecho al acceso a la información.</w:t>
      </w:r>
    </w:p>
    <w:p w14:paraId="2FBA4AFB" w14:textId="18DB5E7F" w:rsidR="0072516A" w:rsidRPr="00506F95" w:rsidRDefault="0072516A" w:rsidP="000B5EB2">
      <w:pPr>
        <w:spacing w:after="0" w:line="360" w:lineRule="auto"/>
        <w:jc w:val="both"/>
        <w:rPr>
          <w:rFonts w:ascii="Palatino Linotype" w:eastAsia="Palatino Linotype" w:hAnsi="Palatino Linotype" w:cs="Palatino Linotype"/>
          <w:sz w:val="24"/>
          <w:szCs w:val="24"/>
          <w:lang w:val="es-ES" w:eastAsia="es-MX"/>
        </w:rPr>
      </w:pPr>
    </w:p>
    <w:p w14:paraId="0D491A52" w14:textId="77777777" w:rsidR="0019127A" w:rsidRPr="00506F95" w:rsidRDefault="0019127A" w:rsidP="00364197">
      <w:pPr>
        <w:pStyle w:val="Prrafodelista"/>
        <w:numPr>
          <w:ilvl w:val="0"/>
          <w:numId w:val="1"/>
        </w:numPr>
        <w:spacing w:line="360" w:lineRule="auto"/>
        <w:jc w:val="both"/>
        <w:rPr>
          <w:rFonts w:ascii="Palatino Linotype" w:hAnsi="Palatino Linotype" w:cs="Arial"/>
          <w:b/>
          <w:i/>
          <w:sz w:val="28"/>
        </w:rPr>
      </w:pPr>
      <w:r w:rsidRPr="00506F95">
        <w:rPr>
          <w:rFonts w:ascii="Palatino Linotype" w:hAnsi="Palatino Linotype" w:cs="Arial"/>
          <w:b/>
          <w:i/>
          <w:sz w:val="28"/>
        </w:rPr>
        <w:t xml:space="preserve">De la Versión Pública </w:t>
      </w:r>
    </w:p>
    <w:p w14:paraId="488375DC" w14:textId="77777777" w:rsidR="0019127A" w:rsidRPr="00506F95" w:rsidRDefault="0019127A" w:rsidP="0019127A">
      <w:pPr>
        <w:spacing w:after="0" w:line="360" w:lineRule="auto"/>
        <w:jc w:val="both"/>
        <w:rPr>
          <w:rFonts w:ascii="Palatino Linotype" w:hAnsi="Palatino Linotype" w:cs="Arial"/>
          <w:sz w:val="24"/>
        </w:rPr>
      </w:pPr>
    </w:p>
    <w:p w14:paraId="764D49FE" w14:textId="77777777" w:rsidR="0019127A" w:rsidRPr="00506F95" w:rsidRDefault="0019127A" w:rsidP="0019127A">
      <w:pPr>
        <w:spacing w:after="0" w:line="360" w:lineRule="auto"/>
        <w:jc w:val="both"/>
        <w:rPr>
          <w:rFonts w:ascii="Palatino Linotype" w:hAnsi="Palatino Linotype" w:cs="Arial"/>
          <w:sz w:val="24"/>
        </w:rPr>
      </w:pPr>
      <w:r w:rsidRPr="00506F95">
        <w:rPr>
          <w:rFonts w:ascii="Palatino Linotype" w:hAnsi="Palatino Linotype" w:cs="Arial"/>
          <w:sz w:val="24"/>
        </w:rPr>
        <w:t>Derivado de que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14:paraId="0E1C83A5" w14:textId="77777777" w:rsidR="0019127A" w:rsidRPr="00506F95" w:rsidRDefault="0019127A" w:rsidP="0019127A">
      <w:pPr>
        <w:spacing w:after="0" w:line="360" w:lineRule="auto"/>
        <w:jc w:val="both"/>
        <w:rPr>
          <w:rFonts w:ascii="Palatino Linotype" w:hAnsi="Palatino Linotype" w:cs="Arial"/>
          <w:sz w:val="24"/>
        </w:rPr>
      </w:pPr>
    </w:p>
    <w:p w14:paraId="76F319D8" w14:textId="77777777" w:rsidR="0019127A" w:rsidRPr="00506F95" w:rsidRDefault="0019127A" w:rsidP="0019127A">
      <w:pPr>
        <w:spacing w:after="0" w:line="240" w:lineRule="auto"/>
        <w:ind w:left="567" w:right="567"/>
        <w:jc w:val="both"/>
        <w:rPr>
          <w:rFonts w:ascii="Palatino Linotype" w:hAnsi="Palatino Linotype" w:cs="Arial"/>
        </w:rPr>
      </w:pPr>
      <w:r w:rsidRPr="00506F95">
        <w:rPr>
          <w:rFonts w:ascii="Palatino Linotype" w:hAnsi="Palatino Linotype" w:cs="Arial"/>
          <w:b/>
          <w:bCs/>
          <w:i/>
          <w:iCs/>
        </w:rPr>
        <w:t xml:space="preserve">Artículo 3. </w:t>
      </w:r>
      <w:r w:rsidRPr="00506F95">
        <w:rPr>
          <w:rFonts w:ascii="Palatino Linotype" w:hAnsi="Palatino Linotype" w:cs="Arial"/>
          <w:bCs/>
          <w:i/>
          <w:iCs/>
        </w:rPr>
        <w:t>Para los efectos de la presente Ley se entenderá por:</w:t>
      </w:r>
    </w:p>
    <w:p w14:paraId="6733698E" w14:textId="77777777" w:rsidR="0019127A" w:rsidRPr="00506F95" w:rsidRDefault="0019127A" w:rsidP="0019127A">
      <w:pPr>
        <w:spacing w:after="0" w:line="240" w:lineRule="auto"/>
        <w:ind w:left="567" w:right="567"/>
        <w:jc w:val="both"/>
        <w:rPr>
          <w:rFonts w:ascii="Palatino Linotype" w:hAnsi="Palatino Linotype" w:cs="Arial"/>
        </w:rPr>
      </w:pPr>
      <w:r w:rsidRPr="00506F95">
        <w:rPr>
          <w:rFonts w:ascii="Palatino Linotype" w:hAnsi="Palatino Linotype" w:cs="Arial"/>
          <w:bCs/>
          <w:i/>
          <w:iCs/>
        </w:rPr>
        <w:t>[…]</w:t>
      </w:r>
    </w:p>
    <w:p w14:paraId="3A65509E" w14:textId="77777777" w:rsidR="0019127A" w:rsidRPr="00506F95" w:rsidRDefault="0019127A" w:rsidP="0019127A">
      <w:pPr>
        <w:spacing w:after="0" w:line="240" w:lineRule="auto"/>
        <w:ind w:left="567" w:right="567"/>
        <w:jc w:val="both"/>
        <w:rPr>
          <w:rFonts w:ascii="Palatino Linotype" w:hAnsi="Palatino Linotype" w:cs="Arial"/>
        </w:rPr>
      </w:pPr>
      <w:r w:rsidRPr="00506F95">
        <w:rPr>
          <w:rFonts w:ascii="Palatino Linotype" w:hAnsi="Palatino Linotype" w:cs="Arial"/>
          <w:b/>
          <w:bCs/>
          <w:i/>
          <w:iCs/>
        </w:rPr>
        <w:t xml:space="preserve">IX. Datos personales: </w:t>
      </w:r>
      <w:r w:rsidRPr="00506F95">
        <w:rPr>
          <w:rFonts w:ascii="Palatino Linotype" w:hAnsi="Palatino Linotype" w:cs="Arial"/>
          <w:bCs/>
          <w:i/>
          <w:iCs/>
        </w:rPr>
        <w:t>La información concerniente a una persona, identificada o identificable según lo dispuesto por la Ley de Protección de Datos Personales del Estado de México;</w:t>
      </w:r>
    </w:p>
    <w:p w14:paraId="5BD283AE" w14:textId="77777777" w:rsidR="0019127A" w:rsidRPr="00506F95" w:rsidRDefault="0019127A" w:rsidP="0019127A">
      <w:pPr>
        <w:spacing w:after="0" w:line="240" w:lineRule="auto"/>
        <w:ind w:left="567" w:right="567"/>
        <w:jc w:val="both"/>
        <w:rPr>
          <w:rFonts w:ascii="Palatino Linotype" w:hAnsi="Palatino Linotype" w:cs="Arial"/>
        </w:rPr>
      </w:pPr>
      <w:r w:rsidRPr="00506F95">
        <w:rPr>
          <w:rFonts w:ascii="Palatino Linotype" w:hAnsi="Palatino Linotype" w:cs="Arial"/>
          <w:b/>
          <w:bCs/>
          <w:i/>
          <w:iCs/>
        </w:rPr>
        <w:t>[…]</w:t>
      </w:r>
    </w:p>
    <w:p w14:paraId="36129296" w14:textId="77777777" w:rsidR="0019127A" w:rsidRPr="00506F95" w:rsidRDefault="0019127A" w:rsidP="0019127A">
      <w:pPr>
        <w:spacing w:after="0" w:line="240" w:lineRule="auto"/>
        <w:ind w:left="567" w:right="567"/>
        <w:jc w:val="both"/>
        <w:rPr>
          <w:rFonts w:ascii="Palatino Linotype" w:hAnsi="Palatino Linotype" w:cs="Arial"/>
        </w:rPr>
      </w:pPr>
      <w:r w:rsidRPr="00506F95">
        <w:rPr>
          <w:rFonts w:ascii="Palatino Linotype" w:hAnsi="Palatino Linotype" w:cs="Arial"/>
          <w:b/>
          <w:bCs/>
          <w:i/>
          <w:iCs/>
        </w:rPr>
        <w:t xml:space="preserve">XLV. Versión pública: </w:t>
      </w:r>
      <w:r w:rsidRPr="00506F95">
        <w:rPr>
          <w:rFonts w:ascii="Palatino Linotype" w:hAnsi="Palatino Linotype" w:cs="Arial"/>
          <w:bCs/>
          <w:i/>
          <w:iCs/>
        </w:rPr>
        <w:t>Documento en el que se elimine, suprime o borra la información clasificada como reservada o confidencial para permitir su acceso.</w:t>
      </w:r>
    </w:p>
    <w:p w14:paraId="018E5F4F" w14:textId="77777777" w:rsidR="0019127A" w:rsidRPr="00506F95" w:rsidRDefault="0019127A" w:rsidP="0019127A">
      <w:pPr>
        <w:spacing w:after="0" w:line="240" w:lineRule="auto"/>
        <w:ind w:left="567" w:right="567"/>
        <w:jc w:val="both"/>
        <w:rPr>
          <w:rFonts w:ascii="Palatino Linotype" w:hAnsi="Palatino Linotype" w:cs="Arial"/>
        </w:rPr>
      </w:pPr>
    </w:p>
    <w:p w14:paraId="4DEB12DE" w14:textId="77777777" w:rsidR="0019127A" w:rsidRPr="00506F95" w:rsidRDefault="0019127A" w:rsidP="0019127A">
      <w:pPr>
        <w:spacing w:after="0" w:line="240" w:lineRule="auto"/>
        <w:ind w:left="567" w:right="567"/>
        <w:jc w:val="both"/>
        <w:rPr>
          <w:rFonts w:ascii="Palatino Linotype" w:hAnsi="Palatino Linotype" w:cs="Arial"/>
        </w:rPr>
      </w:pPr>
      <w:r w:rsidRPr="00506F95">
        <w:rPr>
          <w:rFonts w:ascii="Palatino Linotype" w:hAnsi="Palatino Linotype" w:cs="Arial"/>
          <w:b/>
          <w:bCs/>
          <w:i/>
          <w:iCs/>
        </w:rPr>
        <w:t>Artículo 122.</w:t>
      </w:r>
      <w:r w:rsidRPr="00506F95">
        <w:rPr>
          <w:rFonts w:ascii="Palatino Linotype" w:hAnsi="Palatino Linotype" w:cs="Arial"/>
          <w:i/>
          <w:iCs/>
        </w:rPr>
        <w:t xml:space="preserve"> La clasificación es el proceso mediante el cual el sujeto obligado determina que la información en su poder </w:t>
      </w:r>
      <w:proofErr w:type="spellStart"/>
      <w:r w:rsidRPr="00506F95">
        <w:rPr>
          <w:rFonts w:ascii="Palatino Linotype" w:hAnsi="Palatino Linotype" w:cs="Arial"/>
          <w:i/>
          <w:iCs/>
        </w:rPr>
        <w:t>actualiza</w:t>
      </w:r>
      <w:proofErr w:type="spellEnd"/>
      <w:r w:rsidRPr="00506F95">
        <w:rPr>
          <w:rFonts w:ascii="Palatino Linotype" w:hAnsi="Palatino Linotype" w:cs="Arial"/>
          <w:i/>
          <w:iCs/>
        </w:rPr>
        <w:t xml:space="preserve"> alguno de los supuestos de reserva o confidencialidad, de conformidad con lo dispuesto en el presente título.</w:t>
      </w:r>
    </w:p>
    <w:p w14:paraId="4E3FBF31" w14:textId="77777777" w:rsidR="0019127A" w:rsidRPr="00506F95" w:rsidRDefault="0019127A" w:rsidP="0019127A">
      <w:pPr>
        <w:spacing w:after="0" w:line="240" w:lineRule="auto"/>
        <w:ind w:left="567" w:right="567"/>
        <w:jc w:val="both"/>
        <w:rPr>
          <w:rFonts w:ascii="Palatino Linotype" w:hAnsi="Palatino Linotype" w:cs="Arial"/>
        </w:rPr>
      </w:pPr>
      <w:r w:rsidRPr="00506F95">
        <w:rPr>
          <w:rFonts w:ascii="Palatino Linotype" w:hAnsi="Palatino Linotype" w:cs="Arial"/>
          <w:i/>
          <w:iCs/>
        </w:rPr>
        <w:t>[…]</w:t>
      </w:r>
    </w:p>
    <w:p w14:paraId="10305570" w14:textId="77777777" w:rsidR="00944A60" w:rsidRPr="00506F95" w:rsidRDefault="00944A60" w:rsidP="0019127A">
      <w:pPr>
        <w:spacing w:after="0" w:line="240" w:lineRule="auto"/>
        <w:ind w:left="567" w:right="567"/>
        <w:jc w:val="both"/>
        <w:rPr>
          <w:rFonts w:ascii="Palatino Linotype" w:hAnsi="Palatino Linotype" w:cs="Arial"/>
          <w:i/>
          <w:iCs/>
        </w:rPr>
      </w:pPr>
    </w:p>
    <w:p w14:paraId="7E96995B" w14:textId="3E6051D6" w:rsidR="0019127A" w:rsidRPr="00506F95" w:rsidRDefault="0019127A" w:rsidP="0019127A">
      <w:pPr>
        <w:spacing w:after="0" w:line="240" w:lineRule="auto"/>
        <w:ind w:left="567" w:right="567"/>
        <w:jc w:val="both"/>
        <w:rPr>
          <w:rFonts w:ascii="Palatino Linotype" w:hAnsi="Palatino Linotype" w:cs="Arial"/>
        </w:rPr>
      </w:pPr>
      <w:r w:rsidRPr="00506F95">
        <w:rPr>
          <w:rFonts w:ascii="Palatino Linotype" w:hAnsi="Palatino Linotype" w:cs="Arial"/>
          <w:b/>
          <w:bCs/>
          <w:i/>
          <w:iCs/>
        </w:rPr>
        <w:t>Artículo 132.</w:t>
      </w:r>
      <w:r w:rsidRPr="00506F95">
        <w:rPr>
          <w:rFonts w:ascii="Palatino Linotype" w:hAnsi="Palatino Linotype" w:cs="Arial"/>
          <w:i/>
          <w:iCs/>
        </w:rPr>
        <w:t xml:space="preserve"> La clasificación de la información se llevará a cabo en el momento en que:</w:t>
      </w:r>
    </w:p>
    <w:p w14:paraId="7286411A" w14:textId="77777777" w:rsidR="0019127A" w:rsidRPr="00506F95" w:rsidRDefault="0019127A" w:rsidP="0019127A">
      <w:pPr>
        <w:spacing w:after="0" w:line="240" w:lineRule="auto"/>
        <w:ind w:left="567" w:right="567"/>
        <w:jc w:val="both"/>
        <w:rPr>
          <w:rFonts w:ascii="Palatino Linotype" w:hAnsi="Palatino Linotype" w:cs="Arial"/>
        </w:rPr>
      </w:pPr>
      <w:r w:rsidRPr="00506F95">
        <w:rPr>
          <w:rFonts w:ascii="Palatino Linotype" w:hAnsi="Palatino Linotype" w:cs="Arial"/>
          <w:i/>
          <w:iCs/>
        </w:rPr>
        <w:t>[…]</w:t>
      </w:r>
    </w:p>
    <w:p w14:paraId="237C64D4" w14:textId="77777777" w:rsidR="0019127A" w:rsidRPr="00506F95" w:rsidRDefault="0019127A" w:rsidP="0019127A">
      <w:pPr>
        <w:spacing w:after="0" w:line="240" w:lineRule="auto"/>
        <w:ind w:left="567" w:right="567"/>
        <w:jc w:val="both"/>
        <w:rPr>
          <w:rFonts w:ascii="Palatino Linotype" w:hAnsi="Palatino Linotype" w:cs="Arial"/>
        </w:rPr>
      </w:pPr>
      <w:r w:rsidRPr="00506F95">
        <w:rPr>
          <w:rFonts w:ascii="Palatino Linotype" w:hAnsi="Palatino Linotype" w:cs="Arial"/>
          <w:b/>
          <w:bCs/>
          <w:i/>
          <w:iCs/>
        </w:rPr>
        <w:t>II. Se determine mediante resolución de autoridad competente; o</w:t>
      </w:r>
    </w:p>
    <w:p w14:paraId="656FEE98" w14:textId="77777777" w:rsidR="0019127A" w:rsidRPr="00506F95" w:rsidRDefault="0019127A" w:rsidP="0019127A">
      <w:pPr>
        <w:spacing w:after="0" w:line="240" w:lineRule="auto"/>
        <w:ind w:left="567" w:right="567"/>
        <w:jc w:val="both"/>
        <w:rPr>
          <w:rFonts w:ascii="Palatino Linotype" w:hAnsi="Palatino Linotype" w:cs="Arial"/>
        </w:rPr>
      </w:pPr>
      <w:r w:rsidRPr="00506F95">
        <w:rPr>
          <w:rFonts w:ascii="Palatino Linotype" w:hAnsi="Palatino Linotype" w:cs="Arial"/>
          <w:b/>
          <w:bCs/>
          <w:i/>
          <w:iCs/>
        </w:rPr>
        <w:lastRenderedPageBreak/>
        <w:t xml:space="preserve">Artículo 137. </w:t>
      </w:r>
      <w:r w:rsidRPr="00506F95">
        <w:rPr>
          <w:rFonts w:ascii="Palatino Linotype" w:hAnsi="Palatino Linotype" w:cs="Arial"/>
          <w:bCs/>
          <w:i/>
          <w:iCs/>
        </w:rPr>
        <w:t xml:space="preserve">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506F95">
        <w:rPr>
          <w:rFonts w:ascii="Palatino Linotype" w:hAnsi="Palatino Linotype" w:cs="Arial"/>
          <w:bCs/>
          <w:i/>
          <w:iCs/>
          <w:u w:val="single"/>
        </w:rPr>
        <w:t>de manera genérica y fundando y motivando su clasificación.</w:t>
      </w:r>
      <w:r w:rsidRPr="00506F95">
        <w:rPr>
          <w:rFonts w:ascii="Palatino Linotype" w:hAnsi="Palatino Linotype" w:cs="Arial"/>
          <w:bCs/>
          <w:i/>
          <w:iCs/>
        </w:rPr>
        <w:t>”</w:t>
      </w:r>
    </w:p>
    <w:p w14:paraId="12213209" w14:textId="77777777" w:rsidR="0019127A" w:rsidRPr="00506F95" w:rsidRDefault="0019127A" w:rsidP="0019127A">
      <w:pPr>
        <w:spacing w:after="0" w:line="240" w:lineRule="auto"/>
        <w:ind w:left="567" w:right="567"/>
        <w:jc w:val="right"/>
        <w:rPr>
          <w:rFonts w:ascii="Palatino Linotype" w:hAnsi="Palatino Linotype" w:cs="Arial"/>
        </w:rPr>
      </w:pPr>
      <w:r w:rsidRPr="00506F95">
        <w:rPr>
          <w:rFonts w:ascii="Palatino Linotype" w:hAnsi="Palatino Linotype" w:cs="Arial"/>
        </w:rPr>
        <w:t>(Énfasis añadido)</w:t>
      </w:r>
    </w:p>
    <w:p w14:paraId="1E893D91" w14:textId="77777777" w:rsidR="0019127A" w:rsidRPr="00506F95" w:rsidRDefault="0019127A" w:rsidP="0019127A">
      <w:pPr>
        <w:spacing w:after="0" w:line="360" w:lineRule="auto"/>
        <w:jc w:val="both"/>
        <w:rPr>
          <w:rFonts w:ascii="Palatino Linotype" w:hAnsi="Palatino Linotype" w:cs="Arial"/>
          <w:sz w:val="24"/>
        </w:rPr>
      </w:pPr>
    </w:p>
    <w:p w14:paraId="120BA34B" w14:textId="77777777" w:rsidR="0019127A" w:rsidRPr="00506F95" w:rsidRDefault="0019127A" w:rsidP="0019127A">
      <w:pPr>
        <w:spacing w:after="0" w:line="360" w:lineRule="auto"/>
        <w:jc w:val="both"/>
        <w:rPr>
          <w:rFonts w:ascii="Palatino Linotype" w:hAnsi="Palatino Linotype" w:cs="Arial"/>
          <w:sz w:val="24"/>
          <w:lang w:val="es-ES"/>
        </w:rPr>
      </w:pPr>
      <w:r w:rsidRPr="00506F95">
        <w:rPr>
          <w:rFonts w:ascii="Palatino Linotype" w:hAnsi="Palatino Linotype" w:cs="Arial"/>
          <w:sz w:val="24"/>
        </w:rPr>
        <w:t xml:space="preserve">En este sentido, el numeral trigésimo tercero fracción V de los Lineamientos Generales, precisa que para motivar la clasificación se deben acreditar las circunstancias de tiempo, modo y lugar, en suma </w:t>
      </w:r>
      <w:r w:rsidRPr="00506F95">
        <w:rPr>
          <w:rFonts w:ascii="Palatino Linotype" w:hAnsi="Palatino Linotype" w:cs="Arial"/>
          <w:sz w:val="24"/>
          <w:lang w:val="es-ES_tradnl"/>
        </w:rPr>
        <w:t xml:space="preserve">el Sujeto Obligado </w:t>
      </w:r>
      <w:r w:rsidRPr="00506F95">
        <w:rPr>
          <w:rFonts w:ascii="Palatino Linotype" w:hAnsi="Palatino Linotype" w:cs="Arial"/>
          <w:sz w:val="24"/>
          <w:lang w:val="es-ES"/>
        </w:rPr>
        <w:t xml:space="preserve">deberá cumplir cabalmente con las formalidades previstas en el artículo 137, de la Ley de Transparencia y Acceso a la Información Pública del Estado de México y Municipios, así como con los numerales aplicables de los </w:t>
      </w:r>
      <w:r w:rsidRPr="00506F95">
        <w:rPr>
          <w:rFonts w:ascii="Palatino Linotype" w:hAnsi="Palatino Linotype" w:cs="Arial"/>
          <w:b/>
          <w:sz w:val="24"/>
          <w:lang w:val="es-ES"/>
        </w:rPr>
        <w:t>LINEAMIENTOS GENERALES EN MATERIA DE CLASIFICACIÓN Y DESCLASIFICACIÓN DE LA INFORMACIÓN, ASÍ COMO PARA LA ELABORACIÓN DE VERSIONES PÚBLICAS</w:t>
      </w:r>
      <w:r w:rsidRPr="00506F95">
        <w:rPr>
          <w:rFonts w:ascii="Palatino Linotype" w:hAnsi="Palatino Linotype" w:cs="Arial"/>
          <w:sz w:val="24"/>
          <w:lang w:val="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63842FE3" w14:textId="77777777" w:rsidR="0019127A" w:rsidRPr="00506F95" w:rsidRDefault="0019127A" w:rsidP="0019127A">
      <w:pPr>
        <w:spacing w:after="0" w:line="360" w:lineRule="auto"/>
        <w:jc w:val="both"/>
        <w:rPr>
          <w:rFonts w:ascii="Palatino Linotype" w:hAnsi="Palatino Linotype" w:cs="Arial"/>
          <w:sz w:val="24"/>
          <w:lang w:val="es-ES"/>
        </w:rPr>
      </w:pPr>
    </w:p>
    <w:p w14:paraId="612E07C8" w14:textId="77777777" w:rsidR="0019127A" w:rsidRPr="00506F95" w:rsidRDefault="0019127A" w:rsidP="0019127A">
      <w:pPr>
        <w:spacing w:after="0" w:line="360" w:lineRule="auto"/>
        <w:jc w:val="both"/>
        <w:rPr>
          <w:rFonts w:ascii="Palatino Linotype" w:hAnsi="Palatino Linotype" w:cs="Arial"/>
          <w:sz w:val="24"/>
        </w:rPr>
      </w:pPr>
      <w:r w:rsidRPr="00506F95">
        <w:rPr>
          <w:rFonts w:ascii="Palatino Linotype" w:hAnsi="Palatino Linotype" w:cs="Arial"/>
          <w:sz w:val="24"/>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3DED6836" w14:textId="77777777" w:rsidR="0019127A" w:rsidRPr="00506F95" w:rsidRDefault="0019127A" w:rsidP="0019127A">
      <w:pPr>
        <w:spacing w:after="0" w:line="360" w:lineRule="auto"/>
        <w:jc w:val="both"/>
        <w:rPr>
          <w:rFonts w:ascii="Palatino Linotype" w:hAnsi="Palatino Linotype" w:cs="Arial"/>
          <w:sz w:val="24"/>
        </w:rPr>
      </w:pPr>
    </w:p>
    <w:p w14:paraId="57C3B050" w14:textId="77777777" w:rsidR="0019127A" w:rsidRPr="00506F95" w:rsidRDefault="0019127A" w:rsidP="0019127A">
      <w:pPr>
        <w:spacing w:after="0" w:line="360" w:lineRule="auto"/>
        <w:jc w:val="both"/>
        <w:rPr>
          <w:rFonts w:ascii="Palatino Linotype" w:hAnsi="Palatino Linotype" w:cs="Arial"/>
          <w:sz w:val="24"/>
          <w:lang w:val="es-ES"/>
        </w:rPr>
      </w:pPr>
      <w:r w:rsidRPr="00506F95">
        <w:rPr>
          <w:rFonts w:ascii="Palatino Linotype" w:hAnsi="Palatino Linotype" w:cs="Arial"/>
          <w:sz w:val="24"/>
        </w:rPr>
        <w:t>En el mismo sentido, en el caso específico</w:t>
      </w:r>
      <w:r w:rsidRPr="00506F95">
        <w:rPr>
          <w:rFonts w:ascii="Palatino Linotype" w:hAnsi="Palatino Linotype" w:cs="Arial"/>
          <w:sz w:val="24"/>
          <w:lang w:val="es-ES"/>
        </w:rPr>
        <w:t xml:space="preserve">, de los documentos solicitados pudieran obrar datos que son considerados confidenciales, cuyo acceso debe ser restringido, los cuales deben testarse al momento de la elaboración de versiones públicas, como es el </w:t>
      </w:r>
      <w:r w:rsidRPr="00506F95">
        <w:rPr>
          <w:rFonts w:ascii="Palatino Linotype" w:hAnsi="Palatino Linotype" w:cs="Arial"/>
          <w:sz w:val="24"/>
          <w:lang w:val="es-ES"/>
        </w:rPr>
        <w:lastRenderedPageBreak/>
        <w:t xml:space="preserve">caso del </w:t>
      </w:r>
      <w:r w:rsidRPr="00506F95">
        <w:rPr>
          <w:rFonts w:ascii="Palatino Linotype" w:hAnsi="Palatino Linotype" w:cs="Arial"/>
          <w:b/>
          <w:sz w:val="24"/>
          <w:lang w:val="es-ES"/>
        </w:rPr>
        <w:t>Registro Federal de Contribuyentes</w:t>
      </w:r>
      <w:r w:rsidRPr="00506F95">
        <w:rPr>
          <w:rFonts w:ascii="Palatino Linotype" w:hAnsi="Palatino Linotype" w:cs="Arial"/>
          <w:sz w:val="24"/>
          <w:lang w:val="es-ES"/>
        </w:rPr>
        <w:t xml:space="preserve"> (RFC) y la </w:t>
      </w:r>
      <w:r w:rsidRPr="00506F95">
        <w:rPr>
          <w:rFonts w:ascii="Palatino Linotype" w:hAnsi="Palatino Linotype" w:cs="Arial"/>
          <w:b/>
          <w:sz w:val="24"/>
          <w:lang w:val="es-ES"/>
        </w:rPr>
        <w:t>Clave Única de Registro de Población</w:t>
      </w:r>
      <w:r w:rsidRPr="00506F95">
        <w:rPr>
          <w:rFonts w:ascii="Palatino Linotype" w:hAnsi="Palatino Linotype" w:cs="Arial"/>
          <w:sz w:val="24"/>
          <w:lang w:val="es-ES"/>
        </w:rPr>
        <w:t xml:space="preserve"> (CURP).</w:t>
      </w:r>
    </w:p>
    <w:p w14:paraId="094FDEF5" w14:textId="77777777" w:rsidR="0019127A" w:rsidRPr="00506F95" w:rsidRDefault="0019127A" w:rsidP="0019127A">
      <w:pPr>
        <w:spacing w:after="0" w:line="360" w:lineRule="auto"/>
        <w:jc w:val="both"/>
        <w:rPr>
          <w:rFonts w:ascii="Palatino Linotype" w:hAnsi="Palatino Linotype" w:cs="Arial"/>
          <w:sz w:val="24"/>
        </w:rPr>
      </w:pPr>
    </w:p>
    <w:p w14:paraId="58291413" w14:textId="77777777" w:rsidR="0019127A" w:rsidRPr="00506F95" w:rsidRDefault="0019127A" w:rsidP="0019127A">
      <w:pPr>
        <w:spacing w:after="0" w:line="360" w:lineRule="auto"/>
        <w:jc w:val="both"/>
        <w:rPr>
          <w:rFonts w:ascii="Palatino Linotype" w:hAnsi="Palatino Linotype" w:cs="Arial"/>
          <w:sz w:val="24"/>
        </w:rPr>
      </w:pPr>
      <w:r w:rsidRPr="00506F95">
        <w:rPr>
          <w:rFonts w:ascii="Palatino Linotype" w:hAnsi="Palatino Linotype" w:cs="Arial"/>
          <w:sz w:val="24"/>
        </w:rPr>
        <w:t xml:space="preserve">En cuanto al Registro Federal de Contribuyentes (RFC) de las personas físicas que </w:t>
      </w:r>
      <w:r w:rsidRPr="00506F95">
        <w:rPr>
          <w:rFonts w:ascii="Palatino Linotype" w:hAnsi="Palatino Linotype" w:cs="Arial"/>
          <w:b/>
          <w:sz w:val="24"/>
        </w:rPr>
        <w:t>no son proveedores</w:t>
      </w:r>
      <w:r w:rsidRPr="00506F95">
        <w:rPr>
          <w:rFonts w:ascii="Palatino Linotype" w:hAnsi="Palatino Linotype" w:cs="Arial"/>
          <w:sz w:val="24"/>
        </w:rPr>
        <w:t>, constituye un dato personal, ya que para su obtención es necesario acreditar ante la autoridad fiscal previamente la identidad de la persona, su fecha de nacimiento, entre otros aspectos, cuyo trámite de inscripción en el registro, lo hacen con el propósito de realizar (mediante esa clave de identificación) operaciones o actividades de naturaleza fiscal, la cual, les permite hacer identificable respecto de una situación fiscal determinada.</w:t>
      </w:r>
    </w:p>
    <w:p w14:paraId="3AF40A26" w14:textId="77777777" w:rsidR="0019127A" w:rsidRPr="00506F95" w:rsidRDefault="0019127A" w:rsidP="0019127A">
      <w:pPr>
        <w:spacing w:after="0" w:line="360" w:lineRule="auto"/>
        <w:jc w:val="both"/>
        <w:rPr>
          <w:rFonts w:ascii="Palatino Linotype" w:hAnsi="Palatino Linotype" w:cs="Arial"/>
          <w:sz w:val="24"/>
        </w:rPr>
      </w:pPr>
    </w:p>
    <w:p w14:paraId="3F362733" w14:textId="77777777" w:rsidR="0019127A" w:rsidRPr="00506F95" w:rsidRDefault="0019127A" w:rsidP="0019127A">
      <w:pPr>
        <w:spacing w:after="0" w:line="360" w:lineRule="auto"/>
        <w:jc w:val="both"/>
        <w:rPr>
          <w:rFonts w:ascii="Palatino Linotype" w:hAnsi="Palatino Linotype" w:cs="Arial"/>
          <w:sz w:val="24"/>
        </w:rPr>
      </w:pPr>
      <w:r w:rsidRPr="00506F95">
        <w:rPr>
          <w:rFonts w:ascii="Palatino Linotype" w:hAnsi="Palatino Linotype" w:cs="Arial"/>
          <w:sz w:val="24"/>
        </w:rPr>
        <w:t>Lo anterior, es compartido por el Instituto Nacional de Transparencia, Acceso a la Información Pública y Protección de Datos Personales (INAI), a través del Criterio de interpretación 19/17, de la segunda época, y SO/008/2019 de la Segunda Época, los cuales son del tenor literal siguiente:</w:t>
      </w:r>
    </w:p>
    <w:p w14:paraId="1B8AAFBD" w14:textId="77777777" w:rsidR="0019127A" w:rsidRPr="00506F95" w:rsidRDefault="0019127A" w:rsidP="0019127A">
      <w:pPr>
        <w:spacing w:after="0" w:line="360" w:lineRule="auto"/>
        <w:jc w:val="both"/>
        <w:rPr>
          <w:rFonts w:ascii="Palatino Linotype" w:hAnsi="Palatino Linotype" w:cs="Arial"/>
          <w:sz w:val="24"/>
        </w:rPr>
      </w:pPr>
    </w:p>
    <w:p w14:paraId="3284A1D4" w14:textId="77777777" w:rsidR="0019127A" w:rsidRPr="00506F95" w:rsidRDefault="0019127A" w:rsidP="0019127A">
      <w:pPr>
        <w:spacing w:after="0" w:line="240" w:lineRule="auto"/>
        <w:ind w:left="567" w:right="567"/>
        <w:jc w:val="both"/>
        <w:rPr>
          <w:rFonts w:ascii="Palatino Linotype" w:hAnsi="Palatino Linotype" w:cs="Arial"/>
          <w:b/>
          <w:bCs/>
          <w:i/>
        </w:rPr>
      </w:pPr>
      <w:r w:rsidRPr="00506F95">
        <w:rPr>
          <w:rFonts w:ascii="Palatino Linotype" w:hAnsi="Palatino Linotype" w:cs="Arial"/>
          <w:bCs/>
          <w:i/>
        </w:rPr>
        <w:t>“</w:t>
      </w:r>
      <w:r w:rsidRPr="00506F95">
        <w:rPr>
          <w:rFonts w:ascii="Palatino Linotype" w:hAnsi="Palatino Linotype" w:cs="Arial"/>
          <w:b/>
          <w:bCs/>
          <w:i/>
        </w:rPr>
        <w:t xml:space="preserve">Registro Federal de Contribuyentes (RFC) de personas físicas. </w:t>
      </w:r>
      <w:r w:rsidRPr="00506F95">
        <w:rPr>
          <w:rFonts w:ascii="Palatino Linotype" w:hAnsi="Palatino Linotype" w:cs="Arial"/>
          <w:bCs/>
          <w:i/>
        </w:rPr>
        <w:t xml:space="preserve">El RFC es una clave de carácter fiscal, </w:t>
      </w:r>
      <w:proofErr w:type="gramStart"/>
      <w:r w:rsidRPr="00506F95">
        <w:rPr>
          <w:rFonts w:ascii="Palatino Linotype" w:hAnsi="Palatino Linotype" w:cs="Arial"/>
          <w:bCs/>
          <w:i/>
        </w:rPr>
        <w:t>única</w:t>
      </w:r>
      <w:proofErr w:type="gramEnd"/>
      <w:r w:rsidRPr="00506F95">
        <w:rPr>
          <w:rFonts w:ascii="Palatino Linotype" w:hAnsi="Palatino Linotype" w:cs="Arial"/>
          <w:bCs/>
          <w:i/>
        </w:rPr>
        <w:t xml:space="preserve"> e irrepetible, que permite identificar al titular, su edad y fecha de nacimiento, por lo que es un dato personal de carácter confidencial.</w:t>
      </w:r>
    </w:p>
    <w:p w14:paraId="25411663" w14:textId="77777777" w:rsidR="0019127A" w:rsidRPr="00506F95" w:rsidRDefault="0019127A" w:rsidP="0019127A">
      <w:pPr>
        <w:spacing w:after="0" w:line="240" w:lineRule="auto"/>
        <w:ind w:left="567" w:right="567"/>
        <w:jc w:val="both"/>
        <w:rPr>
          <w:rFonts w:ascii="Palatino Linotype" w:hAnsi="Palatino Linotype" w:cs="Arial"/>
          <w:bCs/>
          <w:i/>
        </w:rPr>
      </w:pPr>
      <w:r w:rsidRPr="00506F95">
        <w:rPr>
          <w:rFonts w:ascii="Palatino Linotype" w:hAnsi="Palatino Linotype" w:cs="Arial"/>
          <w:bCs/>
          <w:i/>
        </w:rPr>
        <w:t>Resoluciones:</w:t>
      </w:r>
    </w:p>
    <w:p w14:paraId="4D049BAC" w14:textId="77777777" w:rsidR="0019127A" w:rsidRPr="00506F95" w:rsidRDefault="0019127A" w:rsidP="0019127A">
      <w:pPr>
        <w:spacing w:after="0" w:line="240" w:lineRule="auto"/>
        <w:ind w:left="567" w:right="567"/>
        <w:jc w:val="both"/>
        <w:rPr>
          <w:rFonts w:ascii="Palatino Linotype" w:hAnsi="Palatino Linotype" w:cs="Arial"/>
          <w:bCs/>
          <w:i/>
        </w:rPr>
      </w:pPr>
      <w:r w:rsidRPr="00506F95">
        <w:rPr>
          <w:rFonts w:ascii="Palatino Linotype" w:hAnsi="Palatino Linotype" w:cs="Arial"/>
          <w:bCs/>
          <w:i/>
        </w:rPr>
        <w:t>•</w:t>
      </w:r>
      <w:r w:rsidRPr="00506F95">
        <w:rPr>
          <w:rFonts w:ascii="Palatino Linotype" w:hAnsi="Palatino Linotype" w:cs="Arial"/>
          <w:bCs/>
          <w:i/>
        </w:rPr>
        <w:tab/>
        <w:t>RRA 0189/17. Morena. 08 de febrero de 2017. Por unanimidad. Comisionado Ponente Joel Salas Suárez.</w:t>
      </w:r>
    </w:p>
    <w:p w14:paraId="44D4E8CE" w14:textId="77777777" w:rsidR="0019127A" w:rsidRPr="00506F95" w:rsidRDefault="0019127A" w:rsidP="0019127A">
      <w:pPr>
        <w:spacing w:after="0" w:line="240" w:lineRule="auto"/>
        <w:ind w:left="567" w:right="567"/>
        <w:jc w:val="both"/>
        <w:rPr>
          <w:rFonts w:ascii="Palatino Linotype" w:hAnsi="Palatino Linotype" w:cs="Arial"/>
          <w:bCs/>
          <w:i/>
        </w:rPr>
      </w:pPr>
      <w:r w:rsidRPr="00506F95">
        <w:rPr>
          <w:rFonts w:ascii="Palatino Linotype" w:hAnsi="Palatino Linotype" w:cs="Arial"/>
          <w:bCs/>
          <w:i/>
        </w:rPr>
        <w:t>•</w:t>
      </w:r>
      <w:r w:rsidRPr="00506F95">
        <w:rPr>
          <w:rFonts w:ascii="Palatino Linotype" w:hAnsi="Palatino Linotype" w:cs="Arial"/>
          <w:bCs/>
          <w:i/>
        </w:rPr>
        <w:tab/>
        <w:t xml:space="preserve">RRA 0677/17. Universidad Nacional Autónoma de México. 08 de marzo de 2017. Por unanimidad. Comisionado Ponente </w:t>
      </w:r>
      <w:proofErr w:type="spellStart"/>
      <w:r w:rsidRPr="00506F95">
        <w:rPr>
          <w:rFonts w:ascii="Palatino Linotype" w:hAnsi="Palatino Linotype" w:cs="Arial"/>
          <w:bCs/>
          <w:i/>
        </w:rPr>
        <w:t>Rosendoevgueni</w:t>
      </w:r>
      <w:proofErr w:type="spellEnd"/>
      <w:r w:rsidRPr="00506F95">
        <w:rPr>
          <w:rFonts w:ascii="Palatino Linotype" w:hAnsi="Palatino Linotype" w:cs="Arial"/>
          <w:bCs/>
          <w:i/>
        </w:rPr>
        <w:t xml:space="preserve"> Monterrey </w:t>
      </w:r>
      <w:proofErr w:type="spellStart"/>
      <w:r w:rsidRPr="00506F95">
        <w:rPr>
          <w:rFonts w:ascii="Palatino Linotype" w:hAnsi="Palatino Linotype" w:cs="Arial"/>
          <w:bCs/>
          <w:i/>
        </w:rPr>
        <w:t>Chepov</w:t>
      </w:r>
      <w:proofErr w:type="spellEnd"/>
      <w:r w:rsidRPr="00506F95">
        <w:rPr>
          <w:rFonts w:ascii="Palatino Linotype" w:hAnsi="Palatino Linotype" w:cs="Arial"/>
          <w:bCs/>
          <w:i/>
        </w:rPr>
        <w:t xml:space="preserve">. </w:t>
      </w:r>
    </w:p>
    <w:p w14:paraId="36F40014" w14:textId="77777777" w:rsidR="0019127A" w:rsidRPr="00506F95" w:rsidRDefault="0019127A" w:rsidP="0019127A">
      <w:pPr>
        <w:spacing w:after="0" w:line="240" w:lineRule="auto"/>
        <w:ind w:left="567" w:right="567"/>
        <w:jc w:val="both"/>
        <w:rPr>
          <w:rFonts w:ascii="Palatino Linotype" w:hAnsi="Palatino Linotype" w:cs="Arial"/>
          <w:i/>
        </w:rPr>
      </w:pPr>
      <w:r w:rsidRPr="00506F95">
        <w:rPr>
          <w:rFonts w:ascii="Palatino Linotype" w:hAnsi="Palatino Linotype" w:cs="Arial"/>
          <w:bCs/>
          <w:i/>
        </w:rPr>
        <w:t>•</w:t>
      </w:r>
      <w:r w:rsidRPr="00506F95">
        <w:rPr>
          <w:rFonts w:ascii="Palatino Linotype" w:hAnsi="Palatino Linotype" w:cs="Arial"/>
          <w:bCs/>
          <w:i/>
        </w:rPr>
        <w:tab/>
        <w:t>RRA 1564/17. Tribunal Electoral del Poder Judicial de la Federación. 26 de abril de 2017. Por unanimidad. Comisionado Ponente Oscar Mauricio Guerra Ford.</w:t>
      </w:r>
      <w:r w:rsidRPr="00506F95">
        <w:rPr>
          <w:rFonts w:ascii="Palatino Linotype" w:hAnsi="Palatino Linotype" w:cs="Arial"/>
          <w:i/>
        </w:rPr>
        <w:t>”</w:t>
      </w:r>
    </w:p>
    <w:p w14:paraId="49B3BF8E" w14:textId="77777777" w:rsidR="0019127A" w:rsidRPr="00506F95" w:rsidRDefault="0019127A" w:rsidP="0019127A">
      <w:pPr>
        <w:spacing w:after="0" w:line="360" w:lineRule="auto"/>
        <w:jc w:val="both"/>
        <w:rPr>
          <w:rFonts w:ascii="Palatino Linotype" w:hAnsi="Palatino Linotype" w:cs="Arial"/>
          <w:sz w:val="24"/>
        </w:rPr>
      </w:pPr>
    </w:p>
    <w:p w14:paraId="0FC87E95" w14:textId="4261502F" w:rsidR="0019127A" w:rsidRPr="00506F95" w:rsidRDefault="0019127A" w:rsidP="0019127A">
      <w:pPr>
        <w:spacing w:after="0" w:line="360" w:lineRule="auto"/>
        <w:jc w:val="both"/>
        <w:rPr>
          <w:rFonts w:ascii="Palatino Linotype" w:hAnsi="Palatino Linotype" w:cs="Arial"/>
          <w:sz w:val="24"/>
        </w:rPr>
      </w:pPr>
      <w:r w:rsidRPr="00506F95">
        <w:rPr>
          <w:rFonts w:ascii="Palatino Linotype" w:hAnsi="Palatino Linotype" w:cs="Arial"/>
          <w:sz w:val="24"/>
        </w:rPr>
        <w:t xml:space="preserve">Así, el </w:t>
      </w:r>
      <w:r w:rsidRPr="00506F95">
        <w:rPr>
          <w:rFonts w:ascii="Palatino Linotype" w:hAnsi="Palatino Linotype" w:cs="Arial"/>
          <w:b/>
          <w:sz w:val="24"/>
        </w:rPr>
        <w:t>RFC</w:t>
      </w:r>
      <w:r w:rsidRPr="00506F95">
        <w:rPr>
          <w:rFonts w:ascii="Palatino Linotype" w:hAnsi="Palatino Linotype" w:cs="Arial"/>
          <w:sz w:val="24"/>
        </w:rPr>
        <w:t xml:space="preserve"> se vincula al nombre de su titular, permite identificar la edad de la persona, su fecha de nacimiento, así como su </w:t>
      </w:r>
      <w:proofErr w:type="spellStart"/>
      <w:r w:rsidRPr="00506F95">
        <w:rPr>
          <w:rFonts w:ascii="Palatino Linotype" w:hAnsi="Palatino Linotype" w:cs="Arial"/>
          <w:sz w:val="24"/>
        </w:rPr>
        <w:t>homoclave</w:t>
      </w:r>
      <w:proofErr w:type="spellEnd"/>
      <w:r w:rsidRPr="00506F95">
        <w:rPr>
          <w:rFonts w:ascii="Palatino Linotype" w:hAnsi="Palatino Linotype" w:cs="Arial"/>
          <w:sz w:val="24"/>
        </w:rPr>
        <w:t xml:space="preserve">, la cual es única e irrepetible y </w:t>
      </w:r>
      <w:r w:rsidRPr="00506F95">
        <w:rPr>
          <w:rFonts w:ascii="Palatino Linotype" w:hAnsi="Palatino Linotype" w:cs="Arial"/>
          <w:sz w:val="24"/>
        </w:rPr>
        <w:lastRenderedPageBreak/>
        <w:t>determina justamente la identificación de dicha persona para efectos fiscales, por lo que éste constituye un dato personal que concierne a una persona física identificada e identificable.</w:t>
      </w:r>
    </w:p>
    <w:p w14:paraId="2A4DF238" w14:textId="77777777" w:rsidR="00A736E1" w:rsidRPr="00506F95" w:rsidRDefault="00A736E1" w:rsidP="0019127A">
      <w:pPr>
        <w:spacing w:after="0" w:line="360" w:lineRule="auto"/>
        <w:jc w:val="both"/>
        <w:rPr>
          <w:rFonts w:ascii="Palatino Linotype" w:hAnsi="Palatino Linotype" w:cs="Arial"/>
          <w:sz w:val="24"/>
        </w:rPr>
      </w:pPr>
    </w:p>
    <w:p w14:paraId="18E7BBFD" w14:textId="294A633C" w:rsidR="0019127A" w:rsidRPr="00506F95" w:rsidRDefault="0019127A" w:rsidP="0019127A">
      <w:pPr>
        <w:spacing w:after="0" w:line="360" w:lineRule="auto"/>
        <w:jc w:val="both"/>
        <w:rPr>
          <w:rFonts w:ascii="Palatino Linotype" w:hAnsi="Palatino Linotype" w:cs="Arial"/>
          <w:sz w:val="24"/>
        </w:rPr>
      </w:pPr>
      <w:r w:rsidRPr="00506F95">
        <w:rPr>
          <w:rFonts w:ascii="Palatino Linotype" w:hAnsi="Palatino Linotype" w:cs="Arial"/>
          <w:sz w:val="24"/>
        </w:rPr>
        <w:t xml:space="preserve">Ahora bien, en lo que corresponde a la Razón Social y RFC de las personas jurídico colectivas, los mismos son de naturaleza pública, en primer lugar porque la razón social se encuentra contenida en una fuente de acceso público y el RFC no arroja datos personales de una persona identificable, lo anterior, es compartido por el Instituto Nacional de Transparencia, Acceso a la Información Pública y Protección de Datos Personales (INAI), a través del Criterio de interpretación </w:t>
      </w:r>
      <w:r w:rsidRPr="00506F95">
        <w:rPr>
          <w:rFonts w:ascii="Palatino Linotype" w:hAnsi="Palatino Linotype" w:cs="Arial"/>
          <w:b/>
          <w:sz w:val="24"/>
        </w:rPr>
        <w:t>SO/008/2019</w:t>
      </w:r>
      <w:r w:rsidRPr="00506F95">
        <w:rPr>
          <w:rFonts w:ascii="Palatino Linotype" w:hAnsi="Palatino Linotype" w:cs="Arial"/>
          <w:sz w:val="24"/>
        </w:rPr>
        <w:t xml:space="preserve"> de la Segunda Época, el cual es del tenor literal siguiente:</w:t>
      </w:r>
    </w:p>
    <w:p w14:paraId="25CDBB75" w14:textId="77777777" w:rsidR="00944A60" w:rsidRPr="00506F95" w:rsidRDefault="00944A60" w:rsidP="0019127A">
      <w:pPr>
        <w:spacing w:after="0" w:line="360" w:lineRule="auto"/>
        <w:jc w:val="both"/>
        <w:rPr>
          <w:rFonts w:ascii="Palatino Linotype" w:hAnsi="Palatino Linotype" w:cs="Arial"/>
          <w:sz w:val="24"/>
        </w:rPr>
      </w:pPr>
    </w:p>
    <w:p w14:paraId="0D2389EB" w14:textId="77777777" w:rsidR="0019127A" w:rsidRPr="00506F95" w:rsidRDefault="0019127A" w:rsidP="0019127A">
      <w:pPr>
        <w:spacing w:after="0" w:line="240" w:lineRule="auto"/>
        <w:ind w:left="567" w:right="567"/>
        <w:jc w:val="both"/>
        <w:rPr>
          <w:rFonts w:ascii="Palatino Linotype" w:hAnsi="Palatino Linotype" w:cs="Arial"/>
          <w:i/>
        </w:rPr>
      </w:pPr>
      <w:r w:rsidRPr="00506F95">
        <w:rPr>
          <w:rFonts w:ascii="Palatino Linotype" w:hAnsi="Palatino Linotype" w:cs="Arial"/>
          <w:b/>
          <w:i/>
        </w:rPr>
        <w:t>“Razón social y RFC de personas morales.</w:t>
      </w:r>
      <w:r w:rsidRPr="00506F95">
        <w:rPr>
          <w:rFonts w:ascii="Palatino Linotype" w:hAnsi="Palatino Linotype" w:cs="Arial"/>
          <w:i/>
        </w:rPr>
        <w:t xml:space="preserve"> La denominación o razón social de personas morales </w:t>
      </w:r>
      <w:r w:rsidRPr="00506F95">
        <w:rPr>
          <w:rFonts w:ascii="Palatino Linotype" w:hAnsi="Palatino Linotype" w:cs="Arial"/>
          <w:b/>
          <w:i/>
          <w:u w:val="single"/>
        </w:rPr>
        <w:t>es pública</w:t>
      </w:r>
      <w:r w:rsidRPr="00506F95">
        <w:rPr>
          <w:rFonts w:ascii="Palatino Linotype" w:hAnsi="Palatino Linotype" w:cs="Arial"/>
          <w:i/>
        </w:rPr>
        <w:t xml:space="preserve">, por encontrarse inscritas en el Registro Público de Comercio; asimismo, </w:t>
      </w:r>
      <w:r w:rsidRPr="00506F95">
        <w:rPr>
          <w:rFonts w:ascii="Palatino Linotype" w:hAnsi="Palatino Linotype" w:cs="Arial"/>
          <w:i/>
          <w:u w:val="single"/>
        </w:rPr>
        <w:t>su Registro Federal de Contribuyentes (RFC), en principio, también es público</w:t>
      </w:r>
      <w:r w:rsidRPr="00506F95">
        <w:rPr>
          <w:rFonts w:ascii="Palatino Linotype" w:hAnsi="Palatino Linotype" w:cs="Arial"/>
          <w:i/>
        </w:rPr>
        <w:t>, ya que no se refiere a hechos o actos de carácter económico, contable, jurídico o administrativo que sean útiles o representen una ventaja a sus competidores.</w:t>
      </w:r>
    </w:p>
    <w:p w14:paraId="276EA7E8" w14:textId="77777777" w:rsidR="0019127A" w:rsidRPr="00506F95" w:rsidRDefault="0019127A" w:rsidP="0019127A">
      <w:pPr>
        <w:spacing w:after="0" w:line="240" w:lineRule="auto"/>
        <w:ind w:left="567" w:right="567"/>
        <w:jc w:val="both"/>
        <w:rPr>
          <w:rFonts w:ascii="Palatino Linotype" w:hAnsi="Palatino Linotype" w:cs="Arial"/>
          <w:i/>
        </w:rPr>
      </w:pPr>
      <w:r w:rsidRPr="00506F95">
        <w:rPr>
          <w:rFonts w:ascii="Palatino Linotype" w:hAnsi="Palatino Linotype" w:cs="Arial"/>
          <w:i/>
        </w:rPr>
        <w:t>Precedentes:</w:t>
      </w:r>
    </w:p>
    <w:p w14:paraId="5B2C3736" w14:textId="77777777" w:rsidR="0019127A" w:rsidRPr="00506F95" w:rsidRDefault="0019127A" w:rsidP="0019127A">
      <w:pPr>
        <w:spacing w:after="0" w:line="240" w:lineRule="auto"/>
        <w:ind w:left="567" w:right="567"/>
        <w:jc w:val="both"/>
        <w:rPr>
          <w:rFonts w:ascii="Palatino Linotype" w:hAnsi="Palatino Linotype" w:cs="Arial"/>
          <w:i/>
        </w:rPr>
      </w:pPr>
      <w:r w:rsidRPr="00506F95">
        <w:rPr>
          <w:rFonts w:ascii="Palatino Linotype" w:hAnsi="Palatino Linotype" w:cs="Arial"/>
          <w:i/>
        </w:rPr>
        <w:t>•</w:t>
      </w:r>
      <w:r w:rsidRPr="00506F95">
        <w:rPr>
          <w:rFonts w:ascii="Palatino Linotype" w:hAnsi="Palatino Linotype" w:cs="Arial"/>
          <w:i/>
        </w:rPr>
        <w:tab/>
        <w:t>Acceso a la información pública. RRA 3104/16. Sesión del 01 de noviembre de 2016. Votación por unanimidad. Sin votos disidentes o particulares. Secretaría de la Defensa Nacional. Comisionado Ponente Oscar Mauricio Guerra Ford.</w:t>
      </w:r>
    </w:p>
    <w:p w14:paraId="4A4EFAD8" w14:textId="77777777" w:rsidR="0019127A" w:rsidRPr="00506F95" w:rsidRDefault="0019127A" w:rsidP="0019127A">
      <w:pPr>
        <w:spacing w:after="0" w:line="240" w:lineRule="auto"/>
        <w:ind w:left="567" w:right="567"/>
        <w:jc w:val="both"/>
        <w:rPr>
          <w:rFonts w:ascii="Palatino Linotype" w:hAnsi="Palatino Linotype" w:cs="Arial"/>
          <w:i/>
        </w:rPr>
      </w:pPr>
      <w:r w:rsidRPr="00506F95">
        <w:rPr>
          <w:rFonts w:ascii="Palatino Linotype" w:hAnsi="Palatino Linotype" w:cs="Arial"/>
          <w:i/>
        </w:rPr>
        <w:t>•</w:t>
      </w:r>
      <w:r w:rsidRPr="00506F95">
        <w:rPr>
          <w:rFonts w:ascii="Palatino Linotype" w:hAnsi="Palatino Linotype" w:cs="Arial"/>
          <w:i/>
        </w:rPr>
        <w:tab/>
        <w:t xml:space="preserve">Acceso a la información pública. RRA 5402/17. Sesión del 25 de octubre de 2017. Votación por unanimidad. Sin votos disidentes o particulares. Comisión Federal para la Protección contra Riesgos Sanitarios. Comisionado Ponente </w:t>
      </w:r>
      <w:proofErr w:type="spellStart"/>
      <w:r w:rsidRPr="00506F95">
        <w:rPr>
          <w:rFonts w:ascii="Palatino Linotype" w:hAnsi="Palatino Linotype" w:cs="Arial"/>
          <w:i/>
        </w:rPr>
        <w:t>Rosendoevgueni</w:t>
      </w:r>
      <w:proofErr w:type="spellEnd"/>
      <w:r w:rsidRPr="00506F95">
        <w:rPr>
          <w:rFonts w:ascii="Palatino Linotype" w:hAnsi="Palatino Linotype" w:cs="Arial"/>
          <w:i/>
        </w:rPr>
        <w:t xml:space="preserve"> Monterrey </w:t>
      </w:r>
      <w:proofErr w:type="spellStart"/>
      <w:r w:rsidRPr="00506F95">
        <w:rPr>
          <w:rFonts w:ascii="Palatino Linotype" w:hAnsi="Palatino Linotype" w:cs="Arial"/>
          <w:i/>
        </w:rPr>
        <w:t>Chepov</w:t>
      </w:r>
      <w:proofErr w:type="spellEnd"/>
      <w:r w:rsidRPr="00506F95">
        <w:rPr>
          <w:rFonts w:ascii="Palatino Linotype" w:hAnsi="Palatino Linotype" w:cs="Arial"/>
          <w:i/>
        </w:rPr>
        <w:t>.</w:t>
      </w:r>
    </w:p>
    <w:p w14:paraId="52F9FD58" w14:textId="77777777" w:rsidR="0019127A" w:rsidRPr="00506F95" w:rsidRDefault="0019127A" w:rsidP="0019127A">
      <w:pPr>
        <w:spacing w:after="0" w:line="240" w:lineRule="auto"/>
        <w:ind w:left="567" w:right="567"/>
        <w:jc w:val="both"/>
        <w:rPr>
          <w:rFonts w:ascii="Palatino Linotype" w:hAnsi="Palatino Linotype" w:cs="Arial"/>
          <w:i/>
        </w:rPr>
      </w:pPr>
      <w:r w:rsidRPr="00506F95">
        <w:rPr>
          <w:rFonts w:ascii="Palatino Linotype" w:hAnsi="Palatino Linotype" w:cs="Arial"/>
          <w:i/>
        </w:rPr>
        <w:t>•</w:t>
      </w:r>
      <w:r w:rsidRPr="00506F95">
        <w:rPr>
          <w:rFonts w:ascii="Palatino Linotype" w:hAnsi="Palatino Linotype" w:cs="Arial"/>
          <w:i/>
        </w:rPr>
        <w:tab/>
        <w:t>Acceso a la información pública. RRA 7492/17. Sesión del 07 de febrero de 2018. Votación por unanimidad. Sin votos disidentes o particulares. Procuraduría Federal del Consumidor. Comisionada Ponente Areli Cano Guadiana.”</w:t>
      </w:r>
    </w:p>
    <w:p w14:paraId="5B7900BE" w14:textId="77777777" w:rsidR="0019127A" w:rsidRPr="00506F95" w:rsidRDefault="0019127A" w:rsidP="0019127A">
      <w:pPr>
        <w:spacing w:after="0" w:line="360" w:lineRule="auto"/>
        <w:jc w:val="both"/>
        <w:rPr>
          <w:rFonts w:ascii="Palatino Linotype" w:hAnsi="Palatino Linotype" w:cs="Arial"/>
          <w:sz w:val="24"/>
        </w:rPr>
      </w:pPr>
    </w:p>
    <w:p w14:paraId="4C1E68D1" w14:textId="77777777" w:rsidR="0019127A" w:rsidRPr="00506F95" w:rsidRDefault="0019127A" w:rsidP="0019127A">
      <w:pPr>
        <w:spacing w:after="0" w:line="360" w:lineRule="auto"/>
        <w:jc w:val="both"/>
        <w:rPr>
          <w:rFonts w:ascii="Palatino Linotype" w:hAnsi="Palatino Linotype" w:cs="Arial"/>
          <w:sz w:val="24"/>
        </w:rPr>
      </w:pPr>
      <w:r w:rsidRPr="00506F95">
        <w:rPr>
          <w:rFonts w:ascii="Palatino Linotype" w:hAnsi="Palatino Linotype" w:cs="Arial"/>
          <w:sz w:val="24"/>
        </w:rPr>
        <w:t xml:space="preserve">De este modo, como ha sido señalado en la presente resolución, en armonía entre los principios constitucionales de máxima publicidad y de protección de datos personales, </w:t>
      </w:r>
      <w:r w:rsidRPr="00506F95">
        <w:rPr>
          <w:rFonts w:ascii="Palatino Linotype" w:hAnsi="Palatino Linotype" w:cs="Arial"/>
          <w:sz w:val="24"/>
        </w:rPr>
        <w:lastRenderedPageBreak/>
        <w:t xml:space="preserve">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506F95">
        <w:rPr>
          <w:rFonts w:ascii="Palatino Linotype" w:hAnsi="Palatino Linotype" w:cs="Arial"/>
          <w:sz w:val="24"/>
          <w:lang w:val="es-ES_tradnl"/>
        </w:rPr>
        <w:t>el Sujeto Obligado</w:t>
      </w:r>
      <w:r w:rsidRPr="00506F95">
        <w:rPr>
          <w:rFonts w:ascii="Palatino Linotype" w:hAnsi="Palatino Linotype" w:cs="Arial"/>
          <w:sz w:val="24"/>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45A7F411" w14:textId="77777777" w:rsidR="0019127A" w:rsidRPr="00506F95" w:rsidRDefault="0019127A" w:rsidP="0019127A">
      <w:pPr>
        <w:spacing w:after="0" w:line="360" w:lineRule="auto"/>
        <w:jc w:val="both"/>
        <w:rPr>
          <w:rFonts w:ascii="Palatino Linotype" w:hAnsi="Palatino Linotype" w:cs="Arial"/>
          <w:sz w:val="24"/>
        </w:rPr>
      </w:pPr>
    </w:p>
    <w:p w14:paraId="574AF75B" w14:textId="77777777" w:rsidR="0019127A" w:rsidRPr="00506F95" w:rsidRDefault="0019127A" w:rsidP="0019127A">
      <w:pPr>
        <w:spacing w:after="0" w:line="360" w:lineRule="auto"/>
        <w:jc w:val="both"/>
        <w:rPr>
          <w:rFonts w:ascii="Palatino Linotype" w:hAnsi="Palatino Linotype" w:cs="Arial"/>
          <w:sz w:val="24"/>
        </w:rPr>
      </w:pPr>
      <w:r w:rsidRPr="00506F95">
        <w:rPr>
          <w:rFonts w:ascii="Palatino Linotype" w:hAnsi="Palatino Linotype" w:cs="Arial"/>
          <w:sz w:val="24"/>
        </w:rPr>
        <w:t>Por tanto, la fundamentación y motivación consiste en la obligación que tiene todo ente público de expresar los preceptos jurídicos aplicables al asunto motivo del acto y las razones o argumentos de su actuar.</w:t>
      </w:r>
    </w:p>
    <w:p w14:paraId="72004D53" w14:textId="77777777" w:rsidR="0019127A" w:rsidRPr="00506F95" w:rsidRDefault="0019127A" w:rsidP="0019127A">
      <w:pPr>
        <w:spacing w:after="0" w:line="360" w:lineRule="auto"/>
        <w:jc w:val="both"/>
        <w:rPr>
          <w:rFonts w:ascii="Palatino Linotype" w:hAnsi="Palatino Linotype" w:cs="Arial"/>
          <w:sz w:val="24"/>
        </w:rPr>
      </w:pPr>
    </w:p>
    <w:p w14:paraId="10A35F3E" w14:textId="77777777" w:rsidR="0019127A" w:rsidRPr="00506F95" w:rsidRDefault="0019127A" w:rsidP="0019127A">
      <w:pPr>
        <w:spacing w:after="0" w:line="360" w:lineRule="auto"/>
        <w:jc w:val="both"/>
        <w:rPr>
          <w:rFonts w:ascii="Palatino Linotype" w:hAnsi="Palatino Linotype" w:cs="Arial"/>
          <w:sz w:val="24"/>
        </w:rPr>
      </w:pPr>
      <w:r w:rsidRPr="00506F95">
        <w:rPr>
          <w:rFonts w:ascii="Palatino Linotype" w:hAnsi="Palatino Linotype" w:cs="Arial"/>
          <w:sz w:val="24"/>
        </w:rPr>
        <w:t>Al respecto, el máximo tribunal del país ha establecido jurisprudencia respecto a qué debe entenderse por fundamentación y motivación, en los siguientes términos:</w:t>
      </w:r>
    </w:p>
    <w:p w14:paraId="66898B30" w14:textId="77777777" w:rsidR="0019127A" w:rsidRPr="00506F95" w:rsidRDefault="0019127A" w:rsidP="0019127A">
      <w:pPr>
        <w:spacing w:after="0" w:line="360" w:lineRule="auto"/>
        <w:jc w:val="both"/>
        <w:rPr>
          <w:rFonts w:ascii="Palatino Linotype" w:hAnsi="Palatino Linotype" w:cs="Arial"/>
          <w:sz w:val="24"/>
        </w:rPr>
      </w:pPr>
    </w:p>
    <w:p w14:paraId="45AD9D15" w14:textId="77777777" w:rsidR="0019127A" w:rsidRPr="00506F95" w:rsidRDefault="0019127A" w:rsidP="0019127A">
      <w:pPr>
        <w:spacing w:after="0" w:line="240" w:lineRule="auto"/>
        <w:ind w:left="567" w:right="567"/>
        <w:jc w:val="both"/>
        <w:rPr>
          <w:rFonts w:ascii="Palatino Linotype" w:hAnsi="Palatino Linotype" w:cs="Arial"/>
          <w:i/>
        </w:rPr>
      </w:pPr>
      <w:r w:rsidRPr="00506F95">
        <w:rPr>
          <w:rFonts w:ascii="Palatino Linotype" w:hAnsi="Palatino Linotype" w:cs="Arial"/>
          <w:b/>
          <w:i/>
        </w:rPr>
        <w:t xml:space="preserve">“FUNDAMENTACIÓN Y MOTIVACIÓN. </w:t>
      </w:r>
      <w:r w:rsidRPr="00506F95">
        <w:rPr>
          <w:rFonts w:ascii="Palatino Linotype" w:hAnsi="Palatino Linotype" w:cs="Arial"/>
          <w:i/>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0701701" w14:textId="77777777" w:rsidR="0019127A" w:rsidRPr="00506F95" w:rsidRDefault="0019127A" w:rsidP="0019127A">
      <w:pPr>
        <w:spacing w:after="0" w:line="360" w:lineRule="auto"/>
        <w:jc w:val="both"/>
        <w:rPr>
          <w:rFonts w:ascii="Palatino Linotype" w:hAnsi="Palatino Linotype" w:cs="Arial"/>
          <w:sz w:val="24"/>
        </w:rPr>
      </w:pPr>
    </w:p>
    <w:p w14:paraId="572F5C2D" w14:textId="77777777" w:rsidR="0019127A" w:rsidRPr="00506F95" w:rsidRDefault="0019127A" w:rsidP="0019127A">
      <w:pPr>
        <w:spacing w:after="0" w:line="360" w:lineRule="auto"/>
        <w:jc w:val="both"/>
        <w:rPr>
          <w:rFonts w:ascii="Palatino Linotype" w:hAnsi="Palatino Linotype" w:cs="Arial"/>
          <w:sz w:val="24"/>
        </w:rPr>
      </w:pPr>
      <w:r w:rsidRPr="00506F95">
        <w:rPr>
          <w:rFonts w:ascii="Palatino Linotype" w:hAnsi="Palatino Linotype" w:cs="Arial"/>
          <w:sz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69B7ED47" w14:textId="0CD591F4" w:rsidR="0019127A" w:rsidRPr="00506F95" w:rsidRDefault="0019127A" w:rsidP="0019127A">
      <w:pPr>
        <w:spacing w:after="0" w:line="360" w:lineRule="auto"/>
        <w:jc w:val="both"/>
        <w:rPr>
          <w:rFonts w:ascii="Palatino Linotype" w:hAnsi="Palatino Linotype" w:cs="Arial"/>
          <w:sz w:val="24"/>
        </w:rPr>
      </w:pPr>
      <w:r w:rsidRPr="00506F95">
        <w:rPr>
          <w:rFonts w:ascii="Palatino Linotype" w:hAnsi="Palatino Linotype" w:cs="Arial"/>
          <w:sz w:val="24"/>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14:paraId="784CF409" w14:textId="77777777" w:rsidR="00366D23" w:rsidRPr="00506F95" w:rsidRDefault="00366D23" w:rsidP="0019127A">
      <w:pPr>
        <w:spacing w:after="0" w:line="360" w:lineRule="auto"/>
        <w:jc w:val="both"/>
        <w:rPr>
          <w:rFonts w:ascii="Palatino Linotype" w:hAnsi="Palatino Linotype" w:cs="Arial"/>
          <w:sz w:val="24"/>
        </w:rPr>
      </w:pPr>
    </w:p>
    <w:p w14:paraId="125A9FF3" w14:textId="77777777" w:rsidR="0019127A" w:rsidRPr="00506F95" w:rsidRDefault="0019127A" w:rsidP="0019127A">
      <w:pPr>
        <w:spacing w:after="0" w:line="240" w:lineRule="auto"/>
        <w:ind w:left="567" w:right="567"/>
        <w:jc w:val="both"/>
        <w:rPr>
          <w:rFonts w:ascii="Palatino Linotype" w:hAnsi="Palatino Linotype" w:cs="Arial"/>
          <w:i/>
        </w:rPr>
      </w:pPr>
      <w:r w:rsidRPr="00506F95">
        <w:rPr>
          <w:rFonts w:ascii="Palatino Linotype" w:hAnsi="Palatino Linotype" w:cs="Arial"/>
          <w:b/>
          <w:i/>
        </w:rPr>
        <w:t>“FUNDAMENTACIÓN Y MOTIVACIÓN. EL ASPECTO FORMAL DE LA GARANTÍA Y SU FINALIDAD SE TRADUCEN EN EXPLICAR, JUSTIFICAR, POSIBILITAR LA DEFENSA Y COMUNICAR LA DECISIÓN</w:t>
      </w:r>
      <w:r w:rsidRPr="00506F95">
        <w:rPr>
          <w:rFonts w:ascii="Palatino Linotype" w:hAnsi="Palatino Linotype" w:cs="Arial"/>
          <w:i/>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39B6F9EE" w14:textId="77777777" w:rsidR="0019127A" w:rsidRPr="00506F95" w:rsidRDefault="0019127A" w:rsidP="0019127A">
      <w:pPr>
        <w:spacing w:after="0" w:line="360" w:lineRule="auto"/>
        <w:jc w:val="both"/>
        <w:rPr>
          <w:rFonts w:ascii="Palatino Linotype" w:hAnsi="Palatino Linotype" w:cs="Arial"/>
          <w:sz w:val="24"/>
        </w:rPr>
      </w:pPr>
    </w:p>
    <w:p w14:paraId="3B9EF255" w14:textId="77777777" w:rsidR="0019127A" w:rsidRPr="00506F95" w:rsidRDefault="0019127A" w:rsidP="0019127A">
      <w:pPr>
        <w:spacing w:after="0" w:line="360" w:lineRule="auto"/>
        <w:jc w:val="both"/>
        <w:rPr>
          <w:rFonts w:ascii="Palatino Linotype" w:hAnsi="Palatino Linotype" w:cs="Arial"/>
          <w:sz w:val="24"/>
        </w:rPr>
      </w:pPr>
      <w:r w:rsidRPr="00506F95">
        <w:rPr>
          <w:rFonts w:ascii="Palatino Linotype" w:hAnsi="Palatino Linotype" w:cs="Arial"/>
          <w:sz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5BC37CAC" w14:textId="77777777" w:rsidR="0019127A" w:rsidRPr="00506F95" w:rsidRDefault="0019127A" w:rsidP="0019127A">
      <w:pPr>
        <w:spacing w:after="0" w:line="360" w:lineRule="auto"/>
        <w:jc w:val="both"/>
        <w:rPr>
          <w:rFonts w:ascii="Palatino Linotype" w:hAnsi="Palatino Linotype" w:cs="Arial"/>
          <w:sz w:val="24"/>
        </w:rPr>
      </w:pPr>
    </w:p>
    <w:p w14:paraId="7592AB7F" w14:textId="77777777" w:rsidR="0019127A" w:rsidRPr="00506F95" w:rsidRDefault="0019127A" w:rsidP="0019127A">
      <w:pPr>
        <w:spacing w:after="0" w:line="360" w:lineRule="auto"/>
        <w:jc w:val="both"/>
        <w:rPr>
          <w:rFonts w:ascii="Palatino Linotype" w:hAnsi="Palatino Linotype" w:cs="Arial"/>
          <w:sz w:val="24"/>
          <w:lang w:val="es-ES"/>
        </w:rPr>
      </w:pPr>
      <w:r w:rsidRPr="00506F95">
        <w:rPr>
          <w:rFonts w:ascii="Palatino Linotype" w:hAnsi="Palatino Linotype" w:cs="Arial"/>
          <w:sz w:val="24"/>
          <w:lang w:val="es-ES"/>
        </w:rPr>
        <w:t>Por lo tanto, la entrega de documentos en su versión pública debe acompañarse necesariamente del Acuerdo del Comité de Transparencia del Sujeto Obligado</w:t>
      </w:r>
      <w:r w:rsidRPr="00506F95">
        <w:rPr>
          <w:rFonts w:ascii="Palatino Linotype" w:hAnsi="Palatino Linotype" w:cs="Arial"/>
          <w:b/>
          <w:sz w:val="24"/>
          <w:lang w:val="es-ES"/>
        </w:rPr>
        <w:t xml:space="preserve"> </w:t>
      </w:r>
      <w:r w:rsidRPr="00506F95">
        <w:rPr>
          <w:rFonts w:ascii="Palatino Linotype" w:hAnsi="Palatino Linotype" w:cs="Arial"/>
          <w:sz w:val="24"/>
          <w:lang w:val="es-ES"/>
        </w:rPr>
        <w:t xml:space="preserve">que la sustente, en el que se expongan los fundamentos y razones que llevaron a la autoridad </w:t>
      </w:r>
      <w:r w:rsidRPr="00506F95">
        <w:rPr>
          <w:rFonts w:ascii="Palatino Linotype" w:hAnsi="Palatino Linotype" w:cs="Arial"/>
          <w:sz w:val="24"/>
          <w:lang w:val="es-ES"/>
        </w:rPr>
        <w:lastRenderedPageBreak/>
        <w:t>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3AD0576" w14:textId="77777777" w:rsidR="00447184" w:rsidRPr="00506F95" w:rsidRDefault="00447184" w:rsidP="00AA0502">
      <w:pPr>
        <w:spacing w:after="0" w:line="360" w:lineRule="auto"/>
        <w:jc w:val="both"/>
        <w:rPr>
          <w:rFonts w:ascii="Palatino Linotype" w:hAnsi="Palatino Linotype" w:cs="Arial"/>
          <w:sz w:val="24"/>
          <w:lang w:val="es-ES"/>
        </w:rPr>
      </w:pPr>
    </w:p>
    <w:p w14:paraId="6CB14C8F" w14:textId="09E5EAB6" w:rsidR="00B40482" w:rsidRPr="00506F95" w:rsidRDefault="00B40482" w:rsidP="00AA050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r w:rsidRPr="00506F95">
        <w:rPr>
          <w:rFonts w:ascii="Palatino Linotype" w:eastAsia="Palatino Linotype" w:hAnsi="Palatino Linotype" w:cs="Palatino Linotype"/>
          <w:sz w:val="24"/>
          <w:szCs w:val="24"/>
          <w:lang w:eastAsia="es-MX"/>
        </w:rPr>
        <w:t xml:space="preserve">En mérito de lo expuesto en líneas anteriores, este Instituto considera que los motivos de inconformidad planteados por la parte </w:t>
      </w:r>
      <w:r w:rsidRPr="00506F95">
        <w:rPr>
          <w:rFonts w:ascii="Palatino Linotype" w:eastAsia="Palatino Linotype" w:hAnsi="Palatino Linotype" w:cs="Palatino Linotype"/>
          <w:b/>
          <w:sz w:val="24"/>
          <w:szCs w:val="24"/>
          <w:lang w:eastAsia="es-MX"/>
        </w:rPr>
        <w:t>Recurrente</w:t>
      </w:r>
      <w:r w:rsidRPr="00506F95">
        <w:rPr>
          <w:rFonts w:ascii="Palatino Linotype" w:eastAsia="Palatino Linotype" w:hAnsi="Palatino Linotype" w:cs="Palatino Linotype"/>
          <w:sz w:val="24"/>
          <w:szCs w:val="24"/>
          <w:lang w:eastAsia="es-MX"/>
        </w:rPr>
        <w:t xml:space="preserve"> resultan fundados; por ello </w:t>
      </w:r>
      <w:r w:rsidRPr="00506F95">
        <w:rPr>
          <w:rFonts w:ascii="Palatino Linotype" w:eastAsia="Palatino Linotype" w:hAnsi="Palatino Linotype" w:cs="Palatino Linotype"/>
          <w:b/>
          <w:sz w:val="24"/>
          <w:szCs w:val="24"/>
          <w:lang w:eastAsia="es-MX"/>
        </w:rPr>
        <w:t xml:space="preserve">con fundamento en la </w:t>
      </w:r>
      <w:r w:rsidR="006259A7" w:rsidRPr="008D059B">
        <w:rPr>
          <w:rFonts w:ascii="Palatino Linotype" w:eastAsia="Palatino Linotype" w:hAnsi="Palatino Linotype" w:cs="Palatino Linotype"/>
          <w:b/>
          <w:sz w:val="24"/>
          <w:szCs w:val="24"/>
          <w:lang w:eastAsia="es-MX"/>
        </w:rPr>
        <w:t>segunda</w:t>
      </w:r>
      <w:r w:rsidRPr="008D059B">
        <w:rPr>
          <w:rFonts w:ascii="Palatino Linotype" w:eastAsia="Palatino Linotype" w:hAnsi="Palatino Linotype" w:cs="Palatino Linotype"/>
          <w:b/>
          <w:sz w:val="24"/>
          <w:szCs w:val="24"/>
          <w:lang w:eastAsia="es-MX"/>
        </w:rPr>
        <w:t xml:space="preserve"> hipótesis de la fracción III del artículo 186 </w:t>
      </w:r>
      <w:r w:rsidRPr="008D059B">
        <w:rPr>
          <w:rFonts w:ascii="Palatino Linotype" w:eastAsia="Palatino Linotype" w:hAnsi="Palatino Linotype" w:cs="Palatino Linotype"/>
          <w:sz w:val="24"/>
          <w:szCs w:val="24"/>
          <w:lang w:eastAsia="es-MX"/>
        </w:rPr>
        <w:t xml:space="preserve">de la Ley de Transparencia y Acceso a la Información Pública del Estado de México y Municipios, se </w:t>
      </w:r>
      <w:r w:rsidR="006259A7" w:rsidRPr="008D059B">
        <w:rPr>
          <w:rFonts w:ascii="Palatino Linotype" w:eastAsia="Palatino Linotype" w:hAnsi="Palatino Linotype" w:cs="Palatino Linotype"/>
          <w:b/>
          <w:sz w:val="24"/>
          <w:szCs w:val="24"/>
          <w:lang w:eastAsia="es-MX"/>
        </w:rPr>
        <w:t>MODIFICA</w:t>
      </w:r>
      <w:r w:rsidRPr="008D059B">
        <w:rPr>
          <w:rFonts w:ascii="Palatino Linotype" w:eastAsia="Palatino Linotype" w:hAnsi="Palatino Linotype" w:cs="Palatino Linotype"/>
          <w:b/>
          <w:sz w:val="24"/>
          <w:szCs w:val="24"/>
          <w:lang w:eastAsia="es-MX"/>
        </w:rPr>
        <w:t xml:space="preserve"> </w:t>
      </w:r>
      <w:r w:rsidRPr="008D059B">
        <w:rPr>
          <w:rFonts w:ascii="Palatino Linotype" w:eastAsia="Palatino Linotype" w:hAnsi="Palatino Linotype" w:cs="Palatino Linotype"/>
          <w:sz w:val="24"/>
          <w:szCs w:val="24"/>
          <w:lang w:eastAsia="es-MX"/>
        </w:rPr>
        <w:t>la resp</w:t>
      </w:r>
      <w:r w:rsidRPr="00506F95">
        <w:rPr>
          <w:rFonts w:ascii="Palatino Linotype" w:eastAsia="Palatino Linotype" w:hAnsi="Palatino Linotype" w:cs="Palatino Linotype"/>
          <w:sz w:val="24"/>
          <w:szCs w:val="24"/>
          <w:lang w:eastAsia="es-MX"/>
        </w:rPr>
        <w:t>uesta proporcionada a la solicitud de información número</w:t>
      </w:r>
      <w:r w:rsidRPr="00506F95">
        <w:rPr>
          <w:rFonts w:ascii="Palatino Linotype" w:eastAsia="Palatino Linotype" w:hAnsi="Palatino Linotype" w:cs="Palatino Linotype"/>
          <w:b/>
          <w:sz w:val="24"/>
          <w:szCs w:val="24"/>
          <w:lang w:eastAsia="es-MX"/>
        </w:rPr>
        <w:t xml:space="preserve"> </w:t>
      </w:r>
      <w:r w:rsidR="00E148D8" w:rsidRPr="00506F95">
        <w:rPr>
          <w:rFonts w:ascii="Palatino Linotype" w:hAnsi="Palatino Linotype" w:cs="Arial"/>
          <w:b/>
          <w:bCs/>
          <w:sz w:val="24"/>
          <w:szCs w:val="24"/>
        </w:rPr>
        <w:t>00127/OASTOL/IP/2024</w:t>
      </w:r>
      <w:r w:rsidRPr="00506F95">
        <w:rPr>
          <w:rFonts w:ascii="Palatino Linotype" w:eastAsia="Palatino Linotype" w:hAnsi="Palatino Linotype" w:cs="Palatino Linotype"/>
          <w:sz w:val="24"/>
          <w:szCs w:val="24"/>
          <w:lang w:eastAsia="es-MX"/>
        </w:rPr>
        <w:t>,</w:t>
      </w:r>
      <w:r w:rsidRPr="00506F95">
        <w:rPr>
          <w:rFonts w:ascii="Palatino Linotype" w:eastAsia="Palatino Linotype" w:hAnsi="Palatino Linotype" w:cs="Palatino Linotype"/>
          <w:b/>
          <w:sz w:val="24"/>
          <w:szCs w:val="24"/>
          <w:lang w:eastAsia="es-MX"/>
        </w:rPr>
        <w:t xml:space="preserve"> </w:t>
      </w:r>
      <w:r w:rsidRPr="00506F95">
        <w:rPr>
          <w:rFonts w:ascii="Palatino Linotype" w:eastAsia="Palatino Linotype" w:hAnsi="Palatino Linotype" w:cs="Palatino Linotype"/>
          <w:sz w:val="24"/>
          <w:szCs w:val="24"/>
          <w:lang w:eastAsia="es-MX"/>
        </w:rPr>
        <w:t>que ha sido materia del presente estudio.</w:t>
      </w:r>
    </w:p>
    <w:p w14:paraId="68D30AAD" w14:textId="77777777" w:rsidR="00B40482" w:rsidRPr="00506F95" w:rsidRDefault="00B40482" w:rsidP="00AA050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p>
    <w:p w14:paraId="034D6B17" w14:textId="4C4BC1F3" w:rsidR="00B40482" w:rsidRPr="00506F95" w:rsidRDefault="00B40482" w:rsidP="00AA050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r w:rsidRPr="00506F95">
        <w:rPr>
          <w:rFonts w:ascii="Palatino Linotype" w:eastAsia="Palatino Linotype" w:hAnsi="Palatino Linotype" w:cs="Palatino Linotype"/>
          <w:sz w:val="24"/>
          <w:szCs w:val="24"/>
          <w:lang w:eastAsia="es-MX"/>
        </w:rPr>
        <w:t>Por lo antes expuesto y fundado es de resolverse y,</w:t>
      </w:r>
    </w:p>
    <w:p w14:paraId="115C6A69" w14:textId="77777777" w:rsidR="00793D39" w:rsidRPr="00506F95" w:rsidRDefault="00793D39" w:rsidP="00AA050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p>
    <w:p w14:paraId="6802EB90" w14:textId="77777777" w:rsidR="00B40482" w:rsidRPr="00506F95" w:rsidRDefault="00B40482" w:rsidP="00AA0502">
      <w:pPr>
        <w:pBdr>
          <w:top w:val="nil"/>
          <w:left w:val="nil"/>
          <w:bottom w:val="nil"/>
          <w:right w:val="nil"/>
          <w:between w:val="nil"/>
        </w:pBdr>
        <w:spacing w:after="0" w:line="360" w:lineRule="auto"/>
        <w:jc w:val="center"/>
        <w:rPr>
          <w:rFonts w:ascii="Palatino Linotype" w:eastAsia="Palatino Linotype" w:hAnsi="Palatino Linotype" w:cs="Palatino Linotype"/>
          <w:b/>
          <w:sz w:val="28"/>
          <w:szCs w:val="28"/>
          <w:lang w:eastAsia="es-MX"/>
        </w:rPr>
      </w:pPr>
      <w:r w:rsidRPr="00506F95">
        <w:rPr>
          <w:rFonts w:ascii="Palatino Linotype" w:eastAsia="Palatino Linotype" w:hAnsi="Palatino Linotype" w:cs="Palatino Linotype"/>
          <w:b/>
          <w:sz w:val="28"/>
          <w:szCs w:val="28"/>
          <w:lang w:eastAsia="es-MX"/>
        </w:rPr>
        <w:t>S E    R E S U E L V E</w:t>
      </w:r>
    </w:p>
    <w:p w14:paraId="5313E487" w14:textId="77777777" w:rsidR="00B40482" w:rsidRPr="00506F95" w:rsidRDefault="00B40482" w:rsidP="00AA0502">
      <w:pPr>
        <w:pBdr>
          <w:top w:val="nil"/>
          <w:left w:val="nil"/>
          <w:bottom w:val="nil"/>
          <w:right w:val="nil"/>
          <w:between w:val="nil"/>
        </w:pBdr>
        <w:spacing w:after="0" w:line="360" w:lineRule="auto"/>
        <w:jc w:val="center"/>
        <w:rPr>
          <w:rFonts w:ascii="Palatino Linotype" w:eastAsia="Palatino Linotype" w:hAnsi="Palatino Linotype" w:cs="Palatino Linotype"/>
          <w:bCs/>
          <w:sz w:val="24"/>
          <w:szCs w:val="24"/>
          <w:lang w:eastAsia="es-MX"/>
        </w:rPr>
      </w:pPr>
    </w:p>
    <w:p w14:paraId="3D32FA7E" w14:textId="27E9AE80" w:rsidR="00B40482" w:rsidRPr="00506F95" w:rsidRDefault="00B40482" w:rsidP="00AA050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r w:rsidRPr="00506F95">
        <w:rPr>
          <w:rFonts w:ascii="Palatino Linotype" w:eastAsia="Palatino Linotype" w:hAnsi="Palatino Linotype" w:cs="Palatino Linotype"/>
          <w:b/>
          <w:sz w:val="26"/>
          <w:szCs w:val="26"/>
          <w:lang w:eastAsia="es-MX"/>
        </w:rPr>
        <w:t>PRIMERO</w:t>
      </w:r>
      <w:r w:rsidRPr="00506F95">
        <w:rPr>
          <w:rFonts w:ascii="Palatino Linotype" w:eastAsia="Palatino Linotype" w:hAnsi="Palatino Linotype" w:cs="Palatino Linotype"/>
          <w:b/>
          <w:sz w:val="24"/>
          <w:szCs w:val="24"/>
          <w:lang w:eastAsia="es-MX"/>
        </w:rPr>
        <w:t>.</w:t>
      </w:r>
      <w:r w:rsidRPr="00506F95">
        <w:rPr>
          <w:rFonts w:ascii="Palatino Linotype" w:eastAsia="Palatino Linotype" w:hAnsi="Palatino Linotype" w:cs="Palatino Linotype"/>
          <w:sz w:val="24"/>
          <w:szCs w:val="24"/>
          <w:lang w:eastAsia="es-MX"/>
        </w:rPr>
        <w:t xml:space="preserve"> Se </w:t>
      </w:r>
      <w:r w:rsidR="006259A7" w:rsidRPr="008D059B">
        <w:rPr>
          <w:rFonts w:ascii="Palatino Linotype" w:eastAsia="Palatino Linotype" w:hAnsi="Palatino Linotype" w:cs="Palatino Linotype"/>
          <w:b/>
          <w:sz w:val="24"/>
          <w:szCs w:val="24"/>
          <w:lang w:eastAsia="es-MX"/>
        </w:rPr>
        <w:t>MODIFICA</w:t>
      </w:r>
      <w:r w:rsidRPr="008D059B">
        <w:rPr>
          <w:rFonts w:ascii="Palatino Linotype" w:eastAsia="Palatino Linotype" w:hAnsi="Palatino Linotype" w:cs="Palatino Linotype"/>
          <w:sz w:val="24"/>
          <w:szCs w:val="24"/>
          <w:lang w:eastAsia="es-MX"/>
        </w:rPr>
        <w:t xml:space="preserve"> la respuesta entregada por el </w:t>
      </w:r>
      <w:r w:rsidRPr="008D059B">
        <w:rPr>
          <w:rFonts w:ascii="Palatino Linotype" w:eastAsia="Palatino Linotype" w:hAnsi="Palatino Linotype" w:cs="Palatino Linotype"/>
          <w:b/>
          <w:sz w:val="24"/>
          <w:szCs w:val="24"/>
          <w:lang w:eastAsia="es-MX"/>
        </w:rPr>
        <w:t xml:space="preserve">Sujeto Obligado </w:t>
      </w:r>
      <w:r w:rsidRPr="008D059B">
        <w:rPr>
          <w:rFonts w:ascii="Palatino Linotype" w:eastAsia="Palatino Linotype" w:hAnsi="Palatino Linotype" w:cs="Palatino Linotype"/>
          <w:sz w:val="24"/>
          <w:szCs w:val="24"/>
          <w:lang w:eastAsia="es-MX"/>
        </w:rPr>
        <w:t xml:space="preserve">a la solicitud de información </w:t>
      </w:r>
      <w:r w:rsidR="00E148D8" w:rsidRPr="008D059B">
        <w:rPr>
          <w:rFonts w:ascii="Palatino Linotype" w:hAnsi="Palatino Linotype" w:cs="Arial"/>
          <w:b/>
          <w:bCs/>
          <w:sz w:val="24"/>
          <w:szCs w:val="24"/>
        </w:rPr>
        <w:t>00127/OASTOL/IP/2024</w:t>
      </w:r>
      <w:r w:rsidRPr="008D059B">
        <w:rPr>
          <w:rFonts w:ascii="Palatino Linotype" w:eastAsia="Palatino Linotype" w:hAnsi="Palatino Linotype" w:cs="Palatino Linotype"/>
          <w:sz w:val="24"/>
          <w:szCs w:val="24"/>
          <w:lang w:eastAsia="es-MX"/>
        </w:rPr>
        <w:t>, por resultar</w:t>
      </w:r>
      <w:r w:rsidR="00786D47" w:rsidRPr="008D059B">
        <w:rPr>
          <w:rFonts w:ascii="Palatino Linotype" w:eastAsia="Palatino Linotype" w:hAnsi="Palatino Linotype" w:cs="Palatino Linotype"/>
          <w:sz w:val="24"/>
          <w:szCs w:val="24"/>
          <w:lang w:eastAsia="es-MX"/>
        </w:rPr>
        <w:t xml:space="preserve"> parcialmente</w:t>
      </w:r>
      <w:r w:rsidRPr="00506F95">
        <w:rPr>
          <w:rFonts w:ascii="Palatino Linotype" w:eastAsia="Palatino Linotype" w:hAnsi="Palatino Linotype" w:cs="Palatino Linotype"/>
          <w:sz w:val="24"/>
          <w:szCs w:val="24"/>
          <w:lang w:eastAsia="es-MX"/>
        </w:rPr>
        <w:t xml:space="preserve"> fundados los motivos de inconformidad argüidos por la parte </w:t>
      </w:r>
      <w:r w:rsidRPr="00506F95">
        <w:rPr>
          <w:rFonts w:ascii="Palatino Linotype" w:eastAsia="Palatino Linotype" w:hAnsi="Palatino Linotype" w:cs="Palatino Linotype"/>
          <w:b/>
          <w:sz w:val="24"/>
          <w:szCs w:val="24"/>
          <w:lang w:eastAsia="es-MX"/>
        </w:rPr>
        <w:t>Recurrente</w:t>
      </w:r>
      <w:r w:rsidRPr="00506F95">
        <w:rPr>
          <w:rFonts w:ascii="Palatino Linotype" w:eastAsia="Palatino Linotype" w:hAnsi="Palatino Linotype" w:cs="Palatino Linotype"/>
          <w:sz w:val="24"/>
          <w:szCs w:val="24"/>
          <w:lang w:eastAsia="es-MX"/>
        </w:rPr>
        <w:t>, en términos del considerando</w:t>
      </w:r>
      <w:r w:rsidRPr="00506F95">
        <w:rPr>
          <w:rFonts w:ascii="Palatino Linotype" w:eastAsia="Palatino Linotype" w:hAnsi="Palatino Linotype" w:cs="Palatino Linotype"/>
          <w:b/>
          <w:sz w:val="24"/>
          <w:szCs w:val="24"/>
          <w:lang w:eastAsia="es-MX"/>
        </w:rPr>
        <w:t xml:space="preserve"> CUARTO </w:t>
      </w:r>
      <w:r w:rsidRPr="00506F95">
        <w:rPr>
          <w:rFonts w:ascii="Palatino Linotype" w:eastAsia="Palatino Linotype" w:hAnsi="Palatino Linotype" w:cs="Palatino Linotype"/>
          <w:sz w:val="24"/>
          <w:szCs w:val="24"/>
          <w:lang w:eastAsia="es-MX"/>
        </w:rPr>
        <w:t xml:space="preserve">de la presente resolución. </w:t>
      </w:r>
    </w:p>
    <w:p w14:paraId="67C07961" w14:textId="77777777" w:rsidR="00B40482" w:rsidRPr="00506F95" w:rsidRDefault="00B40482" w:rsidP="00AA0502">
      <w:pPr>
        <w:pBdr>
          <w:top w:val="nil"/>
          <w:left w:val="nil"/>
          <w:bottom w:val="nil"/>
          <w:right w:val="nil"/>
          <w:between w:val="nil"/>
        </w:pBdr>
        <w:spacing w:after="0" w:line="360" w:lineRule="auto"/>
        <w:jc w:val="both"/>
        <w:rPr>
          <w:rFonts w:ascii="Palatino Linotype" w:eastAsia="Palatino Linotype" w:hAnsi="Palatino Linotype" w:cs="Palatino Linotype"/>
          <w:sz w:val="21"/>
          <w:szCs w:val="21"/>
          <w:lang w:eastAsia="es-MX"/>
        </w:rPr>
      </w:pPr>
    </w:p>
    <w:p w14:paraId="5DFD74A0" w14:textId="56FB2E21" w:rsidR="005D3217" w:rsidRPr="00506F95" w:rsidRDefault="00B40482" w:rsidP="00AA050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r w:rsidRPr="00506F95">
        <w:rPr>
          <w:rFonts w:ascii="Palatino Linotype" w:eastAsia="Palatino Linotype" w:hAnsi="Palatino Linotype" w:cs="Palatino Linotype"/>
          <w:b/>
          <w:sz w:val="26"/>
          <w:szCs w:val="26"/>
          <w:lang w:eastAsia="es-MX"/>
        </w:rPr>
        <w:lastRenderedPageBreak/>
        <w:t>SEGUNDO</w:t>
      </w:r>
      <w:r w:rsidRPr="00506F95">
        <w:rPr>
          <w:rFonts w:ascii="Palatino Linotype" w:eastAsia="Palatino Linotype" w:hAnsi="Palatino Linotype" w:cs="Palatino Linotype"/>
          <w:b/>
          <w:sz w:val="24"/>
          <w:szCs w:val="24"/>
          <w:lang w:eastAsia="es-MX"/>
        </w:rPr>
        <w:t>.</w:t>
      </w:r>
      <w:r w:rsidRPr="00506F95">
        <w:rPr>
          <w:rFonts w:ascii="Palatino Linotype" w:eastAsia="Palatino Linotype" w:hAnsi="Palatino Linotype" w:cs="Palatino Linotype"/>
          <w:sz w:val="24"/>
          <w:szCs w:val="24"/>
          <w:lang w:eastAsia="es-MX"/>
        </w:rPr>
        <w:t xml:space="preserve"> </w:t>
      </w:r>
      <w:r w:rsidR="005D3217" w:rsidRPr="00506F95">
        <w:rPr>
          <w:rFonts w:ascii="Palatino Linotype" w:eastAsia="Palatino Linotype" w:hAnsi="Palatino Linotype" w:cs="Palatino Linotype"/>
          <w:sz w:val="24"/>
          <w:szCs w:val="24"/>
          <w:lang w:eastAsia="es-MX"/>
        </w:rPr>
        <w:t xml:space="preserve">Se </w:t>
      </w:r>
      <w:r w:rsidR="005D3217" w:rsidRPr="00506F95">
        <w:rPr>
          <w:rFonts w:ascii="Palatino Linotype" w:eastAsia="Palatino Linotype" w:hAnsi="Palatino Linotype" w:cs="Palatino Linotype"/>
          <w:b/>
          <w:sz w:val="24"/>
          <w:szCs w:val="24"/>
          <w:lang w:eastAsia="es-MX"/>
        </w:rPr>
        <w:t>ORDENA</w:t>
      </w:r>
      <w:r w:rsidR="005D3217" w:rsidRPr="00506F95">
        <w:rPr>
          <w:rFonts w:ascii="Palatino Linotype" w:eastAsia="Palatino Linotype" w:hAnsi="Palatino Linotype" w:cs="Palatino Linotype"/>
          <w:sz w:val="24"/>
          <w:szCs w:val="24"/>
          <w:lang w:eastAsia="es-MX"/>
        </w:rPr>
        <w:t xml:space="preserve"> al </w:t>
      </w:r>
      <w:r w:rsidR="005D3217" w:rsidRPr="00506F95">
        <w:rPr>
          <w:rFonts w:ascii="Palatino Linotype" w:eastAsia="Palatino Linotype" w:hAnsi="Palatino Linotype" w:cs="Palatino Linotype"/>
          <w:b/>
          <w:sz w:val="24"/>
          <w:szCs w:val="24"/>
          <w:lang w:eastAsia="es-MX"/>
        </w:rPr>
        <w:t>Sujeto Obligado</w:t>
      </w:r>
      <w:r w:rsidR="005D3217" w:rsidRPr="00506F95">
        <w:rPr>
          <w:rFonts w:ascii="Palatino Linotype" w:eastAsia="Palatino Linotype" w:hAnsi="Palatino Linotype" w:cs="Palatino Linotype"/>
          <w:sz w:val="24"/>
          <w:szCs w:val="24"/>
          <w:lang w:eastAsia="es-MX"/>
        </w:rPr>
        <w:t xml:space="preserve"> que,</w:t>
      </w:r>
      <w:r w:rsidR="0019127A" w:rsidRPr="00506F95">
        <w:rPr>
          <w:rFonts w:ascii="Palatino Linotype" w:eastAsia="Palatino Linotype" w:hAnsi="Palatino Linotype" w:cs="Palatino Linotype"/>
          <w:sz w:val="24"/>
          <w:szCs w:val="24"/>
          <w:lang w:eastAsia="es-MX"/>
        </w:rPr>
        <w:t xml:space="preserve"> </w:t>
      </w:r>
      <w:r w:rsidR="005D3217" w:rsidRPr="00506F95">
        <w:rPr>
          <w:rFonts w:ascii="Palatino Linotype" w:eastAsia="Palatino Linotype" w:hAnsi="Palatino Linotype" w:cs="Palatino Linotype"/>
          <w:sz w:val="24"/>
          <w:szCs w:val="24"/>
          <w:lang w:eastAsia="es-MX"/>
        </w:rPr>
        <w:t xml:space="preserve">haga entrega a la parte </w:t>
      </w:r>
      <w:r w:rsidR="005D3217" w:rsidRPr="00506F95">
        <w:rPr>
          <w:rFonts w:ascii="Palatino Linotype" w:eastAsia="Palatino Linotype" w:hAnsi="Palatino Linotype" w:cs="Palatino Linotype"/>
          <w:b/>
          <w:sz w:val="24"/>
          <w:szCs w:val="24"/>
          <w:lang w:eastAsia="es-MX"/>
        </w:rPr>
        <w:t>Recurrente</w:t>
      </w:r>
      <w:r w:rsidR="005D3217" w:rsidRPr="00506F95">
        <w:rPr>
          <w:rFonts w:ascii="Palatino Linotype" w:eastAsia="Palatino Linotype" w:hAnsi="Palatino Linotype" w:cs="Palatino Linotype"/>
          <w:sz w:val="24"/>
          <w:szCs w:val="24"/>
          <w:lang w:eastAsia="es-MX"/>
        </w:rPr>
        <w:t xml:space="preserve"> mediante el Sistema de Acceso a la Información Mexiquense (SAIMEX), </w:t>
      </w:r>
      <w:r w:rsidR="000E4D13" w:rsidRPr="00506F95">
        <w:rPr>
          <w:rFonts w:ascii="Palatino Linotype" w:eastAsia="Palatino Linotype" w:hAnsi="Palatino Linotype" w:cs="Palatino Linotype"/>
          <w:sz w:val="24"/>
          <w:szCs w:val="24"/>
          <w:lang w:eastAsia="es-MX"/>
        </w:rPr>
        <w:t xml:space="preserve">en su caso en versión pública </w:t>
      </w:r>
      <w:r w:rsidR="00AD2DC9" w:rsidRPr="00506F95">
        <w:rPr>
          <w:rFonts w:ascii="Palatino Linotype" w:eastAsia="Palatino Linotype" w:hAnsi="Palatino Linotype" w:cs="Palatino Linotype"/>
          <w:sz w:val="24"/>
          <w:szCs w:val="24"/>
          <w:lang w:eastAsia="es-MX"/>
        </w:rPr>
        <w:t>de</w:t>
      </w:r>
      <w:r w:rsidR="000E4D13" w:rsidRPr="00506F95">
        <w:rPr>
          <w:rFonts w:ascii="Palatino Linotype" w:eastAsia="Palatino Linotype" w:hAnsi="Palatino Linotype" w:cs="Palatino Linotype"/>
          <w:sz w:val="24"/>
          <w:szCs w:val="24"/>
          <w:lang w:eastAsia="es-MX"/>
        </w:rPr>
        <w:t>l soporte documental</w:t>
      </w:r>
      <w:r w:rsidR="002F1942" w:rsidRPr="00506F95">
        <w:rPr>
          <w:rFonts w:ascii="Palatino Linotype" w:eastAsia="Palatino Linotype" w:hAnsi="Palatino Linotype" w:cs="Palatino Linotype"/>
          <w:sz w:val="24"/>
          <w:szCs w:val="24"/>
          <w:lang w:eastAsia="es-MX"/>
        </w:rPr>
        <w:t xml:space="preserve"> al veintidós de agosto de dos mil veinticuatro,</w:t>
      </w:r>
      <w:r w:rsidR="000E4D13" w:rsidRPr="00506F95">
        <w:rPr>
          <w:rFonts w:ascii="Palatino Linotype" w:eastAsia="Palatino Linotype" w:hAnsi="Palatino Linotype" w:cs="Palatino Linotype"/>
          <w:sz w:val="24"/>
          <w:szCs w:val="24"/>
          <w:lang w:eastAsia="es-MX"/>
        </w:rPr>
        <w:t xml:space="preserve"> en que obre</w:t>
      </w:r>
      <w:r w:rsidR="00666F65" w:rsidRPr="00506F95">
        <w:rPr>
          <w:rFonts w:ascii="Palatino Linotype" w:eastAsia="Palatino Linotype" w:hAnsi="Palatino Linotype" w:cs="Palatino Linotype"/>
          <w:sz w:val="24"/>
          <w:szCs w:val="24"/>
          <w:lang w:eastAsia="es-MX"/>
        </w:rPr>
        <w:t xml:space="preserve"> </w:t>
      </w:r>
      <w:r w:rsidR="000E4D13" w:rsidRPr="00506F95">
        <w:rPr>
          <w:rFonts w:ascii="Palatino Linotype" w:eastAsia="Palatino Linotype" w:hAnsi="Palatino Linotype" w:cs="Palatino Linotype"/>
          <w:sz w:val="24"/>
          <w:szCs w:val="24"/>
          <w:lang w:eastAsia="es-MX"/>
        </w:rPr>
        <w:t>al mayor grado de desagregación</w:t>
      </w:r>
      <w:r w:rsidR="00666F65" w:rsidRPr="00506F95">
        <w:rPr>
          <w:rFonts w:ascii="Palatino Linotype" w:eastAsia="Palatino Linotype" w:hAnsi="Palatino Linotype" w:cs="Palatino Linotype"/>
          <w:sz w:val="24"/>
          <w:szCs w:val="24"/>
          <w:lang w:eastAsia="es-MX"/>
        </w:rPr>
        <w:t xml:space="preserve"> de los sitios referidos en la solicitud</w:t>
      </w:r>
      <w:r w:rsidR="002F1942" w:rsidRPr="00506F95">
        <w:rPr>
          <w:rFonts w:ascii="Palatino Linotype" w:eastAsia="Palatino Linotype" w:hAnsi="Palatino Linotype" w:cs="Palatino Linotype"/>
          <w:sz w:val="24"/>
          <w:szCs w:val="24"/>
          <w:lang w:eastAsia="es-MX"/>
        </w:rPr>
        <w:t>,</w:t>
      </w:r>
      <w:r w:rsidR="000E4D13" w:rsidRPr="00506F95">
        <w:rPr>
          <w:rFonts w:ascii="Palatino Linotype" w:eastAsia="Palatino Linotype" w:hAnsi="Palatino Linotype" w:cs="Palatino Linotype"/>
          <w:sz w:val="24"/>
          <w:szCs w:val="24"/>
          <w:lang w:eastAsia="es-MX"/>
        </w:rPr>
        <w:t xml:space="preserve"> </w:t>
      </w:r>
      <w:r w:rsidR="005D3217" w:rsidRPr="00506F95">
        <w:rPr>
          <w:rFonts w:ascii="Palatino Linotype" w:eastAsia="Palatino Linotype" w:hAnsi="Palatino Linotype" w:cs="Palatino Linotype"/>
          <w:sz w:val="24"/>
          <w:szCs w:val="24"/>
          <w:lang w:eastAsia="es-MX"/>
        </w:rPr>
        <w:t>lo siguiente:</w:t>
      </w:r>
    </w:p>
    <w:p w14:paraId="6EBF7C60" w14:textId="4313512E" w:rsidR="000E4D13" w:rsidRPr="00506F95" w:rsidRDefault="000E4D13" w:rsidP="00AA050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p>
    <w:p w14:paraId="5305A392" w14:textId="1658E307" w:rsidR="000E4D13" w:rsidRPr="00506F95" w:rsidRDefault="000E4D13" w:rsidP="000E4D13">
      <w:pPr>
        <w:pStyle w:val="Prrafodelista"/>
        <w:numPr>
          <w:ilvl w:val="0"/>
          <w:numId w:val="13"/>
        </w:numPr>
        <w:autoSpaceDE w:val="0"/>
        <w:autoSpaceDN w:val="0"/>
        <w:adjustRightInd w:val="0"/>
        <w:spacing w:line="360" w:lineRule="auto"/>
        <w:jc w:val="both"/>
        <w:rPr>
          <w:rFonts w:ascii="Palatino Linotype" w:hAnsi="Palatino Linotype" w:cs="Arial"/>
        </w:rPr>
      </w:pPr>
      <w:r w:rsidRPr="00506F95">
        <w:rPr>
          <w:rFonts w:ascii="Palatino Linotype" w:hAnsi="Palatino Linotype" w:cs="Arial"/>
        </w:rPr>
        <w:t>las condiciones del suministro de agua</w:t>
      </w:r>
      <w:r w:rsidR="002F1942" w:rsidRPr="00506F95">
        <w:rPr>
          <w:rFonts w:ascii="Palatino Linotype" w:hAnsi="Palatino Linotype" w:cs="Arial"/>
        </w:rPr>
        <w:t>;</w:t>
      </w:r>
    </w:p>
    <w:p w14:paraId="1A60F1E1" w14:textId="0F249982" w:rsidR="000E4D13" w:rsidRPr="008D059B" w:rsidRDefault="000E4D13" w:rsidP="000E4D13">
      <w:pPr>
        <w:pStyle w:val="Prrafodelista"/>
        <w:numPr>
          <w:ilvl w:val="0"/>
          <w:numId w:val="13"/>
        </w:numPr>
        <w:autoSpaceDE w:val="0"/>
        <w:autoSpaceDN w:val="0"/>
        <w:adjustRightInd w:val="0"/>
        <w:spacing w:line="360" w:lineRule="auto"/>
        <w:jc w:val="both"/>
        <w:rPr>
          <w:rFonts w:ascii="Palatino Linotype" w:hAnsi="Palatino Linotype" w:cs="Arial"/>
        </w:rPr>
      </w:pPr>
      <w:r w:rsidRPr="008D059B">
        <w:rPr>
          <w:rFonts w:ascii="Palatino Linotype" w:hAnsi="Palatino Linotype" w:cs="Arial"/>
        </w:rPr>
        <w:t xml:space="preserve">origen </w:t>
      </w:r>
      <w:r w:rsidR="002A2D58" w:rsidRPr="008D059B">
        <w:rPr>
          <w:rFonts w:ascii="Palatino Linotype" w:hAnsi="Palatino Linotype" w:cs="Arial"/>
        </w:rPr>
        <w:t>de</w:t>
      </w:r>
      <w:r w:rsidRPr="008D059B">
        <w:rPr>
          <w:rFonts w:ascii="Palatino Linotype" w:hAnsi="Palatino Linotype" w:cs="Arial"/>
        </w:rPr>
        <w:t>l agua para surtir esa zona</w:t>
      </w:r>
      <w:r w:rsidR="002F1942" w:rsidRPr="008D059B">
        <w:rPr>
          <w:rFonts w:ascii="Palatino Linotype" w:hAnsi="Palatino Linotype" w:cs="Arial"/>
        </w:rPr>
        <w:t>;</w:t>
      </w:r>
      <w:r w:rsidRPr="008D059B">
        <w:rPr>
          <w:rFonts w:ascii="Palatino Linotype" w:hAnsi="Palatino Linotype" w:cs="Arial"/>
        </w:rPr>
        <w:t xml:space="preserve"> </w:t>
      </w:r>
    </w:p>
    <w:p w14:paraId="142C166A" w14:textId="7E699A59" w:rsidR="000E4D13" w:rsidRPr="008D059B" w:rsidRDefault="002F1942" w:rsidP="000E4D13">
      <w:pPr>
        <w:pStyle w:val="Prrafodelista"/>
        <w:numPr>
          <w:ilvl w:val="0"/>
          <w:numId w:val="13"/>
        </w:numPr>
        <w:autoSpaceDE w:val="0"/>
        <w:autoSpaceDN w:val="0"/>
        <w:adjustRightInd w:val="0"/>
        <w:spacing w:line="360" w:lineRule="auto"/>
        <w:jc w:val="both"/>
        <w:rPr>
          <w:rFonts w:ascii="Palatino Linotype" w:hAnsi="Palatino Linotype" w:cs="Arial"/>
        </w:rPr>
      </w:pPr>
      <w:r w:rsidRPr="008D059B">
        <w:rPr>
          <w:rFonts w:ascii="Palatino Linotype" w:hAnsi="Palatino Linotype" w:cs="Arial"/>
        </w:rPr>
        <w:t>forma de</w:t>
      </w:r>
      <w:r w:rsidR="000E4D13" w:rsidRPr="008D059B">
        <w:rPr>
          <w:rFonts w:ascii="Palatino Linotype" w:hAnsi="Palatino Linotype" w:cs="Arial"/>
        </w:rPr>
        <w:t xml:space="preserve"> entuba</w:t>
      </w:r>
      <w:r w:rsidRPr="008D059B">
        <w:rPr>
          <w:rFonts w:ascii="Palatino Linotype" w:hAnsi="Palatino Linotype" w:cs="Arial"/>
        </w:rPr>
        <w:t xml:space="preserve">ción </w:t>
      </w:r>
      <w:r w:rsidR="000E4D13" w:rsidRPr="008D059B">
        <w:rPr>
          <w:rFonts w:ascii="Palatino Linotype" w:hAnsi="Palatino Linotype" w:cs="Arial"/>
        </w:rPr>
        <w:t>y distribu</w:t>
      </w:r>
      <w:r w:rsidRPr="008D059B">
        <w:rPr>
          <w:rFonts w:ascii="Palatino Linotype" w:hAnsi="Palatino Linotype" w:cs="Arial"/>
        </w:rPr>
        <w:t>ción</w:t>
      </w:r>
      <w:r w:rsidR="00786D47" w:rsidRPr="008D059B">
        <w:rPr>
          <w:rFonts w:ascii="Palatino Linotype" w:hAnsi="Palatino Linotype" w:cs="Arial"/>
        </w:rPr>
        <w:t>;</w:t>
      </w:r>
      <w:r w:rsidR="000E4D13" w:rsidRPr="008D059B">
        <w:rPr>
          <w:rFonts w:ascii="Palatino Linotype" w:hAnsi="Palatino Linotype" w:cs="Arial"/>
        </w:rPr>
        <w:t xml:space="preserve"> </w:t>
      </w:r>
    </w:p>
    <w:p w14:paraId="7BE5ADCE" w14:textId="705BE9AB" w:rsidR="00786D47" w:rsidRPr="008D059B" w:rsidRDefault="00786D47" w:rsidP="000E4D13">
      <w:pPr>
        <w:pStyle w:val="Prrafodelista"/>
        <w:numPr>
          <w:ilvl w:val="0"/>
          <w:numId w:val="13"/>
        </w:numPr>
        <w:autoSpaceDE w:val="0"/>
        <w:autoSpaceDN w:val="0"/>
        <w:adjustRightInd w:val="0"/>
        <w:spacing w:line="360" w:lineRule="auto"/>
        <w:jc w:val="both"/>
        <w:rPr>
          <w:rFonts w:ascii="Palatino Linotype" w:hAnsi="Palatino Linotype" w:cs="Arial"/>
        </w:rPr>
      </w:pPr>
      <w:r w:rsidRPr="008D059B">
        <w:rPr>
          <w:rFonts w:ascii="Palatino Linotype" w:hAnsi="Palatino Linotype" w:cs="Arial"/>
        </w:rPr>
        <w:t xml:space="preserve">el o los documentos donde conste la problemática detectada y fecha de </w:t>
      </w:r>
      <w:r w:rsidR="00406936" w:rsidRPr="008D059B">
        <w:rPr>
          <w:rFonts w:ascii="Palatino Linotype" w:hAnsi="Palatino Linotype" w:cs="Arial"/>
        </w:rPr>
        <w:t>diagnóstico</w:t>
      </w:r>
      <w:r w:rsidRPr="008D059B">
        <w:rPr>
          <w:rFonts w:ascii="Palatino Linotype" w:hAnsi="Palatino Linotype" w:cs="Arial"/>
        </w:rPr>
        <w:t>;</w:t>
      </w:r>
    </w:p>
    <w:p w14:paraId="6F6B4E63" w14:textId="22B84E96" w:rsidR="000E4D13" w:rsidRPr="00506F95" w:rsidRDefault="002F1942" w:rsidP="000E4D13">
      <w:pPr>
        <w:pStyle w:val="Prrafodelista"/>
        <w:numPr>
          <w:ilvl w:val="0"/>
          <w:numId w:val="13"/>
        </w:numPr>
        <w:autoSpaceDE w:val="0"/>
        <w:autoSpaceDN w:val="0"/>
        <w:adjustRightInd w:val="0"/>
        <w:spacing w:line="360" w:lineRule="auto"/>
        <w:jc w:val="both"/>
        <w:rPr>
          <w:rFonts w:ascii="Palatino Linotype" w:hAnsi="Palatino Linotype" w:cs="Arial"/>
        </w:rPr>
      </w:pPr>
      <w:r w:rsidRPr="00506F95">
        <w:rPr>
          <w:rFonts w:ascii="Palatino Linotype" w:hAnsi="Palatino Linotype" w:cs="Arial"/>
        </w:rPr>
        <w:t>medidas para</w:t>
      </w:r>
      <w:r w:rsidR="000E4D13" w:rsidRPr="00506F95">
        <w:rPr>
          <w:rFonts w:ascii="Palatino Linotype" w:hAnsi="Palatino Linotype" w:cs="Arial"/>
        </w:rPr>
        <w:t xml:space="preserve"> solucionar la situación. </w:t>
      </w:r>
    </w:p>
    <w:p w14:paraId="02AB1E62" w14:textId="75B15A73" w:rsidR="000E4D13" w:rsidRPr="00506F95" w:rsidRDefault="002A2D58" w:rsidP="000E4D13">
      <w:pPr>
        <w:pStyle w:val="Prrafodelista"/>
        <w:numPr>
          <w:ilvl w:val="0"/>
          <w:numId w:val="13"/>
        </w:numPr>
        <w:autoSpaceDE w:val="0"/>
        <w:autoSpaceDN w:val="0"/>
        <w:adjustRightInd w:val="0"/>
        <w:spacing w:line="360" w:lineRule="auto"/>
        <w:jc w:val="both"/>
        <w:rPr>
          <w:rFonts w:ascii="Palatino Linotype" w:hAnsi="Palatino Linotype" w:cs="Arial"/>
        </w:rPr>
      </w:pPr>
      <w:r w:rsidRPr="00506F95">
        <w:rPr>
          <w:rFonts w:ascii="Palatino Linotype" w:hAnsi="Palatino Linotype" w:cs="Arial"/>
        </w:rPr>
        <w:t>La</w:t>
      </w:r>
      <w:r w:rsidR="000E4D13" w:rsidRPr="00506F95">
        <w:rPr>
          <w:rFonts w:ascii="Palatino Linotype" w:hAnsi="Palatino Linotype" w:cs="Arial"/>
        </w:rPr>
        <w:t xml:space="preserve"> instancia </w:t>
      </w:r>
      <w:r w:rsidRPr="00506F95">
        <w:rPr>
          <w:rFonts w:ascii="Palatino Linotype" w:hAnsi="Palatino Linotype" w:cs="Arial"/>
        </w:rPr>
        <w:t xml:space="preserve">competente para </w:t>
      </w:r>
      <w:r w:rsidR="000E4D13" w:rsidRPr="00506F95">
        <w:rPr>
          <w:rFonts w:ascii="Palatino Linotype" w:hAnsi="Palatino Linotype" w:cs="Arial"/>
        </w:rPr>
        <w:t>formalizar una queja y denuncia sobre el tema.</w:t>
      </w:r>
    </w:p>
    <w:p w14:paraId="571E378A" w14:textId="3D457D34" w:rsidR="000E4D13" w:rsidRPr="00506F95" w:rsidRDefault="000E4D13" w:rsidP="00AA050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p>
    <w:p w14:paraId="786F5BA7" w14:textId="2FE7E9DC" w:rsidR="007609AF" w:rsidRPr="00506F95" w:rsidRDefault="007609AF" w:rsidP="00AA050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r w:rsidRPr="00506F95">
        <w:rPr>
          <w:rFonts w:ascii="Palatino Linotype" w:eastAsia="Palatino Linotype" w:hAnsi="Palatino Linotype" w:cs="Palatino Linotype"/>
          <w:sz w:val="24"/>
          <w:szCs w:val="24"/>
          <w:lang w:eastAsia="es-MX"/>
        </w:rPr>
        <w:t xml:space="preserve">Para la entrega en versión pública de la información ordenada,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parte </w:t>
      </w:r>
      <w:r w:rsidRPr="00506F95">
        <w:rPr>
          <w:rFonts w:ascii="Palatino Linotype" w:eastAsia="Palatino Linotype" w:hAnsi="Palatino Linotype" w:cs="Palatino Linotype"/>
          <w:b/>
          <w:bCs/>
          <w:sz w:val="24"/>
          <w:szCs w:val="24"/>
          <w:lang w:eastAsia="es-MX"/>
        </w:rPr>
        <w:t>Recurrente</w:t>
      </w:r>
      <w:r w:rsidRPr="00506F95">
        <w:rPr>
          <w:rFonts w:ascii="Palatino Linotype" w:eastAsia="Palatino Linotype" w:hAnsi="Palatino Linotype" w:cs="Palatino Linotype"/>
          <w:sz w:val="24"/>
          <w:szCs w:val="24"/>
          <w:lang w:eastAsia="es-MX"/>
        </w:rPr>
        <w:t>.</w:t>
      </w:r>
    </w:p>
    <w:p w14:paraId="6F036EF7" w14:textId="71C4F5F5" w:rsidR="002A2D58" w:rsidRPr="00506F95" w:rsidRDefault="002A2D58" w:rsidP="00AA050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p>
    <w:p w14:paraId="2C1CBE80" w14:textId="4FC19EF5" w:rsidR="002A2D58" w:rsidRPr="00506F95" w:rsidRDefault="002A2D58" w:rsidP="00AA050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r w:rsidRPr="00506F95">
        <w:rPr>
          <w:rFonts w:ascii="Palatino Linotype" w:eastAsia="Palatino Linotype" w:hAnsi="Palatino Linotype" w:cs="Palatino Linotype"/>
          <w:sz w:val="24"/>
          <w:szCs w:val="24"/>
          <w:lang w:eastAsia="es-MX"/>
        </w:rPr>
        <w:t xml:space="preserve">En el supuesto que de los puntos </w:t>
      </w:r>
      <w:r w:rsidRPr="00506F95">
        <w:rPr>
          <w:rFonts w:ascii="Palatino Linotype" w:eastAsia="Palatino Linotype" w:hAnsi="Palatino Linotype" w:cs="Palatino Linotype"/>
          <w:b/>
          <w:bCs/>
          <w:sz w:val="26"/>
          <w:szCs w:val="26"/>
          <w:lang w:eastAsia="es-MX"/>
        </w:rPr>
        <w:t>4</w:t>
      </w:r>
      <w:r w:rsidRPr="00506F95">
        <w:rPr>
          <w:rFonts w:ascii="Palatino Linotype" w:eastAsia="Palatino Linotype" w:hAnsi="Palatino Linotype" w:cs="Palatino Linotype"/>
          <w:sz w:val="24"/>
          <w:szCs w:val="24"/>
          <w:lang w:eastAsia="es-MX"/>
        </w:rPr>
        <w:t xml:space="preserve"> y </w:t>
      </w:r>
      <w:r w:rsidRPr="00506F95">
        <w:rPr>
          <w:rFonts w:ascii="Palatino Linotype" w:eastAsia="Palatino Linotype" w:hAnsi="Palatino Linotype" w:cs="Palatino Linotype"/>
          <w:b/>
          <w:bCs/>
          <w:sz w:val="26"/>
          <w:szCs w:val="26"/>
          <w:lang w:eastAsia="es-MX"/>
        </w:rPr>
        <w:t>5</w:t>
      </w:r>
      <w:r w:rsidRPr="00506F95">
        <w:rPr>
          <w:rFonts w:ascii="Palatino Linotype" w:eastAsia="Palatino Linotype" w:hAnsi="Palatino Linotype" w:cs="Palatino Linotype"/>
          <w:sz w:val="24"/>
          <w:szCs w:val="24"/>
          <w:lang w:eastAsia="es-MX"/>
        </w:rPr>
        <w:t>, no se cuente con soporte documental que dé cuenta de la información por no haberse generado, deberá hacerlo del conocimiento en términos del artículo 19 segundo párrafo de la Ley de Transparencia Local.</w:t>
      </w:r>
    </w:p>
    <w:p w14:paraId="4851B43E" w14:textId="77777777" w:rsidR="007609AF" w:rsidRPr="00506F95" w:rsidRDefault="007609AF" w:rsidP="00AA050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p>
    <w:p w14:paraId="323AEEC0" w14:textId="77777777" w:rsidR="00B40482" w:rsidRPr="00506F95" w:rsidRDefault="00B40482" w:rsidP="00AA0502">
      <w:pPr>
        <w:spacing w:after="0" w:line="360" w:lineRule="auto"/>
        <w:jc w:val="both"/>
        <w:rPr>
          <w:rFonts w:ascii="Palatino Linotype" w:eastAsia="Times New Roman" w:hAnsi="Palatino Linotype" w:cs="Tahoma"/>
          <w:sz w:val="24"/>
          <w:szCs w:val="24"/>
          <w:lang w:eastAsia="es-ES"/>
        </w:rPr>
      </w:pPr>
      <w:r w:rsidRPr="00506F95">
        <w:rPr>
          <w:rFonts w:ascii="Palatino Linotype" w:eastAsia="Palatino Linotype" w:hAnsi="Palatino Linotype" w:cs="Palatino Linotype"/>
          <w:b/>
          <w:sz w:val="26"/>
          <w:szCs w:val="26"/>
          <w:lang w:eastAsia="es-MX"/>
        </w:rPr>
        <w:lastRenderedPageBreak/>
        <w:t>TERCERO</w:t>
      </w:r>
      <w:r w:rsidRPr="00506F95">
        <w:rPr>
          <w:rFonts w:ascii="Palatino Linotype" w:eastAsia="Palatino Linotype" w:hAnsi="Palatino Linotype" w:cs="Palatino Linotype"/>
          <w:b/>
          <w:sz w:val="24"/>
          <w:szCs w:val="24"/>
          <w:lang w:eastAsia="es-MX"/>
        </w:rPr>
        <w:t xml:space="preserve">. </w:t>
      </w:r>
      <w:r w:rsidRPr="00506F95">
        <w:rPr>
          <w:rFonts w:ascii="Palatino Linotype" w:eastAsia="Times New Roman" w:hAnsi="Palatino Linotype" w:cs="Tahoma"/>
          <w:b/>
          <w:sz w:val="24"/>
          <w:szCs w:val="24"/>
          <w:lang w:eastAsia="es-ES"/>
        </w:rPr>
        <w:t xml:space="preserve">NOTIFÍQUESE </w:t>
      </w:r>
      <w:r w:rsidRPr="00506F95">
        <w:rPr>
          <w:rFonts w:ascii="Palatino Linotype" w:eastAsia="Times New Roman" w:hAnsi="Palatino Linotype" w:cs="Tahoma"/>
          <w:sz w:val="24"/>
          <w:szCs w:val="24"/>
          <w:lang w:eastAsia="es-ES"/>
        </w:rPr>
        <w:t>la presente resolución</w:t>
      </w:r>
      <w:r w:rsidR="00EF381E" w:rsidRPr="00506F95">
        <w:rPr>
          <w:rFonts w:ascii="Palatino Linotype" w:eastAsia="Times New Roman" w:hAnsi="Palatino Linotype" w:cs="Tahoma"/>
          <w:sz w:val="24"/>
          <w:szCs w:val="24"/>
          <w:lang w:eastAsia="es-ES"/>
        </w:rPr>
        <w:t xml:space="preserve"> a través del Sistema de Acceso a la Información Mexiquense (SAIMEX)</w:t>
      </w:r>
      <w:r w:rsidRPr="00506F95">
        <w:rPr>
          <w:rFonts w:ascii="Palatino Linotype" w:eastAsia="Times New Roman" w:hAnsi="Palatino Linotype" w:cs="Tahoma"/>
          <w:sz w:val="24"/>
          <w:szCs w:val="24"/>
          <w:lang w:eastAsia="es-ES"/>
        </w:rPr>
        <w:t xml:space="preserve">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9E609FA" w14:textId="77777777" w:rsidR="00B40482" w:rsidRPr="00506F95" w:rsidRDefault="00B40482" w:rsidP="00AA0502">
      <w:pPr>
        <w:spacing w:after="0" w:line="360" w:lineRule="auto"/>
        <w:jc w:val="both"/>
        <w:rPr>
          <w:rFonts w:ascii="Palatino Linotype" w:eastAsia="Times New Roman" w:hAnsi="Palatino Linotype" w:cs="Tahoma"/>
          <w:sz w:val="24"/>
          <w:szCs w:val="24"/>
          <w:lang w:eastAsia="es-ES"/>
        </w:rPr>
      </w:pPr>
    </w:p>
    <w:p w14:paraId="29198793" w14:textId="77777777" w:rsidR="00B40482" w:rsidRPr="00506F95" w:rsidRDefault="00B40482" w:rsidP="00AA050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r w:rsidRPr="00506F95">
        <w:rPr>
          <w:rFonts w:ascii="Palatino Linotype" w:eastAsia="Palatino Linotype" w:hAnsi="Palatino Linotype" w:cs="Palatino Linotype"/>
          <w:b/>
          <w:sz w:val="26"/>
          <w:szCs w:val="26"/>
          <w:lang w:eastAsia="es-MX"/>
        </w:rPr>
        <w:t>CUARTO</w:t>
      </w:r>
      <w:r w:rsidRPr="00506F95">
        <w:rPr>
          <w:rFonts w:ascii="Palatino Linotype" w:eastAsia="Palatino Linotype" w:hAnsi="Palatino Linotype" w:cs="Palatino Linotype"/>
          <w:b/>
          <w:sz w:val="24"/>
          <w:szCs w:val="24"/>
          <w:lang w:eastAsia="es-MX"/>
        </w:rPr>
        <w:t xml:space="preserve">. </w:t>
      </w:r>
      <w:r w:rsidRPr="00506F95">
        <w:rPr>
          <w:rFonts w:ascii="Palatino Linotype" w:eastAsia="Palatino Linotype" w:hAnsi="Palatino Linotype" w:cs="Palatino Linotype"/>
          <w:sz w:val="24"/>
          <w:szCs w:val="24"/>
          <w:lang w:eastAsia="es-MX"/>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372DE61" w14:textId="77777777" w:rsidR="00B40482" w:rsidRPr="00506F95" w:rsidRDefault="00B40482" w:rsidP="00AA050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p>
    <w:p w14:paraId="78CA101E" w14:textId="7BDDD3B1" w:rsidR="00B40482" w:rsidRPr="00506F95" w:rsidRDefault="00B40482" w:rsidP="00AA0502">
      <w:pPr>
        <w:autoSpaceDE w:val="0"/>
        <w:autoSpaceDN w:val="0"/>
        <w:adjustRightInd w:val="0"/>
        <w:spacing w:after="0" w:line="360" w:lineRule="auto"/>
        <w:jc w:val="both"/>
        <w:rPr>
          <w:rFonts w:ascii="Palatino Linotype" w:hAnsi="Palatino Linotype" w:cs="Arial"/>
          <w:sz w:val="24"/>
          <w:szCs w:val="24"/>
        </w:rPr>
      </w:pPr>
      <w:r w:rsidRPr="00506F95">
        <w:rPr>
          <w:rFonts w:ascii="Palatino Linotype" w:hAnsi="Palatino Linotype"/>
          <w:b/>
          <w:sz w:val="28"/>
          <w:szCs w:val="28"/>
        </w:rPr>
        <w:t>QUINTO</w:t>
      </w:r>
      <w:r w:rsidRPr="00506F95">
        <w:rPr>
          <w:rFonts w:ascii="Palatino Linotype" w:hAnsi="Palatino Linotype"/>
          <w:b/>
          <w:sz w:val="24"/>
          <w:szCs w:val="24"/>
        </w:rPr>
        <w:t xml:space="preserve">. </w:t>
      </w:r>
      <w:r w:rsidRPr="00506F95">
        <w:rPr>
          <w:rFonts w:ascii="Palatino Linotype" w:hAnsi="Palatino Linotype" w:cs="Arial"/>
          <w:b/>
          <w:sz w:val="24"/>
          <w:szCs w:val="24"/>
        </w:rPr>
        <w:t>NOTIFÍQUESE</w:t>
      </w:r>
      <w:r w:rsidRPr="00506F95">
        <w:rPr>
          <w:rFonts w:ascii="Palatino Linotype" w:hAnsi="Palatino Linotype" w:cs="Arial"/>
          <w:sz w:val="24"/>
          <w:szCs w:val="24"/>
        </w:rPr>
        <w:t xml:space="preserve"> a través del Sistema de Acceso a la Información Mexiquense (SAIMEX), a</w:t>
      </w:r>
      <w:r w:rsidR="00EF381E" w:rsidRPr="00506F95">
        <w:rPr>
          <w:rFonts w:ascii="Palatino Linotype" w:hAnsi="Palatino Linotype" w:cs="Arial"/>
          <w:sz w:val="24"/>
          <w:szCs w:val="24"/>
        </w:rPr>
        <w:t xml:space="preserve"> la parte</w:t>
      </w:r>
      <w:r w:rsidRPr="00506F95">
        <w:rPr>
          <w:rFonts w:ascii="Palatino Linotype" w:hAnsi="Palatino Linotype" w:cs="Arial"/>
          <w:sz w:val="24"/>
          <w:szCs w:val="24"/>
        </w:rPr>
        <w:t xml:space="preserve"> </w:t>
      </w:r>
      <w:r w:rsidRPr="00506F95">
        <w:rPr>
          <w:rFonts w:ascii="Palatino Linotype" w:hAnsi="Palatino Linotype" w:cs="Arial"/>
          <w:b/>
          <w:sz w:val="24"/>
          <w:szCs w:val="24"/>
        </w:rPr>
        <w:t>Recurrente</w:t>
      </w:r>
      <w:r w:rsidRPr="00506F95">
        <w:rPr>
          <w:rFonts w:ascii="Palatino Linotype" w:hAnsi="Palatino Linotype" w:cs="Arial"/>
          <w:sz w:val="24"/>
          <w:szCs w:val="24"/>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r w:rsidR="007609AF" w:rsidRPr="00506F95">
        <w:rPr>
          <w:rFonts w:ascii="Palatino Linotype" w:hAnsi="Palatino Linotype" w:cs="Arial"/>
          <w:sz w:val="24"/>
          <w:szCs w:val="24"/>
        </w:rPr>
        <w:t>.</w:t>
      </w:r>
    </w:p>
    <w:p w14:paraId="7AD949C7" w14:textId="04BB9064" w:rsidR="00EF381E" w:rsidRPr="00506F95" w:rsidRDefault="00EF381E" w:rsidP="00AA0502">
      <w:pPr>
        <w:autoSpaceDE w:val="0"/>
        <w:autoSpaceDN w:val="0"/>
        <w:adjustRightInd w:val="0"/>
        <w:spacing w:after="0" w:line="360" w:lineRule="auto"/>
        <w:jc w:val="both"/>
        <w:rPr>
          <w:rFonts w:ascii="Palatino Linotype" w:hAnsi="Palatino Linotype" w:cs="Arial"/>
          <w:sz w:val="24"/>
          <w:szCs w:val="24"/>
        </w:rPr>
      </w:pPr>
    </w:p>
    <w:p w14:paraId="2AB87C21" w14:textId="55BF1246" w:rsidR="00BA2670" w:rsidRPr="00506F95" w:rsidRDefault="00BA2670" w:rsidP="00AA0502">
      <w:pPr>
        <w:spacing w:after="0" w:line="360" w:lineRule="auto"/>
        <w:jc w:val="both"/>
        <w:rPr>
          <w:rFonts w:ascii="Palatino Linotype" w:hAnsi="Palatino Linotype" w:cs="Arial"/>
          <w:sz w:val="24"/>
          <w:szCs w:val="24"/>
        </w:rPr>
      </w:pPr>
      <w:r w:rsidRPr="00506F95">
        <w:rPr>
          <w:rFonts w:ascii="Palatino Linotype" w:hAnsi="Palatino Linotype" w:cs="Arial"/>
          <w:sz w:val="24"/>
          <w:szCs w:val="24"/>
        </w:rPr>
        <w:lastRenderedPageBreak/>
        <w:t xml:space="preserve">ASÍ LO RESUELVE, POR </w:t>
      </w:r>
      <w:r w:rsidR="008B425D" w:rsidRPr="00506F95">
        <w:rPr>
          <w:rFonts w:ascii="Palatino Linotype" w:hAnsi="Palatino Linotype" w:cs="Arial"/>
          <w:sz w:val="24"/>
          <w:szCs w:val="24"/>
        </w:rPr>
        <w:t>UNANIMIDAD</w:t>
      </w:r>
      <w:r w:rsidRPr="00506F95">
        <w:rPr>
          <w:rFonts w:ascii="Palatino Linotype" w:hAnsi="Palatino Linotype" w:cs="Arial"/>
          <w:sz w:val="24"/>
          <w:szCs w:val="24"/>
        </w:rPr>
        <w:t xml:space="preserve"> DE VOTOS DEL PLENO DEL</w:t>
      </w:r>
      <w:r w:rsidRPr="00506F9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506F95">
        <w:rPr>
          <w:rFonts w:ascii="Palatino Linotype" w:hAnsi="Palatino Linotype" w:cs="Arial"/>
          <w:sz w:val="24"/>
          <w:szCs w:val="24"/>
        </w:rPr>
        <w:t>, CONFORMADO POR LOS COMISIONADOS JOSÉ MARTÍNEZ VILCHIS, MARÍA DEL ROSARIO MEJÍA AYALA, SHARON CRISTINA MORALES MARTÍNEZ, LUIS GUSTAVO PARRA NORIEGA</w:t>
      </w:r>
      <w:r w:rsidR="00506F95" w:rsidRPr="00506F95">
        <w:rPr>
          <w:rFonts w:ascii="Palatino Linotype" w:hAnsi="Palatino Linotype" w:cs="Arial"/>
          <w:sz w:val="24"/>
          <w:szCs w:val="24"/>
        </w:rPr>
        <w:t xml:space="preserve"> (EMITIENDO VOTO PARTICULAR)</w:t>
      </w:r>
      <w:r w:rsidRPr="00506F95">
        <w:rPr>
          <w:rFonts w:ascii="Palatino Linotype" w:hAnsi="Palatino Linotype" w:cs="Arial"/>
          <w:sz w:val="24"/>
          <w:szCs w:val="24"/>
        </w:rPr>
        <w:t xml:space="preserve"> Y GUADALUPE RAMÍREZ PEÑA, EN LA </w:t>
      </w:r>
      <w:r w:rsidR="00AD2DC9" w:rsidRPr="00506F95">
        <w:rPr>
          <w:rFonts w:ascii="Palatino Linotype" w:hAnsi="Palatino Linotype" w:cs="Arial"/>
          <w:sz w:val="24"/>
          <w:szCs w:val="24"/>
        </w:rPr>
        <w:t>TRIGÉSIMA</w:t>
      </w:r>
      <w:r w:rsidR="00323027" w:rsidRPr="00506F95">
        <w:rPr>
          <w:rFonts w:ascii="Palatino Linotype" w:hAnsi="Palatino Linotype" w:cs="Arial"/>
          <w:sz w:val="24"/>
          <w:szCs w:val="24"/>
        </w:rPr>
        <w:t xml:space="preserve"> </w:t>
      </w:r>
      <w:r w:rsidR="002A2D58" w:rsidRPr="00506F95">
        <w:rPr>
          <w:rFonts w:ascii="Palatino Linotype" w:hAnsi="Palatino Linotype" w:cs="Arial"/>
          <w:sz w:val="24"/>
          <w:szCs w:val="24"/>
        </w:rPr>
        <w:t>OCTAVA</w:t>
      </w:r>
      <w:r w:rsidR="005324B4" w:rsidRPr="00506F95">
        <w:rPr>
          <w:rFonts w:ascii="Palatino Linotype" w:hAnsi="Palatino Linotype" w:cs="Arial"/>
          <w:sz w:val="24"/>
          <w:szCs w:val="24"/>
        </w:rPr>
        <w:t xml:space="preserve"> </w:t>
      </w:r>
      <w:r w:rsidR="009E30B8" w:rsidRPr="00506F95">
        <w:rPr>
          <w:rFonts w:ascii="Palatino Linotype" w:hAnsi="Palatino Linotype" w:cs="Arial"/>
          <w:sz w:val="24"/>
          <w:szCs w:val="24"/>
        </w:rPr>
        <w:t>SE</w:t>
      </w:r>
      <w:r w:rsidRPr="00506F95">
        <w:rPr>
          <w:rFonts w:ascii="Palatino Linotype" w:hAnsi="Palatino Linotype" w:cs="Arial"/>
          <w:sz w:val="24"/>
          <w:szCs w:val="24"/>
        </w:rPr>
        <w:t xml:space="preserve">SIÓN ORDINARIA CELEBRADA EL </w:t>
      </w:r>
      <w:r w:rsidR="00506F95" w:rsidRPr="00506F95">
        <w:rPr>
          <w:rFonts w:ascii="Palatino Linotype" w:hAnsi="Palatino Linotype" w:cs="Arial"/>
          <w:sz w:val="24"/>
          <w:szCs w:val="24"/>
        </w:rPr>
        <w:t xml:space="preserve">SEIS DE NOVIEMBRE </w:t>
      </w:r>
      <w:r w:rsidRPr="00506F95">
        <w:rPr>
          <w:rFonts w:ascii="Palatino Linotype" w:hAnsi="Palatino Linotype" w:cs="Arial"/>
          <w:sz w:val="24"/>
          <w:szCs w:val="24"/>
        </w:rPr>
        <w:t>DE DOS MIL VEINTI</w:t>
      </w:r>
      <w:r w:rsidR="00D60C37" w:rsidRPr="00506F95">
        <w:rPr>
          <w:rFonts w:ascii="Palatino Linotype" w:hAnsi="Palatino Linotype" w:cs="Arial"/>
          <w:sz w:val="24"/>
          <w:szCs w:val="24"/>
        </w:rPr>
        <w:t>CUATRO</w:t>
      </w:r>
      <w:r w:rsidRPr="00506F95">
        <w:rPr>
          <w:rFonts w:ascii="Palatino Linotype" w:hAnsi="Palatino Linotype" w:cs="Arial"/>
          <w:sz w:val="24"/>
          <w:szCs w:val="24"/>
        </w:rPr>
        <w:t>, ANTE EL SECRETARIO TÉCNICO DEL PLENO, ALEXIS TAPIA RAMÍREZ. --</w:t>
      </w:r>
      <w:r w:rsidR="00AD2DC9" w:rsidRPr="00506F95">
        <w:rPr>
          <w:rFonts w:ascii="Palatino Linotype" w:hAnsi="Palatino Linotype" w:cs="Arial"/>
          <w:sz w:val="24"/>
          <w:szCs w:val="24"/>
        </w:rPr>
        <w:t>----------------------</w:t>
      </w:r>
      <w:r w:rsidR="00406936">
        <w:rPr>
          <w:rFonts w:ascii="Palatino Linotype" w:hAnsi="Palatino Linotype" w:cs="Arial"/>
          <w:sz w:val="24"/>
          <w:szCs w:val="24"/>
        </w:rPr>
        <w:t>-------------------</w:t>
      </w:r>
    </w:p>
    <w:p w14:paraId="027EB8A9" w14:textId="77777777" w:rsidR="000E48BC" w:rsidRPr="00506F95" w:rsidRDefault="000E48BC" w:rsidP="00AA0502">
      <w:pPr>
        <w:spacing w:after="0" w:line="360" w:lineRule="auto"/>
        <w:jc w:val="both"/>
        <w:rPr>
          <w:rFonts w:ascii="Palatino Linotype" w:hAnsi="Palatino Linotype" w:cs="Arial"/>
          <w:sz w:val="24"/>
          <w:szCs w:val="24"/>
        </w:rPr>
      </w:pPr>
      <w:r w:rsidRPr="00506F95">
        <w:rPr>
          <w:rFonts w:ascii="Palatino Linotype" w:hAnsi="Palatino Linotype" w:cs="Arial"/>
          <w:sz w:val="24"/>
          <w:szCs w:val="24"/>
        </w:rPr>
        <w:t>-----------------------------------------------------------------------------------------------------------------</w:t>
      </w:r>
    </w:p>
    <w:p w14:paraId="527EE77C" w14:textId="77777777" w:rsidR="006868C2" w:rsidRPr="00506F95" w:rsidRDefault="006868C2" w:rsidP="00AA0502">
      <w:pPr>
        <w:spacing w:after="0" w:line="360" w:lineRule="auto"/>
        <w:jc w:val="both"/>
        <w:rPr>
          <w:rFonts w:ascii="Palatino Linotype" w:hAnsi="Palatino Linotype" w:cs="Arial"/>
          <w:sz w:val="24"/>
          <w:szCs w:val="24"/>
        </w:rPr>
      </w:pPr>
      <w:r w:rsidRPr="00506F95">
        <w:rPr>
          <w:rFonts w:ascii="Palatino Linotype" w:hAnsi="Palatino Linotype" w:cs="Arial"/>
          <w:sz w:val="24"/>
          <w:szCs w:val="24"/>
        </w:rPr>
        <w:t>-----------------------------------------------------------------------------------------------------------------</w:t>
      </w:r>
    </w:p>
    <w:p w14:paraId="698373D0" w14:textId="77777777" w:rsidR="00637CFB" w:rsidRPr="00506F95" w:rsidRDefault="00637CFB" w:rsidP="00AA0502">
      <w:pPr>
        <w:spacing w:after="0" w:line="360" w:lineRule="auto"/>
        <w:jc w:val="both"/>
        <w:rPr>
          <w:rFonts w:ascii="Palatino Linotype" w:hAnsi="Palatino Linotype" w:cs="Arial"/>
          <w:sz w:val="24"/>
          <w:szCs w:val="24"/>
        </w:rPr>
      </w:pPr>
      <w:r w:rsidRPr="00506F95">
        <w:rPr>
          <w:rFonts w:ascii="Palatino Linotype" w:hAnsi="Palatino Linotype" w:cs="Arial"/>
          <w:sz w:val="24"/>
          <w:szCs w:val="24"/>
        </w:rPr>
        <w:t>-----------------------------------------------------------------------------------------------------------------</w:t>
      </w:r>
    </w:p>
    <w:p w14:paraId="72FED564" w14:textId="77777777" w:rsidR="009D0D21" w:rsidRPr="00506F95" w:rsidRDefault="009D0D21" w:rsidP="00AA0502">
      <w:pPr>
        <w:spacing w:after="0" w:line="360" w:lineRule="auto"/>
        <w:jc w:val="both"/>
        <w:rPr>
          <w:rFonts w:ascii="Palatino Linotype" w:hAnsi="Palatino Linotype" w:cs="Arial"/>
          <w:sz w:val="24"/>
          <w:szCs w:val="24"/>
        </w:rPr>
      </w:pPr>
      <w:r w:rsidRPr="00506F95">
        <w:rPr>
          <w:rFonts w:ascii="Palatino Linotype" w:hAnsi="Palatino Linotype" w:cs="Arial"/>
          <w:sz w:val="24"/>
          <w:szCs w:val="24"/>
        </w:rPr>
        <w:t>-----------------------------------------------------------------------------------------------------------------</w:t>
      </w:r>
    </w:p>
    <w:p w14:paraId="354D4D92" w14:textId="2DEF4911" w:rsidR="009D0D21" w:rsidRPr="00506F95" w:rsidRDefault="009D0D21" w:rsidP="00AA0502">
      <w:pPr>
        <w:spacing w:after="0" w:line="360" w:lineRule="auto"/>
        <w:jc w:val="both"/>
        <w:rPr>
          <w:rFonts w:ascii="Palatino Linotype" w:hAnsi="Palatino Linotype" w:cs="Arial"/>
          <w:sz w:val="24"/>
          <w:szCs w:val="24"/>
        </w:rPr>
      </w:pPr>
      <w:r w:rsidRPr="00506F95">
        <w:rPr>
          <w:rFonts w:ascii="Palatino Linotype" w:hAnsi="Palatino Linotype" w:cs="Arial"/>
          <w:sz w:val="24"/>
          <w:szCs w:val="24"/>
        </w:rPr>
        <w:t>-----------------------------------------------------------------------------------------------------------------</w:t>
      </w:r>
    </w:p>
    <w:p w14:paraId="1A75F01E" w14:textId="77777777" w:rsidR="00626A1E" w:rsidRPr="00506F95" w:rsidRDefault="00626A1E" w:rsidP="00AA0502">
      <w:pPr>
        <w:spacing w:after="0" w:line="360" w:lineRule="auto"/>
        <w:jc w:val="both"/>
        <w:rPr>
          <w:rFonts w:ascii="Palatino Linotype" w:hAnsi="Palatino Linotype" w:cs="Arial"/>
          <w:sz w:val="24"/>
          <w:szCs w:val="24"/>
        </w:rPr>
      </w:pPr>
      <w:r w:rsidRPr="00506F95">
        <w:rPr>
          <w:rFonts w:ascii="Palatino Linotype" w:hAnsi="Palatino Linotype" w:cs="Arial"/>
          <w:sz w:val="24"/>
          <w:szCs w:val="24"/>
        </w:rPr>
        <w:t>-----------------------------------------------------------------------------------------------------------------</w:t>
      </w:r>
    </w:p>
    <w:p w14:paraId="028EAEE2" w14:textId="77777777" w:rsidR="00626A1E" w:rsidRPr="00506F95" w:rsidRDefault="00626A1E" w:rsidP="00AA0502">
      <w:pPr>
        <w:spacing w:after="0" w:line="360" w:lineRule="auto"/>
        <w:jc w:val="both"/>
        <w:rPr>
          <w:rFonts w:ascii="Palatino Linotype" w:hAnsi="Palatino Linotype" w:cs="Arial"/>
          <w:sz w:val="24"/>
          <w:szCs w:val="24"/>
        </w:rPr>
      </w:pPr>
      <w:r w:rsidRPr="00506F95">
        <w:rPr>
          <w:rFonts w:ascii="Palatino Linotype" w:hAnsi="Palatino Linotype" w:cs="Arial"/>
          <w:sz w:val="24"/>
          <w:szCs w:val="24"/>
        </w:rPr>
        <w:t>-----------------------------------------------------------------------------------------------------------------</w:t>
      </w:r>
    </w:p>
    <w:p w14:paraId="36D7BC90" w14:textId="77777777" w:rsidR="00626A1E" w:rsidRPr="00506F95" w:rsidRDefault="00626A1E" w:rsidP="00AA0502">
      <w:pPr>
        <w:spacing w:after="0" w:line="360" w:lineRule="auto"/>
        <w:jc w:val="both"/>
        <w:rPr>
          <w:rFonts w:ascii="Palatino Linotype" w:hAnsi="Palatino Linotype" w:cs="Arial"/>
          <w:sz w:val="24"/>
          <w:szCs w:val="24"/>
        </w:rPr>
      </w:pPr>
      <w:r w:rsidRPr="00506F95">
        <w:rPr>
          <w:rFonts w:ascii="Palatino Linotype" w:hAnsi="Palatino Linotype" w:cs="Arial"/>
          <w:sz w:val="24"/>
          <w:szCs w:val="24"/>
        </w:rPr>
        <w:t>-----------------------------------------------------------------------------------------------------------------</w:t>
      </w:r>
    </w:p>
    <w:p w14:paraId="31306185" w14:textId="77777777" w:rsidR="00506F95" w:rsidRPr="00506F95" w:rsidRDefault="00506F95" w:rsidP="00506F95">
      <w:pPr>
        <w:spacing w:after="0" w:line="360" w:lineRule="auto"/>
        <w:jc w:val="both"/>
        <w:rPr>
          <w:rFonts w:ascii="Palatino Linotype" w:hAnsi="Palatino Linotype" w:cs="Arial"/>
          <w:sz w:val="24"/>
          <w:szCs w:val="24"/>
        </w:rPr>
      </w:pPr>
      <w:r w:rsidRPr="00506F95">
        <w:rPr>
          <w:rFonts w:ascii="Palatino Linotype" w:hAnsi="Palatino Linotype" w:cs="Arial"/>
          <w:sz w:val="24"/>
          <w:szCs w:val="24"/>
        </w:rPr>
        <w:t>-----------------------------------------------------------------------------------------------------------------</w:t>
      </w:r>
    </w:p>
    <w:p w14:paraId="2819E95C" w14:textId="77777777" w:rsidR="00506F95" w:rsidRPr="00506F95" w:rsidRDefault="00506F95" w:rsidP="00506F95">
      <w:pPr>
        <w:spacing w:after="0" w:line="360" w:lineRule="auto"/>
        <w:jc w:val="both"/>
        <w:rPr>
          <w:rFonts w:ascii="Palatino Linotype" w:hAnsi="Palatino Linotype" w:cs="Arial"/>
          <w:sz w:val="24"/>
          <w:szCs w:val="24"/>
        </w:rPr>
      </w:pPr>
      <w:r w:rsidRPr="00506F95">
        <w:rPr>
          <w:rFonts w:ascii="Palatino Linotype" w:hAnsi="Palatino Linotype" w:cs="Arial"/>
          <w:sz w:val="24"/>
          <w:szCs w:val="24"/>
        </w:rPr>
        <w:t>-----------------------------------------------------------------------------------------------------------------</w:t>
      </w:r>
    </w:p>
    <w:p w14:paraId="051A3130" w14:textId="77777777" w:rsidR="00506F95" w:rsidRPr="00506F95" w:rsidRDefault="00506F95" w:rsidP="00506F95">
      <w:pPr>
        <w:spacing w:after="0" w:line="360" w:lineRule="auto"/>
        <w:jc w:val="both"/>
        <w:rPr>
          <w:rFonts w:ascii="Palatino Linotype" w:hAnsi="Palatino Linotype" w:cs="Arial"/>
          <w:sz w:val="24"/>
          <w:szCs w:val="24"/>
        </w:rPr>
      </w:pPr>
      <w:r w:rsidRPr="00506F95">
        <w:rPr>
          <w:rFonts w:ascii="Palatino Linotype" w:hAnsi="Palatino Linotype" w:cs="Arial"/>
          <w:sz w:val="24"/>
          <w:szCs w:val="24"/>
        </w:rPr>
        <w:t>-----------------------------------------------------------------------------------------------------------------</w:t>
      </w:r>
    </w:p>
    <w:p w14:paraId="58DDABD8" w14:textId="77777777" w:rsidR="00506F95" w:rsidRPr="00506F95" w:rsidRDefault="00506F95" w:rsidP="00506F95">
      <w:pPr>
        <w:spacing w:after="0" w:line="360" w:lineRule="auto"/>
        <w:jc w:val="both"/>
        <w:rPr>
          <w:rFonts w:ascii="Palatino Linotype" w:hAnsi="Palatino Linotype" w:cs="Arial"/>
          <w:sz w:val="24"/>
          <w:szCs w:val="24"/>
        </w:rPr>
      </w:pPr>
      <w:r w:rsidRPr="00506F95">
        <w:rPr>
          <w:rFonts w:ascii="Palatino Linotype" w:hAnsi="Palatino Linotype" w:cs="Arial"/>
          <w:sz w:val="24"/>
          <w:szCs w:val="24"/>
        </w:rPr>
        <w:t>-----------------------------------------------------------------------------------------------------------------</w:t>
      </w:r>
    </w:p>
    <w:p w14:paraId="4B165A28" w14:textId="77777777" w:rsidR="00506F95" w:rsidRPr="00506F95" w:rsidRDefault="00506F95" w:rsidP="00506F95">
      <w:pPr>
        <w:spacing w:after="0" w:line="360" w:lineRule="auto"/>
        <w:jc w:val="both"/>
        <w:rPr>
          <w:rFonts w:ascii="Palatino Linotype" w:hAnsi="Palatino Linotype" w:cs="Arial"/>
          <w:sz w:val="24"/>
          <w:szCs w:val="24"/>
        </w:rPr>
      </w:pPr>
      <w:r w:rsidRPr="00506F95">
        <w:rPr>
          <w:rFonts w:ascii="Palatino Linotype" w:hAnsi="Palatino Linotype" w:cs="Arial"/>
          <w:sz w:val="24"/>
          <w:szCs w:val="24"/>
        </w:rPr>
        <w:t>-----------------------------------------------------------------------------------------------------------------</w:t>
      </w:r>
    </w:p>
    <w:p w14:paraId="338D7E75" w14:textId="77777777" w:rsidR="00506F95" w:rsidRPr="00506F95" w:rsidRDefault="00506F95" w:rsidP="00506F95">
      <w:pPr>
        <w:spacing w:after="0" w:line="360" w:lineRule="auto"/>
        <w:jc w:val="both"/>
        <w:rPr>
          <w:rFonts w:ascii="Palatino Linotype" w:hAnsi="Palatino Linotype" w:cs="Arial"/>
          <w:sz w:val="24"/>
          <w:szCs w:val="24"/>
        </w:rPr>
      </w:pPr>
      <w:r w:rsidRPr="00506F95">
        <w:rPr>
          <w:rFonts w:ascii="Palatino Linotype" w:hAnsi="Palatino Linotype" w:cs="Arial"/>
          <w:sz w:val="24"/>
          <w:szCs w:val="24"/>
        </w:rPr>
        <w:t>-----------------------------------------------------------------------------------------------------------------</w:t>
      </w:r>
    </w:p>
    <w:p w14:paraId="563924BF" w14:textId="77777777" w:rsidR="00506F95" w:rsidRPr="00506F95" w:rsidRDefault="00506F95" w:rsidP="00506F95">
      <w:pPr>
        <w:spacing w:after="0" w:line="360" w:lineRule="auto"/>
        <w:jc w:val="both"/>
        <w:rPr>
          <w:rFonts w:ascii="Palatino Linotype" w:hAnsi="Palatino Linotype" w:cs="Arial"/>
          <w:sz w:val="24"/>
          <w:szCs w:val="24"/>
        </w:rPr>
      </w:pPr>
      <w:r w:rsidRPr="00506F95">
        <w:rPr>
          <w:rFonts w:ascii="Palatino Linotype" w:hAnsi="Palatino Linotype" w:cs="Arial"/>
          <w:sz w:val="24"/>
          <w:szCs w:val="24"/>
        </w:rPr>
        <w:t>-----------------------------------------------------------------------------------------------------------------</w:t>
      </w:r>
    </w:p>
    <w:p w14:paraId="6AF4B7C5" w14:textId="09EC2BFC" w:rsidR="000E48BC" w:rsidRPr="00AA0502" w:rsidRDefault="000E48BC" w:rsidP="00AA0502">
      <w:pPr>
        <w:spacing w:after="0" w:line="360" w:lineRule="auto"/>
        <w:jc w:val="both"/>
        <w:rPr>
          <w:rFonts w:ascii="Palatino Linotype" w:hAnsi="Palatino Linotype" w:cs="Arial"/>
          <w:sz w:val="20"/>
        </w:rPr>
      </w:pPr>
      <w:r w:rsidRPr="00506F95">
        <w:rPr>
          <w:rFonts w:ascii="Palatino Linotype" w:hAnsi="Palatino Linotype" w:cs="Arial"/>
          <w:sz w:val="20"/>
        </w:rPr>
        <w:t>CCR/</w:t>
      </w:r>
      <w:r w:rsidR="00626A1E" w:rsidRPr="00506F95">
        <w:rPr>
          <w:rFonts w:ascii="Palatino Linotype" w:hAnsi="Palatino Linotype" w:cs="Arial"/>
          <w:sz w:val="20"/>
        </w:rPr>
        <w:t>*</w:t>
      </w:r>
    </w:p>
    <w:p w14:paraId="493AF96D" w14:textId="77777777" w:rsidR="000E48BC" w:rsidRPr="00AA0502" w:rsidRDefault="000E48BC" w:rsidP="00AA0502">
      <w:pPr>
        <w:spacing w:after="0" w:line="360" w:lineRule="auto"/>
        <w:jc w:val="both"/>
        <w:rPr>
          <w:rFonts w:ascii="Palatino Linotype" w:hAnsi="Palatino Linotype" w:cs="Arial"/>
          <w:sz w:val="24"/>
          <w:szCs w:val="24"/>
        </w:rPr>
      </w:pPr>
    </w:p>
    <w:p w14:paraId="767FA3FC" w14:textId="77777777" w:rsidR="000E48BC" w:rsidRPr="00AA0502" w:rsidRDefault="000E48BC" w:rsidP="00AA0502">
      <w:pPr>
        <w:spacing w:after="0" w:line="360" w:lineRule="auto"/>
        <w:jc w:val="both"/>
        <w:rPr>
          <w:rFonts w:ascii="Palatino Linotype" w:hAnsi="Palatino Linotype" w:cs="Arial"/>
          <w:sz w:val="24"/>
          <w:szCs w:val="24"/>
        </w:rPr>
      </w:pPr>
    </w:p>
    <w:p w14:paraId="19C2EF23" w14:textId="77777777" w:rsidR="000E48BC" w:rsidRPr="00AA0502" w:rsidRDefault="000E48BC" w:rsidP="00AA0502">
      <w:pPr>
        <w:spacing w:after="0" w:line="360" w:lineRule="auto"/>
        <w:jc w:val="both"/>
        <w:rPr>
          <w:rFonts w:ascii="Palatino Linotype" w:hAnsi="Palatino Linotype" w:cs="Arial"/>
          <w:sz w:val="24"/>
          <w:szCs w:val="24"/>
        </w:rPr>
      </w:pPr>
    </w:p>
    <w:p w14:paraId="665CDD77" w14:textId="77777777" w:rsidR="000E48BC" w:rsidRPr="00AA0502" w:rsidRDefault="000E48BC" w:rsidP="00AA0502">
      <w:pPr>
        <w:spacing w:after="0"/>
        <w:rPr>
          <w:rFonts w:ascii="Palatino Linotype" w:hAnsi="Palatino Linotype"/>
        </w:rPr>
      </w:pPr>
    </w:p>
    <w:p w14:paraId="13A91093" w14:textId="77777777" w:rsidR="000E48BC" w:rsidRPr="00AA0502" w:rsidRDefault="000E48BC" w:rsidP="00AA0502">
      <w:pPr>
        <w:spacing w:after="0"/>
        <w:rPr>
          <w:rFonts w:ascii="Palatino Linotype" w:hAnsi="Palatino Linotype"/>
        </w:rPr>
      </w:pPr>
    </w:p>
    <w:p w14:paraId="57ED91EC" w14:textId="77777777" w:rsidR="000E48BC" w:rsidRPr="00AA0502" w:rsidRDefault="000E48BC" w:rsidP="00AA0502">
      <w:pPr>
        <w:spacing w:after="0"/>
        <w:rPr>
          <w:rFonts w:ascii="Palatino Linotype" w:hAnsi="Palatino Linotype"/>
        </w:rPr>
      </w:pPr>
    </w:p>
    <w:p w14:paraId="5003DF41" w14:textId="77777777" w:rsidR="000E48BC" w:rsidRPr="00AA0502" w:rsidRDefault="000E48BC" w:rsidP="00AA0502">
      <w:pPr>
        <w:spacing w:after="0"/>
        <w:rPr>
          <w:rFonts w:ascii="Palatino Linotype" w:hAnsi="Palatino Linotype"/>
        </w:rPr>
      </w:pPr>
    </w:p>
    <w:p w14:paraId="3F989642" w14:textId="77777777" w:rsidR="000E48BC" w:rsidRPr="00AA0502" w:rsidRDefault="000E48BC" w:rsidP="00AA0502">
      <w:pPr>
        <w:spacing w:after="0"/>
        <w:rPr>
          <w:rFonts w:ascii="Palatino Linotype" w:hAnsi="Palatino Linotype"/>
        </w:rPr>
      </w:pPr>
    </w:p>
    <w:p w14:paraId="5BC92D0E" w14:textId="77777777" w:rsidR="000E48BC" w:rsidRPr="00AA0502" w:rsidRDefault="000E48BC" w:rsidP="00AA0502">
      <w:pPr>
        <w:spacing w:after="0"/>
        <w:rPr>
          <w:rFonts w:ascii="Palatino Linotype" w:hAnsi="Palatino Linotype"/>
        </w:rPr>
      </w:pPr>
    </w:p>
    <w:p w14:paraId="4FD24C13" w14:textId="77777777" w:rsidR="000E48BC" w:rsidRPr="00AA0502" w:rsidRDefault="000E48BC" w:rsidP="00AA0502">
      <w:pPr>
        <w:spacing w:after="0"/>
        <w:rPr>
          <w:rFonts w:ascii="Palatino Linotype" w:hAnsi="Palatino Linotype"/>
        </w:rPr>
      </w:pPr>
    </w:p>
    <w:p w14:paraId="51BD5483" w14:textId="77777777" w:rsidR="000E48BC" w:rsidRPr="00AA0502" w:rsidRDefault="000E48BC" w:rsidP="00AA0502">
      <w:pPr>
        <w:spacing w:after="0"/>
        <w:rPr>
          <w:rFonts w:ascii="Palatino Linotype" w:hAnsi="Palatino Linotype"/>
        </w:rPr>
      </w:pPr>
    </w:p>
    <w:p w14:paraId="675FF6BC" w14:textId="77777777" w:rsidR="000E48BC" w:rsidRPr="00AA0502" w:rsidRDefault="000E48BC" w:rsidP="00AA0502">
      <w:pPr>
        <w:spacing w:after="0"/>
        <w:rPr>
          <w:rFonts w:ascii="Palatino Linotype" w:hAnsi="Palatino Linotype"/>
        </w:rPr>
      </w:pPr>
    </w:p>
    <w:p w14:paraId="67897FA2" w14:textId="77777777" w:rsidR="000E48BC" w:rsidRPr="00AA0502" w:rsidRDefault="000E48BC" w:rsidP="00AA0502">
      <w:pPr>
        <w:spacing w:after="0"/>
        <w:rPr>
          <w:rFonts w:ascii="Palatino Linotype" w:hAnsi="Palatino Linotype"/>
        </w:rPr>
      </w:pPr>
    </w:p>
    <w:p w14:paraId="20F254ED" w14:textId="77777777" w:rsidR="000E48BC" w:rsidRPr="00AA0502" w:rsidRDefault="000E48BC" w:rsidP="00AA0502">
      <w:pPr>
        <w:spacing w:after="0"/>
        <w:rPr>
          <w:rFonts w:ascii="Palatino Linotype" w:hAnsi="Palatino Linotype"/>
        </w:rPr>
      </w:pPr>
    </w:p>
    <w:p w14:paraId="0BB0D13B" w14:textId="77777777" w:rsidR="000E48BC" w:rsidRPr="00AA0502" w:rsidRDefault="000E48BC" w:rsidP="00AA0502">
      <w:pPr>
        <w:spacing w:after="0"/>
        <w:rPr>
          <w:rFonts w:ascii="Palatino Linotype" w:hAnsi="Palatino Linotype"/>
        </w:rPr>
      </w:pPr>
    </w:p>
    <w:p w14:paraId="195782B4" w14:textId="77777777" w:rsidR="000E48BC" w:rsidRPr="00AA0502" w:rsidRDefault="000E48BC" w:rsidP="00AA0502">
      <w:pPr>
        <w:spacing w:after="0"/>
        <w:rPr>
          <w:rFonts w:ascii="Palatino Linotype" w:hAnsi="Palatino Linotype"/>
        </w:rPr>
      </w:pPr>
    </w:p>
    <w:p w14:paraId="4D3DE4B1" w14:textId="77777777" w:rsidR="000E48BC" w:rsidRPr="00AA0502" w:rsidRDefault="000E48BC" w:rsidP="00AA0502">
      <w:pPr>
        <w:spacing w:after="0"/>
        <w:rPr>
          <w:rFonts w:ascii="Palatino Linotype" w:hAnsi="Palatino Linotype"/>
        </w:rPr>
      </w:pPr>
    </w:p>
    <w:p w14:paraId="5A7B4812" w14:textId="77777777" w:rsidR="000E48BC" w:rsidRPr="00AA0502" w:rsidRDefault="000E48BC" w:rsidP="00AA0502">
      <w:pPr>
        <w:spacing w:after="0"/>
        <w:rPr>
          <w:rFonts w:ascii="Palatino Linotype" w:hAnsi="Palatino Linotype"/>
        </w:rPr>
      </w:pPr>
    </w:p>
    <w:p w14:paraId="4688B859" w14:textId="77777777" w:rsidR="000E48BC" w:rsidRPr="00AA0502" w:rsidRDefault="000E48BC" w:rsidP="00AA0502">
      <w:pPr>
        <w:spacing w:after="0"/>
        <w:rPr>
          <w:rFonts w:ascii="Palatino Linotype" w:hAnsi="Palatino Linotype"/>
        </w:rPr>
      </w:pPr>
    </w:p>
    <w:p w14:paraId="0615180F" w14:textId="77777777" w:rsidR="000E48BC" w:rsidRPr="00AA0502" w:rsidRDefault="000E48BC" w:rsidP="00AA0502">
      <w:pPr>
        <w:spacing w:after="0"/>
        <w:rPr>
          <w:rFonts w:ascii="Palatino Linotype" w:hAnsi="Palatino Linotype"/>
        </w:rPr>
      </w:pPr>
    </w:p>
    <w:p w14:paraId="7248B63D" w14:textId="77777777" w:rsidR="000E48BC" w:rsidRPr="00AA0502" w:rsidRDefault="000E48BC" w:rsidP="00AA0502">
      <w:pPr>
        <w:spacing w:after="0"/>
        <w:rPr>
          <w:rFonts w:ascii="Palatino Linotype" w:hAnsi="Palatino Linotype"/>
        </w:rPr>
      </w:pPr>
    </w:p>
    <w:sectPr w:rsidR="000E48BC" w:rsidRPr="00AA0502" w:rsidSect="000E48BC">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CBE72D" w14:textId="77777777" w:rsidR="006B46D2" w:rsidRDefault="006B46D2" w:rsidP="000E48BC">
      <w:pPr>
        <w:spacing w:after="0" w:line="240" w:lineRule="auto"/>
      </w:pPr>
      <w:r>
        <w:separator/>
      </w:r>
    </w:p>
  </w:endnote>
  <w:endnote w:type="continuationSeparator" w:id="0">
    <w:p w14:paraId="5421CDC8" w14:textId="77777777" w:rsidR="006B46D2" w:rsidRDefault="006B46D2" w:rsidP="000E4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0049A9B4" w14:textId="77777777" w:rsidR="00FA1053" w:rsidRPr="002D6DD8" w:rsidRDefault="00FA1053" w:rsidP="000E48B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C4807">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C4807">
              <w:rPr>
                <w:rFonts w:ascii="Palatino Linotype" w:hAnsi="Palatino Linotype"/>
                <w:bCs/>
                <w:noProof/>
                <w:sz w:val="20"/>
              </w:rPr>
              <w:t>31</w:t>
            </w:r>
            <w:r>
              <w:rPr>
                <w:rFonts w:ascii="Palatino Linotype" w:hAnsi="Palatino Linotype"/>
                <w:bCs/>
                <w:noProof/>
                <w:sz w:val="20"/>
              </w:rPr>
              <w:fldChar w:fldCharType="end"/>
            </w:r>
          </w:p>
        </w:sdtContent>
      </w:sdt>
    </w:sdtContent>
  </w:sdt>
  <w:p w14:paraId="25001CBC" w14:textId="77777777" w:rsidR="00FA1053" w:rsidRDefault="00FA105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5790A" w14:textId="77777777" w:rsidR="00FA1053" w:rsidRPr="000B69FA" w:rsidRDefault="00FA1053" w:rsidP="000E48B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C480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C4807">
      <w:rPr>
        <w:rFonts w:ascii="Palatino Linotype" w:hAnsi="Palatino Linotype"/>
        <w:bCs/>
        <w:noProof/>
        <w:sz w:val="20"/>
      </w:rPr>
      <w:t>31</w:t>
    </w:r>
    <w:r>
      <w:rPr>
        <w:rFonts w:ascii="Palatino Linotype" w:hAnsi="Palatino Linotype"/>
        <w:bCs/>
        <w:noProof/>
        <w:sz w:val="20"/>
      </w:rPr>
      <w:fldChar w:fldCharType="end"/>
    </w:r>
  </w:p>
  <w:p w14:paraId="0D51700B" w14:textId="77777777" w:rsidR="00FA1053" w:rsidRDefault="00FA105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A6CB17" w14:textId="77777777" w:rsidR="006B46D2" w:rsidRDefault="006B46D2" w:rsidP="000E48BC">
      <w:pPr>
        <w:spacing w:after="0" w:line="240" w:lineRule="auto"/>
      </w:pPr>
      <w:r>
        <w:separator/>
      </w:r>
    </w:p>
  </w:footnote>
  <w:footnote w:type="continuationSeparator" w:id="0">
    <w:p w14:paraId="4CA6CB28" w14:textId="77777777" w:rsidR="006B46D2" w:rsidRDefault="006B46D2" w:rsidP="000E48BC">
      <w:pPr>
        <w:spacing w:after="0" w:line="240" w:lineRule="auto"/>
      </w:pPr>
      <w:r>
        <w:continuationSeparator/>
      </w:r>
    </w:p>
  </w:footnote>
  <w:footnote w:id="1">
    <w:p w14:paraId="5734D679" w14:textId="77777777" w:rsidR="000E4D13" w:rsidRPr="002A7358" w:rsidRDefault="000E4D13" w:rsidP="000E4D13">
      <w:pPr>
        <w:pStyle w:val="Textonotapie"/>
        <w:jc w:val="both"/>
        <w:rPr>
          <w:rFonts w:ascii="Palatino Linotype" w:hAnsi="Palatino Linotype"/>
          <w:i/>
          <w:iCs/>
        </w:rPr>
      </w:pPr>
      <w:r>
        <w:rPr>
          <w:rStyle w:val="Refdenotaalpie"/>
        </w:rPr>
        <w:footnoteRef/>
      </w:r>
      <w:r>
        <w:t xml:space="preserve"> </w:t>
      </w:r>
      <w:r w:rsidRPr="002A7358">
        <w:rPr>
          <w:rFonts w:ascii="Palatino Linotype" w:hAnsi="Palatino Linotype"/>
          <w:b/>
          <w:i/>
          <w:iCs/>
        </w:rPr>
        <w:t>Artículo 179.</w:t>
      </w:r>
      <w:r w:rsidRPr="002A7358">
        <w:rPr>
          <w:rFonts w:ascii="Palatino Linotype" w:hAnsi="Palatino Linotype"/>
          <w:i/>
          <w:iCs/>
        </w:rPr>
        <w:t xml:space="preserve"> El recurso de revisión es un medio de protección que la Ley otorga a los particulares, para hacer valer su derecho de acceso a la información pública, y procederá en contra de las siguientes causas:</w:t>
      </w:r>
    </w:p>
    <w:p w14:paraId="2114B767" w14:textId="77777777" w:rsidR="000E4D13" w:rsidRPr="00D229D7" w:rsidRDefault="000E4D13" w:rsidP="000E4D13">
      <w:pPr>
        <w:pStyle w:val="Textonotapie"/>
        <w:jc w:val="both"/>
        <w:rPr>
          <w:rFonts w:ascii="Palatino Linotype" w:hAnsi="Palatino Linotype"/>
          <w:i/>
          <w:iCs/>
        </w:rPr>
      </w:pPr>
      <w:r w:rsidRPr="002A7358">
        <w:rPr>
          <w:rFonts w:ascii="Palatino Linotype" w:hAnsi="Palatino Linotype"/>
          <w:b/>
          <w:i/>
          <w:iCs/>
        </w:rPr>
        <w:t>I</w:t>
      </w:r>
      <w:r w:rsidRPr="002A7358">
        <w:rPr>
          <w:rFonts w:ascii="Palatino Linotype" w:hAnsi="Palatino Linotype"/>
          <w:i/>
          <w:iCs/>
        </w:rPr>
        <w:t>.</w:t>
      </w:r>
      <w:r w:rsidRPr="00D229D7">
        <w:rPr>
          <w:rFonts w:ascii="Palatino Linotype" w:hAnsi="Palatino Linotype"/>
          <w:i/>
          <w:iCs/>
        </w:rPr>
        <w:t xml:space="preserve"> La negativa a la información solicitada;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4820"/>
      <w:gridCol w:w="5103"/>
    </w:tblGrid>
    <w:tr w:rsidR="00FA1053" w14:paraId="0F52D1FE" w14:textId="77777777" w:rsidTr="000E48BC">
      <w:trPr>
        <w:trHeight w:val="227"/>
      </w:trPr>
      <w:tc>
        <w:tcPr>
          <w:tcW w:w="4820" w:type="dxa"/>
          <w:hideMark/>
        </w:tcPr>
        <w:p w14:paraId="61BACB1B" w14:textId="77777777" w:rsidR="00FA1053" w:rsidRPr="00641471" w:rsidRDefault="00FA1053" w:rsidP="000E48BC">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5103" w:type="dxa"/>
          <w:hideMark/>
        </w:tcPr>
        <w:p w14:paraId="560EC2C5" w14:textId="2F63309D" w:rsidR="00FA1053" w:rsidRPr="00641471" w:rsidRDefault="00FA1053" w:rsidP="003A1B33">
          <w:pPr>
            <w:spacing w:after="120" w:line="256" w:lineRule="auto"/>
            <w:ind w:left="-486" w:right="214" w:firstLine="1585"/>
            <w:jc w:val="right"/>
            <w:rPr>
              <w:rFonts w:ascii="Palatino Linotype" w:hAnsi="Palatino Linotype" w:cs="Arial"/>
              <w:b/>
              <w:szCs w:val="20"/>
            </w:rPr>
          </w:pPr>
          <w:r>
            <w:rPr>
              <w:rFonts w:ascii="Palatino Linotype" w:hAnsi="Palatino Linotype" w:cs="Arial"/>
              <w:b/>
              <w:bCs/>
              <w:sz w:val="24"/>
              <w:lang w:eastAsia="es-MX"/>
            </w:rPr>
            <w:t>05575/INFOEM/IP/RR/2024</w:t>
          </w:r>
        </w:p>
      </w:tc>
    </w:tr>
    <w:tr w:rsidR="00FA1053" w14:paraId="26D9B6B6" w14:textId="77777777" w:rsidTr="000E48BC">
      <w:trPr>
        <w:trHeight w:val="242"/>
      </w:trPr>
      <w:tc>
        <w:tcPr>
          <w:tcW w:w="4820" w:type="dxa"/>
          <w:hideMark/>
        </w:tcPr>
        <w:p w14:paraId="774EA941" w14:textId="77777777" w:rsidR="00FA1053" w:rsidRPr="00641471" w:rsidRDefault="00FA1053" w:rsidP="000E48BC">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5103" w:type="dxa"/>
          <w:hideMark/>
        </w:tcPr>
        <w:p w14:paraId="1FC0145B" w14:textId="342D7036" w:rsidR="00FA1053" w:rsidRPr="00641471" w:rsidRDefault="00FA1053" w:rsidP="000E48BC">
          <w:pPr>
            <w:spacing w:after="120" w:line="256" w:lineRule="auto"/>
            <w:ind w:left="-486" w:right="214" w:firstLine="284"/>
            <w:jc w:val="right"/>
            <w:rPr>
              <w:rFonts w:ascii="Palatino Linotype" w:hAnsi="Palatino Linotype" w:cs="Arial"/>
              <w:b/>
              <w:szCs w:val="20"/>
            </w:rPr>
          </w:pPr>
          <w:r>
            <w:rPr>
              <w:rFonts w:ascii="Palatino Linotype" w:hAnsi="Palatino Linotype" w:cs="Arial"/>
              <w:b/>
              <w:bCs/>
              <w:szCs w:val="20"/>
            </w:rPr>
            <w:t>Organismo Agua y Saneamiento de Toluca</w:t>
          </w:r>
        </w:p>
      </w:tc>
    </w:tr>
    <w:tr w:rsidR="00FA1053" w14:paraId="3C291484" w14:textId="77777777" w:rsidTr="000E48BC">
      <w:trPr>
        <w:trHeight w:val="342"/>
      </w:trPr>
      <w:tc>
        <w:tcPr>
          <w:tcW w:w="4820" w:type="dxa"/>
          <w:hideMark/>
        </w:tcPr>
        <w:p w14:paraId="09431AD2" w14:textId="77777777" w:rsidR="00FA1053" w:rsidRPr="00641471" w:rsidRDefault="00FA1053" w:rsidP="000E48BC">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5103" w:type="dxa"/>
          <w:hideMark/>
        </w:tcPr>
        <w:p w14:paraId="6E688E54" w14:textId="77777777" w:rsidR="00FA1053" w:rsidRPr="00641471" w:rsidRDefault="00FA1053" w:rsidP="000E48BC">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14:paraId="0F04EA4B" w14:textId="77777777" w:rsidR="00FA1053" w:rsidRPr="00AE046A" w:rsidRDefault="00FA1053" w:rsidP="000E48BC">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2BA010B2" wp14:editId="36AD43FF">
          <wp:simplePos x="0" y="0"/>
          <wp:positionH relativeFrom="page">
            <wp:align>center</wp:align>
          </wp:positionH>
          <wp:positionV relativeFrom="margin">
            <wp:posOffset>-1379220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4820"/>
      <w:gridCol w:w="5103"/>
    </w:tblGrid>
    <w:tr w:rsidR="00FA1053" w14:paraId="4D3C9E74" w14:textId="77777777" w:rsidTr="000E48BC">
      <w:trPr>
        <w:trHeight w:val="227"/>
      </w:trPr>
      <w:tc>
        <w:tcPr>
          <w:tcW w:w="4820" w:type="dxa"/>
          <w:hideMark/>
        </w:tcPr>
        <w:p w14:paraId="109782B7" w14:textId="77777777" w:rsidR="00FA1053" w:rsidRPr="00641471" w:rsidRDefault="00FA1053" w:rsidP="000E48BC">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5103" w:type="dxa"/>
          <w:hideMark/>
        </w:tcPr>
        <w:p w14:paraId="1F7E5982" w14:textId="1B04A96C" w:rsidR="00FA1053" w:rsidRPr="00641471" w:rsidRDefault="00FA1053" w:rsidP="003A1B33">
          <w:pPr>
            <w:spacing w:after="120" w:line="256" w:lineRule="auto"/>
            <w:ind w:left="-486" w:right="214" w:firstLine="1585"/>
            <w:jc w:val="right"/>
            <w:rPr>
              <w:rFonts w:ascii="Palatino Linotype" w:hAnsi="Palatino Linotype" w:cs="Arial"/>
              <w:b/>
              <w:szCs w:val="20"/>
            </w:rPr>
          </w:pPr>
          <w:r>
            <w:rPr>
              <w:rFonts w:ascii="Palatino Linotype" w:hAnsi="Palatino Linotype" w:cs="Arial"/>
              <w:b/>
              <w:bCs/>
              <w:sz w:val="24"/>
              <w:lang w:eastAsia="es-MX"/>
            </w:rPr>
            <w:t>05575/INFOEM/IP/RR/2024</w:t>
          </w:r>
        </w:p>
      </w:tc>
    </w:tr>
    <w:tr w:rsidR="00FA1053" w14:paraId="36084681" w14:textId="77777777" w:rsidTr="000E48BC">
      <w:trPr>
        <w:trHeight w:val="242"/>
      </w:trPr>
      <w:tc>
        <w:tcPr>
          <w:tcW w:w="4820" w:type="dxa"/>
          <w:hideMark/>
        </w:tcPr>
        <w:p w14:paraId="299793E5" w14:textId="77777777" w:rsidR="00FA1053" w:rsidRPr="00641471" w:rsidRDefault="00FA1053" w:rsidP="000E48BC">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5103" w:type="dxa"/>
          <w:hideMark/>
        </w:tcPr>
        <w:p w14:paraId="3711842B" w14:textId="20727BF7" w:rsidR="00FA1053" w:rsidRPr="00641471" w:rsidRDefault="00FA1053" w:rsidP="00AE6CFE">
          <w:pPr>
            <w:spacing w:after="120" w:line="256" w:lineRule="auto"/>
            <w:ind w:left="-486" w:right="214" w:firstLine="284"/>
            <w:jc w:val="right"/>
            <w:rPr>
              <w:rFonts w:ascii="Palatino Linotype" w:hAnsi="Palatino Linotype" w:cs="Arial"/>
              <w:b/>
              <w:szCs w:val="20"/>
            </w:rPr>
          </w:pPr>
          <w:r>
            <w:rPr>
              <w:rFonts w:ascii="Palatino Linotype" w:hAnsi="Palatino Linotype" w:cs="Arial"/>
              <w:b/>
              <w:szCs w:val="20"/>
            </w:rPr>
            <w:t>Organismo Agua y Saneamiento de Toluca</w:t>
          </w:r>
        </w:p>
      </w:tc>
    </w:tr>
    <w:tr w:rsidR="00FA1053" w14:paraId="62321C0A" w14:textId="77777777" w:rsidTr="000E48BC">
      <w:trPr>
        <w:trHeight w:val="342"/>
      </w:trPr>
      <w:tc>
        <w:tcPr>
          <w:tcW w:w="4820" w:type="dxa"/>
        </w:tcPr>
        <w:p w14:paraId="76859761" w14:textId="77777777" w:rsidR="00FA1053" w:rsidRPr="00641471" w:rsidRDefault="00FA1053" w:rsidP="000E48BC">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5103" w:type="dxa"/>
        </w:tcPr>
        <w:p w14:paraId="7E0D603E" w14:textId="67FA46E6" w:rsidR="00FA1053" w:rsidRPr="00641471" w:rsidRDefault="00FA1053" w:rsidP="000E48BC">
          <w:pPr>
            <w:spacing w:after="120" w:line="256" w:lineRule="auto"/>
            <w:ind w:left="-486" w:right="214" w:firstLine="567"/>
            <w:jc w:val="right"/>
            <w:rPr>
              <w:rFonts w:ascii="Palatino Linotype" w:hAnsi="Palatino Linotype" w:cs="Arial"/>
              <w:b/>
            </w:rPr>
          </w:pPr>
          <w:r>
            <w:rPr>
              <w:rFonts w:ascii="Palatino Linotype" w:hAnsi="Palatino Linotype" w:cs="Arial"/>
              <w:b/>
              <w:noProof/>
              <w:szCs w:val="20"/>
              <w:lang w:eastAsia="es-MX"/>
            </w:rPr>
            <w:drawing>
              <wp:anchor distT="0" distB="0" distL="114300" distR="114300" simplePos="0" relativeHeight="251659264" behindDoc="1" locked="0" layoutInCell="0" allowOverlap="1" wp14:anchorId="3016647B" wp14:editId="66198A2A">
                <wp:simplePos x="0" y="0"/>
                <wp:positionH relativeFrom="margin">
                  <wp:posOffset>-3769995</wp:posOffset>
                </wp:positionH>
                <wp:positionV relativeFrom="margin">
                  <wp:posOffset>-995680</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r w:rsidR="00196520">
            <w:rPr>
              <w:rFonts w:ascii="Palatino Linotype" w:hAnsi="Palatino Linotype" w:cs="Arial"/>
              <w:b/>
            </w:rPr>
            <w:t>XXXXXXXXXXXXXXXXXXXX</w:t>
          </w:r>
        </w:p>
      </w:tc>
    </w:tr>
    <w:tr w:rsidR="00FA1053" w14:paraId="49B06362" w14:textId="77777777" w:rsidTr="000E48BC">
      <w:trPr>
        <w:trHeight w:val="342"/>
      </w:trPr>
      <w:tc>
        <w:tcPr>
          <w:tcW w:w="4820" w:type="dxa"/>
        </w:tcPr>
        <w:p w14:paraId="376A8CAA" w14:textId="77777777" w:rsidR="00FA1053" w:rsidRPr="00641471" w:rsidRDefault="00FA1053" w:rsidP="000E48BC">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5103" w:type="dxa"/>
        </w:tcPr>
        <w:p w14:paraId="0DA33838" w14:textId="77777777" w:rsidR="00FA1053" w:rsidRPr="00641471" w:rsidRDefault="00FA1053" w:rsidP="000E48BC">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José Martínez Vilchis</w:t>
          </w:r>
        </w:p>
      </w:tc>
    </w:tr>
  </w:tbl>
  <w:p w14:paraId="0EE1726F" w14:textId="77777777" w:rsidR="00FA1053" w:rsidRPr="00C222C0" w:rsidRDefault="00FA1053">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52655B"/>
    <w:multiLevelType w:val="hybridMultilevel"/>
    <w:tmpl w:val="5E4E514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1BF2465A"/>
    <w:multiLevelType w:val="hybridMultilevel"/>
    <w:tmpl w:val="7E9C8466"/>
    <w:lvl w:ilvl="0" w:tplc="2BD88590">
      <w:start w:val="1"/>
      <w:numFmt w:val="bullet"/>
      <w:lvlText w:val=""/>
      <w:lvlJc w:val="left"/>
      <w:pPr>
        <w:ind w:left="1440" w:hanging="360"/>
      </w:pPr>
      <w:rPr>
        <w:rFonts w:ascii="Symbol" w:hAnsi="Symbol"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2" w15:restartNumberingAfterBreak="0">
    <w:nsid w:val="1F1926CE"/>
    <w:multiLevelType w:val="hybridMultilevel"/>
    <w:tmpl w:val="0AAEF4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D583D1A"/>
    <w:multiLevelType w:val="multilevel"/>
    <w:tmpl w:val="E086F644"/>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359D7472"/>
    <w:multiLevelType w:val="hybridMultilevel"/>
    <w:tmpl w:val="B15A5CB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15:restartNumberingAfterBreak="0">
    <w:nsid w:val="3A5F0B98"/>
    <w:multiLevelType w:val="hybridMultilevel"/>
    <w:tmpl w:val="0AAEF4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1B1639C"/>
    <w:multiLevelType w:val="hybridMultilevel"/>
    <w:tmpl w:val="2FD446D4"/>
    <w:lvl w:ilvl="0" w:tplc="2BB88434">
      <w:numFmt w:val="bullet"/>
      <w:lvlText w:val="•"/>
      <w:lvlJc w:val="left"/>
      <w:pPr>
        <w:ind w:left="1065" w:hanging="705"/>
      </w:pPr>
      <w:rPr>
        <w:rFonts w:ascii="Palatino Linotype" w:eastAsia="Palatino Linotype" w:hAnsi="Palatino Linotype" w:cs="Palatino Linotype"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43D90FDB"/>
    <w:multiLevelType w:val="hybridMultilevel"/>
    <w:tmpl w:val="76B2E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984224D"/>
    <w:multiLevelType w:val="hybridMultilevel"/>
    <w:tmpl w:val="54B4F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C760734"/>
    <w:multiLevelType w:val="hybridMultilevel"/>
    <w:tmpl w:val="2ADEDAA8"/>
    <w:lvl w:ilvl="0" w:tplc="2BD88590">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567B63FC"/>
    <w:multiLevelType w:val="hybridMultilevel"/>
    <w:tmpl w:val="EFA8903E"/>
    <w:lvl w:ilvl="0" w:tplc="080A0017">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62535F1E"/>
    <w:multiLevelType w:val="hybridMultilevel"/>
    <w:tmpl w:val="99BC4BD0"/>
    <w:lvl w:ilvl="0" w:tplc="080A0005">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15:restartNumberingAfterBreak="0">
    <w:nsid w:val="6F247BE0"/>
    <w:multiLevelType w:val="hybridMultilevel"/>
    <w:tmpl w:val="E0F48B4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15:restartNumberingAfterBreak="0">
    <w:nsid w:val="79B85651"/>
    <w:multiLevelType w:val="hybridMultilevel"/>
    <w:tmpl w:val="0AAEF4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B762D42"/>
    <w:multiLevelType w:val="hybridMultilevel"/>
    <w:tmpl w:val="0DC6E93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5"/>
  </w:num>
  <w:num w:numId="4">
    <w:abstractNumId w:val="4"/>
  </w:num>
  <w:num w:numId="5">
    <w:abstractNumId w:val="1"/>
  </w:num>
  <w:num w:numId="6">
    <w:abstractNumId w:val="12"/>
  </w:num>
  <w:num w:numId="7">
    <w:abstractNumId w:val="9"/>
  </w:num>
  <w:num w:numId="8">
    <w:abstractNumId w:val="7"/>
  </w:num>
  <w:num w:numId="9">
    <w:abstractNumId w:val="10"/>
  </w:num>
  <w:num w:numId="10">
    <w:abstractNumId w:val="0"/>
  </w:num>
  <w:num w:numId="11">
    <w:abstractNumId w:val="11"/>
  </w:num>
  <w:num w:numId="12">
    <w:abstractNumId w:val="2"/>
  </w:num>
  <w:num w:numId="13">
    <w:abstractNumId w:val="13"/>
  </w:num>
  <w:num w:numId="14">
    <w:abstractNumId w:val="14"/>
  </w:num>
  <w:num w:numId="15">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8BC"/>
    <w:rsid w:val="00004681"/>
    <w:rsid w:val="00006AE4"/>
    <w:rsid w:val="00012941"/>
    <w:rsid w:val="0001389D"/>
    <w:rsid w:val="00014FF3"/>
    <w:rsid w:val="000270F6"/>
    <w:rsid w:val="000311F5"/>
    <w:rsid w:val="00037119"/>
    <w:rsid w:val="00037DF7"/>
    <w:rsid w:val="000430C0"/>
    <w:rsid w:val="00044ECB"/>
    <w:rsid w:val="000548DA"/>
    <w:rsid w:val="00057F54"/>
    <w:rsid w:val="00060A61"/>
    <w:rsid w:val="000624C3"/>
    <w:rsid w:val="00062E5C"/>
    <w:rsid w:val="0006552B"/>
    <w:rsid w:val="0007232C"/>
    <w:rsid w:val="000729B1"/>
    <w:rsid w:val="00075C7B"/>
    <w:rsid w:val="00076DFD"/>
    <w:rsid w:val="00080816"/>
    <w:rsid w:val="000820E6"/>
    <w:rsid w:val="00082CA1"/>
    <w:rsid w:val="0009264A"/>
    <w:rsid w:val="00094559"/>
    <w:rsid w:val="000A0CC3"/>
    <w:rsid w:val="000A0FF3"/>
    <w:rsid w:val="000A1414"/>
    <w:rsid w:val="000A209D"/>
    <w:rsid w:val="000A57E7"/>
    <w:rsid w:val="000A6AA5"/>
    <w:rsid w:val="000B5266"/>
    <w:rsid w:val="000B597B"/>
    <w:rsid w:val="000B5EB2"/>
    <w:rsid w:val="000B7234"/>
    <w:rsid w:val="000B7DF6"/>
    <w:rsid w:val="000C0509"/>
    <w:rsid w:val="000C07B1"/>
    <w:rsid w:val="000C1587"/>
    <w:rsid w:val="000C4AE0"/>
    <w:rsid w:val="000C5A81"/>
    <w:rsid w:val="000D0B17"/>
    <w:rsid w:val="000E172A"/>
    <w:rsid w:val="000E48BC"/>
    <w:rsid w:val="000E4D13"/>
    <w:rsid w:val="000E6936"/>
    <w:rsid w:val="000F4CEB"/>
    <w:rsid w:val="000F7289"/>
    <w:rsid w:val="001037B3"/>
    <w:rsid w:val="00103E4B"/>
    <w:rsid w:val="00106EA3"/>
    <w:rsid w:val="00111045"/>
    <w:rsid w:val="00115D7B"/>
    <w:rsid w:val="00116B1A"/>
    <w:rsid w:val="001246F4"/>
    <w:rsid w:val="00127FA6"/>
    <w:rsid w:val="00132EED"/>
    <w:rsid w:val="00132F30"/>
    <w:rsid w:val="00136AF5"/>
    <w:rsid w:val="00146C7A"/>
    <w:rsid w:val="00160486"/>
    <w:rsid w:val="00161089"/>
    <w:rsid w:val="001619B3"/>
    <w:rsid w:val="00163EF0"/>
    <w:rsid w:val="00173FD4"/>
    <w:rsid w:val="00177915"/>
    <w:rsid w:val="0018200C"/>
    <w:rsid w:val="00185E59"/>
    <w:rsid w:val="0019127A"/>
    <w:rsid w:val="00191400"/>
    <w:rsid w:val="001922A2"/>
    <w:rsid w:val="001928E8"/>
    <w:rsid w:val="0019310B"/>
    <w:rsid w:val="00196520"/>
    <w:rsid w:val="001B4E92"/>
    <w:rsid w:val="001B53BB"/>
    <w:rsid w:val="001C0B6D"/>
    <w:rsid w:val="001C2DC3"/>
    <w:rsid w:val="001C3931"/>
    <w:rsid w:val="001D0232"/>
    <w:rsid w:val="001D16AC"/>
    <w:rsid w:val="001D403F"/>
    <w:rsid w:val="001D5487"/>
    <w:rsid w:val="001E5015"/>
    <w:rsid w:val="001E545E"/>
    <w:rsid w:val="001E7D41"/>
    <w:rsid w:val="001F4E2A"/>
    <w:rsid w:val="001F6C8F"/>
    <w:rsid w:val="001F7515"/>
    <w:rsid w:val="002003FE"/>
    <w:rsid w:val="002136EC"/>
    <w:rsid w:val="00217D54"/>
    <w:rsid w:val="0022162F"/>
    <w:rsid w:val="0022324E"/>
    <w:rsid w:val="002265F7"/>
    <w:rsid w:val="00245FAF"/>
    <w:rsid w:val="0025114A"/>
    <w:rsid w:val="002524A3"/>
    <w:rsid w:val="00256038"/>
    <w:rsid w:val="00260773"/>
    <w:rsid w:val="00270F16"/>
    <w:rsid w:val="00271749"/>
    <w:rsid w:val="00272296"/>
    <w:rsid w:val="00277F19"/>
    <w:rsid w:val="00281280"/>
    <w:rsid w:val="00281845"/>
    <w:rsid w:val="00287260"/>
    <w:rsid w:val="00287D4A"/>
    <w:rsid w:val="00292A33"/>
    <w:rsid w:val="00292B07"/>
    <w:rsid w:val="002A1267"/>
    <w:rsid w:val="002A2D58"/>
    <w:rsid w:val="002A48E8"/>
    <w:rsid w:val="002A7358"/>
    <w:rsid w:val="002B1CCF"/>
    <w:rsid w:val="002C51D7"/>
    <w:rsid w:val="002C74B9"/>
    <w:rsid w:val="002D2C90"/>
    <w:rsid w:val="002D54D9"/>
    <w:rsid w:val="002D72D4"/>
    <w:rsid w:val="002E5CE8"/>
    <w:rsid w:val="002E6E16"/>
    <w:rsid w:val="002F1942"/>
    <w:rsid w:val="002F2EC3"/>
    <w:rsid w:val="002F4020"/>
    <w:rsid w:val="003019EE"/>
    <w:rsid w:val="00303230"/>
    <w:rsid w:val="003079E7"/>
    <w:rsid w:val="003112CE"/>
    <w:rsid w:val="0032136E"/>
    <w:rsid w:val="00323027"/>
    <w:rsid w:val="003241B9"/>
    <w:rsid w:val="0032479F"/>
    <w:rsid w:val="00324855"/>
    <w:rsid w:val="00331C86"/>
    <w:rsid w:val="00333F2E"/>
    <w:rsid w:val="00334773"/>
    <w:rsid w:val="0033660C"/>
    <w:rsid w:val="003418DF"/>
    <w:rsid w:val="0035178D"/>
    <w:rsid w:val="00351F25"/>
    <w:rsid w:val="0036111A"/>
    <w:rsid w:val="00364197"/>
    <w:rsid w:val="00364D89"/>
    <w:rsid w:val="00366D23"/>
    <w:rsid w:val="00376170"/>
    <w:rsid w:val="00376A1B"/>
    <w:rsid w:val="00377CAE"/>
    <w:rsid w:val="003817B0"/>
    <w:rsid w:val="00382D30"/>
    <w:rsid w:val="003860DF"/>
    <w:rsid w:val="0039062C"/>
    <w:rsid w:val="00391A4A"/>
    <w:rsid w:val="00392977"/>
    <w:rsid w:val="00395B92"/>
    <w:rsid w:val="003A1B33"/>
    <w:rsid w:val="003A6571"/>
    <w:rsid w:val="003A733D"/>
    <w:rsid w:val="003B131F"/>
    <w:rsid w:val="003B629F"/>
    <w:rsid w:val="003C6114"/>
    <w:rsid w:val="003D094C"/>
    <w:rsid w:val="003D0C8D"/>
    <w:rsid w:val="003E319C"/>
    <w:rsid w:val="003E41FC"/>
    <w:rsid w:val="003F3BA5"/>
    <w:rsid w:val="003F5B74"/>
    <w:rsid w:val="003F700B"/>
    <w:rsid w:val="00400284"/>
    <w:rsid w:val="0040067A"/>
    <w:rsid w:val="004028C1"/>
    <w:rsid w:val="00402B37"/>
    <w:rsid w:val="00406936"/>
    <w:rsid w:val="00410A8F"/>
    <w:rsid w:val="004157DA"/>
    <w:rsid w:val="00415A89"/>
    <w:rsid w:val="00423B7C"/>
    <w:rsid w:val="004263A4"/>
    <w:rsid w:val="00431E3F"/>
    <w:rsid w:val="00433160"/>
    <w:rsid w:val="00433989"/>
    <w:rsid w:val="00434E13"/>
    <w:rsid w:val="00436547"/>
    <w:rsid w:val="0043656E"/>
    <w:rsid w:val="00444AB1"/>
    <w:rsid w:val="00445F67"/>
    <w:rsid w:val="00446B23"/>
    <w:rsid w:val="00447184"/>
    <w:rsid w:val="00447E16"/>
    <w:rsid w:val="0045605A"/>
    <w:rsid w:val="004602FD"/>
    <w:rsid w:val="0046244E"/>
    <w:rsid w:val="004630F0"/>
    <w:rsid w:val="00464BF3"/>
    <w:rsid w:val="004711C4"/>
    <w:rsid w:val="00473955"/>
    <w:rsid w:val="0047739E"/>
    <w:rsid w:val="00484342"/>
    <w:rsid w:val="0049385D"/>
    <w:rsid w:val="00496588"/>
    <w:rsid w:val="00497A49"/>
    <w:rsid w:val="004A236F"/>
    <w:rsid w:val="004B0596"/>
    <w:rsid w:val="004B2185"/>
    <w:rsid w:val="004B25EE"/>
    <w:rsid w:val="004B3893"/>
    <w:rsid w:val="004B5EC4"/>
    <w:rsid w:val="004B6CF3"/>
    <w:rsid w:val="004C1F2F"/>
    <w:rsid w:val="004C509B"/>
    <w:rsid w:val="004C6ECC"/>
    <w:rsid w:val="004C6FEC"/>
    <w:rsid w:val="004D1EE3"/>
    <w:rsid w:val="004D6C48"/>
    <w:rsid w:val="004E2310"/>
    <w:rsid w:val="004F0667"/>
    <w:rsid w:val="004F3C4C"/>
    <w:rsid w:val="00500D59"/>
    <w:rsid w:val="00502188"/>
    <w:rsid w:val="00504B59"/>
    <w:rsid w:val="00506F95"/>
    <w:rsid w:val="00510BF9"/>
    <w:rsid w:val="00511378"/>
    <w:rsid w:val="00512871"/>
    <w:rsid w:val="005141F5"/>
    <w:rsid w:val="00515973"/>
    <w:rsid w:val="00524821"/>
    <w:rsid w:val="005265C8"/>
    <w:rsid w:val="005324B4"/>
    <w:rsid w:val="00536B9B"/>
    <w:rsid w:val="00542FCD"/>
    <w:rsid w:val="00543384"/>
    <w:rsid w:val="0054465E"/>
    <w:rsid w:val="005448F4"/>
    <w:rsid w:val="00546040"/>
    <w:rsid w:val="005521EC"/>
    <w:rsid w:val="00553545"/>
    <w:rsid w:val="005561A7"/>
    <w:rsid w:val="005650A3"/>
    <w:rsid w:val="005679D0"/>
    <w:rsid w:val="00570DBC"/>
    <w:rsid w:val="005764DB"/>
    <w:rsid w:val="0058141C"/>
    <w:rsid w:val="00583C45"/>
    <w:rsid w:val="00591545"/>
    <w:rsid w:val="0059207A"/>
    <w:rsid w:val="00593D3E"/>
    <w:rsid w:val="00595576"/>
    <w:rsid w:val="005957E2"/>
    <w:rsid w:val="005B33F0"/>
    <w:rsid w:val="005B3811"/>
    <w:rsid w:val="005B463D"/>
    <w:rsid w:val="005B5108"/>
    <w:rsid w:val="005B565B"/>
    <w:rsid w:val="005B60B7"/>
    <w:rsid w:val="005C7813"/>
    <w:rsid w:val="005D3217"/>
    <w:rsid w:val="005D59F2"/>
    <w:rsid w:val="005D6574"/>
    <w:rsid w:val="005D7A21"/>
    <w:rsid w:val="005D7BF1"/>
    <w:rsid w:val="005E14C1"/>
    <w:rsid w:val="005E7EB6"/>
    <w:rsid w:val="005F286C"/>
    <w:rsid w:val="005F3D5F"/>
    <w:rsid w:val="00600867"/>
    <w:rsid w:val="006031B3"/>
    <w:rsid w:val="00604AD4"/>
    <w:rsid w:val="00607A46"/>
    <w:rsid w:val="0061205F"/>
    <w:rsid w:val="00624E1C"/>
    <w:rsid w:val="006259A7"/>
    <w:rsid w:val="0062650A"/>
    <w:rsid w:val="00626A1E"/>
    <w:rsid w:val="00632111"/>
    <w:rsid w:val="00634FCB"/>
    <w:rsid w:val="00636E12"/>
    <w:rsid w:val="00637CFB"/>
    <w:rsid w:val="00637EB4"/>
    <w:rsid w:val="006416F7"/>
    <w:rsid w:val="00644198"/>
    <w:rsid w:val="00652B09"/>
    <w:rsid w:val="006533FD"/>
    <w:rsid w:val="006557DF"/>
    <w:rsid w:val="0065585D"/>
    <w:rsid w:val="00656792"/>
    <w:rsid w:val="00656B9E"/>
    <w:rsid w:val="006607DE"/>
    <w:rsid w:val="00663E25"/>
    <w:rsid w:val="006659B1"/>
    <w:rsid w:val="00665EE3"/>
    <w:rsid w:val="00666F65"/>
    <w:rsid w:val="00672E9F"/>
    <w:rsid w:val="0067332D"/>
    <w:rsid w:val="006833DD"/>
    <w:rsid w:val="006868C2"/>
    <w:rsid w:val="006877E2"/>
    <w:rsid w:val="00687AC9"/>
    <w:rsid w:val="00690132"/>
    <w:rsid w:val="006A16FD"/>
    <w:rsid w:val="006A20C2"/>
    <w:rsid w:val="006A222A"/>
    <w:rsid w:val="006A347A"/>
    <w:rsid w:val="006B0BAF"/>
    <w:rsid w:val="006B16E4"/>
    <w:rsid w:val="006B2448"/>
    <w:rsid w:val="006B46D2"/>
    <w:rsid w:val="006C5394"/>
    <w:rsid w:val="006D4916"/>
    <w:rsid w:val="006D654A"/>
    <w:rsid w:val="006D6E8F"/>
    <w:rsid w:val="006E03FB"/>
    <w:rsid w:val="006E2092"/>
    <w:rsid w:val="006E5443"/>
    <w:rsid w:val="006F28E0"/>
    <w:rsid w:val="006F4B78"/>
    <w:rsid w:val="00700B95"/>
    <w:rsid w:val="007010AF"/>
    <w:rsid w:val="007036A5"/>
    <w:rsid w:val="00703DF5"/>
    <w:rsid w:val="007040A9"/>
    <w:rsid w:val="007073FA"/>
    <w:rsid w:val="00711548"/>
    <w:rsid w:val="0071468E"/>
    <w:rsid w:val="00716954"/>
    <w:rsid w:val="00717F1F"/>
    <w:rsid w:val="00722924"/>
    <w:rsid w:val="007237EB"/>
    <w:rsid w:val="0072516A"/>
    <w:rsid w:val="0073109C"/>
    <w:rsid w:val="00732548"/>
    <w:rsid w:val="00732F49"/>
    <w:rsid w:val="007352FC"/>
    <w:rsid w:val="00737C16"/>
    <w:rsid w:val="007400E3"/>
    <w:rsid w:val="00743AD5"/>
    <w:rsid w:val="00746221"/>
    <w:rsid w:val="00751B2A"/>
    <w:rsid w:val="00755C8B"/>
    <w:rsid w:val="007563CC"/>
    <w:rsid w:val="007609AF"/>
    <w:rsid w:val="00761D67"/>
    <w:rsid w:val="0076395D"/>
    <w:rsid w:val="00763B45"/>
    <w:rsid w:val="00771D31"/>
    <w:rsid w:val="0077234C"/>
    <w:rsid w:val="0077439C"/>
    <w:rsid w:val="00774811"/>
    <w:rsid w:val="007773D1"/>
    <w:rsid w:val="007840F9"/>
    <w:rsid w:val="0078669A"/>
    <w:rsid w:val="00786BDE"/>
    <w:rsid w:val="00786D47"/>
    <w:rsid w:val="00792D46"/>
    <w:rsid w:val="00792F2E"/>
    <w:rsid w:val="00793D39"/>
    <w:rsid w:val="00793F28"/>
    <w:rsid w:val="00795056"/>
    <w:rsid w:val="007A0582"/>
    <w:rsid w:val="007A4B51"/>
    <w:rsid w:val="007A5366"/>
    <w:rsid w:val="007A62D4"/>
    <w:rsid w:val="007B410B"/>
    <w:rsid w:val="007B50A9"/>
    <w:rsid w:val="007C3587"/>
    <w:rsid w:val="007C5768"/>
    <w:rsid w:val="007C65E3"/>
    <w:rsid w:val="007D1EA3"/>
    <w:rsid w:val="007E18E1"/>
    <w:rsid w:val="007E2BAA"/>
    <w:rsid w:val="007F07F2"/>
    <w:rsid w:val="007F2A15"/>
    <w:rsid w:val="007F7BCB"/>
    <w:rsid w:val="0080420B"/>
    <w:rsid w:val="00811273"/>
    <w:rsid w:val="00813CDE"/>
    <w:rsid w:val="00814BF1"/>
    <w:rsid w:val="00817774"/>
    <w:rsid w:val="00826C27"/>
    <w:rsid w:val="008273BA"/>
    <w:rsid w:val="008306DB"/>
    <w:rsid w:val="00830B55"/>
    <w:rsid w:val="00831A85"/>
    <w:rsid w:val="00835228"/>
    <w:rsid w:val="00847C8A"/>
    <w:rsid w:val="008605CB"/>
    <w:rsid w:val="00862900"/>
    <w:rsid w:val="00865762"/>
    <w:rsid w:val="008702A7"/>
    <w:rsid w:val="00870B89"/>
    <w:rsid w:val="008754E4"/>
    <w:rsid w:val="008759AB"/>
    <w:rsid w:val="00875CB2"/>
    <w:rsid w:val="00875FA4"/>
    <w:rsid w:val="00877EE5"/>
    <w:rsid w:val="00891F0F"/>
    <w:rsid w:val="00893520"/>
    <w:rsid w:val="00896678"/>
    <w:rsid w:val="008B425D"/>
    <w:rsid w:val="008C3CCF"/>
    <w:rsid w:val="008D059B"/>
    <w:rsid w:val="008D13AB"/>
    <w:rsid w:val="008D3226"/>
    <w:rsid w:val="008D338B"/>
    <w:rsid w:val="008E1AE7"/>
    <w:rsid w:val="008E6023"/>
    <w:rsid w:val="008E6F39"/>
    <w:rsid w:val="008E7417"/>
    <w:rsid w:val="008E7C35"/>
    <w:rsid w:val="008F58ED"/>
    <w:rsid w:val="00900B21"/>
    <w:rsid w:val="00913C62"/>
    <w:rsid w:val="009221D8"/>
    <w:rsid w:val="0092411F"/>
    <w:rsid w:val="00924E63"/>
    <w:rsid w:val="009402D4"/>
    <w:rsid w:val="0094208A"/>
    <w:rsid w:val="00944A60"/>
    <w:rsid w:val="00946223"/>
    <w:rsid w:val="009518DD"/>
    <w:rsid w:val="00951A62"/>
    <w:rsid w:val="00956882"/>
    <w:rsid w:val="0096477B"/>
    <w:rsid w:val="009655C2"/>
    <w:rsid w:val="00986520"/>
    <w:rsid w:val="00991849"/>
    <w:rsid w:val="009936DF"/>
    <w:rsid w:val="009A2200"/>
    <w:rsid w:val="009A2853"/>
    <w:rsid w:val="009A2F2B"/>
    <w:rsid w:val="009A421F"/>
    <w:rsid w:val="009B3B42"/>
    <w:rsid w:val="009B6064"/>
    <w:rsid w:val="009B7004"/>
    <w:rsid w:val="009C1274"/>
    <w:rsid w:val="009D0D21"/>
    <w:rsid w:val="009D0E62"/>
    <w:rsid w:val="009D0EF0"/>
    <w:rsid w:val="009D2CB0"/>
    <w:rsid w:val="009D3512"/>
    <w:rsid w:val="009D37A1"/>
    <w:rsid w:val="009D491E"/>
    <w:rsid w:val="009D4B5B"/>
    <w:rsid w:val="009E1A84"/>
    <w:rsid w:val="009E30B8"/>
    <w:rsid w:val="009E65E5"/>
    <w:rsid w:val="009E7EC8"/>
    <w:rsid w:val="009F0F80"/>
    <w:rsid w:val="009F1F82"/>
    <w:rsid w:val="009F2CD0"/>
    <w:rsid w:val="009F68D8"/>
    <w:rsid w:val="00A0313B"/>
    <w:rsid w:val="00A066B7"/>
    <w:rsid w:val="00A069E9"/>
    <w:rsid w:val="00A11B4F"/>
    <w:rsid w:val="00A213A1"/>
    <w:rsid w:val="00A22134"/>
    <w:rsid w:val="00A23105"/>
    <w:rsid w:val="00A2575C"/>
    <w:rsid w:val="00A275A3"/>
    <w:rsid w:val="00A31AC5"/>
    <w:rsid w:val="00A35AD1"/>
    <w:rsid w:val="00A37F70"/>
    <w:rsid w:val="00A37F9B"/>
    <w:rsid w:val="00A40F85"/>
    <w:rsid w:val="00A41C8E"/>
    <w:rsid w:val="00A41FAE"/>
    <w:rsid w:val="00A43177"/>
    <w:rsid w:val="00A46A80"/>
    <w:rsid w:val="00A47850"/>
    <w:rsid w:val="00A50659"/>
    <w:rsid w:val="00A5090D"/>
    <w:rsid w:val="00A51BCD"/>
    <w:rsid w:val="00A55AEF"/>
    <w:rsid w:val="00A56447"/>
    <w:rsid w:val="00A57ED7"/>
    <w:rsid w:val="00A61D95"/>
    <w:rsid w:val="00A72F3A"/>
    <w:rsid w:val="00A736E1"/>
    <w:rsid w:val="00A73DAC"/>
    <w:rsid w:val="00A777C8"/>
    <w:rsid w:val="00A813D7"/>
    <w:rsid w:val="00A821FB"/>
    <w:rsid w:val="00A829B3"/>
    <w:rsid w:val="00A83393"/>
    <w:rsid w:val="00A86010"/>
    <w:rsid w:val="00A87B21"/>
    <w:rsid w:val="00A92829"/>
    <w:rsid w:val="00A939AD"/>
    <w:rsid w:val="00A94B17"/>
    <w:rsid w:val="00A94CA4"/>
    <w:rsid w:val="00AA0502"/>
    <w:rsid w:val="00AA6EDA"/>
    <w:rsid w:val="00AB518F"/>
    <w:rsid w:val="00AD06D7"/>
    <w:rsid w:val="00AD2DC9"/>
    <w:rsid w:val="00AD4615"/>
    <w:rsid w:val="00AE07E0"/>
    <w:rsid w:val="00AE516A"/>
    <w:rsid w:val="00AE6CFE"/>
    <w:rsid w:val="00AE728A"/>
    <w:rsid w:val="00AF04A7"/>
    <w:rsid w:val="00AF1825"/>
    <w:rsid w:val="00AF2614"/>
    <w:rsid w:val="00AF604B"/>
    <w:rsid w:val="00AF66AB"/>
    <w:rsid w:val="00B06FDA"/>
    <w:rsid w:val="00B07545"/>
    <w:rsid w:val="00B1373E"/>
    <w:rsid w:val="00B20AF3"/>
    <w:rsid w:val="00B224D6"/>
    <w:rsid w:val="00B2365D"/>
    <w:rsid w:val="00B251BB"/>
    <w:rsid w:val="00B274D9"/>
    <w:rsid w:val="00B4001D"/>
    <w:rsid w:val="00B4046D"/>
    <w:rsid w:val="00B40482"/>
    <w:rsid w:val="00B41DB8"/>
    <w:rsid w:val="00B50E89"/>
    <w:rsid w:val="00B56286"/>
    <w:rsid w:val="00B56FAB"/>
    <w:rsid w:val="00B6288E"/>
    <w:rsid w:val="00B65750"/>
    <w:rsid w:val="00B668AF"/>
    <w:rsid w:val="00B6734D"/>
    <w:rsid w:val="00B71AE3"/>
    <w:rsid w:val="00B74231"/>
    <w:rsid w:val="00B74F67"/>
    <w:rsid w:val="00B805E0"/>
    <w:rsid w:val="00B83B1E"/>
    <w:rsid w:val="00B85611"/>
    <w:rsid w:val="00B90DDD"/>
    <w:rsid w:val="00B933D1"/>
    <w:rsid w:val="00B95B40"/>
    <w:rsid w:val="00B9648F"/>
    <w:rsid w:val="00BA2670"/>
    <w:rsid w:val="00BA43B0"/>
    <w:rsid w:val="00BA5D18"/>
    <w:rsid w:val="00BB129A"/>
    <w:rsid w:val="00BB26D6"/>
    <w:rsid w:val="00BB2AB9"/>
    <w:rsid w:val="00BC3D16"/>
    <w:rsid w:val="00BD0D3C"/>
    <w:rsid w:val="00BE10C8"/>
    <w:rsid w:val="00BE3D58"/>
    <w:rsid w:val="00BE424E"/>
    <w:rsid w:val="00BF384E"/>
    <w:rsid w:val="00C04170"/>
    <w:rsid w:val="00C05597"/>
    <w:rsid w:val="00C115B8"/>
    <w:rsid w:val="00C115E0"/>
    <w:rsid w:val="00C14716"/>
    <w:rsid w:val="00C17E7A"/>
    <w:rsid w:val="00C207DF"/>
    <w:rsid w:val="00C214F4"/>
    <w:rsid w:val="00C26EA1"/>
    <w:rsid w:val="00C36967"/>
    <w:rsid w:val="00C36F4D"/>
    <w:rsid w:val="00C467F2"/>
    <w:rsid w:val="00C47C6E"/>
    <w:rsid w:val="00C513A6"/>
    <w:rsid w:val="00C544C7"/>
    <w:rsid w:val="00C5516F"/>
    <w:rsid w:val="00C73E22"/>
    <w:rsid w:val="00C76761"/>
    <w:rsid w:val="00C769CF"/>
    <w:rsid w:val="00C807F7"/>
    <w:rsid w:val="00C82C61"/>
    <w:rsid w:val="00C9070D"/>
    <w:rsid w:val="00CA017B"/>
    <w:rsid w:val="00CA147F"/>
    <w:rsid w:val="00CA18AC"/>
    <w:rsid w:val="00CB0EFC"/>
    <w:rsid w:val="00CB50D0"/>
    <w:rsid w:val="00CB539B"/>
    <w:rsid w:val="00CC0B24"/>
    <w:rsid w:val="00CC286A"/>
    <w:rsid w:val="00CC3A7B"/>
    <w:rsid w:val="00CC6043"/>
    <w:rsid w:val="00CC70A6"/>
    <w:rsid w:val="00CD03AD"/>
    <w:rsid w:val="00CD25D6"/>
    <w:rsid w:val="00CD608D"/>
    <w:rsid w:val="00CE043F"/>
    <w:rsid w:val="00CE0CDF"/>
    <w:rsid w:val="00CE35C8"/>
    <w:rsid w:val="00CE4D2D"/>
    <w:rsid w:val="00CE7FD3"/>
    <w:rsid w:val="00CF4471"/>
    <w:rsid w:val="00D01984"/>
    <w:rsid w:val="00D0256D"/>
    <w:rsid w:val="00D04109"/>
    <w:rsid w:val="00D04833"/>
    <w:rsid w:val="00D06424"/>
    <w:rsid w:val="00D167A9"/>
    <w:rsid w:val="00D229D7"/>
    <w:rsid w:val="00D278FB"/>
    <w:rsid w:val="00D30F4A"/>
    <w:rsid w:val="00D355A5"/>
    <w:rsid w:val="00D41136"/>
    <w:rsid w:val="00D42A53"/>
    <w:rsid w:val="00D50522"/>
    <w:rsid w:val="00D516F7"/>
    <w:rsid w:val="00D51C04"/>
    <w:rsid w:val="00D559A2"/>
    <w:rsid w:val="00D56392"/>
    <w:rsid w:val="00D5737E"/>
    <w:rsid w:val="00D60C37"/>
    <w:rsid w:val="00D62279"/>
    <w:rsid w:val="00D64608"/>
    <w:rsid w:val="00D72797"/>
    <w:rsid w:val="00D76900"/>
    <w:rsid w:val="00D80E72"/>
    <w:rsid w:val="00D86E65"/>
    <w:rsid w:val="00D87013"/>
    <w:rsid w:val="00D91F33"/>
    <w:rsid w:val="00D93942"/>
    <w:rsid w:val="00D95C41"/>
    <w:rsid w:val="00DA0488"/>
    <w:rsid w:val="00DA3FD4"/>
    <w:rsid w:val="00DA44C0"/>
    <w:rsid w:val="00DB0190"/>
    <w:rsid w:val="00DB1C9A"/>
    <w:rsid w:val="00DB2367"/>
    <w:rsid w:val="00DC28AC"/>
    <w:rsid w:val="00DC39D7"/>
    <w:rsid w:val="00DC4AE1"/>
    <w:rsid w:val="00DC63CD"/>
    <w:rsid w:val="00DD31A7"/>
    <w:rsid w:val="00DD49A1"/>
    <w:rsid w:val="00DE44CF"/>
    <w:rsid w:val="00DE61FD"/>
    <w:rsid w:val="00DF092B"/>
    <w:rsid w:val="00DF384F"/>
    <w:rsid w:val="00DF4F32"/>
    <w:rsid w:val="00E020C3"/>
    <w:rsid w:val="00E03AD4"/>
    <w:rsid w:val="00E03C12"/>
    <w:rsid w:val="00E07A15"/>
    <w:rsid w:val="00E111BE"/>
    <w:rsid w:val="00E11D45"/>
    <w:rsid w:val="00E137D0"/>
    <w:rsid w:val="00E13D31"/>
    <w:rsid w:val="00E148D8"/>
    <w:rsid w:val="00E16D6E"/>
    <w:rsid w:val="00E179EA"/>
    <w:rsid w:val="00E20CD7"/>
    <w:rsid w:val="00E229F9"/>
    <w:rsid w:val="00E40452"/>
    <w:rsid w:val="00E42514"/>
    <w:rsid w:val="00E50A81"/>
    <w:rsid w:val="00E54DF1"/>
    <w:rsid w:val="00E644F2"/>
    <w:rsid w:val="00E64E66"/>
    <w:rsid w:val="00E70B51"/>
    <w:rsid w:val="00E71049"/>
    <w:rsid w:val="00E74D98"/>
    <w:rsid w:val="00E7526D"/>
    <w:rsid w:val="00E756FF"/>
    <w:rsid w:val="00E75C0C"/>
    <w:rsid w:val="00E75F2D"/>
    <w:rsid w:val="00E839F6"/>
    <w:rsid w:val="00E84802"/>
    <w:rsid w:val="00E85A7E"/>
    <w:rsid w:val="00E87C3A"/>
    <w:rsid w:val="00EA52DD"/>
    <w:rsid w:val="00EA70B3"/>
    <w:rsid w:val="00EB720B"/>
    <w:rsid w:val="00EC3F14"/>
    <w:rsid w:val="00EC6A12"/>
    <w:rsid w:val="00ED033D"/>
    <w:rsid w:val="00ED1026"/>
    <w:rsid w:val="00ED3536"/>
    <w:rsid w:val="00ED4885"/>
    <w:rsid w:val="00EF340D"/>
    <w:rsid w:val="00EF381E"/>
    <w:rsid w:val="00EF55CA"/>
    <w:rsid w:val="00F07754"/>
    <w:rsid w:val="00F12110"/>
    <w:rsid w:val="00F14565"/>
    <w:rsid w:val="00F16E46"/>
    <w:rsid w:val="00F17365"/>
    <w:rsid w:val="00F20DD7"/>
    <w:rsid w:val="00F21218"/>
    <w:rsid w:val="00F21A68"/>
    <w:rsid w:val="00F320A9"/>
    <w:rsid w:val="00F4390C"/>
    <w:rsid w:val="00F4641C"/>
    <w:rsid w:val="00F558DA"/>
    <w:rsid w:val="00F56F69"/>
    <w:rsid w:val="00F64487"/>
    <w:rsid w:val="00F64B05"/>
    <w:rsid w:val="00F7149C"/>
    <w:rsid w:val="00F8127B"/>
    <w:rsid w:val="00F8325B"/>
    <w:rsid w:val="00F9094D"/>
    <w:rsid w:val="00F92C04"/>
    <w:rsid w:val="00F978E4"/>
    <w:rsid w:val="00F97EDF"/>
    <w:rsid w:val="00F97F6D"/>
    <w:rsid w:val="00FA1053"/>
    <w:rsid w:val="00FA4050"/>
    <w:rsid w:val="00FA4D96"/>
    <w:rsid w:val="00FA5DF4"/>
    <w:rsid w:val="00FA671C"/>
    <w:rsid w:val="00FB044B"/>
    <w:rsid w:val="00FB4F0E"/>
    <w:rsid w:val="00FB5211"/>
    <w:rsid w:val="00FB6C4D"/>
    <w:rsid w:val="00FB75A4"/>
    <w:rsid w:val="00FB782A"/>
    <w:rsid w:val="00FC260C"/>
    <w:rsid w:val="00FC4807"/>
    <w:rsid w:val="00FD0AA1"/>
    <w:rsid w:val="00FD42DE"/>
    <w:rsid w:val="00FD52E7"/>
    <w:rsid w:val="00FD5CB0"/>
    <w:rsid w:val="00FD6B32"/>
    <w:rsid w:val="00FD7A69"/>
    <w:rsid w:val="00FE22DD"/>
    <w:rsid w:val="00FF11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E3B404"/>
  <w15:chartTrackingRefBased/>
  <w15:docId w15:val="{F8F6190E-BB45-4F10-B907-1B3FCBD65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4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E48B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0E48B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0E48B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E48B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E48B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E48BC"/>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basedOn w:val="Fuentedeprrafopredeter"/>
    <w:uiPriority w:val="99"/>
    <w:unhideWhenUsed/>
    <w:rsid w:val="000E48BC"/>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E48BC"/>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E48B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E48BC"/>
    <w:rPr>
      <w:sz w:val="20"/>
      <w:szCs w:val="20"/>
    </w:rPr>
  </w:style>
  <w:style w:type="table" w:styleId="Tablaconcuadrcula">
    <w:name w:val="Table Grid"/>
    <w:basedOn w:val="Tablanormal"/>
    <w:uiPriority w:val="39"/>
    <w:rsid w:val="000E48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CE7F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D229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52771">
      <w:bodyDiv w:val="1"/>
      <w:marLeft w:val="0"/>
      <w:marRight w:val="0"/>
      <w:marTop w:val="0"/>
      <w:marBottom w:val="0"/>
      <w:divBdr>
        <w:top w:val="none" w:sz="0" w:space="0" w:color="auto"/>
        <w:left w:val="none" w:sz="0" w:space="0" w:color="auto"/>
        <w:bottom w:val="none" w:sz="0" w:space="0" w:color="auto"/>
        <w:right w:val="none" w:sz="0" w:space="0" w:color="auto"/>
      </w:divBdr>
    </w:div>
    <w:div w:id="128135072">
      <w:bodyDiv w:val="1"/>
      <w:marLeft w:val="0"/>
      <w:marRight w:val="0"/>
      <w:marTop w:val="0"/>
      <w:marBottom w:val="0"/>
      <w:divBdr>
        <w:top w:val="none" w:sz="0" w:space="0" w:color="auto"/>
        <w:left w:val="none" w:sz="0" w:space="0" w:color="auto"/>
        <w:bottom w:val="none" w:sz="0" w:space="0" w:color="auto"/>
        <w:right w:val="none" w:sz="0" w:space="0" w:color="auto"/>
      </w:divBdr>
    </w:div>
    <w:div w:id="137765873">
      <w:bodyDiv w:val="1"/>
      <w:marLeft w:val="0"/>
      <w:marRight w:val="0"/>
      <w:marTop w:val="0"/>
      <w:marBottom w:val="0"/>
      <w:divBdr>
        <w:top w:val="none" w:sz="0" w:space="0" w:color="auto"/>
        <w:left w:val="none" w:sz="0" w:space="0" w:color="auto"/>
        <w:bottom w:val="none" w:sz="0" w:space="0" w:color="auto"/>
        <w:right w:val="none" w:sz="0" w:space="0" w:color="auto"/>
      </w:divBdr>
    </w:div>
    <w:div w:id="163866756">
      <w:bodyDiv w:val="1"/>
      <w:marLeft w:val="0"/>
      <w:marRight w:val="0"/>
      <w:marTop w:val="0"/>
      <w:marBottom w:val="0"/>
      <w:divBdr>
        <w:top w:val="none" w:sz="0" w:space="0" w:color="auto"/>
        <w:left w:val="none" w:sz="0" w:space="0" w:color="auto"/>
        <w:bottom w:val="none" w:sz="0" w:space="0" w:color="auto"/>
        <w:right w:val="none" w:sz="0" w:space="0" w:color="auto"/>
      </w:divBdr>
    </w:div>
    <w:div w:id="318384568">
      <w:bodyDiv w:val="1"/>
      <w:marLeft w:val="0"/>
      <w:marRight w:val="0"/>
      <w:marTop w:val="0"/>
      <w:marBottom w:val="0"/>
      <w:divBdr>
        <w:top w:val="none" w:sz="0" w:space="0" w:color="auto"/>
        <w:left w:val="none" w:sz="0" w:space="0" w:color="auto"/>
        <w:bottom w:val="none" w:sz="0" w:space="0" w:color="auto"/>
        <w:right w:val="none" w:sz="0" w:space="0" w:color="auto"/>
      </w:divBdr>
    </w:div>
    <w:div w:id="371542668">
      <w:bodyDiv w:val="1"/>
      <w:marLeft w:val="0"/>
      <w:marRight w:val="0"/>
      <w:marTop w:val="0"/>
      <w:marBottom w:val="0"/>
      <w:divBdr>
        <w:top w:val="none" w:sz="0" w:space="0" w:color="auto"/>
        <w:left w:val="none" w:sz="0" w:space="0" w:color="auto"/>
        <w:bottom w:val="none" w:sz="0" w:space="0" w:color="auto"/>
        <w:right w:val="none" w:sz="0" w:space="0" w:color="auto"/>
      </w:divBdr>
      <w:divsChild>
        <w:div w:id="1625573355">
          <w:marLeft w:val="0"/>
          <w:marRight w:val="0"/>
          <w:marTop w:val="0"/>
          <w:marBottom w:val="0"/>
          <w:divBdr>
            <w:top w:val="none" w:sz="0" w:space="0" w:color="auto"/>
            <w:left w:val="none" w:sz="0" w:space="0" w:color="auto"/>
            <w:bottom w:val="none" w:sz="0" w:space="0" w:color="auto"/>
            <w:right w:val="none" w:sz="0" w:space="0" w:color="auto"/>
          </w:divBdr>
          <w:divsChild>
            <w:div w:id="70525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673027">
      <w:bodyDiv w:val="1"/>
      <w:marLeft w:val="0"/>
      <w:marRight w:val="0"/>
      <w:marTop w:val="0"/>
      <w:marBottom w:val="0"/>
      <w:divBdr>
        <w:top w:val="none" w:sz="0" w:space="0" w:color="auto"/>
        <w:left w:val="none" w:sz="0" w:space="0" w:color="auto"/>
        <w:bottom w:val="none" w:sz="0" w:space="0" w:color="auto"/>
        <w:right w:val="none" w:sz="0" w:space="0" w:color="auto"/>
      </w:divBdr>
    </w:div>
    <w:div w:id="707687503">
      <w:bodyDiv w:val="1"/>
      <w:marLeft w:val="0"/>
      <w:marRight w:val="0"/>
      <w:marTop w:val="0"/>
      <w:marBottom w:val="0"/>
      <w:divBdr>
        <w:top w:val="none" w:sz="0" w:space="0" w:color="auto"/>
        <w:left w:val="none" w:sz="0" w:space="0" w:color="auto"/>
        <w:bottom w:val="none" w:sz="0" w:space="0" w:color="auto"/>
        <w:right w:val="none" w:sz="0" w:space="0" w:color="auto"/>
      </w:divBdr>
    </w:div>
    <w:div w:id="805779279">
      <w:bodyDiv w:val="1"/>
      <w:marLeft w:val="0"/>
      <w:marRight w:val="0"/>
      <w:marTop w:val="0"/>
      <w:marBottom w:val="0"/>
      <w:divBdr>
        <w:top w:val="none" w:sz="0" w:space="0" w:color="auto"/>
        <w:left w:val="none" w:sz="0" w:space="0" w:color="auto"/>
        <w:bottom w:val="none" w:sz="0" w:space="0" w:color="auto"/>
        <w:right w:val="none" w:sz="0" w:space="0" w:color="auto"/>
      </w:divBdr>
      <w:divsChild>
        <w:div w:id="1412659980">
          <w:marLeft w:val="0"/>
          <w:marRight w:val="0"/>
          <w:marTop w:val="0"/>
          <w:marBottom w:val="0"/>
          <w:divBdr>
            <w:top w:val="none" w:sz="0" w:space="0" w:color="auto"/>
            <w:left w:val="none" w:sz="0" w:space="0" w:color="auto"/>
            <w:bottom w:val="none" w:sz="0" w:space="0" w:color="auto"/>
            <w:right w:val="none" w:sz="0" w:space="0" w:color="auto"/>
          </w:divBdr>
          <w:divsChild>
            <w:div w:id="6568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86024">
      <w:bodyDiv w:val="1"/>
      <w:marLeft w:val="0"/>
      <w:marRight w:val="0"/>
      <w:marTop w:val="0"/>
      <w:marBottom w:val="0"/>
      <w:divBdr>
        <w:top w:val="none" w:sz="0" w:space="0" w:color="auto"/>
        <w:left w:val="none" w:sz="0" w:space="0" w:color="auto"/>
        <w:bottom w:val="none" w:sz="0" w:space="0" w:color="auto"/>
        <w:right w:val="none" w:sz="0" w:space="0" w:color="auto"/>
      </w:divBdr>
    </w:div>
    <w:div w:id="947740881">
      <w:bodyDiv w:val="1"/>
      <w:marLeft w:val="0"/>
      <w:marRight w:val="0"/>
      <w:marTop w:val="0"/>
      <w:marBottom w:val="0"/>
      <w:divBdr>
        <w:top w:val="none" w:sz="0" w:space="0" w:color="auto"/>
        <w:left w:val="none" w:sz="0" w:space="0" w:color="auto"/>
        <w:bottom w:val="none" w:sz="0" w:space="0" w:color="auto"/>
        <w:right w:val="none" w:sz="0" w:space="0" w:color="auto"/>
      </w:divBdr>
    </w:div>
    <w:div w:id="1435124986">
      <w:bodyDiv w:val="1"/>
      <w:marLeft w:val="0"/>
      <w:marRight w:val="0"/>
      <w:marTop w:val="0"/>
      <w:marBottom w:val="0"/>
      <w:divBdr>
        <w:top w:val="none" w:sz="0" w:space="0" w:color="auto"/>
        <w:left w:val="none" w:sz="0" w:space="0" w:color="auto"/>
        <w:bottom w:val="none" w:sz="0" w:space="0" w:color="auto"/>
        <w:right w:val="none" w:sz="0" w:space="0" w:color="auto"/>
      </w:divBdr>
    </w:div>
    <w:div w:id="1616711468">
      <w:bodyDiv w:val="1"/>
      <w:marLeft w:val="0"/>
      <w:marRight w:val="0"/>
      <w:marTop w:val="0"/>
      <w:marBottom w:val="0"/>
      <w:divBdr>
        <w:top w:val="none" w:sz="0" w:space="0" w:color="auto"/>
        <w:left w:val="none" w:sz="0" w:space="0" w:color="auto"/>
        <w:bottom w:val="none" w:sz="0" w:space="0" w:color="auto"/>
        <w:right w:val="none" w:sz="0" w:space="0" w:color="auto"/>
      </w:divBdr>
    </w:div>
    <w:div w:id="1746997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2AF72C-68CD-4A5F-ADE0-E1E702DAD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31</Pages>
  <Words>8332</Words>
  <Characters>45829</Characters>
  <Application>Microsoft Office Word</Application>
  <DocSecurity>0</DocSecurity>
  <Lines>381</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dc:creator>
  <cp:keywords/>
  <dc:description/>
  <cp:lastModifiedBy>INFOEM557</cp:lastModifiedBy>
  <cp:revision>18</cp:revision>
  <dcterms:created xsi:type="dcterms:W3CDTF">2024-10-04T20:07:00Z</dcterms:created>
  <dcterms:modified xsi:type="dcterms:W3CDTF">2024-11-22T18:13:00Z</dcterms:modified>
</cp:coreProperties>
</file>