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2023510108"/>
        <w:docPartObj>
          <w:docPartGallery w:val="Table of Contents"/>
          <w:docPartUnique/>
        </w:docPartObj>
      </w:sdtPr>
      <w:sdtEndPr>
        <w:rPr>
          <w:b/>
          <w:bCs/>
        </w:rPr>
      </w:sdtEndPr>
      <w:sdtContent>
        <w:p w14:paraId="4F48247E" w14:textId="6BB7EC7A" w:rsidR="007B664E" w:rsidRPr="00630969" w:rsidRDefault="007B664E" w:rsidP="00630969">
          <w:pPr>
            <w:pStyle w:val="TtulodeTDC"/>
            <w:rPr>
              <w:rFonts w:ascii="Palatino Linotype" w:hAnsi="Palatino Linotype"/>
              <w:color w:val="auto"/>
            </w:rPr>
          </w:pPr>
          <w:r w:rsidRPr="00630969">
            <w:rPr>
              <w:rFonts w:ascii="Palatino Linotype" w:hAnsi="Palatino Linotype"/>
              <w:color w:val="auto"/>
              <w:lang w:val="es-ES"/>
            </w:rPr>
            <w:t>Contenido</w:t>
          </w:r>
        </w:p>
        <w:p w14:paraId="2712C245" w14:textId="77777777" w:rsidR="00022D7D" w:rsidRPr="00630969" w:rsidRDefault="007B664E" w:rsidP="00630969">
          <w:pPr>
            <w:pStyle w:val="TDC1"/>
            <w:tabs>
              <w:tab w:val="right" w:leader="dot" w:pos="9034"/>
            </w:tabs>
            <w:rPr>
              <w:rFonts w:asciiTheme="minorHAnsi" w:eastAsiaTheme="minorEastAsia" w:hAnsiTheme="minorHAnsi" w:cstheme="minorBidi"/>
              <w:noProof/>
              <w:szCs w:val="22"/>
              <w:lang w:eastAsia="es-MX"/>
            </w:rPr>
          </w:pPr>
          <w:r w:rsidRPr="00630969">
            <w:fldChar w:fldCharType="begin"/>
          </w:r>
          <w:r w:rsidRPr="00630969">
            <w:instrText xml:space="preserve"> TOC \o "1-3" \h \z \u </w:instrText>
          </w:r>
          <w:r w:rsidRPr="00630969">
            <w:fldChar w:fldCharType="separate"/>
          </w:r>
          <w:hyperlink w:anchor="_Toc181187105" w:history="1">
            <w:r w:rsidR="00022D7D" w:rsidRPr="00630969">
              <w:rPr>
                <w:rStyle w:val="Hipervnculo"/>
                <w:noProof/>
                <w:color w:val="auto"/>
              </w:rPr>
              <w:t>ANTECEDENTES</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_Toc181187105 \h </w:instrText>
            </w:r>
            <w:r w:rsidR="00022D7D" w:rsidRPr="00630969">
              <w:rPr>
                <w:noProof/>
                <w:webHidden/>
              </w:rPr>
            </w:r>
            <w:r w:rsidR="00022D7D" w:rsidRPr="00630969">
              <w:rPr>
                <w:noProof/>
                <w:webHidden/>
              </w:rPr>
              <w:fldChar w:fldCharType="separate"/>
            </w:r>
            <w:r w:rsidR="00402605">
              <w:rPr>
                <w:noProof/>
                <w:webHidden/>
              </w:rPr>
              <w:t>3</w:t>
            </w:r>
            <w:r w:rsidR="00022D7D" w:rsidRPr="00630969">
              <w:rPr>
                <w:noProof/>
                <w:webHidden/>
              </w:rPr>
              <w:fldChar w:fldCharType="end"/>
            </w:r>
          </w:hyperlink>
        </w:p>
        <w:p w14:paraId="15B39E9F" w14:textId="77777777" w:rsidR="00022D7D" w:rsidRPr="00630969" w:rsidRDefault="00224341" w:rsidP="00630969">
          <w:pPr>
            <w:pStyle w:val="TDC2"/>
            <w:rPr>
              <w:rFonts w:asciiTheme="minorHAnsi" w:eastAsiaTheme="minorEastAsia" w:hAnsiTheme="minorHAnsi" w:cstheme="minorBidi"/>
              <w:noProof/>
              <w:szCs w:val="22"/>
              <w:lang w:eastAsia="es-MX"/>
            </w:rPr>
          </w:pPr>
          <w:hyperlink w:anchor="_Toc181187106" w:history="1">
            <w:r w:rsidR="00022D7D" w:rsidRPr="00630969">
              <w:rPr>
                <w:rStyle w:val="Hipervnculo"/>
                <w:noProof/>
                <w:color w:val="auto"/>
              </w:rPr>
              <w:t>DE LAS SOLICITUDES DE INFORMACIÓN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_Toc181187106 \h </w:instrText>
            </w:r>
            <w:r w:rsidR="00022D7D" w:rsidRPr="00630969">
              <w:rPr>
                <w:noProof/>
                <w:webHidden/>
              </w:rPr>
            </w:r>
            <w:r w:rsidR="00022D7D" w:rsidRPr="00630969">
              <w:rPr>
                <w:noProof/>
                <w:webHidden/>
              </w:rPr>
              <w:fldChar w:fldCharType="separate"/>
            </w:r>
            <w:r w:rsidR="00402605">
              <w:rPr>
                <w:noProof/>
                <w:webHidden/>
              </w:rPr>
              <w:t>3</w:t>
            </w:r>
            <w:r w:rsidR="00022D7D" w:rsidRPr="00630969">
              <w:rPr>
                <w:noProof/>
                <w:webHidden/>
              </w:rPr>
              <w:fldChar w:fldCharType="end"/>
            </w:r>
          </w:hyperlink>
        </w:p>
        <w:p w14:paraId="26D8ED2A"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07" w:history="1">
            <w:r w:rsidR="00022D7D" w:rsidRPr="00630969">
              <w:rPr>
                <w:rStyle w:val="Hipervnculo"/>
                <w:noProof/>
                <w:color w:val="auto"/>
              </w:rPr>
              <w:t>a) Solicitudes de información.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_Toc181187107 \h </w:instrText>
            </w:r>
            <w:r w:rsidR="00022D7D" w:rsidRPr="00630969">
              <w:rPr>
                <w:noProof/>
                <w:webHidden/>
              </w:rPr>
            </w:r>
            <w:r w:rsidR="00022D7D" w:rsidRPr="00630969">
              <w:rPr>
                <w:noProof/>
                <w:webHidden/>
              </w:rPr>
              <w:fldChar w:fldCharType="separate"/>
            </w:r>
            <w:r w:rsidR="00402605">
              <w:rPr>
                <w:noProof/>
                <w:webHidden/>
              </w:rPr>
              <w:t>3</w:t>
            </w:r>
            <w:r w:rsidR="00022D7D" w:rsidRPr="00630969">
              <w:rPr>
                <w:noProof/>
                <w:webHidden/>
              </w:rPr>
              <w:fldChar w:fldCharType="end"/>
            </w:r>
          </w:hyperlink>
        </w:p>
        <w:p w14:paraId="6B0F2EF6"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08" w:history="1">
            <w:r w:rsidR="00022D7D" w:rsidRPr="00630969">
              <w:rPr>
                <w:rStyle w:val="Hipervnculo"/>
                <w:noProof/>
                <w:color w:val="auto"/>
              </w:rPr>
              <w:t>b) Respuestas del Sujeto Obligado.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_Toc181187108 \h </w:instrText>
            </w:r>
            <w:r w:rsidR="00022D7D" w:rsidRPr="00630969">
              <w:rPr>
                <w:noProof/>
                <w:webHidden/>
              </w:rPr>
            </w:r>
            <w:r w:rsidR="00022D7D" w:rsidRPr="00630969">
              <w:rPr>
                <w:noProof/>
                <w:webHidden/>
              </w:rPr>
              <w:fldChar w:fldCharType="separate"/>
            </w:r>
            <w:r w:rsidR="00402605">
              <w:rPr>
                <w:noProof/>
                <w:webHidden/>
              </w:rPr>
              <w:t>4</w:t>
            </w:r>
            <w:r w:rsidR="00022D7D" w:rsidRPr="00630969">
              <w:rPr>
                <w:noProof/>
                <w:webHidden/>
              </w:rPr>
              <w:fldChar w:fldCharType="end"/>
            </w:r>
          </w:hyperlink>
        </w:p>
        <w:p w14:paraId="408970E1" w14:textId="77777777" w:rsidR="00022D7D" w:rsidRPr="00630969" w:rsidRDefault="00224341" w:rsidP="00630969">
          <w:pPr>
            <w:pStyle w:val="TDC2"/>
            <w:rPr>
              <w:rFonts w:asciiTheme="minorHAnsi" w:eastAsiaTheme="minorEastAsia" w:hAnsiTheme="minorHAnsi" w:cstheme="minorBidi"/>
              <w:noProof/>
              <w:szCs w:val="22"/>
              <w:lang w:eastAsia="es-MX"/>
            </w:rPr>
          </w:pPr>
          <w:hyperlink w:anchor="_Toc181187109" w:history="1">
            <w:r w:rsidR="00022D7D" w:rsidRPr="00630969">
              <w:rPr>
                <w:rStyle w:val="Hipervnculo"/>
                <w:noProof/>
                <w:color w:val="auto"/>
              </w:rPr>
              <w:t>DEL RECURSO DE REVISIÓN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_Toc181187109 \h </w:instrText>
            </w:r>
            <w:r w:rsidR="00022D7D" w:rsidRPr="00630969">
              <w:rPr>
                <w:noProof/>
                <w:webHidden/>
              </w:rPr>
            </w:r>
            <w:r w:rsidR="00022D7D" w:rsidRPr="00630969">
              <w:rPr>
                <w:noProof/>
                <w:webHidden/>
              </w:rPr>
              <w:fldChar w:fldCharType="separate"/>
            </w:r>
            <w:r w:rsidR="00402605">
              <w:rPr>
                <w:noProof/>
                <w:webHidden/>
              </w:rPr>
              <w:t>7</w:t>
            </w:r>
            <w:r w:rsidR="00022D7D" w:rsidRPr="00630969">
              <w:rPr>
                <w:noProof/>
                <w:webHidden/>
              </w:rPr>
              <w:fldChar w:fldCharType="end"/>
            </w:r>
          </w:hyperlink>
        </w:p>
        <w:p w14:paraId="73BC3596"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0" w:history="1">
            <w:r w:rsidR="00022D7D" w:rsidRPr="00630969">
              <w:rPr>
                <w:rStyle w:val="Hipervnculo"/>
                <w:noProof/>
                <w:color w:val="auto"/>
              </w:rPr>
              <w:t>a) Interposición de los Recursos de Revisión.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_Toc181187110 \h </w:instrText>
            </w:r>
            <w:r w:rsidR="00022D7D" w:rsidRPr="00630969">
              <w:rPr>
                <w:noProof/>
                <w:webHidden/>
              </w:rPr>
            </w:r>
            <w:r w:rsidR="00022D7D" w:rsidRPr="00630969">
              <w:rPr>
                <w:noProof/>
                <w:webHidden/>
              </w:rPr>
              <w:fldChar w:fldCharType="separate"/>
            </w:r>
            <w:r w:rsidR="00402605">
              <w:rPr>
                <w:noProof/>
                <w:webHidden/>
              </w:rPr>
              <w:t>7</w:t>
            </w:r>
            <w:r w:rsidR="00022D7D" w:rsidRPr="00630969">
              <w:rPr>
                <w:noProof/>
                <w:webHidden/>
              </w:rPr>
              <w:fldChar w:fldCharType="end"/>
            </w:r>
          </w:hyperlink>
        </w:p>
        <w:p w14:paraId="1660B122"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1" w:history="1">
            <w:r w:rsidR="00022D7D" w:rsidRPr="00630969">
              <w:rPr>
                <w:rStyle w:val="Hipervnculo"/>
                <w:noProof/>
                <w:color w:val="auto"/>
              </w:rPr>
              <w:t>b) Turno de los Recursos de Revisión.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_Toc181187111 \h </w:instrText>
            </w:r>
            <w:r w:rsidR="00022D7D" w:rsidRPr="00630969">
              <w:rPr>
                <w:noProof/>
                <w:webHidden/>
              </w:rPr>
            </w:r>
            <w:r w:rsidR="00022D7D" w:rsidRPr="00630969">
              <w:rPr>
                <w:noProof/>
                <w:webHidden/>
              </w:rPr>
              <w:fldChar w:fldCharType="separate"/>
            </w:r>
            <w:r w:rsidR="00402605">
              <w:rPr>
                <w:noProof/>
                <w:webHidden/>
              </w:rPr>
              <w:t>8</w:t>
            </w:r>
            <w:r w:rsidR="00022D7D" w:rsidRPr="00630969">
              <w:rPr>
                <w:noProof/>
                <w:webHidden/>
              </w:rPr>
              <w:fldChar w:fldCharType="end"/>
            </w:r>
          </w:hyperlink>
        </w:p>
        <w:p w14:paraId="16781FB9"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2" w:history="1">
            <w:r w:rsidR="00022D7D" w:rsidRPr="00630969">
              <w:rPr>
                <w:rStyle w:val="Hipervnculo"/>
                <w:noProof/>
                <w:color w:val="auto"/>
              </w:rPr>
              <w:t>c) Admisiones de los Recursos de Revisión.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_Toc181187112 \h </w:instrText>
            </w:r>
            <w:r w:rsidR="00022D7D" w:rsidRPr="00630969">
              <w:rPr>
                <w:noProof/>
                <w:webHidden/>
              </w:rPr>
            </w:r>
            <w:r w:rsidR="00022D7D" w:rsidRPr="00630969">
              <w:rPr>
                <w:noProof/>
                <w:webHidden/>
              </w:rPr>
              <w:fldChar w:fldCharType="separate"/>
            </w:r>
            <w:r w:rsidR="00402605">
              <w:rPr>
                <w:noProof/>
                <w:webHidden/>
              </w:rPr>
              <w:t>8</w:t>
            </w:r>
            <w:r w:rsidR="00022D7D" w:rsidRPr="00630969">
              <w:rPr>
                <w:noProof/>
                <w:webHidden/>
              </w:rPr>
              <w:fldChar w:fldCharType="end"/>
            </w:r>
          </w:hyperlink>
        </w:p>
        <w:p w14:paraId="1965C2CB"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3" w:history="1">
            <w:r w:rsidR="00022D7D" w:rsidRPr="00630969">
              <w:rPr>
                <w:rStyle w:val="Hipervnculo"/>
                <w:noProof/>
                <w:color w:val="auto"/>
              </w:rPr>
              <w:t>d) Acumulación de los Recursos de Revisión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_Toc181187113 \h </w:instrText>
            </w:r>
            <w:r w:rsidR="00022D7D" w:rsidRPr="00630969">
              <w:rPr>
                <w:noProof/>
                <w:webHidden/>
              </w:rPr>
            </w:r>
            <w:r w:rsidR="00022D7D" w:rsidRPr="00630969">
              <w:rPr>
                <w:noProof/>
                <w:webHidden/>
              </w:rPr>
              <w:fldChar w:fldCharType="separate"/>
            </w:r>
            <w:r w:rsidR="00402605">
              <w:rPr>
                <w:noProof/>
                <w:webHidden/>
              </w:rPr>
              <w:t>9</w:t>
            </w:r>
            <w:r w:rsidR="00022D7D" w:rsidRPr="00630969">
              <w:rPr>
                <w:noProof/>
                <w:webHidden/>
              </w:rPr>
              <w:fldChar w:fldCharType="end"/>
            </w:r>
          </w:hyperlink>
        </w:p>
        <w:p w14:paraId="6FEE9D44"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4" w:history="1">
            <w:r w:rsidR="00022D7D" w:rsidRPr="00630969">
              <w:rPr>
                <w:rStyle w:val="Hipervnculo"/>
                <w:noProof/>
                <w:color w:val="auto"/>
              </w:rPr>
              <w:t>e) Informes Justificados del Sujeto Obligado.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_Toc181187114 \h </w:instrText>
            </w:r>
            <w:r w:rsidR="00022D7D" w:rsidRPr="00630969">
              <w:rPr>
                <w:noProof/>
                <w:webHidden/>
              </w:rPr>
            </w:r>
            <w:r w:rsidR="00022D7D" w:rsidRPr="00630969">
              <w:rPr>
                <w:noProof/>
                <w:webHidden/>
              </w:rPr>
              <w:fldChar w:fldCharType="separate"/>
            </w:r>
            <w:r w:rsidR="00402605">
              <w:rPr>
                <w:noProof/>
                <w:webHidden/>
              </w:rPr>
              <w:t>9</w:t>
            </w:r>
            <w:r w:rsidR="00022D7D" w:rsidRPr="00630969">
              <w:rPr>
                <w:noProof/>
                <w:webHidden/>
              </w:rPr>
              <w:fldChar w:fldCharType="end"/>
            </w:r>
          </w:hyperlink>
        </w:p>
        <w:p w14:paraId="30142A66"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5" w:history="1">
            <w:r w:rsidR="00022D7D" w:rsidRPr="00630969">
              <w:rPr>
                <w:rStyle w:val="Hipervnculo"/>
                <w:noProof/>
                <w:color w:val="auto"/>
              </w:rPr>
              <w:t>f) Manifestaciones de la Parte Recurrente.</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_Toc181187115 \h </w:instrText>
            </w:r>
            <w:r w:rsidR="00022D7D" w:rsidRPr="00630969">
              <w:rPr>
                <w:noProof/>
                <w:webHidden/>
              </w:rPr>
            </w:r>
            <w:r w:rsidR="00022D7D" w:rsidRPr="00630969">
              <w:rPr>
                <w:noProof/>
                <w:webHidden/>
              </w:rPr>
              <w:fldChar w:fldCharType="separate"/>
            </w:r>
            <w:r w:rsidR="00402605">
              <w:rPr>
                <w:noProof/>
                <w:webHidden/>
              </w:rPr>
              <w:t>9</w:t>
            </w:r>
            <w:r w:rsidR="00022D7D" w:rsidRPr="00630969">
              <w:rPr>
                <w:noProof/>
                <w:webHidden/>
              </w:rPr>
              <w:fldChar w:fldCharType="end"/>
            </w:r>
          </w:hyperlink>
        </w:p>
        <w:p w14:paraId="10AB45BA"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6" w:history="1">
            <w:r w:rsidR="00022D7D" w:rsidRPr="00630969">
              <w:rPr>
                <w:rStyle w:val="Hipervnculo"/>
                <w:noProof/>
                <w:color w:val="auto"/>
              </w:rPr>
              <w:t>g) Cierres de instrucción.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_Toc181187116 \h </w:instrText>
            </w:r>
            <w:r w:rsidR="00022D7D" w:rsidRPr="00630969">
              <w:rPr>
                <w:noProof/>
                <w:webHidden/>
              </w:rPr>
            </w:r>
            <w:r w:rsidR="00022D7D" w:rsidRPr="00630969">
              <w:rPr>
                <w:noProof/>
                <w:webHidden/>
              </w:rPr>
              <w:fldChar w:fldCharType="separate"/>
            </w:r>
            <w:r w:rsidR="00402605">
              <w:rPr>
                <w:noProof/>
                <w:webHidden/>
              </w:rPr>
              <w:t>9</w:t>
            </w:r>
            <w:r w:rsidR="00022D7D" w:rsidRPr="00630969">
              <w:rPr>
                <w:noProof/>
                <w:webHidden/>
              </w:rPr>
              <w:fldChar w:fldCharType="end"/>
            </w:r>
          </w:hyperlink>
        </w:p>
        <w:p w14:paraId="159EACAA" w14:textId="77777777" w:rsidR="00022D7D" w:rsidRPr="00630969" w:rsidRDefault="00224341" w:rsidP="00630969">
          <w:pPr>
            <w:pStyle w:val="TDC1"/>
            <w:tabs>
              <w:tab w:val="right" w:leader="dot" w:pos="9034"/>
            </w:tabs>
            <w:rPr>
              <w:rFonts w:asciiTheme="minorHAnsi" w:eastAsiaTheme="minorEastAsia" w:hAnsiTheme="minorHAnsi" w:cstheme="minorBidi"/>
              <w:noProof/>
              <w:szCs w:val="22"/>
              <w:lang w:eastAsia="es-MX"/>
            </w:rPr>
          </w:pPr>
          <w:hyperlink w:anchor="_Toc181187117" w:history="1">
            <w:r w:rsidR="00022D7D" w:rsidRPr="00630969">
              <w:rPr>
                <w:rStyle w:val="Hipervnculo"/>
                <w:noProof/>
                <w:color w:val="auto"/>
              </w:rPr>
              <w:t>CONSIDERANDOS</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_Toc181187117 \h </w:instrText>
            </w:r>
            <w:r w:rsidR="00022D7D" w:rsidRPr="00630969">
              <w:rPr>
                <w:noProof/>
                <w:webHidden/>
              </w:rPr>
            </w:r>
            <w:r w:rsidR="00022D7D" w:rsidRPr="00630969">
              <w:rPr>
                <w:noProof/>
                <w:webHidden/>
              </w:rPr>
              <w:fldChar w:fldCharType="separate"/>
            </w:r>
            <w:r w:rsidR="00402605">
              <w:rPr>
                <w:noProof/>
                <w:webHidden/>
              </w:rPr>
              <w:t>10</w:t>
            </w:r>
            <w:r w:rsidR="00022D7D" w:rsidRPr="00630969">
              <w:rPr>
                <w:noProof/>
                <w:webHidden/>
              </w:rPr>
              <w:fldChar w:fldCharType="end"/>
            </w:r>
          </w:hyperlink>
        </w:p>
        <w:p w14:paraId="0352C32A" w14:textId="77777777" w:rsidR="00022D7D" w:rsidRPr="00630969" w:rsidRDefault="00224341" w:rsidP="00630969">
          <w:pPr>
            <w:pStyle w:val="TDC2"/>
            <w:rPr>
              <w:rFonts w:asciiTheme="minorHAnsi" w:eastAsiaTheme="minorEastAsia" w:hAnsiTheme="minorHAnsi" w:cstheme="minorBidi"/>
              <w:noProof/>
              <w:szCs w:val="22"/>
              <w:lang w:eastAsia="es-MX"/>
            </w:rPr>
          </w:pPr>
          <w:hyperlink w:anchor="_Toc181187118" w:history="1">
            <w:r w:rsidR="00022D7D" w:rsidRPr="00630969">
              <w:rPr>
                <w:rStyle w:val="Hipervnculo"/>
                <w:noProof/>
                <w:color w:val="auto"/>
              </w:rPr>
              <w:t>PRIMERO. Procedibilidad</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_Toc181187118 \h </w:instrText>
            </w:r>
            <w:r w:rsidR="00022D7D" w:rsidRPr="00630969">
              <w:rPr>
                <w:noProof/>
                <w:webHidden/>
              </w:rPr>
            </w:r>
            <w:r w:rsidR="00022D7D" w:rsidRPr="00630969">
              <w:rPr>
                <w:noProof/>
                <w:webHidden/>
              </w:rPr>
              <w:fldChar w:fldCharType="separate"/>
            </w:r>
            <w:r w:rsidR="00402605">
              <w:rPr>
                <w:noProof/>
                <w:webHidden/>
              </w:rPr>
              <w:t>10</w:t>
            </w:r>
            <w:r w:rsidR="00022D7D" w:rsidRPr="00630969">
              <w:rPr>
                <w:noProof/>
                <w:webHidden/>
              </w:rPr>
              <w:fldChar w:fldCharType="end"/>
            </w:r>
          </w:hyperlink>
        </w:p>
        <w:p w14:paraId="1915C7BA"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19" w:history="1">
            <w:r w:rsidR="00022D7D" w:rsidRPr="00630969">
              <w:rPr>
                <w:rStyle w:val="Hipervnculo"/>
                <w:noProof/>
                <w:color w:val="auto"/>
              </w:rPr>
              <w:t>a) Competencia del Instituto.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_Toc181187119 \h </w:instrText>
            </w:r>
            <w:r w:rsidR="00022D7D" w:rsidRPr="00630969">
              <w:rPr>
                <w:noProof/>
                <w:webHidden/>
              </w:rPr>
            </w:r>
            <w:r w:rsidR="00022D7D" w:rsidRPr="00630969">
              <w:rPr>
                <w:noProof/>
                <w:webHidden/>
              </w:rPr>
              <w:fldChar w:fldCharType="separate"/>
            </w:r>
            <w:r w:rsidR="00402605">
              <w:rPr>
                <w:noProof/>
                <w:webHidden/>
              </w:rPr>
              <w:t>10</w:t>
            </w:r>
            <w:r w:rsidR="00022D7D" w:rsidRPr="00630969">
              <w:rPr>
                <w:noProof/>
                <w:webHidden/>
              </w:rPr>
              <w:fldChar w:fldCharType="end"/>
            </w:r>
          </w:hyperlink>
        </w:p>
        <w:p w14:paraId="739BD727"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0" w:history="1">
            <w:r w:rsidR="00022D7D" w:rsidRPr="00630969">
              <w:rPr>
                <w:rStyle w:val="Hipervnculo"/>
                <w:noProof/>
                <w:color w:val="auto"/>
              </w:rPr>
              <w:t>b) Legitimidad de la parte recurrente.</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_Toc181187120 \h </w:instrText>
            </w:r>
            <w:r w:rsidR="00022D7D" w:rsidRPr="00630969">
              <w:rPr>
                <w:noProof/>
                <w:webHidden/>
              </w:rPr>
            </w:r>
            <w:r w:rsidR="00022D7D" w:rsidRPr="00630969">
              <w:rPr>
                <w:noProof/>
                <w:webHidden/>
              </w:rPr>
              <w:fldChar w:fldCharType="separate"/>
            </w:r>
            <w:r w:rsidR="00402605">
              <w:rPr>
                <w:noProof/>
                <w:webHidden/>
              </w:rPr>
              <w:t>10</w:t>
            </w:r>
            <w:r w:rsidR="00022D7D" w:rsidRPr="00630969">
              <w:rPr>
                <w:noProof/>
                <w:webHidden/>
              </w:rPr>
              <w:fldChar w:fldCharType="end"/>
            </w:r>
          </w:hyperlink>
        </w:p>
        <w:p w14:paraId="3C99E6EF"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1" w:history="1">
            <w:r w:rsidR="00022D7D" w:rsidRPr="00630969">
              <w:rPr>
                <w:rStyle w:val="Hipervnculo"/>
                <w:noProof/>
                <w:color w:val="auto"/>
              </w:rPr>
              <w:t>c) Plazo para interponer el recurso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_Toc181187121 \h </w:instrText>
            </w:r>
            <w:r w:rsidR="00022D7D" w:rsidRPr="00630969">
              <w:rPr>
                <w:noProof/>
                <w:webHidden/>
              </w:rPr>
            </w:r>
            <w:r w:rsidR="00022D7D" w:rsidRPr="00630969">
              <w:rPr>
                <w:noProof/>
                <w:webHidden/>
              </w:rPr>
              <w:fldChar w:fldCharType="separate"/>
            </w:r>
            <w:r w:rsidR="00402605">
              <w:rPr>
                <w:noProof/>
                <w:webHidden/>
              </w:rPr>
              <w:t>11</w:t>
            </w:r>
            <w:r w:rsidR="00022D7D" w:rsidRPr="00630969">
              <w:rPr>
                <w:noProof/>
                <w:webHidden/>
              </w:rPr>
              <w:fldChar w:fldCharType="end"/>
            </w:r>
          </w:hyperlink>
        </w:p>
        <w:p w14:paraId="773D2AB9"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2" w:history="1">
            <w:r w:rsidR="00022D7D" w:rsidRPr="00630969">
              <w:rPr>
                <w:rStyle w:val="Hipervnculo"/>
                <w:noProof/>
                <w:color w:val="auto"/>
              </w:rPr>
              <w:t>d) Causal de procedencia</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_Toc181187122 \h </w:instrText>
            </w:r>
            <w:r w:rsidR="00022D7D" w:rsidRPr="00630969">
              <w:rPr>
                <w:noProof/>
                <w:webHidden/>
              </w:rPr>
            </w:r>
            <w:r w:rsidR="00022D7D" w:rsidRPr="00630969">
              <w:rPr>
                <w:noProof/>
                <w:webHidden/>
              </w:rPr>
              <w:fldChar w:fldCharType="separate"/>
            </w:r>
            <w:r w:rsidR="00402605">
              <w:rPr>
                <w:noProof/>
                <w:webHidden/>
              </w:rPr>
              <w:t>11</w:t>
            </w:r>
            <w:r w:rsidR="00022D7D" w:rsidRPr="00630969">
              <w:rPr>
                <w:noProof/>
                <w:webHidden/>
              </w:rPr>
              <w:fldChar w:fldCharType="end"/>
            </w:r>
          </w:hyperlink>
        </w:p>
        <w:p w14:paraId="009CFB7D"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3" w:history="1">
            <w:r w:rsidR="00022D7D" w:rsidRPr="00630969">
              <w:rPr>
                <w:rStyle w:val="Hipervnculo"/>
                <w:noProof/>
                <w:color w:val="auto"/>
              </w:rPr>
              <w:t>e) Requisitos formales para la interposición del recurso.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_Toc181187123 \h </w:instrText>
            </w:r>
            <w:r w:rsidR="00022D7D" w:rsidRPr="00630969">
              <w:rPr>
                <w:noProof/>
                <w:webHidden/>
              </w:rPr>
            </w:r>
            <w:r w:rsidR="00022D7D" w:rsidRPr="00630969">
              <w:rPr>
                <w:noProof/>
                <w:webHidden/>
              </w:rPr>
              <w:fldChar w:fldCharType="separate"/>
            </w:r>
            <w:r w:rsidR="00402605">
              <w:rPr>
                <w:noProof/>
                <w:webHidden/>
              </w:rPr>
              <w:t>11</w:t>
            </w:r>
            <w:r w:rsidR="00022D7D" w:rsidRPr="00630969">
              <w:rPr>
                <w:noProof/>
                <w:webHidden/>
              </w:rPr>
              <w:fldChar w:fldCharType="end"/>
            </w:r>
          </w:hyperlink>
        </w:p>
        <w:p w14:paraId="21689CB0"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4" w:history="1">
            <w:r w:rsidR="00022D7D" w:rsidRPr="00630969">
              <w:rPr>
                <w:rStyle w:val="Hipervnculo"/>
                <w:noProof/>
                <w:color w:val="auto"/>
              </w:rPr>
              <w:t>f) Acumulación de los Recursos de Revisión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_Toc181187124 \h </w:instrText>
            </w:r>
            <w:r w:rsidR="00022D7D" w:rsidRPr="00630969">
              <w:rPr>
                <w:noProof/>
                <w:webHidden/>
              </w:rPr>
            </w:r>
            <w:r w:rsidR="00022D7D" w:rsidRPr="00630969">
              <w:rPr>
                <w:noProof/>
                <w:webHidden/>
              </w:rPr>
              <w:fldChar w:fldCharType="separate"/>
            </w:r>
            <w:r w:rsidR="00402605">
              <w:rPr>
                <w:noProof/>
                <w:webHidden/>
              </w:rPr>
              <w:t>12</w:t>
            </w:r>
            <w:r w:rsidR="00022D7D" w:rsidRPr="00630969">
              <w:rPr>
                <w:noProof/>
                <w:webHidden/>
              </w:rPr>
              <w:fldChar w:fldCharType="end"/>
            </w:r>
          </w:hyperlink>
        </w:p>
        <w:p w14:paraId="454FE135" w14:textId="77777777" w:rsidR="00022D7D" w:rsidRPr="00630969" w:rsidRDefault="00224341" w:rsidP="00630969">
          <w:pPr>
            <w:pStyle w:val="TDC2"/>
            <w:rPr>
              <w:rFonts w:asciiTheme="minorHAnsi" w:eastAsiaTheme="minorEastAsia" w:hAnsiTheme="minorHAnsi" w:cstheme="minorBidi"/>
              <w:noProof/>
              <w:szCs w:val="22"/>
              <w:lang w:eastAsia="es-MX"/>
            </w:rPr>
          </w:pPr>
          <w:hyperlink w:anchor="_Toc181187125" w:history="1">
            <w:r w:rsidR="00022D7D" w:rsidRPr="00630969">
              <w:rPr>
                <w:rStyle w:val="Hipervnculo"/>
                <w:noProof/>
                <w:color w:val="auto"/>
              </w:rPr>
              <w:t>SEGUNDO. Estudio de Fondo.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_Toc181187125 \h </w:instrText>
            </w:r>
            <w:r w:rsidR="00022D7D" w:rsidRPr="00630969">
              <w:rPr>
                <w:noProof/>
                <w:webHidden/>
              </w:rPr>
            </w:r>
            <w:r w:rsidR="00022D7D" w:rsidRPr="00630969">
              <w:rPr>
                <w:noProof/>
                <w:webHidden/>
              </w:rPr>
              <w:fldChar w:fldCharType="separate"/>
            </w:r>
            <w:r w:rsidR="00402605">
              <w:rPr>
                <w:noProof/>
                <w:webHidden/>
              </w:rPr>
              <w:t>12</w:t>
            </w:r>
            <w:r w:rsidR="00022D7D" w:rsidRPr="00630969">
              <w:rPr>
                <w:noProof/>
                <w:webHidden/>
              </w:rPr>
              <w:fldChar w:fldCharType="end"/>
            </w:r>
          </w:hyperlink>
        </w:p>
        <w:p w14:paraId="247F885B"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6" w:history="1">
            <w:r w:rsidR="00022D7D" w:rsidRPr="00630969">
              <w:rPr>
                <w:rStyle w:val="Hipervnculo"/>
                <w:noProof/>
                <w:color w:val="auto"/>
              </w:rPr>
              <w:t>a) Mandato de transparencia y responsabilidad del Sujeto Obligado</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_Toc181187126 \h </w:instrText>
            </w:r>
            <w:r w:rsidR="00022D7D" w:rsidRPr="00630969">
              <w:rPr>
                <w:noProof/>
                <w:webHidden/>
              </w:rPr>
            </w:r>
            <w:r w:rsidR="00022D7D" w:rsidRPr="00630969">
              <w:rPr>
                <w:noProof/>
                <w:webHidden/>
              </w:rPr>
              <w:fldChar w:fldCharType="separate"/>
            </w:r>
            <w:r w:rsidR="00402605">
              <w:rPr>
                <w:noProof/>
                <w:webHidden/>
              </w:rPr>
              <w:t>12</w:t>
            </w:r>
            <w:r w:rsidR="00022D7D" w:rsidRPr="00630969">
              <w:rPr>
                <w:noProof/>
                <w:webHidden/>
              </w:rPr>
              <w:fldChar w:fldCharType="end"/>
            </w:r>
          </w:hyperlink>
        </w:p>
        <w:p w14:paraId="4B9EE1FA"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7" w:history="1">
            <w:r w:rsidR="00022D7D" w:rsidRPr="00630969">
              <w:rPr>
                <w:rStyle w:val="Hipervnculo"/>
                <w:noProof/>
                <w:color w:val="auto"/>
              </w:rPr>
              <w:t>b) Controversia a resolver.</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_Toc181187127 \h </w:instrText>
            </w:r>
            <w:r w:rsidR="00022D7D" w:rsidRPr="00630969">
              <w:rPr>
                <w:noProof/>
                <w:webHidden/>
              </w:rPr>
            </w:r>
            <w:r w:rsidR="00022D7D" w:rsidRPr="00630969">
              <w:rPr>
                <w:noProof/>
                <w:webHidden/>
              </w:rPr>
              <w:fldChar w:fldCharType="separate"/>
            </w:r>
            <w:r w:rsidR="00402605">
              <w:rPr>
                <w:noProof/>
                <w:webHidden/>
              </w:rPr>
              <w:t>15</w:t>
            </w:r>
            <w:r w:rsidR="00022D7D" w:rsidRPr="00630969">
              <w:rPr>
                <w:noProof/>
                <w:webHidden/>
              </w:rPr>
              <w:fldChar w:fldCharType="end"/>
            </w:r>
          </w:hyperlink>
        </w:p>
        <w:p w14:paraId="29500246"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8" w:history="1">
            <w:r w:rsidR="00022D7D" w:rsidRPr="00630969">
              <w:rPr>
                <w:rStyle w:val="Hipervnculo"/>
                <w:noProof/>
                <w:color w:val="auto"/>
              </w:rPr>
              <w:t>c) Estudio de la controversia.</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_Toc181187128 \h </w:instrText>
            </w:r>
            <w:r w:rsidR="00022D7D" w:rsidRPr="00630969">
              <w:rPr>
                <w:noProof/>
                <w:webHidden/>
              </w:rPr>
            </w:r>
            <w:r w:rsidR="00022D7D" w:rsidRPr="00630969">
              <w:rPr>
                <w:noProof/>
                <w:webHidden/>
              </w:rPr>
              <w:fldChar w:fldCharType="separate"/>
            </w:r>
            <w:r w:rsidR="00402605">
              <w:rPr>
                <w:noProof/>
                <w:webHidden/>
              </w:rPr>
              <w:t>16</w:t>
            </w:r>
            <w:r w:rsidR="00022D7D" w:rsidRPr="00630969">
              <w:rPr>
                <w:noProof/>
                <w:webHidden/>
              </w:rPr>
              <w:fldChar w:fldCharType="end"/>
            </w:r>
          </w:hyperlink>
        </w:p>
        <w:p w14:paraId="7D73F1B8"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29" w:history="1">
            <w:r w:rsidR="00022D7D" w:rsidRPr="00630969">
              <w:rPr>
                <w:rStyle w:val="Hipervnculo"/>
                <w:noProof/>
                <w:color w:val="auto"/>
              </w:rPr>
              <w:t>d) Versión pública</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_Toc181187129 \h </w:instrText>
            </w:r>
            <w:r w:rsidR="00022D7D" w:rsidRPr="00630969">
              <w:rPr>
                <w:noProof/>
                <w:webHidden/>
              </w:rPr>
            </w:r>
            <w:r w:rsidR="00022D7D" w:rsidRPr="00630969">
              <w:rPr>
                <w:noProof/>
                <w:webHidden/>
              </w:rPr>
              <w:fldChar w:fldCharType="separate"/>
            </w:r>
            <w:r w:rsidR="00402605">
              <w:rPr>
                <w:noProof/>
                <w:webHidden/>
              </w:rPr>
              <w:t>32</w:t>
            </w:r>
            <w:r w:rsidR="00022D7D" w:rsidRPr="00630969">
              <w:rPr>
                <w:noProof/>
                <w:webHidden/>
              </w:rPr>
              <w:fldChar w:fldCharType="end"/>
            </w:r>
          </w:hyperlink>
        </w:p>
        <w:p w14:paraId="640D2C2F" w14:textId="77777777" w:rsidR="00022D7D" w:rsidRPr="00630969" w:rsidRDefault="00224341" w:rsidP="00630969">
          <w:pPr>
            <w:pStyle w:val="TDC3"/>
            <w:rPr>
              <w:rFonts w:asciiTheme="minorHAnsi" w:eastAsiaTheme="minorEastAsia" w:hAnsiTheme="minorHAnsi" w:cstheme="minorBidi"/>
              <w:noProof/>
              <w:szCs w:val="22"/>
              <w:lang w:eastAsia="es-MX"/>
            </w:rPr>
          </w:pPr>
          <w:hyperlink w:anchor="_Toc181187130" w:history="1">
            <w:r w:rsidR="00022D7D" w:rsidRPr="00630969">
              <w:rPr>
                <w:rStyle w:val="Hipervnculo"/>
                <w:rFonts w:eastAsia="Calibri"/>
                <w:noProof/>
                <w:color w:val="auto"/>
              </w:rPr>
              <w:t xml:space="preserve">e) </w:t>
            </w:r>
            <w:r w:rsidR="00022D7D" w:rsidRPr="00630969">
              <w:rPr>
                <w:rStyle w:val="Hipervnculo"/>
                <w:noProof/>
                <w:color w:val="auto"/>
              </w:rPr>
              <w:t>Conclusión.</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_Toc181187130 \h </w:instrText>
            </w:r>
            <w:r w:rsidR="00022D7D" w:rsidRPr="00630969">
              <w:rPr>
                <w:noProof/>
                <w:webHidden/>
              </w:rPr>
            </w:r>
            <w:r w:rsidR="00022D7D" w:rsidRPr="00630969">
              <w:rPr>
                <w:noProof/>
                <w:webHidden/>
              </w:rPr>
              <w:fldChar w:fldCharType="separate"/>
            </w:r>
            <w:r w:rsidR="00402605">
              <w:rPr>
                <w:noProof/>
                <w:webHidden/>
              </w:rPr>
              <w:t>38</w:t>
            </w:r>
            <w:r w:rsidR="00022D7D" w:rsidRPr="00630969">
              <w:rPr>
                <w:noProof/>
                <w:webHidden/>
              </w:rPr>
              <w:fldChar w:fldCharType="end"/>
            </w:r>
          </w:hyperlink>
        </w:p>
        <w:p w14:paraId="6864E927" w14:textId="77777777" w:rsidR="00022D7D" w:rsidRPr="00630969" w:rsidRDefault="00224341" w:rsidP="00630969">
          <w:pPr>
            <w:pStyle w:val="TDC1"/>
            <w:tabs>
              <w:tab w:val="right" w:leader="dot" w:pos="9034"/>
            </w:tabs>
            <w:rPr>
              <w:rFonts w:asciiTheme="minorHAnsi" w:eastAsiaTheme="minorEastAsia" w:hAnsiTheme="minorHAnsi" w:cstheme="minorBidi"/>
              <w:noProof/>
              <w:szCs w:val="22"/>
              <w:lang w:eastAsia="es-MX"/>
            </w:rPr>
          </w:pPr>
          <w:hyperlink w:anchor="_Toc181187131" w:history="1">
            <w:r w:rsidR="00022D7D" w:rsidRPr="00630969">
              <w:rPr>
                <w:rStyle w:val="Hipervnculo"/>
                <w:noProof/>
                <w:color w:val="auto"/>
              </w:rPr>
              <w:t>RESUELVE</w:t>
            </w:r>
            <w:r w:rsidR="00022D7D" w:rsidRPr="00630969">
              <w:rPr>
                <w:noProof/>
                <w:webHidden/>
              </w:rPr>
              <w:tab/>
            </w:r>
            <w:r w:rsidR="00022D7D" w:rsidRPr="00630969">
              <w:rPr>
                <w:noProof/>
                <w:webHidden/>
              </w:rPr>
              <w:fldChar w:fldCharType="begin"/>
            </w:r>
            <w:r w:rsidR="00022D7D" w:rsidRPr="00630969">
              <w:rPr>
                <w:noProof/>
                <w:webHidden/>
              </w:rPr>
              <w:instrText xml:space="preserve"> PAGEREF _Toc181187131 \h </w:instrText>
            </w:r>
            <w:r w:rsidR="00022D7D" w:rsidRPr="00630969">
              <w:rPr>
                <w:noProof/>
                <w:webHidden/>
              </w:rPr>
            </w:r>
            <w:r w:rsidR="00022D7D" w:rsidRPr="00630969">
              <w:rPr>
                <w:noProof/>
                <w:webHidden/>
              </w:rPr>
              <w:fldChar w:fldCharType="separate"/>
            </w:r>
            <w:r w:rsidR="00402605">
              <w:rPr>
                <w:noProof/>
                <w:webHidden/>
              </w:rPr>
              <w:t>39</w:t>
            </w:r>
            <w:r w:rsidR="00022D7D" w:rsidRPr="00630969">
              <w:rPr>
                <w:noProof/>
                <w:webHidden/>
              </w:rPr>
              <w:fldChar w:fldCharType="end"/>
            </w:r>
          </w:hyperlink>
        </w:p>
        <w:p w14:paraId="1DACD2B0" w14:textId="6A2D6CE8" w:rsidR="007B664E" w:rsidRPr="00630969" w:rsidRDefault="007B664E" w:rsidP="00630969">
          <w:r w:rsidRPr="00630969">
            <w:rPr>
              <w:b/>
              <w:bCs/>
              <w:lang w:val="es-ES"/>
            </w:rPr>
            <w:fldChar w:fldCharType="end"/>
          </w:r>
        </w:p>
      </w:sdtContent>
    </w:sdt>
    <w:p w14:paraId="0C82FD7A" w14:textId="6433F35D" w:rsidR="009B2945" w:rsidRPr="00630969" w:rsidRDefault="009B2945" w:rsidP="00630969">
      <w:pPr>
        <w:spacing w:line="240" w:lineRule="auto"/>
        <w:rPr>
          <w:b/>
          <w:bCs/>
          <w:lang w:val="es-ES"/>
        </w:rPr>
      </w:pPr>
    </w:p>
    <w:p w14:paraId="10D07670" w14:textId="77777777" w:rsidR="007B664E" w:rsidRPr="00630969" w:rsidRDefault="007B664E" w:rsidP="00630969">
      <w:pPr>
        <w:spacing w:line="240" w:lineRule="auto"/>
        <w:rPr>
          <w:b/>
          <w:bCs/>
          <w:lang w:val="es-ES"/>
        </w:rPr>
      </w:pPr>
    </w:p>
    <w:p w14:paraId="795DB60A" w14:textId="77777777" w:rsidR="007B664E" w:rsidRPr="00630969" w:rsidRDefault="007B664E" w:rsidP="00630969">
      <w:pPr>
        <w:spacing w:line="240" w:lineRule="auto"/>
        <w:rPr>
          <w:b/>
          <w:bCs/>
          <w:lang w:val="es-ES"/>
        </w:rPr>
      </w:pPr>
    </w:p>
    <w:p w14:paraId="0B0F4E43" w14:textId="77777777" w:rsidR="007B664E" w:rsidRPr="00630969" w:rsidRDefault="007B664E" w:rsidP="00630969">
      <w:pPr>
        <w:spacing w:line="240" w:lineRule="auto"/>
        <w:rPr>
          <w:b/>
          <w:bCs/>
          <w:lang w:val="es-ES"/>
        </w:rPr>
      </w:pPr>
    </w:p>
    <w:p w14:paraId="1438CC71" w14:textId="77777777" w:rsidR="007B664E" w:rsidRPr="00630969" w:rsidRDefault="007B664E" w:rsidP="00630969">
      <w:pPr>
        <w:spacing w:line="240" w:lineRule="auto"/>
        <w:rPr>
          <w:b/>
          <w:bCs/>
          <w:lang w:val="es-ES"/>
        </w:rPr>
      </w:pPr>
    </w:p>
    <w:p w14:paraId="37B5E6DE" w14:textId="77777777" w:rsidR="007B664E" w:rsidRPr="00630969" w:rsidRDefault="007B664E" w:rsidP="00630969">
      <w:pPr>
        <w:spacing w:line="240" w:lineRule="auto"/>
        <w:rPr>
          <w:b/>
          <w:bCs/>
          <w:lang w:val="es-ES"/>
        </w:rPr>
      </w:pPr>
    </w:p>
    <w:p w14:paraId="67F1E865" w14:textId="77777777" w:rsidR="007B664E" w:rsidRPr="00630969" w:rsidRDefault="007B664E" w:rsidP="00630969">
      <w:pPr>
        <w:spacing w:line="240" w:lineRule="auto"/>
        <w:rPr>
          <w:b/>
          <w:bCs/>
          <w:lang w:val="es-ES"/>
        </w:rPr>
      </w:pPr>
    </w:p>
    <w:p w14:paraId="43B6281B" w14:textId="77777777" w:rsidR="007B664E" w:rsidRPr="00630969" w:rsidRDefault="007B664E" w:rsidP="00630969">
      <w:pPr>
        <w:spacing w:line="240" w:lineRule="auto"/>
        <w:rPr>
          <w:b/>
          <w:bCs/>
          <w:lang w:val="es-ES"/>
        </w:rPr>
      </w:pPr>
    </w:p>
    <w:p w14:paraId="0E2658F2" w14:textId="77777777" w:rsidR="007B664E" w:rsidRPr="00630969" w:rsidRDefault="007B664E" w:rsidP="00630969">
      <w:pPr>
        <w:spacing w:line="240" w:lineRule="auto"/>
        <w:rPr>
          <w:b/>
          <w:bCs/>
          <w:lang w:val="es-ES"/>
        </w:rPr>
      </w:pPr>
    </w:p>
    <w:p w14:paraId="64654602" w14:textId="77777777" w:rsidR="007B664E" w:rsidRPr="00630969" w:rsidRDefault="007B664E" w:rsidP="00630969">
      <w:pPr>
        <w:spacing w:line="240" w:lineRule="auto"/>
        <w:rPr>
          <w:b/>
          <w:bCs/>
          <w:lang w:val="es-ES"/>
        </w:rPr>
      </w:pPr>
    </w:p>
    <w:p w14:paraId="0BB201C3" w14:textId="77777777" w:rsidR="007B664E" w:rsidRPr="00630969" w:rsidRDefault="007B664E" w:rsidP="00630969">
      <w:pPr>
        <w:spacing w:line="240" w:lineRule="auto"/>
        <w:rPr>
          <w:b/>
          <w:bCs/>
          <w:lang w:val="es-ES"/>
        </w:rPr>
      </w:pPr>
    </w:p>
    <w:p w14:paraId="0FC98101" w14:textId="77777777" w:rsidR="007B664E" w:rsidRPr="00630969" w:rsidRDefault="007B664E" w:rsidP="00630969">
      <w:pPr>
        <w:spacing w:line="240" w:lineRule="auto"/>
        <w:rPr>
          <w:b/>
          <w:bCs/>
          <w:lang w:val="es-ES"/>
        </w:rPr>
      </w:pPr>
    </w:p>
    <w:p w14:paraId="331A09C1" w14:textId="77777777" w:rsidR="007B664E" w:rsidRPr="00630969" w:rsidRDefault="007B664E" w:rsidP="00630969">
      <w:pPr>
        <w:spacing w:line="240" w:lineRule="auto"/>
        <w:rPr>
          <w:b/>
          <w:bCs/>
          <w:lang w:val="es-ES"/>
        </w:rPr>
      </w:pPr>
    </w:p>
    <w:p w14:paraId="27B31D65" w14:textId="77777777" w:rsidR="007B664E" w:rsidRPr="00630969" w:rsidRDefault="007B664E" w:rsidP="00630969">
      <w:pPr>
        <w:spacing w:line="240" w:lineRule="auto"/>
        <w:rPr>
          <w:b/>
          <w:bCs/>
          <w:lang w:val="es-ES"/>
        </w:rPr>
      </w:pPr>
    </w:p>
    <w:p w14:paraId="0EB45FFC" w14:textId="77777777" w:rsidR="007B664E" w:rsidRPr="00630969" w:rsidRDefault="007B664E" w:rsidP="00630969">
      <w:pPr>
        <w:spacing w:line="240" w:lineRule="auto"/>
        <w:rPr>
          <w:b/>
          <w:bCs/>
          <w:lang w:val="es-ES"/>
        </w:rPr>
      </w:pPr>
    </w:p>
    <w:p w14:paraId="2487821A" w14:textId="77777777" w:rsidR="007B664E" w:rsidRPr="00630969" w:rsidRDefault="007B664E" w:rsidP="00630969">
      <w:pPr>
        <w:spacing w:line="240" w:lineRule="auto"/>
        <w:rPr>
          <w:b/>
          <w:bCs/>
          <w:lang w:val="es-ES"/>
        </w:rPr>
      </w:pPr>
    </w:p>
    <w:p w14:paraId="568ED787" w14:textId="77777777" w:rsidR="007B664E" w:rsidRPr="00630969" w:rsidRDefault="007B664E" w:rsidP="00630969">
      <w:pPr>
        <w:spacing w:line="240" w:lineRule="auto"/>
        <w:rPr>
          <w:b/>
          <w:bCs/>
          <w:lang w:val="es-ES"/>
        </w:rPr>
      </w:pPr>
    </w:p>
    <w:p w14:paraId="4BEACAD9" w14:textId="77777777" w:rsidR="007B664E" w:rsidRPr="00630969" w:rsidRDefault="007B664E" w:rsidP="00630969">
      <w:pPr>
        <w:spacing w:line="240" w:lineRule="auto"/>
        <w:rPr>
          <w:b/>
          <w:bCs/>
          <w:lang w:val="es-ES"/>
        </w:rPr>
      </w:pPr>
    </w:p>
    <w:p w14:paraId="688FA37C" w14:textId="77777777" w:rsidR="007B664E" w:rsidRPr="00630969" w:rsidRDefault="007B664E" w:rsidP="00630969">
      <w:pPr>
        <w:spacing w:line="240" w:lineRule="auto"/>
        <w:rPr>
          <w:b/>
          <w:bCs/>
          <w:lang w:val="es-ES"/>
        </w:rPr>
      </w:pPr>
    </w:p>
    <w:p w14:paraId="4C73C9F9" w14:textId="77777777" w:rsidR="007B664E" w:rsidRPr="00630969" w:rsidRDefault="007B664E" w:rsidP="00630969">
      <w:pPr>
        <w:spacing w:line="240" w:lineRule="auto"/>
        <w:rPr>
          <w:b/>
          <w:bCs/>
          <w:lang w:val="es-ES"/>
        </w:rPr>
      </w:pPr>
    </w:p>
    <w:p w14:paraId="267DF529" w14:textId="77777777" w:rsidR="007B664E" w:rsidRPr="00630969" w:rsidRDefault="007B664E" w:rsidP="00630969">
      <w:pPr>
        <w:spacing w:line="240" w:lineRule="auto"/>
        <w:rPr>
          <w:b/>
          <w:bCs/>
          <w:lang w:val="es-ES"/>
        </w:rPr>
      </w:pPr>
    </w:p>
    <w:p w14:paraId="60763769" w14:textId="77777777" w:rsidR="007B664E" w:rsidRPr="00630969" w:rsidRDefault="007B664E" w:rsidP="00630969">
      <w:pPr>
        <w:spacing w:line="240" w:lineRule="auto"/>
        <w:rPr>
          <w:b/>
          <w:bCs/>
          <w:lang w:val="es-ES"/>
        </w:rPr>
      </w:pPr>
    </w:p>
    <w:p w14:paraId="47D04644" w14:textId="77777777" w:rsidR="007B664E" w:rsidRPr="00630969" w:rsidRDefault="007B664E" w:rsidP="00630969">
      <w:pPr>
        <w:spacing w:line="240" w:lineRule="auto"/>
        <w:rPr>
          <w:b/>
          <w:bCs/>
          <w:lang w:val="es-ES"/>
        </w:rPr>
      </w:pPr>
    </w:p>
    <w:p w14:paraId="5D4F05E7" w14:textId="77777777" w:rsidR="007B664E" w:rsidRPr="00630969" w:rsidRDefault="007B664E" w:rsidP="00630969">
      <w:pPr>
        <w:spacing w:line="240" w:lineRule="auto"/>
        <w:rPr>
          <w:b/>
          <w:bCs/>
          <w:lang w:val="es-ES"/>
        </w:rPr>
      </w:pPr>
    </w:p>
    <w:p w14:paraId="0991C791" w14:textId="77777777" w:rsidR="007B664E" w:rsidRPr="00630969" w:rsidRDefault="007B664E" w:rsidP="00630969">
      <w:pPr>
        <w:spacing w:line="240" w:lineRule="auto"/>
        <w:rPr>
          <w:b/>
          <w:bCs/>
          <w:lang w:val="es-ES"/>
        </w:rPr>
      </w:pPr>
    </w:p>
    <w:p w14:paraId="08438246" w14:textId="77777777" w:rsidR="007B664E" w:rsidRPr="00630969" w:rsidRDefault="007B664E" w:rsidP="00630969">
      <w:pPr>
        <w:spacing w:line="240" w:lineRule="auto"/>
        <w:rPr>
          <w:b/>
          <w:bCs/>
          <w:lang w:val="es-ES"/>
        </w:rPr>
      </w:pPr>
    </w:p>
    <w:p w14:paraId="67C895AD" w14:textId="77777777" w:rsidR="007B664E" w:rsidRPr="00630969" w:rsidRDefault="007B664E" w:rsidP="00630969">
      <w:pPr>
        <w:spacing w:line="240" w:lineRule="auto"/>
        <w:rPr>
          <w:b/>
          <w:bCs/>
          <w:lang w:val="es-ES"/>
        </w:rPr>
      </w:pPr>
    </w:p>
    <w:p w14:paraId="2193337A" w14:textId="77777777" w:rsidR="007B664E" w:rsidRPr="00630969" w:rsidRDefault="007B664E" w:rsidP="00630969">
      <w:pPr>
        <w:spacing w:line="240" w:lineRule="auto"/>
        <w:rPr>
          <w:b/>
          <w:bCs/>
          <w:lang w:val="es-ES"/>
        </w:rPr>
      </w:pPr>
    </w:p>
    <w:p w14:paraId="3A58388C" w14:textId="46B42FBE" w:rsidR="007B664E" w:rsidRPr="00630969" w:rsidRDefault="007B664E" w:rsidP="00630969">
      <w:pPr>
        <w:rPr>
          <w:b/>
        </w:rPr>
      </w:pPr>
      <w:bookmarkStart w:id="0" w:name="_gjdgxs" w:colFirst="0" w:colLast="0"/>
      <w:bookmarkStart w:id="1" w:name="_Hlk179211617"/>
      <w:bookmarkEnd w:id="0"/>
      <w:r w:rsidRPr="00630969">
        <w:lastRenderedPageBreak/>
        <w:t>Resolución del Pleno del Instituto de Transparencia, Acceso a la Información Pública y Protección de Datos Personales del Estado de México y Municipios, con domicilio en Metepec, Estado de México, el</w:t>
      </w:r>
      <w:r w:rsidR="00BF0D4B" w:rsidRPr="00630969">
        <w:rPr>
          <w:b/>
        </w:rPr>
        <w:t xml:space="preserve"> </w:t>
      </w:r>
      <w:r w:rsidR="007E2628" w:rsidRPr="00630969">
        <w:rPr>
          <w:b/>
        </w:rPr>
        <w:t>seis de noviembre</w:t>
      </w:r>
      <w:r w:rsidRPr="00630969">
        <w:rPr>
          <w:b/>
        </w:rPr>
        <w:t xml:space="preserve"> de dos mil veinticuatro.</w:t>
      </w:r>
    </w:p>
    <w:p w14:paraId="657E3889" w14:textId="77777777" w:rsidR="007B664E" w:rsidRPr="00630969" w:rsidRDefault="007B664E" w:rsidP="00630969"/>
    <w:p w14:paraId="364BCC44" w14:textId="3B2F4F43" w:rsidR="007B664E" w:rsidRPr="00630969" w:rsidRDefault="007B664E" w:rsidP="00630969">
      <w:r w:rsidRPr="00630969">
        <w:rPr>
          <w:b/>
        </w:rPr>
        <w:t>VISTOS</w:t>
      </w:r>
      <w:r w:rsidRPr="00630969">
        <w:t xml:space="preserve"> los expedientes formados con motivo de los Recursos Revisión </w:t>
      </w:r>
      <w:r w:rsidR="007973DE" w:rsidRPr="00630969">
        <w:rPr>
          <w:b/>
        </w:rPr>
        <w:t>058</w:t>
      </w:r>
      <w:r w:rsidR="00BF0D4B" w:rsidRPr="00630969">
        <w:rPr>
          <w:b/>
        </w:rPr>
        <w:t>62</w:t>
      </w:r>
      <w:r w:rsidR="007973DE" w:rsidRPr="00630969">
        <w:rPr>
          <w:b/>
        </w:rPr>
        <w:t xml:space="preserve">/INFOEM/IP/RR/2024, </w:t>
      </w:r>
      <w:r w:rsidR="00BF0D4B" w:rsidRPr="00630969">
        <w:rPr>
          <w:b/>
        </w:rPr>
        <w:t>058</w:t>
      </w:r>
      <w:r w:rsidR="007973DE" w:rsidRPr="00630969">
        <w:rPr>
          <w:b/>
        </w:rPr>
        <w:t>63</w:t>
      </w:r>
      <w:r w:rsidR="00BF0D4B" w:rsidRPr="00630969">
        <w:rPr>
          <w:b/>
        </w:rPr>
        <w:t>/INFOEM/IP/RR/2024</w:t>
      </w:r>
      <w:r w:rsidR="007973DE" w:rsidRPr="00630969">
        <w:rPr>
          <w:b/>
        </w:rPr>
        <w:t xml:space="preserve"> y 05864/INFOEM/IP/RR/</w:t>
      </w:r>
      <w:r w:rsidR="00FE462F">
        <w:rPr>
          <w:b/>
        </w:rPr>
        <w:t xml:space="preserve"> </w:t>
      </w:r>
      <w:r w:rsidR="00B30A8D" w:rsidRPr="00630969">
        <w:rPr>
          <w:b/>
        </w:rPr>
        <w:t>2024 promovidos</w:t>
      </w:r>
      <w:r w:rsidRPr="00630969">
        <w:t xml:space="preserve"> por </w:t>
      </w:r>
      <w:bookmarkStart w:id="2" w:name="_GoBack"/>
      <w:r w:rsidR="00A109E0">
        <w:rPr>
          <w:b/>
        </w:rPr>
        <w:t>XXXX XXXXXXX XXXXXXX XXXXXXX</w:t>
      </w:r>
      <w:bookmarkEnd w:id="2"/>
      <w:r w:rsidRPr="00630969">
        <w:t>,</w:t>
      </w:r>
      <w:r w:rsidRPr="00630969">
        <w:rPr>
          <w:b/>
        </w:rPr>
        <w:t xml:space="preserve"> </w:t>
      </w:r>
      <w:r w:rsidRPr="00630969">
        <w:t>a quien</w:t>
      </w:r>
      <w:r w:rsidRPr="00630969">
        <w:rPr>
          <w:b/>
        </w:rPr>
        <w:t xml:space="preserve"> </w:t>
      </w:r>
      <w:r w:rsidRPr="00630969">
        <w:t xml:space="preserve">en lo subsecuente se le denominará </w:t>
      </w:r>
      <w:r w:rsidRPr="00630969">
        <w:rPr>
          <w:b/>
        </w:rPr>
        <w:t>LA PARTE RECURRENTE</w:t>
      </w:r>
      <w:r w:rsidRPr="00630969">
        <w:t xml:space="preserve">, en contra de las respuestas del </w:t>
      </w:r>
      <w:r w:rsidR="007973DE" w:rsidRPr="00630969">
        <w:rPr>
          <w:b/>
        </w:rPr>
        <w:t>Ayuntamiento de Nextlalpan</w:t>
      </w:r>
      <w:r w:rsidRPr="00630969">
        <w:rPr>
          <w:b/>
        </w:rPr>
        <w:t xml:space="preserve">, </w:t>
      </w:r>
      <w:r w:rsidRPr="00630969">
        <w:t xml:space="preserve">que en lo sucesivo se denominará </w:t>
      </w:r>
      <w:r w:rsidRPr="00630969">
        <w:rPr>
          <w:b/>
        </w:rPr>
        <w:t>EL SUJETO OBLIGADO</w:t>
      </w:r>
      <w:r w:rsidRPr="00630969">
        <w:t>, se emite la presente Resolución con base en los Antecedentes y Considerandos que se exponen a continuación:</w:t>
      </w:r>
    </w:p>
    <w:p w14:paraId="14E82725" w14:textId="77777777" w:rsidR="007B664E" w:rsidRPr="00630969" w:rsidRDefault="007B664E" w:rsidP="00630969"/>
    <w:p w14:paraId="29327323" w14:textId="77777777" w:rsidR="007B664E" w:rsidRPr="00630969" w:rsidRDefault="007B664E" w:rsidP="00630969">
      <w:pPr>
        <w:pStyle w:val="Ttulo1"/>
      </w:pPr>
      <w:bookmarkStart w:id="3" w:name="_30j0zll" w:colFirst="0" w:colLast="0"/>
      <w:bookmarkStart w:id="4" w:name="_Toc181187105"/>
      <w:bookmarkEnd w:id="3"/>
      <w:r w:rsidRPr="00630969">
        <w:t>ANTECEDENTES</w:t>
      </w:r>
      <w:bookmarkEnd w:id="4"/>
    </w:p>
    <w:p w14:paraId="0F77BE24" w14:textId="77777777" w:rsidR="007B664E" w:rsidRPr="00630969" w:rsidRDefault="007B664E" w:rsidP="00630969"/>
    <w:p w14:paraId="7FC615EF" w14:textId="77777777" w:rsidR="007B664E" w:rsidRPr="00630969" w:rsidRDefault="007B664E" w:rsidP="00630969">
      <w:pPr>
        <w:pStyle w:val="Ttulo2"/>
      </w:pPr>
      <w:bookmarkStart w:id="5" w:name="_1fob9te" w:colFirst="0" w:colLast="0"/>
      <w:bookmarkStart w:id="6" w:name="_Toc181187106"/>
      <w:bookmarkEnd w:id="5"/>
      <w:r w:rsidRPr="00630969">
        <w:t>DE LAS SOLICITUDES DE INFORMACIÓN</w:t>
      </w:r>
      <w:bookmarkEnd w:id="6"/>
    </w:p>
    <w:p w14:paraId="6D446E21" w14:textId="77777777" w:rsidR="007B664E" w:rsidRPr="00630969" w:rsidRDefault="007B664E" w:rsidP="00630969"/>
    <w:p w14:paraId="7541CF03" w14:textId="77777777" w:rsidR="007B664E" w:rsidRPr="00630969" w:rsidRDefault="007B664E" w:rsidP="00630969">
      <w:pPr>
        <w:pStyle w:val="Ttulo3"/>
      </w:pPr>
      <w:bookmarkStart w:id="7" w:name="_3znysh7" w:colFirst="0" w:colLast="0"/>
      <w:bookmarkStart w:id="8" w:name="_Toc181187107"/>
      <w:bookmarkEnd w:id="7"/>
      <w:r w:rsidRPr="00630969">
        <w:t>a) Solicitudes de información.</w:t>
      </w:r>
      <w:bookmarkEnd w:id="8"/>
    </w:p>
    <w:p w14:paraId="78AF9CFF" w14:textId="7E980FEC" w:rsidR="007B664E" w:rsidRPr="00630969" w:rsidRDefault="007B664E" w:rsidP="00630969">
      <w:pPr>
        <w:pBdr>
          <w:top w:val="nil"/>
          <w:left w:val="nil"/>
          <w:bottom w:val="nil"/>
          <w:right w:val="nil"/>
          <w:between w:val="nil"/>
        </w:pBdr>
        <w:tabs>
          <w:tab w:val="left" w:pos="0"/>
        </w:tabs>
      </w:pPr>
      <w:r w:rsidRPr="00630969">
        <w:t xml:space="preserve">El </w:t>
      </w:r>
      <w:r w:rsidR="001743AB" w:rsidRPr="00630969">
        <w:rPr>
          <w:b/>
        </w:rPr>
        <w:t>cinco de septiembre de dos mil veinticuatro</w:t>
      </w:r>
      <w:r w:rsidRPr="00630969">
        <w:rPr>
          <w:b/>
        </w:rPr>
        <w:t>,</w:t>
      </w:r>
      <w:r w:rsidRPr="00630969">
        <w:t xml:space="preserve"> </w:t>
      </w:r>
      <w:r w:rsidRPr="00630969">
        <w:rPr>
          <w:b/>
        </w:rPr>
        <w:t>LA PARTE RECURRENTE</w:t>
      </w:r>
      <w:r w:rsidRPr="00630969">
        <w:t xml:space="preserve"> presentó las solicitudes de acceso a la información pública ante el </w:t>
      </w:r>
      <w:r w:rsidRPr="00630969">
        <w:rPr>
          <w:b/>
        </w:rPr>
        <w:t>SUJETO OBLIGADO</w:t>
      </w:r>
      <w:r w:rsidRPr="00630969">
        <w:t>, a través del Sistema de Acceso a la Información Mexiquense (SAIMEX). Dichas solicitudes quedaron registradas con los números de folio</w:t>
      </w:r>
      <w:r w:rsidR="0012202B" w:rsidRPr="00630969">
        <w:t xml:space="preserve"> </w:t>
      </w:r>
      <w:r w:rsidR="001743AB" w:rsidRPr="00630969">
        <w:rPr>
          <w:b/>
          <w:szCs w:val="22"/>
        </w:rPr>
        <w:t>00058/NEXTLAL/IP/2024</w:t>
      </w:r>
      <w:r w:rsidRPr="00630969">
        <w:rPr>
          <w:b/>
        </w:rPr>
        <w:t xml:space="preserve">, </w:t>
      </w:r>
      <w:r w:rsidR="001743AB" w:rsidRPr="00630969">
        <w:rPr>
          <w:b/>
        </w:rPr>
        <w:t xml:space="preserve">00059/NEXTLAL/IP/2024 </w:t>
      </w:r>
      <w:r w:rsidRPr="00630969">
        <w:t xml:space="preserve">y </w:t>
      </w:r>
      <w:r w:rsidR="001743AB" w:rsidRPr="00630969">
        <w:rPr>
          <w:b/>
        </w:rPr>
        <w:t>00060/NEXTLAL/IP/2024</w:t>
      </w:r>
      <w:r w:rsidR="001743AB" w:rsidRPr="00630969">
        <w:t xml:space="preserve"> </w:t>
      </w:r>
      <w:r w:rsidRPr="00630969">
        <w:t>en ellas se requirió la siguiente información:</w:t>
      </w:r>
    </w:p>
    <w:p w14:paraId="0A493F3F" w14:textId="77777777" w:rsidR="00630969" w:rsidRPr="00630969" w:rsidRDefault="00630969" w:rsidP="00630969">
      <w:pPr>
        <w:pBdr>
          <w:top w:val="nil"/>
          <w:left w:val="nil"/>
          <w:bottom w:val="nil"/>
          <w:right w:val="nil"/>
          <w:between w:val="nil"/>
        </w:pBdr>
        <w:tabs>
          <w:tab w:val="left" w:pos="0"/>
        </w:tabs>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6075"/>
      </w:tblGrid>
      <w:tr w:rsidR="00630969" w:rsidRPr="00630969" w14:paraId="062DA745" w14:textId="77777777" w:rsidTr="003D4014">
        <w:trPr>
          <w:trHeight w:val="225"/>
          <w:tblHeader/>
        </w:trPr>
        <w:tc>
          <w:tcPr>
            <w:tcW w:w="3030" w:type="dxa"/>
            <w:shd w:val="clear" w:color="auto" w:fill="D9D9D9"/>
            <w:tcMar>
              <w:top w:w="0" w:type="dxa"/>
              <w:left w:w="45" w:type="dxa"/>
              <w:bottom w:w="0" w:type="dxa"/>
              <w:right w:w="45" w:type="dxa"/>
            </w:tcMar>
            <w:vAlign w:val="center"/>
          </w:tcPr>
          <w:p w14:paraId="26A5B616" w14:textId="77777777" w:rsidR="00A7259F" w:rsidRPr="00630969" w:rsidRDefault="00A7259F" w:rsidP="00630969">
            <w:pPr>
              <w:spacing w:line="276" w:lineRule="auto"/>
              <w:jc w:val="center"/>
              <w:rPr>
                <w:b/>
                <w:sz w:val="20"/>
              </w:rPr>
            </w:pPr>
            <w:r w:rsidRPr="00630969">
              <w:rPr>
                <w:b/>
                <w:sz w:val="20"/>
              </w:rPr>
              <w:lastRenderedPageBreak/>
              <w:t xml:space="preserve">Folio de Solicitud / </w:t>
            </w:r>
          </w:p>
          <w:p w14:paraId="64601243" w14:textId="3E473239" w:rsidR="007B664E" w:rsidRPr="00630969" w:rsidRDefault="00A7259F" w:rsidP="00630969">
            <w:pPr>
              <w:spacing w:line="276" w:lineRule="auto"/>
              <w:jc w:val="center"/>
              <w:rPr>
                <w:b/>
                <w:sz w:val="20"/>
              </w:rPr>
            </w:pPr>
            <w:r w:rsidRPr="00630969">
              <w:rPr>
                <w:b/>
                <w:sz w:val="20"/>
              </w:rPr>
              <w:t>Número de Recurso</w:t>
            </w:r>
          </w:p>
        </w:tc>
        <w:tc>
          <w:tcPr>
            <w:tcW w:w="6075" w:type="dxa"/>
            <w:shd w:val="clear" w:color="auto" w:fill="D9D9D9"/>
            <w:tcMar>
              <w:top w:w="0" w:type="dxa"/>
              <w:left w:w="45" w:type="dxa"/>
              <w:bottom w:w="0" w:type="dxa"/>
              <w:right w:w="45" w:type="dxa"/>
            </w:tcMar>
            <w:vAlign w:val="center"/>
          </w:tcPr>
          <w:p w14:paraId="54A983AF" w14:textId="77777777" w:rsidR="007B664E" w:rsidRPr="00630969" w:rsidRDefault="007B664E" w:rsidP="00630969">
            <w:pPr>
              <w:spacing w:line="276" w:lineRule="auto"/>
              <w:jc w:val="center"/>
              <w:rPr>
                <w:b/>
                <w:i/>
                <w:sz w:val="20"/>
              </w:rPr>
            </w:pPr>
            <w:r w:rsidRPr="00630969">
              <w:rPr>
                <w:b/>
                <w:sz w:val="20"/>
              </w:rPr>
              <w:t>Solicitud</w:t>
            </w:r>
          </w:p>
        </w:tc>
      </w:tr>
      <w:tr w:rsidR="00630969" w:rsidRPr="00630969" w14:paraId="7C0D9710" w14:textId="77777777" w:rsidTr="00BF0D4B">
        <w:trPr>
          <w:trHeight w:val="1093"/>
        </w:trPr>
        <w:tc>
          <w:tcPr>
            <w:tcW w:w="3030" w:type="dxa"/>
            <w:tcMar>
              <w:top w:w="0" w:type="dxa"/>
              <w:left w:w="45" w:type="dxa"/>
              <w:bottom w:w="0" w:type="dxa"/>
              <w:right w:w="45" w:type="dxa"/>
            </w:tcMar>
          </w:tcPr>
          <w:p w14:paraId="2076BB9D" w14:textId="61E22F30" w:rsidR="007B664E" w:rsidRPr="00630969" w:rsidRDefault="007B664E" w:rsidP="00630969">
            <w:pPr>
              <w:spacing w:line="276" w:lineRule="auto"/>
              <w:jc w:val="center"/>
              <w:rPr>
                <w:b/>
                <w:szCs w:val="22"/>
                <w:lang w:val="en-US"/>
              </w:rPr>
            </w:pPr>
            <w:r w:rsidRPr="00630969">
              <w:rPr>
                <w:b/>
                <w:szCs w:val="22"/>
                <w:lang w:val="en-US"/>
              </w:rPr>
              <w:t xml:space="preserve"> </w:t>
            </w:r>
            <w:r w:rsidR="007973DE" w:rsidRPr="00630969">
              <w:rPr>
                <w:b/>
                <w:szCs w:val="22"/>
                <w:lang w:val="en-US"/>
              </w:rPr>
              <w:t>00058/NEXTLAL/IP/2024</w:t>
            </w:r>
          </w:p>
          <w:p w14:paraId="050D3728" w14:textId="250F331A" w:rsidR="007B664E" w:rsidRPr="00630969" w:rsidRDefault="007973DE" w:rsidP="00630969">
            <w:pPr>
              <w:spacing w:line="276" w:lineRule="auto"/>
              <w:jc w:val="center"/>
              <w:rPr>
                <w:b/>
                <w:szCs w:val="22"/>
                <w:lang w:val="en-US"/>
              </w:rPr>
            </w:pPr>
            <w:r w:rsidRPr="00630969">
              <w:rPr>
                <w:b/>
                <w:szCs w:val="22"/>
                <w:lang w:val="en-US"/>
              </w:rPr>
              <w:t>05862/INFOEM/IP/RR/2024</w:t>
            </w:r>
          </w:p>
        </w:tc>
        <w:tc>
          <w:tcPr>
            <w:tcW w:w="6075" w:type="dxa"/>
            <w:tcMar>
              <w:top w:w="0" w:type="dxa"/>
              <w:left w:w="45" w:type="dxa"/>
              <w:bottom w:w="0" w:type="dxa"/>
              <w:right w:w="45" w:type="dxa"/>
            </w:tcMar>
          </w:tcPr>
          <w:p w14:paraId="6709BFBD" w14:textId="6538CDDD" w:rsidR="007B664E" w:rsidRPr="00630969" w:rsidRDefault="007973DE" w:rsidP="00630969">
            <w:pPr>
              <w:spacing w:line="276" w:lineRule="auto"/>
              <w:ind w:left="28"/>
              <w:rPr>
                <w:i/>
                <w:sz w:val="20"/>
              </w:rPr>
            </w:pPr>
            <w:r w:rsidRPr="00630969">
              <w:rPr>
                <w:i/>
                <w:sz w:val="20"/>
              </w:rPr>
              <w:t xml:space="preserve">Contratos, asignaciones directas e invitaciones restringidas de obra pública, otorgados por el Ayuntamiento de Nextlalpan, Estado de México, Administración 2016- 2018, durante </w:t>
            </w:r>
            <w:r w:rsidRPr="00630969">
              <w:rPr>
                <w:b/>
                <w:i/>
                <w:sz w:val="20"/>
              </w:rPr>
              <w:t>el año 2016</w:t>
            </w:r>
            <w:r w:rsidRPr="00630969">
              <w:rPr>
                <w:i/>
                <w:sz w:val="20"/>
              </w:rPr>
              <w:t>. Deberá de contener el dato de a quien se le asigno la obra y el costo de la misma</w:t>
            </w:r>
          </w:p>
        </w:tc>
      </w:tr>
      <w:tr w:rsidR="00630969" w:rsidRPr="00630969" w14:paraId="17DE585C" w14:textId="77777777" w:rsidTr="00BF0D4B">
        <w:trPr>
          <w:trHeight w:val="65"/>
        </w:trPr>
        <w:tc>
          <w:tcPr>
            <w:tcW w:w="3030" w:type="dxa"/>
            <w:tcMar>
              <w:top w:w="0" w:type="dxa"/>
              <w:left w:w="45" w:type="dxa"/>
              <w:bottom w:w="0" w:type="dxa"/>
              <w:right w:w="45" w:type="dxa"/>
            </w:tcMar>
          </w:tcPr>
          <w:p w14:paraId="3069461C" w14:textId="1B9268AE" w:rsidR="007B664E" w:rsidRPr="00630969" w:rsidRDefault="007973DE" w:rsidP="00630969">
            <w:pPr>
              <w:spacing w:line="276" w:lineRule="auto"/>
              <w:jc w:val="center"/>
              <w:rPr>
                <w:b/>
                <w:szCs w:val="22"/>
                <w:lang w:val="en-US"/>
              </w:rPr>
            </w:pPr>
            <w:r w:rsidRPr="00630969">
              <w:rPr>
                <w:b/>
                <w:szCs w:val="22"/>
                <w:lang w:val="en-US"/>
              </w:rPr>
              <w:t>00059/NEXTLAL/IP/2024</w:t>
            </w:r>
          </w:p>
          <w:p w14:paraId="51B37F68" w14:textId="72DDB101" w:rsidR="007B664E" w:rsidRPr="00630969" w:rsidRDefault="007973DE" w:rsidP="00630969">
            <w:pPr>
              <w:spacing w:line="276" w:lineRule="auto"/>
              <w:jc w:val="center"/>
              <w:rPr>
                <w:b/>
                <w:szCs w:val="22"/>
                <w:lang w:val="en-US"/>
              </w:rPr>
            </w:pPr>
            <w:r w:rsidRPr="00630969">
              <w:rPr>
                <w:b/>
                <w:szCs w:val="22"/>
                <w:lang w:val="en-US"/>
              </w:rPr>
              <w:t>05863/INFOEM/IP/RR/2024</w:t>
            </w:r>
          </w:p>
        </w:tc>
        <w:tc>
          <w:tcPr>
            <w:tcW w:w="6075" w:type="dxa"/>
            <w:tcMar>
              <w:top w:w="0" w:type="dxa"/>
              <w:left w:w="45" w:type="dxa"/>
              <w:bottom w:w="0" w:type="dxa"/>
              <w:right w:w="45" w:type="dxa"/>
            </w:tcMar>
          </w:tcPr>
          <w:p w14:paraId="6E2B8D73" w14:textId="01E220FC" w:rsidR="007B664E" w:rsidRPr="00630969" w:rsidRDefault="007973DE" w:rsidP="00630969">
            <w:pPr>
              <w:tabs>
                <w:tab w:val="left" w:pos="2145"/>
              </w:tabs>
              <w:spacing w:line="276" w:lineRule="auto"/>
              <w:rPr>
                <w:i/>
                <w:sz w:val="20"/>
              </w:rPr>
            </w:pPr>
            <w:r w:rsidRPr="00630969">
              <w:rPr>
                <w:i/>
                <w:sz w:val="20"/>
              </w:rPr>
              <w:t xml:space="preserve">Contratos, asignaciones directas e invitaciones restringidas de obra pública, otorgados por el Ayuntamiento de Nextlalpan, Estado de México, Administración 2016- 2018, durante el </w:t>
            </w:r>
            <w:r w:rsidRPr="00630969">
              <w:rPr>
                <w:b/>
                <w:i/>
                <w:sz w:val="20"/>
              </w:rPr>
              <w:t>año 2017.</w:t>
            </w:r>
            <w:r w:rsidRPr="00630969">
              <w:rPr>
                <w:i/>
                <w:sz w:val="20"/>
              </w:rPr>
              <w:t xml:space="preserve"> Deberá de contener el dato de a quien se le asigno la obra y el costo de la misma</w:t>
            </w:r>
          </w:p>
        </w:tc>
      </w:tr>
      <w:tr w:rsidR="007973DE" w:rsidRPr="00630969" w14:paraId="38806363" w14:textId="77777777" w:rsidTr="00BF0D4B">
        <w:trPr>
          <w:trHeight w:val="65"/>
        </w:trPr>
        <w:tc>
          <w:tcPr>
            <w:tcW w:w="3030" w:type="dxa"/>
            <w:tcMar>
              <w:top w:w="0" w:type="dxa"/>
              <w:left w:w="45" w:type="dxa"/>
              <w:bottom w:w="0" w:type="dxa"/>
              <w:right w:w="45" w:type="dxa"/>
            </w:tcMar>
          </w:tcPr>
          <w:p w14:paraId="4D969F0B" w14:textId="7A2A2B62" w:rsidR="007973DE" w:rsidRPr="00630969" w:rsidRDefault="001743AB" w:rsidP="00630969">
            <w:pPr>
              <w:spacing w:line="276" w:lineRule="auto"/>
              <w:jc w:val="center"/>
              <w:rPr>
                <w:b/>
                <w:szCs w:val="22"/>
                <w:lang w:val="en-US"/>
              </w:rPr>
            </w:pPr>
            <w:r w:rsidRPr="00630969">
              <w:rPr>
                <w:b/>
                <w:szCs w:val="22"/>
                <w:lang w:val="en-US"/>
              </w:rPr>
              <w:t>00060/NEXTLAL/IP/2024</w:t>
            </w:r>
          </w:p>
          <w:p w14:paraId="771CBBCD" w14:textId="3FC5757D" w:rsidR="007973DE" w:rsidRPr="00630969" w:rsidRDefault="007973DE" w:rsidP="00630969">
            <w:pPr>
              <w:spacing w:line="276" w:lineRule="auto"/>
              <w:jc w:val="center"/>
              <w:rPr>
                <w:b/>
                <w:szCs w:val="22"/>
                <w:lang w:val="en-US"/>
              </w:rPr>
            </w:pPr>
            <w:r w:rsidRPr="00630969">
              <w:rPr>
                <w:b/>
                <w:szCs w:val="22"/>
                <w:lang w:val="en-US"/>
              </w:rPr>
              <w:t>05864/INFOEM/IP/RR/2024</w:t>
            </w:r>
          </w:p>
        </w:tc>
        <w:tc>
          <w:tcPr>
            <w:tcW w:w="6075" w:type="dxa"/>
            <w:tcMar>
              <w:top w:w="0" w:type="dxa"/>
              <w:left w:w="45" w:type="dxa"/>
              <w:bottom w:w="0" w:type="dxa"/>
              <w:right w:w="45" w:type="dxa"/>
            </w:tcMar>
          </w:tcPr>
          <w:p w14:paraId="245DAB46" w14:textId="2969201E" w:rsidR="007973DE" w:rsidRPr="00630969" w:rsidRDefault="001743AB" w:rsidP="00630969">
            <w:pPr>
              <w:spacing w:line="276" w:lineRule="auto"/>
              <w:rPr>
                <w:i/>
                <w:sz w:val="20"/>
              </w:rPr>
            </w:pPr>
            <w:r w:rsidRPr="00630969">
              <w:rPr>
                <w:i/>
                <w:sz w:val="20"/>
              </w:rPr>
              <w:t xml:space="preserve">Contratos, asignaciones directas e invitaciones restringidas de obra pública, otorgados por el Ayuntamiento de Nextlalpan, Estado de México, Administración 2016- 2018, durante </w:t>
            </w:r>
            <w:r w:rsidRPr="00630969">
              <w:rPr>
                <w:b/>
                <w:i/>
                <w:sz w:val="20"/>
              </w:rPr>
              <w:t>el año 2018</w:t>
            </w:r>
            <w:r w:rsidRPr="00630969">
              <w:rPr>
                <w:i/>
                <w:sz w:val="20"/>
              </w:rPr>
              <w:t>. Deberá de contener el dato de a quien se le asigno la obra y el costo de la misma</w:t>
            </w:r>
          </w:p>
        </w:tc>
      </w:tr>
    </w:tbl>
    <w:p w14:paraId="47F08455" w14:textId="77777777" w:rsidR="007B664E" w:rsidRPr="00630969" w:rsidRDefault="007B664E" w:rsidP="00630969">
      <w:pPr>
        <w:tabs>
          <w:tab w:val="left" w:pos="4667"/>
        </w:tabs>
        <w:ind w:left="567" w:right="567"/>
        <w:rPr>
          <w:i/>
        </w:rPr>
      </w:pPr>
    </w:p>
    <w:p w14:paraId="71119295" w14:textId="77777777" w:rsidR="007B664E" w:rsidRPr="00630969" w:rsidRDefault="007B664E" w:rsidP="00630969">
      <w:pPr>
        <w:tabs>
          <w:tab w:val="left" w:pos="4667"/>
        </w:tabs>
        <w:ind w:left="567" w:right="567"/>
      </w:pPr>
      <w:r w:rsidRPr="00630969">
        <w:rPr>
          <w:b/>
        </w:rPr>
        <w:t>Modalidad de entrega</w:t>
      </w:r>
      <w:r w:rsidRPr="00630969">
        <w:t>: a través del SAIMEX.</w:t>
      </w:r>
    </w:p>
    <w:p w14:paraId="2AA7D536" w14:textId="77777777" w:rsidR="001743AB" w:rsidRPr="00630969" w:rsidRDefault="001743AB" w:rsidP="00630969">
      <w:pPr>
        <w:pStyle w:val="Ttulo3"/>
      </w:pPr>
      <w:bookmarkStart w:id="9" w:name="_2et92p0" w:colFirst="0" w:colLast="0"/>
      <w:bookmarkEnd w:id="9"/>
    </w:p>
    <w:p w14:paraId="2AFABBCE" w14:textId="7F6FCE51" w:rsidR="007B664E" w:rsidRPr="00630969" w:rsidRDefault="00CD79AE" w:rsidP="00630969">
      <w:pPr>
        <w:pStyle w:val="Ttulo3"/>
      </w:pPr>
      <w:bookmarkStart w:id="10" w:name="_Toc181187108"/>
      <w:r w:rsidRPr="00630969">
        <w:t>b</w:t>
      </w:r>
      <w:r w:rsidR="007B664E" w:rsidRPr="00630969">
        <w:t>) Respuestas del Sujeto Obligado.</w:t>
      </w:r>
      <w:bookmarkEnd w:id="10"/>
    </w:p>
    <w:p w14:paraId="6511BCC9" w14:textId="77777777" w:rsidR="00BC38CA" w:rsidRPr="00630969" w:rsidRDefault="007B664E" w:rsidP="00630969">
      <w:pPr>
        <w:widowControl w:val="0"/>
      </w:pPr>
      <w:r w:rsidRPr="00630969">
        <w:t xml:space="preserve">De las constancias que obran en los expedientes electrónicos del </w:t>
      </w:r>
      <w:r w:rsidRPr="00630969">
        <w:rPr>
          <w:b/>
        </w:rPr>
        <w:t xml:space="preserve">SAIMEX </w:t>
      </w:r>
      <w:r w:rsidRPr="00630969">
        <w:t xml:space="preserve">relacionados con el presente estudio, se aprecia que el </w:t>
      </w:r>
      <w:r w:rsidR="00BC38CA" w:rsidRPr="00630969">
        <w:rPr>
          <w:b/>
        </w:rPr>
        <w:t>veinticinco</w:t>
      </w:r>
      <w:r w:rsidR="00B7101D" w:rsidRPr="00630969">
        <w:rPr>
          <w:b/>
        </w:rPr>
        <w:t xml:space="preserve"> de septiembre</w:t>
      </w:r>
      <w:r w:rsidR="00B7101D" w:rsidRPr="00630969">
        <w:t xml:space="preserve"> </w:t>
      </w:r>
      <w:r w:rsidRPr="00630969">
        <w:rPr>
          <w:b/>
        </w:rPr>
        <w:t>de dos mil veinticuatro</w:t>
      </w:r>
      <w:r w:rsidRPr="00630969">
        <w:t xml:space="preserve">, </w:t>
      </w:r>
      <w:r w:rsidRPr="00630969">
        <w:rPr>
          <w:b/>
        </w:rPr>
        <w:t>EL SUJETO OBLIGADO</w:t>
      </w:r>
      <w:r w:rsidRPr="00630969">
        <w:t xml:space="preserve"> dio respuesta a las solicitudes de información en el tenor siguiente:</w:t>
      </w:r>
    </w:p>
    <w:p w14:paraId="70038654" w14:textId="748454E4" w:rsidR="007B664E" w:rsidRPr="00630969" w:rsidRDefault="007B664E" w:rsidP="00630969">
      <w:pPr>
        <w:widowControl w:val="0"/>
      </w:pPr>
      <w:r w:rsidRPr="00630969">
        <w:t xml:space="preserve"> </w:t>
      </w:r>
    </w:p>
    <w:p w14:paraId="462ADB70" w14:textId="4DB1F45A" w:rsidR="007B664E" w:rsidRPr="00630969" w:rsidRDefault="007B664E" w:rsidP="00630969">
      <w:pPr>
        <w:widowControl w:val="0"/>
      </w:pPr>
      <w:r w:rsidRPr="00630969">
        <w:t xml:space="preserve">Folio de la Solicitud: </w:t>
      </w:r>
      <w:r w:rsidR="00BC38CA" w:rsidRPr="00630969">
        <w:rPr>
          <w:b/>
        </w:rPr>
        <w:t>00058/NEXTLAL/IP/2024</w:t>
      </w:r>
    </w:p>
    <w:p w14:paraId="75311F9E" w14:textId="59351920" w:rsidR="007B664E" w:rsidRPr="00630969" w:rsidRDefault="007B664E" w:rsidP="00630969">
      <w:pPr>
        <w:widowControl w:val="0"/>
        <w:rPr>
          <w:b/>
        </w:rPr>
      </w:pPr>
      <w:r w:rsidRPr="00630969">
        <w:t>Recurso de Revisión</w:t>
      </w:r>
      <w:r w:rsidRPr="00630969">
        <w:rPr>
          <w:b/>
        </w:rPr>
        <w:t xml:space="preserve">: </w:t>
      </w:r>
      <w:r w:rsidR="00BC38CA" w:rsidRPr="00630969">
        <w:rPr>
          <w:b/>
        </w:rPr>
        <w:t>05862/INFOEM/IP/RR/2024</w:t>
      </w:r>
    </w:p>
    <w:p w14:paraId="7896D89F" w14:textId="77777777" w:rsidR="007B664E" w:rsidRPr="00630969" w:rsidRDefault="007B664E" w:rsidP="00630969">
      <w:pPr>
        <w:widowControl w:val="0"/>
        <w:rPr>
          <w:b/>
        </w:rPr>
      </w:pPr>
    </w:p>
    <w:p w14:paraId="010877C7" w14:textId="77777777" w:rsidR="00BC38CA" w:rsidRPr="00630969" w:rsidRDefault="007B664E" w:rsidP="00630969">
      <w:pPr>
        <w:pBdr>
          <w:top w:val="nil"/>
          <w:left w:val="nil"/>
          <w:bottom w:val="nil"/>
          <w:right w:val="nil"/>
          <w:between w:val="nil"/>
        </w:pBdr>
        <w:spacing w:line="240" w:lineRule="auto"/>
        <w:ind w:left="567" w:right="567" w:firstLine="567"/>
        <w:jc w:val="right"/>
        <w:rPr>
          <w:i/>
        </w:rPr>
      </w:pPr>
      <w:r w:rsidRPr="00630969">
        <w:rPr>
          <w:i/>
        </w:rPr>
        <w:t>“</w:t>
      </w:r>
      <w:r w:rsidR="00BC38CA" w:rsidRPr="00630969">
        <w:rPr>
          <w:i/>
        </w:rPr>
        <w:t>Folio de la solicitud: 00058/NEXTLAL/IP/2024</w:t>
      </w:r>
    </w:p>
    <w:p w14:paraId="232B681C" w14:textId="77777777" w:rsidR="00BC38CA" w:rsidRPr="00630969" w:rsidRDefault="00BC38CA" w:rsidP="00630969">
      <w:pPr>
        <w:pBdr>
          <w:top w:val="nil"/>
          <w:left w:val="nil"/>
          <w:bottom w:val="nil"/>
          <w:right w:val="nil"/>
          <w:between w:val="nil"/>
        </w:pBdr>
        <w:spacing w:line="240" w:lineRule="auto"/>
        <w:ind w:left="567" w:right="567" w:firstLine="567"/>
        <w:jc w:val="right"/>
        <w:rPr>
          <w:i/>
        </w:rPr>
      </w:pPr>
    </w:p>
    <w:p w14:paraId="47223670" w14:textId="440A7503" w:rsidR="007B664E" w:rsidRPr="00630969" w:rsidRDefault="00BC38CA" w:rsidP="00630969">
      <w:pPr>
        <w:pBdr>
          <w:top w:val="nil"/>
          <w:left w:val="nil"/>
          <w:bottom w:val="nil"/>
          <w:right w:val="nil"/>
          <w:between w:val="nil"/>
        </w:pBdr>
        <w:spacing w:line="240" w:lineRule="auto"/>
        <w:ind w:left="567" w:right="567"/>
      </w:pPr>
      <w:r w:rsidRPr="00630969">
        <w:rPr>
          <w:i/>
        </w:rPr>
        <w:t>SE ENVÍA RESPUESTA EN ARCHIVO ADJUNTO DE LA SOLICITUD NÚMERO: 00058/NEXTLAL/IP/2024. Por lo que solicito se tenga por contestada su solicitud en tiempo y forma, aprovechando la ocasión para enviarle un cordial saludo.”</w:t>
      </w:r>
    </w:p>
    <w:p w14:paraId="068F512A" w14:textId="77777777" w:rsidR="007B664E" w:rsidRPr="00630969" w:rsidRDefault="007B664E" w:rsidP="00630969">
      <w:pPr>
        <w:widowControl w:val="0"/>
      </w:pPr>
    </w:p>
    <w:p w14:paraId="43297001" w14:textId="784083D7" w:rsidR="007B664E" w:rsidRPr="00630969" w:rsidRDefault="007B664E" w:rsidP="00630969">
      <w:pPr>
        <w:widowControl w:val="0"/>
      </w:pPr>
      <w:r w:rsidRPr="00630969">
        <w:t xml:space="preserve">Asimismo, </w:t>
      </w:r>
      <w:r w:rsidRPr="00630969">
        <w:rPr>
          <w:b/>
        </w:rPr>
        <w:t xml:space="preserve">EL SUJETO OBLIGADO </w:t>
      </w:r>
      <w:r w:rsidRPr="00630969">
        <w:t>adjuntó los documentos siguientes:</w:t>
      </w:r>
    </w:p>
    <w:p w14:paraId="27BAB599" w14:textId="77777777" w:rsidR="007B664E" w:rsidRPr="00630969" w:rsidRDefault="007B664E" w:rsidP="00630969">
      <w:pPr>
        <w:widowControl w:val="0"/>
      </w:pPr>
    </w:p>
    <w:p w14:paraId="0CFEAF02" w14:textId="2182ACA1" w:rsidR="00B7101D" w:rsidRPr="00630969" w:rsidRDefault="00BC38CA" w:rsidP="00630969">
      <w:pPr>
        <w:pStyle w:val="Prrafodelista"/>
        <w:widowControl w:val="0"/>
        <w:numPr>
          <w:ilvl w:val="0"/>
          <w:numId w:val="45"/>
        </w:numPr>
      </w:pPr>
      <w:r w:rsidRPr="00630969">
        <w:rPr>
          <w:b/>
        </w:rPr>
        <w:t>RESPUESTA-SOLICITUD-00058-2024.pdf</w:t>
      </w:r>
      <w:r w:rsidR="007B664E" w:rsidRPr="00630969">
        <w:rPr>
          <w:b/>
        </w:rPr>
        <w:t xml:space="preserve">- </w:t>
      </w:r>
      <w:r w:rsidR="003D72AD" w:rsidRPr="00630969">
        <w:t xml:space="preserve">Archivo que contiene </w:t>
      </w:r>
      <w:r w:rsidRPr="00630969">
        <w:t xml:space="preserve">oficio firmado por la Titular de la unidad de Transparencia, la cual hace del conocimiento la respuesta que otorga el servidor público habilitado; </w:t>
      </w:r>
      <w:r w:rsidR="00E7657B" w:rsidRPr="00630969">
        <w:t>también contiene un oficio firmado por el Director de Obras públicas mediante el cual hace del conocimiento el cambio de modalidad a consulta directa, por sobrepasar las capacidades técnicas, administrativas y humanas</w:t>
      </w:r>
    </w:p>
    <w:p w14:paraId="765E6BA6" w14:textId="77777777" w:rsidR="00BC38CA" w:rsidRPr="00630969" w:rsidRDefault="00BC38CA" w:rsidP="00630969">
      <w:pPr>
        <w:widowControl w:val="0"/>
        <w:pBdr>
          <w:top w:val="nil"/>
          <w:left w:val="nil"/>
          <w:bottom w:val="nil"/>
          <w:right w:val="nil"/>
          <w:between w:val="nil"/>
        </w:pBdr>
      </w:pPr>
    </w:p>
    <w:p w14:paraId="47FFC5B6" w14:textId="47CEDFE3" w:rsidR="007B664E" w:rsidRPr="00630969" w:rsidRDefault="007B664E" w:rsidP="00630969">
      <w:pPr>
        <w:widowControl w:val="0"/>
      </w:pPr>
      <w:r w:rsidRPr="00630969">
        <w:t xml:space="preserve">Folio de la Solicitud: </w:t>
      </w:r>
      <w:r w:rsidR="00E7657B" w:rsidRPr="00630969">
        <w:rPr>
          <w:b/>
        </w:rPr>
        <w:t>00059/NEXTLAL/IP/2024</w:t>
      </w:r>
    </w:p>
    <w:p w14:paraId="32731DBF" w14:textId="77777777" w:rsidR="00E7657B" w:rsidRPr="00630969" w:rsidRDefault="007B664E" w:rsidP="00630969">
      <w:pPr>
        <w:widowControl w:val="0"/>
        <w:pBdr>
          <w:top w:val="nil"/>
          <w:left w:val="nil"/>
          <w:bottom w:val="nil"/>
          <w:right w:val="nil"/>
          <w:between w:val="nil"/>
        </w:pBdr>
      </w:pPr>
      <w:r w:rsidRPr="00630969">
        <w:t>Recurso de Revisión</w:t>
      </w:r>
      <w:r w:rsidR="00E7657B" w:rsidRPr="00630969">
        <w:rPr>
          <w:b/>
        </w:rPr>
        <w:t xml:space="preserve">: </w:t>
      </w:r>
      <w:r w:rsidR="00E7657B" w:rsidRPr="00630969">
        <w:rPr>
          <w:b/>
          <w:szCs w:val="22"/>
        </w:rPr>
        <w:t>05863/INFOEM/IP/RR/2024</w:t>
      </w:r>
    </w:p>
    <w:p w14:paraId="3A50A412" w14:textId="747E759E" w:rsidR="007B664E" w:rsidRPr="00630969" w:rsidRDefault="007B664E" w:rsidP="00630969">
      <w:pPr>
        <w:widowControl w:val="0"/>
      </w:pPr>
    </w:p>
    <w:p w14:paraId="1B0F911F" w14:textId="77777777" w:rsidR="00E7657B" w:rsidRPr="00630969" w:rsidRDefault="007B664E" w:rsidP="00630969">
      <w:pPr>
        <w:widowControl w:val="0"/>
        <w:ind w:right="822"/>
        <w:jc w:val="right"/>
        <w:rPr>
          <w:i/>
        </w:rPr>
      </w:pPr>
      <w:r w:rsidRPr="00630969">
        <w:rPr>
          <w:i/>
        </w:rPr>
        <w:t>“</w:t>
      </w:r>
      <w:r w:rsidR="00E7657B" w:rsidRPr="00630969">
        <w:rPr>
          <w:i/>
        </w:rPr>
        <w:t>Folio de la solicitud: 00059/NEXTLAL/IP/2024</w:t>
      </w:r>
    </w:p>
    <w:p w14:paraId="7332EE25" w14:textId="77777777" w:rsidR="00E7657B" w:rsidRPr="00630969" w:rsidRDefault="00E7657B" w:rsidP="00630969">
      <w:pPr>
        <w:widowControl w:val="0"/>
        <w:ind w:right="822"/>
        <w:rPr>
          <w:i/>
        </w:rPr>
      </w:pPr>
    </w:p>
    <w:p w14:paraId="66D3459A" w14:textId="4CFDEDBB" w:rsidR="007B664E" w:rsidRPr="00630969" w:rsidRDefault="00E7657B" w:rsidP="00630969">
      <w:pPr>
        <w:widowControl w:val="0"/>
        <w:ind w:right="822"/>
        <w:rPr>
          <w:i/>
        </w:rPr>
      </w:pPr>
      <w:r w:rsidRPr="00630969">
        <w:rPr>
          <w:i/>
        </w:rPr>
        <w:t>SE ENVÍA RESPUESTA EN ARCHIVO ADJUNTO DE LA SOLICITUD NÚMERO: 00059/NEXTLAL/IP/2024. Por lo que solicito se tenga por contestada su solicitud en tiempo y forma, aprovechando la ocasión para enviarle un cordial saludo.</w:t>
      </w:r>
      <w:r w:rsidR="007B664E" w:rsidRPr="00630969">
        <w:rPr>
          <w:i/>
        </w:rPr>
        <w:t>”</w:t>
      </w:r>
    </w:p>
    <w:p w14:paraId="52221DCE" w14:textId="77777777" w:rsidR="007B664E" w:rsidRPr="00630969" w:rsidRDefault="007B664E" w:rsidP="00630969">
      <w:pPr>
        <w:widowControl w:val="0"/>
      </w:pPr>
    </w:p>
    <w:p w14:paraId="01DE4128" w14:textId="3D6D9175" w:rsidR="007B664E" w:rsidRPr="00630969" w:rsidRDefault="007B664E" w:rsidP="00630969">
      <w:pPr>
        <w:widowControl w:val="0"/>
      </w:pPr>
      <w:r w:rsidRPr="00630969">
        <w:t xml:space="preserve">Asimismo, </w:t>
      </w:r>
      <w:r w:rsidRPr="00630969">
        <w:rPr>
          <w:b/>
        </w:rPr>
        <w:t xml:space="preserve">EL SUJETO OBLIGADO </w:t>
      </w:r>
      <w:r w:rsidRPr="00630969">
        <w:t xml:space="preserve">adjuntó </w:t>
      </w:r>
      <w:r w:rsidR="00E7657B" w:rsidRPr="00630969">
        <w:t>el</w:t>
      </w:r>
      <w:r w:rsidRPr="00630969">
        <w:t xml:space="preserve"> documento siguiente:</w:t>
      </w:r>
    </w:p>
    <w:p w14:paraId="46763C6D" w14:textId="77777777" w:rsidR="007B664E" w:rsidRPr="00630969" w:rsidRDefault="007B664E" w:rsidP="00630969">
      <w:pPr>
        <w:widowControl w:val="0"/>
      </w:pPr>
    </w:p>
    <w:p w14:paraId="786C28C0" w14:textId="3FA08458" w:rsidR="00E7657B" w:rsidRPr="00630969" w:rsidRDefault="00E7657B" w:rsidP="00630969">
      <w:pPr>
        <w:pStyle w:val="Prrafodelista"/>
        <w:widowControl w:val="0"/>
        <w:numPr>
          <w:ilvl w:val="0"/>
          <w:numId w:val="45"/>
        </w:numPr>
      </w:pPr>
      <w:r w:rsidRPr="00630969">
        <w:rPr>
          <w:b/>
        </w:rPr>
        <w:t xml:space="preserve">RESPUESTA-SOLICITUD-00059-2024.pdf- </w:t>
      </w:r>
      <w:r w:rsidRPr="00630969">
        <w:t xml:space="preserve">Archivo que contiene oficio firmado por la Titular de la unidad de Transparencia, la cual hace del conocimiento la respuesta que otorga el servidor público habilitado; también contiene un oficio firmado por el Director de Obras públicas mediante el cual hace del conocimiento el cambio de </w:t>
      </w:r>
      <w:r w:rsidRPr="00630969">
        <w:lastRenderedPageBreak/>
        <w:t>modalidad a consulta directa, por sobrepasar las capacidades técnicas, administrativas y humanas</w:t>
      </w:r>
    </w:p>
    <w:p w14:paraId="476A41A1" w14:textId="77777777" w:rsidR="00E7657B" w:rsidRPr="00630969" w:rsidRDefault="00E7657B" w:rsidP="00630969">
      <w:pPr>
        <w:widowControl w:val="0"/>
        <w:rPr>
          <w:b/>
        </w:rPr>
      </w:pPr>
    </w:p>
    <w:p w14:paraId="646E1112" w14:textId="3FBD80F4" w:rsidR="00E7657B" w:rsidRPr="00630969" w:rsidRDefault="00E7657B" w:rsidP="00630969">
      <w:pPr>
        <w:widowControl w:val="0"/>
      </w:pPr>
      <w:r w:rsidRPr="00630969">
        <w:t xml:space="preserve">Folio de la Solicitud: </w:t>
      </w:r>
      <w:r w:rsidRPr="00630969">
        <w:rPr>
          <w:b/>
        </w:rPr>
        <w:t>00060/NEXTLAL/IP/2024</w:t>
      </w:r>
    </w:p>
    <w:p w14:paraId="6D91BA80" w14:textId="32D9B984" w:rsidR="00E7657B" w:rsidRPr="00630969" w:rsidRDefault="00E7657B" w:rsidP="00630969">
      <w:pPr>
        <w:widowControl w:val="0"/>
        <w:pBdr>
          <w:top w:val="nil"/>
          <w:left w:val="nil"/>
          <w:bottom w:val="nil"/>
          <w:right w:val="nil"/>
          <w:between w:val="nil"/>
        </w:pBdr>
      </w:pPr>
      <w:r w:rsidRPr="00630969">
        <w:t>Recurso de Revisión</w:t>
      </w:r>
      <w:r w:rsidRPr="00630969">
        <w:rPr>
          <w:b/>
        </w:rPr>
        <w:t xml:space="preserve">: </w:t>
      </w:r>
      <w:r w:rsidRPr="00630969">
        <w:rPr>
          <w:b/>
          <w:szCs w:val="22"/>
        </w:rPr>
        <w:t>05864/INFOEM/IP/RR/2024</w:t>
      </w:r>
    </w:p>
    <w:p w14:paraId="0AACADF9" w14:textId="77777777" w:rsidR="00E7657B" w:rsidRPr="00630969" w:rsidRDefault="00E7657B" w:rsidP="00630969">
      <w:pPr>
        <w:widowControl w:val="0"/>
      </w:pPr>
    </w:p>
    <w:p w14:paraId="6657BD90" w14:textId="77777777" w:rsidR="00E7657B" w:rsidRPr="00630969" w:rsidRDefault="00E7657B" w:rsidP="00630969">
      <w:pPr>
        <w:widowControl w:val="0"/>
        <w:ind w:right="822"/>
        <w:jc w:val="right"/>
        <w:rPr>
          <w:i/>
        </w:rPr>
      </w:pPr>
      <w:r w:rsidRPr="00630969">
        <w:rPr>
          <w:i/>
        </w:rPr>
        <w:t>“Folio de la solicitud: 00060/NEXTLAL/IP/2024</w:t>
      </w:r>
    </w:p>
    <w:p w14:paraId="3AECDB75" w14:textId="77777777" w:rsidR="00E7657B" w:rsidRPr="00630969" w:rsidRDefault="00E7657B" w:rsidP="00630969">
      <w:pPr>
        <w:widowControl w:val="0"/>
        <w:ind w:right="822"/>
        <w:rPr>
          <w:i/>
        </w:rPr>
      </w:pPr>
    </w:p>
    <w:p w14:paraId="7C35B650" w14:textId="7C1D683E" w:rsidR="00E7657B" w:rsidRPr="00630969" w:rsidRDefault="00E7657B" w:rsidP="00630969">
      <w:pPr>
        <w:widowControl w:val="0"/>
        <w:ind w:right="822"/>
        <w:rPr>
          <w:i/>
        </w:rPr>
      </w:pPr>
      <w:r w:rsidRPr="00630969">
        <w:rPr>
          <w:i/>
        </w:rPr>
        <w:t>SE ENVÍA RESPUESTA EN ARCHIVO ADJUNTO DE LA SOLICITUD NÚMERO: 00060/NEXTLAL/IP/2024. Por lo que solicito se tenga por contestada su solicitud en tiempo y forma, aprovechando la ocasión para enviarle un cordial saludo.”</w:t>
      </w:r>
    </w:p>
    <w:p w14:paraId="33A00B9B" w14:textId="77777777" w:rsidR="00E7657B" w:rsidRPr="00630969" w:rsidRDefault="00E7657B" w:rsidP="00630969">
      <w:pPr>
        <w:widowControl w:val="0"/>
      </w:pPr>
    </w:p>
    <w:p w14:paraId="1DEA0C8E" w14:textId="77777777" w:rsidR="00E7657B" w:rsidRPr="00630969" w:rsidRDefault="00E7657B" w:rsidP="00630969">
      <w:pPr>
        <w:widowControl w:val="0"/>
      </w:pPr>
      <w:r w:rsidRPr="00630969">
        <w:t xml:space="preserve">Asimismo, </w:t>
      </w:r>
      <w:r w:rsidRPr="00630969">
        <w:rPr>
          <w:b/>
        </w:rPr>
        <w:t xml:space="preserve">EL SUJETO OBLIGADO </w:t>
      </w:r>
      <w:r w:rsidRPr="00630969">
        <w:t>adjuntó el documento siguiente:</w:t>
      </w:r>
    </w:p>
    <w:p w14:paraId="36F075DC" w14:textId="77777777" w:rsidR="00E7657B" w:rsidRPr="00630969" w:rsidRDefault="00E7657B" w:rsidP="00630969">
      <w:pPr>
        <w:widowControl w:val="0"/>
      </w:pPr>
    </w:p>
    <w:p w14:paraId="41E63D55" w14:textId="77777777" w:rsidR="00E7657B" w:rsidRPr="00630969" w:rsidRDefault="00E7657B" w:rsidP="00630969">
      <w:pPr>
        <w:widowControl w:val="0"/>
      </w:pPr>
    </w:p>
    <w:p w14:paraId="38CBB980" w14:textId="4B827F49" w:rsidR="00E7657B" w:rsidRPr="00630969" w:rsidRDefault="00E7657B" w:rsidP="00630969">
      <w:pPr>
        <w:pStyle w:val="Prrafodelista"/>
        <w:widowControl w:val="0"/>
        <w:numPr>
          <w:ilvl w:val="0"/>
          <w:numId w:val="45"/>
        </w:numPr>
      </w:pPr>
      <w:r w:rsidRPr="00630969">
        <w:rPr>
          <w:b/>
        </w:rPr>
        <w:t xml:space="preserve">RESPUESTA-SOLICITUD-00060-2024.pdf- </w:t>
      </w:r>
      <w:r w:rsidRPr="00630969">
        <w:t>Archivo que contiene oficio firmado por la Titular de la unidad de Transparencia, la cual hace del conocimiento la respuesta que otorga el servidor público habilitado; también contiene un oficio firmado por el Director de Obras públicas mediante el cual hace del conocimiento el cambio de modalidad a consulta directa, por sobrepasar las capacidades técnicas, administrativas y humanas</w:t>
      </w:r>
    </w:p>
    <w:p w14:paraId="4CB5AE2B" w14:textId="77777777" w:rsidR="00A7259F" w:rsidRPr="00630969" w:rsidRDefault="00A7259F" w:rsidP="00630969">
      <w:pPr>
        <w:pStyle w:val="Prrafodelista"/>
        <w:widowControl w:val="0"/>
      </w:pPr>
    </w:p>
    <w:p w14:paraId="1278FDEC" w14:textId="77777777" w:rsidR="007B664E" w:rsidRPr="00630969" w:rsidRDefault="007B664E" w:rsidP="00630969">
      <w:pPr>
        <w:pStyle w:val="Ttulo2"/>
      </w:pPr>
      <w:bookmarkStart w:id="11" w:name="_tyjcwt" w:colFirst="0" w:colLast="0"/>
      <w:bookmarkStart w:id="12" w:name="_Toc181187109"/>
      <w:bookmarkEnd w:id="11"/>
      <w:r w:rsidRPr="00630969">
        <w:lastRenderedPageBreak/>
        <w:t>DEL RECURSO DE REVISIÓN</w:t>
      </w:r>
      <w:bookmarkEnd w:id="12"/>
    </w:p>
    <w:p w14:paraId="37B27E77" w14:textId="77777777" w:rsidR="007B664E" w:rsidRPr="00630969" w:rsidRDefault="007B664E" w:rsidP="00630969">
      <w:pPr>
        <w:pStyle w:val="Ttulo3"/>
      </w:pPr>
      <w:bookmarkStart w:id="13" w:name="_3dy6vkm" w:colFirst="0" w:colLast="0"/>
      <w:bookmarkStart w:id="14" w:name="_Toc181187110"/>
      <w:bookmarkEnd w:id="13"/>
      <w:r w:rsidRPr="00630969">
        <w:t>a) Interposición de los Recursos de Revisión.</w:t>
      </w:r>
      <w:bookmarkEnd w:id="14"/>
    </w:p>
    <w:p w14:paraId="55AA7E49" w14:textId="68FF17D0" w:rsidR="007B664E" w:rsidRPr="00630969" w:rsidRDefault="007B664E" w:rsidP="00630969">
      <w:pPr>
        <w:ind w:right="-28"/>
      </w:pPr>
      <w:r w:rsidRPr="00630969">
        <w:t xml:space="preserve">El </w:t>
      </w:r>
      <w:r w:rsidR="009D3D14" w:rsidRPr="00630969">
        <w:rPr>
          <w:b/>
        </w:rPr>
        <w:t>veinticinco</w:t>
      </w:r>
      <w:r w:rsidR="00F83D13" w:rsidRPr="00630969">
        <w:rPr>
          <w:b/>
        </w:rPr>
        <w:t xml:space="preserve"> de septiembre </w:t>
      </w:r>
      <w:r w:rsidRPr="00630969">
        <w:rPr>
          <w:b/>
        </w:rPr>
        <w:t>de dos mil veinticuatro,</w:t>
      </w:r>
      <w:r w:rsidRPr="00630969">
        <w:t xml:space="preserve"> </w:t>
      </w:r>
      <w:r w:rsidRPr="00630969">
        <w:rPr>
          <w:b/>
        </w:rPr>
        <w:t>LA PARTE RECURRENTE</w:t>
      </w:r>
      <w:r w:rsidRPr="00630969">
        <w:t xml:space="preserve"> interpuso los recursos de revisión en contra de la falta de respuestas del </w:t>
      </w:r>
      <w:r w:rsidRPr="00630969">
        <w:rPr>
          <w:b/>
        </w:rPr>
        <w:t>SUJETO OBLIGADO</w:t>
      </w:r>
      <w:r w:rsidRPr="00630969">
        <w:t xml:space="preserve">, mismos que fueron registrados en el SAIMEX con los números de expediente </w:t>
      </w:r>
      <w:r w:rsidR="009D3D14" w:rsidRPr="00630969">
        <w:rPr>
          <w:b/>
        </w:rPr>
        <w:t>05862</w:t>
      </w:r>
      <w:r w:rsidRPr="00630969">
        <w:rPr>
          <w:b/>
        </w:rPr>
        <w:t>/INFOEM/IP/RR/2024</w:t>
      </w:r>
      <w:r w:rsidR="009D3D14" w:rsidRPr="00630969">
        <w:rPr>
          <w:b/>
        </w:rPr>
        <w:t>,</w:t>
      </w:r>
      <w:r w:rsidRPr="00630969">
        <w:rPr>
          <w:b/>
        </w:rPr>
        <w:t xml:space="preserve"> </w:t>
      </w:r>
      <w:r w:rsidR="009D3D14" w:rsidRPr="00630969">
        <w:rPr>
          <w:b/>
        </w:rPr>
        <w:t>0</w:t>
      </w:r>
      <w:r w:rsidR="00F83D13" w:rsidRPr="00630969">
        <w:rPr>
          <w:b/>
        </w:rPr>
        <w:t>5</w:t>
      </w:r>
      <w:r w:rsidR="009D3D14" w:rsidRPr="00630969">
        <w:rPr>
          <w:b/>
        </w:rPr>
        <w:t>863</w:t>
      </w:r>
      <w:r w:rsidRPr="00630969">
        <w:rPr>
          <w:b/>
        </w:rPr>
        <w:t xml:space="preserve">/INFOEM/IP/RR/2024 </w:t>
      </w:r>
      <w:r w:rsidRPr="00630969">
        <w:t>y</w:t>
      </w:r>
      <w:r w:rsidR="009D3D14" w:rsidRPr="00630969">
        <w:t xml:space="preserve"> </w:t>
      </w:r>
      <w:r w:rsidR="009D3D14" w:rsidRPr="00630969">
        <w:rPr>
          <w:b/>
        </w:rPr>
        <w:t xml:space="preserve">05864/INFOEM/IP/RR/2024 </w:t>
      </w:r>
      <w:r w:rsidRPr="00630969">
        <w:t xml:space="preserve"> en los cuales manifiesta lo siguiente:</w:t>
      </w:r>
    </w:p>
    <w:p w14:paraId="08BB954F" w14:textId="77777777" w:rsidR="007B664E" w:rsidRPr="00630969" w:rsidRDefault="007B664E" w:rsidP="00630969">
      <w:pPr>
        <w:tabs>
          <w:tab w:val="left" w:pos="4667"/>
        </w:tabs>
        <w:ind w:right="539"/>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105"/>
      </w:tblGrid>
      <w:tr w:rsidR="00630969" w:rsidRPr="00630969" w14:paraId="301F9AC8" w14:textId="77777777" w:rsidTr="00A7259F">
        <w:trPr>
          <w:trHeight w:val="225"/>
          <w:tblHeader/>
        </w:trPr>
        <w:tc>
          <w:tcPr>
            <w:tcW w:w="3000" w:type="dxa"/>
            <w:shd w:val="clear" w:color="auto" w:fill="D9D9D9"/>
            <w:vAlign w:val="center"/>
          </w:tcPr>
          <w:p w14:paraId="663A6FB2" w14:textId="5F5ACA05" w:rsidR="00A7259F" w:rsidRPr="00630969" w:rsidRDefault="007B664E" w:rsidP="00630969">
            <w:pPr>
              <w:spacing w:line="276" w:lineRule="auto"/>
              <w:jc w:val="center"/>
              <w:rPr>
                <w:b/>
                <w:sz w:val="20"/>
              </w:rPr>
            </w:pPr>
            <w:r w:rsidRPr="00630969">
              <w:rPr>
                <w:b/>
                <w:sz w:val="20"/>
              </w:rPr>
              <w:t xml:space="preserve">Folio </w:t>
            </w:r>
            <w:r w:rsidR="00A7259F" w:rsidRPr="00630969">
              <w:rPr>
                <w:b/>
                <w:sz w:val="20"/>
              </w:rPr>
              <w:t xml:space="preserve">de </w:t>
            </w:r>
            <w:r w:rsidRPr="00630969">
              <w:rPr>
                <w:b/>
                <w:sz w:val="20"/>
              </w:rPr>
              <w:t>Solicitud</w:t>
            </w:r>
            <w:r w:rsidR="00A7259F" w:rsidRPr="00630969">
              <w:rPr>
                <w:b/>
                <w:sz w:val="20"/>
              </w:rPr>
              <w:t xml:space="preserve"> /</w:t>
            </w:r>
            <w:r w:rsidRPr="00630969">
              <w:rPr>
                <w:b/>
                <w:sz w:val="20"/>
              </w:rPr>
              <w:t xml:space="preserve"> </w:t>
            </w:r>
          </w:p>
          <w:p w14:paraId="1F5BA28F" w14:textId="7042DF52" w:rsidR="007B664E" w:rsidRPr="00630969" w:rsidRDefault="00A7259F" w:rsidP="00630969">
            <w:pPr>
              <w:spacing w:line="276" w:lineRule="auto"/>
              <w:jc w:val="center"/>
              <w:rPr>
                <w:b/>
                <w:sz w:val="20"/>
              </w:rPr>
            </w:pPr>
            <w:r w:rsidRPr="00630969">
              <w:rPr>
                <w:b/>
                <w:sz w:val="20"/>
              </w:rPr>
              <w:t>Número de</w:t>
            </w:r>
            <w:r w:rsidR="007B664E" w:rsidRPr="00630969">
              <w:rPr>
                <w:b/>
                <w:sz w:val="20"/>
              </w:rPr>
              <w:t xml:space="preserve"> Recurso</w:t>
            </w:r>
          </w:p>
        </w:tc>
        <w:tc>
          <w:tcPr>
            <w:tcW w:w="6105" w:type="dxa"/>
            <w:shd w:val="clear" w:color="auto" w:fill="D9D9D9"/>
            <w:tcMar>
              <w:top w:w="0" w:type="dxa"/>
              <w:left w:w="45" w:type="dxa"/>
              <w:bottom w:w="0" w:type="dxa"/>
              <w:right w:w="45" w:type="dxa"/>
            </w:tcMar>
            <w:vAlign w:val="center"/>
          </w:tcPr>
          <w:p w14:paraId="19781DE5" w14:textId="77777777" w:rsidR="007B664E" w:rsidRPr="00630969" w:rsidRDefault="007B664E" w:rsidP="00630969">
            <w:pPr>
              <w:spacing w:line="276" w:lineRule="auto"/>
              <w:jc w:val="center"/>
              <w:rPr>
                <w:b/>
                <w:i/>
                <w:sz w:val="20"/>
              </w:rPr>
            </w:pPr>
            <w:r w:rsidRPr="00630969">
              <w:rPr>
                <w:b/>
                <w:sz w:val="20"/>
              </w:rPr>
              <w:t>Actos impugnados y razones o motivos de inconformidad</w:t>
            </w:r>
            <w:r w:rsidRPr="00630969">
              <w:rPr>
                <w:b/>
                <w:i/>
                <w:sz w:val="20"/>
              </w:rPr>
              <w:t>.</w:t>
            </w:r>
          </w:p>
        </w:tc>
      </w:tr>
      <w:tr w:rsidR="00630969" w:rsidRPr="00630969" w14:paraId="63BF962F" w14:textId="77777777" w:rsidTr="00BF0D4B">
        <w:trPr>
          <w:trHeight w:val="1093"/>
        </w:trPr>
        <w:tc>
          <w:tcPr>
            <w:tcW w:w="3000" w:type="dxa"/>
          </w:tcPr>
          <w:p w14:paraId="14CB39D9" w14:textId="77777777" w:rsidR="009D3D14" w:rsidRPr="00630969" w:rsidRDefault="009D3D14" w:rsidP="00630969">
            <w:pPr>
              <w:spacing w:line="276" w:lineRule="auto"/>
              <w:jc w:val="center"/>
              <w:rPr>
                <w:b/>
                <w:szCs w:val="22"/>
                <w:lang w:val="en-US"/>
              </w:rPr>
            </w:pPr>
            <w:r w:rsidRPr="00630969">
              <w:rPr>
                <w:b/>
                <w:szCs w:val="22"/>
              </w:rPr>
              <w:t xml:space="preserve"> </w:t>
            </w:r>
            <w:r w:rsidRPr="00630969">
              <w:rPr>
                <w:b/>
                <w:szCs w:val="22"/>
                <w:lang w:val="en-US"/>
              </w:rPr>
              <w:t>00058/NEXTLAL/IP/2024</w:t>
            </w:r>
          </w:p>
          <w:p w14:paraId="76946B6C" w14:textId="5376F88C" w:rsidR="009D3D14" w:rsidRPr="00630969" w:rsidRDefault="009D3D14" w:rsidP="00630969">
            <w:pPr>
              <w:spacing w:line="276" w:lineRule="auto"/>
              <w:jc w:val="center"/>
              <w:rPr>
                <w:b/>
                <w:sz w:val="20"/>
                <w:lang w:val="en-US"/>
              </w:rPr>
            </w:pPr>
            <w:r w:rsidRPr="00630969">
              <w:rPr>
                <w:b/>
                <w:szCs w:val="22"/>
                <w:lang w:val="en-US"/>
              </w:rPr>
              <w:t>05862/INFOEM/IP/RR/2024</w:t>
            </w:r>
          </w:p>
        </w:tc>
        <w:tc>
          <w:tcPr>
            <w:tcW w:w="6105" w:type="dxa"/>
            <w:tcMar>
              <w:top w:w="0" w:type="dxa"/>
              <w:left w:w="45" w:type="dxa"/>
              <w:bottom w:w="0" w:type="dxa"/>
              <w:right w:w="45" w:type="dxa"/>
            </w:tcMar>
          </w:tcPr>
          <w:p w14:paraId="5355E1B6" w14:textId="77777777" w:rsidR="009D3D14" w:rsidRPr="00630969" w:rsidRDefault="009D3D14" w:rsidP="00630969">
            <w:pPr>
              <w:spacing w:line="276" w:lineRule="auto"/>
              <w:ind w:left="28"/>
              <w:rPr>
                <w:i/>
                <w:szCs w:val="22"/>
              </w:rPr>
            </w:pPr>
            <w:r w:rsidRPr="00630969">
              <w:rPr>
                <w:b/>
                <w:i/>
                <w:szCs w:val="22"/>
              </w:rPr>
              <w:t>ACTO IMPUGNADO:</w:t>
            </w:r>
            <w:r w:rsidRPr="00630969">
              <w:rPr>
                <w:i/>
                <w:szCs w:val="22"/>
              </w:rPr>
              <w:t xml:space="preserve"> Contratos, asignaciones directas e invitaciones restringidas de obra pública, otorgados por el Ayuntamiento de Nextlalpan, Estado de México, Administración 2016- 2018, durante el año 2016. Deberá de contener el dato de a quien se le asigno la obra y el costo de la misma.</w:t>
            </w:r>
          </w:p>
          <w:p w14:paraId="74F7DBFE" w14:textId="30BDDF39" w:rsidR="009D3D14" w:rsidRPr="00630969" w:rsidRDefault="009D3D14" w:rsidP="00630969">
            <w:pPr>
              <w:spacing w:line="276" w:lineRule="auto"/>
              <w:ind w:left="28"/>
              <w:rPr>
                <w:szCs w:val="22"/>
              </w:rPr>
            </w:pPr>
            <w:r w:rsidRPr="00630969">
              <w:rPr>
                <w:b/>
                <w:i/>
                <w:szCs w:val="22"/>
              </w:rPr>
              <w:t>MOTIVOS DE INCONFORMIDAD:</w:t>
            </w:r>
            <w:r w:rsidRPr="00630969">
              <w:rPr>
                <w:i/>
                <w:szCs w:val="22"/>
              </w:rPr>
              <w:t xml:space="preserve"> Aducen falta de capacidad técnica, administrativa y humana lo cual es inconcebible puesto que se cuentan con recursos tecnológicos propios para realizar las actividades correspondientes. Con esto se deja entrever su poca voluntad para ser un ayuntamiento transparente puesto que esta información debe de obrar en la plataforma de transparencia</w:t>
            </w:r>
          </w:p>
        </w:tc>
      </w:tr>
      <w:tr w:rsidR="00630969" w:rsidRPr="00630969" w14:paraId="0D975E26" w14:textId="77777777" w:rsidTr="00BF0D4B">
        <w:trPr>
          <w:trHeight w:val="65"/>
        </w:trPr>
        <w:tc>
          <w:tcPr>
            <w:tcW w:w="3000" w:type="dxa"/>
          </w:tcPr>
          <w:p w14:paraId="1629EDFA" w14:textId="77777777" w:rsidR="009D3D14" w:rsidRPr="00630969" w:rsidRDefault="009D3D14" w:rsidP="00630969">
            <w:pPr>
              <w:spacing w:line="276" w:lineRule="auto"/>
              <w:jc w:val="center"/>
              <w:rPr>
                <w:b/>
                <w:szCs w:val="22"/>
                <w:lang w:val="en-US"/>
              </w:rPr>
            </w:pPr>
            <w:r w:rsidRPr="00630969">
              <w:rPr>
                <w:b/>
                <w:szCs w:val="22"/>
                <w:lang w:val="en-US"/>
              </w:rPr>
              <w:t>00059/NEXTLAL/IP/2024</w:t>
            </w:r>
          </w:p>
          <w:p w14:paraId="13F36B18" w14:textId="619B3E80" w:rsidR="009D3D14" w:rsidRPr="00630969" w:rsidRDefault="009D3D14" w:rsidP="00630969">
            <w:pPr>
              <w:spacing w:line="276" w:lineRule="auto"/>
              <w:jc w:val="center"/>
              <w:rPr>
                <w:b/>
                <w:sz w:val="20"/>
                <w:lang w:val="en-US"/>
              </w:rPr>
            </w:pPr>
            <w:r w:rsidRPr="00630969">
              <w:rPr>
                <w:b/>
                <w:szCs w:val="22"/>
                <w:lang w:val="en-US"/>
              </w:rPr>
              <w:t>05863/INFOEM/IP/RR/2024</w:t>
            </w:r>
          </w:p>
        </w:tc>
        <w:tc>
          <w:tcPr>
            <w:tcW w:w="6105" w:type="dxa"/>
            <w:tcMar>
              <w:top w:w="0" w:type="dxa"/>
              <w:left w:w="45" w:type="dxa"/>
              <w:bottom w:w="0" w:type="dxa"/>
              <w:right w:w="45" w:type="dxa"/>
            </w:tcMar>
          </w:tcPr>
          <w:p w14:paraId="695C3801" w14:textId="3D7C77F5" w:rsidR="009D3D14" w:rsidRPr="00630969" w:rsidRDefault="009D3D14" w:rsidP="00630969">
            <w:pPr>
              <w:spacing w:line="276" w:lineRule="auto"/>
              <w:ind w:left="28"/>
              <w:rPr>
                <w:i/>
                <w:szCs w:val="22"/>
              </w:rPr>
            </w:pPr>
            <w:r w:rsidRPr="00630969">
              <w:rPr>
                <w:b/>
                <w:i/>
                <w:szCs w:val="22"/>
              </w:rPr>
              <w:t>ACTO IMPUGNADO:</w:t>
            </w:r>
            <w:r w:rsidRPr="00630969">
              <w:rPr>
                <w:i/>
                <w:szCs w:val="22"/>
              </w:rPr>
              <w:t xml:space="preserve"> Contratos, asignaciones directas e invitaciones restringidas de obra pública, otorgados por el Ayuntamiento de Nextlalpan, Estado de México, Administración 2016- 2018, durante el año 2017. Deberá de contener el dato de a quien se le asigno la obra y el costo de la misma.</w:t>
            </w:r>
          </w:p>
          <w:p w14:paraId="115BE61B" w14:textId="11DD804B" w:rsidR="009D3D14" w:rsidRPr="00630969" w:rsidRDefault="009D3D14" w:rsidP="00630969">
            <w:pPr>
              <w:spacing w:line="276" w:lineRule="auto"/>
              <w:rPr>
                <w:b/>
                <w:i/>
                <w:sz w:val="20"/>
              </w:rPr>
            </w:pPr>
            <w:r w:rsidRPr="00630969">
              <w:rPr>
                <w:b/>
                <w:i/>
                <w:szCs w:val="22"/>
              </w:rPr>
              <w:t>MOTIVOS DE INCONFORMIDAD:</w:t>
            </w:r>
            <w:r w:rsidRPr="00630969">
              <w:rPr>
                <w:i/>
                <w:szCs w:val="22"/>
              </w:rPr>
              <w:t xml:space="preserve"> Aducen falta de capacidad técnica, administrativa y humana lo cual es inconcebible puesto que se cuentan con recursos tecnológicos propios para realizar las actividades correspondientes. Con esto se deja entrever su poca </w:t>
            </w:r>
            <w:r w:rsidRPr="00630969">
              <w:rPr>
                <w:i/>
                <w:szCs w:val="22"/>
              </w:rPr>
              <w:lastRenderedPageBreak/>
              <w:t>voluntad para ser un ayuntamiento transparente puesto que esta información debe de obrar en la plataforma de transparencia</w:t>
            </w:r>
          </w:p>
        </w:tc>
      </w:tr>
      <w:tr w:rsidR="009D3D14" w:rsidRPr="00630969" w14:paraId="6D882C77" w14:textId="77777777" w:rsidTr="00BF0D4B">
        <w:trPr>
          <w:trHeight w:val="65"/>
        </w:trPr>
        <w:tc>
          <w:tcPr>
            <w:tcW w:w="3000" w:type="dxa"/>
          </w:tcPr>
          <w:p w14:paraId="1BB99490" w14:textId="77777777" w:rsidR="009D3D14" w:rsidRPr="00630969" w:rsidRDefault="009D3D14" w:rsidP="00630969">
            <w:pPr>
              <w:spacing w:line="276" w:lineRule="auto"/>
              <w:jc w:val="center"/>
              <w:rPr>
                <w:b/>
                <w:szCs w:val="22"/>
                <w:lang w:val="en-US"/>
              </w:rPr>
            </w:pPr>
            <w:r w:rsidRPr="00630969">
              <w:rPr>
                <w:b/>
                <w:szCs w:val="22"/>
                <w:lang w:val="en-US"/>
              </w:rPr>
              <w:lastRenderedPageBreak/>
              <w:t>00060/NEXTLAL/IP/2024</w:t>
            </w:r>
          </w:p>
          <w:p w14:paraId="14A1CDC8" w14:textId="3985068B" w:rsidR="009D3D14" w:rsidRPr="00630969" w:rsidRDefault="009D3D14" w:rsidP="00630969">
            <w:pPr>
              <w:spacing w:line="276" w:lineRule="auto"/>
              <w:jc w:val="center"/>
              <w:rPr>
                <w:b/>
                <w:sz w:val="20"/>
                <w:lang w:val="en-US"/>
              </w:rPr>
            </w:pPr>
            <w:r w:rsidRPr="00630969">
              <w:rPr>
                <w:b/>
                <w:szCs w:val="22"/>
                <w:lang w:val="en-US"/>
              </w:rPr>
              <w:t>05864/INFOEM/IP/RR/2024</w:t>
            </w:r>
          </w:p>
        </w:tc>
        <w:tc>
          <w:tcPr>
            <w:tcW w:w="6105" w:type="dxa"/>
            <w:tcMar>
              <w:top w:w="0" w:type="dxa"/>
              <w:left w:w="45" w:type="dxa"/>
              <w:bottom w:w="0" w:type="dxa"/>
              <w:right w:w="45" w:type="dxa"/>
            </w:tcMar>
          </w:tcPr>
          <w:p w14:paraId="798F6F5F" w14:textId="4CE35AF7" w:rsidR="009D3D14" w:rsidRPr="00630969" w:rsidRDefault="009D3D14" w:rsidP="00630969">
            <w:pPr>
              <w:spacing w:line="276" w:lineRule="auto"/>
              <w:ind w:left="28"/>
              <w:rPr>
                <w:i/>
                <w:szCs w:val="22"/>
              </w:rPr>
            </w:pPr>
            <w:r w:rsidRPr="00630969">
              <w:rPr>
                <w:b/>
                <w:i/>
                <w:szCs w:val="22"/>
              </w:rPr>
              <w:t>ACTO IMPUGNADO:</w:t>
            </w:r>
            <w:r w:rsidRPr="00630969">
              <w:rPr>
                <w:i/>
                <w:szCs w:val="22"/>
              </w:rPr>
              <w:t xml:space="preserve"> Contratos, asignaciones directas e invitaciones restringidas de obra pública, otorgados por el Ayuntamiento de Nextlalpan, Estado de México, Administración 2016- 2018, durante el año 2018. Deberá de contener el dato de a quien se le asigno la obra y el costo de la misma.</w:t>
            </w:r>
          </w:p>
          <w:p w14:paraId="1E60401C" w14:textId="0EB07D36" w:rsidR="009D3D14" w:rsidRPr="00630969" w:rsidRDefault="009D3D14" w:rsidP="00630969">
            <w:pPr>
              <w:spacing w:line="276" w:lineRule="auto"/>
              <w:rPr>
                <w:b/>
                <w:i/>
                <w:sz w:val="20"/>
              </w:rPr>
            </w:pPr>
            <w:r w:rsidRPr="00630969">
              <w:rPr>
                <w:b/>
                <w:i/>
                <w:szCs w:val="22"/>
              </w:rPr>
              <w:t>MOTIVOS DE INCONFORMIDAD:</w:t>
            </w:r>
            <w:r w:rsidRPr="00630969">
              <w:rPr>
                <w:i/>
                <w:szCs w:val="22"/>
              </w:rPr>
              <w:t xml:space="preserve"> Aducen falta de capacidad técnica, administrativa y humana lo cual es inconcebible puesto que se cuentan con recursos tecnológicos propios para realizar las actividades correspondientes. Con esto se deja entrever su poca voluntad para ser un ayuntamiento transparente puesto que esta información debe de obrar en la plataforma de transparencia</w:t>
            </w:r>
          </w:p>
        </w:tc>
      </w:tr>
    </w:tbl>
    <w:p w14:paraId="03037E19" w14:textId="77777777" w:rsidR="007B664E" w:rsidRPr="00630969" w:rsidRDefault="007B664E" w:rsidP="00630969">
      <w:pPr>
        <w:tabs>
          <w:tab w:val="left" w:pos="4667"/>
        </w:tabs>
        <w:ind w:right="822"/>
        <w:rPr>
          <w:b/>
        </w:rPr>
      </w:pPr>
    </w:p>
    <w:p w14:paraId="38093197" w14:textId="77777777" w:rsidR="007B664E" w:rsidRPr="00630969" w:rsidRDefault="007B664E" w:rsidP="00630969">
      <w:pPr>
        <w:pStyle w:val="Ttulo3"/>
      </w:pPr>
      <w:bookmarkStart w:id="15" w:name="_1t3h5sf" w:colFirst="0" w:colLast="0"/>
      <w:bookmarkStart w:id="16" w:name="_Toc181187111"/>
      <w:bookmarkEnd w:id="15"/>
      <w:r w:rsidRPr="00630969">
        <w:t>b) Turno de los Recursos de Revisión.</w:t>
      </w:r>
      <w:bookmarkEnd w:id="16"/>
    </w:p>
    <w:p w14:paraId="2C4F9515" w14:textId="5A7FB7E1" w:rsidR="00546BD6" w:rsidRPr="00630969" w:rsidRDefault="00546BD6" w:rsidP="00630969">
      <w:r w:rsidRPr="00630969">
        <w:t>Con fundamento en el artículo 185, fracción I de la Ley de Transparencia y Acceso a la Información Pública del Estado de México y Municipios, el</w:t>
      </w:r>
      <w:r w:rsidRPr="00630969">
        <w:rPr>
          <w:b/>
          <w:bCs/>
        </w:rPr>
        <w:t xml:space="preserve"> </w:t>
      </w:r>
      <w:r w:rsidR="007E2628" w:rsidRPr="00630969">
        <w:rPr>
          <w:b/>
        </w:rPr>
        <w:t>veinticinco de septiembre de dos mil veinticuatro</w:t>
      </w:r>
      <w:r w:rsidRPr="00630969">
        <w:rPr>
          <w:rFonts w:eastAsia="Palatino Linotype" w:cs="Palatino Linotype"/>
          <w:b/>
        </w:rPr>
        <w:t xml:space="preserve"> </w:t>
      </w:r>
      <w:r w:rsidRPr="00630969">
        <w:t>se tunaron a través del</w:t>
      </w:r>
      <w:r w:rsidRPr="00630969">
        <w:rPr>
          <w:rFonts w:eastAsia="Arial Unicode MS"/>
        </w:rPr>
        <w:t xml:space="preserve"> </w:t>
      </w:r>
      <w:r w:rsidRPr="00630969">
        <w:rPr>
          <w:rFonts w:eastAsia="Arial Unicode MS"/>
          <w:b/>
          <w:bCs/>
        </w:rPr>
        <w:t>SAIMEX</w:t>
      </w:r>
      <w:r w:rsidRPr="00630969">
        <w:t xml:space="preserve"> el Recursos de Revisión </w:t>
      </w:r>
      <w:r w:rsidRPr="00630969">
        <w:rPr>
          <w:rFonts w:eastAsia="Calibri"/>
          <w:b/>
          <w:lang w:eastAsia="en-US"/>
        </w:rPr>
        <w:t xml:space="preserve">05862/INFOEM/IP/RR/2024 </w:t>
      </w:r>
      <w:r w:rsidRPr="00630969">
        <w:t>a la comisionada</w:t>
      </w:r>
      <w:r w:rsidRPr="00630969">
        <w:rPr>
          <w:b/>
        </w:rPr>
        <w:t xml:space="preserve"> Sharon Cristina Morales Martínez, </w:t>
      </w:r>
      <w:r w:rsidRPr="00630969">
        <w:rPr>
          <w:rFonts w:eastAsia="Calibri"/>
          <w:lang w:eastAsia="en-US"/>
        </w:rPr>
        <w:t xml:space="preserve">el Recurso de Revisión </w:t>
      </w:r>
      <w:r w:rsidRPr="00630969">
        <w:rPr>
          <w:rFonts w:eastAsia="Calibri"/>
          <w:b/>
          <w:lang w:eastAsia="en-US"/>
        </w:rPr>
        <w:t xml:space="preserve">05863/INFOEM/IP/RR/2024 </w:t>
      </w:r>
      <w:r w:rsidRPr="00630969">
        <w:rPr>
          <w:rFonts w:eastAsia="Calibri"/>
          <w:lang w:eastAsia="en-US"/>
        </w:rPr>
        <w:t>a la comisionada</w:t>
      </w:r>
      <w:r w:rsidRPr="00630969">
        <w:rPr>
          <w:rFonts w:eastAsia="Calibri"/>
          <w:b/>
          <w:lang w:eastAsia="en-US"/>
        </w:rPr>
        <w:t xml:space="preserve"> María del Rosario Mejía Ayala </w:t>
      </w:r>
      <w:r w:rsidRPr="00630969">
        <w:rPr>
          <w:rFonts w:eastAsia="Calibri"/>
          <w:lang w:eastAsia="en-US"/>
        </w:rPr>
        <w:t xml:space="preserve">y el Recurso de Revisión </w:t>
      </w:r>
      <w:r w:rsidRPr="00630969">
        <w:rPr>
          <w:rFonts w:eastAsia="Calibri"/>
          <w:b/>
          <w:lang w:eastAsia="en-US"/>
        </w:rPr>
        <w:t xml:space="preserve">05863/INFOEM/IP/RR/2024 </w:t>
      </w:r>
      <w:r w:rsidRPr="00630969">
        <w:rPr>
          <w:rFonts w:eastAsia="Calibri"/>
          <w:lang w:eastAsia="en-US"/>
        </w:rPr>
        <w:t xml:space="preserve">a la comisionada </w:t>
      </w:r>
      <w:r w:rsidRPr="00630969">
        <w:rPr>
          <w:rFonts w:eastAsia="Calibri"/>
          <w:b/>
          <w:lang w:eastAsia="en-US"/>
        </w:rPr>
        <w:t>Guadalupe Ramírez Peña</w:t>
      </w:r>
      <w:r w:rsidRPr="00630969">
        <w:rPr>
          <w:bCs/>
        </w:rPr>
        <w:t xml:space="preserve">, </w:t>
      </w:r>
      <w:r w:rsidRPr="00630969">
        <w:t xml:space="preserve">a efecto de decretar su admisión o desechamiento. </w:t>
      </w:r>
    </w:p>
    <w:p w14:paraId="4D5AB7F2" w14:textId="77777777" w:rsidR="00546BD6" w:rsidRPr="00630969" w:rsidRDefault="00546BD6" w:rsidP="00630969"/>
    <w:p w14:paraId="452163D5" w14:textId="77777777" w:rsidR="007B664E" w:rsidRPr="00630969" w:rsidRDefault="007B664E" w:rsidP="00630969">
      <w:pPr>
        <w:pStyle w:val="Ttulo3"/>
      </w:pPr>
      <w:bookmarkStart w:id="17" w:name="_4d34og8" w:colFirst="0" w:colLast="0"/>
      <w:bookmarkStart w:id="18" w:name="_Toc181187112"/>
      <w:bookmarkEnd w:id="17"/>
      <w:r w:rsidRPr="00630969">
        <w:t>c) Admisiones de los Recursos de Revisión.</w:t>
      </w:r>
      <w:bookmarkEnd w:id="18"/>
    </w:p>
    <w:p w14:paraId="2CFFC390" w14:textId="09BD721F" w:rsidR="007B664E" w:rsidRPr="00630969" w:rsidRDefault="007B664E" w:rsidP="00630969">
      <w:r w:rsidRPr="00630969">
        <w:t xml:space="preserve">El </w:t>
      </w:r>
      <w:r w:rsidR="004E74EF" w:rsidRPr="00630969">
        <w:rPr>
          <w:b/>
        </w:rPr>
        <w:t>veintiséis, veintisiete y treinta</w:t>
      </w:r>
      <w:r w:rsidR="00E755BD" w:rsidRPr="00630969">
        <w:rPr>
          <w:b/>
        </w:rPr>
        <w:t xml:space="preserve"> de septiembre </w:t>
      </w:r>
      <w:r w:rsidRPr="00630969">
        <w:rPr>
          <w:b/>
        </w:rPr>
        <w:t>de dos mil veinticuatro</w:t>
      </w:r>
      <w:r w:rsidRPr="00630969">
        <w:t xml:space="preserve"> se acordaron las admisiones a trámite de los Recursos de Revisión y se integraron los expedientes respectivos, </w:t>
      </w:r>
      <w:r w:rsidRPr="00630969">
        <w:lastRenderedPageBreak/>
        <w:t>mismos que se pusieron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AFE3557" w14:textId="77777777" w:rsidR="007B664E" w:rsidRPr="00630969" w:rsidRDefault="007B664E" w:rsidP="00630969"/>
    <w:p w14:paraId="35513621" w14:textId="77777777" w:rsidR="007B664E" w:rsidRPr="00630969" w:rsidRDefault="007B664E" w:rsidP="00630969">
      <w:pPr>
        <w:pStyle w:val="Ttulo3"/>
      </w:pPr>
      <w:bookmarkStart w:id="19" w:name="_2s8eyo1" w:colFirst="0" w:colLast="0"/>
      <w:bookmarkStart w:id="20" w:name="_Toc181187113"/>
      <w:bookmarkEnd w:id="19"/>
      <w:r w:rsidRPr="00630969">
        <w:t>d) Acumulación de los Recursos de Revisión</w:t>
      </w:r>
      <w:bookmarkEnd w:id="20"/>
    </w:p>
    <w:p w14:paraId="07965CA5" w14:textId="67D1E835" w:rsidR="007B664E" w:rsidRPr="00630969" w:rsidRDefault="007B664E" w:rsidP="00630969">
      <w:pPr>
        <w:ind w:left="-57"/>
        <w:rPr>
          <w:b/>
        </w:rPr>
      </w:pPr>
      <w:bookmarkStart w:id="21" w:name="_49x2ik5" w:colFirst="0" w:colLast="0"/>
      <w:bookmarkEnd w:id="21"/>
      <w:r w:rsidRPr="00630969">
        <w:t xml:space="preserve">Por economía procesal y con la finalidad de evitar resoluciones contradictorias, </w:t>
      </w:r>
      <w:r w:rsidR="00E755BD" w:rsidRPr="00630969">
        <w:rPr>
          <w:b/>
        </w:rPr>
        <w:t>el</w:t>
      </w:r>
      <w:r w:rsidR="004E74EF" w:rsidRPr="00630969">
        <w:rPr>
          <w:b/>
        </w:rPr>
        <w:t xml:space="preserve"> nueve de octubre de dos mil veinticuatro</w:t>
      </w:r>
      <w:r w:rsidR="004E74EF" w:rsidRPr="00630969">
        <w:t>,</w:t>
      </w:r>
      <w:r w:rsidR="00E755BD" w:rsidRPr="00630969">
        <w:t xml:space="preserve"> en la</w:t>
      </w:r>
      <w:r w:rsidRPr="00630969">
        <w:t xml:space="preserve"> </w:t>
      </w:r>
      <w:r w:rsidR="007E2628" w:rsidRPr="00630969">
        <w:rPr>
          <w:b/>
        </w:rPr>
        <w:t>Trigésima Sexta Sesión O</w:t>
      </w:r>
      <w:r w:rsidR="004E74EF" w:rsidRPr="00630969">
        <w:rPr>
          <w:b/>
        </w:rPr>
        <w:t>rdinaria</w:t>
      </w:r>
      <w:r w:rsidR="004E74EF" w:rsidRPr="00630969">
        <w:t xml:space="preserve"> del Pleno de este Instituto</w:t>
      </w:r>
      <w:r w:rsidR="00E755BD" w:rsidRPr="00630969">
        <w:t xml:space="preserve">, se </w:t>
      </w:r>
      <w:r w:rsidRPr="00630969">
        <w:t xml:space="preserve">determinó acumular los Recursos de Revisión </w:t>
      </w:r>
      <w:r w:rsidR="004E74EF" w:rsidRPr="00630969">
        <w:rPr>
          <w:b/>
        </w:rPr>
        <w:t>058</w:t>
      </w:r>
      <w:r w:rsidR="00E755BD" w:rsidRPr="00630969">
        <w:rPr>
          <w:b/>
        </w:rPr>
        <w:t>62/INFOEM/IP/RR/2024</w:t>
      </w:r>
      <w:r w:rsidR="004E74EF" w:rsidRPr="00630969">
        <w:rPr>
          <w:b/>
        </w:rPr>
        <w:t>, 05863/INFOEM/IP/RR/2024  y 05864/INFOEM/IP/RR/2024.</w:t>
      </w:r>
    </w:p>
    <w:p w14:paraId="2E6CD273" w14:textId="77777777" w:rsidR="007B664E" w:rsidRPr="00630969" w:rsidRDefault="007B664E" w:rsidP="00630969">
      <w:pPr>
        <w:rPr>
          <w:b/>
        </w:rPr>
      </w:pPr>
    </w:p>
    <w:p w14:paraId="1FD25B93" w14:textId="77777777" w:rsidR="007B664E" w:rsidRPr="00630969" w:rsidRDefault="007B664E" w:rsidP="00630969">
      <w:pPr>
        <w:pStyle w:val="Ttulo3"/>
      </w:pPr>
      <w:bookmarkStart w:id="22" w:name="_17dp8vu" w:colFirst="0" w:colLast="0"/>
      <w:bookmarkStart w:id="23" w:name="_Toc181187114"/>
      <w:bookmarkEnd w:id="22"/>
      <w:r w:rsidRPr="00630969">
        <w:t>e) Informes Justificados del Sujeto Obligado.</w:t>
      </w:r>
      <w:bookmarkEnd w:id="23"/>
    </w:p>
    <w:p w14:paraId="28A16656" w14:textId="77777777" w:rsidR="004E74EF" w:rsidRPr="00630969" w:rsidRDefault="004E74EF" w:rsidP="00630969">
      <w:pPr>
        <w:rPr>
          <w:rFonts w:eastAsia="Arial Unicode MS" w:cs="Arial"/>
        </w:rPr>
      </w:pPr>
      <w:r w:rsidRPr="00630969">
        <w:rPr>
          <w:rFonts w:cs="Tahoma"/>
          <w:b/>
          <w:szCs w:val="24"/>
        </w:rPr>
        <w:t xml:space="preserve">EL SUJETO OBLIGADO </w:t>
      </w:r>
      <w:r w:rsidRPr="00630969">
        <w:rPr>
          <w:rFonts w:eastAsia="Arial Unicode MS" w:cs="Arial"/>
        </w:rPr>
        <w:t>no rindió su informe justificado dentro del término legalmente concedido para tal efecto.</w:t>
      </w:r>
    </w:p>
    <w:p w14:paraId="4CA0EFD5" w14:textId="77777777" w:rsidR="007B664E" w:rsidRPr="00630969" w:rsidRDefault="007B664E" w:rsidP="00630969"/>
    <w:p w14:paraId="35275DD5" w14:textId="77777777" w:rsidR="007B664E" w:rsidRPr="00630969" w:rsidRDefault="007B664E" w:rsidP="00630969">
      <w:pPr>
        <w:pStyle w:val="Ttulo3"/>
      </w:pPr>
      <w:bookmarkStart w:id="24" w:name="_3rdcrjn" w:colFirst="0" w:colLast="0"/>
      <w:bookmarkStart w:id="25" w:name="_Toc181187115"/>
      <w:bookmarkEnd w:id="24"/>
      <w:r w:rsidRPr="00630969">
        <w:t>f) Manifestaciones de la Parte Recurrente.</w:t>
      </w:r>
      <w:bookmarkEnd w:id="25"/>
    </w:p>
    <w:p w14:paraId="4247836E" w14:textId="77777777" w:rsidR="007B664E" w:rsidRPr="00630969" w:rsidRDefault="007B664E" w:rsidP="00630969">
      <w:r w:rsidRPr="00630969">
        <w:rPr>
          <w:b/>
        </w:rPr>
        <w:t xml:space="preserve">LA PARTE RECURRENTE </w:t>
      </w:r>
      <w:r w:rsidRPr="00630969">
        <w:t>no realizó manifestación alguna dentro del término legalmente concedido para tal efecto, ni presentó pruebas o alegatos.</w:t>
      </w:r>
    </w:p>
    <w:p w14:paraId="185BD948" w14:textId="77777777" w:rsidR="00546BD6" w:rsidRPr="00630969" w:rsidRDefault="00546BD6" w:rsidP="00630969"/>
    <w:p w14:paraId="7C0F6AD7" w14:textId="2AC21047" w:rsidR="007B664E" w:rsidRPr="00630969" w:rsidRDefault="00423C0B" w:rsidP="00630969">
      <w:pPr>
        <w:pStyle w:val="Ttulo3"/>
      </w:pPr>
      <w:bookmarkStart w:id="26" w:name="_26in1rg" w:colFirst="0" w:colLast="0"/>
      <w:bookmarkStart w:id="27" w:name="_Toc181187116"/>
      <w:bookmarkEnd w:id="26"/>
      <w:r w:rsidRPr="00630969">
        <w:t>g</w:t>
      </w:r>
      <w:r w:rsidR="007B664E" w:rsidRPr="00630969">
        <w:t>) Cierres de instrucción.</w:t>
      </w:r>
      <w:bookmarkEnd w:id="27"/>
    </w:p>
    <w:p w14:paraId="7682A4F3" w14:textId="2A1664AD" w:rsidR="007B664E" w:rsidRPr="00630969" w:rsidRDefault="007B664E" w:rsidP="00630969">
      <w:bookmarkStart w:id="28" w:name="_2p2csry" w:colFirst="0" w:colLast="0"/>
      <w:bookmarkEnd w:id="28"/>
      <w:r w:rsidRPr="00630969">
        <w:t xml:space="preserve">Al no existir diligencias pendientes por desahogar, el </w:t>
      </w:r>
      <w:r w:rsidR="007E2628" w:rsidRPr="00630969">
        <w:rPr>
          <w:b/>
        </w:rPr>
        <w:t>cinco de noviembre</w:t>
      </w:r>
      <w:r w:rsidRPr="00630969">
        <w:rPr>
          <w:b/>
        </w:rPr>
        <w:t xml:space="preserve"> de dos mil veinticuatro</w:t>
      </w:r>
      <w:r w:rsidRPr="00630969">
        <w:t xml:space="preserve"> la </w:t>
      </w:r>
      <w:r w:rsidRPr="00630969">
        <w:rPr>
          <w:b/>
        </w:rPr>
        <w:t xml:space="preserve">Comisionada Sharon Cristina Morales Martínez </w:t>
      </w:r>
      <w:r w:rsidRPr="00630969">
        <w:t xml:space="preserve">acordó el cierre de instrucción y la remisión de los expedientes a efecto de ser resueltos, de conformidad con lo establecido en el artículo 185 fracciones VI y VIII de la Ley de Transparencia y Acceso a la </w:t>
      </w:r>
      <w:r w:rsidRPr="00630969">
        <w:lastRenderedPageBreak/>
        <w:t>Información Pública del Estado de México y Municipios. Dicho acuerdo fue notificado a las partes el mismo día a través del SAIMEX.</w:t>
      </w:r>
    </w:p>
    <w:p w14:paraId="0CFEFF62" w14:textId="77777777" w:rsidR="007B664E" w:rsidRPr="00630969" w:rsidRDefault="007B664E" w:rsidP="00630969"/>
    <w:p w14:paraId="2D9804E1" w14:textId="77777777" w:rsidR="007B664E" w:rsidRPr="00630969" w:rsidRDefault="007B664E" w:rsidP="00630969">
      <w:pPr>
        <w:pStyle w:val="Ttulo1"/>
      </w:pPr>
      <w:bookmarkStart w:id="29" w:name="_lnxbz9" w:colFirst="0" w:colLast="0"/>
      <w:bookmarkStart w:id="30" w:name="_Toc181187117"/>
      <w:bookmarkEnd w:id="29"/>
      <w:r w:rsidRPr="00630969">
        <w:t>CONSIDERANDOS</w:t>
      </w:r>
      <w:bookmarkEnd w:id="30"/>
    </w:p>
    <w:p w14:paraId="3C000102" w14:textId="77777777" w:rsidR="007B664E" w:rsidRPr="00630969" w:rsidRDefault="007B664E" w:rsidP="00630969">
      <w:pPr>
        <w:jc w:val="center"/>
        <w:rPr>
          <w:b/>
        </w:rPr>
      </w:pPr>
    </w:p>
    <w:p w14:paraId="67337853" w14:textId="77777777" w:rsidR="007B664E" w:rsidRPr="00630969" w:rsidRDefault="007B664E" w:rsidP="00630969">
      <w:pPr>
        <w:pStyle w:val="Ttulo2"/>
      </w:pPr>
      <w:bookmarkStart w:id="31" w:name="_35nkun2" w:colFirst="0" w:colLast="0"/>
      <w:bookmarkStart w:id="32" w:name="_Toc181187118"/>
      <w:bookmarkEnd w:id="31"/>
      <w:r w:rsidRPr="00630969">
        <w:t>PRIMERO. Procedibilidad</w:t>
      </w:r>
      <w:bookmarkEnd w:id="32"/>
    </w:p>
    <w:p w14:paraId="3C9BF6BF" w14:textId="77777777" w:rsidR="007B664E" w:rsidRPr="00630969" w:rsidRDefault="007B664E" w:rsidP="00630969">
      <w:pPr>
        <w:pStyle w:val="Ttulo3"/>
      </w:pPr>
      <w:bookmarkStart w:id="33" w:name="_1ksv4uv" w:colFirst="0" w:colLast="0"/>
      <w:bookmarkStart w:id="34" w:name="_Toc181187119"/>
      <w:bookmarkEnd w:id="33"/>
      <w:r w:rsidRPr="00630969">
        <w:t>a) Competencia del Instituto.</w:t>
      </w:r>
      <w:bookmarkEnd w:id="34"/>
    </w:p>
    <w:p w14:paraId="4655DB1F" w14:textId="77777777" w:rsidR="007B664E" w:rsidRPr="00630969" w:rsidRDefault="007B664E" w:rsidP="00630969">
      <w:r w:rsidRPr="00630969">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6C41704" w14:textId="77777777" w:rsidR="007B664E" w:rsidRPr="00630969" w:rsidRDefault="007B664E" w:rsidP="00630969"/>
    <w:p w14:paraId="0BB3DDBB" w14:textId="77777777" w:rsidR="007B664E" w:rsidRPr="00630969" w:rsidRDefault="007B664E" w:rsidP="00630969">
      <w:pPr>
        <w:pStyle w:val="Ttulo3"/>
      </w:pPr>
      <w:bookmarkStart w:id="35" w:name="_44sinio" w:colFirst="0" w:colLast="0"/>
      <w:bookmarkStart w:id="36" w:name="_Toc181187120"/>
      <w:bookmarkEnd w:id="35"/>
      <w:r w:rsidRPr="00630969">
        <w:t>b) Legitimidad de la parte recurrente.</w:t>
      </w:r>
      <w:bookmarkEnd w:id="36"/>
    </w:p>
    <w:p w14:paraId="0E4E0A48" w14:textId="77777777" w:rsidR="007B664E" w:rsidRPr="00630969" w:rsidRDefault="007B664E" w:rsidP="00630969">
      <w:r w:rsidRPr="00630969">
        <w:t>El recurso de revisión fue interpuesto por parte legítima, ya que se presentó por la misma persona que formuló la solicitud de acceso a la Información Pública,</w:t>
      </w:r>
      <w:r w:rsidRPr="00630969">
        <w:rPr>
          <w:b/>
        </w:rPr>
        <w:t xml:space="preserve"> </w:t>
      </w:r>
      <w:r w:rsidRPr="00630969">
        <w:t>debido a que los datos de acceso</w:t>
      </w:r>
      <w:r w:rsidRPr="00630969">
        <w:rPr>
          <w:b/>
        </w:rPr>
        <w:t xml:space="preserve"> </w:t>
      </w:r>
      <w:r w:rsidRPr="00630969">
        <w:t>SAIMEX son personales e irrepetibles.</w:t>
      </w:r>
    </w:p>
    <w:p w14:paraId="62ED1A3C" w14:textId="77777777" w:rsidR="007B664E" w:rsidRPr="00630969" w:rsidRDefault="007B664E" w:rsidP="00630969"/>
    <w:p w14:paraId="3D1464D6" w14:textId="77777777" w:rsidR="007B664E" w:rsidRPr="00630969" w:rsidRDefault="007B664E" w:rsidP="00630969">
      <w:pPr>
        <w:pStyle w:val="Ttulo3"/>
      </w:pPr>
      <w:bookmarkStart w:id="37" w:name="_2jxsxqh" w:colFirst="0" w:colLast="0"/>
      <w:bookmarkStart w:id="38" w:name="_Toc181187121"/>
      <w:bookmarkEnd w:id="37"/>
      <w:r w:rsidRPr="00630969">
        <w:lastRenderedPageBreak/>
        <w:t>c) Plazo para interponer el recurso</w:t>
      </w:r>
      <w:bookmarkEnd w:id="38"/>
    </w:p>
    <w:p w14:paraId="526D34F1" w14:textId="58D56D5F" w:rsidR="007B664E" w:rsidRPr="00630969" w:rsidRDefault="007B664E" w:rsidP="00630969">
      <w:bookmarkStart w:id="39" w:name="_147n2zr" w:colFirst="0" w:colLast="0"/>
      <w:bookmarkEnd w:id="39"/>
      <w:r w:rsidRPr="00630969">
        <w:rPr>
          <w:b/>
        </w:rPr>
        <w:t>EL SUJETO OBLIGADO</w:t>
      </w:r>
      <w:r w:rsidRPr="00630969">
        <w:t xml:space="preserve"> notificó las respuesta a las solicitudes de acceso a la Información Pública el </w:t>
      </w:r>
      <w:r w:rsidR="007D6EAC" w:rsidRPr="00630969">
        <w:rPr>
          <w:b/>
        </w:rPr>
        <w:t xml:space="preserve">veinticinco de </w:t>
      </w:r>
      <w:r w:rsidR="005D3BEE" w:rsidRPr="00630969">
        <w:rPr>
          <w:b/>
        </w:rPr>
        <w:t>septiembre</w:t>
      </w:r>
      <w:r w:rsidRPr="00630969">
        <w:rPr>
          <w:b/>
        </w:rPr>
        <w:t xml:space="preserve"> de dos mil veinticuatro, </w:t>
      </w:r>
      <w:r w:rsidRPr="00630969">
        <w:t xml:space="preserve">y los recursos que nos ocupan se interpusieron el </w:t>
      </w:r>
      <w:r w:rsidR="006D2F44" w:rsidRPr="00630969">
        <w:rPr>
          <w:b/>
        </w:rPr>
        <w:t>veinticinco</w:t>
      </w:r>
      <w:r w:rsidR="005D3BEE" w:rsidRPr="00630969">
        <w:rPr>
          <w:b/>
        </w:rPr>
        <w:t xml:space="preserve"> de septiembre</w:t>
      </w:r>
      <w:r w:rsidRPr="00630969">
        <w:t xml:space="preserve"> </w:t>
      </w:r>
      <w:r w:rsidRPr="00630969">
        <w:rPr>
          <w:b/>
        </w:rPr>
        <w:t>de dos mil veinticuatro</w:t>
      </w:r>
      <w:r w:rsidRPr="00630969">
        <w:t>; por lo tanto, estos se encuentran dentro del margen temporal previsto en el artículo 178 de la Ley de Transparencia y Acceso a la Información Pública del Estado de México y Municipios.</w:t>
      </w:r>
    </w:p>
    <w:p w14:paraId="4294DB2A" w14:textId="77777777" w:rsidR="007B664E" w:rsidRPr="00630969" w:rsidRDefault="007B664E" w:rsidP="00630969"/>
    <w:p w14:paraId="63A8BD63" w14:textId="77777777" w:rsidR="007B664E" w:rsidRPr="00630969" w:rsidRDefault="007B664E" w:rsidP="00630969">
      <w:pPr>
        <w:pStyle w:val="Ttulo3"/>
      </w:pPr>
      <w:bookmarkStart w:id="40" w:name="_z337ya" w:colFirst="0" w:colLast="0"/>
      <w:bookmarkStart w:id="41" w:name="_Toc181187122"/>
      <w:bookmarkEnd w:id="40"/>
      <w:r w:rsidRPr="00630969">
        <w:t>d) Causal de procedencia</w:t>
      </w:r>
      <w:bookmarkEnd w:id="41"/>
    </w:p>
    <w:p w14:paraId="5B7664B7" w14:textId="0646B442" w:rsidR="007B664E" w:rsidRPr="00630969" w:rsidRDefault="007B664E" w:rsidP="00630969">
      <w:r w:rsidRPr="00630969">
        <w:t>Resulta procedente la interposición de los recursos de revisión, ya que se actualiza</w:t>
      </w:r>
      <w:r w:rsidR="005D3BEE" w:rsidRPr="00630969">
        <w:t>n</w:t>
      </w:r>
      <w:r w:rsidRPr="00630969">
        <w:t xml:space="preserve"> la</w:t>
      </w:r>
      <w:r w:rsidR="005D3BEE" w:rsidRPr="00630969">
        <w:t>s</w:t>
      </w:r>
      <w:r w:rsidRPr="00630969">
        <w:t xml:space="preserve"> causal</w:t>
      </w:r>
      <w:r w:rsidR="005D3BEE" w:rsidRPr="00630969">
        <w:t>es</w:t>
      </w:r>
      <w:r w:rsidRPr="00630969">
        <w:t xml:space="preserve"> de procedencia señalada</w:t>
      </w:r>
      <w:r w:rsidR="005D3BEE" w:rsidRPr="00630969">
        <w:t>s</w:t>
      </w:r>
      <w:r w:rsidRPr="00630969">
        <w:t xml:space="preserve"> en el artículo 179, </w:t>
      </w:r>
      <w:r w:rsidR="005D3BEE" w:rsidRPr="00630969">
        <w:t>fracciones</w:t>
      </w:r>
      <w:r w:rsidRPr="00630969">
        <w:t xml:space="preserve"> </w:t>
      </w:r>
      <w:r w:rsidR="005D3BEE" w:rsidRPr="00630969">
        <w:t>I y VIII</w:t>
      </w:r>
      <w:r w:rsidRPr="00630969">
        <w:t xml:space="preserve"> de la Ley de Transparencia y Acceso a la Información Pública del Estado de México y Municipios.</w:t>
      </w:r>
    </w:p>
    <w:p w14:paraId="72D90592" w14:textId="77777777" w:rsidR="004E74EF" w:rsidRPr="00630969" w:rsidRDefault="004E74EF" w:rsidP="00630969"/>
    <w:p w14:paraId="4ABE213B" w14:textId="77777777" w:rsidR="007B664E" w:rsidRPr="00630969" w:rsidRDefault="007B664E" w:rsidP="00630969">
      <w:pPr>
        <w:pStyle w:val="Ttulo3"/>
      </w:pPr>
      <w:bookmarkStart w:id="42" w:name="_3j2qqm3" w:colFirst="0" w:colLast="0"/>
      <w:bookmarkStart w:id="43" w:name="_Toc181187123"/>
      <w:bookmarkEnd w:id="42"/>
      <w:r w:rsidRPr="00630969">
        <w:t>e) Requisitos formales para la interposición del recurso.</w:t>
      </w:r>
      <w:bookmarkEnd w:id="43"/>
    </w:p>
    <w:p w14:paraId="7B0DB7DC" w14:textId="77777777" w:rsidR="007B664E" w:rsidRPr="00630969" w:rsidRDefault="007B664E" w:rsidP="00630969">
      <w:r w:rsidRPr="00630969">
        <w:t xml:space="preserve">Es importante mencionar que, de la revisión de los expedientes electrónicos del </w:t>
      </w:r>
      <w:r w:rsidRPr="00630969">
        <w:rPr>
          <w:b/>
        </w:rPr>
        <w:t>SAIMEX</w:t>
      </w:r>
      <w:r w:rsidRPr="00630969">
        <w:t xml:space="preserve">, se observa que </w:t>
      </w:r>
      <w:r w:rsidRPr="00630969">
        <w:rPr>
          <w:b/>
        </w:rPr>
        <w:t>LA PARTE RECURRENTE</w:t>
      </w:r>
      <w:r w:rsidRPr="0063096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30969">
        <w:rPr>
          <w:b/>
          <w:u w:val="single"/>
        </w:rPr>
        <w:t>el nombre no es un requisito indispensable</w:t>
      </w:r>
      <w:r w:rsidRPr="00630969">
        <w:t xml:space="preserve"> para que las y los ciudadanos ejerzan el derecho de acceso a la información pública. </w:t>
      </w:r>
    </w:p>
    <w:p w14:paraId="5853748C" w14:textId="77777777" w:rsidR="007B664E" w:rsidRPr="00630969" w:rsidRDefault="007B664E" w:rsidP="00630969"/>
    <w:p w14:paraId="14AB01FE" w14:textId="77777777" w:rsidR="007B664E" w:rsidRPr="00630969" w:rsidRDefault="007B664E" w:rsidP="00630969">
      <w:r w:rsidRPr="00630969">
        <w:t xml:space="preserve">Asimismo, la Ley de la materia prevé en su artículo 155, párrafo segundo la posibilidad de que las solicitudes de información sean anónimas, al utilizar un nombre incompleto o, </w:t>
      </w:r>
      <w:r w:rsidRPr="00630969">
        <w:lastRenderedPageBreak/>
        <w:t xml:space="preserve">inclusive un seudónimo. En adición a lo anterior, el propio artículo 180, en su último párrafo, establece que cuando el recurso de revisión se interponga de manera electrónica no será indispensable que contenga algunos requisitos, entre ellos, el nombre de </w:t>
      </w:r>
      <w:r w:rsidRPr="00630969">
        <w:rPr>
          <w:b/>
        </w:rPr>
        <w:t>LA PARTE RECURRENTE;</w:t>
      </w:r>
      <w:r w:rsidRPr="00630969">
        <w:t xml:space="preserve"> por lo que, en el presente caso, al haber sido presentado el recurso de revisión vía SAIMEX, dicho requisito resulta innecesario.</w:t>
      </w:r>
    </w:p>
    <w:p w14:paraId="7F782CA9" w14:textId="77777777" w:rsidR="007B664E" w:rsidRPr="00630969" w:rsidRDefault="007B664E" w:rsidP="00630969"/>
    <w:p w14:paraId="405642DC" w14:textId="77777777" w:rsidR="007B664E" w:rsidRPr="00630969" w:rsidRDefault="007B664E" w:rsidP="00630969">
      <w:pPr>
        <w:pStyle w:val="Ttulo3"/>
      </w:pPr>
      <w:bookmarkStart w:id="44" w:name="_1y810tw" w:colFirst="0" w:colLast="0"/>
      <w:bookmarkStart w:id="45" w:name="_Toc181187124"/>
      <w:bookmarkEnd w:id="44"/>
      <w:r w:rsidRPr="00630969">
        <w:t>f) Acumulación de los Recursos de Revisión</w:t>
      </w:r>
      <w:bookmarkEnd w:id="45"/>
    </w:p>
    <w:p w14:paraId="484FC850" w14:textId="1E87A7DB" w:rsidR="007B664E" w:rsidRPr="00630969" w:rsidRDefault="007B664E" w:rsidP="00630969">
      <w:r w:rsidRPr="00630969">
        <w:t xml:space="preserve">De las constancias que obran en los expedientes acumulados, se advierte que los recursos de revisión </w:t>
      </w:r>
      <w:r w:rsidR="004E74EF" w:rsidRPr="00630969">
        <w:rPr>
          <w:b/>
        </w:rPr>
        <w:t xml:space="preserve">05862/INFOEM/IP/RR/2024, </w:t>
      </w:r>
      <w:r w:rsidR="005D3BEE" w:rsidRPr="00630969">
        <w:rPr>
          <w:b/>
        </w:rPr>
        <w:t>05</w:t>
      </w:r>
      <w:r w:rsidR="004E74EF" w:rsidRPr="00630969">
        <w:rPr>
          <w:b/>
        </w:rPr>
        <w:t>863</w:t>
      </w:r>
      <w:r w:rsidRPr="00630969">
        <w:rPr>
          <w:b/>
        </w:rPr>
        <w:t>/INFOEM/IP/RR/2024</w:t>
      </w:r>
      <w:r w:rsidR="004E74EF" w:rsidRPr="00630969">
        <w:rPr>
          <w:b/>
        </w:rPr>
        <w:t xml:space="preserve"> y 05863/INFOEM/IP/RR/2024 </w:t>
      </w:r>
      <w:r w:rsidRPr="00630969">
        <w:t xml:space="preserve">fueron presentados por la misma </w:t>
      </w:r>
      <w:r w:rsidRPr="00630969">
        <w:rPr>
          <w:b/>
        </w:rPr>
        <w:t>PARTE RECURRENTE</w:t>
      </w:r>
      <w:r w:rsidRPr="00630969">
        <w:t xml:space="preserve"> respecto de actos u omisiones similares, realizados por el mismo </w:t>
      </w:r>
      <w:r w:rsidRPr="00630969">
        <w:rPr>
          <w:b/>
        </w:rPr>
        <w:t>SUJETO OBLIGADO</w:t>
      </w:r>
      <w:r w:rsidRPr="00630969">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7C48F76" w14:textId="77777777" w:rsidR="007B664E" w:rsidRPr="00630969" w:rsidRDefault="007B664E" w:rsidP="00630969"/>
    <w:p w14:paraId="0AC07903" w14:textId="77777777" w:rsidR="007B664E" w:rsidRPr="00630969" w:rsidRDefault="007B664E" w:rsidP="00630969">
      <w:pPr>
        <w:pStyle w:val="Ttulo2"/>
      </w:pPr>
      <w:bookmarkStart w:id="46" w:name="_4i7ojhp" w:colFirst="0" w:colLast="0"/>
      <w:bookmarkStart w:id="47" w:name="_Toc181187125"/>
      <w:bookmarkEnd w:id="46"/>
      <w:r w:rsidRPr="00630969">
        <w:t>SEGUNDO. Estudio de Fondo.</w:t>
      </w:r>
      <w:bookmarkEnd w:id="47"/>
    </w:p>
    <w:p w14:paraId="14EF2516" w14:textId="77777777" w:rsidR="007B664E" w:rsidRPr="00630969" w:rsidRDefault="007B664E" w:rsidP="00630969">
      <w:pPr>
        <w:pStyle w:val="Ttulo3"/>
      </w:pPr>
      <w:bookmarkStart w:id="48" w:name="_2xcytpi" w:colFirst="0" w:colLast="0"/>
      <w:bookmarkStart w:id="49" w:name="_Toc181187126"/>
      <w:bookmarkEnd w:id="48"/>
      <w:r w:rsidRPr="00630969">
        <w:t>a) Mandato de transparencia y responsabilidad del Sujeto Obligado</w:t>
      </w:r>
      <w:bookmarkEnd w:id="49"/>
    </w:p>
    <w:p w14:paraId="356E6AED" w14:textId="77777777" w:rsidR="007B664E" w:rsidRPr="00630969" w:rsidRDefault="007B664E" w:rsidP="00630969">
      <w:r w:rsidRPr="0063096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808C6D5" w14:textId="77777777" w:rsidR="007B664E" w:rsidRPr="00630969" w:rsidRDefault="007B664E" w:rsidP="00630969"/>
    <w:p w14:paraId="33C0D72F" w14:textId="77777777" w:rsidR="007B664E" w:rsidRPr="00630969" w:rsidRDefault="007B664E" w:rsidP="00630969">
      <w:pPr>
        <w:spacing w:line="240" w:lineRule="auto"/>
        <w:ind w:left="567" w:right="539"/>
        <w:rPr>
          <w:b/>
          <w:i/>
        </w:rPr>
      </w:pPr>
      <w:r w:rsidRPr="00630969">
        <w:rPr>
          <w:b/>
          <w:i/>
        </w:rPr>
        <w:t>Constitución Política de los Estados Unidos Mexicanos</w:t>
      </w:r>
    </w:p>
    <w:p w14:paraId="080BFEF1" w14:textId="77777777" w:rsidR="007B664E" w:rsidRPr="00630969" w:rsidRDefault="007B664E" w:rsidP="00630969">
      <w:pPr>
        <w:spacing w:line="240" w:lineRule="auto"/>
        <w:ind w:left="567" w:right="539"/>
        <w:rPr>
          <w:b/>
          <w:i/>
        </w:rPr>
      </w:pPr>
      <w:r w:rsidRPr="00630969">
        <w:rPr>
          <w:b/>
          <w:i/>
        </w:rPr>
        <w:t>“Artículo 6.</w:t>
      </w:r>
    </w:p>
    <w:p w14:paraId="4F40275C" w14:textId="77777777" w:rsidR="007B664E" w:rsidRPr="00630969" w:rsidRDefault="007B664E" w:rsidP="00630969">
      <w:pPr>
        <w:spacing w:line="240" w:lineRule="auto"/>
        <w:ind w:left="567" w:right="539"/>
        <w:rPr>
          <w:i/>
        </w:rPr>
      </w:pPr>
      <w:r w:rsidRPr="00630969">
        <w:rPr>
          <w:i/>
        </w:rPr>
        <w:lastRenderedPageBreak/>
        <w:t>(…)</w:t>
      </w:r>
    </w:p>
    <w:p w14:paraId="6B32DD05" w14:textId="77777777" w:rsidR="007B664E" w:rsidRPr="00630969" w:rsidRDefault="007B664E" w:rsidP="00630969">
      <w:pPr>
        <w:spacing w:line="240" w:lineRule="auto"/>
        <w:ind w:left="567" w:right="539"/>
        <w:rPr>
          <w:i/>
        </w:rPr>
      </w:pPr>
      <w:r w:rsidRPr="00630969">
        <w:rPr>
          <w:i/>
        </w:rPr>
        <w:t>Para efectos de lo dispuesto en el presente artículo se observará lo siguiente:</w:t>
      </w:r>
    </w:p>
    <w:p w14:paraId="1955F88A" w14:textId="77777777" w:rsidR="007B664E" w:rsidRPr="00630969" w:rsidRDefault="007B664E" w:rsidP="00630969">
      <w:pPr>
        <w:spacing w:line="240" w:lineRule="auto"/>
        <w:ind w:left="567" w:right="539"/>
        <w:rPr>
          <w:b/>
          <w:i/>
        </w:rPr>
      </w:pPr>
      <w:r w:rsidRPr="00630969">
        <w:rPr>
          <w:b/>
          <w:i/>
        </w:rPr>
        <w:t>A</w:t>
      </w:r>
      <w:r w:rsidRPr="00630969">
        <w:rPr>
          <w:i/>
        </w:rPr>
        <w:t xml:space="preserve">. </w:t>
      </w:r>
      <w:r w:rsidRPr="00630969">
        <w:rPr>
          <w:b/>
          <w:i/>
        </w:rPr>
        <w:t>Para el ejercicio del derecho de acceso a la información</w:t>
      </w:r>
      <w:r w:rsidRPr="00630969">
        <w:rPr>
          <w:i/>
        </w:rPr>
        <w:t xml:space="preserve">, la Federación y </w:t>
      </w:r>
      <w:r w:rsidRPr="00630969">
        <w:rPr>
          <w:b/>
          <w:i/>
        </w:rPr>
        <w:t>las entidades federativas, en el ámbito de sus respectivas competencias, se regirán por los siguientes principios y bases:</w:t>
      </w:r>
    </w:p>
    <w:p w14:paraId="122C7305" w14:textId="77777777" w:rsidR="007B664E" w:rsidRPr="00630969" w:rsidRDefault="007B664E" w:rsidP="00630969">
      <w:pPr>
        <w:spacing w:line="240" w:lineRule="auto"/>
        <w:ind w:left="567" w:right="539"/>
        <w:rPr>
          <w:i/>
        </w:rPr>
      </w:pPr>
      <w:r w:rsidRPr="00630969">
        <w:rPr>
          <w:b/>
          <w:i/>
        </w:rPr>
        <w:t xml:space="preserve">I. </w:t>
      </w:r>
      <w:r w:rsidRPr="00630969">
        <w:rPr>
          <w:b/>
          <w:i/>
        </w:rPr>
        <w:tab/>
        <w:t>Toda la información en posesión de cualquier</w:t>
      </w:r>
      <w:r w:rsidRPr="00630969">
        <w:rPr>
          <w:i/>
        </w:rPr>
        <w:t xml:space="preserve"> </w:t>
      </w:r>
      <w:r w:rsidRPr="00630969">
        <w:rPr>
          <w:b/>
          <w:i/>
        </w:rPr>
        <w:t>autoridad</w:t>
      </w:r>
      <w:r w:rsidRPr="0063096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30969">
        <w:rPr>
          <w:b/>
          <w:i/>
        </w:rPr>
        <w:t>municipal</w:t>
      </w:r>
      <w:r w:rsidRPr="00630969">
        <w:rPr>
          <w:i/>
        </w:rPr>
        <w:t xml:space="preserve">, </w:t>
      </w:r>
      <w:r w:rsidRPr="00630969">
        <w:rPr>
          <w:b/>
          <w:i/>
        </w:rPr>
        <w:t>es pública</w:t>
      </w:r>
      <w:r w:rsidRPr="00630969">
        <w:rPr>
          <w:i/>
        </w:rPr>
        <w:t xml:space="preserve"> y sólo podrá ser reservada temporalmente por razones de interés público y seguridad nacional, en los términos que fijen las leyes. </w:t>
      </w:r>
      <w:r w:rsidRPr="00630969">
        <w:rPr>
          <w:b/>
          <w:i/>
        </w:rPr>
        <w:t>En la interpretación de este derecho deberá prevalecer el principio de máxima publicidad. Los sujetos obligados deberán documentar todo acto que derive del ejercicio de sus facultades, competencias o funciones</w:t>
      </w:r>
      <w:r w:rsidRPr="00630969">
        <w:rPr>
          <w:i/>
        </w:rPr>
        <w:t>, la ley determinará los supuestos específicos bajo los cuales procederá la declaración de inexistencia de la información.”</w:t>
      </w:r>
    </w:p>
    <w:p w14:paraId="4E4532B9" w14:textId="77777777" w:rsidR="007B664E" w:rsidRPr="00630969" w:rsidRDefault="007B664E" w:rsidP="00630969">
      <w:pPr>
        <w:spacing w:line="240" w:lineRule="auto"/>
        <w:ind w:left="567" w:right="539"/>
        <w:rPr>
          <w:b/>
          <w:i/>
        </w:rPr>
      </w:pPr>
    </w:p>
    <w:p w14:paraId="4FB7CDFB" w14:textId="77777777" w:rsidR="007B664E" w:rsidRPr="00630969" w:rsidRDefault="007B664E" w:rsidP="00630969">
      <w:pPr>
        <w:spacing w:line="240" w:lineRule="auto"/>
        <w:ind w:left="567" w:right="539"/>
        <w:rPr>
          <w:b/>
          <w:i/>
        </w:rPr>
      </w:pPr>
      <w:r w:rsidRPr="00630969">
        <w:rPr>
          <w:b/>
          <w:i/>
        </w:rPr>
        <w:t>Constitución Política del Estado Libre y Soberano de México</w:t>
      </w:r>
    </w:p>
    <w:p w14:paraId="5965E9CD" w14:textId="77777777" w:rsidR="007B664E" w:rsidRPr="00630969" w:rsidRDefault="007B664E" w:rsidP="00630969">
      <w:pPr>
        <w:spacing w:line="240" w:lineRule="auto"/>
        <w:ind w:left="567" w:right="539"/>
        <w:rPr>
          <w:i/>
        </w:rPr>
      </w:pPr>
      <w:r w:rsidRPr="00630969">
        <w:rPr>
          <w:b/>
          <w:i/>
        </w:rPr>
        <w:t>“Artículo 5</w:t>
      </w:r>
      <w:r w:rsidRPr="00630969">
        <w:rPr>
          <w:i/>
        </w:rPr>
        <w:t xml:space="preserve">.- </w:t>
      </w:r>
    </w:p>
    <w:p w14:paraId="35C75296" w14:textId="77777777" w:rsidR="007B664E" w:rsidRPr="00630969" w:rsidRDefault="007B664E" w:rsidP="00630969">
      <w:pPr>
        <w:spacing w:line="240" w:lineRule="auto"/>
        <w:ind w:left="567" w:right="539"/>
        <w:rPr>
          <w:i/>
        </w:rPr>
      </w:pPr>
      <w:r w:rsidRPr="00630969">
        <w:rPr>
          <w:i/>
        </w:rPr>
        <w:t>(…)</w:t>
      </w:r>
    </w:p>
    <w:p w14:paraId="3AB81AA9" w14:textId="77777777" w:rsidR="007B664E" w:rsidRPr="00630969" w:rsidRDefault="007B664E" w:rsidP="00630969">
      <w:pPr>
        <w:spacing w:line="240" w:lineRule="auto"/>
        <w:ind w:left="567" w:right="539"/>
        <w:rPr>
          <w:i/>
        </w:rPr>
      </w:pPr>
      <w:r w:rsidRPr="00630969">
        <w:rPr>
          <w:b/>
          <w:i/>
        </w:rPr>
        <w:t>El derecho a la información será garantizado por el Estado. La ley establecerá las previsiones que permitan asegurar la protección, el respeto y la difusión de este derecho</w:t>
      </w:r>
      <w:r w:rsidRPr="00630969">
        <w:rPr>
          <w:i/>
        </w:rPr>
        <w:t>.</w:t>
      </w:r>
    </w:p>
    <w:p w14:paraId="43E39AE3" w14:textId="77777777" w:rsidR="007B664E" w:rsidRPr="00630969" w:rsidRDefault="007B664E" w:rsidP="00630969">
      <w:pPr>
        <w:spacing w:line="240" w:lineRule="auto"/>
        <w:ind w:left="567" w:right="539"/>
        <w:rPr>
          <w:i/>
        </w:rPr>
      </w:pPr>
      <w:r w:rsidRPr="0063096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DB9D9F9" w14:textId="77777777" w:rsidR="007B664E" w:rsidRPr="00630969" w:rsidRDefault="007B664E" w:rsidP="00630969">
      <w:pPr>
        <w:spacing w:line="240" w:lineRule="auto"/>
        <w:ind w:left="567" w:right="539"/>
        <w:rPr>
          <w:i/>
        </w:rPr>
      </w:pPr>
      <w:r w:rsidRPr="00630969">
        <w:rPr>
          <w:b/>
          <w:i/>
        </w:rPr>
        <w:t>Este derecho se regirá por los principios y bases siguientes</w:t>
      </w:r>
      <w:r w:rsidRPr="00630969">
        <w:rPr>
          <w:i/>
        </w:rPr>
        <w:t>:</w:t>
      </w:r>
    </w:p>
    <w:p w14:paraId="2DEBE153" w14:textId="77777777" w:rsidR="007B664E" w:rsidRPr="00630969" w:rsidRDefault="007B664E" w:rsidP="00630969">
      <w:pPr>
        <w:spacing w:line="240" w:lineRule="auto"/>
        <w:ind w:left="567" w:right="539"/>
        <w:rPr>
          <w:i/>
        </w:rPr>
      </w:pPr>
      <w:r w:rsidRPr="00630969">
        <w:rPr>
          <w:b/>
          <w:i/>
        </w:rPr>
        <w:t>I. Toda la información en posesión de cualquier autoridad, entidad, órgano y organismos de los</w:t>
      </w:r>
      <w:r w:rsidRPr="00630969">
        <w:rPr>
          <w:i/>
        </w:rPr>
        <w:t xml:space="preserve"> Poderes Ejecutivo, Legislativo y Judicial, órganos autónomos, partidos políticos, fideicomisos y fondos públicos estatales y </w:t>
      </w:r>
      <w:r w:rsidRPr="00630969">
        <w:rPr>
          <w:b/>
          <w:i/>
        </w:rPr>
        <w:t>municipales</w:t>
      </w:r>
      <w:r w:rsidRPr="0063096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30969">
        <w:rPr>
          <w:b/>
          <w:i/>
        </w:rPr>
        <w:t>es pública</w:t>
      </w:r>
      <w:r w:rsidRPr="00630969">
        <w:rPr>
          <w:i/>
        </w:rPr>
        <w:t xml:space="preserve"> y sólo podrá ser reservada temporalmente por razones previstas en la Constitución Política de los Estados Unidos Mexicanos de interés público y seguridad, en los términos que fijen las leyes. </w:t>
      </w:r>
      <w:r w:rsidRPr="00630969">
        <w:rPr>
          <w:b/>
          <w:i/>
        </w:rPr>
        <w:t>En la interpretación de este derecho deberá prevalecer el principio de máxima publicidad</w:t>
      </w:r>
      <w:r w:rsidRPr="00630969">
        <w:rPr>
          <w:i/>
        </w:rPr>
        <w:t xml:space="preserve">. </w:t>
      </w:r>
      <w:r w:rsidRPr="00630969">
        <w:rPr>
          <w:b/>
          <w:i/>
        </w:rPr>
        <w:t xml:space="preserve">Los sujetos obligados deberán documentar todo acto que derive del </w:t>
      </w:r>
      <w:r w:rsidRPr="00630969">
        <w:rPr>
          <w:b/>
          <w:i/>
        </w:rPr>
        <w:lastRenderedPageBreak/>
        <w:t>ejercicio de sus facultades, competencias o funciones</w:t>
      </w:r>
      <w:r w:rsidRPr="00630969">
        <w:rPr>
          <w:i/>
        </w:rPr>
        <w:t>, la ley determinará los supuestos específicos bajo los cuales procederá la declaración de inexistencia de la información.”</w:t>
      </w:r>
    </w:p>
    <w:p w14:paraId="4D300C03" w14:textId="77777777" w:rsidR="007B664E" w:rsidRPr="00630969" w:rsidRDefault="007B664E" w:rsidP="00630969">
      <w:pPr>
        <w:rPr>
          <w:b/>
          <w:i/>
        </w:rPr>
      </w:pPr>
    </w:p>
    <w:p w14:paraId="4749A748" w14:textId="77777777" w:rsidR="007B664E" w:rsidRPr="00630969" w:rsidRDefault="007B664E" w:rsidP="00630969">
      <w:r w:rsidRPr="00630969">
        <w:t>Asimismo, el artículo 150 de la Ley de Transparencia y Acceso a la Información Pública del Estado de México y Municipios indica que la solicitud es la garantía primaria del Derecho de Acceso a la Información, además, establece que se regirá por los principios de simplicidad, rapidez, gratuidad del procedimiento, auxilio y orientación a los particulares.</w:t>
      </w:r>
    </w:p>
    <w:p w14:paraId="6FA346FA" w14:textId="77777777" w:rsidR="007B664E" w:rsidRPr="00630969" w:rsidRDefault="007B664E" w:rsidP="00630969">
      <w:pPr>
        <w:rPr>
          <w:i/>
        </w:rPr>
      </w:pPr>
    </w:p>
    <w:p w14:paraId="65E6CC25" w14:textId="77777777" w:rsidR="007B664E" w:rsidRPr="00630969" w:rsidRDefault="007B664E" w:rsidP="00630969">
      <w:pPr>
        <w:rPr>
          <w:i/>
        </w:rPr>
      </w:pPr>
      <w:r w:rsidRPr="0063096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23293DC" w14:textId="77777777" w:rsidR="007B664E" w:rsidRPr="00630969" w:rsidRDefault="007B664E" w:rsidP="00630969"/>
    <w:p w14:paraId="495F58C1" w14:textId="77777777" w:rsidR="007B664E" w:rsidRPr="00630969" w:rsidRDefault="007B664E" w:rsidP="00630969">
      <w:r w:rsidRPr="0063096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9DCCB4A" w14:textId="77777777" w:rsidR="007B664E" w:rsidRPr="00630969" w:rsidRDefault="007B664E" w:rsidP="00630969"/>
    <w:p w14:paraId="566FB44B" w14:textId="77777777" w:rsidR="007B664E" w:rsidRPr="00630969" w:rsidRDefault="007B664E" w:rsidP="00630969">
      <w:r w:rsidRPr="0063096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66475FE" w14:textId="77777777" w:rsidR="007B664E" w:rsidRPr="00630969" w:rsidRDefault="007B664E" w:rsidP="00630969"/>
    <w:p w14:paraId="270F5576" w14:textId="77777777" w:rsidR="007B664E" w:rsidRPr="00630969" w:rsidRDefault="007B664E" w:rsidP="00630969">
      <w:r w:rsidRPr="0063096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24E4E96" w14:textId="77777777" w:rsidR="007B664E" w:rsidRPr="00630969" w:rsidRDefault="007B664E" w:rsidP="00630969"/>
    <w:p w14:paraId="6129853D" w14:textId="77777777" w:rsidR="007B664E" w:rsidRPr="00630969" w:rsidRDefault="007B664E" w:rsidP="00630969">
      <w:bookmarkStart w:id="50" w:name="_3o7alnk" w:colFirst="0" w:colLast="0"/>
      <w:bookmarkEnd w:id="50"/>
      <w:r w:rsidRPr="00630969">
        <w:t xml:space="preserve">Con base en lo anterior, se considera que </w:t>
      </w:r>
      <w:r w:rsidRPr="00630969">
        <w:rPr>
          <w:b/>
        </w:rPr>
        <w:t>EL</w:t>
      </w:r>
      <w:r w:rsidRPr="00630969">
        <w:t xml:space="preserve"> </w:t>
      </w:r>
      <w:r w:rsidRPr="00630969">
        <w:rPr>
          <w:b/>
        </w:rPr>
        <w:t>SUJETO OBLIGADO</w:t>
      </w:r>
      <w:r w:rsidRPr="00630969">
        <w:t xml:space="preserve"> se encontraba compelido a atender la solicitud de acceso a la información realizada por </w:t>
      </w:r>
      <w:r w:rsidRPr="00630969">
        <w:rPr>
          <w:b/>
        </w:rPr>
        <w:t>LA PARTE RECURRENTE</w:t>
      </w:r>
      <w:r w:rsidRPr="00630969">
        <w:t>.</w:t>
      </w:r>
    </w:p>
    <w:p w14:paraId="10E97092" w14:textId="77777777" w:rsidR="007B664E" w:rsidRPr="00630969" w:rsidRDefault="007B664E" w:rsidP="00630969"/>
    <w:p w14:paraId="66904ABB" w14:textId="77777777" w:rsidR="007B664E" w:rsidRPr="00630969" w:rsidRDefault="007B664E" w:rsidP="00630969">
      <w:pPr>
        <w:pStyle w:val="Ttulo3"/>
      </w:pPr>
      <w:bookmarkStart w:id="51" w:name="_1ci93xb" w:colFirst="0" w:colLast="0"/>
      <w:bookmarkStart w:id="52" w:name="_Toc181187127"/>
      <w:bookmarkEnd w:id="51"/>
      <w:r w:rsidRPr="00630969">
        <w:t>b) Controversia a resolver.</w:t>
      </w:r>
      <w:bookmarkEnd w:id="52"/>
    </w:p>
    <w:p w14:paraId="488FE2E4" w14:textId="77777777" w:rsidR="007B664E" w:rsidRPr="00630969" w:rsidRDefault="007B664E" w:rsidP="00630969">
      <w:r w:rsidRPr="00630969">
        <w:t xml:space="preserve">Con el objeto de ilustrar la controversia planteada, resulta conveniente precisar que, una vez realizado el estudio de las constancias que integran el expediente en que se actúa, se desprende que </w:t>
      </w:r>
      <w:r w:rsidRPr="00630969">
        <w:rPr>
          <w:b/>
        </w:rPr>
        <w:t>LA PARTE RECURRENTE</w:t>
      </w:r>
      <w:r w:rsidRPr="00630969">
        <w:t xml:space="preserve"> solicitó lo siguiente:</w:t>
      </w:r>
    </w:p>
    <w:p w14:paraId="1FD1492B" w14:textId="77777777" w:rsidR="000748B8" w:rsidRPr="00630969" w:rsidRDefault="000748B8" w:rsidP="00630969"/>
    <w:p w14:paraId="3F5ECFA3" w14:textId="357C7E36" w:rsidR="000748B8" w:rsidRPr="00630969" w:rsidRDefault="000748B8" w:rsidP="00630969">
      <w:r w:rsidRPr="00630969">
        <w:t>Se analizaran de manera conjunta, pues las solicitudes de información se redactaron de manera similar, variando únicamente la temporalidad</w:t>
      </w:r>
      <w:r w:rsidR="00425BD1" w:rsidRPr="00630969">
        <w:t>:</w:t>
      </w:r>
    </w:p>
    <w:p w14:paraId="505A8845" w14:textId="77777777" w:rsidR="006D2F44" w:rsidRPr="00630969" w:rsidRDefault="006D2F44" w:rsidP="00630969"/>
    <w:p w14:paraId="61D67895" w14:textId="77777777" w:rsidR="000748B8" w:rsidRPr="00630969" w:rsidRDefault="000748B8" w:rsidP="00630969">
      <w:pPr>
        <w:rPr>
          <w:b/>
          <w:szCs w:val="22"/>
          <w:lang w:val="en-US"/>
        </w:rPr>
      </w:pPr>
      <w:r w:rsidRPr="00630969">
        <w:rPr>
          <w:b/>
          <w:szCs w:val="22"/>
          <w:lang w:val="en-US"/>
        </w:rPr>
        <w:t>05862/INFOEM/IP/RR/2024, 05863/INFOEM/IP/RR/2024 y 05864/INFOEM/IP/RR/2024:</w:t>
      </w:r>
    </w:p>
    <w:p w14:paraId="7BDCDD0B" w14:textId="77777777" w:rsidR="000748B8" w:rsidRPr="00630969" w:rsidRDefault="000748B8" w:rsidP="00630969">
      <w:pPr>
        <w:rPr>
          <w:lang w:val="en-US"/>
        </w:rPr>
      </w:pPr>
    </w:p>
    <w:p w14:paraId="6318E4EE" w14:textId="07890E12" w:rsidR="000748B8" w:rsidRPr="00630969" w:rsidRDefault="000748B8" w:rsidP="00630969">
      <w:pPr>
        <w:pStyle w:val="Prrafodelista"/>
        <w:numPr>
          <w:ilvl w:val="0"/>
          <w:numId w:val="37"/>
        </w:numPr>
        <w:ind w:left="851" w:right="822"/>
        <w:rPr>
          <w:szCs w:val="22"/>
        </w:rPr>
      </w:pPr>
      <w:r w:rsidRPr="00630969">
        <w:rPr>
          <w:szCs w:val="22"/>
        </w:rPr>
        <w:t>Contratos, asignaciones directas e invitaciones restringidas de obra pública, otorgados por el Ayuntamiento de Nextlalpan, Estado de México, durante los años 2016, 2017 y 2018. Deberá de contener el dato de a quien se le asigno la obra y el costo de la misma</w:t>
      </w:r>
      <w:r w:rsidR="00526159" w:rsidRPr="00630969">
        <w:rPr>
          <w:szCs w:val="22"/>
        </w:rPr>
        <w:t>.</w:t>
      </w:r>
    </w:p>
    <w:p w14:paraId="63871E7A" w14:textId="77777777" w:rsidR="000748B8" w:rsidRPr="00630969" w:rsidRDefault="000748B8" w:rsidP="00630969">
      <w:pPr>
        <w:rPr>
          <w:b/>
        </w:rPr>
      </w:pPr>
    </w:p>
    <w:p w14:paraId="35BAED87" w14:textId="77777777" w:rsidR="007760AA" w:rsidRPr="00630969" w:rsidRDefault="007760AA" w:rsidP="00630969">
      <w:pPr>
        <w:rPr>
          <w:b/>
        </w:rPr>
      </w:pPr>
      <w:r w:rsidRPr="00630969">
        <w:rPr>
          <w:b/>
        </w:rPr>
        <w:t>Respuesta:</w:t>
      </w:r>
    </w:p>
    <w:p w14:paraId="750E8EA6" w14:textId="784C1E3F" w:rsidR="00425BD1" w:rsidRPr="00630969" w:rsidRDefault="003922DA" w:rsidP="00630969">
      <w:r w:rsidRPr="00630969">
        <w:t>E</w:t>
      </w:r>
      <w:r w:rsidR="007760AA" w:rsidRPr="00630969">
        <w:t xml:space="preserve">l </w:t>
      </w:r>
      <w:r w:rsidR="00425BD1" w:rsidRPr="00630969">
        <w:t>Director de Obras públicas hace del conocimiento el cambio de modalidad a consulta directa, por sobrepasar las capacidades técnicas, administrativas y humanas</w:t>
      </w:r>
    </w:p>
    <w:p w14:paraId="0E5AA04B" w14:textId="77777777" w:rsidR="00425BD1" w:rsidRPr="00630969" w:rsidRDefault="00425BD1" w:rsidP="00630969">
      <w:pPr>
        <w:tabs>
          <w:tab w:val="left" w:pos="4962"/>
        </w:tabs>
      </w:pPr>
    </w:p>
    <w:p w14:paraId="68A750A0" w14:textId="36542479" w:rsidR="00425BD1" w:rsidRPr="00630969" w:rsidRDefault="00425BD1" w:rsidP="00630969">
      <w:pPr>
        <w:tabs>
          <w:tab w:val="left" w:pos="4962"/>
        </w:tabs>
      </w:pPr>
      <w:r w:rsidRPr="00630969">
        <w:t>Los motivos de inconformidad estriban en el cambio de modalidad realizada.</w:t>
      </w:r>
    </w:p>
    <w:p w14:paraId="550818C9" w14:textId="77777777" w:rsidR="00425BD1" w:rsidRPr="00630969" w:rsidRDefault="00425BD1" w:rsidP="00630969">
      <w:pPr>
        <w:tabs>
          <w:tab w:val="left" w:pos="4962"/>
        </w:tabs>
      </w:pPr>
    </w:p>
    <w:p w14:paraId="063CEE1B" w14:textId="406AC0C9" w:rsidR="00425BD1" w:rsidRPr="00630969" w:rsidRDefault="007B664E" w:rsidP="00630969">
      <w:pPr>
        <w:tabs>
          <w:tab w:val="left" w:pos="4962"/>
        </w:tabs>
      </w:pPr>
      <w:r w:rsidRPr="00630969">
        <w:t xml:space="preserve">Abierta la etapa de instrucción, </w:t>
      </w:r>
      <w:r w:rsidR="00425BD1" w:rsidRPr="00630969">
        <w:t>ninguna de las partes rindió informe justificado ni realizó manifestaciones.</w:t>
      </w:r>
    </w:p>
    <w:p w14:paraId="5FA9BEF8" w14:textId="77777777" w:rsidR="00425BD1" w:rsidRPr="00630969" w:rsidRDefault="00425BD1" w:rsidP="00630969">
      <w:pPr>
        <w:tabs>
          <w:tab w:val="left" w:pos="4962"/>
        </w:tabs>
      </w:pPr>
    </w:p>
    <w:p w14:paraId="274AA004" w14:textId="35465C87" w:rsidR="00220A6C" w:rsidRPr="00630969" w:rsidRDefault="007B664E" w:rsidP="00630969">
      <w:pPr>
        <w:rPr>
          <w:b/>
        </w:rPr>
      </w:pPr>
      <w:r w:rsidRPr="00630969">
        <w:t xml:space="preserve">Bajo las premisas anteriores, se concluye que la controversia a dilucidar en el presente medio de impugnación será </w:t>
      </w:r>
      <w:r w:rsidRPr="00630969">
        <w:rPr>
          <w:b/>
        </w:rPr>
        <w:t xml:space="preserve">verificar si </w:t>
      </w:r>
      <w:r w:rsidR="00220A6C" w:rsidRPr="00630969">
        <w:rPr>
          <w:b/>
        </w:rPr>
        <w:t>el cambio de modalidad resulta procedente.</w:t>
      </w:r>
    </w:p>
    <w:p w14:paraId="43EA1587" w14:textId="77777777" w:rsidR="007B664E" w:rsidRPr="00630969" w:rsidRDefault="007B664E" w:rsidP="00630969"/>
    <w:p w14:paraId="0648C22D" w14:textId="77777777" w:rsidR="007B664E" w:rsidRPr="00630969" w:rsidRDefault="007B664E" w:rsidP="00630969">
      <w:pPr>
        <w:pStyle w:val="Ttulo3"/>
      </w:pPr>
      <w:bookmarkStart w:id="53" w:name="_3whwml4" w:colFirst="0" w:colLast="0"/>
      <w:bookmarkStart w:id="54" w:name="_Toc181187128"/>
      <w:bookmarkEnd w:id="53"/>
      <w:r w:rsidRPr="00630969">
        <w:t>c) Estudio de la controversia.</w:t>
      </w:r>
      <w:bookmarkEnd w:id="54"/>
    </w:p>
    <w:p w14:paraId="304DDB91" w14:textId="77777777" w:rsidR="007B664E" w:rsidRPr="00630969" w:rsidRDefault="007B664E" w:rsidP="00630969">
      <w:r w:rsidRPr="00630969">
        <w:t xml:space="preserve">Este Órgano Garante basará el análisis del presente, en el contenido íntegro de las actuaciones que obran en el expediente electrónico en el </w:t>
      </w:r>
      <w:r w:rsidRPr="00630969">
        <w:rPr>
          <w:b/>
        </w:rPr>
        <w:t>SAIMEX</w:t>
      </w:r>
      <w:r w:rsidRPr="00630969">
        <w:t>, para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79D3FEC5" w14:textId="77777777" w:rsidR="00526159" w:rsidRPr="00630969" w:rsidRDefault="00526159" w:rsidP="00630969"/>
    <w:p w14:paraId="6261874F" w14:textId="5B7ED914" w:rsidR="00526159" w:rsidRPr="00630969" w:rsidRDefault="00526159" w:rsidP="00630969">
      <w:r w:rsidRPr="00630969">
        <w:lastRenderedPageBreak/>
        <w:t xml:space="preserve">Comenzando primero por analizar la respuesta entregada, para lo cual, es de señalar que de las constancias que obran en el expediente, se logra vislumbrar que el </w:t>
      </w:r>
      <w:r w:rsidR="00C52C35" w:rsidRPr="00630969">
        <w:t>Titular de Transparencia</w:t>
      </w:r>
      <w:r w:rsidRPr="00630969">
        <w:t xml:space="preserve"> turnó la solicitud de información al área de </w:t>
      </w:r>
      <w:r w:rsidRPr="00630969">
        <w:rPr>
          <w:b/>
        </w:rPr>
        <w:t xml:space="preserve">Obras Públicas </w:t>
      </w:r>
      <w:r w:rsidRPr="00630969">
        <w:t>así,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5290C44E" w14:textId="77777777" w:rsidR="00526159" w:rsidRPr="00630969" w:rsidRDefault="00526159" w:rsidP="00630969"/>
    <w:p w14:paraId="16C7BFAD" w14:textId="77777777" w:rsidR="00526159" w:rsidRPr="00630969" w:rsidRDefault="00526159" w:rsidP="00630969">
      <w:pPr>
        <w:numPr>
          <w:ilvl w:val="0"/>
          <w:numId w:val="38"/>
        </w:numPr>
      </w:pPr>
      <w:r w:rsidRPr="00630969">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8111370" w14:textId="77777777" w:rsidR="00526159" w:rsidRPr="00630969" w:rsidRDefault="00526159" w:rsidP="00630969"/>
    <w:p w14:paraId="12235D06" w14:textId="77777777" w:rsidR="00526159" w:rsidRPr="00630969" w:rsidRDefault="00526159" w:rsidP="00630969">
      <w:pPr>
        <w:numPr>
          <w:ilvl w:val="0"/>
          <w:numId w:val="38"/>
        </w:numPr>
      </w:pPr>
      <w:r w:rsidRPr="00630969">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1B45E88" w14:textId="77777777" w:rsidR="00526159" w:rsidRPr="00630969" w:rsidRDefault="00526159" w:rsidP="00630969"/>
    <w:p w14:paraId="2F9B7FD1" w14:textId="17478CF5" w:rsidR="00526159" w:rsidRPr="00630969" w:rsidRDefault="00526159" w:rsidP="00630969">
      <w:r w:rsidRPr="00630969">
        <w:t xml:space="preserve">Así, a efecto de determinar si el Sujeto Obligado siguió el procedimiento antes descrito, es necesario traer a colación lo expuesto en el </w:t>
      </w:r>
      <w:r w:rsidR="009769B5" w:rsidRPr="00630969">
        <w:t>Bando Municipal de Nextlalpan</w:t>
      </w:r>
      <w:r w:rsidRPr="00630969">
        <w:t xml:space="preserve">, donde se precisa que el Sujeto Obligado cuenta con diversas unidades administrativas, para el ejercicio de sus funciones, entre las cuales se encuentra la </w:t>
      </w:r>
      <w:r w:rsidRPr="00630969">
        <w:rPr>
          <w:b/>
        </w:rPr>
        <w:t xml:space="preserve">Dirección de Obras Públicas, </w:t>
      </w:r>
      <w:r w:rsidRPr="00630969">
        <w:t>la cual encuentra como sus atribuciones lo siguiente:</w:t>
      </w:r>
    </w:p>
    <w:p w14:paraId="7B834ADD" w14:textId="77777777" w:rsidR="00526159" w:rsidRPr="00630969" w:rsidRDefault="00526159" w:rsidP="00630969">
      <w:pPr>
        <w:rPr>
          <w:b/>
        </w:rPr>
      </w:pPr>
    </w:p>
    <w:p w14:paraId="5B740E6F" w14:textId="77777777" w:rsidR="00526159" w:rsidRPr="00630969" w:rsidRDefault="00526159" w:rsidP="00630969">
      <w:pPr>
        <w:pStyle w:val="Puesto"/>
        <w:jc w:val="center"/>
        <w:rPr>
          <w:b/>
        </w:rPr>
      </w:pPr>
      <w:r w:rsidRPr="00630969">
        <w:rPr>
          <w:b/>
        </w:rPr>
        <w:lastRenderedPageBreak/>
        <w:t>CAPÍTULO IX.</w:t>
      </w:r>
    </w:p>
    <w:p w14:paraId="0E5A8C3F" w14:textId="77777777" w:rsidR="00526159" w:rsidRPr="00630969" w:rsidRDefault="00526159" w:rsidP="00630969">
      <w:pPr>
        <w:pStyle w:val="Puesto"/>
        <w:jc w:val="center"/>
        <w:rPr>
          <w:b/>
        </w:rPr>
      </w:pPr>
      <w:r w:rsidRPr="00630969">
        <w:rPr>
          <w:b/>
        </w:rPr>
        <w:t>DIRECCIÓN DE OBRAS</w:t>
      </w:r>
    </w:p>
    <w:p w14:paraId="42C31126" w14:textId="77777777" w:rsidR="00526159" w:rsidRPr="00630969" w:rsidRDefault="00526159" w:rsidP="00630969">
      <w:pPr>
        <w:pStyle w:val="Puesto"/>
        <w:jc w:val="center"/>
      </w:pPr>
      <w:r w:rsidRPr="00630969">
        <w:rPr>
          <w:b/>
        </w:rPr>
        <w:t>PÚBLICAS</w:t>
      </w:r>
    </w:p>
    <w:p w14:paraId="79EE3F0A" w14:textId="77777777" w:rsidR="00526159" w:rsidRPr="00630969" w:rsidRDefault="00526159" w:rsidP="00630969">
      <w:pPr>
        <w:spacing w:line="240" w:lineRule="auto"/>
        <w:ind w:left="851" w:right="822"/>
        <w:rPr>
          <w:b/>
          <w:i/>
        </w:rPr>
      </w:pPr>
    </w:p>
    <w:p w14:paraId="2FED8874" w14:textId="29A585F6" w:rsidR="00526159" w:rsidRPr="00630969" w:rsidRDefault="00526159" w:rsidP="00630969">
      <w:pPr>
        <w:pStyle w:val="Puesto"/>
      </w:pPr>
      <w:r w:rsidRPr="00630969">
        <w:rPr>
          <w:b/>
        </w:rPr>
        <w:t xml:space="preserve">Artículo 64.- </w:t>
      </w:r>
      <w:r w:rsidRPr="00630969">
        <w:t>La Dirección de Obras Públicas, tiene como objeto planear, programar, presupuestar, adjudicar, contratar, ejecutar, vigilar, supervisar, controlar, recibir, conservar y mantener las Obras Públicas Municipales, de acuerdo a las disposiciones legales aplicables. Para el desarrollo de sus funciones se integrará de Subdirecciones, Coordinaciones, área de concursos y contratos, área de planeación y proyectos así como área de supervisión de obra.</w:t>
      </w:r>
    </w:p>
    <w:p w14:paraId="4698A1A8" w14:textId="77777777" w:rsidR="00526159" w:rsidRPr="00630969" w:rsidRDefault="00526159" w:rsidP="00630969">
      <w:pPr>
        <w:spacing w:line="240" w:lineRule="auto"/>
        <w:ind w:left="851" w:right="822"/>
        <w:jc w:val="center"/>
        <w:rPr>
          <w:b/>
          <w:i/>
        </w:rPr>
      </w:pPr>
    </w:p>
    <w:p w14:paraId="568A9AC9" w14:textId="77777777" w:rsidR="00526159" w:rsidRPr="00630969" w:rsidRDefault="00526159" w:rsidP="00630969">
      <w:pPr>
        <w:spacing w:line="240" w:lineRule="auto"/>
        <w:ind w:left="851" w:right="822"/>
        <w:rPr>
          <w:b/>
          <w:i/>
        </w:rPr>
      </w:pPr>
    </w:p>
    <w:p w14:paraId="1E60FE91" w14:textId="77777777" w:rsidR="00526159" w:rsidRPr="00630969" w:rsidRDefault="00526159" w:rsidP="00630969">
      <w:pPr>
        <w:spacing w:line="240" w:lineRule="auto"/>
        <w:ind w:left="851" w:right="822"/>
        <w:rPr>
          <w:b/>
          <w:i/>
        </w:rPr>
      </w:pPr>
    </w:p>
    <w:p w14:paraId="7DCB569C" w14:textId="382DDDF0" w:rsidR="00526159" w:rsidRPr="00630969" w:rsidRDefault="00526159" w:rsidP="00630969">
      <w:r w:rsidRPr="00630969">
        <w:t xml:space="preserve">Como se logra observar, el Ente Recurrido turnó la solicitud de información a la </w:t>
      </w:r>
      <w:r w:rsidRPr="00630969">
        <w:rPr>
          <w:b/>
        </w:rPr>
        <w:t>Dirección de Obras Públicas</w:t>
      </w:r>
      <w:r w:rsidRPr="00630969">
        <w:t xml:space="preserve"> la cual entre sus atribuciones se encuentra todo lo</w:t>
      </w:r>
      <w:r w:rsidR="007637C8" w:rsidRPr="00630969">
        <w:t xml:space="preserve"> </w:t>
      </w:r>
      <w:r w:rsidRPr="00630969">
        <w:t xml:space="preserve">relativo a las obras </w:t>
      </w:r>
      <w:r w:rsidR="00C52C35" w:rsidRPr="00630969">
        <w:t xml:space="preserve"> incluyendo contratos y concursos</w:t>
      </w:r>
      <w:r w:rsidR="007637C8" w:rsidRPr="00630969">
        <w:t>, por ello resulta ser el idóneo para proporcionar la inf</w:t>
      </w:r>
      <w:r w:rsidR="00C52C35" w:rsidRPr="00630969">
        <w:t>o</w:t>
      </w:r>
      <w:r w:rsidR="007637C8" w:rsidRPr="00630969">
        <w:t>rmación solicitada por LA PARTE RECURRENTE.</w:t>
      </w:r>
      <w:r w:rsidRPr="00630969">
        <w:t xml:space="preserve"> </w:t>
      </w:r>
    </w:p>
    <w:p w14:paraId="0DCC28DB" w14:textId="77777777" w:rsidR="00526159" w:rsidRPr="00630969" w:rsidRDefault="00526159" w:rsidP="00630969"/>
    <w:p w14:paraId="68564DEE" w14:textId="49F7C2B6" w:rsidR="002315F2" w:rsidRPr="00630969" w:rsidRDefault="00526159" w:rsidP="00630969">
      <w:r w:rsidRPr="00630969">
        <w:t xml:space="preserve">Ahora bien, es pertinente señalar que </w:t>
      </w:r>
      <w:r w:rsidR="002315F2" w:rsidRPr="00630969">
        <w:rPr>
          <w:b/>
        </w:rPr>
        <w:t>EL</w:t>
      </w:r>
      <w:r w:rsidR="002315F2" w:rsidRPr="00630969">
        <w:t xml:space="preserve"> </w:t>
      </w:r>
      <w:r w:rsidRPr="00630969">
        <w:rPr>
          <w:b/>
        </w:rPr>
        <w:t>SUJETO OBLIGADO</w:t>
      </w:r>
      <w:r w:rsidRPr="00630969">
        <w:t xml:space="preserve"> pretendió cambiar la modalidad de entrega de la información peticionada </w:t>
      </w:r>
      <w:r w:rsidR="002315F2" w:rsidRPr="00630969">
        <w:t xml:space="preserve">por considerar que implicaba procesamiento de documentos, cuya entrega o reproducción sobrepasa las capacidades técnicas, administrativas y humanas. </w:t>
      </w:r>
    </w:p>
    <w:p w14:paraId="0EA19824" w14:textId="77777777" w:rsidR="002315F2" w:rsidRPr="00630969" w:rsidRDefault="002315F2" w:rsidP="00630969"/>
    <w:p w14:paraId="720C2A6C" w14:textId="77777777" w:rsidR="00935B28" w:rsidRPr="00630969" w:rsidRDefault="00935B28" w:rsidP="00630969">
      <w:pPr>
        <w:rPr>
          <w:b/>
          <w:sz w:val="24"/>
          <w:szCs w:val="24"/>
        </w:rPr>
      </w:pPr>
      <w:r w:rsidRPr="00630969">
        <w:rPr>
          <w:b/>
          <w:sz w:val="24"/>
          <w:szCs w:val="24"/>
        </w:rPr>
        <w:t>CAMBIO DE MODALIDAD</w:t>
      </w:r>
    </w:p>
    <w:p w14:paraId="2F8B93EB" w14:textId="2BA400B5" w:rsidR="00935B28" w:rsidRPr="00630969" w:rsidRDefault="00935B28" w:rsidP="00630969">
      <w:r w:rsidRPr="00630969">
        <w:t xml:space="preserve">Debe decirse primeramente que se </w:t>
      </w:r>
      <w:r w:rsidRPr="00630969">
        <w:rPr>
          <w:b/>
        </w:rPr>
        <w:t>obvia del análisis de la competencia</w:t>
      </w:r>
      <w:r w:rsidRPr="00630969">
        <w:t xml:space="preserve"> por parte del </w:t>
      </w:r>
      <w:r w:rsidR="002315F2" w:rsidRPr="00630969">
        <w:rPr>
          <w:b/>
        </w:rPr>
        <w:t>SUJETO OBLIGADO</w:t>
      </w:r>
      <w:r w:rsidRPr="00630969">
        <w:t xml:space="preserve"> para generar, administrar o poseer la información requerida, dado que el Sujeto Obligado asumió contar con la misma mediante respuesta manifiesta que </w:t>
      </w:r>
      <w:r w:rsidR="00C52C35" w:rsidRPr="00630969">
        <w:t>la información solicitada sobrepasa las capacidades técnicas, administrativas y humanas, por ende pone a disposición  los documentos para su consulta.</w:t>
      </w:r>
    </w:p>
    <w:p w14:paraId="18B67D75" w14:textId="77777777" w:rsidR="00935B28" w:rsidRPr="00630969" w:rsidRDefault="00935B28" w:rsidP="00630969"/>
    <w:p w14:paraId="2BF7B83D" w14:textId="3EF5D2CE" w:rsidR="00935B28" w:rsidRPr="00630969" w:rsidRDefault="00935B28" w:rsidP="00630969">
      <w:r w:rsidRPr="00630969">
        <w:lastRenderedPageBreak/>
        <w:t xml:space="preserve">En ese orden de ideas, el hecho de que </w:t>
      </w:r>
      <w:r w:rsidR="002315F2" w:rsidRPr="00630969">
        <w:rPr>
          <w:b/>
        </w:rPr>
        <w:t>EL SUJETO OBLIGADO</w:t>
      </w:r>
      <w:r w:rsidR="002315F2" w:rsidRPr="00630969">
        <w:t xml:space="preserve"> </w:t>
      </w:r>
      <w:r w:rsidRPr="00630969">
        <w:t>haya manifestado al Recurrente que puede asistir a las instalaciones para acceder a lo solicitado, comprueba fehacientemente que dicha autoridad acepta que la genera, posee y/o administra los documentos solicitados,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obvia dado que a nada práctico llevaría el alcance del mismo.</w:t>
      </w:r>
    </w:p>
    <w:p w14:paraId="5963C19E" w14:textId="77777777" w:rsidR="00935B28" w:rsidRPr="00630969" w:rsidRDefault="00935B28" w:rsidP="00630969"/>
    <w:p w14:paraId="100BB0D7" w14:textId="3A6CA82D" w:rsidR="009631F4" w:rsidRPr="00630969" w:rsidRDefault="009631F4" w:rsidP="00630969">
      <w:pPr>
        <w:ind w:right="-312"/>
        <w:rPr>
          <w:rFonts w:eastAsia="MS Mincho" w:cs="Arial"/>
        </w:rPr>
      </w:pPr>
      <w:r w:rsidRPr="00630969">
        <w:t xml:space="preserve">Ahora bien, es de puntualizar que conforme a la Ley </w:t>
      </w:r>
      <w:r w:rsidRPr="00630969">
        <w:rPr>
          <w:rFonts w:eastAsia="MS Mincho" w:cs="Arial"/>
        </w:rPr>
        <w:t xml:space="preserve">de Transparencia y Acceso a la Información Pública del Estado de México y Municipios, </w:t>
      </w:r>
      <w:r w:rsidRPr="00630969">
        <w:rPr>
          <w:rFonts w:cs="Arial"/>
        </w:rPr>
        <w:t xml:space="preserve">en el </w:t>
      </w:r>
      <w:r w:rsidRPr="00630969">
        <w:rPr>
          <w:rFonts w:eastAsia="MS Mincho" w:cs="Arial"/>
        </w:rPr>
        <w:t xml:space="preserve">artículo 158 </w:t>
      </w:r>
      <w:r w:rsidRPr="00630969">
        <w:t>se prevé el cambio de modalidad, como se ilustra</w:t>
      </w:r>
      <w:r w:rsidRPr="00630969">
        <w:rPr>
          <w:rFonts w:cs="Arial"/>
        </w:rPr>
        <w:t xml:space="preserve">: </w:t>
      </w:r>
    </w:p>
    <w:p w14:paraId="2B8BED1E" w14:textId="77777777" w:rsidR="009631F4" w:rsidRPr="00630969" w:rsidRDefault="009631F4" w:rsidP="00630969">
      <w:pPr>
        <w:rPr>
          <w:lang w:eastAsia="es-MX"/>
        </w:rPr>
      </w:pPr>
    </w:p>
    <w:p w14:paraId="3214568A" w14:textId="77777777" w:rsidR="009631F4" w:rsidRPr="00630969" w:rsidRDefault="009631F4" w:rsidP="00630969">
      <w:pPr>
        <w:pStyle w:val="Puesto"/>
      </w:pPr>
      <w:r w:rsidRPr="00630969">
        <w:t>“</w:t>
      </w:r>
      <w:r w:rsidRPr="00630969">
        <w:rPr>
          <w:b/>
          <w:bCs/>
        </w:rPr>
        <w:t>Artículo 158.</w:t>
      </w:r>
      <w:r w:rsidRPr="00630969">
        <w:t xml:space="preserve"> </w:t>
      </w:r>
      <w:r w:rsidRPr="00630969">
        <w:rPr>
          <w:bCs/>
        </w:rPr>
        <w:t>De manera excepcional, cuando de forma fundada y motivada así lo determine el sujeto obligado</w:t>
      </w:r>
      <w:r w:rsidRPr="00630969">
        <w:t xml:space="preserve">, en aquellos casos en que la información solicitada que ya se encuentre en su posesión implique análisis, estudio o procesamiento de documentos </w:t>
      </w:r>
      <w:r w:rsidRPr="00630969">
        <w:rPr>
          <w:bCs/>
        </w:rPr>
        <w:t>cuya entrega o reproducción sobrepase las capacidades técnicas administrativas y humanas del sujeto obligado</w:t>
      </w:r>
      <w:r w:rsidRPr="00630969">
        <w:t xml:space="preserve"> para cumplir con la solicitud, en los plazos establecidos para dichos efectos,</w:t>
      </w:r>
      <w:r w:rsidRPr="00630969">
        <w:rPr>
          <w:bCs/>
        </w:rPr>
        <w:t xml:space="preserve"> se podrá poner a disposición del solicitante los documentos en consulta directa</w:t>
      </w:r>
      <w:r w:rsidRPr="00630969">
        <w:t>, salvo la información clasificada”.</w:t>
      </w:r>
    </w:p>
    <w:p w14:paraId="5148C047" w14:textId="77777777" w:rsidR="009631F4" w:rsidRPr="00630969" w:rsidRDefault="009631F4" w:rsidP="00630969">
      <w:pPr>
        <w:pStyle w:val="Puesto"/>
      </w:pPr>
      <w:r w:rsidRPr="00630969">
        <w:t xml:space="preserve"> (Énfasis añadido) </w:t>
      </w:r>
    </w:p>
    <w:p w14:paraId="6F053CF5" w14:textId="77777777" w:rsidR="009631F4" w:rsidRPr="00630969" w:rsidRDefault="009631F4" w:rsidP="00630969">
      <w:pPr>
        <w:pStyle w:val="Puesto"/>
      </w:pPr>
    </w:p>
    <w:p w14:paraId="370062B0" w14:textId="77777777" w:rsidR="009631F4" w:rsidRPr="00630969" w:rsidRDefault="009631F4" w:rsidP="00630969">
      <w:pPr>
        <w:ind w:right="-312"/>
        <w:rPr>
          <w:rFonts w:eastAsia="MS Mincho" w:cs="Arial"/>
        </w:rPr>
      </w:pPr>
      <w:r w:rsidRPr="00630969">
        <w:rPr>
          <w:rFonts w:eastAsia="MS Mincho" w:cs="Arial"/>
        </w:rPr>
        <w:t xml:space="preserve">Es así que, la Ley de la materia contempla que excepcionalmente, de manera fundada y motivada, en el caso de que la información solicitada implique análisis, estudio o procesamiento de documentos, cuya entrega o reproducción sobrepase las capacidades técnicas administrativas y humanas del Sujeto Obligado, se podrá poner a disposición del solicitante los documentos en consulta directa. </w:t>
      </w:r>
    </w:p>
    <w:p w14:paraId="24D6D221" w14:textId="77777777" w:rsidR="009631F4" w:rsidRPr="00630969" w:rsidRDefault="009631F4" w:rsidP="00630969">
      <w:pPr>
        <w:rPr>
          <w:rFonts w:eastAsia="MS Mincho" w:cs="Arial"/>
        </w:rPr>
      </w:pPr>
    </w:p>
    <w:p w14:paraId="60480DCF" w14:textId="5F779BB5" w:rsidR="009631F4" w:rsidRPr="00630969" w:rsidRDefault="009631F4" w:rsidP="00630969">
      <w:pPr>
        <w:ind w:right="-312"/>
        <w:rPr>
          <w:rFonts w:eastAsia="MS Mincho"/>
          <w:b/>
        </w:rPr>
      </w:pPr>
      <w:r w:rsidRPr="00630969">
        <w:rPr>
          <w:rFonts w:eastAsia="MS Mincho"/>
        </w:rPr>
        <w:lastRenderedPageBreak/>
        <w:t xml:space="preserve">Teniendo, por tanto varios elementos que se deben de cumplir para que se dé el cambio de entrega de la información a uno diferente al elegido por el particular, esto es, por un lado es que, deben de fundar y motivar, y por otro se deben de cumplir tres hipótesis que en conjunto, validan el cambio de modalidad de entrega de la información y las cuales son, que las documentales a proporcionar </w:t>
      </w:r>
      <w:r w:rsidRPr="00630969">
        <w:rPr>
          <w:rFonts w:eastAsia="MS Mincho"/>
          <w:b/>
        </w:rPr>
        <w:t xml:space="preserve">sobrepasen las capacidades técnicas administrativas y humanas del Sujeto Obligado. </w:t>
      </w:r>
    </w:p>
    <w:p w14:paraId="4746A586" w14:textId="77777777" w:rsidR="009631F4" w:rsidRPr="00630969" w:rsidRDefault="009631F4" w:rsidP="00630969">
      <w:pPr>
        <w:rPr>
          <w:rFonts w:eastAsia="MS Mincho"/>
        </w:rPr>
      </w:pPr>
    </w:p>
    <w:p w14:paraId="7C48F206" w14:textId="77777777" w:rsidR="009631F4" w:rsidRPr="00630969" w:rsidRDefault="009631F4" w:rsidP="00630969">
      <w:pPr>
        <w:ind w:right="-312"/>
        <w:rPr>
          <w:rFonts w:eastAsia="Palatino Linotype" w:cs="Palatino Linotype"/>
          <w:szCs w:val="22"/>
        </w:rPr>
      </w:pPr>
      <w:r w:rsidRPr="00630969">
        <w:rPr>
          <w:rFonts w:eastAsia="MS Mincho"/>
        </w:rPr>
        <w:t xml:space="preserve">Así, por principio, se analiza el primer elemento constitutivo referente al fundar y motivar, teniendo que </w:t>
      </w:r>
      <w:r w:rsidRPr="00630969">
        <w:rPr>
          <w:rFonts w:eastAsia="Palatino Linotype" w:cs="Palatino Linotype"/>
          <w:szCs w:val="22"/>
        </w:rPr>
        <w:t xml:space="preserve">en </w:t>
      </w:r>
      <w:r w:rsidRPr="00630969">
        <w:rPr>
          <w:rFonts w:eastAsia="MS Mincho"/>
        </w:rPr>
        <w:t>términos</w:t>
      </w:r>
      <w:r w:rsidRPr="00630969">
        <w:rPr>
          <w:rFonts w:eastAsia="Palatino Linotype" w:cs="Palatino Linotype"/>
          <w:szCs w:val="22"/>
        </w:rPr>
        <w:t xml:space="preserve">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1579C30C" w14:textId="77777777" w:rsidR="009631F4" w:rsidRPr="00630969" w:rsidRDefault="009631F4" w:rsidP="00630969">
      <w:pPr>
        <w:ind w:right="-312"/>
        <w:rPr>
          <w:rFonts w:eastAsia="Palatino Linotype" w:cs="Palatino Linotype"/>
          <w:szCs w:val="22"/>
        </w:rPr>
      </w:pPr>
    </w:p>
    <w:p w14:paraId="7B3C685D" w14:textId="77777777" w:rsidR="009631F4" w:rsidRPr="00630969" w:rsidRDefault="009631F4" w:rsidP="00630969">
      <w:pPr>
        <w:pStyle w:val="Puesto"/>
        <w:rPr>
          <w:rFonts w:eastAsia="Palatino Linotype"/>
        </w:rPr>
      </w:pPr>
      <w:r w:rsidRPr="00630969">
        <w:rPr>
          <w:rFonts w:eastAsia="Palatino Linotype"/>
          <w:b/>
        </w:rPr>
        <w:t>“FUNDAMENTACIÓN Y MOTIVACIÓN DE LOS ACTOS ADMINISTRATIVOS</w:t>
      </w:r>
      <w:r w:rsidRPr="00630969">
        <w:rPr>
          <w:rFonts w:eastAsia="Palatino Linotype"/>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w:t>
      </w:r>
      <w:r w:rsidRPr="00630969">
        <w:rPr>
          <w:rFonts w:eastAsia="Palatino Linotype"/>
        </w:rPr>
        <w:lastRenderedPageBreak/>
        <w:t>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577CC327" w14:textId="77777777" w:rsidR="009631F4" w:rsidRPr="00630969" w:rsidRDefault="009631F4" w:rsidP="00630969">
      <w:pPr>
        <w:rPr>
          <w:rFonts w:eastAsia="Palatino Linotype"/>
        </w:rPr>
      </w:pPr>
    </w:p>
    <w:p w14:paraId="6857834F" w14:textId="77777777" w:rsidR="009631F4" w:rsidRPr="00630969" w:rsidRDefault="009631F4" w:rsidP="00630969">
      <w:pPr>
        <w:ind w:right="-312"/>
        <w:rPr>
          <w:rFonts w:eastAsia="Palatino Linotype" w:cs="Palatino Linotype"/>
          <w:szCs w:val="22"/>
        </w:rPr>
      </w:pPr>
      <w:r w:rsidRPr="00630969">
        <w:rPr>
          <w:rFonts w:eastAsia="Palatino Linotype" w:cs="Palatino Linotype"/>
          <w:szCs w:val="22"/>
        </w:rPr>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00556D3B" w14:textId="77777777" w:rsidR="009631F4" w:rsidRPr="00630969" w:rsidRDefault="009631F4" w:rsidP="00630969">
      <w:pPr>
        <w:ind w:right="-312"/>
        <w:rPr>
          <w:rFonts w:eastAsia="Palatino Linotype" w:cs="Palatino Linotype"/>
          <w:szCs w:val="22"/>
        </w:rPr>
      </w:pPr>
    </w:p>
    <w:p w14:paraId="684C29C0" w14:textId="77777777" w:rsidR="009631F4" w:rsidRPr="00630969" w:rsidRDefault="009631F4" w:rsidP="00630969">
      <w:pPr>
        <w:pStyle w:val="Puesto"/>
        <w:rPr>
          <w:rFonts w:eastAsia="Palatino Linotype"/>
        </w:rPr>
      </w:pPr>
      <w:r w:rsidRPr="00630969">
        <w:rPr>
          <w:rFonts w:eastAsia="Palatino Linotype"/>
        </w:rPr>
        <w:t>“</w:t>
      </w:r>
      <w:r w:rsidRPr="00630969">
        <w:rPr>
          <w:rFonts w:eastAsia="Palatino Linotype"/>
          <w:b/>
        </w:rPr>
        <w:t>Artículo 160.</w:t>
      </w:r>
      <w:r w:rsidRPr="00630969">
        <w:rPr>
          <w:rFonts w:eastAsia="Palatino Linotype"/>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CEAA93B" w14:textId="77777777" w:rsidR="009631F4" w:rsidRPr="00630969" w:rsidRDefault="009631F4" w:rsidP="00630969">
      <w:pPr>
        <w:rPr>
          <w:rFonts w:eastAsia="Palatino Linotype"/>
        </w:rPr>
      </w:pPr>
    </w:p>
    <w:p w14:paraId="616B15AC" w14:textId="77777777" w:rsidR="009631F4" w:rsidRPr="00630969" w:rsidRDefault="009631F4" w:rsidP="00630969">
      <w:pPr>
        <w:pStyle w:val="Puesto"/>
        <w:rPr>
          <w:rFonts w:eastAsia="Palatino Linotype"/>
        </w:rPr>
      </w:pPr>
      <w:r w:rsidRPr="00630969">
        <w:rPr>
          <w:rFonts w:eastAsia="Palatino Linotype"/>
          <w:b/>
        </w:rPr>
        <w:t>Artículo 164.</w:t>
      </w:r>
      <w:r w:rsidRPr="00630969">
        <w:rPr>
          <w:rFonts w:eastAsia="Palatino Linotype"/>
        </w:rPr>
        <w:t xml:space="preserve"> El acceso se dará en la modalidad de entrega y, en su caso, de envío elegidos por el solicitante. Cuando la información no pueda entregarse o enviarse en la modalidad solicitada, </w:t>
      </w:r>
      <w:r w:rsidRPr="00630969">
        <w:rPr>
          <w:rFonts w:eastAsia="Palatino Linotype"/>
          <w:u w:val="single"/>
        </w:rPr>
        <w:t>el sujeto obligado deberá ofrecer otra u otras modalidades de entrega.</w:t>
      </w:r>
      <w:r w:rsidRPr="00630969">
        <w:rPr>
          <w:rFonts w:eastAsia="Palatino Linotype"/>
        </w:rPr>
        <w:t xml:space="preserve"> En cualquier caso, se deberá fundar y motivar la necesidad de ofrecer otras modalidades.”</w:t>
      </w:r>
    </w:p>
    <w:p w14:paraId="642B4E22" w14:textId="77777777" w:rsidR="009631F4" w:rsidRPr="00630969" w:rsidRDefault="009631F4" w:rsidP="00630969">
      <w:pPr>
        <w:ind w:right="-312"/>
        <w:rPr>
          <w:rFonts w:eastAsia="Palatino Linotype" w:cs="Palatino Linotype"/>
          <w:szCs w:val="22"/>
        </w:rPr>
      </w:pPr>
    </w:p>
    <w:p w14:paraId="6C6168B5" w14:textId="77777777" w:rsidR="009631F4" w:rsidRPr="00630969" w:rsidRDefault="009631F4" w:rsidP="00630969">
      <w:pPr>
        <w:ind w:right="-312"/>
        <w:rPr>
          <w:rFonts w:eastAsia="Palatino Linotype" w:cs="Palatino Linotype"/>
          <w:szCs w:val="22"/>
        </w:rPr>
      </w:pPr>
      <w:r w:rsidRPr="00630969">
        <w:rPr>
          <w:rFonts w:eastAsia="Palatino Linotype" w:cs="Palatino Linotype"/>
          <w:szCs w:val="22"/>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6FFAD958" w14:textId="77777777" w:rsidR="009631F4" w:rsidRPr="00630969" w:rsidRDefault="009631F4" w:rsidP="00630969">
      <w:pPr>
        <w:ind w:right="-312"/>
        <w:rPr>
          <w:rFonts w:eastAsia="Palatino Linotype" w:cs="Palatino Linotype"/>
          <w:szCs w:val="22"/>
        </w:rPr>
      </w:pPr>
    </w:p>
    <w:p w14:paraId="0570ECE6" w14:textId="77777777" w:rsidR="009631F4" w:rsidRPr="00630969" w:rsidRDefault="009631F4" w:rsidP="00630969">
      <w:pPr>
        <w:ind w:right="-312"/>
        <w:rPr>
          <w:rFonts w:eastAsia="Palatino Linotype" w:cs="Palatino Linotype"/>
          <w:b/>
          <w:szCs w:val="22"/>
        </w:rPr>
      </w:pPr>
      <w:r w:rsidRPr="00630969">
        <w:rPr>
          <w:rFonts w:eastAsia="Palatino Linotype" w:cs="Palatino Linotype"/>
          <w:szCs w:val="22"/>
        </w:rPr>
        <w:lastRenderedPageBreak/>
        <w:t xml:space="preserve">Para lo cual, conforme al artículo 174 de la ley de la materia, los costos de reproducción y, en su caso, de envío para la obtención de la información deberán ser cubiertos por el solicitante de manera previa a la entrega por parte del </w:t>
      </w:r>
      <w:r w:rsidRPr="00630969">
        <w:rPr>
          <w:rFonts w:eastAsia="Palatino Linotype" w:cs="Palatino Linotype"/>
          <w:b/>
          <w:szCs w:val="22"/>
        </w:rPr>
        <w:t>SUJETO OBLIGADO.</w:t>
      </w:r>
    </w:p>
    <w:p w14:paraId="583CE4A2" w14:textId="77777777" w:rsidR="009631F4" w:rsidRPr="00630969" w:rsidRDefault="009631F4" w:rsidP="00630969">
      <w:pPr>
        <w:ind w:right="-312"/>
        <w:rPr>
          <w:rFonts w:eastAsia="Palatino Linotype" w:cs="Palatino Linotype"/>
          <w:b/>
          <w:szCs w:val="22"/>
        </w:rPr>
      </w:pPr>
    </w:p>
    <w:p w14:paraId="331BF3B8" w14:textId="77777777" w:rsidR="009631F4" w:rsidRPr="00630969" w:rsidRDefault="009631F4" w:rsidP="00630969">
      <w:pPr>
        <w:ind w:right="-312"/>
        <w:rPr>
          <w:rFonts w:eastAsia="Palatino Linotype" w:cs="Palatino Linotype"/>
          <w:szCs w:val="22"/>
        </w:rPr>
      </w:pPr>
      <w:r w:rsidRPr="00630969">
        <w:rPr>
          <w:rFonts w:eastAsia="Palatino Linotype" w:cs="Palatino Linotype"/>
          <w:szCs w:val="22"/>
        </w:rPr>
        <w:t xml:space="preserve">En tales consideraciones, la entrega deberá hacerse, </w:t>
      </w:r>
      <w:r w:rsidRPr="00630969">
        <w:rPr>
          <w:rFonts w:eastAsia="Palatino Linotype" w:cs="Palatino Linotype"/>
          <w:b/>
          <w:szCs w:val="22"/>
        </w:rPr>
        <w:t>en la medida de lo posible, en la forma solicitada por el interesado, salvo que exista un impedimento justificado para atenderla</w:t>
      </w:r>
      <w:r w:rsidRPr="00630969">
        <w:rPr>
          <w:rFonts w:eastAsia="Palatino Linotype" w:cs="Palatino Linotype"/>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630969">
        <w:rPr>
          <w:rFonts w:eastAsia="Palatino Linotype" w:cs="Palatino Linotype"/>
          <w:b/>
          <w:szCs w:val="22"/>
        </w:rPr>
        <w:t>sólo procede, en caso de que se acredite la imposibilidad de atenderla.</w:t>
      </w:r>
      <w:r w:rsidRPr="00630969">
        <w:rPr>
          <w:rFonts w:eastAsia="Palatino Linotype" w:cs="Palatino Linotype"/>
          <w:szCs w:val="22"/>
        </w:rPr>
        <w:t xml:space="preserve"> </w:t>
      </w:r>
    </w:p>
    <w:p w14:paraId="52619DA7" w14:textId="77777777" w:rsidR="009631F4" w:rsidRPr="00630969" w:rsidRDefault="009631F4" w:rsidP="00630969">
      <w:pPr>
        <w:ind w:right="-312"/>
        <w:rPr>
          <w:rFonts w:eastAsia="Palatino Linotype" w:cs="Palatino Linotype"/>
          <w:szCs w:val="22"/>
        </w:rPr>
      </w:pPr>
    </w:p>
    <w:p w14:paraId="05E9F846" w14:textId="77777777" w:rsidR="009631F4" w:rsidRPr="00630969" w:rsidRDefault="009631F4" w:rsidP="00630969">
      <w:pPr>
        <w:ind w:right="-312"/>
        <w:rPr>
          <w:rFonts w:eastAsia="MS Mincho" w:cs="Arial"/>
        </w:rPr>
      </w:pPr>
      <w:r w:rsidRPr="00630969">
        <w:rPr>
          <w:rFonts w:eastAsia="MS Mincho" w:cs="Arial"/>
        </w:rPr>
        <w:t xml:space="preserve">Derivado de lo anterior, cabe mencionar lo que se entiende por </w:t>
      </w:r>
      <w:r w:rsidRPr="00630969">
        <w:rPr>
          <w:rFonts w:eastAsia="MS Mincho" w:cs="Arial"/>
          <w:b/>
        </w:rPr>
        <w:t>“capacidad”</w:t>
      </w:r>
      <w:r w:rsidRPr="00630969">
        <w:rPr>
          <w:rFonts w:eastAsia="MS Mincho" w:cs="Arial"/>
        </w:rPr>
        <w:t>, que de manera general puede ser interpretado como la circunstancia o conjunto de condiciones, cualidades o aptitudes que permiten el desarrollo o el cumplimiento de una función o desempeño de un cargo.</w:t>
      </w:r>
    </w:p>
    <w:p w14:paraId="7BE6386B" w14:textId="77777777" w:rsidR="009631F4" w:rsidRPr="00630969" w:rsidRDefault="009631F4" w:rsidP="00630969">
      <w:pPr>
        <w:rPr>
          <w:rFonts w:eastAsia="MS Mincho" w:cs="Arial"/>
        </w:rPr>
      </w:pPr>
    </w:p>
    <w:p w14:paraId="4A0F5A68" w14:textId="77777777" w:rsidR="009631F4" w:rsidRPr="00630969" w:rsidRDefault="009631F4" w:rsidP="00630969">
      <w:pPr>
        <w:ind w:right="-312"/>
        <w:rPr>
          <w:rFonts w:eastAsia="MS Mincho" w:cs="Arial"/>
        </w:rPr>
      </w:pPr>
      <w:r w:rsidRPr="00630969">
        <w:rPr>
          <w:rFonts w:eastAsia="MS Gothic" w:cstheme="majorBidi"/>
        </w:rPr>
        <w:t>Ahora bien, re</w:t>
      </w:r>
      <w:r w:rsidRPr="00630969">
        <w:rPr>
          <w:rFonts w:eastAsia="MS Mincho" w:cs="Arial"/>
        </w:rPr>
        <w:t xml:space="preserve">specto a las </w:t>
      </w:r>
      <w:r w:rsidRPr="00630969">
        <w:rPr>
          <w:rFonts w:eastAsia="MS Mincho" w:cs="Arial"/>
          <w:b/>
        </w:rPr>
        <w:t>capacidades técnicas</w:t>
      </w:r>
      <w:r w:rsidRPr="00630969">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4A0C133C" w14:textId="77777777" w:rsidR="009631F4" w:rsidRPr="00630969" w:rsidRDefault="009631F4" w:rsidP="00630969">
      <w:pPr>
        <w:rPr>
          <w:rFonts w:eastAsia="MS Mincho" w:cs="Arial"/>
        </w:rPr>
      </w:pPr>
    </w:p>
    <w:p w14:paraId="4C4ABB44" w14:textId="77777777" w:rsidR="009631F4" w:rsidRPr="00630969" w:rsidRDefault="009631F4" w:rsidP="00630969">
      <w:pPr>
        <w:ind w:right="-312"/>
        <w:rPr>
          <w:rFonts w:eastAsiaTheme="minorEastAsia" w:cs="Arial"/>
          <w:lang w:val="es-ES_tradnl"/>
        </w:rPr>
      </w:pPr>
      <w:r w:rsidRPr="00630969">
        <w:rPr>
          <w:rFonts w:eastAsia="MS Mincho" w:cs="Arial"/>
        </w:rPr>
        <w:t xml:space="preserve">Derivado de lo anterior, es importante señalar que el </w:t>
      </w:r>
      <w:r w:rsidRPr="00630969">
        <w:rPr>
          <w:rFonts w:eastAsiaTheme="minorEastAsia" w:cs="Arial"/>
          <w:b/>
          <w:lang w:val="es-ES_tradnl"/>
        </w:rPr>
        <w:t>SAIMEX</w:t>
      </w:r>
      <w:r w:rsidRPr="00630969">
        <w:rPr>
          <w:rFonts w:eastAsiaTheme="minorEastAsia" w:cs="Arial"/>
          <w:lang w:val="es-ES_tradnl"/>
        </w:rPr>
        <w:t xml:space="preserve"> cuenta con el soporte tecnológico para que se puedan adjuntar archivos con un peso aprox. de hasta 500Mb o un equivalente de hasta 8,</w:t>
      </w:r>
      <w:r w:rsidRPr="00630969">
        <w:rPr>
          <w:rFonts w:eastAsia="MS Mincho" w:cs="Arial"/>
        </w:rPr>
        <w:t>000</w:t>
      </w:r>
      <w:r w:rsidRPr="00630969">
        <w:rPr>
          <w:rFonts w:eastAsiaTheme="minorEastAsia" w:cs="Arial"/>
          <w:lang w:val="es-ES_tradnl"/>
        </w:rPr>
        <w:t xml:space="preserve"> hojas, garantizando que el Ciudadano no tenga problemas en la descarga de la información usando conexiones a internet convencionales bajo parámetros de escaneo en </w:t>
      </w:r>
      <w:r w:rsidRPr="00630969">
        <w:rPr>
          <w:rFonts w:eastAsiaTheme="minorEastAsia" w:cs="Arial"/>
          <w:lang w:val="es-ES_tradnl"/>
        </w:rPr>
        <w:lastRenderedPageBreak/>
        <w:t xml:space="preserve">resolución máxima de 150Dpi's, escala de grises y formato "PDF" extraído directamente del escáner. </w:t>
      </w:r>
    </w:p>
    <w:p w14:paraId="69FEEAB4" w14:textId="77777777" w:rsidR="009631F4" w:rsidRPr="00630969" w:rsidRDefault="009631F4" w:rsidP="00630969">
      <w:pPr>
        <w:rPr>
          <w:rFonts w:eastAsiaTheme="minorEastAsia" w:cs="Arial"/>
          <w:lang w:val="es-ES_tradnl"/>
        </w:rPr>
      </w:pPr>
    </w:p>
    <w:p w14:paraId="737EF4C6" w14:textId="77777777" w:rsidR="009631F4" w:rsidRPr="00630969" w:rsidRDefault="009631F4" w:rsidP="00630969">
      <w:pPr>
        <w:ind w:right="-312"/>
        <w:rPr>
          <w:rFonts w:cs="Arial"/>
          <w:lang w:val="es-ES"/>
        </w:rPr>
      </w:pPr>
      <w:r w:rsidRPr="00630969">
        <w:rPr>
          <w:rFonts w:eastAsia="MS Mincho" w:cs="Arial"/>
        </w:rPr>
        <w:t xml:space="preserve">Es así que, en el presente asunto </w:t>
      </w:r>
      <w:r w:rsidRPr="00630969">
        <w:rPr>
          <w:rFonts w:eastAsia="MS Mincho" w:cs="Arial"/>
          <w:b/>
        </w:rPr>
        <w:t xml:space="preserve">EL SUJETO OBLIGADO </w:t>
      </w:r>
      <w:r w:rsidRPr="00630969">
        <w:rPr>
          <w:rFonts w:eastAsia="MS Mincho" w:cs="Arial"/>
        </w:rPr>
        <w:t xml:space="preserve">omitió </w:t>
      </w:r>
      <w:r w:rsidRPr="00630969">
        <w:rPr>
          <w:rFonts w:cs="Arial"/>
          <w:lang w:val="es-ES"/>
        </w:rPr>
        <w:t>demostrar que los documentos con los que</w:t>
      </w:r>
      <w:r w:rsidRPr="00630969">
        <w:rPr>
          <w:rFonts w:eastAsia="MS Mincho" w:cs="Arial"/>
        </w:rPr>
        <w:t xml:space="preserve"> </w:t>
      </w:r>
      <w:r w:rsidRPr="00630969">
        <w:rPr>
          <w:rFonts w:cs="Arial"/>
          <w:lang w:val="es-ES"/>
        </w:rPr>
        <w:t xml:space="preserve">pretendía dar respuesta excedían de la capacidad para ser cargada en la plataforma </w:t>
      </w:r>
      <w:r w:rsidRPr="00630969">
        <w:rPr>
          <w:rFonts w:cs="Arial"/>
          <w:b/>
          <w:lang w:val="es-ES"/>
        </w:rPr>
        <w:t>SAIMEX</w:t>
      </w:r>
      <w:r w:rsidRPr="00630969">
        <w:rPr>
          <w:rFonts w:cs="Arial"/>
          <w:lang w:val="es-ES"/>
        </w:rPr>
        <w:t xml:space="preserve">, por lo que dicha respuesta carece de fundamentación y </w:t>
      </w:r>
      <w:r w:rsidRPr="00630969">
        <w:rPr>
          <w:rFonts w:eastAsiaTheme="minorEastAsia" w:cs="Arial"/>
          <w:lang w:val="es-ES_tradnl"/>
        </w:rPr>
        <w:t>motivación</w:t>
      </w:r>
      <w:r w:rsidRPr="00630969">
        <w:rPr>
          <w:rFonts w:cs="Arial"/>
          <w:lang w:val="es-ES"/>
        </w:rPr>
        <w:t xml:space="preserve">; por lo tanto, dicha situación implica un incumplimiento a los principios de transparencia, ya que no se proporcionó la información que requería el particular en la modalidad que ésta señaló que se le entregara, que en el caso en particular la peticionó vía </w:t>
      </w:r>
      <w:r w:rsidRPr="00630969">
        <w:rPr>
          <w:rFonts w:cs="Arial"/>
          <w:b/>
          <w:lang w:val="es-ES"/>
        </w:rPr>
        <w:t>SAIMEX</w:t>
      </w:r>
      <w:r w:rsidRPr="00630969">
        <w:rPr>
          <w:rFonts w:cs="Arial"/>
          <w:lang w:val="es-ES"/>
        </w:rPr>
        <w:t>, como se ilustra:</w:t>
      </w:r>
    </w:p>
    <w:p w14:paraId="688133A8" w14:textId="77777777" w:rsidR="009631F4" w:rsidRPr="00630969" w:rsidRDefault="009631F4" w:rsidP="00630969">
      <w:pPr>
        <w:rPr>
          <w:rFonts w:cs="Arial"/>
          <w:lang w:val="es-ES"/>
        </w:rPr>
      </w:pPr>
    </w:p>
    <w:p w14:paraId="3FA7AB3E" w14:textId="77777777" w:rsidR="009631F4" w:rsidRPr="00630969" w:rsidRDefault="009631F4" w:rsidP="00630969">
      <w:pPr>
        <w:rPr>
          <w:rFonts w:cs="Arial"/>
          <w:lang w:val="es-ES"/>
        </w:rPr>
      </w:pPr>
      <w:r w:rsidRPr="00630969">
        <w:rPr>
          <w:noProof/>
          <w:lang w:eastAsia="es-MX"/>
          <w14:ligatures w14:val="standardContextual"/>
        </w:rPr>
        <mc:AlternateContent>
          <mc:Choice Requires="wps">
            <w:drawing>
              <wp:anchor distT="0" distB="0" distL="114300" distR="114300" simplePos="0" relativeHeight="251659264" behindDoc="0" locked="0" layoutInCell="1" allowOverlap="1" wp14:anchorId="0E5C7E3F" wp14:editId="0D640291">
                <wp:simplePos x="0" y="0"/>
                <wp:positionH relativeFrom="column">
                  <wp:posOffset>-19552</wp:posOffset>
                </wp:positionH>
                <wp:positionV relativeFrom="paragraph">
                  <wp:posOffset>192139</wp:posOffset>
                </wp:positionV>
                <wp:extent cx="1446028" cy="212651"/>
                <wp:effectExtent l="19050" t="19050" r="20955" b="16510"/>
                <wp:wrapNone/>
                <wp:docPr id="7" name="Elipse 7"/>
                <wp:cNvGraphicFramePr/>
                <a:graphic xmlns:a="http://schemas.openxmlformats.org/drawingml/2006/main">
                  <a:graphicData uri="http://schemas.microsoft.com/office/word/2010/wordprocessingShape">
                    <wps:wsp>
                      <wps:cNvSpPr/>
                      <wps:spPr>
                        <a:xfrm>
                          <a:off x="0" y="0"/>
                          <a:ext cx="1446028" cy="212651"/>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0DDE864" id="Elipse 7" o:spid="_x0000_s1026" style="position:absolute;margin-left:-1.55pt;margin-top:15.15pt;width:113.8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" filled="f" strokecolor="#156082 [3204]" strokeweight="2.25pt">
                <v:stroke joinstyle="miter"/>
              </v:oval>
            </w:pict>
          </mc:Fallback>
        </mc:AlternateContent>
      </w:r>
      <w:r w:rsidRPr="00630969">
        <w:rPr>
          <w:noProof/>
          <w:lang w:eastAsia="es-MX"/>
          <w14:ligatures w14:val="standardContextual"/>
        </w:rPr>
        <w:drawing>
          <wp:inline distT="0" distB="0" distL="0" distR="0" wp14:anchorId="50C339AF" wp14:editId="6C88D393">
            <wp:extent cx="5382895" cy="720725"/>
            <wp:effectExtent l="0" t="0" r="825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2895" cy="720725"/>
                    </a:xfrm>
                    <a:prstGeom prst="rect">
                      <a:avLst/>
                    </a:prstGeom>
                  </pic:spPr>
                </pic:pic>
              </a:graphicData>
            </a:graphic>
          </wp:inline>
        </w:drawing>
      </w:r>
    </w:p>
    <w:p w14:paraId="1E6142FD" w14:textId="77777777" w:rsidR="009631F4" w:rsidRPr="00630969" w:rsidRDefault="009631F4" w:rsidP="00630969">
      <w:pPr>
        <w:rPr>
          <w:rFonts w:cs="Arial"/>
          <w:lang w:val="es-ES"/>
        </w:rPr>
      </w:pPr>
    </w:p>
    <w:p w14:paraId="1453B91B" w14:textId="77777777" w:rsidR="009631F4" w:rsidRPr="00630969" w:rsidRDefault="009631F4" w:rsidP="00630969">
      <w:pPr>
        <w:ind w:right="-312"/>
        <w:rPr>
          <w:rFonts w:cs="Arial"/>
          <w:lang w:val="es-ES"/>
        </w:rPr>
      </w:pPr>
      <w:r w:rsidRPr="00630969">
        <w:rPr>
          <w:rFonts w:cs="Arial"/>
          <w:lang w:val="es-ES"/>
        </w:rPr>
        <w:t xml:space="preserve">Es así que, los Sujetos Obligados deben </w:t>
      </w:r>
      <w:r w:rsidRPr="00630969">
        <w:rPr>
          <w:rFonts w:eastAsiaTheme="minorEastAsia" w:cs="Arial"/>
          <w:lang w:val="es-ES_tradnl"/>
        </w:rPr>
        <w:t>respetar</w:t>
      </w:r>
      <w:r w:rsidRPr="00630969">
        <w:rPr>
          <w:rFonts w:cs="Arial"/>
          <w:lang w:val="es-ES"/>
        </w:rPr>
        <w:t xml:space="preserve"> la forma seleccionada por </w:t>
      </w:r>
      <w:r w:rsidRPr="00630969">
        <w:rPr>
          <w:rFonts w:cs="Arial"/>
          <w:b/>
          <w:lang w:val="es-ES"/>
        </w:rPr>
        <w:t>LA RECURRENTE</w:t>
      </w:r>
      <w:r w:rsidRPr="00630969">
        <w:rPr>
          <w:rFonts w:cs="Arial"/>
          <w:lang w:val="es-ES"/>
        </w:rPr>
        <w:t xml:space="preserve"> para la entrega de la información, por lo que, si éste eligió que la vía de entrega de la información sea el</w:t>
      </w:r>
      <w:r w:rsidRPr="00630969">
        <w:rPr>
          <w:rFonts w:cs="Arial"/>
          <w:b/>
          <w:lang w:val="es-ES"/>
        </w:rPr>
        <w:t xml:space="preserve"> SAIMEX</w:t>
      </w:r>
      <w:r w:rsidRPr="00630969">
        <w:rPr>
          <w:rFonts w:cs="Arial"/>
          <w:lang w:val="es-ES"/>
        </w:rPr>
        <w:t xml:space="preserve">, el responsable de la Unidad de Transparencia debió agregar los archivos electrónicos que contengan la información requerida en dicho sistema </w:t>
      </w:r>
      <w:r w:rsidRPr="00630969">
        <w:rPr>
          <w:rFonts w:cs="Arial"/>
          <w:b/>
          <w:lang w:val="es-ES"/>
        </w:rPr>
        <w:t>y sólo en caso de imposibilidad técnica, y previo aviso a este Instituto, puede optarse por cambiar la modalidad de entrega.</w:t>
      </w:r>
      <w:r w:rsidRPr="00630969">
        <w:rPr>
          <w:rFonts w:cs="Arial"/>
          <w:lang w:val="es-ES"/>
        </w:rPr>
        <w:t xml:space="preserve"> </w:t>
      </w:r>
    </w:p>
    <w:p w14:paraId="6AF10870" w14:textId="77777777" w:rsidR="009631F4" w:rsidRPr="00630969" w:rsidRDefault="009631F4" w:rsidP="00630969">
      <w:pPr>
        <w:rPr>
          <w:rFonts w:cs="Arial"/>
          <w:lang w:val="es-ES"/>
        </w:rPr>
      </w:pPr>
    </w:p>
    <w:p w14:paraId="3BDDA367" w14:textId="77073995" w:rsidR="009631F4" w:rsidRPr="00630969" w:rsidRDefault="009631F4" w:rsidP="00630969">
      <w:pPr>
        <w:ind w:right="-312"/>
        <w:rPr>
          <w:rFonts w:eastAsia="Palatino Linotype" w:cs="Palatino Linotype"/>
        </w:rPr>
      </w:pPr>
      <w:r w:rsidRPr="00630969">
        <w:rPr>
          <w:rFonts w:eastAsia="Palatino Linotype" w:cs="Palatino Linotype"/>
        </w:rPr>
        <w:t xml:space="preserve">Luego, es conveniente mencionar que, en fecha </w:t>
      </w:r>
      <w:r w:rsidR="005F4589" w:rsidRPr="00630969">
        <w:rPr>
          <w:rFonts w:eastAsia="Palatino Linotype" w:cs="Palatino Linotype"/>
          <w:b/>
        </w:rPr>
        <w:t>quince de octubre de dos mil veinticuatro</w:t>
      </w:r>
      <w:r w:rsidRPr="00630969">
        <w:rPr>
          <w:rFonts w:eastAsia="Palatino Linotype" w:cs="Palatino Linotype"/>
        </w:rPr>
        <w:t xml:space="preserve">, este Órgano Garante, requirió al </w:t>
      </w:r>
      <w:r w:rsidRPr="00630969">
        <w:rPr>
          <w:rFonts w:eastAsia="Palatino Linotype" w:cs="Palatino Linotype"/>
          <w:b/>
        </w:rPr>
        <w:t>SUJETO OBLIGADO</w:t>
      </w:r>
      <w:r w:rsidRPr="00630969">
        <w:rPr>
          <w:rFonts w:eastAsia="Palatino Linotype" w:cs="Palatino Linotype"/>
        </w:rPr>
        <w:t xml:space="preserve"> vía correo electrónico para que en un plazo no mayor a tres días</w:t>
      </w:r>
      <w:r w:rsidRPr="00630969">
        <w:rPr>
          <w:rFonts w:eastAsia="Palatino Linotype" w:cs="Palatino Linotype"/>
          <w:vertAlign w:val="superscript"/>
        </w:rPr>
        <w:footnoteReference w:id="1"/>
      </w:r>
      <w:r w:rsidRPr="00630969">
        <w:rPr>
          <w:rFonts w:eastAsia="Palatino Linotype" w:cs="Palatino Linotype"/>
        </w:rPr>
        <w:t xml:space="preserve">, informara, de ser el caso, la imposibilidad de poder cargar la información </w:t>
      </w:r>
      <w:r w:rsidRPr="00630969">
        <w:rPr>
          <w:rFonts w:eastAsia="Palatino Linotype" w:cs="Palatino Linotype"/>
        </w:rPr>
        <w:lastRenderedPageBreak/>
        <w:t>en el Sistema de Acceso a la Información Mexiquense (SAIMEX) con la debida motivación y atender a las opciones que a continuación se mencionan, y tal como se advierte de lo siguiente:</w:t>
      </w:r>
    </w:p>
    <w:p w14:paraId="40D283DB" w14:textId="77777777" w:rsidR="009631F4" w:rsidRPr="00630969" w:rsidRDefault="009631F4" w:rsidP="00630969">
      <w:pPr>
        <w:rPr>
          <w:rFonts w:eastAsia="Palatino Linotype" w:cs="Palatino Linotype"/>
        </w:rPr>
      </w:pPr>
    </w:p>
    <w:p w14:paraId="67192F70" w14:textId="77777777" w:rsidR="009631F4" w:rsidRPr="00630969" w:rsidRDefault="009631F4" w:rsidP="00630969">
      <w:pPr>
        <w:pStyle w:val="Prrafodelista"/>
        <w:numPr>
          <w:ilvl w:val="0"/>
          <w:numId w:val="40"/>
        </w:numPr>
        <w:ind w:right="-312"/>
        <w:rPr>
          <w:rFonts w:eastAsia="Palatino Linotype" w:cs="Palatino Linotype"/>
        </w:rPr>
      </w:pPr>
      <w:r w:rsidRPr="00630969">
        <w:rPr>
          <w:rFonts w:eastAsia="Palatino Linotype" w:cs="Palatino Linotype"/>
        </w:rPr>
        <w:t>Solicitar ante la Dirección General de Informática de este Instituto consulta de incidencia de la capacidad (MB) de la información que debe subirse al Sistema de Acceso a la Información Mexiquense (SAIMEX) o;</w:t>
      </w:r>
    </w:p>
    <w:p w14:paraId="4C3DD572" w14:textId="77777777" w:rsidR="009631F4" w:rsidRPr="00630969" w:rsidRDefault="009631F4" w:rsidP="00630969">
      <w:pPr>
        <w:pStyle w:val="Prrafodelista"/>
        <w:numPr>
          <w:ilvl w:val="0"/>
          <w:numId w:val="40"/>
        </w:numPr>
        <w:ind w:right="-312"/>
        <w:rPr>
          <w:rFonts w:eastAsia="Palatino Linotype" w:cs="Palatino Linotype"/>
        </w:rPr>
      </w:pPr>
      <w:r w:rsidRPr="00630969">
        <w:rPr>
          <w:rFonts w:eastAsia="Palatino Linotype" w:cs="Palatino Linotype"/>
        </w:rPr>
        <w:t>Remitir el acuerdo emitido por el Comité de Transparencia en el cual se apruebe el cambio de modalidad atendiendo de manera particular las solicitudes materia del presente asunto.</w:t>
      </w:r>
    </w:p>
    <w:p w14:paraId="7B32569E" w14:textId="77777777" w:rsidR="009631F4" w:rsidRPr="00630969" w:rsidRDefault="009631F4" w:rsidP="00630969">
      <w:pPr>
        <w:rPr>
          <w:rFonts w:eastAsia="Palatino Linotype" w:cs="Palatino Linotype"/>
        </w:rPr>
      </w:pPr>
    </w:p>
    <w:p w14:paraId="102B18E5" w14:textId="38EABC5D" w:rsidR="005F4589" w:rsidRPr="00630969" w:rsidRDefault="005F4589" w:rsidP="00630969">
      <w:pPr>
        <w:ind w:right="-312"/>
        <w:rPr>
          <w:rFonts w:eastAsia="Palatino Linotype" w:cs="Palatino Linotype"/>
        </w:rPr>
      </w:pPr>
      <w:r w:rsidRPr="00630969">
        <w:rPr>
          <w:rFonts w:eastAsia="Palatino Linotype" w:cs="Palatino Linotype"/>
        </w:rPr>
        <w:t xml:space="preserve">Atento a este correo, La Titular de Transparencia del </w:t>
      </w:r>
      <w:r w:rsidRPr="00630969">
        <w:rPr>
          <w:rFonts w:eastAsia="Palatino Linotype" w:cs="Palatino Linotype"/>
          <w:b/>
        </w:rPr>
        <w:t>SUJETO OBLIGADO</w:t>
      </w:r>
      <w:r w:rsidRPr="00630969">
        <w:rPr>
          <w:rFonts w:eastAsia="Palatino Linotype" w:cs="Palatino Linotype"/>
        </w:rPr>
        <w:t>, se pronunció en el sentido de que a la persona que se dirigió el correo electrónico, ya no funge como titular de dicha área y remitió su nombramiento como la nueva titular, sin pronunciarse relativo a la solicitud realizada por imposibilidad de poder cargar la información en el Sistema de Acceso a la Información Mexiquense (SAIMEX) con la debida motivación y atender a las opciones que se mencionaron con anterioridad; por ello es que se considera no atendido dicho requerimiento.</w:t>
      </w:r>
    </w:p>
    <w:p w14:paraId="7875B5B0" w14:textId="77777777" w:rsidR="009631F4" w:rsidRPr="00630969" w:rsidRDefault="009631F4" w:rsidP="00630969">
      <w:pPr>
        <w:rPr>
          <w:rFonts w:eastAsia="Palatino Linotype" w:cs="Palatino Linotype"/>
        </w:rPr>
      </w:pPr>
    </w:p>
    <w:p w14:paraId="56C815F9" w14:textId="77777777" w:rsidR="009631F4" w:rsidRPr="00630969" w:rsidRDefault="009631F4" w:rsidP="00630969">
      <w:pPr>
        <w:ind w:right="-312"/>
        <w:rPr>
          <w:rFonts w:eastAsia="Palatino Linotype" w:cs="Palatino Linotype"/>
        </w:rPr>
      </w:pPr>
      <w:r w:rsidRPr="00630969">
        <w:rPr>
          <w:rFonts w:eastAsia="Palatino Linotype" w:cs="Palatino Linotype"/>
        </w:rPr>
        <w:t xml:space="preserve">Además, </w:t>
      </w:r>
      <w:r w:rsidRPr="00630969">
        <w:rPr>
          <w:rFonts w:eastAsia="Palatino Linotype" w:cs="Palatino Linotype"/>
          <w:b/>
        </w:rPr>
        <w:t>EL SUJETO OBLIGADO</w:t>
      </w:r>
      <w:r w:rsidRPr="00630969">
        <w:rPr>
          <w:rFonts w:eastAsia="Palatino Linotype" w:cs="Palatino Linotype"/>
        </w:rPr>
        <w:t xml:space="preserve"> tampoco acreditó que lo peticionado sobrepasará las capacidades técnicas, administrativas y humanas; además que la entrega de la información y de acuerdo a la naturaleza del </w:t>
      </w:r>
      <w:r w:rsidRPr="00630969">
        <w:rPr>
          <w:rFonts w:eastAsia="Palatino Linotype" w:cs="Palatino Linotype"/>
          <w:b/>
        </w:rPr>
        <w:t>SAIMEX</w:t>
      </w:r>
      <w:r w:rsidRPr="00630969">
        <w:rPr>
          <w:rFonts w:eastAsia="Palatino Linotype" w:cs="Palatino Linotype"/>
        </w:rPr>
        <w:t>, aunado a ello, no se precisó el número de personas que se encontraban en las áreas, ni el formato; esto es, no proporcionó los elementos necesarios para acreditar el cambio de modalidad, consecuentemente no justificó dicho cambio.</w:t>
      </w:r>
    </w:p>
    <w:p w14:paraId="54FFE72B" w14:textId="77777777" w:rsidR="009631F4" w:rsidRPr="00630969" w:rsidRDefault="009631F4" w:rsidP="00630969">
      <w:pPr>
        <w:rPr>
          <w:rFonts w:eastAsia="Palatino Linotype" w:cs="Palatino Linotype"/>
        </w:rPr>
      </w:pPr>
    </w:p>
    <w:p w14:paraId="7854442B" w14:textId="77777777" w:rsidR="009631F4" w:rsidRPr="00630969" w:rsidRDefault="009631F4" w:rsidP="00630969">
      <w:pPr>
        <w:ind w:right="-312"/>
        <w:rPr>
          <w:rFonts w:eastAsia="Palatino Linotype" w:cs="Palatino Linotype"/>
        </w:rPr>
      </w:pPr>
      <w:r w:rsidRPr="00630969">
        <w:rPr>
          <w:rFonts w:eastAsia="Palatino Linotype" w:cs="Palatino Linotype"/>
        </w:rPr>
        <w:lastRenderedPageBreak/>
        <w:t>En el mismo tenor, cabe invocar el contenido del Capítulo X de Lineamientos Generales en Materia de Clasificación y Desclasificación de la Información, así como para la Elaboración de Versiones Públicas, respecto a la consulta directa, que señala:</w:t>
      </w:r>
    </w:p>
    <w:p w14:paraId="53C826DF" w14:textId="77777777" w:rsidR="009631F4" w:rsidRPr="00630969" w:rsidRDefault="009631F4" w:rsidP="00630969">
      <w:pPr>
        <w:rPr>
          <w:rFonts w:eastAsia="Palatino Linotype" w:cs="Palatino Linotype"/>
        </w:rPr>
      </w:pPr>
    </w:p>
    <w:p w14:paraId="40881F97" w14:textId="77777777" w:rsidR="009631F4" w:rsidRPr="00630969" w:rsidRDefault="009631F4" w:rsidP="00630969">
      <w:pPr>
        <w:pStyle w:val="Puesto"/>
        <w:jc w:val="center"/>
        <w:rPr>
          <w:rFonts w:eastAsia="Palatino Linotype"/>
          <w:b/>
        </w:rPr>
      </w:pPr>
      <w:r w:rsidRPr="00630969">
        <w:rPr>
          <w:rFonts w:eastAsia="Palatino Linotype"/>
        </w:rPr>
        <w:t>“</w:t>
      </w:r>
      <w:r w:rsidRPr="00630969">
        <w:rPr>
          <w:rFonts w:eastAsia="Palatino Linotype"/>
          <w:b/>
        </w:rPr>
        <w:t>CAPÍTULO X</w:t>
      </w:r>
    </w:p>
    <w:p w14:paraId="4130B0E2" w14:textId="77777777" w:rsidR="009631F4" w:rsidRPr="00630969" w:rsidRDefault="009631F4" w:rsidP="00630969">
      <w:pPr>
        <w:pStyle w:val="Puesto"/>
        <w:jc w:val="center"/>
        <w:rPr>
          <w:rFonts w:eastAsia="Palatino Linotype"/>
          <w:b/>
        </w:rPr>
      </w:pPr>
      <w:r w:rsidRPr="00630969">
        <w:rPr>
          <w:rFonts w:eastAsia="Palatino Linotype"/>
          <w:b/>
        </w:rPr>
        <w:t>DE LA CONSULTA DIRECTA</w:t>
      </w:r>
    </w:p>
    <w:p w14:paraId="03FE9D74" w14:textId="77777777" w:rsidR="009631F4" w:rsidRPr="00630969" w:rsidRDefault="009631F4" w:rsidP="00630969">
      <w:pPr>
        <w:pStyle w:val="Puesto"/>
        <w:rPr>
          <w:rFonts w:eastAsia="Palatino Linotype"/>
        </w:rPr>
      </w:pPr>
      <w:r w:rsidRPr="00630969">
        <w:rPr>
          <w:rFonts w:eastAsia="Palatino Linotype"/>
          <w:b/>
        </w:rPr>
        <w:t>Sexagésimo séptimo</w:t>
      </w:r>
      <w:r w:rsidRPr="00630969">
        <w:rPr>
          <w:rFonts w:eastAsia="Palatino Linotype"/>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630969">
        <w:rPr>
          <w:rFonts w:eastAsia="Palatino Linotype"/>
          <w:b/>
        </w:rPr>
        <w:t>deberá emitir la resolución en la que funde y motive la clasificación</w:t>
      </w:r>
      <w:r w:rsidRPr="00630969">
        <w:rPr>
          <w:rFonts w:eastAsia="Palatino Linotype"/>
        </w:rPr>
        <w:t xml:space="preserve"> de las partes o secciones que no podrán dejarse a la vista del solicitante. </w:t>
      </w:r>
    </w:p>
    <w:p w14:paraId="59EB2C54" w14:textId="77777777" w:rsidR="009631F4" w:rsidRPr="00630969" w:rsidRDefault="009631F4" w:rsidP="00630969">
      <w:pPr>
        <w:pStyle w:val="Puesto"/>
        <w:rPr>
          <w:rFonts w:eastAsia="Palatino Linotype"/>
        </w:rPr>
      </w:pPr>
      <w:r w:rsidRPr="00630969">
        <w:rPr>
          <w:rFonts w:eastAsia="Palatino Linotype"/>
          <w:b/>
        </w:rPr>
        <w:t>Sexagésimo octavo</w:t>
      </w:r>
      <w:r w:rsidRPr="00630969">
        <w:rPr>
          <w:rFonts w:eastAsia="Palatino Linotype"/>
        </w:rPr>
        <w:t xml:space="preserve">. En la </w:t>
      </w:r>
      <w:r w:rsidRPr="00630969">
        <w:rPr>
          <w:rFonts w:eastAsia="Palatino Linotype"/>
          <w:b/>
        </w:rPr>
        <w:t>resolución del Comité de Transparencia</w:t>
      </w:r>
      <w:r w:rsidRPr="00630969">
        <w:rPr>
          <w:rFonts w:eastAsia="Palatino Linotype"/>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2E106D68" w14:textId="77777777" w:rsidR="009631F4" w:rsidRPr="00630969" w:rsidRDefault="009631F4" w:rsidP="00630969">
      <w:pPr>
        <w:pStyle w:val="Puesto"/>
        <w:rPr>
          <w:rFonts w:eastAsia="Palatino Linotype"/>
        </w:rPr>
      </w:pPr>
      <w:r w:rsidRPr="00630969">
        <w:rPr>
          <w:rFonts w:eastAsia="Palatino Linotype"/>
          <w:b/>
        </w:rPr>
        <w:t>Sexagésimo noveno</w:t>
      </w:r>
      <w:r w:rsidRPr="00630969">
        <w:rPr>
          <w:rFonts w:eastAsia="Palatino Linotype"/>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741EEEB" w14:textId="77777777" w:rsidR="009631F4" w:rsidRPr="00630969" w:rsidRDefault="009631F4" w:rsidP="00630969">
      <w:pPr>
        <w:pStyle w:val="Puesto"/>
        <w:rPr>
          <w:rFonts w:eastAsia="Palatino Linotype"/>
        </w:rPr>
      </w:pPr>
      <w:r w:rsidRPr="00630969">
        <w:rPr>
          <w:rFonts w:eastAsia="Palatino Linotype"/>
          <w:b/>
        </w:rPr>
        <w:t>Septuagésimo</w:t>
      </w:r>
      <w:r w:rsidRPr="00630969">
        <w:rPr>
          <w:rFonts w:eastAsia="Palatino Linotype"/>
        </w:rPr>
        <w:t xml:space="preserve">. Para el desahogo de las actuaciones tendientes a permitir la consulta directa, en los casos en que ésta resulte procedente, los sujetos obligados deberán observar lo siguiente: </w:t>
      </w:r>
    </w:p>
    <w:p w14:paraId="477799CB" w14:textId="77777777" w:rsidR="009631F4" w:rsidRPr="00630969" w:rsidRDefault="009631F4" w:rsidP="00630969">
      <w:pPr>
        <w:pStyle w:val="Puesto"/>
        <w:rPr>
          <w:rFonts w:eastAsia="Palatino Linotype"/>
        </w:rPr>
      </w:pPr>
      <w:r w:rsidRPr="00630969">
        <w:rPr>
          <w:rFonts w:eastAsia="Palatino Linotype"/>
          <w:b/>
        </w:rPr>
        <w:t>I.</w:t>
      </w:r>
      <w:r w:rsidRPr="00630969">
        <w:rPr>
          <w:rFonts w:eastAsia="Palatino Linotype"/>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5253D437" w14:textId="77777777" w:rsidR="009631F4" w:rsidRPr="00630969" w:rsidRDefault="009631F4" w:rsidP="00630969">
      <w:pPr>
        <w:pStyle w:val="Puesto"/>
        <w:rPr>
          <w:rFonts w:eastAsia="Palatino Linotype"/>
        </w:rPr>
      </w:pPr>
      <w:r w:rsidRPr="00630969">
        <w:rPr>
          <w:rFonts w:eastAsia="Palatino Linotype"/>
          <w:b/>
        </w:rPr>
        <w:t>II.</w:t>
      </w:r>
      <w:r w:rsidRPr="00630969">
        <w:rPr>
          <w:rFonts w:eastAsia="Palatino Linotype"/>
        </w:rPr>
        <w:t xml:space="preserve"> En su caso, la procedencia de los ajustes razonables solicitados y/o la procedencia de acceso en la lengua indígena requerida; </w:t>
      </w:r>
    </w:p>
    <w:p w14:paraId="75012927" w14:textId="77777777" w:rsidR="009631F4" w:rsidRPr="00630969" w:rsidRDefault="009631F4" w:rsidP="00630969">
      <w:pPr>
        <w:pStyle w:val="Puesto"/>
        <w:rPr>
          <w:rFonts w:eastAsia="Palatino Linotype"/>
        </w:rPr>
      </w:pPr>
      <w:r w:rsidRPr="00630969">
        <w:rPr>
          <w:rFonts w:eastAsia="Palatino Linotype"/>
          <w:b/>
        </w:rPr>
        <w:t>III.</w:t>
      </w:r>
      <w:r w:rsidRPr="00630969">
        <w:rPr>
          <w:rFonts w:eastAsia="Palatino Linotype"/>
        </w:rPr>
        <w:t xml:space="preserve"> Indicar claramente la ubicación del lugar en que el solicitante podrá llevar a cabo la consulta de la información debiendo ser éste, en la medida de lo posible, el domicilio de la </w:t>
      </w:r>
      <w:r w:rsidRPr="00630969">
        <w:rPr>
          <w:rFonts w:eastAsia="Palatino Linotype"/>
        </w:rPr>
        <w:lastRenderedPageBreak/>
        <w:t xml:space="preserve">Unidad de Transparencia, así como el nombre, cargo y datos de contacto del personal que le permitirá el acceso; </w:t>
      </w:r>
    </w:p>
    <w:p w14:paraId="4894C1F1" w14:textId="77777777" w:rsidR="009631F4" w:rsidRPr="00630969" w:rsidRDefault="009631F4" w:rsidP="00630969">
      <w:pPr>
        <w:pStyle w:val="Puesto"/>
        <w:rPr>
          <w:rFonts w:eastAsia="Palatino Linotype"/>
        </w:rPr>
      </w:pPr>
      <w:r w:rsidRPr="00630969">
        <w:rPr>
          <w:rFonts w:eastAsia="Palatino Linotype"/>
          <w:b/>
        </w:rPr>
        <w:t>IV.</w:t>
      </w:r>
      <w:r w:rsidRPr="00630969">
        <w:rPr>
          <w:rFonts w:eastAsia="Palatino Linotype"/>
        </w:rPr>
        <w:t xml:space="preserve"> Proporcionar al solicitante las facilidades y asistencia requerida para la consulta de los documentos;</w:t>
      </w:r>
    </w:p>
    <w:p w14:paraId="0DE10F4C" w14:textId="77777777" w:rsidR="009631F4" w:rsidRPr="00630969" w:rsidRDefault="009631F4" w:rsidP="00630969">
      <w:pPr>
        <w:pStyle w:val="Puesto"/>
        <w:rPr>
          <w:rFonts w:eastAsia="Palatino Linotype"/>
        </w:rPr>
      </w:pPr>
      <w:r w:rsidRPr="00630969">
        <w:rPr>
          <w:rFonts w:eastAsia="Palatino Linotype"/>
          <w:b/>
        </w:rPr>
        <w:t>V.</w:t>
      </w:r>
      <w:r w:rsidRPr="00630969">
        <w:rPr>
          <w:rFonts w:eastAsia="Palatino Linotype"/>
        </w:rPr>
        <w:t xml:space="preserve"> Abstenerse de requerir al solicitante que acredite interés alguno; </w:t>
      </w:r>
    </w:p>
    <w:p w14:paraId="0E149ACC" w14:textId="77777777" w:rsidR="009631F4" w:rsidRPr="00630969" w:rsidRDefault="009631F4" w:rsidP="00630969">
      <w:pPr>
        <w:pStyle w:val="Puesto"/>
        <w:rPr>
          <w:rFonts w:eastAsia="Palatino Linotype"/>
        </w:rPr>
      </w:pPr>
      <w:r w:rsidRPr="00630969">
        <w:rPr>
          <w:rFonts w:eastAsia="Palatino Linotype"/>
          <w:b/>
        </w:rPr>
        <w:t>VI.</w:t>
      </w:r>
      <w:r w:rsidRPr="00630969">
        <w:rPr>
          <w:rFonts w:eastAsia="Palatino Linotype"/>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478342D3" w14:textId="77777777" w:rsidR="009631F4" w:rsidRPr="00630969" w:rsidRDefault="009631F4" w:rsidP="00630969">
      <w:pPr>
        <w:pStyle w:val="Puesto"/>
        <w:rPr>
          <w:rFonts w:eastAsia="Palatino Linotype"/>
        </w:rPr>
      </w:pPr>
      <w:r w:rsidRPr="00630969">
        <w:rPr>
          <w:rFonts w:eastAsia="Palatino Linotype"/>
          <w:b/>
        </w:rPr>
        <w:t>a)</w:t>
      </w:r>
      <w:r w:rsidRPr="00630969">
        <w:rPr>
          <w:rFonts w:eastAsia="Palatino Linotype"/>
        </w:rPr>
        <w:t xml:space="preserve"> Contar con instalaciones y mobiliario adecuado para asegurar tanto la integridad del documento consultado, como para proporcionar al solicitante las mejores condiciones para poder llevar a cabo la consulta directa; </w:t>
      </w:r>
    </w:p>
    <w:p w14:paraId="11A773C5" w14:textId="77777777" w:rsidR="009631F4" w:rsidRPr="00630969" w:rsidRDefault="009631F4" w:rsidP="00630969">
      <w:pPr>
        <w:pStyle w:val="Puesto"/>
        <w:rPr>
          <w:rFonts w:eastAsia="Palatino Linotype"/>
        </w:rPr>
      </w:pPr>
      <w:r w:rsidRPr="00630969">
        <w:rPr>
          <w:rFonts w:eastAsia="Palatino Linotype"/>
          <w:b/>
        </w:rPr>
        <w:t>b)</w:t>
      </w:r>
      <w:r w:rsidRPr="00630969">
        <w:rPr>
          <w:rFonts w:eastAsia="Palatino Linotype"/>
        </w:rPr>
        <w:t xml:space="preserve"> Equipo y personal de vigilancia;</w:t>
      </w:r>
    </w:p>
    <w:p w14:paraId="6010FB3F" w14:textId="77777777" w:rsidR="009631F4" w:rsidRPr="00630969" w:rsidRDefault="009631F4" w:rsidP="00630969">
      <w:pPr>
        <w:pStyle w:val="Puesto"/>
        <w:rPr>
          <w:rFonts w:eastAsia="Palatino Linotype"/>
        </w:rPr>
      </w:pPr>
      <w:r w:rsidRPr="00630969">
        <w:rPr>
          <w:rFonts w:eastAsia="Palatino Linotype"/>
          <w:b/>
        </w:rPr>
        <w:t>c)</w:t>
      </w:r>
      <w:r w:rsidRPr="00630969">
        <w:rPr>
          <w:rFonts w:eastAsia="Palatino Linotype"/>
        </w:rPr>
        <w:t xml:space="preserve"> Plan de acción contra robo o vandalismo; </w:t>
      </w:r>
    </w:p>
    <w:p w14:paraId="06837FF3" w14:textId="77777777" w:rsidR="009631F4" w:rsidRPr="00630969" w:rsidRDefault="009631F4" w:rsidP="00630969">
      <w:pPr>
        <w:pStyle w:val="Puesto"/>
        <w:rPr>
          <w:rFonts w:eastAsia="Palatino Linotype"/>
        </w:rPr>
      </w:pPr>
      <w:r w:rsidRPr="00630969">
        <w:rPr>
          <w:rFonts w:eastAsia="Palatino Linotype"/>
          <w:b/>
        </w:rPr>
        <w:t>d)</w:t>
      </w:r>
      <w:r w:rsidRPr="00630969">
        <w:rPr>
          <w:rFonts w:eastAsia="Palatino Linotype"/>
        </w:rPr>
        <w:t xml:space="preserve"> Extintores de fuego de gas inocuo; </w:t>
      </w:r>
    </w:p>
    <w:p w14:paraId="7DD03B81" w14:textId="77777777" w:rsidR="009631F4" w:rsidRPr="00630969" w:rsidRDefault="009631F4" w:rsidP="00630969">
      <w:pPr>
        <w:pStyle w:val="Puesto"/>
        <w:rPr>
          <w:rFonts w:eastAsia="Palatino Linotype"/>
        </w:rPr>
      </w:pPr>
      <w:r w:rsidRPr="00630969">
        <w:rPr>
          <w:rFonts w:eastAsia="Palatino Linotype"/>
          <w:b/>
        </w:rPr>
        <w:t>e)</w:t>
      </w:r>
      <w:r w:rsidRPr="00630969">
        <w:rPr>
          <w:rFonts w:eastAsia="Palatino Linotype"/>
        </w:rPr>
        <w:t xml:space="preserve"> Registro e identificación del personal autorizado para el tratamiento de los documentos o expedientes a revisar;</w:t>
      </w:r>
    </w:p>
    <w:p w14:paraId="3887C6D7" w14:textId="77777777" w:rsidR="009631F4" w:rsidRPr="00630969" w:rsidRDefault="009631F4" w:rsidP="00630969">
      <w:pPr>
        <w:pStyle w:val="Puesto"/>
        <w:rPr>
          <w:rFonts w:eastAsia="Palatino Linotype"/>
        </w:rPr>
      </w:pPr>
      <w:r w:rsidRPr="00630969">
        <w:rPr>
          <w:rFonts w:eastAsia="Palatino Linotype"/>
          <w:b/>
        </w:rPr>
        <w:t>f)</w:t>
      </w:r>
      <w:r w:rsidRPr="00630969">
        <w:rPr>
          <w:rFonts w:eastAsia="Palatino Linotype"/>
        </w:rPr>
        <w:t xml:space="preserve"> Registro e identificación de los particulares autorizados para llevar a cabo la consulta directa, y </w:t>
      </w:r>
    </w:p>
    <w:p w14:paraId="4BE3ED10" w14:textId="77777777" w:rsidR="009631F4" w:rsidRPr="00630969" w:rsidRDefault="009631F4" w:rsidP="00630969">
      <w:pPr>
        <w:pStyle w:val="Puesto"/>
        <w:rPr>
          <w:rFonts w:eastAsia="Palatino Linotype"/>
        </w:rPr>
      </w:pPr>
      <w:r w:rsidRPr="00630969">
        <w:rPr>
          <w:rFonts w:eastAsia="Palatino Linotype"/>
          <w:b/>
        </w:rPr>
        <w:t>g)</w:t>
      </w:r>
      <w:r w:rsidRPr="00630969">
        <w:rPr>
          <w:rFonts w:eastAsia="Palatino Linotype"/>
        </w:rPr>
        <w:t xml:space="preserve"> Las demás que, a criterio de los sujetos obligados, resulten necesarias. </w:t>
      </w:r>
    </w:p>
    <w:p w14:paraId="020A592E" w14:textId="77777777" w:rsidR="009631F4" w:rsidRPr="00630969" w:rsidRDefault="009631F4" w:rsidP="00630969">
      <w:pPr>
        <w:pStyle w:val="Puesto"/>
        <w:rPr>
          <w:rFonts w:eastAsia="Palatino Linotype"/>
        </w:rPr>
      </w:pPr>
      <w:r w:rsidRPr="00630969">
        <w:rPr>
          <w:rFonts w:eastAsia="Palatino Linotype"/>
          <w:b/>
        </w:rPr>
        <w:t>VII.</w:t>
      </w:r>
      <w:r w:rsidRPr="00630969">
        <w:rPr>
          <w:rFonts w:eastAsia="Palatino Linotype"/>
        </w:rPr>
        <w:t xml:space="preserve"> Hacer del conocimiento del solicitante, previo al acceso a la información, las reglas a que se sujetará la consulta para garantizar la integridad de los documentos, y</w:t>
      </w:r>
    </w:p>
    <w:p w14:paraId="620BEF6F" w14:textId="77777777" w:rsidR="009631F4" w:rsidRPr="00630969" w:rsidRDefault="009631F4" w:rsidP="00630969">
      <w:pPr>
        <w:pStyle w:val="Puesto"/>
        <w:rPr>
          <w:rFonts w:eastAsia="Palatino Linotype"/>
          <w:b/>
        </w:rPr>
      </w:pPr>
      <w:r w:rsidRPr="00630969">
        <w:rPr>
          <w:rFonts w:eastAsia="Palatino Linotype"/>
          <w:b/>
        </w:rPr>
        <w:t>VIII.</w:t>
      </w:r>
      <w:r w:rsidRPr="00630969">
        <w:rPr>
          <w:rFonts w:eastAsia="Palatino Linotype"/>
        </w:rPr>
        <w:t xml:space="preserve"> Para el caso de documentos que contengan partes o secciones clasificadas como reservadas o confidenciales, el sujeto obligado deberá hacer del conocimiento del solicitante, </w:t>
      </w:r>
      <w:r w:rsidRPr="00630969">
        <w:rPr>
          <w:rFonts w:eastAsia="Palatino Linotype"/>
          <w:b/>
        </w:rPr>
        <w:t xml:space="preserve">previo al acceso a la información, la resolución debidamente fundada y motivada del Comité de Transparencia, en la que se clasificaron las partes o secciones que no podrán dejarse a la vista del solicitante. </w:t>
      </w:r>
    </w:p>
    <w:p w14:paraId="7EED583A" w14:textId="77777777" w:rsidR="009631F4" w:rsidRPr="00630969" w:rsidRDefault="009631F4" w:rsidP="00630969">
      <w:pPr>
        <w:pStyle w:val="Puesto"/>
        <w:rPr>
          <w:rFonts w:eastAsia="Palatino Linotype"/>
        </w:rPr>
      </w:pPr>
      <w:r w:rsidRPr="00630969">
        <w:rPr>
          <w:rFonts w:eastAsia="Palatino Linotype"/>
          <w:b/>
        </w:rPr>
        <w:t xml:space="preserve">Septuagésimo primero. </w:t>
      </w:r>
      <w:r w:rsidRPr="00630969">
        <w:rPr>
          <w:rFonts w:eastAsia="Palatino Linotype"/>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725EB748" w14:textId="77777777" w:rsidR="009631F4" w:rsidRPr="00630969" w:rsidRDefault="009631F4" w:rsidP="00630969">
      <w:pPr>
        <w:pStyle w:val="Puesto"/>
        <w:rPr>
          <w:rFonts w:eastAsia="Palatino Linotype"/>
        </w:rPr>
      </w:pPr>
      <w:r w:rsidRPr="00630969">
        <w:rPr>
          <w:rFonts w:eastAsia="Palatino Linotype"/>
        </w:rPr>
        <w:t xml:space="preserve">El solicitante deberá observar en todo momento las reglas que el sujeto obligado haya hecho de su conocimiento para efectos de la conservación de los documentos. </w:t>
      </w:r>
    </w:p>
    <w:p w14:paraId="36AA3C11" w14:textId="77777777" w:rsidR="009631F4" w:rsidRPr="00630969" w:rsidRDefault="009631F4" w:rsidP="00630969">
      <w:pPr>
        <w:pStyle w:val="Puesto"/>
        <w:rPr>
          <w:rFonts w:eastAsia="Palatino Linotype"/>
        </w:rPr>
      </w:pPr>
      <w:r w:rsidRPr="00630969">
        <w:rPr>
          <w:rFonts w:eastAsia="Palatino Linotype"/>
          <w:b/>
        </w:rPr>
        <w:t>Septuagésimo segundo.</w:t>
      </w:r>
      <w:r w:rsidRPr="00630969">
        <w:rPr>
          <w:rFonts w:eastAsia="Palatino Linotype"/>
        </w:rPr>
        <w:t xml:space="preserve"> El solicitante deberá realizar la consulta de los documentos requeridos en el lugar, horarios y con la persona destinada para tal efecto. </w:t>
      </w:r>
    </w:p>
    <w:p w14:paraId="3BCF3C35" w14:textId="77777777" w:rsidR="009631F4" w:rsidRPr="00630969" w:rsidRDefault="009631F4" w:rsidP="00630969">
      <w:pPr>
        <w:pStyle w:val="Puesto"/>
        <w:rPr>
          <w:rFonts w:eastAsia="Palatino Linotype"/>
        </w:rPr>
      </w:pPr>
      <w:r w:rsidRPr="00630969">
        <w:rPr>
          <w:rFonts w:eastAsia="Palatino Linotype"/>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1845838A" w14:textId="77777777" w:rsidR="009631F4" w:rsidRPr="00630969" w:rsidRDefault="009631F4" w:rsidP="00630969">
      <w:pPr>
        <w:pStyle w:val="Puesto"/>
        <w:rPr>
          <w:rFonts w:eastAsia="Palatino Linotype" w:cs="Palatino Linotype"/>
          <w:szCs w:val="22"/>
        </w:rPr>
      </w:pPr>
      <w:r w:rsidRPr="00630969">
        <w:rPr>
          <w:rFonts w:eastAsia="Palatino Linotype" w:cs="Palatino Linotype"/>
          <w:b/>
          <w:szCs w:val="22"/>
        </w:rPr>
        <w:lastRenderedPageBreak/>
        <w:t>Septuagésimo tercero</w:t>
      </w:r>
      <w:r w:rsidRPr="00630969">
        <w:rPr>
          <w:rFonts w:eastAsia="Palatino Linotype" w:cs="Palatino Linotype"/>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3DD40725" w14:textId="77777777" w:rsidR="009631F4" w:rsidRPr="00630969" w:rsidRDefault="009631F4" w:rsidP="00630969">
      <w:pPr>
        <w:pStyle w:val="Puesto"/>
        <w:rPr>
          <w:rFonts w:eastAsia="Palatino Linotype" w:cs="Palatino Linotype"/>
          <w:szCs w:val="22"/>
        </w:rPr>
      </w:pPr>
      <w:r w:rsidRPr="00630969">
        <w:rPr>
          <w:rFonts w:eastAsia="Palatino Linotype" w:cs="Palatino Linotype"/>
          <w:szCs w:val="22"/>
        </w:rPr>
        <w:t>La información deberá ser entregada sin costo, cuando implique la entrega de no más de veinte hojas simples.”(Sic)</w:t>
      </w:r>
    </w:p>
    <w:p w14:paraId="0A22F142" w14:textId="77777777" w:rsidR="009631F4" w:rsidRPr="00630969" w:rsidRDefault="009631F4" w:rsidP="00630969">
      <w:pPr>
        <w:rPr>
          <w:rFonts w:eastAsia="Palatino Linotype" w:cs="Palatino Linotype"/>
        </w:rPr>
      </w:pPr>
    </w:p>
    <w:p w14:paraId="798E2A25" w14:textId="77777777" w:rsidR="009631F4" w:rsidRPr="00630969" w:rsidRDefault="009631F4" w:rsidP="00630969">
      <w:pPr>
        <w:ind w:right="-312"/>
        <w:rPr>
          <w:rFonts w:eastAsia="Palatino Linotype" w:cs="Palatino Linotype"/>
        </w:rPr>
      </w:pPr>
      <w:r w:rsidRPr="00630969">
        <w:rPr>
          <w:rFonts w:eastAsia="Palatino Linotype" w:cs="Palatino Linotype"/>
        </w:rPr>
        <w:t xml:space="preserve">Preceptos legales que de igual forma fueron inobservados por </w:t>
      </w:r>
      <w:r w:rsidRPr="00630969">
        <w:rPr>
          <w:rFonts w:eastAsia="Palatino Linotype" w:cs="Palatino Linotype"/>
          <w:b/>
        </w:rPr>
        <w:t>EL SUJETO OBLIGADO</w:t>
      </w:r>
      <w:r w:rsidRPr="00630969">
        <w:rPr>
          <w:rFonts w:eastAsia="Palatino Linotype" w:cs="Palatino Linotype"/>
        </w:rPr>
        <w:t xml:space="preserve">, para hacer el cambio de modalidad a consulta directa. </w:t>
      </w:r>
    </w:p>
    <w:p w14:paraId="5DF3BDFB" w14:textId="77777777" w:rsidR="009631F4" w:rsidRPr="00630969" w:rsidRDefault="009631F4" w:rsidP="00630969">
      <w:pPr>
        <w:spacing w:after="240"/>
        <w:contextualSpacing/>
        <w:rPr>
          <w:rFonts w:eastAsia="Palatino Linotype" w:cs="Palatino Linotype"/>
        </w:rPr>
      </w:pPr>
    </w:p>
    <w:p w14:paraId="6ACC3FCA" w14:textId="77777777" w:rsidR="009631F4" w:rsidRPr="00630969" w:rsidRDefault="009631F4" w:rsidP="00630969">
      <w:pPr>
        <w:ind w:right="-312"/>
        <w:rPr>
          <w:rFonts w:eastAsia="Palatino Linotype" w:cs="Palatino Linotype"/>
        </w:rPr>
      </w:pPr>
      <w:r w:rsidRPr="00630969">
        <w:rPr>
          <w:rFonts w:eastAsia="Palatino Linotype" w:cs="Palatino Linotype"/>
        </w:rPr>
        <w:t xml:space="preserve">En consecuencia, </w:t>
      </w:r>
      <w:r w:rsidRPr="00630969">
        <w:rPr>
          <w:rFonts w:eastAsia="Palatino Linotype" w:cs="Palatino Linotype"/>
          <w:b/>
        </w:rPr>
        <w:t>EL SUJETO OBLIGADO</w:t>
      </w:r>
      <w:r w:rsidRPr="00630969">
        <w:rPr>
          <w:rFonts w:eastAsia="Palatino Linotype" w:cs="Palatino Linotype"/>
        </w:rPr>
        <w:t xml:space="preserve"> no justificó el impedimento para remitir la información solicitada vía </w:t>
      </w:r>
      <w:r w:rsidRPr="00630969">
        <w:rPr>
          <w:rFonts w:eastAsia="Palatino Linotype" w:cs="Palatino Linotype"/>
          <w:b/>
        </w:rPr>
        <w:t>SAIMEX</w:t>
      </w:r>
      <w:r w:rsidRPr="00630969">
        <w:rPr>
          <w:rFonts w:eastAsia="Palatino Linotype" w:cs="Palatino Linotype"/>
        </w:rPr>
        <w:t>, siendo aplicable por analogía el criterio de interpretación 08/17, emitido por el Instituto Nacional de Transparencia, Acceso a la Información y Protección de Datos Personales, INAI, que es del tenor literal siguiente:</w:t>
      </w:r>
    </w:p>
    <w:p w14:paraId="38B82105" w14:textId="77777777" w:rsidR="009631F4" w:rsidRPr="00630969" w:rsidRDefault="009631F4" w:rsidP="00630969">
      <w:pPr>
        <w:ind w:right="51"/>
        <w:rPr>
          <w:rFonts w:eastAsia="Palatino Linotype" w:cs="Palatino Linotype"/>
        </w:rPr>
      </w:pPr>
    </w:p>
    <w:p w14:paraId="0AD78161" w14:textId="77777777" w:rsidR="009631F4" w:rsidRPr="00630969" w:rsidRDefault="009631F4" w:rsidP="00630969">
      <w:pPr>
        <w:pStyle w:val="Puesto"/>
        <w:rPr>
          <w:rFonts w:eastAsia="Palatino Linotype"/>
        </w:rPr>
      </w:pPr>
      <w:r w:rsidRPr="00630969">
        <w:rPr>
          <w:rFonts w:eastAsia="Palatino Linotype"/>
        </w:rPr>
        <w:t>“</w:t>
      </w:r>
      <w:r w:rsidRPr="00630969">
        <w:rPr>
          <w:rFonts w:eastAsia="Palatino Linotype"/>
          <w:b/>
        </w:rPr>
        <w:t>Modalidad de entrega. Procedencia de proporcionar la información solicitada en una diversa a la elegida por el solicitante</w:t>
      </w:r>
      <w:r w:rsidRPr="00630969">
        <w:rPr>
          <w:rFonts w:eastAsia="Palatino Linotype"/>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w:t>
      </w:r>
      <w:r w:rsidRPr="00630969">
        <w:rPr>
          <w:rFonts w:eastAsia="Palatino Linotype"/>
          <w:b/>
        </w:rPr>
        <w:t xml:space="preserve">a) justifique el impedimento para atender la misma </w:t>
      </w:r>
      <w:r w:rsidRPr="00630969">
        <w:rPr>
          <w:rFonts w:eastAsia="Palatino Linotype"/>
        </w:rPr>
        <w:t xml:space="preserve">y </w:t>
      </w:r>
      <w:r w:rsidRPr="00630969">
        <w:rPr>
          <w:rFonts w:eastAsia="Palatino Linotype"/>
          <w:b/>
        </w:rPr>
        <w:t>b) se notifique al particular la disposición de la información en todas las modalidades que permita el documento de que se trate</w:t>
      </w:r>
      <w:r w:rsidRPr="00630969">
        <w:rPr>
          <w:rFonts w:eastAsia="Palatino Linotype"/>
        </w:rPr>
        <w:t>, procurando reducir, en todo momento, los costos de entrega.”(Sic)</w:t>
      </w:r>
    </w:p>
    <w:p w14:paraId="088B216F" w14:textId="77777777" w:rsidR="009631F4" w:rsidRPr="00630969" w:rsidRDefault="009631F4" w:rsidP="00630969">
      <w:pPr>
        <w:rPr>
          <w:rFonts w:eastAsia="Palatino Linotype" w:cs="Palatino Linotype"/>
        </w:rPr>
      </w:pPr>
    </w:p>
    <w:p w14:paraId="5C8E65D5" w14:textId="77777777" w:rsidR="009631F4" w:rsidRPr="00630969" w:rsidRDefault="009631F4" w:rsidP="00630969">
      <w:pPr>
        <w:ind w:right="-312"/>
        <w:rPr>
          <w:rFonts w:cs="Arial"/>
          <w:lang w:val="es-ES"/>
        </w:rPr>
      </w:pPr>
      <w:r w:rsidRPr="00630969">
        <w:rPr>
          <w:rFonts w:eastAsia="Palatino Linotype" w:cs="Palatino Linotype"/>
        </w:rPr>
        <w:t xml:space="preserve">Asimismo, es necesario destacar que en el </w:t>
      </w:r>
      <w:r w:rsidRPr="00630969">
        <w:rPr>
          <w:rFonts w:cs="Arial"/>
          <w:lang w:val="es-ES"/>
        </w:rPr>
        <w:t xml:space="preserve">presente caso </w:t>
      </w:r>
      <w:r w:rsidRPr="00630969">
        <w:rPr>
          <w:rFonts w:cs="Arial"/>
          <w:b/>
          <w:lang w:val="es-ES"/>
        </w:rPr>
        <w:t xml:space="preserve">EL SUJETO OBLIGADO </w:t>
      </w:r>
      <w:r w:rsidRPr="00630969">
        <w:rPr>
          <w:rFonts w:cs="Arial"/>
          <w:lang w:val="es-ES"/>
        </w:rPr>
        <w:t xml:space="preserve">no dio avisó alguno o se comunicó con este Instituto para manifestar la imposibilidad técnica para proporcionar la información en la modalidad requerida, tal y como fue corroborado mediante correo dirigido a la Dirección General de Informática de este Órgano Garante, al solicitarle si </w:t>
      </w:r>
      <w:r w:rsidRPr="00630969">
        <w:rPr>
          <w:rFonts w:cs="Arial"/>
          <w:lang w:val="es-ES"/>
        </w:rPr>
        <w:lastRenderedPageBreak/>
        <w:t xml:space="preserve">dentro del expediente que nos ocupa se reportó alguna incidencia por parte del </w:t>
      </w:r>
      <w:r w:rsidRPr="00630969">
        <w:rPr>
          <w:rFonts w:cs="Arial"/>
          <w:b/>
          <w:lang w:val="es-ES"/>
        </w:rPr>
        <w:t xml:space="preserve">SUJETO OBIGADO </w:t>
      </w:r>
      <w:r w:rsidRPr="00630969">
        <w:rPr>
          <w:rFonts w:cs="Arial"/>
          <w:lang w:val="es-ES"/>
        </w:rPr>
        <w:t xml:space="preserve">para anexar los archivos de la respuesta mediante </w:t>
      </w:r>
      <w:r w:rsidRPr="00630969">
        <w:rPr>
          <w:rFonts w:cs="Arial"/>
          <w:b/>
          <w:lang w:val="es-ES"/>
        </w:rPr>
        <w:t>SAIMEX</w:t>
      </w:r>
      <w:r w:rsidRPr="00630969">
        <w:rPr>
          <w:rFonts w:cs="Arial"/>
          <w:lang w:val="es-ES"/>
        </w:rPr>
        <w:t>.</w:t>
      </w:r>
    </w:p>
    <w:p w14:paraId="5DE5734B" w14:textId="77777777" w:rsidR="009631F4" w:rsidRPr="00630969" w:rsidRDefault="009631F4" w:rsidP="00630969">
      <w:pPr>
        <w:rPr>
          <w:rFonts w:cs="Arial"/>
          <w:lang w:val="es-ES"/>
        </w:rPr>
      </w:pPr>
    </w:p>
    <w:p w14:paraId="4684F90F" w14:textId="77777777" w:rsidR="009631F4" w:rsidRPr="00630969" w:rsidRDefault="009631F4" w:rsidP="00630969">
      <w:pPr>
        <w:ind w:right="-312"/>
        <w:rPr>
          <w:rFonts w:cs="Arial"/>
          <w:lang w:eastAsia="es-MX"/>
        </w:rPr>
      </w:pPr>
      <w:r w:rsidRPr="00630969">
        <w:rPr>
          <w:rFonts w:cs="Arial"/>
          <w:lang w:val="es-ES"/>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w:t>
      </w:r>
      <w:r w:rsidRPr="00630969">
        <w:rPr>
          <w:rFonts w:eastAsia="Palatino Linotype" w:cs="Palatino Linotype"/>
        </w:rPr>
        <w:t>incidencias</w:t>
      </w:r>
      <w:r w:rsidRPr="00630969">
        <w:rPr>
          <w:rFonts w:cs="Arial"/>
          <w:lang w:val="es-ES"/>
        </w:rPr>
        <w:t xml:space="preserve"> por parte de </w:t>
      </w:r>
      <w:r w:rsidRPr="00630969">
        <w:rPr>
          <w:rFonts w:cs="Arial"/>
          <w:b/>
          <w:lang w:eastAsia="es-MX"/>
        </w:rPr>
        <w:t xml:space="preserve">EL SUJETO OBLIGADO, </w:t>
      </w:r>
      <w:r w:rsidRPr="00630969">
        <w:rPr>
          <w:rFonts w:cs="Arial"/>
          <w:lang w:eastAsia="es-MX"/>
        </w:rPr>
        <w:t xml:space="preserve">tal como se muestra en la siguiente imagen: </w:t>
      </w:r>
    </w:p>
    <w:p w14:paraId="7653951B" w14:textId="77777777" w:rsidR="009631F4" w:rsidRPr="00630969" w:rsidRDefault="009631F4" w:rsidP="00630969">
      <w:pPr>
        <w:tabs>
          <w:tab w:val="left" w:pos="4245"/>
        </w:tabs>
        <w:rPr>
          <w:rFonts w:cs="Arial"/>
          <w:noProof/>
          <w:lang w:eastAsia="es-MX"/>
        </w:rPr>
      </w:pPr>
    </w:p>
    <w:p w14:paraId="7F8C12C8" w14:textId="28D38A31" w:rsidR="009631F4" w:rsidRPr="00630969" w:rsidRDefault="004B75A5" w:rsidP="00630969">
      <w:pPr>
        <w:tabs>
          <w:tab w:val="left" w:pos="4245"/>
        </w:tabs>
        <w:rPr>
          <w:rFonts w:cs="Arial"/>
          <w:lang w:eastAsia="es-MX"/>
        </w:rPr>
      </w:pPr>
      <w:r w:rsidRPr="00630969">
        <w:rPr>
          <w:rFonts w:cs="Arial"/>
          <w:noProof/>
          <w:lang w:eastAsia="es-MX"/>
        </w:rPr>
        <w:drawing>
          <wp:inline distT="0" distB="0" distL="0" distR="0" wp14:anchorId="56693093" wp14:editId="156EDAE7">
            <wp:extent cx="5742940" cy="46805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4680585"/>
                    </a:xfrm>
                    <a:prstGeom prst="rect">
                      <a:avLst/>
                    </a:prstGeom>
                  </pic:spPr>
                </pic:pic>
              </a:graphicData>
            </a:graphic>
          </wp:inline>
        </w:drawing>
      </w:r>
    </w:p>
    <w:p w14:paraId="581A3571" w14:textId="77777777" w:rsidR="009631F4" w:rsidRPr="00630969" w:rsidRDefault="009631F4" w:rsidP="00630969">
      <w:pPr>
        <w:ind w:right="-312"/>
        <w:rPr>
          <w:rFonts w:eastAsia="MS Mincho" w:cs="Arial"/>
          <w:b/>
        </w:rPr>
      </w:pPr>
      <w:r w:rsidRPr="00630969">
        <w:rPr>
          <w:rFonts w:eastAsia="MS Mincho" w:cs="Arial"/>
        </w:rPr>
        <w:lastRenderedPageBreak/>
        <w:t xml:space="preserve">Ahora bien, referente la </w:t>
      </w:r>
      <w:r w:rsidRPr="00630969">
        <w:rPr>
          <w:rFonts w:eastAsia="MS Mincho" w:cs="Arial"/>
          <w:b/>
        </w:rPr>
        <w:t>capacidad administrativa</w:t>
      </w:r>
      <w:r w:rsidRPr="00630969">
        <w:rPr>
          <w:rFonts w:eastAsia="MS Mincho" w:cs="Arial"/>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630969">
        <w:rPr>
          <w:rFonts w:eastAsia="MS Mincho" w:cs="Arial"/>
          <w:b/>
        </w:rPr>
        <w:t>eficiencia organizacional para efectuar funciones esenciales.</w:t>
      </w:r>
    </w:p>
    <w:p w14:paraId="00811775" w14:textId="77777777" w:rsidR="009631F4" w:rsidRPr="00630969" w:rsidRDefault="009631F4" w:rsidP="00630969">
      <w:pPr>
        <w:rPr>
          <w:rFonts w:eastAsia="MS Mincho" w:cs="Arial"/>
          <w:b/>
        </w:rPr>
      </w:pPr>
    </w:p>
    <w:p w14:paraId="736D8A17" w14:textId="77777777" w:rsidR="009631F4" w:rsidRPr="00630969" w:rsidRDefault="009631F4" w:rsidP="00630969">
      <w:pPr>
        <w:ind w:right="-312"/>
        <w:rPr>
          <w:rFonts w:eastAsia="MS Mincho" w:cs="Arial"/>
        </w:rPr>
      </w:pPr>
      <w:r w:rsidRPr="00630969">
        <w:rPr>
          <w:rFonts w:eastAsia="MS Mincho" w:cs="Arial"/>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C57831A" w14:textId="77777777" w:rsidR="009631F4" w:rsidRPr="00630969" w:rsidRDefault="009631F4" w:rsidP="00630969">
      <w:pPr>
        <w:rPr>
          <w:rFonts w:eastAsia="MS Mincho" w:cs="Arial"/>
        </w:rPr>
      </w:pPr>
    </w:p>
    <w:p w14:paraId="544D4D4B" w14:textId="77777777" w:rsidR="009631F4" w:rsidRPr="00630969" w:rsidRDefault="009631F4" w:rsidP="00630969">
      <w:pPr>
        <w:ind w:right="-312"/>
        <w:rPr>
          <w:rFonts w:eastAsia="MS Mincho" w:cs="Arial"/>
          <w:i/>
        </w:rPr>
      </w:pPr>
      <w:r w:rsidRPr="00630969">
        <w:rPr>
          <w:rFonts w:eastAsia="MS Mincho" w:cs="Arial"/>
        </w:rPr>
        <w:t xml:space="preserve">Desde una perspectiva institucional, la </w:t>
      </w:r>
      <w:r w:rsidRPr="00630969">
        <w:rPr>
          <w:rFonts w:eastAsia="MS Mincho" w:cs="Arial"/>
          <w:b/>
        </w:rPr>
        <w:t xml:space="preserve">capacidad administrativa </w:t>
      </w:r>
      <w:r w:rsidRPr="00630969">
        <w:rPr>
          <w:rFonts w:eastAsia="MS Mincho" w:cs="Arial"/>
        </w:rPr>
        <w:t xml:space="preserve">es entendida como </w:t>
      </w:r>
      <w:r w:rsidRPr="00630969">
        <w:rPr>
          <w:rFonts w:eastAsia="MS Mincho" w:cs="Arial"/>
          <w:i/>
        </w:rPr>
        <w:t xml:space="preserve">“las habilidades técnico-burocráticas del aparato estatal requeridas para alcanzar sus objetos. En este componente se ubican el nivel micro y meso de la Capacidad Institucional. El </w:t>
      </w:r>
      <w:r w:rsidRPr="00630969">
        <w:rPr>
          <w:rFonts w:eastAsia="MS Mincho" w:cs="Arial"/>
          <w:b/>
          <w:i/>
        </w:rPr>
        <w:t xml:space="preserve">primero </w:t>
      </w:r>
      <w:r w:rsidRPr="00630969">
        <w:rPr>
          <w:rFonts w:eastAsia="MS Mincho" w:cs="Arial"/>
          <w:i/>
        </w:rPr>
        <w:t xml:space="preserve">hace alusión al individuo, al </w:t>
      </w:r>
      <w:r w:rsidRPr="00630969">
        <w:rPr>
          <w:rFonts w:eastAsia="MS Mincho" w:cs="Arial"/>
          <w:b/>
          <w:i/>
        </w:rPr>
        <w:t>recursos humano</w:t>
      </w:r>
      <w:r w:rsidRPr="00630969">
        <w:rPr>
          <w:rFonts w:eastAsia="MS Mincho" w:cs="Arial"/>
          <w:i/>
        </w:rPr>
        <w:t xml:space="preserve">. En el segundo nivel, se ubica la </w:t>
      </w:r>
      <w:r w:rsidRPr="00630969">
        <w:rPr>
          <w:rFonts w:eastAsia="MS Mincho" w:cs="Arial"/>
          <w:b/>
          <w:i/>
        </w:rPr>
        <w:t>capacidad de gestión</w:t>
      </w:r>
      <w:r w:rsidRPr="00630969">
        <w:rPr>
          <w:rFonts w:eastAsia="MS Mincho" w:cs="Arial"/>
          <w:i/>
        </w:rPr>
        <w:t xml:space="preserve">, el cual se centra en el fortalecimiento organizacional como área de intervención para construir capacidad; cultura organizacional, sistemas de comunicación u organización”. </w:t>
      </w:r>
      <w:r w:rsidRPr="00630969">
        <w:rPr>
          <w:rStyle w:val="Refdenotaalpie"/>
          <w:rFonts w:eastAsia="MS Mincho" w:cs="Arial"/>
          <w:i/>
        </w:rPr>
        <w:footnoteReference w:id="2"/>
      </w:r>
    </w:p>
    <w:p w14:paraId="349B0FB6" w14:textId="77777777" w:rsidR="009631F4" w:rsidRPr="00630969" w:rsidRDefault="009631F4" w:rsidP="00630969">
      <w:pPr>
        <w:rPr>
          <w:rFonts w:eastAsia="MS Mincho" w:cs="Arial"/>
        </w:rPr>
      </w:pPr>
    </w:p>
    <w:p w14:paraId="3BB68E50" w14:textId="77777777" w:rsidR="009631F4" w:rsidRPr="00630969" w:rsidRDefault="009631F4" w:rsidP="00630969">
      <w:pPr>
        <w:ind w:right="-312"/>
        <w:rPr>
          <w:rFonts w:eastAsia="MS Mincho" w:cs="Arial"/>
        </w:rPr>
      </w:pPr>
      <w:r w:rsidRPr="00630969">
        <w:rPr>
          <w:rFonts w:eastAsia="MS Mincho" w:cs="Arial"/>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657E5AB1" w14:textId="77777777" w:rsidR="009631F4" w:rsidRPr="00630969" w:rsidRDefault="009631F4" w:rsidP="00630969">
      <w:pPr>
        <w:ind w:right="-312"/>
        <w:rPr>
          <w:rFonts w:eastAsia="MS Mincho" w:cs="Arial"/>
        </w:rPr>
      </w:pPr>
    </w:p>
    <w:p w14:paraId="3B6A2B04" w14:textId="77777777" w:rsidR="009631F4" w:rsidRPr="00630969" w:rsidRDefault="009631F4" w:rsidP="00630969">
      <w:pPr>
        <w:ind w:right="-312"/>
        <w:rPr>
          <w:rFonts w:eastAsia="MS Mincho" w:cs="Arial"/>
        </w:rPr>
      </w:pPr>
      <w:r w:rsidRPr="00630969">
        <w:rPr>
          <w:rFonts w:eastAsia="MS Mincho" w:cs="Arial"/>
        </w:rPr>
        <w:lastRenderedPageBreak/>
        <w:t xml:space="preserve">Ahora bien, respecto de las </w:t>
      </w:r>
      <w:r w:rsidRPr="00630969">
        <w:rPr>
          <w:rFonts w:eastAsia="MS Mincho" w:cs="Arial"/>
          <w:b/>
        </w:rPr>
        <w:t>capacidades humanas</w:t>
      </w:r>
      <w:r w:rsidRPr="00630969">
        <w:rPr>
          <w:rFonts w:eastAsia="MS Mincho" w:cs="Arial"/>
        </w:rPr>
        <w:t xml:space="preserve"> vale la pena precisar lo que se denomina por </w:t>
      </w:r>
      <w:r w:rsidRPr="00630969">
        <w:rPr>
          <w:rFonts w:eastAsia="MS Mincho" w:cs="Arial"/>
          <w:b/>
        </w:rPr>
        <w:t>recursos humanos</w:t>
      </w:r>
      <w:r w:rsidRPr="00630969">
        <w:rPr>
          <w:rFonts w:eastAsia="MS Mincho" w:cs="Arial"/>
        </w:rPr>
        <w:t xml:space="preserve">, es decir, es el conjunto de personas con las que cuenta una determinada organización, para desarrollar y ejecutar de manera correcta las acciones, actividades, labores y tareas que deben realizarse y que han sido solicitadas. </w:t>
      </w:r>
    </w:p>
    <w:p w14:paraId="730115D0" w14:textId="77777777" w:rsidR="009631F4" w:rsidRPr="00630969" w:rsidRDefault="009631F4" w:rsidP="00630969">
      <w:pPr>
        <w:rPr>
          <w:rFonts w:eastAsia="MS Mincho" w:cs="Arial"/>
        </w:rPr>
      </w:pPr>
    </w:p>
    <w:p w14:paraId="0BAEB2D8" w14:textId="77777777" w:rsidR="009631F4" w:rsidRPr="00630969" w:rsidRDefault="009631F4" w:rsidP="00630969">
      <w:pPr>
        <w:ind w:right="-312"/>
        <w:rPr>
          <w:rFonts w:eastAsia="MS Mincho" w:cs="Arial"/>
        </w:rPr>
      </w:pPr>
      <w:r w:rsidRPr="00630969">
        <w:rPr>
          <w:rFonts w:eastAsia="MS Mincho" w:cs="Arial"/>
        </w:rPr>
        <w:t xml:space="preserve">Las personas, son la </w:t>
      </w:r>
      <w:r w:rsidRPr="00630969">
        <w:rPr>
          <w:rFonts w:eastAsia="MS Mincho" w:cs="Arial"/>
          <w:b/>
        </w:rPr>
        <w:t xml:space="preserve">parte fundamental de una organización </w:t>
      </w:r>
      <w:r w:rsidRPr="00630969">
        <w:rPr>
          <w:rFonts w:eastAsia="MS Mincho" w:cs="Arial"/>
        </w:rPr>
        <w:t xml:space="preserve">y junto con los recursos materiales, financieros e intangibles, conforman </w:t>
      </w:r>
      <w:r w:rsidRPr="00630969">
        <w:rPr>
          <w:rFonts w:eastAsia="MS Mincho" w:cs="Arial"/>
          <w:i/>
        </w:rPr>
        <w:t>el</w:t>
      </w:r>
      <w:r w:rsidRPr="00630969">
        <w:rPr>
          <w:rFonts w:eastAsia="MS Mincho" w:cs="Arial"/>
        </w:rPr>
        <w:t xml:space="preserve"> “todo” que una organización necesita, es decir, para el correcto funcionamiento y el alcance de objetivos, deben coexistir uno con otro, de otra forma, el desarrollo no sería el apropiado y el cumplimiento de metas inasequible. </w:t>
      </w:r>
    </w:p>
    <w:p w14:paraId="271A7802" w14:textId="77777777" w:rsidR="00DD6A6B" w:rsidRPr="00630969" w:rsidRDefault="00DD6A6B" w:rsidP="00630969">
      <w:pPr>
        <w:ind w:right="-312"/>
      </w:pPr>
    </w:p>
    <w:p w14:paraId="19ADBD48" w14:textId="0A20CB0D" w:rsidR="00DD6A6B" w:rsidRPr="00630969" w:rsidRDefault="009631F4" w:rsidP="00630969">
      <w:pPr>
        <w:ind w:right="-312"/>
        <w:rPr>
          <w:rFonts w:cs="Tahoma"/>
          <w:szCs w:val="22"/>
          <w:lang w:val="es-ES"/>
        </w:rPr>
      </w:pPr>
      <w:r w:rsidRPr="00630969">
        <w:t xml:space="preserve">Es así que, del análisis realizado a las documentales que integra la respuesta a la solicitud de información, se puede advertir que </w:t>
      </w:r>
      <w:r w:rsidRPr="00630969">
        <w:rPr>
          <w:b/>
        </w:rPr>
        <w:t xml:space="preserve">EL SUJETO OBLIGADO </w:t>
      </w:r>
      <w:r w:rsidRPr="00630969">
        <w:t xml:space="preserve">no fundó adecuadamente ni motivó válidamente la imposibilidad de entregar la información solicitada en formato electrónico a </w:t>
      </w:r>
      <w:r w:rsidRPr="00630969">
        <w:rPr>
          <w:rFonts w:eastAsia="MS Mincho" w:cs="Arial"/>
        </w:rPr>
        <w:t>través</w:t>
      </w:r>
      <w:r w:rsidRPr="00630969">
        <w:t xml:space="preserve"> del </w:t>
      </w:r>
      <w:r w:rsidRPr="00630969">
        <w:rPr>
          <w:b/>
        </w:rPr>
        <w:t>SAIMEX</w:t>
      </w:r>
      <w:r w:rsidRPr="00630969">
        <w:t xml:space="preserve">, pues se limitó a señalar que lo requerido </w:t>
      </w:r>
      <w:r w:rsidRPr="00630969">
        <w:rPr>
          <w:rFonts w:cs="Tahoma"/>
          <w:szCs w:val="22"/>
          <w:lang w:val="es-ES"/>
        </w:rPr>
        <w:t>disposición en las oficinas de esta Dependencia Administrativa, los documentos en consulta directa</w:t>
      </w:r>
      <w:r w:rsidR="00DD6A6B" w:rsidRPr="00630969">
        <w:rPr>
          <w:rFonts w:cs="Tahoma"/>
          <w:szCs w:val="22"/>
          <w:lang w:val="es-ES"/>
        </w:rPr>
        <w:t>.</w:t>
      </w:r>
    </w:p>
    <w:p w14:paraId="609561DE" w14:textId="77777777" w:rsidR="00DD6A6B" w:rsidRPr="00630969" w:rsidRDefault="00DD6A6B" w:rsidP="00630969">
      <w:pPr>
        <w:ind w:right="-312"/>
        <w:rPr>
          <w:rFonts w:cs="Tahoma"/>
          <w:szCs w:val="22"/>
          <w:lang w:val="es-ES"/>
        </w:rPr>
      </w:pPr>
    </w:p>
    <w:p w14:paraId="50ECD410" w14:textId="30298C69" w:rsidR="00DD6A6B" w:rsidRPr="00630969" w:rsidRDefault="00DD6A6B" w:rsidP="00630969">
      <w:pPr>
        <w:rPr>
          <w:rFonts w:cs="Arial"/>
        </w:rPr>
      </w:pPr>
      <w:r w:rsidRPr="00630969">
        <w:t xml:space="preserve">Aunado a lo anterior, es necesario precisar que del análisis realizado a las solicitudes, este Órgano Garante determina que no es procedente el cambio de modalidad pretendido por </w:t>
      </w:r>
      <w:r w:rsidRPr="00630969">
        <w:rPr>
          <w:b/>
        </w:rPr>
        <w:t>EL SUJETO OBLIGADO</w:t>
      </w:r>
      <w:r w:rsidRPr="00630969">
        <w:t xml:space="preserve">; ello en razón de que lo solicitado por el particular corresponde a información que </w:t>
      </w:r>
      <w:r w:rsidRPr="00630969">
        <w:rPr>
          <w:rFonts w:cs="Arial"/>
        </w:rPr>
        <w:t>se encuentra considerada como una de las obligaciones de transparencia comunes que l</w:t>
      </w:r>
      <w:r w:rsidRPr="00630969">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630969">
        <w:rPr>
          <w:rFonts w:cs="Arial"/>
        </w:rPr>
        <w:t xml:space="preserve">el artículo 92 de la de la Ley de </w:t>
      </w:r>
      <w:r w:rsidRPr="00630969">
        <w:rPr>
          <w:rFonts w:cs="Arial"/>
        </w:rPr>
        <w:lastRenderedPageBreak/>
        <w:t>Transparencia y Acceso a la Información Pública del Estado de México y Municipios, en su fracción XXIX, dispone lo siguiente:</w:t>
      </w:r>
    </w:p>
    <w:p w14:paraId="2890503E" w14:textId="77777777" w:rsidR="00DD6A6B" w:rsidRPr="00630969" w:rsidRDefault="00DD6A6B" w:rsidP="00630969">
      <w:pPr>
        <w:rPr>
          <w:rFonts w:cs="Arial"/>
        </w:rPr>
      </w:pPr>
    </w:p>
    <w:p w14:paraId="4363199D" w14:textId="77777777" w:rsidR="00DD6A6B" w:rsidRPr="00630969" w:rsidRDefault="00DD6A6B" w:rsidP="00630969">
      <w:pPr>
        <w:pStyle w:val="Puesto"/>
      </w:pPr>
      <w:r w:rsidRPr="00630969">
        <w:rPr>
          <w:b/>
          <w:bCs/>
        </w:rPr>
        <w:t>“Artículo 92. </w:t>
      </w:r>
      <w:r w:rsidRPr="00630969">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BDA73A0" w14:textId="77777777" w:rsidR="00DD6A6B" w:rsidRPr="00630969" w:rsidRDefault="00DD6A6B" w:rsidP="00630969">
      <w:pPr>
        <w:pStyle w:val="Puesto"/>
      </w:pPr>
      <w:r w:rsidRPr="00630969">
        <w:rPr>
          <w:iCs/>
        </w:rPr>
        <w:t>(…)</w:t>
      </w:r>
    </w:p>
    <w:p w14:paraId="7B6024EF" w14:textId="77777777" w:rsidR="00DD6A6B" w:rsidRPr="00630969" w:rsidRDefault="00DD6A6B" w:rsidP="00630969">
      <w:pPr>
        <w:pStyle w:val="Puesto"/>
        <w:rPr>
          <w:iCs/>
        </w:rPr>
      </w:pPr>
    </w:p>
    <w:p w14:paraId="3625DC75" w14:textId="77777777" w:rsidR="00DD6A6B" w:rsidRPr="00630969" w:rsidRDefault="00DD6A6B" w:rsidP="00630969">
      <w:pPr>
        <w:pStyle w:val="Puesto"/>
      </w:pPr>
      <w:r w:rsidRPr="00630969">
        <w:rPr>
          <w:b/>
          <w:bCs/>
          <w:iCs/>
        </w:rPr>
        <w:t>XXIX. </w:t>
      </w:r>
      <w:r w:rsidRPr="00630969">
        <w:rPr>
          <w:iCs/>
        </w:rPr>
        <w:t xml:space="preserve">La </w:t>
      </w:r>
      <w:r w:rsidRPr="00630969">
        <w:rPr>
          <w:b/>
          <w:iCs/>
        </w:rPr>
        <w:t>información sobre los procesos y resultados sobre procedimientos de adjudicación directa, invitación restringida y licitación de cualquier naturaleza, </w:t>
      </w:r>
      <w:r w:rsidRPr="00630969">
        <w:rPr>
          <w:b/>
          <w:bCs/>
          <w:iCs/>
        </w:rPr>
        <w:t>incluyendo la versión pública del expediente respectivo y de los contratos</w:t>
      </w:r>
      <w:r w:rsidRPr="00630969">
        <w:rPr>
          <w:b/>
          <w:iCs/>
        </w:rPr>
        <w:t> celebrados</w:t>
      </w:r>
      <w:r w:rsidRPr="00630969">
        <w:rPr>
          <w:iCs/>
        </w:rPr>
        <w:t>, que deberán contener, por los menos, lo siguiente:</w:t>
      </w:r>
    </w:p>
    <w:p w14:paraId="6587365D" w14:textId="77777777" w:rsidR="00DD6A6B" w:rsidRPr="00630969" w:rsidRDefault="00DD6A6B" w:rsidP="00630969">
      <w:pPr>
        <w:pStyle w:val="Puesto"/>
      </w:pPr>
      <w:r w:rsidRPr="00630969">
        <w:rPr>
          <w:b/>
          <w:bCs/>
        </w:rPr>
        <w:t>a) </w:t>
      </w:r>
      <w:r w:rsidRPr="00630969">
        <w:t>De licitaciones públicas o procedimientos de invitación restringida:</w:t>
      </w:r>
    </w:p>
    <w:p w14:paraId="0F3D8107" w14:textId="77777777" w:rsidR="00DD6A6B" w:rsidRPr="00630969" w:rsidRDefault="00DD6A6B" w:rsidP="00630969">
      <w:pPr>
        <w:pStyle w:val="Puesto"/>
      </w:pPr>
      <w:r w:rsidRPr="00630969">
        <w:rPr>
          <w:b/>
          <w:bCs/>
        </w:rPr>
        <w:t>1)</w:t>
      </w:r>
      <w:r w:rsidRPr="00630969">
        <w:t> La convocatoria o invitación emitida, así como los fundamentos legales aplicados para llevarla a cabo;</w:t>
      </w:r>
    </w:p>
    <w:p w14:paraId="458BAAF5" w14:textId="77777777" w:rsidR="00DD6A6B" w:rsidRPr="00630969" w:rsidRDefault="00DD6A6B" w:rsidP="00630969">
      <w:pPr>
        <w:pStyle w:val="Puesto"/>
      </w:pPr>
      <w:r w:rsidRPr="00630969">
        <w:rPr>
          <w:b/>
          <w:bCs/>
        </w:rPr>
        <w:t>2) </w:t>
      </w:r>
      <w:r w:rsidRPr="00630969">
        <w:t>Los nombres de los participantes o invitados;</w:t>
      </w:r>
    </w:p>
    <w:p w14:paraId="1A2A4270" w14:textId="77777777" w:rsidR="00DD6A6B" w:rsidRPr="00630969" w:rsidRDefault="00DD6A6B" w:rsidP="00630969">
      <w:pPr>
        <w:pStyle w:val="Puesto"/>
      </w:pPr>
      <w:r w:rsidRPr="00630969">
        <w:rPr>
          <w:b/>
          <w:bCs/>
        </w:rPr>
        <w:t>3)</w:t>
      </w:r>
      <w:r w:rsidRPr="00630969">
        <w:t> El nombre del ganador y las razones que lo justifican;</w:t>
      </w:r>
    </w:p>
    <w:p w14:paraId="62437676" w14:textId="77777777" w:rsidR="00DD6A6B" w:rsidRPr="00630969" w:rsidRDefault="00DD6A6B" w:rsidP="00630969">
      <w:pPr>
        <w:pStyle w:val="Puesto"/>
      </w:pPr>
      <w:r w:rsidRPr="00630969">
        <w:rPr>
          <w:b/>
          <w:bCs/>
        </w:rPr>
        <w:t>4) </w:t>
      </w:r>
      <w:r w:rsidRPr="00630969">
        <w:t>El área solicitante y la responsable de su ejecución;</w:t>
      </w:r>
    </w:p>
    <w:p w14:paraId="51247A69" w14:textId="77777777" w:rsidR="00DD6A6B" w:rsidRPr="00630969" w:rsidRDefault="00DD6A6B" w:rsidP="00630969">
      <w:pPr>
        <w:pStyle w:val="Puesto"/>
      </w:pPr>
      <w:r w:rsidRPr="00630969">
        <w:rPr>
          <w:b/>
          <w:bCs/>
        </w:rPr>
        <w:t>5) </w:t>
      </w:r>
      <w:r w:rsidRPr="00630969">
        <w:t>Las convocatorias e invitaciones emitidas;</w:t>
      </w:r>
    </w:p>
    <w:p w14:paraId="7F78FD69" w14:textId="77777777" w:rsidR="00DD6A6B" w:rsidRPr="00630969" w:rsidRDefault="00DD6A6B" w:rsidP="00630969">
      <w:pPr>
        <w:pStyle w:val="Puesto"/>
      </w:pPr>
      <w:r w:rsidRPr="00630969">
        <w:rPr>
          <w:b/>
          <w:bCs/>
        </w:rPr>
        <w:t>6)</w:t>
      </w:r>
      <w:r w:rsidRPr="00630969">
        <w:t> Los dictámenes y fallo de adjudicación;</w:t>
      </w:r>
    </w:p>
    <w:p w14:paraId="5F9E9B3B" w14:textId="77777777" w:rsidR="00DD6A6B" w:rsidRPr="00630969" w:rsidRDefault="00DD6A6B" w:rsidP="00630969">
      <w:pPr>
        <w:pStyle w:val="Puesto"/>
        <w:rPr>
          <w:b/>
        </w:rPr>
      </w:pPr>
      <w:r w:rsidRPr="00630969">
        <w:rPr>
          <w:b/>
          <w:bCs/>
        </w:rPr>
        <w:t>7)</w:t>
      </w:r>
      <w:r w:rsidRPr="00630969">
        <w:rPr>
          <w:bCs/>
        </w:rPr>
        <w:t> </w:t>
      </w:r>
      <w:r w:rsidRPr="00630969">
        <w:rPr>
          <w:b/>
          <w:bCs/>
        </w:rPr>
        <w:t>El contrato y, en su caso, sus anexos;</w:t>
      </w:r>
    </w:p>
    <w:p w14:paraId="62B60A76" w14:textId="77777777" w:rsidR="00DD6A6B" w:rsidRPr="00630969" w:rsidRDefault="00DD6A6B" w:rsidP="00630969">
      <w:pPr>
        <w:pStyle w:val="Puesto"/>
      </w:pPr>
      <w:r w:rsidRPr="00630969">
        <w:rPr>
          <w:b/>
          <w:bCs/>
        </w:rPr>
        <w:t>8) </w:t>
      </w:r>
      <w:r w:rsidRPr="00630969">
        <w:t>Los mecanismos de vigilancia y supervisión, incluyendo en su caso, los estudios de impacto urbano y ambiental, según corresponda;</w:t>
      </w:r>
    </w:p>
    <w:p w14:paraId="7CBC3D83" w14:textId="77777777" w:rsidR="00DD6A6B" w:rsidRPr="00630969" w:rsidRDefault="00DD6A6B" w:rsidP="00630969">
      <w:pPr>
        <w:pStyle w:val="Puesto"/>
      </w:pPr>
      <w:r w:rsidRPr="00630969">
        <w:rPr>
          <w:b/>
          <w:bCs/>
        </w:rPr>
        <w:t>9) </w:t>
      </w:r>
      <w:r w:rsidRPr="00630969">
        <w:t>La partida presupuestal, de conformidad con el clasificador por objeto del gasto, en el caso de ser aplicable;</w:t>
      </w:r>
    </w:p>
    <w:p w14:paraId="5C90B2F7" w14:textId="77777777" w:rsidR="00DD6A6B" w:rsidRPr="00630969" w:rsidRDefault="00DD6A6B" w:rsidP="00630969">
      <w:pPr>
        <w:pStyle w:val="Puesto"/>
      </w:pPr>
      <w:r w:rsidRPr="00630969">
        <w:rPr>
          <w:b/>
          <w:bCs/>
        </w:rPr>
        <w:t>10) </w:t>
      </w:r>
      <w:r w:rsidRPr="00630969">
        <w:t>Origen de los recursos especificando si son federales, estatales o municipales, así como el tipo de fondo de participación o aportación respectiva;</w:t>
      </w:r>
    </w:p>
    <w:p w14:paraId="362E889F" w14:textId="77777777" w:rsidR="00DD6A6B" w:rsidRPr="00630969" w:rsidRDefault="00DD6A6B" w:rsidP="00630969">
      <w:pPr>
        <w:pStyle w:val="Puesto"/>
      </w:pPr>
      <w:r w:rsidRPr="00630969">
        <w:rPr>
          <w:b/>
          <w:bCs/>
        </w:rPr>
        <w:t>11) </w:t>
      </w:r>
      <w:r w:rsidRPr="00630969">
        <w:t>Los convenios modificatorios que, en su caso, sean firmados, precisando el objeto y la fecha de celebración;</w:t>
      </w:r>
    </w:p>
    <w:p w14:paraId="323BFBE7" w14:textId="77777777" w:rsidR="00DD6A6B" w:rsidRPr="00630969" w:rsidRDefault="00DD6A6B" w:rsidP="00630969">
      <w:pPr>
        <w:pStyle w:val="Puesto"/>
      </w:pPr>
      <w:r w:rsidRPr="00630969">
        <w:rPr>
          <w:b/>
          <w:bCs/>
        </w:rPr>
        <w:t>12) </w:t>
      </w:r>
      <w:r w:rsidRPr="00630969">
        <w:t>Los informes de avance físico y financiero sobre las obras o servicios contratados;</w:t>
      </w:r>
    </w:p>
    <w:p w14:paraId="423B92FA" w14:textId="77777777" w:rsidR="00DD6A6B" w:rsidRPr="00630969" w:rsidRDefault="00DD6A6B" w:rsidP="00630969">
      <w:pPr>
        <w:pStyle w:val="Puesto"/>
      </w:pPr>
      <w:r w:rsidRPr="00630969">
        <w:rPr>
          <w:b/>
          <w:bCs/>
        </w:rPr>
        <w:t>13) </w:t>
      </w:r>
      <w:r w:rsidRPr="00630969">
        <w:t>El convenio de terminación; y</w:t>
      </w:r>
    </w:p>
    <w:p w14:paraId="0282544B" w14:textId="77777777" w:rsidR="00DD6A6B" w:rsidRPr="00630969" w:rsidRDefault="00DD6A6B" w:rsidP="00630969">
      <w:pPr>
        <w:pStyle w:val="Puesto"/>
      </w:pPr>
      <w:r w:rsidRPr="00630969">
        <w:rPr>
          <w:b/>
          <w:bCs/>
        </w:rPr>
        <w:t>14) </w:t>
      </w:r>
      <w:r w:rsidRPr="00630969">
        <w:t>El finiquito.</w:t>
      </w:r>
    </w:p>
    <w:p w14:paraId="5CE8820F" w14:textId="77777777" w:rsidR="00DD6A6B" w:rsidRPr="00630969" w:rsidRDefault="00DD6A6B" w:rsidP="00630969">
      <w:pPr>
        <w:pStyle w:val="Puesto"/>
      </w:pPr>
      <w:r w:rsidRPr="00630969">
        <w:rPr>
          <w:b/>
          <w:bCs/>
        </w:rPr>
        <w:t>b) </w:t>
      </w:r>
      <w:r w:rsidRPr="00630969">
        <w:t>De las adjudicaciones directas:</w:t>
      </w:r>
    </w:p>
    <w:p w14:paraId="5ED257DC" w14:textId="77777777" w:rsidR="00DD6A6B" w:rsidRPr="00630969" w:rsidRDefault="00DD6A6B" w:rsidP="00630969">
      <w:pPr>
        <w:pStyle w:val="Puesto"/>
      </w:pPr>
      <w:r w:rsidRPr="00630969">
        <w:rPr>
          <w:b/>
          <w:bCs/>
        </w:rPr>
        <w:t>1) </w:t>
      </w:r>
      <w:r w:rsidRPr="00630969">
        <w:t>La propuesta enviada por el participante;</w:t>
      </w:r>
    </w:p>
    <w:p w14:paraId="46817EAB" w14:textId="77777777" w:rsidR="00DD6A6B" w:rsidRPr="00630969" w:rsidRDefault="00DD6A6B" w:rsidP="00630969">
      <w:pPr>
        <w:pStyle w:val="Puesto"/>
      </w:pPr>
      <w:r w:rsidRPr="00630969">
        <w:rPr>
          <w:b/>
          <w:bCs/>
        </w:rPr>
        <w:lastRenderedPageBreak/>
        <w:t>2) </w:t>
      </w:r>
      <w:r w:rsidRPr="00630969">
        <w:t>Los motivos y fundamentos legales aplicados para llevarla a cabo;</w:t>
      </w:r>
    </w:p>
    <w:p w14:paraId="70E5479A" w14:textId="77777777" w:rsidR="00DD6A6B" w:rsidRPr="00630969" w:rsidRDefault="00DD6A6B" w:rsidP="00630969">
      <w:pPr>
        <w:pStyle w:val="Puesto"/>
      </w:pPr>
      <w:r w:rsidRPr="00630969">
        <w:rPr>
          <w:b/>
          <w:bCs/>
        </w:rPr>
        <w:t>3) </w:t>
      </w:r>
      <w:r w:rsidRPr="00630969">
        <w:t>La autorización del ejercicio de la opción;</w:t>
      </w:r>
    </w:p>
    <w:p w14:paraId="26F8C4DA" w14:textId="77777777" w:rsidR="00DD6A6B" w:rsidRPr="00630969" w:rsidRDefault="00DD6A6B" w:rsidP="00630969">
      <w:pPr>
        <w:pStyle w:val="Puesto"/>
      </w:pPr>
      <w:r w:rsidRPr="00630969">
        <w:rPr>
          <w:b/>
          <w:bCs/>
        </w:rPr>
        <w:t>4) </w:t>
      </w:r>
      <w:r w:rsidRPr="00630969">
        <w:t>En su caso, las cotizaciones consideradas, especificando los nombres de los proveedores y sus montos;</w:t>
      </w:r>
    </w:p>
    <w:p w14:paraId="30A493DF" w14:textId="77777777" w:rsidR="00DD6A6B" w:rsidRPr="00630969" w:rsidRDefault="00DD6A6B" w:rsidP="00630969">
      <w:pPr>
        <w:pStyle w:val="Puesto"/>
      </w:pPr>
      <w:r w:rsidRPr="00630969">
        <w:rPr>
          <w:b/>
          <w:bCs/>
        </w:rPr>
        <w:t>5) </w:t>
      </w:r>
      <w:r w:rsidRPr="00630969">
        <w:t>El nombre de la persona física o jurídica colectiva adjudicada;</w:t>
      </w:r>
    </w:p>
    <w:p w14:paraId="34C9A017" w14:textId="77777777" w:rsidR="00DD6A6B" w:rsidRPr="00630969" w:rsidRDefault="00DD6A6B" w:rsidP="00630969">
      <w:pPr>
        <w:pStyle w:val="Puesto"/>
      </w:pPr>
      <w:r w:rsidRPr="00630969">
        <w:rPr>
          <w:b/>
          <w:bCs/>
        </w:rPr>
        <w:t>6) </w:t>
      </w:r>
      <w:r w:rsidRPr="00630969">
        <w:t>La unidad administrativa solicitante y la responsable de su ejecución;</w:t>
      </w:r>
    </w:p>
    <w:p w14:paraId="360F502C" w14:textId="77777777" w:rsidR="00DD6A6B" w:rsidRPr="00630969" w:rsidRDefault="00DD6A6B" w:rsidP="00630969">
      <w:pPr>
        <w:pStyle w:val="Puesto"/>
        <w:rPr>
          <w:b/>
        </w:rPr>
      </w:pPr>
      <w:r w:rsidRPr="00630969">
        <w:rPr>
          <w:b/>
          <w:bCs/>
        </w:rPr>
        <w:t>7)</w:t>
      </w:r>
      <w:r w:rsidRPr="00630969">
        <w:rPr>
          <w:bCs/>
        </w:rPr>
        <w:t> </w:t>
      </w:r>
      <w:r w:rsidRPr="00630969">
        <w:rPr>
          <w:b/>
          <w:bCs/>
        </w:rPr>
        <w:t>El número, fecha, el monto del contrato y el plazo de entrega o de ejecución de los servicios u obra;</w:t>
      </w:r>
    </w:p>
    <w:p w14:paraId="04837C35" w14:textId="77777777" w:rsidR="00DD6A6B" w:rsidRPr="00630969" w:rsidRDefault="00DD6A6B" w:rsidP="00630969">
      <w:pPr>
        <w:pStyle w:val="Puesto"/>
      </w:pPr>
      <w:r w:rsidRPr="00630969">
        <w:rPr>
          <w:b/>
          <w:bCs/>
        </w:rPr>
        <w:t>8) </w:t>
      </w:r>
      <w:r w:rsidRPr="00630969">
        <w:t>Los mecanismos de vigilancia y supervisión, incluyendo, en su caso, los estudios de impacto urbano y ambiental, según corresponda;</w:t>
      </w:r>
    </w:p>
    <w:p w14:paraId="4340B706" w14:textId="77777777" w:rsidR="00DD6A6B" w:rsidRPr="00630969" w:rsidRDefault="00DD6A6B" w:rsidP="00630969">
      <w:pPr>
        <w:pStyle w:val="Puesto"/>
        <w:rPr>
          <w:rFonts w:cs="Arial"/>
          <w:szCs w:val="22"/>
        </w:rPr>
      </w:pPr>
      <w:r w:rsidRPr="00630969">
        <w:rPr>
          <w:rFonts w:cs="Arial"/>
          <w:b/>
          <w:bCs/>
          <w:iCs/>
          <w:szCs w:val="22"/>
        </w:rPr>
        <w:t>9) </w:t>
      </w:r>
      <w:r w:rsidRPr="00630969">
        <w:rPr>
          <w:rFonts w:cs="Arial"/>
          <w:iCs/>
          <w:szCs w:val="22"/>
        </w:rPr>
        <w:t>Los informes de avance sobre las obras o servicios contratados;</w:t>
      </w:r>
    </w:p>
    <w:p w14:paraId="24BA3CBE" w14:textId="77777777" w:rsidR="00DD6A6B" w:rsidRPr="00630969" w:rsidRDefault="00DD6A6B" w:rsidP="00630969">
      <w:pPr>
        <w:pStyle w:val="Puesto"/>
        <w:rPr>
          <w:rFonts w:cs="Arial"/>
          <w:szCs w:val="22"/>
        </w:rPr>
      </w:pPr>
      <w:r w:rsidRPr="00630969">
        <w:rPr>
          <w:rFonts w:cs="Arial"/>
          <w:b/>
          <w:bCs/>
          <w:iCs/>
          <w:szCs w:val="22"/>
        </w:rPr>
        <w:t>10) </w:t>
      </w:r>
      <w:r w:rsidRPr="00630969">
        <w:rPr>
          <w:rFonts w:cs="Arial"/>
          <w:iCs/>
          <w:szCs w:val="22"/>
        </w:rPr>
        <w:t>El convenio de terminación; y</w:t>
      </w:r>
    </w:p>
    <w:p w14:paraId="17B91D84" w14:textId="77777777" w:rsidR="00DD6A6B" w:rsidRPr="00630969" w:rsidRDefault="00DD6A6B" w:rsidP="00630969">
      <w:pPr>
        <w:pStyle w:val="Puesto"/>
        <w:rPr>
          <w:rFonts w:cs="Arial"/>
          <w:b/>
          <w:iCs/>
          <w:szCs w:val="22"/>
        </w:rPr>
      </w:pPr>
      <w:r w:rsidRPr="00630969">
        <w:rPr>
          <w:rFonts w:cs="Arial"/>
          <w:b/>
          <w:bCs/>
          <w:iCs/>
          <w:szCs w:val="22"/>
        </w:rPr>
        <w:t>11) </w:t>
      </w:r>
      <w:r w:rsidRPr="00630969">
        <w:rPr>
          <w:rFonts w:cs="Arial"/>
          <w:iCs/>
          <w:szCs w:val="22"/>
        </w:rPr>
        <w:t>El finiquito.</w:t>
      </w:r>
      <w:r w:rsidRPr="00630969">
        <w:rPr>
          <w:rFonts w:cs="Arial"/>
          <w:b/>
          <w:iCs/>
          <w:szCs w:val="22"/>
        </w:rPr>
        <w:t>”</w:t>
      </w:r>
    </w:p>
    <w:p w14:paraId="1692A7EE" w14:textId="04B2477C" w:rsidR="00DD6A6B" w:rsidRPr="00630969" w:rsidRDefault="00DD6A6B" w:rsidP="00630969">
      <w:pPr>
        <w:pStyle w:val="Puesto"/>
        <w:rPr>
          <w:rFonts w:cs="Arial"/>
          <w:iCs/>
          <w:szCs w:val="22"/>
        </w:rPr>
      </w:pPr>
      <w:r w:rsidRPr="00630969">
        <w:rPr>
          <w:rFonts w:cs="Arial"/>
          <w:iCs/>
          <w:szCs w:val="22"/>
        </w:rPr>
        <w:t xml:space="preserve">…” </w:t>
      </w:r>
    </w:p>
    <w:p w14:paraId="13411108" w14:textId="77777777" w:rsidR="00DD6A6B" w:rsidRPr="00630969" w:rsidRDefault="00DD6A6B" w:rsidP="00630969">
      <w:pPr>
        <w:ind w:right="899"/>
        <w:rPr>
          <w:rFonts w:cs="Arial"/>
          <w:i/>
          <w:iCs/>
          <w:szCs w:val="22"/>
        </w:rPr>
      </w:pPr>
    </w:p>
    <w:p w14:paraId="36E85229" w14:textId="15081D4D" w:rsidR="000D56DA" w:rsidRPr="00630969" w:rsidRDefault="000D56DA" w:rsidP="00630969">
      <w:pPr>
        <w:rPr>
          <w:rFonts w:cs="Arial"/>
          <w:szCs w:val="28"/>
        </w:rPr>
      </w:pPr>
      <w:r w:rsidRPr="00630969">
        <w:rPr>
          <w:rFonts w:cs="Arial"/>
        </w:rPr>
        <w:t>De lo anterior, se desprende que 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e invitación restringida</w:t>
      </w:r>
      <w:r w:rsidRPr="00630969">
        <w:rPr>
          <w:rFonts w:cs="Arial"/>
          <w:szCs w:val="28"/>
        </w:rPr>
        <w:t>, documento que se traduce en la información solicitada por el hoy recurrente.</w:t>
      </w:r>
    </w:p>
    <w:p w14:paraId="5DD86022" w14:textId="77777777" w:rsidR="00DD6A6B" w:rsidRPr="00630969" w:rsidRDefault="00DD6A6B" w:rsidP="00630969">
      <w:pPr>
        <w:ind w:right="-312"/>
        <w:rPr>
          <w:rFonts w:cs="Tahoma"/>
          <w:szCs w:val="22"/>
          <w:lang w:val="es-ES"/>
        </w:rPr>
      </w:pPr>
    </w:p>
    <w:p w14:paraId="1E53C878" w14:textId="4FCB2553" w:rsidR="009631F4" w:rsidRPr="00630969" w:rsidRDefault="000D56DA" w:rsidP="00630969">
      <w:pPr>
        <w:ind w:right="-312"/>
        <w:rPr>
          <w:rFonts w:cs="Tahoma"/>
          <w:szCs w:val="22"/>
          <w:lang w:val="es-ES"/>
        </w:rPr>
      </w:pPr>
      <w:r w:rsidRPr="00630969">
        <w:rPr>
          <w:rFonts w:cs="Tahoma"/>
          <w:szCs w:val="22"/>
          <w:lang w:val="es-ES"/>
        </w:rPr>
        <w:t>Es así</w:t>
      </w:r>
      <w:r w:rsidR="001F7B6C" w:rsidRPr="00630969">
        <w:rPr>
          <w:rFonts w:cs="Tahoma"/>
          <w:szCs w:val="22"/>
          <w:lang w:val="es-ES"/>
        </w:rPr>
        <w:t>,</w:t>
      </w:r>
      <w:r w:rsidR="009631F4" w:rsidRPr="00630969">
        <w:rPr>
          <w:rFonts w:cs="Tahoma"/>
          <w:szCs w:val="22"/>
          <w:lang w:val="es-ES"/>
        </w:rPr>
        <w:t xml:space="preserve"> </w:t>
      </w:r>
      <w:r w:rsidRPr="00630969">
        <w:rPr>
          <w:rFonts w:cs="Tahoma"/>
          <w:szCs w:val="22"/>
          <w:lang w:val="es-ES"/>
        </w:rPr>
        <w:t xml:space="preserve">que no es procedente el pretendido cambio de modalidad realizado por </w:t>
      </w:r>
      <w:r w:rsidRPr="00630969">
        <w:rPr>
          <w:rFonts w:cs="Tahoma"/>
          <w:b/>
          <w:szCs w:val="22"/>
          <w:lang w:val="es-ES"/>
        </w:rPr>
        <w:t xml:space="preserve">EL SUJETO OBLIGADO; </w:t>
      </w:r>
      <w:r w:rsidRPr="00630969">
        <w:rPr>
          <w:rFonts w:cs="Tahoma"/>
          <w:szCs w:val="22"/>
          <w:lang w:val="es-ES"/>
        </w:rPr>
        <w:t xml:space="preserve">en consecuencia </w:t>
      </w:r>
      <w:r w:rsidR="001F7B6C" w:rsidRPr="00630969">
        <w:rPr>
          <w:rFonts w:cs="Tahoma"/>
          <w:szCs w:val="22"/>
          <w:lang w:val="es-ES"/>
        </w:rPr>
        <w:t xml:space="preserve">este Órgano Garante determina </w:t>
      </w:r>
      <w:r w:rsidR="009631F4" w:rsidRPr="00630969">
        <w:rPr>
          <w:rFonts w:cs="Tahoma"/>
          <w:szCs w:val="22"/>
          <w:lang w:val="es-ES"/>
        </w:rPr>
        <w:t xml:space="preserve">ordenar la entrega de la información </w:t>
      </w:r>
      <w:r w:rsidR="001F7B6C" w:rsidRPr="00630969">
        <w:rPr>
          <w:rFonts w:cs="Tahoma"/>
          <w:szCs w:val="22"/>
          <w:lang w:val="es-ES"/>
        </w:rPr>
        <w:t>solicitada</w:t>
      </w:r>
      <w:r w:rsidRPr="00630969">
        <w:rPr>
          <w:rFonts w:cs="Tahoma"/>
          <w:szCs w:val="22"/>
          <w:lang w:val="es-ES"/>
        </w:rPr>
        <w:t xml:space="preserve"> por </w:t>
      </w:r>
      <w:r w:rsidRPr="00630969">
        <w:rPr>
          <w:rFonts w:cs="Tahoma"/>
          <w:b/>
          <w:szCs w:val="22"/>
          <w:lang w:val="es-ES"/>
        </w:rPr>
        <w:t xml:space="preserve">LA PARTE RECURRENTE </w:t>
      </w:r>
      <w:r w:rsidR="009631F4" w:rsidRPr="00630969">
        <w:rPr>
          <w:rFonts w:cs="Tahoma"/>
          <w:szCs w:val="22"/>
          <w:lang w:val="es-ES"/>
        </w:rPr>
        <w:t xml:space="preserve">a través del </w:t>
      </w:r>
      <w:r w:rsidR="009631F4" w:rsidRPr="00630969">
        <w:rPr>
          <w:rFonts w:cs="Tahoma"/>
          <w:b/>
          <w:szCs w:val="22"/>
          <w:lang w:val="es-ES"/>
        </w:rPr>
        <w:t>SAIMEX</w:t>
      </w:r>
      <w:r w:rsidR="009631F4" w:rsidRPr="00630969">
        <w:rPr>
          <w:rFonts w:cs="Tahoma"/>
          <w:szCs w:val="22"/>
          <w:lang w:val="es-ES"/>
        </w:rPr>
        <w:t>.</w:t>
      </w:r>
    </w:p>
    <w:p w14:paraId="0F3E5F2A" w14:textId="77777777" w:rsidR="009631F4" w:rsidRPr="00630969" w:rsidRDefault="009631F4" w:rsidP="00630969">
      <w:pPr>
        <w:ind w:right="-312"/>
        <w:rPr>
          <w:rFonts w:cs="Tahoma"/>
          <w:szCs w:val="22"/>
          <w:lang w:val="es-ES"/>
        </w:rPr>
      </w:pPr>
    </w:p>
    <w:p w14:paraId="64595D5B" w14:textId="6553A015" w:rsidR="004B75A5" w:rsidRPr="00630969" w:rsidRDefault="00CD79AE" w:rsidP="00630969">
      <w:pPr>
        <w:pStyle w:val="Ttulo3"/>
        <w:rPr>
          <w:szCs w:val="22"/>
        </w:rPr>
      </w:pPr>
      <w:bookmarkStart w:id="55" w:name="_Toc172153688"/>
      <w:bookmarkStart w:id="56" w:name="_Toc174019541"/>
      <w:bookmarkStart w:id="57" w:name="_Toc178097197"/>
      <w:bookmarkStart w:id="58" w:name="_Toc181187129"/>
      <w:r w:rsidRPr="00630969">
        <w:rPr>
          <w:szCs w:val="22"/>
        </w:rPr>
        <w:t>d</w:t>
      </w:r>
      <w:r w:rsidR="004B75A5" w:rsidRPr="00630969">
        <w:rPr>
          <w:szCs w:val="22"/>
        </w:rPr>
        <w:t>) Versión pública</w:t>
      </w:r>
      <w:bookmarkEnd w:id="55"/>
      <w:bookmarkEnd w:id="56"/>
      <w:bookmarkEnd w:id="57"/>
      <w:bookmarkEnd w:id="58"/>
    </w:p>
    <w:p w14:paraId="535F63B8" w14:textId="77777777" w:rsidR="004B75A5" w:rsidRPr="00630969" w:rsidRDefault="004B75A5" w:rsidP="00630969">
      <w:pPr>
        <w:rPr>
          <w:bCs/>
        </w:rPr>
      </w:pPr>
      <w:r w:rsidRPr="00630969">
        <w:t xml:space="preserve">Para el caso de que el o los documentos de los cuales se ordena su entrega contengan datos personales susceptibles de ser testados, deberán ser entregados en </w:t>
      </w:r>
      <w:r w:rsidRPr="00630969">
        <w:rPr>
          <w:b/>
        </w:rPr>
        <w:t>versión pública</w:t>
      </w:r>
      <w:r w:rsidRPr="00630969">
        <w:t>, pues el</w:t>
      </w:r>
      <w:r w:rsidRPr="00630969">
        <w:rPr>
          <w:bCs/>
        </w:rPr>
        <w:t xml:space="preserve"> derecho de acceso a la información tiene como limitante el respeto a la intimidad y a la vida privada de las personas, es por ello que este Instituto debe cuidar que los datos personales </w:t>
      </w:r>
      <w:r w:rsidRPr="00630969">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D8166C2" w14:textId="77777777" w:rsidR="004B75A5" w:rsidRPr="00630969" w:rsidRDefault="004B75A5" w:rsidP="00630969">
      <w:pPr>
        <w:rPr>
          <w:rFonts w:eastAsia="Calibri"/>
          <w:bCs/>
          <w:lang w:eastAsia="en-US"/>
        </w:rPr>
      </w:pPr>
    </w:p>
    <w:p w14:paraId="384FDCF2" w14:textId="77777777" w:rsidR="004B75A5" w:rsidRPr="00630969" w:rsidRDefault="004B75A5" w:rsidP="00630969">
      <w:pPr>
        <w:rPr>
          <w:bCs/>
        </w:rPr>
      </w:pPr>
      <w:r w:rsidRPr="00630969">
        <w:rPr>
          <w:bCs/>
        </w:rPr>
        <w:t>A este respecto, los artículos 3, fracciones IX, XX, XXI y XLV; 51 y 52 de la Ley de Transparencia y Acceso a la Información Pública del Estado de México y Municipios establecen:</w:t>
      </w:r>
    </w:p>
    <w:p w14:paraId="6ADBF9CB" w14:textId="77777777" w:rsidR="004B75A5" w:rsidRPr="00630969" w:rsidRDefault="004B75A5" w:rsidP="00630969"/>
    <w:p w14:paraId="140ABE56" w14:textId="77777777" w:rsidR="004B75A5" w:rsidRPr="00630969" w:rsidRDefault="004B75A5" w:rsidP="00630969">
      <w:pPr>
        <w:pStyle w:val="Puesto"/>
      </w:pPr>
      <w:r w:rsidRPr="00630969">
        <w:rPr>
          <w:b/>
          <w:bCs/>
          <w:noProof/>
        </w:rPr>
        <w:t>“</w:t>
      </w:r>
      <w:r w:rsidRPr="00630969">
        <w:rPr>
          <w:b/>
          <w:bCs/>
        </w:rPr>
        <w:t xml:space="preserve">Artículo 3. </w:t>
      </w:r>
      <w:r w:rsidRPr="00630969">
        <w:t xml:space="preserve">Para los efectos de la presente Ley se entenderá por: </w:t>
      </w:r>
    </w:p>
    <w:p w14:paraId="7B3497C5" w14:textId="77777777" w:rsidR="004B75A5" w:rsidRPr="00630969" w:rsidRDefault="004B75A5" w:rsidP="00630969">
      <w:pPr>
        <w:pStyle w:val="Puesto"/>
      </w:pPr>
      <w:r w:rsidRPr="00630969">
        <w:rPr>
          <w:b/>
        </w:rPr>
        <w:t>IX.</w:t>
      </w:r>
      <w:r w:rsidRPr="00630969">
        <w:t xml:space="preserve"> </w:t>
      </w:r>
      <w:r w:rsidRPr="00630969">
        <w:rPr>
          <w:b/>
        </w:rPr>
        <w:t xml:space="preserve">Datos personales: </w:t>
      </w:r>
      <w:r w:rsidRPr="00630969">
        <w:t xml:space="preserve">La información concerniente a una persona, identificada o identificable según lo dispuesto por la Ley de Protección de Datos Personales del Estado de México; </w:t>
      </w:r>
    </w:p>
    <w:p w14:paraId="2BAF590D" w14:textId="77777777" w:rsidR="004B75A5" w:rsidRPr="00630969" w:rsidRDefault="004B75A5" w:rsidP="00630969"/>
    <w:p w14:paraId="00F82490" w14:textId="77777777" w:rsidR="004B75A5" w:rsidRPr="00630969" w:rsidRDefault="004B75A5" w:rsidP="00630969">
      <w:pPr>
        <w:pStyle w:val="Puesto"/>
      </w:pPr>
      <w:r w:rsidRPr="00630969">
        <w:rPr>
          <w:b/>
        </w:rPr>
        <w:t>XX.</w:t>
      </w:r>
      <w:r w:rsidRPr="00630969">
        <w:t xml:space="preserve"> </w:t>
      </w:r>
      <w:r w:rsidRPr="00630969">
        <w:rPr>
          <w:b/>
        </w:rPr>
        <w:t>Información clasificada:</w:t>
      </w:r>
      <w:r w:rsidRPr="00630969">
        <w:t xml:space="preserve"> Aquella considerada por la presente Ley como reservada o confidencial; </w:t>
      </w:r>
    </w:p>
    <w:p w14:paraId="4A9F5DD0" w14:textId="77777777" w:rsidR="004B75A5" w:rsidRPr="00630969" w:rsidRDefault="004B75A5" w:rsidP="00630969"/>
    <w:p w14:paraId="5EDEC290" w14:textId="77777777" w:rsidR="004B75A5" w:rsidRPr="00630969" w:rsidRDefault="004B75A5" w:rsidP="00630969">
      <w:pPr>
        <w:pStyle w:val="Puesto"/>
      </w:pPr>
      <w:r w:rsidRPr="00630969">
        <w:rPr>
          <w:b/>
        </w:rPr>
        <w:t>XXI.</w:t>
      </w:r>
      <w:r w:rsidRPr="00630969">
        <w:t xml:space="preserve"> </w:t>
      </w:r>
      <w:r w:rsidRPr="00630969">
        <w:rPr>
          <w:b/>
        </w:rPr>
        <w:t>Información confidencial</w:t>
      </w:r>
      <w:r w:rsidRPr="0063096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2DAF6FD" w14:textId="77777777" w:rsidR="004B75A5" w:rsidRPr="00630969" w:rsidRDefault="004B75A5" w:rsidP="00630969"/>
    <w:p w14:paraId="4542183C" w14:textId="77777777" w:rsidR="004B75A5" w:rsidRPr="00630969" w:rsidRDefault="004B75A5" w:rsidP="00630969">
      <w:pPr>
        <w:pStyle w:val="Puesto"/>
      </w:pPr>
      <w:r w:rsidRPr="00630969">
        <w:rPr>
          <w:b/>
        </w:rPr>
        <w:t>XLV. Versión pública:</w:t>
      </w:r>
      <w:r w:rsidRPr="00630969">
        <w:t xml:space="preserve"> Documento en el que se elimine, suprime o borra la información clasificada como reservada o confidencial para permitir su acceso. </w:t>
      </w:r>
    </w:p>
    <w:p w14:paraId="13A884D9" w14:textId="77777777" w:rsidR="004B75A5" w:rsidRPr="00630969" w:rsidRDefault="004B75A5" w:rsidP="00630969"/>
    <w:p w14:paraId="42FD4482" w14:textId="77777777" w:rsidR="004B75A5" w:rsidRPr="00630969" w:rsidRDefault="004B75A5" w:rsidP="00630969">
      <w:pPr>
        <w:pStyle w:val="Puesto"/>
      </w:pPr>
      <w:r w:rsidRPr="00630969">
        <w:rPr>
          <w:b/>
        </w:rPr>
        <w:t>Artículo 51.</w:t>
      </w:r>
      <w:r w:rsidRPr="00630969">
        <w:t xml:space="preserve"> Los sujetos obligados designaran a un responsable para atender la Unidad de Transparencia, quien fungirá como enlace entre éstos y los solicitantes. Dicha Unidad será la encargada de tramitar internamente la solicitud de información </w:t>
      </w:r>
      <w:r w:rsidRPr="00630969">
        <w:rPr>
          <w:b/>
        </w:rPr>
        <w:t xml:space="preserve">y tendrá la responsabilidad de verificar en cada caso que la misma no sea confidencial o reservada. </w:t>
      </w:r>
      <w:r w:rsidRPr="00630969">
        <w:t xml:space="preserve">Dicha Unidad contará con las facultades internas necesarias para gestionar la </w:t>
      </w:r>
      <w:r w:rsidRPr="00630969">
        <w:lastRenderedPageBreak/>
        <w:t>atención a las solicitudes de información en los términos de la Ley General y la presente Ley.</w:t>
      </w:r>
    </w:p>
    <w:p w14:paraId="093A1A9A" w14:textId="77777777" w:rsidR="004B75A5" w:rsidRPr="00630969" w:rsidRDefault="004B75A5" w:rsidP="00630969"/>
    <w:p w14:paraId="151B4497" w14:textId="77777777" w:rsidR="004B75A5" w:rsidRPr="00630969" w:rsidRDefault="004B75A5" w:rsidP="00630969">
      <w:pPr>
        <w:pStyle w:val="Puesto"/>
      </w:pPr>
      <w:r w:rsidRPr="00630969">
        <w:rPr>
          <w:b/>
        </w:rPr>
        <w:t>Artículo 52.</w:t>
      </w:r>
      <w:r w:rsidRPr="00630969">
        <w:t xml:space="preserve"> Las solicitudes de acceso a la información y las respuestas que se les dé, incluyendo, en su caso, </w:t>
      </w:r>
      <w:r w:rsidRPr="00630969">
        <w:rPr>
          <w:u w:val="single"/>
        </w:rPr>
        <w:t>la información entregada, así como las resoluciones a los recursos que en su caso se promuevan serán públicas, y de ser el caso que contenga datos personales que deban ser protegidos se podrá dar su acceso en su versión pública</w:t>
      </w:r>
      <w:r w:rsidRPr="00630969">
        <w:t>, siempre y cuando la resolución de referencia se someta a un proceso de disociación, es decir, no haga identificable al titular de tales datos personales.</w:t>
      </w:r>
      <w:r w:rsidRPr="00630969">
        <w:rPr>
          <w:bCs/>
          <w:noProof/>
        </w:rPr>
        <w:t xml:space="preserve">” </w:t>
      </w:r>
      <w:r w:rsidRPr="00630969">
        <w:rPr>
          <w:i w:val="0"/>
          <w:iCs/>
          <w:szCs w:val="22"/>
        </w:rPr>
        <w:t>(Énfasis añadido)</w:t>
      </w:r>
    </w:p>
    <w:p w14:paraId="522302A3" w14:textId="77777777" w:rsidR="004B75A5" w:rsidRPr="00630969" w:rsidRDefault="004B75A5" w:rsidP="00630969"/>
    <w:p w14:paraId="24290062" w14:textId="77777777" w:rsidR="004B75A5" w:rsidRPr="00630969" w:rsidRDefault="004B75A5" w:rsidP="00630969">
      <w:r w:rsidRPr="0063096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40068EC" w14:textId="77777777" w:rsidR="004B75A5" w:rsidRPr="00630969" w:rsidRDefault="004B75A5" w:rsidP="00630969"/>
    <w:p w14:paraId="2EC5FDDA" w14:textId="77777777" w:rsidR="004B75A5" w:rsidRPr="00630969" w:rsidRDefault="004B75A5" w:rsidP="00630969">
      <w:pPr>
        <w:pStyle w:val="Puesto"/>
        <w:rPr>
          <w:rFonts w:eastAsia="Arial Unicode MS"/>
        </w:rPr>
      </w:pPr>
      <w:r w:rsidRPr="00630969">
        <w:rPr>
          <w:rFonts w:eastAsia="Arial Unicode MS"/>
          <w:b/>
        </w:rPr>
        <w:t>“Artículo 22.</w:t>
      </w:r>
      <w:r w:rsidRPr="0063096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7CA85F0C" w14:textId="77777777" w:rsidR="004B75A5" w:rsidRPr="00630969" w:rsidRDefault="004B75A5" w:rsidP="00630969">
      <w:pPr>
        <w:rPr>
          <w:rFonts w:eastAsia="Arial Unicode MS"/>
        </w:rPr>
      </w:pPr>
    </w:p>
    <w:p w14:paraId="62533ACE" w14:textId="77777777" w:rsidR="004B75A5" w:rsidRPr="00630969" w:rsidRDefault="004B75A5" w:rsidP="00630969">
      <w:pPr>
        <w:pStyle w:val="Puesto"/>
        <w:rPr>
          <w:rFonts w:eastAsia="Arial Unicode MS"/>
        </w:rPr>
      </w:pPr>
      <w:r w:rsidRPr="00630969">
        <w:rPr>
          <w:rFonts w:eastAsia="Arial Unicode MS"/>
          <w:b/>
        </w:rPr>
        <w:t>Artículo 38.</w:t>
      </w:r>
      <w:r w:rsidRPr="0063096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30969">
        <w:rPr>
          <w:rFonts w:eastAsia="Arial Unicode MS"/>
          <w:b/>
        </w:rPr>
        <w:t>”</w:t>
      </w:r>
      <w:r w:rsidRPr="00630969">
        <w:rPr>
          <w:rFonts w:eastAsia="Arial Unicode MS"/>
        </w:rPr>
        <w:t xml:space="preserve"> </w:t>
      </w:r>
    </w:p>
    <w:p w14:paraId="2E03DCF5" w14:textId="77777777" w:rsidR="004B75A5" w:rsidRPr="00630969" w:rsidRDefault="004B75A5" w:rsidP="00630969">
      <w:pPr>
        <w:rPr>
          <w:rFonts w:eastAsia="Arial Unicode MS"/>
          <w:i/>
          <w:szCs w:val="22"/>
        </w:rPr>
      </w:pPr>
    </w:p>
    <w:p w14:paraId="654080F6" w14:textId="77777777" w:rsidR="004B75A5" w:rsidRPr="00630969" w:rsidRDefault="004B75A5" w:rsidP="00630969">
      <w:r w:rsidRPr="00630969">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6A05506" w14:textId="77777777" w:rsidR="004B75A5" w:rsidRPr="00630969" w:rsidRDefault="004B75A5" w:rsidP="00630969"/>
    <w:p w14:paraId="7FEACA73" w14:textId="77777777" w:rsidR="004B75A5" w:rsidRPr="00630969" w:rsidRDefault="004B75A5" w:rsidP="00630969">
      <w:r w:rsidRPr="0063096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30969">
        <w:rPr>
          <w:rFonts w:eastAsia="Arial Unicode MS"/>
        </w:rPr>
        <w:t xml:space="preserve"> que debe ser protegida por </w:t>
      </w:r>
      <w:r w:rsidRPr="00630969">
        <w:rPr>
          <w:rFonts w:eastAsia="Arial Unicode MS"/>
          <w:b/>
        </w:rPr>
        <w:t>EL SUJETO OBLIGADO,</w:t>
      </w:r>
      <w:r w:rsidRPr="00630969">
        <w:rPr>
          <w:rFonts w:eastAsia="Arial Unicode MS"/>
        </w:rPr>
        <w:t xml:space="preserve"> por lo </w:t>
      </w:r>
      <w:r w:rsidRPr="00630969">
        <w:t>que, todo dato personal susceptible de clasificación debe ser protegido.</w:t>
      </w:r>
    </w:p>
    <w:p w14:paraId="6D65A6F8" w14:textId="77777777" w:rsidR="004B75A5" w:rsidRPr="00630969" w:rsidRDefault="004B75A5" w:rsidP="00630969"/>
    <w:p w14:paraId="6FC36869" w14:textId="77777777" w:rsidR="004B75A5" w:rsidRPr="00630969" w:rsidRDefault="004B75A5" w:rsidP="00630969">
      <w:r w:rsidRPr="0063096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68968C6" w14:textId="77777777" w:rsidR="004B75A5" w:rsidRPr="00630969" w:rsidRDefault="004B75A5" w:rsidP="00630969"/>
    <w:p w14:paraId="50854BAC" w14:textId="77777777" w:rsidR="004B75A5" w:rsidRPr="00630969" w:rsidRDefault="004B75A5" w:rsidP="00630969">
      <w:r w:rsidRPr="00630969">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w:t>
      </w:r>
      <w:r w:rsidRPr="00630969">
        <w:lastRenderedPageBreak/>
        <w:t>Desclasificación de la Información, así como para la elaboración de Versiones Públicas, que literalmente expresan:</w:t>
      </w:r>
    </w:p>
    <w:p w14:paraId="24B4D3DD" w14:textId="77777777" w:rsidR="004B75A5" w:rsidRPr="00630969" w:rsidRDefault="004B75A5" w:rsidP="00630969"/>
    <w:p w14:paraId="4830789C" w14:textId="77777777" w:rsidR="004B75A5" w:rsidRPr="00630969" w:rsidRDefault="004B75A5" w:rsidP="00630969">
      <w:pPr>
        <w:jc w:val="center"/>
        <w:rPr>
          <w:b/>
          <w:i/>
          <w:szCs w:val="22"/>
        </w:rPr>
      </w:pPr>
      <w:r w:rsidRPr="00630969">
        <w:rPr>
          <w:b/>
          <w:i/>
          <w:szCs w:val="22"/>
          <w:lang w:val="es-ES_tradnl"/>
        </w:rPr>
        <w:t>Ley de Transparencia y Acceso a la Información Pública del Estado de México y Municipios</w:t>
      </w:r>
    </w:p>
    <w:p w14:paraId="068FE2C6" w14:textId="77777777" w:rsidR="004B75A5" w:rsidRPr="00630969" w:rsidRDefault="004B75A5" w:rsidP="00630969"/>
    <w:p w14:paraId="58FB8132" w14:textId="77777777" w:rsidR="004B75A5" w:rsidRPr="00630969" w:rsidRDefault="004B75A5" w:rsidP="00630969">
      <w:pPr>
        <w:pStyle w:val="Puesto"/>
      </w:pPr>
      <w:r w:rsidRPr="00630969">
        <w:rPr>
          <w:b/>
        </w:rPr>
        <w:t xml:space="preserve">“Artículo 49. </w:t>
      </w:r>
      <w:r w:rsidRPr="00630969">
        <w:t>Los Comités de Transparencia tendrán las siguientes atribuciones:</w:t>
      </w:r>
    </w:p>
    <w:p w14:paraId="43984F01" w14:textId="77777777" w:rsidR="004B75A5" w:rsidRPr="00630969" w:rsidRDefault="004B75A5" w:rsidP="00630969">
      <w:pPr>
        <w:pStyle w:val="Puesto"/>
      </w:pPr>
      <w:r w:rsidRPr="00630969">
        <w:rPr>
          <w:b/>
        </w:rPr>
        <w:t>VIII.</w:t>
      </w:r>
      <w:r w:rsidRPr="00630969">
        <w:t xml:space="preserve"> Aprobar, modificar o revocar la clasificación de la información;</w:t>
      </w:r>
    </w:p>
    <w:p w14:paraId="451BAC29" w14:textId="77777777" w:rsidR="004B75A5" w:rsidRPr="00630969" w:rsidRDefault="004B75A5" w:rsidP="00630969"/>
    <w:p w14:paraId="51A86FB8" w14:textId="77777777" w:rsidR="004B75A5" w:rsidRPr="00630969" w:rsidRDefault="004B75A5" w:rsidP="00630969">
      <w:pPr>
        <w:pStyle w:val="Puesto"/>
      </w:pPr>
      <w:r w:rsidRPr="00630969">
        <w:rPr>
          <w:b/>
        </w:rPr>
        <w:t>Artículo 132.</w:t>
      </w:r>
      <w:r w:rsidRPr="00630969">
        <w:t xml:space="preserve"> La clasificación de la información se llevará a cabo en el momento en que:</w:t>
      </w:r>
    </w:p>
    <w:p w14:paraId="45D2C2FB" w14:textId="77777777" w:rsidR="004B75A5" w:rsidRPr="00630969" w:rsidRDefault="004B75A5" w:rsidP="00630969">
      <w:pPr>
        <w:pStyle w:val="Puesto"/>
      </w:pPr>
      <w:r w:rsidRPr="00630969">
        <w:rPr>
          <w:b/>
        </w:rPr>
        <w:t>I.</w:t>
      </w:r>
      <w:r w:rsidRPr="00630969">
        <w:t xml:space="preserve"> Se reciba una solicitud de acceso a la información;</w:t>
      </w:r>
    </w:p>
    <w:p w14:paraId="418EE88E" w14:textId="77777777" w:rsidR="004B75A5" w:rsidRPr="00630969" w:rsidRDefault="004B75A5" w:rsidP="00630969">
      <w:pPr>
        <w:pStyle w:val="Puesto"/>
      </w:pPr>
      <w:r w:rsidRPr="00630969">
        <w:rPr>
          <w:b/>
        </w:rPr>
        <w:t>II.</w:t>
      </w:r>
      <w:r w:rsidRPr="00630969">
        <w:t xml:space="preserve"> Se determine mediante resolución de autoridad competente; o</w:t>
      </w:r>
    </w:p>
    <w:p w14:paraId="227C7378" w14:textId="77777777" w:rsidR="004B75A5" w:rsidRPr="00630969" w:rsidRDefault="004B75A5" w:rsidP="00630969">
      <w:pPr>
        <w:pStyle w:val="Puesto"/>
        <w:rPr>
          <w:b/>
        </w:rPr>
      </w:pPr>
      <w:r w:rsidRPr="00630969">
        <w:rPr>
          <w:b/>
          <w:bCs/>
        </w:rPr>
        <w:t>III.</w:t>
      </w:r>
      <w:r w:rsidRPr="00630969">
        <w:t xml:space="preserve"> Se generen versiones públicas para dar cumplimiento a las obligaciones de transparencia previstas en esta Ley.</w:t>
      </w:r>
      <w:r w:rsidRPr="00630969">
        <w:rPr>
          <w:b/>
        </w:rPr>
        <w:t>”</w:t>
      </w:r>
    </w:p>
    <w:p w14:paraId="1B667AF1" w14:textId="77777777" w:rsidR="004B75A5" w:rsidRPr="00630969" w:rsidRDefault="004B75A5" w:rsidP="00630969"/>
    <w:p w14:paraId="458739CE" w14:textId="77777777" w:rsidR="004B75A5" w:rsidRPr="00630969" w:rsidRDefault="004B75A5" w:rsidP="00630969">
      <w:pPr>
        <w:pStyle w:val="Puesto"/>
      </w:pPr>
      <w:r w:rsidRPr="00630969">
        <w:rPr>
          <w:b/>
        </w:rPr>
        <w:t>“Segundo. -</w:t>
      </w:r>
      <w:r w:rsidRPr="00630969">
        <w:t xml:space="preserve"> Para efectos de los presentes Lineamientos Generales, se entenderá por:</w:t>
      </w:r>
    </w:p>
    <w:p w14:paraId="6FC16DE6" w14:textId="77777777" w:rsidR="004B75A5" w:rsidRPr="00630969" w:rsidRDefault="004B75A5" w:rsidP="00630969">
      <w:pPr>
        <w:pStyle w:val="Puesto"/>
      </w:pPr>
      <w:r w:rsidRPr="00630969">
        <w:rPr>
          <w:b/>
        </w:rPr>
        <w:t>XVIII.</w:t>
      </w:r>
      <w:r w:rsidRPr="00630969">
        <w:t xml:space="preserve">  </w:t>
      </w:r>
      <w:r w:rsidRPr="00630969">
        <w:rPr>
          <w:b/>
        </w:rPr>
        <w:t>Versión pública:</w:t>
      </w:r>
      <w:r w:rsidRPr="0063096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AA1F721" w14:textId="77777777" w:rsidR="004B75A5" w:rsidRPr="00630969" w:rsidRDefault="004B75A5" w:rsidP="00630969">
      <w:pPr>
        <w:pStyle w:val="Puesto"/>
      </w:pPr>
    </w:p>
    <w:p w14:paraId="6292A073" w14:textId="77777777" w:rsidR="004B75A5" w:rsidRPr="00630969" w:rsidRDefault="004B75A5" w:rsidP="00630969">
      <w:pPr>
        <w:pStyle w:val="Puesto"/>
        <w:rPr>
          <w:b/>
          <w:lang w:val="es-ES_tradnl" w:eastAsia="es-MX"/>
        </w:rPr>
      </w:pPr>
      <w:r w:rsidRPr="00630969">
        <w:rPr>
          <w:b/>
          <w:lang w:val="es-ES_tradnl" w:eastAsia="es-MX"/>
        </w:rPr>
        <w:t xml:space="preserve">Lineamientos Generales en materia de Clasificación y Desclasificación de la </w:t>
      </w:r>
      <w:r w:rsidRPr="00630969">
        <w:rPr>
          <w:b/>
          <w:lang w:val="es-ES_tradnl"/>
        </w:rPr>
        <w:t>Información</w:t>
      </w:r>
    </w:p>
    <w:p w14:paraId="2E225876" w14:textId="77777777" w:rsidR="004B75A5" w:rsidRPr="00630969" w:rsidRDefault="004B75A5" w:rsidP="00630969">
      <w:pPr>
        <w:pStyle w:val="Puesto"/>
      </w:pPr>
    </w:p>
    <w:p w14:paraId="76A863EE" w14:textId="77777777" w:rsidR="004B75A5" w:rsidRPr="00630969" w:rsidRDefault="004B75A5" w:rsidP="00630969">
      <w:pPr>
        <w:pStyle w:val="Puesto"/>
      </w:pPr>
      <w:r w:rsidRPr="00630969">
        <w:rPr>
          <w:b/>
        </w:rPr>
        <w:t>Cuarto.</w:t>
      </w:r>
      <w:r w:rsidRPr="0063096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50EA316" w14:textId="77777777" w:rsidR="004B75A5" w:rsidRPr="00630969" w:rsidRDefault="004B75A5" w:rsidP="00630969">
      <w:pPr>
        <w:pStyle w:val="Puesto"/>
      </w:pPr>
      <w:r w:rsidRPr="00630969">
        <w:t>Los sujetos obligados deberán aplicar, de manera estricta, las excepciones al derecho de acceso a la información y sólo podrán invocarlas cuando acrediten su procedencia.</w:t>
      </w:r>
    </w:p>
    <w:p w14:paraId="0D936620" w14:textId="77777777" w:rsidR="004B75A5" w:rsidRPr="00630969" w:rsidRDefault="004B75A5" w:rsidP="00630969"/>
    <w:p w14:paraId="6AC19903" w14:textId="77777777" w:rsidR="004B75A5" w:rsidRPr="00630969" w:rsidRDefault="004B75A5" w:rsidP="00630969">
      <w:pPr>
        <w:pStyle w:val="Puesto"/>
      </w:pPr>
      <w:r w:rsidRPr="00630969">
        <w:rPr>
          <w:b/>
        </w:rPr>
        <w:t>Quinto.</w:t>
      </w:r>
      <w:r w:rsidRPr="00630969">
        <w:t xml:space="preserve"> La carga de la prueba para justificar toda negativa de acceso a la información, por actualizarse cualquiera de los supuestos de clasificación previstos en la Ley General, la Ley </w:t>
      </w:r>
      <w:r w:rsidRPr="00630969">
        <w:lastRenderedPageBreak/>
        <w:t>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017FB8E" w14:textId="77777777" w:rsidR="004B75A5" w:rsidRPr="00630969" w:rsidRDefault="004B75A5" w:rsidP="00630969"/>
    <w:p w14:paraId="531A4CE7" w14:textId="77777777" w:rsidR="004B75A5" w:rsidRPr="00630969" w:rsidRDefault="004B75A5" w:rsidP="00630969">
      <w:pPr>
        <w:pStyle w:val="Puesto"/>
      </w:pPr>
      <w:r w:rsidRPr="00630969">
        <w:rPr>
          <w:b/>
        </w:rPr>
        <w:t>Sexto.</w:t>
      </w:r>
      <w:r w:rsidRPr="00630969">
        <w:t xml:space="preserve"> Se deroga.</w:t>
      </w:r>
    </w:p>
    <w:p w14:paraId="33051D59" w14:textId="77777777" w:rsidR="004B75A5" w:rsidRPr="00630969" w:rsidRDefault="004B75A5" w:rsidP="00630969"/>
    <w:p w14:paraId="6643BA98" w14:textId="77777777" w:rsidR="004B75A5" w:rsidRPr="00630969" w:rsidRDefault="004B75A5" w:rsidP="00630969">
      <w:pPr>
        <w:pStyle w:val="Puesto"/>
      </w:pPr>
      <w:r w:rsidRPr="00630969">
        <w:rPr>
          <w:b/>
        </w:rPr>
        <w:t>Séptimo.</w:t>
      </w:r>
      <w:r w:rsidRPr="00630969">
        <w:t xml:space="preserve"> La clasificación de la información se llevará a cabo en el momento en que:</w:t>
      </w:r>
    </w:p>
    <w:p w14:paraId="4F5A3C33" w14:textId="77777777" w:rsidR="004B75A5" w:rsidRPr="00630969" w:rsidRDefault="004B75A5" w:rsidP="00630969">
      <w:pPr>
        <w:pStyle w:val="Puesto"/>
      </w:pPr>
      <w:r w:rsidRPr="00630969">
        <w:rPr>
          <w:b/>
        </w:rPr>
        <w:t>I.</w:t>
      </w:r>
      <w:r w:rsidRPr="00630969">
        <w:t xml:space="preserve">        Se reciba una solicitud de acceso a la información;</w:t>
      </w:r>
    </w:p>
    <w:p w14:paraId="53C44858" w14:textId="77777777" w:rsidR="004B75A5" w:rsidRPr="00630969" w:rsidRDefault="004B75A5" w:rsidP="00630969">
      <w:pPr>
        <w:pStyle w:val="Puesto"/>
      </w:pPr>
      <w:r w:rsidRPr="00630969">
        <w:rPr>
          <w:b/>
        </w:rPr>
        <w:t>II.</w:t>
      </w:r>
      <w:r w:rsidRPr="00630969">
        <w:t xml:space="preserve">       Se determine mediante resolución del Comité de Transparencia, el órgano garante competente, o en cumplimiento a una sentencia del Poder Judicial; o</w:t>
      </w:r>
    </w:p>
    <w:p w14:paraId="2C182D50" w14:textId="77777777" w:rsidR="004B75A5" w:rsidRPr="00630969" w:rsidRDefault="004B75A5" w:rsidP="00630969">
      <w:pPr>
        <w:pStyle w:val="Puesto"/>
      </w:pPr>
      <w:r w:rsidRPr="00630969">
        <w:rPr>
          <w:b/>
        </w:rPr>
        <w:t>III.</w:t>
      </w:r>
      <w:r w:rsidRPr="00630969">
        <w:t xml:space="preserve">      Se generen versiones públicas para dar cumplimiento a las obligaciones de transparencia previstas en la Ley General, la Ley Federal y las correspondientes de las entidades federativas.</w:t>
      </w:r>
    </w:p>
    <w:p w14:paraId="368F2BA2" w14:textId="77777777" w:rsidR="004B75A5" w:rsidRPr="00630969" w:rsidRDefault="004B75A5" w:rsidP="00630969">
      <w:pPr>
        <w:pStyle w:val="Puesto"/>
      </w:pPr>
      <w:r w:rsidRPr="00630969">
        <w:t xml:space="preserve">Los titulares de las áreas deberán revisar la información requerida al momento de la recepción de una solicitud de acceso, para verificar, conforme a su naturaleza, si encuadra en una causal de reserva o de confidencialidad. </w:t>
      </w:r>
    </w:p>
    <w:p w14:paraId="2D89A9F6" w14:textId="77777777" w:rsidR="004B75A5" w:rsidRPr="00630969" w:rsidRDefault="004B75A5" w:rsidP="00630969"/>
    <w:p w14:paraId="154A207B" w14:textId="77777777" w:rsidR="004B75A5" w:rsidRPr="00630969" w:rsidRDefault="004B75A5" w:rsidP="00630969">
      <w:pPr>
        <w:pStyle w:val="Puesto"/>
      </w:pPr>
      <w:r w:rsidRPr="00630969">
        <w:rPr>
          <w:b/>
        </w:rPr>
        <w:t>Octavo.</w:t>
      </w:r>
      <w:r w:rsidRPr="0063096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7CCC78E" w14:textId="77777777" w:rsidR="004B75A5" w:rsidRPr="00630969" w:rsidRDefault="004B75A5" w:rsidP="00630969">
      <w:pPr>
        <w:pStyle w:val="Puesto"/>
      </w:pPr>
      <w:r w:rsidRPr="00630969">
        <w:t>Para motivar la clasificación se deberán señalar las razones o circunstancias especiales que lo llevaron a concluir que el caso particular se ajusta al supuesto previsto por la norma legal invocada como fundamento.</w:t>
      </w:r>
    </w:p>
    <w:p w14:paraId="66106741" w14:textId="77777777" w:rsidR="004B75A5" w:rsidRPr="00630969" w:rsidRDefault="004B75A5" w:rsidP="00630969">
      <w:pPr>
        <w:pStyle w:val="Puesto"/>
      </w:pPr>
      <w:r w:rsidRPr="0063096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E560C32" w14:textId="77777777" w:rsidR="004B75A5" w:rsidRPr="00630969" w:rsidRDefault="004B75A5" w:rsidP="00630969"/>
    <w:p w14:paraId="661E9D00" w14:textId="77777777" w:rsidR="004B75A5" w:rsidRPr="00630969" w:rsidRDefault="004B75A5" w:rsidP="00630969">
      <w:pPr>
        <w:pStyle w:val="Puesto"/>
      </w:pPr>
      <w:r w:rsidRPr="00630969">
        <w:rPr>
          <w:b/>
        </w:rPr>
        <w:t>Noveno.</w:t>
      </w:r>
      <w:r w:rsidRPr="0063096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F79E3BD" w14:textId="77777777" w:rsidR="004B75A5" w:rsidRPr="00630969" w:rsidRDefault="004B75A5" w:rsidP="00630969"/>
    <w:p w14:paraId="4222A23A" w14:textId="77777777" w:rsidR="004B75A5" w:rsidRPr="00630969" w:rsidRDefault="004B75A5" w:rsidP="00630969">
      <w:pPr>
        <w:pStyle w:val="Puesto"/>
      </w:pPr>
      <w:r w:rsidRPr="00630969">
        <w:rPr>
          <w:b/>
        </w:rPr>
        <w:lastRenderedPageBreak/>
        <w:t>Décimo.</w:t>
      </w:r>
      <w:r w:rsidRPr="0063096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5B6595F" w14:textId="77777777" w:rsidR="004B75A5" w:rsidRPr="00630969" w:rsidRDefault="004B75A5" w:rsidP="00630969">
      <w:pPr>
        <w:pStyle w:val="Puesto"/>
      </w:pPr>
      <w:r w:rsidRPr="00630969">
        <w:t>En ausencia de los titulares de las áreas, la información será clasificada o desclasificada por la persona que lo supla, en términos de la normativa que rija la actuación del sujeto obligado.</w:t>
      </w:r>
    </w:p>
    <w:p w14:paraId="7F8F643B" w14:textId="77777777" w:rsidR="004B75A5" w:rsidRPr="00630969" w:rsidRDefault="004B75A5" w:rsidP="00630969">
      <w:pPr>
        <w:pStyle w:val="Puesto"/>
        <w:rPr>
          <w:b/>
        </w:rPr>
      </w:pPr>
      <w:r w:rsidRPr="00630969">
        <w:rPr>
          <w:b/>
        </w:rPr>
        <w:t>Décimo primero.</w:t>
      </w:r>
      <w:r w:rsidRPr="0063096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30969">
        <w:rPr>
          <w:b/>
        </w:rPr>
        <w:t>”</w:t>
      </w:r>
    </w:p>
    <w:p w14:paraId="3B0519A7" w14:textId="77777777" w:rsidR="004B75A5" w:rsidRPr="00630969" w:rsidRDefault="004B75A5" w:rsidP="00630969"/>
    <w:p w14:paraId="4DB5FD00" w14:textId="77777777" w:rsidR="004B75A5" w:rsidRPr="00630969" w:rsidRDefault="004B75A5" w:rsidP="00630969">
      <w:pPr>
        <w:rPr>
          <w:lang w:eastAsia="es-CO"/>
        </w:rPr>
      </w:pPr>
      <w:r w:rsidRPr="00630969">
        <w:t xml:space="preserve">Consecuentemente, se destaca que la versión pública que elabore </w:t>
      </w:r>
      <w:r w:rsidRPr="00630969">
        <w:rPr>
          <w:b/>
        </w:rPr>
        <w:t>EL SUJETO OBLIGADO</w:t>
      </w:r>
      <w:r w:rsidRPr="00630969">
        <w:t xml:space="preserve"> debe cumplir con las formalidades exigidas en la Ley, por lo que para tal efecto emitirá el </w:t>
      </w:r>
      <w:r w:rsidRPr="00630969">
        <w:rPr>
          <w:b/>
        </w:rPr>
        <w:t>Acuerdo del Comité de Transparencia</w:t>
      </w:r>
      <w:r w:rsidRPr="0063096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3096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9B7C0F7" w14:textId="77777777" w:rsidR="004B75A5" w:rsidRPr="00630969" w:rsidRDefault="004B75A5" w:rsidP="00630969">
      <w:pPr>
        <w:rPr>
          <w:lang w:eastAsia="es-CO"/>
        </w:rPr>
      </w:pPr>
    </w:p>
    <w:p w14:paraId="7972A702" w14:textId="5AA5333D" w:rsidR="004B75A5" w:rsidRPr="00630969" w:rsidRDefault="00CD79AE" w:rsidP="00630969">
      <w:pPr>
        <w:pStyle w:val="Ttulo3"/>
      </w:pPr>
      <w:bookmarkStart w:id="59" w:name="_Toc178097198"/>
      <w:bookmarkStart w:id="60" w:name="_Toc181187130"/>
      <w:r w:rsidRPr="00630969">
        <w:rPr>
          <w:rFonts w:eastAsia="Calibri"/>
        </w:rPr>
        <w:t>e</w:t>
      </w:r>
      <w:r w:rsidR="004B75A5" w:rsidRPr="00630969">
        <w:rPr>
          <w:rFonts w:eastAsia="Calibri"/>
        </w:rPr>
        <w:t xml:space="preserve">) </w:t>
      </w:r>
      <w:r w:rsidR="004B75A5" w:rsidRPr="00630969">
        <w:t>Conclusión.</w:t>
      </w:r>
      <w:bookmarkEnd w:id="59"/>
      <w:bookmarkEnd w:id="60"/>
    </w:p>
    <w:p w14:paraId="08AB805A" w14:textId="09130A0C" w:rsidR="000D56DA" w:rsidRPr="00630969" w:rsidRDefault="000D56DA" w:rsidP="00630969">
      <w:pPr>
        <w:widowControl w:val="0"/>
        <w:tabs>
          <w:tab w:val="left" w:pos="1701"/>
          <w:tab w:val="left" w:pos="1843"/>
        </w:tabs>
        <w:autoSpaceDE w:val="0"/>
        <w:autoSpaceDN w:val="0"/>
        <w:adjustRightInd w:val="0"/>
        <w:rPr>
          <w:rFonts w:cs="Arial"/>
        </w:rPr>
      </w:pPr>
      <w:bookmarkStart w:id="61" w:name="_heading=h.23ckvvd" w:colFirst="0" w:colLast="0"/>
      <w:bookmarkEnd w:id="61"/>
      <w:r w:rsidRPr="00630969">
        <w:rPr>
          <w:rFonts w:cs="Arial"/>
        </w:rPr>
        <w:t xml:space="preserve">En razón de lo anteriormente expuesto, este Instituto estima que las razones o motivos de </w:t>
      </w:r>
      <w:r w:rsidRPr="00630969">
        <w:rPr>
          <w:rFonts w:cs="Arial"/>
        </w:rPr>
        <w:lastRenderedPageBreak/>
        <w:t xml:space="preserve">inconformidad hechos valer por </w:t>
      </w:r>
      <w:r w:rsidRPr="00630969">
        <w:rPr>
          <w:rFonts w:cs="Arial"/>
          <w:b/>
        </w:rPr>
        <w:t>EL RECURRENTE</w:t>
      </w:r>
      <w:r w:rsidRPr="00630969">
        <w:rPr>
          <w:rFonts w:cs="Arial"/>
        </w:rPr>
        <w:t xml:space="preserve"> devienen </w:t>
      </w:r>
      <w:r w:rsidRPr="00630969">
        <w:rPr>
          <w:rFonts w:cs="Arial"/>
          <w:b/>
        </w:rPr>
        <w:t>fundadas</w:t>
      </w:r>
      <w:r w:rsidRPr="00630969">
        <w:rPr>
          <w:rFonts w:cs="Arial"/>
        </w:rPr>
        <w:t xml:space="preserve"> y suficientes para </w:t>
      </w:r>
      <w:r w:rsidRPr="00630969">
        <w:rPr>
          <w:rFonts w:cs="Arial"/>
          <w:b/>
        </w:rPr>
        <w:t>REVOCAR</w:t>
      </w:r>
      <w:r w:rsidRPr="00630969">
        <w:rPr>
          <w:rFonts w:cs="Arial"/>
        </w:rPr>
        <w:t xml:space="preserve"> las respuestas del </w:t>
      </w:r>
      <w:r w:rsidRPr="00630969">
        <w:rPr>
          <w:rFonts w:cs="Arial"/>
          <w:b/>
        </w:rPr>
        <w:t>SUJETO OBLIGADO</w:t>
      </w:r>
      <w:r w:rsidRPr="00630969">
        <w:rPr>
          <w:rFonts w:cs="Arial"/>
        </w:rPr>
        <w:t xml:space="preserve"> y ordenarle haga entrega de la información descrita en el presente Considerando.</w:t>
      </w:r>
    </w:p>
    <w:p w14:paraId="7FBD2CBA" w14:textId="77777777" w:rsidR="004B75A5" w:rsidRPr="00630969" w:rsidRDefault="004B75A5" w:rsidP="00630969">
      <w:pPr>
        <w:ind w:right="-93"/>
      </w:pPr>
    </w:p>
    <w:p w14:paraId="1769D901" w14:textId="77777777" w:rsidR="004B75A5" w:rsidRPr="00630969" w:rsidRDefault="004B75A5" w:rsidP="00630969">
      <w:pPr>
        <w:ind w:right="-93"/>
      </w:pPr>
      <w:r w:rsidRPr="00630969">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96BBC06" w14:textId="77777777" w:rsidR="004B75A5" w:rsidRPr="00630969" w:rsidRDefault="004B75A5" w:rsidP="00630969">
      <w:pPr>
        <w:ind w:right="-312"/>
        <w:rPr>
          <w:rFonts w:cs="Tahoma"/>
          <w:szCs w:val="22"/>
          <w:lang w:val="es-ES"/>
        </w:rPr>
      </w:pPr>
    </w:p>
    <w:p w14:paraId="5D10DCE8" w14:textId="77777777" w:rsidR="004B75A5" w:rsidRPr="00630969" w:rsidRDefault="004B75A5" w:rsidP="00630969">
      <w:pPr>
        <w:pStyle w:val="Ttulo1"/>
        <w:ind w:right="-312"/>
        <w:rPr>
          <w:szCs w:val="22"/>
        </w:rPr>
      </w:pPr>
      <w:bookmarkStart w:id="62" w:name="_qsh70q" w:colFirst="0" w:colLast="0"/>
      <w:bookmarkStart w:id="63" w:name="_Toc172203622"/>
      <w:bookmarkStart w:id="64" w:name="_Toc174614255"/>
      <w:bookmarkStart w:id="65" w:name="_Toc175213884"/>
      <w:bookmarkStart w:id="66" w:name="_Toc177032817"/>
      <w:bookmarkStart w:id="67" w:name="_Toc180667151"/>
      <w:bookmarkStart w:id="68" w:name="_Toc181187131"/>
      <w:bookmarkEnd w:id="62"/>
      <w:r w:rsidRPr="00630969">
        <w:rPr>
          <w:szCs w:val="22"/>
        </w:rPr>
        <w:t>RESUELVE</w:t>
      </w:r>
      <w:bookmarkEnd w:id="63"/>
      <w:bookmarkEnd w:id="64"/>
      <w:bookmarkEnd w:id="65"/>
      <w:bookmarkEnd w:id="66"/>
      <w:bookmarkEnd w:id="67"/>
      <w:bookmarkEnd w:id="68"/>
    </w:p>
    <w:p w14:paraId="6AF794AF" w14:textId="77777777" w:rsidR="004B75A5" w:rsidRPr="00630969" w:rsidRDefault="004B75A5" w:rsidP="00630969">
      <w:pPr>
        <w:ind w:right="-312"/>
        <w:rPr>
          <w:rFonts w:cs="Arial"/>
          <w:b/>
          <w:szCs w:val="22"/>
        </w:rPr>
      </w:pPr>
    </w:p>
    <w:p w14:paraId="370FE6B3" w14:textId="661F82CA" w:rsidR="004B75A5" w:rsidRPr="00630969" w:rsidRDefault="004B75A5" w:rsidP="00630969">
      <w:pPr>
        <w:ind w:right="-93"/>
        <w:rPr>
          <w:rFonts w:eastAsia="Calibri" w:cs="Tahoma"/>
          <w:bCs/>
          <w:szCs w:val="22"/>
          <w:lang w:eastAsia="en-US"/>
        </w:rPr>
      </w:pPr>
      <w:r w:rsidRPr="00630969">
        <w:rPr>
          <w:b/>
          <w:bCs/>
          <w:szCs w:val="22"/>
        </w:rPr>
        <w:t>PRIMERO.</w:t>
      </w:r>
      <w:r w:rsidRPr="00630969">
        <w:rPr>
          <w:szCs w:val="22"/>
        </w:rPr>
        <w:t xml:space="preserve"> </w:t>
      </w:r>
      <w:r w:rsidRPr="00630969">
        <w:rPr>
          <w:rFonts w:cs="Tahoma"/>
          <w:szCs w:val="22"/>
        </w:rPr>
        <w:t xml:space="preserve">Se </w:t>
      </w:r>
      <w:r w:rsidRPr="00630969">
        <w:rPr>
          <w:rFonts w:cs="Tahoma"/>
          <w:b/>
          <w:bCs/>
          <w:szCs w:val="22"/>
        </w:rPr>
        <w:t>REVOCAN</w:t>
      </w:r>
      <w:r w:rsidRPr="00630969">
        <w:rPr>
          <w:rFonts w:cs="Tahoma"/>
          <w:szCs w:val="22"/>
        </w:rPr>
        <w:t xml:space="preserve"> las respuestas entregadas por </w:t>
      </w:r>
      <w:r w:rsidRPr="00630969">
        <w:rPr>
          <w:rFonts w:cs="Tahoma"/>
          <w:b/>
          <w:szCs w:val="22"/>
        </w:rPr>
        <w:t xml:space="preserve">EL </w:t>
      </w:r>
      <w:r w:rsidRPr="00630969">
        <w:rPr>
          <w:rFonts w:cs="Tahoma"/>
          <w:b/>
          <w:bCs/>
          <w:szCs w:val="22"/>
        </w:rPr>
        <w:t>SUJETO OBLIGADO</w:t>
      </w:r>
      <w:r w:rsidRPr="00630969">
        <w:rPr>
          <w:rFonts w:cs="Tahoma"/>
          <w:szCs w:val="22"/>
        </w:rPr>
        <w:t xml:space="preserve"> en las solicitudes de información </w:t>
      </w:r>
      <w:r w:rsidRPr="00630969">
        <w:rPr>
          <w:b/>
          <w:szCs w:val="22"/>
        </w:rPr>
        <w:t>00058/NEXTLAL/IP/2024</w:t>
      </w:r>
      <w:r w:rsidRPr="00630969">
        <w:rPr>
          <w:b/>
        </w:rPr>
        <w:t xml:space="preserve">, 00059/NEXTLAL/IP/2024 </w:t>
      </w:r>
      <w:r w:rsidRPr="00630969">
        <w:t xml:space="preserve">y </w:t>
      </w:r>
      <w:r w:rsidRPr="00630969">
        <w:rPr>
          <w:b/>
        </w:rPr>
        <w:t>00060/NEXTLAL/IP/2024</w:t>
      </w:r>
      <w:r w:rsidRPr="00630969">
        <w:rPr>
          <w:rFonts w:cs="Tahoma"/>
          <w:bCs/>
          <w:szCs w:val="22"/>
        </w:rPr>
        <w:t xml:space="preserve">, </w:t>
      </w:r>
      <w:r w:rsidRPr="00630969">
        <w:rPr>
          <w:rFonts w:eastAsia="Calibri" w:cs="Tahoma"/>
          <w:bCs/>
          <w:szCs w:val="22"/>
          <w:lang w:eastAsia="en-US"/>
        </w:rPr>
        <w:t xml:space="preserve">por resultar </w:t>
      </w:r>
      <w:r w:rsidRPr="00630969">
        <w:rPr>
          <w:rFonts w:eastAsia="Calibri" w:cs="Tahoma"/>
          <w:b/>
          <w:bCs/>
          <w:szCs w:val="22"/>
          <w:lang w:eastAsia="en-US"/>
        </w:rPr>
        <w:t>FUNDADAS</w:t>
      </w:r>
      <w:r w:rsidRPr="00630969">
        <w:rPr>
          <w:rFonts w:eastAsia="Calibri" w:cs="Tahoma"/>
          <w:bCs/>
          <w:szCs w:val="22"/>
          <w:lang w:eastAsia="en-US"/>
        </w:rPr>
        <w:t xml:space="preserve"> las razones o motivos de inconformidad hechos valer por </w:t>
      </w:r>
      <w:r w:rsidRPr="00630969">
        <w:rPr>
          <w:rFonts w:eastAsia="Calibri" w:cs="Tahoma"/>
          <w:b/>
          <w:szCs w:val="22"/>
          <w:lang w:eastAsia="en-US"/>
        </w:rPr>
        <w:t>LA PARTE RECURRENTE</w:t>
      </w:r>
      <w:r w:rsidRPr="00630969">
        <w:rPr>
          <w:rFonts w:eastAsia="Calibri" w:cs="Tahoma"/>
          <w:bCs/>
          <w:szCs w:val="22"/>
          <w:lang w:eastAsia="en-US"/>
        </w:rPr>
        <w:t xml:space="preserve"> en los Recursos de Revisión </w:t>
      </w:r>
      <w:r w:rsidRPr="00630969">
        <w:rPr>
          <w:b/>
        </w:rPr>
        <w:t xml:space="preserve">05862/INFOEM/IP/RR/2024, 05863/INFOEM/IP/RR/2024 y 05864/INFOEM/IP/RR/2024 </w:t>
      </w:r>
      <w:r w:rsidRPr="00630969">
        <w:rPr>
          <w:rFonts w:eastAsiaTheme="minorHAnsi" w:cstheme="minorBidi"/>
          <w:b/>
          <w:bCs/>
          <w:szCs w:val="22"/>
          <w:lang w:eastAsia="en-US"/>
        </w:rPr>
        <w:t>acumulados</w:t>
      </w:r>
      <w:r w:rsidRPr="00630969">
        <w:rPr>
          <w:rFonts w:eastAsiaTheme="minorHAnsi" w:cstheme="minorBidi"/>
          <w:szCs w:val="22"/>
          <w:lang w:eastAsia="en-US"/>
        </w:rPr>
        <w:t>,</w:t>
      </w:r>
      <w:r w:rsidRPr="00630969">
        <w:rPr>
          <w:rFonts w:cs="Tahoma"/>
          <w:b/>
          <w:szCs w:val="22"/>
        </w:rPr>
        <w:t xml:space="preserve"> </w:t>
      </w:r>
      <w:r w:rsidRPr="00630969">
        <w:rPr>
          <w:rFonts w:eastAsia="Calibri" w:cs="Tahoma"/>
          <w:bCs/>
          <w:szCs w:val="22"/>
          <w:lang w:eastAsia="en-US"/>
        </w:rPr>
        <w:t xml:space="preserve">en términos del considerando </w:t>
      </w:r>
      <w:r w:rsidRPr="00630969">
        <w:rPr>
          <w:rFonts w:eastAsia="Calibri" w:cs="Tahoma"/>
          <w:b/>
          <w:szCs w:val="22"/>
          <w:lang w:eastAsia="en-US"/>
        </w:rPr>
        <w:t>SEGUNDO</w:t>
      </w:r>
      <w:r w:rsidRPr="00630969">
        <w:rPr>
          <w:rFonts w:eastAsia="Calibri" w:cs="Tahoma"/>
          <w:bCs/>
          <w:szCs w:val="22"/>
          <w:lang w:eastAsia="en-US"/>
        </w:rPr>
        <w:t xml:space="preserve"> de la presente Resolución.</w:t>
      </w:r>
    </w:p>
    <w:p w14:paraId="781234DE" w14:textId="77777777" w:rsidR="004B75A5" w:rsidRPr="00630969" w:rsidRDefault="004B75A5" w:rsidP="00630969">
      <w:pPr>
        <w:widowControl w:val="0"/>
        <w:ind w:right="-312"/>
        <w:rPr>
          <w:rFonts w:eastAsia="Calibri" w:cs="Tahoma"/>
          <w:bCs/>
          <w:szCs w:val="22"/>
          <w:lang w:eastAsia="en-US"/>
        </w:rPr>
      </w:pPr>
    </w:p>
    <w:p w14:paraId="6D8332AA" w14:textId="439B3C24" w:rsidR="004B75A5" w:rsidRPr="00630969" w:rsidRDefault="004B75A5" w:rsidP="00630969">
      <w:pPr>
        <w:ind w:right="-93"/>
        <w:rPr>
          <w:rFonts w:eastAsia="Calibri" w:cs="Tahoma"/>
          <w:bCs/>
          <w:szCs w:val="22"/>
          <w:lang w:eastAsia="en-US"/>
        </w:rPr>
      </w:pPr>
      <w:r w:rsidRPr="00630969">
        <w:rPr>
          <w:rFonts w:eastAsia="Calibri" w:cs="Tahoma"/>
          <w:b/>
          <w:bCs/>
          <w:szCs w:val="22"/>
          <w:lang w:eastAsia="en-US"/>
        </w:rPr>
        <w:t>SEGUNDO.</w:t>
      </w:r>
      <w:r w:rsidRPr="00630969">
        <w:rPr>
          <w:rFonts w:eastAsia="Calibri" w:cs="Tahoma"/>
          <w:szCs w:val="22"/>
        </w:rPr>
        <w:t xml:space="preserve"> Se </w:t>
      </w:r>
      <w:r w:rsidRPr="00630969">
        <w:rPr>
          <w:rFonts w:eastAsia="Calibri" w:cs="Tahoma"/>
          <w:b/>
          <w:szCs w:val="22"/>
        </w:rPr>
        <w:t xml:space="preserve">ORDENA </w:t>
      </w:r>
      <w:r w:rsidRPr="00630969">
        <w:rPr>
          <w:rFonts w:eastAsia="Calibri" w:cs="Tahoma"/>
          <w:szCs w:val="22"/>
        </w:rPr>
        <w:t xml:space="preserve">al </w:t>
      </w:r>
      <w:r w:rsidRPr="00630969">
        <w:rPr>
          <w:rFonts w:eastAsia="Calibri" w:cs="Tahoma"/>
          <w:b/>
          <w:bCs/>
          <w:szCs w:val="22"/>
        </w:rPr>
        <w:t>SUJETO OBLIGADO</w:t>
      </w:r>
      <w:r w:rsidRPr="00630969">
        <w:rPr>
          <w:rFonts w:eastAsia="Calibri" w:cs="Tahoma"/>
          <w:szCs w:val="22"/>
        </w:rPr>
        <w:t xml:space="preserve">, </w:t>
      </w:r>
      <w:r w:rsidR="000D56DA" w:rsidRPr="00630969">
        <w:rPr>
          <w:rFonts w:eastAsia="Calibri" w:cs="Tahoma"/>
          <w:bCs/>
          <w:szCs w:val="22"/>
          <w:lang w:eastAsia="en-US"/>
        </w:rPr>
        <w:t xml:space="preserve">a efecto de que entregue a través </w:t>
      </w:r>
      <w:r w:rsidRPr="00630969">
        <w:rPr>
          <w:rFonts w:eastAsia="Calibri" w:cs="Tahoma"/>
          <w:bCs/>
          <w:szCs w:val="22"/>
          <w:lang w:eastAsia="en-US"/>
        </w:rPr>
        <w:t xml:space="preserve">del </w:t>
      </w:r>
      <w:r w:rsidRPr="00630969">
        <w:rPr>
          <w:rFonts w:eastAsia="Calibri" w:cs="Tahoma"/>
          <w:b/>
          <w:bCs/>
          <w:szCs w:val="22"/>
          <w:lang w:eastAsia="en-US"/>
        </w:rPr>
        <w:t>SAIMEX</w:t>
      </w:r>
      <w:r w:rsidRPr="00630969">
        <w:rPr>
          <w:rFonts w:eastAsia="Calibri" w:cs="Tahoma"/>
          <w:bCs/>
          <w:szCs w:val="22"/>
          <w:lang w:eastAsia="en-US"/>
        </w:rPr>
        <w:t xml:space="preserve">, </w:t>
      </w:r>
      <w:r w:rsidR="00DE0771" w:rsidRPr="00630969">
        <w:rPr>
          <w:rFonts w:eastAsia="Calibri" w:cs="Tahoma"/>
          <w:bCs/>
          <w:szCs w:val="22"/>
          <w:lang w:eastAsia="en-US"/>
        </w:rPr>
        <w:t xml:space="preserve">de ser procedente </w:t>
      </w:r>
      <w:r w:rsidRPr="00630969">
        <w:rPr>
          <w:rFonts w:eastAsia="Calibri" w:cs="Tahoma"/>
          <w:bCs/>
          <w:szCs w:val="22"/>
          <w:lang w:eastAsia="en-US"/>
        </w:rPr>
        <w:t xml:space="preserve">en </w:t>
      </w:r>
      <w:r w:rsidRPr="00630969">
        <w:rPr>
          <w:rFonts w:eastAsia="Calibri" w:cs="Tahoma"/>
          <w:b/>
          <w:bCs/>
          <w:szCs w:val="22"/>
          <w:lang w:eastAsia="en-US"/>
        </w:rPr>
        <w:t xml:space="preserve">versión pública, </w:t>
      </w:r>
      <w:r w:rsidRPr="00630969">
        <w:rPr>
          <w:rFonts w:eastAsia="Calibri" w:cs="Tahoma"/>
          <w:bCs/>
          <w:szCs w:val="22"/>
          <w:lang w:eastAsia="en-US"/>
        </w:rPr>
        <w:t>lo siguiente:</w:t>
      </w:r>
    </w:p>
    <w:p w14:paraId="5D3B9413" w14:textId="77777777" w:rsidR="004B75A5" w:rsidRPr="00630969" w:rsidRDefault="004B75A5" w:rsidP="00630969">
      <w:pPr>
        <w:widowControl w:val="0"/>
        <w:spacing w:line="276" w:lineRule="auto"/>
        <w:ind w:right="-312"/>
        <w:rPr>
          <w:b/>
          <w:bCs/>
          <w:szCs w:val="22"/>
        </w:rPr>
      </w:pPr>
    </w:p>
    <w:p w14:paraId="47DADA0E" w14:textId="5A7A0480" w:rsidR="004B75A5" w:rsidRPr="00630969" w:rsidRDefault="00DE0771" w:rsidP="00630969">
      <w:pPr>
        <w:pStyle w:val="Puesto"/>
        <w:spacing w:line="276" w:lineRule="auto"/>
      </w:pPr>
      <w:r w:rsidRPr="00630969">
        <w:t xml:space="preserve">Los contratos de las adjudicaciones </w:t>
      </w:r>
      <w:r w:rsidR="004B75A5" w:rsidRPr="00630969">
        <w:t xml:space="preserve">directas e invitaciones restringidas de </w:t>
      </w:r>
      <w:r w:rsidRPr="00630969">
        <w:t xml:space="preserve">las </w:t>
      </w:r>
      <w:r w:rsidR="0005532A" w:rsidRPr="00630969">
        <w:t>obras públicas</w:t>
      </w:r>
      <w:r w:rsidR="004B75A5" w:rsidRPr="00630969">
        <w:t xml:space="preserve">, </w:t>
      </w:r>
      <w:r w:rsidRPr="00630969">
        <w:t xml:space="preserve">celebrados en los años </w:t>
      </w:r>
      <w:r w:rsidR="00CD79AE" w:rsidRPr="00630969">
        <w:t xml:space="preserve">2016, 2017 y 2018, </w:t>
      </w:r>
      <w:r w:rsidRPr="00630969">
        <w:t>en el que se advierta el nombre de la persona física o jurídica colectiva a q</w:t>
      </w:r>
      <w:r w:rsidR="004B75A5" w:rsidRPr="00630969">
        <w:t>uien se le asign</w:t>
      </w:r>
      <w:r w:rsidRPr="00630969">
        <w:t>ó</w:t>
      </w:r>
      <w:r w:rsidR="004B75A5" w:rsidRPr="00630969">
        <w:t xml:space="preserve"> la obra y el costo de la misma.</w:t>
      </w:r>
    </w:p>
    <w:p w14:paraId="64567A4F" w14:textId="77777777" w:rsidR="004B75A5" w:rsidRPr="00630969" w:rsidRDefault="004B75A5" w:rsidP="00630969">
      <w:pPr>
        <w:pStyle w:val="Prrafodelista"/>
        <w:spacing w:line="240" w:lineRule="auto"/>
        <w:ind w:left="1647" w:right="539"/>
        <w:rPr>
          <w:rFonts w:eastAsia="Calibri" w:cs="Tahoma"/>
          <w:bCs/>
          <w:szCs w:val="22"/>
          <w:lang w:eastAsia="en-US"/>
        </w:rPr>
      </w:pPr>
    </w:p>
    <w:p w14:paraId="649F1BB6" w14:textId="77777777" w:rsidR="004B75A5" w:rsidRPr="00630969" w:rsidRDefault="004B75A5" w:rsidP="00630969">
      <w:pPr>
        <w:pStyle w:val="Prrafodelista"/>
        <w:spacing w:line="240" w:lineRule="auto"/>
        <w:ind w:left="1647" w:right="539"/>
        <w:rPr>
          <w:rFonts w:eastAsia="Calibri" w:cs="Tahoma"/>
          <w:bCs/>
          <w:szCs w:val="22"/>
          <w:lang w:eastAsia="en-US"/>
        </w:rPr>
      </w:pPr>
    </w:p>
    <w:p w14:paraId="46F70E5A" w14:textId="77777777" w:rsidR="004B75A5" w:rsidRPr="00630969" w:rsidRDefault="004B75A5" w:rsidP="00630969">
      <w:pPr>
        <w:spacing w:line="240" w:lineRule="auto"/>
        <w:ind w:left="851" w:right="822"/>
        <w:rPr>
          <w:i/>
          <w:szCs w:val="22"/>
        </w:rPr>
      </w:pPr>
      <w:r w:rsidRPr="00630969">
        <w:rPr>
          <w:i/>
          <w:szCs w:val="22"/>
        </w:rPr>
        <w:lastRenderedPageBreak/>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EEE687E" w14:textId="77777777" w:rsidR="004B75A5" w:rsidRPr="00630969" w:rsidRDefault="004B75A5" w:rsidP="00630969">
      <w:pPr>
        <w:ind w:right="-312"/>
        <w:rPr>
          <w:szCs w:val="22"/>
        </w:rPr>
      </w:pPr>
    </w:p>
    <w:p w14:paraId="6B2B5C6C" w14:textId="77777777" w:rsidR="004B75A5" w:rsidRPr="00630969" w:rsidRDefault="004B75A5" w:rsidP="00630969">
      <w:pPr>
        <w:ind w:right="-93"/>
        <w:rPr>
          <w:szCs w:val="22"/>
        </w:rPr>
      </w:pPr>
      <w:r w:rsidRPr="00630969">
        <w:rPr>
          <w:b/>
          <w:bCs/>
          <w:szCs w:val="22"/>
        </w:rPr>
        <w:t>TERCERO.</w:t>
      </w:r>
      <w:r w:rsidRPr="00630969">
        <w:rPr>
          <w:szCs w:val="22"/>
        </w:rPr>
        <w:t xml:space="preserve"> Notifíquese vía Sistema de Acceso a la Información Mexiquense (</w:t>
      </w:r>
      <w:r w:rsidRPr="00630969">
        <w:rPr>
          <w:b/>
          <w:szCs w:val="22"/>
        </w:rPr>
        <w:t>SAIMEX</w:t>
      </w:r>
      <w:r w:rsidRPr="00630969">
        <w:rPr>
          <w:szCs w:val="22"/>
        </w:rPr>
        <w:t xml:space="preserve">) la presente resolución al Titular de la Unidad de Transparencia del </w:t>
      </w:r>
      <w:r w:rsidRPr="00630969">
        <w:rPr>
          <w:b/>
          <w:bCs/>
          <w:szCs w:val="22"/>
        </w:rPr>
        <w:t>SUJETO OBLIGADO</w:t>
      </w:r>
      <w:r w:rsidRPr="00630969">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630969">
        <w:rPr>
          <w:b/>
          <w:bCs/>
          <w:szCs w:val="22"/>
        </w:rPr>
        <w:t>diez días hábiles</w:t>
      </w:r>
      <w:r w:rsidRPr="00630969">
        <w:rPr>
          <w:szCs w:val="22"/>
        </w:rPr>
        <w:t xml:space="preserve">, e informe a este Instituto en un plazo de </w:t>
      </w:r>
      <w:r w:rsidRPr="00630969">
        <w:rPr>
          <w:b/>
          <w:bCs/>
          <w:szCs w:val="22"/>
        </w:rPr>
        <w:t>tres días hábiles</w:t>
      </w:r>
      <w:r w:rsidRPr="00630969">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859357" w14:textId="77777777" w:rsidR="004B75A5" w:rsidRPr="00630969" w:rsidRDefault="004B75A5" w:rsidP="00630969">
      <w:pPr>
        <w:ind w:right="-312"/>
        <w:rPr>
          <w:szCs w:val="22"/>
        </w:rPr>
      </w:pPr>
    </w:p>
    <w:p w14:paraId="14727768" w14:textId="77777777" w:rsidR="004B75A5" w:rsidRPr="00630969" w:rsidRDefault="004B75A5" w:rsidP="00630969">
      <w:pPr>
        <w:ind w:right="-93"/>
        <w:rPr>
          <w:szCs w:val="22"/>
        </w:rPr>
      </w:pPr>
      <w:r w:rsidRPr="00630969">
        <w:rPr>
          <w:b/>
          <w:bCs/>
          <w:szCs w:val="22"/>
        </w:rPr>
        <w:t>CUARTO.</w:t>
      </w:r>
      <w:r w:rsidRPr="00630969">
        <w:rPr>
          <w:szCs w:val="22"/>
        </w:rPr>
        <w:t xml:space="preserve"> Notifíquese a </w:t>
      </w:r>
      <w:r w:rsidRPr="00630969">
        <w:rPr>
          <w:b/>
          <w:bCs/>
          <w:szCs w:val="22"/>
        </w:rPr>
        <w:t>LA PARTE RECURRENTE</w:t>
      </w:r>
      <w:r w:rsidRPr="00630969">
        <w:rPr>
          <w:szCs w:val="22"/>
        </w:rPr>
        <w:t xml:space="preserve"> la presente resolución vía Sistema de Acceso a la Información Mexiquense (</w:t>
      </w:r>
      <w:r w:rsidRPr="00630969">
        <w:rPr>
          <w:b/>
          <w:szCs w:val="22"/>
        </w:rPr>
        <w:t>SAIMEX</w:t>
      </w:r>
      <w:r w:rsidRPr="00630969">
        <w:rPr>
          <w:szCs w:val="22"/>
        </w:rPr>
        <w:t>).</w:t>
      </w:r>
    </w:p>
    <w:p w14:paraId="065B7B92" w14:textId="77777777" w:rsidR="004B75A5" w:rsidRPr="00630969" w:rsidRDefault="004B75A5" w:rsidP="00630969">
      <w:pPr>
        <w:ind w:right="-312"/>
        <w:rPr>
          <w:szCs w:val="22"/>
        </w:rPr>
      </w:pPr>
    </w:p>
    <w:p w14:paraId="7EA038A6" w14:textId="77777777" w:rsidR="004B75A5" w:rsidRPr="00630969" w:rsidRDefault="004B75A5" w:rsidP="00630969">
      <w:pPr>
        <w:ind w:right="-93"/>
        <w:rPr>
          <w:szCs w:val="22"/>
        </w:rPr>
      </w:pPr>
      <w:r w:rsidRPr="00630969">
        <w:rPr>
          <w:b/>
          <w:bCs/>
          <w:szCs w:val="22"/>
        </w:rPr>
        <w:t>QUINTO</w:t>
      </w:r>
      <w:r w:rsidRPr="00630969">
        <w:rPr>
          <w:szCs w:val="22"/>
        </w:rPr>
        <w:t xml:space="preserve">. Hágase del conocimiento a </w:t>
      </w:r>
      <w:r w:rsidRPr="00630969">
        <w:rPr>
          <w:b/>
          <w:bCs/>
          <w:szCs w:val="22"/>
        </w:rPr>
        <w:t>LA PARTE RECURRENTE</w:t>
      </w:r>
      <w:r w:rsidRPr="00630969">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3AA2360" w14:textId="77777777" w:rsidR="004B75A5" w:rsidRDefault="004B75A5" w:rsidP="00630969">
      <w:pPr>
        <w:ind w:right="-312"/>
        <w:rPr>
          <w:szCs w:val="22"/>
        </w:rPr>
      </w:pPr>
    </w:p>
    <w:p w14:paraId="29E713E7" w14:textId="77777777" w:rsidR="00630969" w:rsidRDefault="00630969" w:rsidP="00630969">
      <w:pPr>
        <w:ind w:right="-312"/>
        <w:rPr>
          <w:szCs w:val="22"/>
        </w:rPr>
      </w:pPr>
    </w:p>
    <w:p w14:paraId="20F3444F" w14:textId="77777777" w:rsidR="00630969" w:rsidRPr="00630969" w:rsidRDefault="00630969" w:rsidP="00630969">
      <w:pPr>
        <w:ind w:right="-312"/>
        <w:rPr>
          <w:szCs w:val="22"/>
        </w:rPr>
      </w:pPr>
    </w:p>
    <w:p w14:paraId="111C0972" w14:textId="77777777" w:rsidR="004B75A5" w:rsidRPr="00630969" w:rsidRDefault="004B75A5" w:rsidP="00630969">
      <w:pPr>
        <w:ind w:right="-93"/>
        <w:rPr>
          <w:szCs w:val="22"/>
        </w:rPr>
      </w:pPr>
      <w:r w:rsidRPr="00630969">
        <w:rPr>
          <w:b/>
          <w:bCs/>
          <w:szCs w:val="22"/>
        </w:rPr>
        <w:lastRenderedPageBreak/>
        <w:t>SEXTO.</w:t>
      </w:r>
      <w:r w:rsidRPr="00630969">
        <w:rPr>
          <w:szCs w:val="22"/>
        </w:rPr>
        <w:t xml:space="preserve"> De conformidad con el artículo 198 de la Ley de Transparencia y Acceso a la Información Pública del Estado de México y Municipios, el </w:t>
      </w:r>
      <w:r w:rsidRPr="00630969">
        <w:rPr>
          <w:b/>
          <w:bCs/>
          <w:szCs w:val="22"/>
        </w:rPr>
        <w:t>SUJETO OBLIGADO</w:t>
      </w:r>
      <w:r w:rsidRPr="00630969">
        <w:rPr>
          <w:szCs w:val="22"/>
        </w:rPr>
        <w:t xml:space="preserve"> podrá solicitar una ampliación de plazo de manera fundada y motivada, para el cumplimiento de la presente resolución.</w:t>
      </w:r>
    </w:p>
    <w:p w14:paraId="13F37C57" w14:textId="77777777" w:rsidR="00DE0771" w:rsidRPr="00630969" w:rsidRDefault="00DE0771" w:rsidP="00630969">
      <w:pPr>
        <w:ind w:right="-312"/>
        <w:rPr>
          <w:szCs w:val="22"/>
        </w:rPr>
      </w:pPr>
    </w:p>
    <w:p w14:paraId="721482E4" w14:textId="77777777" w:rsidR="00DE0771" w:rsidRPr="00630969" w:rsidRDefault="00DE0771" w:rsidP="00630969">
      <w:pPr>
        <w:ind w:right="-93"/>
        <w:rPr>
          <w:rFonts w:eastAsia="Palatino Linotype" w:cs="Palatino Linotype"/>
          <w:szCs w:val="22"/>
        </w:rPr>
      </w:pPr>
      <w:r w:rsidRPr="00630969">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w:t>
      </w:r>
      <w:r w:rsidRPr="00630969">
        <w:rPr>
          <w:szCs w:val="22"/>
        </w:rPr>
        <w:t>VILCHIS</w:t>
      </w:r>
      <w:r w:rsidRPr="00630969">
        <w:rPr>
          <w:rFonts w:eastAsia="Palatino Linotype" w:cs="Palatino Linotype"/>
          <w:szCs w:val="22"/>
        </w:rPr>
        <w:t>, MARÍA DEL ROSARIO MEJÍA AYALA, SHARON CRISTINA MORALES MARTÍNEZ, LUIS GUSTAVO PARRA NORIEGA Y GUADALUPE RAMÍREZ PEÑA, EN LA TRIGÉSIMA OCTAVA SESIÓN ORDINARIA, CELEBRADA EL SEIS DE NOVIEMBRE DE DOS MIL VEINTICUATRO, ANTE EL SECRETARIO TÉCNICO DEL PLENO, ALEXIS TAPIA RAMÍREZ.</w:t>
      </w:r>
    </w:p>
    <w:p w14:paraId="150B352C" w14:textId="77777777" w:rsidR="007B664E" w:rsidRPr="00630969" w:rsidRDefault="007B664E" w:rsidP="00630969">
      <w:pPr>
        <w:ind w:right="-93"/>
        <w:rPr>
          <w:sz w:val="14"/>
          <w:szCs w:val="14"/>
        </w:rPr>
      </w:pPr>
      <w:r w:rsidRPr="00630969">
        <w:rPr>
          <w:sz w:val="14"/>
          <w:szCs w:val="14"/>
        </w:rPr>
        <w:t>SCMM/AGZ/DEMF/AGE</w:t>
      </w:r>
    </w:p>
    <w:p w14:paraId="6A03A3E9" w14:textId="77777777" w:rsidR="007B664E" w:rsidRPr="00630969" w:rsidRDefault="007B664E" w:rsidP="00630969">
      <w:pPr>
        <w:ind w:right="-93"/>
      </w:pPr>
    </w:p>
    <w:p w14:paraId="28B41410" w14:textId="77777777" w:rsidR="007B664E" w:rsidRPr="00630969" w:rsidRDefault="007B664E" w:rsidP="00630969">
      <w:pPr>
        <w:ind w:right="-93"/>
      </w:pPr>
    </w:p>
    <w:bookmarkEnd w:id="1"/>
    <w:p w14:paraId="603A07E2" w14:textId="77777777" w:rsidR="00646436" w:rsidRPr="00630969" w:rsidRDefault="00646436" w:rsidP="00630969">
      <w:pPr>
        <w:rPr>
          <w:rFonts w:cs="Tahoma"/>
          <w:szCs w:val="22"/>
        </w:rPr>
        <w:sectPr w:rsidR="00646436" w:rsidRPr="00630969" w:rsidSect="00EE2AF2">
          <w:headerReference w:type="default" r:id="rId13"/>
          <w:footerReference w:type="default" r:id="rId14"/>
          <w:headerReference w:type="first" r:id="rId15"/>
          <w:type w:val="continuous"/>
          <w:pgSz w:w="12240" w:h="15840"/>
          <w:pgMar w:top="2552" w:right="1608" w:bottom="1701" w:left="1588" w:header="709" w:footer="737" w:gutter="0"/>
          <w:pgNumType w:start="1"/>
          <w:cols w:space="708"/>
          <w:titlePg/>
          <w:docGrid w:linePitch="360"/>
        </w:sectPr>
      </w:pPr>
    </w:p>
    <w:p w14:paraId="5EFEA0CD" w14:textId="77777777" w:rsidR="00664420" w:rsidRPr="00630969" w:rsidRDefault="00664420" w:rsidP="00630969">
      <w:pPr>
        <w:ind w:right="-93"/>
        <w:rPr>
          <w:rFonts w:eastAsia="Calibri" w:cs="Tahoma"/>
          <w:szCs w:val="22"/>
          <w:lang w:val="es-ES"/>
        </w:rPr>
      </w:pPr>
    </w:p>
    <w:p w14:paraId="696BC976" w14:textId="77777777" w:rsidR="00664420" w:rsidRPr="00630969" w:rsidRDefault="00664420" w:rsidP="00630969">
      <w:pPr>
        <w:ind w:right="-93"/>
        <w:rPr>
          <w:rFonts w:eastAsia="Calibri" w:cs="Tahoma"/>
          <w:bCs/>
          <w:szCs w:val="22"/>
          <w:lang w:val="es-ES" w:eastAsia="en-US"/>
        </w:rPr>
      </w:pPr>
    </w:p>
    <w:p w14:paraId="671CB0C5" w14:textId="77777777" w:rsidR="00664420" w:rsidRPr="00630969" w:rsidRDefault="00664420" w:rsidP="00630969">
      <w:pPr>
        <w:ind w:right="-93"/>
        <w:rPr>
          <w:rFonts w:eastAsia="Calibri" w:cs="Tahoma"/>
          <w:bCs/>
          <w:szCs w:val="22"/>
          <w:lang w:val="es-ES_tradnl" w:eastAsia="en-US"/>
        </w:rPr>
      </w:pPr>
    </w:p>
    <w:p w14:paraId="52B66DE7" w14:textId="77777777" w:rsidR="00664420" w:rsidRPr="00630969" w:rsidRDefault="00664420" w:rsidP="00630969">
      <w:pPr>
        <w:ind w:right="-93"/>
        <w:rPr>
          <w:rFonts w:eastAsia="Calibri" w:cs="Tahoma"/>
          <w:bCs/>
          <w:szCs w:val="22"/>
          <w:lang w:val="es-ES_tradnl" w:eastAsia="en-US"/>
        </w:rPr>
      </w:pPr>
    </w:p>
    <w:p w14:paraId="3BA305D1" w14:textId="77777777" w:rsidR="00664420" w:rsidRPr="00630969" w:rsidRDefault="00664420" w:rsidP="00630969">
      <w:pPr>
        <w:ind w:right="-93"/>
        <w:rPr>
          <w:rFonts w:eastAsia="Calibri" w:cs="Tahoma"/>
          <w:bCs/>
          <w:szCs w:val="22"/>
          <w:lang w:val="es-ES_tradnl" w:eastAsia="en-US"/>
        </w:rPr>
      </w:pPr>
    </w:p>
    <w:p w14:paraId="78230707" w14:textId="77777777" w:rsidR="00664420" w:rsidRPr="00630969" w:rsidRDefault="00664420" w:rsidP="00630969">
      <w:pPr>
        <w:ind w:right="-93"/>
        <w:rPr>
          <w:rFonts w:eastAsia="Calibri" w:cs="Tahoma"/>
          <w:bCs/>
          <w:szCs w:val="22"/>
          <w:lang w:val="es-ES_tradnl" w:eastAsia="en-US"/>
        </w:rPr>
      </w:pPr>
    </w:p>
    <w:p w14:paraId="72D18B28" w14:textId="77777777" w:rsidR="00664420" w:rsidRPr="00630969" w:rsidRDefault="00664420" w:rsidP="00630969">
      <w:pPr>
        <w:ind w:right="-93"/>
        <w:rPr>
          <w:rFonts w:eastAsia="Calibri" w:cs="Tahoma"/>
          <w:bCs/>
          <w:szCs w:val="22"/>
          <w:lang w:val="es-ES_tradnl" w:eastAsia="en-US"/>
        </w:rPr>
      </w:pPr>
    </w:p>
    <w:p w14:paraId="6BD461DC" w14:textId="77777777" w:rsidR="00664420" w:rsidRPr="00630969" w:rsidRDefault="00664420" w:rsidP="00630969">
      <w:pPr>
        <w:tabs>
          <w:tab w:val="center" w:pos="4568"/>
        </w:tabs>
        <w:ind w:right="-93"/>
        <w:rPr>
          <w:rFonts w:eastAsia="Calibri" w:cs="Tahoma"/>
          <w:bCs/>
          <w:szCs w:val="22"/>
          <w:lang w:eastAsia="en-US"/>
        </w:rPr>
      </w:pPr>
    </w:p>
    <w:p w14:paraId="4DBB1727" w14:textId="77777777" w:rsidR="00664420" w:rsidRPr="00630969" w:rsidRDefault="00664420" w:rsidP="00630969">
      <w:pPr>
        <w:tabs>
          <w:tab w:val="center" w:pos="4568"/>
        </w:tabs>
        <w:ind w:right="-93"/>
        <w:rPr>
          <w:rFonts w:eastAsia="Calibri" w:cs="Tahoma"/>
          <w:bCs/>
          <w:szCs w:val="22"/>
          <w:lang w:eastAsia="en-US"/>
        </w:rPr>
      </w:pPr>
    </w:p>
    <w:p w14:paraId="1D74121B" w14:textId="77777777" w:rsidR="00664420" w:rsidRPr="00630969" w:rsidRDefault="00664420" w:rsidP="00630969">
      <w:pPr>
        <w:tabs>
          <w:tab w:val="center" w:pos="4568"/>
        </w:tabs>
        <w:ind w:right="-93"/>
        <w:rPr>
          <w:rFonts w:eastAsia="Calibri" w:cs="Tahoma"/>
          <w:bCs/>
          <w:szCs w:val="22"/>
          <w:lang w:eastAsia="en-US"/>
        </w:rPr>
      </w:pPr>
    </w:p>
    <w:p w14:paraId="08E74E9C" w14:textId="77777777" w:rsidR="00664420" w:rsidRPr="00630969" w:rsidRDefault="00664420" w:rsidP="00630969">
      <w:pPr>
        <w:tabs>
          <w:tab w:val="center" w:pos="4568"/>
        </w:tabs>
        <w:ind w:right="-93"/>
        <w:rPr>
          <w:rFonts w:eastAsia="Calibri" w:cs="Tahoma"/>
          <w:bCs/>
          <w:szCs w:val="22"/>
          <w:lang w:eastAsia="en-US"/>
        </w:rPr>
      </w:pPr>
    </w:p>
    <w:p w14:paraId="2CBF5E03" w14:textId="77777777" w:rsidR="00664420" w:rsidRPr="00630969" w:rsidRDefault="00664420" w:rsidP="00630969">
      <w:pPr>
        <w:tabs>
          <w:tab w:val="center" w:pos="4568"/>
        </w:tabs>
        <w:ind w:right="-93"/>
        <w:rPr>
          <w:rFonts w:eastAsia="Calibri" w:cs="Tahoma"/>
          <w:bCs/>
          <w:szCs w:val="22"/>
          <w:lang w:eastAsia="en-US"/>
        </w:rPr>
      </w:pPr>
    </w:p>
    <w:p w14:paraId="44865A6D" w14:textId="77777777" w:rsidR="00664420" w:rsidRPr="00630969" w:rsidRDefault="00664420" w:rsidP="00630969">
      <w:pPr>
        <w:tabs>
          <w:tab w:val="center" w:pos="4568"/>
        </w:tabs>
        <w:ind w:right="-93"/>
        <w:rPr>
          <w:rFonts w:eastAsia="Calibri" w:cs="Tahoma"/>
          <w:bCs/>
          <w:szCs w:val="22"/>
          <w:lang w:eastAsia="en-US"/>
        </w:rPr>
      </w:pPr>
    </w:p>
    <w:p w14:paraId="7147F06B" w14:textId="77777777" w:rsidR="00664420" w:rsidRPr="00630969" w:rsidRDefault="00664420" w:rsidP="00630969">
      <w:pPr>
        <w:tabs>
          <w:tab w:val="center" w:pos="4568"/>
        </w:tabs>
        <w:ind w:right="-93"/>
        <w:rPr>
          <w:rFonts w:eastAsia="Calibri" w:cs="Tahoma"/>
          <w:bCs/>
          <w:szCs w:val="22"/>
          <w:lang w:eastAsia="en-US"/>
        </w:rPr>
      </w:pPr>
    </w:p>
    <w:p w14:paraId="6FDF3D7E" w14:textId="77777777" w:rsidR="00664420" w:rsidRPr="00630969" w:rsidRDefault="00664420" w:rsidP="00630969">
      <w:pPr>
        <w:tabs>
          <w:tab w:val="center" w:pos="4568"/>
        </w:tabs>
        <w:ind w:right="-93"/>
        <w:rPr>
          <w:rFonts w:eastAsia="Calibri" w:cs="Tahoma"/>
          <w:bCs/>
          <w:szCs w:val="22"/>
          <w:lang w:eastAsia="en-US"/>
        </w:rPr>
      </w:pPr>
    </w:p>
    <w:p w14:paraId="6246F818" w14:textId="77777777" w:rsidR="00664420" w:rsidRPr="00630969" w:rsidRDefault="00664420" w:rsidP="00630969">
      <w:pPr>
        <w:tabs>
          <w:tab w:val="center" w:pos="4568"/>
        </w:tabs>
        <w:ind w:right="-93"/>
        <w:rPr>
          <w:rFonts w:eastAsia="Calibri" w:cs="Tahoma"/>
          <w:bCs/>
          <w:szCs w:val="22"/>
          <w:lang w:eastAsia="en-US"/>
        </w:rPr>
      </w:pPr>
    </w:p>
    <w:p w14:paraId="57A88B28" w14:textId="77777777" w:rsidR="00664420" w:rsidRPr="00630969" w:rsidRDefault="00664420" w:rsidP="00630969">
      <w:pPr>
        <w:tabs>
          <w:tab w:val="center" w:pos="4568"/>
        </w:tabs>
        <w:ind w:right="-93"/>
        <w:rPr>
          <w:rFonts w:eastAsia="Calibri" w:cs="Tahoma"/>
          <w:bCs/>
          <w:szCs w:val="22"/>
          <w:lang w:eastAsia="en-US"/>
        </w:rPr>
      </w:pPr>
    </w:p>
    <w:p w14:paraId="77EF6095" w14:textId="77777777" w:rsidR="00664420" w:rsidRPr="00630969" w:rsidRDefault="00664420" w:rsidP="00630969">
      <w:pPr>
        <w:tabs>
          <w:tab w:val="center" w:pos="4568"/>
        </w:tabs>
        <w:ind w:right="-93"/>
        <w:rPr>
          <w:rFonts w:eastAsia="Calibri" w:cs="Tahoma"/>
          <w:bCs/>
          <w:szCs w:val="22"/>
          <w:lang w:eastAsia="en-US"/>
        </w:rPr>
      </w:pPr>
    </w:p>
    <w:p w14:paraId="35593947" w14:textId="77777777" w:rsidR="00664420" w:rsidRPr="00630969" w:rsidRDefault="00664420" w:rsidP="00630969">
      <w:pPr>
        <w:tabs>
          <w:tab w:val="center" w:pos="4568"/>
        </w:tabs>
        <w:ind w:right="-93"/>
        <w:rPr>
          <w:rFonts w:eastAsia="Calibri" w:cs="Tahoma"/>
          <w:bCs/>
          <w:szCs w:val="22"/>
          <w:lang w:eastAsia="en-US"/>
        </w:rPr>
      </w:pPr>
    </w:p>
    <w:p w14:paraId="3AF72A17" w14:textId="77777777" w:rsidR="00664420" w:rsidRPr="00630969" w:rsidRDefault="00664420" w:rsidP="00630969">
      <w:pPr>
        <w:tabs>
          <w:tab w:val="center" w:pos="4568"/>
        </w:tabs>
        <w:ind w:right="-93"/>
        <w:rPr>
          <w:rFonts w:eastAsia="Calibri" w:cs="Tahoma"/>
          <w:bCs/>
          <w:szCs w:val="22"/>
          <w:lang w:eastAsia="en-US"/>
        </w:rPr>
      </w:pPr>
    </w:p>
    <w:p w14:paraId="37169144" w14:textId="77777777" w:rsidR="00664420" w:rsidRPr="00630969" w:rsidRDefault="00664420" w:rsidP="00630969">
      <w:pPr>
        <w:tabs>
          <w:tab w:val="center" w:pos="4568"/>
        </w:tabs>
        <w:ind w:right="-93"/>
        <w:rPr>
          <w:rFonts w:eastAsia="Calibri" w:cs="Tahoma"/>
          <w:bCs/>
          <w:szCs w:val="22"/>
          <w:lang w:eastAsia="en-US"/>
        </w:rPr>
      </w:pPr>
    </w:p>
    <w:p w14:paraId="77CFC088" w14:textId="77777777" w:rsidR="00664420" w:rsidRPr="00630969" w:rsidRDefault="00664420" w:rsidP="00630969">
      <w:pPr>
        <w:tabs>
          <w:tab w:val="center" w:pos="4568"/>
        </w:tabs>
        <w:ind w:right="-93"/>
        <w:rPr>
          <w:rFonts w:eastAsia="Calibri" w:cs="Tahoma"/>
          <w:bCs/>
          <w:szCs w:val="22"/>
          <w:lang w:eastAsia="en-US"/>
        </w:rPr>
      </w:pPr>
    </w:p>
    <w:p w14:paraId="781A11A5" w14:textId="77777777" w:rsidR="00664420" w:rsidRPr="00630969" w:rsidRDefault="00664420" w:rsidP="00630969">
      <w:pPr>
        <w:tabs>
          <w:tab w:val="center" w:pos="4568"/>
        </w:tabs>
        <w:ind w:right="-93"/>
        <w:rPr>
          <w:rFonts w:eastAsia="Calibri" w:cs="Tahoma"/>
          <w:bCs/>
          <w:szCs w:val="22"/>
          <w:lang w:eastAsia="en-US"/>
        </w:rPr>
      </w:pPr>
    </w:p>
    <w:p w14:paraId="5B4ADFF3" w14:textId="77777777" w:rsidR="00A131AC" w:rsidRPr="00630969" w:rsidRDefault="00A131AC" w:rsidP="00630969"/>
    <w:sectPr w:rsidR="00A131AC" w:rsidRPr="0063096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0FAFE" w14:textId="77777777" w:rsidR="00224341" w:rsidRDefault="00224341" w:rsidP="00664420">
      <w:pPr>
        <w:spacing w:line="240" w:lineRule="auto"/>
      </w:pPr>
      <w:r>
        <w:separator/>
      </w:r>
    </w:p>
  </w:endnote>
  <w:endnote w:type="continuationSeparator" w:id="0">
    <w:p w14:paraId="5DF65D90" w14:textId="77777777" w:rsidR="00224341" w:rsidRDefault="0022434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D4014" w:rsidRDefault="003D4014">
    <w:pPr>
      <w:tabs>
        <w:tab w:val="center" w:pos="4550"/>
        <w:tab w:val="left" w:pos="5818"/>
      </w:tabs>
      <w:ind w:right="260"/>
      <w:jc w:val="right"/>
      <w:rPr>
        <w:color w:val="071320" w:themeColor="text2" w:themeShade="80"/>
        <w:sz w:val="24"/>
        <w:szCs w:val="24"/>
      </w:rPr>
    </w:pPr>
  </w:p>
  <w:p w14:paraId="1BCA7F23" w14:textId="77777777" w:rsidR="003D4014" w:rsidRDefault="003D40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D4014" w:rsidRDefault="003D401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A109E0" w:rsidRPr="00A109E0">
      <w:rPr>
        <w:noProof/>
        <w:color w:val="0A1D30" w:themeColor="text2" w:themeShade="BF"/>
        <w:lang w:val="es-ES"/>
      </w:rPr>
      <w:t>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A109E0" w:rsidRPr="00A109E0">
      <w:rPr>
        <w:noProof/>
        <w:color w:val="0A1D30" w:themeColor="text2" w:themeShade="BF"/>
        <w:lang w:val="es-ES"/>
      </w:rPr>
      <w:t>42</w:t>
    </w:r>
    <w:r>
      <w:rPr>
        <w:color w:val="0A1D30" w:themeColor="text2" w:themeShade="BF"/>
        <w:sz w:val="24"/>
        <w:szCs w:val="24"/>
      </w:rPr>
      <w:fldChar w:fldCharType="end"/>
    </w:r>
  </w:p>
  <w:p w14:paraId="310E15C0" w14:textId="77777777" w:rsidR="003D4014" w:rsidRDefault="003D40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AD9FA" w14:textId="77777777" w:rsidR="00224341" w:rsidRDefault="00224341" w:rsidP="00664420">
      <w:pPr>
        <w:spacing w:line="240" w:lineRule="auto"/>
      </w:pPr>
      <w:r>
        <w:separator/>
      </w:r>
    </w:p>
  </w:footnote>
  <w:footnote w:type="continuationSeparator" w:id="0">
    <w:p w14:paraId="5E3B6D9A" w14:textId="77777777" w:rsidR="00224341" w:rsidRDefault="00224341" w:rsidP="00664420">
      <w:pPr>
        <w:spacing w:line="240" w:lineRule="auto"/>
      </w:pPr>
      <w:r>
        <w:continuationSeparator/>
      </w:r>
    </w:p>
  </w:footnote>
  <w:footnote w:id="1">
    <w:p w14:paraId="643783C0" w14:textId="77777777" w:rsidR="003D4014" w:rsidRDefault="003D4014" w:rsidP="009631F4">
      <w:pPr>
        <w:pStyle w:val="Textonotapie"/>
        <w:rPr>
          <w:b/>
          <w:i/>
        </w:rPr>
      </w:pPr>
      <w:r>
        <w:rPr>
          <w:rStyle w:val="Refdenotaalpie"/>
        </w:rPr>
        <w:footnoteRef/>
      </w:r>
      <w:r>
        <w:t xml:space="preserve"> “</w:t>
      </w:r>
      <w:r>
        <w:rPr>
          <w:b/>
          <w:i/>
        </w:rPr>
        <w:t>Código de Procedimientos Administrativos del Estado de México</w:t>
      </w:r>
    </w:p>
    <w:p w14:paraId="40C6571C" w14:textId="77777777" w:rsidR="003D4014" w:rsidRDefault="003D4014" w:rsidP="009631F4">
      <w:pPr>
        <w:pStyle w:val="Textonotapie"/>
        <w:rPr>
          <w:i/>
          <w:sz w:val="10"/>
          <w:szCs w:val="10"/>
        </w:rPr>
      </w:pPr>
    </w:p>
    <w:p w14:paraId="14089867" w14:textId="77777777" w:rsidR="003D4014" w:rsidRDefault="003D4014" w:rsidP="009631F4">
      <w:pPr>
        <w:pStyle w:val="Textonotapie"/>
      </w:pPr>
      <w:r>
        <w:rPr>
          <w:b/>
          <w:i/>
        </w:rPr>
        <w:t>Artículo 124.-</w:t>
      </w:r>
      <w:r>
        <w:rPr>
          <w:i/>
        </w:rPr>
        <w:t xml:space="preserve"> La autoridad administrativa llevará a cabo, de oficio o a petición de particulares, los actos de tramitación adecuados para la determinación, conocimiento y comprobación de los datos sobre los que deba basarse la resolución del procedimiento.”</w:t>
      </w:r>
    </w:p>
  </w:footnote>
  <w:footnote w:id="2">
    <w:p w14:paraId="28CB68FB" w14:textId="77777777" w:rsidR="003D4014" w:rsidRDefault="003D4014" w:rsidP="009631F4">
      <w:pPr>
        <w:pStyle w:val="Textonotapie"/>
        <w:rPr>
          <w:sz w:val="18"/>
        </w:rPr>
      </w:pPr>
      <w:r>
        <w:rPr>
          <w:rStyle w:val="Refdenotaalpie"/>
        </w:rPr>
        <w:footnoteRef/>
      </w:r>
      <w:r>
        <w:t xml:space="preserve"> </w:t>
      </w:r>
      <w:r>
        <w:rPr>
          <w:sz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D4014" w:rsidRPr="00330DA7" w14:paraId="070A4B18" w14:textId="77777777" w:rsidTr="003F35FD">
      <w:trPr>
        <w:trHeight w:val="144"/>
        <w:jc w:val="right"/>
      </w:trPr>
      <w:tc>
        <w:tcPr>
          <w:tcW w:w="2727" w:type="dxa"/>
        </w:tcPr>
        <w:p w14:paraId="62B7493A" w14:textId="77777777" w:rsidR="003D4014" w:rsidRPr="00330DA7" w:rsidRDefault="003D401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DB0CA58" w:rsidR="003D4014" w:rsidRPr="00BB704F" w:rsidRDefault="003D4014" w:rsidP="000A12CB">
          <w:pPr>
            <w:tabs>
              <w:tab w:val="right" w:pos="8838"/>
            </w:tabs>
            <w:ind w:right="-105"/>
            <w:rPr>
              <w:rFonts w:eastAsia="Calibri" w:cs="Tahoma"/>
              <w:szCs w:val="22"/>
              <w:lang w:eastAsia="en-US"/>
            </w:rPr>
          </w:pPr>
          <w:r>
            <w:rPr>
              <w:rFonts w:eastAsia="Calibri" w:cs="Tahoma"/>
              <w:szCs w:val="22"/>
              <w:lang w:eastAsia="en-US"/>
            </w:rPr>
            <w:t>05862/INFOEM/AD/RR/2024 y acumulados</w:t>
          </w:r>
        </w:p>
      </w:tc>
    </w:tr>
    <w:tr w:rsidR="003D4014" w:rsidRPr="00330DA7" w14:paraId="4521E058" w14:textId="77777777" w:rsidTr="003F35FD">
      <w:trPr>
        <w:trHeight w:val="283"/>
        <w:jc w:val="right"/>
      </w:trPr>
      <w:tc>
        <w:tcPr>
          <w:tcW w:w="2727" w:type="dxa"/>
        </w:tcPr>
        <w:p w14:paraId="0B68C086" w14:textId="77777777" w:rsidR="003D4014" w:rsidRPr="00330DA7" w:rsidRDefault="003D401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E2CF7F6" w:rsidR="003D4014" w:rsidRPr="00BB704F" w:rsidRDefault="003D4014" w:rsidP="003F35FD">
          <w:pPr>
            <w:tabs>
              <w:tab w:val="left" w:pos="2834"/>
              <w:tab w:val="right" w:pos="8838"/>
            </w:tabs>
            <w:ind w:left="-108" w:right="-105"/>
            <w:rPr>
              <w:rFonts w:eastAsia="Calibri" w:cs="Tahoma"/>
              <w:szCs w:val="22"/>
              <w:lang w:eastAsia="en-US"/>
            </w:rPr>
          </w:pPr>
          <w:r w:rsidRPr="007973DE">
            <w:rPr>
              <w:rFonts w:eastAsia="Calibri" w:cs="Tahoma"/>
              <w:szCs w:val="22"/>
              <w:lang w:eastAsia="en-US"/>
            </w:rPr>
            <w:t>Ayuntamiento de Nextlalpan</w:t>
          </w:r>
        </w:p>
      </w:tc>
    </w:tr>
    <w:tr w:rsidR="003D4014" w:rsidRPr="00330DA7" w14:paraId="6331D9B6" w14:textId="77777777" w:rsidTr="003F35FD">
      <w:trPr>
        <w:trHeight w:val="283"/>
        <w:jc w:val="right"/>
      </w:trPr>
      <w:tc>
        <w:tcPr>
          <w:tcW w:w="2727" w:type="dxa"/>
        </w:tcPr>
        <w:p w14:paraId="3FA86BAE" w14:textId="66467C8D" w:rsidR="003D4014" w:rsidRPr="00330DA7" w:rsidRDefault="003D401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D4014" w:rsidRPr="00EA66FC" w:rsidRDefault="003D401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214EBF06" w:rsidR="003D4014" w:rsidRPr="00443C6B" w:rsidRDefault="003D401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32822D24">
          <wp:simplePos x="0" y="0"/>
          <wp:positionH relativeFrom="margin">
            <wp:posOffset>-995045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D4014" w:rsidRPr="00330DA7" w14:paraId="29CFF901" w14:textId="77777777" w:rsidTr="00BB704F">
      <w:trPr>
        <w:trHeight w:val="1435"/>
      </w:trPr>
      <w:tc>
        <w:tcPr>
          <w:tcW w:w="283" w:type="dxa"/>
          <w:shd w:val="clear" w:color="auto" w:fill="auto"/>
        </w:tcPr>
        <w:p w14:paraId="046B9F8F" w14:textId="77777777" w:rsidR="003D4014" w:rsidRPr="00330DA7" w:rsidRDefault="003D4014" w:rsidP="00BB704F">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D4014" w:rsidRPr="00330DA7" w14:paraId="04F272D2" w14:textId="77777777" w:rsidTr="00BB704F">
            <w:trPr>
              <w:trHeight w:val="144"/>
            </w:trPr>
            <w:tc>
              <w:tcPr>
                <w:tcW w:w="2727" w:type="dxa"/>
              </w:tcPr>
              <w:p w14:paraId="2FD4DBF6" w14:textId="77777777" w:rsidR="003D4014" w:rsidRPr="00330DA7" w:rsidRDefault="003D4014" w:rsidP="00BB704F">
                <w:pPr>
                  <w:tabs>
                    <w:tab w:val="right" w:pos="8838"/>
                  </w:tabs>
                  <w:ind w:left="-74" w:right="-105"/>
                  <w:rPr>
                    <w:rFonts w:eastAsia="Calibri" w:cs="Tahoma"/>
                    <w:b/>
                    <w:szCs w:val="22"/>
                    <w:lang w:eastAsia="en-US"/>
                  </w:rPr>
                </w:pPr>
                <w:bookmarkStart w:id="69" w:name="_Hlk12526980"/>
                <w:r w:rsidRPr="00330DA7">
                  <w:rPr>
                    <w:rFonts w:eastAsia="Calibri" w:cs="Tahoma"/>
                    <w:b/>
                    <w:szCs w:val="22"/>
                    <w:lang w:eastAsia="en-US"/>
                  </w:rPr>
                  <w:t>Recurso de Revisión:</w:t>
                </w:r>
              </w:p>
            </w:tc>
            <w:tc>
              <w:tcPr>
                <w:tcW w:w="3402" w:type="dxa"/>
              </w:tcPr>
              <w:p w14:paraId="140729E3" w14:textId="2BC1DCED" w:rsidR="003D4014" w:rsidRPr="00A90C72" w:rsidRDefault="003D4014" w:rsidP="000A12CB">
                <w:pPr>
                  <w:tabs>
                    <w:tab w:val="right" w:pos="8838"/>
                  </w:tabs>
                  <w:ind w:left="-74" w:right="-105"/>
                  <w:rPr>
                    <w:rFonts w:eastAsia="Calibri" w:cs="Tahoma"/>
                    <w:szCs w:val="22"/>
                    <w:lang w:eastAsia="en-US"/>
                  </w:rPr>
                </w:pPr>
                <w:r w:rsidRPr="007973DE">
                  <w:rPr>
                    <w:rFonts w:eastAsia="Calibri" w:cs="Tahoma"/>
                    <w:szCs w:val="22"/>
                    <w:lang w:eastAsia="en-US"/>
                  </w:rPr>
                  <w:t>05862/INFOEM/IP/RR/2024</w:t>
                </w:r>
                <w:r>
                  <w:rPr>
                    <w:rFonts w:eastAsia="Calibri" w:cs="Tahoma"/>
                    <w:szCs w:val="22"/>
                    <w:lang w:eastAsia="en-US"/>
                  </w:rPr>
                  <w:t xml:space="preserve"> y acumulados</w:t>
                </w:r>
              </w:p>
            </w:tc>
            <w:tc>
              <w:tcPr>
                <w:tcW w:w="3402" w:type="dxa"/>
              </w:tcPr>
              <w:p w14:paraId="71DEA1CF" w14:textId="77777777" w:rsidR="003D4014" w:rsidRDefault="003D4014" w:rsidP="00BB704F">
                <w:pPr>
                  <w:tabs>
                    <w:tab w:val="right" w:pos="8838"/>
                  </w:tabs>
                  <w:ind w:left="-74" w:right="-105"/>
                  <w:rPr>
                    <w:rFonts w:eastAsia="Calibri" w:cs="Tahoma"/>
                    <w:szCs w:val="22"/>
                    <w:lang w:eastAsia="en-US"/>
                  </w:rPr>
                </w:pPr>
              </w:p>
            </w:tc>
          </w:tr>
          <w:tr w:rsidR="003D4014" w:rsidRPr="00330DA7" w14:paraId="05C58951" w14:textId="77777777" w:rsidTr="00BB704F">
            <w:trPr>
              <w:trHeight w:val="144"/>
            </w:trPr>
            <w:tc>
              <w:tcPr>
                <w:tcW w:w="2727" w:type="dxa"/>
              </w:tcPr>
              <w:p w14:paraId="642B9610" w14:textId="77777777" w:rsidR="003D4014" w:rsidRPr="00330DA7" w:rsidRDefault="003D4014" w:rsidP="00BB704F">
                <w:pPr>
                  <w:tabs>
                    <w:tab w:val="right" w:pos="8838"/>
                  </w:tabs>
                  <w:ind w:left="-74" w:right="-105"/>
                  <w:rPr>
                    <w:rFonts w:eastAsia="Calibri" w:cs="Tahoma"/>
                    <w:b/>
                    <w:szCs w:val="22"/>
                    <w:lang w:eastAsia="en-US"/>
                  </w:rPr>
                </w:pPr>
                <w:bookmarkStart w:id="70" w:name="_Hlk10641523"/>
                <w:bookmarkEnd w:id="69"/>
                <w:r w:rsidRPr="00330DA7">
                  <w:rPr>
                    <w:rFonts w:eastAsia="Calibri" w:cs="Tahoma"/>
                    <w:b/>
                    <w:szCs w:val="22"/>
                    <w:lang w:eastAsia="en-US"/>
                  </w:rPr>
                  <w:t>Recurrente:</w:t>
                </w:r>
              </w:p>
            </w:tc>
            <w:tc>
              <w:tcPr>
                <w:tcW w:w="3402" w:type="dxa"/>
              </w:tcPr>
              <w:p w14:paraId="7728D15B" w14:textId="4ED7B8BB" w:rsidR="003D4014" w:rsidRPr="005F19B1" w:rsidRDefault="00A109E0" w:rsidP="00BB704F">
                <w:pPr>
                  <w:tabs>
                    <w:tab w:val="left" w:pos="3122"/>
                    <w:tab w:val="right" w:pos="8838"/>
                  </w:tabs>
                  <w:ind w:left="-105" w:right="-105"/>
                  <w:rPr>
                    <w:rFonts w:eastAsia="Calibri" w:cs="Tahoma"/>
                    <w:szCs w:val="22"/>
                    <w:lang w:eastAsia="en-US"/>
                  </w:rPr>
                </w:pPr>
                <w:r>
                  <w:rPr>
                    <w:rFonts w:eastAsia="Calibri" w:cs="Tahoma"/>
                    <w:szCs w:val="22"/>
                    <w:lang w:eastAsia="en-US"/>
                  </w:rPr>
                  <w:t>XXXX XXXXXXX XXXXXXX XXXXXXX</w:t>
                </w:r>
              </w:p>
            </w:tc>
            <w:tc>
              <w:tcPr>
                <w:tcW w:w="3402" w:type="dxa"/>
              </w:tcPr>
              <w:p w14:paraId="73F47F53" w14:textId="77777777" w:rsidR="003D4014" w:rsidRPr="005F19B1" w:rsidRDefault="003D4014" w:rsidP="00BB704F">
                <w:pPr>
                  <w:tabs>
                    <w:tab w:val="left" w:pos="3122"/>
                    <w:tab w:val="right" w:pos="8838"/>
                  </w:tabs>
                  <w:ind w:left="-105" w:right="-105"/>
                  <w:rPr>
                    <w:rFonts w:eastAsia="Calibri" w:cs="Tahoma"/>
                    <w:szCs w:val="22"/>
                    <w:lang w:eastAsia="en-US"/>
                  </w:rPr>
                </w:pPr>
              </w:p>
            </w:tc>
          </w:tr>
          <w:bookmarkEnd w:id="70"/>
          <w:tr w:rsidR="003D4014" w:rsidRPr="00330DA7" w14:paraId="00E6CDC1" w14:textId="77777777" w:rsidTr="00BB704F">
            <w:trPr>
              <w:trHeight w:val="283"/>
            </w:trPr>
            <w:tc>
              <w:tcPr>
                <w:tcW w:w="2727" w:type="dxa"/>
              </w:tcPr>
              <w:p w14:paraId="0631AD24" w14:textId="77777777" w:rsidR="003D4014" w:rsidRPr="00330DA7" w:rsidRDefault="003D4014" w:rsidP="00BB704F">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A3102AF" w:rsidR="003D4014" w:rsidRPr="00952DD0" w:rsidRDefault="003D4014" w:rsidP="00BB704F">
                <w:pPr>
                  <w:tabs>
                    <w:tab w:val="left" w:pos="2834"/>
                    <w:tab w:val="right" w:pos="8838"/>
                  </w:tabs>
                  <w:ind w:left="-108" w:right="-105"/>
                  <w:rPr>
                    <w:rFonts w:eastAsia="Calibri" w:cs="Tahoma"/>
                    <w:szCs w:val="22"/>
                    <w:lang w:eastAsia="en-US"/>
                  </w:rPr>
                </w:pPr>
                <w:r w:rsidRPr="007973DE">
                  <w:rPr>
                    <w:rFonts w:eastAsia="Calibri" w:cs="Tahoma"/>
                    <w:szCs w:val="22"/>
                    <w:lang w:eastAsia="en-US"/>
                  </w:rPr>
                  <w:t>Ayuntamiento de Nextlalpan</w:t>
                </w:r>
              </w:p>
            </w:tc>
            <w:tc>
              <w:tcPr>
                <w:tcW w:w="3402" w:type="dxa"/>
              </w:tcPr>
              <w:p w14:paraId="3A7DA319" w14:textId="77777777" w:rsidR="003D4014" w:rsidRPr="00A90C72" w:rsidRDefault="003D4014" w:rsidP="00BB704F">
                <w:pPr>
                  <w:tabs>
                    <w:tab w:val="left" w:pos="2834"/>
                    <w:tab w:val="right" w:pos="8838"/>
                  </w:tabs>
                  <w:ind w:left="-108" w:right="-105"/>
                  <w:rPr>
                    <w:rFonts w:eastAsia="Calibri" w:cs="Tahoma"/>
                    <w:szCs w:val="22"/>
                    <w:lang w:eastAsia="en-US"/>
                  </w:rPr>
                </w:pPr>
              </w:p>
            </w:tc>
          </w:tr>
          <w:tr w:rsidR="003D4014" w:rsidRPr="00330DA7" w14:paraId="0F6CD8D2" w14:textId="77777777" w:rsidTr="00BB704F">
            <w:trPr>
              <w:trHeight w:val="283"/>
            </w:trPr>
            <w:tc>
              <w:tcPr>
                <w:tcW w:w="2727" w:type="dxa"/>
              </w:tcPr>
              <w:p w14:paraId="31700628" w14:textId="20B55411" w:rsidR="003D4014" w:rsidRPr="00330DA7" w:rsidRDefault="003D4014" w:rsidP="00BB704F">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05532A">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D4014" w:rsidRPr="00EA66FC" w:rsidRDefault="003D4014" w:rsidP="00BB704F">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D4014" w:rsidRPr="00330DA7" w:rsidRDefault="003D4014" w:rsidP="00BB704F">
                <w:pPr>
                  <w:tabs>
                    <w:tab w:val="right" w:pos="8838"/>
                  </w:tabs>
                  <w:ind w:left="-108" w:right="-105"/>
                  <w:rPr>
                    <w:rFonts w:eastAsia="Calibri" w:cs="Tahoma"/>
                    <w:szCs w:val="22"/>
                    <w:lang w:eastAsia="en-US"/>
                  </w:rPr>
                </w:pPr>
              </w:p>
            </w:tc>
          </w:tr>
        </w:tbl>
        <w:p w14:paraId="5DC6AC61" w14:textId="77777777" w:rsidR="003D4014" w:rsidRPr="00330DA7" w:rsidRDefault="003D4014" w:rsidP="00BB704F">
          <w:pPr>
            <w:tabs>
              <w:tab w:val="right" w:pos="8838"/>
            </w:tabs>
            <w:ind w:left="-28"/>
            <w:rPr>
              <w:rFonts w:ascii="Arial" w:eastAsia="Calibri" w:hAnsi="Arial" w:cs="Arial"/>
              <w:b/>
              <w:szCs w:val="22"/>
              <w:lang w:eastAsia="en-US"/>
            </w:rPr>
          </w:pPr>
        </w:p>
      </w:tc>
    </w:tr>
  </w:tbl>
  <w:p w14:paraId="2A906731" w14:textId="77777777" w:rsidR="003D4014" w:rsidRPr="00765661" w:rsidRDefault="00224341" w:rsidP="00BB704F">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88.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BF9450"/>
    <w:multiLevelType w:val="hybridMultilevel"/>
    <w:tmpl w:val="10DBFB5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21E90"/>
    <w:multiLevelType w:val="hybridMultilevel"/>
    <w:tmpl w:val="6C20A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41C17"/>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74A1F"/>
    <w:multiLevelType w:val="hybridMultilevel"/>
    <w:tmpl w:val="82FA2306"/>
    <w:lvl w:ilvl="0" w:tplc="A3B60D5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B4831"/>
    <w:multiLevelType w:val="hybridMultilevel"/>
    <w:tmpl w:val="A6E41F9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7" w15:restartNumberingAfterBreak="0">
    <w:nsid w:val="12435739"/>
    <w:multiLevelType w:val="multilevel"/>
    <w:tmpl w:val="EE6C2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833CD"/>
    <w:multiLevelType w:val="multilevel"/>
    <w:tmpl w:val="0BEA6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17E00"/>
    <w:multiLevelType w:val="multilevel"/>
    <w:tmpl w:val="4D38C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EE7E42"/>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266928"/>
    <w:multiLevelType w:val="hybridMultilevel"/>
    <w:tmpl w:val="3BA0F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568BB"/>
    <w:multiLevelType w:val="multilevel"/>
    <w:tmpl w:val="249CC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8A628B"/>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797B74"/>
    <w:multiLevelType w:val="multilevel"/>
    <w:tmpl w:val="C46E662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338060D6"/>
    <w:multiLevelType w:val="hybridMultilevel"/>
    <w:tmpl w:val="F78C4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1547B2"/>
    <w:multiLevelType w:val="hybridMultilevel"/>
    <w:tmpl w:val="51582C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3AAB6EC0"/>
    <w:multiLevelType w:val="multilevel"/>
    <w:tmpl w:val="2F7E40C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EB26A99"/>
    <w:multiLevelType w:val="multilevel"/>
    <w:tmpl w:val="7DF22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061095"/>
    <w:multiLevelType w:val="hybridMultilevel"/>
    <w:tmpl w:val="BFDE6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DBA1DAF"/>
    <w:multiLevelType w:val="hybridMultilevel"/>
    <w:tmpl w:val="0562C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751DA3"/>
    <w:multiLevelType w:val="hybridMultilevel"/>
    <w:tmpl w:val="F88E1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BB1236"/>
    <w:multiLevelType w:val="hybridMultilevel"/>
    <w:tmpl w:val="6D82B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070267"/>
    <w:multiLevelType w:val="hybridMultilevel"/>
    <w:tmpl w:val="1E5639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8F5FC4"/>
    <w:multiLevelType w:val="hybridMultilevel"/>
    <w:tmpl w:val="61685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63B56F8E"/>
    <w:multiLevelType w:val="hybridMultilevel"/>
    <w:tmpl w:val="DA7A2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126A26"/>
    <w:multiLevelType w:val="hybridMultilevel"/>
    <w:tmpl w:val="F51A9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15:restartNumberingAfterBreak="0">
    <w:nsid w:val="6F0B373D"/>
    <w:multiLevelType w:val="hybridMultilevel"/>
    <w:tmpl w:val="AFD63D66"/>
    <w:lvl w:ilvl="0" w:tplc="080A0017">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9" w15:restartNumberingAfterBreak="0">
    <w:nsid w:val="6FB7121D"/>
    <w:multiLevelType w:val="hybridMultilevel"/>
    <w:tmpl w:val="18BC451E"/>
    <w:lvl w:ilvl="0" w:tplc="CE72A67A">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422377"/>
    <w:multiLevelType w:val="multilevel"/>
    <w:tmpl w:val="A0D6C9A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DB31DE4"/>
    <w:multiLevelType w:val="hybridMultilevel"/>
    <w:tmpl w:val="B3647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40"/>
  </w:num>
  <w:num w:numId="4">
    <w:abstractNumId w:val="12"/>
  </w:num>
  <w:num w:numId="5">
    <w:abstractNumId w:val="5"/>
  </w:num>
  <w:num w:numId="6">
    <w:abstractNumId w:val="41"/>
  </w:num>
  <w:num w:numId="7">
    <w:abstractNumId w:val="26"/>
  </w:num>
  <w:num w:numId="8">
    <w:abstractNumId w:val="11"/>
  </w:num>
  <w:num w:numId="9">
    <w:abstractNumId w:val="25"/>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9"/>
  </w:num>
  <w:num w:numId="15">
    <w:abstractNumId w:val="27"/>
  </w:num>
  <w:num w:numId="16">
    <w:abstractNumId w:val="33"/>
  </w:num>
  <w:num w:numId="17">
    <w:abstractNumId w:val="31"/>
  </w:num>
  <w:num w:numId="18">
    <w:abstractNumId w:val="28"/>
  </w:num>
  <w:num w:numId="19">
    <w:abstractNumId w:val="21"/>
  </w:num>
  <w:num w:numId="20">
    <w:abstractNumId w:val="34"/>
  </w:num>
  <w:num w:numId="21">
    <w:abstractNumId w:val="19"/>
  </w:num>
  <w:num w:numId="22">
    <w:abstractNumId w:val="2"/>
  </w:num>
  <w:num w:numId="23">
    <w:abstractNumId w:val="3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3"/>
  </w:num>
  <w:num w:numId="31">
    <w:abstractNumId w:val="22"/>
  </w:num>
  <w:num w:numId="32">
    <w:abstractNumId w:val="13"/>
  </w:num>
  <w:num w:numId="33">
    <w:abstractNumId w:val="42"/>
  </w:num>
  <w:num w:numId="34">
    <w:abstractNumId w:val="7"/>
  </w:num>
  <w:num w:numId="35">
    <w:abstractNumId w:val="1"/>
  </w:num>
  <w:num w:numId="36">
    <w:abstractNumId w:val="14"/>
  </w:num>
  <w:num w:numId="37">
    <w:abstractNumId w:val="35"/>
  </w:num>
  <w:num w:numId="38">
    <w:abstractNumId w:val="17"/>
  </w:num>
  <w:num w:numId="39">
    <w:abstractNumId w:val="20"/>
  </w:num>
  <w:num w:numId="40">
    <w:abstractNumId w:val="32"/>
  </w:num>
  <w:num w:numId="41">
    <w:abstractNumId w:val="6"/>
  </w:num>
  <w:num w:numId="42">
    <w:abstractNumId w:val="38"/>
  </w:num>
  <w:num w:numId="43">
    <w:abstractNumId w:val="39"/>
  </w:num>
  <w:num w:numId="44">
    <w:abstractNumId w:val="43"/>
  </w:num>
  <w:num w:numId="45">
    <w:abstractNumId w:val="3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B41"/>
    <w:rsid w:val="0000629A"/>
    <w:rsid w:val="00013575"/>
    <w:rsid w:val="00022D7D"/>
    <w:rsid w:val="00023B8D"/>
    <w:rsid w:val="000318BC"/>
    <w:rsid w:val="0003759D"/>
    <w:rsid w:val="00042940"/>
    <w:rsid w:val="000509AE"/>
    <w:rsid w:val="0005532A"/>
    <w:rsid w:val="00057B2D"/>
    <w:rsid w:val="0007296E"/>
    <w:rsid w:val="000748B8"/>
    <w:rsid w:val="00080071"/>
    <w:rsid w:val="00093755"/>
    <w:rsid w:val="000A12CB"/>
    <w:rsid w:val="000A70E4"/>
    <w:rsid w:val="000B608C"/>
    <w:rsid w:val="000C4ABC"/>
    <w:rsid w:val="000D0D67"/>
    <w:rsid w:val="000D2277"/>
    <w:rsid w:val="000D56DA"/>
    <w:rsid w:val="000E09C4"/>
    <w:rsid w:val="0011350D"/>
    <w:rsid w:val="00114FEE"/>
    <w:rsid w:val="0012202B"/>
    <w:rsid w:val="001234E7"/>
    <w:rsid w:val="001353A6"/>
    <w:rsid w:val="00141876"/>
    <w:rsid w:val="0014207B"/>
    <w:rsid w:val="00150C49"/>
    <w:rsid w:val="00163DFB"/>
    <w:rsid w:val="001743AB"/>
    <w:rsid w:val="00181BDD"/>
    <w:rsid w:val="00184953"/>
    <w:rsid w:val="001A58B3"/>
    <w:rsid w:val="001A6BB9"/>
    <w:rsid w:val="001B6666"/>
    <w:rsid w:val="001C2122"/>
    <w:rsid w:val="001C2C3C"/>
    <w:rsid w:val="001C7688"/>
    <w:rsid w:val="001C7E33"/>
    <w:rsid w:val="001D6157"/>
    <w:rsid w:val="001F3515"/>
    <w:rsid w:val="001F7B6C"/>
    <w:rsid w:val="0020584B"/>
    <w:rsid w:val="00216A11"/>
    <w:rsid w:val="00220A6C"/>
    <w:rsid w:val="00223BF3"/>
    <w:rsid w:val="00224341"/>
    <w:rsid w:val="002315F2"/>
    <w:rsid w:val="00233005"/>
    <w:rsid w:val="00233F17"/>
    <w:rsid w:val="00243BA9"/>
    <w:rsid w:val="00261CA8"/>
    <w:rsid w:val="002723EF"/>
    <w:rsid w:val="002A0170"/>
    <w:rsid w:val="002A3601"/>
    <w:rsid w:val="002A710E"/>
    <w:rsid w:val="002B7C6F"/>
    <w:rsid w:val="002D111C"/>
    <w:rsid w:val="002F61C2"/>
    <w:rsid w:val="00300E66"/>
    <w:rsid w:val="00302476"/>
    <w:rsid w:val="00305F07"/>
    <w:rsid w:val="00311BEC"/>
    <w:rsid w:val="00314ACA"/>
    <w:rsid w:val="00327EE2"/>
    <w:rsid w:val="00331F35"/>
    <w:rsid w:val="00335CDF"/>
    <w:rsid w:val="00337EC4"/>
    <w:rsid w:val="00344616"/>
    <w:rsid w:val="00353AB6"/>
    <w:rsid w:val="0035515C"/>
    <w:rsid w:val="00362A11"/>
    <w:rsid w:val="00383515"/>
    <w:rsid w:val="003922DA"/>
    <w:rsid w:val="003A40C1"/>
    <w:rsid w:val="003B39C7"/>
    <w:rsid w:val="003B4FF5"/>
    <w:rsid w:val="003B5D3E"/>
    <w:rsid w:val="003D394A"/>
    <w:rsid w:val="003D4014"/>
    <w:rsid w:val="003D72AD"/>
    <w:rsid w:val="003D749F"/>
    <w:rsid w:val="003E2C2C"/>
    <w:rsid w:val="003F35FD"/>
    <w:rsid w:val="003F4C0A"/>
    <w:rsid w:val="00402605"/>
    <w:rsid w:val="00403724"/>
    <w:rsid w:val="004108BB"/>
    <w:rsid w:val="0041385B"/>
    <w:rsid w:val="00423C0B"/>
    <w:rsid w:val="004258D0"/>
    <w:rsid w:val="00425BD1"/>
    <w:rsid w:val="00432ECF"/>
    <w:rsid w:val="00434CB3"/>
    <w:rsid w:val="00441BFA"/>
    <w:rsid w:val="00445547"/>
    <w:rsid w:val="00454FBD"/>
    <w:rsid w:val="004615A1"/>
    <w:rsid w:val="00472BCC"/>
    <w:rsid w:val="00485EA1"/>
    <w:rsid w:val="004A28E6"/>
    <w:rsid w:val="004B6714"/>
    <w:rsid w:val="004B75A5"/>
    <w:rsid w:val="004D2005"/>
    <w:rsid w:val="004D7CD8"/>
    <w:rsid w:val="004E0A05"/>
    <w:rsid w:val="004E5068"/>
    <w:rsid w:val="004E74EF"/>
    <w:rsid w:val="004F7A00"/>
    <w:rsid w:val="005000D0"/>
    <w:rsid w:val="00503A6A"/>
    <w:rsid w:val="0050473D"/>
    <w:rsid w:val="00507A5B"/>
    <w:rsid w:val="00522ACC"/>
    <w:rsid w:val="00523F48"/>
    <w:rsid w:val="00526159"/>
    <w:rsid w:val="00534E93"/>
    <w:rsid w:val="005365FA"/>
    <w:rsid w:val="0054394C"/>
    <w:rsid w:val="005439B4"/>
    <w:rsid w:val="005443E7"/>
    <w:rsid w:val="00546BD6"/>
    <w:rsid w:val="00546D80"/>
    <w:rsid w:val="005706B7"/>
    <w:rsid w:val="005723CB"/>
    <w:rsid w:val="00575400"/>
    <w:rsid w:val="005834D5"/>
    <w:rsid w:val="00590B46"/>
    <w:rsid w:val="005B18AF"/>
    <w:rsid w:val="005B424C"/>
    <w:rsid w:val="005D3BEE"/>
    <w:rsid w:val="005D5A50"/>
    <w:rsid w:val="005F4589"/>
    <w:rsid w:val="005F5301"/>
    <w:rsid w:val="005F65B7"/>
    <w:rsid w:val="006067C7"/>
    <w:rsid w:val="006159AD"/>
    <w:rsid w:val="00630969"/>
    <w:rsid w:val="00646436"/>
    <w:rsid w:val="00664420"/>
    <w:rsid w:val="00694A85"/>
    <w:rsid w:val="006A1CC4"/>
    <w:rsid w:val="006A646A"/>
    <w:rsid w:val="006B044A"/>
    <w:rsid w:val="006B10B0"/>
    <w:rsid w:val="006C11FA"/>
    <w:rsid w:val="006C5442"/>
    <w:rsid w:val="006C5FCF"/>
    <w:rsid w:val="006D2F44"/>
    <w:rsid w:val="006D4D4E"/>
    <w:rsid w:val="006E25BC"/>
    <w:rsid w:val="006E6BBC"/>
    <w:rsid w:val="006F15DE"/>
    <w:rsid w:val="006F7768"/>
    <w:rsid w:val="00714F1D"/>
    <w:rsid w:val="00717E59"/>
    <w:rsid w:val="007350F4"/>
    <w:rsid w:val="00737518"/>
    <w:rsid w:val="007433D3"/>
    <w:rsid w:val="0074376E"/>
    <w:rsid w:val="00747E2A"/>
    <w:rsid w:val="007602D9"/>
    <w:rsid w:val="007637C8"/>
    <w:rsid w:val="00764677"/>
    <w:rsid w:val="00775BFC"/>
    <w:rsid w:val="00775C78"/>
    <w:rsid w:val="007760AA"/>
    <w:rsid w:val="00791327"/>
    <w:rsid w:val="007973DE"/>
    <w:rsid w:val="007A3459"/>
    <w:rsid w:val="007B0FE4"/>
    <w:rsid w:val="007B6074"/>
    <w:rsid w:val="007B664E"/>
    <w:rsid w:val="007B7248"/>
    <w:rsid w:val="007D1C55"/>
    <w:rsid w:val="007D317F"/>
    <w:rsid w:val="007D6EAC"/>
    <w:rsid w:val="007E2628"/>
    <w:rsid w:val="007F0B6D"/>
    <w:rsid w:val="007F377E"/>
    <w:rsid w:val="007F5D06"/>
    <w:rsid w:val="00804433"/>
    <w:rsid w:val="00805A6E"/>
    <w:rsid w:val="00821F7A"/>
    <w:rsid w:val="0082261D"/>
    <w:rsid w:val="00833E34"/>
    <w:rsid w:val="00834769"/>
    <w:rsid w:val="00850E1B"/>
    <w:rsid w:val="00865CF4"/>
    <w:rsid w:val="00876DBC"/>
    <w:rsid w:val="00885149"/>
    <w:rsid w:val="008879E4"/>
    <w:rsid w:val="008A6003"/>
    <w:rsid w:val="008A6F88"/>
    <w:rsid w:val="008B1E16"/>
    <w:rsid w:val="008B2A48"/>
    <w:rsid w:val="008B5B58"/>
    <w:rsid w:val="008D5EB3"/>
    <w:rsid w:val="008E1316"/>
    <w:rsid w:val="008E401D"/>
    <w:rsid w:val="009051A8"/>
    <w:rsid w:val="00910FD2"/>
    <w:rsid w:val="00931437"/>
    <w:rsid w:val="00935B28"/>
    <w:rsid w:val="009415BB"/>
    <w:rsid w:val="009507B0"/>
    <w:rsid w:val="00953430"/>
    <w:rsid w:val="009631F4"/>
    <w:rsid w:val="00970008"/>
    <w:rsid w:val="00970EB3"/>
    <w:rsid w:val="00972D42"/>
    <w:rsid w:val="009769B5"/>
    <w:rsid w:val="0098138C"/>
    <w:rsid w:val="00984344"/>
    <w:rsid w:val="009A0600"/>
    <w:rsid w:val="009A1156"/>
    <w:rsid w:val="009A2D78"/>
    <w:rsid w:val="009A37A3"/>
    <w:rsid w:val="009A7C10"/>
    <w:rsid w:val="009B2945"/>
    <w:rsid w:val="009D0344"/>
    <w:rsid w:val="009D2903"/>
    <w:rsid w:val="009D3D14"/>
    <w:rsid w:val="009E2DEE"/>
    <w:rsid w:val="009F797C"/>
    <w:rsid w:val="00A109E0"/>
    <w:rsid w:val="00A131AC"/>
    <w:rsid w:val="00A16D85"/>
    <w:rsid w:val="00A21A20"/>
    <w:rsid w:val="00A332A8"/>
    <w:rsid w:val="00A354D3"/>
    <w:rsid w:val="00A36A99"/>
    <w:rsid w:val="00A46F64"/>
    <w:rsid w:val="00A53315"/>
    <w:rsid w:val="00A70EF0"/>
    <w:rsid w:val="00A7259F"/>
    <w:rsid w:val="00A841C6"/>
    <w:rsid w:val="00A9208D"/>
    <w:rsid w:val="00AA6EA9"/>
    <w:rsid w:val="00AC2DB8"/>
    <w:rsid w:val="00AC3CA0"/>
    <w:rsid w:val="00AD3AC8"/>
    <w:rsid w:val="00AE3DA7"/>
    <w:rsid w:val="00AE43EC"/>
    <w:rsid w:val="00AE7078"/>
    <w:rsid w:val="00AF03C4"/>
    <w:rsid w:val="00AF28BA"/>
    <w:rsid w:val="00B0370D"/>
    <w:rsid w:val="00B22A80"/>
    <w:rsid w:val="00B30A8D"/>
    <w:rsid w:val="00B47074"/>
    <w:rsid w:val="00B554A5"/>
    <w:rsid w:val="00B7101D"/>
    <w:rsid w:val="00BA216E"/>
    <w:rsid w:val="00BA36BF"/>
    <w:rsid w:val="00BA55A8"/>
    <w:rsid w:val="00BB2ABF"/>
    <w:rsid w:val="00BB4372"/>
    <w:rsid w:val="00BB64F4"/>
    <w:rsid w:val="00BB7040"/>
    <w:rsid w:val="00BB704F"/>
    <w:rsid w:val="00BC38CA"/>
    <w:rsid w:val="00BD345F"/>
    <w:rsid w:val="00BD3F4F"/>
    <w:rsid w:val="00BD5A7C"/>
    <w:rsid w:val="00BE11BD"/>
    <w:rsid w:val="00BE6EF2"/>
    <w:rsid w:val="00BE7A1B"/>
    <w:rsid w:val="00BE7D9C"/>
    <w:rsid w:val="00BF0221"/>
    <w:rsid w:val="00BF091A"/>
    <w:rsid w:val="00BF0D4B"/>
    <w:rsid w:val="00BF4EAD"/>
    <w:rsid w:val="00BF6A6E"/>
    <w:rsid w:val="00C049E2"/>
    <w:rsid w:val="00C071E2"/>
    <w:rsid w:val="00C213AA"/>
    <w:rsid w:val="00C30F4C"/>
    <w:rsid w:val="00C36095"/>
    <w:rsid w:val="00C36318"/>
    <w:rsid w:val="00C36795"/>
    <w:rsid w:val="00C40140"/>
    <w:rsid w:val="00C461EC"/>
    <w:rsid w:val="00C507D4"/>
    <w:rsid w:val="00C52C35"/>
    <w:rsid w:val="00C5440E"/>
    <w:rsid w:val="00C61DB2"/>
    <w:rsid w:val="00C67C64"/>
    <w:rsid w:val="00C71CEF"/>
    <w:rsid w:val="00C72DAA"/>
    <w:rsid w:val="00C75DAE"/>
    <w:rsid w:val="00C76033"/>
    <w:rsid w:val="00C80B14"/>
    <w:rsid w:val="00C8765D"/>
    <w:rsid w:val="00CA3481"/>
    <w:rsid w:val="00CA3C2B"/>
    <w:rsid w:val="00CA6E86"/>
    <w:rsid w:val="00CB497B"/>
    <w:rsid w:val="00CB7E9A"/>
    <w:rsid w:val="00CC46C7"/>
    <w:rsid w:val="00CD0B92"/>
    <w:rsid w:val="00CD79AE"/>
    <w:rsid w:val="00CE29D3"/>
    <w:rsid w:val="00CE52A1"/>
    <w:rsid w:val="00CE7574"/>
    <w:rsid w:val="00CF2D8B"/>
    <w:rsid w:val="00CF7586"/>
    <w:rsid w:val="00D036D3"/>
    <w:rsid w:val="00D067FE"/>
    <w:rsid w:val="00D20BB4"/>
    <w:rsid w:val="00D2790D"/>
    <w:rsid w:val="00D42495"/>
    <w:rsid w:val="00D51ECD"/>
    <w:rsid w:val="00D51F96"/>
    <w:rsid w:val="00D6170E"/>
    <w:rsid w:val="00D91CB4"/>
    <w:rsid w:val="00DB1C09"/>
    <w:rsid w:val="00DD0016"/>
    <w:rsid w:val="00DD6A6B"/>
    <w:rsid w:val="00DE0771"/>
    <w:rsid w:val="00DE1133"/>
    <w:rsid w:val="00DF0B03"/>
    <w:rsid w:val="00E02C37"/>
    <w:rsid w:val="00E16BF5"/>
    <w:rsid w:val="00E16D4A"/>
    <w:rsid w:val="00E2033E"/>
    <w:rsid w:val="00E2276B"/>
    <w:rsid w:val="00E2605C"/>
    <w:rsid w:val="00E37A3F"/>
    <w:rsid w:val="00E37D3C"/>
    <w:rsid w:val="00E43891"/>
    <w:rsid w:val="00E547FD"/>
    <w:rsid w:val="00E60C22"/>
    <w:rsid w:val="00E62E6A"/>
    <w:rsid w:val="00E7015A"/>
    <w:rsid w:val="00E72701"/>
    <w:rsid w:val="00E755BD"/>
    <w:rsid w:val="00E7635B"/>
    <w:rsid w:val="00E7657B"/>
    <w:rsid w:val="00E83EF5"/>
    <w:rsid w:val="00E9335C"/>
    <w:rsid w:val="00EA2C9B"/>
    <w:rsid w:val="00EA530E"/>
    <w:rsid w:val="00EB2C2E"/>
    <w:rsid w:val="00EC73AE"/>
    <w:rsid w:val="00ED1C1E"/>
    <w:rsid w:val="00ED481A"/>
    <w:rsid w:val="00EE2AF2"/>
    <w:rsid w:val="00EF42D7"/>
    <w:rsid w:val="00EF486D"/>
    <w:rsid w:val="00F07EE6"/>
    <w:rsid w:val="00F220C7"/>
    <w:rsid w:val="00F25D5D"/>
    <w:rsid w:val="00F33CC8"/>
    <w:rsid w:val="00F33E79"/>
    <w:rsid w:val="00F342DD"/>
    <w:rsid w:val="00F35A1E"/>
    <w:rsid w:val="00F4481C"/>
    <w:rsid w:val="00F6151E"/>
    <w:rsid w:val="00F63638"/>
    <w:rsid w:val="00F63FF6"/>
    <w:rsid w:val="00F75D23"/>
    <w:rsid w:val="00F83D13"/>
    <w:rsid w:val="00F96EF1"/>
    <w:rsid w:val="00F977CC"/>
    <w:rsid w:val="00FA5957"/>
    <w:rsid w:val="00FB17A3"/>
    <w:rsid w:val="00FB1D9E"/>
    <w:rsid w:val="00FC27B2"/>
    <w:rsid w:val="00FC3CE0"/>
    <w:rsid w:val="00FD06A8"/>
    <w:rsid w:val="00FE462F"/>
    <w:rsid w:val="00FE5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2"/>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C4ABC"/>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C4ABC"/>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0C4ABC"/>
    <w:rPr>
      <w:vertAlign w:val="superscript"/>
    </w:rPr>
  </w:style>
  <w:style w:type="character" w:customStyle="1" w:styleId="SinespaciadoCar">
    <w:name w:val="Sin espaciado Car"/>
    <w:aliases w:val="Francesa Car,INAI Car"/>
    <w:link w:val="Sinespaciado"/>
    <w:uiPriority w:val="1"/>
    <w:locked/>
    <w:rsid w:val="00093755"/>
    <w:rPr>
      <w:rFonts w:ascii="Palatino Linotype" w:eastAsia="Times New Roman" w:hAnsi="Palatino Linotype" w:cs="Times New Roman"/>
      <w:kern w:val="0"/>
      <w:szCs w:val="20"/>
      <w:lang w:eastAsia="es-ES"/>
      <w14:ligatures w14:val="none"/>
    </w:rPr>
  </w:style>
  <w:style w:type="paragraph" w:customStyle="1" w:styleId="Default">
    <w:name w:val="Default"/>
    <w:rsid w:val="00DD6A6B"/>
    <w:pPr>
      <w:autoSpaceDE w:val="0"/>
      <w:autoSpaceDN w:val="0"/>
      <w:adjustRightInd w:val="0"/>
      <w:spacing w:after="0" w:line="240" w:lineRule="auto"/>
    </w:pPr>
    <w:rPr>
      <w:rFonts w:ascii="Bookman Old Style" w:hAnsi="Bookman Old Style" w:cs="Bookman Old Styl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2844145">
      <w:bodyDiv w:val="1"/>
      <w:marLeft w:val="0"/>
      <w:marRight w:val="0"/>
      <w:marTop w:val="0"/>
      <w:marBottom w:val="0"/>
      <w:divBdr>
        <w:top w:val="none" w:sz="0" w:space="0" w:color="auto"/>
        <w:left w:val="none" w:sz="0" w:space="0" w:color="auto"/>
        <w:bottom w:val="none" w:sz="0" w:space="0" w:color="auto"/>
        <w:right w:val="none" w:sz="0" w:space="0" w:color="auto"/>
      </w:divBdr>
    </w:div>
    <w:div w:id="86853712">
      <w:bodyDiv w:val="1"/>
      <w:marLeft w:val="0"/>
      <w:marRight w:val="0"/>
      <w:marTop w:val="0"/>
      <w:marBottom w:val="0"/>
      <w:divBdr>
        <w:top w:val="none" w:sz="0" w:space="0" w:color="auto"/>
        <w:left w:val="none" w:sz="0" w:space="0" w:color="auto"/>
        <w:bottom w:val="none" w:sz="0" w:space="0" w:color="auto"/>
        <w:right w:val="none" w:sz="0" w:space="0" w:color="auto"/>
      </w:divBdr>
    </w:div>
    <w:div w:id="210385214">
      <w:bodyDiv w:val="1"/>
      <w:marLeft w:val="0"/>
      <w:marRight w:val="0"/>
      <w:marTop w:val="0"/>
      <w:marBottom w:val="0"/>
      <w:divBdr>
        <w:top w:val="none" w:sz="0" w:space="0" w:color="auto"/>
        <w:left w:val="none" w:sz="0" w:space="0" w:color="auto"/>
        <w:bottom w:val="none" w:sz="0" w:space="0" w:color="auto"/>
        <w:right w:val="none" w:sz="0" w:space="0" w:color="auto"/>
      </w:divBdr>
    </w:div>
    <w:div w:id="226261555">
      <w:bodyDiv w:val="1"/>
      <w:marLeft w:val="0"/>
      <w:marRight w:val="0"/>
      <w:marTop w:val="0"/>
      <w:marBottom w:val="0"/>
      <w:divBdr>
        <w:top w:val="none" w:sz="0" w:space="0" w:color="auto"/>
        <w:left w:val="none" w:sz="0" w:space="0" w:color="auto"/>
        <w:bottom w:val="none" w:sz="0" w:space="0" w:color="auto"/>
        <w:right w:val="none" w:sz="0" w:space="0" w:color="auto"/>
      </w:divBdr>
    </w:div>
    <w:div w:id="228660266">
      <w:bodyDiv w:val="1"/>
      <w:marLeft w:val="0"/>
      <w:marRight w:val="0"/>
      <w:marTop w:val="0"/>
      <w:marBottom w:val="0"/>
      <w:divBdr>
        <w:top w:val="none" w:sz="0" w:space="0" w:color="auto"/>
        <w:left w:val="none" w:sz="0" w:space="0" w:color="auto"/>
        <w:bottom w:val="none" w:sz="0" w:space="0" w:color="auto"/>
        <w:right w:val="none" w:sz="0" w:space="0" w:color="auto"/>
      </w:divBdr>
    </w:div>
    <w:div w:id="319584533">
      <w:bodyDiv w:val="1"/>
      <w:marLeft w:val="0"/>
      <w:marRight w:val="0"/>
      <w:marTop w:val="0"/>
      <w:marBottom w:val="0"/>
      <w:divBdr>
        <w:top w:val="none" w:sz="0" w:space="0" w:color="auto"/>
        <w:left w:val="none" w:sz="0" w:space="0" w:color="auto"/>
        <w:bottom w:val="none" w:sz="0" w:space="0" w:color="auto"/>
        <w:right w:val="none" w:sz="0" w:space="0" w:color="auto"/>
      </w:divBdr>
    </w:div>
    <w:div w:id="338656185">
      <w:bodyDiv w:val="1"/>
      <w:marLeft w:val="0"/>
      <w:marRight w:val="0"/>
      <w:marTop w:val="0"/>
      <w:marBottom w:val="0"/>
      <w:divBdr>
        <w:top w:val="none" w:sz="0" w:space="0" w:color="auto"/>
        <w:left w:val="none" w:sz="0" w:space="0" w:color="auto"/>
        <w:bottom w:val="none" w:sz="0" w:space="0" w:color="auto"/>
        <w:right w:val="none" w:sz="0" w:space="0" w:color="auto"/>
      </w:divBdr>
    </w:div>
    <w:div w:id="560991047">
      <w:bodyDiv w:val="1"/>
      <w:marLeft w:val="0"/>
      <w:marRight w:val="0"/>
      <w:marTop w:val="0"/>
      <w:marBottom w:val="0"/>
      <w:divBdr>
        <w:top w:val="none" w:sz="0" w:space="0" w:color="auto"/>
        <w:left w:val="none" w:sz="0" w:space="0" w:color="auto"/>
        <w:bottom w:val="none" w:sz="0" w:space="0" w:color="auto"/>
        <w:right w:val="none" w:sz="0" w:space="0" w:color="auto"/>
      </w:divBdr>
    </w:div>
    <w:div w:id="610867218">
      <w:bodyDiv w:val="1"/>
      <w:marLeft w:val="0"/>
      <w:marRight w:val="0"/>
      <w:marTop w:val="0"/>
      <w:marBottom w:val="0"/>
      <w:divBdr>
        <w:top w:val="none" w:sz="0" w:space="0" w:color="auto"/>
        <w:left w:val="none" w:sz="0" w:space="0" w:color="auto"/>
        <w:bottom w:val="none" w:sz="0" w:space="0" w:color="auto"/>
        <w:right w:val="none" w:sz="0" w:space="0" w:color="auto"/>
      </w:divBdr>
    </w:div>
    <w:div w:id="903174639">
      <w:bodyDiv w:val="1"/>
      <w:marLeft w:val="0"/>
      <w:marRight w:val="0"/>
      <w:marTop w:val="0"/>
      <w:marBottom w:val="0"/>
      <w:divBdr>
        <w:top w:val="none" w:sz="0" w:space="0" w:color="auto"/>
        <w:left w:val="none" w:sz="0" w:space="0" w:color="auto"/>
        <w:bottom w:val="none" w:sz="0" w:space="0" w:color="auto"/>
        <w:right w:val="none" w:sz="0" w:space="0" w:color="auto"/>
      </w:divBdr>
    </w:div>
    <w:div w:id="1000694624">
      <w:bodyDiv w:val="1"/>
      <w:marLeft w:val="0"/>
      <w:marRight w:val="0"/>
      <w:marTop w:val="0"/>
      <w:marBottom w:val="0"/>
      <w:divBdr>
        <w:top w:val="none" w:sz="0" w:space="0" w:color="auto"/>
        <w:left w:val="none" w:sz="0" w:space="0" w:color="auto"/>
        <w:bottom w:val="none" w:sz="0" w:space="0" w:color="auto"/>
        <w:right w:val="none" w:sz="0" w:space="0" w:color="auto"/>
      </w:divBdr>
    </w:div>
    <w:div w:id="1086539456">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247687280">
      <w:bodyDiv w:val="1"/>
      <w:marLeft w:val="0"/>
      <w:marRight w:val="0"/>
      <w:marTop w:val="0"/>
      <w:marBottom w:val="0"/>
      <w:divBdr>
        <w:top w:val="none" w:sz="0" w:space="0" w:color="auto"/>
        <w:left w:val="none" w:sz="0" w:space="0" w:color="auto"/>
        <w:bottom w:val="none" w:sz="0" w:space="0" w:color="auto"/>
        <w:right w:val="none" w:sz="0" w:space="0" w:color="auto"/>
      </w:divBdr>
    </w:div>
    <w:div w:id="1317109039">
      <w:bodyDiv w:val="1"/>
      <w:marLeft w:val="0"/>
      <w:marRight w:val="0"/>
      <w:marTop w:val="0"/>
      <w:marBottom w:val="0"/>
      <w:divBdr>
        <w:top w:val="none" w:sz="0" w:space="0" w:color="auto"/>
        <w:left w:val="none" w:sz="0" w:space="0" w:color="auto"/>
        <w:bottom w:val="none" w:sz="0" w:space="0" w:color="auto"/>
        <w:right w:val="none" w:sz="0" w:space="0" w:color="auto"/>
      </w:divBdr>
    </w:div>
    <w:div w:id="1342926149">
      <w:bodyDiv w:val="1"/>
      <w:marLeft w:val="0"/>
      <w:marRight w:val="0"/>
      <w:marTop w:val="0"/>
      <w:marBottom w:val="0"/>
      <w:divBdr>
        <w:top w:val="none" w:sz="0" w:space="0" w:color="auto"/>
        <w:left w:val="none" w:sz="0" w:space="0" w:color="auto"/>
        <w:bottom w:val="none" w:sz="0" w:space="0" w:color="auto"/>
        <w:right w:val="none" w:sz="0" w:space="0" w:color="auto"/>
      </w:divBdr>
    </w:div>
    <w:div w:id="1394815848">
      <w:bodyDiv w:val="1"/>
      <w:marLeft w:val="0"/>
      <w:marRight w:val="0"/>
      <w:marTop w:val="0"/>
      <w:marBottom w:val="0"/>
      <w:divBdr>
        <w:top w:val="none" w:sz="0" w:space="0" w:color="auto"/>
        <w:left w:val="none" w:sz="0" w:space="0" w:color="auto"/>
        <w:bottom w:val="none" w:sz="0" w:space="0" w:color="auto"/>
        <w:right w:val="none" w:sz="0" w:space="0" w:color="auto"/>
      </w:divBdr>
    </w:div>
    <w:div w:id="1613902545">
      <w:bodyDiv w:val="1"/>
      <w:marLeft w:val="0"/>
      <w:marRight w:val="0"/>
      <w:marTop w:val="0"/>
      <w:marBottom w:val="0"/>
      <w:divBdr>
        <w:top w:val="none" w:sz="0" w:space="0" w:color="auto"/>
        <w:left w:val="none" w:sz="0" w:space="0" w:color="auto"/>
        <w:bottom w:val="none" w:sz="0" w:space="0" w:color="auto"/>
        <w:right w:val="none" w:sz="0" w:space="0" w:color="auto"/>
      </w:divBdr>
    </w:div>
    <w:div w:id="1819567457">
      <w:bodyDiv w:val="1"/>
      <w:marLeft w:val="0"/>
      <w:marRight w:val="0"/>
      <w:marTop w:val="0"/>
      <w:marBottom w:val="0"/>
      <w:divBdr>
        <w:top w:val="none" w:sz="0" w:space="0" w:color="auto"/>
        <w:left w:val="none" w:sz="0" w:space="0" w:color="auto"/>
        <w:bottom w:val="none" w:sz="0" w:space="0" w:color="auto"/>
        <w:right w:val="none" w:sz="0" w:space="0" w:color="auto"/>
      </w:divBdr>
    </w:div>
    <w:div w:id="1926955403">
      <w:bodyDiv w:val="1"/>
      <w:marLeft w:val="0"/>
      <w:marRight w:val="0"/>
      <w:marTop w:val="0"/>
      <w:marBottom w:val="0"/>
      <w:divBdr>
        <w:top w:val="none" w:sz="0" w:space="0" w:color="auto"/>
        <w:left w:val="none" w:sz="0" w:space="0" w:color="auto"/>
        <w:bottom w:val="none" w:sz="0" w:space="0" w:color="auto"/>
        <w:right w:val="none" w:sz="0" w:space="0" w:color="auto"/>
      </w:divBdr>
    </w:div>
    <w:div w:id="1954093052">
      <w:bodyDiv w:val="1"/>
      <w:marLeft w:val="0"/>
      <w:marRight w:val="0"/>
      <w:marTop w:val="0"/>
      <w:marBottom w:val="0"/>
      <w:divBdr>
        <w:top w:val="none" w:sz="0" w:space="0" w:color="auto"/>
        <w:left w:val="none" w:sz="0" w:space="0" w:color="auto"/>
        <w:bottom w:val="none" w:sz="0" w:space="0" w:color="auto"/>
        <w:right w:val="none" w:sz="0" w:space="0" w:color="auto"/>
      </w:divBdr>
    </w:div>
    <w:div w:id="1982928492">
      <w:bodyDiv w:val="1"/>
      <w:marLeft w:val="0"/>
      <w:marRight w:val="0"/>
      <w:marTop w:val="0"/>
      <w:marBottom w:val="0"/>
      <w:divBdr>
        <w:top w:val="none" w:sz="0" w:space="0" w:color="auto"/>
        <w:left w:val="none" w:sz="0" w:space="0" w:color="auto"/>
        <w:bottom w:val="none" w:sz="0" w:space="0" w:color="auto"/>
        <w:right w:val="none" w:sz="0" w:space="0" w:color="auto"/>
      </w:divBdr>
    </w:div>
    <w:div w:id="2121290611">
      <w:bodyDiv w:val="1"/>
      <w:marLeft w:val="0"/>
      <w:marRight w:val="0"/>
      <w:marTop w:val="0"/>
      <w:marBottom w:val="0"/>
      <w:divBdr>
        <w:top w:val="none" w:sz="0" w:space="0" w:color="auto"/>
        <w:left w:val="none" w:sz="0" w:space="0" w:color="auto"/>
        <w:bottom w:val="none" w:sz="0" w:space="0" w:color="auto"/>
        <w:right w:val="none" w:sz="0" w:space="0" w:color="auto"/>
      </w:divBdr>
    </w:div>
    <w:div w:id="21266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86E8E-561D-41C5-96FB-55036BF6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10752</Words>
  <Characters>59137</Characters>
  <Application>Microsoft Office Word</Application>
  <DocSecurity>0</DocSecurity>
  <Lines>492</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2024-11-07T18:14:00Z</cp:lastPrinted>
  <dcterms:created xsi:type="dcterms:W3CDTF">2024-11-04T22:56:00Z</dcterms:created>
  <dcterms:modified xsi:type="dcterms:W3CDTF">2025-01-16T19:14:00Z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