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E74B"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trece de noviembre de dos mil veinticuatro. </w:t>
      </w:r>
    </w:p>
    <w:p w14:paraId="0664FC52" w14:textId="77777777" w:rsidR="009619C7" w:rsidRDefault="009619C7">
      <w:pPr>
        <w:spacing w:line="360" w:lineRule="auto"/>
        <w:ind w:right="49"/>
        <w:jc w:val="both"/>
        <w:rPr>
          <w:rFonts w:ascii="Palatino Linotype" w:eastAsia="Palatino Linotype" w:hAnsi="Palatino Linotype" w:cs="Palatino Linotype"/>
          <w:sz w:val="22"/>
          <w:szCs w:val="22"/>
        </w:rPr>
      </w:pPr>
    </w:p>
    <w:p w14:paraId="6B30819F" w14:textId="47796A84"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w:t>
      </w:r>
      <w:r>
        <w:rPr>
          <w:rFonts w:ascii="Palatino Linotype" w:eastAsia="Palatino Linotype" w:hAnsi="Palatino Linotype" w:cs="Palatino Linotype"/>
          <w:b/>
          <w:sz w:val="22"/>
          <w:szCs w:val="22"/>
        </w:rPr>
        <w:t xml:space="preserve">OS </w:t>
      </w:r>
      <w:r>
        <w:rPr>
          <w:rFonts w:ascii="Palatino Linotype" w:eastAsia="Palatino Linotype" w:hAnsi="Palatino Linotype" w:cs="Palatino Linotype"/>
          <w:sz w:val="22"/>
          <w:szCs w:val="22"/>
        </w:rPr>
        <w:t xml:space="preserve">los expedientes relativos a los recursos de revisión </w:t>
      </w:r>
      <w:r>
        <w:rPr>
          <w:rFonts w:ascii="Palatino Linotype" w:eastAsia="Palatino Linotype" w:hAnsi="Palatino Linotype" w:cs="Palatino Linotype"/>
          <w:b/>
          <w:sz w:val="22"/>
          <w:szCs w:val="22"/>
        </w:rPr>
        <w:t xml:space="preserve">06469/INFOEM/IP/RR/2024 y 06470/INFOEM/IP/RR/2024 acumulados, </w:t>
      </w:r>
      <w:r>
        <w:rPr>
          <w:rFonts w:ascii="Palatino Linotype" w:eastAsia="Palatino Linotype" w:hAnsi="Palatino Linotype" w:cs="Palatino Linotype"/>
          <w:sz w:val="22"/>
          <w:szCs w:val="22"/>
        </w:rPr>
        <w:t xml:space="preserve">interpuestos por </w:t>
      </w:r>
      <w:r w:rsidRPr="00291714">
        <w:rPr>
          <w:rFonts w:ascii="Palatino Linotype" w:eastAsia="Palatino Linotype" w:hAnsi="Palatino Linotype" w:cs="Palatino Linotype"/>
          <w:b/>
          <w:sz w:val="22"/>
          <w:szCs w:val="22"/>
        </w:rPr>
        <w:t>XXXX XXXXXX XXXXXXXXX XXXXXX</w:t>
      </w:r>
      <w:r>
        <w:rPr>
          <w:rFonts w:ascii="Palatino Linotype" w:eastAsia="Palatino Linotype" w:hAnsi="Palatino Linotype" w:cs="Palatino Linotype"/>
          <w:sz w:val="22"/>
          <w:szCs w:val="22"/>
        </w:rPr>
        <w:t xml:space="preserve">, en lo sucesivo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en contra de la respuesta sus solicitudes de informació</w:t>
      </w:r>
      <w:r>
        <w:rPr>
          <w:rFonts w:ascii="Palatino Linotype" w:eastAsia="Palatino Linotype" w:hAnsi="Palatino Linotype" w:cs="Palatino Linotype"/>
          <w:sz w:val="22"/>
          <w:szCs w:val="22"/>
        </w:rPr>
        <w:t xml:space="preserve">n por parte del </w:t>
      </w:r>
      <w:r>
        <w:rPr>
          <w:rFonts w:ascii="Palatino Linotype" w:eastAsia="Palatino Linotype" w:hAnsi="Palatino Linotype" w:cs="Palatino Linotype"/>
          <w:b/>
          <w:sz w:val="22"/>
          <w:szCs w:val="22"/>
        </w:rPr>
        <w:t>Ayuntamiento Acambay de Ruiz Castañeda</w:t>
      </w:r>
      <w:r>
        <w:rPr>
          <w:rFonts w:ascii="Palatino Linotype" w:eastAsia="Palatino Linotype" w:hAnsi="Palatino Linotype" w:cs="Palatino Linotype"/>
          <w:sz w:val="22"/>
          <w:szCs w:val="22"/>
        </w:rPr>
        <w:t xml:space="preserve">, 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se procede a dictar la presente resolución, con base en lo siguiente.</w:t>
      </w:r>
    </w:p>
    <w:p w14:paraId="3EE99491" w14:textId="77777777" w:rsidR="009619C7" w:rsidRDefault="009619C7">
      <w:pPr>
        <w:spacing w:line="360" w:lineRule="auto"/>
        <w:ind w:right="49"/>
        <w:jc w:val="both"/>
        <w:rPr>
          <w:rFonts w:ascii="Palatino Linotype" w:eastAsia="Palatino Linotype" w:hAnsi="Palatino Linotype" w:cs="Palatino Linotype"/>
          <w:sz w:val="22"/>
          <w:szCs w:val="22"/>
        </w:rPr>
      </w:pPr>
    </w:p>
    <w:p w14:paraId="21F5566B" w14:textId="77777777" w:rsidR="009619C7" w:rsidRDefault="00291714">
      <w:pPr>
        <w:spacing w:line="360" w:lineRule="auto"/>
        <w:ind w:right="49"/>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w:t>
      </w:r>
      <w:r>
        <w:rPr>
          <w:rFonts w:ascii="Palatino Linotype" w:eastAsia="Palatino Linotype" w:hAnsi="Palatino Linotype" w:cs="Palatino Linotype"/>
          <w:b/>
          <w:sz w:val="22"/>
          <w:szCs w:val="22"/>
        </w:rPr>
        <w:tab/>
        <w:t>A N T E C E D E N T E S</w:t>
      </w:r>
    </w:p>
    <w:p w14:paraId="5C01153F" w14:textId="77777777" w:rsidR="009619C7" w:rsidRDefault="009619C7">
      <w:pPr>
        <w:spacing w:line="360" w:lineRule="auto"/>
        <w:ind w:right="49"/>
        <w:jc w:val="both"/>
        <w:rPr>
          <w:rFonts w:ascii="Palatino Linotype" w:eastAsia="Palatino Linotype" w:hAnsi="Palatino Linotype" w:cs="Palatino Linotype"/>
          <w:sz w:val="22"/>
          <w:szCs w:val="22"/>
        </w:rPr>
      </w:pPr>
    </w:p>
    <w:p w14:paraId="3098EB94"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1.</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Solicitudes de Acceso a la Información.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veintiocho de agosto</w:t>
      </w:r>
      <w:r>
        <w:rPr>
          <w:rFonts w:ascii="Palatino Linotype" w:eastAsia="Palatino Linotype" w:hAnsi="Palatino Linotype" w:cs="Palatino Linotype"/>
          <w:b/>
          <w:sz w:val="22"/>
          <w:szCs w:val="22"/>
        </w:rPr>
        <w:t xml:space="preserve"> de dos mil veinticuatro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formuló solicitudes de acceso a información pública a través del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en las que requirió lo siguiente:</w:t>
      </w:r>
    </w:p>
    <w:p w14:paraId="7592507F" w14:textId="77777777" w:rsidR="009619C7" w:rsidRDefault="009619C7">
      <w:pPr>
        <w:jc w:val="both"/>
        <w:rPr>
          <w:rFonts w:ascii="Palatino Linotype" w:eastAsia="Palatino Linotype" w:hAnsi="Palatino Linotype" w:cs="Palatino Linotype"/>
          <w:sz w:val="22"/>
          <w:szCs w:val="22"/>
        </w:rPr>
      </w:pPr>
    </w:p>
    <w:tbl>
      <w:tblPr>
        <w:tblStyle w:val="a5"/>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9619C7" w14:paraId="0B05C8B0" w14:textId="77777777">
        <w:tc>
          <w:tcPr>
            <w:tcW w:w="3256" w:type="dxa"/>
            <w:shd w:val="clear" w:color="auto" w:fill="D9D9D9"/>
          </w:tcPr>
          <w:p w14:paraId="09272023" w14:textId="77777777" w:rsidR="009619C7" w:rsidRDefault="00291714">
            <w:pPr>
              <w:jc w:val="both"/>
              <w:rPr>
                <w:rFonts w:ascii="Palatino Linotype" w:eastAsia="Palatino Linotype" w:hAnsi="Palatino Linotype" w:cs="Palatino Linotype"/>
                <w:b/>
                <w:i/>
                <w:sz w:val="22"/>
                <w:szCs w:val="22"/>
              </w:rPr>
            </w:pPr>
            <w:bookmarkStart w:id="0" w:name="_heading=h.1fob9te" w:colFirst="0" w:colLast="0"/>
            <w:bookmarkEnd w:id="0"/>
            <w:r>
              <w:rPr>
                <w:rFonts w:ascii="Palatino Linotype" w:eastAsia="Palatino Linotype" w:hAnsi="Palatino Linotype" w:cs="Palatino Linotype"/>
                <w:b/>
                <w:i/>
                <w:sz w:val="22"/>
                <w:szCs w:val="22"/>
              </w:rPr>
              <w:t>Número de solicitud</w:t>
            </w:r>
          </w:p>
        </w:tc>
        <w:tc>
          <w:tcPr>
            <w:tcW w:w="5670" w:type="dxa"/>
            <w:shd w:val="clear" w:color="auto" w:fill="D9D9D9"/>
          </w:tcPr>
          <w:p w14:paraId="3D0885E7" w14:textId="77777777" w:rsidR="009619C7" w:rsidRDefault="00291714">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Información requerida.</w:t>
            </w:r>
          </w:p>
        </w:tc>
      </w:tr>
      <w:tr w:rsidR="009619C7" w14:paraId="1EBB6730" w14:textId="77777777">
        <w:trPr>
          <w:trHeight w:val="564"/>
        </w:trPr>
        <w:tc>
          <w:tcPr>
            <w:tcW w:w="3256" w:type="dxa"/>
          </w:tcPr>
          <w:p w14:paraId="77F0AC46" w14:textId="77777777" w:rsidR="009619C7" w:rsidRDefault="00291714">
            <w:pPr>
              <w:jc w:val="both"/>
              <w:rPr>
                <w:rFonts w:ascii="Palatino Linotype" w:eastAsia="Palatino Linotype" w:hAnsi="Palatino Linotype" w:cs="Palatino Linotype"/>
                <w:b/>
                <w:i/>
                <w:sz w:val="22"/>
                <w:szCs w:val="22"/>
              </w:rPr>
            </w:pPr>
            <w:bookmarkStart w:id="1" w:name="_heading=h.3znysh7" w:colFirst="0" w:colLast="0"/>
            <w:bookmarkEnd w:id="1"/>
            <w:r>
              <w:rPr>
                <w:rFonts w:ascii="Palatino Linotype" w:eastAsia="Palatino Linotype" w:hAnsi="Palatino Linotype" w:cs="Palatino Linotype"/>
                <w:b/>
                <w:sz w:val="22"/>
                <w:szCs w:val="22"/>
              </w:rPr>
              <w:t>00126/ACAMBAY/IP/2024</w:t>
            </w:r>
          </w:p>
        </w:tc>
        <w:tc>
          <w:tcPr>
            <w:tcW w:w="5670" w:type="dxa"/>
          </w:tcPr>
          <w:p w14:paraId="670DFD4D" w14:textId="77777777" w:rsidR="009619C7" w:rsidRDefault="0029171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requiere la siguiente informació</w:t>
            </w:r>
            <w:r>
              <w:rPr>
                <w:rFonts w:ascii="Palatino Linotype" w:eastAsia="Palatino Linotype" w:hAnsi="Palatino Linotype" w:cs="Palatino Linotype"/>
                <w:i/>
                <w:sz w:val="22"/>
                <w:szCs w:val="22"/>
              </w:rPr>
              <w:t>n de Obras Públicas del Año 2023 1. Lista Completa: Detalle de todas las obras públicas programadas para el año 2024 de todos los programas incluyendo recurso federal, estatal y municipal, especificando: a. Nombre de la Obra b. Descripción General c. Ubica</w:t>
            </w:r>
            <w:r>
              <w:rPr>
                <w:rFonts w:ascii="Palatino Linotype" w:eastAsia="Palatino Linotype" w:hAnsi="Palatino Linotype" w:cs="Palatino Linotype"/>
                <w:i/>
                <w:sz w:val="22"/>
                <w:szCs w:val="22"/>
              </w:rPr>
              <w:t>ción 2. Montos Presupuestados: Monto asignado a cada obra, con el desglose de los recursos. 3. Tipo de Ejecución: a. Administración Directa: Especificar si la obra se realiza mediante administración directa. b. Contratación: Detallar el tipo de contrato si</w:t>
            </w:r>
            <w:r>
              <w:rPr>
                <w:rFonts w:ascii="Palatino Linotype" w:eastAsia="Palatino Linotype" w:hAnsi="Palatino Linotype" w:cs="Palatino Linotype"/>
                <w:i/>
                <w:sz w:val="22"/>
                <w:szCs w:val="22"/>
              </w:rPr>
              <w:t xml:space="preserve"> la obra es contratada (por ejemplo, contrato de obra pública, prestación de servicios, etc.). 4. Encargado de </w:t>
            </w:r>
            <w:r>
              <w:rPr>
                <w:rFonts w:ascii="Palatino Linotype" w:eastAsia="Palatino Linotype" w:hAnsi="Palatino Linotype" w:cs="Palatino Linotype"/>
                <w:i/>
                <w:sz w:val="22"/>
                <w:szCs w:val="22"/>
              </w:rPr>
              <w:lastRenderedPageBreak/>
              <w:t>Realizar la Obra: a. Nombre del Contratista (si aplica). b. Datos del funcionario responsable de la supervisión de la obra. 5. Tipo de Recurso: a</w:t>
            </w:r>
            <w:r>
              <w:rPr>
                <w:rFonts w:ascii="Palatino Linotype" w:eastAsia="Palatino Linotype" w:hAnsi="Palatino Linotype" w:cs="Palatino Linotype"/>
                <w:i/>
                <w:sz w:val="22"/>
                <w:szCs w:val="22"/>
              </w:rPr>
              <w:t>. Recurso Federal, Estatal o Municipal: Especificar la fuente y la partida o programa de origen.”</w:t>
            </w:r>
          </w:p>
        </w:tc>
      </w:tr>
      <w:tr w:rsidR="009619C7" w14:paraId="5C368309" w14:textId="77777777">
        <w:tc>
          <w:tcPr>
            <w:tcW w:w="3256" w:type="dxa"/>
          </w:tcPr>
          <w:p w14:paraId="16726BB7" w14:textId="77777777" w:rsidR="009619C7" w:rsidRDefault="0029171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00125/ACAMBAY/IP/2024</w:t>
            </w:r>
          </w:p>
        </w:tc>
        <w:tc>
          <w:tcPr>
            <w:tcW w:w="5670" w:type="dxa"/>
          </w:tcPr>
          <w:p w14:paraId="3E9B05B3" w14:textId="77777777" w:rsidR="009619C7" w:rsidRDefault="0029171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“Se requiere la siguiente información de Obras Públicas del Año 2022 1. Lista Completa: Detalle de todas las obras públicas programadas para el año 2024 de todos los programas incluyendo recurso federal, estatal y municipal, especificando: a. Nombre de la </w:t>
            </w:r>
            <w:r>
              <w:rPr>
                <w:rFonts w:ascii="Palatino Linotype" w:eastAsia="Palatino Linotype" w:hAnsi="Palatino Linotype" w:cs="Palatino Linotype"/>
                <w:i/>
                <w:sz w:val="22"/>
                <w:szCs w:val="22"/>
              </w:rPr>
              <w:t>Obra b. Descripción General c. Ubicación 2. Montos Presupuestados: Monto asignado a cada obra, con el desglose de los recursos. 3. Tipo de Ejecución: a. Administración Directa: Especificar si la obra se realiza mediante administración directa. b. Contratac</w:t>
            </w:r>
            <w:r>
              <w:rPr>
                <w:rFonts w:ascii="Palatino Linotype" w:eastAsia="Palatino Linotype" w:hAnsi="Palatino Linotype" w:cs="Palatino Linotype"/>
                <w:i/>
                <w:sz w:val="22"/>
                <w:szCs w:val="22"/>
              </w:rPr>
              <w:t>ión: Detallar el tipo de contrato si la obra es contratada (por ejemplo, contrato de obra pública, prestación de servicios, etc.). 4. Encargado de Realizar la Obra: a. Nombre del Contratista (si aplica). b. Datos del funcionario responsable de la supervisi</w:t>
            </w:r>
            <w:r>
              <w:rPr>
                <w:rFonts w:ascii="Palatino Linotype" w:eastAsia="Palatino Linotype" w:hAnsi="Palatino Linotype" w:cs="Palatino Linotype"/>
                <w:i/>
                <w:sz w:val="22"/>
                <w:szCs w:val="22"/>
              </w:rPr>
              <w:t>ón de la obra. 5. Tipo de Recurso: a. Recurso Federal, Estatal o Municipal: Especificar la fuente y la partida o programa de origen.”</w:t>
            </w:r>
          </w:p>
        </w:tc>
      </w:tr>
    </w:tbl>
    <w:p w14:paraId="324DD666" w14:textId="77777777" w:rsidR="009619C7" w:rsidRDefault="009619C7">
      <w:pPr>
        <w:spacing w:line="360" w:lineRule="auto"/>
        <w:ind w:right="49"/>
        <w:jc w:val="both"/>
        <w:rPr>
          <w:rFonts w:ascii="Palatino Linotype" w:eastAsia="Palatino Linotype" w:hAnsi="Palatino Linotype" w:cs="Palatino Linotype"/>
          <w:b/>
          <w:sz w:val="22"/>
          <w:szCs w:val="22"/>
        </w:rPr>
      </w:pPr>
    </w:p>
    <w:p w14:paraId="6F26D0A2"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Modalidad elegida para la entrega de la información:</w:t>
      </w:r>
      <w:r>
        <w:rPr>
          <w:rFonts w:ascii="Palatino Linotype" w:eastAsia="Palatino Linotype" w:hAnsi="Palatino Linotype" w:cs="Palatino Linotype"/>
          <w:sz w:val="22"/>
          <w:szCs w:val="22"/>
        </w:rPr>
        <w:t xml:space="preserve"> a través del Sistema de Acceso a la Información Mexiquense (SAIMEX). </w:t>
      </w:r>
    </w:p>
    <w:p w14:paraId="3F1EBEED" w14:textId="77777777" w:rsidR="009619C7" w:rsidRDefault="009619C7">
      <w:pPr>
        <w:spacing w:line="360" w:lineRule="auto"/>
        <w:jc w:val="both"/>
        <w:rPr>
          <w:rFonts w:ascii="Palatino Linotype" w:eastAsia="Palatino Linotype" w:hAnsi="Palatino Linotype" w:cs="Palatino Linotype"/>
          <w:sz w:val="22"/>
          <w:szCs w:val="22"/>
        </w:rPr>
      </w:pPr>
    </w:p>
    <w:p w14:paraId="198F6F7A" w14:textId="77777777" w:rsidR="009619C7" w:rsidRDefault="00291714">
      <w:pPr>
        <w:widowControl w:val="0"/>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2.</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Solicitud de Aclaración.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tres de septiembre de dos mil veinticuatro, e</w:t>
      </w:r>
      <w:r>
        <w:rPr>
          <w:rFonts w:ascii="Palatino Linotype" w:eastAsia="Palatino Linotype" w:hAnsi="Palatino Linotype" w:cs="Palatino Linotype"/>
          <w:sz w:val="22"/>
          <w:szCs w:val="22"/>
        </w:rPr>
        <w:t>l Sujeto Obligado requirió una aclaración en ambas solicitudes en los siguientes términos:</w:t>
      </w:r>
    </w:p>
    <w:p w14:paraId="2EB46BF2" w14:textId="77777777" w:rsidR="009619C7" w:rsidRDefault="009619C7">
      <w:pPr>
        <w:widowControl w:val="0"/>
        <w:spacing w:line="360" w:lineRule="auto"/>
        <w:jc w:val="both"/>
        <w:rPr>
          <w:rFonts w:ascii="Palatino Linotype" w:eastAsia="Palatino Linotype" w:hAnsi="Palatino Linotype" w:cs="Palatino Linotype"/>
          <w:b/>
          <w:sz w:val="22"/>
          <w:szCs w:val="22"/>
        </w:rPr>
      </w:pPr>
    </w:p>
    <w:p w14:paraId="5A9DE779" w14:textId="77777777" w:rsidR="009619C7" w:rsidRDefault="00291714">
      <w:pPr>
        <w:widowControl w:val="0"/>
        <w:spacing w:line="360" w:lineRule="auto"/>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 fundamento en el artículo 159 de la Ley de Transparencia y Acceso a la Información Pública del Estado de México y Municipios, se le requiere para que dentro del plazo de diez días hábiles realice lo siguiente:</w:t>
      </w:r>
    </w:p>
    <w:p w14:paraId="76C5EE83" w14:textId="77777777" w:rsidR="009619C7" w:rsidRDefault="00291714">
      <w:pPr>
        <w:widowControl w:val="0"/>
        <w:spacing w:line="360" w:lineRule="auto"/>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solicito al recurrente sea más claro y pr</w:t>
      </w:r>
      <w:r>
        <w:rPr>
          <w:rFonts w:ascii="Palatino Linotype" w:eastAsia="Palatino Linotype" w:hAnsi="Palatino Linotype" w:cs="Palatino Linotype"/>
          <w:i/>
          <w:sz w:val="22"/>
          <w:szCs w:val="22"/>
        </w:rPr>
        <w:t xml:space="preserve">eciso en su información, que solicita, ya que refiere diferentes años y no es muy claro de qué año requiere dicha información, por lo </w:t>
      </w:r>
      <w:r>
        <w:rPr>
          <w:rFonts w:ascii="Palatino Linotype" w:eastAsia="Palatino Linotype" w:hAnsi="Palatino Linotype" w:cs="Palatino Linotype"/>
          <w:i/>
          <w:sz w:val="22"/>
          <w:szCs w:val="22"/>
        </w:rPr>
        <w:lastRenderedPageBreak/>
        <w:t>que se solicita sea más preciso y poder atender su solicitud de la mejor manera y no cuartar su derecho al acceso a la inf</w:t>
      </w:r>
      <w:r>
        <w:rPr>
          <w:rFonts w:ascii="Palatino Linotype" w:eastAsia="Palatino Linotype" w:hAnsi="Palatino Linotype" w:cs="Palatino Linotype"/>
          <w:i/>
          <w:sz w:val="22"/>
          <w:szCs w:val="22"/>
        </w:rPr>
        <w:t>ormación.</w:t>
      </w:r>
    </w:p>
    <w:p w14:paraId="225C0476" w14:textId="77777777" w:rsidR="009619C7" w:rsidRDefault="00291714">
      <w:pPr>
        <w:widowControl w:val="0"/>
        <w:spacing w:line="360" w:lineRule="auto"/>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w:t>
      </w:r>
      <w:r>
        <w:rPr>
          <w:rFonts w:ascii="Palatino Linotype" w:eastAsia="Palatino Linotype" w:hAnsi="Palatino Linotype" w:cs="Palatino Linotype"/>
          <w:i/>
          <w:sz w:val="22"/>
          <w:szCs w:val="22"/>
        </w:rPr>
        <w:t>o 159 de la Ley invocada.</w:t>
      </w:r>
    </w:p>
    <w:p w14:paraId="3F23F9DC" w14:textId="77777777" w:rsidR="009619C7" w:rsidRDefault="00291714">
      <w:pPr>
        <w:widowControl w:val="0"/>
        <w:spacing w:line="360" w:lineRule="auto"/>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62354257" w14:textId="77777777" w:rsidR="009619C7" w:rsidRDefault="00291714">
      <w:pPr>
        <w:widowControl w:val="0"/>
        <w:spacing w:line="360" w:lineRule="auto"/>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Lic. LEILY ARELY CHAVEZ RUIZ” (sic)</w:t>
      </w:r>
    </w:p>
    <w:p w14:paraId="303EE025" w14:textId="77777777" w:rsidR="009619C7" w:rsidRDefault="009619C7">
      <w:pPr>
        <w:widowControl w:val="0"/>
        <w:spacing w:line="360" w:lineRule="auto"/>
        <w:jc w:val="both"/>
        <w:rPr>
          <w:rFonts w:ascii="Palatino Linotype" w:eastAsia="Palatino Linotype" w:hAnsi="Palatino Linotype" w:cs="Palatino Linotype"/>
          <w:b/>
          <w:sz w:val="22"/>
          <w:szCs w:val="22"/>
        </w:rPr>
      </w:pPr>
    </w:p>
    <w:p w14:paraId="7729AB6D" w14:textId="77777777" w:rsidR="009619C7" w:rsidRDefault="00291714">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Sujeto Obligado adjuntó el documento electrónico denominado ACLARACION 125 Y 126.docx, cuyo contenido es el siguiente:</w:t>
      </w:r>
    </w:p>
    <w:p w14:paraId="14A27973" w14:textId="77777777" w:rsidR="009619C7" w:rsidRDefault="009619C7">
      <w:pPr>
        <w:widowControl w:val="0"/>
        <w:spacing w:line="360" w:lineRule="auto"/>
        <w:jc w:val="both"/>
        <w:rPr>
          <w:rFonts w:ascii="Palatino Linotype" w:eastAsia="Palatino Linotype" w:hAnsi="Palatino Linotype" w:cs="Palatino Linotype"/>
          <w:b/>
          <w:sz w:val="22"/>
          <w:szCs w:val="22"/>
        </w:rPr>
      </w:pPr>
    </w:p>
    <w:p w14:paraId="3819E634" w14:textId="77777777" w:rsidR="009619C7" w:rsidRDefault="00291714">
      <w:pPr>
        <w:ind w:left="567" w:right="843"/>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solicito al recurrente sea más claro y preciso en su infor</w:t>
      </w:r>
      <w:r>
        <w:rPr>
          <w:rFonts w:ascii="Palatino Linotype" w:eastAsia="Palatino Linotype" w:hAnsi="Palatino Linotype" w:cs="Palatino Linotype"/>
          <w:i/>
          <w:sz w:val="22"/>
          <w:szCs w:val="22"/>
        </w:rPr>
        <w:t xml:space="preserve">mación, que solicita, ya que refiere diferentes años y </w:t>
      </w:r>
      <w:r>
        <w:rPr>
          <w:rFonts w:ascii="Palatino Linotype" w:eastAsia="Palatino Linotype" w:hAnsi="Palatino Linotype" w:cs="Palatino Linotype"/>
          <w:b/>
          <w:i/>
          <w:sz w:val="22"/>
          <w:szCs w:val="22"/>
          <w:u w:val="single"/>
        </w:rPr>
        <w:t>no es muy claro de que año requiere dicha información</w:t>
      </w:r>
      <w:r>
        <w:rPr>
          <w:rFonts w:ascii="Palatino Linotype" w:eastAsia="Palatino Linotype" w:hAnsi="Palatino Linotype" w:cs="Palatino Linotype"/>
          <w:i/>
          <w:sz w:val="22"/>
          <w:szCs w:val="22"/>
        </w:rPr>
        <w:t xml:space="preserve">, por lo que se solicita sea </w:t>
      </w:r>
      <w:proofErr w:type="spellStart"/>
      <w:r>
        <w:rPr>
          <w:rFonts w:ascii="Palatino Linotype" w:eastAsia="Palatino Linotype" w:hAnsi="Palatino Linotype" w:cs="Palatino Linotype"/>
          <w:i/>
          <w:sz w:val="22"/>
          <w:szCs w:val="22"/>
        </w:rPr>
        <w:t>mas</w:t>
      </w:r>
      <w:proofErr w:type="spellEnd"/>
      <w:r>
        <w:rPr>
          <w:rFonts w:ascii="Palatino Linotype" w:eastAsia="Palatino Linotype" w:hAnsi="Palatino Linotype" w:cs="Palatino Linotype"/>
          <w:i/>
          <w:sz w:val="22"/>
          <w:szCs w:val="22"/>
        </w:rPr>
        <w:t xml:space="preserve"> preciso y poder atender su solicitud de la mejor manera y no cuartar su derecho al acceso a la información. </w:t>
      </w:r>
    </w:p>
    <w:p w14:paraId="54A11FEC" w14:textId="77777777" w:rsidR="009619C7" w:rsidRDefault="009619C7">
      <w:pPr>
        <w:widowControl w:val="0"/>
        <w:spacing w:line="360" w:lineRule="auto"/>
        <w:jc w:val="both"/>
        <w:rPr>
          <w:rFonts w:ascii="Palatino Linotype" w:eastAsia="Palatino Linotype" w:hAnsi="Palatino Linotype" w:cs="Palatino Linotype"/>
          <w:b/>
          <w:sz w:val="22"/>
          <w:szCs w:val="22"/>
        </w:rPr>
      </w:pPr>
    </w:p>
    <w:p w14:paraId="44528211" w14:textId="77777777" w:rsidR="009619C7" w:rsidRDefault="00291714">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3. Ac</w:t>
      </w:r>
      <w:r>
        <w:rPr>
          <w:rFonts w:ascii="Palatino Linotype" w:eastAsia="Palatino Linotype" w:hAnsi="Palatino Linotype" w:cs="Palatino Linotype"/>
          <w:b/>
          <w:sz w:val="22"/>
          <w:szCs w:val="22"/>
        </w:rPr>
        <w:t xml:space="preserve">laración. </w:t>
      </w:r>
      <w:r>
        <w:rPr>
          <w:rFonts w:ascii="Palatino Linotype" w:eastAsia="Palatino Linotype" w:hAnsi="Palatino Linotype" w:cs="Palatino Linotype"/>
          <w:sz w:val="22"/>
          <w:szCs w:val="22"/>
        </w:rPr>
        <w:t>El seis de septiembre de dos mil veinticuatro, el Recurrente dio contestación a la aclaración en los siguientes términos:</w:t>
      </w:r>
    </w:p>
    <w:p w14:paraId="2C549E25" w14:textId="77777777" w:rsidR="009619C7" w:rsidRDefault="009619C7">
      <w:pPr>
        <w:widowControl w:val="0"/>
        <w:spacing w:line="360" w:lineRule="auto"/>
        <w:jc w:val="both"/>
        <w:rPr>
          <w:rFonts w:ascii="Palatino Linotype" w:eastAsia="Palatino Linotype" w:hAnsi="Palatino Linotype" w:cs="Palatino Linotype"/>
          <w:sz w:val="22"/>
          <w:szCs w:val="22"/>
        </w:rPr>
      </w:pPr>
    </w:p>
    <w:tbl>
      <w:tblPr>
        <w:tblStyle w:val="a6"/>
        <w:tblW w:w="918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2"/>
        <w:gridCol w:w="6095"/>
      </w:tblGrid>
      <w:tr w:rsidR="009619C7" w14:paraId="11AFA69D" w14:textId="77777777">
        <w:trPr>
          <w:trHeight w:val="564"/>
        </w:trPr>
        <w:tc>
          <w:tcPr>
            <w:tcW w:w="3092" w:type="dxa"/>
          </w:tcPr>
          <w:p w14:paraId="4543AE5C" w14:textId="77777777" w:rsidR="009619C7" w:rsidRDefault="00291714">
            <w:pPr>
              <w:spacing w:line="360" w:lineRule="auto"/>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00126/ACAMBAY/IP/2024</w:t>
            </w:r>
          </w:p>
        </w:tc>
        <w:tc>
          <w:tcPr>
            <w:tcW w:w="6095" w:type="dxa"/>
          </w:tcPr>
          <w:p w14:paraId="5084CCBF" w14:textId="77777777" w:rsidR="009619C7" w:rsidRDefault="0029171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requiere la siguiente información de Obras Públicas del Año 2023 (todas las obras que comprenden e</w:t>
            </w:r>
            <w:r>
              <w:rPr>
                <w:rFonts w:ascii="Palatino Linotype" w:eastAsia="Palatino Linotype" w:hAnsi="Palatino Linotype" w:cs="Palatino Linotype"/>
                <w:i/>
                <w:sz w:val="22"/>
                <w:szCs w:val="22"/>
              </w:rPr>
              <w:t xml:space="preserve">l ejercicio fiscal 2023) 1. Lista Completa: Detalle de todas las obras públicas programadas para el año 2023 de todos los programas incluyendo recurso federal, estatal y municipal, especificando: a. Nombre de la Obra b. Descripción General c. Ubicación 2. </w:t>
            </w:r>
            <w:r>
              <w:rPr>
                <w:rFonts w:ascii="Palatino Linotype" w:eastAsia="Palatino Linotype" w:hAnsi="Palatino Linotype" w:cs="Palatino Linotype"/>
                <w:i/>
                <w:sz w:val="22"/>
                <w:szCs w:val="22"/>
              </w:rPr>
              <w:t xml:space="preserve">Montos Presupuestados: Monto asignado a cada obra, con el desglose de los recursos. 3. Tipo de Ejecución: a. Administración Directa: Especificar si la obra se realiza mediante administración directa. b. Contratación: Detallar </w:t>
            </w:r>
            <w:r>
              <w:rPr>
                <w:rFonts w:ascii="Palatino Linotype" w:eastAsia="Palatino Linotype" w:hAnsi="Palatino Linotype" w:cs="Palatino Linotype"/>
                <w:i/>
                <w:sz w:val="22"/>
                <w:szCs w:val="22"/>
              </w:rPr>
              <w:lastRenderedPageBreak/>
              <w:t>el tipo de contrato si la obra</w:t>
            </w:r>
            <w:r>
              <w:rPr>
                <w:rFonts w:ascii="Palatino Linotype" w:eastAsia="Palatino Linotype" w:hAnsi="Palatino Linotype" w:cs="Palatino Linotype"/>
                <w:i/>
                <w:sz w:val="22"/>
                <w:szCs w:val="22"/>
              </w:rPr>
              <w:t xml:space="preserve"> es contratada (por ejemplo, contrato de obra pública, prestación de servicios, etc.). 4. Encargado de Realizar la Obra: a. Nombre del Contratista (si aplica). b. Datos del funcionario responsable de la supervisión de la obra. 5. Tipo de Recurso: a. Recurs</w:t>
            </w:r>
            <w:r>
              <w:rPr>
                <w:rFonts w:ascii="Palatino Linotype" w:eastAsia="Palatino Linotype" w:hAnsi="Palatino Linotype" w:cs="Palatino Linotype"/>
                <w:i/>
                <w:sz w:val="22"/>
                <w:szCs w:val="22"/>
              </w:rPr>
              <w:t>o Federal, Estatal o Municipal: Especificar la fuente y la partida o programa de origen.</w:t>
            </w:r>
          </w:p>
        </w:tc>
      </w:tr>
      <w:tr w:rsidR="009619C7" w14:paraId="0F2724C7" w14:textId="77777777">
        <w:tc>
          <w:tcPr>
            <w:tcW w:w="3092" w:type="dxa"/>
          </w:tcPr>
          <w:p w14:paraId="1A9785BE" w14:textId="77777777" w:rsidR="009619C7" w:rsidRDefault="0029171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00125/ACAMBAY/IP/2024</w:t>
            </w:r>
          </w:p>
        </w:tc>
        <w:tc>
          <w:tcPr>
            <w:tcW w:w="6095" w:type="dxa"/>
          </w:tcPr>
          <w:p w14:paraId="41F2800C" w14:textId="77777777" w:rsidR="009619C7" w:rsidRDefault="00291714">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requiere la siguiente información de Obras Públicas del Año 2022 (todas las obras que comprenden el ejercicio fiscal 2022) 1. Lista Completa: Detalle de todas las obras públicas programadas para el año 2022 de todos los programas incluyendo recurso fede</w:t>
            </w:r>
            <w:r>
              <w:rPr>
                <w:rFonts w:ascii="Palatino Linotype" w:eastAsia="Palatino Linotype" w:hAnsi="Palatino Linotype" w:cs="Palatino Linotype"/>
                <w:i/>
                <w:sz w:val="22"/>
                <w:szCs w:val="22"/>
              </w:rPr>
              <w:t>ral, estatal y municipal, especificando: a. Nombre de la Obra b. Descripción General c. Ubicación 2. Montos Presupuestados: Monto asignado a cada obra, con el desglose de los recursos. 3. Tipo de Ejecución: a. Administración Directa: Especificar si la obra</w:t>
            </w:r>
            <w:r>
              <w:rPr>
                <w:rFonts w:ascii="Palatino Linotype" w:eastAsia="Palatino Linotype" w:hAnsi="Palatino Linotype" w:cs="Palatino Linotype"/>
                <w:i/>
                <w:sz w:val="22"/>
                <w:szCs w:val="22"/>
              </w:rPr>
              <w:t xml:space="preserve"> se realiza mediante administración directa. b. Contratación: Detallar el tipo de contrato si la obra es contratada (por ejemplo, contrato de obra pública, prestación de servicios, etc.). 4. Encargado de Realizar la Obra: a. Nombre del Contratista (si apli</w:t>
            </w:r>
            <w:r>
              <w:rPr>
                <w:rFonts w:ascii="Palatino Linotype" w:eastAsia="Palatino Linotype" w:hAnsi="Palatino Linotype" w:cs="Palatino Linotype"/>
                <w:i/>
                <w:sz w:val="22"/>
                <w:szCs w:val="22"/>
              </w:rPr>
              <w:t>ca). b. Datos del funcionario responsable de la supervisión de la obra. 5. Tipo de Recurso: a. Recurso Federal, Estatal o Municipal: Especificar la fuente y la partida o programa de origen.</w:t>
            </w:r>
          </w:p>
        </w:tc>
      </w:tr>
    </w:tbl>
    <w:p w14:paraId="6BBAA6A7" w14:textId="77777777" w:rsidR="009619C7" w:rsidRDefault="009619C7">
      <w:pPr>
        <w:widowControl w:val="0"/>
        <w:spacing w:line="360" w:lineRule="auto"/>
        <w:jc w:val="both"/>
        <w:rPr>
          <w:rFonts w:ascii="Palatino Linotype" w:eastAsia="Palatino Linotype" w:hAnsi="Palatino Linotype" w:cs="Palatino Linotype"/>
          <w:sz w:val="22"/>
          <w:szCs w:val="22"/>
        </w:rPr>
      </w:pPr>
    </w:p>
    <w:p w14:paraId="729855FE" w14:textId="77777777" w:rsidR="009619C7" w:rsidRDefault="00291714">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4. Respuesta.</w:t>
      </w:r>
      <w:r>
        <w:rPr>
          <w:rFonts w:ascii="Palatino Linotype" w:eastAsia="Palatino Linotype" w:hAnsi="Palatino Linotype" w:cs="Palatino Linotype"/>
          <w:sz w:val="22"/>
          <w:szCs w:val="22"/>
        </w:rPr>
        <w:t xml:space="preserve"> En fecha </w:t>
      </w:r>
      <w:r>
        <w:rPr>
          <w:rFonts w:ascii="Palatino Linotype" w:eastAsia="Palatino Linotype" w:hAnsi="Palatino Linotype" w:cs="Palatino Linotype"/>
          <w:b/>
          <w:sz w:val="22"/>
          <w:szCs w:val="22"/>
        </w:rPr>
        <w:t>veintisiete de septiembre de dos mil veinticuatro</w:t>
      </w:r>
      <w:r>
        <w:rPr>
          <w:rFonts w:ascii="Palatino Linotype" w:eastAsia="Palatino Linotype" w:hAnsi="Palatino Linotype" w:cs="Palatino Linotype"/>
          <w:sz w:val="22"/>
          <w:szCs w:val="22"/>
        </w:rPr>
        <w:t xml:space="preserve">, el Sujeto Obligado notificó a la parte Recurrente, en ambas solicitudes las respuestas correspondientes, en los términos siguientes:  </w:t>
      </w:r>
    </w:p>
    <w:p w14:paraId="5927DEE4" w14:textId="77777777" w:rsidR="009619C7" w:rsidRDefault="009619C7">
      <w:pPr>
        <w:widowControl w:val="0"/>
        <w:spacing w:line="360" w:lineRule="auto"/>
        <w:jc w:val="both"/>
        <w:rPr>
          <w:rFonts w:ascii="Palatino Linotype" w:eastAsia="Palatino Linotype" w:hAnsi="Palatino Linotype" w:cs="Palatino Linotype"/>
          <w:sz w:val="22"/>
          <w:szCs w:val="22"/>
        </w:rPr>
      </w:pPr>
    </w:p>
    <w:tbl>
      <w:tblPr>
        <w:tblStyle w:val="a7"/>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9619C7" w14:paraId="4482FA96" w14:textId="77777777">
        <w:tc>
          <w:tcPr>
            <w:tcW w:w="3256" w:type="dxa"/>
            <w:shd w:val="clear" w:color="auto" w:fill="D9D9D9"/>
          </w:tcPr>
          <w:p w14:paraId="699EC723" w14:textId="77777777" w:rsidR="009619C7" w:rsidRDefault="00291714">
            <w:pPr>
              <w:spacing w:line="276" w:lineRule="auto"/>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Número de solicitud</w:t>
            </w:r>
          </w:p>
        </w:tc>
        <w:tc>
          <w:tcPr>
            <w:tcW w:w="5670" w:type="dxa"/>
            <w:shd w:val="clear" w:color="auto" w:fill="D9D9D9"/>
          </w:tcPr>
          <w:p w14:paraId="0B4A82A7" w14:textId="77777777" w:rsidR="009619C7" w:rsidRDefault="00291714">
            <w:pPr>
              <w:spacing w:line="276" w:lineRule="auto"/>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Información requerida.</w:t>
            </w:r>
          </w:p>
        </w:tc>
      </w:tr>
      <w:tr w:rsidR="009619C7" w14:paraId="08A3BD83" w14:textId="77777777">
        <w:trPr>
          <w:trHeight w:val="564"/>
        </w:trPr>
        <w:tc>
          <w:tcPr>
            <w:tcW w:w="3256" w:type="dxa"/>
          </w:tcPr>
          <w:p w14:paraId="6FD435FD" w14:textId="77777777" w:rsidR="009619C7" w:rsidRDefault="00291714">
            <w:pPr>
              <w:spacing w:line="276" w:lineRule="auto"/>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00126/ACAMBAY/IP/2024</w:t>
            </w:r>
          </w:p>
        </w:tc>
        <w:tc>
          <w:tcPr>
            <w:tcW w:w="5670" w:type="dxa"/>
          </w:tcPr>
          <w:p w14:paraId="3B282186" w14:textId="77777777" w:rsidR="009619C7" w:rsidRDefault="00291714">
            <w:pPr>
              <w:spacing w:line="276" w:lineRule="auto"/>
              <w:jc w:val="both"/>
              <w:rPr>
                <w:rFonts w:ascii="Palatino Linotype" w:eastAsia="Palatino Linotype" w:hAnsi="Palatino Linotype" w:cs="Palatino Linotype"/>
                <w:b/>
                <w:sz w:val="22"/>
                <w:szCs w:val="22"/>
              </w:rPr>
            </w:pPr>
            <w:proofErr w:type="spellStart"/>
            <w:r>
              <w:rPr>
                <w:rFonts w:ascii="Palatino Linotype" w:eastAsia="Palatino Linotype" w:hAnsi="Palatino Linotype" w:cs="Palatino Linotype"/>
                <w:b/>
                <w:sz w:val="22"/>
                <w:szCs w:val="22"/>
              </w:rPr>
              <w:t>contestacion</w:t>
            </w:r>
            <w:proofErr w:type="spellEnd"/>
            <w:r>
              <w:rPr>
                <w:rFonts w:ascii="Palatino Linotype" w:eastAsia="Palatino Linotype" w:hAnsi="Palatino Linotype" w:cs="Palatino Linotype"/>
                <w:b/>
                <w:sz w:val="22"/>
                <w:szCs w:val="22"/>
              </w:rPr>
              <w:t xml:space="preserve"> 126 24.pdf: </w:t>
            </w:r>
            <w:r>
              <w:rPr>
                <w:rFonts w:ascii="Palatino Linotype" w:eastAsia="Palatino Linotype" w:hAnsi="Palatino Linotype" w:cs="Palatino Linotype"/>
                <w:sz w:val="22"/>
                <w:szCs w:val="22"/>
              </w:rPr>
              <w:t xml:space="preserve">Oficio suscrito por el </w:t>
            </w:r>
            <w:proofErr w:type="gramStart"/>
            <w:r>
              <w:rPr>
                <w:rFonts w:ascii="Palatino Linotype" w:eastAsia="Palatino Linotype" w:hAnsi="Palatino Linotype" w:cs="Palatino Linotype"/>
                <w:sz w:val="22"/>
                <w:szCs w:val="22"/>
              </w:rPr>
              <w:t>Director</w:t>
            </w:r>
            <w:proofErr w:type="gramEnd"/>
            <w:r>
              <w:rPr>
                <w:rFonts w:ascii="Palatino Linotype" w:eastAsia="Palatino Linotype" w:hAnsi="Palatino Linotype" w:cs="Palatino Linotype"/>
                <w:sz w:val="22"/>
                <w:szCs w:val="22"/>
              </w:rPr>
              <w:t xml:space="preserve"> de Obras Públicas en el que refiere que la información requerida debe someterse a reserva por encontrarse en proceso de auditoría. Adjunta oficio del Órgano Superior de Fiscaliz</w:t>
            </w:r>
            <w:r>
              <w:rPr>
                <w:rFonts w:ascii="Palatino Linotype" w:eastAsia="Palatino Linotype" w:hAnsi="Palatino Linotype" w:cs="Palatino Linotype"/>
                <w:sz w:val="22"/>
                <w:szCs w:val="22"/>
              </w:rPr>
              <w:t>ación referente a la auditoría AIF-006 al Municipio de Acambay de Ruiz Castañeda.</w:t>
            </w:r>
          </w:p>
          <w:p w14:paraId="0D9AD9D7" w14:textId="77777777" w:rsidR="009619C7" w:rsidRDefault="00291714">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acta de reserva 125 y 126.pdf: </w:t>
            </w:r>
            <w:r>
              <w:rPr>
                <w:rFonts w:ascii="Palatino Linotype" w:eastAsia="Palatino Linotype" w:hAnsi="Palatino Linotype" w:cs="Palatino Linotype"/>
                <w:sz w:val="22"/>
                <w:szCs w:val="22"/>
              </w:rPr>
              <w:t>Contiene el acta de la novena sesión extraordinaria del Comité de Transparencia mediante el cual se somete al punto número 3 del orden del día,</w:t>
            </w:r>
            <w:r>
              <w:rPr>
                <w:rFonts w:ascii="Palatino Linotype" w:eastAsia="Palatino Linotype" w:hAnsi="Palatino Linotype" w:cs="Palatino Linotype"/>
                <w:sz w:val="22"/>
                <w:szCs w:val="22"/>
              </w:rPr>
              <w:t xml:space="preserve"> la aprobación de la reserva de la información requerida en las solicitudes 00125/ACAMBAY/IP/2024 Y 00126/ACAMBAY/IP/2024.</w:t>
            </w:r>
          </w:p>
        </w:tc>
      </w:tr>
      <w:tr w:rsidR="009619C7" w14:paraId="55DDFD4A" w14:textId="77777777">
        <w:tc>
          <w:tcPr>
            <w:tcW w:w="3256" w:type="dxa"/>
          </w:tcPr>
          <w:p w14:paraId="0CAA0B1B" w14:textId="77777777" w:rsidR="009619C7" w:rsidRDefault="00291714">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00125/ACAMBAY/IP/2024</w:t>
            </w:r>
          </w:p>
        </w:tc>
        <w:tc>
          <w:tcPr>
            <w:tcW w:w="5670" w:type="dxa"/>
          </w:tcPr>
          <w:p w14:paraId="7278CD58" w14:textId="77777777" w:rsidR="009619C7" w:rsidRDefault="00291714">
            <w:pPr>
              <w:spacing w:line="276" w:lineRule="auto"/>
              <w:jc w:val="both"/>
              <w:rPr>
                <w:rFonts w:ascii="Palatino Linotype" w:eastAsia="Palatino Linotype" w:hAnsi="Palatino Linotype" w:cs="Palatino Linotype"/>
                <w:b/>
                <w:sz w:val="22"/>
                <w:szCs w:val="22"/>
              </w:rPr>
            </w:pPr>
            <w:proofErr w:type="spellStart"/>
            <w:r>
              <w:rPr>
                <w:rFonts w:ascii="Palatino Linotype" w:eastAsia="Palatino Linotype" w:hAnsi="Palatino Linotype" w:cs="Palatino Linotype"/>
                <w:b/>
                <w:sz w:val="22"/>
                <w:szCs w:val="22"/>
              </w:rPr>
              <w:t>contestacion</w:t>
            </w:r>
            <w:proofErr w:type="spellEnd"/>
            <w:r>
              <w:rPr>
                <w:rFonts w:ascii="Palatino Linotype" w:eastAsia="Palatino Linotype" w:hAnsi="Palatino Linotype" w:cs="Palatino Linotype"/>
                <w:b/>
                <w:sz w:val="22"/>
                <w:szCs w:val="22"/>
              </w:rPr>
              <w:t xml:space="preserve"> 125 24.pdf: </w:t>
            </w:r>
            <w:r>
              <w:rPr>
                <w:rFonts w:ascii="Palatino Linotype" w:eastAsia="Palatino Linotype" w:hAnsi="Palatino Linotype" w:cs="Palatino Linotype"/>
                <w:sz w:val="22"/>
                <w:szCs w:val="22"/>
              </w:rPr>
              <w:t xml:space="preserve">Oficio suscrito por el </w:t>
            </w:r>
            <w:proofErr w:type="gramStart"/>
            <w:r>
              <w:rPr>
                <w:rFonts w:ascii="Palatino Linotype" w:eastAsia="Palatino Linotype" w:hAnsi="Palatino Linotype" w:cs="Palatino Linotype"/>
                <w:sz w:val="22"/>
                <w:szCs w:val="22"/>
              </w:rPr>
              <w:t>Director</w:t>
            </w:r>
            <w:proofErr w:type="gramEnd"/>
            <w:r>
              <w:rPr>
                <w:rFonts w:ascii="Palatino Linotype" w:eastAsia="Palatino Linotype" w:hAnsi="Palatino Linotype" w:cs="Palatino Linotype"/>
                <w:sz w:val="22"/>
                <w:szCs w:val="22"/>
              </w:rPr>
              <w:t xml:space="preserve"> de Obras Públicas en el que refiere que la informació</w:t>
            </w:r>
            <w:r>
              <w:rPr>
                <w:rFonts w:ascii="Palatino Linotype" w:eastAsia="Palatino Linotype" w:hAnsi="Palatino Linotype" w:cs="Palatino Linotype"/>
                <w:sz w:val="22"/>
                <w:szCs w:val="22"/>
              </w:rPr>
              <w:t>n requerida debe someterse a reserva por encontrarse en proceso de auditoría. Adjunta oficio del Órgano Superior de Fiscalización referente a la auditoría AIF-006 al Municipio de Acambay de Ruiz Castañeda.</w:t>
            </w:r>
          </w:p>
          <w:p w14:paraId="1F6A8E33" w14:textId="77777777" w:rsidR="009619C7" w:rsidRDefault="00291714">
            <w:pPr>
              <w:spacing w:line="276"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 xml:space="preserve">acta de reserva 125 y 126.pdf: </w:t>
            </w:r>
            <w:r>
              <w:rPr>
                <w:rFonts w:ascii="Palatino Linotype" w:eastAsia="Palatino Linotype" w:hAnsi="Palatino Linotype" w:cs="Palatino Linotype"/>
                <w:sz w:val="22"/>
                <w:szCs w:val="22"/>
              </w:rPr>
              <w:t>Contiene el acta de</w:t>
            </w:r>
            <w:r>
              <w:rPr>
                <w:rFonts w:ascii="Palatino Linotype" w:eastAsia="Palatino Linotype" w:hAnsi="Palatino Linotype" w:cs="Palatino Linotype"/>
                <w:sz w:val="22"/>
                <w:szCs w:val="22"/>
              </w:rPr>
              <w:t xml:space="preserve"> la novena sesión extraordinaria del Comité de Transparencia mediante el cual se somete al punto número 3 del orden del día, la aprobación de la reserva de la información requerida en las solicitudes 00125/ACAMBAY/IP/2024 Y 00126/ACAMBAY/IP/2024.</w:t>
            </w:r>
          </w:p>
        </w:tc>
      </w:tr>
    </w:tbl>
    <w:p w14:paraId="404AD3A7" w14:textId="77777777" w:rsidR="009619C7" w:rsidRDefault="009619C7">
      <w:pPr>
        <w:spacing w:line="360" w:lineRule="auto"/>
        <w:jc w:val="both"/>
        <w:rPr>
          <w:rFonts w:ascii="Palatino Linotype" w:eastAsia="Palatino Linotype" w:hAnsi="Palatino Linotype" w:cs="Palatino Linotype"/>
          <w:sz w:val="22"/>
          <w:szCs w:val="22"/>
        </w:rPr>
      </w:pPr>
    </w:p>
    <w:p w14:paraId="11A68A5B"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5. Del Recurso de Revisión. </w:t>
      </w:r>
      <w:r>
        <w:rPr>
          <w:rFonts w:ascii="Palatino Linotype" w:eastAsia="Palatino Linotype" w:hAnsi="Palatino Linotype" w:cs="Palatino Linotype"/>
          <w:sz w:val="22"/>
          <w:szCs w:val="22"/>
        </w:rPr>
        <w:t>Inconforme con las respuestas del</w:t>
      </w:r>
      <w:r>
        <w:rPr>
          <w:rFonts w:ascii="Palatino Linotype" w:eastAsia="Palatino Linotype" w:hAnsi="Palatino Linotype" w:cs="Palatino Linotype"/>
          <w:b/>
          <w:sz w:val="22"/>
          <w:szCs w:val="22"/>
        </w:rPr>
        <w:t xml:space="preserve"> SUJETO OBLIGADO, </w:t>
      </w:r>
      <w:r>
        <w:rPr>
          <w:rFonts w:ascii="Palatino Linotype" w:eastAsia="Palatino Linotype" w:hAnsi="Palatino Linotype" w:cs="Palatino Linotype"/>
          <w:sz w:val="22"/>
          <w:szCs w:val="22"/>
        </w:rPr>
        <w:t xml:space="preserve">en fecha </w:t>
      </w:r>
      <w:r>
        <w:rPr>
          <w:rFonts w:ascii="Palatino Linotype" w:eastAsia="Palatino Linotype" w:hAnsi="Palatino Linotype" w:cs="Palatino Linotype"/>
          <w:b/>
          <w:sz w:val="22"/>
          <w:szCs w:val="22"/>
        </w:rPr>
        <w:t xml:space="preserve">veintiuno de octubre de dos mil veinticuatro, LA PARTE RECURRENTE </w:t>
      </w:r>
      <w:r>
        <w:rPr>
          <w:rFonts w:ascii="Palatino Linotype" w:eastAsia="Palatino Linotype" w:hAnsi="Palatino Linotype" w:cs="Palatino Linotype"/>
          <w:sz w:val="22"/>
          <w:szCs w:val="22"/>
        </w:rPr>
        <w:t xml:space="preserve">interpuso los recursos de revisión, en los cuales manifestó lo siguiente: </w:t>
      </w:r>
    </w:p>
    <w:p w14:paraId="3D1692FC" w14:textId="77777777" w:rsidR="009619C7" w:rsidRDefault="009619C7">
      <w:pPr>
        <w:spacing w:line="360" w:lineRule="auto"/>
        <w:ind w:right="560"/>
        <w:jc w:val="both"/>
        <w:rPr>
          <w:rFonts w:ascii="Palatino Linotype" w:eastAsia="Palatino Linotype" w:hAnsi="Palatino Linotype" w:cs="Palatino Linotype"/>
          <w:sz w:val="22"/>
          <w:szCs w:val="22"/>
        </w:rPr>
      </w:pPr>
    </w:p>
    <w:p w14:paraId="2611A3CB" w14:textId="77777777" w:rsidR="009619C7" w:rsidRDefault="00291714">
      <w:pPr>
        <w:spacing w:line="360" w:lineRule="auto"/>
        <w:ind w:left="567" w:right="56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06469/INFOEM/IP/RR/2024</w:t>
      </w:r>
    </w:p>
    <w:p w14:paraId="0DC558D9"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Ac</w:t>
      </w:r>
      <w:r>
        <w:rPr>
          <w:rFonts w:ascii="Palatino Linotype" w:eastAsia="Palatino Linotype" w:hAnsi="Palatino Linotype" w:cs="Palatino Linotype"/>
          <w:b/>
          <w:i/>
          <w:sz w:val="22"/>
          <w:szCs w:val="22"/>
        </w:rPr>
        <w:t>to Impugnado:</w:t>
      </w:r>
      <w:r>
        <w:rPr>
          <w:rFonts w:ascii="Palatino Linotype" w:eastAsia="Palatino Linotype" w:hAnsi="Palatino Linotype" w:cs="Palatino Linotype"/>
          <w:i/>
          <w:sz w:val="22"/>
          <w:szCs w:val="22"/>
        </w:rPr>
        <w:t xml:space="preserve"> “No se justifica la reserva de la información”</w:t>
      </w:r>
    </w:p>
    <w:p w14:paraId="66EE35DA"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Motivo de inconformidad:</w:t>
      </w:r>
      <w:r>
        <w:rPr>
          <w:rFonts w:ascii="Palatino Linotype" w:eastAsia="Palatino Linotype" w:hAnsi="Palatino Linotype" w:cs="Palatino Linotype"/>
          <w:i/>
          <w:sz w:val="22"/>
          <w:szCs w:val="22"/>
        </w:rPr>
        <w:t xml:space="preserve"> “Motivo del Recurso: La respuesta del Ayuntamiento indica que la información solicitada está sujeta a reserva por un periodo de seis meses, basándose en el Artículo 140, </w:t>
      </w:r>
      <w:r>
        <w:rPr>
          <w:rFonts w:ascii="Palatino Linotype" w:eastAsia="Palatino Linotype" w:hAnsi="Palatino Linotype" w:cs="Palatino Linotype"/>
          <w:i/>
          <w:sz w:val="22"/>
          <w:szCs w:val="22"/>
        </w:rPr>
        <w:t xml:space="preserve">fracción V y IX de la Ley de Transparencia y Acceso a la Información Pública del Estado de México y Municipios, así como en los Lineamientos Generales en </w:t>
      </w:r>
      <w:r>
        <w:rPr>
          <w:rFonts w:ascii="Palatino Linotype" w:eastAsia="Palatino Linotype" w:hAnsi="Palatino Linotype" w:cs="Palatino Linotype"/>
          <w:i/>
          <w:sz w:val="22"/>
          <w:szCs w:val="22"/>
        </w:rPr>
        <w:lastRenderedPageBreak/>
        <w:t>Materia de Clasificación y Desclasificación de la Información. Sin embargo, considero que esta justifi</w:t>
      </w:r>
      <w:r>
        <w:rPr>
          <w:rFonts w:ascii="Palatino Linotype" w:eastAsia="Palatino Linotype" w:hAnsi="Palatino Linotype" w:cs="Palatino Linotype"/>
          <w:i/>
          <w:sz w:val="22"/>
          <w:szCs w:val="22"/>
        </w:rPr>
        <w:t>cación no cumple con los requisitos establecidos en la legislación vigente y que la reserva de información no está debidamente fundamentada. Fundamentos Legales: Principio de Máxima Publicidad: La Ley de Transparencia establece que toda información en pose</w:t>
      </w:r>
      <w:r>
        <w:rPr>
          <w:rFonts w:ascii="Palatino Linotype" w:eastAsia="Palatino Linotype" w:hAnsi="Palatino Linotype" w:cs="Palatino Linotype"/>
          <w:i/>
          <w:sz w:val="22"/>
          <w:szCs w:val="22"/>
        </w:rPr>
        <w:t>sión de autoridades es pública, salvo excepciones específicas que deben estar claramente justificadas. La reserva no debe ser la regla, sino la excepción. Artículo 140, fracción V de la Ley de Transparencia: Este artículo permite clasificar información com</w:t>
      </w:r>
      <w:r>
        <w:rPr>
          <w:rFonts w:ascii="Palatino Linotype" w:eastAsia="Palatino Linotype" w:hAnsi="Palatino Linotype" w:cs="Palatino Linotype"/>
          <w:i/>
          <w:sz w:val="22"/>
          <w:szCs w:val="22"/>
        </w:rPr>
        <w:t>o reservada cuando su divulgación puede causar un daño específico a la seguridad pública, la defensa nacional, la salud pública, entre otros. La respuesta no proporciona evidencia concreta de cómo la divulgación de la información sobre obras públicas podrí</w:t>
      </w:r>
      <w:r>
        <w:rPr>
          <w:rFonts w:ascii="Palatino Linotype" w:eastAsia="Palatino Linotype" w:hAnsi="Palatino Linotype" w:cs="Palatino Linotype"/>
          <w:i/>
          <w:sz w:val="22"/>
          <w:szCs w:val="22"/>
        </w:rPr>
        <w:t xml:space="preserve">a causar tal daño, lo que contraviene la normativa. Artículo 140, fracción IX: Establece que la información puede ser reservada cuando se encuentre en proceso de investigación. Sin embargo, el hecho de que exista una auditoría no justifica automáticamente </w:t>
      </w:r>
      <w:r>
        <w:rPr>
          <w:rFonts w:ascii="Palatino Linotype" w:eastAsia="Palatino Linotype" w:hAnsi="Palatino Linotype" w:cs="Palatino Linotype"/>
          <w:i/>
          <w:sz w:val="22"/>
          <w:szCs w:val="22"/>
        </w:rPr>
        <w:t>la reserva de la información. Se debe demostrar cómo la divulgación podría afectar la investigación en curso. Derecho a la Información: Artículo 6 de la Constitución Política de los Estados Unidos Mexicanos: Este artículo garantiza el derecho de acceso a l</w:t>
      </w:r>
      <w:r>
        <w:rPr>
          <w:rFonts w:ascii="Palatino Linotype" w:eastAsia="Palatino Linotype" w:hAnsi="Palatino Linotype" w:cs="Palatino Linotype"/>
          <w:i/>
          <w:sz w:val="22"/>
          <w:szCs w:val="22"/>
        </w:rPr>
        <w:t>a información y establece que la información en posesión de cualquier autoridad es pública, salvo excepciones debidamente justificadas. Transparencia en la Administración Pública: La rendición de cuentas y la transparencia son principios fundamentales en l</w:t>
      </w:r>
      <w:r>
        <w:rPr>
          <w:rFonts w:ascii="Palatino Linotype" w:eastAsia="Palatino Linotype" w:hAnsi="Palatino Linotype" w:cs="Palatino Linotype"/>
          <w:i/>
          <w:sz w:val="22"/>
          <w:szCs w:val="22"/>
        </w:rPr>
        <w:t>a administración pública. La información sobre obras públicas y el uso de recursos públicos es esencial para que la ciudadanía pueda ejercer su derecho de vigilancia sobre la gestión gubernamental. Argumentos para la Impugnación: La justificación para la r</w:t>
      </w:r>
      <w:r>
        <w:rPr>
          <w:rFonts w:ascii="Palatino Linotype" w:eastAsia="Palatino Linotype" w:hAnsi="Palatino Linotype" w:cs="Palatino Linotype"/>
          <w:i/>
          <w:sz w:val="22"/>
          <w:szCs w:val="22"/>
        </w:rPr>
        <w:t>eserva no ha demostrado que la divulgación de la información solicitada pueda causar un daño específico ni ha proporcionado pruebas que sustenten dicha afirmación. La ciudadanía tiene el derecho de conocer cómo se utilizan los recursos públicos, especialme</w:t>
      </w:r>
      <w:r>
        <w:rPr>
          <w:rFonts w:ascii="Palatino Linotype" w:eastAsia="Palatino Linotype" w:hAnsi="Palatino Linotype" w:cs="Palatino Linotype"/>
          <w:i/>
          <w:sz w:val="22"/>
          <w:szCs w:val="22"/>
        </w:rPr>
        <w:t xml:space="preserve">nte en el contexto de auditorías, </w:t>
      </w:r>
      <w:r>
        <w:rPr>
          <w:rFonts w:ascii="Palatino Linotype" w:eastAsia="Palatino Linotype" w:hAnsi="Palatino Linotype" w:cs="Palatino Linotype"/>
          <w:i/>
          <w:sz w:val="22"/>
          <w:szCs w:val="22"/>
        </w:rPr>
        <w:lastRenderedPageBreak/>
        <w:t>ya que la transparencia en estos procesos es fundamental para prevenir y detectar irregularidades. Si existe información sensible, se podría proporcionar una versión pública que omita solo los datos que efectivamente justi</w:t>
      </w:r>
      <w:r>
        <w:rPr>
          <w:rFonts w:ascii="Palatino Linotype" w:eastAsia="Palatino Linotype" w:hAnsi="Palatino Linotype" w:cs="Palatino Linotype"/>
          <w:i/>
          <w:sz w:val="22"/>
          <w:szCs w:val="22"/>
        </w:rPr>
        <w:t xml:space="preserve">fiquen la reserva, garantizando así el derecho a la información sin perjudicar el proceso de auditoría. Petición: Por lo anterior, solicito que el </w:t>
      </w:r>
      <w:proofErr w:type="spellStart"/>
      <w:r>
        <w:rPr>
          <w:rFonts w:ascii="Palatino Linotype" w:eastAsia="Palatino Linotype" w:hAnsi="Palatino Linotype" w:cs="Palatino Linotype"/>
          <w:i/>
          <w:sz w:val="22"/>
          <w:szCs w:val="22"/>
        </w:rPr>
        <w:t>Infoem</w:t>
      </w:r>
      <w:proofErr w:type="spellEnd"/>
      <w:r>
        <w:rPr>
          <w:rFonts w:ascii="Palatino Linotype" w:eastAsia="Palatino Linotype" w:hAnsi="Palatino Linotype" w:cs="Palatino Linotype"/>
          <w:i/>
          <w:sz w:val="22"/>
          <w:szCs w:val="22"/>
        </w:rPr>
        <w:t xml:space="preserve"> revise la clasificación de la información y determine que los datos solicitados deben ser públicos, or</w:t>
      </w:r>
      <w:r>
        <w:rPr>
          <w:rFonts w:ascii="Palatino Linotype" w:eastAsia="Palatino Linotype" w:hAnsi="Palatino Linotype" w:cs="Palatino Linotype"/>
          <w:i/>
          <w:sz w:val="22"/>
          <w:szCs w:val="22"/>
        </w:rPr>
        <w:t>denando al Ayuntamiento de Acambay que entregue la información solicitada o, en su defecto, una versión pública que excluya únicamente lo que se justifique adecuadamente como reservado. Agradezco de antemano su atención a este recurso y quedo a disposición</w:t>
      </w:r>
      <w:r>
        <w:rPr>
          <w:rFonts w:ascii="Palatino Linotype" w:eastAsia="Palatino Linotype" w:hAnsi="Palatino Linotype" w:cs="Palatino Linotype"/>
          <w:i/>
          <w:sz w:val="22"/>
          <w:szCs w:val="22"/>
        </w:rPr>
        <w:t xml:space="preserve"> para cualquier aclaración o información adicional que sea necesaria.”</w:t>
      </w:r>
    </w:p>
    <w:p w14:paraId="5B94CECD" w14:textId="77777777" w:rsidR="009619C7" w:rsidRDefault="009619C7">
      <w:pPr>
        <w:spacing w:line="360" w:lineRule="auto"/>
        <w:ind w:left="567" w:right="560"/>
        <w:jc w:val="both"/>
        <w:rPr>
          <w:rFonts w:ascii="Palatino Linotype" w:eastAsia="Palatino Linotype" w:hAnsi="Palatino Linotype" w:cs="Palatino Linotype"/>
          <w:i/>
          <w:sz w:val="22"/>
          <w:szCs w:val="22"/>
        </w:rPr>
      </w:pPr>
    </w:p>
    <w:p w14:paraId="76CE69CF"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 xml:space="preserve">06470/INFOEM/IP/RR/2024  </w:t>
      </w:r>
    </w:p>
    <w:p w14:paraId="67BE1425"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Acto Impugnado:</w:t>
      </w:r>
      <w:r>
        <w:rPr>
          <w:rFonts w:ascii="Palatino Linotype" w:eastAsia="Palatino Linotype" w:hAnsi="Palatino Linotype" w:cs="Palatino Linotype"/>
          <w:i/>
          <w:sz w:val="22"/>
          <w:szCs w:val="22"/>
        </w:rPr>
        <w:t xml:space="preserve"> “Respuesta no fundamenta el motivo de reservar la información”</w:t>
      </w:r>
    </w:p>
    <w:p w14:paraId="0217C9A7"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Motivo de inconformidad:</w:t>
      </w:r>
      <w:r>
        <w:rPr>
          <w:rFonts w:ascii="Palatino Linotype" w:eastAsia="Palatino Linotype" w:hAnsi="Palatino Linotype" w:cs="Palatino Linotype"/>
          <w:i/>
          <w:sz w:val="22"/>
          <w:szCs w:val="22"/>
        </w:rPr>
        <w:t xml:space="preserve"> “Motivo del Recurso: La respuesta del Ayuntamiento indica que la información solicitada está sujeta a reserva por un periodo de seis meses, basándose en el Artículo 140, fracción V y IX de la Ley de Transparencia y Acceso a la Información Pública del Esta</w:t>
      </w:r>
      <w:r>
        <w:rPr>
          <w:rFonts w:ascii="Palatino Linotype" w:eastAsia="Palatino Linotype" w:hAnsi="Palatino Linotype" w:cs="Palatino Linotype"/>
          <w:i/>
          <w:sz w:val="22"/>
          <w:szCs w:val="22"/>
        </w:rPr>
        <w:t>do de México y Municipios, así como en los Lineamientos Generales en Materia de Clasificación y Desclasificación de la Información. Sin embargo, considero que esta justificación no cumple con los requisitos establecidos en la legislación vigente y que la r</w:t>
      </w:r>
      <w:r>
        <w:rPr>
          <w:rFonts w:ascii="Palatino Linotype" w:eastAsia="Palatino Linotype" w:hAnsi="Palatino Linotype" w:cs="Palatino Linotype"/>
          <w:i/>
          <w:sz w:val="22"/>
          <w:szCs w:val="22"/>
        </w:rPr>
        <w:t>eserva de información no está debidamente fundamentada. Fundamentos Legales: Principio de Máxima Publicidad: La Ley de Transparencia establece que toda información en posesión de autoridades es pública, salvo excepciones específicas que deben estar clarame</w:t>
      </w:r>
      <w:r>
        <w:rPr>
          <w:rFonts w:ascii="Palatino Linotype" w:eastAsia="Palatino Linotype" w:hAnsi="Palatino Linotype" w:cs="Palatino Linotype"/>
          <w:i/>
          <w:sz w:val="22"/>
          <w:szCs w:val="22"/>
        </w:rPr>
        <w:t>nte justificadas. La reserva no debe ser la regla, sino la excepción. Artículo 140, fracción V de la Ley de Transparencia: Este artículo permite clasificar información como reservada cuando su divulgación puede causar un daño específico a la seguridad públ</w:t>
      </w:r>
      <w:r>
        <w:rPr>
          <w:rFonts w:ascii="Palatino Linotype" w:eastAsia="Palatino Linotype" w:hAnsi="Palatino Linotype" w:cs="Palatino Linotype"/>
          <w:i/>
          <w:sz w:val="22"/>
          <w:szCs w:val="22"/>
        </w:rPr>
        <w:t xml:space="preserve">ica, </w:t>
      </w:r>
      <w:r>
        <w:rPr>
          <w:rFonts w:ascii="Palatino Linotype" w:eastAsia="Palatino Linotype" w:hAnsi="Palatino Linotype" w:cs="Palatino Linotype"/>
          <w:i/>
          <w:sz w:val="22"/>
          <w:szCs w:val="22"/>
        </w:rPr>
        <w:lastRenderedPageBreak/>
        <w:t>la defensa nacional, la salud pública, entre otros. La respuesta no proporciona evidencia concreta de cómo la divulgación de la información sobre obras públicas podría causar tal daño, lo que contraviene la normativa. Artículo 140, fracción IX: Establ</w:t>
      </w:r>
      <w:r>
        <w:rPr>
          <w:rFonts w:ascii="Palatino Linotype" w:eastAsia="Palatino Linotype" w:hAnsi="Palatino Linotype" w:cs="Palatino Linotype"/>
          <w:i/>
          <w:sz w:val="22"/>
          <w:szCs w:val="22"/>
        </w:rPr>
        <w:t>ece que la información puede ser reservada cuando se encuentre en proceso de investigación. Sin embargo, el hecho de que exista una auditoría no justifica automáticamente la reserva de la información. Se debe demostrar cómo la divulgación podría afectar la</w:t>
      </w:r>
      <w:r>
        <w:rPr>
          <w:rFonts w:ascii="Palatino Linotype" w:eastAsia="Palatino Linotype" w:hAnsi="Palatino Linotype" w:cs="Palatino Linotype"/>
          <w:i/>
          <w:sz w:val="22"/>
          <w:szCs w:val="22"/>
        </w:rPr>
        <w:t xml:space="preserve"> investigación en curso. Derecho a la Información: Artículo 6 de la Constitución Política de los Estados Unidos Mexicanos: Este artículo garantiza el derecho de acceso a la información y establece que la información en posesión de cualquier autoridad es pú</w:t>
      </w:r>
      <w:r>
        <w:rPr>
          <w:rFonts w:ascii="Palatino Linotype" w:eastAsia="Palatino Linotype" w:hAnsi="Palatino Linotype" w:cs="Palatino Linotype"/>
          <w:i/>
          <w:sz w:val="22"/>
          <w:szCs w:val="22"/>
        </w:rPr>
        <w:t>blica, salvo excepciones debidamente justificadas. Transparencia en la Administración Pública: La rendición de cuentas y la transparencia son principios fundamentales en la administración pública. La información sobre obras públicas y el uso de recursos pú</w:t>
      </w:r>
      <w:r>
        <w:rPr>
          <w:rFonts w:ascii="Palatino Linotype" w:eastAsia="Palatino Linotype" w:hAnsi="Palatino Linotype" w:cs="Palatino Linotype"/>
          <w:i/>
          <w:sz w:val="22"/>
          <w:szCs w:val="22"/>
        </w:rPr>
        <w:t xml:space="preserve">blicos es esencial para que la ciudadanía pueda ejercer su derecho de vigilancia sobre la gestión gubernamental. Argumentos para la Impugnación: La justificación para la reserva no ha demostrado que la divulgación de la información solicitada pueda causar </w:t>
      </w:r>
      <w:r>
        <w:rPr>
          <w:rFonts w:ascii="Palatino Linotype" w:eastAsia="Palatino Linotype" w:hAnsi="Palatino Linotype" w:cs="Palatino Linotype"/>
          <w:i/>
          <w:sz w:val="22"/>
          <w:szCs w:val="22"/>
        </w:rPr>
        <w:t>un daño específico ni ha proporcionado pruebas que sustenten dicha afirmación. La ciudadanía tiene el derecho de conocer cómo se utilizan los recursos públicos, especialmente en el contexto de auditorías, ya que la transparencia en estos procesos es fundam</w:t>
      </w:r>
      <w:r>
        <w:rPr>
          <w:rFonts w:ascii="Palatino Linotype" w:eastAsia="Palatino Linotype" w:hAnsi="Palatino Linotype" w:cs="Palatino Linotype"/>
          <w:i/>
          <w:sz w:val="22"/>
          <w:szCs w:val="22"/>
        </w:rPr>
        <w:t>ental para prevenir y detectar irregularidades. Si existe información sensible, se podría proporcionar una versión pública que omita solo los datos que efectivamente justifiquen la reserva, garantizando así el derecho a la información sin perjudicar el pro</w:t>
      </w:r>
      <w:r>
        <w:rPr>
          <w:rFonts w:ascii="Palatino Linotype" w:eastAsia="Palatino Linotype" w:hAnsi="Palatino Linotype" w:cs="Palatino Linotype"/>
          <w:i/>
          <w:sz w:val="22"/>
          <w:szCs w:val="22"/>
        </w:rPr>
        <w:t xml:space="preserve">ceso de auditoría. Petición: Por lo anterior, solicito que el </w:t>
      </w:r>
      <w:proofErr w:type="spellStart"/>
      <w:r>
        <w:rPr>
          <w:rFonts w:ascii="Palatino Linotype" w:eastAsia="Palatino Linotype" w:hAnsi="Palatino Linotype" w:cs="Palatino Linotype"/>
          <w:i/>
          <w:sz w:val="22"/>
          <w:szCs w:val="22"/>
        </w:rPr>
        <w:t>Infoem</w:t>
      </w:r>
      <w:proofErr w:type="spellEnd"/>
      <w:r>
        <w:rPr>
          <w:rFonts w:ascii="Palatino Linotype" w:eastAsia="Palatino Linotype" w:hAnsi="Palatino Linotype" w:cs="Palatino Linotype"/>
          <w:i/>
          <w:sz w:val="22"/>
          <w:szCs w:val="22"/>
        </w:rPr>
        <w:t xml:space="preserve"> revise la clasificación de la información y determine que los datos solicitados deben ser públicos, ordenando al Ayuntamiento de Acambay que entregue la información solicitada o, en su de</w:t>
      </w:r>
      <w:r>
        <w:rPr>
          <w:rFonts w:ascii="Palatino Linotype" w:eastAsia="Palatino Linotype" w:hAnsi="Palatino Linotype" w:cs="Palatino Linotype"/>
          <w:i/>
          <w:sz w:val="22"/>
          <w:szCs w:val="22"/>
        </w:rPr>
        <w:t xml:space="preserve">fecto, una versión pública que excluya únicamente lo que se justifique adecuadamente como reservado. Agradezco de antemano su atención a este </w:t>
      </w:r>
      <w:r>
        <w:rPr>
          <w:rFonts w:ascii="Palatino Linotype" w:eastAsia="Palatino Linotype" w:hAnsi="Palatino Linotype" w:cs="Palatino Linotype"/>
          <w:i/>
          <w:sz w:val="22"/>
          <w:szCs w:val="22"/>
        </w:rPr>
        <w:lastRenderedPageBreak/>
        <w:t>recurso y quedo a disposición para cualquier aclaración o información adicional que sea necesaria.”</w:t>
      </w:r>
    </w:p>
    <w:p w14:paraId="659FC8F5" w14:textId="77777777" w:rsidR="009619C7" w:rsidRDefault="009619C7">
      <w:pPr>
        <w:spacing w:line="360" w:lineRule="auto"/>
        <w:jc w:val="both"/>
        <w:rPr>
          <w:rFonts w:ascii="Palatino Linotype" w:eastAsia="Palatino Linotype" w:hAnsi="Palatino Linotype" w:cs="Palatino Linotype"/>
          <w:b/>
          <w:sz w:val="22"/>
          <w:szCs w:val="22"/>
        </w:rPr>
      </w:pPr>
    </w:p>
    <w:p w14:paraId="3DED4F2D"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6. Turno. </w:t>
      </w:r>
      <w:r>
        <w:rPr>
          <w:rFonts w:ascii="Palatino Linotype" w:eastAsia="Palatino Linotype" w:hAnsi="Palatino Linotype" w:cs="Palatino Linotype"/>
          <w:sz w:val="22"/>
          <w:szCs w:val="22"/>
        </w:rPr>
        <w:t xml:space="preserve">De </w:t>
      </w:r>
      <w:r>
        <w:rPr>
          <w:rFonts w:ascii="Palatino Linotype" w:eastAsia="Palatino Linotype" w:hAnsi="Palatino Linotype" w:cs="Palatino Linotype"/>
          <w:sz w:val="22"/>
          <w:szCs w:val="22"/>
        </w:rPr>
        <w:t>conformidad con el artículo 185 fracción I de la Ley Transparencia y Acceso a la Información Pública, los recursos de revisión fueron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turnados de la siguiente manera a efecto de presentar al Pleno los proyectos de resolución correspondientes: </w:t>
      </w:r>
    </w:p>
    <w:p w14:paraId="5403389B" w14:textId="77777777" w:rsidR="009619C7" w:rsidRDefault="009619C7">
      <w:pPr>
        <w:spacing w:line="360" w:lineRule="auto"/>
        <w:jc w:val="both"/>
        <w:rPr>
          <w:rFonts w:ascii="Palatino Linotype" w:eastAsia="Palatino Linotype" w:hAnsi="Palatino Linotype" w:cs="Palatino Linotype"/>
          <w:sz w:val="22"/>
          <w:szCs w:val="22"/>
        </w:rPr>
      </w:pPr>
    </w:p>
    <w:tbl>
      <w:tblPr>
        <w:tblStyle w:val="a8"/>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9619C7" w14:paraId="139D8141" w14:textId="77777777">
        <w:tc>
          <w:tcPr>
            <w:tcW w:w="4460" w:type="dxa"/>
            <w:shd w:val="clear" w:color="auto" w:fill="DDD9C4"/>
          </w:tcPr>
          <w:p w14:paraId="1A9F622F" w14:textId="77777777" w:rsidR="009619C7" w:rsidRDefault="0029171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Recurso de </w:t>
            </w:r>
            <w:r>
              <w:rPr>
                <w:rFonts w:ascii="Palatino Linotype" w:eastAsia="Palatino Linotype" w:hAnsi="Palatino Linotype" w:cs="Palatino Linotype"/>
                <w:b/>
                <w:sz w:val="22"/>
                <w:szCs w:val="22"/>
              </w:rPr>
              <w:t>Revisión</w:t>
            </w:r>
          </w:p>
        </w:tc>
        <w:tc>
          <w:tcPr>
            <w:tcW w:w="4461" w:type="dxa"/>
            <w:shd w:val="clear" w:color="auto" w:fill="DDD9C4"/>
          </w:tcPr>
          <w:p w14:paraId="6F8670AD" w14:textId="77777777" w:rsidR="009619C7" w:rsidRDefault="0029171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w:t>
            </w:r>
          </w:p>
        </w:tc>
      </w:tr>
      <w:tr w:rsidR="009619C7" w14:paraId="211239A1" w14:textId="77777777">
        <w:tc>
          <w:tcPr>
            <w:tcW w:w="4460" w:type="dxa"/>
          </w:tcPr>
          <w:p w14:paraId="1C745D60" w14:textId="77777777" w:rsidR="009619C7" w:rsidRDefault="0029171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06469/INFOEM/IP/RR/2024</w:t>
            </w:r>
          </w:p>
        </w:tc>
        <w:tc>
          <w:tcPr>
            <w:tcW w:w="4461" w:type="dxa"/>
          </w:tcPr>
          <w:p w14:paraId="372EFFA5" w14:textId="77777777" w:rsidR="009619C7" w:rsidRDefault="0029171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Guadalupe Ramírez Peña.</w:t>
            </w:r>
          </w:p>
        </w:tc>
      </w:tr>
      <w:tr w:rsidR="009619C7" w14:paraId="3A807536" w14:textId="77777777">
        <w:tc>
          <w:tcPr>
            <w:tcW w:w="4460" w:type="dxa"/>
          </w:tcPr>
          <w:p w14:paraId="5339A36A" w14:textId="77777777" w:rsidR="009619C7" w:rsidRDefault="0029171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06470/INFOEM/IP/RR/2024  </w:t>
            </w:r>
          </w:p>
        </w:tc>
        <w:tc>
          <w:tcPr>
            <w:tcW w:w="4461" w:type="dxa"/>
          </w:tcPr>
          <w:p w14:paraId="653EEFC0" w14:textId="77777777" w:rsidR="009619C7" w:rsidRDefault="0029171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José Martínez Vilchis.</w:t>
            </w:r>
          </w:p>
        </w:tc>
      </w:tr>
    </w:tbl>
    <w:p w14:paraId="6D1D7800" w14:textId="77777777" w:rsidR="009619C7" w:rsidRDefault="009619C7">
      <w:pPr>
        <w:spacing w:line="360" w:lineRule="auto"/>
        <w:jc w:val="both"/>
        <w:rPr>
          <w:rFonts w:ascii="Palatino Linotype" w:eastAsia="Palatino Linotype" w:hAnsi="Palatino Linotype" w:cs="Palatino Linotype"/>
          <w:sz w:val="22"/>
          <w:szCs w:val="22"/>
        </w:rPr>
      </w:pPr>
    </w:p>
    <w:p w14:paraId="1E917A9C" w14:textId="77777777" w:rsidR="009619C7" w:rsidRDefault="0029171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7. Admisiones. </w:t>
      </w:r>
      <w:r>
        <w:rPr>
          <w:rFonts w:ascii="Palatino Linotype" w:eastAsia="Palatino Linotype" w:hAnsi="Palatino Linotype" w:cs="Palatino Linotype"/>
          <w:sz w:val="22"/>
          <w:szCs w:val="22"/>
        </w:rPr>
        <w:t>El veinticuatro y veinticinco</w:t>
      </w:r>
      <w:r>
        <w:rPr>
          <w:rFonts w:ascii="Palatino Linotype" w:eastAsia="Palatino Linotype" w:hAnsi="Palatino Linotype" w:cs="Palatino Linotype"/>
          <w:b/>
          <w:sz w:val="22"/>
          <w:szCs w:val="22"/>
        </w:rPr>
        <w:t xml:space="preserve"> de octubre de dos mil veinticuatro</w:t>
      </w:r>
      <w:r>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admitieron a trámite los recursos de revisión</w:t>
      </w:r>
      <w:r>
        <w:rPr>
          <w:rFonts w:ascii="Palatino Linotype" w:eastAsia="Palatino Linotype" w:hAnsi="Palatino Linotype" w:cs="Palatino Linotype"/>
          <w:b/>
          <w:sz w:val="22"/>
          <w:szCs w:val="22"/>
        </w:rPr>
        <w:t>.</w:t>
      </w:r>
    </w:p>
    <w:p w14:paraId="4E1967A5" w14:textId="77777777" w:rsidR="009619C7" w:rsidRDefault="009619C7">
      <w:pPr>
        <w:spacing w:line="360" w:lineRule="auto"/>
        <w:jc w:val="both"/>
        <w:rPr>
          <w:rFonts w:ascii="Palatino Linotype" w:eastAsia="Palatino Linotype" w:hAnsi="Palatino Linotype" w:cs="Palatino Linotype"/>
          <w:b/>
          <w:sz w:val="22"/>
          <w:szCs w:val="22"/>
        </w:rPr>
      </w:pPr>
    </w:p>
    <w:p w14:paraId="3FAA0EE4"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8. </w:t>
      </w:r>
      <w:r>
        <w:rPr>
          <w:rFonts w:ascii="Palatino Linotype" w:eastAsia="Palatino Linotype" w:hAnsi="Palatino Linotype" w:cs="Palatino Linotype"/>
          <w:b/>
          <w:sz w:val="22"/>
          <w:szCs w:val="22"/>
        </w:rPr>
        <w:t xml:space="preserve">Manifestaciones. </w:t>
      </w:r>
      <w:r>
        <w:rPr>
          <w:rFonts w:ascii="Palatino Linotype" w:eastAsia="Palatino Linotype" w:hAnsi="Palatino Linotype" w:cs="Palatino Linotype"/>
          <w:sz w:val="22"/>
          <w:szCs w:val="22"/>
        </w:rPr>
        <w:t>De las constancias que obran en los expedientes electrónicos del SAIMEX, se aprecia que las partes fueron omisas en realizar manifestaciones.</w:t>
      </w:r>
    </w:p>
    <w:p w14:paraId="7A0A1485"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009DDA84" wp14:editId="42D4AABB">
            <wp:extent cx="5756275" cy="1543050"/>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56275" cy="1543050"/>
                    </a:xfrm>
                    <a:prstGeom prst="rect">
                      <a:avLst/>
                    </a:prstGeom>
                    <a:ln/>
                  </pic:spPr>
                </pic:pic>
              </a:graphicData>
            </a:graphic>
          </wp:inline>
        </w:drawing>
      </w:r>
    </w:p>
    <w:p w14:paraId="6FC22E65" w14:textId="77777777" w:rsidR="009619C7" w:rsidRDefault="009619C7">
      <w:pPr>
        <w:spacing w:line="360" w:lineRule="auto"/>
        <w:jc w:val="both"/>
        <w:rPr>
          <w:rFonts w:ascii="Palatino Linotype" w:eastAsia="Palatino Linotype" w:hAnsi="Palatino Linotype" w:cs="Palatino Linotype"/>
          <w:sz w:val="22"/>
          <w:szCs w:val="22"/>
        </w:rPr>
      </w:pPr>
    </w:p>
    <w:p w14:paraId="077AD11B"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lastRenderedPageBreak/>
        <w:drawing>
          <wp:inline distT="0" distB="0" distL="0" distR="0" wp14:anchorId="73A6AB49" wp14:editId="5C0615A4">
            <wp:extent cx="5756275" cy="1534160"/>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56275" cy="1534160"/>
                    </a:xfrm>
                    <a:prstGeom prst="rect">
                      <a:avLst/>
                    </a:prstGeom>
                    <a:ln/>
                  </pic:spPr>
                </pic:pic>
              </a:graphicData>
            </a:graphic>
          </wp:inline>
        </w:drawing>
      </w:r>
    </w:p>
    <w:p w14:paraId="0DB4A864" w14:textId="77777777" w:rsidR="009619C7" w:rsidRDefault="009619C7">
      <w:pPr>
        <w:spacing w:line="360" w:lineRule="auto"/>
        <w:jc w:val="both"/>
        <w:rPr>
          <w:rFonts w:ascii="Palatino Linotype" w:eastAsia="Palatino Linotype" w:hAnsi="Palatino Linotype" w:cs="Palatino Linotype"/>
          <w:sz w:val="22"/>
          <w:szCs w:val="22"/>
        </w:rPr>
      </w:pPr>
    </w:p>
    <w:p w14:paraId="66ACC4EA" w14:textId="77777777" w:rsidR="009619C7" w:rsidRDefault="0029171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9. Acumulación. A través del acuerdo emitido el treinta de octubre de dos mil veinticuatro, </w:t>
      </w:r>
      <w:r>
        <w:rPr>
          <w:rFonts w:ascii="Palatino Linotype" w:eastAsia="Palatino Linotype" w:hAnsi="Palatino Linotype" w:cs="Palatino Linotype"/>
          <w:sz w:val="22"/>
          <w:szCs w:val="22"/>
        </w:rPr>
        <w:t>al advertir la conexidad de causa y con la finalidad de evitar que se dicten resoluciones contradictorias, de conformidad con el artículo 195 de la Ley de Transparencia y Acceso a la Información Pública del Estado de México y Municipios y artículo 18 del C</w:t>
      </w:r>
      <w:r>
        <w:rPr>
          <w:rFonts w:ascii="Palatino Linotype" w:eastAsia="Palatino Linotype" w:hAnsi="Palatino Linotype" w:cs="Palatino Linotype"/>
          <w:sz w:val="22"/>
          <w:szCs w:val="22"/>
        </w:rPr>
        <w:t>ódigo de Procedimientos Administrativos del Estado de México, se acordó la acumulación de los recursos antes señalados, acordando que fuera Ponente la</w:t>
      </w:r>
      <w:r>
        <w:rPr>
          <w:rFonts w:ascii="Palatino Linotype" w:eastAsia="Palatino Linotype" w:hAnsi="Palatino Linotype" w:cs="Palatino Linotype"/>
          <w:b/>
          <w:sz w:val="22"/>
          <w:szCs w:val="22"/>
        </w:rPr>
        <w:t xml:space="preserve"> Comisionada Guadalupe Ramírez Peña.</w:t>
      </w:r>
    </w:p>
    <w:p w14:paraId="0D0B34E1" w14:textId="77777777" w:rsidR="009619C7" w:rsidRDefault="009619C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1F8567C" w14:textId="77777777" w:rsidR="009619C7" w:rsidRDefault="0029171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10. Cierre de instrucción</w:t>
      </w:r>
      <w:r>
        <w:rPr>
          <w:rFonts w:ascii="Palatino Linotype" w:eastAsia="Palatino Linotype" w:hAnsi="Palatino Linotype" w:cs="Palatino Linotype"/>
          <w:sz w:val="22"/>
          <w:szCs w:val="22"/>
        </w:rPr>
        <w:t xml:space="preserve">. En fecha </w:t>
      </w:r>
      <w:r>
        <w:rPr>
          <w:rFonts w:ascii="Palatino Linotype" w:eastAsia="Palatino Linotype" w:hAnsi="Palatino Linotype" w:cs="Palatino Linotype"/>
          <w:b/>
          <w:sz w:val="22"/>
          <w:szCs w:val="22"/>
        </w:rPr>
        <w:t>seis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y siete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de noviembre de dos</w:t>
      </w:r>
      <w:r>
        <w:rPr>
          <w:rFonts w:ascii="Palatino Linotype" w:eastAsia="Palatino Linotype" w:hAnsi="Palatino Linotype" w:cs="Palatino Linotype"/>
          <w:b/>
          <w:sz w:val="22"/>
          <w:szCs w:val="22"/>
        </w:rPr>
        <w:t xml:space="preserve"> mil veinticuatro</w:t>
      </w:r>
      <w:r>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 </w:t>
      </w:r>
    </w:p>
    <w:p w14:paraId="2F1A961C" w14:textId="77777777" w:rsidR="009619C7" w:rsidRDefault="009619C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9FD7975"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Debido a que fueron debidamente su</w:t>
      </w:r>
      <w:r>
        <w:rPr>
          <w:rFonts w:ascii="Palatino Linotype" w:eastAsia="Palatino Linotype" w:hAnsi="Palatino Linotype" w:cs="Palatino Linotype"/>
          <w:sz w:val="22"/>
          <w:szCs w:val="22"/>
        </w:rPr>
        <w:t xml:space="preserve">stanciados los expedientes electrónicos y no existe diligencia pendiente de desahogo, se emite la Resolución que conforme a Derecho proceda, de acuerdo con los siguientes: </w:t>
      </w:r>
    </w:p>
    <w:p w14:paraId="7C293A58" w14:textId="77777777" w:rsidR="009619C7" w:rsidRDefault="009619C7">
      <w:pPr>
        <w:spacing w:line="360" w:lineRule="auto"/>
        <w:ind w:right="49"/>
        <w:jc w:val="both"/>
        <w:rPr>
          <w:rFonts w:ascii="Palatino Linotype" w:eastAsia="Palatino Linotype" w:hAnsi="Palatino Linotype" w:cs="Palatino Linotype"/>
          <w:sz w:val="22"/>
          <w:szCs w:val="22"/>
        </w:rPr>
      </w:pPr>
    </w:p>
    <w:p w14:paraId="54B02EB0" w14:textId="77777777" w:rsidR="009619C7" w:rsidRDefault="009619C7">
      <w:pPr>
        <w:spacing w:line="360" w:lineRule="auto"/>
        <w:ind w:right="49"/>
        <w:jc w:val="both"/>
        <w:rPr>
          <w:rFonts w:ascii="Palatino Linotype" w:eastAsia="Palatino Linotype" w:hAnsi="Palatino Linotype" w:cs="Palatino Linotype"/>
          <w:sz w:val="22"/>
          <w:szCs w:val="22"/>
        </w:rPr>
      </w:pPr>
    </w:p>
    <w:p w14:paraId="05FC055C" w14:textId="77777777" w:rsidR="009619C7" w:rsidRDefault="00291714">
      <w:pPr>
        <w:spacing w:line="360" w:lineRule="auto"/>
        <w:ind w:right="49"/>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II.</w:t>
      </w:r>
      <w:r>
        <w:rPr>
          <w:rFonts w:ascii="Palatino Linotype" w:eastAsia="Palatino Linotype" w:hAnsi="Palatino Linotype" w:cs="Palatino Linotype"/>
          <w:b/>
          <w:sz w:val="22"/>
          <w:szCs w:val="22"/>
        </w:rPr>
        <w:tab/>
        <w:t>C O N S I D E R A N D O:</w:t>
      </w:r>
    </w:p>
    <w:p w14:paraId="306651B8" w14:textId="77777777" w:rsidR="009619C7" w:rsidRDefault="009619C7">
      <w:pPr>
        <w:spacing w:line="360" w:lineRule="auto"/>
        <w:ind w:right="49"/>
        <w:jc w:val="both"/>
        <w:rPr>
          <w:rFonts w:ascii="Palatino Linotype" w:eastAsia="Palatino Linotype" w:hAnsi="Palatino Linotype" w:cs="Palatino Linotype"/>
          <w:sz w:val="22"/>
          <w:szCs w:val="22"/>
        </w:rPr>
      </w:pPr>
    </w:p>
    <w:p w14:paraId="6059DBA1"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Competencia. </w:t>
      </w:r>
      <w:r>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w:t>
      </w:r>
      <w:r>
        <w:rPr>
          <w:rFonts w:ascii="Palatino Linotype" w:eastAsia="Palatino Linotype" w:hAnsi="Palatino Linotype" w:cs="Palatino Linotype"/>
          <w:sz w:val="22"/>
          <w:szCs w:val="22"/>
        </w:rPr>
        <w:t>uesto en los artículos 6, apartado A de la Constitución Política de los Estados Unidos Mexicanos; 5, párrafos trigésimo segundo, trigésimo tercero y trigésimo cuarto, fracciones IV y V de la Constitución Política del Estado Libre y Soberano de México; 1, 2</w:t>
      </w:r>
      <w:r>
        <w:rPr>
          <w:rFonts w:ascii="Palatino Linotype" w:eastAsia="Palatino Linotype" w:hAnsi="Palatino Linotype" w:cs="Palatino Linotype"/>
          <w:sz w:val="22"/>
          <w:szCs w:val="22"/>
        </w:rPr>
        <w:t>, fracción II; 13,  29, 36, fracciones I y II; 176, 178, 179, 181 párrafo tercero y 185 de la Ley Transparencia y Acceso a la Información Pública del Estado de México y Municipios; 9, fracciones I, XXIII y XXIV y 11 del Reglamento Interior del Instituto de</w:t>
      </w:r>
      <w:r>
        <w:rPr>
          <w:rFonts w:ascii="Palatino Linotype" w:eastAsia="Palatino Linotype" w:hAnsi="Palatino Linotype" w:cs="Palatino Linotype"/>
          <w:sz w:val="22"/>
          <w:szCs w:val="22"/>
        </w:rPr>
        <w:t xml:space="preserve"> Transparencia, Acceso a la Información Pública y Protección de Datos Personales del Estado de México y Municipios.</w:t>
      </w:r>
    </w:p>
    <w:p w14:paraId="724B9CE1" w14:textId="77777777" w:rsidR="009619C7" w:rsidRDefault="009619C7">
      <w:pPr>
        <w:spacing w:line="360" w:lineRule="auto"/>
        <w:ind w:right="49"/>
        <w:jc w:val="both"/>
        <w:rPr>
          <w:rFonts w:ascii="Palatino Linotype" w:eastAsia="Palatino Linotype" w:hAnsi="Palatino Linotype" w:cs="Palatino Linotype"/>
          <w:b/>
          <w:sz w:val="22"/>
          <w:szCs w:val="22"/>
        </w:rPr>
      </w:pPr>
    </w:p>
    <w:p w14:paraId="59CE6B6F"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 Oportunidad y Procedibilidad del Recurso de Revisión.</w:t>
      </w:r>
      <w:r>
        <w:rPr>
          <w:rFonts w:ascii="Palatino Linotype" w:eastAsia="Palatino Linotype" w:hAnsi="Palatino Linotype" w:cs="Palatino Linotype"/>
          <w:sz w:val="22"/>
          <w:szCs w:val="22"/>
        </w:rPr>
        <w:t xml:space="preserve"> Previo al estudio del fondo del asunto, se procede a analizar los requisitos</w:t>
      </w:r>
      <w:r>
        <w:rPr>
          <w:rFonts w:ascii="Palatino Linotype" w:eastAsia="Palatino Linotype" w:hAnsi="Palatino Linotype" w:cs="Palatino Linotype"/>
          <w:sz w:val="22"/>
          <w:szCs w:val="22"/>
        </w:rPr>
        <w:t xml:space="preserve"> de oportunidad y procedibilidad que deben reunir los recursos de revisión interpuestos, previstos en los artículos 178 y 180 de la Ley de Transparencia y Acceso a la Información Pública del Estado de México y Municipios.</w:t>
      </w:r>
    </w:p>
    <w:p w14:paraId="5EFC595D" w14:textId="77777777" w:rsidR="009619C7" w:rsidRDefault="009619C7">
      <w:pPr>
        <w:spacing w:line="360" w:lineRule="auto"/>
        <w:ind w:right="49"/>
        <w:jc w:val="both"/>
        <w:rPr>
          <w:rFonts w:ascii="Palatino Linotype" w:eastAsia="Palatino Linotype" w:hAnsi="Palatino Linotype" w:cs="Palatino Linotype"/>
          <w:sz w:val="22"/>
          <w:szCs w:val="22"/>
        </w:rPr>
      </w:pPr>
    </w:p>
    <w:p w14:paraId="11FD2F09"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recursos de revisión fueron i</w:t>
      </w:r>
      <w:r>
        <w:rPr>
          <w:rFonts w:ascii="Palatino Linotype" w:eastAsia="Palatino Linotype" w:hAnsi="Palatino Linotype" w:cs="Palatino Linotype"/>
          <w:sz w:val="22"/>
          <w:szCs w:val="22"/>
        </w:rPr>
        <w:t xml:space="preserve">nterpuestos dentro del plazo de quince días hábiles previstos en el artículo 178 de la Ley de Transparencia y Acceso a la Información Pública del Estado de México y Municipios, toda vez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remitió las respuestas a las solicitudes de inf</w:t>
      </w:r>
      <w:r>
        <w:rPr>
          <w:rFonts w:ascii="Palatino Linotype" w:eastAsia="Palatino Linotype" w:hAnsi="Palatino Linotype" w:cs="Palatino Linotype"/>
          <w:sz w:val="22"/>
          <w:szCs w:val="22"/>
        </w:rPr>
        <w:t xml:space="preserve">ormación y los recursos de revisión fueron interpuestos por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en los siguientes días:</w:t>
      </w:r>
    </w:p>
    <w:p w14:paraId="3902357A" w14:textId="77777777" w:rsidR="009619C7" w:rsidRDefault="009619C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4CA4E8E" w14:textId="77777777" w:rsidR="009619C7" w:rsidRDefault="0029171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El Sujeto Obligado emitió respuestas el </w:t>
      </w:r>
      <w:r>
        <w:rPr>
          <w:rFonts w:ascii="Palatino Linotype" w:eastAsia="Palatino Linotype" w:hAnsi="Palatino Linotype" w:cs="Palatino Linotype"/>
          <w:b/>
          <w:sz w:val="22"/>
          <w:szCs w:val="22"/>
        </w:rPr>
        <w:t xml:space="preserve">veintisiete de septiembre de dos mil veinticuatro </w:t>
      </w:r>
      <w:r>
        <w:rPr>
          <w:rFonts w:ascii="Palatino Linotype" w:eastAsia="Palatino Linotype" w:hAnsi="Palatino Linotype" w:cs="Palatino Linotype"/>
          <w:sz w:val="22"/>
          <w:szCs w:val="22"/>
        </w:rPr>
        <w:t xml:space="preserve">y la parte Recurrente interpuso los recursos de revisión el </w:t>
      </w:r>
      <w:r>
        <w:rPr>
          <w:rFonts w:ascii="Palatino Linotype" w:eastAsia="Palatino Linotype" w:hAnsi="Palatino Linotype" w:cs="Palatino Linotype"/>
          <w:b/>
          <w:sz w:val="22"/>
          <w:szCs w:val="22"/>
        </w:rPr>
        <w:t>v</w:t>
      </w:r>
      <w:r>
        <w:rPr>
          <w:rFonts w:ascii="Palatino Linotype" w:eastAsia="Palatino Linotype" w:hAnsi="Palatino Linotype" w:cs="Palatino Linotype"/>
          <w:b/>
          <w:sz w:val="22"/>
          <w:szCs w:val="22"/>
        </w:rPr>
        <w:t>eintiuno de octubre de dos mil veinticuatro</w:t>
      </w:r>
      <w:r>
        <w:rPr>
          <w:rFonts w:ascii="Palatino Linotype" w:eastAsia="Palatino Linotype" w:hAnsi="Palatino Linotype" w:cs="Palatino Linotype"/>
          <w:sz w:val="22"/>
          <w:szCs w:val="22"/>
        </w:rPr>
        <w:t xml:space="preserve">, esto es, al décimo quinto día hábil en que tuvo conocimiento de </w:t>
      </w:r>
      <w:proofErr w:type="gramStart"/>
      <w:r>
        <w:rPr>
          <w:rFonts w:ascii="Palatino Linotype" w:eastAsia="Palatino Linotype" w:hAnsi="Palatino Linotype" w:cs="Palatino Linotype"/>
          <w:sz w:val="22"/>
          <w:szCs w:val="22"/>
        </w:rPr>
        <w:t>las respuesta</w:t>
      </w:r>
      <w:proofErr w:type="gramEnd"/>
      <w:r>
        <w:rPr>
          <w:rFonts w:ascii="Palatino Linotype" w:eastAsia="Palatino Linotype" w:hAnsi="Palatino Linotype" w:cs="Palatino Linotype"/>
          <w:sz w:val="22"/>
          <w:szCs w:val="22"/>
        </w:rPr>
        <w:t xml:space="preserve">. </w:t>
      </w:r>
    </w:p>
    <w:p w14:paraId="00347123" w14:textId="77777777" w:rsidR="009619C7" w:rsidRDefault="009619C7">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76E4ED21"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del análisis efectuado se advierte que resulta procedente la interposición de los recursos y se concluye la acreditaci</w:t>
      </w:r>
      <w:r>
        <w:rPr>
          <w:rFonts w:ascii="Palatino Linotype" w:eastAsia="Palatino Linotype" w:hAnsi="Palatino Linotype" w:cs="Palatino Linotype"/>
          <w:sz w:val="22"/>
          <w:szCs w:val="22"/>
        </w:rPr>
        <w:t xml:space="preserve">ón plena de todos y cada uno de los elementos formales exigidos por el artículo 180 de la Ley de Transparencia y Acceso a la Información Pública del Estado de México y Municipios en vigor, en atención a que fue presentado mediante el formato visible en </w:t>
      </w:r>
      <w:r>
        <w:rPr>
          <w:rFonts w:ascii="Palatino Linotype" w:eastAsia="Palatino Linotype" w:hAnsi="Palatino Linotype" w:cs="Palatino Linotype"/>
          <w:b/>
          <w:sz w:val="22"/>
          <w:szCs w:val="22"/>
        </w:rPr>
        <w:t>SAI</w:t>
      </w:r>
      <w:r>
        <w:rPr>
          <w:rFonts w:ascii="Palatino Linotype" w:eastAsia="Palatino Linotype" w:hAnsi="Palatino Linotype" w:cs="Palatino Linotype"/>
          <w:b/>
          <w:sz w:val="22"/>
          <w:szCs w:val="22"/>
        </w:rPr>
        <w:t>MEX</w:t>
      </w:r>
      <w:r>
        <w:rPr>
          <w:rFonts w:ascii="Palatino Linotype" w:eastAsia="Palatino Linotype" w:hAnsi="Palatino Linotype" w:cs="Palatino Linotype"/>
          <w:sz w:val="22"/>
          <w:szCs w:val="22"/>
        </w:rPr>
        <w:t>.</w:t>
      </w:r>
    </w:p>
    <w:p w14:paraId="476A0BA4" w14:textId="77777777" w:rsidR="009619C7" w:rsidRDefault="009619C7">
      <w:pPr>
        <w:spacing w:line="360" w:lineRule="auto"/>
        <w:ind w:right="49"/>
        <w:jc w:val="both"/>
        <w:rPr>
          <w:rFonts w:ascii="Palatino Linotype" w:eastAsia="Palatino Linotype" w:hAnsi="Palatino Linotype" w:cs="Palatino Linotype"/>
          <w:sz w:val="22"/>
          <w:szCs w:val="22"/>
        </w:rPr>
      </w:pPr>
    </w:p>
    <w:p w14:paraId="4A4D7628"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resulta procedente la interposición de los recursos de revisión al rubro anotado, toda vez que se actualizan las hipótesis de procedencia previstas en el artículo 179, fracción II de la Ley de la materia, que a la letra dice:</w:t>
      </w:r>
    </w:p>
    <w:p w14:paraId="18BAC5BC" w14:textId="77777777" w:rsidR="009619C7" w:rsidRDefault="009619C7">
      <w:pPr>
        <w:spacing w:line="360" w:lineRule="auto"/>
        <w:ind w:right="49"/>
        <w:jc w:val="both"/>
        <w:rPr>
          <w:rFonts w:ascii="Palatino Linotype" w:eastAsia="Palatino Linotype" w:hAnsi="Palatino Linotype" w:cs="Palatino Linotype"/>
          <w:sz w:val="22"/>
          <w:szCs w:val="22"/>
        </w:rPr>
      </w:pPr>
    </w:p>
    <w:p w14:paraId="504071AC"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355AC0C"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8B63D07"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clasificación de la información</w:t>
      </w:r>
    </w:p>
    <w:p w14:paraId="224FE1E7"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D9A22C6" w14:textId="77777777" w:rsidR="009619C7" w:rsidRDefault="009619C7">
      <w:pPr>
        <w:spacing w:line="360" w:lineRule="auto"/>
        <w:ind w:right="49"/>
        <w:jc w:val="both"/>
        <w:rPr>
          <w:rFonts w:ascii="Palatino Linotype" w:eastAsia="Palatino Linotype" w:hAnsi="Palatino Linotype" w:cs="Palatino Linotype"/>
          <w:b/>
          <w:sz w:val="22"/>
          <w:szCs w:val="22"/>
        </w:rPr>
      </w:pPr>
    </w:p>
    <w:p w14:paraId="4D34E730"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Tercero. Materia de la revisión</w:t>
      </w:r>
      <w:r>
        <w:rPr>
          <w:rFonts w:ascii="Palatino Linotype" w:eastAsia="Palatino Linotype" w:hAnsi="Palatino Linotype" w:cs="Palatino Linotype"/>
          <w:sz w:val="22"/>
          <w:szCs w:val="22"/>
        </w:rPr>
        <w:t xml:space="preserve">. De la revisión a las constancias y documentos que obran en los expedientes electrónicos se advierte, que el tema sobre el que este Organismo Garante de Transparencia y Acceso a la Información se pronunciará </w:t>
      </w:r>
      <w:proofErr w:type="gramStart"/>
      <w:r>
        <w:rPr>
          <w:rFonts w:ascii="Palatino Linotype" w:eastAsia="Palatino Linotype" w:hAnsi="Palatino Linotype" w:cs="Palatino Linotype"/>
          <w:sz w:val="22"/>
          <w:szCs w:val="22"/>
        </w:rPr>
        <w:t>será  determinar</w:t>
      </w:r>
      <w:proofErr w:type="gramEnd"/>
      <w:r>
        <w:rPr>
          <w:rFonts w:ascii="Palatino Linotype" w:eastAsia="Palatino Linotype" w:hAnsi="Palatino Linotype" w:cs="Palatino Linotype"/>
          <w:sz w:val="22"/>
          <w:szCs w:val="22"/>
        </w:rPr>
        <w:t xml:space="preserve">, si se actualiza la hipótesis </w:t>
      </w:r>
      <w:r>
        <w:rPr>
          <w:rFonts w:ascii="Palatino Linotype" w:eastAsia="Palatino Linotype" w:hAnsi="Palatino Linotype" w:cs="Palatino Linotype"/>
          <w:sz w:val="22"/>
          <w:szCs w:val="22"/>
        </w:rPr>
        <w:t xml:space="preserve">prevista en la fracción II del artículo 179 de la Ley en la materia. </w:t>
      </w:r>
    </w:p>
    <w:p w14:paraId="0195ED97" w14:textId="77777777" w:rsidR="009619C7" w:rsidRDefault="009619C7">
      <w:pPr>
        <w:spacing w:line="360" w:lineRule="auto"/>
        <w:ind w:right="49"/>
        <w:jc w:val="both"/>
        <w:rPr>
          <w:rFonts w:ascii="Palatino Linotype" w:eastAsia="Palatino Linotype" w:hAnsi="Palatino Linotype" w:cs="Palatino Linotype"/>
          <w:sz w:val="22"/>
          <w:szCs w:val="22"/>
        </w:rPr>
      </w:pPr>
    </w:p>
    <w:p w14:paraId="6FC86277"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Estudio de fondo del asunto.</w:t>
      </w:r>
      <w:r>
        <w:rPr>
          <w:rFonts w:ascii="Palatino Linotype" w:eastAsia="Palatino Linotype" w:hAnsi="Palatino Linotype" w:cs="Palatino Linotype"/>
          <w:sz w:val="22"/>
          <w:szCs w:val="22"/>
        </w:rPr>
        <w:t xml:space="preserve">  Antes de entrar al análisis de los pronunciamientos del Sujeto Obligado en las respuestas proporcionadas, es necesario mencionar que el derecho de </w:t>
      </w:r>
      <w:r>
        <w:rPr>
          <w:rFonts w:ascii="Palatino Linotype" w:eastAsia="Palatino Linotype" w:hAnsi="Palatino Linotype" w:cs="Palatino Linotype"/>
          <w:sz w:val="22"/>
          <w:szCs w:val="22"/>
        </w:rPr>
        <w:t>acceso a la información está consagrado en instrumentos internacionales de los cuales el Estado Mexicano se ha adherido, sin oponer reserva alguna sobre lo que nos interesa, adoptando dichas disposiciones al Derecho Interno, específicamente a nivel Constit</w:t>
      </w:r>
      <w:r>
        <w:rPr>
          <w:rFonts w:ascii="Palatino Linotype" w:eastAsia="Palatino Linotype" w:hAnsi="Palatino Linotype" w:cs="Palatino Linotype"/>
          <w:sz w:val="22"/>
          <w:szCs w:val="22"/>
        </w:rPr>
        <w:t>ucional, tal y como lo prevén los arábigos 1 párrafos primero, segundo y tercero y 6 apartado A fracciones I, II, III, IV, V, VI y VII que a la letra señalan:</w:t>
      </w:r>
    </w:p>
    <w:p w14:paraId="75765A4D" w14:textId="77777777" w:rsidR="009619C7" w:rsidRDefault="009619C7">
      <w:pPr>
        <w:spacing w:line="360" w:lineRule="auto"/>
        <w:ind w:left="567" w:right="560"/>
        <w:jc w:val="both"/>
        <w:rPr>
          <w:rFonts w:ascii="Palatino Linotype" w:eastAsia="Palatino Linotype" w:hAnsi="Palatino Linotype" w:cs="Palatino Linotype"/>
          <w:i/>
          <w:sz w:val="22"/>
          <w:szCs w:val="22"/>
        </w:rPr>
      </w:pPr>
    </w:p>
    <w:p w14:paraId="58733714"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1o.</w:t>
      </w:r>
      <w:r>
        <w:rPr>
          <w:rFonts w:ascii="Palatino Linotype" w:eastAsia="Palatino Linotype" w:hAnsi="Palatino Linotype" w:cs="Palatino Linotype"/>
          <w:i/>
          <w:sz w:val="22"/>
          <w:szCs w:val="22"/>
        </w:rPr>
        <w:t xml:space="preserve"> En los Estados Unidos Mexicanos todas las personas gozarán de los derechos humanos </w:t>
      </w:r>
      <w:r>
        <w:rPr>
          <w:rFonts w:ascii="Palatino Linotype" w:eastAsia="Palatino Linotype" w:hAnsi="Palatino Linotype" w:cs="Palatino Linotype"/>
          <w:i/>
          <w:sz w:val="22"/>
          <w:szCs w:val="22"/>
        </w:rPr>
        <w:t>reconocidos en esta Constitución y en los tratados internacionales de los que el Estado Mexicano sea parte, así como de las garantías para su protección, cuyo ejercicio no podrá restringirse ni suspenderse, salvo en los casos y bajo las condiciones que est</w:t>
      </w:r>
      <w:r>
        <w:rPr>
          <w:rFonts w:ascii="Palatino Linotype" w:eastAsia="Palatino Linotype" w:hAnsi="Palatino Linotype" w:cs="Palatino Linotype"/>
          <w:i/>
          <w:sz w:val="22"/>
          <w:szCs w:val="22"/>
        </w:rPr>
        <w:t>a Constitución establece.</w:t>
      </w:r>
    </w:p>
    <w:p w14:paraId="5714E4E3"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579DC483"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w:t>
      </w:r>
      <w:r>
        <w:rPr>
          <w:rFonts w:ascii="Palatino Linotype" w:eastAsia="Palatino Linotype" w:hAnsi="Palatino Linotype" w:cs="Palatino Linotype"/>
          <w:i/>
          <w:sz w:val="22"/>
          <w:szCs w:val="22"/>
        </w:rPr>
        <w:t>ridades, en el ámbito de sus competencias, tienen la obligación de promover, respetar, proteger y garantizar los derechos humanos de conformidad con los principios de universalidad, interdependencia, indivisibilidad y progresividad. En consecuencia, el Est</w:t>
      </w:r>
      <w:r>
        <w:rPr>
          <w:rFonts w:ascii="Palatino Linotype" w:eastAsia="Palatino Linotype" w:hAnsi="Palatino Linotype" w:cs="Palatino Linotype"/>
          <w:i/>
          <w:sz w:val="22"/>
          <w:szCs w:val="22"/>
        </w:rPr>
        <w:t>ado deberá prevenir, investigar, sancionar y reparar las violaciones a los derechos humanos, en los términos que establezca la ley</w:t>
      </w:r>
    </w:p>
    <w:p w14:paraId="5A88AC95"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851A58C" w14:textId="77777777" w:rsidR="009619C7" w:rsidRDefault="00291714">
      <w:pPr>
        <w:spacing w:line="360" w:lineRule="auto"/>
        <w:ind w:left="567" w:right="56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6o.</w:t>
      </w:r>
    </w:p>
    <w:p w14:paraId="7F48C864"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63CB10C"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A. Para el ejercicio del derecho de acceso a la información, la Federación y las entidades federativa</w:t>
      </w:r>
      <w:r>
        <w:rPr>
          <w:rFonts w:ascii="Palatino Linotype" w:eastAsia="Palatino Linotype" w:hAnsi="Palatino Linotype" w:cs="Palatino Linotype"/>
          <w:i/>
          <w:sz w:val="22"/>
          <w:szCs w:val="22"/>
        </w:rPr>
        <w:t>s, en el ámbito de sus respectivas competencias, se regirán por los siguientes principios y bases:</w:t>
      </w:r>
    </w:p>
    <w:p w14:paraId="0160D1A2"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 Toda la información en posesión de cualquier autoridad, entidad, órgano y organismo de los Poderes Ejecutivo, Legislativo y Judicial, órganos autónomos, </w:t>
      </w:r>
      <w:r>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es pública y sólo podrá ser reservada </w:t>
      </w:r>
      <w:r>
        <w:rPr>
          <w:rFonts w:ascii="Palatino Linotype" w:eastAsia="Palatino Linotype" w:hAnsi="Palatino Linotype" w:cs="Palatino Linotype"/>
          <w:i/>
          <w:sz w:val="22"/>
          <w:szCs w:val="22"/>
        </w:rPr>
        <w:t xml:space="preserve">temporalmente por razones de interés público y seguridad nacional, en los términos que fijen las leyes. En la interpretación de este derecho deberá prevalecer el principio de máxima publicidad. Los sujetos obligados deberán documentar todo acto que derive </w:t>
      </w:r>
      <w:r>
        <w:rPr>
          <w:rFonts w:ascii="Palatino Linotype" w:eastAsia="Palatino Linotype" w:hAnsi="Palatino Linotype" w:cs="Palatino Linotype"/>
          <w:i/>
          <w:sz w:val="22"/>
          <w:szCs w:val="22"/>
        </w:rPr>
        <w:t>del ejercicio de sus facultades, competencias o funciones, la ley determinará los supuestos específicos bajo los cuales procederá la declaración de inexistencia de la información.</w:t>
      </w:r>
    </w:p>
    <w:p w14:paraId="7A56F722"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II. La información que se refiere a la vida privada y los datos personales </w:t>
      </w:r>
      <w:r>
        <w:rPr>
          <w:rFonts w:ascii="Palatino Linotype" w:eastAsia="Palatino Linotype" w:hAnsi="Palatino Linotype" w:cs="Palatino Linotype"/>
          <w:i/>
          <w:sz w:val="22"/>
          <w:szCs w:val="22"/>
        </w:rPr>
        <w:t>será protegida en los términos y con las excepciones que fijen las leyes.</w:t>
      </w:r>
    </w:p>
    <w:p w14:paraId="7553D7E6"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III. Toda persona, sin necesidad de acreditar interés alguno o justificar su utilización, tendrá acceso gratuito a la información pública, a sus datos personales o a la rectificació</w:t>
      </w:r>
      <w:r>
        <w:rPr>
          <w:rFonts w:ascii="Palatino Linotype" w:eastAsia="Palatino Linotype" w:hAnsi="Palatino Linotype" w:cs="Palatino Linotype"/>
          <w:i/>
          <w:sz w:val="22"/>
          <w:szCs w:val="22"/>
        </w:rPr>
        <w:t>n de éstos.</w:t>
      </w:r>
    </w:p>
    <w:p w14:paraId="2C8E845F"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IV. Se establecerán mecanismos de acceso a la información y procedimientos de revisión expeditos que se sustanciarán ante los organismos autónomos especializados e imparciales que establece esta Constitución.</w:t>
      </w:r>
    </w:p>
    <w:p w14:paraId="7279070D"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Los sujetos obligados deberán p</w:t>
      </w:r>
      <w:r>
        <w:rPr>
          <w:rFonts w:ascii="Palatino Linotype" w:eastAsia="Palatino Linotype" w:hAnsi="Palatino Linotype" w:cs="Palatino Linotype"/>
          <w:i/>
          <w:sz w:val="22"/>
          <w:szCs w:val="22"/>
        </w:rPr>
        <w:t>reservar sus documentos en archivos administrativos actualizados y publicarán, a través de los medios electrónicos disponibles, la información completa y actualizada sobre el ejercicio de los recursos públicos y los indicadores que permitan rendir cuenta d</w:t>
      </w:r>
      <w:r>
        <w:rPr>
          <w:rFonts w:ascii="Palatino Linotype" w:eastAsia="Palatino Linotype" w:hAnsi="Palatino Linotype" w:cs="Palatino Linotype"/>
          <w:i/>
          <w:sz w:val="22"/>
          <w:szCs w:val="22"/>
        </w:rPr>
        <w:t>el cumplimiento de sus objetivos y de los resultados obtenidos.</w:t>
      </w:r>
    </w:p>
    <w:p w14:paraId="2810760F"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 VI. Las leyes determinarán la manera en que los sujetos obligados deberán hacer pública la información relativa a los recursos públicos que entreguen a personas físicas o morales.</w:t>
      </w:r>
    </w:p>
    <w:p w14:paraId="1A8DEC80"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VII. La in</w:t>
      </w:r>
      <w:r>
        <w:rPr>
          <w:rFonts w:ascii="Palatino Linotype" w:eastAsia="Palatino Linotype" w:hAnsi="Palatino Linotype" w:cs="Palatino Linotype"/>
          <w:i/>
          <w:sz w:val="22"/>
          <w:szCs w:val="22"/>
        </w:rPr>
        <w:t>observancia a las disposiciones en materia de acceso a la información pública será sancionada en los términos que dispongan las leyes. [...]</w:t>
      </w:r>
    </w:p>
    <w:p w14:paraId="51B6B62D" w14:textId="77777777" w:rsidR="009619C7" w:rsidRDefault="009619C7">
      <w:pPr>
        <w:spacing w:line="360" w:lineRule="auto"/>
        <w:ind w:right="49"/>
        <w:jc w:val="both"/>
        <w:rPr>
          <w:rFonts w:ascii="Palatino Linotype" w:eastAsia="Palatino Linotype" w:hAnsi="Palatino Linotype" w:cs="Palatino Linotype"/>
          <w:sz w:val="22"/>
          <w:szCs w:val="22"/>
        </w:rPr>
      </w:pPr>
    </w:p>
    <w:p w14:paraId="6977C7B8"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Esto es, que cualquier persona tiene el derecho al acceso de la información pública, información que consiste en a</w:t>
      </w:r>
      <w:r>
        <w:rPr>
          <w:rFonts w:ascii="Palatino Linotype" w:eastAsia="Palatino Linotype" w:hAnsi="Palatino Linotype" w:cs="Palatino Linotype"/>
          <w:sz w:val="22"/>
          <w:szCs w:val="22"/>
        </w:rPr>
        <w:t>quella que sea generada, obtenida, adquirida, transformada, administrada o en posesión de los Sujetos Obligados, como así también lo señala la Ley de Transparencia y Acceso a la Información Pública del Estado de México y Municipios en su artículo 4, que to</w:t>
      </w:r>
      <w:r>
        <w:rPr>
          <w:rFonts w:ascii="Palatino Linotype" w:eastAsia="Palatino Linotype" w:hAnsi="Palatino Linotype" w:cs="Palatino Linotype"/>
          <w:sz w:val="22"/>
          <w:szCs w:val="22"/>
        </w:rPr>
        <w:t>da la información generada, obtenida, adquirida, transformada, administrada o en posesión de los sujetos obligados, es pública y accesible, de manera permanente a cualquier persona, privilegiando el principio de máxima publicidad, como así lo establece dic</w:t>
      </w:r>
      <w:r>
        <w:rPr>
          <w:rFonts w:ascii="Palatino Linotype" w:eastAsia="Palatino Linotype" w:hAnsi="Palatino Linotype" w:cs="Palatino Linotype"/>
          <w:sz w:val="22"/>
          <w:szCs w:val="22"/>
        </w:rPr>
        <w:t>ha determinación, que a continuación se transcribe para un mejor entendimiento:</w:t>
      </w:r>
    </w:p>
    <w:p w14:paraId="3335C2D9" w14:textId="77777777" w:rsidR="009619C7" w:rsidRDefault="009619C7">
      <w:pPr>
        <w:spacing w:line="360" w:lineRule="auto"/>
        <w:ind w:right="49"/>
        <w:jc w:val="both"/>
        <w:rPr>
          <w:rFonts w:ascii="Palatino Linotype" w:eastAsia="Palatino Linotype" w:hAnsi="Palatino Linotype" w:cs="Palatino Linotype"/>
          <w:sz w:val="22"/>
          <w:szCs w:val="22"/>
        </w:rPr>
      </w:pPr>
    </w:p>
    <w:p w14:paraId="3080D2FA"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2A99FC"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Toda la información </w:t>
      </w:r>
      <w:r>
        <w:rPr>
          <w:rFonts w:ascii="Palatino Linotype" w:eastAsia="Palatino Linotype" w:hAnsi="Palatino Linotype" w:cs="Palatino Linotype"/>
          <w:i/>
          <w:sz w:val="22"/>
          <w:szCs w:val="22"/>
        </w:rPr>
        <w:t>generada, obtenida, adquirida, transformada, administrada o en posesión de los sujetos obligados es pública y accesible de manera permanente a cualquier persona, en los términos y condiciones que se establezcan en los tratados internacionales de los que el</w:t>
      </w:r>
      <w:r>
        <w:rPr>
          <w:rFonts w:ascii="Palatino Linotype" w:eastAsia="Palatino Linotype" w:hAnsi="Palatino Linotype" w:cs="Palatino Linotype"/>
          <w:i/>
          <w:sz w:val="22"/>
          <w:szCs w:val="22"/>
        </w:rPr>
        <w:t xml:space="preserve"> Estado mexicano sea parte, en la Ley General, la presente Ley y demás disposiciones de la materia, privilegiando el principio de máxima publicidad de la información. Solo podrá ser clasificada excepcionalmente Ley de Transparencia y Acceso a la Informació</w:t>
      </w:r>
      <w:r>
        <w:rPr>
          <w:rFonts w:ascii="Palatino Linotype" w:eastAsia="Palatino Linotype" w:hAnsi="Palatino Linotype" w:cs="Palatino Linotype"/>
          <w:i/>
          <w:sz w:val="22"/>
          <w:szCs w:val="22"/>
        </w:rPr>
        <w:t xml:space="preserve">n Pública del Estado de México y Municipios 29 como reservada </w:t>
      </w:r>
      <w:r>
        <w:rPr>
          <w:rFonts w:ascii="Palatino Linotype" w:eastAsia="Palatino Linotype" w:hAnsi="Palatino Linotype" w:cs="Palatino Linotype"/>
          <w:i/>
          <w:sz w:val="22"/>
          <w:szCs w:val="22"/>
        </w:rPr>
        <w:lastRenderedPageBreak/>
        <w:t>temporalmente por razones de interés público, en los términos de las causas legítimas y estrictamente necesarias previstas por esta Ley.</w:t>
      </w:r>
    </w:p>
    <w:p w14:paraId="5262383B"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sujetos obligados deben poner en práctica, políticas </w:t>
      </w:r>
      <w:r>
        <w:rPr>
          <w:rFonts w:ascii="Palatino Linotype" w:eastAsia="Palatino Linotype" w:hAnsi="Palatino Linotype" w:cs="Palatino Linotype"/>
          <w:i/>
          <w:sz w:val="22"/>
          <w:szCs w:val="22"/>
        </w:rPr>
        <w:t>y programas de acceso a la información que se apeguen a criterios de publicidad, veracidad, oportunidad, precisión y suficiencia en beneficio de los solicitantes.”</w:t>
      </w:r>
    </w:p>
    <w:p w14:paraId="1D14078D" w14:textId="77777777" w:rsidR="009619C7" w:rsidRDefault="009619C7">
      <w:pPr>
        <w:spacing w:line="360" w:lineRule="auto"/>
        <w:ind w:left="567" w:right="560"/>
        <w:jc w:val="both"/>
        <w:rPr>
          <w:rFonts w:ascii="Palatino Linotype" w:eastAsia="Palatino Linotype" w:hAnsi="Palatino Linotype" w:cs="Palatino Linotype"/>
          <w:i/>
          <w:sz w:val="22"/>
          <w:szCs w:val="22"/>
        </w:rPr>
      </w:pPr>
    </w:p>
    <w:p w14:paraId="24727714"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 precedente, se desprende que los Sujetos Obligados tienen la obligación o deber de at</w:t>
      </w:r>
      <w:r>
        <w:rPr>
          <w:rFonts w:ascii="Palatino Linotype" w:eastAsia="Palatino Linotype" w:hAnsi="Palatino Linotype" w:cs="Palatino Linotype"/>
          <w:sz w:val="22"/>
          <w:szCs w:val="22"/>
        </w:rPr>
        <w:t>ender las solicitudes de acceso a la información pública que se les hagan de su conocimiento y proporcionar la información pública que obren en su poder como así lo establece el artículo 12 de la Ley de Transparencia y Acceso a la Información Pública del E</w:t>
      </w:r>
      <w:r>
        <w:rPr>
          <w:rFonts w:ascii="Palatino Linotype" w:eastAsia="Palatino Linotype" w:hAnsi="Palatino Linotype" w:cs="Palatino Linotype"/>
          <w:sz w:val="22"/>
          <w:szCs w:val="22"/>
        </w:rPr>
        <w:t>stado de México y Municipios, el cual a la letra dice:</w:t>
      </w:r>
    </w:p>
    <w:p w14:paraId="564EFF59" w14:textId="77777777" w:rsidR="009619C7" w:rsidRDefault="009619C7">
      <w:pPr>
        <w:spacing w:line="360" w:lineRule="auto"/>
        <w:ind w:right="49"/>
        <w:jc w:val="both"/>
        <w:rPr>
          <w:rFonts w:ascii="Palatino Linotype" w:eastAsia="Palatino Linotype" w:hAnsi="Palatino Linotype" w:cs="Palatino Linotype"/>
          <w:sz w:val="22"/>
          <w:szCs w:val="22"/>
        </w:rPr>
      </w:pPr>
    </w:p>
    <w:p w14:paraId="2FA6E54E"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w:t>
      </w:r>
      <w:r>
        <w:rPr>
          <w:rFonts w:ascii="Palatino Linotype" w:eastAsia="Palatino Linotype" w:hAnsi="Palatino Linotype" w:cs="Palatino Linotype"/>
          <w:i/>
          <w:sz w:val="22"/>
          <w:szCs w:val="22"/>
        </w:rPr>
        <w:t xml:space="preserve">les. </w:t>
      </w:r>
    </w:p>
    <w:p w14:paraId="30B7B15C"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w:t>
      </w:r>
      <w:r>
        <w:rPr>
          <w:rFonts w:ascii="Palatino Linotype" w:eastAsia="Palatino Linotype" w:hAnsi="Palatino Linotype" w:cs="Palatino Linotype"/>
          <w:i/>
          <w:sz w:val="22"/>
          <w:szCs w:val="22"/>
        </w:rPr>
        <w:t xml:space="preserve">conforme al interés del solicitante; no estarán obligados a generarla, resumirla, efectuar cálculos o practicar investigaciones.” </w:t>
      </w:r>
    </w:p>
    <w:p w14:paraId="121BEFF7" w14:textId="77777777" w:rsidR="009619C7" w:rsidRDefault="009619C7">
      <w:pPr>
        <w:spacing w:line="360" w:lineRule="auto"/>
        <w:ind w:right="49"/>
        <w:jc w:val="both"/>
        <w:rPr>
          <w:rFonts w:ascii="Palatino Linotype" w:eastAsia="Palatino Linotype" w:hAnsi="Palatino Linotype" w:cs="Palatino Linotype"/>
          <w:sz w:val="22"/>
          <w:szCs w:val="22"/>
        </w:rPr>
      </w:pPr>
    </w:p>
    <w:p w14:paraId="54D18C87"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decir, que el derecho de acceso a la información pública se satisface en aquellos casos en que se entregue documento en q</w:t>
      </w:r>
      <w:r>
        <w:rPr>
          <w:rFonts w:ascii="Palatino Linotype" w:eastAsia="Palatino Linotype" w:hAnsi="Palatino Linotype" w:cs="Palatino Linotype"/>
          <w:sz w:val="22"/>
          <w:szCs w:val="22"/>
        </w:rPr>
        <w:t xml:space="preserve">ue conste la información requerida, toda vez que, los Sujetos Obligados no tienen el deber de generar, poseer o administrar la información pública con el grado de detalle solicitado; esto es, que no tienen el deber de generar un documento ad hoc, </w:t>
      </w:r>
      <w:r>
        <w:rPr>
          <w:rFonts w:ascii="Palatino Linotype" w:eastAsia="Palatino Linotype" w:hAnsi="Palatino Linotype" w:cs="Palatino Linotype"/>
          <w:sz w:val="22"/>
          <w:szCs w:val="22"/>
        </w:rPr>
        <w:lastRenderedPageBreak/>
        <w:t>para sati</w:t>
      </w:r>
      <w:r>
        <w:rPr>
          <w:rFonts w:ascii="Palatino Linotype" w:eastAsia="Palatino Linotype" w:hAnsi="Palatino Linotype" w:cs="Palatino Linotype"/>
          <w:sz w:val="22"/>
          <w:szCs w:val="22"/>
        </w:rPr>
        <w:t>sfacer el derecho de acceso a la información pública, como así lo establece el Criterio 03/17 emitido por el Instituto Nacional de Transparencia, Acceso a la Información Pública y Protección de Datos Personales, el cual señala lo siguiente:</w:t>
      </w:r>
    </w:p>
    <w:p w14:paraId="060900EC" w14:textId="77777777" w:rsidR="009619C7" w:rsidRDefault="009619C7">
      <w:pPr>
        <w:spacing w:line="360" w:lineRule="auto"/>
        <w:ind w:right="49"/>
        <w:jc w:val="both"/>
        <w:rPr>
          <w:rFonts w:ascii="Palatino Linotype" w:eastAsia="Palatino Linotype" w:hAnsi="Palatino Linotype" w:cs="Palatino Linotype"/>
          <w:sz w:val="22"/>
          <w:szCs w:val="22"/>
        </w:rPr>
      </w:pPr>
    </w:p>
    <w:p w14:paraId="2275041A" w14:textId="77777777" w:rsidR="009619C7" w:rsidRDefault="00291714">
      <w:pPr>
        <w:spacing w:line="360" w:lineRule="auto"/>
        <w:ind w:left="567" w:right="56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03/17</w:t>
      </w:r>
    </w:p>
    <w:p w14:paraId="7E2B0CEB"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w:t>
      </w:r>
      <w:r>
        <w:rPr>
          <w:rFonts w:ascii="Palatino Linotype" w:eastAsia="Palatino Linotype" w:hAnsi="Palatino Linotype" w:cs="Palatino Linotype"/>
          <w:i/>
          <w:sz w:val="22"/>
          <w:szCs w:val="22"/>
        </w:rPr>
        <w:t xml:space="preserve"> Acceso a la Información Pública, señalan que los sujetos obligados deberán otorgar acceso a los documentos que se encuentren en sus archivos o que estén obligados a documentar, de acuerdo con sus facultades, competencias o funciones, conforme a Las caract</w:t>
      </w:r>
      <w:r>
        <w:rPr>
          <w:rFonts w:ascii="Palatino Linotype" w:eastAsia="Palatino Linotype" w:hAnsi="Palatino Linotype" w:cs="Palatino Linotype"/>
          <w:i/>
          <w:sz w:val="22"/>
          <w:szCs w:val="22"/>
        </w:rPr>
        <w:t>erísticas físicas de la información o del lugar donde se encuentre. Por lo anterior, los sujetos obligados deben garantizar el derecho de acceso a la información del particular, proporcionando la información con la que cuentan en el formato en que la misma</w:t>
      </w:r>
      <w:r>
        <w:rPr>
          <w:rFonts w:ascii="Palatino Linotype" w:eastAsia="Palatino Linotype" w:hAnsi="Palatino Linotype" w:cs="Palatino Linotype"/>
          <w:i/>
          <w:sz w:val="22"/>
          <w:szCs w:val="22"/>
        </w:rPr>
        <w:t xml:space="preserve"> obre en sus archivos; sin necesidad de elaborar documentos ad hoc para atender las solicitudes de información."</w:t>
      </w:r>
    </w:p>
    <w:p w14:paraId="549B8B68" w14:textId="77777777" w:rsidR="009619C7" w:rsidRDefault="009619C7">
      <w:pPr>
        <w:spacing w:line="360" w:lineRule="auto"/>
        <w:ind w:left="567" w:right="560"/>
        <w:jc w:val="both"/>
        <w:rPr>
          <w:rFonts w:ascii="Palatino Linotype" w:eastAsia="Palatino Linotype" w:hAnsi="Palatino Linotype" w:cs="Palatino Linotype"/>
          <w:b/>
          <w:i/>
          <w:sz w:val="22"/>
          <w:szCs w:val="22"/>
        </w:rPr>
      </w:pPr>
    </w:p>
    <w:p w14:paraId="6E3FEE51"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w:t>
      </w:r>
      <w:r>
        <w:rPr>
          <w:rFonts w:ascii="Palatino Linotype" w:eastAsia="Palatino Linotype" w:hAnsi="Palatino Linotype" w:cs="Palatino Linotype"/>
          <w:sz w:val="22"/>
          <w:szCs w:val="22"/>
        </w:rPr>
        <w:t>oporcionarán la información pública que generen, administren o posean en el ejercicio de sus atribuciones; por consiguiente, la información pública se encuentra a disposición de cualquier persona, lo que implica que es deber de los Sujetos Obligados, garan</w:t>
      </w:r>
      <w:r>
        <w:rPr>
          <w:rFonts w:ascii="Palatino Linotype" w:eastAsia="Palatino Linotype" w:hAnsi="Palatino Linotype" w:cs="Palatino Linotype"/>
          <w:sz w:val="22"/>
          <w:szCs w:val="22"/>
        </w:rPr>
        <w:t>tizar el Derecho de Acceso a la Información Pública.</w:t>
      </w:r>
    </w:p>
    <w:p w14:paraId="25A69BF4" w14:textId="77777777" w:rsidR="009619C7" w:rsidRDefault="009619C7">
      <w:pPr>
        <w:spacing w:line="360" w:lineRule="auto"/>
        <w:ind w:right="49"/>
        <w:jc w:val="both"/>
        <w:rPr>
          <w:rFonts w:ascii="Palatino Linotype" w:eastAsia="Palatino Linotype" w:hAnsi="Palatino Linotype" w:cs="Palatino Linotype"/>
          <w:sz w:val="22"/>
          <w:szCs w:val="22"/>
        </w:rPr>
      </w:pPr>
    </w:p>
    <w:p w14:paraId="03B9A34E"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w:t>
      </w:r>
      <w:r>
        <w:rPr>
          <w:rFonts w:ascii="Palatino Linotype" w:eastAsia="Palatino Linotype" w:hAnsi="Palatino Linotype" w:cs="Palatino Linotype"/>
          <w:sz w:val="22"/>
          <w:szCs w:val="22"/>
        </w:rPr>
        <w:lastRenderedPageBreak/>
        <w:t>los Sujetos Obl</w:t>
      </w:r>
      <w:r>
        <w:rPr>
          <w:rFonts w:ascii="Palatino Linotype" w:eastAsia="Palatino Linotype" w:hAnsi="Palatino Linotype" w:cs="Palatino Linotype"/>
          <w:sz w:val="22"/>
          <w:szCs w:val="22"/>
        </w:rPr>
        <w:t>igados para cuidar esta información a través del acuerdo clasificatorio del comité de transparencia y la versión pública que emita el servidor público habilitado de cada Sujeto Obligado; como así se establece en la Ley de Transparencia y Acceso a la Inform</w:t>
      </w:r>
      <w:r>
        <w:rPr>
          <w:rFonts w:ascii="Palatino Linotype" w:eastAsia="Palatino Linotype" w:hAnsi="Palatino Linotype" w:cs="Palatino Linotype"/>
          <w:sz w:val="22"/>
          <w:szCs w:val="22"/>
        </w:rPr>
        <w:t>ación Pública del Estado de México y Municipios.</w:t>
      </w:r>
    </w:p>
    <w:p w14:paraId="03BA9BA4" w14:textId="77777777" w:rsidR="009619C7" w:rsidRDefault="009619C7">
      <w:pPr>
        <w:spacing w:line="360" w:lineRule="auto"/>
        <w:ind w:right="49"/>
        <w:jc w:val="both"/>
        <w:rPr>
          <w:rFonts w:ascii="Palatino Linotype" w:eastAsia="Palatino Linotype" w:hAnsi="Palatino Linotype" w:cs="Palatino Linotype"/>
          <w:sz w:val="22"/>
          <w:szCs w:val="22"/>
        </w:rPr>
      </w:pPr>
    </w:p>
    <w:p w14:paraId="28F18DD0"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w:t>
      </w:r>
      <w:r>
        <w:rPr>
          <w:rFonts w:ascii="Palatino Linotype" w:eastAsia="Palatino Linotype" w:hAnsi="Palatino Linotype" w:cs="Palatino Linotype"/>
          <w:sz w:val="22"/>
          <w:szCs w:val="22"/>
        </w:rPr>
        <w:t>esoluciones, oficios, correspondencia, acuerdos, directivas, directrices, circulares, contratos, convenios, instructivos, notas, memorandos, estadísticas o bien, cualquier otro registro que documente el ejercicio de las facultades, funciones y competencias</w:t>
      </w:r>
      <w:r>
        <w:rPr>
          <w:rFonts w:ascii="Palatino Linotype" w:eastAsia="Palatino Linotype" w:hAnsi="Palatino Linotype" w:cs="Palatino Linotype"/>
          <w:sz w:val="22"/>
          <w:szCs w:val="22"/>
        </w:rPr>
        <w:t xml:space="preserve"> de los Sujetos Obligados; los que, podrán estar en cualquier medio, sea escrito, impreso, sonoro, visual, electrónico, informático u holográfico de conformidad con el artículo 3, fracción XI de la Ley de la materia, el cual señala lo siguiente: </w:t>
      </w:r>
    </w:p>
    <w:p w14:paraId="55DA36FC" w14:textId="77777777" w:rsidR="009619C7" w:rsidRDefault="009619C7">
      <w:pPr>
        <w:spacing w:line="360" w:lineRule="auto"/>
        <w:ind w:right="49"/>
        <w:jc w:val="both"/>
        <w:rPr>
          <w:rFonts w:ascii="Palatino Linotype" w:eastAsia="Palatino Linotype" w:hAnsi="Palatino Linotype" w:cs="Palatino Linotype"/>
          <w:sz w:val="22"/>
          <w:szCs w:val="22"/>
        </w:rPr>
      </w:pPr>
    </w:p>
    <w:p w14:paraId="2F7C33E5"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w:t>
      </w:r>
      <w:r>
        <w:rPr>
          <w:rFonts w:ascii="Palatino Linotype" w:eastAsia="Palatino Linotype" w:hAnsi="Palatino Linotype" w:cs="Palatino Linotype"/>
          <w:b/>
          <w:i/>
          <w:sz w:val="22"/>
          <w:szCs w:val="22"/>
        </w:rPr>
        <w:t>o 3.</w:t>
      </w:r>
      <w:r>
        <w:rPr>
          <w:rFonts w:ascii="Palatino Linotype" w:eastAsia="Palatino Linotype" w:hAnsi="Palatino Linotype" w:cs="Palatino Linotype"/>
          <w:i/>
          <w:sz w:val="22"/>
          <w:szCs w:val="22"/>
        </w:rPr>
        <w:t xml:space="preserve"> Para los efectos de la presente Ley se entenderá por:</w:t>
      </w:r>
    </w:p>
    <w:p w14:paraId="4ADFA392"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092E78B"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w:t>
      </w:r>
      <w:r>
        <w:rPr>
          <w:rFonts w:ascii="Palatino Linotype" w:eastAsia="Palatino Linotype" w:hAnsi="Palatino Linotype" w:cs="Palatino Linotype"/>
          <w:i/>
          <w:sz w:val="22"/>
          <w:szCs w:val="22"/>
        </w:rPr>
        <w:t xml:space="preserve">ndos, estadísticas o bien, cualquier otro registro que documente el ejercicio de las facultades, funciones y competencias de los sujetos obligados, sus servidores públicos e integrantes, sin importar su fuente o fecha de elaboración. Los documentos podrán </w:t>
      </w:r>
      <w:r>
        <w:rPr>
          <w:rFonts w:ascii="Palatino Linotype" w:eastAsia="Palatino Linotype" w:hAnsi="Palatino Linotype" w:cs="Palatino Linotype"/>
          <w:i/>
          <w:sz w:val="22"/>
          <w:szCs w:val="22"/>
        </w:rPr>
        <w:t xml:space="preserve">estar en cualquier medio, sea escrito, impreso, sonoro, visual, electrónico, informático u holográfico…” </w:t>
      </w:r>
    </w:p>
    <w:p w14:paraId="1EC96842" w14:textId="77777777" w:rsidR="009619C7" w:rsidRDefault="009619C7">
      <w:pPr>
        <w:spacing w:line="360" w:lineRule="auto"/>
        <w:ind w:right="49"/>
        <w:jc w:val="both"/>
        <w:rPr>
          <w:rFonts w:ascii="Palatino Linotype" w:eastAsia="Palatino Linotype" w:hAnsi="Palatino Linotype" w:cs="Palatino Linotype"/>
          <w:sz w:val="22"/>
          <w:szCs w:val="22"/>
        </w:rPr>
      </w:pPr>
    </w:p>
    <w:p w14:paraId="2FB17EA0"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w:t>
      </w:r>
      <w:r>
        <w:rPr>
          <w:rFonts w:ascii="Palatino Linotype" w:eastAsia="Palatino Linotype" w:hAnsi="Palatino Linotype" w:cs="Palatino Linotype"/>
          <w:sz w:val="22"/>
          <w:szCs w:val="22"/>
        </w:rPr>
        <w:t>ia y Acceso a la Información Pública del Estado de México y Municipios; publicado en el Periódico Oficial del Gobierno del Estado Libre y Soberano de México “Gaceta del Gobierno”, el diecinueve de octubre de dos mil once, cuyo rubro y texto refieren lo sig</w:t>
      </w:r>
      <w:r>
        <w:rPr>
          <w:rFonts w:ascii="Palatino Linotype" w:eastAsia="Palatino Linotype" w:hAnsi="Palatino Linotype" w:cs="Palatino Linotype"/>
          <w:sz w:val="22"/>
          <w:szCs w:val="22"/>
        </w:rPr>
        <w:t>uiente:</w:t>
      </w:r>
    </w:p>
    <w:p w14:paraId="47538C84" w14:textId="77777777" w:rsidR="009619C7" w:rsidRDefault="009619C7">
      <w:pPr>
        <w:spacing w:line="360" w:lineRule="auto"/>
        <w:ind w:right="49"/>
        <w:jc w:val="both"/>
        <w:rPr>
          <w:rFonts w:ascii="Palatino Linotype" w:eastAsia="Palatino Linotype" w:hAnsi="Palatino Linotype" w:cs="Palatino Linotype"/>
          <w:sz w:val="22"/>
          <w:szCs w:val="22"/>
        </w:rPr>
      </w:pPr>
    </w:p>
    <w:p w14:paraId="6B42719D" w14:textId="77777777" w:rsidR="009619C7" w:rsidRDefault="00291714">
      <w:pPr>
        <w:spacing w:line="360" w:lineRule="auto"/>
        <w:ind w:left="567" w:right="560"/>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0002-11</w:t>
      </w:r>
    </w:p>
    <w:p w14:paraId="6F0D8B78"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w:t>
      </w:r>
      <w:r>
        <w:rPr>
          <w:rFonts w:ascii="Palatino Linotype" w:eastAsia="Palatino Linotype" w:hAnsi="Palatino Linotype" w:cs="Palatino Linotype"/>
          <w:i/>
          <w:sz w:val="22"/>
          <w:szCs w:val="22"/>
        </w:rPr>
        <w:t>e en cuanto a su alcance y resultado material, el acceso a los archivos, registros y documentos públicos, administrados, generados o en posesión de los órganos u organismos públicos, en virtud del ejercicio de sus funciones de derecho público, sin importar</w:t>
      </w:r>
      <w:r>
        <w:rPr>
          <w:rFonts w:ascii="Palatino Linotype" w:eastAsia="Palatino Linotype" w:hAnsi="Palatino Linotype" w:cs="Palatino Linotype"/>
          <w:i/>
          <w:sz w:val="22"/>
          <w:szCs w:val="22"/>
        </w:rPr>
        <w:t xml:space="preserve"> su fuente, soporte o fecha de elaboración.</w:t>
      </w:r>
    </w:p>
    <w:p w14:paraId="75AC691C"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72495460"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w:t>
      </w:r>
      <w:r>
        <w:rPr>
          <w:rFonts w:ascii="Palatino Linotype" w:eastAsia="Palatino Linotype" w:hAnsi="Palatino Linotype" w:cs="Palatino Linotype"/>
          <w:i/>
          <w:sz w:val="22"/>
          <w:szCs w:val="22"/>
        </w:rPr>
        <w:tab/>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w:t>
      </w:r>
      <w:r>
        <w:rPr>
          <w:rFonts w:ascii="Palatino Linotype" w:eastAsia="Palatino Linotype" w:hAnsi="Palatino Linotype" w:cs="Palatino Linotype"/>
          <w:i/>
          <w:sz w:val="22"/>
          <w:szCs w:val="22"/>
        </w:rPr>
        <w:t>as atribuciones conferidas, sea generada por los Sujetos Obligados;</w:t>
      </w:r>
    </w:p>
    <w:p w14:paraId="0236D4CD"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w:t>
      </w:r>
      <w:r>
        <w:rPr>
          <w:rFonts w:ascii="Palatino Linotype" w:eastAsia="Palatino Linotype" w:hAnsi="Palatino Linotype" w:cs="Palatino Linotype"/>
          <w:i/>
          <w:sz w:val="22"/>
          <w:szCs w:val="22"/>
        </w:rPr>
        <w:tab/>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administrada por los Sujetos Obligados, y</w:t>
      </w:r>
    </w:p>
    <w:p w14:paraId="0C8E5B92" w14:textId="77777777" w:rsidR="009619C7" w:rsidRDefault="00291714">
      <w:pPr>
        <w:spacing w:line="360"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3) Que se trate de</w:t>
      </w:r>
      <w:r>
        <w:rPr>
          <w:rFonts w:ascii="Palatino Linotype" w:eastAsia="Palatino Linotype" w:hAnsi="Palatino Linotype" w:cs="Palatino Linotype"/>
          <w:i/>
          <w:sz w:val="22"/>
          <w:szCs w:val="22"/>
        </w:rPr>
        <w:t xml:space="preserv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 encuentre en posesión de los Sujetos Obligados.” </w:t>
      </w:r>
    </w:p>
    <w:p w14:paraId="4C5BB221" w14:textId="77777777" w:rsidR="009619C7" w:rsidRDefault="009619C7">
      <w:pPr>
        <w:spacing w:line="360" w:lineRule="auto"/>
        <w:ind w:right="49"/>
        <w:jc w:val="both"/>
        <w:rPr>
          <w:rFonts w:ascii="Palatino Linotype" w:eastAsia="Palatino Linotype" w:hAnsi="Palatino Linotype" w:cs="Palatino Linotype"/>
          <w:sz w:val="22"/>
          <w:szCs w:val="22"/>
        </w:rPr>
      </w:pPr>
    </w:p>
    <w:p w14:paraId="74CD6E66"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ahí que el Sujeto Obligado cuenta con el deber de satisfacer las solicitudes de acceso a la i</w:t>
      </w:r>
      <w:r>
        <w:rPr>
          <w:rFonts w:ascii="Palatino Linotype" w:eastAsia="Palatino Linotype" w:hAnsi="Palatino Linotype" w:cs="Palatino Linotype"/>
          <w:sz w:val="22"/>
          <w:szCs w:val="22"/>
        </w:rPr>
        <w:t xml:space="preserve">nformación que le sean formuladas y entregar la información pública que obre en sus </w:t>
      </w:r>
      <w:r>
        <w:rPr>
          <w:rFonts w:ascii="Palatino Linotype" w:eastAsia="Palatino Linotype" w:hAnsi="Palatino Linotype" w:cs="Palatino Linotype"/>
          <w:sz w:val="22"/>
          <w:szCs w:val="22"/>
        </w:rPr>
        <w:lastRenderedPageBreak/>
        <w:t>archivos; más aún si la misma se trata de información pública de oficio la cual se relaciona con aquella que se genere de acuerdo con sus facultades, atribuciones señaladas</w:t>
      </w:r>
      <w:r>
        <w:rPr>
          <w:rFonts w:ascii="Palatino Linotype" w:eastAsia="Palatino Linotype" w:hAnsi="Palatino Linotype" w:cs="Palatino Linotype"/>
          <w:sz w:val="22"/>
          <w:szCs w:val="22"/>
        </w:rPr>
        <w:t xml:space="preserve"> por la Ley en la materia, así como de interés público, es decir, aquella que resulta relevante o beneficiosa para la sociedad y no simplemente de interés individual y cuya divulgación resulta útil para que el público comprenda las actividades que llevan a</w:t>
      </w:r>
      <w:r>
        <w:rPr>
          <w:rFonts w:ascii="Palatino Linotype" w:eastAsia="Palatino Linotype" w:hAnsi="Palatino Linotype" w:cs="Palatino Linotype"/>
          <w:sz w:val="22"/>
          <w:szCs w:val="22"/>
        </w:rPr>
        <w:t xml:space="preserve"> cabo los Sujetos Obligados. </w:t>
      </w:r>
    </w:p>
    <w:p w14:paraId="0811287C" w14:textId="77777777" w:rsidR="009619C7" w:rsidRDefault="009619C7">
      <w:pPr>
        <w:spacing w:line="360" w:lineRule="auto"/>
        <w:ind w:right="49"/>
        <w:jc w:val="both"/>
        <w:rPr>
          <w:rFonts w:ascii="Palatino Linotype" w:eastAsia="Palatino Linotype" w:hAnsi="Palatino Linotype" w:cs="Palatino Linotype"/>
          <w:sz w:val="22"/>
          <w:szCs w:val="22"/>
        </w:rPr>
      </w:pPr>
    </w:p>
    <w:p w14:paraId="154AC00B"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Resulta conveniente indicar que el Recurrente solicitó la siguiente información de las obras públicas realizadas en el año 2022 y 2023</w:t>
      </w:r>
    </w:p>
    <w:p w14:paraId="6FB612CD" w14:textId="77777777" w:rsidR="009619C7" w:rsidRDefault="009619C7">
      <w:pPr>
        <w:spacing w:line="360" w:lineRule="auto"/>
        <w:ind w:right="49"/>
        <w:jc w:val="both"/>
        <w:rPr>
          <w:rFonts w:ascii="Palatino Linotype" w:eastAsia="Palatino Linotype" w:hAnsi="Palatino Linotype" w:cs="Palatino Linotype"/>
          <w:sz w:val="22"/>
          <w:szCs w:val="22"/>
        </w:rPr>
      </w:pPr>
    </w:p>
    <w:p w14:paraId="36FC3424" w14:textId="77777777" w:rsidR="009619C7" w:rsidRDefault="00291714">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Lista completa de obras programadas con nombre, descripción general y ubicación;</w:t>
      </w:r>
    </w:p>
    <w:p w14:paraId="046911B0" w14:textId="77777777" w:rsidR="009619C7" w:rsidRDefault="00291714">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Montos presupuestados;</w:t>
      </w:r>
    </w:p>
    <w:p w14:paraId="4DD840CA" w14:textId="77777777" w:rsidR="009619C7" w:rsidRDefault="00291714">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Tipo de ejecución, administración directa, contratación;</w:t>
      </w:r>
    </w:p>
    <w:p w14:paraId="7C3A5388" w14:textId="77777777" w:rsidR="009619C7" w:rsidRDefault="00291714">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Encargado de realizar la obra, nombre del contratista y Servidor Público Responsable;</w:t>
      </w:r>
    </w:p>
    <w:p w14:paraId="64A3738D" w14:textId="77777777" w:rsidR="009619C7" w:rsidRDefault="00291714">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Tipo de recurso, federal, estatal o municipal; y,</w:t>
      </w:r>
    </w:p>
    <w:p w14:paraId="6D94DED5" w14:textId="77777777" w:rsidR="009619C7" w:rsidRDefault="00291714">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Partida presupuestal.</w:t>
      </w:r>
    </w:p>
    <w:p w14:paraId="03357FD4" w14:textId="77777777" w:rsidR="009619C7" w:rsidRDefault="009619C7">
      <w:pPr>
        <w:spacing w:line="360" w:lineRule="auto"/>
        <w:ind w:right="49"/>
        <w:jc w:val="both"/>
        <w:rPr>
          <w:rFonts w:ascii="Palatino Linotype" w:eastAsia="Palatino Linotype" w:hAnsi="Palatino Linotype" w:cs="Palatino Linotype"/>
          <w:sz w:val="22"/>
          <w:szCs w:val="22"/>
        </w:rPr>
      </w:pPr>
    </w:p>
    <w:p w14:paraId="3675919A"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Sujeto Obligad</w:t>
      </w:r>
      <w:r>
        <w:rPr>
          <w:rFonts w:ascii="Palatino Linotype" w:eastAsia="Palatino Linotype" w:hAnsi="Palatino Linotype" w:cs="Palatino Linotype"/>
          <w:sz w:val="22"/>
          <w:szCs w:val="22"/>
        </w:rPr>
        <w:t xml:space="preserve">o, a través del Comité de Transparencia emitió el acuerdo de clasificación como reservada la información que se requiere respecto de las obras públicas de los años 2022 y 2023. </w:t>
      </w:r>
    </w:p>
    <w:p w14:paraId="575F9384" w14:textId="77777777" w:rsidR="009619C7" w:rsidRDefault="009619C7">
      <w:pPr>
        <w:spacing w:line="360" w:lineRule="auto"/>
        <w:ind w:right="49"/>
        <w:jc w:val="both"/>
        <w:rPr>
          <w:rFonts w:ascii="Palatino Linotype" w:eastAsia="Palatino Linotype" w:hAnsi="Palatino Linotype" w:cs="Palatino Linotype"/>
          <w:sz w:val="22"/>
          <w:szCs w:val="22"/>
        </w:rPr>
      </w:pPr>
    </w:p>
    <w:p w14:paraId="08AB263E"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ello, la parte Recurrente se inconformó por la clasificación pretendida por el Sujeto Obligado. </w:t>
      </w:r>
    </w:p>
    <w:p w14:paraId="28E6D298" w14:textId="77777777" w:rsidR="009619C7" w:rsidRDefault="009619C7">
      <w:pPr>
        <w:spacing w:line="360" w:lineRule="auto"/>
        <w:ind w:right="49"/>
        <w:jc w:val="both"/>
        <w:rPr>
          <w:rFonts w:ascii="Palatino Linotype" w:eastAsia="Palatino Linotype" w:hAnsi="Palatino Linotype" w:cs="Palatino Linotype"/>
          <w:sz w:val="22"/>
          <w:szCs w:val="22"/>
        </w:rPr>
      </w:pPr>
    </w:p>
    <w:p w14:paraId="3A29E24B"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Las partes fueron omisas en rendir manifestaciones. </w:t>
      </w:r>
    </w:p>
    <w:p w14:paraId="73DB1F40" w14:textId="77777777" w:rsidR="009619C7" w:rsidRDefault="00291714">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ese sentido, en atención al motivo de inconformidad hecho valer por la parte Recurrente, s</w:t>
      </w:r>
      <w:r>
        <w:rPr>
          <w:rFonts w:ascii="Palatino Linotype" w:eastAsia="Palatino Linotype" w:hAnsi="Palatino Linotype" w:cs="Palatino Linotype"/>
          <w:sz w:val="22"/>
          <w:szCs w:val="22"/>
        </w:rPr>
        <w:t>e advierte que este se agravió por la negativa de entrega de la información derivada de la clasificación realizada por el Sujeto Obligada, quien mencionó que lo solicitado no podía ser entregado en razón de que, se encontraba reservado por estar relacionad</w:t>
      </w:r>
      <w:r>
        <w:rPr>
          <w:rFonts w:ascii="Palatino Linotype" w:eastAsia="Palatino Linotype" w:hAnsi="Palatino Linotype" w:cs="Palatino Linotype"/>
          <w:sz w:val="22"/>
          <w:szCs w:val="22"/>
        </w:rPr>
        <w:t>a con actividades de fiscalización, verificación, inspección, comprobación y auditoría, en ese sentido, de conformidad con lo establecido en la fracción V, numeral 1 del artículo 140 de la Ley de Transparencia y Acceso a la Información Pública del Estado d</w:t>
      </w:r>
      <w:r>
        <w:rPr>
          <w:rFonts w:ascii="Palatino Linotype" w:eastAsia="Palatino Linotype" w:hAnsi="Palatino Linotype" w:cs="Palatino Linotype"/>
          <w:sz w:val="22"/>
          <w:szCs w:val="22"/>
        </w:rPr>
        <w:t xml:space="preserve">e México. </w:t>
      </w:r>
    </w:p>
    <w:p w14:paraId="384AC972" w14:textId="77777777" w:rsidR="009619C7" w:rsidRDefault="009619C7">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81EE32C" w14:textId="77777777" w:rsidR="009619C7" w:rsidRDefault="00291714">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así que, es de mencionar que, no basta que el Sujeto Obligado manifieste dicha situación, sino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para restringir el derecho de acceso a la información de la parte Recurrente, debe de manera fundada y motivada precisar las razones y/o motiv</w:t>
      </w:r>
      <w:r>
        <w:rPr>
          <w:rFonts w:ascii="Palatino Linotype" w:eastAsia="Palatino Linotype" w:hAnsi="Palatino Linotype" w:cs="Palatino Linotype"/>
          <w:sz w:val="22"/>
          <w:szCs w:val="22"/>
        </w:rPr>
        <w:t>os que lo llevan a tal restricción, siendo que para el caso concreto, para entender esto, es preciso señalar lo siguiente:</w:t>
      </w:r>
    </w:p>
    <w:p w14:paraId="43FDD0C6" w14:textId="77777777" w:rsidR="009619C7" w:rsidRDefault="009619C7">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B3F01D6" w14:textId="77777777" w:rsidR="009619C7" w:rsidRDefault="0029171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el artículo 140, fracción V, numeral 1, de la Ley de Transparencia y Acceso a la Información Pública del Estado de Méxic</w:t>
      </w:r>
      <w:r>
        <w:rPr>
          <w:rFonts w:ascii="Palatino Linotype" w:eastAsia="Palatino Linotype" w:hAnsi="Palatino Linotype" w:cs="Palatino Linotype"/>
          <w:sz w:val="22"/>
          <w:szCs w:val="22"/>
        </w:rPr>
        <w:t>o y Municipios, (homólogo del artículo 113, fracción VI de la Ley General de Transparencia y Acceso a la Información Pública), prevé lo siguiente:</w:t>
      </w:r>
    </w:p>
    <w:p w14:paraId="3B365AA4" w14:textId="77777777" w:rsidR="009619C7" w:rsidRDefault="009619C7">
      <w:pPr>
        <w:spacing w:line="360" w:lineRule="auto"/>
        <w:ind w:right="-93"/>
        <w:rPr>
          <w:rFonts w:ascii="Palatino Linotype" w:eastAsia="Palatino Linotype" w:hAnsi="Palatino Linotype" w:cs="Palatino Linotype"/>
          <w:sz w:val="22"/>
          <w:szCs w:val="22"/>
        </w:rPr>
      </w:pPr>
    </w:p>
    <w:p w14:paraId="2F400EA2" w14:textId="77777777" w:rsidR="009619C7" w:rsidRDefault="00291714">
      <w:pPr>
        <w:tabs>
          <w:tab w:val="left" w:pos="4962"/>
        </w:tabs>
        <w:ind w:left="567" w:right="5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140.</w:t>
      </w:r>
      <w:r>
        <w:rPr>
          <w:rFonts w:ascii="Palatino Linotype" w:eastAsia="Palatino Linotype" w:hAnsi="Palatino Linotype" w:cs="Palatino Linotype"/>
          <w:i/>
          <w:sz w:val="22"/>
          <w:szCs w:val="22"/>
        </w:rPr>
        <w:t xml:space="preserve"> El acceso a la información pública será restringido excepcionalmente, cuando por razones de i</w:t>
      </w:r>
      <w:r>
        <w:rPr>
          <w:rFonts w:ascii="Palatino Linotype" w:eastAsia="Palatino Linotype" w:hAnsi="Palatino Linotype" w:cs="Palatino Linotype"/>
          <w:i/>
          <w:sz w:val="22"/>
          <w:szCs w:val="22"/>
        </w:rPr>
        <w:t xml:space="preserve">nterés público, ésta sea clasificada como reservada, conforme a los criterios siguientes: </w:t>
      </w:r>
    </w:p>
    <w:p w14:paraId="477E3A83" w14:textId="77777777" w:rsidR="009619C7" w:rsidRDefault="00291714">
      <w:pPr>
        <w:tabs>
          <w:tab w:val="left" w:pos="4962"/>
        </w:tabs>
        <w:ind w:left="567" w:right="5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0978F60" w14:textId="77777777" w:rsidR="009619C7" w:rsidRDefault="00291714">
      <w:pPr>
        <w:tabs>
          <w:tab w:val="left" w:pos="4962"/>
        </w:tabs>
        <w:ind w:left="567" w:right="5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Aquella cuya divulgación obstruya o pueda causar un serio perjuicio a:</w:t>
      </w:r>
    </w:p>
    <w:p w14:paraId="61644345" w14:textId="77777777" w:rsidR="009619C7" w:rsidRDefault="00291714">
      <w:pPr>
        <w:tabs>
          <w:tab w:val="left" w:pos="4962"/>
        </w:tabs>
        <w:ind w:left="567" w:right="5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Las actividades de fiscalización, verificación, inspección, comprobación y auditoría s</w:t>
      </w:r>
      <w:r>
        <w:rPr>
          <w:rFonts w:ascii="Palatino Linotype" w:eastAsia="Palatino Linotype" w:hAnsi="Palatino Linotype" w:cs="Palatino Linotype"/>
          <w:i/>
          <w:sz w:val="22"/>
          <w:szCs w:val="22"/>
        </w:rPr>
        <w:t>obre el cumplimiento de las Leyes; o</w:t>
      </w:r>
    </w:p>
    <w:p w14:paraId="5E758F66" w14:textId="77777777" w:rsidR="009619C7" w:rsidRDefault="00291714">
      <w:pPr>
        <w:tabs>
          <w:tab w:val="left" w:pos="4962"/>
        </w:tabs>
        <w:ind w:left="567" w:right="5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F0B1405" w14:textId="77777777" w:rsidR="009619C7" w:rsidRDefault="009619C7">
      <w:pPr>
        <w:spacing w:line="360" w:lineRule="auto"/>
        <w:ind w:right="-93"/>
        <w:rPr>
          <w:rFonts w:ascii="Palatino Linotype" w:eastAsia="Palatino Linotype" w:hAnsi="Palatino Linotype" w:cs="Palatino Linotype"/>
          <w:sz w:val="22"/>
          <w:szCs w:val="22"/>
        </w:rPr>
      </w:pPr>
    </w:p>
    <w:p w14:paraId="470BE719" w14:textId="77777777" w:rsidR="009619C7" w:rsidRDefault="00291714">
      <w:pPr>
        <w:spacing w:line="360" w:lineRule="auto"/>
        <w:ind w:right="-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 dicho precepto normativo se desprende que podrá clasificarse como información reservada aquella cuya publicación obstruya o cause perjuicio en las actividades de fiscalización, verificación, inspección, comprobación y auditoría sobre el cumplimiento de </w:t>
      </w:r>
      <w:r>
        <w:rPr>
          <w:rFonts w:ascii="Palatino Linotype" w:eastAsia="Palatino Linotype" w:hAnsi="Palatino Linotype" w:cs="Palatino Linotype"/>
          <w:sz w:val="22"/>
          <w:szCs w:val="22"/>
        </w:rPr>
        <w:t>leyes.</w:t>
      </w:r>
    </w:p>
    <w:p w14:paraId="2EAD7769" w14:textId="77777777" w:rsidR="009619C7" w:rsidRDefault="009619C7">
      <w:pPr>
        <w:spacing w:line="360" w:lineRule="auto"/>
        <w:ind w:right="-93"/>
        <w:jc w:val="both"/>
        <w:rPr>
          <w:rFonts w:ascii="Palatino Linotype" w:eastAsia="Palatino Linotype" w:hAnsi="Palatino Linotype" w:cs="Palatino Linotype"/>
          <w:sz w:val="22"/>
          <w:szCs w:val="22"/>
        </w:rPr>
      </w:pPr>
    </w:p>
    <w:p w14:paraId="4FCABC01" w14:textId="77777777" w:rsidR="009619C7" w:rsidRDefault="0029171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los Lineamientos generales en materia de clasificación y desclasificación de la información, así como para la elaboración de versiones públicas -en adelante Lineamientos Generales- disponen en su artículo vigésimo cuarto lo siguient</w:t>
      </w:r>
      <w:r>
        <w:rPr>
          <w:rFonts w:ascii="Palatino Linotype" w:eastAsia="Palatino Linotype" w:hAnsi="Palatino Linotype" w:cs="Palatino Linotype"/>
          <w:sz w:val="22"/>
          <w:szCs w:val="22"/>
        </w:rPr>
        <w:t>e:</w:t>
      </w:r>
    </w:p>
    <w:p w14:paraId="2F9B496E" w14:textId="77777777" w:rsidR="009619C7" w:rsidRDefault="009619C7">
      <w:pPr>
        <w:spacing w:line="360" w:lineRule="auto"/>
        <w:ind w:right="-93"/>
        <w:rPr>
          <w:rFonts w:ascii="Palatino Linotype" w:eastAsia="Palatino Linotype" w:hAnsi="Palatino Linotype" w:cs="Palatino Linotype"/>
          <w:sz w:val="22"/>
          <w:szCs w:val="22"/>
        </w:rPr>
      </w:pPr>
    </w:p>
    <w:p w14:paraId="735CDD58" w14:textId="77777777" w:rsidR="009619C7" w:rsidRDefault="0029171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“Vigésimo cuarto. </w:t>
      </w:r>
      <w:r>
        <w:rPr>
          <w:rFonts w:ascii="Palatino Linotype" w:eastAsia="Palatino Linotype" w:hAnsi="Palatino Linotype" w:cs="Palatino Linotype"/>
          <w:i/>
          <w:sz w:val="22"/>
          <w:szCs w:val="22"/>
        </w:rPr>
        <w:t xml:space="preserve">De conformidad con el artículo 113, fracción VI de la Ley General, podrá considerarse como </w:t>
      </w:r>
      <w:r>
        <w:rPr>
          <w:rFonts w:ascii="Palatino Linotype" w:eastAsia="Palatino Linotype" w:hAnsi="Palatino Linotype" w:cs="Palatino Linotype"/>
          <w:b/>
          <w:i/>
          <w:sz w:val="22"/>
          <w:szCs w:val="22"/>
        </w:rPr>
        <w:t>reservada, aquella información que obstruya las actividades de verificación, inspección y auditoría relativas al cumplimiento de las leyes</w:t>
      </w:r>
      <w:r>
        <w:rPr>
          <w:rFonts w:ascii="Palatino Linotype" w:eastAsia="Palatino Linotype" w:hAnsi="Palatino Linotype" w:cs="Palatino Linotype"/>
          <w:i/>
          <w:sz w:val="22"/>
          <w:szCs w:val="22"/>
        </w:rPr>
        <w:t>, cua</w:t>
      </w:r>
      <w:r>
        <w:rPr>
          <w:rFonts w:ascii="Palatino Linotype" w:eastAsia="Palatino Linotype" w:hAnsi="Palatino Linotype" w:cs="Palatino Linotype"/>
          <w:i/>
          <w:sz w:val="22"/>
          <w:szCs w:val="22"/>
        </w:rPr>
        <w:t>ndo se actualicen los siguientes elementos:</w:t>
      </w:r>
    </w:p>
    <w:p w14:paraId="4CA477BF" w14:textId="77777777" w:rsidR="009619C7" w:rsidRDefault="009619C7">
      <w:pPr>
        <w:ind w:left="567" w:right="567"/>
        <w:rPr>
          <w:rFonts w:ascii="Palatino Linotype" w:eastAsia="Palatino Linotype" w:hAnsi="Palatino Linotype" w:cs="Palatino Linotype"/>
          <w:i/>
          <w:sz w:val="22"/>
          <w:szCs w:val="22"/>
        </w:rPr>
      </w:pPr>
    </w:p>
    <w:p w14:paraId="5C92C11D" w14:textId="77777777" w:rsidR="009619C7" w:rsidRDefault="00291714">
      <w:pPr>
        <w:ind w:left="567" w:right="567"/>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La existencia de un procedimiento de verificación del cumplimiento de las leyes;</w:t>
      </w:r>
    </w:p>
    <w:p w14:paraId="05075081" w14:textId="77777777" w:rsidR="009619C7" w:rsidRDefault="009619C7">
      <w:pPr>
        <w:ind w:left="567" w:right="567"/>
        <w:rPr>
          <w:rFonts w:ascii="Palatino Linotype" w:eastAsia="Palatino Linotype" w:hAnsi="Palatino Linotype" w:cs="Palatino Linotype"/>
          <w:i/>
          <w:sz w:val="22"/>
          <w:szCs w:val="22"/>
        </w:rPr>
      </w:pPr>
    </w:p>
    <w:p w14:paraId="04A8059C" w14:textId="77777777" w:rsidR="009619C7" w:rsidRDefault="00291714">
      <w:pPr>
        <w:ind w:left="567" w:right="567"/>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Que el procedimiento se encuentre en trámite;</w:t>
      </w:r>
    </w:p>
    <w:p w14:paraId="3CEBF39C" w14:textId="77777777" w:rsidR="009619C7" w:rsidRDefault="00291714">
      <w:pPr>
        <w:ind w:left="567" w:right="567"/>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vinculación directa con las actividades que realiza la autoridad en </w:t>
      </w:r>
      <w:r>
        <w:rPr>
          <w:rFonts w:ascii="Palatino Linotype" w:eastAsia="Palatino Linotype" w:hAnsi="Palatino Linotype" w:cs="Palatino Linotype"/>
          <w:i/>
          <w:sz w:val="22"/>
          <w:szCs w:val="22"/>
        </w:rPr>
        <w:t>el procedimiento de verificación del cumplimiento de las leyes, y</w:t>
      </w:r>
    </w:p>
    <w:p w14:paraId="42ED7B84" w14:textId="77777777" w:rsidR="009619C7" w:rsidRDefault="009619C7">
      <w:pPr>
        <w:ind w:left="567" w:right="567"/>
        <w:rPr>
          <w:rFonts w:ascii="Palatino Linotype" w:eastAsia="Palatino Linotype" w:hAnsi="Palatino Linotype" w:cs="Palatino Linotype"/>
          <w:i/>
          <w:sz w:val="22"/>
          <w:szCs w:val="22"/>
        </w:rPr>
      </w:pPr>
    </w:p>
    <w:p w14:paraId="2BA85A9C" w14:textId="77777777" w:rsidR="009619C7" w:rsidRDefault="00291714">
      <w:pPr>
        <w:ind w:left="567" w:right="567"/>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Que la difusión de la información impida u obstaculice las actividades de inspección, supervisión o vigilancia que realicen las autoridades en el procedimiento de verificación del cumplimiento de las leyes.”</w:t>
      </w:r>
    </w:p>
    <w:p w14:paraId="74A8DC79" w14:textId="77777777" w:rsidR="009619C7" w:rsidRDefault="009619C7">
      <w:pPr>
        <w:spacing w:line="360" w:lineRule="auto"/>
        <w:ind w:right="-93"/>
        <w:rPr>
          <w:rFonts w:ascii="Palatino Linotype" w:eastAsia="Palatino Linotype" w:hAnsi="Palatino Linotype" w:cs="Palatino Linotype"/>
          <w:b/>
          <w:sz w:val="22"/>
          <w:szCs w:val="22"/>
        </w:rPr>
      </w:pPr>
    </w:p>
    <w:p w14:paraId="0D1F0AF1" w14:textId="77777777" w:rsidR="009619C7" w:rsidRDefault="00291714">
      <w:pPr>
        <w:spacing w:line="360" w:lineRule="auto"/>
        <w:ind w:right="-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Del lineamiento en cita, se colige que se trat</w:t>
      </w:r>
      <w:r>
        <w:rPr>
          <w:rFonts w:ascii="Palatino Linotype" w:eastAsia="Palatino Linotype" w:hAnsi="Palatino Linotype" w:cs="Palatino Linotype"/>
          <w:sz w:val="22"/>
          <w:szCs w:val="22"/>
        </w:rPr>
        <w:t xml:space="preserve">a de información reservada aquella que </w:t>
      </w:r>
      <w:r>
        <w:rPr>
          <w:rFonts w:ascii="Palatino Linotype" w:eastAsia="Palatino Linotype" w:hAnsi="Palatino Linotype" w:cs="Palatino Linotype"/>
          <w:b/>
          <w:sz w:val="22"/>
          <w:szCs w:val="22"/>
        </w:rPr>
        <w:t xml:space="preserve">obstruya las actividades de </w:t>
      </w:r>
      <w:r>
        <w:rPr>
          <w:rFonts w:ascii="Palatino Linotype" w:eastAsia="Palatino Linotype" w:hAnsi="Palatino Linotype" w:cs="Palatino Linotype"/>
          <w:sz w:val="22"/>
          <w:szCs w:val="22"/>
        </w:rPr>
        <w:t xml:space="preserve">verificación, inspección y </w:t>
      </w:r>
      <w:r>
        <w:rPr>
          <w:rFonts w:ascii="Palatino Linotype" w:eastAsia="Palatino Linotype" w:hAnsi="Palatino Linotype" w:cs="Palatino Linotype"/>
          <w:b/>
          <w:sz w:val="22"/>
          <w:szCs w:val="22"/>
        </w:rPr>
        <w:t xml:space="preserve">auditoría relativas al cumplimiento de las leyes, </w:t>
      </w:r>
      <w:r>
        <w:rPr>
          <w:rFonts w:ascii="Palatino Linotype" w:eastAsia="Palatino Linotype" w:hAnsi="Palatino Linotype" w:cs="Palatino Linotype"/>
          <w:sz w:val="22"/>
          <w:szCs w:val="22"/>
        </w:rPr>
        <w:t xml:space="preserve">cuando se actualicen las siguientes hipótesis normativas: </w:t>
      </w:r>
    </w:p>
    <w:p w14:paraId="7AF37220" w14:textId="77777777" w:rsidR="009619C7" w:rsidRDefault="009619C7">
      <w:pPr>
        <w:spacing w:line="360" w:lineRule="auto"/>
        <w:ind w:right="-93"/>
        <w:rPr>
          <w:rFonts w:ascii="Palatino Linotype" w:eastAsia="Palatino Linotype" w:hAnsi="Palatino Linotype" w:cs="Palatino Linotype"/>
          <w:sz w:val="22"/>
          <w:szCs w:val="22"/>
        </w:rPr>
      </w:pPr>
    </w:p>
    <w:p w14:paraId="686E26C4" w14:textId="77777777" w:rsidR="009619C7" w:rsidRDefault="00291714">
      <w:pPr>
        <w:numPr>
          <w:ilvl w:val="0"/>
          <w:numId w:val="3"/>
        </w:numPr>
        <w:spacing w:line="360" w:lineRule="auto"/>
        <w:ind w:right="84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existencia de un procedimiento de verificación de</w:t>
      </w:r>
      <w:r>
        <w:rPr>
          <w:rFonts w:ascii="Palatino Linotype" w:eastAsia="Palatino Linotype" w:hAnsi="Palatino Linotype" w:cs="Palatino Linotype"/>
          <w:sz w:val="22"/>
          <w:szCs w:val="22"/>
        </w:rPr>
        <w:t xml:space="preserve">l cumplimiento de las leyes. </w:t>
      </w:r>
    </w:p>
    <w:p w14:paraId="64D211D4" w14:textId="77777777" w:rsidR="009619C7" w:rsidRDefault="00291714">
      <w:pPr>
        <w:numPr>
          <w:ilvl w:val="0"/>
          <w:numId w:val="3"/>
        </w:numPr>
        <w:spacing w:line="360" w:lineRule="auto"/>
        <w:ind w:right="84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ese procedimiento se encuentre en trámite.</w:t>
      </w:r>
    </w:p>
    <w:p w14:paraId="6A02F00B" w14:textId="77777777" w:rsidR="009619C7" w:rsidRDefault="00291714">
      <w:pPr>
        <w:numPr>
          <w:ilvl w:val="0"/>
          <w:numId w:val="3"/>
        </w:numPr>
        <w:spacing w:line="360" w:lineRule="auto"/>
        <w:ind w:right="84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La vinculación directa con las actividades que realiza la autoridad en el procedimiento de verificación del cumplimiento de las leyes. </w:t>
      </w:r>
    </w:p>
    <w:p w14:paraId="0DBFC3C5" w14:textId="77777777" w:rsidR="009619C7" w:rsidRDefault="00291714">
      <w:pPr>
        <w:numPr>
          <w:ilvl w:val="0"/>
          <w:numId w:val="3"/>
        </w:numPr>
        <w:spacing w:line="360" w:lineRule="auto"/>
        <w:ind w:right="84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la difusión de la información impida u </w:t>
      </w:r>
      <w:r>
        <w:rPr>
          <w:rFonts w:ascii="Palatino Linotype" w:eastAsia="Palatino Linotype" w:hAnsi="Palatino Linotype" w:cs="Palatino Linotype"/>
          <w:sz w:val="22"/>
          <w:szCs w:val="22"/>
        </w:rPr>
        <w:t xml:space="preserve">obstaculice las actividades de inspección, supervisión o vigilancia que realicen las autoridades en el proceso de verificación del cumplimiento de las leyes. </w:t>
      </w:r>
    </w:p>
    <w:p w14:paraId="10C61404" w14:textId="77777777" w:rsidR="009619C7" w:rsidRDefault="009619C7">
      <w:pPr>
        <w:spacing w:line="360" w:lineRule="auto"/>
        <w:ind w:left="786" w:right="843"/>
        <w:jc w:val="both"/>
        <w:rPr>
          <w:rFonts w:ascii="Palatino Linotype" w:eastAsia="Palatino Linotype" w:hAnsi="Palatino Linotype" w:cs="Palatino Linotype"/>
          <w:sz w:val="22"/>
          <w:szCs w:val="22"/>
        </w:rPr>
      </w:pPr>
    </w:p>
    <w:p w14:paraId="19FAA0D1" w14:textId="77777777" w:rsidR="009619C7" w:rsidRDefault="00291714">
      <w:pPr>
        <w:spacing w:line="360" w:lineRule="auto"/>
        <w:ind w:right="1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Establecido esto, resulta oportuno realizar el análisis de las hipótesis normativas establecidas en los Lineamientos Generales, con la finalidad de determinar si, en el presente caso, resulta procedente la negativa de acceso a la información requerida por </w:t>
      </w:r>
      <w:r>
        <w:rPr>
          <w:rFonts w:ascii="Palatino Linotype" w:eastAsia="Palatino Linotype" w:hAnsi="Palatino Linotype" w:cs="Palatino Linotype"/>
          <w:sz w:val="22"/>
          <w:szCs w:val="22"/>
        </w:rPr>
        <w:t xml:space="preserve">considerarse información susceptible de ser reservada. </w:t>
      </w:r>
    </w:p>
    <w:p w14:paraId="3EF830B7" w14:textId="77777777" w:rsidR="009619C7" w:rsidRDefault="009619C7">
      <w:pPr>
        <w:spacing w:line="360" w:lineRule="auto"/>
        <w:ind w:right="-93"/>
        <w:rPr>
          <w:rFonts w:ascii="Palatino Linotype" w:eastAsia="Palatino Linotype" w:hAnsi="Palatino Linotype" w:cs="Palatino Linotype"/>
          <w:sz w:val="22"/>
          <w:szCs w:val="22"/>
        </w:rPr>
      </w:pPr>
    </w:p>
    <w:p w14:paraId="5271BE90" w14:textId="77777777" w:rsidR="009619C7" w:rsidRDefault="00291714">
      <w:pPr>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1. La existencia de un procedimiento de verificación del cumplimiento de las leyes</w:t>
      </w:r>
    </w:p>
    <w:p w14:paraId="70A86B3B" w14:textId="77777777" w:rsidR="009619C7" w:rsidRDefault="009619C7">
      <w:pPr>
        <w:spacing w:line="360" w:lineRule="auto"/>
        <w:rPr>
          <w:rFonts w:ascii="Palatino Linotype" w:eastAsia="Palatino Linotype" w:hAnsi="Palatino Linotype" w:cs="Palatino Linotype"/>
          <w:b/>
          <w:sz w:val="22"/>
          <w:szCs w:val="22"/>
        </w:rPr>
      </w:pPr>
    </w:p>
    <w:p w14:paraId="0826BD3C"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Como se precisó, en respuesta el </w:t>
      </w:r>
      <w:proofErr w:type="gramStart"/>
      <w:r>
        <w:rPr>
          <w:rFonts w:ascii="Palatino Linotype" w:eastAsia="Palatino Linotype" w:hAnsi="Palatino Linotype" w:cs="Palatino Linotype"/>
          <w:sz w:val="22"/>
          <w:szCs w:val="22"/>
        </w:rPr>
        <w:t>Director</w:t>
      </w:r>
      <w:proofErr w:type="gramEnd"/>
      <w:r>
        <w:rPr>
          <w:rFonts w:ascii="Palatino Linotype" w:eastAsia="Palatino Linotype" w:hAnsi="Palatino Linotype" w:cs="Palatino Linotype"/>
          <w:sz w:val="22"/>
          <w:szCs w:val="22"/>
        </w:rPr>
        <w:t xml:space="preserve"> de Obras Pública señaló que la información se encontraba sujeta a un proc</w:t>
      </w:r>
      <w:r>
        <w:rPr>
          <w:rFonts w:ascii="Palatino Linotype" w:eastAsia="Palatino Linotype" w:hAnsi="Palatino Linotype" w:cs="Palatino Linotype"/>
          <w:sz w:val="22"/>
          <w:szCs w:val="22"/>
        </w:rPr>
        <w:t>eso de auditorías; Auditoría Financiera ACF-01 y Auditoria de Inversión Física AIF-02, así como por la Auditoría Superior de la Federación, con número de auditorías 861 y 936, revisión a la cuenta pública del ejercicio fiscal 2023 y la auditoría AIF-006, e</w:t>
      </w:r>
      <w:r>
        <w:rPr>
          <w:rFonts w:ascii="Palatino Linotype" w:eastAsia="Palatino Linotype" w:hAnsi="Palatino Linotype" w:cs="Palatino Linotype"/>
          <w:sz w:val="22"/>
          <w:szCs w:val="22"/>
        </w:rPr>
        <w:t xml:space="preserve">s decir, precisó que las auditorías, </w:t>
      </w:r>
      <w:r>
        <w:rPr>
          <w:rFonts w:ascii="Palatino Linotype" w:eastAsia="Palatino Linotype" w:hAnsi="Palatino Linotype" w:cs="Palatino Linotype"/>
          <w:b/>
          <w:sz w:val="22"/>
          <w:szCs w:val="22"/>
          <w:u w:val="single"/>
        </w:rPr>
        <w:t>se encontraban en proceso</w:t>
      </w:r>
      <w:r>
        <w:rPr>
          <w:rFonts w:ascii="Palatino Linotype" w:eastAsia="Palatino Linotype" w:hAnsi="Palatino Linotype" w:cs="Palatino Linotype"/>
          <w:sz w:val="22"/>
          <w:szCs w:val="22"/>
        </w:rPr>
        <w:t xml:space="preserve">. </w:t>
      </w:r>
    </w:p>
    <w:p w14:paraId="51365195" w14:textId="77777777" w:rsidR="009619C7" w:rsidRDefault="009619C7">
      <w:pPr>
        <w:spacing w:line="360" w:lineRule="auto"/>
        <w:jc w:val="both"/>
        <w:rPr>
          <w:rFonts w:ascii="Palatino Linotype" w:eastAsia="Palatino Linotype" w:hAnsi="Palatino Linotype" w:cs="Palatino Linotype"/>
          <w:sz w:val="22"/>
          <w:szCs w:val="22"/>
        </w:rPr>
      </w:pPr>
    </w:p>
    <w:p w14:paraId="2BE4901B"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se confirma la existencia de Auditorías Especiales de Cumplimiento Financiero e Inversión Física en proceso de ejecución por parte de los órganos fiscalizadores.  </w:t>
      </w:r>
    </w:p>
    <w:p w14:paraId="7A792084" w14:textId="77777777" w:rsidR="009619C7" w:rsidRDefault="009619C7">
      <w:pPr>
        <w:spacing w:line="360" w:lineRule="auto"/>
        <w:rPr>
          <w:rFonts w:ascii="Palatino Linotype" w:eastAsia="Palatino Linotype" w:hAnsi="Palatino Linotype" w:cs="Palatino Linotype"/>
          <w:sz w:val="22"/>
          <w:szCs w:val="22"/>
        </w:rPr>
      </w:pPr>
    </w:p>
    <w:p w14:paraId="13E15773" w14:textId="77777777" w:rsidR="009619C7" w:rsidRDefault="00291714">
      <w:pPr>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2. Que el</w:t>
      </w:r>
      <w:r>
        <w:rPr>
          <w:rFonts w:ascii="Palatino Linotype" w:eastAsia="Palatino Linotype" w:hAnsi="Palatino Linotype" w:cs="Palatino Linotype"/>
          <w:b/>
          <w:sz w:val="22"/>
          <w:szCs w:val="22"/>
        </w:rPr>
        <w:t xml:space="preserve"> procedimiento de fiscalización se encuentre en trámite</w:t>
      </w:r>
    </w:p>
    <w:p w14:paraId="46E4950B" w14:textId="77777777" w:rsidR="009619C7" w:rsidRDefault="009619C7">
      <w:pPr>
        <w:spacing w:line="360" w:lineRule="auto"/>
        <w:rPr>
          <w:rFonts w:ascii="Palatino Linotype" w:eastAsia="Palatino Linotype" w:hAnsi="Palatino Linotype" w:cs="Palatino Linotype"/>
          <w:b/>
          <w:sz w:val="22"/>
          <w:szCs w:val="22"/>
        </w:rPr>
      </w:pPr>
    </w:p>
    <w:p w14:paraId="4A369EA9"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Como se señaló en el punto anterior, el Sujeto Obligado, a través de la unidad administrativa competente mencionó que las Auditoría de Inversión Física se encontraba en proceso, por lo que, se logra </w:t>
      </w:r>
      <w:r>
        <w:rPr>
          <w:rFonts w:ascii="Palatino Linotype" w:eastAsia="Palatino Linotype" w:hAnsi="Palatino Linotype" w:cs="Palatino Linotype"/>
          <w:sz w:val="22"/>
          <w:szCs w:val="22"/>
        </w:rPr>
        <w:t xml:space="preserve">vislumbrar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a la fecha de la solicitud de información, las auditoría se encontraban en proceso, situación por la que, se actualiza la segunda hipótesis normativa. </w:t>
      </w:r>
    </w:p>
    <w:p w14:paraId="2C71A72A" w14:textId="77777777" w:rsidR="009619C7" w:rsidRDefault="009619C7">
      <w:pPr>
        <w:spacing w:line="360" w:lineRule="auto"/>
        <w:rPr>
          <w:rFonts w:ascii="Palatino Linotype" w:eastAsia="Palatino Linotype" w:hAnsi="Palatino Linotype" w:cs="Palatino Linotype"/>
          <w:sz w:val="22"/>
          <w:szCs w:val="22"/>
        </w:rPr>
      </w:pPr>
    </w:p>
    <w:p w14:paraId="1F26D412" w14:textId="77777777" w:rsidR="009619C7" w:rsidRDefault="0029171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3. La vinculación directa con las actividades que realiza la autoridad en el procedimien</w:t>
      </w:r>
      <w:r>
        <w:rPr>
          <w:rFonts w:ascii="Palatino Linotype" w:eastAsia="Palatino Linotype" w:hAnsi="Palatino Linotype" w:cs="Palatino Linotype"/>
          <w:b/>
          <w:sz w:val="22"/>
          <w:szCs w:val="22"/>
        </w:rPr>
        <w:t>to de fiscalización.</w:t>
      </w:r>
    </w:p>
    <w:p w14:paraId="2FA279E7" w14:textId="77777777" w:rsidR="009619C7" w:rsidRDefault="009619C7">
      <w:pPr>
        <w:spacing w:line="360" w:lineRule="auto"/>
        <w:rPr>
          <w:rFonts w:ascii="Palatino Linotype" w:eastAsia="Palatino Linotype" w:hAnsi="Palatino Linotype" w:cs="Palatino Linotype"/>
          <w:b/>
          <w:sz w:val="22"/>
          <w:szCs w:val="22"/>
        </w:rPr>
      </w:pPr>
    </w:p>
    <w:p w14:paraId="072B51B6"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presente caso, caber señalar que, la auditoría financiera es un proceso sistemático de evaluación y verificación de la información financiera de una institución, su objeto es el análisis de la situación financiera, los resultado</w:t>
      </w:r>
      <w:r>
        <w:rPr>
          <w:rFonts w:ascii="Palatino Linotype" w:eastAsia="Palatino Linotype" w:hAnsi="Palatino Linotype" w:cs="Palatino Linotype"/>
          <w:sz w:val="22"/>
          <w:szCs w:val="22"/>
        </w:rPr>
        <w:t>s financieros, los flujos de efectivo, la información u otros elementos que se reconocen, se miden y se presentan en los estados financieros. Por otro lado, la auditoría de inversión física tiene el objetivo de revisar que la recaudación, captación, admini</w:t>
      </w:r>
      <w:r>
        <w:rPr>
          <w:rFonts w:ascii="Palatino Linotype" w:eastAsia="Palatino Linotype" w:hAnsi="Palatino Linotype" w:cs="Palatino Linotype"/>
          <w:sz w:val="22"/>
          <w:szCs w:val="22"/>
        </w:rPr>
        <w:t>stración, ejercicio y aplicación de recursos aprobados se lleven a cabo de acuerdo con la normatividad correspondiente y, que su manejo y registro financiero haya sido correcto, es decir, a través de esta auditoría se lleva a cabo la fiscalización de los p</w:t>
      </w:r>
      <w:r>
        <w:rPr>
          <w:rFonts w:ascii="Palatino Linotype" w:eastAsia="Palatino Linotype" w:hAnsi="Palatino Linotype" w:cs="Palatino Linotype"/>
          <w:sz w:val="22"/>
          <w:szCs w:val="22"/>
        </w:rPr>
        <w:t>rocesos de adquisición y contratación y el desarrollo de las obras públicas con los servicios relacionados con las mismas, la justificación de las inversiones, el cumplimiento de los estándares de calidad previstos, la razonabilidad de los montos invertido</w:t>
      </w:r>
      <w:r>
        <w:rPr>
          <w:rFonts w:ascii="Palatino Linotype" w:eastAsia="Palatino Linotype" w:hAnsi="Palatino Linotype" w:cs="Palatino Linotype"/>
          <w:sz w:val="22"/>
          <w:szCs w:val="22"/>
        </w:rPr>
        <w:t xml:space="preserve">s y la conclusión de las obras en tiempo y forma. </w:t>
      </w:r>
    </w:p>
    <w:p w14:paraId="23EA6ED6" w14:textId="77777777" w:rsidR="009619C7" w:rsidRDefault="009619C7">
      <w:pPr>
        <w:spacing w:line="360" w:lineRule="auto"/>
        <w:jc w:val="both"/>
        <w:rPr>
          <w:rFonts w:ascii="Palatino Linotype" w:eastAsia="Palatino Linotype" w:hAnsi="Palatino Linotype" w:cs="Palatino Linotype"/>
          <w:sz w:val="22"/>
          <w:szCs w:val="22"/>
        </w:rPr>
      </w:pPr>
    </w:p>
    <w:p w14:paraId="73AAD8A9"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así que, es de mencionar que la información concerniente a los documentos donde consten las obras programadas, su descripción y ubicación, los montos presupuestados, el tipo de ejecución, su administra</w:t>
      </w:r>
      <w:r>
        <w:rPr>
          <w:rFonts w:ascii="Palatino Linotype" w:eastAsia="Palatino Linotype" w:hAnsi="Palatino Linotype" w:cs="Palatino Linotype"/>
          <w:sz w:val="22"/>
          <w:szCs w:val="22"/>
        </w:rPr>
        <w:t xml:space="preserve">ción, su tipo de contratación, los servidores públicos responsables y el nombre de los contratistas, la información relacionada con el tipo de recurso y partida </w:t>
      </w:r>
      <w:r>
        <w:rPr>
          <w:rFonts w:ascii="Palatino Linotype" w:eastAsia="Palatino Linotype" w:hAnsi="Palatino Linotype" w:cs="Palatino Linotype"/>
          <w:sz w:val="22"/>
          <w:szCs w:val="22"/>
        </w:rPr>
        <w:lastRenderedPageBreak/>
        <w:t>presupuestal, se considera que es información que, no guardan relación directa con las activida</w:t>
      </w:r>
      <w:r>
        <w:rPr>
          <w:rFonts w:ascii="Palatino Linotype" w:eastAsia="Palatino Linotype" w:hAnsi="Palatino Linotype" w:cs="Palatino Linotype"/>
          <w:sz w:val="22"/>
          <w:szCs w:val="22"/>
        </w:rPr>
        <w:t>des que se realizan dentro del proceso de fiscalización, por un lado, porque, el objetivo de las auditorías es el análisis del estado financiero de la entidad, lo que incluye la totalidad de sus bienes, derechos y obligaciones y la situación del patrimonio</w:t>
      </w:r>
      <w:r>
        <w:rPr>
          <w:rFonts w:ascii="Palatino Linotype" w:eastAsia="Palatino Linotype" w:hAnsi="Palatino Linotype" w:cs="Palatino Linotype"/>
          <w:sz w:val="22"/>
          <w:szCs w:val="22"/>
        </w:rPr>
        <w:t xml:space="preserve"> (no únicamente de las obras realizadas) y, por el otro, la auditoría de inversión física pretende advertir que el manejo de los recursos haya sido correcto.</w:t>
      </w:r>
    </w:p>
    <w:p w14:paraId="7C46D230" w14:textId="77777777" w:rsidR="009619C7" w:rsidRDefault="009619C7">
      <w:pPr>
        <w:spacing w:line="360" w:lineRule="auto"/>
        <w:jc w:val="both"/>
        <w:rPr>
          <w:rFonts w:ascii="Palatino Linotype" w:eastAsia="Palatino Linotype" w:hAnsi="Palatino Linotype" w:cs="Palatino Linotype"/>
          <w:sz w:val="22"/>
          <w:szCs w:val="22"/>
        </w:rPr>
      </w:pPr>
    </w:p>
    <w:p w14:paraId="43FA72F3"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nos permite mencionar que, la información solicitada si bien, está relacionada con e</w:t>
      </w:r>
      <w:r>
        <w:rPr>
          <w:rFonts w:ascii="Palatino Linotype" w:eastAsia="Palatino Linotype" w:hAnsi="Palatino Linotype" w:cs="Palatino Linotype"/>
          <w:sz w:val="22"/>
          <w:szCs w:val="22"/>
        </w:rPr>
        <w:t xml:space="preserve">l ejercicio de recursos públicos que se auditan, también lo es que, no se vincula directamente con las auditorías en trámite. </w:t>
      </w:r>
    </w:p>
    <w:p w14:paraId="7A18A353" w14:textId="77777777" w:rsidR="009619C7" w:rsidRDefault="009619C7">
      <w:pPr>
        <w:spacing w:line="360" w:lineRule="auto"/>
        <w:jc w:val="both"/>
        <w:rPr>
          <w:rFonts w:ascii="Palatino Linotype" w:eastAsia="Palatino Linotype" w:hAnsi="Palatino Linotype" w:cs="Palatino Linotype"/>
          <w:sz w:val="22"/>
          <w:szCs w:val="22"/>
        </w:rPr>
      </w:pPr>
    </w:p>
    <w:p w14:paraId="1E3E9932"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que, no se actualiza la tercera hipótesis de clasificación. </w:t>
      </w:r>
    </w:p>
    <w:p w14:paraId="6287D852" w14:textId="77777777" w:rsidR="009619C7" w:rsidRDefault="009619C7">
      <w:pPr>
        <w:spacing w:line="360" w:lineRule="auto"/>
        <w:jc w:val="both"/>
        <w:rPr>
          <w:rFonts w:ascii="Palatino Linotype" w:eastAsia="Palatino Linotype" w:hAnsi="Palatino Linotype" w:cs="Palatino Linotype"/>
          <w:sz w:val="22"/>
          <w:szCs w:val="22"/>
        </w:rPr>
      </w:pPr>
    </w:p>
    <w:p w14:paraId="1082B4BB" w14:textId="77777777" w:rsidR="009619C7" w:rsidRDefault="0029171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4. Que la difusión de la información impida u obstaculice las actividades de inspección, supervisión o vigilancia que realicen las autoridades en el proceso de verificación del cumplimiento de las leyes.</w:t>
      </w:r>
    </w:p>
    <w:p w14:paraId="015C35D7" w14:textId="77777777" w:rsidR="009619C7" w:rsidRDefault="009619C7">
      <w:pPr>
        <w:spacing w:line="360" w:lineRule="auto"/>
        <w:jc w:val="both"/>
        <w:rPr>
          <w:rFonts w:ascii="Palatino Linotype" w:eastAsia="Palatino Linotype" w:hAnsi="Palatino Linotype" w:cs="Palatino Linotype"/>
          <w:b/>
          <w:sz w:val="22"/>
          <w:szCs w:val="22"/>
        </w:rPr>
      </w:pPr>
    </w:p>
    <w:p w14:paraId="498A2CA8"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lo que compete a este punto, se considera que, l</w:t>
      </w:r>
      <w:r>
        <w:rPr>
          <w:rFonts w:ascii="Palatino Linotype" w:eastAsia="Palatino Linotype" w:hAnsi="Palatino Linotype" w:cs="Palatino Linotype"/>
          <w:sz w:val="22"/>
          <w:szCs w:val="22"/>
        </w:rPr>
        <w:t>a información requerida no obstaculiza las actividades de inspección, supervisión o vigilancia debido a que, como se mencionó no se encuentra vinculada directamente con los procedimientos de auditoría, asimismo, se advierte que la información requerida, ya</w:t>
      </w:r>
      <w:r>
        <w:rPr>
          <w:rFonts w:ascii="Palatino Linotype" w:eastAsia="Palatino Linotype" w:hAnsi="Palatino Linotype" w:cs="Palatino Linotype"/>
          <w:sz w:val="22"/>
          <w:szCs w:val="22"/>
        </w:rPr>
        <w:t xml:space="preserve"> constan en documentos definitivos, pues previo a llevar a cabo las obras, el Sujeto Obligado ya contaba con el programa anual de obras y los montos presupuestados, asimismo, para su realización se debió haber agotado un procedimiento de adquisición, media</w:t>
      </w:r>
      <w:r>
        <w:rPr>
          <w:rFonts w:ascii="Palatino Linotype" w:eastAsia="Palatino Linotype" w:hAnsi="Palatino Linotype" w:cs="Palatino Linotype"/>
          <w:sz w:val="22"/>
          <w:szCs w:val="22"/>
        </w:rPr>
        <w:t xml:space="preserve">nte el cual, se debió estipular la naturaleza de la contratación, los recursos, las partidas y, posteriormente, el nombre del contratista y los responsables. </w:t>
      </w:r>
    </w:p>
    <w:p w14:paraId="54E001AC"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ese sentido, resulta prudente tomar en consideración lo plasmado en el criterio 09/2004 emitid</w:t>
      </w:r>
      <w:r>
        <w:rPr>
          <w:rFonts w:ascii="Palatino Linotype" w:eastAsia="Palatino Linotype" w:hAnsi="Palatino Linotype" w:cs="Palatino Linotype"/>
          <w:sz w:val="22"/>
          <w:szCs w:val="22"/>
        </w:rPr>
        <w:t>o por la Suprema Corte de Justicia de la Nación, que por analogía se aplica al caso concreto, y que a la letra establece que:</w:t>
      </w:r>
    </w:p>
    <w:p w14:paraId="30AD0438" w14:textId="77777777" w:rsidR="009619C7" w:rsidRDefault="009619C7">
      <w:pPr>
        <w:spacing w:line="360" w:lineRule="auto"/>
        <w:ind w:right="49"/>
        <w:jc w:val="both"/>
        <w:rPr>
          <w:rFonts w:ascii="Palatino Linotype" w:eastAsia="Palatino Linotype" w:hAnsi="Palatino Linotype" w:cs="Palatino Linotype"/>
          <w:sz w:val="22"/>
          <w:szCs w:val="22"/>
        </w:rPr>
      </w:pPr>
    </w:p>
    <w:p w14:paraId="78879EEC"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INFORMACIÓN SUJETA A REVISIÓN. SI YA CONSTA EN UN DOCUMENTO DEFINITIVO, DEBE PERMITIRSE EL ACCESO A ÉSTE.</w:t>
      </w:r>
      <w:r>
        <w:rPr>
          <w:rFonts w:ascii="Palatino Linotype" w:eastAsia="Palatino Linotype" w:hAnsi="Palatino Linotype" w:cs="Palatino Linotype"/>
          <w:i/>
          <w:sz w:val="22"/>
          <w:szCs w:val="22"/>
        </w:rPr>
        <w:t xml:space="preserve"> Para el otorgamiento del acceso a la información que consta en un documento definitivo, no obsta que el mismo se encuentre sujeto a un proceso de revi</w:t>
      </w:r>
      <w:r>
        <w:rPr>
          <w:rFonts w:ascii="Palatino Linotype" w:eastAsia="Palatino Linotype" w:hAnsi="Palatino Linotype" w:cs="Palatino Linotype"/>
          <w:i/>
          <w:sz w:val="22"/>
          <w:szCs w:val="22"/>
        </w:rPr>
        <w:t>sión, pues la información existe y se encuentra plasmada en un documento que está bajo el resguardo de la Suprema Corte de Justicia de la Nación, en una de sus unidades administrativas y aun cuando se esté procesando para ser publicada en diversa presentac</w:t>
      </w:r>
      <w:r>
        <w:rPr>
          <w:rFonts w:ascii="Palatino Linotype" w:eastAsia="Palatino Linotype" w:hAnsi="Palatino Linotype" w:cs="Palatino Linotype"/>
          <w:i/>
          <w:sz w:val="22"/>
          <w:szCs w:val="22"/>
        </w:rPr>
        <w:t>ión. Ello no implica su falta de disponibilidad en la modalidad que se requirió, por lo que debe darse acceso a la misma en los términos solicitados, en aras de una total y absoluta transparencia de la información bajo el resguardo de este Alto Tribunal, i</w:t>
      </w:r>
      <w:r>
        <w:rPr>
          <w:rFonts w:ascii="Palatino Linotype" w:eastAsia="Palatino Linotype" w:hAnsi="Palatino Linotype" w:cs="Palatino Linotype"/>
          <w:i/>
          <w:sz w:val="22"/>
          <w:szCs w:val="22"/>
        </w:rPr>
        <w:t>ndependientemente de que en un futuro se cuente con una presentación distinta Clasificación de la información 10/2004-J, 19 de mayo de 2004. Unanimidad de votos"</w:t>
      </w:r>
    </w:p>
    <w:p w14:paraId="05E8C7FD" w14:textId="77777777" w:rsidR="009619C7" w:rsidRDefault="00291714">
      <w:pPr>
        <w:tabs>
          <w:tab w:val="left" w:pos="2655"/>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b/>
      </w:r>
    </w:p>
    <w:p w14:paraId="4E4CD8F3"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Del anterior criterio se puede deducir que para el caso de acceso sobre documentos que se en</w:t>
      </w:r>
      <w:r>
        <w:rPr>
          <w:rFonts w:ascii="Palatino Linotype" w:eastAsia="Palatino Linotype" w:hAnsi="Palatino Linotype" w:cs="Palatino Linotype"/>
          <w:sz w:val="22"/>
          <w:szCs w:val="22"/>
        </w:rPr>
        <w:t xml:space="preserve">cuentren en un proceso de revisión no debe implicar la falta de estos, siempre que sean definitivos, por lo que deberá permitirse el acceso a los mismos. </w:t>
      </w:r>
    </w:p>
    <w:p w14:paraId="752BCA46" w14:textId="77777777" w:rsidR="009619C7" w:rsidRDefault="009619C7">
      <w:pPr>
        <w:spacing w:line="360" w:lineRule="auto"/>
        <w:jc w:val="both"/>
        <w:rPr>
          <w:rFonts w:ascii="Palatino Linotype" w:eastAsia="Palatino Linotype" w:hAnsi="Palatino Linotype" w:cs="Palatino Linotype"/>
          <w:sz w:val="22"/>
          <w:szCs w:val="22"/>
        </w:rPr>
      </w:pPr>
    </w:p>
    <w:p w14:paraId="2BFBE421"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modo, no está por demás mencionar que, la información requerida se relaciona con obligacion</w:t>
      </w:r>
      <w:r>
        <w:rPr>
          <w:rFonts w:ascii="Palatino Linotype" w:eastAsia="Palatino Linotype" w:hAnsi="Palatino Linotype" w:cs="Palatino Linotype"/>
          <w:sz w:val="22"/>
          <w:szCs w:val="22"/>
        </w:rPr>
        <w:t xml:space="preserve">es de transparencia, previstas en el artículo 92, fracción XXIX de la Ley de Transparencia de la Entidad, tal como se advierte a continuación. </w:t>
      </w:r>
    </w:p>
    <w:p w14:paraId="796B93D6" w14:textId="77777777" w:rsidR="009619C7" w:rsidRDefault="009619C7">
      <w:pPr>
        <w:spacing w:line="360" w:lineRule="auto"/>
        <w:jc w:val="both"/>
        <w:rPr>
          <w:rFonts w:ascii="Palatino Linotype" w:eastAsia="Palatino Linotype" w:hAnsi="Palatino Linotype" w:cs="Palatino Linotype"/>
          <w:sz w:val="22"/>
          <w:szCs w:val="22"/>
        </w:rPr>
      </w:pPr>
    </w:p>
    <w:p w14:paraId="2F136E62" w14:textId="77777777" w:rsidR="009619C7" w:rsidRDefault="00291714">
      <w:pPr>
        <w:spacing w:line="276"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w:t>
      </w:r>
    </w:p>
    <w:p w14:paraId="177E5FF9" w14:textId="77777777" w:rsidR="009619C7" w:rsidRDefault="00291714">
      <w:pPr>
        <w:spacing w:line="276"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XXIX.</w:t>
      </w:r>
      <w:r>
        <w:rPr>
          <w:rFonts w:ascii="Palatino Linotype" w:eastAsia="Palatino Linotype" w:hAnsi="Palatino Linotype" w:cs="Palatino Linotype"/>
          <w:i/>
          <w:sz w:val="22"/>
          <w:szCs w:val="22"/>
        </w:rPr>
        <w:t xml:space="preserve"> La información sobre los procesos y resultados sobre procedimientos de adjudicación direc</w:t>
      </w:r>
      <w:r>
        <w:rPr>
          <w:rFonts w:ascii="Palatino Linotype" w:eastAsia="Palatino Linotype" w:hAnsi="Palatino Linotype" w:cs="Palatino Linotype"/>
          <w:i/>
          <w:sz w:val="22"/>
          <w:szCs w:val="22"/>
        </w:rPr>
        <w:t>ta, invitación restringida y licitación de cualquier naturaleza, incluyendo la versión pública del expediente respectivo y de los contratos celebrados, que deberán contener, por los menos, lo siguiente (…)</w:t>
      </w:r>
    </w:p>
    <w:p w14:paraId="66349A0A" w14:textId="77777777" w:rsidR="009619C7" w:rsidRDefault="00291714">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lastRenderedPageBreak/>
        <w:t>Por ello, se determina que, la información requeri</w:t>
      </w:r>
      <w:r>
        <w:rPr>
          <w:rFonts w:ascii="Palatino Linotype" w:eastAsia="Palatino Linotype" w:hAnsi="Palatino Linotype" w:cs="Palatino Linotype"/>
          <w:b/>
          <w:sz w:val="22"/>
          <w:szCs w:val="22"/>
          <w:u w:val="single"/>
        </w:rPr>
        <w:t xml:space="preserve">da NO actualiza la causal de clasificación como reservada prevista en el artículo 140, fracción V, numeral 1, de la Ley de Transparencia y Acceso a la Información Pública del Estado de México y Municipios. </w:t>
      </w:r>
    </w:p>
    <w:p w14:paraId="0B064F86" w14:textId="77777777" w:rsidR="009619C7" w:rsidRDefault="009619C7">
      <w:pPr>
        <w:spacing w:line="360" w:lineRule="auto"/>
        <w:jc w:val="both"/>
        <w:rPr>
          <w:rFonts w:ascii="Palatino Linotype" w:eastAsia="Palatino Linotype" w:hAnsi="Palatino Linotype" w:cs="Palatino Linotype"/>
          <w:b/>
          <w:sz w:val="22"/>
          <w:szCs w:val="22"/>
          <w:u w:val="single"/>
        </w:rPr>
      </w:pPr>
    </w:p>
    <w:p w14:paraId="0C256BA6" w14:textId="77777777" w:rsidR="009619C7" w:rsidRDefault="0029171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Entonces, tal y como se advierte de la fuente obligacional, la información requerida por el Recurrente, en su totalidad forma parte de las obligaciones comunes de transparencia, conforme a la Ley de Transparencia Local y los lineamientos correspondientes. </w:t>
      </w:r>
      <w:r>
        <w:rPr>
          <w:rFonts w:ascii="Palatino Linotype" w:eastAsia="Palatino Linotype" w:hAnsi="Palatino Linotype" w:cs="Palatino Linotype"/>
          <w:sz w:val="22"/>
          <w:szCs w:val="22"/>
        </w:rPr>
        <w:t xml:space="preserve">Además, de la respuesta del Sujeto Obligado se advertirse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no niega la existencia de la información solicitada, sino por el contrario, al mencionar que esta se encontraba clasificada, asevera su existencia, es por ello que, en el pres</w:t>
      </w:r>
      <w:r>
        <w:rPr>
          <w:rFonts w:ascii="Palatino Linotype" w:eastAsia="Palatino Linotype" w:hAnsi="Palatino Linotype" w:cs="Palatino Linotype"/>
          <w:sz w:val="22"/>
          <w:szCs w:val="22"/>
        </w:rPr>
        <w:t xml:space="preserve">ente caso, no pasa desapercibida la aplicación del criterio 29/10 emitido por el entonces Instituto Federal de Acceso a la Información Pública, el cual estipula que: </w:t>
      </w:r>
    </w:p>
    <w:p w14:paraId="129F79FA" w14:textId="77777777" w:rsidR="009619C7" w:rsidRDefault="009619C7">
      <w:pPr>
        <w:spacing w:line="360" w:lineRule="auto"/>
        <w:ind w:right="49"/>
        <w:jc w:val="both"/>
        <w:rPr>
          <w:rFonts w:ascii="Palatino Linotype" w:eastAsia="Palatino Linotype" w:hAnsi="Palatino Linotype" w:cs="Palatino Linotype"/>
          <w:sz w:val="22"/>
          <w:szCs w:val="22"/>
        </w:rPr>
      </w:pPr>
    </w:p>
    <w:p w14:paraId="0B1727EB" w14:textId="77777777" w:rsidR="009619C7" w:rsidRDefault="00291714">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La clasificación y la inexistencia de información son conceptos que no pueden coexistir.</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La inexistencia implica necesariamente que la información no se encuentra en los archivos de la autoridad, no obstante que la dependencia o entidad cuente con facultades para poseer dicha información. En este sentido, la inexistencia es una calidad que se</w:t>
      </w:r>
      <w:r>
        <w:rPr>
          <w:rFonts w:ascii="Palatino Linotype" w:eastAsia="Palatino Linotype" w:hAnsi="Palatino Linotype" w:cs="Palatino Linotype"/>
          <w:i/>
          <w:sz w:val="22"/>
          <w:szCs w:val="22"/>
        </w:rPr>
        <w:t xml:space="preserve"> atribuye a la información solicitada. Por su parte, la clasificación es una característica que adquiere la información concreta </w:t>
      </w:r>
      <w:proofErr w:type="gramStart"/>
      <w:r>
        <w:rPr>
          <w:rFonts w:ascii="Palatino Linotype" w:eastAsia="Palatino Linotype" w:hAnsi="Palatino Linotype" w:cs="Palatino Linotype"/>
          <w:i/>
          <w:sz w:val="22"/>
          <w:szCs w:val="22"/>
        </w:rPr>
        <w:t>contenida  en</w:t>
      </w:r>
      <w:proofErr w:type="gramEnd"/>
      <w:r>
        <w:rPr>
          <w:rFonts w:ascii="Palatino Linotype" w:eastAsia="Palatino Linotype" w:hAnsi="Palatino Linotype" w:cs="Palatino Linotype"/>
          <w:i/>
          <w:sz w:val="22"/>
          <w:szCs w:val="22"/>
        </w:rPr>
        <w:t xml:space="preserve">  un  documento  específico,  siempre  que  se  encuentre  en  los supuestos  establecidos  en  los  artículos  13</w:t>
      </w:r>
      <w:r>
        <w:rPr>
          <w:rFonts w:ascii="Palatino Linotype" w:eastAsia="Palatino Linotype" w:hAnsi="Palatino Linotype" w:cs="Palatino Linotype"/>
          <w:i/>
          <w:sz w:val="22"/>
          <w:szCs w:val="22"/>
        </w:rPr>
        <w:t xml:space="preserve">  y  14  de  la  Ley  Federal  de Transparencia y Acceso a la Información Pública Gubernamental, para el caso de la información reservada, y 18 del mismo ordenamiento, para el caso de la información confidencial. Por lo anterior, la clasificación y la inex</w:t>
      </w:r>
      <w:r>
        <w:rPr>
          <w:rFonts w:ascii="Palatino Linotype" w:eastAsia="Palatino Linotype" w:hAnsi="Palatino Linotype" w:cs="Palatino Linotype"/>
          <w:i/>
          <w:sz w:val="22"/>
          <w:szCs w:val="22"/>
        </w:rPr>
        <w:t xml:space="preserve">istencia no coexisten entre sí, en virtud de que la clasificación de información implica invariablemente la existencia de un </w:t>
      </w:r>
      <w:r>
        <w:rPr>
          <w:rFonts w:ascii="Palatino Linotype" w:eastAsia="Palatino Linotype" w:hAnsi="Palatino Linotype" w:cs="Palatino Linotype"/>
          <w:i/>
          <w:sz w:val="22"/>
          <w:szCs w:val="22"/>
        </w:rPr>
        <w:lastRenderedPageBreak/>
        <w:t>documento o documentos determinados, mientras que la inexistencia conlleva la ausencia de los mismos en los archivos de la dependen</w:t>
      </w:r>
      <w:r>
        <w:rPr>
          <w:rFonts w:ascii="Palatino Linotype" w:eastAsia="Palatino Linotype" w:hAnsi="Palatino Linotype" w:cs="Palatino Linotype"/>
          <w:i/>
          <w:sz w:val="22"/>
          <w:szCs w:val="22"/>
        </w:rPr>
        <w:t>cia o entidad de que se trate.</w:t>
      </w:r>
    </w:p>
    <w:p w14:paraId="12630969" w14:textId="77777777" w:rsidR="009619C7" w:rsidRDefault="009619C7">
      <w:pPr>
        <w:spacing w:line="360" w:lineRule="auto"/>
        <w:ind w:left="567" w:right="567"/>
        <w:rPr>
          <w:rFonts w:ascii="Palatino Linotype" w:eastAsia="Palatino Linotype" w:hAnsi="Palatino Linotype" w:cs="Palatino Linotype"/>
          <w:i/>
          <w:sz w:val="22"/>
          <w:szCs w:val="22"/>
        </w:rPr>
      </w:pPr>
    </w:p>
    <w:p w14:paraId="7C6CCCF8" w14:textId="77777777" w:rsidR="009619C7" w:rsidRDefault="00291714">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Expedientes:</w:t>
      </w:r>
    </w:p>
    <w:p w14:paraId="75003F66" w14:textId="77777777" w:rsidR="009619C7" w:rsidRDefault="00291714">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4734/07       Pemex Exploración y Producción – Juan Pablo Guerrero Amparán. 2936/08       Comisión Federal de Telecomunicaciones - Alonso Gómez-</w:t>
      </w:r>
      <w:proofErr w:type="gramStart"/>
      <w:r>
        <w:rPr>
          <w:rFonts w:ascii="Palatino Linotype" w:eastAsia="Palatino Linotype" w:hAnsi="Palatino Linotype" w:cs="Palatino Linotype"/>
          <w:i/>
          <w:sz w:val="22"/>
          <w:szCs w:val="22"/>
        </w:rPr>
        <w:t>Robledo  Verduzco</w:t>
      </w:r>
      <w:proofErr w:type="gramEnd"/>
      <w:r>
        <w:rPr>
          <w:rFonts w:ascii="Palatino Linotype" w:eastAsia="Palatino Linotype" w:hAnsi="Palatino Linotype" w:cs="Palatino Linotype"/>
          <w:i/>
          <w:sz w:val="22"/>
          <w:szCs w:val="22"/>
        </w:rPr>
        <w:t xml:space="preserve">. 4781/09       </w:t>
      </w:r>
      <w:proofErr w:type="gramStart"/>
      <w:r>
        <w:rPr>
          <w:rFonts w:ascii="Palatino Linotype" w:eastAsia="Palatino Linotype" w:hAnsi="Palatino Linotype" w:cs="Palatino Linotype"/>
          <w:i/>
          <w:sz w:val="22"/>
          <w:szCs w:val="22"/>
        </w:rPr>
        <w:t>Comisión  Nacional</w:t>
      </w:r>
      <w:proofErr w:type="gramEnd"/>
      <w:r>
        <w:rPr>
          <w:rFonts w:ascii="Palatino Linotype" w:eastAsia="Palatino Linotype" w:hAnsi="Palatino Linotype" w:cs="Palatino Linotype"/>
          <w:i/>
          <w:sz w:val="22"/>
          <w:szCs w:val="22"/>
        </w:rPr>
        <w:t xml:space="preserve">  de  Libros  de</w:t>
      </w:r>
      <w:r>
        <w:rPr>
          <w:rFonts w:ascii="Palatino Linotype" w:eastAsia="Palatino Linotype" w:hAnsi="Palatino Linotype" w:cs="Palatino Linotype"/>
          <w:i/>
          <w:sz w:val="22"/>
          <w:szCs w:val="22"/>
        </w:rPr>
        <w:t xml:space="preserve">  Texto  Gratuitos  -  Jacqueline. </w:t>
      </w:r>
      <w:proofErr w:type="spellStart"/>
      <w:r>
        <w:rPr>
          <w:rFonts w:ascii="Palatino Linotype" w:eastAsia="Palatino Linotype" w:hAnsi="Palatino Linotype" w:cs="Palatino Linotype"/>
          <w:i/>
          <w:sz w:val="22"/>
          <w:szCs w:val="22"/>
        </w:rPr>
        <w:t>Peschard</w:t>
      </w:r>
      <w:proofErr w:type="spellEnd"/>
      <w:r>
        <w:rPr>
          <w:rFonts w:ascii="Palatino Linotype" w:eastAsia="Palatino Linotype" w:hAnsi="Palatino Linotype" w:cs="Palatino Linotype"/>
          <w:i/>
          <w:sz w:val="22"/>
          <w:szCs w:val="22"/>
        </w:rPr>
        <w:t xml:space="preserve"> Mariscal 5434/09       </w:t>
      </w:r>
      <w:proofErr w:type="gramStart"/>
      <w:r>
        <w:rPr>
          <w:rFonts w:ascii="Palatino Linotype" w:eastAsia="Palatino Linotype" w:hAnsi="Palatino Linotype" w:cs="Palatino Linotype"/>
          <w:i/>
          <w:sz w:val="22"/>
          <w:szCs w:val="22"/>
        </w:rPr>
        <w:t>Administración  Portuaria</w:t>
      </w:r>
      <w:proofErr w:type="gramEnd"/>
      <w:r>
        <w:rPr>
          <w:rFonts w:ascii="Palatino Linotype" w:eastAsia="Palatino Linotype" w:hAnsi="Palatino Linotype" w:cs="Palatino Linotype"/>
          <w:i/>
          <w:sz w:val="22"/>
          <w:szCs w:val="22"/>
        </w:rPr>
        <w:t xml:space="preserve">  Integral  de  Veracruz,  S.A.  </w:t>
      </w:r>
      <w:proofErr w:type="gramStart"/>
      <w:r>
        <w:rPr>
          <w:rFonts w:ascii="Palatino Linotype" w:eastAsia="Palatino Linotype" w:hAnsi="Palatino Linotype" w:cs="Palatino Linotype"/>
          <w:i/>
          <w:sz w:val="22"/>
          <w:szCs w:val="22"/>
        </w:rPr>
        <w:t>de  C.V.</w:t>
      </w:r>
      <w:proofErr w:type="gramEnd"/>
      <w:r>
        <w:rPr>
          <w:rFonts w:ascii="Palatino Linotype" w:eastAsia="Palatino Linotype" w:hAnsi="Palatino Linotype" w:cs="Palatino Linotype"/>
          <w:i/>
          <w:sz w:val="22"/>
          <w:szCs w:val="22"/>
        </w:rPr>
        <w:t xml:space="preserve">  - Jacqueline </w:t>
      </w:r>
      <w:proofErr w:type="spellStart"/>
      <w:r>
        <w:rPr>
          <w:rFonts w:ascii="Palatino Linotype" w:eastAsia="Palatino Linotype" w:hAnsi="Palatino Linotype" w:cs="Palatino Linotype"/>
          <w:i/>
          <w:sz w:val="22"/>
          <w:szCs w:val="22"/>
        </w:rPr>
        <w:t>Peschard</w:t>
      </w:r>
      <w:proofErr w:type="spellEnd"/>
      <w:r>
        <w:rPr>
          <w:rFonts w:ascii="Palatino Linotype" w:eastAsia="Palatino Linotype" w:hAnsi="Palatino Linotype" w:cs="Palatino Linotype"/>
          <w:i/>
          <w:sz w:val="22"/>
          <w:szCs w:val="22"/>
        </w:rPr>
        <w:t xml:space="preserve"> Mariscal. 384/10         Instituto Mexicano del Seguro Social - Jacqueline </w:t>
      </w:r>
      <w:proofErr w:type="spellStart"/>
      <w:r>
        <w:rPr>
          <w:rFonts w:ascii="Palatino Linotype" w:eastAsia="Palatino Linotype" w:hAnsi="Palatino Linotype" w:cs="Palatino Linotype"/>
          <w:i/>
          <w:sz w:val="22"/>
          <w:szCs w:val="22"/>
        </w:rPr>
        <w:t>Peschard</w:t>
      </w:r>
      <w:proofErr w:type="spellEnd"/>
      <w:r>
        <w:rPr>
          <w:rFonts w:ascii="Palatino Linotype" w:eastAsia="Palatino Linotype" w:hAnsi="Palatino Linotype" w:cs="Palatino Linotype"/>
          <w:i/>
          <w:sz w:val="22"/>
          <w:szCs w:val="22"/>
        </w:rPr>
        <w:t xml:space="preserve"> Mariscal</w:t>
      </w:r>
    </w:p>
    <w:p w14:paraId="258D2F42" w14:textId="77777777" w:rsidR="009619C7" w:rsidRDefault="009619C7">
      <w:pPr>
        <w:spacing w:line="360" w:lineRule="auto"/>
        <w:jc w:val="both"/>
        <w:rPr>
          <w:rFonts w:ascii="Palatino Linotype" w:eastAsia="Palatino Linotype" w:hAnsi="Palatino Linotype" w:cs="Palatino Linotype"/>
          <w:b/>
          <w:sz w:val="22"/>
          <w:szCs w:val="22"/>
          <w:u w:val="single"/>
        </w:rPr>
      </w:pPr>
    </w:p>
    <w:p w14:paraId="345AAC8D"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w:t>
      </w:r>
      <w:r>
        <w:rPr>
          <w:rFonts w:ascii="Palatino Linotype" w:eastAsia="Palatino Linotype" w:hAnsi="Palatino Linotype" w:cs="Palatino Linotype"/>
          <w:sz w:val="22"/>
          <w:szCs w:val="22"/>
        </w:rPr>
        <w:t xml:space="preserve">nclusión, resulta procedente </w:t>
      </w:r>
      <w:r>
        <w:rPr>
          <w:rFonts w:ascii="Palatino Linotype" w:eastAsia="Palatino Linotype" w:hAnsi="Palatino Linotype" w:cs="Palatino Linotype"/>
          <w:b/>
          <w:sz w:val="22"/>
          <w:szCs w:val="22"/>
        </w:rPr>
        <w:t>REVOCAR</w:t>
      </w:r>
      <w:r>
        <w:rPr>
          <w:rFonts w:ascii="Palatino Linotype" w:eastAsia="Palatino Linotype" w:hAnsi="Palatino Linotype" w:cs="Palatino Linotype"/>
          <w:sz w:val="22"/>
          <w:szCs w:val="22"/>
        </w:rPr>
        <w:t xml:space="preserve"> las respuestas del Sujeto Obligado y ordenar la entrega, de ser el caso, en versión pública, de los documentos donde consten las obras programadas; nombre, descripción y ubicación; montos presupuestados; tipo de ejecuci</w:t>
      </w:r>
      <w:r>
        <w:rPr>
          <w:rFonts w:ascii="Palatino Linotype" w:eastAsia="Palatino Linotype" w:hAnsi="Palatino Linotype" w:cs="Palatino Linotype"/>
          <w:sz w:val="22"/>
          <w:szCs w:val="22"/>
        </w:rPr>
        <w:t>ón, Licitación Pública, Invitación Restringida o Adjudicación Directa; nombre de la persona física o jurídico colectiva; servidor público responsable de la supervisión; origen del recurso; y, partida presupuestal de los años dos mil veintidós y dos mil vei</w:t>
      </w:r>
      <w:r>
        <w:rPr>
          <w:rFonts w:ascii="Palatino Linotype" w:eastAsia="Palatino Linotype" w:hAnsi="Palatino Linotype" w:cs="Palatino Linotype"/>
          <w:sz w:val="22"/>
          <w:szCs w:val="22"/>
        </w:rPr>
        <w:t xml:space="preserve">ntitrés. </w:t>
      </w:r>
    </w:p>
    <w:p w14:paraId="159A7232" w14:textId="77777777" w:rsidR="009619C7" w:rsidRDefault="009619C7">
      <w:pPr>
        <w:pBdr>
          <w:top w:val="nil"/>
          <w:left w:val="nil"/>
          <w:bottom w:val="nil"/>
          <w:right w:val="nil"/>
          <w:between w:val="nil"/>
        </w:pBdr>
        <w:spacing w:line="360" w:lineRule="auto"/>
        <w:ind w:left="720" w:right="560"/>
        <w:jc w:val="both"/>
        <w:rPr>
          <w:rFonts w:ascii="Palatino Linotype" w:eastAsia="Palatino Linotype" w:hAnsi="Palatino Linotype" w:cs="Palatino Linotype"/>
          <w:sz w:val="22"/>
          <w:szCs w:val="22"/>
        </w:rPr>
      </w:pPr>
    </w:p>
    <w:p w14:paraId="611B9AE4"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Versión Pública. </w:t>
      </w:r>
      <w:r>
        <w:rPr>
          <w:rFonts w:ascii="Palatino Linotype" w:eastAsia="Palatino Linotype" w:hAnsi="Palatino Linotype" w:cs="Palatino Linotype"/>
          <w:sz w:val="22"/>
          <w:szCs w:val="22"/>
        </w:rPr>
        <w:t>Finalmente, para la entrega de la información que se determina ordenar, el Sujeto Obligado deberá realizar un análisis con la finalidad de advertir si esta contiene datos que deben ser clasificados en los términos que la</w:t>
      </w:r>
      <w:r>
        <w:rPr>
          <w:rFonts w:ascii="Palatino Linotype" w:eastAsia="Palatino Linotype" w:hAnsi="Palatino Linotype" w:cs="Palatino Linotype"/>
          <w:sz w:val="22"/>
          <w:szCs w:val="22"/>
        </w:rPr>
        <w:t xml:space="preserve"> misma Ley en la materia señala. </w:t>
      </w:r>
    </w:p>
    <w:p w14:paraId="7B11F58A" w14:textId="77777777" w:rsidR="009619C7" w:rsidRDefault="009619C7">
      <w:pPr>
        <w:spacing w:line="360" w:lineRule="auto"/>
        <w:jc w:val="both"/>
        <w:rPr>
          <w:rFonts w:ascii="Palatino Linotype" w:eastAsia="Palatino Linotype" w:hAnsi="Palatino Linotype" w:cs="Palatino Linotype"/>
          <w:sz w:val="22"/>
          <w:szCs w:val="22"/>
        </w:rPr>
      </w:pPr>
    </w:p>
    <w:p w14:paraId="7B05B1BB"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el Sujeto Obligado tendrá que elaborar la versión pública de los documentos que vaya a entregar para dar cumplimiento a esta resolución a fin de satisfacer el derecho de </w:t>
      </w:r>
      <w:r>
        <w:rPr>
          <w:rFonts w:ascii="Palatino Linotype" w:eastAsia="Palatino Linotype" w:hAnsi="Palatino Linotype" w:cs="Palatino Linotype"/>
          <w:sz w:val="22"/>
          <w:szCs w:val="22"/>
        </w:rPr>
        <w:lastRenderedPageBreak/>
        <w:t>acceso a la información pública del recurrente sin menoscabar el derec</w:t>
      </w:r>
      <w:r>
        <w:rPr>
          <w:rFonts w:ascii="Palatino Linotype" w:eastAsia="Palatino Linotype" w:hAnsi="Palatino Linotype" w:cs="Palatino Linotype"/>
          <w:sz w:val="22"/>
          <w:szCs w:val="22"/>
        </w:rPr>
        <w:t>ho a la protección de los datos personales de terceros.</w:t>
      </w:r>
    </w:p>
    <w:p w14:paraId="248043DA" w14:textId="77777777" w:rsidR="009619C7" w:rsidRDefault="009619C7">
      <w:pPr>
        <w:spacing w:line="360" w:lineRule="auto"/>
        <w:jc w:val="both"/>
        <w:rPr>
          <w:rFonts w:ascii="Palatino Linotype" w:eastAsia="Palatino Linotype" w:hAnsi="Palatino Linotype" w:cs="Palatino Linotype"/>
          <w:sz w:val="22"/>
          <w:szCs w:val="22"/>
        </w:rPr>
      </w:pPr>
    </w:p>
    <w:p w14:paraId="67B7D1D8" w14:textId="77777777" w:rsidR="009619C7" w:rsidRDefault="00291714">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w:t>
      </w:r>
      <w:r>
        <w:rPr>
          <w:rFonts w:ascii="Palatino Linotype" w:eastAsia="Palatino Linotype" w:hAnsi="Palatino Linotype" w:cs="Palatino Linotype"/>
          <w:sz w:val="22"/>
          <w:szCs w:val="22"/>
        </w:rPr>
        <w:t xml:space="preserve"> de México y Municipios que establecen:</w:t>
      </w:r>
    </w:p>
    <w:p w14:paraId="11FA2888" w14:textId="77777777" w:rsidR="009619C7" w:rsidRDefault="009619C7">
      <w:pPr>
        <w:spacing w:line="360" w:lineRule="auto"/>
        <w:ind w:right="50"/>
        <w:jc w:val="both"/>
        <w:rPr>
          <w:rFonts w:ascii="Palatino Linotype" w:eastAsia="Palatino Linotype" w:hAnsi="Palatino Linotype" w:cs="Palatino Linotype"/>
          <w:sz w:val="22"/>
          <w:szCs w:val="22"/>
        </w:rPr>
      </w:pPr>
    </w:p>
    <w:p w14:paraId="44F1B3CF"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los efectos de la presente Ley se entenderá por:</w:t>
      </w:r>
    </w:p>
    <w:p w14:paraId="078BF434"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F2426DD"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48F3BA0F"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 Información clasificada: Aquella considerada por la presente Ley como r</w:t>
      </w:r>
      <w:r>
        <w:rPr>
          <w:rFonts w:ascii="Palatino Linotype" w:eastAsia="Palatino Linotype" w:hAnsi="Palatino Linotype" w:cs="Palatino Linotype"/>
          <w:i/>
          <w:sz w:val="22"/>
          <w:szCs w:val="22"/>
        </w:rPr>
        <w:t>eservada o confidencial;</w:t>
      </w:r>
    </w:p>
    <w:p w14:paraId="4935C01E"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w:t>
      </w:r>
      <w:r>
        <w:rPr>
          <w:rFonts w:ascii="Palatino Linotype" w:eastAsia="Palatino Linotype" w:hAnsi="Palatino Linotype" w:cs="Palatino Linotype"/>
          <w:i/>
          <w:sz w:val="22"/>
          <w:szCs w:val="22"/>
        </w:rPr>
        <w:t>ional o a sujetos obligados cuando no involucren el ejercicio de recursos públicos;</w:t>
      </w:r>
    </w:p>
    <w:p w14:paraId="2E18239A"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6F1AA994"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CE87C6A"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91.</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i/>
          <w:sz w:val="22"/>
          <w:szCs w:val="22"/>
        </w:rPr>
        <w:t>acceso a la información pública será restringido excepcionalmente, cuando ésta sea clasificada como reservada o confidencial.</w:t>
      </w:r>
    </w:p>
    <w:p w14:paraId="2DF9CCD8"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132.</w:t>
      </w:r>
      <w:r>
        <w:rPr>
          <w:rFonts w:ascii="Palatino Linotype" w:eastAsia="Palatino Linotype" w:hAnsi="Palatino Linotype" w:cs="Palatino Linotype"/>
          <w:i/>
          <w:sz w:val="22"/>
          <w:szCs w:val="22"/>
        </w:rPr>
        <w:t xml:space="preserve"> La clasificación de la información se llevará a cabo en el momento en que:</w:t>
      </w:r>
    </w:p>
    <w:p w14:paraId="63344851" w14:textId="77777777" w:rsidR="009619C7" w:rsidRDefault="00291714">
      <w:pPr>
        <w:tabs>
          <w:tab w:val="left" w:pos="1134"/>
        </w:tabs>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Se reciba una solicitud de acceso a la</w:t>
      </w:r>
      <w:r>
        <w:rPr>
          <w:rFonts w:ascii="Palatino Linotype" w:eastAsia="Palatino Linotype" w:hAnsi="Palatino Linotype" w:cs="Palatino Linotype"/>
          <w:i/>
          <w:sz w:val="22"/>
          <w:szCs w:val="22"/>
        </w:rPr>
        <w:t xml:space="preserve"> información;</w:t>
      </w:r>
    </w:p>
    <w:p w14:paraId="67C74110" w14:textId="77777777" w:rsidR="009619C7" w:rsidRDefault="00291714">
      <w:pPr>
        <w:tabs>
          <w:tab w:val="left" w:pos="1134"/>
        </w:tabs>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Se determine mediante resolución de autoridad competente; o</w:t>
      </w:r>
    </w:p>
    <w:p w14:paraId="6217E365" w14:textId="77777777" w:rsidR="009619C7" w:rsidRDefault="00291714">
      <w:pPr>
        <w:tabs>
          <w:tab w:val="left" w:pos="1134"/>
        </w:tabs>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Se generen versiones públicas para dar cumplimiento a las obligaciones de transparencia previstas en esta Ley.</w:t>
      </w:r>
    </w:p>
    <w:p w14:paraId="497B78B3"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0D25128"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w:t>
      </w:r>
      <w:r>
        <w:rPr>
          <w:rFonts w:ascii="Palatino Linotype" w:eastAsia="Palatino Linotype" w:hAnsi="Palatino Linotype" w:cs="Palatino Linotype"/>
          <w:i/>
          <w:sz w:val="22"/>
          <w:szCs w:val="22"/>
        </w:rPr>
        <w:t>formación confidencial, la clasificada como tal, de manera permanente, por su naturaleza, cuando:</w:t>
      </w:r>
    </w:p>
    <w:p w14:paraId="3F80351C"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34825B40"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II. Los se</w:t>
      </w:r>
      <w:r>
        <w:rPr>
          <w:rFonts w:ascii="Palatino Linotype" w:eastAsia="Palatino Linotype" w:hAnsi="Palatino Linotype" w:cs="Palatino Linotype"/>
          <w:i/>
          <w:sz w:val="22"/>
          <w:szCs w:val="22"/>
        </w:rPr>
        <w:t>cretos bancario, fiduciario, industrial, comercial, fiscal, bursátil y postal, cuya titularidad corresponda a particulares, sujetos de derecho internacional o a sujetos obligados cuando no involucren el ejercicio de recursos públicos; y</w:t>
      </w:r>
    </w:p>
    <w:p w14:paraId="07F36532"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La que present</w:t>
      </w:r>
      <w:r>
        <w:rPr>
          <w:rFonts w:ascii="Palatino Linotype" w:eastAsia="Palatino Linotype" w:hAnsi="Palatino Linotype" w:cs="Palatino Linotype"/>
          <w:i/>
          <w:sz w:val="22"/>
          <w:szCs w:val="22"/>
        </w:rPr>
        <w:t>en los particulares a los sujetos obligados, de conformidad con lo dispuesto por las leyes o los tratados internacionales.</w:t>
      </w:r>
    </w:p>
    <w:p w14:paraId="1F7DD275"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w:t>
      </w:r>
      <w:r>
        <w:rPr>
          <w:rFonts w:ascii="Palatino Linotype" w:eastAsia="Palatino Linotype" w:hAnsi="Palatino Linotype" w:cs="Palatino Linotype"/>
          <w:i/>
          <w:sz w:val="22"/>
          <w:szCs w:val="22"/>
        </w:rPr>
        <w:t>epresentantes y los servidores públicos facultados para ello.</w:t>
      </w:r>
    </w:p>
    <w:p w14:paraId="38FF9B2F"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0F13B42" w14:textId="77777777" w:rsidR="009619C7" w:rsidRDefault="009619C7">
      <w:pPr>
        <w:ind w:left="567" w:right="616"/>
        <w:jc w:val="both"/>
        <w:rPr>
          <w:rFonts w:ascii="Palatino Linotype" w:eastAsia="Palatino Linotype" w:hAnsi="Palatino Linotype" w:cs="Palatino Linotype"/>
          <w:i/>
          <w:sz w:val="22"/>
          <w:szCs w:val="22"/>
        </w:rPr>
      </w:pPr>
    </w:p>
    <w:p w14:paraId="017B1D03"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Igualmente, los Lineamientos Generales en Materia de </w:t>
      </w:r>
      <w:r>
        <w:rPr>
          <w:rFonts w:ascii="Palatino Linotype" w:eastAsia="Palatino Linotype" w:hAnsi="Palatino Linotype" w:cs="Palatino Linotype"/>
          <w:sz w:val="22"/>
          <w:szCs w:val="22"/>
        </w:rPr>
        <w:t>Clasificación y Desclasificación de la Información, así como para la elaboración de Versiones Públicas, emitidos por el Consejo Nacional del Sistema Nacional de Transparencia, Acceso a la Información Pública y Protección de Datos Personales, tienen por obj</w:t>
      </w:r>
      <w:r>
        <w:rPr>
          <w:rFonts w:ascii="Palatino Linotype" w:eastAsia="Palatino Linotype" w:hAnsi="Palatino Linotype" w:cs="Palatino Linotype"/>
          <w:sz w:val="22"/>
          <w:szCs w:val="22"/>
        </w:rPr>
        <w:t>eto establecer los criterios con base en los cuales los sujetos obligados clasificarán como reservada o confidencial la información que posean, desclasificarán y generarán, en su caso, versiones públicas de expedientes o documentos que contengan partes o s</w:t>
      </w:r>
      <w:r>
        <w:rPr>
          <w:rFonts w:ascii="Palatino Linotype" w:eastAsia="Palatino Linotype" w:hAnsi="Palatino Linotype" w:cs="Palatino Linotype"/>
          <w:sz w:val="22"/>
          <w:szCs w:val="22"/>
        </w:rPr>
        <w:t>ecciones clasificadas.</w:t>
      </w:r>
    </w:p>
    <w:p w14:paraId="6B149AE2" w14:textId="77777777" w:rsidR="009619C7" w:rsidRDefault="009619C7">
      <w:pPr>
        <w:spacing w:line="360" w:lineRule="auto"/>
        <w:jc w:val="both"/>
        <w:rPr>
          <w:rFonts w:ascii="Palatino Linotype" w:eastAsia="Palatino Linotype" w:hAnsi="Palatino Linotype" w:cs="Palatino Linotype"/>
          <w:sz w:val="22"/>
          <w:szCs w:val="22"/>
        </w:rPr>
      </w:pPr>
    </w:p>
    <w:p w14:paraId="1086C30C"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Entre los elementos que contiene la información se pueden localizar los siguientes datos personales:</w:t>
      </w:r>
    </w:p>
    <w:p w14:paraId="1CF55471" w14:textId="77777777" w:rsidR="009619C7" w:rsidRDefault="009619C7">
      <w:pPr>
        <w:spacing w:line="360" w:lineRule="auto"/>
        <w:jc w:val="both"/>
        <w:rPr>
          <w:rFonts w:ascii="Palatino Linotype" w:eastAsia="Palatino Linotype" w:hAnsi="Palatino Linotype" w:cs="Palatino Linotype"/>
          <w:sz w:val="22"/>
          <w:szCs w:val="22"/>
        </w:rPr>
      </w:pPr>
    </w:p>
    <w:p w14:paraId="0AB5258E" w14:textId="77777777" w:rsidR="009619C7" w:rsidRDefault="00291714">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 xml:space="preserve">La </w:t>
      </w:r>
      <w:r>
        <w:rPr>
          <w:rFonts w:ascii="Palatino Linotype" w:eastAsia="Palatino Linotype" w:hAnsi="Palatino Linotype" w:cs="Palatino Linotype"/>
          <w:b/>
          <w:color w:val="000000"/>
          <w:sz w:val="22"/>
          <w:szCs w:val="22"/>
        </w:rPr>
        <w:t>clave de elector</w:t>
      </w:r>
      <w:r>
        <w:rPr>
          <w:rFonts w:ascii="Palatino Linotype" w:eastAsia="Palatino Linotype" w:hAnsi="Palatino Linotype" w:cs="Palatino Linotype"/>
          <w:color w:val="000000"/>
          <w:sz w:val="22"/>
          <w:szCs w:val="22"/>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Pr>
          <w:rFonts w:ascii="Palatino Linotype" w:eastAsia="Palatino Linotype" w:hAnsi="Palatino Linotype" w:cs="Palatino Linotype"/>
          <w:color w:val="000000"/>
          <w:sz w:val="22"/>
          <w:szCs w:val="22"/>
        </w:rPr>
        <w:t>homocl</w:t>
      </w:r>
      <w:r>
        <w:rPr>
          <w:rFonts w:ascii="Palatino Linotype" w:eastAsia="Palatino Linotype" w:hAnsi="Palatino Linotype" w:cs="Palatino Linotype"/>
          <w:color w:val="000000"/>
          <w:sz w:val="22"/>
          <w:szCs w:val="22"/>
        </w:rPr>
        <w:t>ave</w:t>
      </w:r>
      <w:proofErr w:type="spellEnd"/>
      <w:r>
        <w:rPr>
          <w:rFonts w:ascii="Palatino Linotype" w:eastAsia="Palatino Linotype" w:hAnsi="Palatino Linotype" w:cs="Palatino Linotype"/>
          <w:color w:val="000000"/>
          <w:sz w:val="22"/>
          <w:szCs w:val="22"/>
        </w:rPr>
        <w:t xml:space="preserve"> que distingue a su titular de cualquier otro homónimo, por lo tanto, se trata de un dato personal que debe ser protegido.</w:t>
      </w:r>
    </w:p>
    <w:p w14:paraId="626E7C65" w14:textId="77777777" w:rsidR="009619C7" w:rsidRDefault="009619C7">
      <w:pPr>
        <w:spacing w:line="360" w:lineRule="auto"/>
      </w:pPr>
    </w:p>
    <w:p w14:paraId="43A7174B" w14:textId="77777777" w:rsidR="009619C7" w:rsidRDefault="00291714">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lastRenderedPageBreak/>
        <w:t xml:space="preserve">El </w:t>
      </w:r>
      <w:r>
        <w:rPr>
          <w:rFonts w:ascii="Palatino Linotype" w:eastAsia="Palatino Linotype" w:hAnsi="Palatino Linotype" w:cs="Palatino Linotype"/>
          <w:b/>
          <w:color w:val="000000"/>
          <w:sz w:val="22"/>
          <w:szCs w:val="22"/>
        </w:rPr>
        <w:t>número de OCR,</w:t>
      </w:r>
      <w:r>
        <w:rPr>
          <w:rFonts w:ascii="Palatino Linotype" w:eastAsia="Palatino Linotype" w:hAnsi="Palatino Linotype" w:cs="Palatino Linotype"/>
          <w:color w:val="000000"/>
          <w:sz w:val="22"/>
          <w:szCs w:val="22"/>
        </w:rPr>
        <w:t xml:space="preserve"> denominado Reconocimiento Óptico de Caracteres (OCR), contiene el número de la sección electoral en donde vota </w:t>
      </w:r>
      <w:r>
        <w:rPr>
          <w:rFonts w:ascii="Palatino Linotype" w:eastAsia="Palatino Linotype" w:hAnsi="Palatino Linotype" w:cs="Palatino Linotype"/>
          <w:color w:val="000000"/>
          <w:sz w:val="22"/>
          <w:szCs w:val="22"/>
        </w:rPr>
        <w:t xml:space="preserve">el ciudadano titular de dicho documento, por lo que constituye un dato personal en razón de que revela información concerniente a una persona física identificada o identificable en función de la información </w:t>
      </w:r>
      <w:proofErr w:type="spellStart"/>
      <w:r>
        <w:rPr>
          <w:rFonts w:ascii="Palatino Linotype" w:eastAsia="Palatino Linotype" w:hAnsi="Palatino Linotype" w:cs="Palatino Linotype"/>
          <w:color w:val="000000"/>
          <w:sz w:val="22"/>
          <w:szCs w:val="22"/>
        </w:rPr>
        <w:t>geoelectoral</w:t>
      </w:r>
      <w:proofErr w:type="spellEnd"/>
      <w:r>
        <w:rPr>
          <w:rFonts w:ascii="Palatino Linotype" w:eastAsia="Palatino Linotype" w:hAnsi="Palatino Linotype" w:cs="Palatino Linotype"/>
          <w:color w:val="000000"/>
          <w:sz w:val="22"/>
          <w:szCs w:val="22"/>
        </w:rPr>
        <w:t xml:space="preserve"> ahí contenida, por lo que es suscept</w:t>
      </w:r>
      <w:r>
        <w:rPr>
          <w:rFonts w:ascii="Palatino Linotype" w:eastAsia="Palatino Linotype" w:hAnsi="Palatino Linotype" w:cs="Palatino Linotype"/>
          <w:color w:val="000000"/>
          <w:sz w:val="22"/>
          <w:szCs w:val="22"/>
        </w:rPr>
        <w:t>ible de resguardarse.</w:t>
      </w:r>
    </w:p>
    <w:p w14:paraId="7C356199" w14:textId="77777777" w:rsidR="009619C7" w:rsidRDefault="009619C7">
      <w:pPr>
        <w:spacing w:line="360" w:lineRule="auto"/>
      </w:pPr>
    </w:p>
    <w:p w14:paraId="26EE241E" w14:textId="77777777" w:rsidR="009619C7" w:rsidRDefault="00291714">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 xml:space="preserve">La </w:t>
      </w:r>
      <w:r>
        <w:rPr>
          <w:rFonts w:ascii="Palatino Linotype" w:eastAsia="Palatino Linotype" w:hAnsi="Palatino Linotype" w:cs="Palatino Linotype"/>
          <w:b/>
          <w:color w:val="000000"/>
          <w:sz w:val="22"/>
          <w:szCs w:val="22"/>
        </w:rPr>
        <w:t>clave única del registro de población,</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se integra por datos personales que sólo conciernen al particular titular de la misma, como lo son su nombre, apellidos, fecha de nacimiento, lugar de nacimiento y sexo. Dichos datos, constit</w:t>
      </w:r>
      <w:r>
        <w:rPr>
          <w:rFonts w:ascii="Palatino Linotype" w:eastAsia="Palatino Linotype" w:hAnsi="Palatino Linotype" w:cs="Palatino Linotype"/>
          <w:color w:val="000000"/>
          <w:sz w:val="22"/>
          <w:szCs w:val="22"/>
        </w:rPr>
        <w:t>uyen información que distingue plenamente a una persona física del resto de los habitantes del país, por lo está considerada como información confidencial.</w:t>
      </w:r>
    </w:p>
    <w:p w14:paraId="18EC5E5B" w14:textId="77777777" w:rsidR="009619C7" w:rsidRDefault="009619C7">
      <w:pPr>
        <w:spacing w:line="360" w:lineRule="auto"/>
      </w:pPr>
    </w:p>
    <w:p w14:paraId="3EEC792A" w14:textId="77777777" w:rsidR="009619C7" w:rsidRDefault="00291714">
      <w:pPr>
        <w:pBdr>
          <w:top w:val="nil"/>
          <w:left w:val="nil"/>
          <w:bottom w:val="nil"/>
          <w:right w:val="nil"/>
          <w:between w:val="nil"/>
        </w:pBdr>
        <w:spacing w:line="360" w:lineRule="auto"/>
        <w:ind w:right="50"/>
        <w:jc w:val="both"/>
        <w:rPr>
          <w:color w:val="000000"/>
        </w:rPr>
      </w:pPr>
      <w:r>
        <w:rPr>
          <w:rFonts w:ascii="Palatino Linotype" w:eastAsia="Palatino Linotype" w:hAnsi="Palatino Linotype" w:cs="Palatino Linotype"/>
          <w:color w:val="000000"/>
          <w:sz w:val="22"/>
          <w:szCs w:val="22"/>
        </w:rPr>
        <w:t xml:space="preserve">Por cuanto hace al </w:t>
      </w:r>
      <w:r>
        <w:rPr>
          <w:rFonts w:ascii="Palatino Linotype" w:eastAsia="Palatino Linotype" w:hAnsi="Palatino Linotype" w:cs="Palatino Linotype"/>
          <w:b/>
          <w:color w:val="000000"/>
          <w:sz w:val="22"/>
          <w:szCs w:val="22"/>
        </w:rPr>
        <w:t xml:space="preserve">Registro Federal de Contribuyentes (RFC) </w:t>
      </w:r>
      <w:r>
        <w:rPr>
          <w:rFonts w:ascii="Palatino Linotype" w:eastAsia="Palatino Linotype" w:hAnsi="Palatino Linotype" w:cs="Palatino Linotype"/>
          <w:color w:val="000000"/>
          <w:sz w:val="22"/>
          <w:szCs w:val="22"/>
        </w:rPr>
        <w:t>y</w:t>
      </w:r>
      <w:r>
        <w:rPr>
          <w:rFonts w:ascii="Palatino Linotype" w:eastAsia="Palatino Linotype" w:hAnsi="Palatino Linotype" w:cs="Palatino Linotype"/>
          <w:b/>
          <w:color w:val="000000"/>
          <w:sz w:val="22"/>
          <w:szCs w:val="22"/>
        </w:rPr>
        <w:t xml:space="preserve"> el domicilio fiscal </w:t>
      </w:r>
      <w:r>
        <w:rPr>
          <w:rFonts w:ascii="Palatino Linotype" w:eastAsia="Palatino Linotype" w:hAnsi="Palatino Linotype" w:cs="Palatino Linotype"/>
          <w:color w:val="000000"/>
          <w:sz w:val="22"/>
          <w:szCs w:val="22"/>
        </w:rPr>
        <w:t>si bien este Inst</w:t>
      </w:r>
      <w:r>
        <w:rPr>
          <w:rFonts w:ascii="Palatino Linotype" w:eastAsia="Palatino Linotype" w:hAnsi="Palatino Linotype" w:cs="Palatino Linotype"/>
          <w:color w:val="000000"/>
          <w:sz w:val="22"/>
          <w:szCs w:val="22"/>
        </w:rPr>
        <w:t>ituto ha sostenido que el RFC y domicilio de las personas físicas debe ser testado por los Sujetos Obligados, en las versiones públicas de los documentos que elaboren para atender las solicitudes de información pública, lo cierto es que, tratándose de prov</w:t>
      </w:r>
      <w:r>
        <w:rPr>
          <w:rFonts w:ascii="Palatino Linotype" w:eastAsia="Palatino Linotype" w:hAnsi="Palatino Linotype" w:cs="Palatino Linotype"/>
          <w:color w:val="000000"/>
          <w:sz w:val="22"/>
          <w:szCs w:val="22"/>
        </w:rPr>
        <w:t>eedores, prestadores de servicios o contratistas, dichos datos no deben ser suprimidos de las facturas y contratos que vayan a ser entregados.</w:t>
      </w:r>
    </w:p>
    <w:p w14:paraId="10F10B44" w14:textId="77777777" w:rsidR="009619C7" w:rsidRDefault="009619C7">
      <w:pPr>
        <w:spacing w:line="360" w:lineRule="auto"/>
      </w:pPr>
    </w:p>
    <w:p w14:paraId="0A49DC5D" w14:textId="77777777" w:rsidR="009619C7" w:rsidRDefault="00291714">
      <w:pPr>
        <w:pBdr>
          <w:top w:val="nil"/>
          <w:left w:val="nil"/>
          <w:bottom w:val="nil"/>
          <w:right w:val="nil"/>
          <w:between w:val="nil"/>
        </w:pBdr>
        <w:spacing w:line="360" w:lineRule="auto"/>
        <w:ind w:right="50"/>
        <w:jc w:val="both"/>
        <w:rPr>
          <w:color w:val="000000"/>
        </w:rPr>
      </w:pPr>
      <w:r>
        <w:rPr>
          <w:rFonts w:ascii="Palatino Linotype" w:eastAsia="Palatino Linotype" w:hAnsi="Palatino Linotype" w:cs="Palatino Linotype"/>
          <w:color w:val="000000"/>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w:t>
      </w:r>
      <w:r>
        <w:rPr>
          <w:rFonts w:ascii="Palatino Linotype" w:eastAsia="Palatino Linotype" w:hAnsi="Palatino Linotype" w:cs="Palatino Linotype"/>
          <w:color w:val="000000"/>
          <w:sz w:val="22"/>
          <w:szCs w:val="22"/>
        </w:rPr>
        <w:t>, puesto que se trata de erogaciones que realiza un órgano del Estado con base en los recursos que encuentran su origen en mayor medida en las contribuciones aportados por los gobernados, por lo que debe transparentarse su ejercicio.</w:t>
      </w:r>
    </w:p>
    <w:p w14:paraId="4E979927" w14:textId="77777777" w:rsidR="009619C7" w:rsidRDefault="009619C7">
      <w:pPr>
        <w:spacing w:line="360" w:lineRule="auto"/>
      </w:pPr>
    </w:p>
    <w:p w14:paraId="28DB3DF1" w14:textId="77777777" w:rsidR="009619C7" w:rsidRDefault="00291714">
      <w:pPr>
        <w:pBdr>
          <w:top w:val="nil"/>
          <w:left w:val="nil"/>
          <w:bottom w:val="nil"/>
          <w:right w:val="nil"/>
          <w:between w:val="nil"/>
        </w:pBdr>
        <w:spacing w:line="360" w:lineRule="auto"/>
        <w:ind w:right="50"/>
        <w:jc w:val="both"/>
        <w:rPr>
          <w:color w:val="000000"/>
        </w:rPr>
      </w:pPr>
      <w:r>
        <w:rPr>
          <w:rFonts w:ascii="Palatino Linotype" w:eastAsia="Palatino Linotype" w:hAnsi="Palatino Linotype" w:cs="Palatino Linotype"/>
          <w:color w:val="000000"/>
          <w:sz w:val="22"/>
          <w:szCs w:val="22"/>
        </w:rPr>
        <w:t xml:space="preserve">Además, las personas </w:t>
      </w:r>
      <w:r>
        <w:rPr>
          <w:rFonts w:ascii="Palatino Linotype" w:eastAsia="Palatino Linotype" w:hAnsi="Palatino Linotype" w:cs="Palatino Linotype"/>
          <w:color w:val="000000"/>
          <w:sz w:val="22"/>
          <w:szCs w:val="22"/>
        </w:rPr>
        <w:t xml:space="preserve">físicas que realicen las actividades contratadas por las instituciones, renuncian implícitamente a una parte de su derecho a la intimidad al obtener beneficios y lucros de los recursos públicos por dicha contratación, por lo que </w:t>
      </w:r>
      <w:r>
        <w:rPr>
          <w:rFonts w:ascii="Palatino Linotype" w:eastAsia="Palatino Linotype" w:hAnsi="Palatino Linotype" w:cs="Palatino Linotype"/>
          <w:b/>
          <w:color w:val="000000"/>
          <w:sz w:val="22"/>
          <w:szCs w:val="22"/>
        </w:rPr>
        <w:t xml:space="preserve">no puede considerarse como </w:t>
      </w:r>
      <w:r>
        <w:rPr>
          <w:rFonts w:ascii="Palatino Linotype" w:eastAsia="Palatino Linotype" w:hAnsi="Palatino Linotype" w:cs="Palatino Linotype"/>
          <w:b/>
          <w:color w:val="000000"/>
          <w:sz w:val="22"/>
          <w:szCs w:val="22"/>
        </w:rPr>
        <w:t>información clasificada lo relativo a su nombre, registro federal de contribuyentes y domicilio fiscal</w:t>
      </w:r>
      <w:r>
        <w:rPr>
          <w:rFonts w:ascii="Palatino Linotype" w:eastAsia="Palatino Linotype" w:hAnsi="Palatino Linotype" w:cs="Palatino Linotype"/>
          <w:color w:val="000000"/>
          <w:sz w:val="22"/>
          <w:szCs w:val="22"/>
        </w:rPr>
        <w:t>, atento a que dicha información es la que puede generar certeza en los gobernados en que se está ejerciendo debidamente el presupuesto.</w:t>
      </w:r>
    </w:p>
    <w:p w14:paraId="7DE4190B" w14:textId="77777777" w:rsidR="009619C7" w:rsidRDefault="009619C7">
      <w:pPr>
        <w:spacing w:line="360" w:lineRule="auto"/>
      </w:pPr>
    </w:p>
    <w:p w14:paraId="32A1BAAD" w14:textId="77777777" w:rsidR="009619C7" w:rsidRDefault="00291714">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Robustece lo ant</w:t>
      </w:r>
      <w:r>
        <w:rPr>
          <w:rFonts w:ascii="Palatino Linotype" w:eastAsia="Palatino Linotype" w:hAnsi="Palatino Linotype" w:cs="Palatino Linotype"/>
          <w:color w:val="000000"/>
          <w:sz w:val="22"/>
          <w:szCs w:val="22"/>
        </w:rPr>
        <w:t>erior el criterio orientador 04/21 emitido por el Instituto Nacional de Transparencia, Acceso a la Información y Protección de Datos Personales, INAI, el cual refiere:</w:t>
      </w:r>
    </w:p>
    <w:p w14:paraId="0183461C" w14:textId="77777777" w:rsidR="009619C7" w:rsidRDefault="009619C7">
      <w:pPr>
        <w:spacing w:line="360" w:lineRule="auto"/>
      </w:pPr>
    </w:p>
    <w:p w14:paraId="242549AF" w14:textId="77777777" w:rsidR="009619C7" w:rsidRDefault="00291714">
      <w:pPr>
        <w:pBdr>
          <w:top w:val="nil"/>
          <w:left w:val="nil"/>
          <w:bottom w:val="nil"/>
          <w:right w:val="nil"/>
          <w:between w:val="nil"/>
        </w:pBdr>
        <w:spacing w:line="360" w:lineRule="auto"/>
        <w:ind w:left="851" w:right="902"/>
        <w:jc w:val="both"/>
        <w:rPr>
          <w:color w:val="000000"/>
        </w:rPr>
      </w:pPr>
      <w:r>
        <w:rPr>
          <w:rFonts w:ascii="Palatino Linotype" w:eastAsia="Palatino Linotype" w:hAnsi="Palatino Linotype" w:cs="Palatino Linotype"/>
          <w:b/>
          <w:i/>
          <w:color w:val="000000"/>
          <w:sz w:val="22"/>
          <w:szCs w:val="22"/>
        </w:rPr>
        <w:t>“Registro Federal de Contribuyentes (RFC) de personas físicas proveedoras o contratista</w:t>
      </w:r>
      <w:r>
        <w:rPr>
          <w:rFonts w:ascii="Palatino Linotype" w:eastAsia="Palatino Linotype" w:hAnsi="Palatino Linotype" w:cs="Palatino Linotype"/>
          <w:b/>
          <w:i/>
          <w:color w:val="000000"/>
          <w:sz w:val="22"/>
          <w:szCs w:val="22"/>
        </w:rPr>
        <w:t xml:space="preserve">s. </w:t>
      </w:r>
      <w:r>
        <w:rPr>
          <w:rFonts w:ascii="Palatino Linotype" w:eastAsia="Palatino Linotype" w:hAnsi="Palatino Linotype" w:cs="Palatino Linotype"/>
          <w:i/>
          <w:color w:val="000000"/>
          <w:sz w:val="22"/>
          <w:szCs w:val="22"/>
        </w:rPr>
        <w:t xml:space="preserve">El RFC de contratistas o proveedores de los sujetos obligados debe ser público, </w:t>
      </w:r>
      <w:proofErr w:type="gramStart"/>
      <w:r>
        <w:rPr>
          <w:rFonts w:ascii="Palatino Linotype" w:eastAsia="Palatino Linotype" w:hAnsi="Palatino Linotype" w:cs="Palatino Linotype"/>
          <w:i/>
          <w:color w:val="000000"/>
          <w:sz w:val="22"/>
          <w:szCs w:val="22"/>
        </w:rPr>
        <w:t>ya que</w:t>
      </w:r>
      <w:proofErr w:type="gramEnd"/>
      <w:r>
        <w:rPr>
          <w:rFonts w:ascii="Palatino Linotype" w:eastAsia="Palatino Linotype" w:hAnsi="Palatino Linotype" w:cs="Palatino Linotype"/>
          <w:i/>
          <w:color w:val="000000"/>
          <w:sz w:val="22"/>
          <w:szCs w:val="22"/>
        </w:rPr>
        <w:t xml:space="preserve"> al tratarse de personas con contrataciones públicas, su difusión favorece la transparencia con la que deben administrarse los recursos públicos, en términos del artíc</w:t>
      </w:r>
      <w:r>
        <w:rPr>
          <w:rFonts w:ascii="Palatino Linotype" w:eastAsia="Palatino Linotype" w:hAnsi="Palatino Linotype" w:cs="Palatino Linotype"/>
          <w:i/>
          <w:color w:val="000000"/>
          <w:sz w:val="22"/>
          <w:szCs w:val="22"/>
        </w:rPr>
        <w:t>ulo 134 de la Constitución Política de los Estados Unidos Mexicanos.”</w:t>
      </w:r>
    </w:p>
    <w:p w14:paraId="45888A2E" w14:textId="77777777" w:rsidR="009619C7" w:rsidRDefault="009619C7">
      <w:pPr>
        <w:spacing w:line="360" w:lineRule="auto"/>
      </w:pPr>
    </w:p>
    <w:p w14:paraId="2229D041" w14:textId="77777777" w:rsidR="009619C7" w:rsidRDefault="00291714">
      <w:pPr>
        <w:pBdr>
          <w:top w:val="nil"/>
          <w:left w:val="nil"/>
          <w:bottom w:val="nil"/>
          <w:right w:val="nil"/>
          <w:between w:val="nil"/>
        </w:pBdr>
        <w:spacing w:line="360" w:lineRule="auto"/>
        <w:ind w:right="51"/>
        <w:jc w:val="both"/>
        <w:rPr>
          <w:color w:val="000000"/>
        </w:rPr>
      </w:pPr>
      <w:r>
        <w:rPr>
          <w:rFonts w:ascii="Palatino Linotype" w:eastAsia="Palatino Linotype" w:hAnsi="Palatino Linotype" w:cs="Palatino Linotype"/>
          <w:color w:val="000000"/>
          <w:sz w:val="22"/>
          <w:szCs w:val="22"/>
        </w:rPr>
        <w:t xml:space="preserve">Relacionado con lo anterior, el </w:t>
      </w:r>
      <w:r>
        <w:rPr>
          <w:rFonts w:ascii="Palatino Linotype" w:eastAsia="Palatino Linotype" w:hAnsi="Palatino Linotype" w:cs="Palatino Linotype"/>
          <w:b/>
          <w:color w:val="000000"/>
          <w:sz w:val="22"/>
          <w:szCs w:val="22"/>
        </w:rPr>
        <w:t>nombre de las personas físicas</w:t>
      </w:r>
      <w:r>
        <w:rPr>
          <w:rFonts w:ascii="Palatino Linotype" w:eastAsia="Palatino Linotype" w:hAnsi="Palatino Linotype" w:cs="Palatino Linotype"/>
          <w:color w:val="000000"/>
          <w:sz w:val="22"/>
          <w:szCs w:val="22"/>
        </w:rPr>
        <w:t xml:space="preserve"> o los </w:t>
      </w:r>
      <w:r>
        <w:rPr>
          <w:rFonts w:ascii="Palatino Linotype" w:eastAsia="Palatino Linotype" w:hAnsi="Palatino Linotype" w:cs="Palatino Linotype"/>
          <w:b/>
          <w:color w:val="000000"/>
          <w:sz w:val="22"/>
          <w:szCs w:val="22"/>
        </w:rPr>
        <w:t>representantes legales de las personas morales</w:t>
      </w:r>
      <w:r>
        <w:rPr>
          <w:rFonts w:ascii="Palatino Linotype" w:eastAsia="Palatino Linotype" w:hAnsi="Palatino Linotype" w:cs="Palatino Linotype"/>
          <w:color w:val="000000"/>
          <w:sz w:val="22"/>
          <w:szCs w:val="22"/>
        </w:rPr>
        <w:t xml:space="preserve">, en su calidad de proveedores, contratistas o prestadores de servicios, y la firma y rúbrica de estos, que participen en algún  proceso de adjudicación en cualquiera de sus modalidades, debe mencionarse que con base en el artículo 23 párrafo segundo y 24 </w:t>
      </w:r>
      <w:r>
        <w:rPr>
          <w:rFonts w:ascii="Palatino Linotype" w:eastAsia="Palatino Linotype" w:hAnsi="Palatino Linotype" w:cs="Palatino Linotype"/>
          <w:color w:val="000000"/>
          <w:sz w:val="22"/>
          <w:szCs w:val="22"/>
        </w:rPr>
        <w:t>fracción XVIII  de la Ley de Transparencia y Acceso a la Información Pública del Estado de México y Municipios, los entes públicos tienen la obligación de difundir toda aquella información relativa a los montos y las personas a quienes entreguen, por cualq</w:t>
      </w:r>
      <w:r>
        <w:rPr>
          <w:rFonts w:ascii="Palatino Linotype" w:eastAsia="Palatino Linotype" w:hAnsi="Palatino Linotype" w:cs="Palatino Linotype"/>
          <w:color w:val="000000"/>
          <w:sz w:val="22"/>
          <w:szCs w:val="22"/>
        </w:rPr>
        <w:t xml:space="preserve">uier motivo, recursos públicos, así como los informes que dichas personas entreguen sobre el uso y destino </w:t>
      </w:r>
      <w:r>
        <w:rPr>
          <w:rFonts w:ascii="Palatino Linotype" w:eastAsia="Palatino Linotype" w:hAnsi="Palatino Linotype" w:cs="Palatino Linotype"/>
          <w:color w:val="000000"/>
          <w:sz w:val="22"/>
          <w:szCs w:val="22"/>
        </w:rPr>
        <w:lastRenderedPageBreak/>
        <w:t>de dichos recursos, motivo por el cual los datos del representante legal de la persona moral que resultó favorecida con el procedimiento de licitació</w:t>
      </w:r>
      <w:r>
        <w:rPr>
          <w:rFonts w:ascii="Palatino Linotype" w:eastAsia="Palatino Linotype" w:hAnsi="Palatino Linotype" w:cs="Palatino Linotype"/>
          <w:color w:val="000000"/>
          <w:sz w:val="22"/>
          <w:szCs w:val="22"/>
        </w:rPr>
        <w:t>n no conservan el carácter de confidencial y por tanto no deben ser testados.</w:t>
      </w:r>
    </w:p>
    <w:p w14:paraId="39271EFC" w14:textId="77777777" w:rsidR="009619C7" w:rsidRDefault="009619C7">
      <w:pPr>
        <w:spacing w:line="360" w:lineRule="auto"/>
      </w:pPr>
    </w:p>
    <w:p w14:paraId="2CDC8D6E" w14:textId="77777777" w:rsidR="009619C7" w:rsidRDefault="00291714">
      <w:pPr>
        <w:pBdr>
          <w:top w:val="nil"/>
          <w:left w:val="nil"/>
          <w:bottom w:val="nil"/>
          <w:right w:val="nil"/>
          <w:between w:val="nil"/>
        </w:pBdr>
        <w:spacing w:line="360" w:lineRule="auto"/>
        <w:ind w:right="51"/>
        <w:jc w:val="both"/>
        <w:rPr>
          <w:color w:val="000000"/>
        </w:rPr>
      </w:pPr>
      <w:r>
        <w:rPr>
          <w:rFonts w:ascii="Palatino Linotype" w:eastAsia="Palatino Linotype" w:hAnsi="Palatino Linotype" w:cs="Palatino Linotype"/>
          <w:color w:val="000000"/>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242A6D4F" w14:textId="77777777" w:rsidR="009619C7" w:rsidRDefault="009619C7">
      <w:pPr>
        <w:spacing w:line="360" w:lineRule="auto"/>
      </w:pPr>
    </w:p>
    <w:p w14:paraId="0AB039F5" w14:textId="77777777" w:rsidR="009619C7" w:rsidRDefault="00291714">
      <w:pPr>
        <w:pBdr>
          <w:top w:val="nil"/>
          <w:left w:val="nil"/>
          <w:bottom w:val="nil"/>
          <w:right w:val="nil"/>
          <w:between w:val="nil"/>
        </w:pBdr>
        <w:spacing w:line="360" w:lineRule="auto"/>
        <w:ind w:left="851" w:right="902"/>
        <w:jc w:val="both"/>
        <w:rPr>
          <w:color w:val="000000"/>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23.</w:t>
      </w:r>
      <w:r>
        <w:rPr>
          <w:rFonts w:ascii="Palatino Linotype" w:eastAsia="Palatino Linotype" w:hAnsi="Palatino Linotype" w:cs="Palatino Linotype"/>
          <w:i/>
          <w:color w:val="000000"/>
          <w:sz w:val="22"/>
          <w:szCs w:val="22"/>
        </w:rPr>
        <w:t xml:space="preserve"> (…)</w:t>
      </w:r>
    </w:p>
    <w:p w14:paraId="25AC1FB5" w14:textId="77777777" w:rsidR="009619C7" w:rsidRDefault="00291714">
      <w:pPr>
        <w:pBdr>
          <w:top w:val="nil"/>
          <w:left w:val="nil"/>
          <w:bottom w:val="nil"/>
          <w:right w:val="nil"/>
          <w:between w:val="nil"/>
        </w:pBdr>
        <w:spacing w:line="360" w:lineRule="auto"/>
        <w:ind w:left="851" w:right="902"/>
        <w:jc w:val="both"/>
        <w:rPr>
          <w:color w:val="000000"/>
        </w:rPr>
      </w:pPr>
      <w:r>
        <w:rPr>
          <w:rFonts w:ascii="Palatino Linotype" w:eastAsia="Palatino Linotype" w:hAnsi="Palatino Linotype" w:cs="Palatino Linotype"/>
          <w:i/>
          <w:color w:val="000000"/>
          <w:sz w:val="22"/>
          <w:szCs w:val="22"/>
        </w:rPr>
        <w:t>Los s</w:t>
      </w:r>
      <w:r>
        <w:rPr>
          <w:rFonts w:ascii="Palatino Linotype" w:eastAsia="Palatino Linotype" w:hAnsi="Palatino Linotype" w:cs="Palatino Linotype"/>
          <w:i/>
          <w:color w:val="000000"/>
          <w:sz w:val="22"/>
          <w:szCs w:val="22"/>
        </w:rPr>
        <w:t>ujetos obligados deberán hacer pública toda aquella información relativa a los montos y las personas a quienes entreguen, por cualquier motivo, recursos públicos, así como los informes que dichas personas les entreguen sobre el uso y destino de dichos recu</w:t>
      </w:r>
      <w:r>
        <w:rPr>
          <w:rFonts w:ascii="Palatino Linotype" w:eastAsia="Palatino Linotype" w:hAnsi="Palatino Linotype" w:cs="Palatino Linotype"/>
          <w:i/>
          <w:color w:val="000000"/>
          <w:sz w:val="22"/>
          <w:szCs w:val="22"/>
        </w:rPr>
        <w:t>rsos.”</w:t>
      </w:r>
    </w:p>
    <w:p w14:paraId="574922F7" w14:textId="77777777" w:rsidR="009619C7" w:rsidRDefault="009619C7">
      <w:pPr>
        <w:spacing w:line="360" w:lineRule="auto"/>
      </w:pPr>
    </w:p>
    <w:p w14:paraId="2BCF511F" w14:textId="77777777" w:rsidR="009619C7" w:rsidRDefault="00291714">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4B67E19C" w14:textId="77777777" w:rsidR="009619C7" w:rsidRDefault="009619C7">
      <w:pPr>
        <w:spacing w:line="360" w:lineRule="auto"/>
      </w:pPr>
    </w:p>
    <w:p w14:paraId="6B470538" w14:textId="77777777" w:rsidR="009619C7" w:rsidRDefault="00291714">
      <w:pPr>
        <w:pBdr>
          <w:top w:val="nil"/>
          <w:left w:val="nil"/>
          <w:bottom w:val="nil"/>
          <w:right w:val="nil"/>
          <w:between w:val="nil"/>
        </w:pBdr>
        <w:spacing w:line="360" w:lineRule="auto"/>
        <w:ind w:left="851" w:right="900"/>
        <w:jc w:val="both"/>
        <w:rPr>
          <w:color w:val="000000"/>
        </w:rPr>
      </w:pPr>
      <w:r>
        <w:rPr>
          <w:rFonts w:ascii="Palatino Linotype" w:eastAsia="Palatino Linotype" w:hAnsi="Palatino Linotype" w:cs="Palatino Linotype"/>
          <w:b/>
          <w:i/>
          <w:color w:val="000000"/>
          <w:sz w:val="22"/>
          <w:szCs w:val="22"/>
        </w:rPr>
        <w:t>“Datos de identificación del representante o apoderado legal.</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Naturaleza jurídica. </w:t>
      </w:r>
      <w:r>
        <w:rPr>
          <w:rFonts w:ascii="Palatino Linotype" w:eastAsia="Palatino Linotype" w:hAnsi="Palatino Linotype" w:cs="Palatino Linotype"/>
          <w:i/>
          <w:color w:val="000000"/>
          <w:sz w:val="22"/>
          <w:szCs w:val="22"/>
        </w:rPr>
        <w:t>El nombre, la firma y la rúbrica de una persona física, que actúe como representante o apoderado legal de un tercero que haya celebrado un acto jurídico, con algún sujeto ob</w:t>
      </w:r>
      <w:r>
        <w:rPr>
          <w:rFonts w:ascii="Palatino Linotype" w:eastAsia="Palatino Linotype" w:hAnsi="Palatino Linotype" w:cs="Palatino Linotype"/>
          <w:i/>
          <w:color w:val="000000"/>
          <w:sz w:val="22"/>
          <w:szCs w:val="22"/>
        </w:rPr>
        <w:t xml:space="preserve">ligado, </w:t>
      </w:r>
      <w:r>
        <w:rPr>
          <w:rFonts w:ascii="Palatino Linotype" w:eastAsia="Palatino Linotype" w:hAnsi="Palatino Linotype" w:cs="Palatino Linotype"/>
          <w:b/>
          <w:i/>
          <w:color w:val="000000"/>
          <w:sz w:val="22"/>
          <w:szCs w:val="22"/>
        </w:rPr>
        <w:t>es información pública, en razón de que tales datos fueron proporcionados con el objeto de expresar el consentimiento obligacional del tercero y otorgar validez a dicho instrumento jurídico</w:t>
      </w:r>
      <w:r>
        <w:rPr>
          <w:rFonts w:ascii="Palatino Linotype" w:eastAsia="Palatino Linotype" w:hAnsi="Palatino Linotype" w:cs="Palatino Linotype"/>
          <w:i/>
          <w:color w:val="000000"/>
          <w:sz w:val="22"/>
          <w:szCs w:val="22"/>
        </w:rPr>
        <w:t>.”</w:t>
      </w:r>
    </w:p>
    <w:p w14:paraId="1EA03699" w14:textId="77777777" w:rsidR="009619C7" w:rsidRDefault="009619C7">
      <w:pPr>
        <w:spacing w:line="360" w:lineRule="auto"/>
        <w:jc w:val="both"/>
        <w:rPr>
          <w:rFonts w:ascii="Palatino Linotype" w:eastAsia="Palatino Linotype" w:hAnsi="Palatino Linotype" w:cs="Palatino Linotype"/>
          <w:sz w:val="22"/>
          <w:szCs w:val="22"/>
        </w:rPr>
      </w:pPr>
    </w:p>
    <w:p w14:paraId="035B4BCD"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otro lado, es de destacar que los artículos Quincua</w:t>
      </w:r>
      <w:r>
        <w:rPr>
          <w:rFonts w:ascii="Palatino Linotype" w:eastAsia="Palatino Linotype" w:hAnsi="Palatino Linotype" w:cs="Palatino Linotype"/>
          <w:sz w:val="22"/>
          <w:szCs w:val="22"/>
        </w:rPr>
        <w:t>gésimo, Quincuagésimo primero, Quincuagésimo segundo, de los Lineamientos Generales en Materia de Clasificación y Desclasificación de la Información, así como para la Elaboración de Versiones Públicas señalan las formalidades que deberá llevar el acuerdo d</w:t>
      </w:r>
      <w:r>
        <w:rPr>
          <w:rFonts w:ascii="Palatino Linotype" w:eastAsia="Palatino Linotype" w:hAnsi="Palatino Linotype" w:cs="Palatino Linotype"/>
          <w:sz w:val="22"/>
          <w:szCs w:val="22"/>
        </w:rPr>
        <w:t>e clasificación que deberá emitir el Sujeto Obligado, siendo estas las siguientes:</w:t>
      </w:r>
    </w:p>
    <w:p w14:paraId="60779E22" w14:textId="77777777" w:rsidR="009619C7" w:rsidRDefault="009619C7">
      <w:pPr>
        <w:spacing w:line="360" w:lineRule="auto"/>
        <w:jc w:val="both"/>
        <w:rPr>
          <w:rFonts w:ascii="Palatino Linotype" w:eastAsia="Palatino Linotype" w:hAnsi="Palatino Linotype" w:cs="Palatino Linotype"/>
          <w:sz w:val="22"/>
          <w:szCs w:val="22"/>
        </w:rPr>
      </w:pPr>
    </w:p>
    <w:p w14:paraId="67FA7410"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Quincuagésimo</w:t>
      </w:r>
      <w:r>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w:t>
      </w:r>
      <w:r>
        <w:rPr>
          <w:rFonts w:ascii="Palatino Linotype" w:eastAsia="Palatino Linotype" w:hAnsi="Palatino Linotype" w:cs="Palatino Linotype"/>
          <w:i/>
          <w:sz w:val="22"/>
          <w:szCs w:val="22"/>
        </w:rPr>
        <w:t xml:space="preserve"> las correspondientes Leyes Generales. </w:t>
      </w:r>
    </w:p>
    <w:p w14:paraId="0E43715E"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primero.</w:t>
      </w:r>
      <w:r>
        <w:rPr>
          <w:rFonts w:ascii="Palatino Linotype" w:eastAsia="Palatino Linotype" w:hAnsi="Palatino Linotype" w:cs="Palatino Linotype"/>
          <w:i/>
          <w:sz w:val="22"/>
          <w:szCs w:val="22"/>
        </w:rPr>
        <w:t xml:space="preserve"> Toda acta del Comité de Transparencia deberá contener: </w:t>
      </w:r>
    </w:p>
    <w:p w14:paraId="4C60D7AC"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El número de sesión y fecha; </w:t>
      </w:r>
    </w:p>
    <w:p w14:paraId="3A3EC7FD"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El nombre del área que solicitó la clasificación de información; </w:t>
      </w:r>
    </w:p>
    <w:p w14:paraId="158AFAF9"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La fundamentación legal y mot</w:t>
      </w:r>
      <w:r>
        <w:rPr>
          <w:rFonts w:ascii="Palatino Linotype" w:eastAsia="Palatino Linotype" w:hAnsi="Palatino Linotype" w:cs="Palatino Linotype"/>
          <w:i/>
          <w:sz w:val="22"/>
          <w:szCs w:val="22"/>
        </w:rPr>
        <w:t xml:space="preserve">ivación correspondiente; </w:t>
      </w:r>
    </w:p>
    <w:p w14:paraId="0FCACF91"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La resolución o resoluciones aprobadas; y </w:t>
      </w:r>
    </w:p>
    <w:p w14:paraId="7289AE7C"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La rúbrica o firma digital de cada integrante del Comité de Transparencia. </w:t>
      </w:r>
    </w:p>
    <w:p w14:paraId="26F7CFD2"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resoluciones del Comité en las que se haya determinado confirmar o modificar la clasificación de inf</w:t>
      </w:r>
      <w:r>
        <w:rPr>
          <w:rFonts w:ascii="Palatino Linotype" w:eastAsia="Palatino Linotype" w:hAnsi="Palatino Linotype" w:cs="Palatino Linotype"/>
          <w:i/>
          <w:sz w:val="22"/>
          <w:szCs w:val="22"/>
        </w:rPr>
        <w:t xml:space="preserve">ormación pública como reservada, deberán incluir, cuando menos: </w:t>
      </w:r>
    </w:p>
    <w:p w14:paraId="0BEC8009"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Los motivos y razonamientos que sustenten la confirmación o modificación de la prueba de daño;</w:t>
      </w:r>
    </w:p>
    <w:p w14:paraId="0AF89D75"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Descripción de las partes o secciones reservadas, en caso de clasificación parcial; </w:t>
      </w:r>
    </w:p>
    <w:p w14:paraId="7EBD5037"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El periodo por el que mantendrá su clasificación y fecha de expiración; y </w:t>
      </w:r>
    </w:p>
    <w:p w14:paraId="3FBB4F75"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0FE4108D"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los casos en que se clasifique la información como reservada siempre se</w:t>
      </w:r>
      <w:r>
        <w:rPr>
          <w:rFonts w:ascii="Palatino Linotype" w:eastAsia="Palatino Linotype" w:hAnsi="Palatino Linotype" w:cs="Palatino Linotype"/>
          <w:i/>
          <w:sz w:val="22"/>
          <w:szCs w:val="22"/>
        </w:rPr>
        <w:t xml:space="preserve"> entregará o anexará la prueba de daño con la respuesta al solicitante. </w:t>
      </w:r>
    </w:p>
    <w:p w14:paraId="3B5BAAEB"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w:t>
      </w:r>
      <w:r>
        <w:rPr>
          <w:rFonts w:ascii="Palatino Linotype" w:eastAsia="Palatino Linotype" w:hAnsi="Palatino Linotype" w:cs="Palatino Linotype"/>
          <w:i/>
          <w:sz w:val="22"/>
          <w:szCs w:val="22"/>
        </w:rPr>
        <w:t>os, de conformidad con el lineamiento trigésimo octavo.</w:t>
      </w:r>
    </w:p>
    <w:p w14:paraId="46B8CDF7"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segundo.</w:t>
      </w:r>
      <w:r>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w:t>
      </w:r>
      <w:r>
        <w:rPr>
          <w:rFonts w:ascii="Palatino Linotype" w:eastAsia="Palatino Linotype" w:hAnsi="Palatino Linotype" w:cs="Palatino Linotype"/>
          <w:i/>
          <w:sz w:val="22"/>
          <w:szCs w:val="22"/>
        </w:rPr>
        <w:t>eberán tomar las medidas pertinentes tendientes a asegurar que el espacio utilizado para testar la información no podrá ser empleado para la sobreposición de contenido distinto al autorizado por el Comité.</w:t>
      </w:r>
    </w:p>
    <w:p w14:paraId="3AC25958"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En el caso específico de la clasificación y elabor</w:t>
      </w:r>
      <w:r>
        <w:rPr>
          <w:rFonts w:ascii="Palatino Linotype" w:eastAsia="Palatino Linotype" w:hAnsi="Palatino Linotype" w:cs="Palatino Linotype"/>
          <w:i/>
          <w:sz w:val="22"/>
          <w:szCs w:val="22"/>
        </w:rPr>
        <w:t xml:space="preserve">ación de versiones públicas de documentos que contengan información confidencial, las áreas de los sujetos obligados deberán: </w:t>
      </w:r>
    </w:p>
    <w:p w14:paraId="4CEA4BED"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36F9D76"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w:t>
      </w:r>
      <w:r>
        <w:rPr>
          <w:rFonts w:ascii="Palatino Linotype" w:eastAsia="Palatino Linotype" w:hAnsi="Palatino Linotype" w:cs="Palatino Linotype"/>
          <w:i/>
          <w:sz w:val="22"/>
          <w:szCs w:val="22"/>
        </w:rPr>
        <w:t>I. Señalar dentro del documento el tipo de información confidencial que fue testada en cada caso específico, de conformidad con el lineamiento trigésimo octavo; y</w:t>
      </w:r>
    </w:p>
    <w:p w14:paraId="7BF893F3"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Señalar las personas o instancias autorizadas a acceder a la información clasificada.</w:t>
      </w:r>
    </w:p>
    <w:p w14:paraId="0A50DA8D"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w:t>
      </w:r>
      <w:r>
        <w:rPr>
          <w:rFonts w:ascii="Palatino Linotype" w:eastAsia="Palatino Linotype" w:hAnsi="Palatino Linotype" w:cs="Palatino Linotype"/>
          <w:i/>
          <w:sz w:val="22"/>
          <w:szCs w:val="22"/>
        </w:rPr>
        <w:t xml:space="preserve"> los documentos de difusión electrónica, señalar en la primera hoja y en el nombre del archivo, que la versión pública corresponde a un documento que contiene información confidencial.”</w:t>
      </w:r>
    </w:p>
    <w:p w14:paraId="5ADCFDB5" w14:textId="77777777" w:rsidR="009619C7" w:rsidRDefault="009619C7">
      <w:pPr>
        <w:spacing w:line="360" w:lineRule="auto"/>
        <w:jc w:val="both"/>
        <w:rPr>
          <w:rFonts w:ascii="Palatino Linotype" w:eastAsia="Palatino Linotype" w:hAnsi="Palatino Linotype" w:cs="Palatino Linotype"/>
          <w:sz w:val="22"/>
          <w:szCs w:val="22"/>
        </w:rPr>
      </w:pPr>
    </w:p>
    <w:p w14:paraId="6AFDE237"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forma, deberá observar los Lineamientos Quincuagésimo cuarto</w:t>
      </w:r>
      <w:r>
        <w:rPr>
          <w:rFonts w:ascii="Palatino Linotype" w:eastAsia="Palatino Linotype" w:hAnsi="Palatino Linotype" w:cs="Palatino Linotype"/>
          <w:sz w:val="22"/>
          <w:szCs w:val="22"/>
        </w:rPr>
        <w:t>, Quincuagésimo quinto, Quincuagésimo séptimo y Quincuagésimo octavo, establecen lo siguiente:</w:t>
      </w:r>
    </w:p>
    <w:p w14:paraId="28DC538A" w14:textId="77777777" w:rsidR="009619C7" w:rsidRDefault="009619C7">
      <w:pPr>
        <w:spacing w:line="360" w:lineRule="auto"/>
        <w:jc w:val="both"/>
        <w:rPr>
          <w:rFonts w:ascii="Palatino Linotype" w:eastAsia="Palatino Linotype" w:hAnsi="Palatino Linotype" w:cs="Palatino Linotype"/>
          <w:sz w:val="22"/>
          <w:szCs w:val="22"/>
        </w:rPr>
      </w:pPr>
    </w:p>
    <w:p w14:paraId="277D9CD7" w14:textId="77777777" w:rsidR="009619C7" w:rsidRDefault="0029171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Quincuagésimo cuarto.</w:t>
      </w:r>
      <w:r>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w:t>
      </w:r>
      <w:r>
        <w:rPr>
          <w:rFonts w:ascii="Palatino Linotype" w:eastAsia="Palatino Linotype" w:hAnsi="Palatino Linotype" w:cs="Palatino Linotype"/>
          <w:i/>
          <w:sz w:val="22"/>
          <w:szCs w:val="22"/>
        </w:rPr>
        <w:t xml:space="preserve">erá anexar al expediente la resolución que determinó la clasificación o, en su defecto, identificar en la carátula del expediente del cual formen parte, la fecha y sesión del Comité de Transparencia en la que se confirmó dicha clasificación. </w:t>
      </w:r>
    </w:p>
    <w:p w14:paraId="18F6B76E"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w:t>
      </w:r>
      <w:r>
        <w:rPr>
          <w:rFonts w:ascii="Palatino Linotype" w:eastAsia="Palatino Linotype" w:hAnsi="Palatino Linotype" w:cs="Palatino Linotype"/>
          <w:b/>
          <w:i/>
          <w:sz w:val="22"/>
          <w:szCs w:val="22"/>
        </w:rPr>
        <w:t xml:space="preserve"> quinto.</w:t>
      </w:r>
      <w:r>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Pr>
          <w:rFonts w:ascii="Palatino Linotype" w:eastAsia="Palatino Linotype" w:hAnsi="Palatino Linotype" w:cs="Palatino Linotype"/>
          <w:i/>
          <w:sz w:val="22"/>
          <w:szCs w:val="22"/>
        </w:rPr>
        <w:t>testado</w:t>
      </w:r>
      <w:proofErr w:type="spellEnd"/>
      <w:r>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w:t>
      </w:r>
      <w:r>
        <w:rPr>
          <w:rFonts w:ascii="Palatino Linotype" w:eastAsia="Palatino Linotype" w:hAnsi="Palatino Linotype" w:cs="Palatino Linotype"/>
          <w:i/>
          <w:sz w:val="22"/>
          <w:szCs w:val="22"/>
        </w:rPr>
        <w:t>mplan con los requisitos señalados en las Leyes Generales, los presentes Lineamientos y demás normativa aplicable antes de su confirmación por el Comité de Transparencia.</w:t>
      </w:r>
    </w:p>
    <w:p w14:paraId="4BE7A9D6"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16B5D66"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séptimo.</w:t>
      </w:r>
      <w:r>
        <w:rPr>
          <w:rFonts w:ascii="Palatino Linotype" w:eastAsia="Palatino Linotype" w:hAnsi="Palatino Linotype" w:cs="Palatino Linotype"/>
          <w:i/>
          <w:sz w:val="22"/>
          <w:szCs w:val="22"/>
        </w:rPr>
        <w:t xml:space="preserve"> Se considera, en principio, como información pública y no </w:t>
      </w:r>
      <w:r>
        <w:rPr>
          <w:rFonts w:ascii="Palatino Linotype" w:eastAsia="Palatino Linotype" w:hAnsi="Palatino Linotype" w:cs="Palatino Linotype"/>
          <w:i/>
          <w:sz w:val="22"/>
          <w:szCs w:val="22"/>
        </w:rPr>
        <w:t xml:space="preserve">podrá omitirse de las versiones públicas la siguiente: </w:t>
      </w:r>
    </w:p>
    <w:p w14:paraId="5EEABFAF"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6EC88E2A"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El nombre de los integrantes de los sujetos obligados </w:t>
      </w:r>
      <w:r>
        <w:rPr>
          <w:rFonts w:ascii="Palatino Linotype" w:eastAsia="Palatino Linotype" w:hAnsi="Palatino Linotype" w:cs="Palatino Linotype"/>
          <w:i/>
          <w:sz w:val="22"/>
          <w:szCs w:val="22"/>
        </w:rPr>
        <w:t>en los documentos, y sus firmas autógrafas o digitales, cuando sean utilizados en el ejercicio de las facultades conferidas para el desempeño del servicio público, y</w:t>
      </w:r>
    </w:p>
    <w:p w14:paraId="1F02C930"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La información que documente decisiones y los actos de autoridad concluidos de los su</w:t>
      </w:r>
      <w:r>
        <w:rPr>
          <w:rFonts w:ascii="Palatino Linotype" w:eastAsia="Palatino Linotype" w:hAnsi="Palatino Linotype" w:cs="Palatino Linotype"/>
          <w:i/>
          <w:sz w:val="22"/>
          <w:szCs w:val="22"/>
        </w:rPr>
        <w:t xml:space="preserve">jetos obligados, así como el ejercicio de las facultades o actividades de los servidores públicos, de manera que se pueda valorar el desempeño de los mismos. </w:t>
      </w:r>
    </w:p>
    <w:p w14:paraId="48ECE784"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Lo anterior, siempre y cuando no se acredite alguna causal de clasificación, prevista en las leyes o en los tratados internacionales suscritas por el Estado mexicano.  </w:t>
      </w:r>
    </w:p>
    <w:p w14:paraId="437A8BD1" w14:textId="77777777" w:rsidR="009619C7" w:rsidRDefault="00291714">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Quincuagésimo octavo. Los sujetos obligados garantizarán que los sistemas o medios empl</w:t>
      </w:r>
      <w:r>
        <w:rPr>
          <w:rFonts w:ascii="Palatino Linotype" w:eastAsia="Palatino Linotype" w:hAnsi="Palatino Linotype" w:cs="Palatino Linotype"/>
          <w:i/>
          <w:sz w:val="22"/>
          <w:szCs w:val="22"/>
        </w:rPr>
        <w:t>eados para eliminar la información en las versiones públicas sean irreversibles, de tal forma que no permitan su recuperación o la visualización de la misma.”</w:t>
      </w:r>
    </w:p>
    <w:p w14:paraId="4F52BB19" w14:textId="77777777" w:rsidR="009619C7" w:rsidRDefault="009619C7">
      <w:pPr>
        <w:spacing w:line="360" w:lineRule="auto"/>
        <w:ind w:left="567" w:right="616"/>
        <w:jc w:val="both"/>
        <w:rPr>
          <w:rFonts w:ascii="Palatino Linotype" w:eastAsia="Palatino Linotype" w:hAnsi="Palatino Linotype" w:cs="Palatino Linotype"/>
          <w:i/>
          <w:sz w:val="22"/>
          <w:szCs w:val="22"/>
        </w:rPr>
      </w:pPr>
    </w:p>
    <w:p w14:paraId="33E096AF"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entonces que, la entrega de documentos en su versión pública debe acompañarse necesariamente </w:t>
      </w:r>
      <w:r>
        <w:rPr>
          <w:rFonts w:ascii="Palatino Linotype" w:eastAsia="Palatino Linotype" w:hAnsi="Palatino Linotype" w:cs="Palatino Linotype"/>
          <w:sz w:val="22"/>
          <w:szCs w:val="22"/>
        </w:rPr>
        <w:t>del Acuerdo del Comité de Transparencia que la sustente, el cual debe estar debidamente fundado y motivado y, deberá exponer los fundamentos y razonamientos que llevaron al Sujeto Obligado a testar, suprimir o eliminar datos de dicho soporte documental, ya</w:t>
      </w:r>
      <w:r>
        <w:rPr>
          <w:rFonts w:ascii="Palatino Linotype" w:eastAsia="Palatino Linotype" w:hAnsi="Palatino Linotype" w:cs="Palatino Linotype"/>
          <w:sz w:val="22"/>
          <w:szCs w:val="22"/>
        </w:rPr>
        <w:t xml:space="preserve"> que de no hacerlo, lo entregado no tendría un sustento jurídico ni resultaría ser una versión pública, sino más bien una documentación ilegible, incompleta o tachada; ya que, el no justificar las causas o motivos por las que no se aprecian determinados da</w:t>
      </w:r>
      <w:r>
        <w:rPr>
          <w:rFonts w:ascii="Palatino Linotype" w:eastAsia="Palatino Linotype" w:hAnsi="Palatino Linotype" w:cs="Palatino Linotype"/>
          <w:sz w:val="22"/>
          <w:szCs w:val="22"/>
        </w:rPr>
        <w:t>tos -ya sea porque se testan o suprimen- deja al solicitante en estado de incertidumbre, al no conocer o comprender por qué no aparecen en la documentación respectiva.</w:t>
      </w:r>
    </w:p>
    <w:p w14:paraId="4A0180EE" w14:textId="77777777" w:rsidR="009619C7" w:rsidRDefault="009619C7">
      <w:pPr>
        <w:spacing w:line="360" w:lineRule="auto"/>
        <w:ind w:right="49"/>
        <w:jc w:val="both"/>
        <w:rPr>
          <w:rFonts w:ascii="Palatino Linotype" w:eastAsia="Palatino Linotype" w:hAnsi="Palatino Linotype" w:cs="Palatino Linotype"/>
          <w:b/>
          <w:sz w:val="22"/>
          <w:szCs w:val="22"/>
        </w:rPr>
      </w:pPr>
    </w:p>
    <w:p w14:paraId="36BBFDA2" w14:textId="77777777" w:rsidR="009619C7" w:rsidRDefault="00291714">
      <w:pP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Es así como, en mérito de lo expuesto en líneas anteriores </w:t>
      </w:r>
      <w:r>
        <w:rPr>
          <w:rFonts w:ascii="Palatino Linotype" w:eastAsia="Palatino Linotype" w:hAnsi="Palatino Linotype" w:cs="Palatino Linotype"/>
          <w:b/>
          <w:sz w:val="22"/>
          <w:szCs w:val="22"/>
        </w:rPr>
        <w:t>resultan fundadas las razones o motivos de inconformidad hechos valer en el Recurso de Revisión 06469/INFOEM/IP/RR/2024 y 06470/INFOEM/IP/RR/2024</w:t>
      </w:r>
      <w:r>
        <w:rPr>
          <w:rFonts w:ascii="Palatino Linotype" w:eastAsia="Palatino Linotype" w:hAnsi="Palatino Linotype" w:cs="Palatino Linotype"/>
          <w:sz w:val="22"/>
          <w:szCs w:val="22"/>
        </w:rPr>
        <w:t>; por ello, y con fundamento en la fracción II del n</w:t>
      </w:r>
      <w:r>
        <w:rPr>
          <w:rFonts w:ascii="Palatino Linotype" w:eastAsia="Palatino Linotype" w:hAnsi="Palatino Linotype" w:cs="Palatino Linotype"/>
          <w:sz w:val="22"/>
          <w:szCs w:val="22"/>
        </w:rPr>
        <w:t xml:space="preserve">umeral 186 de la Ley de Transparencia y Acceso a la Información Pública del Estado de México y Municipios, se </w:t>
      </w:r>
      <w:r>
        <w:rPr>
          <w:rFonts w:ascii="Palatino Linotype" w:eastAsia="Palatino Linotype" w:hAnsi="Palatino Linotype" w:cs="Palatino Linotype"/>
          <w:b/>
          <w:sz w:val="22"/>
          <w:szCs w:val="22"/>
        </w:rPr>
        <w:t>REVOCAN</w:t>
      </w:r>
      <w:r>
        <w:rPr>
          <w:rFonts w:ascii="Palatino Linotype" w:eastAsia="Palatino Linotype" w:hAnsi="Palatino Linotype" w:cs="Palatino Linotype"/>
          <w:sz w:val="22"/>
          <w:szCs w:val="22"/>
        </w:rPr>
        <w:t xml:space="preserve"> las respuestas a las solicitudes </w:t>
      </w:r>
      <w:r>
        <w:rPr>
          <w:rFonts w:ascii="Palatino Linotype" w:eastAsia="Palatino Linotype" w:hAnsi="Palatino Linotype" w:cs="Palatino Linotype"/>
          <w:b/>
          <w:sz w:val="22"/>
          <w:szCs w:val="22"/>
        </w:rPr>
        <w:t>00126/ACAMBAY/IP/2024 y 00125/ACAMBAY/IP/2024.</w:t>
      </w:r>
    </w:p>
    <w:p w14:paraId="64FDFB27" w14:textId="77777777" w:rsidR="009619C7" w:rsidRDefault="009619C7">
      <w:pPr>
        <w:spacing w:line="360" w:lineRule="auto"/>
        <w:ind w:right="49"/>
        <w:jc w:val="both"/>
        <w:rPr>
          <w:rFonts w:ascii="Palatino Linotype" w:eastAsia="Palatino Linotype" w:hAnsi="Palatino Linotype" w:cs="Palatino Linotype"/>
          <w:b/>
          <w:sz w:val="22"/>
          <w:szCs w:val="22"/>
        </w:rPr>
      </w:pPr>
    </w:p>
    <w:p w14:paraId="7E98F60F"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 artículos 5 pá</w:t>
      </w:r>
      <w:r>
        <w:rPr>
          <w:rFonts w:ascii="Palatino Linotype" w:eastAsia="Palatino Linotype" w:hAnsi="Palatino Linotype" w:cs="Palatino Linotype"/>
          <w:sz w:val="22"/>
          <w:szCs w:val="22"/>
        </w:rPr>
        <w:t xml:space="preserve">rrafos trigésimo segundo, trigésimo tercero y trigésimo cuarto, fracciones IV y V de la Constitución Política del Estado Libre y Soberano de México; 2, fracción II; 29, 36 fracciones I y II; 176, 178, 181, 185, fracción I, 186 y </w:t>
      </w:r>
      <w:r>
        <w:rPr>
          <w:rFonts w:ascii="Palatino Linotype" w:eastAsia="Palatino Linotype" w:hAnsi="Palatino Linotype" w:cs="Palatino Linotype"/>
          <w:sz w:val="22"/>
          <w:szCs w:val="22"/>
        </w:rPr>
        <w:lastRenderedPageBreak/>
        <w:t>188 de la Ley de Transparen</w:t>
      </w:r>
      <w:r>
        <w:rPr>
          <w:rFonts w:ascii="Palatino Linotype" w:eastAsia="Palatino Linotype" w:hAnsi="Palatino Linotype" w:cs="Palatino Linotype"/>
          <w:sz w:val="22"/>
          <w:szCs w:val="22"/>
        </w:rPr>
        <w:t>cia y Acceso a la Información Pública del Estado de México y Municipios, este Pleno:</w:t>
      </w:r>
    </w:p>
    <w:p w14:paraId="4D24970F" w14:textId="77777777" w:rsidR="009619C7" w:rsidRDefault="009619C7">
      <w:pPr>
        <w:spacing w:line="360" w:lineRule="auto"/>
        <w:ind w:right="49"/>
        <w:jc w:val="both"/>
        <w:rPr>
          <w:rFonts w:ascii="Palatino Linotype" w:eastAsia="Palatino Linotype" w:hAnsi="Palatino Linotype" w:cs="Palatino Linotype"/>
          <w:sz w:val="22"/>
          <w:szCs w:val="22"/>
        </w:rPr>
      </w:pPr>
    </w:p>
    <w:p w14:paraId="0FC3ECCC" w14:textId="77777777" w:rsidR="009619C7" w:rsidRDefault="00291714">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6A60197C" w14:textId="77777777" w:rsidR="009619C7" w:rsidRDefault="009619C7">
      <w:pPr>
        <w:widowControl w:val="0"/>
        <w:spacing w:line="360" w:lineRule="auto"/>
        <w:jc w:val="both"/>
        <w:rPr>
          <w:rFonts w:ascii="Palatino Linotype" w:eastAsia="Palatino Linotype" w:hAnsi="Palatino Linotype" w:cs="Palatino Linotype"/>
          <w:b/>
          <w:sz w:val="22"/>
          <w:szCs w:val="22"/>
        </w:rPr>
      </w:pPr>
    </w:p>
    <w:p w14:paraId="03BE9FEA"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REVOCAN </w:t>
      </w:r>
      <w:r>
        <w:rPr>
          <w:rFonts w:ascii="Palatino Linotype" w:eastAsia="Palatino Linotype" w:hAnsi="Palatino Linotype" w:cs="Palatino Linotype"/>
          <w:sz w:val="22"/>
          <w:szCs w:val="22"/>
        </w:rPr>
        <w:t xml:space="preserve">las respuestas entregadas por </w:t>
      </w:r>
      <w:r>
        <w:rPr>
          <w:rFonts w:ascii="Palatino Linotype" w:eastAsia="Palatino Linotype" w:hAnsi="Palatino Linotype" w:cs="Palatino Linotype"/>
          <w:b/>
          <w:sz w:val="22"/>
          <w:szCs w:val="22"/>
        </w:rPr>
        <w:t xml:space="preserve">EL SUJETO OBLIGADO </w:t>
      </w:r>
      <w:r>
        <w:rPr>
          <w:rFonts w:ascii="Palatino Linotype" w:eastAsia="Palatino Linotype" w:hAnsi="Palatino Linotype" w:cs="Palatino Linotype"/>
          <w:sz w:val="22"/>
          <w:szCs w:val="22"/>
        </w:rPr>
        <w:t xml:space="preserve">a las solicitudes de información </w:t>
      </w:r>
      <w:r>
        <w:rPr>
          <w:rFonts w:ascii="Palatino Linotype" w:eastAsia="Palatino Linotype" w:hAnsi="Palatino Linotype" w:cs="Palatino Linotype"/>
          <w:b/>
          <w:sz w:val="22"/>
          <w:szCs w:val="22"/>
        </w:rPr>
        <w:t xml:space="preserve">00126/ACAMBAY/IP/2024 y 00125/ACAMBAY/IP/2024 </w:t>
      </w:r>
      <w:r>
        <w:rPr>
          <w:rFonts w:ascii="Palatino Linotype" w:eastAsia="Palatino Linotype" w:hAnsi="Palatino Linotype" w:cs="Palatino Linotype"/>
          <w:sz w:val="22"/>
          <w:szCs w:val="22"/>
        </w:rPr>
        <w:t xml:space="preserve">por </w:t>
      </w:r>
      <w:r>
        <w:rPr>
          <w:rFonts w:ascii="Palatino Linotype" w:eastAsia="Palatino Linotype" w:hAnsi="Palatino Linotype" w:cs="Palatino Linotype"/>
          <w:sz w:val="22"/>
          <w:szCs w:val="22"/>
        </w:rPr>
        <w:t xml:space="preserve">resultar fundadas las razones o motivos de inconformidad hechos valer por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en los Recursos de Revisión </w:t>
      </w:r>
      <w:r>
        <w:rPr>
          <w:rFonts w:ascii="Palatino Linotype" w:eastAsia="Palatino Linotype" w:hAnsi="Palatino Linotype" w:cs="Palatino Linotype"/>
          <w:b/>
          <w:sz w:val="22"/>
          <w:szCs w:val="22"/>
        </w:rPr>
        <w:t xml:space="preserve">06469/INFOEM/IP/RR/2024 y 06470/INFOEM/IP/RR/2024 </w:t>
      </w:r>
      <w:r>
        <w:rPr>
          <w:rFonts w:ascii="Palatino Linotype" w:eastAsia="Palatino Linotype" w:hAnsi="Palatino Linotype" w:cs="Palatino Linotype"/>
          <w:sz w:val="22"/>
          <w:szCs w:val="22"/>
        </w:rPr>
        <w:t xml:space="preserve">en términos de los considerandos </w:t>
      </w: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de la presente Resolución.</w:t>
      </w:r>
    </w:p>
    <w:p w14:paraId="43097CC5" w14:textId="77777777" w:rsidR="009619C7" w:rsidRDefault="009619C7">
      <w:pPr>
        <w:spacing w:line="360" w:lineRule="auto"/>
        <w:jc w:val="both"/>
        <w:rPr>
          <w:rFonts w:ascii="Palatino Linotype" w:eastAsia="Palatino Linotype" w:hAnsi="Palatino Linotype" w:cs="Palatino Linotype"/>
          <w:sz w:val="22"/>
          <w:szCs w:val="22"/>
        </w:rPr>
      </w:pPr>
    </w:p>
    <w:p w14:paraId="5E046436" w14:textId="77777777" w:rsidR="009619C7" w:rsidRDefault="0029171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Se</w:t>
      </w:r>
      <w:r>
        <w:rPr>
          <w:rFonts w:ascii="Palatino Linotype" w:eastAsia="Palatino Linotype" w:hAnsi="Palatino Linotype" w:cs="Palatino Linotype"/>
          <w:b/>
          <w:sz w:val="22"/>
          <w:szCs w:val="22"/>
        </w:rPr>
        <w:t xml:space="preserve"> ORD</w:t>
      </w:r>
      <w:r>
        <w:rPr>
          <w:rFonts w:ascii="Palatino Linotype" w:eastAsia="Palatino Linotype" w:hAnsi="Palatino Linotype" w:cs="Palatino Linotype"/>
          <w:b/>
          <w:sz w:val="22"/>
          <w:szCs w:val="22"/>
        </w:rPr>
        <w:t xml:space="preserve">ENA </w:t>
      </w:r>
      <w:r>
        <w:rPr>
          <w:rFonts w:ascii="Palatino Linotype" w:eastAsia="Palatino Linotype" w:hAnsi="Palatino Linotype" w:cs="Palatino Linotype"/>
          <w:sz w:val="22"/>
          <w:szCs w:val="22"/>
        </w:rPr>
        <w:t xml:space="preserve">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que,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en términos del Considerando Cuarto y Quinto, haga entrega, vía Sistema de Acceso a la Información Mexiquense, de ser el caso en versión pública, </w:t>
      </w:r>
      <w:r>
        <w:rPr>
          <w:rFonts w:ascii="Palatino Linotype" w:eastAsia="Palatino Linotype" w:hAnsi="Palatino Linotype" w:cs="Palatino Linotype"/>
          <w:b/>
          <w:sz w:val="22"/>
          <w:szCs w:val="22"/>
        </w:rPr>
        <w:t>de las obras públicas programadas en los años dos mil veintidós y dos mil veinti</w:t>
      </w:r>
      <w:r>
        <w:rPr>
          <w:rFonts w:ascii="Palatino Linotype" w:eastAsia="Palatino Linotype" w:hAnsi="Palatino Linotype" w:cs="Palatino Linotype"/>
          <w:b/>
          <w:sz w:val="22"/>
          <w:szCs w:val="22"/>
        </w:rPr>
        <w:t>trés</w:t>
      </w:r>
      <w:r>
        <w:rPr>
          <w:rFonts w:ascii="Palatino Linotype" w:eastAsia="Palatino Linotype" w:hAnsi="Palatino Linotype" w:cs="Palatino Linotype"/>
          <w:sz w:val="22"/>
          <w:szCs w:val="22"/>
        </w:rPr>
        <w:t>, los documentos donde conste la siguiente información:</w:t>
      </w:r>
    </w:p>
    <w:p w14:paraId="698552DE" w14:textId="77777777" w:rsidR="009619C7" w:rsidRDefault="009619C7">
      <w:pPr>
        <w:spacing w:line="360" w:lineRule="auto"/>
        <w:jc w:val="both"/>
        <w:rPr>
          <w:rFonts w:ascii="Palatino Linotype" w:eastAsia="Palatino Linotype" w:hAnsi="Palatino Linotype" w:cs="Palatino Linotype"/>
          <w:sz w:val="22"/>
          <w:szCs w:val="22"/>
        </w:rPr>
      </w:pPr>
    </w:p>
    <w:p w14:paraId="3AC8F407" w14:textId="77777777" w:rsidR="009619C7" w:rsidRDefault="00291714">
      <w:pPr>
        <w:numPr>
          <w:ilvl w:val="0"/>
          <w:numId w:val="1"/>
        </w:numPr>
        <w:pBdr>
          <w:top w:val="nil"/>
          <w:left w:val="nil"/>
          <w:bottom w:val="nil"/>
          <w:right w:val="nil"/>
          <w:between w:val="nil"/>
        </w:pBdr>
        <w:spacing w:line="360" w:lineRule="auto"/>
        <w:ind w:right="560"/>
        <w:jc w:val="both"/>
        <w:rPr>
          <w:rFonts w:ascii="Palatino Linotype" w:eastAsia="Palatino Linotype" w:hAnsi="Palatino Linotype" w:cs="Palatino Linotype"/>
          <w:b/>
          <w:sz w:val="22"/>
          <w:szCs w:val="22"/>
        </w:rPr>
      </w:pPr>
      <w:bookmarkStart w:id="2" w:name="_heading=h.2et92p0" w:colFirst="0" w:colLast="0"/>
      <w:bookmarkEnd w:id="2"/>
      <w:r>
        <w:rPr>
          <w:rFonts w:ascii="Palatino Linotype" w:eastAsia="Palatino Linotype" w:hAnsi="Palatino Linotype" w:cs="Palatino Linotype"/>
          <w:b/>
          <w:sz w:val="22"/>
          <w:szCs w:val="22"/>
        </w:rPr>
        <w:t xml:space="preserve">Nombre de la obra, descripción y ubicación; </w:t>
      </w:r>
    </w:p>
    <w:p w14:paraId="4A46812A" w14:textId="77777777" w:rsidR="009619C7" w:rsidRDefault="00291714">
      <w:pPr>
        <w:numPr>
          <w:ilvl w:val="0"/>
          <w:numId w:val="1"/>
        </w:numPr>
        <w:pBdr>
          <w:top w:val="nil"/>
          <w:left w:val="nil"/>
          <w:bottom w:val="nil"/>
          <w:right w:val="nil"/>
          <w:between w:val="nil"/>
        </w:pBdr>
        <w:spacing w:line="360" w:lineRule="auto"/>
        <w:ind w:right="56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Montos presupuestados y monto asignado a cada obra con el desglose de los recursos;</w:t>
      </w:r>
    </w:p>
    <w:p w14:paraId="0DD6132F" w14:textId="77777777" w:rsidR="009619C7" w:rsidRDefault="00291714">
      <w:pPr>
        <w:numPr>
          <w:ilvl w:val="0"/>
          <w:numId w:val="1"/>
        </w:numPr>
        <w:pBdr>
          <w:top w:val="nil"/>
          <w:left w:val="nil"/>
          <w:bottom w:val="nil"/>
          <w:right w:val="nil"/>
          <w:between w:val="nil"/>
        </w:pBdr>
        <w:spacing w:line="360" w:lineRule="auto"/>
        <w:ind w:right="56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Tipo de ejecución;</w:t>
      </w:r>
    </w:p>
    <w:p w14:paraId="68AAAD44" w14:textId="77777777" w:rsidR="009619C7" w:rsidRDefault="00291714">
      <w:pPr>
        <w:numPr>
          <w:ilvl w:val="0"/>
          <w:numId w:val="1"/>
        </w:numPr>
        <w:pBdr>
          <w:top w:val="nil"/>
          <w:left w:val="nil"/>
          <w:bottom w:val="nil"/>
          <w:right w:val="nil"/>
          <w:between w:val="nil"/>
        </w:pBdr>
        <w:spacing w:line="360" w:lineRule="auto"/>
        <w:ind w:right="56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Nombre del contratista; </w:t>
      </w:r>
    </w:p>
    <w:p w14:paraId="76C5F692" w14:textId="77777777" w:rsidR="009619C7" w:rsidRDefault="00291714">
      <w:pPr>
        <w:numPr>
          <w:ilvl w:val="0"/>
          <w:numId w:val="1"/>
        </w:numPr>
        <w:pBdr>
          <w:top w:val="nil"/>
          <w:left w:val="nil"/>
          <w:bottom w:val="nil"/>
          <w:right w:val="nil"/>
          <w:between w:val="nil"/>
        </w:pBdr>
        <w:spacing w:line="360" w:lineRule="auto"/>
        <w:ind w:right="56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Servidor Público Responsable de la Supervisión;</w:t>
      </w:r>
    </w:p>
    <w:p w14:paraId="23913C52" w14:textId="77777777" w:rsidR="009619C7" w:rsidRDefault="00291714">
      <w:pPr>
        <w:numPr>
          <w:ilvl w:val="0"/>
          <w:numId w:val="1"/>
        </w:numPr>
        <w:pBdr>
          <w:top w:val="nil"/>
          <w:left w:val="nil"/>
          <w:bottom w:val="nil"/>
          <w:right w:val="nil"/>
          <w:between w:val="nil"/>
        </w:pBdr>
        <w:spacing w:line="360" w:lineRule="auto"/>
        <w:ind w:right="56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Origen del recurso; y,</w:t>
      </w:r>
    </w:p>
    <w:p w14:paraId="15C3E43E" w14:textId="77777777" w:rsidR="009619C7" w:rsidRDefault="00291714">
      <w:pPr>
        <w:numPr>
          <w:ilvl w:val="0"/>
          <w:numId w:val="1"/>
        </w:numPr>
        <w:pBdr>
          <w:top w:val="nil"/>
          <w:left w:val="nil"/>
          <w:bottom w:val="nil"/>
          <w:right w:val="nil"/>
          <w:between w:val="nil"/>
        </w:pBdr>
        <w:spacing w:line="360" w:lineRule="auto"/>
        <w:ind w:right="56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Partida presupuestal.</w:t>
      </w:r>
    </w:p>
    <w:p w14:paraId="1717D8D2" w14:textId="77777777" w:rsidR="009619C7" w:rsidRDefault="009619C7">
      <w:pPr>
        <w:pBdr>
          <w:top w:val="nil"/>
          <w:left w:val="nil"/>
          <w:bottom w:val="nil"/>
          <w:right w:val="nil"/>
          <w:between w:val="nil"/>
        </w:pBdr>
        <w:spacing w:line="360" w:lineRule="auto"/>
        <w:ind w:left="720" w:right="560"/>
        <w:jc w:val="both"/>
        <w:rPr>
          <w:rFonts w:ascii="Palatino Linotype" w:eastAsia="Palatino Linotype" w:hAnsi="Palatino Linotype" w:cs="Palatino Linotype"/>
          <w:sz w:val="22"/>
          <w:szCs w:val="22"/>
        </w:rPr>
      </w:pPr>
    </w:p>
    <w:p w14:paraId="08E5AFE8" w14:textId="77777777" w:rsidR="009619C7" w:rsidRDefault="00291714">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ser el caso, deberá emitir el A</w:t>
      </w:r>
      <w:r>
        <w:rPr>
          <w:rFonts w:ascii="Palatino Linotype" w:eastAsia="Palatino Linotype" w:hAnsi="Palatino Linotype" w:cs="Palatino Linotype"/>
          <w:i/>
          <w:sz w:val="22"/>
          <w:szCs w:val="22"/>
        </w:rPr>
        <w:t>cuerdo del Comité de Transparencia de conformidad con la Ley de Transparencia y Acceso a la Información Pública del Estado de México y Municipios, en el que funde y motive las razones sobre los datos que se supriman, eliminen o testen de los soportes docum</w:t>
      </w:r>
      <w:r>
        <w:rPr>
          <w:rFonts w:ascii="Palatino Linotype" w:eastAsia="Palatino Linotype" w:hAnsi="Palatino Linotype" w:cs="Palatino Linotype"/>
          <w:i/>
          <w:sz w:val="22"/>
          <w:szCs w:val="22"/>
        </w:rPr>
        <w:t>entales objeto de las versiones públicas que se formulen y se pongan a disposición de la parte Recurrente, mismo que igualmente hará de su conocimiento.</w:t>
      </w:r>
    </w:p>
    <w:p w14:paraId="6E9A12EC" w14:textId="77777777" w:rsidR="009619C7" w:rsidRDefault="009619C7">
      <w:pPr>
        <w:pBdr>
          <w:top w:val="nil"/>
          <w:left w:val="nil"/>
          <w:bottom w:val="nil"/>
          <w:right w:val="nil"/>
          <w:between w:val="nil"/>
        </w:pBdr>
        <w:spacing w:line="360" w:lineRule="auto"/>
        <w:ind w:left="567" w:right="560"/>
        <w:jc w:val="both"/>
        <w:rPr>
          <w:rFonts w:ascii="Palatino Linotype" w:eastAsia="Palatino Linotype" w:hAnsi="Palatino Linotype" w:cs="Palatino Linotype"/>
          <w:i/>
          <w:sz w:val="22"/>
          <w:szCs w:val="22"/>
        </w:rPr>
      </w:pPr>
    </w:p>
    <w:p w14:paraId="27D4D80E"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vía SAIMEX </w:t>
      </w:r>
      <w:r>
        <w:rPr>
          <w:rFonts w:ascii="Palatino Linotype" w:eastAsia="Palatino Linotype" w:hAnsi="Palatino Linotype" w:cs="Palatino Linotype"/>
          <w:sz w:val="22"/>
          <w:szCs w:val="22"/>
        </w:rPr>
        <w:t>la presente resolución al T</w:t>
      </w:r>
      <w:r>
        <w:rPr>
          <w:rFonts w:ascii="Palatino Linotype" w:eastAsia="Palatino Linotype" w:hAnsi="Palatino Linotype" w:cs="Palatino Linotype"/>
          <w:b/>
          <w:sz w:val="22"/>
          <w:szCs w:val="22"/>
        </w:rPr>
        <w:t xml:space="preserve">itular de la Unidad de Transparencia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w:t>
      </w:r>
      <w:r>
        <w:rPr>
          <w:rFonts w:ascii="Palatino Linotype" w:eastAsia="Palatino Linotype" w:hAnsi="Palatino Linotype" w:cs="Palatino Linotype"/>
          <w:sz w:val="22"/>
          <w:szCs w:val="22"/>
        </w:rPr>
        <w:t>ado dentro del plazo de diez días hábiles, e informe a este Instituto en un plazo de tres días hábiles siguientes sobre el cumplimiento dado a la presente y, se le apercibe que en caso de negarse a cumplir la presente resolución o hacerlo de manera parcial</w:t>
      </w:r>
      <w:r>
        <w:rPr>
          <w:rFonts w:ascii="Palatino Linotype" w:eastAsia="Palatino Linotype" w:hAnsi="Palatino Linotype" w:cs="Palatino Linotype"/>
          <w:sz w:val="22"/>
          <w:szCs w:val="22"/>
        </w:rPr>
        <w:t>, se le impondrá una medida de apremio de conformidad con lo previsto en los artículos 198, 200, fracción III; 214, 215 y 216 de la Ley  de Transparencia y Acceso a la Información Pública del Estado de México y Municipios.</w:t>
      </w:r>
    </w:p>
    <w:p w14:paraId="2B714F5A" w14:textId="77777777" w:rsidR="009619C7" w:rsidRDefault="009619C7">
      <w:pPr>
        <w:spacing w:line="360" w:lineRule="auto"/>
        <w:ind w:right="49"/>
        <w:jc w:val="both"/>
        <w:rPr>
          <w:rFonts w:ascii="Palatino Linotype" w:eastAsia="Palatino Linotype" w:hAnsi="Palatino Linotype" w:cs="Palatino Linotype"/>
          <w:sz w:val="22"/>
          <w:szCs w:val="22"/>
        </w:rPr>
      </w:pPr>
    </w:p>
    <w:p w14:paraId="34FE075D"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Notifíquese vía SAIMEX</w:t>
      </w:r>
      <w:r>
        <w:rPr>
          <w:rFonts w:ascii="Palatino Linotype" w:eastAsia="Palatino Linotype" w:hAnsi="Palatino Linotype" w:cs="Palatino Linotype"/>
          <w:sz w:val="22"/>
          <w:szCs w:val="22"/>
        </w:rPr>
        <w:t xml:space="preserve"> a</w:t>
      </w:r>
      <w:r>
        <w:rPr>
          <w:rFonts w:ascii="Palatino Linotype" w:eastAsia="Palatino Linotype" w:hAnsi="Palatino Linotype" w:cs="Palatino Linotype"/>
          <w:sz w:val="22"/>
          <w:szCs w:val="22"/>
        </w:rPr>
        <w:t xml:space="preserve">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o bien, vía Juicio de Amparo en los términos de </w:t>
      </w:r>
      <w:r>
        <w:rPr>
          <w:rFonts w:ascii="Palatino Linotype" w:eastAsia="Palatino Linotype" w:hAnsi="Palatino Linotype" w:cs="Palatino Linotype"/>
          <w:sz w:val="22"/>
          <w:szCs w:val="22"/>
        </w:rPr>
        <w:t>las leyes aplicables.</w:t>
      </w:r>
    </w:p>
    <w:p w14:paraId="106D4232" w14:textId="77777777" w:rsidR="009619C7" w:rsidRDefault="009619C7">
      <w:pPr>
        <w:spacing w:line="360" w:lineRule="auto"/>
        <w:ind w:right="49"/>
        <w:jc w:val="both"/>
        <w:rPr>
          <w:rFonts w:ascii="Palatino Linotype" w:eastAsia="Palatino Linotype" w:hAnsi="Palatino Linotype" w:cs="Palatino Linotype"/>
          <w:sz w:val="22"/>
          <w:szCs w:val="22"/>
        </w:rPr>
      </w:pPr>
    </w:p>
    <w:p w14:paraId="4A912F9C" w14:textId="77777777" w:rsidR="009619C7" w:rsidRDefault="0029171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QUINTO.</w:t>
      </w:r>
      <w:r>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manera fundada y motivada, podrá solicitar u</w:t>
      </w:r>
      <w:r>
        <w:rPr>
          <w:rFonts w:ascii="Palatino Linotype" w:eastAsia="Palatino Linotype" w:hAnsi="Palatino Linotype" w:cs="Palatino Linotype"/>
          <w:sz w:val="22"/>
          <w:szCs w:val="22"/>
        </w:rPr>
        <w:t>na ampliación de plazo para el cumplimiento de la presente resolución.</w:t>
      </w:r>
    </w:p>
    <w:p w14:paraId="3EDC5D65" w14:textId="77777777" w:rsidR="009619C7" w:rsidRDefault="009619C7">
      <w:pPr>
        <w:spacing w:line="360" w:lineRule="auto"/>
        <w:ind w:right="49"/>
        <w:jc w:val="both"/>
        <w:rPr>
          <w:rFonts w:ascii="Palatino Linotype" w:eastAsia="Palatino Linotype" w:hAnsi="Palatino Linotype" w:cs="Palatino Linotype"/>
          <w:sz w:val="22"/>
          <w:szCs w:val="22"/>
        </w:rPr>
      </w:pPr>
    </w:p>
    <w:p w14:paraId="26F7D0D9" w14:textId="77777777" w:rsidR="009619C7" w:rsidRDefault="00291714">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w:t>
      </w:r>
      <w:r>
        <w:rPr>
          <w:rFonts w:ascii="Palatino Linotype" w:eastAsia="Palatino Linotype" w:hAnsi="Palatino Linotype" w:cs="Palatino Linotype"/>
          <w:sz w:val="22"/>
          <w:szCs w:val="22"/>
        </w:rPr>
        <w:t>ONFORMADO POR LOS COMISIONADOS JOSÉ MARTÍNEZ VILCHIS, MARÍA DEL ROSARIO MEJÍA AYALA, SHARON CRISTINA MORALES MARTÍNEZ, LUIS GUSTAVO PARRA NORIEGA Y GUADALUPE RAMÍREZ PEÑA; EN LA TRIGÉSIMA NOVENA SESIÓN ORDINARIA CELEBRADA EL TRECE DE NOVIEMBRE DE DOS MIL V</w:t>
      </w:r>
      <w:r>
        <w:rPr>
          <w:rFonts w:ascii="Palatino Linotype" w:eastAsia="Palatino Linotype" w:hAnsi="Palatino Linotype" w:cs="Palatino Linotype"/>
          <w:sz w:val="22"/>
          <w:szCs w:val="22"/>
        </w:rPr>
        <w:t>EINTICUATRO, ANTE EL SECRETARIO TÉCNICO DEL PLENO ALEXIS TAPIA RAMÍREZ.</w:t>
      </w:r>
    </w:p>
    <w:p w14:paraId="0C13D08E" w14:textId="77777777" w:rsidR="009619C7" w:rsidRDefault="009619C7">
      <w:pPr>
        <w:spacing w:line="360" w:lineRule="auto"/>
        <w:ind w:right="49"/>
        <w:jc w:val="both"/>
        <w:rPr>
          <w:rFonts w:ascii="Palatino Linotype" w:eastAsia="Palatino Linotype" w:hAnsi="Palatino Linotype" w:cs="Palatino Linotype"/>
          <w:sz w:val="22"/>
          <w:szCs w:val="22"/>
        </w:rPr>
      </w:pPr>
    </w:p>
    <w:p w14:paraId="6F348225" w14:textId="77777777" w:rsidR="009619C7" w:rsidRDefault="009619C7">
      <w:pPr>
        <w:spacing w:line="360" w:lineRule="auto"/>
        <w:ind w:right="49"/>
        <w:jc w:val="both"/>
        <w:rPr>
          <w:rFonts w:ascii="Palatino Linotype" w:eastAsia="Palatino Linotype" w:hAnsi="Palatino Linotype" w:cs="Palatino Linotype"/>
          <w:sz w:val="22"/>
          <w:szCs w:val="22"/>
        </w:rPr>
      </w:pPr>
    </w:p>
    <w:p w14:paraId="4C71A5E0" w14:textId="77777777" w:rsidR="009619C7" w:rsidRDefault="009619C7">
      <w:pPr>
        <w:spacing w:line="360" w:lineRule="auto"/>
        <w:ind w:right="49"/>
        <w:jc w:val="both"/>
        <w:rPr>
          <w:rFonts w:ascii="Palatino Linotype" w:eastAsia="Palatino Linotype" w:hAnsi="Palatino Linotype" w:cs="Palatino Linotype"/>
          <w:sz w:val="22"/>
          <w:szCs w:val="22"/>
        </w:rPr>
      </w:pPr>
    </w:p>
    <w:p w14:paraId="3EF55386" w14:textId="77777777" w:rsidR="009619C7" w:rsidRDefault="009619C7">
      <w:pPr>
        <w:spacing w:line="360" w:lineRule="auto"/>
        <w:ind w:right="49"/>
        <w:jc w:val="both"/>
        <w:rPr>
          <w:rFonts w:ascii="Palatino Linotype" w:eastAsia="Palatino Linotype" w:hAnsi="Palatino Linotype" w:cs="Palatino Linotype"/>
          <w:sz w:val="22"/>
          <w:szCs w:val="22"/>
        </w:rPr>
      </w:pPr>
    </w:p>
    <w:p w14:paraId="64920AA7" w14:textId="77777777" w:rsidR="009619C7" w:rsidRDefault="009619C7">
      <w:pPr>
        <w:spacing w:line="360" w:lineRule="auto"/>
        <w:ind w:right="49"/>
        <w:jc w:val="both"/>
        <w:rPr>
          <w:rFonts w:ascii="Palatino Linotype" w:eastAsia="Palatino Linotype" w:hAnsi="Palatino Linotype" w:cs="Palatino Linotype"/>
          <w:sz w:val="22"/>
          <w:szCs w:val="22"/>
        </w:rPr>
      </w:pPr>
    </w:p>
    <w:p w14:paraId="51AF93BD" w14:textId="77777777" w:rsidR="009619C7" w:rsidRDefault="009619C7">
      <w:pPr>
        <w:spacing w:line="360" w:lineRule="auto"/>
        <w:ind w:right="49"/>
        <w:jc w:val="both"/>
        <w:rPr>
          <w:rFonts w:ascii="Palatino Linotype" w:eastAsia="Palatino Linotype" w:hAnsi="Palatino Linotype" w:cs="Palatino Linotype"/>
          <w:sz w:val="22"/>
          <w:szCs w:val="22"/>
        </w:rPr>
      </w:pPr>
    </w:p>
    <w:p w14:paraId="57C3A927" w14:textId="77777777" w:rsidR="009619C7" w:rsidRDefault="009619C7">
      <w:pPr>
        <w:spacing w:line="360" w:lineRule="auto"/>
        <w:ind w:right="49"/>
        <w:jc w:val="both"/>
        <w:rPr>
          <w:rFonts w:ascii="Palatino Linotype" w:eastAsia="Palatino Linotype" w:hAnsi="Palatino Linotype" w:cs="Palatino Linotype"/>
          <w:sz w:val="22"/>
          <w:szCs w:val="22"/>
        </w:rPr>
      </w:pPr>
    </w:p>
    <w:p w14:paraId="083D21CD" w14:textId="77777777" w:rsidR="009619C7" w:rsidRDefault="009619C7">
      <w:pPr>
        <w:spacing w:line="360" w:lineRule="auto"/>
        <w:ind w:right="49"/>
        <w:jc w:val="both"/>
        <w:rPr>
          <w:rFonts w:ascii="Palatino Linotype" w:eastAsia="Palatino Linotype" w:hAnsi="Palatino Linotype" w:cs="Palatino Linotype"/>
          <w:sz w:val="22"/>
          <w:szCs w:val="22"/>
        </w:rPr>
      </w:pPr>
    </w:p>
    <w:p w14:paraId="2C4666C7" w14:textId="77777777" w:rsidR="009619C7" w:rsidRDefault="009619C7">
      <w:pPr>
        <w:spacing w:line="360" w:lineRule="auto"/>
        <w:ind w:right="49"/>
        <w:jc w:val="both"/>
        <w:rPr>
          <w:rFonts w:ascii="Palatino Linotype" w:eastAsia="Palatino Linotype" w:hAnsi="Palatino Linotype" w:cs="Palatino Linotype"/>
          <w:sz w:val="22"/>
          <w:szCs w:val="22"/>
        </w:rPr>
      </w:pPr>
    </w:p>
    <w:p w14:paraId="23E1A7B4" w14:textId="77777777" w:rsidR="009619C7" w:rsidRDefault="009619C7">
      <w:pPr>
        <w:spacing w:line="360" w:lineRule="auto"/>
        <w:ind w:right="49"/>
        <w:jc w:val="both"/>
        <w:rPr>
          <w:rFonts w:ascii="Palatino Linotype" w:eastAsia="Palatino Linotype" w:hAnsi="Palatino Linotype" w:cs="Palatino Linotype"/>
          <w:sz w:val="22"/>
          <w:szCs w:val="22"/>
        </w:rPr>
      </w:pPr>
    </w:p>
    <w:p w14:paraId="22EB5BD7" w14:textId="77777777" w:rsidR="009619C7" w:rsidRDefault="009619C7">
      <w:pPr>
        <w:spacing w:line="360" w:lineRule="auto"/>
        <w:ind w:right="49"/>
        <w:jc w:val="both"/>
        <w:rPr>
          <w:rFonts w:ascii="Palatino Linotype" w:eastAsia="Palatino Linotype" w:hAnsi="Palatino Linotype" w:cs="Palatino Linotype"/>
          <w:sz w:val="22"/>
          <w:szCs w:val="22"/>
        </w:rPr>
      </w:pPr>
    </w:p>
    <w:p w14:paraId="3A2F0A77" w14:textId="77777777" w:rsidR="009619C7" w:rsidRDefault="009619C7">
      <w:pPr>
        <w:spacing w:line="360" w:lineRule="auto"/>
        <w:ind w:right="49"/>
        <w:jc w:val="both"/>
        <w:rPr>
          <w:rFonts w:ascii="Palatino Linotype" w:eastAsia="Palatino Linotype" w:hAnsi="Palatino Linotype" w:cs="Palatino Linotype"/>
          <w:sz w:val="22"/>
          <w:szCs w:val="22"/>
        </w:rPr>
      </w:pPr>
    </w:p>
    <w:p w14:paraId="39B15C62" w14:textId="77777777" w:rsidR="009619C7" w:rsidRDefault="009619C7">
      <w:pPr>
        <w:spacing w:line="360" w:lineRule="auto"/>
        <w:ind w:right="49"/>
        <w:jc w:val="both"/>
        <w:rPr>
          <w:rFonts w:ascii="Palatino Linotype" w:eastAsia="Palatino Linotype" w:hAnsi="Palatino Linotype" w:cs="Palatino Linotype"/>
          <w:sz w:val="22"/>
          <w:szCs w:val="22"/>
        </w:rPr>
      </w:pPr>
    </w:p>
    <w:p w14:paraId="6431FDAE" w14:textId="77777777" w:rsidR="009619C7" w:rsidRDefault="009619C7">
      <w:pPr>
        <w:spacing w:line="360" w:lineRule="auto"/>
        <w:ind w:right="49"/>
        <w:jc w:val="both"/>
        <w:rPr>
          <w:rFonts w:ascii="Palatino Linotype" w:eastAsia="Palatino Linotype" w:hAnsi="Palatino Linotype" w:cs="Palatino Linotype"/>
          <w:sz w:val="22"/>
          <w:szCs w:val="22"/>
        </w:rPr>
      </w:pPr>
    </w:p>
    <w:p w14:paraId="6CDDF37F" w14:textId="77777777" w:rsidR="009619C7" w:rsidRDefault="009619C7">
      <w:pPr>
        <w:spacing w:line="360" w:lineRule="auto"/>
        <w:ind w:right="49"/>
        <w:jc w:val="both"/>
        <w:rPr>
          <w:rFonts w:ascii="Palatino Linotype" w:eastAsia="Palatino Linotype" w:hAnsi="Palatino Linotype" w:cs="Palatino Linotype"/>
          <w:sz w:val="22"/>
          <w:szCs w:val="22"/>
        </w:rPr>
      </w:pPr>
    </w:p>
    <w:p w14:paraId="19D32F92" w14:textId="77777777" w:rsidR="009619C7" w:rsidRDefault="009619C7">
      <w:pPr>
        <w:spacing w:line="360" w:lineRule="auto"/>
        <w:ind w:right="49"/>
        <w:jc w:val="both"/>
        <w:rPr>
          <w:rFonts w:ascii="Palatino Linotype" w:eastAsia="Palatino Linotype" w:hAnsi="Palatino Linotype" w:cs="Palatino Linotype"/>
          <w:sz w:val="22"/>
          <w:szCs w:val="22"/>
        </w:rPr>
      </w:pPr>
    </w:p>
    <w:p w14:paraId="55D4C52F" w14:textId="77777777" w:rsidR="009619C7" w:rsidRDefault="009619C7">
      <w:pPr>
        <w:spacing w:line="360" w:lineRule="auto"/>
        <w:ind w:right="49"/>
        <w:jc w:val="both"/>
        <w:rPr>
          <w:rFonts w:ascii="Palatino Linotype" w:eastAsia="Palatino Linotype" w:hAnsi="Palatino Linotype" w:cs="Palatino Linotype"/>
          <w:sz w:val="22"/>
          <w:szCs w:val="22"/>
        </w:rPr>
      </w:pPr>
    </w:p>
    <w:p w14:paraId="5E9D9169" w14:textId="77777777" w:rsidR="009619C7" w:rsidRDefault="009619C7">
      <w:pPr>
        <w:spacing w:line="360" w:lineRule="auto"/>
        <w:ind w:right="49"/>
        <w:jc w:val="both"/>
        <w:rPr>
          <w:rFonts w:ascii="Palatino Linotype" w:eastAsia="Palatino Linotype" w:hAnsi="Palatino Linotype" w:cs="Palatino Linotype"/>
          <w:sz w:val="22"/>
          <w:szCs w:val="22"/>
        </w:rPr>
      </w:pPr>
    </w:p>
    <w:p w14:paraId="5DE05437" w14:textId="77777777" w:rsidR="009619C7" w:rsidRDefault="009619C7">
      <w:pPr>
        <w:spacing w:line="360" w:lineRule="auto"/>
        <w:ind w:right="49"/>
        <w:jc w:val="both"/>
        <w:rPr>
          <w:rFonts w:ascii="Palatino Linotype" w:eastAsia="Palatino Linotype" w:hAnsi="Palatino Linotype" w:cs="Palatino Linotype"/>
          <w:sz w:val="22"/>
          <w:szCs w:val="22"/>
        </w:rPr>
      </w:pPr>
    </w:p>
    <w:p w14:paraId="020BB17A" w14:textId="77777777" w:rsidR="009619C7" w:rsidRDefault="009619C7">
      <w:pPr>
        <w:spacing w:line="360" w:lineRule="auto"/>
        <w:ind w:right="49"/>
        <w:jc w:val="both"/>
        <w:rPr>
          <w:rFonts w:ascii="Palatino Linotype" w:eastAsia="Palatino Linotype" w:hAnsi="Palatino Linotype" w:cs="Palatino Linotype"/>
          <w:sz w:val="22"/>
          <w:szCs w:val="22"/>
        </w:rPr>
      </w:pPr>
    </w:p>
    <w:p w14:paraId="15A45397" w14:textId="77777777" w:rsidR="009619C7" w:rsidRDefault="009619C7">
      <w:pPr>
        <w:spacing w:line="360" w:lineRule="auto"/>
        <w:ind w:right="49"/>
        <w:jc w:val="both"/>
        <w:rPr>
          <w:rFonts w:ascii="Palatino Linotype" w:eastAsia="Palatino Linotype" w:hAnsi="Palatino Linotype" w:cs="Palatino Linotype"/>
          <w:sz w:val="22"/>
          <w:szCs w:val="22"/>
        </w:rPr>
      </w:pPr>
    </w:p>
    <w:p w14:paraId="5C277929" w14:textId="77777777" w:rsidR="009619C7" w:rsidRDefault="009619C7">
      <w:pPr>
        <w:spacing w:line="360" w:lineRule="auto"/>
        <w:ind w:right="49"/>
        <w:jc w:val="both"/>
        <w:rPr>
          <w:rFonts w:ascii="Palatino Linotype" w:eastAsia="Palatino Linotype" w:hAnsi="Palatino Linotype" w:cs="Palatino Linotype"/>
          <w:sz w:val="22"/>
          <w:szCs w:val="22"/>
        </w:rPr>
      </w:pPr>
    </w:p>
    <w:p w14:paraId="715FF84D" w14:textId="77777777" w:rsidR="009619C7" w:rsidRDefault="009619C7">
      <w:pPr>
        <w:spacing w:line="360" w:lineRule="auto"/>
        <w:ind w:right="49"/>
        <w:jc w:val="both"/>
        <w:rPr>
          <w:rFonts w:ascii="Palatino Linotype" w:eastAsia="Palatino Linotype" w:hAnsi="Palatino Linotype" w:cs="Palatino Linotype"/>
          <w:sz w:val="22"/>
          <w:szCs w:val="22"/>
        </w:rPr>
      </w:pPr>
    </w:p>
    <w:p w14:paraId="09C59D15" w14:textId="77777777" w:rsidR="009619C7" w:rsidRDefault="009619C7">
      <w:pPr>
        <w:spacing w:line="360" w:lineRule="auto"/>
        <w:ind w:right="49"/>
        <w:jc w:val="both"/>
        <w:rPr>
          <w:rFonts w:ascii="Palatino Linotype" w:eastAsia="Palatino Linotype" w:hAnsi="Palatino Linotype" w:cs="Palatino Linotype"/>
          <w:sz w:val="22"/>
          <w:szCs w:val="22"/>
        </w:rPr>
      </w:pPr>
    </w:p>
    <w:p w14:paraId="7D27F2E3" w14:textId="77777777" w:rsidR="009619C7" w:rsidRDefault="009619C7">
      <w:pPr>
        <w:spacing w:line="360" w:lineRule="auto"/>
        <w:ind w:right="49"/>
        <w:jc w:val="both"/>
        <w:rPr>
          <w:rFonts w:ascii="Palatino Linotype" w:eastAsia="Palatino Linotype" w:hAnsi="Palatino Linotype" w:cs="Palatino Linotype"/>
          <w:sz w:val="22"/>
          <w:szCs w:val="22"/>
        </w:rPr>
      </w:pPr>
    </w:p>
    <w:sectPr w:rsidR="009619C7">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6745" w14:textId="77777777" w:rsidR="00000000" w:rsidRDefault="00291714">
      <w:r>
        <w:separator/>
      </w:r>
    </w:p>
  </w:endnote>
  <w:endnote w:type="continuationSeparator" w:id="0">
    <w:p w14:paraId="735D2A92" w14:textId="77777777" w:rsidR="00000000" w:rsidRDefault="0029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5F30" w14:textId="77777777" w:rsidR="009619C7" w:rsidRDefault="0029171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p w14:paraId="5BB5A02F" w14:textId="77777777" w:rsidR="009619C7" w:rsidRDefault="009619C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27D3" w14:textId="77777777" w:rsidR="009619C7" w:rsidRDefault="0029171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p w14:paraId="23C5A272" w14:textId="77777777" w:rsidR="009619C7" w:rsidRDefault="009619C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13CF" w14:textId="77777777" w:rsidR="00000000" w:rsidRDefault="00291714">
      <w:r>
        <w:separator/>
      </w:r>
    </w:p>
  </w:footnote>
  <w:footnote w:type="continuationSeparator" w:id="0">
    <w:p w14:paraId="6128A629" w14:textId="77777777" w:rsidR="00000000" w:rsidRDefault="0029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8CD2" w14:textId="77777777" w:rsidR="009619C7" w:rsidRDefault="00291714">
    <w:pPr>
      <w:widowControl w:val="0"/>
      <w:pBdr>
        <w:top w:val="nil"/>
        <w:left w:val="nil"/>
        <w:bottom w:val="nil"/>
        <w:right w:val="nil"/>
        <w:between w:val="nil"/>
      </w:pBdr>
      <w:rPr>
        <w:color w:val="000000"/>
      </w:rPr>
    </w:pPr>
    <w:r>
      <w:rPr>
        <w:noProof/>
      </w:rPr>
      <w:drawing>
        <wp:anchor distT="0" distB="0" distL="0" distR="0" simplePos="0" relativeHeight="251658240" behindDoc="1" locked="0" layoutInCell="1" hidden="0" allowOverlap="1" wp14:anchorId="6B717A4C" wp14:editId="7B6D9344">
          <wp:simplePos x="0" y="0"/>
          <wp:positionH relativeFrom="column">
            <wp:posOffset>-717547</wp:posOffset>
          </wp:positionH>
          <wp:positionV relativeFrom="paragraph">
            <wp:posOffset>-250187</wp:posOffset>
          </wp:positionV>
          <wp:extent cx="7809876" cy="10165823"/>
          <wp:effectExtent l="0" t="0" r="0" b="0"/>
          <wp:wrapNone/>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9"/>
      <w:tblW w:w="5603" w:type="dxa"/>
      <w:tblInd w:w="3611" w:type="dxa"/>
      <w:tblLayout w:type="fixed"/>
      <w:tblLook w:val="0400" w:firstRow="0" w:lastRow="0" w:firstColumn="0" w:lastColumn="0" w:noHBand="0" w:noVBand="1"/>
    </w:tblPr>
    <w:tblGrid>
      <w:gridCol w:w="2551"/>
      <w:gridCol w:w="3052"/>
    </w:tblGrid>
    <w:tr w:rsidR="009619C7" w14:paraId="0F002F72" w14:textId="77777777">
      <w:tc>
        <w:tcPr>
          <w:tcW w:w="2551" w:type="dxa"/>
          <w:vAlign w:val="center"/>
        </w:tcPr>
        <w:p w14:paraId="733C41D5" w14:textId="77777777" w:rsidR="009619C7" w:rsidRDefault="0029171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p w14:paraId="69B677A5" w14:textId="77777777" w:rsidR="009619C7" w:rsidRDefault="009619C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p>
      </w:tc>
      <w:tc>
        <w:tcPr>
          <w:tcW w:w="3052" w:type="dxa"/>
          <w:vAlign w:val="center"/>
        </w:tcPr>
        <w:p w14:paraId="1818EB1B" w14:textId="77777777" w:rsidR="009619C7" w:rsidRDefault="0029171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06469/INFOEM/IP/RR/2024 y acumulado</w:t>
          </w:r>
        </w:p>
      </w:tc>
    </w:tr>
    <w:tr w:rsidR="009619C7" w14:paraId="0E459976" w14:textId="77777777">
      <w:trPr>
        <w:trHeight w:val="217"/>
      </w:trPr>
      <w:tc>
        <w:tcPr>
          <w:tcW w:w="2551" w:type="dxa"/>
          <w:vAlign w:val="center"/>
        </w:tcPr>
        <w:p w14:paraId="1528EA94" w14:textId="77777777" w:rsidR="009619C7" w:rsidRDefault="0029171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3052" w:type="dxa"/>
          <w:vAlign w:val="center"/>
        </w:tcPr>
        <w:p w14:paraId="5DBBF227" w14:textId="77777777" w:rsidR="009619C7" w:rsidRDefault="00291714">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Acambay de Ruiz Castañeda</w:t>
          </w:r>
        </w:p>
      </w:tc>
    </w:tr>
    <w:tr w:rsidR="009619C7" w14:paraId="3CEE30BF" w14:textId="77777777">
      <w:tc>
        <w:tcPr>
          <w:tcW w:w="2551" w:type="dxa"/>
          <w:vAlign w:val="center"/>
        </w:tcPr>
        <w:p w14:paraId="1F1D0ECC" w14:textId="77777777" w:rsidR="009619C7" w:rsidRDefault="0029171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Comisionada ponente:</w:t>
          </w:r>
        </w:p>
      </w:tc>
      <w:tc>
        <w:tcPr>
          <w:tcW w:w="3052" w:type="dxa"/>
          <w:vAlign w:val="center"/>
        </w:tcPr>
        <w:p w14:paraId="38CD742A" w14:textId="77777777" w:rsidR="009619C7" w:rsidRDefault="0029171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Guadalupe Ramírez Peña</w:t>
          </w:r>
        </w:p>
      </w:tc>
    </w:tr>
  </w:tbl>
  <w:p w14:paraId="18D0DFCA" w14:textId="77777777" w:rsidR="009619C7" w:rsidRDefault="009619C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493A" w14:textId="77777777" w:rsidR="009619C7" w:rsidRDefault="009619C7">
    <w:pPr>
      <w:widowControl w:val="0"/>
      <w:pBdr>
        <w:top w:val="nil"/>
        <w:left w:val="nil"/>
        <w:bottom w:val="nil"/>
        <w:right w:val="nil"/>
        <w:between w:val="nil"/>
      </w:pBdr>
      <w:rPr>
        <w:rFonts w:ascii="Palatino Linotype" w:eastAsia="Palatino Linotype" w:hAnsi="Palatino Linotype" w:cs="Palatino Linotype"/>
      </w:rPr>
    </w:pPr>
  </w:p>
  <w:tbl>
    <w:tblPr>
      <w:tblStyle w:val="aa"/>
      <w:tblW w:w="5603" w:type="dxa"/>
      <w:tblInd w:w="3611" w:type="dxa"/>
      <w:tblLayout w:type="fixed"/>
      <w:tblLook w:val="0400" w:firstRow="0" w:lastRow="0" w:firstColumn="0" w:lastColumn="0" w:noHBand="0" w:noVBand="1"/>
    </w:tblPr>
    <w:tblGrid>
      <w:gridCol w:w="2551"/>
      <w:gridCol w:w="3052"/>
    </w:tblGrid>
    <w:tr w:rsidR="009619C7" w14:paraId="1C369360" w14:textId="77777777">
      <w:tc>
        <w:tcPr>
          <w:tcW w:w="2551" w:type="dxa"/>
          <w:vAlign w:val="center"/>
        </w:tcPr>
        <w:p w14:paraId="01312F3C" w14:textId="77777777" w:rsidR="009619C7" w:rsidRDefault="0029171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p w14:paraId="56EDB942" w14:textId="77777777" w:rsidR="009619C7" w:rsidRDefault="009619C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p>
      </w:tc>
      <w:tc>
        <w:tcPr>
          <w:tcW w:w="3052" w:type="dxa"/>
          <w:vAlign w:val="center"/>
        </w:tcPr>
        <w:p w14:paraId="78E8F61C" w14:textId="77777777" w:rsidR="009619C7" w:rsidRDefault="0029171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06469/INFOEM/IP/RR/2024 y acumulado</w:t>
          </w:r>
        </w:p>
      </w:tc>
    </w:tr>
    <w:tr w:rsidR="009619C7" w14:paraId="755BFFA0" w14:textId="77777777">
      <w:tc>
        <w:tcPr>
          <w:tcW w:w="2551" w:type="dxa"/>
          <w:vAlign w:val="center"/>
        </w:tcPr>
        <w:p w14:paraId="74C07F72" w14:textId="77777777" w:rsidR="009619C7" w:rsidRDefault="0029171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Recurrente:</w:t>
          </w:r>
        </w:p>
      </w:tc>
      <w:tc>
        <w:tcPr>
          <w:tcW w:w="3052" w:type="dxa"/>
          <w:vAlign w:val="center"/>
        </w:tcPr>
        <w:p w14:paraId="17E633C0" w14:textId="58946773" w:rsidR="009619C7" w:rsidRDefault="0029171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XXXX XXXXXX XXXXXXXXX XXXXXX </w:t>
          </w:r>
        </w:p>
      </w:tc>
    </w:tr>
    <w:tr w:rsidR="009619C7" w14:paraId="304DECE1" w14:textId="77777777">
      <w:trPr>
        <w:trHeight w:val="152"/>
      </w:trPr>
      <w:tc>
        <w:tcPr>
          <w:tcW w:w="2551" w:type="dxa"/>
          <w:vAlign w:val="center"/>
        </w:tcPr>
        <w:p w14:paraId="656A83C6" w14:textId="77777777" w:rsidR="009619C7" w:rsidRDefault="00291714">
          <w:pP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r>
            <w:rPr>
              <w:noProof/>
            </w:rPr>
            <w:drawing>
              <wp:anchor distT="0" distB="0" distL="0" distR="0" simplePos="0" relativeHeight="251659264" behindDoc="1" locked="0" layoutInCell="1" hidden="0" allowOverlap="1" wp14:anchorId="35B79A01" wp14:editId="5F9BED68">
                <wp:simplePos x="0" y="0"/>
                <wp:positionH relativeFrom="column">
                  <wp:posOffset>-3065143</wp:posOffset>
                </wp:positionH>
                <wp:positionV relativeFrom="paragraph">
                  <wp:posOffset>-1162047</wp:posOffset>
                </wp:positionV>
                <wp:extent cx="7809865" cy="10165715"/>
                <wp:effectExtent l="0" t="0" r="0" b="0"/>
                <wp:wrapNone/>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p w14:paraId="424E3D70" w14:textId="77777777" w:rsidR="009619C7" w:rsidRDefault="009619C7">
          <w:pPr>
            <w:tabs>
              <w:tab w:val="center" w:pos="4419"/>
              <w:tab w:val="right" w:pos="8838"/>
            </w:tabs>
            <w:rPr>
              <w:rFonts w:ascii="Palatino Linotype" w:eastAsia="Palatino Linotype" w:hAnsi="Palatino Linotype" w:cs="Palatino Linotype"/>
              <w:b/>
              <w:color w:val="000000"/>
              <w:sz w:val="22"/>
              <w:szCs w:val="22"/>
            </w:rPr>
          </w:pPr>
        </w:p>
      </w:tc>
      <w:tc>
        <w:tcPr>
          <w:tcW w:w="3052" w:type="dxa"/>
          <w:vAlign w:val="center"/>
        </w:tcPr>
        <w:p w14:paraId="4E97CADA" w14:textId="77777777" w:rsidR="009619C7" w:rsidRDefault="00291714">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Acambay de Ruiz Castañeda</w:t>
          </w:r>
        </w:p>
      </w:tc>
    </w:tr>
    <w:tr w:rsidR="009619C7" w14:paraId="7DDD3697" w14:textId="77777777">
      <w:tc>
        <w:tcPr>
          <w:tcW w:w="2551" w:type="dxa"/>
          <w:vAlign w:val="center"/>
        </w:tcPr>
        <w:p w14:paraId="38854BDB" w14:textId="77777777" w:rsidR="009619C7" w:rsidRDefault="0029171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Comisionada ponente:</w:t>
          </w:r>
        </w:p>
      </w:tc>
      <w:tc>
        <w:tcPr>
          <w:tcW w:w="3052" w:type="dxa"/>
          <w:vAlign w:val="center"/>
        </w:tcPr>
        <w:p w14:paraId="6CBBDB69" w14:textId="77777777" w:rsidR="009619C7" w:rsidRDefault="0029171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Guadalupe Ramírez Peña</w:t>
          </w:r>
        </w:p>
      </w:tc>
    </w:tr>
  </w:tbl>
  <w:p w14:paraId="2A842AFB" w14:textId="77777777" w:rsidR="009619C7" w:rsidRDefault="00291714">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1DC"/>
    <w:multiLevelType w:val="multilevel"/>
    <w:tmpl w:val="71E60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7D5B46"/>
    <w:multiLevelType w:val="multilevel"/>
    <w:tmpl w:val="C6D8DD1E"/>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B86672"/>
    <w:multiLevelType w:val="multilevel"/>
    <w:tmpl w:val="BE58B50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9C7"/>
    <w:rsid w:val="00291714"/>
    <w:rsid w:val="009619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A2B3"/>
  <w15:docId w15:val="{1FE3602C-E942-4F34-88EB-2208C0D3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8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pPr>
    <w:rPr>
      <w:rFonts w:ascii="Arial" w:hAnsi="Arial" w:cs="Arial"/>
      <w:color w:val="000000"/>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rPr>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character" w:styleId="Hipervnculovisitado">
    <w:name w:val="FollowedHyperlink"/>
    <w:basedOn w:val="Fuentedeprrafopredeter"/>
    <w:uiPriority w:val="99"/>
    <w:semiHidden/>
    <w:unhideWhenUsed/>
    <w:rsid w:val="00FC1F2B"/>
    <w:rPr>
      <w:color w:val="954F72"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C1F2B"/>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C1F2B"/>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C1F2B"/>
    <w:rPr>
      <w:vertAlign w:val="superscript"/>
    </w:rPr>
  </w:style>
  <w:style w:type="character" w:customStyle="1" w:styleId="TtuloCar">
    <w:name w:val="Título Car"/>
    <w:aliases w:val="Cita textual Car"/>
    <w:basedOn w:val="Fuentedeprrafopredeter"/>
    <w:link w:val="Ttulo"/>
    <w:uiPriority w:val="10"/>
    <w:rsid w:val="00EC101D"/>
    <w:rPr>
      <w:rFonts w:eastAsia="Times New Roman" w:cs="Times New Roman"/>
      <w:b/>
      <w:sz w:val="72"/>
      <w:szCs w:val="72"/>
      <w:lang w:eastAsia="en-US"/>
    </w:rPr>
  </w:style>
  <w:style w:type="table" w:customStyle="1" w:styleId="Tablanormal11">
    <w:name w:val="Tabla normal 11"/>
    <w:basedOn w:val="Tablanormal"/>
    <w:uiPriority w:val="41"/>
    <w:rsid w:val="009A0A8D"/>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top w:w="15" w:type="dxa"/>
        <w:left w:w="115" w:type="dxa"/>
        <w:bottom w:w="15" w:type="dxa"/>
        <w:right w:w="115" w:type="dxa"/>
      </w:tblCellMar>
    </w:tblPr>
  </w:style>
  <w:style w:type="table" w:customStyle="1" w:styleId="a4">
    <w:basedOn w:val="TableNormal1"/>
    <w:tblPr>
      <w:tblStyleRowBandSize w:val="1"/>
      <w:tblStyleColBandSize w:val="1"/>
      <w:tblCellMar>
        <w:top w:w="15" w:type="dxa"/>
        <w:left w:w="115" w:type="dxa"/>
        <w:bottom w:w="15" w:type="dxa"/>
        <w:right w:w="115" w:type="dxa"/>
      </w:tblCellMar>
    </w:tblPr>
  </w:style>
  <w:style w:type="table" w:customStyle="1" w:styleId="a5">
    <w:basedOn w:val="TableNormal0"/>
    <w:tblPr>
      <w:tblStyleRowBandSize w:val="1"/>
      <w:tblStyleColBandSize w:val="1"/>
      <w:tblCellMar>
        <w:top w:w="15" w:type="dxa"/>
        <w:left w:w="115" w:type="dxa"/>
        <w:bottom w:w="15" w:type="dxa"/>
        <w:right w:w="115" w:type="dxa"/>
      </w:tblCellMar>
    </w:tblPr>
  </w:style>
  <w:style w:type="table" w:customStyle="1" w:styleId="a6">
    <w:basedOn w:val="TableNormal0"/>
    <w:tblPr>
      <w:tblStyleRowBandSize w:val="1"/>
      <w:tblStyleColBandSize w:val="1"/>
      <w:tblCellMar>
        <w:top w:w="15" w:type="dxa"/>
        <w:left w:w="115" w:type="dxa"/>
        <w:bottom w:w="15" w:type="dxa"/>
        <w:right w:w="115" w:type="dxa"/>
      </w:tblCellMar>
    </w:tblPr>
  </w:style>
  <w:style w:type="table" w:customStyle="1" w:styleId="a7">
    <w:basedOn w:val="TableNormal0"/>
    <w:tblPr>
      <w:tblStyleRowBandSize w:val="1"/>
      <w:tblStyleColBandSize w:val="1"/>
      <w:tblCellMar>
        <w:top w:w="15" w:type="dxa"/>
        <w:left w:w="115" w:type="dxa"/>
        <w:bottom w:w="15" w:type="dxa"/>
        <w:right w:w="115" w:type="dxa"/>
      </w:tblCellMar>
    </w:tblPr>
  </w:style>
  <w:style w:type="table" w:customStyle="1" w:styleId="a8">
    <w:basedOn w:val="TableNormal0"/>
    <w:tblPr>
      <w:tblStyleRowBandSize w:val="1"/>
      <w:tblStyleColBandSize w:val="1"/>
      <w:tblCellMar>
        <w:top w:w="15" w:type="dxa"/>
        <w:left w:w="115" w:type="dxa"/>
        <w:bottom w:w="15" w:type="dxa"/>
        <w:right w:w="115" w:type="dxa"/>
      </w:tblCellMar>
    </w:tblPr>
  </w:style>
  <w:style w:type="table" w:customStyle="1" w:styleId="a9">
    <w:basedOn w:val="TableNormal0"/>
    <w:tblPr>
      <w:tblStyleRowBandSize w:val="1"/>
      <w:tblStyleColBandSize w:val="1"/>
      <w:tblCellMar>
        <w:top w:w="15" w:type="dxa"/>
        <w:left w:w="115" w:type="dxa"/>
        <w:bottom w:w="15" w:type="dxa"/>
        <w:right w:w="115" w:type="dxa"/>
      </w:tblCellMar>
    </w:tblPr>
  </w:style>
  <w:style w:type="table" w:customStyle="1" w:styleId="aa">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9bOoYjPyc/EoPyxnfbiFw3zvyg==">CgMxLjAyCWguMWZvYjl0ZTIJaC4zem55c2g3MgloLjJldDkycDA4AHIhMUozRnpwOGRTZ2FQdm44V0psbnBuUUJlNUZwMEtWbl9a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10331</Words>
  <Characters>56825</Characters>
  <Application>Microsoft Office Word</Application>
  <DocSecurity>0</DocSecurity>
  <Lines>473</Lines>
  <Paragraphs>134</Paragraphs>
  <ScaleCrop>false</ScaleCrop>
  <Company/>
  <LinksUpToDate>false</LinksUpToDate>
  <CharactersWithSpaces>67022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dcterms:created xsi:type="dcterms:W3CDTF">2024-12-04T19:56:00Z</dcterms:created>
  <dcterms:modified xsi:type="dcterms:W3CDTF">2024-12-04T19:56:00Z</dcterms:modified>
</cp:coreProperties>
</file>