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F54E5" w14:textId="77777777" w:rsidR="006E0202" w:rsidRPr="00634AC1" w:rsidRDefault="00605A2F">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634AC1">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DC030B" w:rsidRPr="00634AC1">
        <w:rPr>
          <w:rFonts w:ascii="Palatino Linotype" w:eastAsia="Palatino Linotype" w:hAnsi="Palatino Linotype" w:cs="Palatino Linotype"/>
          <w:b/>
          <w:sz w:val="22"/>
          <w:szCs w:val="22"/>
        </w:rPr>
        <w:t xml:space="preserve">trece de noviembre </w:t>
      </w:r>
      <w:r w:rsidRPr="00634AC1">
        <w:rPr>
          <w:rFonts w:ascii="Palatino Linotype" w:eastAsia="Palatino Linotype" w:hAnsi="Palatino Linotype" w:cs="Palatino Linotype"/>
          <w:b/>
          <w:sz w:val="22"/>
          <w:szCs w:val="22"/>
        </w:rPr>
        <w:t>de dos mil veinticuatro</w:t>
      </w:r>
      <w:r w:rsidRPr="00634AC1">
        <w:rPr>
          <w:rFonts w:ascii="Palatino Linotype" w:eastAsia="Palatino Linotype" w:hAnsi="Palatino Linotype" w:cs="Palatino Linotype"/>
          <w:sz w:val="22"/>
          <w:szCs w:val="22"/>
        </w:rPr>
        <w:t xml:space="preserve">. </w:t>
      </w:r>
    </w:p>
    <w:p w14:paraId="65C8BE77" w14:textId="12E57350" w:rsidR="006E0202" w:rsidRPr="00634AC1" w:rsidRDefault="00605A2F">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634AC1">
        <w:rPr>
          <w:rFonts w:ascii="Palatino Linotype" w:eastAsia="Palatino Linotype" w:hAnsi="Palatino Linotype" w:cs="Palatino Linotype"/>
          <w:b/>
          <w:sz w:val="22"/>
          <w:szCs w:val="22"/>
        </w:rPr>
        <w:t>Visto</w:t>
      </w:r>
      <w:r w:rsidRPr="00634AC1">
        <w:rPr>
          <w:rFonts w:ascii="Palatino Linotype" w:eastAsia="Palatino Linotype" w:hAnsi="Palatino Linotype" w:cs="Palatino Linotype"/>
          <w:sz w:val="22"/>
          <w:szCs w:val="22"/>
        </w:rPr>
        <w:t xml:space="preserve"> el expediente formado con motivo del recurso de revisión </w:t>
      </w:r>
      <w:r w:rsidRPr="00634AC1">
        <w:rPr>
          <w:rFonts w:ascii="Palatino Linotype" w:eastAsia="Palatino Linotype" w:hAnsi="Palatino Linotype" w:cs="Palatino Linotype"/>
          <w:b/>
          <w:sz w:val="22"/>
          <w:szCs w:val="22"/>
        </w:rPr>
        <w:t>0</w:t>
      </w:r>
      <w:r w:rsidR="00DC030B" w:rsidRPr="00634AC1">
        <w:rPr>
          <w:rFonts w:ascii="Palatino Linotype" w:eastAsia="Palatino Linotype" w:hAnsi="Palatino Linotype" w:cs="Palatino Linotype"/>
          <w:b/>
          <w:sz w:val="22"/>
          <w:szCs w:val="22"/>
        </w:rPr>
        <w:t>5944</w:t>
      </w:r>
      <w:r w:rsidRPr="00634AC1">
        <w:rPr>
          <w:rFonts w:ascii="Palatino Linotype" w:eastAsia="Palatino Linotype" w:hAnsi="Palatino Linotype" w:cs="Palatino Linotype"/>
          <w:b/>
          <w:sz w:val="22"/>
          <w:szCs w:val="22"/>
        </w:rPr>
        <w:t>/INFOEM/IP/RR/2024</w:t>
      </w:r>
      <w:r w:rsidRPr="00634AC1">
        <w:rPr>
          <w:rFonts w:ascii="Palatino Linotype" w:eastAsia="Palatino Linotype" w:hAnsi="Palatino Linotype" w:cs="Palatino Linotype"/>
          <w:sz w:val="22"/>
          <w:szCs w:val="22"/>
        </w:rPr>
        <w:t xml:space="preserve">, interpuesto por </w:t>
      </w:r>
      <w:r w:rsidR="008A155D" w:rsidRPr="008A155D">
        <w:rPr>
          <w:rFonts w:ascii="Palatino Linotype" w:eastAsia="Palatino Linotype" w:hAnsi="Palatino Linotype" w:cs="Palatino Linotype"/>
          <w:b/>
          <w:bCs/>
          <w:sz w:val="22"/>
          <w:szCs w:val="22"/>
        </w:rPr>
        <w:t>XXXXX XXXX XXXXX</w:t>
      </w:r>
      <w:r w:rsidR="00A3780F" w:rsidRPr="00634AC1">
        <w:rPr>
          <w:rFonts w:ascii="Palatino Linotype" w:eastAsia="Palatino Linotype" w:hAnsi="Palatino Linotype" w:cs="Palatino Linotype"/>
          <w:b/>
          <w:sz w:val="22"/>
          <w:szCs w:val="22"/>
        </w:rPr>
        <w:t>,</w:t>
      </w:r>
      <w:r w:rsidRPr="00634AC1">
        <w:rPr>
          <w:rFonts w:ascii="Palatino Linotype" w:eastAsia="Palatino Linotype" w:hAnsi="Palatino Linotype" w:cs="Palatino Linotype"/>
          <w:sz w:val="22"/>
          <w:szCs w:val="22"/>
        </w:rPr>
        <w:t xml:space="preserve"> en lo sucesivo</w:t>
      </w:r>
      <w:r w:rsidRPr="00634AC1">
        <w:rPr>
          <w:rFonts w:ascii="Palatino Linotype" w:eastAsia="Palatino Linotype" w:hAnsi="Palatino Linotype" w:cs="Palatino Linotype"/>
          <w:b/>
          <w:sz w:val="22"/>
          <w:szCs w:val="22"/>
        </w:rPr>
        <w:t xml:space="preserve"> la parte</w:t>
      </w:r>
      <w:r w:rsidRPr="00634AC1">
        <w:rPr>
          <w:rFonts w:ascii="Palatino Linotype" w:eastAsia="Palatino Linotype" w:hAnsi="Palatino Linotype" w:cs="Palatino Linotype"/>
          <w:sz w:val="22"/>
          <w:szCs w:val="22"/>
        </w:rPr>
        <w:t xml:space="preserve"> </w:t>
      </w:r>
      <w:r w:rsidRPr="00634AC1">
        <w:rPr>
          <w:rFonts w:ascii="Palatino Linotype" w:eastAsia="Palatino Linotype" w:hAnsi="Palatino Linotype" w:cs="Palatino Linotype"/>
          <w:b/>
          <w:sz w:val="22"/>
          <w:szCs w:val="22"/>
        </w:rPr>
        <w:t>Recurrente,</w:t>
      </w:r>
      <w:r w:rsidRPr="00634AC1">
        <w:rPr>
          <w:rFonts w:ascii="Palatino Linotype" w:eastAsia="Palatino Linotype" w:hAnsi="Palatino Linotype" w:cs="Palatino Linotype"/>
          <w:sz w:val="22"/>
          <w:szCs w:val="22"/>
        </w:rPr>
        <w:t xml:space="preserve"> en contra de la respuesta a su solicitud por parte de la</w:t>
      </w:r>
      <w:r w:rsidR="00DC030B" w:rsidRPr="00634AC1">
        <w:rPr>
          <w:rFonts w:ascii="Palatino Linotype" w:eastAsia="Palatino Linotype" w:hAnsi="Palatino Linotype" w:cs="Palatino Linotype"/>
          <w:b/>
          <w:sz w:val="22"/>
          <w:szCs w:val="22"/>
        </w:rPr>
        <w:t xml:space="preserve"> Consejería Jurídica</w:t>
      </w:r>
      <w:r w:rsidRPr="00634AC1">
        <w:rPr>
          <w:rFonts w:ascii="Palatino Linotype" w:eastAsia="Palatino Linotype" w:hAnsi="Palatino Linotype" w:cs="Palatino Linotype"/>
          <w:sz w:val="22"/>
          <w:szCs w:val="22"/>
        </w:rPr>
        <w:t>,</w:t>
      </w:r>
      <w:r w:rsidRPr="00634AC1">
        <w:rPr>
          <w:rFonts w:ascii="Palatino Linotype" w:eastAsia="Palatino Linotype" w:hAnsi="Palatino Linotype" w:cs="Palatino Linotype"/>
          <w:b/>
          <w:sz w:val="22"/>
          <w:szCs w:val="22"/>
        </w:rPr>
        <w:t xml:space="preserve"> </w:t>
      </w:r>
      <w:r w:rsidRPr="00634AC1">
        <w:rPr>
          <w:rFonts w:ascii="Palatino Linotype" w:eastAsia="Palatino Linotype" w:hAnsi="Palatino Linotype" w:cs="Palatino Linotype"/>
          <w:sz w:val="22"/>
          <w:szCs w:val="22"/>
        </w:rPr>
        <w:t xml:space="preserve">en lo sucesivo el </w:t>
      </w:r>
      <w:r w:rsidRPr="00634AC1">
        <w:rPr>
          <w:rFonts w:ascii="Palatino Linotype" w:eastAsia="Palatino Linotype" w:hAnsi="Palatino Linotype" w:cs="Palatino Linotype"/>
          <w:b/>
          <w:sz w:val="22"/>
          <w:szCs w:val="22"/>
        </w:rPr>
        <w:t xml:space="preserve">Sujeto Obligado, </w:t>
      </w:r>
      <w:r w:rsidRPr="00634AC1">
        <w:rPr>
          <w:rFonts w:ascii="Palatino Linotype" w:eastAsia="Palatino Linotype" w:hAnsi="Palatino Linotype" w:cs="Palatino Linotype"/>
          <w:sz w:val="22"/>
          <w:szCs w:val="22"/>
        </w:rPr>
        <w:t xml:space="preserve">se procede a dictar la presente resolución con base en los siguientes: </w:t>
      </w:r>
    </w:p>
    <w:p w14:paraId="613FBD03" w14:textId="77777777" w:rsidR="006E0202" w:rsidRPr="00634AC1" w:rsidRDefault="00605A2F">
      <w:pPr>
        <w:spacing w:before="240" w:after="240" w:line="360" w:lineRule="auto"/>
        <w:jc w:val="center"/>
        <w:rPr>
          <w:rFonts w:ascii="Palatino Linotype" w:eastAsia="Palatino Linotype" w:hAnsi="Palatino Linotype" w:cs="Palatino Linotype"/>
          <w:b/>
          <w:sz w:val="22"/>
          <w:szCs w:val="22"/>
        </w:rPr>
      </w:pPr>
      <w:r w:rsidRPr="00634AC1">
        <w:rPr>
          <w:rFonts w:ascii="Palatino Linotype" w:eastAsia="Palatino Linotype" w:hAnsi="Palatino Linotype" w:cs="Palatino Linotype"/>
          <w:b/>
          <w:sz w:val="22"/>
          <w:szCs w:val="22"/>
        </w:rPr>
        <w:t>I. A N T E C E D E N T E S</w:t>
      </w:r>
    </w:p>
    <w:p w14:paraId="6542F780" w14:textId="77777777" w:rsidR="006E0202" w:rsidRPr="00634AC1" w:rsidRDefault="00605A2F">
      <w:pPr>
        <w:spacing w:before="240" w:after="240"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b/>
          <w:sz w:val="22"/>
          <w:szCs w:val="22"/>
        </w:rPr>
        <w:t>1. Solicitud de acceso a la información.</w:t>
      </w:r>
      <w:r w:rsidRPr="00634AC1">
        <w:rPr>
          <w:rFonts w:ascii="Palatino Linotype" w:eastAsia="Palatino Linotype" w:hAnsi="Palatino Linotype" w:cs="Palatino Linotype"/>
          <w:sz w:val="22"/>
          <w:szCs w:val="22"/>
        </w:rPr>
        <w:t xml:space="preserve"> El </w:t>
      </w:r>
      <w:r w:rsidR="001E6D5E" w:rsidRPr="00634AC1">
        <w:rPr>
          <w:rFonts w:ascii="Palatino Linotype" w:eastAsia="Palatino Linotype" w:hAnsi="Palatino Linotype" w:cs="Palatino Linotype"/>
          <w:b/>
          <w:sz w:val="22"/>
          <w:szCs w:val="22"/>
        </w:rPr>
        <w:t>seis de septiembre</w:t>
      </w:r>
      <w:r w:rsidRPr="00634AC1">
        <w:rPr>
          <w:rFonts w:ascii="Palatino Linotype" w:eastAsia="Palatino Linotype" w:hAnsi="Palatino Linotype" w:cs="Palatino Linotype"/>
          <w:b/>
          <w:sz w:val="22"/>
          <w:szCs w:val="22"/>
        </w:rPr>
        <w:t xml:space="preserve"> de dos mil veinticuatro,</w:t>
      </w:r>
      <w:r w:rsidRPr="00634AC1">
        <w:rPr>
          <w:rFonts w:ascii="Palatino Linotype" w:eastAsia="Palatino Linotype" w:hAnsi="Palatino Linotype" w:cs="Palatino Linotype"/>
          <w:sz w:val="22"/>
          <w:szCs w:val="22"/>
        </w:rPr>
        <w:t xml:space="preserve"> </w:t>
      </w:r>
      <w:r w:rsidRPr="00634AC1">
        <w:rPr>
          <w:rFonts w:ascii="Palatino Linotype" w:eastAsia="Palatino Linotype" w:hAnsi="Palatino Linotype" w:cs="Palatino Linotype"/>
          <w:b/>
          <w:sz w:val="22"/>
          <w:szCs w:val="22"/>
        </w:rPr>
        <w:t>la parte</w:t>
      </w:r>
      <w:r w:rsidRPr="00634AC1">
        <w:rPr>
          <w:rFonts w:ascii="Palatino Linotype" w:eastAsia="Palatino Linotype" w:hAnsi="Palatino Linotype" w:cs="Palatino Linotype"/>
          <w:sz w:val="22"/>
          <w:szCs w:val="22"/>
        </w:rPr>
        <w:t xml:space="preserve"> </w:t>
      </w:r>
      <w:r w:rsidRPr="00634AC1">
        <w:rPr>
          <w:rFonts w:ascii="Palatino Linotype" w:eastAsia="Palatino Linotype" w:hAnsi="Palatino Linotype" w:cs="Palatino Linotype"/>
          <w:b/>
          <w:sz w:val="22"/>
          <w:szCs w:val="22"/>
        </w:rPr>
        <w:t xml:space="preserve">Recurrente </w:t>
      </w:r>
      <w:r w:rsidRPr="00634AC1">
        <w:rPr>
          <w:rFonts w:ascii="Palatino Linotype" w:eastAsia="Palatino Linotype" w:hAnsi="Palatino Linotype" w:cs="Palatino Linotype"/>
          <w:sz w:val="22"/>
          <w:szCs w:val="22"/>
        </w:rPr>
        <w:t xml:space="preserve">presentó, a través del Sistema de Acceso a la Información Mexiquense, en lo subsecuente el </w:t>
      </w:r>
      <w:r w:rsidRPr="00634AC1">
        <w:rPr>
          <w:rFonts w:ascii="Palatino Linotype" w:eastAsia="Palatino Linotype" w:hAnsi="Palatino Linotype" w:cs="Palatino Linotype"/>
          <w:b/>
          <w:sz w:val="22"/>
          <w:szCs w:val="22"/>
        </w:rPr>
        <w:t>SAIMEX,</w:t>
      </w:r>
      <w:r w:rsidRPr="00634AC1">
        <w:rPr>
          <w:rFonts w:ascii="Palatino Linotype" w:eastAsia="Palatino Linotype" w:hAnsi="Palatino Linotype" w:cs="Palatino Linotype"/>
          <w:sz w:val="22"/>
          <w:szCs w:val="22"/>
        </w:rPr>
        <w:t xml:space="preserve"> ante el </w:t>
      </w:r>
      <w:r w:rsidRPr="00634AC1">
        <w:rPr>
          <w:rFonts w:ascii="Palatino Linotype" w:eastAsia="Palatino Linotype" w:hAnsi="Palatino Linotype" w:cs="Palatino Linotype"/>
          <w:b/>
          <w:sz w:val="22"/>
          <w:szCs w:val="22"/>
        </w:rPr>
        <w:t>Sujeto Obligado</w:t>
      </w:r>
      <w:r w:rsidRPr="00634AC1">
        <w:rPr>
          <w:rFonts w:ascii="Palatino Linotype" w:eastAsia="Palatino Linotype" w:hAnsi="Palatino Linotype" w:cs="Palatino Linotype"/>
          <w:sz w:val="22"/>
          <w:szCs w:val="22"/>
        </w:rPr>
        <w:t>, la solicitud de acceso a la información pública, a la que se le asignó el número</w:t>
      </w:r>
      <w:r w:rsidR="001E6D5E" w:rsidRPr="00634AC1">
        <w:t xml:space="preserve"> </w:t>
      </w:r>
      <w:r w:rsidR="001E6D5E" w:rsidRPr="00634AC1">
        <w:rPr>
          <w:rFonts w:ascii="Palatino Linotype" w:eastAsia="Palatino Linotype" w:hAnsi="Palatino Linotype" w:cs="Palatino Linotype"/>
          <w:b/>
          <w:sz w:val="22"/>
          <w:szCs w:val="22"/>
        </w:rPr>
        <w:t>00206/CJ/IP/2024</w:t>
      </w:r>
      <w:r w:rsidRPr="00634AC1">
        <w:rPr>
          <w:rFonts w:ascii="Palatino Linotype" w:eastAsia="Palatino Linotype" w:hAnsi="Palatino Linotype" w:cs="Palatino Linotype"/>
          <w:b/>
          <w:sz w:val="22"/>
          <w:szCs w:val="22"/>
        </w:rPr>
        <w:t xml:space="preserve">, </w:t>
      </w:r>
      <w:r w:rsidRPr="00634AC1">
        <w:rPr>
          <w:rFonts w:ascii="Palatino Linotype" w:eastAsia="Palatino Linotype" w:hAnsi="Palatino Linotype" w:cs="Palatino Linotype"/>
          <w:sz w:val="22"/>
          <w:szCs w:val="22"/>
        </w:rPr>
        <w:t xml:space="preserve">mediante la cual requirió la información siguiente: </w:t>
      </w:r>
    </w:p>
    <w:p w14:paraId="551DDA6A" w14:textId="77777777" w:rsidR="006E0202" w:rsidRPr="00634AC1" w:rsidRDefault="00605A2F">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634AC1">
        <w:rPr>
          <w:rFonts w:ascii="Palatino Linotype" w:eastAsia="Palatino Linotype" w:hAnsi="Palatino Linotype" w:cs="Palatino Linotype"/>
          <w:i/>
          <w:sz w:val="22"/>
          <w:szCs w:val="22"/>
        </w:rPr>
        <w:t>“</w:t>
      </w:r>
      <w:r w:rsidR="001E6D5E" w:rsidRPr="00634AC1">
        <w:rPr>
          <w:rFonts w:ascii="Palatino Linotype" w:eastAsia="Palatino Linotype" w:hAnsi="Palatino Linotype" w:cs="Palatino Linotype"/>
          <w:i/>
          <w:sz w:val="22"/>
          <w:szCs w:val="22"/>
        </w:rPr>
        <w:t>en atencion a la denuncia que recibieron a sus correos y por esta vía, se les solicita los acuerdos e instrucciones giradas al respecto, incluido el instituto de la Defensoria pública y por el incumplimiento de sus obligaciones de transparencia de la Oficialia mayor del EDO para que cumpla con todas . denuncIa y pruebas aquí adjunta</w:t>
      </w:r>
      <w:r w:rsidRPr="00634AC1">
        <w:rPr>
          <w:rFonts w:ascii="Palatino Linotype" w:eastAsia="Palatino Linotype" w:hAnsi="Palatino Linotype" w:cs="Palatino Linotype"/>
          <w:i/>
          <w:sz w:val="22"/>
          <w:szCs w:val="22"/>
        </w:rPr>
        <w:t xml:space="preserve">” (Sic) </w:t>
      </w:r>
    </w:p>
    <w:p w14:paraId="75510A71" w14:textId="77777777" w:rsidR="00621360" w:rsidRPr="00634AC1" w:rsidRDefault="00621360" w:rsidP="00621360">
      <w:pPr>
        <w:spacing w:before="240" w:after="240"/>
        <w:ind w:left="567" w:right="902"/>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Adjunto a la solicitud de información, la persona solicitante hizo entrega del archivo electrónico denominado “</w:t>
      </w:r>
      <w:r w:rsidRPr="00634AC1">
        <w:rPr>
          <w:rFonts w:ascii="Palatino Linotype" w:eastAsia="Palatino Linotype" w:hAnsi="Palatino Linotype" w:cs="Palatino Linotype"/>
          <w:b/>
          <w:i/>
          <w:sz w:val="22"/>
          <w:szCs w:val="22"/>
        </w:rPr>
        <w:t xml:space="preserve">GUPGobernadora titular de la FGJEDO Defensoria merge.pdf”, </w:t>
      </w:r>
      <w:r w:rsidRPr="00634AC1">
        <w:rPr>
          <w:rFonts w:ascii="Palatino Linotype" w:eastAsia="Palatino Linotype" w:hAnsi="Palatino Linotype" w:cs="Palatino Linotype"/>
          <w:sz w:val="22"/>
          <w:szCs w:val="22"/>
        </w:rPr>
        <w:t>que contiene lo siguiente:</w:t>
      </w:r>
    </w:p>
    <w:p w14:paraId="410A8D82" w14:textId="77777777" w:rsidR="0058040E" w:rsidRPr="00634AC1" w:rsidRDefault="00621360" w:rsidP="0058040E">
      <w:pPr>
        <w:pStyle w:val="Prrafodelista"/>
        <w:numPr>
          <w:ilvl w:val="0"/>
          <w:numId w:val="16"/>
        </w:numPr>
        <w:spacing w:before="240" w:after="240"/>
        <w:ind w:right="902"/>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Correo dirigido a la Gobernadora del Estado de México, Fiscal del Estado</w:t>
      </w:r>
      <w:r w:rsidR="00853912" w:rsidRPr="00634AC1">
        <w:rPr>
          <w:rFonts w:ascii="Palatino Linotype" w:eastAsia="Palatino Linotype" w:hAnsi="Palatino Linotype" w:cs="Palatino Linotype"/>
          <w:sz w:val="22"/>
          <w:szCs w:val="22"/>
        </w:rPr>
        <w:t xml:space="preserve"> de México</w:t>
      </w:r>
      <w:r w:rsidRPr="00634AC1">
        <w:rPr>
          <w:rFonts w:ascii="Palatino Linotype" w:eastAsia="Palatino Linotype" w:hAnsi="Palatino Linotype" w:cs="Palatino Linotype"/>
          <w:sz w:val="22"/>
          <w:szCs w:val="22"/>
        </w:rPr>
        <w:t xml:space="preserve">, el Director General de Delitos Cometidos por Servidores Públicos, el Fiscal Especializado en Combate a la Corrupción y el Fiscal Regional de Cuautitlán; en donde se plantean diversas inconformidades </w:t>
      </w:r>
      <w:r w:rsidRPr="00634AC1">
        <w:rPr>
          <w:rFonts w:ascii="Palatino Linotype" w:eastAsia="Palatino Linotype" w:hAnsi="Palatino Linotype" w:cs="Palatino Linotype"/>
          <w:sz w:val="22"/>
          <w:szCs w:val="22"/>
        </w:rPr>
        <w:lastRenderedPageBreak/>
        <w:t xml:space="preserve">sobre la investigación de compras y rentas de patrullas a Grupo Andrade, </w:t>
      </w:r>
      <w:r w:rsidR="00853912" w:rsidRPr="00634AC1">
        <w:rPr>
          <w:rFonts w:ascii="Palatino Linotype" w:eastAsia="Palatino Linotype" w:hAnsi="Palatino Linotype" w:cs="Palatino Linotype"/>
          <w:sz w:val="22"/>
          <w:szCs w:val="22"/>
        </w:rPr>
        <w:t xml:space="preserve">y compra de cámaras con SEGURITECH que encubrió </w:t>
      </w:r>
      <w:r w:rsidRPr="00634AC1">
        <w:rPr>
          <w:rFonts w:ascii="Palatino Linotype" w:eastAsia="Palatino Linotype" w:hAnsi="Palatino Linotype" w:cs="Palatino Linotype"/>
          <w:sz w:val="22"/>
          <w:szCs w:val="22"/>
        </w:rPr>
        <w:t>la contraloría estatal y fiscalía anticorrupción</w:t>
      </w:r>
      <w:r w:rsidR="00853912" w:rsidRPr="00634AC1">
        <w:rPr>
          <w:rFonts w:ascii="Palatino Linotype" w:eastAsia="Palatino Linotype" w:hAnsi="Palatino Linotype" w:cs="Palatino Linotype"/>
          <w:sz w:val="22"/>
          <w:szCs w:val="22"/>
        </w:rPr>
        <w:t>; sobre evasión fiscal de las tenencias de patrullas rentadas desde 2018; y, por incumplimiento a las obligaciones de transparencia, ya que el particular refiere que la gran mayoría de los entes públicos del Estado de México</w:t>
      </w:r>
      <w:r w:rsidR="0058040E" w:rsidRPr="00634AC1">
        <w:rPr>
          <w:rFonts w:ascii="Palatino Linotype" w:eastAsia="Palatino Linotype" w:hAnsi="Palatino Linotype" w:cs="Palatino Linotype"/>
          <w:sz w:val="22"/>
          <w:szCs w:val="22"/>
        </w:rPr>
        <w:t xml:space="preserve"> no funciona su portal ni su directorio esta actualizado.</w:t>
      </w:r>
    </w:p>
    <w:p w14:paraId="4CE382D3" w14:textId="77777777" w:rsidR="0058040E" w:rsidRPr="00634AC1" w:rsidRDefault="0058040E" w:rsidP="0058040E">
      <w:pPr>
        <w:pStyle w:val="Prrafodelista"/>
        <w:spacing w:before="240" w:after="240"/>
        <w:ind w:left="927" w:right="902"/>
        <w:jc w:val="both"/>
        <w:rPr>
          <w:rFonts w:ascii="Palatino Linotype" w:eastAsia="Palatino Linotype" w:hAnsi="Palatino Linotype" w:cs="Palatino Linotype"/>
          <w:sz w:val="22"/>
          <w:szCs w:val="22"/>
        </w:rPr>
      </w:pPr>
    </w:p>
    <w:p w14:paraId="4F1EC73F" w14:textId="77777777" w:rsidR="0058040E" w:rsidRPr="00634AC1" w:rsidRDefault="0058040E" w:rsidP="0058040E">
      <w:pPr>
        <w:pStyle w:val="Prrafodelista"/>
        <w:numPr>
          <w:ilvl w:val="0"/>
          <w:numId w:val="16"/>
        </w:numPr>
        <w:spacing w:before="240" w:after="240"/>
        <w:ind w:right="902"/>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Diversas </w:t>
      </w:r>
      <w:r w:rsidR="00621360" w:rsidRPr="00634AC1">
        <w:rPr>
          <w:rFonts w:ascii="Palatino Linotype" w:eastAsia="Palatino Linotype" w:hAnsi="Palatino Linotype" w:cs="Palatino Linotype"/>
          <w:sz w:val="22"/>
          <w:szCs w:val="22"/>
        </w:rPr>
        <w:t xml:space="preserve">notas periodísticas </w:t>
      </w:r>
      <w:r w:rsidRPr="00634AC1">
        <w:rPr>
          <w:rFonts w:ascii="Palatino Linotype" w:eastAsia="Palatino Linotype" w:hAnsi="Palatino Linotype" w:cs="Palatino Linotype"/>
          <w:sz w:val="22"/>
          <w:szCs w:val="22"/>
        </w:rPr>
        <w:t>relativas a que en la Ciudad de México</w:t>
      </w:r>
      <w:r w:rsidR="00621360" w:rsidRPr="00634AC1">
        <w:rPr>
          <w:rFonts w:ascii="Palatino Linotype" w:eastAsia="Palatino Linotype" w:hAnsi="Palatino Linotype" w:cs="Palatino Linotype"/>
          <w:sz w:val="22"/>
          <w:szCs w:val="22"/>
        </w:rPr>
        <w:t xml:space="preserve"> paran licitaci</w:t>
      </w:r>
      <w:r w:rsidRPr="00634AC1">
        <w:rPr>
          <w:rFonts w:ascii="Palatino Linotype" w:eastAsia="Palatino Linotype" w:hAnsi="Palatino Linotype" w:cs="Palatino Linotype"/>
          <w:sz w:val="22"/>
          <w:szCs w:val="22"/>
        </w:rPr>
        <w:t>ón de patrullas a Grupo Andrade.</w:t>
      </w:r>
    </w:p>
    <w:p w14:paraId="6ACE999F" w14:textId="77777777" w:rsidR="00DC52B8" w:rsidRPr="00634AC1" w:rsidRDefault="00DC52B8" w:rsidP="00DC52B8">
      <w:pPr>
        <w:pStyle w:val="Prrafodelista"/>
        <w:rPr>
          <w:rFonts w:ascii="Palatino Linotype" w:eastAsia="Palatino Linotype" w:hAnsi="Palatino Linotype" w:cs="Palatino Linotype"/>
          <w:sz w:val="22"/>
          <w:szCs w:val="22"/>
        </w:rPr>
      </w:pPr>
    </w:p>
    <w:p w14:paraId="12E84B85" w14:textId="77777777" w:rsidR="00DC52B8" w:rsidRPr="00634AC1" w:rsidRDefault="00DC52B8" w:rsidP="0058040E">
      <w:pPr>
        <w:pStyle w:val="Prrafodelista"/>
        <w:numPr>
          <w:ilvl w:val="0"/>
          <w:numId w:val="16"/>
        </w:numPr>
        <w:spacing w:before="240" w:after="240"/>
        <w:ind w:right="902"/>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Captura de pantalla de la Plataforma Nacional de Transparencia, que indica que la Oficialía Mayor del Estado de México </w:t>
      </w:r>
    </w:p>
    <w:p w14:paraId="74A5F060" w14:textId="77777777" w:rsidR="00DC52B8" w:rsidRPr="00634AC1" w:rsidRDefault="00DC52B8" w:rsidP="00DC52B8">
      <w:pPr>
        <w:pStyle w:val="Prrafodelista"/>
        <w:rPr>
          <w:rFonts w:ascii="Palatino Linotype" w:eastAsia="Palatino Linotype" w:hAnsi="Palatino Linotype" w:cs="Palatino Linotype"/>
          <w:sz w:val="22"/>
          <w:szCs w:val="22"/>
        </w:rPr>
      </w:pPr>
    </w:p>
    <w:p w14:paraId="1D038285" w14:textId="77777777" w:rsidR="00DC52B8" w:rsidRPr="00634AC1" w:rsidRDefault="00DC52B8" w:rsidP="0058040E">
      <w:pPr>
        <w:pStyle w:val="Prrafodelista"/>
        <w:numPr>
          <w:ilvl w:val="0"/>
          <w:numId w:val="16"/>
        </w:numPr>
        <w:spacing w:before="240" w:after="240"/>
        <w:ind w:right="902"/>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Asimismo, se adjuntan dos oficios signados por la Encargada del Área de Arrendamiento de la Secretaría de Seguridad Ciudadana de la Ciudad de México dirigidos a dos apoderadas legales de dos empresas para llevar a cabo el pago de tenencia de los vehículos rentados a dicha Secretaría.</w:t>
      </w:r>
    </w:p>
    <w:p w14:paraId="2AB2F4AC" w14:textId="77777777" w:rsidR="0058040E" w:rsidRPr="00634AC1" w:rsidRDefault="0058040E" w:rsidP="0058040E">
      <w:pPr>
        <w:pStyle w:val="Prrafodelista"/>
        <w:rPr>
          <w:rFonts w:ascii="Palatino Linotype" w:eastAsia="Palatino Linotype" w:hAnsi="Palatino Linotype" w:cs="Palatino Linotype"/>
          <w:sz w:val="22"/>
          <w:szCs w:val="22"/>
        </w:rPr>
      </w:pPr>
    </w:p>
    <w:p w14:paraId="2E61217C" w14:textId="77777777" w:rsidR="0058040E" w:rsidRPr="00634AC1" w:rsidRDefault="0058040E" w:rsidP="0058040E">
      <w:pPr>
        <w:pStyle w:val="Prrafodelista"/>
        <w:numPr>
          <w:ilvl w:val="0"/>
          <w:numId w:val="16"/>
        </w:numPr>
        <w:spacing w:before="240" w:after="240"/>
        <w:ind w:right="902"/>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D</w:t>
      </w:r>
      <w:r w:rsidR="00621360" w:rsidRPr="00634AC1">
        <w:rPr>
          <w:rFonts w:ascii="Palatino Linotype" w:eastAsia="Palatino Linotype" w:hAnsi="Palatino Linotype" w:cs="Palatino Linotype"/>
          <w:sz w:val="22"/>
          <w:szCs w:val="22"/>
        </w:rPr>
        <w:t>enuncia presentada a diversas autoridades como F</w:t>
      </w:r>
      <w:r w:rsidRPr="00634AC1">
        <w:rPr>
          <w:rFonts w:ascii="Palatino Linotype" w:eastAsia="Palatino Linotype" w:hAnsi="Palatino Linotype" w:cs="Palatino Linotype"/>
          <w:sz w:val="22"/>
          <w:szCs w:val="22"/>
        </w:rPr>
        <w:t>iscalía General de Justicia, Auditoría Superior de la Federación</w:t>
      </w:r>
      <w:r w:rsidR="00621360" w:rsidRPr="00634AC1">
        <w:rPr>
          <w:rFonts w:ascii="Palatino Linotype" w:eastAsia="Palatino Linotype" w:hAnsi="Palatino Linotype" w:cs="Palatino Linotype"/>
          <w:sz w:val="22"/>
          <w:szCs w:val="22"/>
        </w:rPr>
        <w:t xml:space="preserve">, Secretaria de la Contraloría, </w:t>
      </w:r>
      <w:r w:rsidRPr="00634AC1">
        <w:rPr>
          <w:rFonts w:ascii="Palatino Linotype" w:eastAsia="Palatino Linotype" w:hAnsi="Palatino Linotype" w:cs="Palatino Linotype"/>
          <w:sz w:val="22"/>
          <w:szCs w:val="22"/>
        </w:rPr>
        <w:t xml:space="preserve">Órgano Superior de la Fiscalización del Estado de México, </w:t>
      </w:r>
      <w:r w:rsidR="00621360" w:rsidRPr="00634AC1">
        <w:rPr>
          <w:rFonts w:ascii="Palatino Linotype" w:eastAsia="Palatino Linotype" w:hAnsi="Palatino Linotype" w:cs="Palatino Linotype"/>
          <w:sz w:val="22"/>
          <w:szCs w:val="22"/>
        </w:rPr>
        <w:t>F</w:t>
      </w:r>
      <w:r w:rsidRPr="00634AC1">
        <w:rPr>
          <w:rFonts w:ascii="Palatino Linotype" w:eastAsia="Palatino Linotype" w:hAnsi="Palatino Linotype" w:cs="Palatino Linotype"/>
          <w:sz w:val="22"/>
          <w:szCs w:val="22"/>
        </w:rPr>
        <w:t>iscalía General de Justicia del Estado de México y</w:t>
      </w:r>
      <w:r w:rsidR="00621360" w:rsidRPr="00634AC1">
        <w:rPr>
          <w:rFonts w:ascii="Palatino Linotype" w:eastAsia="Palatino Linotype" w:hAnsi="Palatino Linotype" w:cs="Palatino Linotype"/>
          <w:sz w:val="22"/>
          <w:szCs w:val="22"/>
        </w:rPr>
        <w:t xml:space="preserve"> </w:t>
      </w:r>
      <w:r w:rsidRPr="00634AC1">
        <w:rPr>
          <w:rFonts w:ascii="Palatino Linotype" w:eastAsia="Palatino Linotype" w:hAnsi="Palatino Linotype" w:cs="Palatino Linotype"/>
          <w:sz w:val="22"/>
          <w:szCs w:val="22"/>
        </w:rPr>
        <w:t xml:space="preserve">al Gobernador del Estado de México; denuncia que se aprecia fue presentada con motivo de </w:t>
      </w:r>
      <w:r w:rsidR="00621360" w:rsidRPr="00634AC1">
        <w:rPr>
          <w:rFonts w:ascii="Palatino Linotype" w:eastAsia="Palatino Linotype" w:hAnsi="Palatino Linotype" w:cs="Palatino Linotype"/>
          <w:sz w:val="22"/>
          <w:szCs w:val="22"/>
        </w:rPr>
        <w:t>robo a los mexiquenses por la</w:t>
      </w:r>
      <w:r w:rsidRPr="00634AC1">
        <w:rPr>
          <w:rFonts w:ascii="Palatino Linotype" w:eastAsia="Palatino Linotype" w:hAnsi="Palatino Linotype" w:cs="Palatino Linotype"/>
          <w:sz w:val="22"/>
          <w:szCs w:val="22"/>
        </w:rPr>
        <w:t xml:space="preserve"> renta de vehículos (patrullas).</w:t>
      </w:r>
    </w:p>
    <w:p w14:paraId="5F4E51F6" w14:textId="77777777" w:rsidR="0058040E" w:rsidRPr="00634AC1" w:rsidRDefault="0058040E" w:rsidP="0058040E">
      <w:pPr>
        <w:pStyle w:val="Prrafodelista"/>
        <w:rPr>
          <w:rFonts w:ascii="Palatino Linotype" w:eastAsia="Palatino Linotype" w:hAnsi="Palatino Linotype" w:cs="Palatino Linotype"/>
          <w:sz w:val="22"/>
          <w:szCs w:val="22"/>
        </w:rPr>
      </w:pPr>
    </w:p>
    <w:p w14:paraId="5AAB21E2" w14:textId="77777777" w:rsidR="00621360" w:rsidRPr="00634AC1" w:rsidRDefault="0058040E" w:rsidP="004D4245">
      <w:pPr>
        <w:pStyle w:val="Prrafodelista"/>
        <w:numPr>
          <w:ilvl w:val="0"/>
          <w:numId w:val="16"/>
        </w:numPr>
        <w:spacing w:before="240" w:after="240"/>
        <w:ind w:right="902"/>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Tarjeta Informativa por robo del 1 de agosto de 2024,</w:t>
      </w:r>
      <w:r w:rsidR="00DC52B8" w:rsidRPr="00634AC1">
        <w:rPr>
          <w:rFonts w:ascii="Palatino Linotype" w:eastAsia="Palatino Linotype" w:hAnsi="Palatino Linotype" w:cs="Palatino Linotype"/>
          <w:sz w:val="22"/>
          <w:szCs w:val="22"/>
        </w:rPr>
        <w:t xml:space="preserve"> dirigido al Tribunal Superior de Justicia del Estado,</w:t>
      </w:r>
      <w:r w:rsidRPr="00634AC1">
        <w:rPr>
          <w:rFonts w:ascii="Palatino Linotype" w:eastAsia="Palatino Linotype" w:hAnsi="Palatino Linotype" w:cs="Palatino Linotype"/>
          <w:sz w:val="22"/>
          <w:szCs w:val="22"/>
        </w:rPr>
        <w:t xml:space="preserve"> derivado de irregularidades y delitos cometidos presuntamente por la Ministerio Público</w:t>
      </w:r>
      <w:r w:rsidR="00621360" w:rsidRPr="00634AC1">
        <w:rPr>
          <w:rFonts w:ascii="Palatino Linotype" w:eastAsia="Palatino Linotype" w:hAnsi="Palatino Linotype" w:cs="Palatino Linotype"/>
          <w:sz w:val="22"/>
          <w:szCs w:val="22"/>
        </w:rPr>
        <w:t xml:space="preserve"> </w:t>
      </w:r>
      <w:r w:rsidRPr="00634AC1">
        <w:rPr>
          <w:rFonts w:ascii="Palatino Linotype" w:eastAsia="Palatino Linotype" w:hAnsi="Palatino Linotype" w:cs="Palatino Linotype"/>
          <w:sz w:val="22"/>
          <w:szCs w:val="22"/>
        </w:rPr>
        <w:t>de la Fiscalía General del Estado de México, policías y las victimas con su representante</w:t>
      </w:r>
      <w:r w:rsidR="004D4245" w:rsidRPr="00634AC1">
        <w:rPr>
          <w:rFonts w:ascii="Palatino Linotype" w:eastAsia="Palatino Linotype" w:hAnsi="Palatino Linotype" w:cs="Palatino Linotype"/>
          <w:sz w:val="22"/>
          <w:szCs w:val="22"/>
        </w:rPr>
        <w:t>; tarjeta que contiene la narrativa de los hechos de un robo cometido por dos personas a u</w:t>
      </w:r>
      <w:r w:rsidR="00621360" w:rsidRPr="00634AC1">
        <w:rPr>
          <w:rFonts w:ascii="Palatino Linotype" w:eastAsia="Palatino Linotype" w:hAnsi="Palatino Linotype" w:cs="Palatino Linotype"/>
          <w:sz w:val="22"/>
          <w:szCs w:val="22"/>
        </w:rPr>
        <w:t xml:space="preserve">n </w:t>
      </w:r>
      <w:r w:rsidRPr="00634AC1">
        <w:rPr>
          <w:rFonts w:ascii="Palatino Linotype" w:eastAsia="Palatino Linotype" w:hAnsi="Palatino Linotype" w:cs="Palatino Linotype"/>
          <w:sz w:val="22"/>
          <w:szCs w:val="22"/>
        </w:rPr>
        <w:t xml:space="preserve">establecimiento de cadena </w:t>
      </w:r>
      <w:r w:rsidR="00621360" w:rsidRPr="00634AC1">
        <w:rPr>
          <w:rFonts w:ascii="Palatino Linotype" w:eastAsia="Palatino Linotype" w:hAnsi="Palatino Linotype" w:cs="Palatino Linotype"/>
          <w:sz w:val="22"/>
          <w:szCs w:val="22"/>
        </w:rPr>
        <w:t xml:space="preserve">Oxxo en el </w:t>
      </w:r>
      <w:r w:rsidR="004D4245" w:rsidRPr="00634AC1">
        <w:rPr>
          <w:rFonts w:ascii="Palatino Linotype" w:eastAsia="Palatino Linotype" w:hAnsi="Palatino Linotype" w:cs="Palatino Linotype"/>
          <w:sz w:val="22"/>
          <w:szCs w:val="22"/>
        </w:rPr>
        <w:t>M</w:t>
      </w:r>
      <w:r w:rsidR="00621360" w:rsidRPr="00634AC1">
        <w:rPr>
          <w:rFonts w:ascii="Palatino Linotype" w:eastAsia="Palatino Linotype" w:hAnsi="Palatino Linotype" w:cs="Palatino Linotype"/>
          <w:sz w:val="22"/>
          <w:szCs w:val="22"/>
        </w:rPr>
        <w:t xml:space="preserve">unicipio de Huehuetoca en donde policías estuvieron involucrados y </w:t>
      </w:r>
      <w:r w:rsidR="004D4245" w:rsidRPr="00634AC1">
        <w:rPr>
          <w:rFonts w:ascii="Palatino Linotype" w:eastAsia="Palatino Linotype" w:hAnsi="Palatino Linotype" w:cs="Palatino Linotype"/>
          <w:sz w:val="22"/>
          <w:szCs w:val="22"/>
        </w:rPr>
        <w:t xml:space="preserve">aparentemente </w:t>
      </w:r>
      <w:r w:rsidR="00621360" w:rsidRPr="00634AC1">
        <w:rPr>
          <w:rFonts w:ascii="Palatino Linotype" w:eastAsia="Palatino Linotype" w:hAnsi="Palatino Linotype" w:cs="Palatino Linotype"/>
          <w:sz w:val="22"/>
          <w:szCs w:val="22"/>
        </w:rPr>
        <w:t>rindieron información falsa.</w:t>
      </w:r>
    </w:p>
    <w:p w14:paraId="723FBAEF" w14:textId="77777777" w:rsidR="006E0202" w:rsidRPr="00634AC1" w:rsidRDefault="00605A2F">
      <w:pPr>
        <w:spacing w:before="240" w:after="240" w:line="360" w:lineRule="auto"/>
        <w:ind w:right="902"/>
        <w:rPr>
          <w:rFonts w:ascii="Palatino Linotype" w:eastAsia="Palatino Linotype" w:hAnsi="Palatino Linotype" w:cs="Palatino Linotype"/>
          <w:sz w:val="22"/>
          <w:szCs w:val="22"/>
        </w:rPr>
      </w:pPr>
      <w:r w:rsidRPr="00634AC1">
        <w:rPr>
          <w:rFonts w:ascii="Palatino Linotype" w:eastAsia="Palatino Linotype" w:hAnsi="Palatino Linotype" w:cs="Palatino Linotype"/>
          <w:b/>
          <w:sz w:val="22"/>
          <w:szCs w:val="22"/>
        </w:rPr>
        <w:t>Modalidad de Entrega:</w:t>
      </w:r>
      <w:r w:rsidRPr="00634AC1">
        <w:rPr>
          <w:rFonts w:ascii="Palatino Linotype" w:eastAsia="Palatino Linotype" w:hAnsi="Palatino Linotype" w:cs="Palatino Linotype"/>
          <w:sz w:val="22"/>
          <w:szCs w:val="22"/>
        </w:rPr>
        <w:t xml:space="preserve"> a través </w:t>
      </w:r>
      <w:r w:rsidRPr="00634AC1">
        <w:rPr>
          <w:rFonts w:ascii="Palatino Linotype" w:eastAsia="Palatino Linotype" w:hAnsi="Palatino Linotype" w:cs="Palatino Linotype"/>
          <w:b/>
          <w:sz w:val="22"/>
          <w:szCs w:val="22"/>
        </w:rPr>
        <w:t>de SAIMEX.</w:t>
      </w:r>
    </w:p>
    <w:p w14:paraId="11F348E1" w14:textId="77777777" w:rsidR="006E0202" w:rsidRPr="00634AC1" w:rsidRDefault="004B0791">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634AC1">
        <w:rPr>
          <w:rFonts w:ascii="Palatino Linotype" w:eastAsia="Palatino Linotype" w:hAnsi="Palatino Linotype" w:cs="Palatino Linotype"/>
          <w:b/>
          <w:sz w:val="22"/>
          <w:szCs w:val="22"/>
        </w:rPr>
        <w:lastRenderedPageBreak/>
        <w:t>2</w:t>
      </w:r>
      <w:r w:rsidR="00BD1E1E" w:rsidRPr="00634AC1">
        <w:rPr>
          <w:rFonts w:ascii="Palatino Linotype" w:eastAsia="Palatino Linotype" w:hAnsi="Palatino Linotype" w:cs="Palatino Linotype"/>
          <w:b/>
          <w:sz w:val="22"/>
          <w:szCs w:val="22"/>
        </w:rPr>
        <w:t xml:space="preserve">. </w:t>
      </w:r>
      <w:r w:rsidR="00605A2F" w:rsidRPr="00634AC1">
        <w:rPr>
          <w:rFonts w:ascii="Palatino Linotype" w:eastAsia="Palatino Linotype" w:hAnsi="Palatino Linotype" w:cs="Palatino Linotype"/>
          <w:b/>
          <w:sz w:val="22"/>
          <w:szCs w:val="22"/>
        </w:rPr>
        <w:t xml:space="preserve">Respuesta. </w:t>
      </w:r>
      <w:r w:rsidR="00605A2F" w:rsidRPr="00634AC1">
        <w:rPr>
          <w:rFonts w:ascii="Palatino Linotype" w:eastAsia="Palatino Linotype" w:hAnsi="Palatino Linotype" w:cs="Palatino Linotype"/>
          <w:sz w:val="22"/>
          <w:szCs w:val="22"/>
        </w:rPr>
        <w:t xml:space="preserve">El </w:t>
      </w:r>
      <w:r w:rsidRPr="00634AC1">
        <w:rPr>
          <w:rFonts w:ascii="Palatino Linotype" w:eastAsia="Palatino Linotype" w:hAnsi="Palatino Linotype" w:cs="Palatino Linotype"/>
          <w:b/>
          <w:sz w:val="22"/>
          <w:szCs w:val="22"/>
        </w:rPr>
        <w:t>veinte de septiembre de</w:t>
      </w:r>
      <w:r w:rsidR="00605A2F" w:rsidRPr="00634AC1">
        <w:rPr>
          <w:rFonts w:ascii="Palatino Linotype" w:eastAsia="Palatino Linotype" w:hAnsi="Palatino Linotype" w:cs="Palatino Linotype"/>
          <w:b/>
          <w:sz w:val="22"/>
          <w:szCs w:val="22"/>
        </w:rPr>
        <w:t xml:space="preserve"> dos mil veinticuatro</w:t>
      </w:r>
      <w:r w:rsidR="00605A2F" w:rsidRPr="00634AC1">
        <w:rPr>
          <w:rFonts w:ascii="Palatino Linotype" w:eastAsia="Palatino Linotype" w:hAnsi="Palatino Linotype" w:cs="Palatino Linotype"/>
          <w:sz w:val="22"/>
          <w:szCs w:val="22"/>
        </w:rPr>
        <w:t xml:space="preserve">, el </w:t>
      </w:r>
      <w:r w:rsidR="00605A2F" w:rsidRPr="00634AC1">
        <w:rPr>
          <w:rFonts w:ascii="Palatino Linotype" w:eastAsia="Palatino Linotype" w:hAnsi="Palatino Linotype" w:cs="Palatino Linotype"/>
          <w:b/>
          <w:sz w:val="22"/>
          <w:szCs w:val="22"/>
        </w:rPr>
        <w:t xml:space="preserve">Sujeto Obligado </w:t>
      </w:r>
      <w:r w:rsidR="00605A2F" w:rsidRPr="00634AC1">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3D3FA280" w14:textId="77777777" w:rsidR="006E0202" w:rsidRPr="00634AC1" w:rsidRDefault="00605A2F">
      <w:pPr>
        <w:spacing w:before="240" w:after="240"/>
        <w:ind w:left="567" w:right="902"/>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i/>
          <w:sz w:val="22"/>
          <w:szCs w:val="22"/>
        </w:rPr>
        <w:t>“</w:t>
      </w:r>
      <w:r w:rsidR="004B0791" w:rsidRPr="00634AC1">
        <w:rPr>
          <w:rFonts w:ascii="Palatino Linotype" w:eastAsia="Palatino Linotype" w:hAnsi="Palatino Linotype" w:cs="Palatino Linotype"/>
          <w:i/>
          <w:sz w:val="22"/>
          <w:szCs w:val="22"/>
        </w:rPr>
        <w:t>En caso de que la respuesta no sea legible, favor de comunicarse al teléfono 722 213 75 11, exts: 106 y 110</w:t>
      </w:r>
      <w:r w:rsidRPr="00634AC1">
        <w:rPr>
          <w:rFonts w:ascii="Palatino Linotype" w:eastAsia="Palatino Linotype" w:hAnsi="Palatino Linotype" w:cs="Palatino Linotype"/>
          <w:i/>
          <w:sz w:val="22"/>
          <w:szCs w:val="22"/>
        </w:rPr>
        <w:t>” (Sic)</w:t>
      </w:r>
    </w:p>
    <w:p w14:paraId="4D49DC45" w14:textId="77777777" w:rsidR="006E0202" w:rsidRPr="00634AC1" w:rsidRDefault="00605A2F">
      <w:pPr>
        <w:spacing w:before="240" w:after="240" w:line="360" w:lineRule="auto"/>
        <w:ind w:right="49"/>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Adjunto a la respuesta el </w:t>
      </w:r>
      <w:r w:rsidRPr="00634AC1">
        <w:rPr>
          <w:rFonts w:ascii="Palatino Linotype" w:eastAsia="Palatino Linotype" w:hAnsi="Palatino Linotype" w:cs="Palatino Linotype"/>
          <w:b/>
          <w:sz w:val="22"/>
          <w:szCs w:val="22"/>
        </w:rPr>
        <w:t xml:space="preserve">Sujeto Obligado </w:t>
      </w:r>
      <w:r w:rsidR="003C7CE4" w:rsidRPr="00634AC1">
        <w:rPr>
          <w:rFonts w:ascii="Palatino Linotype" w:eastAsia="Palatino Linotype" w:hAnsi="Palatino Linotype" w:cs="Palatino Linotype"/>
          <w:sz w:val="22"/>
          <w:szCs w:val="22"/>
        </w:rPr>
        <w:t xml:space="preserve">aportó </w:t>
      </w:r>
      <w:r w:rsidR="00A3780F" w:rsidRPr="00634AC1">
        <w:rPr>
          <w:rFonts w:ascii="Palatino Linotype" w:eastAsia="Palatino Linotype" w:hAnsi="Palatino Linotype" w:cs="Palatino Linotype"/>
          <w:sz w:val="22"/>
          <w:szCs w:val="22"/>
        </w:rPr>
        <w:t>un</w:t>
      </w:r>
      <w:r w:rsidRPr="00634AC1">
        <w:rPr>
          <w:rFonts w:ascii="Palatino Linotype" w:eastAsia="Palatino Linotype" w:hAnsi="Palatino Linotype" w:cs="Palatino Linotype"/>
          <w:sz w:val="22"/>
          <w:szCs w:val="22"/>
        </w:rPr>
        <w:t xml:space="preserve"> archivo electrónico que contiene la información siguiente:</w:t>
      </w:r>
    </w:p>
    <w:p w14:paraId="25941FC1" w14:textId="77777777" w:rsidR="00A3780F" w:rsidRPr="00634AC1" w:rsidRDefault="00A3780F" w:rsidP="00A3780F">
      <w:pPr>
        <w:pStyle w:val="Prrafodelista"/>
        <w:numPr>
          <w:ilvl w:val="0"/>
          <w:numId w:val="13"/>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Oficio del </w:t>
      </w:r>
      <w:r w:rsidR="004B0791" w:rsidRPr="00634AC1">
        <w:rPr>
          <w:rFonts w:ascii="Palatino Linotype" w:eastAsia="Palatino Linotype" w:hAnsi="Palatino Linotype" w:cs="Palatino Linotype"/>
          <w:sz w:val="22"/>
          <w:szCs w:val="22"/>
        </w:rPr>
        <w:t xml:space="preserve">diecinueve de septiembre de dos mil veinticuatro, a través del cual </w:t>
      </w:r>
      <w:r w:rsidR="008543A8" w:rsidRPr="00634AC1">
        <w:rPr>
          <w:rFonts w:ascii="Palatino Linotype" w:eastAsia="Palatino Linotype" w:hAnsi="Palatino Linotype" w:cs="Palatino Linotype"/>
          <w:sz w:val="22"/>
          <w:szCs w:val="22"/>
        </w:rPr>
        <w:t>la Titular de la Unidad de Transparencia indica que la solicitud se turnó al servidor público habilitado del Instituto de la Defensoría Pública, remitiendo la respuesta otorgada por el mismo.</w:t>
      </w:r>
    </w:p>
    <w:p w14:paraId="3E92FD0A" w14:textId="77777777" w:rsidR="005417A1" w:rsidRPr="00634AC1" w:rsidRDefault="005417A1" w:rsidP="005417A1">
      <w:pPr>
        <w:pStyle w:val="Prrafodelista"/>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28023EE1" w14:textId="77777777" w:rsidR="005417A1" w:rsidRPr="00634AC1" w:rsidRDefault="005417A1" w:rsidP="00A3780F">
      <w:pPr>
        <w:pStyle w:val="Prrafodelista"/>
        <w:numPr>
          <w:ilvl w:val="0"/>
          <w:numId w:val="13"/>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Oficio del</w:t>
      </w:r>
      <w:r w:rsidR="008543A8" w:rsidRPr="00634AC1">
        <w:rPr>
          <w:rFonts w:ascii="Palatino Linotype" w:eastAsia="Palatino Linotype" w:hAnsi="Palatino Linotype" w:cs="Palatino Linotype"/>
          <w:sz w:val="22"/>
          <w:szCs w:val="22"/>
        </w:rPr>
        <w:t xml:space="preserve"> diecisiete de septiembre de dos mil veinticuatro, a través del cual</w:t>
      </w:r>
      <w:r w:rsidR="009462E3" w:rsidRPr="00634AC1">
        <w:rPr>
          <w:rFonts w:ascii="Palatino Linotype" w:eastAsia="Palatino Linotype" w:hAnsi="Palatino Linotype" w:cs="Palatino Linotype"/>
          <w:sz w:val="22"/>
          <w:szCs w:val="22"/>
        </w:rPr>
        <w:t xml:space="preserve"> el Director General del Instituto de la Defensoría Pública del Estado de México, </w:t>
      </w:r>
      <w:r w:rsidR="008543A8" w:rsidRPr="00634AC1">
        <w:rPr>
          <w:rFonts w:ascii="Palatino Linotype" w:eastAsia="Palatino Linotype" w:hAnsi="Palatino Linotype" w:cs="Palatino Linotype"/>
          <w:sz w:val="22"/>
          <w:szCs w:val="22"/>
        </w:rPr>
        <w:t>hizo del conocimiento que de los documentos entregados como anexos a la solicitud, no se aprecia que exista queja, denuncia o inconformidad en contra de personal adscrito a ese Instituto, sino contra personal adscrito a la Fiscalía General de Justicia del Estado de México; asimismo, se indicó que en caso de que el solicitante requiera de los servicios que presta ese Instituto, podía acudir a sus oficinas ubicadas en Calle Emiliano Zapata, número 207, Colonia Universidad, Toluca, Estado de México, en un horario de 9:00 a 18:00 horas de lunes a viernes.</w:t>
      </w:r>
    </w:p>
    <w:p w14:paraId="7932F3D5" w14:textId="77777777" w:rsidR="00A3780F" w:rsidRPr="00634AC1" w:rsidRDefault="00A3780F" w:rsidP="00A3780F">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32C13821" w14:textId="77777777" w:rsidR="006E0202" w:rsidRPr="00634AC1" w:rsidRDefault="00BD1E1E" w:rsidP="00BD1E1E">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634AC1">
        <w:rPr>
          <w:rFonts w:ascii="Palatino Linotype" w:eastAsia="Palatino Linotype" w:hAnsi="Palatino Linotype" w:cs="Palatino Linotype"/>
          <w:b/>
          <w:sz w:val="22"/>
          <w:szCs w:val="22"/>
        </w:rPr>
        <w:t>4</w:t>
      </w:r>
      <w:r w:rsidR="00605A2F" w:rsidRPr="00634AC1">
        <w:rPr>
          <w:rFonts w:ascii="Palatino Linotype" w:eastAsia="Palatino Linotype" w:hAnsi="Palatino Linotype" w:cs="Palatino Linotype"/>
          <w:b/>
          <w:sz w:val="22"/>
          <w:szCs w:val="22"/>
        </w:rPr>
        <w:t xml:space="preserve">. Interposición del recurso de revisión. </w:t>
      </w:r>
      <w:r w:rsidR="00605A2F" w:rsidRPr="00634AC1">
        <w:rPr>
          <w:rFonts w:ascii="Palatino Linotype" w:eastAsia="Palatino Linotype" w:hAnsi="Palatino Linotype" w:cs="Palatino Linotype"/>
          <w:sz w:val="22"/>
          <w:szCs w:val="22"/>
        </w:rPr>
        <w:t xml:space="preserve">Inconforme con los términos de la respuesta emitida por parte del </w:t>
      </w:r>
      <w:r w:rsidR="00605A2F" w:rsidRPr="00634AC1">
        <w:rPr>
          <w:rFonts w:ascii="Palatino Linotype" w:eastAsia="Palatino Linotype" w:hAnsi="Palatino Linotype" w:cs="Palatino Linotype"/>
          <w:b/>
          <w:sz w:val="22"/>
          <w:szCs w:val="22"/>
        </w:rPr>
        <w:t>Sujeto Obligado</w:t>
      </w:r>
      <w:r w:rsidR="00605A2F" w:rsidRPr="00634AC1">
        <w:rPr>
          <w:rFonts w:ascii="Palatino Linotype" w:eastAsia="Palatino Linotype" w:hAnsi="Palatino Linotype" w:cs="Palatino Linotype"/>
          <w:sz w:val="22"/>
          <w:szCs w:val="22"/>
        </w:rPr>
        <w:t>, el</w:t>
      </w:r>
      <w:r w:rsidR="00605A2F" w:rsidRPr="00634AC1">
        <w:rPr>
          <w:rFonts w:ascii="Palatino Linotype" w:eastAsia="Palatino Linotype" w:hAnsi="Palatino Linotype" w:cs="Palatino Linotype"/>
          <w:b/>
          <w:sz w:val="22"/>
          <w:szCs w:val="22"/>
        </w:rPr>
        <w:t xml:space="preserve"> </w:t>
      </w:r>
      <w:r w:rsidR="008543A8" w:rsidRPr="00634AC1">
        <w:rPr>
          <w:rFonts w:ascii="Palatino Linotype" w:eastAsia="Palatino Linotype" w:hAnsi="Palatino Linotype" w:cs="Palatino Linotype"/>
          <w:b/>
          <w:sz w:val="22"/>
          <w:szCs w:val="22"/>
        </w:rPr>
        <w:t xml:space="preserve">treinta de septiembre de </w:t>
      </w:r>
      <w:r w:rsidR="00605A2F" w:rsidRPr="00634AC1">
        <w:rPr>
          <w:rFonts w:ascii="Palatino Linotype" w:eastAsia="Palatino Linotype" w:hAnsi="Palatino Linotype" w:cs="Palatino Linotype"/>
          <w:b/>
          <w:sz w:val="22"/>
          <w:szCs w:val="22"/>
        </w:rPr>
        <w:t>dos mil veinticuatro,</w:t>
      </w:r>
      <w:r w:rsidR="00605A2F" w:rsidRPr="00634AC1">
        <w:rPr>
          <w:rFonts w:ascii="Palatino Linotype" w:eastAsia="Palatino Linotype" w:hAnsi="Palatino Linotype" w:cs="Palatino Linotype"/>
          <w:sz w:val="22"/>
          <w:szCs w:val="22"/>
        </w:rPr>
        <w:t xml:space="preserve"> </w:t>
      </w:r>
      <w:r w:rsidR="00605A2F" w:rsidRPr="00634AC1">
        <w:rPr>
          <w:rFonts w:ascii="Palatino Linotype" w:eastAsia="Palatino Linotype" w:hAnsi="Palatino Linotype" w:cs="Palatino Linotype"/>
          <w:b/>
          <w:sz w:val="22"/>
          <w:szCs w:val="22"/>
        </w:rPr>
        <w:t>la parte</w:t>
      </w:r>
      <w:r w:rsidR="00605A2F" w:rsidRPr="00634AC1">
        <w:rPr>
          <w:rFonts w:ascii="Palatino Linotype" w:eastAsia="Palatino Linotype" w:hAnsi="Palatino Linotype" w:cs="Palatino Linotype"/>
          <w:sz w:val="22"/>
          <w:szCs w:val="22"/>
        </w:rPr>
        <w:t xml:space="preserve"> </w:t>
      </w:r>
      <w:r w:rsidR="00605A2F" w:rsidRPr="00634AC1">
        <w:rPr>
          <w:rFonts w:ascii="Palatino Linotype" w:eastAsia="Palatino Linotype" w:hAnsi="Palatino Linotype" w:cs="Palatino Linotype"/>
          <w:b/>
          <w:sz w:val="22"/>
          <w:szCs w:val="22"/>
        </w:rPr>
        <w:t>Recurrente</w:t>
      </w:r>
      <w:r w:rsidR="00605A2F" w:rsidRPr="00634AC1">
        <w:rPr>
          <w:rFonts w:ascii="Palatino Linotype" w:eastAsia="Palatino Linotype" w:hAnsi="Palatino Linotype" w:cs="Palatino Linotype"/>
          <w:sz w:val="22"/>
          <w:szCs w:val="22"/>
        </w:rPr>
        <w:t xml:space="preserve"> interpuso el recurso de revisión a través de </w:t>
      </w:r>
      <w:r w:rsidR="00605A2F" w:rsidRPr="00634AC1">
        <w:rPr>
          <w:rFonts w:ascii="Palatino Linotype" w:eastAsia="Palatino Linotype" w:hAnsi="Palatino Linotype" w:cs="Palatino Linotype"/>
          <w:b/>
          <w:sz w:val="22"/>
          <w:szCs w:val="22"/>
        </w:rPr>
        <w:t xml:space="preserve">SAIMEX, </w:t>
      </w:r>
      <w:r w:rsidR="00605A2F" w:rsidRPr="00634AC1">
        <w:rPr>
          <w:rFonts w:ascii="Palatino Linotype" w:eastAsia="Palatino Linotype" w:hAnsi="Palatino Linotype" w:cs="Palatino Linotype"/>
          <w:sz w:val="22"/>
          <w:szCs w:val="22"/>
        </w:rPr>
        <w:t>en donde se manifestó de la siguiente manera:</w:t>
      </w:r>
    </w:p>
    <w:p w14:paraId="3993064E" w14:textId="77777777" w:rsidR="006E0202" w:rsidRPr="00634AC1" w:rsidRDefault="00605A2F">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634AC1">
        <w:rPr>
          <w:rFonts w:ascii="Palatino Linotype" w:eastAsia="Palatino Linotype" w:hAnsi="Palatino Linotype" w:cs="Palatino Linotype"/>
          <w:b/>
          <w:sz w:val="22"/>
          <w:szCs w:val="22"/>
        </w:rPr>
        <w:t xml:space="preserve">a) Acto impugnado: </w:t>
      </w:r>
      <w:r w:rsidRPr="00634AC1">
        <w:rPr>
          <w:rFonts w:ascii="Palatino Linotype" w:eastAsia="Palatino Linotype" w:hAnsi="Palatino Linotype" w:cs="Palatino Linotype"/>
          <w:i/>
          <w:sz w:val="22"/>
          <w:szCs w:val="22"/>
        </w:rPr>
        <w:t>“</w:t>
      </w:r>
      <w:r w:rsidR="008543A8" w:rsidRPr="00634AC1">
        <w:rPr>
          <w:rFonts w:ascii="Palatino Linotype" w:eastAsia="Palatino Linotype" w:hAnsi="Palatino Linotype" w:cs="Palatino Linotype"/>
          <w:i/>
          <w:sz w:val="22"/>
          <w:szCs w:val="22"/>
        </w:rPr>
        <w:t>lo que indica la defensoria es cierto, ninguna queja o denuncia contra elllos , lo que no informa es que hizo al conocer de esos ilicitos que se dieron por funcionarios en defenza del detenido. a la fecha.</w:t>
      </w:r>
      <w:r w:rsidRPr="00634AC1">
        <w:rPr>
          <w:rFonts w:ascii="Palatino Linotype" w:eastAsia="Palatino Linotype" w:hAnsi="Palatino Linotype" w:cs="Palatino Linotype"/>
          <w:i/>
          <w:sz w:val="22"/>
          <w:szCs w:val="22"/>
        </w:rPr>
        <w:t>” (Sic)</w:t>
      </w:r>
    </w:p>
    <w:p w14:paraId="5865C0A4" w14:textId="77777777" w:rsidR="006E0202" w:rsidRPr="00634AC1" w:rsidRDefault="00605A2F">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634AC1">
        <w:rPr>
          <w:rFonts w:ascii="Palatino Linotype" w:eastAsia="Palatino Linotype" w:hAnsi="Palatino Linotype" w:cs="Palatino Linotype"/>
          <w:b/>
          <w:sz w:val="22"/>
          <w:szCs w:val="22"/>
        </w:rPr>
        <w:lastRenderedPageBreak/>
        <w:t>b) Razones o motivos de inconformidad</w:t>
      </w:r>
      <w:r w:rsidRPr="00634AC1">
        <w:rPr>
          <w:rFonts w:ascii="Palatino Linotype" w:eastAsia="Palatino Linotype" w:hAnsi="Palatino Linotype" w:cs="Palatino Linotype"/>
          <w:sz w:val="22"/>
          <w:szCs w:val="22"/>
        </w:rPr>
        <w:t xml:space="preserve">: </w:t>
      </w:r>
      <w:r w:rsidRPr="00634AC1">
        <w:rPr>
          <w:rFonts w:ascii="Palatino Linotype" w:eastAsia="Palatino Linotype" w:hAnsi="Palatino Linotype" w:cs="Palatino Linotype"/>
          <w:i/>
          <w:sz w:val="22"/>
          <w:szCs w:val="22"/>
        </w:rPr>
        <w:t>“</w:t>
      </w:r>
      <w:r w:rsidR="008543A8" w:rsidRPr="00634AC1">
        <w:rPr>
          <w:rFonts w:ascii="Palatino Linotype" w:eastAsia="Palatino Linotype" w:hAnsi="Palatino Linotype" w:cs="Palatino Linotype"/>
          <w:i/>
          <w:sz w:val="22"/>
          <w:szCs w:val="22"/>
        </w:rPr>
        <w:t>incompleta</w:t>
      </w:r>
      <w:r w:rsidRPr="00634AC1">
        <w:rPr>
          <w:rFonts w:ascii="Palatino Linotype" w:eastAsia="Palatino Linotype" w:hAnsi="Palatino Linotype" w:cs="Palatino Linotype"/>
          <w:i/>
          <w:sz w:val="22"/>
          <w:szCs w:val="22"/>
        </w:rPr>
        <w:t>” (Sic)</w:t>
      </w:r>
    </w:p>
    <w:p w14:paraId="529C3968" w14:textId="77777777" w:rsidR="006E0202" w:rsidRPr="00634AC1" w:rsidRDefault="006E0202">
      <w:pPr>
        <w:spacing w:line="276" w:lineRule="auto"/>
        <w:ind w:left="567" w:right="900"/>
        <w:jc w:val="both"/>
        <w:rPr>
          <w:rFonts w:ascii="Palatino Linotype" w:eastAsia="Palatino Linotype" w:hAnsi="Palatino Linotype" w:cs="Palatino Linotype"/>
          <w:i/>
          <w:sz w:val="22"/>
          <w:szCs w:val="22"/>
        </w:rPr>
      </w:pPr>
    </w:p>
    <w:p w14:paraId="4E531EDA" w14:textId="77777777" w:rsidR="006E0202" w:rsidRPr="00634AC1" w:rsidRDefault="00BD1E1E">
      <w:pPr>
        <w:spacing w:line="360" w:lineRule="auto"/>
        <w:ind w:right="51"/>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b/>
          <w:sz w:val="22"/>
          <w:szCs w:val="22"/>
        </w:rPr>
        <w:t>5</w:t>
      </w:r>
      <w:r w:rsidR="00605A2F" w:rsidRPr="00634AC1">
        <w:rPr>
          <w:rFonts w:ascii="Palatino Linotype" w:eastAsia="Palatino Linotype" w:hAnsi="Palatino Linotype" w:cs="Palatino Linotype"/>
          <w:b/>
          <w:sz w:val="22"/>
          <w:szCs w:val="22"/>
        </w:rPr>
        <w:t xml:space="preserve">. Turno. </w:t>
      </w:r>
      <w:r w:rsidR="00605A2F" w:rsidRPr="00634AC1">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00605A2F" w:rsidRPr="00634AC1">
        <w:rPr>
          <w:rFonts w:ascii="Palatino Linotype" w:eastAsia="Palatino Linotype" w:hAnsi="Palatino Linotype" w:cs="Palatino Linotype"/>
          <w:b/>
          <w:sz w:val="22"/>
          <w:szCs w:val="22"/>
        </w:rPr>
        <w:t xml:space="preserve">Guadalupe Ramírez Peña, </w:t>
      </w:r>
      <w:r w:rsidR="00605A2F" w:rsidRPr="00634AC1">
        <w:rPr>
          <w:rFonts w:ascii="Palatino Linotype" w:eastAsia="Palatino Linotype" w:hAnsi="Palatino Linotype" w:cs="Palatino Linotype"/>
          <w:sz w:val="22"/>
          <w:szCs w:val="22"/>
        </w:rPr>
        <w:t>a efecto de que analizara sobre su admisión o su desechamiento.</w:t>
      </w:r>
    </w:p>
    <w:p w14:paraId="65D36364" w14:textId="77777777" w:rsidR="006E0202" w:rsidRPr="00634AC1" w:rsidRDefault="006E0202">
      <w:pPr>
        <w:spacing w:line="360" w:lineRule="auto"/>
        <w:ind w:right="51"/>
        <w:jc w:val="both"/>
        <w:rPr>
          <w:rFonts w:ascii="Palatino Linotype" w:eastAsia="Palatino Linotype" w:hAnsi="Palatino Linotype" w:cs="Palatino Linotype"/>
          <w:sz w:val="22"/>
          <w:szCs w:val="22"/>
        </w:rPr>
      </w:pPr>
    </w:p>
    <w:p w14:paraId="7998D721" w14:textId="77777777" w:rsidR="006E0202" w:rsidRPr="00634AC1" w:rsidRDefault="00BD1E1E">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b/>
          <w:sz w:val="22"/>
          <w:szCs w:val="22"/>
        </w:rPr>
        <w:t>6</w:t>
      </w:r>
      <w:r w:rsidR="00605A2F" w:rsidRPr="00634AC1">
        <w:rPr>
          <w:rFonts w:ascii="Palatino Linotype" w:eastAsia="Palatino Linotype" w:hAnsi="Palatino Linotype" w:cs="Palatino Linotype"/>
          <w:b/>
          <w:sz w:val="22"/>
          <w:szCs w:val="22"/>
        </w:rPr>
        <w:t>. Admisión del Recurso de revisión.</w:t>
      </w:r>
      <w:r w:rsidR="00605A2F" w:rsidRPr="00634AC1">
        <w:rPr>
          <w:rFonts w:ascii="Palatino Linotype" w:eastAsia="Palatino Linotype" w:hAnsi="Palatino Linotype" w:cs="Palatino Linotype"/>
          <w:sz w:val="22"/>
          <w:szCs w:val="22"/>
        </w:rPr>
        <w:t xml:space="preserve"> El </w:t>
      </w:r>
      <w:r w:rsidR="009462E3" w:rsidRPr="00634AC1">
        <w:rPr>
          <w:rFonts w:ascii="Palatino Linotype" w:eastAsia="Palatino Linotype" w:hAnsi="Palatino Linotype" w:cs="Palatino Linotype"/>
          <w:b/>
          <w:sz w:val="22"/>
          <w:szCs w:val="22"/>
        </w:rPr>
        <w:t>cuatro de octubre</w:t>
      </w:r>
      <w:r w:rsidR="00605A2F" w:rsidRPr="00634AC1">
        <w:rPr>
          <w:rFonts w:ascii="Palatino Linotype" w:eastAsia="Palatino Linotype" w:hAnsi="Palatino Linotype" w:cs="Palatino Linotype"/>
          <w:b/>
          <w:sz w:val="22"/>
          <w:szCs w:val="22"/>
        </w:rPr>
        <w:t xml:space="preserve"> de dos mil veinticuatro, </w:t>
      </w:r>
      <w:r w:rsidR="00605A2F" w:rsidRPr="00634AC1">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605A2F" w:rsidRPr="00634AC1">
        <w:rPr>
          <w:rFonts w:ascii="Palatino Linotype" w:eastAsia="Palatino Linotype" w:hAnsi="Palatino Linotype" w:cs="Palatino Linotype"/>
          <w:b/>
          <w:sz w:val="22"/>
          <w:szCs w:val="22"/>
        </w:rPr>
        <w:t xml:space="preserve">Sujeto Obligado </w:t>
      </w:r>
      <w:r w:rsidR="00605A2F" w:rsidRPr="00634AC1">
        <w:rPr>
          <w:rFonts w:ascii="Palatino Linotype" w:eastAsia="Palatino Linotype" w:hAnsi="Palatino Linotype" w:cs="Palatino Linotype"/>
          <w:sz w:val="22"/>
          <w:szCs w:val="22"/>
        </w:rPr>
        <w:t>presentara su informe justificado.</w:t>
      </w:r>
    </w:p>
    <w:p w14:paraId="77820B17"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52F0662B" w14:textId="77777777" w:rsidR="001505CE" w:rsidRPr="00634AC1" w:rsidRDefault="008B3F1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634AC1">
        <w:rPr>
          <w:rFonts w:ascii="Palatino Linotype" w:eastAsia="Palatino Linotype" w:hAnsi="Palatino Linotype" w:cs="Palatino Linotype"/>
          <w:b/>
          <w:sz w:val="22"/>
          <w:szCs w:val="22"/>
        </w:rPr>
        <w:t>7</w:t>
      </w:r>
      <w:r w:rsidR="00605A2F" w:rsidRPr="00634AC1">
        <w:rPr>
          <w:rFonts w:ascii="Palatino Linotype" w:eastAsia="Palatino Linotype" w:hAnsi="Palatino Linotype" w:cs="Palatino Linotype"/>
          <w:b/>
          <w:sz w:val="22"/>
          <w:szCs w:val="22"/>
        </w:rPr>
        <w:t>. Manifestaciones</w:t>
      </w:r>
      <w:r w:rsidR="00605A2F" w:rsidRPr="00634AC1">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00605A2F" w:rsidRPr="00634AC1">
        <w:rPr>
          <w:rFonts w:ascii="Palatino Linotype" w:eastAsia="Palatino Linotype" w:hAnsi="Palatino Linotype" w:cs="Palatino Linotype"/>
          <w:b/>
          <w:sz w:val="22"/>
          <w:szCs w:val="22"/>
        </w:rPr>
        <w:t xml:space="preserve">Sujeto Obligado </w:t>
      </w:r>
      <w:r w:rsidR="00605A2F" w:rsidRPr="00634AC1">
        <w:rPr>
          <w:rFonts w:ascii="Palatino Linotype" w:eastAsia="Palatino Linotype" w:hAnsi="Palatino Linotype" w:cs="Palatino Linotype"/>
          <w:sz w:val="22"/>
          <w:szCs w:val="22"/>
        </w:rPr>
        <w:t xml:space="preserve">el </w:t>
      </w:r>
      <w:r w:rsidR="009462E3" w:rsidRPr="00634AC1">
        <w:rPr>
          <w:rFonts w:ascii="Palatino Linotype" w:eastAsia="Palatino Linotype" w:hAnsi="Palatino Linotype" w:cs="Palatino Linotype"/>
          <w:b/>
          <w:sz w:val="22"/>
          <w:szCs w:val="22"/>
        </w:rPr>
        <w:t>catorce de octubre</w:t>
      </w:r>
      <w:r w:rsidR="001505CE" w:rsidRPr="00634AC1">
        <w:rPr>
          <w:rFonts w:ascii="Palatino Linotype" w:eastAsia="Palatino Linotype" w:hAnsi="Palatino Linotype" w:cs="Palatino Linotype"/>
          <w:b/>
          <w:sz w:val="22"/>
          <w:szCs w:val="22"/>
        </w:rPr>
        <w:t xml:space="preserve"> </w:t>
      </w:r>
      <w:r w:rsidR="00605A2F" w:rsidRPr="00634AC1">
        <w:rPr>
          <w:rFonts w:ascii="Palatino Linotype" w:eastAsia="Palatino Linotype" w:hAnsi="Palatino Linotype" w:cs="Palatino Linotype"/>
          <w:b/>
          <w:sz w:val="22"/>
          <w:szCs w:val="22"/>
        </w:rPr>
        <w:t>de dos mil veinticuatro</w:t>
      </w:r>
      <w:r w:rsidR="00605A2F" w:rsidRPr="00634AC1">
        <w:rPr>
          <w:rFonts w:ascii="Palatino Linotype" w:eastAsia="Palatino Linotype" w:hAnsi="Palatino Linotype" w:cs="Palatino Linotype"/>
          <w:sz w:val="22"/>
          <w:szCs w:val="22"/>
        </w:rPr>
        <w:t xml:space="preserve"> rindió su informe justificado a través </w:t>
      </w:r>
      <w:r w:rsidR="001505CE" w:rsidRPr="00634AC1">
        <w:rPr>
          <w:rFonts w:ascii="Palatino Linotype" w:eastAsia="Palatino Linotype" w:hAnsi="Palatino Linotype" w:cs="Palatino Linotype"/>
          <w:sz w:val="22"/>
          <w:szCs w:val="22"/>
        </w:rPr>
        <w:t>de</w:t>
      </w:r>
      <w:r w:rsidR="00BD1E1E" w:rsidRPr="00634AC1">
        <w:rPr>
          <w:rFonts w:ascii="Palatino Linotype" w:eastAsia="Palatino Linotype" w:hAnsi="Palatino Linotype" w:cs="Palatino Linotype"/>
          <w:sz w:val="22"/>
          <w:szCs w:val="22"/>
        </w:rPr>
        <w:t>l</w:t>
      </w:r>
      <w:r w:rsidR="001505CE" w:rsidRPr="00634AC1">
        <w:rPr>
          <w:rFonts w:ascii="Palatino Linotype" w:eastAsia="Palatino Linotype" w:hAnsi="Palatino Linotype" w:cs="Palatino Linotype"/>
          <w:sz w:val="22"/>
          <w:szCs w:val="22"/>
        </w:rPr>
        <w:t xml:space="preserve"> archivo electrónico</w:t>
      </w:r>
      <w:r w:rsidR="00BD1E1E" w:rsidRPr="00634AC1">
        <w:rPr>
          <w:rFonts w:ascii="Palatino Linotype" w:eastAsia="Palatino Linotype" w:hAnsi="Palatino Linotype" w:cs="Palatino Linotype"/>
          <w:sz w:val="22"/>
          <w:szCs w:val="22"/>
        </w:rPr>
        <w:t xml:space="preserve"> denominado “</w:t>
      </w:r>
      <w:r w:rsidR="009462E3" w:rsidRPr="00634AC1">
        <w:rPr>
          <w:rFonts w:ascii="Palatino Linotype" w:eastAsia="Palatino Linotype" w:hAnsi="Palatino Linotype" w:cs="Palatino Linotype"/>
          <w:b/>
          <w:i/>
          <w:sz w:val="22"/>
          <w:szCs w:val="22"/>
        </w:rPr>
        <w:t>InformeJustificación5944.24Sol206.24IdP.pdf</w:t>
      </w:r>
      <w:r w:rsidR="00BD1E1E" w:rsidRPr="00634AC1">
        <w:rPr>
          <w:rFonts w:ascii="Palatino Linotype" w:eastAsia="Palatino Linotype" w:hAnsi="Palatino Linotype" w:cs="Palatino Linotype"/>
          <w:sz w:val="22"/>
          <w:szCs w:val="22"/>
        </w:rPr>
        <w:t>”</w:t>
      </w:r>
      <w:r w:rsidR="001505CE" w:rsidRPr="00634AC1">
        <w:rPr>
          <w:rFonts w:ascii="Palatino Linotype" w:eastAsia="Palatino Linotype" w:hAnsi="Palatino Linotype" w:cs="Palatino Linotype"/>
          <w:sz w:val="22"/>
          <w:szCs w:val="22"/>
        </w:rPr>
        <w:t xml:space="preserve"> que contienen la información siguiente:</w:t>
      </w:r>
    </w:p>
    <w:p w14:paraId="6B8C605A" w14:textId="77777777" w:rsidR="001505CE" w:rsidRPr="00634AC1" w:rsidRDefault="001505C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35949A5" w14:textId="77777777" w:rsidR="008B3F10" w:rsidRPr="00634AC1" w:rsidRDefault="008B3F10" w:rsidP="008B3F10">
      <w:pPr>
        <w:pStyle w:val="Prrafodelista"/>
        <w:numPr>
          <w:ilvl w:val="0"/>
          <w:numId w:val="13"/>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Oficio del </w:t>
      </w:r>
      <w:r w:rsidR="009462E3" w:rsidRPr="00634AC1">
        <w:rPr>
          <w:rFonts w:ascii="Palatino Linotype" w:eastAsia="Palatino Linotype" w:hAnsi="Palatino Linotype" w:cs="Palatino Linotype"/>
          <w:sz w:val="22"/>
          <w:szCs w:val="22"/>
        </w:rPr>
        <w:t>catorce de octubre de dos mil veinticuatro, a través del cual el Titular de la Unidad de Transparencia rinde informe justificado dentro del medio de impugnación que nos ocupa, en el que medularmente refiere que el personal adscrito al Instituto de la Defensoría Pública del Estado de México no tiene injerencia alguna, ya que la obligación de dicho personal es representar los intereses de los imputados, no así de las víctimas u ofendidos.</w:t>
      </w:r>
    </w:p>
    <w:p w14:paraId="136AF69E" w14:textId="77777777" w:rsidR="008B3F10" w:rsidRPr="00634AC1" w:rsidRDefault="008B3F10" w:rsidP="008B3F10">
      <w:pPr>
        <w:pStyle w:val="Prrafodelista"/>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0983BD4E" w14:textId="77777777" w:rsidR="008B3F10" w:rsidRPr="00634AC1" w:rsidRDefault="008B3F10" w:rsidP="004B32F7">
      <w:pPr>
        <w:pStyle w:val="Prrafodelista"/>
        <w:numPr>
          <w:ilvl w:val="0"/>
          <w:numId w:val="13"/>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lastRenderedPageBreak/>
        <w:t xml:space="preserve">Oficio del </w:t>
      </w:r>
      <w:r w:rsidR="009462E3" w:rsidRPr="00634AC1">
        <w:rPr>
          <w:rFonts w:ascii="Palatino Linotype" w:eastAsia="Palatino Linotype" w:hAnsi="Palatino Linotype" w:cs="Palatino Linotype"/>
          <w:sz w:val="22"/>
          <w:szCs w:val="22"/>
        </w:rPr>
        <w:t>nueve de octubre de dos mil veinticuatro, a través del cual el Director General del Instituto de la Defensoría Pública del Estado de México</w:t>
      </w:r>
      <w:r w:rsidR="004B32F7" w:rsidRPr="00634AC1">
        <w:rPr>
          <w:rFonts w:ascii="Palatino Linotype" w:eastAsia="Palatino Linotype" w:hAnsi="Palatino Linotype" w:cs="Palatino Linotype"/>
          <w:sz w:val="22"/>
          <w:szCs w:val="22"/>
        </w:rPr>
        <w:t xml:space="preserve"> con relación al recurso de revisión de nuestra atención rindió informe justificado </w:t>
      </w:r>
      <w:r w:rsidR="004B32F7" w:rsidRPr="00634AC1">
        <w:rPr>
          <w:rFonts w:ascii="Palatino Linotype" w:eastAsia="Palatino Linotype" w:hAnsi="Palatino Linotype" w:cs="Palatino Linotype"/>
          <w:b/>
          <w:sz w:val="22"/>
          <w:szCs w:val="22"/>
        </w:rPr>
        <w:t>en el que medularmente ratifica la respuesta inicial</w:t>
      </w:r>
      <w:r w:rsidR="004B32F7" w:rsidRPr="00634AC1">
        <w:rPr>
          <w:rFonts w:ascii="Palatino Linotype" w:eastAsia="Palatino Linotype" w:hAnsi="Palatino Linotype" w:cs="Palatino Linotype"/>
          <w:sz w:val="22"/>
          <w:szCs w:val="22"/>
        </w:rPr>
        <w:t xml:space="preserve"> y señala que el personal adscrito a ese Instituto tiene la obligación de representar los intereses de los imputados, no así de las víctimas u ofendidos.</w:t>
      </w:r>
    </w:p>
    <w:p w14:paraId="1E020BC4" w14:textId="77777777" w:rsidR="004B32F7" w:rsidRPr="00634AC1" w:rsidRDefault="004B32F7" w:rsidP="004B32F7">
      <w:pPr>
        <w:pStyle w:val="Prrafodelista"/>
        <w:rPr>
          <w:rFonts w:ascii="Palatino Linotype" w:eastAsia="Palatino Linotype" w:hAnsi="Palatino Linotype" w:cs="Palatino Linotype"/>
          <w:sz w:val="22"/>
          <w:szCs w:val="22"/>
        </w:rPr>
      </w:pPr>
    </w:p>
    <w:p w14:paraId="4F8A1B0B" w14:textId="77777777" w:rsidR="004B32F7" w:rsidRPr="00634AC1" w:rsidRDefault="004B32F7" w:rsidP="004B32F7">
      <w:pPr>
        <w:pStyle w:val="Prrafodelista"/>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Asimismo, en dicho oficio se emiten pronunciamientos de índole confidencial con relación a la situación jurídica de dos personas involucradas en una carpeta administrativa; </w:t>
      </w:r>
      <w:r w:rsidRPr="00634AC1">
        <w:rPr>
          <w:rFonts w:ascii="Palatino Linotype" w:eastAsia="Palatino Linotype" w:hAnsi="Palatino Linotype" w:cs="Palatino Linotype"/>
          <w:b/>
          <w:sz w:val="22"/>
          <w:szCs w:val="22"/>
          <w:u w:val="single"/>
        </w:rPr>
        <w:t>situación por la cual no se pudo poner a la vista el archivo electrónico que contiene esta información.</w:t>
      </w:r>
    </w:p>
    <w:p w14:paraId="003C61B9" w14:textId="77777777" w:rsidR="00482D31" w:rsidRPr="00634AC1" w:rsidRDefault="00482D3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77D98D3" w14:textId="77777777" w:rsidR="006E0202" w:rsidRPr="00634AC1" w:rsidRDefault="00083BB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Documentos los anteriores, que </w:t>
      </w:r>
      <w:r w:rsidR="004B32F7" w:rsidRPr="00634AC1">
        <w:rPr>
          <w:rFonts w:ascii="Palatino Linotype" w:eastAsia="Palatino Linotype" w:hAnsi="Palatino Linotype" w:cs="Palatino Linotype"/>
          <w:sz w:val="22"/>
          <w:szCs w:val="22"/>
        </w:rPr>
        <w:t xml:space="preserve">como se indicó no </w:t>
      </w:r>
      <w:r w:rsidRPr="00634AC1">
        <w:rPr>
          <w:rFonts w:ascii="Palatino Linotype" w:eastAsia="Palatino Linotype" w:hAnsi="Palatino Linotype" w:cs="Palatino Linotype"/>
          <w:sz w:val="22"/>
          <w:szCs w:val="22"/>
        </w:rPr>
        <w:t xml:space="preserve">fueron puestos a la vista de la parte </w:t>
      </w:r>
      <w:r w:rsidR="004B32F7" w:rsidRPr="00634AC1">
        <w:rPr>
          <w:rFonts w:ascii="Palatino Linotype" w:eastAsia="Palatino Linotype" w:hAnsi="Palatino Linotype" w:cs="Palatino Linotype"/>
          <w:b/>
          <w:sz w:val="22"/>
          <w:szCs w:val="22"/>
        </w:rPr>
        <w:t xml:space="preserve">Recurrente, </w:t>
      </w:r>
      <w:r w:rsidR="004B32F7" w:rsidRPr="00634AC1">
        <w:rPr>
          <w:rFonts w:ascii="Palatino Linotype" w:eastAsia="Palatino Linotype" w:hAnsi="Palatino Linotype" w:cs="Palatino Linotype"/>
          <w:sz w:val="22"/>
          <w:szCs w:val="22"/>
        </w:rPr>
        <w:t>toda vez que contiene pronunciamientos por parte del Director General del Instituto de la Defensoría Pública, que actualizan el supuesto de confidencialidad.</w:t>
      </w:r>
    </w:p>
    <w:p w14:paraId="185CAD59" w14:textId="77777777" w:rsidR="004B32F7" w:rsidRPr="00634AC1" w:rsidRDefault="004B32F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672F744" w14:textId="77777777" w:rsidR="004B32F7" w:rsidRPr="00634AC1" w:rsidRDefault="004B32F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Por su lado, la parte </w:t>
      </w:r>
      <w:r w:rsidRPr="00634AC1">
        <w:rPr>
          <w:rFonts w:ascii="Palatino Linotype" w:eastAsia="Palatino Linotype" w:hAnsi="Palatino Linotype" w:cs="Palatino Linotype"/>
          <w:b/>
          <w:sz w:val="22"/>
          <w:szCs w:val="22"/>
        </w:rPr>
        <w:t xml:space="preserve">Recurrente </w:t>
      </w:r>
      <w:r w:rsidRPr="00634AC1">
        <w:rPr>
          <w:rFonts w:ascii="Palatino Linotype" w:eastAsia="Palatino Linotype" w:hAnsi="Palatino Linotype" w:cs="Palatino Linotype"/>
          <w:sz w:val="22"/>
          <w:szCs w:val="22"/>
        </w:rPr>
        <w:t>fue omisa en hacer valer manifestaciones o rendir alegatos que conforme a derecho resultaran procedentes.</w:t>
      </w:r>
    </w:p>
    <w:p w14:paraId="7384AD90" w14:textId="77777777" w:rsidR="006E0202" w:rsidRPr="00634AC1" w:rsidRDefault="006E020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403608D" w14:textId="03778C55" w:rsidR="006E0202" w:rsidRPr="00634AC1" w:rsidRDefault="008B3F10">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b/>
          <w:sz w:val="22"/>
          <w:szCs w:val="22"/>
        </w:rPr>
        <w:t>8</w:t>
      </w:r>
      <w:r w:rsidR="00605A2F" w:rsidRPr="00634AC1">
        <w:rPr>
          <w:rFonts w:ascii="Palatino Linotype" w:eastAsia="Palatino Linotype" w:hAnsi="Palatino Linotype" w:cs="Palatino Linotype"/>
          <w:b/>
          <w:sz w:val="22"/>
          <w:szCs w:val="22"/>
        </w:rPr>
        <w:t xml:space="preserve">. Cierre de instrucción. </w:t>
      </w:r>
      <w:r w:rsidR="00605A2F" w:rsidRPr="00634AC1">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3F3ED7" w:rsidRPr="00634AC1">
        <w:rPr>
          <w:rFonts w:ascii="Palatino Linotype" w:eastAsia="Palatino Linotype" w:hAnsi="Palatino Linotype" w:cs="Palatino Linotype"/>
          <w:b/>
          <w:sz w:val="22"/>
          <w:szCs w:val="22"/>
        </w:rPr>
        <w:t>trece</w:t>
      </w:r>
      <w:r w:rsidR="00117266" w:rsidRPr="00634AC1">
        <w:rPr>
          <w:rFonts w:ascii="Palatino Linotype" w:eastAsia="Palatino Linotype" w:hAnsi="Palatino Linotype" w:cs="Palatino Linotype"/>
          <w:b/>
          <w:sz w:val="22"/>
          <w:szCs w:val="22"/>
        </w:rPr>
        <w:t xml:space="preserve"> de noviembre</w:t>
      </w:r>
      <w:r w:rsidR="00605A2F" w:rsidRPr="00634AC1">
        <w:rPr>
          <w:rFonts w:ascii="Palatino Linotype" w:eastAsia="Palatino Linotype" w:hAnsi="Palatino Linotype" w:cs="Palatino Linotype"/>
          <w:b/>
          <w:sz w:val="22"/>
          <w:szCs w:val="22"/>
        </w:rPr>
        <w:t xml:space="preserve"> de dos mil veinticuatro,</w:t>
      </w:r>
      <w:r w:rsidR="00605A2F" w:rsidRPr="00634AC1">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509BE926" w14:textId="77777777" w:rsidR="009C517D" w:rsidRPr="00634AC1" w:rsidRDefault="009C517D">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084C2E2D" w14:textId="77777777" w:rsidR="006E0202" w:rsidRPr="00634AC1" w:rsidRDefault="00605A2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6D941FE1" w14:textId="77777777" w:rsidR="006E0202" w:rsidRPr="00634AC1" w:rsidRDefault="00605A2F">
      <w:pPr>
        <w:widowControl w:val="0"/>
        <w:spacing w:before="240" w:after="240" w:line="360" w:lineRule="auto"/>
        <w:jc w:val="center"/>
        <w:rPr>
          <w:rFonts w:ascii="Palatino Linotype" w:eastAsia="Palatino Linotype" w:hAnsi="Palatino Linotype" w:cs="Palatino Linotype"/>
          <w:b/>
          <w:sz w:val="22"/>
          <w:szCs w:val="22"/>
        </w:rPr>
      </w:pPr>
      <w:r w:rsidRPr="00634AC1">
        <w:rPr>
          <w:rFonts w:ascii="Palatino Linotype" w:eastAsia="Palatino Linotype" w:hAnsi="Palatino Linotype" w:cs="Palatino Linotype"/>
          <w:b/>
          <w:sz w:val="22"/>
          <w:szCs w:val="22"/>
        </w:rPr>
        <w:t>II. C O N S I D E R A N D O S</w:t>
      </w:r>
    </w:p>
    <w:p w14:paraId="6697E908" w14:textId="77777777" w:rsidR="006E0202" w:rsidRPr="00634AC1" w:rsidRDefault="00605A2F">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b/>
          <w:sz w:val="22"/>
          <w:szCs w:val="22"/>
        </w:rPr>
        <w:lastRenderedPageBreak/>
        <w:t>Primero. Competencia.</w:t>
      </w:r>
      <w:r w:rsidRPr="00634AC1">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CD3C021"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127EA53B" w14:textId="77777777" w:rsidR="006E0202" w:rsidRPr="00634AC1" w:rsidRDefault="00605A2F">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634AC1">
        <w:rPr>
          <w:rFonts w:ascii="Palatino Linotype" w:eastAsia="Palatino Linotype" w:hAnsi="Palatino Linotype" w:cs="Palatino Linotype"/>
          <w:b/>
          <w:sz w:val="22"/>
          <w:szCs w:val="22"/>
        </w:rPr>
        <w:t>Segundo. Oportunidad y Procedibilidad del Recurso de Revisión</w:t>
      </w:r>
      <w:r w:rsidRPr="00634AC1">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F958A00"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46DBD301" w14:textId="77777777" w:rsidR="006E0202" w:rsidRPr="00634AC1" w:rsidRDefault="00605A2F">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634AC1">
        <w:rPr>
          <w:rFonts w:ascii="Palatino Linotype" w:eastAsia="Palatino Linotype" w:hAnsi="Palatino Linotype" w:cs="Palatino Linotype"/>
          <w:b/>
          <w:sz w:val="22"/>
          <w:szCs w:val="22"/>
        </w:rPr>
        <w:t xml:space="preserve">Sujeto Obligado </w:t>
      </w:r>
      <w:r w:rsidRPr="00634AC1">
        <w:rPr>
          <w:rFonts w:ascii="Palatino Linotype" w:eastAsia="Palatino Linotype" w:hAnsi="Palatino Linotype" w:cs="Palatino Linotype"/>
          <w:sz w:val="22"/>
          <w:szCs w:val="22"/>
        </w:rPr>
        <w:t xml:space="preserve">remitió la respuesta a la solicitud de información el </w:t>
      </w:r>
      <w:r w:rsidR="002D721A" w:rsidRPr="00634AC1">
        <w:rPr>
          <w:rFonts w:ascii="Palatino Linotype" w:eastAsia="Palatino Linotype" w:hAnsi="Palatino Linotype" w:cs="Palatino Linotype"/>
          <w:b/>
          <w:sz w:val="22"/>
          <w:szCs w:val="22"/>
        </w:rPr>
        <w:t>veinte de septiembre de dos mil veinticuatro</w:t>
      </w:r>
      <w:r w:rsidRPr="00634AC1">
        <w:rPr>
          <w:rFonts w:ascii="Palatino Linotype" w:eastAsia="Palatino Linotype" w:hAnsi="Palatino Linotype" w:cs="Palatino Linotype"/>
          <w:b/>
          <w:sz w:val="22"/>
          <w:szCs w:val="22"/>
        </w:rPr>
        <w:t xml:space="preserve">, </w:t>
      </w:r>
      <w:r w:rsidRPr="00634AC1">
        <w:rPr>
          <w:rFonts w:ascii="Palatino Linotype" w:eastAsia="Palatino Linotype" w:hAnsi="Palatino Linotype" w:cs="Palatino Linotype"/>
          <w:sz w:val="22"/>
          <w:szCs w:val="22"/>
        </w:rPr>
        <w:t xml:space="preserve">mientras que el recurso de revisión interpuesto por </w:t>
      </w:r>
      <w:r w:rsidRPr="00634AC1">
        <w:rPr>
          <w:rFonts w:ascii="Palatino Linotype" w:eastAsia="Palatino Linotype" w:hAnsi="Palatino Linotype" w:cs="Palatino Linotype"/>
          <w:b/>
          <w:sz w:val="22"/>
          <w:szCs w:val="22"/>
        </w:rPr>
        <w:t>la parte</w:t>
      </w:r>
      <w:r w:rsidRPr="00634AC1">
        <w:rPr>
          <w:rFonts w:ascii="Palatino Linotype" w:eastAsia="Palatino Linotype" w:hAnsi="Palatino Linotype" w:cs="Palatino Linotype"/>
          <w:sz w:val="22"/>
          <w:szCs w:val="22"/>
        </w:rPr>
        <w:t xml:space="preserve"> </w:t>
      </w:r>
      <w:r w:rsidRPr="00634AC1">
        <w:rPr>
          <w:rFonts w:ascii="Palatino Linotype" w:eastAsia="Palatino Linotype" w:hAnsi="Palatino Linotype" w:cs="Palatino Linotype"/>
          <w:b/>
          <w:sz w:val="22"/>
          <w:szCs w:val="22"/>
        </w:rPr>
        <w:t>Recurrente</w:t>
      </w:r>
      <w:r w:rsidRPr="00634AC1">
        <w:rPr>
          <w:rFonts w:ascii="Palatino Linotype" w:eastAsia="Palatino Linotype" w:hAnsi="Palatino Linotype" w:cs="Palatino Linotype"/>
          <w:sz w:val="22"/>
          <w:szCs w:val="22"/>
        </w:rPr>
        <w:t xml:space="preserve">, se tuvo por presentado el </w:t>
      </w:r>
      <w:r w:rsidR="002D721A" w:rsidRPr="00634AC1">
        <w:rPr>
          <w:rFonts w:ascii="Palatino Linotype" w:eastAsia="Palatino Linotype" w:hAnsi="Palatino Linotype" w:cs="Palatino Linotype"/>
          <w:b/>
          <w:sz w:val="22"/>
          <w:szCs w:val="22"/>
        </w:rPr>
        <w:t>treinta de septiembre de dos mil veinticuatro</w:t>
      </w:r>
      <w:r w:rsidRPr="00634AC1">
        <w:rPr>
          <w:rFonts w:ascii="Palatino Linotype" w:eastAsia="Palatino Linotype" w:hAnsi="Palatino Linotype" w:cs="Palatino Linotype"/>
          <w:b/>
          <w:sz w:val="22"/>
          <w:szCs w:val="22"/>
        </w:rPr>
        <w:t xml:space="preserve">, </w:t>
      </w:r>
      <w:r w:rsidRPr="00634AC1">
        <w:rPr>
          <w:rFonts w:ascii="Palatino Linotype" w:eastAsia="Palatino Linotype" w:hAnsi="Palatino Linotype" w:cs="Palatino Linotype"/>
          <w:sz w:val="22"/>
          <w:szCs w:val="22"/>
        </w:rPr>
        <w:t xml:space="preserve">esto es, al </w:t>
      </w:r>
      <w:r w:rsidR="002D721A" w:rsidRPr="00634AC1">
        <w:rPr>
          <w:rFonts w:ascii="Palatino Linotype" w:eastAsia="Palatino Linotype" w:hAnsi="Palatino Linotype" w:cs="Palatino Linotype"/>
          <w:b/>
          <w:sz w:val="22"/>
          <w:szCs w:val="22"/>
        </w:rPr>
        <w:t>sexto</w:t>
      </w:r>
      <w:r w:rsidRPr="00634AC1">
        <w:rPr>
          <w:rFonts w:ascii="Palatino Linotype" w:eastAsia="Palatino Linotype" w:hAnsi="Palatino Linotype" w:cs="Palatino Linotype"/>
          <w:sz w:val="22"/>
          <w:szCs w:val="22"/>
        </w:rPr>
        <w:t xml:space="preserve"> día hábil siguiente a aquel</w:t>
      </w:r>
      <w:r w:rsidRPr="00634AC1">
        <w:rPr>
          <w:rFonts w:ascii="Palatino Linotype" w:eastAsia="Palatino Linotype" w:hAnsi="Palatino Linotype" w:cs="Palatino Linotype"/>
          <w:b/>
          <w:sz w:val="22"/>
          <w:szCs w:val="22"/>
        </w:rPr>
        <w:t xml:space="preserve"> en que se tuvo conocimiento de la respuesta impugnada</w:t>
      </w:r>
      <w:r w:rsidRPr="00634AC1">
        <w:rPr>
          <w:rFonts w:ascii="Palatino Linotype" w:eastAsia="Palatino Linotype" w:hAnsi="Palatino Linotype" w:cs="Palatino Linotype"/>
          <w:sz w:val="22"/>
          <w:szCs w:val="22"/>
        </w:rPr>
        <w:t xml:space="preserve">. </w:t>
      </w:r>
    </w:p>
    <w:p w14:paraId="7A3A9F42"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35FC9546" w14:textId="77777777" w:rsidR="006E0202" w:rsidRPr="00634AC1" w:rsidRDefault="00605A2F">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35F7604B"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6E35EA1F" w14:textId="77777777" w:rsidR="006E0202" w:rsidRPr="00634AC1" w:rsidRDefault="00605A2F">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634AC1">
        <w:rPr>
          <w:rFonts w:ascii="Palatino Linotype" w:eastAsia="Palatino Linotype" w:hAnsi="Palatino Linotype" w:cs="Palatino Linotype"/>
          <w:sz w:val="22"/>
          <w:szCs w:val="22"/>
        </w:rPr>
        <w:lastRenderedPageBreak/>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5638F0A" w14:textId="77777777" w:rsidR="006E0202" w:rsidRPr="00634AC1" w:rsidRDefault="006E0202">
      <w:pPr>
        <w:tabs>
          <w:tab w:val="left" w:pos="7938"/>
        </w:tabs>
        <w:spacing w:line="360" w:lineRule="auto"/>
        <w:jc w:val="both"/>
        <w:rPr>
          <w:rFonts w:ascii="Palatino Linotype" w:eastAsia="Palatino Linotype" w:hAnsi="Palatino Linotype" w:cs="Palatino Linotype"/>
          <w:sz w:val="22"/>
          <w:szCs w:val="22"/>
        </w:rPr>
      </w:pPr>
    </w:p>
    <w:p w14:paraId="77733C22" w14:textId="77777777" w:rsidR="006E0202" w:rsidRPr="00634AC1" w:rsidRDefault="00605A2F">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Finalmente, se advierte que resulta procedente la interposición del recurso, según lo manifestado por </w:t>
      </w:r>
      <w:r w:rsidRPr="00634AC1">
        <w:rPr>
          <w:rFonts w:ascii="Palatino Linotype" w:eastAsia="Palatino Linotype" w:hAnsi="Palatino Linotype" w:cs="Palatino Linotype"/>
          <w:b/>
          <w:sz w:val="22"/>
          <w:szCs w:val="22"/>
        </w:rPr>
        <w:t>la parte</w:t>
      </w:r>
      <w:r w:rsidRPr="00634AC1">
        <w:rPr>
          <w:rFonts w:ascii="Palatino Linotype" w:eastAsia="Palatino Linotype" w:hAnsi="Palatino Linotype" w:cs="Palatino Linotype"/>
          <w:sz w:val="22"/>
          <w:szCs w:val="22"/>
        </w:rPr>
        <w:t xml:space="preserve"> </w:t>
      </w:r>
      <w:r w:rsidRPr="00634AC1">
        <w:rPr>
          <w:rFonts w:ascii="Palatino Linotype" w:eastAsia="Palatino Linotype" w:hAnsi="Palatino Linotype" w:cs="Palatino Linotype"/>
          <w:b/>
          <w:sz w:val="22"/>
          <w:szCs w:val="22"/>
        </w:rPr>
        <w:t>Recurrente</w:t>
      </w:r>
      <w:r w:rsidRPr="00634AC1">
        <w:rPr>
          <w:rFonts w:ascii="Palatino Linotype" w:eastAsia="Palatino Linotype" w:hAnsi="Palatino Linotype" w:cs="Palatino Linotype"/>
          <w:sz w:val="22"/>
          <w:szCs w:val="22"/>
        </w:rPr>
        <w:t xml:space="preserve"> en sus motivos de inconformidad, de acuerdo </w:t>
      </w:r>
      <w:r w:rsidR="00084482" w:rsidRPr="00634AC1">
        <w:rPr>
          <w:rFonts w:ascii="Palatino Linotype" w:eastAsia="Palatino Linotype" w:hAnsi="Palatino Linotype" w:cs="Palatino Linotype"/>
          <w:sz w:val="22"/>
          <w:szCs w:val="22"/>
        </w:rPr>
        <w:t xml:space="preserve">al artículo 179, fracción </w:t>
      </w:r>
      <w:r w:rsidR="002D721A" w:rsidRPr="00634AC1">
        <w:rPr>
          <w:rFonts w:ascii="Palatino Linotype" w:eastAsia="Palatino Linotype" w:hAnsi="Palatino Linotype" w:cs="Palatino Linotype"/>
          <w:sz w:val="22"/>
          <w:szCs w:val="22"/>
        </w:rPr>
        <w:t>V</w:t>
      </w:r>
      <w:r w:rsidRPr="00634AC1">
        <w:rPr>
          <w:rFonts w:ascii="Palatino Linotype" w:eastAsia="Palatino Linotype" w:hAnsi="Palatino Linotype" w:cs="Palatino Linotype"/>
          <w:sz w:val="22"/>
          <w:szCs w:val="22"/>
        </w:rPr>
        <w:t xml:space="preserve"> del ordenamiento legal citado, que a la letra dice: </w:t>
      </w:r>
    </w:p>
    <w:p w14:paraId="1AD6EBD3"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4221C0B7" w14:textId="77777777" w:rsidR="006E0202" w:rsidRPr="00634AC1" w:rsidRDefault="00605A2F">
      <w:pPr>
        <w:ind w:left="567" w:right="902"/>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i/>
          <w:sz w:val="22"/>
          <w:szCs w:val="22"/>
        </w:rPr>
        <w:t>“</w:t>
      </w:r>
      <w:r w:rsidRPr="00634AC1">
        <w:rPr>
          <w:rFonts w:ascii="Palatino Linotype" w:eastAsia="Palatino Linotype" w:hAnsi="Palatino Linotype" w:cs="Palatino Linotype"/>
          <w:b/>
          <w:i/>
          <w:sz w:val="22"/>
          <w:szCs w:val="22"/>
        </w:rPr>
        <w:t>Artículo 179.</w:t>
      </w:r>
      <w:r w:rsidRPr="00634AC1">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23EAF5C3" w14:textId="77777777" w:rsidR="002D721A" w:rsidRPr="00634AC1" w:rsidRDefault="002D721A" w:rsidP="00B910CA">
      <w:pPr>
        <w:ind w:left="567" w:right="900"/>
        <w:jc w:val="both"/>
        <w:rPr>
          <w:rFonts w:ascii="Palatino Linotype" w:eastAsia="Palatino Linotype" w:hAnsi="Palatino Linotype" w:cs="Palatino Linotype"/>
          <w:b/>
          <w:i/>
          <w:sz w:val="22"/>
          <w:szCs w:val="22"/>
        </w:rPr>
      </w:pPr>
      <w:r w:rsidRPr="00634AC1">
        <w:rPr>
          <w:rFonts w:ascii="Palatino Linotype" w:eastAsia="Palatino Linotype" w:hAnsi="Palatino Linotype" w:cs="Palatino Linotype"/>
          <w:b/>
          <w:i/>
          <w:sz w:val="22"/>
          <w:szCs w:val="22"/>
        </w:rPr>
        <w:t>[…]</w:t>
      </w:r>
    </w:p>
    <w:p w14:paraId="07E3060C" w14:textId="77777777" w:rsidR="00A659EC" w:rsidRPr="00634AC1" w:rsidRDefault="002D721A" w:rsidP="00B910CA">
      <w:pPr>
        <w:ind w:left="567" w:right="900"/>
        <w:jc w:val="both"/>
        <w:rPr>
          <w:rFonts w:ascii="Palatino Linotype" w:eastAsia="Palatino Linotype" w:hAnsi="Palatino Linotype" w:cs="Palatino Linotype"/>
          <w:b/>
          <w:i/>
          <w:sz w:val="22"/>
          <w:szCs w:val="22"/>
        </w:rPr>
      </w:pPr>
      <w:r w:rsidRPr="00634AC1">
        <w:rPr>
          <w:rFonts w:ascii="Palatino Linotype" w:eastAsia="Palatino Linotype" w:hAnsi="Palatino Linotype" w:cs="Palatino Linotype"/>
          <w:b/>
          <w:i/>
          <w:sz w:val="22"/>
          <w:szCs w:val="22"/>
        </w:rPr>
        <w:t>V. La entrega de información incompleta;</w:t>
      </w:r>
    </w:p>
    <w:p w14:paraId="2B6BA36C" w14:textId="77777777" w:rsidR="006E0202" w:rsidRPr="00634AC1" w:rsidRDefault="00A659EC" w:rsidP="00B910CA">
      <w:pPr>
        <w:ind w:left="567" w:right="900"/>
        <w:jc w:val="both"/>
        <w:rPr>
          <w:rFonts w:ascii="Palatino Linotype" w:eastAsia="Palatino Linotype" w:hAnsi="Palatino Linotype" w:cs="Palatino Linotype"/>
          <w:b/>
          <w:i/>
          <w:sz w:val="22"/>
          <w:szCs w:val="22"/>
        </w:rPr>
      </w:pPr>
      <w:r w:rsidRPr="00634AC1">
        <w:rPr>
          <w:rFonts w:ascii="Palatino Linotype" w:eastAsia="Palatino Linotype" w:hAnsi="Palatino Linotype" w:cs="Palatino Linotype"/>
          <w:b/>
          <w:i/>
          <w:sz w:val="22"/>
          <w:szCs w:val="22"/>
        </w:rPr>
        <w:t>[…]</w:t>
      </w:r>
      <w:r w:rsidR="008A6C0C" w:rsidRPr="00634AC1">
        <w:rPr>
          <w:rFonts w:ascii="Palatino Linotype" w:eastAsia="Palatino Linotype" w:hAnsi="Palatino Linotype" w:cs="Palatino Linotype"/>
          <w:b/>
          <w:i/>
          <w:sz w:val="22"/>
          <w:szCs w:val="22"/>
        </w:rPr>
        <w:t>”</w:t>
      </w:r>
    </w:p>
    <w:p w14:paraId="5B692E64" w14:textId="77777777" w:rsidR="006E0202" w:rsidRPr="00634AC1" w:rsidRDefault="006E0202">
      <w:pPr>
        <w:ind w:left="567"/>
        <w:rPr>
          <w:rFonts w:ascii="Palatino Linotype" w:eastAsia="Palatino Linotype" w:hAnsi="Palatino Linotype" w:cs="Palatino Linotype"/>
          <w:b/>
          <w:i/>
          <w:sz w:val="22"/>
          <w:szCs w:val="22"/>
        </w:rPr>
      </w:pPr>
    </w:p>
    <w:p w14:paraId="6D258918" w14:textId="77777777" w:rsidR="006E0202" w:rsidRPr="00634AC1" w:rsidRDefault="00605A2F" w:rsidP="00886697">
      <w:pPr>
        <w:ind w:left="567" w:right="616"/>
        <w:jc w:val="right"/>
        <w:rPr>
          <w:rFonts w:ascii="Palatino Linotype" w:eastAsia="Palatino Linotype" w:hAnsi="Palatino Linotype" w:cs="Palatino Linotype"/>
          <w:b/>
          <w:i/>
          <w:sz w:val="22"/>
          <w:szCs w:val="22"/>
        </w:rPr>
      </w:pPr>
      <w:r w:rsidRPr="00634AC1">
        <w:rPr>
          <w:rFonts w:ascii="Palatino Linotype" w:eastAsia="Palatino Linotype" w:hAnsi="Palatino Linotype" w:cs="Palatino Linotype"/>
          <w:i/>
          <w:sz w:val="22"/>
          <w:szCs w:val="22"/>
        </w:rPr>
        <w:t>(Énfasis añadido)</w:t>
      </w:r>
    </w:p>
    <w:p w14:paraId="54094498" w14:textId="77777777" w:rsidR="006E0202" w:rsidRPr="00634AC1" w:rsidRDefault="006E0202">
      <w:pPr>
        <w:spacing w:line="360" w:lineRule="auto"/>
        <w:jc w:val="both"/>
        <w:rPr>
          <w:rFonts w:ascii="Palatino Linotype" w:eastAsia="Palatino Linotype" w:hAnsi="Palatino Linotype" w:cs="Palatino Linotype"/>
          <w:b/>
          <w:sz w:val="22"/>
          <w:szCs w:val="22"/>
        </w:rPr>
      </w:pPr>
    </w:p>
    <w:p w14:paraId="02996433" w14:textId="77777777" w:rsidR="006E0202" w:rsidRPr="00634AC1" w:rsidRDefault="00605A2F">
      <w:pPr>
        <w:spacing w:line="360" w:lineRule="auto"/>
        <w:jc w:val="both"/>
        <w:rPr>
          <w:rFonts w:ascii="Palatino Linotype" w:eastAsia="Palatino Linotype" w:hAnsi="Palatino Linotype" w:cs="Palatino Linotype"/>
          <w:b/>
          <w:sz w:val="22"/>
          <w:szCs w:val="22"/>
        </w:rPr>
      </w:pPr>
      <w:r w:rsidRPr="00634AC1">
        <w:rPr>
          <w:rFonts w:ascii="Palatino Linotype" w:eastAsia="Palatino Linotype" w:hAnsi="Palatino Linotype" w:cs="Palatino Linotype"/>
          <w:b/>
          <w:sz w:val="22"/>
          <w:szCs w:val="22"/>
        </w:rPr>
        <w:t xml:space="preserve">Tercero. Materia de la revisión. </w:t>
      </w:r>
      <w:r w:rsidRPr="00634AC1">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634AC1">
        <w:rPr>
          <w:rFonts w:ascii="Palatino Linotype" w:eastAsia="Palatino Linotype" w:hAnsi="Palatino Linotype" w:cs="Palatino Linotype"/>
          <w:b/>
          <w:sz w:val="22"/>
          <w:szCs w:val="22"/>
        </w:rPr>
        <w:t>verificar si la respuesta</w:t>
      </w:r>
      <w:r w:rsidR="00B910CA" w:rsidRPr="00634AC1">
        <w:rPr>
          <w:rFonts w:ascii="Palatino Linotype" w:eastAsia="Palatino Linotype" w:hAnsi="Palatino Linotype" w:cs="Palatino Linotype"/>
          <w:b/>
          <w:sz w:val="22"/>
          <w:szCs w:val="22"/>
        </w:rPr>
        <w:t xml:space="preserve"> </w:t>
      </w:r>
      <w:r w:rsidR="00A075B7" w:rsidRPr="00634AC1">
        <w:rPr>
          <w:rFonts w:ascii="Palatino Linotype" w:eastAsia="Palatino Linotype" w:hAnsi="Palatino Linotype" w:cs="Palatino Linotype"/>
          <w:b/>
          <w:sz w:val="22"/>
          <w:szCs w:val="22"/>
        </w:rPr>
        <w:t>otorgada por el Sujeto Obligado es</w:t>
      </w:r>
      <w:r w:rsidR="00B910CA" w:rsidRPr="00634AC1">
        <w:rPr>
          <w:rFonts w:ascii="Palatino Linotype" w:eastAsia="Palatino Linotype" w:hAnsi="Palatino Linotype" w:cs="Palatino Linotype"/>
          <w:b/>
          <w:sz w:val="22"/>
          <w:szCs w:val="22"/>
        </w:rPr>
        <w:t xml:space="preserve"> adecuad</w:t>
      </w:r>
      <w:r w:rsidR="00A075B7" w:rsidRPr="00634AC1">
        <w:rPr>
          <w:rFonts w:ascii="Palatino Linotype" w:eastAsia="Palatino Linotype" w:hAnsi="Palatino Linotype" w:cs="Palatino Linotype"/>
          <w:b/>
          <w:sz w:val="22"/>
          <w:szCs w:val="22"/>
        </w:rPr>
        <w:t>a</w:t>
      </w:r>
      <w:r w:rsidRPr="00634AC1">
        <w:rPr>
          <w:rFonts w:ascii="Palatino Linotype" w:eastAsia="Palatino Linotype" w:hAnsi="Palatino Linotype" w:cs="Palatino Linotype"/>
          <w:b/>
          <w:sz w:val="22"/>
          <w:szCs w:val="22"/>
        </w:rPr>
        <w:t xml:space="preserve"> y suficiente para satisfacer el derecho de acceso a la información pública de la parte Recurrente,</w:t>
      </w:r>
      <w:r w:rsidRPr="00634AC1">
        <w:rPr>
          <w:rFonts w:ascii="Palatino Linotype" w:eastAsia="Palatino Linotype" w:hAnsi="Palatino Linotype" w:cs="Palatino Linotype"/>
          <w:sz w:val="22"/>
          <w:szCs w:val="22"/>
        </w:rPr>
        <w:t xml:space="preserve"> o en su defecto, en caso de ser procedente, ordenar la entrega de </w:t>
      </w:r>
      <w:r w:rsidR="00B910CA" w:rsidRPr="00634AC1">
        <w:rPr>
          <w:rFonts w:ascii="Palatino Linotype" w:eastAsia="Palatino Linotype" w:hAnsi="Palatino Linotype" w:cs="Palatino Linotype"/>
          <w:sz w:val="22"/>
          <w:szCs w:val="22"/>
        </w:rPr>
        <w:t xml:space="preserve">la </w:t>
      </w:r>
      <w:r w:rsidRPr="00634AC1">
        <w:rPr>
          <w:rFonts w:ascii="Palatino Linotype" w:eastAsia="Palatino Linotype" w:hAnsi="Palatino Linotype" w:cs="Palatino Linotype"/>
          <w:sz w:val="22"/>
          <w:szCs w:val="22"/>
        </w:rPr>
        <w:t>información oportuna.</w:t>
      </w:r>
    </w:p>
    <w:p w14:paraId="51A597FF"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58C4F691" w14:textId="77777777" w:rsidR="006E0202" w:rsidRPr="00634AC1" w:rsidRDefault="00605A2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b/>
          <w:sz w:val="22"/>
          <w:szCs w:val="22"/>
        </w:rPr>
        <w:t xml:space="preserve">Cuarto. Estudio del asunto. </w:t>
      </w:r>
      <w:r w:rsidRPr="00634AC1">
        <w:rPr>
          <w:rFonts w:ascii="Palatino Linotype" w:eastAsia="Palatino Linotype" w:hAnsi="Palatino Linotype" w:cs="Palatino Linotype"/>
          <w:sz w:val="22"/>
          <w:szCs w:val="22"/>
        </w:rPr>
        <w:t xml:space="preserve">Antes de entrar al análisis de los pronunciamientos del </w:t>
      </w:r>
      <w:r w:rsidRPr="00634AC1">
        <w:rPr>
          <w:rFonts w:ascii="Palatino Linotype" w:eastAsia="Palatino Linotype" w:hAnsi="Palatino Linotype" w:cs="Palatino Linotype"/>
          <w:b/>
          <w:sz w:val="22"/>
          <w:szCs w:val="22"/>
        </w:rPr>
        <w:t>Sujeto Obligado</w:t>
      </w:r>
      <w:r w:rsidRPr="00634AC1">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w:t>
      </w:r>
      <w:r w:rsidRPr="00634AC1">
        <w:rPr>
          <w:rFonts w:ascii="Palatino Linotype" w:eastAsia="Palatino Linotype" w:hAnsi="Palatino Linotype" w:cs="Palatino Linotype"/>
          <w:sz w:val="22"/>
          <w:szCs w:val="22"/>
        </w:rPr>
        <w:lastRenderedPageBreak/>
        <w:t>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733FCDC" w14:textId="77777777" w:rsidR="006E0202" w:rsidRPr="00634AC1" w:rsidRDefault="006E020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07831C7" w14:textId="77777777" w:rsidR="006E0202" w:rsidRPr="00634AC1" w:rsidRDefault="00605A2F">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634AC1">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5E1A7F6D" w14:textId="77777777" w:rsidR="006E0202" w:rsidRPr="00634AC1" w:rsidRDefault="00605A2F">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9975429" w14:textId="77777777" w:rsidR="006E0202" w:rsidRPr="00634AC1" w:rsidRDefault="00605A2F">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634AC1">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D848162" w14:textId="77777777" w:rsidR="006E0202" w:rsidRPr="00634AC1" w:rsidRDefault="00605A2F">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i/>
          <w:sz w:val="22"/>
          <w:szCs w:val="22"/>
        </w:rPr>
        <w:t>[…]</w:t>
      </w:r>
    </w:p>
    <w:p w14:paraId="5F647A4C" w14:textId="77777777" w:rsidR="006E0202" w:rsidRPr="00634AC1" w:rsidRDefault="00605A2F">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b/>
          <w:i/>
          <w:sz w:val="22"/>
          <w:szCs w:val="22"/>
        </w:rPr>
        <w:t>“Artículo 6o.</w:t>
      </w:r>
    </w:p>
    <w:p w14:paraId="2CB48C74" w14:textId="77777777" w:rsidR="006E0202" w:rsidRPr="00634AC1" w:rsidRDefault="00605A2F">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i/>
          <w:sz w:val="22"/>
          <w:szCs w:val="22"/>
        </w:rPr>
        <w:t>[...]</w:t>
      </w:r>
    </w:p>
    <w:p w14:paraId="257D05A0" w14:textId="77777777" w:rsidR="006E0202" w:rsidRPr="00634AC1" w:rsidRDefault="00605A2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b/>
          <w:i/>
          <w:sz w:val="22"/>
          <w:szCs w:val="22"/>
        </w:rPr>
        <w:t xml:space="preserve">A. Para el ejercicio del derecho de acceso a la información, la Federación y </w:t>
      </w:r>
      <w:r w:rsidRPr="00634AC1">
        <w:rPr>
          <w:rFonts w:ascii="Palatino Linotype" w:eastAsia="Palatino Linotype" w:hAnsi="Palatino Linotype" w:cs="Palatino Linotype"/>
          <w:b/>
          <w:i/>
          <w:sz w:val="22"/>
          <w:szCs w:val="22"/>
          <w:u w:val="single"/>
        </w:rPr>
        <w:t>las entidades federativas</w:t>
      </w:r>
      <w:r w:rsidRPr="00634AC1">
        <w:rPr>
          <w:rFonts w:ascii="Palatino Linotype" w:eastAsia="Palatino Linotype" w:hAnsi="Palatino Linotype" w:cs="Palatino Linotype"/>
          <w:b/>
          <w:i/>
          <w:sz w:val="22"/>
          <w:szCs w:val="22"/>
        </w:rPr>
        <w:t>,</w:t>
      </w:r>
      <w:r w:rsidRPr="00634AC1">
        <w:rPr>
          <w:rFonts w:ascii="Palatino Linotype" w:eastAsia="Palatino Linotype" w:hAnsi="Palatino Linotype" w:cs="Palatino Linotype"/>
          <w:i/>
          <w:sz w:val="22"/>
          <w:szCs w:val="22"/>
        </w:rPr>
        <w:t xml:space="preserve"> en el ámbito de sus respectivas competencias, se regirán por los siguientes principios y bases:</w:t>
      </w:r>
    </w:p>
    <w:p w14:paraId="484D898A" w14:textId="77777777" w:rsidR="006E0202" w:rsidRPr="00634AC1" w:rsidRDefault="00605A2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i/>
          <w:sz w:val="22"/>
          <w:szCs w:val="22"/>
        </w:rPr>
        <w:t> </w:t>
      </w:r>
      <w:r w:rsidRPr="00634AC1">
        <w:rPr>
          <w:rFonts w:ascii="Palatino Linotype" w:eastAsia="Palatino Linotype" w:hAnsi="Palatino Linotype" w:cs="Palatino Linotype"/>
          <w:b/>
          <w:i/>
          <w:sz w:val="22"/>
          <w:szCs w:val="22"/>
        </w:rPr>
        <w:t xml:space="preserve">I. </w:t>
      </w:r>
      <w:r w:rsidRPr="00634AC1">
        <w:rPr>
          <w:rFonts w:ascii="Palatino Linotype" w:eastAsia="Palatino Linotype" w:hAnsi="Palatino Linotype" w:cs="Palatino Linotype"/>
          <w:b/>
          <w:i/>
          <w:sz w:val="22"/>
          <w:szCs w:val="22"/>
          <w:u w:val="single"/>
        </w:rPr>
        <w:t>Toda la información en posesión de cualquier autoridad, entidad, órgano y organismo de los Poderes</w:t>
      </w:r>
      <w:r w:rsidRPr="00634AC1">
        <w:rPr>
          <w:rFonts w:ascii="Palatino Linotype" w:eastAsia="Palatino Linotype" w:hAnsi="Palatino Linotype" w:cs="Palatino Linotype"/>
          <w:i/>
          <w:sz w:val="22"/>
          <w:szCs w:val="22"/>
        </w:rPr>
        <w:t xml:space="preserve"> Ejecutivo, Legislativo </w:t>
      </w:r>
      <w:r w:rsidRPr="00634AC1">
        <w:rPr>
          <w:rFonts w:ascii="Palatino Linotype" w:eastAsia="Palatino Linotype" w:hAnsi="Palatino Linotype" w:cs="Palatino Linotype"/>
          <w:b/>
          <w:i/>
          <w:sz w:val="22"/>
          <w:szCs w:val="22"/>
          <w:u w:val="single"/>
        </w:rPr>
        <w:t>y Judicial</w:t>
      </w:r>
      <w:r w:rsidRPr="00634AC1">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634AC1">
        <w:rPr>
          <w:rFonts w:ascii="Palatino Linotype" w:eastAsia="Palatino Linotype" w:hAnsi="Palatino Linotype" w:cs="Palatino Linotype"/>
          <w:b/>
          <w:i/>
          <w:sz w:val="22"/>
          <w:szCs w:val="22"/>
        </w:rPr>
        <w:t xml:space="preserve">es pública y sólo podrá ser reservada temporalmente por razones de interés público y </w:t>
      </w:r>
      <w:r w:rsidRPr="00634AC1">
        <w:rPr>
          <w:rFonts w:ascii="Palatino Linotype" w:eastAsia="Palatino Linotype" w:hAnsi="Palatino Linotype" w:cs="Palatino Linotype"/>
          <w:b/>
          <w:i/>
          <w:sz w:val="22"/>
          <w:szCs w:val="22"/>
        </w:rPr>
        <w:lastRenderedPageBreak/>
        <w:t>seguridad nacional,</w:t>
      </w:r>
      <w:r w:rsidRPr="00634AC1">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1A258BC" w14:textId="77777777" w:rsidR="006E0202" w:rsidRPr="00634AC1" w:rsidRDefault="00605A2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i/>
          <w:sz w:val="22"/>
          <w:szCs w:val="22"/>
        </w:rPr>
        <w:t> </w:t>
      </w:r>
      <w:r w:rsidRPr="00634AC1">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C3309D4" w14:textId="77777777" w:rsidR="006E0202" w:rsidRPr="00634AC1" w:rsidRDefault="00605A2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i/>
          <w:sz w:val="22"/>
          <w:szCs w:val="22"/>
        </w:rPr>
        <w:t> </w:t>
      </w:r>
      <w:r w:rsidRPr="00634AC1">
        <w:rPr>
          <w:rFonts w:ascii="Palatino Linotype" w:eastAsia="Palatino Linotype" w:hAnsi="Palatino Linotype" w:cs="Palatino Linotype"/>
          <w:b/>
          <w:i/>
          <w:sz w:val="22"/>
          <w:szCs w:val="22"/>
        </w:rPr>
        <w:t xml:space="preserve">III. </w:t>
      </w:r>
      <w:r w:rsidRPr="00634AC1">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634AC1">
        <w:rPr>
          <w:rFonts w:ascii="Palatino Linotype" w:eastAsia="Palatino Linotype" w:hAnsi="Palatino Linotype" w:cs="Palatino Linotype"/>
          <w:i/>
          <w:sz w:val="22"/>
          <w:szCs w:val="22"/>
        </w:rPr>
        <w:t xml:space="preserve"> a sus datos personales o a la rectificación de éstos.</w:t>
      </w:r>
    </w:p>
    <w:p w14:paraId="3D0CC236" w14:textId="77777777" w:rsidR="006E0202" w:rsidRPr="00634AC1" w:rsidRDefault="00605A2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i/>
          <w:sz w:val="22"/>
          <w:szCs w:val="22"/>
        </w:rPr>
        <w:t> </w:t>
      </w:r>
      <w:r w:rsidRPr="00634AC1">
        <w:rPr>
          <w:rFonts w:ascii="Palatino Linotype" w:eastAsia="Palatino Linotype" w:hAnsi="Palatino Linotype" w:cs="Palatino Linotype"/>
          <w:b/>
          <w:i/>
          <w:sz w:val="22"/>
          <w:szCs w:val="22"/>
        </w:rPr>
        <w:t xml:space="preserve">IV. </w:t>
      </w:r>
      <w:r w:rsidRPr="00634AC1">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2D83744D" w14:textId="77777777" w:rsidR="006E0202" w:rsidRPr="00634AC1" w:rsidRDefault="00605A2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b/>
          <w:i/>
          <w:sz w:val="22"/>
          <w:szCs w:val="22"/>
        </w:rPr>
        <w:t xml:space="preserve">V. </w:t>
      </w:r>
      <w:r w:rsidRPr="00634AC1">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71169EB" w14:textId="77777777" w:rsidR="006E0202" w:rsidRPr="00634AC1" w:rsidRDefault="00605A2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i/>
          <w:sz w:val="22"/>
          <w:szCs w:val="22"/>
        </w:rPr>
        <w:t> </w:t>
      </w:r>
      <w:r w:rsidRPr="00634AC1">
        <w:rPr>
          <w:rFonts w:ascii="Palatino Linotype" w:eastAsia="Palatino Linotype" w:hAnsi="Palatino Linotype" w:cs="Palatino Linotype"/>
          <w:b/>
          <w:i/>
          <w:sz w:val="22"/>
          <w:szCs w:val="22"/>
        </w:rPr>
        <w:t xml:space="preserve">VI. </w:t>
      </w:r>
      <w:r w:rsidRPr="00634AC1">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62191BD5" w14:textId="77777777" w:rsidR="006E0202" w:rsidRPr="00634AC1" w:rsidRDefault="00605A2F">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i/>
          <w:sz w:val="22"/>
          <w:szCs w:val="22"/>
        </w:rPr>
        <w:t> </w:t>
      </w:r>
      <w:r w:rsidRPr="00634AC1">
        <w:rPr>
          <w:rFonts w:ascii="Palatino Linotype" w:eastAsia="Palatino Linotype" w:hAnsi="Palatino Linotype" w:cs="Palatino Linotype"/>
          <w:b/>
          <w:i/>
          <w:sz w:val="22"/>
          <w:szCs w:val="22"/>
        </w:rPr>
        <w:t xml:space="preserve">VII. </w:t>
      </w:r>
      <w:r w:rsidRPr="00634AC1">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784DB4CF" w14:textId="77777777" w:rsidR="006E0202" w:rsidRPr="00634AC1" w:rsidRDefault="006E020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p>
    <w:p w14:paraId="581E61C2" w14:textId="77777777" w:rsidR="006E0202" w:rsidRPr="00634AC1" w:rsidRDefault="00605A2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w:t>
      </w:r>
      <w:r w:rsidRPr="00634AC1">
        <w:rPr>
          <w:rFonts w:ascii="Palatino Linotype" w:eastAsia="Palatino Linotype" w:hAnsi="Palatino Linotype" w:cs="Palatino Linotype"/>
          <w:sz w:val="22"/>
          <w:szCs w:val="22"/>
        </w:rPr>
        <w:lastRenderedPageBreak/>
        <w:t>lo establece dicha determinación, que a continuación se transcribe para un mejor entendimiento:</w:t>
      </w:r>
    </w:p>
    <w:p w14:paraId="2099335C" w14:textId="77777777" w:rsidR="006E0202" w:rsidRPr="00634AC1" w:rsidRDefault="006E020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05408C5" w14:textId="77777777" w:rsidR="006E0202" w:rsidRPr="00634AC1" w:rsidRDefault="00605A2F">
      <w:pPr>
        <w:spacing w:line="276" w:lineRule="auto"/>
        <w:ind w:left="567" w:right="616"/>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i/>
          <w:sz w:val="22"/>
          <w:szCs w:val="22"/>
        </w:rPr>
        <w:t>“</w:t>
      </w:r>
      <w:r w:rsidRPr="00634AC1">
        <w:rPr>
          <w:rFonts w:ascii="Palatino Linotype" w:eastAsia="Palatino Linotype" w:hAnsi="Palatino Linotype" w:cs="Palatino Linotype"/>
          <w:b/>
          <w:i/>
          <w:sz w:val="22"/>
          <w:szCs w:val="22"/>
        </w:rPr>
        <w:t>Artículo 4</w:t>
      </w:r>
      <w:r w:rsidRPr="00634AC1">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2E137D3" w14:textId="77777777" w:rsidR="006E0202" w:rsidRPr="00634AC1" w:rsidRDefault="006E0202">
      <w:pPr>
        <w:spacing w:line="276" w:lineRule="auto"/>
        <w:ind w:left="567" w:right="616"/>
        <w:jc w:val="both"/>
        <w:rPr>
          <w:rFonts w:ascii="Palatino Linotype" w:eastAsia="Palatino Linotype" w:hAnsi="Palatino Linotype" w:cs="Palatino Linotype"/>
          <w:i/>
          <w:sz w:val="22"/>
          <w:szCs w:val="22"/>
        </w:rPr>
      </w:pPr>
    </w:p>
    <w:p w14:paraId="35274D5B" w14:textId="77777777" w:rsidR="006E0202" w:rsidRPr="00634AC1" w:rsidRDefault="00605A2F">
      <w:pPr>
        <w:spacing w:line="276" w:lineRule="auto"/>
        <w:ind w:left="567" w:right="616"/>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634AC1">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FCF5C46" w14:textId="77777777" w:rsidR="006E0202" w:rsidRPr="00634AC1" w:rsidRDefault="006E0202">
      <w:pPr>
        <w:spacing w:line="276" w:lineRule="auto"/>
        <w:ind w:left="567" w:right="616"/>
        <w:jc w:val="both"/>
        <w:rPr>
          <w:rFonts w:ascii="Palatino Linotype" w:eastAsia="Palatino Linotype" w:hAnsi="Palatino Linotype" w:cs="Palatino Linotype"/>
          <w:i/>
          <w:sz w:val="22"/>
          <w:szCs w:val="22"/>
        </w:rPr>
      </w:pPr>
    </w:p>
    <w:p w14:paraId="1113B676" w14:textId="77777777" w:rsidR="006E0202" w:rsidRPr="00634AC1" w:rsidRDefault="00605A2F">
      <w:pPr>
        <w:spacing w:line="276" w:lineRule="auto"/>
        <w:ind w:left="567" w:right="616"/>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634AC1">
        <w:rPr>
          <w:rFonts w:ascii="Palatino Linotype" w:eastAsia="Palatino Linotype" w:hAnsi="Palatino Linotype" w:cs="Palatino Linotype"/>
          <w:i/>
          <w:sz w:val="22"/>
          <w:szCs w:val="22"/>
        </w:rPr>
        <w:t>.”</w:t>
      </w:r>
    </w:p>
    <w:p w14:paraId="3C4B75DB"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35F513BF" w14:textId="77777777" w:rsidR="006E0202" w:rsidRPr="00634AC1" w:rsidRDefault="00605A2F">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6036147"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1AB7A0EF" w14:textId="77777777" w:rsidR="006E0202" w:rsidRPr="00634AC1" w:rsidRDefault="00605A2F">
      <w:pPr>
        <w:spacing w:line="276" w:lineRule="auto"/>
        <w:ind w:left="567" w:right="616"/>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b/>
          <w:i/>
          <w:sz w:val="22"/>
          <w:szCs w:val="22"/>
        </w:rPr>
        <w:lastRenderedPageBreak/>
        <w:t>“Artículo 12.-</w:t>
      </w:r>
      <w:r w:rsidRPr="00634AC1">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1A5B6E3" w14:textId="77777777" w:rsidR="006E0202" w:rsidRPr="00634AC1" w:rsidRDefault="006E0202">
      <w:pPr>
        <w:spacing w:line="276" w:lineRule="auto"/>
        <w:ind w:left="567" w:right="616"/>
        <w:jc w:val="both"/>
        <w:rPr>
          <w:rFonts w:ascii="Palatino Linotype" w:eastAsia="Palatino Linotype" w:hAnsi="Palatino Linotype" w:cs="Palatino Linotype"/>
          <w:i/>
          <w:sz w:val="22"/>
          <w:szCs w:val="22"/>
        </w:rPr>
      </w:pPr>
    </w:p>
    <w:p w14:paraId="1D65CF93" w14:textId="77777777" w:rsidR="006E0202" w:rsidRPr="00634AC1" w:rsidRDefault="00605A2F">
      <w:pPr>
        <w:spacing w:line="276" w:lineRule="auto"/>
        <w:ind w:left="567" w:right="616"/>
        <w:jc w:val="both"/>
        <w:rPr>
          <w:rFonts w:ascii="Palatino Linotype" w:eastAsia="Palatino Linotype" w:hAnsi="Palatino Linotype" w:cs="Palatino Linotype"/>
          <w:b/>
          <w:i/>
          <w:sz w:val="22"/>
          <w:szCs w:val="22"/>
        </w:rPr>
      </w:pPr>
      <w:r w:rsidRPr="00634AC1">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634AC1">
        <w:rPr>
          <w:rFonts w:ascii="Palatino Linotype" w:eastAsia="Palatino Linotype" w:hAnsi="Palatino Linotype" w:cs="Palatino Linotype"/>
          <w:i/>
          <w:sz w:val="22"/>
          <w:szCs w:val="22"/>
        </w:rPr>
        <w:t xml:space="preserve">. </w:t>
      </w:r>
      <w:r w:rsidRPr="00634AC1">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65D8FB37" w14:textId="77777777" w:rsidR="006E0202" w:rsidRPr="00634AC1" w:rsidRDefault="006E0202">
      <w:pPr>
        <w:spacing w:line="360" w:lineRule="auto"/>
        <w:ind w:left="567" w:right="616"/>
        <w:jc w:val="both"/>
        <w:rPr>
          <w:rFonts w:ascii="Palatino Linotype" w:eastAsia="Palatino Linotype" w:hAnsi="Palatino Linotype" w:cs="Palatino Linotype"/>
          <w:i/>
          <w:sz w:val="22"/>
          <w:szCs w:val="22"/>
        </w:rPr>
      </w:pPr>
    </w:p>
    <w:p w14:paraId="502A4B64" w14:textId="77777777" w:rsidR="006E0202" w:rsidRPr="00634AC1" w:rsidRDefault="00605A2F">
      <w:pPr>
        <w:spacing w:line="360" w:lineRule="auto"/>
        <w:ind w:right="-93"/>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019B1013" w14:textId="77777777" w:rsidR="006E0202" w:rsidRPr="00634AC1" w:rsidRDefault="006E0202">
      <w:pPr>
        <w:spacing w:line="360" w:lineRule="auto"/>
        <w:ind w:right="-93"/>
        <w:jc w:val="both"/>
        <w:rPr>
          <w:rFonts w:ascii="Palatino Linotype" w:eastAsia="Palatino Linotype" w:hAnsi="Palatino Linotype" w:cs="Palatino Linotype"/>
          <w:sz w:val="22"/>
          <w:szCs w:val="22"/>
        </w:rPr>
      </w:pPr>
    </w:p>
    <w:p w14:paraId="34C46D17" w14:textId="77777777" w:rsidR="006E0202" w:rsidRPr="00634AC1" w:rsidRDefault="00605A2F">
      <w:pPr>
        <w:spacing w:line="360" w:lineRule="auto"/>
        <w:jc w:val="both"/>
        <w:rPr>
          <w:rFonts w:ascii="Palatino Linotype" w:eastAsia="Palatino Linotype" w:hAnsi="Palatino Linotype" w:cs="Palatino Linotype"/>
          <w:b/>
          <w:sz w:val="22"/>
          <w:szCs w:val="22"/>
        </w:rPr>
      </w:pPr>
      <w:r w:rsidRPr="00634AC1">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634AC1">
        <w:rPr>
          <w:rFonts w:ascii="Palatino Linotype" w:eastAsia="Palatino Linotype" w:hAnsi="Palatino Linotype" w:cs="Palatino Linotype"/>
          <w:b/>
          <w:sz w:val="22"/>
          <w:szCs w:val="22"/>
        </w:rPr>
        <w:t xml:space="preserve"> </w:t>
      </w:r>
    </w:p>
    <w:p w14:paraId="6E99CA12" w14:textId="77777777" w:rsidR="006E0202" w:rsidRPr="00634AC1" w:rsidRDefault="006E0202">
      <w:pPr>
        <w:spacing w:line="360" w:lineRule="auto"/>
        <w:jc w:val="both"/>
        <w:rPr>
          <w:rFonts w:ascii="Palatino Linotype" w:eastAsia="Palatino Linotype" w:hAnsi="Palatino Linotype" w:cs="Palatino Linotype"/>
          <w:b/>
          <w:sz w:val="22"/>
          <w:szCs w:val="22"/>
        </w:rPr>
      </w:pPr>
    </w:p>
    <w:p w14:paraId="1CE9FB28" w14:textId="77777777" w:rsidR="006E0202" w:rsidRPr="00634AC1" w:rsidRDefault="00605A2F">
      <w:pPr>
        <w:spacing w:line="276" w:lineRule="auto"/>
        <w:ind w:left="567" w:right="616"/>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i/>
          <w:sz w:val="22"/>
          <w:szCs w:val="22"/>
        </w:rPr>
        <w:t>“</w:t>
      </w:r>
      <w:r w:rsidRPr="00634AC1">
        <w:rPr>
          <w:rFonts w:ascii="Palatino Linotype" w:eastAsia="Palatino Linotype" w:hAnsi="Palatino Linotype" w:cs="Palatino Linotype"/>
          <w:b/>
          <w:i/>
          <w:sz w:val="22"/>
          <w:szCs w:val="22"/>
        </w:rPr>
        <w:t>No existe obligación de elaborar documentos ad hoc para atender las solicitudes de acceso a la información.</w:t>
      </w:r>
      <w:r w:rsidRPr="00634AC1">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w:t>
      </w:r>
      <w:r w:rsidRPr="00634AC1">
        <w:rPr>
          <w:rFonts w:ascii="Palatino Linotype" w:eastAsia="Palatino Linotype" w:hAnsi="Palatino Linotype" w:cs="Palatino Linotype"/>
          <w:i/>
          <w:sz w:val="22"/>
          <w:szCs w:val="22"/>
        </w:rPr>
        <w:lastRenderedPageBreak/>
        <w:t xml:space="preserve">formato en que la misma obre en sus archivos; sin necesidad de elaborar documentos ad hoc para atender las solicitudes de información”. </w:t>
      </w:r>
    </w:p>
    <w:p w14:paraId="5754EAE5" w14:textId="77777777" w:rsidR="006E0202" w:rsidRPr="00634AC1" w:rsidRDefault="006E0202">
      <w:pPr>
        <w:spacing w:line="360" w:lineRule="auto"/>
        <w:ind w:right="-93"/>
        <w:jc w:val="both"/>
        <w:rPr>
          <w:rFonts w:ascii="Palatino Linotype" w:eastAsia="Palatino Linotype" w:hAnsi="Palatino Linotype" w:cs="Palatino Linotype"/>
          <w:sz w:val="22"/>
          <w:szCs w:val="22"/>
        </w:rPr>
      </w:pPr>
    </w:p>
    <w:p w14:paraId="6FC44A53" w14:textId="77777777" w:rsidR="006E0202" w:rsidRPr="00634AC1" w:rsidRDefault="00605A2F">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8644B03"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1A9E8B7B" w14:textId="77777777" w:rsidR="006E0202" w:rsidRPr="00634AC1" w:rsidRDefault="00605A2F">
      <w:pPr>
        <w:spacing w:line="360" w:lineRule="auto"/>
        <w:ind w:right="49"/>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F59BBE8" w14:textId="77777777" w:rsidR="006E0202" w:rsidRPr="00634AC1" w:rsidRDefault="006E0202">
      <w:pPr>
        <w:spacing w:line="360" w:lineRule="auto"/>
        <w:ind w:right="49"/>
        <w:jc w:val="both"/>
        <w:rPr>
          <w:rFonts w:ascii="Palatino Linotype" w:eastAsia="Palatino Linotype" w:hAnsi="Palatino Linotype" w:cs="Palatino Linotype"/>
          <w:sz w:val="22"/>
          <w:szCs w:val="22"/>
        </w:rPr>
      </w:pPr>
    </w:p>
    <w:p w14:paraId="408AA566" w14:textId="77777777" w:rsidR="006E0202" w:rsidRPr="00634AC1" w:rsidRDefault="00605A2F">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1F80609" w14:textId="77777777" w:rsidR="006E0202" w:rsidRPr="00634AC1" w:rsidRDefault="006E0202">
      <w:pPr>
        <w:spacing w:line="360" w:lineRule="auto"/>
        <w:ind w:left="851" w:right="899"/>
        <w:jc w:val="both"/>
        <w:rPr>
          <w:rFonts w:ascii="Palatino Linotype" w:eastAsia="Palatino Linotype" w:hAnsi="Palatino Linotype" w:cs="Palatino Linotype"/>
          <w:i/>
          <w:sz w:val="22"/>
          <w:szCs w:val="22"/>
        </w:rPr>
      </w:pPr>
    </w:p>
    <w:p w14:paraId="430C41CA" w14:textId="77777777" w:rsidR="006E0202" w:rsidRPr="00634AC1" w:rsidRDefault="00605A2F">
      <w:pPr>
        <w:spacing w:line="276" w:lineRule="auto"/>
        <w:ind w:left="567" w:right="616"/>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i/>
          <w:sz w:val="22"/>
          <w:szCs w:val="22"/>
        </w:rPr>
        <w:t>“</w:t>
      </w:r>
      <w:r w:rsidRPr="00634AC1">
        <w:rPr>
          <w:rFonts w:ascii="Palatino Linotype" w:eastAsia="Palatino Linotype" w:hAnsi="Palatino Linotype" w:cs="Palatino Linotype"/>
          <w:b/>
          <w:i/>
          <w:sz w:val="22"/>
          <w:szCs w:val="22"/>
        </w:rPr>
        <w:t xml:space="preserve">Artículo 3. </w:t>
      </w:r>
      <w:r w:rsidRPr="00634AC1">
        <w:rPr>
          <w:rFonts w:ascii="Palatino Linotype" w:eastAsia="Palatino Linotype" w:hAnsi="Palatino Linotype" w:cs="Palatino Linotype"/>
          <w:i/>
          <w:sz w:val="22"/>
          <w:szCs w:val="22"/>
        </w:rPr>
        <w:t>Para los efectos de la presente Ley se entenderá por:</w:t>
      </w:r>
    </w:p>
    <w:p w14:paraId="4844B6E7" w14:textId="77777777" w:rsidR="006E0202" w:rsidRPr="00634AC1" w:rsidRDefault="00605A2F">
      <w:pPr>
        <w:spacing w:line="276" w:lineRule="auto"/>
        <w:ind w:left="567" w:right="616"/>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i/>
          <w:sz w:val="22"/>
          <w:szCs w:val="22"/>
        </w:rPr>
        <w:t>…</w:t>
      </w:r>
    </w:p>
    <w:p w14:paraId="0F299190" w14:textId="77777777" w:rsidR="006E0202" w:rsidRPr="00634AC1" w:rsidRDefault="00605A2F">
      <w:pPr>
        <w:spacing w:line="276" w:lineRule="auto"/>
        <w:ind w:left="567" w:right="616"/>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b/>
          <w:i/>
          <w:sz w:val="22"/>
          <w:szCs w:val="22"/>
        </w:rPr>
        <w:lastRenderedPageBreak/>
        <w:t>XI. Documento:</w:t>
      </w:r>
      <w:r w:rsidRPr="00634AC1">
        <w:rPr>
          <w:rFonts w:ascii="Palatino Linotype" w:eastAsia="Palatino Linotype" w:hAnsi="Palatino Linotype" w:cs="Palatino Linotype"/>
          <w:i/>
          <w:sz w:val="22"/>
          <w:szCs w:val="22"/>
        </w:rPr>
        <w:t xml:space="preserve"> Los expedientes, reportes, estudios, actas</w:t>
      </w:r>
      <w:r w:rsidRPr="00634AC1">
        <w:rPr>
          <w:rFonts w:ascii="Palatino Linotype" w:eastAsia="Palatino Linotype" w:hAnsi="Palatino Linotype" w:cs="Palatino Linotype"/>
          <w:b/>
          <w:i/>
          <w:sz w:val="22"/>
          <w:szCs w:val="22"/>
        </w:rPr>
        <w:t>,</w:t>
      </w:r>
      <w:r w:rsidRPr="00634AC1">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8C20C64" w14:textId="77777777" w:rsidR="006E0202" w:rsidRPr="00634AC1" w:rsidRDefault="006E0202">
      <w:pPr>
        <w:spacing w:line="360" w:lineRule="auto"/>
        <w:ind w:left="851" w:right="899"/>
        <w:jc w:val="both"/>
        <w:rPr>
          <w:rFonts w:ascii="Palatino Linotype" w:eastAsia="Palatino Linotype" w:hAnsi="Palatino Linotype" w:cs="Palatino Linotype"/>
          <w:sz w:val="22"/>
          <w:szCs w:val="22"/>
        </w:rPr>
      </w:pPr>
    </w:p>
    <w:p w14:paraId="57623251" w14:textId="77777777" w:rsidR="006E0202" w:rsidRPr="00634AC1" w:rsidRDefault="00605A2F">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D312D08"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1299836C" w14:textId="77777777" w:rsidR="006E0202" w:rsidRPr="00634AC1" w:rsidRDefault="00605A2F">
      <w:pPr>
        <w:spacing w:line="276" w:lineRule="auto"/>
        <w:ind w:left="567" w:right="616"/>
        <w:jc w:val="both"/>
        <w:rPr>
          <w:rFonts w:ascii="Palatino Linotype" w:eastAsia="Palatino Linotype" w:hAnsi="Palatino Linotype" w:cs="Palatino Linotype"/>
          <w:b/>
          <w:i/>
          <w:sz w:val="22"/>
          <w:szCs w:val="22"/>
        </w:rPr>
      </w:pPr>
      <w:r w:rsidRPr="00634AC1">
        <w:rPr>
          <w:rFonts w:ascii="Palatino Linotype" w:eastAsia="Palatino Linotype" w:hAnsi="Palatino Linotype" w:cs="Palatino Linotype"/>
          <w:b/>
          <w:sz w:val="22"/>
          <w:szCs w:val="22"/>
        </w:rPr>
        <w:t>“</w:t>
      </w:r>
      <w:r w:rsidRPr="00634AC1">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634AC1">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6536EEC" w14:textId="77777777" w:rsidR="006E0202" w:rsidRPr="00634AC1" w:rsidRDefault="00605A2F">
      <w:pPr>
        <w:spacing w:line="276" w:lineRule="auto"/>
        <w:ind w:left="567" w:right="616"/>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9D31F69" w14:textId="77777777" w:rsidR="006E0202" w:rsidRPr="00634AC1" w:rsidRDefault="00605A2F">
      <w:pPr>
        <w:spacing w:line="276" w:lineRule="auto"/>
        <w:ind w:left="567" w:right="616"/>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6368EA84" w14:textId="77777777" w:rsidR="006E0202" w:rsidRPr="00634AC1" w:rsidRDefault="00605A2F">
      <w:pPr>
        <w:spacing w:line="276" w:lineRule="auto"/>
        <w:ind w:left="567" w:right="616"/>
        <w:jc w:val="both"/>
        <w:rPr>
          <w:rFonts w:ascii="Palatino Linotype" w:eastAsia="Palatino Linotype" w:hAnsi="Palatino Linotype" w:cs="Palatino Linotype"/>
          <w:b/>
          <w:i/>
          <w:sz w:val="22"/>
          <w:szCs w:val="22"/>
        </w:rPr>
      </w:pPr>
      <w:r w:rsidRPr="00634AC1">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4AF9AEF5" w14:textId="77777777" w:rsidR="006E0202" w:rsidRPr="00634AC1" w:rsidRDefault="00605A2F">
      <w:pPr>
        <w:spacing w:line="276" w:lineRule="auto"/>
        <w:ind w:left="567" w:right="616"/>
        <w:jc w:val="both"/>
        <w:rPr>
          <w:rFonts w:ascii="Palatino Linotype" w:eastAsia="Palatino Linotype" w:hAnsi="Palatino Linotype" w:cs="Palatino Linotype"/>
          <w:b/>
          <w:i/>
          <w:sz w:val="22"/>
          <w:szCs w:val="22"/>
        </w:rPr>
      </w:pPr>
      <w:r w:rsidRPr="00634AC1">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67B9C125" w14:textId="77777777" w:rsidR="006E0202" w:rsidRPr="00634AC1" w:rsidRDefault="006E0202">
      <w:pPr>
        <w:spacing w:line="276" w:lineRule="auto"/>
        <w:ind w:left="567" w:right="616"/>
        <w:jc w:val="both"/>
        <w:rPr>
          <w:rFonts w:ascii="Palatino Linotype" w:eastAsia="Palatino Linotype" w:hAnsi="Palatino Linotype" w:cs="Palatino Linotype"/>
          <w:b/>
          <w:i/>
          <w:sz w:val="22"/>
          <w:szCs w:val="22"/>
        </w:rPr>
      </w:pPr>
    </w:p>
    <w:p w14:paraId="5C33A7F8" w14:textId="77777777" w:rsidR="006E0202" w:rsidRPr="00634AC1" w:rsidRDefault="00605A2F">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lastRenderedPageBreak/>
        <w:t xml:space="preserve">De ahí que el </w:t>
      </w:r>
      <w:r w:rsidRPr="00634AC1">
        <w:rPr>
          <w:rFonts w:ascii="Palatino Linotype" w:eastAsia="Palatino Linotype" w:hAnsi="Palatino Linotype" w:cs="Palatino Linotype"/>
          <w:b/>
          <w:sz w:val="22"/>
          <w:szCs w:val="22"/>
        </w:rPr>
        <w:t>Sujeto Obligado</w:t>
      </w:r>
      <w:r w:rsidRPr="00634AC1">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634AC1">
        <w:rPr>
          <w:rFonts w:ascii="Palatino Linotype" w:eastAsia="Palatino Linotype" w:hAnsi="Palatino Linotype" w:cs="Palatino Linotype"/>
          <w:sz w:val="22"/>
          <w:szCs w:val="22"/>
          <w:vertAlign w:val="superscript"/>
        </w:rPr>
        <w:footnoteReference w:id="1"/>
      </w:r>
      <w:r w:rsidRPr="00634AC1">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634AC1">
        <w:rPr>
          <w:rFonts w:ascii="Palatino Linotype" w:eastAsia="Palatino Linotype" w:hAnsi="Palatino Linotype" w:cs="Palatino Linotype"/>
          <w:sz w:val="22"/>
          <w:szCs w:val="22"/>
          <w:vertAlign w:val="superscript"/>
        </w:rPr>
        <w:footnoteReference w:id="2"/>
      </w:r>
      <w:r w:rsidRPr="00634AC1">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44BFB4C7" w14:textId="77777777" w:rsidR="006E0202" w:rsidRPr="00634AC1" w:rsidRDefault="006E0202" w:rsidP="0059089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9870E6A" w14:textId="77777777" w:rsidR="00B910CA" w:rsidRPr="00634AC1" w:rsidRDefault="00B910CA" w:rsidP="0059089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634AC1">
        <w:rPr>
          <w:rFonts w:ascii="Palatino Linotype" w:eastAsia="Palatino Linotype" w:hAnsi="Palatino Linotype" w:cs="Palatino Linotype"/>
          <w:sz w:val="22"/>
          <w:szCs w:val="22"/>
        </w:rPr>
        <w:t xml:space="preserve">Para ello, conviene iniciar el presente estudio señalando que la persona solicitante requirió del </w:t>
      </w:r>
      <w:r w:rsidR="00084482" w:rsidRPr="00634AC1">
        <w:rPr>
          <w:rFonts w:ascii="Palatino Linotype" w:eastAsia="Palatino Linotype" w:hAnsi="Palatino Linotype" w:cs="Palatino Linotype"/>
          <w:b/>
          <w:sz w:val="22"/>
          <w:szCs w:val="22"/>
        </w:rPr>
        <w:t>Sujeto Obligado</w:t>
      </w:r>
      <w:r w:rsidRPr="00634AC1">
        <w:rPr>
          <w:rFonts w:ascii="Palatino Linotype" w:eastAsia="Palatino Linotype" w:hAnsi="Palatino Linotype" w:cs="Palatino Linotype"/>
          <w:sz w:val="22"/>
          <w:szCs w:val="22"/>
        </w:rPr>
        <w:t xml:space="preserve">, </w:t>
      </w:r>
      <w:r w:rsidR="00A075B7" w:rsidRPr="00634AC1">
        <w:rPr>
          <w:rFonts w:ascii="Palatino Linotype" w:eastAsia="Palatino Linotype" w:hAnsi="Palatino Linotype" w:cs="Palatino Linotype"/>
          <w:sz w:val="22"/>
          <w:szCs w:val="22"/>
        </w:rPr>
        <w:t>l</w:t>
      </w:r>
      <w:r w:rsidRPr="00634AC1">
        <w:rPr>
          <w:rFonts w:ascii="Palatino Linotype" w:eastAsia="Palatino Linotype" w:hAnsi="Palatino Linotype" w:cs="Palatino Linotype"/>
          <w:sz w:val="22"/>
          <w:szCs w:val="22"/>
        </w:rPr>
        <w:t>o siguiente:</w:t>
      </w:r>
    </w:p>
    <w:p w14:paraId="1D409D00" w14:textId="77777777" w:rsidR="00B910CA" w:rsidRPr="00634AC1" w:rsidRDefault="00B910CA" w:rsidP="00B910CA">
      <w:pPr>
        <w:widowControl w:val="0"/>
        <w:spacing w:line="360" w:lineRule="auto"/>
        <w:jc w:val="both"/>
        <w:rPr>
          <w:rFonts w:ascii="Palatino Linotype" w:eastAsia="Palatino Linotype" w:hAnsi="Palatino Linotype" w:cs="Palatino Linotype"/>
          <w:sz w:val="22"/>
          <w:szCs w:val="22"/>
        </w:rPr>
      </w:pPr>
    </w:p>
    <w:p w14:paraId="52D3CE15" w14:textId="77777777" w:rsidR="00A075B7" w:rsidRPr="00634AC1" w:rsidRDefault="00A075B7" w:rsidP="00A075B7">
      <w:pPr>
        <w:pStyle w:val="Prrafodelista"/>
        <w:widowControl w:val="0"/>
        <w:numPr>
          <w:ilvl w:val="0"/>
          <w:numId w:val="17"/>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634AC1">
        <w:rPr>
          <w:rFonts w:ascii="Palatino Linotype" w:eastAsia="Palatino Linotype" w:hAnsi="Palatino Linotype" w:cs="Palatino Linotype"/>
          <w:b/>
          <w:sz w:val="22"/>
          <w:szCs w:val="22"/>
        </w:rPr>
        <w:t>Los acuerdos e instrucciones giradas, incluido el Instituto de la Defensoría Pública, con relación a la denuncia adjunta a su solicitud de información.</w:t>
      </w:r>
    </w:p>
    <w:p w14:paraId="2295E79A" w14:textId="77777777" w:rsidR="00A075B7" w:rsidRPr="00634AC1" w:rsidRDefault="00A075B7" w:rsidP="00A075B7">
      <w:pPr>
        <w:pStyle w:val="Prrafodelista"/>
        <w:widowControl w:val="0"/>
        <w:numPr>
          <w:ilvl w:val="0"/>
          <w:numId w:val="17"/>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634AC1">
        <w:rPr>
          <w:rFonts w:ascii="Palatino Linotype" w:eastAsia="Palatino Linotype" w:hAnsi="Palatino Linotype" w:cs="Palatino Linotype"/>
          <w:b/>
          <w:sz w:val="22"/>
          <w:szCs w:val="22"/>
        </w:rPr>
        <w:t>Los acuerdos e instrucciones giradas por el incumplimiento de las obligaciones de transparencia de la Oficialía Mayor.</w:t>
      </w:r>
    </w:p>
    <w:p w14:paraId="6BE2CEF7" w14:textId="77777777" w:rsidR="00A075B7" w:rsidRPr="00634AC1" w:rsidRDefault="00A075B7" w:rsidP="00A075B7">
      <w:pPr>
        <w:pStyle w:val="Prrafodelista"/>
        <w:widowControl w:val="0"/>
        <w:pBdr>
          <w:top w:val="nil"/>
          <w:left w:val="nil"/>
          <w:bottom w:val="nil"/>
          <w:right w:val="nil"/>
          <w:between w:val="nil"/>
        </w:pBdr>
        <w:spacing w:line="360" w:lineRule="auto"/>
        <w:ind w:left="360"/>
        <w:jc w:val="both"/>
        <w:rPr>
          <w:rFonts w:ascii="Palatino Linotype" w:eastAsia="Palatino Linotype" w:hAnsi="Palatino Linotype" w:cs="Palatino Linotype"/>
          <w:b/>
          <w:sz w:val="22"/>
          <w:szCs w:val="22"/>
        </w:rPr>
      </w:pPr>
    </w:p>
    <w:p w14:paraId="772AD9A1" w14:textId="77777777" w:rsidR="00A075B7" w:rsidRPr="00634AC1" w:rsidRDefault="008A6C0C" w:rsidP="00A075B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E</w:t>
      </w:r>
      <w:r w:rsidR="006424C5" w:rsidRPr="00634AC1">
        <w:rPr>
          <w:rFonts w:ascii="Palatino Linotype" w:eastAsia="Palatino Linotype" w:hAnsi="Palatino Linotype" w:cs="Palatino Linotype"/>
          <w:sz w:val="22"/>
          <w:szCs w:val="22"/>
        </w:rPr>
        <w:t xml:space="preserve">n respuesta, el </w:t>
      </w:r>
      <w:r w:rsidR="006424C5" w:rsidRPr="00634AC1">
        <w:rPr>
          <w:rFonts w:ascii="Palatino Linotype" w:eastAsia="Palatino Linotype" w:hAnsi="Palatino Linotype" w:cs="Palatino Linotype"/>
          <w:b/>
          <w:sz w:val="22"/>
          <w:szCs w:val="22"/>
        </w:rPr>
        <w:t xml:space="preserve">Sujeto Obligado </w:t>
      </w:r>
      <w:r w:rsidRPr="00634AC1">
        <w:rPr>
          <w:rFonts w:ascii="Palatino Linotype" w:eastAsia="Palatino Linotype" w:hAnsi="Palatino Linotype" w:cs="Palatino Linotype"/>
          <w:sz w:val="22"/>
          <w:szCs w:val="22"/>
        </w:rPr>
        <w:t>por conducto de</w:t>
      </w:r>
      <w:r w:rsidR="00A075B7" w:rsidRPr="00634AC1">
        <w:rPr>
          <w:rFonts w:ascii="Palatino Linotype" w:eastAsia="Palatino Linotype" w:hAnsi="Palatino Linotype" w:cs="Palatino Linotype"/>
          <w:sz w:val="22"/>
          <w:szCs w:val="22"/>
        </w:rPr>
        <w:t>l</w:t>
      </w:r>
      <w:r w:rsidRPr="00634AC1">
        <w:rPr>
          <w:rFonts w:ascii="Palatino Linotype" w:eastAsia="Palatino Linotype" w:hAnsi="Palatino Linotype" w:cs="Palatino Linotype"/>
          <w:sz w:val="22"/>
          <w:szCs w:val="22"/>
        </w:rPr>
        <w:t xml:space="preserve"> </w:t>
      </w:r>
      <w:r w:rsidR="00A075B7" w:rsidRPr="00634AC1">
        <w:rPr>
          <w:rFonts w:ascii="Palatino Linotype" w:eastAsia="Palatino Linotype" w:hAnsi="Palatino Linotype" w:cs="Palatino Linotype"/>
          <w:sz w:val="22"/>
          <w:szCs w:val="22"/>
        </w:rPr>
        <w:t xml:space="preserve">Director General del Instituto de la Defensoría Pública del Estado de México, hizo del conocimiento que de los documentos entregados como anexos a la solicitud, no se aprecia que exista queja, denuncia o </w:t>
      </w:r>
      <w:r w:rsidR="00A075B7" w:rsidRPr="00634AC1">
        <w:rPr>
          <w:rFonts w:ascii="Palatino Linotype" w:eastAsia="Palatino Linotype" w:hAnsi="Palatino Linotype" w:cs="Palatino Linotype"/>
          <w:sz w:val="22"/>
          <w:szCs w:val="22"/>
        </w:rPr>
        <w:lastRenderedPageBreak/>
        <w:t xml:space="preserve">inconformidad en contra de personal adscrito a ese Instituto, sino contra personal adscrito a la </w:t>
      </w:r>
      <w:r w:rsidR="00A075B7" w:rsidRPr="00634AC1">
        <w:rPr>
          <w:rFonts w:ascii="Palatino Linotype" w:eastAsia="Palatino Linotype" w:hAnsi="Palatino Linotype" w:cs="Palatino Linotype"/>
          <w:b/>
          <w:bCs/>
          <w:sz w:val="22"/>
          <w:szCs w:val="22"/>
          <w:u w:val="single"/>
        </w:rPr>
        <w:t>Fiscalía General de Justicia del Estado de México</w:t>
      </w:r>
      <w:r w:rsidR="00A075B7" w:rsidRPr="00634AC1">
        <w:rPr>
          <w:rFonts w:ascii="Palatino Linotype" w:eastAsia="Palatino Linotype" w:hAnsi="Palatino Linotype" w:cs="Palatino Linotype"/>
          <w:sz w:val="22"/>
          <w:szCs w:val="22"/>
        </w:rPr>
        <w:t>; asimismo, se indicó que en caso de que el solicitante requiera de los servicios que presta ese Instituto, podía acudir a sus oficinas ubicadas en Calle Emiliano Zapata, número 207, Colonia Universidad, Toluca, Estado de México, en un horario de 9:00 a 18:00 horas de lunes a viernes.</w:t>
      </w:r>
    </w:p>
    <w:p w14:paraId="41EBF817" w14:textId="77777777" w:rsidR="00C24FBD" w:rsidRPr="00634AC1" w:rsidRDefault="00C24FBD" w:rsidP="00A075B7">
      <w:pPr>
        <w:spacing w:line="360" w:lineRule="auto"/>
        <w:ind w:right="49"/>
        <w:jc w:val="both"/>
        <w:rPr>
          <w:rFonts w:ascii="Palatino Linotype" w:eastAsia="Palatino Linotype" w:hAnsi="Palatino Linotype" w:cs="Palatino Linotype"/>
          <w:sz w:val="22"/>
          <w:szCs w:val="22"/>
        </w:rPr>
      </w:pPr>
    </w:p>
    <w:p w14:paraId="149954E9" w14:textId="77777777" w:rsidR="00B910CA" w:rsidRPr="00634AC1" w:rsidRDefault="00B910CA" w:rsidP="00B910CA">
      <w:pPr>
        <w:spacing w:line="360" w:lineRule="auto"/>
        <w:ind w:right="49"/>
        <w:jc w:val="both"/>
        <w:rPr>
          <w:rFonts w:ascii="Palatino Linotype" w:eastAsia="Palatino Linotype" w:hAnsi="Palatino Linotype" w:cs="Palatino Linotype"/>
          <w:b/>
          <w:sz w:val="22"/>
          <w:szCs w:val="22"/>
        </w:rPr>
      </w:pPr>
      <w:r w:rsidRPr="00634AC1">
        <w:rPr>
          <w:rFonts w:ascii="Palatino Linotype" w:eastAsia="Palatino Linotype" w:hAnsi="Palatino Linotype" w:cs="Palatino Linotype"/>
          <w:sz w:val="22"/>
          <w:szCs w:val="22"/>
        </w:rPr>
        <w:t xml:space="preserve">Inconforme con la respuesta la parte </w:t>
      </w:r>
      <w:r w:rsidRPr="00634AC1">
        <w:rPr>
          <w:rFonts w:ascii="Palatino Linotype" w:eastAsia="Palatino Linotype" w:hAnsi="Palatino Linotype" w:cs="Palatino Linotype"/>
          <w:b/>
          <w:sz w:val="22"/>
          <w:szCs w:val="22"/>
        </w:rPr>
        <w:t xml:space="preserve">Recurrente, </w:t>
      </w:r>
      <w:r w:rsidRPr="00634AC1">
        <w:rPr>
          <w:rFonts w:ascii="Palatino Linotype" w:eastAsia="Palatino Linotype" w:hAnsi="Palatino Linotype" w:cs="Palatino Linotype"/>
          <w:sz w:val="22"/>
          <w:szCs w:val="22"/>
        </w:rPr>
        <w:t>promovió el presente recurso de revisión en el que a manera de motivos de inconformidad se adolece medularmente de</w:t>
      </w:r>
      <w:r w:rsidR="00E17D41" w:rsidRPr="00634AC1">
        <w:rPr>
          <w:rFonts w:ascii="Palatino Linotype" w:eastAsia="Palatino Linotype" w:hAnsi="Palatino Linotype" w:cs="Palatino Linotype"/>
          <w:sz w:val="22"/>
          <w:szCs w:val="22"/>
        </w:rPr>
        <w:t xml:space="preserve"> la en</w:t>
      </w:r>
      <w:r w:rsidR="00444E2C" w:rsidRPr="00634AC1">
        <w:rPr>
          <w:rFonts w:ascii="Palatino Linotype" w:eastAsia="Palatino Linotype" w:hAnsi="Palatino Linotype" w:cs="Palatino Linotype"/>
          <w:sz w:val="22"/>
          <w:szCs w:val="22"/>
        </w:rPr>
        <w:t xml:space="preserve">trega de información incompleta, ya que si bien es cierto, como lo indica el Instituto de la Defensoría Pública, en el sentido de que no hay queja o denuncia en contra de ellos, no se informó </w:t>
      </w:r>
      <w:r w:rsidR="00444E2C" w:rsidRPr="00634AC1">
        <w:rPr>
          <w:rFonts w:ascii="Palatino Linotype" w:eastAsia="Palatino Linotype" w:hAnsi="Palatino Linotype" w:cs="Palatino Linotype"/>
          <w:b/>
          <w:bCs/>
          <w:sz w:val="22"/>
          <w:szCs w:val="22"/>
          <w:u w:val="single"/>
        </w:rPr>
        <w:t>que se hizo al conocer de los ilícitos que se dieron por funcionarios</w:t>
      </w:r>
      <w:r w:rsidR="00444E2C" w:rsidRPr="00634AC1">
        <w:rPr>
          <w:rFonts w:ascii="Palatino Linotype" w:eastAsia="Palatino Linotype" w:hAnsi="Palatino Linotype" w:cs="Palatino Linotype"/>
          <w:sz w:val="22"/>
          <w:szCs w:val="22"/>
        </w:rPr>
        <w:t xml:space="preserve"> en defensa del detenido.</w:t>
      </w:r>
    </w:p>
    <w:p w14:paraId="595B3E38" w14:textId="77777777" w:rsidR="00B910CA" w:rsidRPr="00634AC1" w:rsidRDefault="00B910CA" w:rsidP="00B910CA">
      <w:pPr>
        <w:spacing w:line="360" w:lineRule="auto"/>
        <w:ind w:right="49"/>
        <w:jc w:val="both"/>
        <w:rPr>
          <w:rFonts w:ascii="Palatino Linotype" w:eastAsia="Palatino Linotype" w:hAnsi="Palatino Linotype" w:cs="Palatino Linotype"/>
          <w:sz w:val="22"/>
          <w:szCs w:val="22"/>
        </w:rPr>
      </w:pPr>
    </w:p>
    <w:p w14:paraId="1C6EC070" w14:textId="77777777" w:rsidR="00B910CA" w:rsidRPr="00634AC1" w:rsidRDefault="00B910CA" w:rsidP="00B910CA">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Admitido el presente recurso de revisión, en términos del artículo 185 fracción II</w:t>
      </w:r>
      <w:r w:rsidRPr="00634AC1">
        <w:rPr>
          <w:rFonts w:ascii="Palatino Linotype" w:eastAsia="Palatino Linotype" w:hAnsi="Palatino Linotype" w:cs="Palatino Linotype"/>
          <w:sz w:val="22"/>
          <w:szCs w:val="22"/>
          <w:vertAlign w:val="superscript"/>
        </w:rPr>
        <w:footnoteReference w:id="3"/>
      </w:r>
      <w:r w:rsidRPr="00634AC1">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5FD95736" w14:textId="77777777" w:rsidR="00B910CA" w:rsidRPr="00634AC1" w:rsidRDefault="00B910CA" w:rsidP="00B910CA">
      <w:pPr>
        <w:spacing w:line="360" w:lineRule="auto"/>
        <w:jc w:val="both"/>
        <w:rPr>
          <w:rFonts w:ascii="Palatino Linotype" w:eastAsia="Palatino Linotype" w:hAnsi="Palatino Linotype" w:cs="Palatino Linotype"/>
          <w:sz w:val="22"/>
          <w:szCs w:val="22"/>
        </w:rPr>
      </w:pPr>
    </w:p>
    <w:p w14:paraId="2FF39A3F" w14:textId="77777777" w:rsidR="00DE57C4" w:rsidRPr="00634AC1" w:rsidRDefault="00B910CA" w:rsidP="00B910C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Cabe resaltar que durante la etapa de manifestaciones </w:t>
      </w:r>
      <w:r w:rsidRPr="00634AC1">
        <w:rPr>
          <w:rFonts w:ascii="Palatino Linotype" w:eastAsia="Palatino Linotype" w:hAnsi="Palatino Linotype" w:cs="Palatino Linotype"/>
          <w:b/>
          <w:sz w:val="22"/>
          <w:szCs w:val="22"/>
        </w:rPr>
        <w:t>el Sujeto Obligado</w:t>
      </w:r>
      <w:r w:rsidRPr="00634AC1">
        <w:rPr>
          <w:rFonts w:ascii="Palatino Linotype" w:eastAsia="Palatino Linotype" w:hAnsi="Palatino Linotype" w:cs="Palatino Linotype"/>
          <w:sz w:val="22"/>
          <w:szCs w:val="22"/>
        </w:rPr>
        <w:t xml:space="preserve"> rindió su informe justificado, </w:t>
      </w:r>
      <w:r w:rsidR="00A01582" w:rsidRPr="00634AC1">
        <w:rPr>
          <w:rFonts w:ascii="Palatino Linotype" w:eastAsia="Palatino Linotype" w:hAnsi="Palatino Linotype" w:cs="Palatino Linotype"/>
          <w:sz w:val="22"/>
          <w:szCs w:val="22"/>
        </w:rPr>
        <w:t>a través del Director General del Instituto de la Defensoría Pública del Estado de México, quien indicó que con relación al recurso de revisión de nuestra atención medularmente ratificaba la respuesta inicial y señala que el personal adscrito a ese Instituto tiene la obligación de representar los intereses de los imputados, no así de las víctimas u ofendidos.</w:t>
      </w:r>
    </w:p>
    <w:p w14:paraId="2F711E62" w14:textId="77777777" w:rsidR="00A01582" w:rsidRPr="00634AC1" w:rsidRDefault="00A01582" w:rsidP="00B910C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1A7519F" w14:textId="77777777" w:rsidR="00A01582" w:rsidRPr="00634AC1" w:rsidRDefault="00A01582" w:rsidP="00B910C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Sin embargo, dicho informe justificado no pudo ponerse a la vista de la parte </w:t>
      </w:r>
      <w:r w:rsidRPr="00634AC1">
        <w:rPr>
          <w:rFonts w:ascii="Palatino Linotype" w:eastAsia="Palatino Linotype" w:hAnsi="Palatino Linotype" w:cs="Palatino Linotype"/>
          <w:b/>
          <w:sz w:val="22"/>
          <w:szCs w:val="22"/>
        </w:rPr>
        <w:t xml:space="preserve">Recurrente </w:t>
      </w:r>
      <w:r w:rsidRPr="00634AC1">
        <w:rPr>
          <w:rFonts w:ascii="Palatino Linotype" w:eastAsia="Palatino Linotype" w:hAnsi="Palatino Linotype" w:cs="Palatino Linotype"/>
          <w:sz w:val="22"/>
          <w:szCs w:val="22"/>
        </w:rPr>
        <w:t xml:space="preserve">en virtud de que </w:t>
      </w:r>
      <w:r w:rsidR="004A5EA1" w:rsidRPr="00634AC1">
        <w:rPr>
          <w:rFonts w:ascii="Palatino Linotype" w:eastAsia="Palatino Linotype" w:hAnsi="Palatino Linotype" w:cs="Palatino Linotype"/>
          <w:sz w:val="22"/>
          <w:szCs w:val="22"/>
        </w:rPr>
        <w:t>contenía pronunciamientos de índole confidencial con relación a la situación jurídica de dos particulares involucrados en una carpeta administrativa.</w:t>
      </w:r>
    </w:p>
    <w:p w14:paraId="2AF30732" w14:textId="77777777" w:rsidR="00DE57C4" w:rsidRPr="00634AC1" w:rsidRDefault="00DE57C4" w:rsidP="00B910C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867D91D" w14:textId="77777777" w:rsidR="00B910CA" w:rsidRPr="00634AC1" w:rsidRDefault="00B910CA" w:rsidP="00B910CA">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634AC1">
        <w:rPr>
          <w:rFonts w:ascii="Palatino Linotype" w:eastAsia="Palatino Linotype" w:hAnsi="Palatino Linotype" w:cs="Palatino Linotype"/>
          <w:sz w:val="22"/>
          <w:szCs w:val="22"/>
        </w:rPr>
        <w:t xml:space="preserve">Por su lado, la parte </w:t>
      </w:r>
      <w:r w:rsidRPr="00634AC1">
        <w:rPr>
          <w:rFonts w:ascii="Palatino Linotype" w:eastAsia="Palatino Linotype" w:hAnsi="Palatino Linotype" w:cs="Palatino Linotype"/>
          <w:b/>
          <w:sz w:val="22"/>
          <w:szCs w:val="22"/>
        </w:rPr>
        <w:t xml:space="preserve">Recurrente </w:t>
      </w:r>
      <w:r w:rsidR="00DE57C4" w:rsidRPr="00634AC1">
        <w:rPr>
          <w:rFonts w:ascii="Palatino Linotype" w:eastAsia="Palatino Linotype" w:hAnsi="Palatino Linotype" w:cs="Palatino Linotype"/>
          <w:sz w:val="22"/>
          <w:szCs w:val="22"/>
        </w:rPr>
        <w:t>fue omisa en realizar manif</w:t>
      </w:r>
      <w:r w:rsidR="004A5EA1" w:rsidRPr="00634AC1">
        <w:rPr>
          <w:rFonts w:ascii="Palatino Linotype" w:eastAsia="Palatino Linotype" w:hAnsi="Palatino Linotype" w:cs="Palatino Linotype"/>
          <w:sz w:val="22"/>
          <w:szCs w:val="22"/>
        </w:rPr>
        <w:t>estaciones o rendir alegatos que conforme a derecho resultaran procedentes</w:t>
      </w:r>
      <w:r w:rsidR="00DE57C4" w:rsidRPr="00634AC1">
        <w:rPr>
          <w:rFonts w:ascii="Palatino Linotype" w:eastAsia="Palatino Linotype" w:hAnsi="Palatino Linotype" w:cs="Palatino Linotype"/>
          <w:b/>
          <w:sz w:val="22"/>
          <w:szCs w:val="22"/>
        </w:rPr>
        <w:t>.</w:t>
      </w:r>
    </w:p>
    <w:p w14:paraId="5301001B" w14:textId="77777777" w:rsidR="00B910CA" w:rsidRPr="00634AC1" w:rsidRDefault="00B910CA" w:rsidP="00B910CA">
      <w:pPr>
        <w:spacing w:line="360" w:lineRule="auto"/>
        <w:jc w:val="both"/>
        <w:rPr>
          <w:rFonts w:ascii="Palatino Linotype" w:eastAsia="Palatino Linotype" w:hAnsi="Palatino Linotype" w:cs="Palatino Linotype"/>
          <w:sz w:val="22"/>
          <w:szCs w:val="22"/>
        </w:rPr>
      </w:pPr>
    </w:p>
    <w:p w14:paraId="686DEC17" w14:textId="77777777" w:rsidR="00A31DE6" w:rsidRPr="00634AC1" w:rsidRDefault="00A31DE6" w:rsidP="00A31DE6">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Acotado lo anterior, y atendiendo que en el caso </w:t>
      </w:r>
      <w:r w:rsidRPr="00634AC1">
        <w:rPr>
          <w:rFonts w:ascii="Palatino Linotype" w:eastAsia="Palatino Linotype" w:hAnsi="Palatino Linotype" w:cs="Palatino Linotype"/>
          <w:b/>
          <w:sz w:val="22"/>
          <w:szCs w:val="22"/>
        </w:rPr>
        <w:t>los motivos de inconformidad no versan sobre la totalidad de la información requerida</w:t>
      </w:r>
      <w:r w:rsidRPr="00634AC1">
        <w:rPr>
          <w:rFonts w:ascii="Palatino Linotype" w:eastAsia="Palatino Linotype" w:hAnsi="Palatino Linotype" w:cs="Palatino Linotype"/>
          <w:sz w:val="22"/>
          <w:szCs w:val="22"/>
        </w:rPr>
        <w:t>, sino de que no se entregó</w:t>
      </w:r>
      <w:r w:rsidRPr="00634AC1">
        <w:t xml:space="preserve"> </w:t>
      </w:r>
      <w:r w:rsidRPr="00634AC1">
        <w:rPr>
          <w:rFonts w:ascii="Palatino Linotype" w:eastAsia="Palatino Linotype" w:hAnsi="Palatino Linotype" w:cs="Palatino Linotype"/>
          <w:b/>
          <w:sz w:val="22"/>
          <w:szCs w:val="22"/>
          <w:u w:val="single"/>
        </w:rPr>
        <w:t>la información relacionada las actuaciones realizadas por el Instituto de la Defensoría Pública con relación a la denuncia que adjuntó el particular a su solicitud</w:t>
      </w:r>
      <w:r w:rsidRPr="00634AC1">
        <w:rPr>
          <w:rFonts w:ascii="Palatino Linotype" w:eastAsia="Palatino Linotype" w:hAnsi="Palatino Linotype" w:cs="Palatino Linotype"/>
          <w:sz w:val="22"/>
          <w:szCs w:val="22"/>
        </w:rPr>
        <w:t xml:space="preserve">; en consecuencia, deben declararse consentidos los demás rubros de la solicitud, toda vez que, al no haberse realizado manifestaciones de inconformidad al respecto, no pueden producirse efectos jurídicos tendentes a revocar, confirmar o modificar el acto reclamado, ya que, en el caso concreto se infiere que la información proporcionada por el </w:t>
      </w:r>
      <w:r w:rsidRPr="00634AC1">
        <w:rPr>
          <w:rFonts w:ascii="Palatino Linotype" w:eastAsia="Palatino Linotype" w:hAnsi="Palatino Linotype" w:cs="Palatino Linotype"/>
          <w:b/>
          <w:sz w:val="22"/>
          <w:szCs w:val="22"/>
        </w:rPr>
        <w:t>Sujeto Obligado,</w:t>
      </w:r>
      <w:r w:rsidRPr="00634AC1">
        <w:rPr>
          <w:rFonts w:ascii="Palatino Linotype" w:eastAsia="Palatino Linotype" w:hAnsi="Palatino Linotype" w:cs="Palatino Linotype"/>
          <w:sz w:val="22"/>
          <w:szCs w:val="22"/>
        </w:rPr>
        <w:t xml:space="preserve"> satisface parte de la solicitud presentada.</w:t>
      </w:r>
    </w:p>
    <w:p w14:paraId="5C0717DA" w14:textId="77777777" w:rsidR="00A31DE6" w:rsidRPr="00634AC1" w:rsidRDefault="00A31DE6" w:rsidP="00A31DE6">
      <w:pPr>
        <w:spacing w:line="360" w:lineRule="auto"/>
        <w:jc w:val="both"/>
        <w:rPr>
          <w:rFonts w:ascii="Palatino Linotype" w:eastAsia="Palatino Linotype" w:hAnsi="Palatino Linotype" w:cs="Palatino Linotype"/>
          <w:sz w:val="22"/>
          <w:szCs w:val="22"/>
        </w:rPr>
      </w:pPr>
    </w:p>
    <w:p w14:paraId="172AFCCF" w14:textId="77777777" w:rsidR="00A31DE6" w:rsidRPr="00634AC1" w:rsidRDefault="00A31DE6" w:rsidP="00A31DE6">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Lo anterior es así, debido a que cuando la parte </w:t>
      </w:r>
      <w:r w:rsidRPr="00634AC1">
        <w:rPr>
          <w:rFonts w:ascii="Palatino Linotype" w:eastAsia="Palatino Linotype" w:hAnsi="Palatino Linotype" w:cs="Palatino Linotype"/>
          <w:b/>
          <w:sz w:val="22"/>
          <w:szCs w:val="22"/>
        </w:rPr>
        <w:t xml:space="preserve">Recurrente </w:t>
      </w:r>
      <w:r w:rsidRPr="00634AC1">
        <w:rPr>
          <w:rFonts w:ascii="Palatino Linotype" w:eastAsia="Palatino Linotype" w:hAnsi="Palatino Linotype" w:cs="Palatino Linotype"/>
          <w:sz w:val="22"/>
          <w:szCs w:val="22"/>
        </w:rPr>
        <w:t xml:space="preserve">impugna la respuesta del </w:t>
      </w:r>
      <w:r w:rsidRPr="00634AC1">
        <w:rPr>
          <w:rFonts w:ascii="Palatino Linotype" w:eastAsia="Palatino Linotype" w:hAnsi="Palatino Linotype" w:cs="Palatino Linotype"/>
          <w:b/>
          <w:sz w:val="22"/>
          <w:szCs w:val="22"/>
        </w:rPr>
        <w:t>Sujeto Obligado</w:t>
      </w:r>
      <w:r w:rsidRPr="00634AC1">
        <w:rPr>
          <w:rFonts w:ascii="Palatino Linotype" w:eastAsia="Palatino Linotype" w:hAnsi="Palatino Linotype" w:cs="Palatino Linotype"/>
          <w:sz w:val="22"/>
          <w:szCs w:val="22"/>
        </w:rPr>
        <w:t xml:space="preserve">, y este no expresa Razón o Motivo de Inconformidad en contra de todos los rubros solicitados, los rubros no impugnados deben declararse atendidos, pues se entiende que la parte </w:t>
      </w:r>
      <w:r w:rsidRPr="00634AC1">
        <w:rPr>
          <w:rFonts w:ascii="Palatino Linotype" w:eastAsia="Palatino Linotype" w:hAnsi="Palatino Linotype" w:cs="Palatino Linotype"/>
          <w:b/>
          <w:sz w:val="22"/>
          <w:szCs w:val="22"/>
        </w:rPr>
        <w:t>Recurrente</w:t>
      </w:r>
      <w:r w:rsidRPr="00634AC1">
        <w:rPr>
          <w:rFonts w:ascii="Palatino Linotype" w:eastAsia="Palatino Linotype" w:hAnsi="Palatino Linotype" w:cs="Palatino Linotype"/>
          <w:sz w:val="22"/>
          <w:szCs w:val="22"/>
        </w:rPr>
        <w:t xml:space="preserv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67315947" w14:textId="77777777" w:rsidR="00A31DE6" w:rsidRPr="00634AC1" w:rsidRDefault="00A31DE6" w:rsidP="00A31DE6">
      <w:pPr>
        <w:spacing w:line="360" w:lineRule="auto"/>
        <w:jc w:val="both"/>
        <w:rPr>
          <w:rFonts w:ascii="Palatino Linotype" w:eastAsia="Palatino Linotype" w:hAnsi="Palatino Linotype" w:cs="Palatino Linotype"/>
          <w:sz w:val="22"/>
          <w:szCs w:val="22"/>
        </w:rPr>
      </w:pPr>
    </w:p>
    <w:p w14:paraId="6B3AEEF4" w14:textId="77777777" w:rsidR="00A31DE6" w:rsidRPr="00634AC1" w:rsidRDefault="00A31DE6" w:rsidP="00A31DE6">
      <w:pPr>
        <w:spacing w:line="276" w:lineRule="auto"/>
        <w:ind w:left="567" w:right="616"/>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b/>
          <w:i/>
          <w:sz w:val="22"/>
          <w:szCs w:val="22"/>
        </w:rPr>
        <w:lastRenderedPageBreak/>
        <w:t xml:space="preserve">“REVISIÓN EN AMPARO. LOS RESOLUTIVOS NO COMBATIDOS DEBEN DECLARARSE FIRMES. </w:t>
      </w:r>
      <w:r w:rsidRPr="00634AC1">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EEDF1A3" w14:textId="77777777" w:rsidR="00A31DE6" w:rsidRPr="00634AC1" w:rsidRDefault="00A31DE6" w:rsidP="00A31DE6">
      <w:pPr>
        <w:spacing w:line="276" w:lineRule="auto"/>
        <w:ind w:left="567" w:right="616"/>
        <w:jc w:val="both"/>
        <w:rPr>
          <w:rFonts w:ascii="Palatino Linotype" w:eastAsia="Palatino Linotype" w:hAnsi="Palatino Linotype" w:cs="Palatino Linotype"/>
          <w:i/>
          <w:sz w:val="22"/>
          <w:szCs w:val="22"/>
        </w:rPr>
      </w:pPr>
    </w:p>
    <w:p w14:paraId="195BE2BE" w14:textId="77777777" w:rsidR="00A31DE6" w:rsidRPr="00634AC1" w:rsidRDefault="00A31DE6" w:rsidP="00A31DE6">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Consecuentemente, se insiste, ante la falta de impugnación eficaz de todos los rubros solicitados, </w:t>
      </w:r>
      <w:r w:rsidRPr="00634AC1">
        <w:rPr>
          <w:rFonts w:ascii="Palatino Linotype" w:eastAsia="Palatino Linotype" w:hAnsi="Palatino Linotype" w:cs="Palatino Linotype"/>
          <w:b/>
          <w:sz w:val="22"/>
          <w:szCs w:val="22"/>
        </w:rPr>
        <w:t>deben declararse consentidos los requerimientos relativos a los acuerdos e instrucciones giradas por otras unidades administrativas de la Consejería Jurídica con relación a la denuncia adjunta por el particular a su solicitud, así como el requerimiento relativo a los acuerdos e instrucciones giradas por el incumplimiento de las obligaciones de transparencia de la Oficialía Mayor.</w:t>
      </w:r>
    </w:p>
    <w:p w14:paraId="75165568" w14:textId="77777777" w:rsidR="00A31DE6" w:rsidRPr="00634AC1" w:rsidRDefault="00A31DE6" w:rsidP="00A31DE6">
      <w:pPr>
        <w:spacing w:line="360" w:lineRule="auto"/>
        <w:jc w:val="both"/>
        <w:rPr>
          <w:rFonts w:ascii="Palatino Linotype" w:eastAsia="Palatino Linotype" w:hAnsi="Palatino Linotype" w:cs="Palatino Linotype"/>
          <w:sz w:val="22"/>
          <w:szCs w:val="22"/>
        </w:rPr>
      </w:pPr>
    </w:p>
    <w:p w14:paraId="74D7746F" w14:textId="77777777" w:rsidR="00A31DE6" w:rsidRPr="00634AC1" w:rsidRDefault="00A31DE6" w:rsidP="00A31DE6">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Lo anterior se sustenta con lo plasmado en el criterio 01/20 emitido por el Instituto Nacional de Transparencia, Acceso a la Información, y Protección de Datos Personales, INAI, que lleva por rubro y texto los siguientes: </w:t>
      </w:r>
    </w:p>
    <w:p w14:paraId="089AB7B2" w14:textId="77777777" w:rsidR="00A31DE6" w:rsidRPr="00634AC1" w:rsidRDefault="00A31DE6" w:rsidP="00A31DE6">
      <w:pPr>
        <w:spacing w:line="360" w:lineRule="auto"/>
        <w:jc w:val="both"/>
        <w:rPr>
          <w:rFonts w:ascii="Palatino Linotype" w:eastAsia="Palatino Linotype" w:hAnsi="Palatino Linotype" w:cs="Palatino Linotype"/>
          <w:sz w:val="22"/>
          <w:szCs w:val="22"/>
        </w:rPr>
      </w:pPr>
    </w:p>
    <w:p w14:paraId="3285D466" w14:textId="77777777" w:rsidR="00A31DE6" w:rsidRPr="00634AC1" w:rsidRDefault="00A31DE6" w:rsidP="00A31DE6">
      <w:pPr>
        <w:pBdr>
          <w:top w:val="nil"/>
          <w:left w:val="nil"/>
          <w:bottom w:val="nil"/>
          <w:right w:val="nil"/>
          <w:between w:val="nil"/>
        </w:pBdr>
        <w:spacing w:line="276" w:lineRule="auto"/>
        <w:ind w:left="567" w:right="902"/>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i/>
          <w:sz w:val="22"/>
          <w:szCs w:val="22"/>
        </w:rPr>
        <w:t>“</w:t>
      </w:r>
      <w:r w:rsidRPr="00634AC1">
        <w:rPr>
          <w:rFonts w:ascii="Palatino Linotype" w:eastAsia="Palatino Linotype" w:hAnsi="Palatino Linotype" w:cs="Palatino Linotype"/>
          <w:b/>
          <w:i/>
          <w:sz w:val="22"/>
          <w:szCs w:val="22"/>
        </w:rPr>
        <w:t xml:space="preserve">Actos consentidos tácitamente. Improcedencia de su análisis. </w:t>
      </w:r>
      <w:r w:rsidRPr="00634AC1">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3321163" w14:textId="77777777" w:rsidR="00A31DE6" w:rsidRPr="00634AC1" w:rsidRDefault="00A31DE6" w:rsidP="00A31DE6">
      <w:pPr>
        <w:pBdr>
          <w:top w:val="nil"/>
          <w:left w:val="nil"/>
          <w:bottom w:val="nil"/>
          <w:right w:val="nil"/>
          <w:between w:val="nil"/>
        </w:pBdr>
        <w:spacing w:line="360" w:lineRule="auto"/>
        <w:ind w:left="567" w:right="902"/>
        <w:jc w:val="both"/>
        <w:rPr>
          <w:rFonts w:ascii="Palatino Linotype" w:eastAsia="Palatino Linotype" w:hAnsi="Palatino Linotype" w:cs="Palatino Linotype"/>
          <w:i/>
          <w:sz w:val="22"/>
          <w:szCs w:val="22"/>
        </w:rPr>
      </w:pPr>
    </w:p>
    <w:p w14:paraId="42D1F5FB" w14:textId="77777777" w:rsidR="00A31DE6" w:rsidRPr="00634AC1" w:rsidRDefault="00A31DE6" w:rsidP="00A31DE6">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Asimismo, resulta aplicable por analogía la tesis jurisprudencial número VI.3o.C. J/60, publicada en el Semanario Judicial de la Federación y su Gaceta bajo el número de registro 176,608 que a la letra dice:</w:t>
      </w:r>
    </w:p>
    <w:p w14:paraId="0BD6710F" w14:textId="77777777" w:rsidR="00A31DE6" w:rsidRPr="00634AC1" w:rsidRDefault="00A31DE6" w:rsidP="00A31DE6">
      <w:pPr>
        <w:spacing w:line="360" w:lineRule="auto"/>
        <w:ind w:left="851" w:right="900"/>
        <w:jc w:val="both"/>
        <w:rPr>
          <w:rFonts w:ascii="Palatino Linotype" w:eastAsia="Palatino Linotype" w:hAnsi="Palatino Linotype" w:cs="Palatino Linotype"/>
          <w:b/>
          <w:i/>
          <w:smallCaps/>
          <w:sz w:val="22"/>
          <w:szCs w:val="22"/>
        </w:rPr>
      </w:pPr>
    </w:p>
    <w:p w14:paraId="3CBBFBE1" w14:textId="77777777" w:rsidR="00A31DE6" w:rsidRPr="00634AC1" w:rsidRDefault="00A31DE6" w:rsidP="00A31DE6">
      <w:pPr>
        <w:tabs>
          <w:tab w:val="left" w:pos="851"/>
          <w:tab w:val="left" w:pos="1276"/>
        </w:tabs>
        <w:spacing w:line="276" w:lineRule="auto"/>
        <w:ind w:left="567" w:right="709"/>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b/>
          <w:i/>
          <w:smallCaps/>
          <w:sz w:val="22"/>
          <w:szCs w:val="22"/>
        </w:rPr>
        <w:lastRenderedPageBreak/>
        <w:t xml:space="preserve">“ACTOS CONSENTIDOS. SON LOS QUE NO SE IMPUGNAN MEDIANTE EL RECURSO IDÓNEO. </w:t>
      </w:r>
      <w:r w:rsidRPr="00634AC1">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2BABFC2" w14:textId="77777777" w:rsidR="00A31DE6" w:rsidRPr="00634AC1" w:rsidRDefault="00A31DE6" w:rsidP="00A31DE6">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15B20DD" w14:textId="77777777" w:rsidR="00A31DE6" w:rsidRPr="00634AC1" w:rsidRDefault="00A31DE6" w:rsidP="00A31DE6">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u w:val="single"/>
        </w:rPr>
      </w:pPr>
      <w:r w:rsidRPr="00634AC1">
        <w:rPr>
          <w:rFonts w:ascii="Palatino Linotype" w:eastAsia="Palatino Linotype" w:hAnsi="Palatino Linotype" w:cs="Palatino Linotype"/>
          <w:sz w:val="22"/>
          <w:szCs w:val="22"/>
        </w:rPr>
        <w:t xml:space="preserve">Dicho lo anterior, en el presente asunto únicamente procederá el estudio de la falta de entrega de: </w:t>
      </w:r>
      <w:r w:rsidRPr="00634AC1">
        <w:rPr>
          <w:rFonts w:ascii="Palatino Linotype" w:eastAsia="Palatino Linotype" w:hAnsi="Palatino Linotype" w:cs="Palatino Linotype"/>
          <w:b/>
          <w:sz w:val="22"/>
          <w:szCs w:val="22"/>
          <w:u w:val="single"/>
        </w:rPr>
        <w:t xml:space="preserve">la información relacionada las actuaciones realizadas por el Instituto de la Defensoría Pública con relación a la denuncia que adjuntó el particular a su solicitud, </w:t>
      </w:r>
      <w:r w:rsidRPr="00634AC1">
        <w:rPr>
          <w:rFonts w:ascii="Palatino Linotype" w:eastAsia="Palatino Linotype" w:hAnsi="Palatino Linotype" w:cs="Palatino Linotype"/>
          <w:sz w:val="22"/>
          <w:szCs w:val="22"/>
          <w:u w:val="single"/>
        </w:rPr>
        <w:t>y que refiere es sobre ilícitos que se dieron por funcionarios.</w:t>
      </w:r>
    </w:p>
    <w:p w14:paraId="40087848" w14:textId="77777777" w:rsidR="00A31DE6" w:rsidRPr="00634AC1" w:rsidRDefault="00A31DE6" w:rsidP="00A31DE6">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1FFB2C43" w14:textId="77777777" w:rsidR="00656FD4" w:rsidRPr="00634AC1" w:rsidRDefault="00A31DE6" w:rsidP="00A31DE6">
      <w:pPr>
        <w:spacing w:line="360" w:lineRule="auto"/>
        <w:jc w:val="both"/>
        <w:rPr>
          <w:rFonts w:ascii="Palatino Linotype" w:eastAsia="Palatino Linotype" w:hAnsi="Palatino Linotype" w:cs="Palatino Linotype"/>
          <w:b/>
          <w:bCs/>
          <w:sz w:val="22"/>
          <w:szCs w:val="22"/>
          <w:u w:val="single"/>
        </w:rPr>
      </w:pPr>
      <w:r w:rsidRPr="00634AC1">
        <w:rPr>
          <w:rFonts w:ascii="Palatino Linotype" w:eastAsia="Palatino Linotype" w:hAnsi="Palatino Linotype" w:cs="Palatino Linotype"/>
          <w:sz w:val="22"/>
          <w:szCs w:val="22"/>
        </w:rPr>
        <w:t xml:space="preserve">Al respecto, es de recordar que el sobre el requerimiento del cual procede su análisis atendiendo los motivos de inconformidad, </w:t>
      </w:r>
      <w:r w:rsidR="00FD356E" w:rsidRPr="00634AC1">
        <w:rPr>
          <w:rFonts w:ascii="Palatino Linotype" w:eastAsia="Palatino Linotype" w:hAnsi="Palatino Linotype" w:cs="Palatino Linotype"/>
          <w:sz w:val="22"/>
          <w:szCs w:val="22"/>
        </w:rPr>
        <w:t xml:space="preserve">el Director General del Instituto de la Defensoría Pública del Estado de México, hizo del conocimiento en respuesta que de los documentos entregados como anexos a la solicitud, </w:t>
      </w:r>
      <w:r w:rsidR="00FD356E" w:rsidRPr="00634AC1">
        <w:rPr>
          <w:rFonts w:ascii="Palatino Linotype" w:eastAsia="Palatino Linotype" w:hAnsi="Palatino Linotype" w:cs="Palatino Linotype"/>
          <w:b/>
          <w:bCs/>
          <w:sz w:val="22"/>
          <w:szCs w:val="22"/>
          <w:u w:val="single"/>
        </w:rPr>
        <w:t>no se aprecia que exista queja, denuncia o inconformidad en contra de personal adscrito a ese Instituto, sino contra personal adscrito a la Fiscalía General de Justicia del Estado de México.</w:t>
      </w:r>
    </w:p>
    <w:p w14:paraId="01DDD279" w14:textId="77777777" w:rsidR="00FD356E" w:rsidRPr="00634AC1" w:rsidRDefault="00FD356E" w:rsidP="00A31DE6">
      <w:pPr>
        <w:spacing w:line="360" w:lineRule="auto"/>
        <w:jc w:val="both"/>
        <w:rPr>
          <w:rFonts w:ascii="Palatino Linotype" w:eastAsia="Palatino Linotype" w:hAnsi="Palatino Linotype" w:cs="Palatino Linotype"/>
          <w:sz w:val="22"/>
          <w:szCs w:val="22"/>
        </w:rPr>
      </w:pPr>
    </w:p>
    <w:p w14:paraId="35E00E0D" w14:textId="77777777" w:rsidR="00FD356E" w:rsidRPr="00634AC1" w:rsidRDefault="00FD356E" w:rsidP="00A31DE6">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De esta manera, se advierte que el </w:t>
      </w:r>
      <w:r w:rsidRPr="00634AC1">
        <w:rPr>
          <w:rFonts w:ascii="Palatino Linotype" w:eastAsia="Palatino Linotype" w:hAnsi="Palatino Linotype" w:cs="Palatino Linotype"/>
          <w:b/>
          <w:sz w:val="22"/>
          <w:szCs w:val="22"/>
        </w:rPr>
        <w:t xml:space="preserve">Sujeto Obligado </w:t>
      </w:r>
      <w:r w:rsidRPr="00634AC1">
        <w:rPr>
          <w:rFonts w:ascii="Palatino Linotype" w:eastAsia="Palatino Linotype" w:hAnsi="Palatino Linotype" w:cs="Palatino Linotype"/>
          <w:sz w:val="22"/>
          <w:szCs w:val="22"/>
        </w:rPr>
        <w:t>por conducto del Director General del Instituto de la Defensoría Pública del Estado de México hizo valer una incompetencia para conocer de la información, ya que la misma se relaciona con actos de la Fiscalía General de Justicia del Estado de México.</w:t>
      </w:r>
    </w:p>
    <w:p w14:paraId="6F87D500" w14:textId="77777777" w:rsidR="00A31DE6" w:rsidRPr="00634AC1" w:rsidRDefault="00A31DE6" w:rsidP="00A31DE6">
      <w:pPr>
        <w:spacing w:line="360" w:lineRule="auto"/>
        <w:jc w:val="both"/>
        <w:rPr>
          <w:rFonts w:ascii="Palatino Linotype" w:eastAsia="Palatino Linotype" w:hAnsi="Palatino Linotype" w:cs="Palatino Linotype"/>
          <w:sz w:val="22"/>
        </w:rPr>
      </w:pPr>
    </w:p>
    <w:p w14:paraId="49034E65" w14:textId="77777777" w:rsidR="00FD356E" w:rsidRPr="00634AC1" w:rsidRDefault="00A31DE6" w:rsidP="00A31DE6">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Con base en lo anterior, </w:t>
      </w:r>
      <w:r w:rsidR="00FD356E" w:rsidRPr="00634AC1">
        <w:rPr>
          <w:rFonts w:ascii="Palatino Linotype" w:eastAsia="Palatino Linotype" w:hAnsi="Palatino Linotype" w:cs="Palatino Linotype"/>
          <w:sz w:val="22"/>
          <w:szCs w:val="22"/>
        </w:rPr>
        <w:t xml:space="preserve">y del análisis integral a las actuaciones que obran en el expediente aperturado con motivo del presente medio de impugnación, </w:t>
      </w:r>
      <w:r w:rsidRPr="00634AC1">
        <w:rPr>
          <w:rFonts w:ascii="Palatino Linotype" w:eastAsia="Palatino Linotype" w:hAnsi="Palatino Linotype" w:cs="Palatino Linotype"/>
          <w:sz w:val="22"/>
          <w:szCs w:val="22"/>
        </w:rPr>
        <w:t xml:space="preserve">se colige que existe una evidente incompetencia por parte del </w:t>
      </w:r>
      <w:r w:rsidRPr="00634AC1">
        <w:rPr>
          <w:rFonts w:ascii="Palatino Linotype" w:eastAsia="Palatino Linotype" w:hAnsi="Palatino Linotype" w:cs="Palatino Linotype"/>
          <w:b/>
          <w:sz w:val="22"/>
          <w:szCs w:val="22"/>
        </w:rPr>
        <w:t>Sujeto Obligado</w:t>
      </w:r>
      <w:r w:rsidR="00FD356E" w:rsidRPr="00634AC1">
        <w:rPr>
          <w:rFonts w:ascii="Palatino Linotype" w:eastAsia="Palatino Linotype" w:hAnsi="Palatino Linotype" w:cs="Palatino Linotype"/>
          <w:sz w:val="22"/>
          <w:szCs w:val="22"/>
        </w:rPr>
        <w:t xml:space="preserve"> para satisfacer lo solicitado.</w:t>
      </w:r>
    </w:p>
    <w:p w14:paraId="1EE35A07" w14:textId="77777777" w:rsidR="00A54BC4" w:rsidRPr="00634AC1" w:rsidRDefault="00A54BC4" w:rsidP="00A31DE6">
      <w:pPr>
        <w:spacing w:line="360" w:lineRule="auto"/>
        <w:jc w:val="both"/>
        <w:rPr>
          <w:rFonts w:ascii="Palatino Linotype" w:eastAsia="Palatino Linotype" w:hAnsi="Palatino Linotype" w:cs="Palatino Linotype"/>
          <w:sz w:val="22"/>
          <w:szCs w:val="22"/>
        </w:rPr>
      </w:pPr>
    </w:p>
    <w:p w14:paraId="13017026" w14:textId="407679AE" w:rsidR="00CE7A2E" w:rsidRPr="00634AC1" w:rsidRDefault="00A54BC4" w:rsidP="00A54BC4">
      <w:pPr>
        <w:spacing w:line="360" w:lineRule="auto"/>
        <w:jc w:val="both"/>
        <w:rPr>
          <w:rFonts w:ascii="Palatino Linotype" w:eastAsia="Palatino Linotype" w:hAnsi="Palatino Linotype" w:cs="Palatino Linotype"/>
          <w:b/>
          <w:sz w:val="22"/>
          <w:szCs w:val="22"/>
        </w:rPr>
      </w:pPr>
      <w:r w:rsidRPr="00634AC1">
        <w:rPr>
          <w:rFonts w:ascii="Palatino Linotype" w:eastAsia="Palatino Linotype" w:hAnsi="Palatino Linotype" w:cs="Palatino Linotype"/>
          <w:sz w:val="22"/>
          <w:szCs w:val="22"/>
        </w:rPr>
        <w:lastRenderedPageBreak/>
        <w:t xml:space="preserve">Se afirma lo anterior, </w:t>
      </w:r>
      <w:r w:rsidR="00CE7A2E" w:rsidRPr="00634AC1">
        <w:rPr>
          <w:rFonts w:ascii="Palatino Linotype" w:eastAsia="Palatino Linotype" w:hAnsi="Palatino Linotype" w:cs="Palatino Linotype"/>
          <w:sz w:val="22"/>
          <w:szCs w:val="22"/>
        </w:rPr>
        <w:t xml:space="preserve">pues del análisis a los anexos adjuntos a la solicitud de información, se aprecia que el particular entrega una denuncia presentada, entre otras autoridades, a la Fiscalía General de Justicia del Estado de México, con motivo de robo a los mexiquenses por la renta de vehículos (patrullas); así como, una tarjeta informativa dirigida al Tribunal Superior de Justicia del Estado, derivado de irregularidades y delitos cometidos presuntamente por una Ministerio Público de la Fiscalía General del </w:t>
      </w:r>
      <w:r w:rsidR="00F8347F" w:rsidRPr="00634AC1">
        <w:rPr>
          <w:rFonts w:ascii="Palatino Linotype" w:eastAsia="Palatino Linotype" w:hAnsi="Palatino Linotype" w:cs="Palatino Linotype"/>
          <w:sz w:val="22"/>
          <w:szCs w:val="22"/>
        </w:rPr>
        <w:t xml:space="preserve">Estado de México, policías y </w:t>
      </w:r>
      <w:r w:rsidR="00CE7A2E" w:rsidRPr="00634AC1">
        <w:rPr>
          <w:rFonts w:ascii="Palatino Linotype" w:eastAsia="Palatino Linotype" w:hAnsi="Palatino Linotype" w:cs="Palatino Linotype"/>
          <w:sz w:val="22"/>
          <w:szCs w:val="22"/>
        </w:rPr>
        <w:t xml:space="preserve">victimas </w:t>
      </w:r>
      <w:r w:rsidR="00F8347F" w:rsidRPr="00634AC1">
        <w:rPr>
          <w:rFonts w:ascii="Palatino Linotype" w:eastAsia="Palatino Linotype" w:hAnsi="Palatino Linotype" w:cs="Palatino Linotype"/>
          <w:sz w:val="22"/>
          <w:szCs w:val="22"/>
        </w:rPr>
        <w:t xml:space="preserve">en </w:t>
      </w:r>
      <w:r w:rsidR="009E1FDC" w:rsidRPr="00634AC1">
        <w:rPr>
          <w:rFonts w:ascii="Palatino Linotype" w:eastAsia="Palatino Linotype" w:hAnsi="Palatino Linotype" w:cs="Palatino Linotype"/>
          <w:sz w:val="22"/>
          <w:szCs w:val="22"/>
        </w:rPr>
        <w:t xml:space="preserve">un delito de robo a un establecimiento de la cadena Oxxo; </w:t>
      </w:r>
      <w:r w:rsidR="009E1FDC" w:rsidRPr="00634AC1">
        <w:rPr>
          <w:rFonts w:ascii="Palatino Linotype" w:eastAsia="Palatino Linotype" w:hAnsi="Palatino Linotype" w:cs="Palatino Linotype"/>
          <w:b/>
          <w:sz w:val="22"/>
          <w:szCs w:val="22"/>
        </w:rPr>
        <w:t xml:space="preserve">documentales de las que se desprende </w:t>
      </w:r>
      <w:r w:rsidR="00F8347F" w:rsidRPr="00634AC1">
        <w:rPr>
          <w:rFonts w:ascii="Palatino Linotype" w:eastAsia="Palatino Linotype" w:hAnsi="Palatino Linotype" w:cs="Palatino Linotype"/>
          <w:b/>
          <w:sz w:val="22"/>
          <w:szCs w:val="22"/>
        </w:rPr>
        <w:t xml:space="preserve">que, a quien en todo caso le compete llevar a cabo actuaciones relacionadas con la investigación de delitos cometidos por servidores públicos es la Fiscalía General de Justicia del Estado de México, además que se trata de un delito aparentemente ocurrido en el Municipio de Huehuetoca, Estado de México. </w:t>
      </w:r>
    </w:p>
    <w:p w14:paraId="39381EB9" w14:textId="77777777" w:rsidR="00CE7A2E" w:rsidRPr="00634AC1" w:rsidRDefault="00CE7A2E" w:rsidP="00A54BC4">
      <w:pPr>
        <w:spacing w:line="360" w:lineRule="auto"/>
        <w:jc w:val="both"/>
        <w:rPr>
          <w:rFonts w:ascii="Palatino Linotype" w:eastAsia="Palatino Linotype" w:hAnsi="Palatino Linotype" w:cs="Palatino Linotype"/>
          <w:sz w:val="22"/>
          <w:szCs w:val="22"/>
        </w:rPr>
      </w:pPr>
    </w:p>
    <w:p w14:paraId="38FF6C89" w14:textId="77777777" w:rsidR="00A54BC4" w:rsidRPr="00634AC1" w:rsidRDefault="00CE7A2E" w:rsidP="00A54BC4">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Además, </w:t>
      </w:r>
      <w:r w:rsidR="00A54BC4" w:rsidRPr="00634AC1">
        <w:rPr>
          <w:rFonts w:ascii="Palatino Linotype" w:eastAsia="Palatino Linotype" w:hAnsi="Palatino Linotype" w:cs="Palatino Linotype"/>
          <w:sz w:val="22"/>
          <w:szCs w:val="22"/>
        </w:rPr>
        <w:t xml:space="preserve">la Fiscalía General de Justicia del Estado de México, tiene dentro de sus atribuciones las previstas en el artículo 10, fracciones I y IV de la Ley de la Fiscalía General de Justicia del Estado de México, que a la literalidad señalan: </w:t>
      </w:r>
    </w:p>
    <w:p w14:paraId="39F388A1" w14:textId="77777777" w:rsidR="00A54BC4" w:rsidRPr="00634AC1" w:rsidRDefault="00A54BC4" w:rsidP="00A54BC4">
      <w:pPr>
        <w:spacing w:line="360" w:lineRule="auto"/>
        <w:jc w:val="both"/>
        <w:rPr>
          <w:rFonts w:ascii="Palatino Linotype" w:eastAsia="Palatino Linotype" w:hAnsi="Palatino Linotype" w:cs="Palatino Linotype"/>
          <w:sz w:val="22"/>
          <w:szCs w:val="22"/>
        </w:rPr>
      </w:pPr>
    </w:p>
    <w:p w14:paraId="4ECD5F8E" w14:textId="77777777" w:rsidR="00A54BC4" w:rsidRPr="00634AC1" w:rsidRDefault="00AD6090" w:rsidP="00A54BC4">
      <w:pPr>
        <w:ind w:left="850" w:right="901"/>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i/>
          <w:sz w:val="22"/>
          <w:szCs w:val="22"/>
        </w:rPr>
        <w:t>“</w:t>
      </w:r>
      <w:r w:rsidR="00A54BC4" w:rsidRPr="00634AC1">
        <w:rPr>
          <w:rFonts w:ascii="Palatino Linotype" w:eastAsia="Palatino Linotype" w:hAnsi="Palatino Linotype" w:cs="Palatino Linotype"/>
          <w:i/>
          <w:sz w:val="22"/>
          <w:szCs w:val="22"/>
        </w:rPr>
        <w:t>Artículo 10. La Fiscalía contará con las atribuciones siguientes:</w:t>
      </w:r>
    </w:p>
    <w:p w14:paraId="37D7A6F9" w14:textId="77777777" w:rsidR="00A54BC4" w:rsidRPr="00634AC1" w:rsidRDefault="00A54BC4" w:rsidP="00A54BC4">
      <w:pPr>
        <w:ind w:left="850" w:right="901"/>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i/>
          <w:sz w:val="22"/>
          <w:szCs w:val="22"/>
        </w:rPr>
        <w:t>I. Ejercer las facultades que la Constitución Federal, la Constitución del Estado y las demás disposiciones jurídicas aplicables le confieren al Ministerio Público, a la Policía de Investigación y a los Servicios Periciales, así como en materia de Justicia Restaurativa, en el ámbito de su competencia.</w:t>
      </w:r>
    </w:p>
    <w:p w14:paraId="672D76DF" w14:textId="77777777" w:rsidR="00A54BC4" w:rsidRPr="00634AC1" w:rsidRDefault="00A54BC4" w:rsidP="00A54BC4">
      <w:pPr>
        <w:ind w:left="850" w:right="901"/>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i/>
          <w:sz w:val="22"/>
          <w:szCs w:val="22"/>
        </w:rPr>
        <w:t>…</w:t>
      </w:r>
    </w:p>
    <w:p w14:paraId="56362FBD" w14:textId="77777777" w:rsidR="00A54BC4" w:rsidRPr="00634AC1" w:rsidRDefault="00A54BC4" w:rsidP="00A54BC4">
      <w:pPr>
        <w:ind w:left="850" w:right="901"/>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i/>
          <w:sz w:val="22"/>
          <w:szCs w:val="22"/>
        </w:rPr>
        <w:t xml:space="preserve">IV. Coadyuvar con las instituciones de Procuración de Justicia de la Federación y de las entidades federativas, </w:t>
      </w:r>
      <w:r w:rsidRPr="00634AC1">
        <w:rPr>
          <w:rFonts w:ascii="Palatino Linotype" w:eastAsia="Palatino Linotype" w:hAnsi="Palatino Linotype" w:cs="Palatino Linotype"/>
          <w:b/>
          <w:i/>
          <w:sz w:val="22"/>
          <w:szCs w:val="22"/>
        </w:rPr>
        <w:t>en la investigación de los delitos y en la persecución de los imputados</w:t>
      </w:r>
      <w:r w:rsidRPr="00634AC1">
        <w:rPr>
          <w:rFonts w:ascii="Palatino Linotype" w:eastAsia="Palatino Linotype" w:hAnsi="Palatino Linotype" w:cs="Palatino Linotype"/>
          <w:i/>
          <w:sz w:val="22"/>
          <w:szCs w:val="22"/>
        </w:rPr>
        <w:t>, en los términos de su normatividad y de los convenios correspondientes y demás instrumentos jurídicos que se formalicen al respecto.</w:t>
      </w:r>
    </w:p>
    <w:p w14:paraId="77D2409F" w14:textId="77777777" w:rsidR="00A54BC4" w:rsidRPr="00634AC1" w:rsidRDefault="00A54BC4" w:rsidP="00A54BC4">
      <w:pPr>
        <w:ind w:left="850" w:right="901"/>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i/>
          <w:sz w:val="22"/>
          <w:szCs w:val="22"/>
        </w:rPr>
        <w:t>…”</w:t>
      </w:r>
    </w:p>
    <w:p w14:paraId="5806013B" w14:textId="77777777" w:rsidR="00AD6090" w:rsidRPr="00634AC1" w:rsidRDefault="00AD6090" w:rsidP="00A54BC4">
      <w:pPr>
        <w:ind w:left="850" w:right="901"/>
        <w:jc w:val="both"/>
        <w:rPr>
          <w:rFonts w:ascii="Palatino Linotype" w:eastAsia="Palatino Linotype" w:hAnsi="Palatino Linotype" w:cs="Palatino Linotype"/>
          <w:i/>
          <w:sz w:val="22"/>
          <w:szCs w:val="22"/>
        </w:rPr>
      </w:pPr>
    </w:p>
    <w:p w14:paraId="796A1CCE" w14:textId="77777777" w:rsidR="00AD6090" w:rsidRPr="00634AC1" w:rsidRDefault="00AD6090" w:rsidP="00AD6090">
      <w:pPr>
        <w:ind w:left="850" w:right="901"/>
        <w:jc w:val="right"/>
        <w:rPr>
          <w:rFonts w:ascii="Palatino Linotype" w:eastAsia="Palatino Linotype" w:hAnsi="Palatino Linotype" w:cs="Palatino Linotype"/>
          <w:i/>
          <w:sz w:val="22"/>
          <w:szCs w:val="22"/>
        </w:rPr>
      </w:pPr>
      <w:r w:rsidRPr="00634AC1">
        <w:rPr>
          <w:rFonts w:ascii="Palatino Linotype" w:eastAsia="Palatino Linotype" w:hAnsi="Palatino Linotype" w:cs="Palatino Linotype"/>
          <w:i/>
          <w:sz w:val="22"/>
          <w:szCs w:val="22"/>
        </w:rPr>
        <w:t>(Énfasis añadido)</w:t>
      </w:r>
    </w:p>
    <w:p w14:paraId="76E00C02" w14:textId="77777777" w:rsidR="00A54BC4" w:rsidRPr="00634AC1" w:rsidRDefault="00A54BC4" w:rsidP="00A31DE6">
      <w:pPr>
        <w:spacing w:line="360" w:lineRule="auto"/>
        <w:jc w:val="both"/>
        <w:rPr>
          <w:rFonts w:ascii="Palatino Linotype" w:eastAsia="Palatino Linotype" w:hAnsi="Palatino Linotype" w:cs="Palatino Linotype"/>
          <w:sz w:val="22"/>
          <w:szCs w:val="22"/>
        </w:rPr>
      </w:pPr>
    </w:p>
    <w:p w14:paraId="0C39AEA0" w14:textId="77777777" w:rsidR="00FD356E" w:rsidRPr="00634AC1" w:rsidRDefault="00A54BC4" w:rsidP="00A31DE6">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lastRenderedPageBreak/>
        <w:t>Como se desprende de lo anterior, la Fiscalía General de Justicia del Estado de México tiene competencia para llevar a cabo la i</w:t>
      </w:r>
      <w:r w:rsidR="00F8347F" w:rsidRPr="00634AC1">
        <w:rPr>
          <w:rFonts w:ascii="Palatino Linotype" w:eastAsia="Palatino Linotype" w:hAnsi="Palatino Linotype" w:cs="Palatino Linotype"/>
          <w:sz w:val="22"/>
          <w:szCs w:val="22"/>
        </w:rPr>
        <w:t>nvestigación de los delitos y</w:t>
      </w:r>
      <w:r w:rsidRPr="00634AC1">
        <w:rPr>
          <w:rFonts w:ascii="Palatino Linotype" w:eastAsia="Palatino Linotype" w:hAnsi="Palatino Linotype" w:cs="Palatino Linotype"/>
          <w:sz w:val="22"/>
          <w:szCs w:val="22"/>
        </w:rPr>
        <w:t xml:space="preserve"> la persecución de los imputados, que pueden ser incluso servidores públicos.</w:t>
      </w:r>
    </w:p>
    <w:p w14:paraId="1BECFA62" w14:textId="77777777" w:rsidR="00A54BC4" w:rsidRPr="00634AC1" w:rsidRDefault="00A54BC4" w:rsidP="00A31DE6">
      <w:pPr>
        <w:spacing w:line="360" w:lineRule="auto"/>
        <w:jc w:val="both"/>
        <w:rPr>
          <w:rFonts w:ascii="Palatino Linotype" w:eastAsia="Palatino Linotype" w:hAnsi="Palatino Linotype" w:cs="Palatino Linotype"/>
          <w:sz w:val="22"/>
          <w:szCs w:val="22"/>
        </w:rPr>
      </w:pPr>
    </w:p>
    <w:p w14:paraId="6D4E354D" w14:textId="77777777" w:rsidR="00A54BC4" w:rsidRPr="00634AC1" w:rsidRDefault="00A54BC4" w:rsidP="00A31DE6">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Además</w:t>
      </w:r>
      <w:r w:rsidR="00A31DE6" w:rsidRPr="00634AC1">
        <w:rPr>
          <w:rFonts w:ascii="Palatino Linotype" w:eastAsia="Palatino Linotype" w:hAnsi="Palatino Linotype" w:cs="Palatino Linotype"/>
          <w:sz w:val="22"/>
          <w:szCs w:val="22"/>
        </w:rPr>
        <w:t xml:space="preserve">, en el caso particular, </w:t>
      </w:r>
      <w:r w:rsidR="00FD356E" w:rsidRPr="00634AC1">
        <w:rPr>
          <w:rFonts w:ascii="Palatino Linotype" w:eastAsia="Palatino Linotype" w:hAnsi="Palatino Linotype" w:cs="Palatino Linotype"/>
          <w:sz w:val="22"/>
          <w:szCs w:val="22"/>
        </w:rPr>
        <w:t>el Instituto de la Defensoría Pública del Estado de México como órgano desconcentrado de la hoy Consejería Jurídica (antes denominada Secretaría de</w:t>
      </w:r>
      <w:r w:rsidR="00FD356E" w:rsidRPr="00634AC1">
        <w:t xml:space="preserve"> </w:t>
      </w:r>
      <w:r w:rsidR="00FD356E" w:rsidRPr="00634AC1">
        <w:rPr>
          <w:rFonts w:ascii="Palatino Linotype" w:eastAsia="Palatino Linotype" w:hAnsi="Palatino Linotype" w:cs="Palatino Linotype"/>
          <w:sz w:val="22"/>
          <w:szCs w:val="22"/>
        </w:rPr>
        <w:t xml:space="preserve">Justicia y Derechos Humanos), tiene dentro de sus atribuciones </w:t>
      </w:r>
      <w:r w:rsidR="00AD6090" w:rsidRPr="00634AC1">
        <w:rPr>
          <w:rFonts w:ascii="Palatino Linotype" w:eastAsia="Palatino Linotype" w:hAnsi="Palatino Linotype" w:cs="Palatino Linotype"/>
          <w:sz w:val="22"/>
          <w:szCs w:val="22"/>
        </w:rPr>
        <w:t xml:space="preserve">únicamente </w:t>
      </w:r>
      <w:r w:rsidR="00FD356E" w:rsidRPr="00634AC1">
        <w:rPr>
          <w:rFonts w:ascii="Palatino Linotype" w:eastAsia="Palatino Linotype" w:hAnsi="Palatino Linotype" w:cs="Palatino Linotype"/>
          <w:sz w:val="22"/>
          <w:szCs w:val="22"/>
        </w:rPr>
        <w:t xml:space="preserve">proporcionar orientación jurídica y defensa en materia penal, así como patrocinio civil, familiar, mercantil y de amparo en cualquier etapa del procedimiento legal y que cumplan con los requisitos que señala la Ley de la Defensoría Pública del Estado de México; </w:t>
      </w:r>
      <w:r w:rsidRPr="00634AC1">
        <w:rPr>
          <w:rFonts w:ascii="Palatino Linotype" w:eastAsia="Palatino Linotype" w:hAnsi="Palatino Linotype" w:cs="Palatino Linotype"/>
          <w:sz w:val="22"/>
          <w:szCs w:val="22"/>
        </w:rPr>
        <w:t xml:space="preserve">conforme lo señala su página oficial consultable en el siguiente enlace: </w:t>
      </w:r>
      <w:hyperlink r:id="rId8" w:history="1">
        <w:r w:rsidRPr="00634AC1">
          <w:rPr>
            <w:rStyle w:val="Hipervnculo"/>
            <w:rFonts w:ascii="Palatino Linotype" w:eastAsia="Palatino Linotype" w:hAnsi="Palatino Linotype" w:cs="Palatino Linotype"/>
            <w:color w:val="auto"/>
            <w:sz w:val="22"/>
            <w:szCs w:val="22"/>
          </w:rPr>
          <w:t>https://idp.edomex.gob.mx/node/5</w:t>
        </w:r>
      </w:hyperlink>
      <w:r w:rsidR="00AD6090" w:rsidRPr="00634AC1">
        <w:rPr>
          <w:rFonts w:ascii="Palatino Linotype" w:eastAsia="Palatino Linotype" w:hAnsi="Palatino Linotype" w:cs="Palatino Linotype"/>
          <w:sz w:val="22"/>
          <w:szCs w:val="22"/>
        </w:rPr>
        <w:t>; más no así investigar delitos cometidos por funcionarios públicos.</w:t>
      </w:r>
    </w:p>
    <w:p w14:paraId="6C5FB18C" w14:textId="77777777" w:rsidR="00A54BC4" w:rsidRPr="00634AC1" w:rsidRDefault="00A54BC4" w:rsidP="00A31DE6">
      <w:pPr>
        <w:spacing w:line="360" w:lineRule="auto"/>
        <w:jc w:val="both"/>
        <w:rPr>
          <w:rFonts w:ascii="Palatino Linotype" w:eastAsia="Palatino Linotype" w:hAnsi="Palatino Linotype" w:cs="Palatino Linotype"/>
          <w:sz w:val="22"/>
          <w:szCs w:val="22"/>
        </w:rPr>
      </w:pPr>
    </w:p>
    <w:p w14:paraId="2E2B3B53" w14:textId="77777777" w:rsidR="00A31DE6" w:rsidRPr="00634AC1" w:rsidRDefault="00A54BC4" w:rsidP="00A31DE6">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Lo anterior, se robustece con el artículo 11, fracción IV</w:t>
      </w:r>
      <w:r w:rsidR="00FD356E" w:rsidRPr="00634AC1">
        <w:rPr>
          <w:rFonts w:ascii="Palatino Linotype" w:eastAsia="Palatino Linotype" w:hAnsi="Palatino Linotype" w:cs="Palatino Linotype"/>
          <w:sz w:val="22"/>
          <w:szCs w:val="22"/>
        </w:rPr>
        <w:t xml:space="preserve"> del Reglamento Interior</w:t>
      </w:r>
      <w:r w:rsidRPr="00634AC1">
        <w:rPr>
          <w:rFonts w:ascii="Palatino Linotype" w:eastAsia="Palatino Linotype" w:hAnsi="Palatino Linotype" w:cs="Palatino Linotype"/>
          <w:sz w:val="22"/>
          <w:szCs w:val="22"/>
        </w:rPr>
        <w:t xml:space="preserve"> del</w:t>
      </w:r>
      <w:r w:rsidR="00FD356E" w:rsidRPr="00634AC1">
        <w:rPr>
          <w:rFonts w:ascii="Palatino Linotype" w:eastAsia="Palatino Linotype" w:hAnsi="Palatino Linotype" w:cs="Palatino Linotype"/>
          <w:sz w:val="22"/>
          <w:szCs w:val="22"/>
        </w:rPr>
        <w:t xml:space="preserve"> </w:t>
      </w:r>
      <w:r w:rsidRPr="00634AC1">
        <w:rPr>
          <w:rFonts w:ascii="Palatino Linotype" w:eastAsia="Palatino Linotype" w:hAnsi="Palatino Linotype" w:cs="Palatino Linotype"/>
          <w:sz w:val="22"/>
          <w:szCs w:val="22"/>
        </w:rPr>
        <w:t>Instituto de la Defensoría Pública del Estado de México, a saber:</w:t>
      </w:r>
    </w:p>
    <w:p w14:paraId="4B8FB58B" w14:textId="77777777" w:rsidR="00A31DE6" w:rsidRPr="00634AC1" w:rsidRDefault="00A31DE6" w:rsidP="00A31DE6">
      <w:pPr>
        <w:spacing w:line="360" w:lineRule="auto"/>
        <w:jc w:val="both"/>
        <w:rPr>
          <w:rFonts w:ascii="Palatino Linotype" w:eastAsia="Palatino Linotype" w:hAnsi="Palatino Linotype" w:cs="Palatino Linotype"/>
          <w:sz w:val="22"/>
          <w:szCs w:val="22"/>
        </w:rPr>
      </w:pPr>
    </w:p>
    <w:p w14:paraId="63347FE4" w14:textId="77777777" w:rsidR="00FD356E" w:rsidRPr="00634AC1" w:rsidRDefault="00FD356E" w:rsidP="00FD356E">
      <w:pPr>
        <w:spacing w:line="360" w:lineRule="auto"/>
        <w:ind w:left="567" w:right="758"/>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i/>
          <w:sz w:val="22"/>
          <w:szCs w:val="22"/>
        </w:rPr>
        <w:t xml:space="preserve">“Artículo 11. Corresponde a los directores regionales, en su respectiva circunscripción territorial: </w:t>
      </w:r>
    </w:p>
    <w:p w14:paraId="701B4B55" w14:textId="77777777" w:rsidR="00FD356E" w:rsidRPr="00634AC1" w:rsidRDefault="00FD356E" w:rsidP="00FD356E">
      <w:pPr>
        <w:spacing w:line="360" w:lineRule="auto"/>
        <w:ind w:left="567" w:right="758"/>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i/>
          <w:sz w:val="22"/>
          <w:szCs w:val="22"/>
        </w:rPr>
        <w:t>[…]</w:t>
      </w:r>
    </w:p>
    <w:p w14:paraId="6225DF3B" w14:textId="77777777" w:rsidR="00FD356E" w:rsidRPr="00634AC1" w:rsidRDefault="00FD356E" w:rsidP="00FD356E">
      <w:pPr>
        <w:spacing w:line="360" w:lineRule="auto"/>
        <w:ind w:left="567" w:right="758"/>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b/>
          <w:i/>
          <w:sz w:val="22"/>
          <w:szCs w:val="22"/>
        </w:rPr>
        <w:t>IV. Asignar a los Defensores el patrocinio y defensa de los asuntos que en el ámbito de su competencia les establece la Ley</w:t>
      </w:r>
      <w:r w:rsidRPr="00634AC1">
        <w:rPr>
          <w:rFonts w:ascii="Palatino Linotype" w:eastAsia="Palatino Linotype" w:hAnsi="Palatino Linotype" w:cs="Palatino Linotype"/>
          <w:i/>
          <w:sz w:val="22"/>
          <w:szCs w:val="22"/>
        </w:rPr>
        <w:t>.[…]”</w:t>
      </w:r>
    </w:p>
    <w:p w14:paraId="61F1D53D" w14:textId="77777777" w:rsidR="00A54BC4" w:rsidRPr="00634AC1" w:rsidRDefault="00A54BC4" w:rsidP="00FD356E">
      <w:pPr>
        <w:spacing w:line="360" w:lineRule="auto"/>
        <w:ind w:left="567" w:right="758"/>
        <w:jc w:val="both"/>
        <w:rPr>
          <w:rFonts w:ascii="Palatino Linotype" w:eastAsia="Palatino Linotype" w:hAnsi="Palatino Linotype" w:cs="Palatino Linotype"/>
          <w:i/>
          <w:sz w:val="22"/>
          <w:szCs w:val="22"/>
        </w:rPr>
      </w:pPr>
    </w:p>
    <w:p w14:paraId="158E7A33" w14:textId="77777777" w:rsidR="00A54BC4" w:rsidRPr="00634AC1" w:rsidRDefault="00A54BC4" w:rsidP="00A54BC4">
      <w:pPr>
        <w:spacing w:line="360" w:lineRule="auto"/>
        <w:ind w:left="567" w:right="758"/>
        <w:jc w:val="right"/>
        <w:rPr>
          <w:rFonts w:ascii="Palatino Linotype" w:eastAsia="Palatino Linotype" w:hAnsi="Palatino Linotype" w:cs="Palatino Linotype"/>
          <w:i/>
          <w:sz w:val="22"/>
          <w:szCs w:val="22"/>
        </w:rPr>
      </w:pPr>
      <w:r w:rsidRPr="00634AC1">
        <w:rPr>
          <w:rFonts w:ascii="Palatino Linotype" w:eastAsia="Palatino Linotype" w:hAnsi="Palatino Linotype" w:cs="Palatino Linotype"/>
          <w:i/>
          <w:sz w:val="22"/>
          <w:szCs w:val="22"/>
        </w:rPr>
        <w:t>(Énfasis añadido)</w:t>
      </w:r>
    </w:p>
    <w:p w14:paraId="15F2C5BB" w14:textId="77777777" w:rsidR="00A54BC4" w:rsidRPr="00634AC1" w:rsidRDefault="00A54BC4" w:rsidP="00A31DE6">
      <w:pPr>
        <w:spacing w:line="360" w:lineRule="auto"/>
        <w:jc w:val="both"/>
        <w:rPr>
          <w:rFonts w:ascii="Palatino Linotype" w:eastAsia="Palatino Linotype" w:hAnsi="Palatino Linotype" w:cs="Palatino Linotype"/>
          <w:sz w:val="22"/>
          <w:szCs w:val="22"/>
        </w:rPr>
      </w:pPr>
    </w:p>
    <w:p w14:paraId="1D984A30" w14:textId="31D87159" w:rsidR="00FD356E" w:rsidRPr="00634AC1" w:rsidRDefault="00A54BC4" w:rsidP="00A31DE6">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De esta manera, el Instituto de la Defensoría Pública del Estado de México, no tiene atribuciones para investigar delitos efe</w:t>
      </w:r>
      <w:r w:rsidR="00F8347F" w:rsidRPr="00634AC1">
        <w:rPr>
          <w:rFonts w:ascii="Palatino Linotype" w:eastAsia="Palatino Linotype" w:hAnsi="Palatino Linotype" w:cs="Palatino Linotype"/>
          <w:sz w:val="22"/>
          <w:szCs w:val="22"/>
        </w:rPr>
        <w:t>ctuados por servidores públicos, pues dicha atribución es de la Fiscalía General de Justicia del Estado de México.</w:t>
      </w:r>
    </w:p>
    <w:p w14:paraId="7662D034" w14:textId="77777777" w:rsidR="00FD356E" w:rsidRPr="00634AC1" w:rsidRDefault="00FD356E" w:rsidP="00A31DE6">
      <w:pPr>
        <w:spacing w:line="360" w:lineRule="auto"/>
        <w:jc w:val="both"/>
        <w:rPr>
          <w:rFonts w:ascii="Palatino Linotype" w:eastAsia="Palatino Linotype" w:hAnsi="Palatino Linotype" w:cs="Palatino Linotype"/>
          <w:sz w:val="22"/>
          <w:szCs w:val="22"/>
        </w:rPr>
      </w:pPr>
    </w:p>
    <w:p w14:paraId="47DA40A5" w14:textId="77777777" w:rsidR="00A31DE6" w:rsidRPr="00634AC1" w:rsidRDefault="00A31DE6" w:rsidP="00A31DE6">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En este sentido, resulta aplicable el criterio 13/17 emitido por el Pleno del Instituto Nacional de Transparencia, Acceso a la Información y Protección de Datos Personales, el cual, para pronta referencia se reproduce a continuación:</w:t>
      </w:r>
    </w:p>
    <w:p w14:paraId="1AEEC732" w14:textId="77777777" w:rsidR="00A31DE6" w:rsidRPr="00634AC1" w:rsidRDefault="00A31DE6" w:rsidP="00A31DE6">
      <w:pPr>
        <w:spacing w:line="360" w:lineRule="auto"/>
        <w:jc w:val="both"/>
        <w:rPr>
          <w:rFonts w:ascii="Palatino Linotype" w:eastAsia="Palatino Linotype" w:hAnsi="Palatino Linotype" w:cs="Palatino Linotype"/>
          <w:sz w:val="22"/>
          <w:szCs w:val="22"/>
        </w:rPr>
      </w:pPr>
    </w:p>
    <w:p w14:paraId="555C870E" w14:textId="77777777" w:rsidR="00A31DE6" w:rsidRPr="00634AC1" w:rsidRDefault="00A31DE6" w:rsidP="00A31DE6">
      <w:pPr>
        <w:ind w:left="851" w:right="851"/>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b/>
          <w:i/>
          <w:sz w:val="22"/>
          <w:szCs w:val="22"/>
        </w:rPr>
        <w:t>“Incompetencia. La incompetencia implica la ausencia de atribuciones del sujeto obligado para poseer la información solicitada</w:t>
      </w:r>
      <w:r w:rsidRPr="00634AC1">
        <w:rPr>
          <w:rFonts w:ascii="Palatino Linotype" w:eastAsia="Palatino Linotype" w:hAnsi="Palatino Linotype" w:cs="Palatino Linotype"/>
          <w:i/>
          <w:sz w:val="22"/>
          <w:szCs w:val="22"/>
        </w:rPr>
        <w:t xml:space="preserve">; es decir, se trata de una cuestión de derecho, </w:t>
      </w:r>
      <w:r w:rsidRPr="00634AC1">
        <w:rPr>
          <w:rFonts w:ascii="Palatino Linotype" w:eastAsia="Palatino Linotype" w:hAnsi="Palatino Linotype" w:cs="Palatino Linotype"/>
          <w:b/>
          <w:i/>
          <w:sz w:val="22"/>
          <w:szCs w:val="22"/>
        </w:rPr>
        <w:t>en tanto que no existan facultades para contar con lo requerido</w:t>
      </w:r>
      <w:r w:rsidRPr="00634AC1">
        <w:rPr>
          <w:rFonts w:ascii="Palatino Linotype" w:eastAsia="Palatino Linotype" w:hAnsi="Palatino Linotype" w:cs="Palatino Linotype"/>
          <w:i/>
          <w:sz w:val="22"/>
          <w:szCs w:val="22"/>
        </w:rPr>
        <w:t>; por lo que la incompetencia es una cualidad atribuida al sujeto obligado que la declara.”</w:t>
      </w:r>
    </w:p>
    <w:p w14:paraId="59B5FF46" w14:textId="77777777" w:rsidR="00A31DE6" w:rsidRPr="00634AC1" w:rsidRDefault="00A31DE6" w:rsidP="00A31DE6">
      <w:pPr>
        <w:ind w:left="851" w:right="851"/>
        <w:jc w:val="both"/>
        <w:rPr>
          <w:rFonts w:ascii="Palatino Linotype" w:eastAsia="Palatino Linotype" w:hAnsi="Palatino Linotype" w:cs="Palatino Linotype"/>
          <w:i/>
          <w:sz w:val="22"/>
          <w:szCs w:val="22"/>
        </w:rPr>
      </w:pPr>
    </w:p>
    <w:p w14:paraId="360EFC71" w14:textId="77777777" w:rsidR="00A31DE6" w:rsidRPr="00634AC1" w:rsidRDefault="00A31DE6" w:rsidP="00A31DE6">
      <w:pPr>
        <w:spacing w:line="360" w:lineRule="auto"/>
        <w:jc w:val="both"/>
        <w:rPr>
          <w:rFonts w:ascii="Palatino Linotype" w:eastAsia="Palatino Linotype" w:hAnsi="Palatino Linotype" w:cs="Palatino Linotype"/>
          <w:b/>
          <w:sz w:val="22"/>
          <w:szCs w:val="22"/>
        </w:rPr>
      </w:pPr>
      <w:r w:rsidRPr="00634AC1">
        <w:rPr>
          <w:rFonts w:ascii="Palatino Linotype" w:eastAsia="Palatino Linotype" w:hAnsi="Palatino Linotype" w:cs="Palatino Linotype"/>
          <w:sz w:val="22"/>
          <w:szCs w:val="22"/>
        </w:rPr>
        <w:t xml:space="preserve">Derivado de lo expuesto, es claro que existe una notoria incompetencia por parte del </w:t>
      </w:r>
      <w:r w:rsidRPr="00634AC1">
        <w:rPr>
          <w:rFonts w:ascii="Palatino Linotype" w:eastAsia="Palatino Linotype" w:hAnsi="Palatino Linotype" w:cs="Palatino Linotype"/>
          <w:b/>
          <w:sz w:val="22"/>
          <w:szCs w:val="22"/>
        </w:rPr>
        <w:t>Sujeto Obligado</w:t>
      </w:r>
      <w:r w:rsidR="00F8347F" w:rsidRPr="00634AC1">
        <w:rPr>
          <w:rFonts w:ascii="Palatino Linotype" w:eastAsia="Palatino Linotype" w:hAnsi="Palatino Linotype" w:cs="Palatino Linotype"/>
          <w:b/>
          <w:sz w:val="22"/>
          <w:szCs w:val="22"/>
        </w:rPr>
        <w:t xml:space="preserve">, </w:t>
      </w:r>
      <w:r w:rsidR="00F8347F" w:rsidRPr="00634AC1">
        <w:rPr>
          <w:rFonts w:ascii="Palatino Linotype" w:eastAsia="Palatino Linotype" w:hAnsi="Palatino Linotype" w:cs="Palatino Linotype"/>
          <w:sz w:val="22"/>
          <w:szCs w:val="22"/>
        </w:rPr>
        <w:t xml:space="preserve">respecto del Instituto de la Defensoría Pública del Estado de México, </w:t>
      </w:r>
      <w:r w:rsidRPr="00634AC1">
        <w:rPr>
          <w:rFonts w:ascii="Palatino Linotype" w:eastAsia="Palatino Linotype" w:hAnsi="Palatino Linotype" w:cs="Palatino Linotype"/>
          <w:sz w:val="22"/>
          <w:szCs w:val="22"/>
        </w:rPr>
        <w:t>para dar respuesta al requerimiento de información, pues la autoridad competente para conocer r</w:t>
      </w:r>
      <w:r w:rsidR="00F8347F" w:rsidRPr="00634AC1">
        <w:rPr>
          <w:rFonts w:ascii="Palatino Linotype" w:eastAsia="Palatino Linotype" w:hAnsi="Palatino Linotype" w:cs="Palatino Linotype"/>
          <w:sz w:val="22"/>
          <w:szCs w:val="22"/>
        </w:rPr>
        <w:t xml:space="preserve">especto de la información es </w:t>
      </w:r>
      <w:r w:rsidR="00F8347F" w:rsidRPr="00634AC1">
        <w:rPr>
          <w:rFonts w:ascii="Palatino Linotype" w:eastAsia="Palatino Linotype" w:hAnsi="Palatino Linotype" w:cs="Palatino Linotype"/>
          <w:b/>
          <w:sz w:val="22"/>
          <w:szCs w:val="22"/>
        </w:rPr>
        <w:t xml:space="preserve">la </w:t>
      </w:r>
      <w:r w:rsidR="00F8347F" w:rsidRPr="00634AC1">
        <w:rPr>
          <w:rFonts w:ascii="Palatino Linotype" w:eastAsia="Palatino Linotype" w:hAnsi="Palatino Linotype" w:cs="Palatino Linotype"/>
          <w:sz w:val="22"/>
          <w:szCs w:val="22"/>
        </w:rPr>
        <w:t>Fiscalía General de Justicia del Estado de México</w:t>
      </w:r>
      <w:r w:rsidRPr="00634AC1">
        <w:rPr>
          <w:rFonts w:ascii="Palatino Linotype" w:eastAsia="Palatino Linotype" w:hAnsi="Palatino Linotype" w:cs="Palatino Linotype"/>
          <w:b/>
          <w:sz w:val="22"/>
          <w:szCs w:val="22"/>
        </w:rPr>
        <w:t>.</w:t>
      </w:r>
    </w:p>
    <w:p w14:paraId="77F756FC" w14:textId="77777777" w:rsidR="00A31DE6" w:rsidRPr="00634AC1" w:rsidRDefault="00A31DE6" w:rsidP="00A31DE6">
      <w:pPr>
        <w:spacing w:line="360" w:lineRule="auto"/>
        <w:jc w:val="both"/>
        <w:rPr>
          <w:rFonts w:ascii="Palatino Linotype" w:eastAsia="Palatino Linotype" w:hAnsi="Palatino Linotype" w:cs="Palatino Linotype"/>
          <w:sz w:val="22"/>
          <w:szCs w:val="22"/>
        </w:rPr>
      </w:pPr>
    </w:p>
    <w:p w14:paraId="66D0FCE0" w14:textId="77777777" w:rsidR="00A31DE6" w:rsidRPr="00634AC1" w:rsidRDefault="00A31DE6" w:rsidP="00A31DE6">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En consecuencia, el pronunciamiento vertido por el </w:t>
      </w:r>
      <w:r w:rsidRPr="00634AC1">
        <w:rPr>
          <w:rFonts w:ascii="Palatino Linotype" w:eastAsia="Palatino Linotype" w:hAnsi="Palatino Linotype" w:cs="Palatino Linotype"/>
          <w:b/>
          <w:sz w:val="22"/>
          <w:szCs w:val="22"/>
        </w:rPr>
        <w:t xml:space="preserve">Sujeto Obligado </w:t>
      </w:r>
      <w:r w:rsidRPr="00634AC1">
        <w:rPr>
          <w:rFonts w:ascii="Palatino Linotype" w:eastAsia="Palatino Linotype" w:hAnsi="Palatino Linotype" w:cs="Palatino Linotype"/>
          <w:sz w:val="22"/>
          <w:szCs w:val="22"/>
        </w:rPr>
        <w:t>por conducto de</w:t>
      </w:r>
      <w:r w:rsidR="00F8347F" w:rsidRPr="00634AC1">
        <w:rPr>
          <w:rFonts w:ascii="Palatino Linotype" w:eastAsia="Palatino Linotype" w:hAnsi="Palatino Linotype" w:cs="Palatino Linotype"/>
          <w:sz w:val="22"/>
          <w:szCs w:val="22"/>
        </w:rPr>
        <w:t>l Director General del</w:t>
      </w:r>
      <w:r w:rsidRPr="00634AC1">
        <w:rPr>
          <w:rFonts w:ascii="Palatino Linotype" w:eastAsia="Palatino Linotype" w:hAnsi="Palatino Linotype" w:cs="Palatino Linotype"/>
          <w:sz w:val="22"/>
          <w:szCs w:val="22"/>
        </w:rPr>
        <w:t xml:space="preserve"> </w:t>
      </w:r>
      <w:r w:rsidR="00F8347F" w:rsidRPr="00634AC1">
        <w:rPr>
          <w:rFonts w:ascii="Palatino Linotype" w:eastAsia="Palatino Linotype" w:hAnsi="Palatino Linotype" w:cs="Palatino Linotype"/>
          <w:sz w:val="22"/>
          <w:szCs w:val="22"/>
        </w:rPr>
        <w:t>Instituto de la Defensoría Pública del Estado de México</w:t>
      </w:r>
      <w:r w:rsidRPr="00634AC1">
        <w:rPr>
          <w:rFonts w:ascii="Palatino Linotype" w:eastAsia="Palatino Linotype" w:hAnsi="Palatino Linotype" w:cs="Palatino Linotype"/>
          <w:sz w:val="22"/>
          <w:szCs w:val="22"/>
        </w:rPr>
        <w:t xml:space="preserve">, es suficiente para tener por atendido el requerimiento de información, ya que es claro que existe una notoria incompetencia por parte del </w:t>
      </w:r>
      <w:r w:rsidRPr="00634AC1">
        <w:rPr>
          <w:rFonts w:ascii="Palatino Linotype" w:eastAsia="Palatino Linotype" w:hAnsi="Palatino Linotype" w:cs="Palatino Linotype"/>
          <w:b/>
          <w:sz w:val="22"/>
          <w:szCs w:val="22"/>
        </w:rPr>
        <w:t xml:space="preserve">Sujeto Obligado </w:t>
      </w:r>
      <w:r w:rsidRPr="00634AC1">
        <w:rPr>
          <w:rFonts w:ascii="Palatino Linotype" w:eastAsia="Palatino Linotype" w:hAnsi="Palatino Linotype" w:cs="Palatino Linotype"/>
          <w:sz w:val="22"/>
          <w:szCs w:val="22"/>
        </w:rPr>
        <w:t>para atender lo peticionado.</w:t>
      </w:r>
    </w:p>
    <w:p w14:paraId="7A821CFA" w14:textId="77777777" w:rsidR="00A31DE6" w:rsidRPr="00634AC1" w:rsidRDefault="00A31DE6" w:rsidP="00A31DE6">
      <w:pPr>
        <w:spacing w:line="360" w:lineRule="auto"/>
        <w:jc w:val="both"/>
        <w:rPr>
          <w:rFonts w:ascii="Palatino Linotype" w:eastAsia="Palatino Linotype" w:hAnsi="Palatino Linotype" w:cs="Palatino Linotype"/>
          <w:sz w:val="22"/>
          <w:szCs w:val="22"/>
        </w:rPr>
      </w:pPr>
    </w:p>
    <w:p w14:paraId="6C9E8978" w14:textId="77777777" w:rsidR="00A31DE6" w:rsidRPr="00634AC1" w:rsidRDefault="00A31DE6" w:rsidP="00A31DE6">
      <w:pPr>
        <w:spacing w:line="360" w:lineRule="auto"/>
        <w:ind w:right="139"/>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De tal forma que, respecto a la Declaración de Incompetencia la Ley de Transparencia y Acceso a la Información Pública del Estado de México y Municipios, establece, en los artículos 49, fracción II y 167, lo siguiente: </w:t>
      </w:r>
    </w:p>
    <w:p w14:paraId="190CBB1B" w14:textId="77777777" w:rsidR="00A31DE6" w:rsidRPr="00634AC1" w:rsidRDefault="00A31DE6" w:rsidP="00A31DE6">
      <w:pPr>
        <w:spacing w:line="360" w:lineRule="auto"/>
        <w:ind w:right="139"/>
        <w:jc w:val="both"/>
        <w:rPr>
          <w:rFonts w:ascii="Palatino Linotype" w:eastAsia="Palatino Linotype" w:hAnsi="Palatino Linotype" w:cs="Palatino Linotype"/>
          <w:sz w:val="22"/>
          <w:szCs w:val="22"/>
        </w:rPr>
      </w:pPr>
    </w:p>
    <w:p w14:paraId="1872ADB0" w14:textId="77777777" w:rsidR="00A31DE6" w:rsidRPr="00634AC1" w:rsidRDefault="00A31DE6" w:rsidP="00A31DE6">
      <w:pPr>
        <w:tabs>
          <w:tab w:val="left" w:pos="851"/>
        </w:tabs>
        <w:ind w:left="851" w:right="902"/>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i/>
          <w:sz w:val="22"/>
          <w:szCs w:val="22"/>
        </w:rPr>
        <w:t>“</w:t>
      </w:r>
      <w:r w:rsidRPr="00634AC1">
        <w:rPr>
          <w:rFonts w:ascii="Palatino Linotype" w:eastAsia="Palatino Linotype" w:hAnsi="Palatino Linotype" w:cs="Palatino Linotype"/>
          <w:b/>
          <w:i/>
          <w:sz w:val="22"/>
          <w:szCs w:val="22"/>
        </w:rPr>
        <w:t>Artículo 49.</w:t>
      </w:r>
      <w:r w:rsidRPr="00634AC1">
        <w:rPr>
          <w:rFonts w:ascii="Palatino Linotype" w:eastAsia="Palatino Linotype" w:hAnsi="Palatino Linotype" w:cs="Palatino Linotype"/>
          <w:i/>
          <w:sz w:val="22"/>
          <w:szCs w:val="22"/>
        </w:rPr>
        <w:t xml:space="preserve"> </w:t>
      </w:r>
      <w:r w:rsidRPr="00634AC1">
        <w:rPr>
          <w:rFonts w:ascii="Palatino Linotype" w:eastAsia="Palatino Linotype" w:hAnsi="Palatino Linotype" w:cs="Palatino Linotype"/>
          <w:b/>
          <w:i/>
          <w:sz w:val="22"/>
          <w:szCs w:val="22"/>
        </w:rPr>
        <w:t>Los Comités de Transparencia</w:t>
      </w:r>
      <w:r w:rsidRPr="00634AC1">
        <w:rPr>
          <w:rFonts w:ascii="Palatino Linotype" w:eastAsia="Palatino Linotype" w:hAnsi="Palatino Linotype" w:cs="Palatino Linotype"/>
          <w:i/>
          <w:sz w:val="22"/>
          <w:szCs w:val="22"/>
        </w:rPr>
        <w:t xml:space="preserve"> tendrán las siguientes atribuciones:</w:t>
      </w:r>
    </w:p>
    <w:p w14:paraId="027DF93B" w14:textId="77777777" w:rsidR="00A31DE6" w:rsidRPr="00634AC1" w:rsidRDefault="00A31DE6" w:rsidP="00A31DE6">
      <w:pPr>
        <w:tabs>
          <w:tab w:val="left" w:pos="851"/>
        </w:tabs>
        <w:ind w:left="851" w:right="902"/>
        <w:jc w:val="both"/>
        <w:rPr>
          <w:rFonts w:ascii="Palatino Linotype" w:eastAsia="Palatino Linotype" w:hAnsi="Palatino Linotype" w:cs="Palatino Linotype"/>
          <w:b/>
          <w:i/>
          <w:sz w:val="22"/>
          <w:szCs w:val="22"/>
        </w:rPr>
      </w:pPr>
      <w:r w:rsidRPr="00634AC1">
        <w:rPr>
          <w:rFonts w:ascii="Palatino Linotype" w:eastAsia="Palatino Linotype" w:hAnsi="Palatino Linotype" w:cs="Palatino Linotype"/>
          <w:b/>
          <w:i/>
          <w:sz w:val="22"/>
          <w:szCs w:val="22"/>
        </w:rPr>
        <w:t>...</w:t>
      </w:r>
    </w:p>
    <w:p w14:paraId="35CEFA11" w14:textId="77777777" w:rsidR="00A31DE6" w:rsidRPr="00634AC1" w:rsidRDefault="00A31DE6" w:rsidP="00A31DE6">
      <w:pPr>
        <w:tabs>
          <w:tab w:val="left" w:pos="851"/>
        </w:tabs>
        <w:ind w:left="851" w:right="902"/>
        <w:jc w:val="both"/>
        <w:rPr>
          <w:rFonts w:ascii="Palatino Linotype" w:eastAsia="Palatino Linotype" w:hAnsi="Palatino Linotype" w:cs="Palatino Linotype"/>
          <w:b/>
          <w:i/>
          <w:sz w:val="22"/>
          <w:szCs w:val="22"/>
          <w:u w:val="single"/>
        </w:rPr>
      </w:pPr>
      <w:r w:rsidRPr="00634AC1">
        <w:rPr>
          <w:rFonts w:ascii="Palatino Linotype" w:eastAsia="Palatino Linotype" w:hAnsi="Palatino Linotype" w:cs="Palatino Linotype"/>
          <w:b/>
          <w:i/>
          <w:sz w:val="22"/>
          <w:szCs w:val="22"/>
        </w:rPr>
        <w:t>II.</w:t>
      </w:r>
      <w:r w:rsidRPr="00634AC1">
        <w:rPr>
          <w:sz w:val="22"/>
          <w:szCs w:val="22"/>
        </w:rPr>
        <w:t xml:space="preserve"> </w:t>
      </w:r>
      <w:r w:rsidRPr="00634AC1">
        <w:rPr>
          <w:rFonts w:ascii="Palatino Linotype" w:eastAsia="Palatino Linotype" w:hAnsi="Palatino Linotype" w:cs="Palatino Linotype"/>
          <w:b/>
          <w:i/>
          <w:sz w:val="22"/>
          <w:szCs w:val="22"/>
        </w:rPr>
        <w:t>Confirmar, modificar o revocar</w:t>
      </w:r>
      <w:r w:rsidRPr="00634AC1">
        <w:rPr>
          <w:rFonts w:ascii="Palatino Linotype" w:eastAsia="Palatino Linotype" w:hAnsi="Palatino Linotype" w:cs="Palatino Linotype"/>
          <w:i/>
          <w:sz w:val="22"/>
          <w:szCs w:val="22"/>
        </w:rPr>
        <w:t xml:space="preserve"> las determinaciones que en materia de ampliación del plazo de respuesta, clasificación de la información </w:t>
      </w:r>
      <w:r w:rsidRPr="00634AC1">
        <w:rPr>
          <w:rFonts w:ascii="Palatino Linotype" w:eastAsia="Palatino Linotype" w:hAnsi="Palatino Linotype" w:cs="Palatino Linotype"/>
          <w:b/>
          <w:i/>
          <w:sz w:val="22"/>
          <w:szCs w:val="22"/>
        </w:rPr>
        <w:t>y declaración</w:t>
      </w:r>
      <w:r w:rsidRPr="00634AC1">
        <w:rPr>
          <w:rFonts w:ascii="Palatino Linotype" w:eastAsia="Palatino Linotype" w:hAnsi="Palatino Linotype" w:cs="Palatino Linotype"/>
          <w:i/>
          <w:sz w:val="22"/>
          <w:szCs w:val="22"/>
        </w:rPr>
        <w:t xml:space="preserve"> </w:t>
      </w:r>
      <w:r w:rsidRPr="00634AC1">
        <w:rPr>
          <w:rFonts w:ascii="Palatino Linotype" w:eastAsia="Palatino Linotype" w:hAnsi="Palatino Linotype" w:cs="Palatino Linotype"/>
          <w:i/>
          <w:sz w:val="22"/>
          <w:szCs w:val="22"/>
        </w:rPr>
        <w:lastRenderedPageBreak/>
        <w:t xml:space="preserve">de inexistencia o </w:t>
      </w:r>
      <w:r w:rsidRPr="00634AC1">
        <w:rPr>
          <w:rFonts w:ascii="Palatino Linotype" w:eastAsia="Palatino Linotype" w:hAnsi="Palatino Linotype" w:cs="Palatino Linotype"/>
          <w:b/>
          <w:i/>
          <w:sz w:val="22"/>
          <w:szCs w:val="22"/>
        </w:rPr>
        <w:t>de incompetencia realicen los titulares de las áreas de los sujetos obligados;</w:t>
      </w:r>
    </w:p>
    <w:p w14:paraId="605C2968" w14:textId="77777777" w:rsidR="00A31DE6" w:rsidRPr="00634AC1" w:rsidRDefault="00A31DE6" w:rsidP="00A31DE6">
      <w:pPr>
        <w:tabs>
          <w:tab w:val="left" w:pos="851"/>
        </w:tabs>
        <w:ind w:left="851" w:right="902"/>
        <w:jc w:val="both"/>
        <w:rPr>
          <w:rFonts w:ascii="Palatino Linotype" w:eastAsia="Palatino Linotype" w:hAnsi="Palatino Linotype" w:cs="Palatino Linotype"/>
          <w:b/>
          <w:i/>
          <w:sz w:val="22"/>
          <w:szCs w:val="22"/>
        </w:rPr>
      </w:pPr>
      <w:r w:rsidRPr="00634AC1">
        <w:rPr>
          <w:rFonts w:ascii="Palatino Linotype" w:eastAsia="Palatino Linotype" w:hAnsi="Palatino Linotype" w:cs="Palatino Linotype"/>
          <w:b/>
          <w:i/>
          <w:sz w:val="22"/>
          <w:szCs w:val="22"/>
        </w:rPr>
        <w:t>...</w:t>
      </w:r>
    </w:p>
    <w:p w14:paraId="4AAD5359" w14:textId="77777777" w:rsidR="00A31DE6" w:rsidRPr="00634AC1" w:rsidRDefault="00A31DE6" w:rsidP="00A31DE6">
      <w:pPr>
        <w:tabs>
          <w:tab w:val="left" w:pos="851"/>
        </w:tabs>
        <w:ind w:left="851" w:right="902"/>
        <w:jc w:val="both"/>
        <w:rPr>
          <w:rFonts w:ascii="Palatino Linotype" w:eastAsia="Palatino Linotype" w:hAnsi="Palatino Linotype" w:cs="Palatino Linotype"/>
          <w:b/>
          <w:i/>
          <w:sz w:val="22"/>
          <w:szCs w:val="22"/>
        </w:rPr>
      </w:pPr>
      <w:r w:rsidRPr="00634AC1">
        <w:rPr>
          <w:rFonts w:ascii="Palatino Linotype" w:eastAsia="Palatino Linotype" w:hAnsi="Palatino Linotype" w:cs="Palatino Linotype"/>
          <w:b/>
          <w:i/>
          <w:sz w:val="22"/>
          <w:szCs w:val="22"/>
        </w:rPr>
        <w:t>Artículo 167</w:t>
      </w:r>
      <w:r w:rsidRPr="00634AC1">
        <w:rPr>
          <w:rFonts w:ascii="Palatino Linotype" w:eastAsia="Palatino Linotype" w:hAnsi="Palatino Linotype" w:cs="Palatino Linotype"/>
          <w:i/>
          <w:sz w:val="22"/>
          <w:szCs w:val="22"/>
        </w:rPr>
        <w:t xml:space="preserve">. </w:t>
      </w:r>
      <w:r w:rsidRPr="00634AC1">
        <w:rPr>
          <w:rFonts w:ascii="Palatino Linotype" w:eastAsia="Palatino Linotype" w:hAnsi="Palatino Linotype" w:cs="Palatino Linotype"/>
          <w:b/>
          <w:i/>
          <w:sz w:val="22"/>
          <w:szCs w:val="22"/>
        </w:rPr>
        <w:t>Cuando las unidades de transparencia determinen la notoria incompetencia</w:t>
      </w:r>
      <w:r w:rsidRPr="00634AC1">
        <w:rPr>
          <w:rFonts w:ascii="Palatino Linotype" w:eastAsia="Palatino Linotype" w:hAnsi="Palatino Linotype" w:cs="Palatino Linotype"/>
          <w:i/>
          <w:sz w:val="22"/>
          <w:szCs w:val="22"/>
        </w:rPr>
        <w:t xml:space="preserve"> por parte de los sujetos obligados, dentro del ámbito de aplicación, para atender la solicitud de acceso a la información, </w:t>
      </w:r>
      <w:r w:rsidRPr="00634AC1">
        <w:rPr>
          <w:rFonts w:ascii="Palatino Linotype" w:eastAsia="Palatino Linotype" w:hAnsi="Palatino Linotype" w:cs="Palatino Linotype"/>
          <w:b/>
          <w:i/>
          <w:sz w:val="22"/>
          <w:szCs w:val="22"/>
        </w:rPr>
        <w:t>deberán comunicarlo al solicitante, dentro de los tres días hábiles posteriores a la recepción de la solicitud</w:t>
      </w:r>
      <w:r w:rsidRPr="00634AC1">
        <w:rPr>
          <w:rFonts w:ascii="Palatino Linotype" w:eastAsia="Palatino Linotype" w:hAnsi="Palatino Linotype" w:cs="Palatino Linotype"/>
          <w:i/>
          <w:sz w:val="22"/>
          <w:szCs w:val="22"/>
        </w:rPr>
        <w:t xml:space="preserve"> y, </w:t>
      </w:r>
      <w:r w:rsidRPr="00634AC1">
        <w:rPr>
          <w:rFonts w:ascii="Palatino Linotype" w:eastAsia="Palatino Linotype" w:hAnsi="Palatino Linotype" w:cs="Palatino Linotype"/>
          <w:b/>
          <w:i/>
          <w:sz w:val="22"/>
          <w:szCs w:val="22"/>
        </w:rPr>
        <w:t xml:space="preserve">en su caso orientar al solicitante, el o los sujetos obligados competentes.” </w:t>
      </w:r>
    </w:p>
    <w:p w14:paraId="76634BA1" w14:textId="77777777" w:rsidR="00A31DE6" w:rsidRPr="00634AC1" w:rsidRDefault="00A31DE6" w:rsidP="00A31DE6">
      <w:pPr>
        <w:tabs>
          <w:tab w:val="left" w:pos="142"/>
          <w:tab w:val="left" w:pos="284"/>
        </w:tabs>
        <w:spacing w:line="360" w:lineRule="auto"/>
        <w:jc w:val="both"/>
        <w:rPr>
          <w:rFonts w:ascii="Palatino Linotype" w:eastAsia="Palatino Linotype" w:hAnsi="Palatino Linotype" w:cs="Palatino Linotype"/>
          <w:sz w:val="22"/>
          <w:szCs w:val="22"/>
        </w:rPr>
      </w:pPr>
    </w:p>
    <w:p w14:paraId="5A595892" w14:textId="77777777" w:rsidR="00A31DE6" w:rsidRPr="00634AC1" w:rsidRDefault="00A31DE6" w:rsidP="00A31DE6">
      <w:pPr>
        <w:tabs>
          <w:tab w:val="left" w:pos="142"/>
          <w:tab w:val="left" w:pos="284"/>
        </w:tabs>
        <w:spacing w:line="360" w:lineRule="auto"/>
        <w:jc w:val="both"/>
        <w:rPr>
          <w:rFonts w:ascii="Palatino Linotype" w:eastAsia="Palatino Linotype" w:hAnsi="Palatino Linotype" w:cs="Palatino Linotype"/>
          <w:b/>
          <w:sz w:val="22"/>
          <w:szCs w:val="22"/>
        </w:rPr>
      </w:pPr>
      <w:r w:rsidRPr="00634AC1">
        <w:rPr>
          <w:rFonts w:ascii="Palatino Linotype" w:eastAsia="Palatino Linotype" w:hAnsi="Palatino Linotype" w:cs="Palatino Linotype"/>
          <w:sz w:val="22"/>
          <w:szCs w:val="22"/>
        </w:rPr>
        <w:t>De los preceptos citados se desprende que es atribución del Comité de Transparencia confirmar, modificar o revocar, en su caso, la declaración de incompetencia,</w:t>
      </w:r>
      <w:r w:rsidRPr="00634AC1">
        <w:rPr>
          <w:rFonts w:ascii="Palatino Linotype" w:eastAsia="Palatino Linotype" w:hAnsi="Palatino Linotype" w:cs="Palatino Linotype"/>
          <w:b/>
          <w:sz w:val="22"/>
          <w:szCs w:val="22"/>
        </w:rPr>
        <w:t xml:space="preserve"> en aquellos casos en los que no se trate de una notoria incompetencia. </w:t>
      </w:r>
    </w:p>
    <w:p w14:paraId="30A7C743" w14:textId="77777777" w:rsidR="00A31DE6" w:rsidRPr="00634AC1" w:rsidRDefault="00A31DE6" w:rsidP="00A31DE6">
      <w:pPr>
        <w:tabs>
          <w:tab w:val="left" w:pos="142"/>
          <w:tab w:val="left" w:pos="284"/>
        </w:tabs>
        <w:spacing w:line="360" w:lineRule="auto"/>
        <w:jc w:val="both"/>
        <w:rPr>
          <w:rFonts w:ascii="Palatino Linotype" w:eastAsia="Palatino Linotype" w:hAnsi="Palatino Linotype" w:cs="Palatino Linotype"/>
          <w:sz w:val="22"/>
          <w:szCs w:val="22"/>
        </w:rPr>
      </w:pPr>
    </w:p>
    <w:p w14:paraId="2F94103C" w14:textId="77777777" w:rsidR="00A31DE6" w:rsidRPr="00634AC1" w:rsidRDefault="00A31DE6" w:rsidP="00A31DE6">
      <w:pPr>
        <w:tabs>
          <w:tab w:val="left" w:pos="142"/>
          <w:tab w:val="left" w:pos="284"/>
        </w:tabs>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Puesto que la Ley también prevé que dicho acuerdo no es necesario cuando la Unidad de Transparencia determine que la incompetencia es notoria dando un plazo de tres días hábiles para hacerlo del conocimiento del particular, por lo que si bien, en el caso particular, no fue respetado dicho plazo, ello no cambia la circunstancia de que la incompetencia del sujeto obligado para dar atención a la solicitud de información siga siendo notoria. </w:t>
      </w:r>
    </w:p>
    <w:p w14:paraId="5E3F9ECB" w14:textId="77777777" w:rsidR="00A31DE6" w:rsidRPr="00634AC1" w:rsidRDefault="00A31DE6" w:rsidP="00A31DE6">
      <w:pPr>
        <w:tabs>
          <w:tab w:val="left" w:pos="142"/>
          <w:tab w:val="left" w:pos="284"/>
        </w:tabs>
        <w:spacing w:line="360" w:lineRule="auto"/>
        <w:jc w:val="both"/>
        <w:rPr>
          <w:rFonts w:ascii="Palatino Linotype" w:eastAsia="Palatino Linotype" w:hAnsi="Palatino Linotype" w:cs="Palatino Linotype"/>
          <w:sz w:val="22"/>
          <w:szCs w:val="22"/>
        </w:rPr>
      </w:pPr>
    </w:p>
    <w:p w14:paraId="49BBB926" w14:textId="77777777" w:rsidR="00A31DE6" w:rsidRPr="00634AC1" w:rsidRDefault="00A31DE6" w:rsidP="00A31DE6">
      <w:pPr>
        <w:tabs>
          <w:tab w:val="left" w:pos="142"/>
          <w:tab w:val="left" w:pos="284"/>
        </w:tabs>
        <w:spacing w:line="360" w:lineRule="auto"/>
        <w:jc w:val="both"/>
        <w:rPr>
          <w:rFonts w:ascii="Palatino Linotype" w:eastAsia="Palatino Linotype" w:hAnsi="Palatino Linotype" w:cs="Palatino Linotype"/>
          <w:sz w:val="22"/>
          <w:szCs w:val="22"/>
          <w:u w:val="single"/>
        </w:rPr>
      </w:pPr>
      <w:r w:rsidRPr="00634AC1">
        <w:rPr>
          <w:rFonts w:ascii="Palatino Linotype" w:eastAsia="Palatino Linotype" w:hAnsi="Palatino Linotype" w:cs="Palatino Linotype"/>
          <w:sz w:val="22"/>
          <w:szCs w:val="22"/>
        </w:rPr>
        <w:t xml:space="preserve">En otras palabras, la Ley de la Materia confiere a las Unidades de Transparencia la posibilidad de notificar la incompetencia cuando esta sea notoria, siendo innecesario que dicha circunstancia sea sometida a consideración de los integrantes del Comité de Transparencia </w:t>
      </w:r>
      <w:r w:rsidRPr="00634AC1">
        <w:rPr>
          <w:rFonts w:ascii="Palatino Linotype" w:eastAsia="Palatino Linotype" w:hAnsi="Palatino Linotype" w:cs="Palatino Linotype"/>
          <w:sz w:val="22"/>
          <w:szCs w:val="22"/>
          <w:u w:val="single"/>
        </w:rPr>
        <w:t xml:space="preserve">para su aprobación. </w:t>
      </w:r>
    </w:p>
    <w:p w14:paraId="41BAB3C2" w14:textId="77777777" w:rsidR="00A31DE6" w:rsidRPr="00634AC1" w:rsidRDefault="00A31DE6" w:rsidP="00A31DE6">
      <w:pPr>
        <w:spacing w:line="360" w:lineRule="auto"/>
        <w:ind w:right="18"/>
        <w:jc w:val="both"/>
        <w:rPr>
          <w:rFonts w:ascii="Palatino Linotype" w:eastAsia="Palatino Linotype" w:hAnsi="Palatino Linotype" w:cs="Palatino Linotype"/>
          <w:sz w:val="22"/>
          <w:szCs w:val="22"/>
        </w:rPr>
      </w:pPr>
    </w:p>
    <w:p w14:paraId="328EE1DC" w14:textId="77777777" w:rsidR="00A31DE6" w:rsidRPr="00634AC1" w:rsidRDefault="00A31DE6" w:rsidP="00A31DE6">
      <w:pPr>
        <w:spacing w:line="360" w:lineRule="auto"/>
        <w:ind w:right="18"/>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Como sustento de lo anterior, resulta aplicable el Criterio 20/20, emitido por el Instituto Nacional de Transparencia, Acceso a la Información, y Protección de Datos Personales, INAI, que lleva por rubro y texto los siguientes:  </w:t>
      </w:r>
    </w:p>
    <w:p w14:paraId="2E7B7A3B" w14:textId="77777777" w:rsidR="00A31DE6" w:rsidRPr="00634AC1" w:rsidRDefault="00A31DE6" w:rsidP="00A31DE6">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520D03F2" w14:textId="77777777" w:rsidR="00A31DE6" w:rsidRPr="00634AC1" w:rsidRDefault="00A31DE6" w:rsidP="00A31DE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b/>
          <w:i/>
          <w:sz w:val="22"/>
          <w:szCs w:val="22"/>
        </w:rPr>
        <w:lastRenderedPageBreak/>
        <w:t>“Declaración de incompetencia por parte del Comité, cuando no sea notoria o manifiesta.</w:t>
      </w:r>
      <w:r w:rsidRPr="00634AC1">
        <w:rPr>
          <w:rFonts w:ascii="Palatino Linotype" w:eastAsia="Palatino Linotype" w:hAnsi="Palatino Linotype" w:cs="Palatino Linotype"/>
          <w:i/>
          <w:sz w:val="22"/>
          <w:szCs w:val="22"/>
        </w:rPr>
        <w:t xml:space="preserve"> Cuando la normatividad que prevé las atribuciones del sujeto obligado no sea clara en delimitar su competencia respecto a lo requerido por la persona solicitante y resulte necesario efectuar un análisis mayor para determinar la incompetencia, ésta debe ser declarada por el Comité de Transparencia.”</w:t>
      </w:r>
    </w:p>
    <w:p w14:paraId="585D44F0" w14:textId="77777777" w:rsidR="00A31DE6" w:rsidRPr="00634AC1" w:rsidRDefault="00A31DE6" w:rsidP="00A31DE6">
      <w:pPr>
        <w:tabs>
          <w:tab w:val="left" w:pos="142"/>
          <w:tab w:val="left" w:pos="284"/>
        </w:tabs>
        <w:spacing w:line="360" w:lineRule="auto"/>
        <w:jc w:val="both"/>
        <w:rPr>
          <w:rFonts w:ascii="Palatino Linotype" w:eastAsia="Palatino Linotype" w:hAnsi="Palatino Linotype" w:cs="Palatino Linotype"/>
          <w:sz w:val="22"/>
          <w:szCs w:val="22"/>
        </w:rPr>
      </w:pPr>
    </w:p>
    <w:p w14:paraId="0D2A85DB" w14:textId="77777777" w:rsidR="00A31DE6" w:rsidRPr="00634AC1" w:rsidRDefault="00A31DE6" w:rsidP="00A31DE6">
      <w:pPr>
        <w:tabs>
          <w:tab w:val="left" w:pos="142"/>
          <w:tab w:val="left" w:pos="284"/>
        </w:tabs>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De igual manera, el Pleno de este Instituto, a través del Criterio 02/04 emitido en la Segunda Época, precisa los alcances del artículo 167 de la Ley de Transparencia, al señalar que corresponde al Comité de Transparencia confirmar la declaratoria de incompetencia y notificarle dicha determinación al particular, refiriéndose a aquellos casos en los que exista</w:t>
      </w:r>
      <w:r w:rsidRPr="00634AC1">
        <w:rPr>
          <w:rFonts w:ascii="Palatino Linotype" w:eastAsia="Palatino Linotype" w:hAnsi="Palatino Linotype" w:cs="Palatino Linotype"/>
          <w:b/>
          <w:sz w:val="22"/>
          <w:szCs w:val="22"/>
        </w:rPr>
        <w:t xml:space="preserve"> </w:t>
      </w:r>
      <w:r w:rsidRPr="00634AC1">
        <w:rPr>
          <w:rFonts w:ascii="Palatino Linotype" w:eastAsia="Palatino Linotype" w:hAnsi="Palatino Linotype" w:cs="Palatino Linotype"/>
          <w:b/>
          <w:sz w:val="22"/>
          <w:szCs w:val="22"/>
          <w:u w:val="single"/>
        </w:rPr>
        <w:t>duda razonable sobre la administración del documento materia de la solicitud de información</w:t>
      </w:r>
      <w:r w:rsidRPr="00634AC1">
        <w:rPr>
          <w:rFonts w:ascii="Palatino Linotype" w:eastAsia="Palatino Linotype" w:hAnsi="Palatino Linotype" w:cs="Palatino Linotype"/>
          <w:sz w:val="22"/>
          <w:szCs w:val="22"/>
        </w:rPr>
        <w:t>, como se lee enseguida:</w:t>
      </w:r>
    </w:p>
    <w:p w14:paraId="335DCDCB" w14:textId="77777777" w:rsidR="00A31DE6" w:rsidRPr="00634AC1" w:rsidRDefault="00A31DE6" w:rsidP="00A31DE6">
      <w:pPr>
        <w:spacing w:line="276" w:lineRule="auto"/>
        <w:ind w:left="851" w:right="900"/>
        <w:jc w:val="both"/>
        <w:rPr>
          <w:rFonts w:ascii="Palatino Linotype" w:eastAsia="Palatino Linotype" w:hAnsi="Palatino Linotype" w:cs="Palatino Linotype"/>
          <w:b/>
          <w:i/>
          <w:sz w:val="22"/>
          <w:szCs w:val="22"/>
        </w:rPr>
      </w:pPr>
    </w:p>
    <w:p w14:paraId="30ACB72B" w14:textId="77777777" w:rsidR="00A31DE6" w:rsidRPr="00634AC1" w:rsidRDefault="00A31DE6" w:rsidP="00A31DE6">
      <w:pPr>
        <w:spacing w:line="276" w:lineRule="auto"/>
        <w:ind w:left="851" w:right="900"/>
        <w:jc w:val="both"/>
        <w:rPr>
          <w:rFonts w:ascii="Palatino Linotype" w:eastAsia="Palatino Linotype" w:hAnsi="Palatino Linotype" w:cs="Palatino Linotype"/>
          <w:i/>
          <w:sz w:val="22"/>
          <w:szCs w:val="22"/>
        </w:rPr>
      </w:pPr>
      <w:r w:rsidRPr="00634AC1">
        <w:rPr>
          <w:rFonts w:ascii="Palatino Linotype" w:eastAsia="Palatino Linotype" w:hAnsi="Palatino Linotype" w:cs="Palatino Linotype"/>
          <w:b/>
          <w:i/>
          <w:sz w:val="22"/>
          <w:szCs w:val="22"/>
        </w:rPr>
        <w:t xml:space="preserve">“DECLARATORIA DE INCOMPETENCIA DEL SUJETO OBLIGADO. SUPUESTO PARA CONFIRMARLA POR ACUERDO DEL COMITÉ DE TRANSPARENCIA. </w:t>
      </w:r>
      <w:r w:rsidRPr="00634AC1">
        <w:rPr>
          <w:rFonts w:ascii="Palatino Linotype" w:eastAsia="Palatino Linotype" w:hAnsi="Palatino Linotype" w:cs="Palatino Linotype"/>
          <w:i/>
          <w:sz w:val="22"/>
          <w:szCs w:val="22"/>
        </w:rPr>
        <w:t xml:space="preserve">De conformidad con el artículo 167 de la Ley de Transparencia vigente en la entidad, las Unidades de Transparencia tienen la facultad de determinar la notoria incompetencia para atender las solicitudes de acceso a la información y comunicarla al solicitante dentro de los tres días hábiles posteriores a la recepción de la misma, así como en su caso, orientar al particular sobre el o los Sujetos Obligados competentes para su atención. No obstante, es importante resaltar que </w:t>
      </w:r>
      <w:r w:rsidRPr="00634AC1">
        <w:rPr>
          <w:rFonts w:ascii="Palatino Linotype" w:eastAsia="Palatino Linotype" w:hAnsi="Palatino Linotype" w:cs="Palatino Linotype"/>
          <w:b/>
          <w:i/>
          <w:sz w:val="22"/>
          <w:szCs w:val="22"/>
        </w:rPr>
        <w:t xml:space="preserve">al ejercer el derecho de acceso a la información pública cabe la posibilidad de que existan atribuciones concurrentes entre dos o más Sujetos Obligados que </w:t>
      </w:r>
      <w:r w:rsidRPr="00634AC1">
        <w:rPr>
          <w:rFonts w:ascii="Palatino Linotype" w:eastAsia="Palatino Linotype" w:hAnsi="Palatino Linotype" w:cs="Palatino Linotype"/>
          <w:b/>
          <w:i/>
          <w:sz w:val="22"/>
          <w:szCs w:val="22"/>
          <w:u w:val="single"/>
        </w:rPr>
        <w:t>impiden determinar dentro del término legal de tres días hábiles</w:t>
      </w:r>
      <w:r w:rsidRPr="00634AC1">
        <w:rPr>
          <w:rFonts w:ascii="Palatino Linotype" w:eastAsia="Palatino Linotype" w:hAnsi="Palatino Linotype" w:cs="Palatino Linotype"/>
          <w:b/>
          <w:i/>
          <w:sz w:val="22"/>
          <w:szCs w:val="22"/>
        </w:rPr>
        <w:t>, si se posee o no la información por el Sujeto Obligado requerid</w:t>
      </w:r>
      <w:r w:rsidRPr="00634AC1">
        <w:rPr>
          <w:rFonts w:ascii="Palatino Linotype" w:eastAsia="Palatino Linotype" w:hAnsi="Palatino Linotype" w:cs="Palatino Linotype"/>
          <w:i/>
          <w:sz w:val="22"/>
          <w:szCs w:val="22"/>
        </w:rPr>
        <w:t xml:space="preserve">o; en virtud de ello, en aras de disipar toda duda razonable sobre la administración del documento materia de la solicitud de información, 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w:t>
      </w:r>
      <w:r w:rsidRPr="00634AC1">
        <w:rPr>
          <w:rFonts w:ascii="Palatino Linotype" w:eastAsia="Palatino Linotype" w:hAnsi="Palatino Linotype" w:cs="Palatino Linotype"/>
          <w:i/>
          <w:sz w:val="22"/>
          <w:szCs w:val="22"/>
        </w:rPr>
        <w:lastRenderedPageBreak/>
        <w:t>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6CFBBEF7" w14:textId="77777777" w:rsidR="00A31DE6" w:rsidRPr="00634AC1" w:rsidRDefault="00A31DE6" w:rsidP="00A31DE6">
      <w:pPr>
        <w:spacing w:line="360" w:lineRule="auto"/>
        <w:jc w:val="both"/>
        <w:rPr>
          <w:rFonts w:ascii="Palatino Linotype" w:eastAsia="Palatino Linotype" w:hAnsi="Palatino Linotype" w:cs="Palatino Linotype"/>
          <w:i/>
          <w:sz w:val="22"/>
          <w:szCs w:val="22"/>
        </w:rPr>
      </w:pPr>
    </w:p>
    <w:p w14:paraId="10D9FB7A" w14:textId="77777777" w:rsidR="00A31DE6" w:rsidRPr="00634AC1" w:rsidRDefault="00A31DE6" w:rsidP="00A31DE6">
      <w:pPr>
        <w:spacing w:line="360" w:lineRule="auto"/>
        <w:jc w:val="both"/>
        <w:rPr>
          <w:rFonts w:ascii="Palatino Linotype" w:eastAsia="Palatino Linotype" w:hAnsi="Palatino Linotype" w:cs="Palatino Linotype"/>
          <w:b/>
          <w:sz w:val="22"/>
          <w:szCs w:val="22"/>
          <w:u w:val="single"/>
        </w:rPr>
      </w:pPr>
      <w:r w:rsidRPr="00634AC1">
        <w:rPr>
          <w:rFonts w:ascii="Palatino Linotype" w:eastAsia="Palatino Linotype" w:hAnsi="Palatino Linotype" w:cs="Palatino Linotype"/>
          <w:sz w:val="22"/>
          <w:szCs w:val="22"/>
        </w:rPr>
        <w:t xml:space="preserve">Es así que, ordenar al Comité de Transparencia del Sujeto Obligado que sesione para que emita un acuerdo en el que confirme la declaratoria de incompetencia para garantizar el derecho de la parte </w:t>
      </w:r>
      <w:r w:rsidRPr="00634AC1">
        <w:rPr>
          <w:rFonts w:ascii="Palatino Linotype" w:eastAsia="Palatino Linotype" w:hAnsi="Palatino Linotype" w:cs="Palatino Linotype"/>
          <w:b/>
          <w:sz w:val="22"/>
          <w:szCs w:val="22"/>
        </w:rPr>
        <w:t>Recurrente</w:t>
      </w:r>
      <w:r w:rsidRPr="00634AC1">
        <w:rPr>
          <w:rFonts w:ascii="Palatino Linotype" w:eastAsia="Palatino Linotype" w:hAnsi="Palatino Linotype" w:cs="Palatino Linotype"/>
          <w:sz w:val="22"/>
          <w:szCs w:val="22"/>
        </w:rPr>
        <w:t xml:space="preserve">, dilata los plazos del procedimiento, genera una carga adicional al </w:t>
      </w:r>
      <w:r w:rsidRPr="00634AC1">
        <w:rPr>
          <w:rFonts w:ascii="Palatino Linotype" w:eastAsia="Palatino Linotype" w:hAnsi="Palatino Linotype" w:cs="Palatino Linotype"/>
          <w:b/>
          <w:sz w:val="22"/>
          <w:szCs w:val="22"/>
        </w:rPr>
        <w:t>Sujeto Obligado</w:t>
      </w:r>
      <w:r w:rsidRPr="00634AC1">
        <w:rPr>
          <w:rFonts w:ascii="Palatino Linotype" w:eastAsia="Palatino Linotype" w:hAnsi="Palatino Linotype" w:cs="Palatino Linotype"/>
          <w:sz w:val="22"/>
          <w:szCs w:val="22"/>
        </w:rPr>
        <w:t xml:space="preserve">, y </w:t>
      </w:r>
      <w:r w:rsidRPr="00634AC1">
        <w:rPr>
          <w:rFonts w:ascii="Palatino Linotype" w:eastAsia="Palatino Linotype" w:hAnsi="Palatino Linotype" w:cs="Palatino Linotype"/>
          <w:b/>
          <w:sz w:val="22"/>
          <w:szCs w:val="22"/>
          <w:u w:val="single"/>
        </w:rPr>
        <w:t xml:space="preserve">ello no modifica el hecho de que la parte Recurrente no obtendrá la información que es de su interés por esta vía. </w:t>
      </w:r>
    </w:p>
    <w:p w14:paraId="1591209C" w14:textId="77777777" w:rsidR="00A31DE6" w:rsidRPr="00634AC1" w:rsidRDefault="00A31DE6" w:rsidP="00A31DE6">
      <w:pPr>
        <w:spacing w:line="360" w:lineRule="auto"/>
        <w:jc w:val="both"/>
        <w:rPr>
          <w:rFonts w:ascii="Palatino Linotype" w:eastAsia="Palatino Linotype" w:hAnsi="Palatino Linotype" w:cs="Palatino Linotype"/>
          <w:sz w:val="22"/>
          <w:szCs w:val="22"/>
        </w:rPr>
      </w:pPr>
    </w:p>
    <w:p w14:paraId="7B9CB75E" w14:textId="77777777" w:rsidR="00A31DE6" w:rsidRPr="00634AC1" w:rsidRDefault="00A31DE6" w:rsidP="00A31DE6">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Por ello, instruir al Comité de Transparencia para que sesione y emita una resolución en la que se confirme una notoria incompetencia que ya fue declarada por el </w:t>
      </w:r>
      <w:r w:rsidRPr="00634AC1">
        <w:rPr>
          <w:rFonts w:ascii="Palatino Linotype" w:eastAsia="Palatino Linotype" w:hAnsi="Palatino Linotype" w:cs="Palatino Linotype"/>
          <w:b/>
          <w:sz w:val="22"/>
          <w:szCs w:val="22"/>
        </w:rPr>
        <w:t>Sujeto Obligado</w:t>
      </w:r>
      <w:r w:rsidRPr="00634AC1">
        <w:rPr>
          <w:rFonts w:ascii="Palatino Linotype" w:eastAsia="Palatino Linotype" w:hAnsi="Palatino Linotype" w:cs="Palatino Linotype"/>
          <w:sz w:val="22"/>
          <w:szCs w:val="22"/>
        </w:rPr>
        <w:t xml:space="preserve"> y analizada por este Organismo Garante, se aparta de los principios de sencillez y rapidez establecidos por la Ley de Transparencia y Acceso a la Información Pública del Estado de México y Municipios, en sus artículos 2, fracciones II y III, 21 y 150. </w:t>
      </w:r>
    </w:p>
    <w:p w14:paraId="463381EA" w14:textId="77777777" w:rsidR="00A31DE6" w:rsidRPr="00634AC1" w:rsidRDefault="00A31DE6" w:rsidP="00A31DE6">
      <w:pPr>
        <w:spacing w:line="360" w:lineRule="auto"/>
        <w:jc w:val="both"/>
        <w:rPr>
          <w:rFonts w:ascii="Palatino Linotype" w:eastAsia="Palatino Linotype" w:hAnsi="Palatino Linotype" w:cs="Palatino Linotype"/>
          <w:sz w:val="22"/>
          <w:szCs w:val="22"/>
        </w:rPr>
      </w:pPr>
    </w:p>
    <w:p w14:paraId="410BD615" w14:textId="77777777" w:rsidR="00A31DE6" w:rsidRPr="00634AC1" w:rsidRDefault="00A31DE6" w:rsidP="00A31DE6">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Es por lo que, pese a que el </w:t>
      </w:r>
      <w:r w:rsidRPr="00634AC1">
        <w:rPr>
          <w:rFonts w:ascii="Palatino Linotype" w:eastAsia="Palatino Linotype" w:hAnsi="Palatino Linotype" w:cs="Palatino Linotype"/>
          <w:b/>
          <w:sz w:val="22"/>
          <w:szCs w:val="22"/>
        </w:rPr>
        <w:t>Sujeto Obligado</w:t>
      </w:r>
      <w:r w:rsidRPr="00634AC1">
        <w:rPr>
          <w:rFonts w:ascii="Palatino Linotype" w:eastAsia="Palatino Linotype" w:hAnsi="Palatino Linotype" w:cs="Palatino Linotype"/>
          <w:sz w:val="22"/>
          <w:szCs w:val="22"/>
        </w:rPr>
        <w:t xml:space="preserve"> pretendió declinar su competencia fuera del parámetro temporal que establece la Ley en la materia, también lo es que, en el caso particular no resulta dable ordenar el acuerdo que declare formalmente la incompetencia del </w:t>
      </w:r>
      <w:r w:rsidRPr="00634AC1">
        <w:rPr>
          <w:rFonts w:ascii="Palatino Linotype" w:eastAsia="Palatino Linotype" w:hAnsi="Palatino Linotype" w:cs="Palatino Linotype"/>
          <w:b/>
          <w:sz w:val="22"/>
          <w:szCs w:val="22"/>
        </w:rPr>
        <w:t xml:space="preserve">Sujeto Obligado </w:t>
      </w:r>
      <w:r w:rsidRPr="00634AC1">
        <w:rPr>
          <w:rFonts w:ascii="Palatino Linotype" w:eastAsia="Palatino Linotype" w:hAnsi="Palatino Linotype" w:cs="Palatino Linotype"/>
          <w:sz w:val="22"/>
          <w:szCs w:val="22"/>
        </w:rPr>
        <w:t>pues como se advirtió del estudio la incompetencia resulta notaria.</w:t>
      </w:r>
    </w:p>
    <w:p w14:paraId="7E20C8EE" w14:textId="77777777" w:rsidR="00A31DE6" w:rsidRPr="00634AC1" w:rsidRDefault="00A31DE6" w:rsidP="00A31DE6">
      <w:pPr>
        <w:spacing w:line="360" w:lineRule="auto"/>
        <w:jc w:val="both"/>
        <w:rPr>
          <w:rFonts w:ascii="Palatino Linotype" w:eastAsia="Palatino Linotype" w:hAnsi="Palatino Linotype" w:cs="Palatino Linotype"/>
          <w:sz w:val="22"/>
          <w:szCs w:val="22"/>
        </w:rPr>
      </w:pPr>
    </w:p>
    <w:p w14:paraId="4AC9427A" w14:textId="77777777" w:rsidR="00A31DE6" w:rsidRPr="00634AC1" w:rsidRDefault="00A31DE6" w:rsidP="00A31DE6">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Ahora bien, resulta necesario precisar al </w:t>
      </w:r>
      <w:r w:rsidRPr="00634AC1">
        <w:rPr>
          <w:rFonts w:ascii="Palatino Linotype" w:eastAsia="Palatino Linotype" w:hAnsi="Palatino Linotype" w:cs="Palatino Linotype"/>
          <w:b/>
          <w:sz w:val="22"/>
          <w:szCs w:val="22"/>
        </w:rPr>
        <w:t>Sujeto Obligado</w:t>
      </w:r>
      <w:r w:rsidRPr="00634AC1">
        <w:rPr>
          <w:rFonts w:ascii="Palatino Linotype" w:eastAsia="Palatino Linotype" w:hAnsi="Palatino Linotype" w:cs="Palatino Linotype"/>
          <w:sz w:val="22"/>
          <w:szCs w:val="22"/>
        </w:rPr>
        <w:t xml:space="preserve"> que, el hecho de notificar a las personas solicitantes sobre la incompetencia cuando esta sea notoria, dentro del plazo de tres días siguientes a partir de la recepción de las solicitudes, permite que estas puedan </w:t>
      </w:r>
      <w:r w:rsidRPr="00634AC1">
        <w:rPr>
          <w:rFonts w:ascii="Palatino Linotype" w:eastAsia="Palatino Linotype" w:hAnsi="Palatino Linotype" w:cs="Palatino Linotype"/>
          <w:sz w:val="22"/>
          <w:szCs w:val="22"/>
        </w:rPr>
        <w:lastRenderedPageBreak/>
        <w:t>presentar sin mayor dilación sus requerimientos de información ante los Sujetos Obligados competentes con la finalidad de obtener la información que es de su interés.</w:t>
      </w:r>
    </w:p>
    <w:p w14:paraId="26083171" w14:textId="77777777" w:rsidR="00A31DE6" w:rsidRPr="00634AC1" w:rsidRDefault="00A31DE6" w:rsidP="00A31DE6">
      <w:pPr>
        <w:spacing w:line="360" w:lineRule="auto"/>
        <w:jc w:val="both"/>
        <w:rPr>
          <w:sz w:val="22"/>
          <w:szCs w:val="22"/>
        </w:rPr>
      </w:pPr>
    </w:p>
    <w:p w14:paraId="235D7DD7" w14:textId="77777777" w:rsidR="00A31DE6" w:rsidRPr="00634AC1" w:rsidRDefault="00A31DE6" w:rsidP="00A31DE6">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Es por ello que resulta de suma importancia que las Unidades de Transparencia, cuando adviertan que dicho supuesto se actualiza, se ciñan al plazo que la normativa establece, a fin de ajustarse al principio de expeditez que en todo procedimiento en materia de transparencia se debe observar.</w:t>
      </w:r>
    </w:p>
    <w:p w14:paraId="54B16703" w14:textId="77777777" w:rsidR="00A31DE6" w:rsidRPr="00634AC1" w:rsidRDefault="00A31DE6" w:rsidP="00A31DE6">
      <w:pPr>
        <w:spacing w:line="360" w:lineRule="auto"/>
        <w:jc w:val="both"/>
        <w:rPr>
          <w:sz w:val="22"/>
          <w:szCs w:val="22"/>
        </w:rPr>
      </w:pPr>
    </w:p>
    <w:p w14:paraId="34C9C9FD" w14:textId="77777777" w:rsidR="00A31DE6" w:rsidRPr="00634AC1" w:rsidRDefault="00A31DE6" w:rsidP="00A31DE6">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En conclusión, cuando se advierta una notoria incompetencia respecto de la información solicitada por un particular, el </w:t>
      </w:r>
      <w:r w:rsidRPr="00634AC1">
        <w:rPr>
          <w:rFonts w:ascii="Palatino Linotype" w:eastAsia="Palatino Linotype" w:hAnsi="Palatino Linotype" w:cs="Palatino Linotype"/>
          <w:b/>
          <w:sz w:val="22"/>
          <w:szCs w:val="22"/>
        </w:rPr>
        <w:t>Sujeto Obligado</w:t>
      </w:r>
      <w:r w:rsidRPr="00634AC1">
        <w:rPr>
          <w:rFonts w:ascii="Palatino Linotype" w:eastAsia="Palatino Linotype" w:hAnsi="Palatino Linotype" w:cs="Palatino Linotype"/>
          <w:sz w:val="22"/>
          <w:szCs w:val="22"/>
        </w:rPr>
        <w:t xml:space="preserve"> </w:t>
      </w:r>
      <w:r w:rsidRPr="00634AC1">
        <w:rPr>
          <w:rFonts w:ascii="Palatino Linotype" w:eastAsia="Palatino Linotype" w:hAnsi="Palatino Linotype" w:cs="Palatino Linotype"/>
          <w:b/>
          <w:sz w:val="22"/>
          <w:szCs w:val="22"/>
        </w:rPr>
        <w:t xml:space="preserve">debe atender los plazos establecidos por la norma para declarar la incompetencia </w:t>
      </w:r>
      <w:r w:rsidRPr="00634AC1">
        <w:rPr>
          <w:rFonts w:ascii="Palatino Linotype" w:eastAsia="Palatino Linotype" w:hAnsi="Palatino Linotype" w:cs="Palatino Linotype"/>
          <w:sz w:val="22"/>
          <w:szCs w:val="22"/>
        </w:rPr>
        <w:t>para entregar información, con el propósito de que los particulares puedan acudir ante las instancias correspondientes para formular las solicitudes que estimen pertinentes.</w:t>
      </w:r>
    </w:p>
    <w:p w14:paraId="3C56B7F7" w14:textId="77777777" w:rsidR="00A31DE6" w:rsidRPr="00634AC1" w:rsidRDefault="00A31DE6" w:rsidP="00A31DE6">
      <w:pPr>
        <w:spacing w:line="360" w:lineRule="auto"/>
        <w:jc w:val="both"/>
        <w:rPr>
          <w:rFonts w:ascii="Palatino Linotype" w:eastAsia="Palatino Linotype" w:hAnsi="Palatino Linotype" w:cs="Palatino Linotype"/>
          <w:sz w:val="22"/>
          <w:szCs w:val="22"/>
        </w:rPr>
      </w:pPr>
    </w:p>
    <w:p w14:paraId="65DC5C64" w14:textId="77777777" w:rsidR="00A31DE6" w:rsidRPr="00634AC1" w:rsidRDefault="00A31DE6" w:rsidP="00A31DE6">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Por lo que, resulta dable dejar a salvo los derechos del particular para que formule el requerimiento </w:t>
      </w:r>
      <w:r w:rsidR="00F8347F" w:rsidRPr="00634AC1">
        <w:rPr>
          <w:rFonts w:ascii="Palatino Linotype" w:eastAsia="Palatino Linotype" w:hAnsi="Palatino Linotype" w:cs="Palatino Linotype"/>
          <w:sz w:val="22"/>
          <w:szCs w:val="22"/>
        </w:rPr>
        <w:t xml:space="preserve">relativo a las actuaciones (acuerdos o instrucciones giradas) con motivo de la </w:t>
      </w:r>
      <w:r w:rsidR="00623A95" w:rsidRPr="00634AC1">
        <w:rPr>
          <w:rFonts w:ascii="Palatino Linotype" w:eastAsia="Palatino Linotype" w:hAnsi="Palatino Linotype" w:cs="Palatino Linotype"/>
          <w:sz w:val="22"/>
          <w:szCs w:val="22"/>
        </w:rPr>
        <w:t xml:space="preserve">denuncia adjunta a su solicitud de información a la </w:t>
      </w:r>
      <w:r w:rsidR="00623A95" w:rsidRPr="00634AC1">
        <w:rPr>
          <w:rFonts w:ascii="Palatino Linotype" w:eastAsia="Palatino Linotype" w:hAnsi="Palatino Linotype" w:cs="Palatino Linotype"/>
          <w:b/>
          <w:sz w:val="22"/>
          <w:szCs w:val="22"/>
        </w:rPr>
        <w:t>Fiscalía General de Justicia del Estado de México</w:t>
      </w:r>
      <w:r w:rsidRPr="00634AC1">
        <w:rPr>
          <w:rFonts w:ascii="Palatino Linotype" w:eastAsia="Palatino Linotype" w:hAnsi="Palatino Linotype" w:cs="Palatino Linotype"/>
          <w:b/>
          <w:sz w:val="22"/>
          <w:szCs w:val="22"/>
        </w:rPr>
        <w:t xml:space="preserve">, </w:t>
      </w:r>
      <w:r w:rsidRPr="00634AC1">
        <w:rPr>
          <w:rFonts w:ascii="Palatino Linotype" w:eastAsia="Palatino Linotype" w:hAnsi="Palatino Linotype" w:cs="Palatino Linotype"/>
          <w:sz w:val="22"/>
          <w:szCs w:val="22"/>
        </w:rPr>
        <w:t xml:space="preserve">por ser </w:t>
      </w:r>
      <w:r w:rsidR="00623A95" w:rsidRPr="00634AC1">
        <w:rPr>
          <w:rFonts w:ascii="Palatino Linotype" w:eastAsia="Palatino Linotype" w:hAnsi="Palatino Linotype" w:cs="Palatino Linotype"/>
          <w:sz w:val="22"/>
          <w:szCs w:val="22"/>
        </w:rPr>
        <w:t xml:space="preserve">este </w:t>
      </w:r>
      <w:r w:rsidRPr="00634AC1">
        <w:rPr>
          <w:rFonts w:ascii="Palatino Linotype" w:eastAsia="Palatino Linotype" w:hAnsi="Palatino Linotype" w:cs="Palatino Linotype"/>
          <w:sz w:val="22"/>
          <w:szCs w:val="22"/>
        </w:rPr>
        <w:t>el ente obligado competente.</w:t>
      </w:r>
    </w:p>
    <w:p w14:paraId="51D1441D" w14:textId="77777777" w:rsidR="00A31DE6" w:rsidRPr="00634AC1" w:rsidRDefault="00A31DE6" w:rsidP="00A31DE6">
      <w:pPr>
        <w:spacing w:line="360" w:lineRule="auto"/>
        <w:jc w:val="both"/>
        <w:rPr>
          <w:rFonts w:ascii="Palatino Linotype" w:eastAsia="Palatino Linotype" w:hAnsi="Palatino Linotype" w:cs="Palatino Linotype"/>
          <w:sz w:val="22"/>
          <w:szCs w:val="22"/>
        </w:rPr>
      </w:pPr>
    </w:p>
    <w:p w14:paraId="642EF9EE" w14:textId="77777777" w:rsidR="00B910CA" w:rsidRPr="00634AC1" w:rsidRDefault="00776E52">
      <w:pPr>
        <w:spacing w:line="360" w:lineRule="auto"/>
        <w:jc w:val="both"/>
        <w:rPr>
          <w:rFonts w:ascii="Palatino Linotype" w:eastAsia="Palatino Linotype" w:hAnsi="Palatino Linotype" w:cs="Palatino Linotype"/>
          <w:b/>
          <w:sz w:val="22"/>
          <w:szCs w:val="22"/>
        </w:rPr>
      </w:pPr>
      <w:r w:rsidRPr="00634AC1">
        <w:rPr>
          <w:rFonts w:ascii="Palatino Linotype" w:eastAsia="Palatino Linotype" w:hAnsi="Palatino Linotype" w:cs="Palatino Linotype"/>
          <w:sz w:val="22"/>
          <w:szCs w:val="22"/>
        </w:rPr>
        <w:t xml:space="preserve">Por lo tanto, se considera que los motivos de inconformidad esgrimidos por la parte </w:t>
      </w:r>
      <w:r w:rsidRPr="00634AC1">
        <w:rPr>
          <w:rFonts w:ascii="Palatino Linotype" w:eastAsia="Palatino Linotype" w:hAnsi="Palatino Linotype" w:cs="Palatino Linotype"/>
          <w:b/>
          <w:sz w:val="22"/>
          <w:szCs w:val="22"/>
        </w:rPr>
        <w:t xml:space="preserve">Recurrente </w:t>
      </w:r>
      <w:r w:rsidRPr="00634AC1">
        <w:rPr>
          <w:rFonts w:ascii="Palatino Linotype" w:eastAsia="Palatino Linotype" w:hAnsi="Palatino Linotype" w:cs="Palatino Linotype"/>
          <w:sz w:val="22"/>
          <w:szCs w:val="22"/>
        </w:rPr>
        <w:t xml:space="preserve">en el recurso de revisión </w:t>
      </w:r>
      <w:r w:rsidRPr="00634AC1">
        <w:rPr>
          <w:rFonts w:ascii="Palatino Linotype" w:eastAsia="Palatino Linotype" w:hAnsi="Palatino Linotype" w:cs="Palatino Linotype"/>
          <w:b/>
          <w:sz w:val="22"/>
          <w:szCs w:val="22"/>
        </w:rPr>
        <w:t>0</w:t>
      </w:r>
      <w:r w:rsidR="00623A95" w:rsidRPr="00634AC1">
        <w:rPr>
          <w:rFonts w:ascii="Palatino Linotype" w:eastAsia="Palatino Linotype" w:hAnsi="Palatino Linotype" w:cs="Palatino Linotype"/>
          <w:b/>
          <w:sz w:val="22"/>
          <w:szCs w:val="22"/>
        </w:rPr>
        <w:t>5499</w:t>
      </w:r>
      <w:r w:rsidRPr="00634AC1">
        <w:rPr>
          <w:rFonts w:ascii="Palatino Linotype" w:eastAsia="Palatino Linotype" w:hAnsi="Palatino Linotype" w:cs="Palatino Linotype"/>
          <w:b/>
          <w:sz w:val="22"/>
          <w:szCs w:val="22"/>
        </w:rPr>
        <w:t>/INFOEM/IP/RR/2024</w:t>
      </w:r>
      <w:r w:rsidRPr="00634AC1">
        <w:rPr>
          <w:rFonts w:ascii="Palatino Linotype" w:eastAsia="Palatino Linotype" w:hAnsi="Palatino Linotype" w:cs="Palatino Linotype"/>
          <w:sz w:val="22"/>
          <w:szCs w:val="22"/>
        </w:rPr>
        <w:t xml:space="preserve"> resultan infundados; resultando procedente </w:t>
      </w:r>
      <w:r w:rsidRPr="00634AC1">
        <w:rPr>
          <w:rFonts w:ascii="Palatino Linotype" w:eastAsia="Palatino Linotype" w:hAnsi="Palatino Linotype" w:cs="Palatino Linotype"/>
          <w:b/>
          <w:sz w:val="22"/>
          <w:szCs w:val="22"/>
        </w:rPr>
        <w:t xml:space="preserve">Confirmar </w:t>
      </w:r>
      <w:r w:rsidRPr="00634AC1">
        <w:rPr>
          <w:rFonts w:ascii="Palatino Linotype" w:eastAsia="Palatino Linotype" w:hAnsi="Palatino Linotype" w:cs="Palatino Linotype"/>
          <w:sz w:val="22"/>
          <w:szCs w:val="22"/>
        </w:rPr>
        <w:t xml:space="preserve">la respuesta del </w:t>
      </w:r>
      <w:r w:rsidRPr="00634AC1">
        <w:rPr>
          <w:rFonts w:ascii="Palatino Linotype" w:eastAsia="Palatino Linotype" w:hAnsi="Palatino Linotype" w:cs="Palatino Linotype"/>
          <w:b/>
          <w:sz w:val="22"/>
          <w:szCs w:val="22"/>
        </w:rPr>
        <w:t>Sujeto Obligado.</w:t>
      </w:r>
    </w:p>
    <w:p w14:paraId="793700CA" w14:textId="77777777" w:rsidR="00776E52" w:rsidRPr="00634AC1" w:rsidRDefault="00776E52">
      <w:pPr>
        <w:spacing w:line="360" w:lineRule="auto"/>
        <w:jc w:val="both"/>
        <w:rPr>
          <w:rFonts w:ascii="Palatino Linotype" w:eastAsia="Palatino Linotype" w:hAnsi="Palatino Linotype" w:cs="Palatino Linotype"/>
          <w:sz w:val="22"/>
          <w:szCs w:val="22"/>
        </w:rPr>
      </w:pPr>
    </w:p>
    <w:p w14:paraId="4E2643B6" w14:textId="77777777" w:rsidR="006E0202" w:rsidRPr="00634AC1" w:rsidRDefault="00605A2F">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Así, con fundamento en lo prescrito en los artículos 5 párrafos trigésimo tercero, trigésimo cuarto y trigésimo quinto fracciones IV y V de la Constitución Política del Estado Libre y Soberano de México; 2, fracción II; 29, 36 fracciones I y II; 176, 178, 181, 185, fracción I, 186, </w:t>
      </w:r>
      <w:r w:rsidRPr="00634AC1">
        <w:rPr>
          <w:rFonts w:ascii="Palatino Linotype" w:eastAsia="Palatino Linotype" w:hAnsi="Palatino Linotype" w:cs="Palatino Linotype"/>
          <w:sz w:val="22"/>
          <w:szCs w:val="22"/>
        </w:rPr>
        <w:lastRenderedPageBreak/>
        <w:t>fracción II, así como 188 de la Ley de Transparencia y Acceso a la Información Pública del Estado de México y Municipios, este Pleno:</w:t>
      </w:r>
    </w:p>
    <w:p w14:paraId="2D00808C"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07505620" w14:textId="77777777" w:rsidR="006E0202" w:rsidRPr="00634AC1" w:rsidRDefault="00605A2F">
      <w:pPr>
        <w:numPr>
          <w:ilvl w:val="0"/>
          <w:numId w:val="3"/>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634AC1">
        <w:rPr>
          <w:rFonts w:ascii="Palatino Linotype" w:eastAsia="Palatino Linotype" w:hAnsi="Palatino Linotype" w:cs="Palatino Linotype"/>
          <w:b/>
          <w:sz w:val="22"/>
          <w:szCs w:val="22"/>
        </w:rPr>
        <w:t>R E S U E L V E:</w:t>
      </w:r>
    </w:p>
    <w:p w14:paraId="3004C63E" w14:textId="77777777" w:rsidR="006E0202" w:rsidRPr="00634AC1" w:rsidRDefault="006E0202">
      <w:pPr>
        <w:spacing w:line="360" w:lineRule="auto"/>
        <w:jc w:val="both"/>
        <w:rPr>
          <w:rFonts w:ascii="Palatino Linotype" w:eastAsia="Palatino Linotype" w:hAnsi="Palatino Linotype" w:cs="Palatino Linotype"/>
          <w:b/>
          <w:sz w:val="22"/>
          <w:szCs w:val="22"/>
        </w:rPr>
      </w:pPr>
    </w:p>
    <w:p w14:paraId="42361057" w14:textId="77777777" w:rsidR="00726DCF" w:rsidRPr="00634AC1" w:rsidRDefault="00726DCF" w:rsidP="00726DCF">
      <w:pPr>
        <w:pStyle w:val="NormalWeb"/>
        <w:spacing w:before="0" w:beforeAutospacing="0" w:after="0" w:afterAutospacing="0" w:line="360" w:lineRule="auto"/>
        <w:ind w:right="51"/>
        <w:jc w:val="both"/>
      </w:pPr>
      <w:r w:rsidRPr="00634AC1">
        <w:rPr>
          <w:rFonts w:ascii="Palatino Linotype" w:hAnsi="Palatino Linotype"/>
          <w:b/>
          <w:bCs/>
          <w:sz w:val="22"/>
          <w:szCs w:val="22"/>
        </w:rPr>
        <w:t xml:space="preserve">PRIMERO. </w:t>
      </w:r>
      <w:r w:rsidRPr="00634AC1">
        <w:rPr>
          <w:rFonts w:ascii="Palatino Linotype" w:hAnsi="Palatino Linotype"/>
          <w:sz w:val="22"/>
          <w:szCs w:val="22"/>
        </w:rPr>
        <w:t xml:space="preserve">Resultan </w:t>
      </w:r>
      <w:r w:rsidRPr="00634AC1">
        <w:rPr>
          <w:rFonts w:ascii="Palatino Linotype" w:hAnsi="Palatino Linotype"/>
          <w:b/>
          <w:bCs/>
          <w:sz w:val="22"/>
          <w:szCs w:val="22"/>
        </w:rPr>
        <w:t>infundados</w:t>
      </w:r>
      <w:r w:rsidRPr="00634AC1">
        <w:rPr>
          <w:rFonts w:ascii="Palatino Linotype" w:hAnsi="Palatino Linotype"/>
          <w:sz w:val="22"/>
          <w:szCs w:val="22"/>
        </w:rPr>
        <w:t xml:space="preserve"> los motivos de inconformidad aducidos por el </w:t>
      </w:r>
      <w:r w:rsidRPr="00634AC1">
        <w:rPr>
          <w:rFonts w:ascii="Palatino Linotype" w:hAnsi="Palatino Linotype"/>
          <w:b/>
          <w:bCs/>
          <w:sz w:val="22"/>
          <w:szCs w:val="22"/>
        </w:rPr>
        <w:t>Recurrente</w:t>
      </w:r>
      <w:r w:rsidRPr="00634AC1">
        <w:rPr>
          <w:rFonts w:ascii="Palatino Linotype" w:hAnsi="Palatino Linotype"/>
          <w:sz w:val="22"/>
          <w:szCs w:val="22"/>
        </w:rPr>
        <w:t xml:space="preserve"> en el recurso de revisión </w:t>
      </w:r>
      <w:r w:rsidRPr="00634AC1">
        <w:rPr>
          <w:rFonts w:ascii="Palatino Linotype" w:hAnsi="Palatino Linotype"/>
          <w:b/>
          <w:bCs/>
          <w:sz w:val="22"/>
          <w:szCs w:val="22"/>
        </w:rPr>
        <w:t>0</w:t>
      </w:r>
      <w:r w:rsidR="00623A95" w:rsidRPr="00634AC1">
        <w:rPr>
          <w:rFonts w:ascii="Palatino Linotype" w:hAnsi="Palatino Linotype"/>
          <w:b/>
          <w:bCs/>
          <w:sz w:val="22"/>
          <w:szCs w:val="22"/>
        </w:rPr>
        <w:t>5944</w:t>
      </w:r>
      <w:r w:rsidRPr="00634AC1">
        <w:rPr>
          <w:rFonts w:ascii="Palatino Linotype" w:hAnsi="Palatino Linotype"/>
          <w:b/>
          <w:bCs/>
          <w:sz w:val="22"/>
          <w:szCs w:val="22"/>
        </w:rPr>
        <w:t xml:space="preserve">/INFOEM/IP/RR/2024 </w:t>
      </w:r>
      <w:r w:rsidRPr="00634AC1">
        <w:rPr>
          <w:rFonts w:ascii="Palatino Linotype" w:hAnsi="Palatino Linotype"/>
          <w:sz w:val="22"/>
          <w:szCs w:val="22"/>
        </w:rPr>
        <w:t xml:space="preserve">por lo que, en términos del Considerando </w:t>
      </w:r>
      <w:r w:rsidRPr="00634AC1">
        <w:rPr>
          <w:rFonts w:ascii="Palatino Linotype" w:hAnsi="Palatino Linotype"/>
          <w:b/>
          <w:bCs/>
          <w:sz w:val="22"/>
          <w:szCs w:val="22"/>
        </w:rPr>
        <w:t xml:space="preserve">Cuarto </w:t>
      </w:r>
      <w:r w:rsidRPr="00634AC1">
        <w:rPr>
          <w:rFonts w:ascii="Palatino Linotype" w:hAnsi="Palatino Linotype"/>
          <w:sz w:val="22"/>
          <w:szCs w:val="22"/>
        </w:rPr>
        <w:t xml:space="preserve">de esta resolución, se </w:t>
      </w:r>
      <w:r w:rsidRPr="00634AC1">
        <w:rPr>
          <w:rFonts w:ascii="Palatino Linotype" w:hAnsi="Palatino Linotype"/>
          <w:b/>
          <w:bCs/>
          <w:sz w:val="22"/>
          <w:szCs w:val="22"/>
        </w:rPr>
        <w:t>Confirma</w:t>
      </w:r>
      <w:r w:rsidRPr="00634AC1">
        <w:rPr>
          <w:rFonts w:ascii="Palatino Linotype" w:hAnsi="Palatino Linotype"/>
          <w:sz w:val="22"/>
          <w:szCs w:val="22"/>
        </w:rPr>
        <w:t xml:space="preserve"> la respuesta del </w:t>
      </w:r>
      <w:r w:rsidRPr="00634AC1">
        <w:rPr>
          <w:rFonts w:ascii="Palatino Linotype" w:hAnsi="Palatino Linotype"/>
          <w:b/>
          <w:bCs/>
          <w:sz w:val="22"/>
          <w:szCs w:val="22"/>
        </w:rPr>
        <w:t>Sujeto Obligado.</w:t>
      </w:r>
    </w:p>
    <w:p w14:paraId="2F1DAEF3" w14:textId="77777777" w:rsidR="00726DCF" w:rsidRPr="00634AC1" w:rsidRDefault="00726DCF" w:rsidP="00726DCF">
      <w:pPr>
        <w:spacing w:line="360" w:lineRule="auto"/>
      </w:pPr>
    </w:p>
    <w:p w14:paraId="20CD75D9" w14:textId="77777777" w:rsidR="00726DCF" w:rsidRPr="00634AC1" w:rsidRDefault="00726DCF" w:rsidP="00726DCF">
      <w:pPr>
        <w:pStyle w:val="NormalWeb"/>
        <w:spacing w:before="0" w:beforeAutospacing="0" w:after="0" w:afterAutospacing="0" w:line="360" w:lineRule="auto"/>
        <w:ind w:right="51"/>
        <w:jc w:val="both"/>
      </w:pPr>
      <w:r w:rsidRPr="00634AC1">
        <w:rPr>
          <w:rFonts w:ascii="Palatino Linotype" w:hAnsi="Palatino Linotype"/>
          <w:b/>
          <w:bCs/>
          <w:sz w:val="22"/>
          <w:szCs w:val="22"/>
        </w:rPr>
        <w:t>SEGUNDO. Notifíquese </w:t>
      </w:r>
      <w:r w:rsidRPr="00634AC1">
        <w:rPr>
          <w:rFonts w:ascii="Palatino Linotype" w:hAnsi="Palatino Linotype"/>
          <w:sz w:val="22"/>
          <w:szCs w:val="22"/>
        </w:rPr>
        <w:t xml:space="preserve">vía </w:t>
      </w:r>
      <w:r w:rsidRPr="00634AC1">
        <w:rPr>
          <w:rFonts w:ascii="Palatino Linotype" w:hAnsi="Palatino Linotype"/>
          <w:b/>
          <w:bCs/>
          <w:sz w:val="22"/>
          <w:szCs w:val="22"/>
        </w:rPr>
        <w:t>SAIMEX</w:t>
      </w:r>
      <w:r w:rsidRPr="00634AC1">
        <w:rPr>
          <w:rFonts w:ascii="Palatino Linotype" w:hAnsi="Palatino Linotype"/>
          <w:sz w:val="22"/>
          <w:szCs w:val="22"/>
        </w:rPr>
        <w:t xml:space="preserve"> la presente resolución al Titular de la Unidad de Transparencia del </w:t>
      </w:r>
      <w:r w:rsidRPr="00634AC1">
        <w:rPr>
          <w:rFonts w:ascii="Palatino Linotype" w:hAnsi="Palatino Linotype"/>
          <w:b/>
          <w:bCs/>
          <w:sz w:val="22"/>
          <w:szCs w:val="22"/>
        </w:rPr>
        <w:t>Sujeto Obligado</w:t>
      </w:r>
      <w:r w:rsidRPr="00634AC1">
        <w:rPr>
          <w:rFonts w:ascii="Palatino Linotype" w:hAnsi="Palatino Linotype"/>
          <w:sz w:val="22"/>
          <w:szCs w:val="22"/>
        </w:rPr>
        <w:t>, para su conocimiento.</w:t>
      </w:r>
    </w:p>
    <w:p w14:paraId="052EC9F2" w14:textId="77777777" w:rsidR="006E0202" w:rsidRPr="00634AC1" w:rsidRDefault="00726DCF" w:rsidP="00726DCF">
      <w:pPr>
        <w:spacing w:line="360" w:lineRule="auto"/>
        <w:jc w:val="both"/>
        <w:rPr>
          <w:rFonts w:ascii="Palatino Linotype" w:hAnsi="Palatino Linotype"/>
          <w:sz w:val="22"/>
          <w:szCs w:val="22"/>
        </w:rPr>
      </w:pPr>
      <w:r w:rsidRPr="00634AC1">
        <w:br/>
      </w:r>
      <w:r w:rsidRPr="00634AC1">
        <w:rPr>
          <w:rFonts w:ascii="Palatino Linotype" w:hAnsi="Palatino Linotype"/>
          <w:b/>
          <w:bCs/>
          <w:sz w:val="22"/>
          <w:szCs w:val="22"/>
        </w:rPr>
        <w:t>TERCERO. Notifíquese </w:t>
      </w:r>
      <w:r w:rsidRPr="00634AC1">
        <w:rPr>
          <w:rFonts w:ascii="Palatino Linotype" w:hAnsi="Palatino Linotype"/>
          <w:sz w:val="22"/>
          <w:szCs w:val="22"/>
        </w:rPr>
        <w:t xml:space="preserve">vía </w:t>
      </w:r>
      <w:r w:rsidRPr="00634AC1">
        <w:rPr>
          <w:rFonts w:ascii="Palatino Linotype" w:hAnsi="Palatino Linotype"/>
          <w:b/>
          <w:bCs/>
          <w:sz w:val="22"/>
          <w:szCs w:val="22"/>
        </w:rPr>
        <w:t xml:space="preserve">SAIMEX </w:t>
      </w:r>
      <w:r w:rsidRPr="00634AC1">
        <w:rPr>
          <w:rFonts w:ascii="Palatino Linotype" w:hAnsi="Palatino Linotype"/>
          <w:sz w:val="22"/>
          <w:szCs w:val="22"/>
        </w:rPr>
        <w:t xml:space="preserve">al </w:t>
      </w:r>
      <w:r w:rsidRPr="00634AC1">
        <w:rPr>
          <w:rFonts w:ascii="Palatino Linotype" w:hAnsi="Palatino Linotype"/>
          <w:b/>
          <w:bCs/>
          <w:sz w:val="22"/>
          <w:szCs w:val="22"/>
        </w:rPr>
        <w:t>Recurrente</w:t>
      </w:r>
      <w:r w:rsidRPr="00634AC1">
        <w:rPr>
          <w:rFonts w:ascii="Palatino Linotype" w:hAnsi="Palatino Linotype"/>
          <w:sz w:val="22"/>
          <w:szCs w:val="22"/>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6F0600A8" w14:textId="77777777" w:rsidR="00726DCF" w:rsidRPr="00634AC1" w:rsidRDefault="00726DCF" w:rsidP="00726DCF">
      <w:pPr>
        <w:spacing w:line="360" w:lineRule="auto"/>
        <w:jc w:val="both"/>
        <w:rPr>
          <w:rFonts w:ascii="Palatino Linotype" w:eastAsia="Palatino Linotype" w:hAnsi="Palatino Linotype" w:cs="Palatino Linotype"/>
          <w:sz w:val="22"/>
          <w:szCs w:val="22"/>
        </w:rPr>
      </w:pPr>
    </w:p>
    <w:p w14:paraId="545432A1" w14:textId="77777777" w:rsidR="006E0202" w:rsidRPr="00634AC1" w:rsidRDefault="00605A2F">
      <w:pPr>
        <w:spacing w:line="360" w:lineRule="auto"/>
        <w:jc w:val="both"/>
        <w:rPr>
          <w:rFonts w:ascii="Palatino Linotype" w:eastAsia="Palatino Linotype" w:hAnsi="Palatino Linotype" w:cs="Palatino Linotype"/>
          <w:sz w:val="22"/>
          <w:szCs w:val="22"/>
        </w:rPr>
      </w:pPr>
      <w:r w:rsidRPr="00634AC1">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74963" w:rsidRPr="00634AC1">
        <w:rPr>
          <w:rFonts w:ascii="Palatino Linotype" w:eastAsia="Palatino Linotype" w:hAnsi="Palatino Linotype" w:cs="Palatino Linotype"/>
          <w:sz w:val="22"/>
          <w:szCs w:val="22"/>
        </w:rPr>
        <w:t xml:space="preserve">TRIGÉSIMA </w:t>
      </w:r>
      <w:r w:rsidR="00623A95" w:rsidRPr="00634AC1">
        <w:rPr>
          <w:rFonts w:ascii="Palatino Linotype" w:eastAsia="Palatino Linotype" w:hAnsi="Palatino Linotype" w:cs="Palatino Linotype"/>
          <w:sz w:val="22"/>
          <w:szCs w:val="22"/>
        </w:rPr>
        <w:t>NOVENA</w:t>
      </w:r>
      <w:r w:rsidRPr="00634AC1">
        <w:rPr>
          <w:rFonts w:ascii="Palatino Linotype" w:eastAsia="Palatino Linotype" w:hAnsi="Palatino Linotype" w:cs="Palatino Linotype"/>
          <w:sz w:val="22"/>
          <w:szCs w:val="22"/>
        </w:rPr>
        <w:t xml:space="preserve"> SESIÓN ORDINARIA, CELEBRADA EL </w:t>
      </w:r>
      <w:r w:rsidR="00623A95" w:rsidRPr="00634AC1">
        <w:rPr>
          <w:rFonts w:ascii="Palatino Linotype" w:eastAsia="Palatino Linotype" w:hAnsi="Palatino Linotype" w:cs="Palatino Linotype"/>
          <w:sz w:val="22"/>
          <w:szCs w:val="22"/>
        </w:rPr>
        <w:t>TRECE DE NOVIEMBRE</w:t>
      </w:r>
      <w:r w:rsidRPr="00634AC1">
        <w:rPr>
          <w:rFonts w:ascii="Palatino Linotype" w:eastAsia="Palatino Linotype" w:hAnsi="Palatino Linotype" w:cs="Palatino Linotype"/>
          <w:sz w:val="22"/>
          <w:szCs w:val="22"/>
        </w:rPr>
        <w:t xml:space="preserve"> DE DOS MIL VEINTICUATRO, ANTE EL SECRETARIO TÉCNICO DEL PLENO ALEXIS TAPIA RAMÍREZ. </w:t>
      </w:r>
    </w:p>
    <w:p w14:paraId="3D271F3C" w14:textId="77777777" w:rsidR="006E0202" w:rsidRPr="00634AC1" w:rsidRDefault="006E0202">
      <w:pPr>
        <w:rPr>
          <w:rFonts w:ascii="Palatino Linotype" w:eastAsia="Palatino Linotype" w:hAnsi="Palatino Linotype" w:cs="Palatino Linotype"/>
          <w:sz w:val="22"/>
          <w:szCs w:val="22"/>
        </w:rPr>
      </w:pPr>
      <w:bookmarkStart w:id="9" w:name="_heading=h.17dp8vu" w:colFirst="0" w:colLast="0"/>
      <w:bookmarkEnd w:id="9"/>
    </w:p>
    <w:p w14:paraId="20E604FC" w14:textId="77777777" w:rsidR="006E0202" w:rsidRPr="00634AC1" w:rsidRDefault="006E0202">
      <w:pPr>
        <w:rPr>
          <w:rFonts w:ascii="Palatino Linotype" w:eastAsia="Palatino Linotype" w:hAnsi="Palatino Linotype" w:cs="Palatino Linotype"/>
          <w:sz w:val="22"/>
          <w:szCs w:val="22"/>
        </w:rPr>
      </w:pPr>
    </w:p>
    <w:p w14:paraId="3359F643" w14:textId="77777777" w:rsidR="006E0202" w:rsidRPr="00634AC1" w:rsidRDefault="006E0202">
      <w:pPr>
        <w:spacing w:line="360" w:lineRule="auto"/>
        <w:jc w:val="both"/>
        <w:rPr>
          <w:rFonts w:ascii="Palatino Linotype" w:eastAsia="Palatino Linotype" w:hAnsi="Palatino Linotype" w:cs="Palatino Linotype"/>
          <w:sz w:val="22"/>
          <w:szCs w:val="22"/>
        </w:rPr>
      </w:pPr>
      <w:bookmarkStart w:id="10" w:name="_heading=h.3rdcrjn" w:colFirst="0" w:colLast="0"/>
      <w:bookmarkEnd w:id="10"/>
    </w:p>
    <w:p w14:paraId="1D494375"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1EAD8E30"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03348123" w14:textId="77777777" w:rsidR="006E0202" w:rsidRPr="00634AC1" w:rsidRDefault="006E0202">
      <w:pPr>
        <w:spacing w:line="360" w:lineRule="auto"/>
        <w:jc w:val="both"/>
        <w:rPr>
          <w:rFonts w:ascii="Palatino Linotype" w:eastAsia="Palatino Linotype" w:hAnsi="Palatino Linotype" w:cs="Palatino Linotype"/>
          <w:sz w:val="22"/>
          <w:szCs w:val="22"/>
        </w:rPr>
      </w:pPr>
      <w:bookmarkStart w:id="11" w:name="_heading=h.1t3h5sf" w:colFirst="0" w:colLast="0"/>
      <w:bookmarkEnd w:id="11"/>
    </w:p>
    <w:p w14:paraId="104AC9F3"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20322588"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3ED68A01"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477919A9"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0BDA454F"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4FA1A42A"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0723CF81"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03DC3F17"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336D03D0"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78380DB6"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19730671"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6CCAD253"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3BF3999D"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0B58DF66"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6B7F0AD8"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03CFE28E"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59330C38"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1668A7BF"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47F81757" w14:textId="77777777" w:rsidR="006E0202" w:rsidRPr="00634AC1" w:rsidRDefault="006E0202">
      <w:pPr>
        <w:spacing w:line="360" w:lineRule="auto"/>
        <w:jc w:val="both"/>
        <w:rPr>
          <w:rFonts w:ascii="Palatino Linotype" w:eastAsia="Palatino Linotype" w:hAnsi="Palatino Linotype" w:cs="Palatino Linotype"/>
          <w:sz w:val="22"/>
          <w:szCs w:val="22"/>
        </w:rPr>
      </w:pPr>
    </w:p>
    <w:p w14:paraId="13A42CFD" w14:textId="77777777" w:rsidR="006E0202" w:rsidRPr="00634AC1" w:rsidRDefault="006E0202">
      <w:pPr>
        <w:spacing w:line="360" w:lineRule="auto"/>
        <w:jc w:val="both"/>
        <w:rPr>
          <w:rFonts w:ascii="Palatino Linotype" w:eastAsia="Palatino Linotype" w:hAnsi="Palatino Linotype" w:cs="Palatino Linotype"/>
          <w:sz w:val="22"/>
          <w:szCs w:val="22"/>
        </w:rPr>
      </w:pPr>
    </w:p>
    <w:sectPr w:rsidR="006E0202" w:rsidRPr="00634AC1">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3242A" w14:textId="77777777" w:rsidR="007778BF" w:rsidRDefault="007778BF">
      <w:r>
        <w:separator/>
      </w:r>
    </w:p>
  </w:endnote>
  <w:endnote w:type="continuationSeparator" w:id="0">
    <w:p w14:paraId="47E7D9DF" w14:textId="77777777" w:rsidR="007778BF" w:rsidRDefault="0077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5496" w14:textId="77777777" w:rsidR="00CE7A2E" w:rsidRDefault="00CE7A2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F3ED7">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F3ED7">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69BF0356" w14:textId="77777777" w:rsidR="00CE7A2E" w:rsidRDefault="00CE7A2E">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E405" w14:textId="77777777" w:rsidR="00CE7A2E" w:rsidRDefault="00CE7A2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F3ED7">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F3ED7">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4AE2681C" w14:textId="77777777" w:rsidR="00CE7A2E" w:rsidRDefault="00CE7A2E">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E2845" w14:textId="77777777" w:rsidR="007778BF" w:rsidRDefault="007778BF">
      <w:r>
        <w:separator/>
      </w:r>
    </w:p>
  </w:footnote>
  <w:footnote w:type="continuationSeparator" w:id="0">
    <w:p w14:paraId="1470AF70" w14:textId="77777777" w:rsidR="007778BF" w:rsidRDefault="007778BF">
      <w:r>
        <w:continuationSeparator/>
      </w:r>
    </w:p>
  </w:footnote>
  <w:footnote w:id="1">
    <w:p w14:paraId="561871C4" w14:textId="77777777" w:rsidR="00CE7A2E" w:rsidRDefault="00CE7A2E">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02D15E3F" w14:textId="77777777" w:rsidR="00CE7A2E" w:rsidRDefault="00CE7A2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35195BE6" w14:textId="77777777" w:rsidR="00CE7A2E" w:rsidRDefault="00CE7A2E" w:rsidP="00B910CA">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28E74533" w14:textId="77777777" w:rsidR="00CE7A2E" w:rsidRDefault="00CE7A2E" w:rsidP="00B910CA">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4AE1" w14:textId="77777777" w:rsidR="00CE7A2E" w:rsidRDefault="00CE7A2E">
    <w:pPr>
      <w:rPr>
        <w:rFonts w:ascii="Cambria" w:eastAsia="Cambria" w:hAnsi="Cambria" w:cs="Cambria"/>
        <w:color w:val="000000"/>
      </w:rPr>
    </w:pPr>
    <w:r>
      <w:rPr>
        <w:noProof/>
      </w:rPr>
      <w:drawing>
        <wp:anchor distT="0" distB="0" distL="0" distR="0" simplePos="0" relativeHeight="251658240" behindDoc="1" locked="0" layoutInCell="1" hidden="0" allowOverlap="1" wp14:anchorId="7FAD70E0" wp14:editId="3BD02B8D">
          <wp:simplePos x="0" y="0"/>
          <wp:positionH relativeFrom="column">
            <wp:posOffset>-1080111</wp:posOffset>
          </wp:positionH>
          <wp:positionV relativeFrom="paragraph">
            <wp:posOffset>-488286</wp:posOffset>
          </wp:positionV>
          <wp:extent cx="7809865" cy="10165715"/>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d"/>
      <w:tblW w:w="7087" w:type="dxa"/>
      <w:tblInd w:w="3261" w:type="dxa"/>
      <w:tblLayout w:type="fixed"/>
      <w:tblLook w:val="0400" w:firstRow="0" w:lastRow="0" w:firstColumn="0" w:lastColumn="0" w:noHBand="0" w:noVBand="1"/>
    </w:tblPr>
    <w:tblGrid>
      <w:gridCol w:w="2489"/>
      <w:gridCol w:w="4598"/>
    </w:tblGrid>
    <w:tr w:rsidR="00CE7A2E" w14:paraId="324CA747" w14:textId="77777777">
      <w:tc>
        <w:tcPr>
          <w:tcW w:w="2489" w:type="dxa"/>
          <w:shd w:val="clear" w:color="auto" w:fill="auto"/>
        </w:tcPr>
        <w:p w14:paraId="3E918A0E" w14:textId="77777777" w:rsidR="00CE7A2E" w:rsidRDefault="00CE7A2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706A1FA3" w14:textId="77777777" w:rsidR="00CE7A2E" w:rsidRDefault="00CE7A2E" w:rsidP="0085391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05944/INFOEM/IP/RR/2024</w:t>
          </w:r>
        </w:p>
      </w:tc>
    </w:tr>
    <w:tr w:rsidR="00CE7A2E" w14:paraId="039976D9" w14:textId="77777777">
      <w:trPr>
        <w:trHeight w:val="228"/>
      </w:trPr>
      <w:tc>
        <w:tcPr>
          <w:tcW w:w="2489" w:type="dxa"/>
          <w:shd w:val="clear" w:color="auto" w:fill="auto"/>
          <w:vAlign w:val="center"/>
        </w:tcPr>
        <w:p w14:paraId="41BA1A65" w14:textId="77777777" w:rsidR="00CE7A2E" w:rsidRDefault="00CE7A2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1B937919" w14:textId="77777777" w:rsidR="00CE7A2E" w:rsidRDefault="00CE7A2E">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Consejería Jurídica</w:t>
          </w:r>
        </w:p>
      </w:tc>
    </w:tr>
    <w:tr w:rsidR="00CE7A2E" w14:paraId="70C0E2C1" w14:textId="77777777">
      <w:tc>
        <w:tcPr>
          <w:tcW w:w="2489" w:type="dxa"/>
          <w:shd w:val="clear" w:color="auto" w:fill="auto"/>
          <w:vAlign w:val="center"/>
        </w:tcPr>
        <w:p w14:paraId="3171103D" w14:textId="77777777" w:rsidR="00CE7A2E" w:rsidRDefault="00CE7A2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5988D0D8" w14:textId="77777777" w:rsidR="00CE7A2E" w:rsidRDefault="00CE7A2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2C802B8" w14:textId="77777777" w:rsidR="00CE7A2E" w:rsidRDefault="00CE7A2E">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75BA" w14:textId="77777777" w:rsidR="00CE7A2E" w:rsidRDefault="00CE7A2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C238289" wp14:editId="39539218">
          <wp:simplePos x="0" y="0"/>
          <wp:positionH relativeFrom="column">
            <wp:posOffset>-1079489</wp:posOffset>
          </wp:positionH>
          <wp:positionV relativeFrom="paragraph">
            <wp:posOffset>-328919</wp:posOffset>
          </wp:positionV>
          <wp:extent cx="7809865" cy="10165715"/>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e"/>
      <w:tblW w:w="6945" w:type="dxa"/>
      <w:tblInd w:w="3261" w:type="dxa"/>
      <w:tblLayout w:type="fixed"/>
      <w:tblLook w:val="0400" w:firstRow="0" w:lastRow="0" w:firstColumn="0" w:lastColumn="0" w:noHBand="0" w:noVBand="1"/>
    </w:tblPr>
    <w:tblGrid>
      <w:gridCol w:w="2551"/>
      <w:gridCol w:w="4394"/>
    </w:tblGrid>
    <w:tr w:rsidR="00CE7A2E" w14:paraId="6499835C" w14:textId="77777777">
      <w:tc>
        <w:tcPr>
          <w:tcW w:w="2551" w:type="dxa"/>
          <w:shd w:val="clear" w:color="auto" w:fill="auto"/>
          <w:vAlign w:val="center"/>
        </w:tcPr>
        <w:p w14:paraId="1D5B1B8B" w14:textId="77777777" w:rsidR="00CE7A2E" w:rsidRDefault="00CE7A2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4B3C5519" w14:textId="77777777" w:rsidR="00CE7A2E" w:rsidRDefault="00CE7A2E" w:rsidP="00104437">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05944/INFOEM/IP/RR/2024</w:t>
          </w:r>
        </w:p>
      </w:tc>
    </w:tr>
    <w:tr w:rsidR="00CE7A2E" w14:paraId="618076D5" w14:textId="77777777">
      <w:trPr>
        <w:trHeight w:val="130"/>
      </w:trPr>
      <w:tc>
        <w:tcPr>
          <w:tcW w:w="2551" w:type="dxa"/>
          <w:shd w:val="clear" w:color="auto" w:fill="auto"/>
          <w:vAlign w:val="center"/>
        </w:tcPr>
        <w:p w14:paraId="7051541C" w14:textId="77777777" w:rsidR="00CE7A2E" w:rsidRDefault="00CE7A2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7B14A164" w14:textId="30F96C8C" w:rsidR="00CE7A2E" w:rsidRDefault="008A155D">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bCs/>
              <w:sz w:val="22"/>
              <w:szCs w:val="22"/>
            </w:rPr>
            <w:t>XXXXX XXXX XXXXX</w:t>
          </w:r>
        </w:p>
      </w:tc>
    </w:tr>
    <w:tr w:rsidR="00CE7A2E" w14:paraId="1F44FDDA" w14:textId="77777777">
      <w:trPr>
        <w:trHeight w:val="228"/>
      </w:trPr>
      <w:tc>
        <w:tcPr>
          <w:tcW w:w="2551" w:type="dxa"/>
          <w:shd w:val="clear" w:color="auto" w:fill="auto"/>
          <w:vAlign w:val="center"/>
        </w:tcPr>
        <w:p w14:paraId="185BACD0" w14:textId="77777777" w:rsidR="00CE7A2E" w:rsidRDefault="00CE7A2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10015C77" w14:textId="77777777" w:rsidR="00CE7A2E" w:rsidRDefault="00CE7A2E">
          <w:pPr>
            <w:ind w:left="-45" w:right="1586"/>
            <w:jc w:val="both"/>
            <w:rPr>
              <w:rFonts w:ascii="Palatino Linotype" w:eastAsia="Palatino Linotype" w:hAnsi="Palatino Linotype" w:cs="Palatino Linotype"/>
              <w:b/>
              <w:sz w:val="22"/>
              <w:szCs w:val="22"/>
            </w:rPr>
          </w:pPr>
          <w:r w:rsidRPr="00104437">
            <w:rPr>
              <w:rFonts w:ascii="Palatino Linotype" w:eastAsia="Palatino Linotype" w:hAnsi="Palatino Linotype" w:cs="Palatino Linotype"/>
              <w:b/>
              <w:bCs/>
              <w:sz w:val="22"/>
              <w:szCs w:val="22"/>
            </w:rPr>
            <w:t>Consejería Jurídica</w:t>
          </w:r>
        </w:p>
      </w:tc>
    </w:tr>
    <w:tr w:rsidR="00CE7A2E" w14:paraId="1140A3E0" w14:textId="77777777">
      <w:tc>
        <w:tcPr>
          <w:tcW w:w="2551" w:type="dxa"/>
          <w:shd w:val="clear" w:color="auto" w:fill="auto"/>
          <w:vAlign w:val="center"/>
        </w:tcPr>
        <w:p w14:paraId="34CB45A6" w14:textId="77777777" w:rsidR="00CE7A2E" w:rsidRDefault="00CE7A2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753BC6A5" w14:textId="77777777" w:rsidR="00CE7A2E" w:rsidRDefault="00CE7A2E">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7DB8CA2" w14:textId="77777777" w:rsidR="00CE7A2E" w:rsidRDefault="00CE7A2E">
    <w:pPr>
      <w:pBdr>
        <w:top w:val="nil"/>
        <w:left w:val="nil"/>
        <w:bottom w:val="nil"/>
        <w:right w:val="nil"/>
        <w:between w:val="nil"/>
      </w:pBdr>
      <w:tabs>
        <w:tab w:val="center" w:pos="4252"/>
        <w:tab w:val="right" w:pos="8504"/>
      </w:tabs>
      <w:rPr>
        <w:rFonts w:ascii="Cambria" w:eastAsia="Cambria" w:hAnsi="Cambria" w:cs="Cambria"/>
        <w:color w:val="000000"/>
      </w:rPr>
    </w:pPr>
  </w:p>
  <w:p w14:paraId="3CAF0EE6" w14:textId="77777777" w:rsidR="00CE7A2E" w:rsidRDefault="00CE7A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248E2F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C25807"/>
    <w:multiLevelType w:val="multilevel"/>
    <w:tmpl w:val="A290ED6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112A3151"/>
    <w:multiLevelType w:val="hybridMultilevel"/>
    <w:tmpl w:val="86B2EC56"/>
    <w:lvl w:ilvl="0" w:tplc="4A645880">
      <w:start w:val="6"/>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26B5429"/>
    <w:multiLevelType w:val="multilevel"/>
    <w:tmpl w:val="EDFCA62A"/>
    <w:lvl w:ilvl="0">
      <w:start w:val="1"/>
      <w:numFmt w:val="decimal"/>
      <w:pStyle w:val="Listaconvietas2"/>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F16D8E"/>
    <w:multiLevelType w:val="hybridMultilevel"/>
    <w:tmpl w:val="9888145E"/>
    <w:lvl w:ilvl="0" w:tplc="560453C2">
      <w:start w:val="2"/>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CF76664"/>
    <w:multiLevelType w:val="hybridMultilevel"/>
    <w:tmpl w:val="48FA0A76"/>
    <w:lvl w:ilvl="0" w:tplc="066C97DC">
      <w:start w:val="6"/>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BD314C"/>
    <w:multiLevelType w:val="multilevel"/>
    <w:tmpl w:val="B5DE740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220C64BC"/>
    <w:multiLevelType w:val="multilevel"/>
    <w:tmpl w:val="929E56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CD82919"/>
    <w:multiLevelType w:val="multilevel"/>
    <w:tmpl w:val="AD1EE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1497E59"/>
    <w:multiLevelType w:val="hybridMultilevel"/>
    <w:tmpl w:val="CFA0E644"/>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44290DAE"/>
    <w:multiLevelType w:val="hybridMultilevel"/>
    <w:tmpl w:val="016AB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6B234B8"/>
    <w:multiLevelType w:val="multilevel"/>
    <w:tmpl w:val="45E49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EF18A0"/>
    <w:multiLevelType w:val="hybridMultilevel"/>
    <w:tmpl w:val="F9EC87CC"/>
    <w:lvl w:ilvl="0" w:tplc="E2CC32D8">
      <w:start w:val="1"/>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3" w15:restartNumberingAfterBreak="0">
    <w:nsid w:val="641D7AFD"/>
    <w:multiLevelType w:val="multilevel"/>
    <w:tmpl w:val="3F3A14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88C1154"/>
    <w:multiLevelType w:val="multilevel"/>
    <w:tmpl w:val="E5B0211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004527"/>
    <w:multiLevelType w:val="hybridMultilevel"/>
    <w:tmpl w:val="3774E77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7CE41237"/>
    <w:multiLevelType w:val="multilevel"/>
    <w:tmpl w:val="EA24F61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D1E47C5"/>
    <w:multiLevelType w:val="multilevel"/>
    <w:tmpl w:val="27C2842A"/>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1"/>
  </w:num>
  <w:num w:numId="3">
    <w:abstractNumId w:val="16"/>
  </w:num>
  <w:num w:numId="4">
    <w:abstractNumId w:val="7"/>
  </w:num>
  <w:num w:numId="5">
    <w:abstractNumId w:val="11"/>
  </w:num>
  <w:num w:numId="6">
    <w:abstractNumId w:val="17"/>
  </w:num>
  <w:num w:numId="7">
    <w:abstractNumId w:val="2"/>
  </w:num>
  <w:num w:numId="8">
    <w:abstractNumId w:val="5"/>
  </w:num>
  <w:num w:numId="9">
    <w:abstractNumId w:val="3"/>
  </w:num>
  <w:num w:numId="10">
    <w:abstractNumId w:val="9"/>
  </w:num>
  <w:num w:numId="11">
    <w:abstractNumId w:val="6"/>
  </w:num>
  <w:num w:numId="12">
    <w:abstractNumId w:val="10"/>
  </w:num>
  <w:num w:numId="13">
    <w:abstractNumId w:val="4"/>
  </w:num>
  <w:num w:numId="14">
    <w:abstractNumId w:val="14"/>
  </w:num>
  <w:num w:numId="15">
    <w:abstractNumId w:val="0"/>
  </w:num>
  <w:num w:numId="16">
    <w:abstractNumId w:val="12"/>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202"/>
    <w:rsid w:val="0004662E"/>
    <w:rsid w:val="000478F9"/>
    <w:rsid w:val="000539E5"/>
    <w:rsid w:val="000646F6"/>
    <w:rsid w:val="00083BB0"/>
    <w:rsid w:val="00084482"/>
    <w:rsid w:val="00104437"/>
    <w:rsid w:val="00117266"/>
    <w:rsid w:val="00137921"/>
    <w:rsid w:val="001505CE"/>
    <w:rsid w:val="001E5EFF"/>
    <w:rsid w:val="001E6D5E"/>
    <w:rsid w:val="002D721A"/>
    <w:rsid w:val="002E1551"/>
    <w:rsid w:val="00312726"/>
    <w:rsid w:val="003658FF"/>
    <w:rsid w:val="00386193"/>
    <w:rsid w:val="003B3B2A"/>
    <w:rsid w:val="003C1C34"/>
    <w:rsid w:val="003C7CE4"/>
    <w:rsid w:val="003F3ED7"/>
    <w:rsid w:val="00436195"/>
    <w:rsid w:val="00444E2C"/>
    <w:rsid w:val="00464C3B"/>
    <w:rsid w:val="00474963"/>
    <w:rsid w:val="00482D31"/>
    <w:rsid w:val="004A5EA1"/>
    <w:rsid w:val="004B0791"/>
    <w:rsid w:val="004B32F7"/>
    <w:rsid w:val="004C3B7B"/>
    <w:rsid w:val="004C3C13"/>
    <w:rsid w:val="004D4245"/>
    <w:rsid w:val="004D6213"/>
    <w:rsid w:val="005016EF"/>
    <w:rsid w:val="00532F94"/>
    <w:rsid w:val="005417A1"/>
    <w:rsid w:val="00567186"/>
    <w:rsid w:val="005733A5"/>
    <w:rsid w:val="0058040E"/>
    <w:rsid w:val="00587F54"/>
    <w:rsid w:val="0059089A"/>
    <w:rsid w:val="005A6B21"/>
    <w:rsid w:val="005D2020"/>
    <w:rsid w:val="005D206B"/>
    <w:rsid w:val="005F1BE5"/>
    <w:rsid w:val="006031C9"/>
    <w:rsid w:val="00605A2F"/>
    <w:rsid w:val="00621360"/>
    <w:rsid w:val="0062381E"/>
    <w:rsid w:val="00623A95"/>
    <w:rsid w:val="00634AC1"/>
    <w:rsid w:val="006424C5"/>
    <w:rsid w:val="00656FD4"/>
    <w:rsid w:val="006765F1"/>
    <w:rsid w:val="006B1B91"/>
    <w:rsid w:val="006B7020"/>
    <w:rsid w:val="006C70A2"/>
    <w:rsid w:val="006E0202"/>
    <w:rsid w:val="006F35AF"/>
    <w:rsid w:val="00726DCF"/>
    <w:rsid w:val="007318B6"/>
    <w:rsid w:val="007454AC"/>
    <w:rsid w:val="00750E8A"/>
    <w:rsid w:val="00776E52"/>
    <w:rsid w:val="007778BF"/>
    <w:rsid w:val="007C2CF8"/>
    <w:rsid w:val="00826624"/>
    <w:rsid w:val="00853912"/>
    <w:rsid w:val="008543A8"/>
    <w:rsid w:val="00886697"/>
    <w:rsid w:val="008963B4"/>
    <w:rsid w:val="008A155D"/>
    <w:rsid w:val="008A6C0C"/>
    <w:rsid w:val="008B3F10"/>
    <w:rsid w:val="008B6938"/>
    <w:rsid w:val="008C7543"/>
    <w:rsid w:val="00901FCB"/>
    <w:rsid w:val="00911F01"/>
    <w:rsid w:val="00932AC0"/>
    <w:rsid w:val="009462E3"/>
    <w:rsid w:val="009A5B20"/>
    <w:rsid w:val="009B1525"/>
    <w:rsid w:val="009C517D"/>
    <w:rsid w:val="009C53B2"/>
    <w:rsid w:val="009C60F1"/>
    <w:rsid w:val="009E1FDC"/>
    <w:rsid w:val="00A01582"/>
    <w:rsid w:val="00A075B7"/>
    <w:rsid w:val="00A31DE6"/>
    <w:rsid w:val="00A3780F"/>
    <w:rsid w:val="00A54BC4"/>
    <w:rsid w:val="00A659EC"/>
    <w:rsid w:val="00A85C58"/>
    <w:rsid w:val="00AC0A4A"/>
    <w:rsid w:val="00AD6090"/>
    <w:rsid w:val="00B37BA9"/>
    <w:rsid w:val="00B4407B"/>
    <w:rsid w:val="00B81286"/>
    <w:rsid w:val="00B910CA"/>
    <w:rsid w:val="00BA125B"/>
    <w:rsid w:val="00BC3C6F"/>
    <w:rsid w:val="00BC3DAC"/>
    <w:rsid w:val="00BD1E1E"/>
    <w:rsid w:val="00BD2B59"/>
    <w:rsid w:val="00BD2CD8"/>
    <w:rsid w:val="00BE082B"/>
    <w:rsid w:val="00C16CE4"/>
    <w:rsid w:val="00C24FBD"/>
    <w:rsid w:val="00C40FA8"/>
    <w:rsid w:val="00C90CB0"/>
    <w:rsid w:val="00CA3EA5"/>
    <w:rsid w:val="00CB16B9"/>
    <w:rsid w:val="00CC5301"/>
    <w:rsid w:val="00CE7A2E"/>
    <w:rsid w:val="00D067AE"/>
    <w:rsid w:val="00D31507"/>
    <w:rsid w:val="00D84136"/>
    <w:rsid w:val="00DB44C8"/>
    <w:rsid w:val="00DC030B"/>
    <w:rsid w:val="00DC52B8"/>
    <w:rsid w:val="00DC697D"/>
    <w:rsid w:val="00DE0FE8"/>
    <w:rsid w:val="00DE57C4"/>
    <w:rsid w:val="00E17D41"/>
    <w:rsid w:val="00E31189"/>
    <w:rsid w:val="00EC753C"/>
    <w:rsid w:val="00F23114"/>
    <w:rsid w:val="00F3649B"/>
    <w:rsid w:val="00F50E23"/>
    <w:rsid w:val="00F66DAA"/>
    <w:rsid w:val="00F8347F"/>
    <w:rsid w:val="00F850B3"/>
    <w:rsid w:val="00F94537"/>
    <w:rsid w:val="00FD35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4867"/>
  <w15:docId w15:val="{6B4390C8-20C4-4F85-86D9-3B7C184A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numPr>
        <w:numId w:val="9"/>
      </w:numPr>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04187">
      <w:bodyDiv w:val="1"/>
      <w:marLeft w:val="0"/>
      <w:marRight w:val="0"/>
      <w:marTop w:val="0"/>
      <w:marBottom w:val="0"/>
      <w:divBdr>
        <w:top w:val="none" w:sz="0" w:space="0" w:color="auto"/>
        <w:left w:val="none" w:sz="0" w:space="0" w:color="auto"/>
        <w:bottom w:val="none" w:sz="0" w:space="0" w:color="auto"/>
        <w:right w:val="none" w:sz="0" w:space="0" w:color="auto"/>
      </w:divBdr>
    </w:div>
    <w:div w:id="770929307">
      <w:bodyDiv w:val="1"/>
      <w:marLeft w:val="0"/>
      <w:marRight w:val="0"/>
      <w:marTop w:val="0"/>
      <w:marBottom w:val="0"/>
      <w:divBdr>
        <w:top w:val="none" w:sz="0" w:space="0" w:color="auto"/>
        <w:left w:val="none" w:sz="0" w:space="0" w:color="auto"/>
        <w:bottom w:val="none" w:sz="0" w:space="0" w:color="auto"/>
        <w:right w:val="none" w:sz="0" w:space="0" w:color="auto"/>
      </w:divBdr>
    </w:div>
    <w:div w:id="1334721245">
      <w:bodyDiv w:val="1"/>
      <w:marLeft w:val="0"/>
      <w:marRight w:val="0"/>
      <w:marTop w:val="0"/>
      <w:marBottom w:val="0"/>
      <w:divBdr>
        <w:top w:val="none" w:sz="0" w:space="0" w:color="auto"/>
        <w:left w:val="none" w:sz="0" w:space="0" w:color="auto"/>
        <w:bottom w:val="none" w:sz="0" w:space="0" w:color="auto"/>
        <w:right w:val="none" w:sz="0" w:space="0" w:color="auto"/>
      </w:divBdr>
    </w:div>
    <w:div w:id="1409838787">
      <w:bodyDiv w:val="1"/>
      <w:marLeft w:val="0"/>
      <w:marRight w:val="0"/>
      <w:marTop w:val="0"/>
      <w:marBottom w:val="0"/>
      <w:divBdr>
        <w:top w:val="none" w:sz="0" w:space="0" w:color="auto"/>
        <w:left w:val="none" w:sz="0" w:space="0" w:color="auto"/>
        <w:bottom w:val="none" w:sz="0" w:space="0" w:color="auto"/>
        <w:right w:val="none" w:sz="0" w:space="0" w:color="auto"/>
      </w:divBdr>
    </w:div>
    <w:div w:id="2013871690">
      <w:bodyDiv w:val="1"/>
      <w:marLeft w:val="0"/>
      <w:marRight w:val="0"/>
      <w:marTop w:val="0"/>
      <w:marBottom w:val="0"/>
      <w:divBdr>
        <w:top w:val="none" w:sz="0" w:space="0" w:color="auto"/>
        <w:left w:val="none" w:sz="0" w:space="0" w:color="auto"/>
        <w:bottom w:val="none" w:sz="0" w:space="0" w:color="auto"/>
        <w:right w:val="none" w:sz="0" w:space="0" w:color="auto"/>
      </w:divBdr>
    </w:div>
    <w:div w:id="2140221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dp.edomex.gob.mx/node/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zy9lisZDbnu4VpbU/VS76X4vSg==">CgMxLjAyCWguMWZvYjl0ZTIJaC40ZDM0b2c4MghoLmdqZGd4czIJaC4zZHk2dmttMgloLjMwajB6bGwyCWguMnM4ZXlvMTIIaC50eWpjd3QyCWguM3pueXNoNzIJaC4xeTgxMHR3MgloLjJldDkycDAyCWguMTdkcDh2dTIJaC4zcmRjcmpuMgloLjF0M2g1c2Y4AHIhMU9qdV9DOXdtaXdvV0Z4TVV0RFZLUWs2Z3B2N3ZJanNB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7425</Words>
  <Characters>40840</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2024-11-15T04:24:00Z</cp:lastPrinted>
  <dcterms:created xsi:type="dcterms:W3CDTF">2024-12-04T17:01:00Z</dcterms:created>
  <dcterms:modified xsi:type="dcterms:W3CDTF">2024-12-04T17:01:00Z</dcterms:modified>
</cp:coreProperties>
</file>