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E1685" w:rsidRDefault="00AE3DA7" w:rsidP="003E1685">
          <w:pPr>
            <w:pStyle w:val="TtuloTDC"/>
            <w:spacing w:before="0" w:line="240" w:lineRule="auto"/>
            <w:rPr>
              <w:rFonts w:ascii="Palatino Linotype" w:hAnsi="Palatino Linotype"/>
              <w:color w:val="auto"/>
              <w:sz w:val="24"/>
              <w:szCs w:val="24"/>
              <w:lang w:val="es-ES"/>
            </w:rPr>
          </w:pPr>
          <w:r w:rsidRPr="003E1685">
            <w:rPr>
              <w:rFonts w:ascii="Palatino Linotype" w:hAnsi="Palatino Linotype"/>
              <w:color w:val="auto"/>
              <w:sz w:val="24"/>
              <w:szCs w:val="24"/>
              <w:lang w:val="es-ES"/>
            </w:rPr>
            <w:t>Contenido</w:t>
          </w:r>
        </w:p>
        <w:p w14:paraId="3EB312A7" w14:textId="77777777" w:rsidR="00AA6EA9" w:rsidRPr="003E1685" w:rsidRDefault="00AA6EA9" w:rsidP="003E1685">
          <w:pPr>
            <w:spacing w:line="240" w:lineRule="auto"/>
            <w:rPr>
              <w:sz w:val="16"/>
              <w:szCs w:val="16"/>
              <w:lang w:val="es-ES" w:eastAsia="es-MX"/>
            </w:rPr>
          </w:pPr>
        </w:p>
        <w:p w14:paraId="397B550E" w14:textId="77777777" w:rsidR="00502E78" w:rsidRPr="003E1685" w:rsidRDefault="00AE3DA7" w:rsidP="003E1685">
          <w:pPr>
            <w:pStyle w:val="TDC1"/>
            <w:tabs>
              <w:tab w:val="right" w:leader="dot" w:pos="9034"/>
            </w:tabs>
            <w:rPr>
              <w:rFonts w:asciiTheme="minorHAnsi" w:eastAsiaTheme="minorEastAsia" w:hAnsiTheme="minorHAnsi" w:cstheme="minorBidi"/>
              <w:noProof/>
              <w:szCs w:val="22"/>
              <w:lang w:eastAsia="es-MX"/>
            </w:rPr>
          </w:pPr>
          <w:r w:rsidRPr="003E1685">
            <w:rPr>
              <w:sz w:val="16"/>
              <w:szCs w:val="16"/>
            </w:rPr>
            <w:fldChar w:fldCharType="begin"/>
          </w:r>
          <w:r w:rsidRPr="003E1685">
            <w:rPr>
              <w:sz w:val="16"/>
              <w:szCs w:val="16"/>
            </w:rPr>
            <w:instrText xml:space="preserve"> TOC \o "1-3" \h \z \u </w:instrText>
          </w:r>
          <w:r w:rsidRPr="003E1685">
            <w:rPr>
              <w:sz w:val="16"/>
              <w:szCs w:val="16"/>
            </w:rPr>
            <w:fldChar w:fldCharType="separate"/>
          </w:r>
          <w:hyperlink w:anchor="_Toc177043690" w:history="1">
            <w:r w:rsidR="00502E78" w:rsidRPr="003E1685">
              <w:rPr>
                <w:rStyle w:val="Hipervnculo"/>
                <w:noProof/>
                <w:color w:val="auto"/>
              </w:rPr>
              <w:t>ANTECEDENTES</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_Toc177043690 \h </w:instrText>
            </w:r>
            <w:r w:rsidR="00502E78" w:rsidRPr="003E1685">
              <w:rPr>
                <w:noProof/>
                <w:webHidden/>
              </w:rPr>
            </w:r>
            <w:r w:rsidR="00502E78" w:rsidRPr="003E1685">
              <w:rPr>
                <w:noProof/>
                <w:webHidden/>
              </w:rPr>
              <w:fldChar w:fldCharType="separate"/>
            </w:r>
            <w:r w:rsidR="000A3645">
              <w:rPr>
                <w:noProof/>
                <w:webHidden/>
              </w:rPr>
              <w:t>1</w:t>
            </w:r>
            <w:r w:rsidR="00502E78" w:rsidRPr="003E1685">
              <w:rPr>
                <w:noProof/>
                <w:webHidden/>
              </w:rPr>
              <w:fldChar w:fldCharType="end"/>
            </w:r>
          </w:hyperlink>
        </w:p>
        <w:p w14:paraId="4B7AC7C9" w14:textId="77777777" w:rsidR="00502E78" w:rsidRPr="003E1685" w:rsidRDefault="007221AA" w:rsidP="003E1685">
          <w:pPr>
            <w:pStyle w:val="TDC2"/>
            <w:rPr>
              <w:rFonts w:asciiTheme="minorHAnsi" w:eastAsiaTheme="minorEastAsia" w:hAnsiTheme="minorHAnsi" w:cstheme="minorBidi"/>
              <w:noProof/>
              <w:szCs w:val="22"/>
              <w:lang w:eastAsia="es-MX"/>
            </w:rPr>
          </w:pPr>
          <w:hyperlink w:anchor="_Toc177043691" w:history="1">
            <w:r w:rsidR="00502E78" w:rsidRPr="003E1685">
              <w:rPr>
                <w:rStyle w:val="Hipervnculo"/>
                <w:noProof/>
                <w:color w:val="auto"/>
              </w:rPr>
              <w:t>DE LA SOLICITUD DE INFORMACIÓN</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_Toc177043691 \h </w:instrText>
            </w:r>
            <w:r w:rsidR="00502E78" w:rsidRPr="003E1685">
              <w:rPr>
                <w:noProof/>
                <w:webHidden/>
              </w:rPr>
            </w:r>
            <w:r w:rsidR="00502E78" w:rsidRPr="003E1685">
              <w:rPr>
                <w:noProof/>
                <w:webHidden/>
              </w:rPr>
              <w:fldChar w:fldCharType="separate"/>
            </w:r>
            <w:r w:rsidR="000A3645">
              <w:rPr>
                <w:noProof/>
                <w:webHidden/>
              </w:rPr>
              <w:t>1</w:t>
            </w:r>
            <w:r w:rsidR="00502E78" w:rsidRPr="003E1685">
              <w:rPr>
                <w:noProof/>
                <w:webHidden/>
              </w:rPr>
              <w:fldChar w:fldCharType="end"/>
            </w:r>
          </w:hyperlink>
        </w:p>
        <w:p w14:paraId="404F51B8"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692" w:history="1">
            <w:r w:rsidR="00502E78" w:rsidRPr="003E1685">
              <w:rPr>
                <w:rStyle w:val="Hipervnculo"/>
                <w:noProof/>
                <w:color w:val="auto"/>
              </w:rPr>
              <w:t>a) Solicitud de información</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_Toc177043692 \h </w:instrText>
            </w:r>
            <w:r w:rsidR="00502E78" w:rsidRPr="003E1685">
              <w:rPr>
                <w:noProof/>
                <w:webHidden/>
              </w:rPr>
            </w:r>
            <w:r w:rsidR="00502E78" w:rsidRPr="003E1685">
              <w:rPr>
                <w:noProof/>
                <w:webHidden/>
              </w:rPr>
              <w:fldChar w:fldCharType="separate"/>
            </w:r>
            <w:r w:rsidR="000A3645">
              <w:rPr>
                <w:noProof/>
                <w:webHidden/>
              </w:rPr>
              <w:t>1</w:t>
            </w:r>
            <w:r w:rsidR="00502E78" w:rsidRPr="003E1685">
              <w:rPr>
                <w:noProof/>
                <w:webHidden/>
              </w:rPr>
              <w:fldChar w:fldCharType="end"/>
            </w:r>
          </w:hyperlink>
        </w:p>
        <w:p w14:paraId="3DFEE8AB"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693" w:history="1">
            <w:r w:rsidR="00502E78" w:rsidRPr="003E1685">
              <w:rPr>
                <w:rStyle w:val="Hipervnculo"/>
                <w:noProof/>
                <w:color w:val="auto"/>
              </w:rPr>
              <w:t>b) Turno de la solicitud de información</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_Toc177043693 \h </w:instrText>
            </w:r>
            <w:r w:rsidR="00502E78" w:rsidRPr="003E1685">
              <w:rPr>
                <w:noProof/>
                <w:webHidden/>
              </w:rPr>
            </w:r>
            <w:r w:rsidR="00502E78" w:rsidRPr="003E1685">
              <w:rPr>
                <w:noProof/>
                <w:webHidden/>
              </w:rPr>
              <w:fldChar w:fldCharType="separate"/>
            </w:r>
            <w:r w:rsidR="000A3645">
              <w:rPr>
                <w:noProof/>
                <w:webHidden/>
              </w:rPr>
              <w:t>2</w:t>
            </w:r>
            <w:r w:rsidR="00502E78" w:rsidRPr="003E1685">
              <w:rPr>
                <w:noProof/>
                <w:webHidden/>
              </w:rPr>
              <w:fldChar w:fldCharType="end"/>
            </w:r>
          </w:hyperlink>
        </w:p>
        <w:p w14:paraId="7730C661"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694" w:history="1">
            <w:r w:rsidR="00502E78" w:rsidRPr="003E1685">
              <w:rPr>
                <w:rStyle w:val="Hipervnculo"/>
                <w:noProof/>
                <w:color w:val="auto"/>
              </w:rPr>
              <w:t>c) Prórroga</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_Toc177043694 \h </w:instrText>
            </w:r>
            <w:r w:rsidR="00502E78" w:rsidRPr="003E1685">
              <w:rPr>
                <w:noProof/>
                <w:webHidden/>
              </w:rPr>
            </w:r>
            <w:r w:rsidR="00502E78" w:rsidRPr="003E1685">
              <w:rPr>
                <w:noProof/>
                <w:webHidden/>
              </w:rPr>
              <w:fldChar w:fldCharType="separate"/>
            </w:r>
            <w:r w:rsidR="000A3645">
              <w:rPr>
                <w:noProof/>
                <w:webHidden/>
              </w:rPr>
              <w:t>2</w:t>
            </w:r>
            <w:r w:rsidR="00502E78" w:rsidRPr="003E1685">
              <w:rPr>
                <w:noProof/>
                <w:webHidden/>
              </w:rPr>
              <w:fldChar w:fldCharType="end"/>
            </w:r>
          </w:hyperlink>
        </w:p>
        <w:p w14:paraId="25376469"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695" w:history="1">
            <w:r w:rsidR="00502E78" w:rsidRPr="003E1685">
              <w:rPr>
                <w:rStyle w:val="Hipervnculo"/>
                <w:noProof/>
                <w:color w:val="auto"/>
                <w:lang w:val="es-ES"/>
              </w:rPr>
              <w:t xml:space="preserve">d) Respuesta </w:t>
            </w:r>
            <w:r w:rsidR="00502E78" w:rsidRPr="003E1685">
              <w:rPr>
                <w:rStyle w:val="Hipervnculo"/>
                <w:rFonts w:eastAsia="Calibri"/>
                <w:noProof/>
                <w:color w:val="auto"/>
                <w:lang w:eastAsia="en-US"/>
              </w:rPr>
              <w:t>del Sujeto Obligado</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_Toc177043695 \h </w:instrText>
            </w:r>
            <w:r w:rsidR="00502E78" w:rsidRPr="003E1685">
              <w:rPr>
                <w:noProof/>
                <w:webHidden/>
              </w:rPr>
            </w:r>
            <w:r w:rsidR="00502E78" w:rsidRPr="003E1685">
              <w:rPr>
                <w:noProof/>
                <w:webHidden/>
              </w:rPr>
              <w:fldChar w:fldCharType="separate"/>
            </w:r>
            <w:r w:rsidR="000A3645">
              <w:rPr>
                <w:noProof/>
                <w:webHidden/>
              </w:rPr>
              <w:t>3</w:t>
            </w:r>
            <w:r w:rsidR="00502E78" w:rsidRPr="003E1685">
              <w:rPr>
                <w:noProof/>
                <w:webHidden/>
              </w:rPr>
              <w:fldChar w:fldCharType="end"/>
            </w:r>
          </w:hyperlink>
        </w:p>
        <w:p w14:paraId="5913DCA5" w14:textId="77777777" w:rsidR="00502E78" w:rsidRPr="003E1685" w:rsidRDefault="007221AA" w:rsidP="003E1685">
          <w:pPr>
            <w:pStyle w:val="TDC2"/>
            <w:rPr>
              <w:rFonts w:asciiTheme="minorHAnsi" w:eastAsiaTheme="minorEastAsia" w:hAnsiTheme="minorHAnsi" w:cstheme="minorBidi"/>
              <w:noProof/>
              <w:szCs w:val="22"/>
              <w:lang w:eastAsia="es-MX"/>
            </w:rPr>
          </w:pPr>
          <w:hyperlink w:anchor="_Toc177043696" w:history="1">
            <w:r w:rsidR="00502E78" w:rsidRPr="003E1685">
              <w:rPr>
                <w:rStyle w:val="Hipervnculo"/>
                <w:noProof/>
                <w:color w:val="auto"/>
              </w:rPr>
              <w:t>DEL RECURSO DE REVISIÓN</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_Toc177043696 \h </w:instrText>
            </w:r>
            <w:r w:rsidR="00502E78" w:rsidRPr="003E1685">
              <w:rPr>
                <w:noProof/>
                <w:webHidden/>
              </w:rPr>
            </w:r>
            <w:r w:rsidR="00502E78" w:rsidRPr="003E1685">
              <w:rPr>
                <w:noProof/>
                <w:webHidden/>
              </w:rPr>
              <w:fldChar w:fldCharType="separate"/>
            </w:r>
            <w:r w:rsidR="000A3645">
              <w:rPr>
                <w:noProof/>
                <w:webHidden/>
              </w:rPr>
              <w:t>6</w:t>
            </w:r>
            <w:r w:rsidR="00502E78" w:rsidRPr="003E1685">
              <w:rPr>
                <w:noProof/>
                <w:webHidden/>
              </w:rPr>
              <w:fldChar w:fldCharType="end"/>
            </w:r>
          </w:hyperlink>
        </w:p>
        <w:p w14:paraId="6A04913D"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697" w:history="1">
            <w:r w:rsidR="00502E78" w:rsidRPr="003E1685">
              <w:rPr>
                <w:rStyle w:val="Hipervnculo"/>
                <w:noProof/>
                <w:color w:val="auto"/>
              </w:rPr>
              <w:t>a) Interposición del Recurso de Revisión</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_Toc177043697 \h </w:instrText>
            </w:r>
            <w:r w:rsidR="00502E78" w:rsidRPr="003E1685">
              <w:rPr>
                <w:noProof/>
                <w:webHidden/>
              </w:rPr>
            </w:r>
            <w:r w:rsidR="00502E78" w:rsidRPr="003E1685">
              <w:rPr>
                <w:noProof/>
                <w:webHidden/>
              </w:rPr>
              <w:fldChar w:fldCharType="separate"/>
            </w:r>
            <w:r w:rsidR="000A3645">
              <w:rPr>
                <w:noProof/>
                <w:webHidden/>
              </w:rPr>
              <w:t>6</w:t>
            </w:r>
            <w:r w:rsidR="00502E78" w:rsidRPr="003E1685">
              <w:rPr>
                <w:noProof/>
                <w:webHidden/>
              </w:rPr>
              <w:fldChar w:fldCharType="end"/>
            </w:r>
          </w:hyperlink>
        </w:p>
        <w:p w14:paraId="4C44AF32"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698" w:history="1">
            <w:r w:rsidR="00502E78" w:rsidRPr="003E1685">
              <w:rPr>
                <w:rStyle w:val="Hipervnculo"/>
                <w:noProof/>
                <w:color w:val="auto"/>
              </w:rPr>
              <w:t>b) Turno del Recurso de Revisión</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_Toc177043698 \h </w:instrText>
            </w:r>
            <w:r w:rsidR="00502E78" w:rsidRPr="003E1685">
              <w:rPr>
                <w:noProof/>
                <w:webHidden/>
              </w:rPr>
            </w:r>
            <w:r w:rsidR="00502E78" w:rsidRPr="003E1685">
              <w:rPr>
                <w:noProof/>
                <w:webHidden/>
              </w:rPr>
              <w:fldChar w:fldCharType="separate"/>
            </w:r>
            <w:r w:rsidR="000A3645">
              <w:rPr>
                <w:noProof/>
                <w:webHidden/>
              </w:rPr>
              <w:t>7</w:t>
            </w:r>
            <w:r w:rsidR="00502E78" w:rsidRPr="003E1685">
              <w:rPr>
                <w:noProof/>
                <w:webHidden/>
              </w:rPr>
              <w:fldChar w:fldCharType="end"/>
            </w:r>
          </w:hyperlink>
        </w:p>
        <w:p w14:paraId="0201E96F"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699" w:history="1">
            <w:r w:rsidR="00502E78" w:rsidRPr="003E1685">
              <w:rPr>
                <w:rStyle w:val="Hipervnculo"/>
                <w:noProof/>
                <w:color w:val="auto"/>
              </w:rPr>
              <w:t>c) Admisión del Recurso de Revisión</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_Toc177043699 \h </w:instrText>
            </w:r>
            <w:r w:rsidR="00502E78" w:rsidRPr="003E1685">
              <w:rPr>
                <w:noProof/>
                <w:webHidden/>
              </w:rPr>
            </w:r>
            <w:r w:rsidR="00502E78" w:rsidRPr="003E1685">
              <w:rPr>
                <w:noProof/>
                <w:webHidden/>
              </w:rPr>
              <w:fldChar w:fldCharType="separate"/>
            </w:r>
            <w:r w:rsidR="000A3645">
              <w:rPr>
                <w:noProof/>
                <w:webHidden/>
              </w:rPr>
              <w:t>7</w:t>
            </w:r>
            <w:r w:rsidR="00502E78" w:rsidRPr="003E1685">
              <w:rPr>
                <w:noProof/>
                <w:webHidden/>
              </w:rPr>
              <w:fldChar w:fldCharType="end"/>
            </w:r>
          </w:hyperlink>
        </w:p>
        <w:p w14:paraId="1E64F9C1"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700" w:history="1">
            <w:r w:rsidR="00502E78" w:rsidRPr="003E1685">
              <w:rPr>
                <w:rStyle w:val="Hipervnculo"/>
                <w:noProof/>
                <w:color w:val="auto"/>
              </w:rPr>
              <w:t>d) Informe Justificado del Sujeto Obligado</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_Toc177043700 \h </w:instrText>
            </w:r>
            <w:r w:rsidR="00502E78" w:rsidRPr="003E1685">
              <w:rPr>
                <w:noProof/>
                <w:webHidden/>
              </w:rPr>
            </w:r>
            <w:r w:rsidR="00502E78" w:rsidRPr="003E1685">
              <w:rPr>
                <w:noProof/>
                <w:webHidden/>
              </w:rPr>
              <w:fldChar w:fldCharType="separate"/>
            </w:r>
            <w:r w:rsidR="000A3645">
              <w:rPr>
                <w:noProof/>
                <w:webHidden/>
              </w:rPr>
              <w:t>7</w:t>
            </w:r>
            <w:r w:rsidR="00502E78" w:rsidRPr="003E1685">
              <w:rPr>
                <w:noProof/>
                <w:webHidden/>
              </w:rPr>
              <w:fldChar w:fldCharType="end"/>
            </w:r>
          </w:hyperlink>
        </w:p>
        <w:p w14:paraId="22CE1DF6"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701" w:history="1">
            <w:r w:rsidR="00502E78" w:rsidRPr="003E1685">
              <w:rPr>
                <w:rStyle w:val="Hipervnculo"/>
                <w:rFonts w:eastAsia="Calibri"/>
                <w:bCs/>
                <w:noProof/>
                <w:color w:val="auto"/>
                <w:lang w:eastAsia="en-US"/>
              </w:rPr>
              <w:t>e)</w:t>
            </w:r>
            <w:r w:rsidR="00502E78" w:rsidRPr="003E1685">
              <w:rPr>
                <w:rStyle w:val="Hipervnculo"/>
                <w:noProof/>
                <w:color w:val="auto"/>
              </w:rPr>
              <w:t xml:space="preserve"> </w:t>
            </w:r>
            <w:r w:rsidR="00502E78" w:rsidRPr="003E1685">
              <w:rPr>
                <w:rStyle w:val="Hipervnculo"/>
                <w:noProof/>
                <w:color w:val="auto"/>
                <w:lang w:val="es-ES"/>
              </w:rPr>
              <w:t>Manifestaciones de la Parte Recurrente</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_Toc177043701 \h </w:instrText>
            </w:r>
            <w:r w:rsidR="00502E78" w:rsidRPr="003E1685">
              <w:rPr>
                <w:noProof/>
                <w:webHidden/>
              </w:rPr>
            </w:r>
            <w:r w:rsidR="00502E78" w:rsidRPr="003E1685">
              <w:rPr>
                <w:noProof/>
                <w:webHidden/>
              </w:rPr>
              <w:fldChar w:fldCharType="separate"/>
            </w:r>
            <w:r w:rsidR="000A3645">
              <w:rPr>
                <w:noProof/>
                <w:webHidden/>
              </w:rPr>
              <w:t>8</w:t>
            </w:r>
            <w:r w:rsidR="00502E78" w:rsidRPr="003E1685">
              <w:rPr>
                <w:noProof/>
                <w:webHidden/>
              </w:rPr>
              <w:fldChar w:fldCharType="end"/>
            </w:r>
          </w:hyperlink>
        </w:p>
        <w:p w14:paraId="58601D5D"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702" w:history="1">
            <w:r w:rsidR="00502E78" w:rsidRPr="003E1685">
              <w:rPr>
                <w:rStyle w:val="Hipervnculo"/>
                <w:rFonts w:eastAsia="Calibri"/>
                <w:noProof/>
                <w:color w:val="auto"/>
              </w:rPr>
              <w:t>f) Ampliación de plazo para resolver el Recurso de Revisión</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_Toc177043702 \h </w:instrText>
            </w:r>
            <w:r w:rsidR="00502E78" w:rsidRPr="003E1685">
              <w:rPr>
                <w:noProof/>
                <w:webHidden/>
              </w:rPr>
            </w:r>
            <w:r w:rsidR="00502E78" w:rsidRPr="003E1685">
              <w:rPr>
                <w:noProof/>
                <w:webHidden/>
              </w:rPr>
              <w:fldChar w:fldCharType="separate"/>
            </w:r>
            <w:r w:rsidR="000A3645">
              <w:rPr>
                <w:noProof/>
                <w:webHidden/>
              </w:rPr>
              <w:t>8</w:t>
            </w:r>
            <w:r w:rsidR="00502E78" w:rsidRPr="003E1685">
              <w:rPr>
                <w:noProof/>
                <w:webHidden/>
              </w:rPr>
              <w:fldChar w:fldCharType="end"/>
            </w:r>
          </w:hyperlink>
        </w:p>
        <w:p w14:paraId="7A535F0F"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703" w:history="1">
            <w:r w:rsidR="00502E78" w:rsidRPr="003E1685">
              <w:rPr>
                <w:rStyle w:val="Hipervnculo"/>
                <w:noProof/>
                <w:color w:val="auto"/>
              </w:rPr>
              <w:t>g) Cierre de instrucción</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_Toc177043703 \h </w:instrText>
            </w:r>
            <w:r w:rsidR="00502E78" w:rsidRPr="003E1685">
              <w:rPr>
                <w:noProof/>
                <w:webHidden/>
              </w:rPr>
            </w:r>
            <w:r w:rsidR="00502E78" w:rsidRPr="003E1685">
              <w:rPr>
                <w:noProof/>
                <w:webHidden/>
              </w:rPr>
              <w:fldChar w:fldCharType="separate"/>
            </w:r>
            <w:r w:rsidR="000A3645">
              <w:rPr>
                <w:noProof/>
                <w:webHidden/>
              </w:rPr>
              <w:t>11</w:t>
            </w:r>
            <w:r w:rsidR="00502E78" w:rsidRPr="003E1685">
              <w:rPr>
                <w:noProof/>
                <w:webHidden/>
              </w:rPr>
              <w:fldChar w:fldCharType="end"/>
            </w:r>
          </w:hyperlink>
        </w:p>
        <w:p w14:paraId="6B72C054" w14:textId="77777777" w:rsidR="00502E78" w:rsidRPr="003E1685" w:rsidRDefault="007221AA" w:rsidP="003E1685">
          <w:pPr>
            <w:pStyle w:val="TDC1"/>
            <w:tabs>
              <w:tab w:val="right" w:leader="dot" w:pos="9034"/>
            </w:tabs>
            <w:rPr>
              <w:rFonts w:asciiTheme="minorHAnsi" w:eastAsiaTheme="minorEastAsia" w:hAnsiTheme="minorHAnsi" w:cstheme="minorBidi"/>
              <w:noProof/>
              <w:szCs w:val="22"/>
              <w:lang w:eastAsia="es-MX"/>
            </w:rPr>
          </w:pPr>
          <w:hyperlink w:anchor="_Toc177043704" w:history="1">
            <w:r w:rsidR="00502E78" w:rsidRPr="003E1685">
              <w:rPr>
                <w:rStyle w:val="Hipervnculo"/>
                <w:rFonts w:eastAsiaTheme="minorHAnsi"/>
                <w:noProof/>
                <w:color w:val="auto"/>
                <w:lang w:eastAsia="en-US"/>
              </w:rPr>
              <w:t>CONSIDERANDOS</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_Toc177043704 \h </w:instrText>
            </w:r>
            <w:r w:rsidR="00502E78" w:rsidRPr="003E1685">
              <w:rPr>
                <w:noProof/>
                <w:webHidden/>
              </w:rPr>
            </w:r>
            <w:r w:rsidR="00502E78" w:rsidRPr="003E1685">
              <w:rPr>
                <w:noProof/>
                <w:webHidden/>
              </w:rPr>
              <w:fldChar w:fldCharType="separate"/>
            </w:r>
            <w:r w:rsidR="000A3645">
              <w:rPr>
                <w:noProof/>
                <w:webHidden/>
              </w:rPr>
              <w:t>11</w:t>
            </w:r>
            <w:r w:rsidR="00502E78" w:rsidRPr="003E1685">
              <w:rPr>
                <w:noProof/>
                <w:webHidden/>
              </w:rPr>
              <w:fldChar w:fldCharType="end"/>
            </w:r>
          </w:hyperlink>
        </w:p>
        <w:p w14:paraId="2C49365A" w14:textId="77777777" w:rsidR="00502E78" w:rsidRPr="003E1685" w:rsidRDefault="007221AA" w:rsidP="003E1685">
          <w:pPr>
            <w:pStyle w:val="TDC2"/>
            <w:rPr>
              <w:rFonts w:asciiTheme="minorHAnsi" w:eastAsiaTheme="minorEastAsia" w:hAnsiTheme="minorHAnsi" w:cstheme="minorBidi"/>
              <w:noProof/>
              <w:szCs w:val="22"/>
              <w:lang w:eastAsia="es-MX"/>
            </w:rPr>
          </w:pPr>
          <w:hyperlink w:anchor="_Toc177043705" w:history="1">
            <w:r w:rsidR="00502E78" w:rsidRPr="003E1685">
              <w:rPr>
                <w:rStyle w:val="Hipervnculo"/>
                <w:rFonts w:eastAsia="Batang"/>
                <w:noProof/>
                <w:color w:val="auto"/>
              </w:rPr>
              <w:t>PRIMERO. Procedibilidad</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_Toc177043705 \h </w:instrText>
            </w:r>
            <w:r w:rsidR="00502E78" w:rsidRPr="003E1685">
              <w:rPr>
                <w:noProof/>
                <w:webHidden/>
              </w:rPr>
            </w:r>
            <w:r w:rsidR="00502E78" w:rsidRPr="003E1685">
              <w:rPr>
                <w:noProof/>
                <w:webHidden/>
              </w:rPr>
              <w:fldChar w:fldCharType="separate"/>
            </w:r>
            <w:r w:rsidR="000A3645">
              <w:rPr>
                <w:noProof/>
                <w:webHidden/>
              </w:rPr>
              <w:t>11</w:t>
            </w:r>
            <w:r w:rsidR="00502E78" w:rsidRPr="003E1685">
              <w:rPr>
                <w:noProof/>
                <w:webHidden/>
              </w:rPr>
              <w:fldChar w:fldCharType="end"/>
            </w:r>
          </w:hyperlink>
        </w:p>
        <w:p w14:paraId="0FB6DA76"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706" w:history="1">
            <w:r w:rsidR="00502E78" w:rsidRPr="003E1685">
              <w:rPr>
                <w:rStyle w:val="Hipervnculo"/>
                <w:noProof/>
                <w:color w:val="auto"/>
              </w:rPr>
              <w:t>a) Competencia del Instituto</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_Toc177043706 \h </w:instrText>
            </w:r>
            <w:r w:rsidR="00502E78" w:rsidRPr="003E1685">
              <w:rPr>
                <w:noProof/>
                <w:webHidden/>
              </w:rPr>
            </w:r>
            <w:r w:rsidR="00502E78" w:rsidRPr="003E1685">
              <w:rPr>
                <w:noProof/>
                <w:webHidden/>
              </w:rPr>
              <w:fldChar w:fldCharType="separate"/>
            </w:r>
            <w:r w:rsidR="000A3645">
              <w:rPr>
                <w:noProof/>
                <w:webHidden/>
              </w:rPr>
              <w:t>11</w:t>
            </w:r>
            <w:r w:rsidR="00502E78" w:rsidRPr="003E1685">
              <w:rPr>
                <w:noProof/>
                <w:webHidden/>
              </w:rPr>
              <w:fldChar w:fldCharType="end"/>
            </w:r>
          </w:hyperlink>
        </w:p>
        <w:p w14:paraId="74E7AA72"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707" w:history="1">
            <w:r w:rsidR="00502E78" w:rsidRPr="003E1685">
              <w:rPr>
                <w:rStyle w:val="Hipervnculo"/>
                <w:noProof/>
                <w:color w:val="auto"/>
              </w:rPr>
              <w:t>b) Legitimidad de la parte recurrente</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_Toc177043707 \h </w:instrText>
            </w:r>
            <w:r w:rsidR="00502E78" w:rsidRPr="003E1685">
              <w:rPr>
                <w:noProof/>
                <w:webHidden/>
              </w:rPr>
            </w:r>
            <w:r w:rsidR="00502E78" w:rsidRPr="003E1685">
              <w:rPr>
                <w:noProof/>
                <w:webHidden/>
              </w:rPr>
              <w:fldChar w:fldCharType="separate"/>
            </w:r>
            <w:r w:rsidR="000A3645">
              <w:rPr>
                <w:noProof/>
                <w:webHidden/>
              </w:rPr>
              <w:t>12</w:t>
            </w:r>
            <w:r w:rsidR="00502E78" w:rsidRPr="003E1685">
              <w:rPr>
                <w:noProof/>
                <w:webHidden/>
              </w:rPr>
              <w:fldChar w:fldCharType="end"/>
            </w:r>
          </w:hyperlink>
        </w:p>
        <w:p w14:paraId="7682BF7D"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708" w:history="1">
            <w:r w:rsidR="00502E78" w:rsidRPr="003E1685">
              <w:rPr>
                <w:rStyle w:val="Hipervnculo"/>
                <w:rFonts w:eastAsia="Calibri"/>
                <w:noProof/>
                <w:color w:val="auto"/>
                <w:lang w:eastAsia="es-ES_tradnl"/>
              </w:rPr>
              <w:t>c) Plazo para interponer el recurso</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_Toc177043708 \h </w:instrText>
            </w:r>
            <w:r w:rsidR="00502E78" w:rsidRPr="003E1685">
              <w:rPr>
                <w:noProof/>
                <w:webHidden/>
              </w:rPr>
            </w:r>
            <w:r w:rsidR="00502E78" w:rsidRPr="003E1685">
              <w:rPr>
                <w:noProof/>
                <w:webHidden/>
              </w:rPr>
              <w:fldChar w:fldCharType="separate"/>
            </w:r>
            <w:r w:rsidR="000A3645">
              <w:rPr>
                <w:noProof/>
                <w:webHidden/>
              </w:rPr>
              <w:t>12</w:t>
            </w:r>
            <w:r w:rsidR="00502E78" w:rsidRPr="003E1685">
              <w:rPr>
                <w:noProof/>
                <w:webHidden/>
              </w:rPr>
              <w:fldChar w:fldCharType="end"/>
            </w:r>
          </w:hyperlink>
        </w:p>
        <w:p w14:paraId="10F903CB"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709" w:history="1">
            <w:r w:rsidR="00502E78" w:rsidRPr="003E1685">
              <w:rPr>
                <w:rStyle w:val="Hipervnculo"/>
                <w:rFonts w:eastAsia="Calibri"/>
                <w:noProof/>
                <w:color w:val="auto"/>
                <w:lang w:eastAsia="es-ES_tradnl"/>
              </w:rPr>
              <w:t>d) Causal de procedencia.</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_Toc177043709 \h </w:instrText>
            </w:r>
            <w:r w:rsidR="00502E78" w:rsidRPr="003E1685">
              <w:rPr>
                <w:noProof/>
                <w:webHidden/>
              </w:rPr>
            </w:r>
            <w:r w:rsidR="00502E78" w:rsidRPr="003E1685">
              <w:rPr>
                <w:noProof/>
                <w:webHidden/>
              </w:rPr>
              <w:fldChar w:fldCharType="separate"/>
            </w:r>
            <w:r w:rsidR="000A3645">
              <w:rPr>
                <w:noProof/>
                <w:webHidden/>
              </w:rPr>
              <w:t>12</w:t>
            </w:r>
            <w:r w:rsidR="00502E78" w:rsidRPr="003E1685">
              <w:rPr>
                <w:noProof/>
                <w:webHidden/>
              </w:rPr>
              <w:fldChar w:fldCharType="end"/>
            </w:r>
          </w:hyperlink>
        </w:p>
        <w:p w14:paraId="3C132D15"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710" w:history="1">
            <w:r w:rsidR="00502E78" w:rsidRPr="003E1685">
              <w:rPr>
                <w:rStyle w:val="Hipervnculo"/>
                <w:noProof/>
                <w:color w:val="auto"/>
              </w:rPr>
              <w:t>e) Requisitos formales para la interposición del recurso</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_Toc177043710 \h </w:instrText>
            </w:r>
            <w:r w:rsidR="00502E78" w:rsidRPr="003E1685">
              <w:rPr>
                <w:noProof/>
                <w:webHidden/>
              </w:rPr>
            </w:r>
            <w:r w:rsidR="00502E78" w:rsidRPr="003E1685">
              <w:rPr>
                <w:noProof/>
                <w:webHidden/>
              </w:rPr>
              <w:fldChar w:fldCharType="separate"/>
            </w:r>
            <w:r w:rsidR="000A3645">
              <w:rPr>
                <w:noProof/>
                <w:webHidden/>
              </w:rPr>
              <w:t>13</w:t>
            </w:r>
            <w:r w:rsidR="00502E78" w:rsidRPr="003E1685">
              <w:rPr>
                <w:noProof/>
                <w:webHidden/>
              </w:rPr>
              <w:fldChar w:fldCharType="end"/>
            </w:r>
          </w:hyperlink>
        </w:p>
        <w:p w14:paraId="46B54A28" w14:textId="77777777" w:rsidR="00502E78" w:rsidRPr="003E1685" w:rsidRDefault="007221AA" w:rsidP="003E1685">
          <w:pPr>
            <w:pStyle w:val="TDC2"/>
            <w:rPr>
              <w:rFonts w:asciiTheme="minorHAnsi" w:eastAsiaTheme="minorEastAsia" w:hAnsiTheme="minorHAnsi" w:cstheme="minorBidi"/>
              <w:noProof/>
              <w:szCs w:val="22"/>
              <w:lang w:eastAsia="es-MX"/>
            </w:rPr>
          </w:pPr>
          <w:hyperlink w:anchor="_Toc177043711" w:history="1">
            <w:r w:rsidR="00502E78" w:rsidRPr="003E1685">
              <w:rPr>
                <w:rStyle w:val="Hipervnculo"/>
                <w:noProof/>
                <w:color w:val="auto"/>
              </w:rPr>
              <w:t>SEGUNDO. Estudio de Fondo</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_Toc177043711 \h </w:instrText>
            </w:r>
            <w:r w:rsidR="00502E78" w:rsidRPr="003E1685">
              <w:rPr>
                <w:noProof/>
                <w:webHidden/>
              </w:rPr>
            </w:r>
            <w:r w:rsidR="00502E78" w:rsidRPr="003E1685">
              <w:rPr>
                <w:noProof/>
                <w:webHidden/>
              </w:rPr>
              <w:fldChar w:fldCharType="separate"/>
            </w:r>
            <w:r w:rsidR="000A3645">
              <w:rPr>
                <w:noProof/>
                <w:webHidden/>
              </w:rPr>
              <w:t>13</w:t>
            </w:r>
            <w:r w:rsidR="00502E78" w:rsidRPr="003E1685">
              <w:rPr>
                <w:noProof/>
                <w:webHidden/>
              </w:rPr>
              <w:fldChar w:fldCharType="end"/>
            </w:r>
          </w:hyperlink>
        </w:p>
        <w:p w14:paraId="33EABDF8"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712" w:history="1">
            <w:r w:rsidR="00502E78" w:rsidRPr="003E1685">
              <w:rPr>
                <w:rStyle w:val="Hipervnculo"/>
                <w:noProof/>
                <w:color w:val="auto"/>
              </w:rPr>
              <w:t>a) Mandato de transparencia y responsabilidad del Sujeto Obligado</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_Toc177043712 \h </w:instrText>
            </w:r>
            <w:r w:rsidR="00502E78" w:rsidRPr="003E1685">
              <w:rPr>
                <w:noProof/>
                <w:webHidden/>
              </w:rPr>
            </w:r>
            <w:r w:rsidR="00502E78" w:rsidRPr="003E1685">
              <w:rPr>
                <w:noProof/>
                <w:webHidden/>
              </w:rPr>
              <w:fldChar w:fldCharType="separate"/>
            </w:r>
            <w:r w:rsidR="000A3645">
              <w:rPr>
                <w:noProof/>
                <w:webHidden/>
              </w:rPr>
              <w:t>13</w:t>
            </w:r>
            <w:r w:rsidR="00502E78" w:rsidRPr="003E1685">
              <w:rPr>
                <w:noProof/>
                <w:webHidden/>
              </w:rPr>
              <w:fldChar w:fldCharType="end"/>
            </w:r>
          </w:hyperlink>
        </w:p>
        <w:p w14:paraId="4F8699FA"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713" w:history="1">
            <w:r w:rsidR="00502E78" w:rsidRPr="003E1685">
              <w:rPr>
                <w:rStyle w:val="Hipervnculo"/>
                <w:rFonts w:eastAsia="Calibri"/>
                <w:noProof/>
                <w:color w:val="auto"/>
                <w:lang w:eastAsia="es-ES_tradnl"/>
              </w:rPr>
              <w:t>b) Controversia a resolver</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_Toc177043713 \h </w:instrText>
            </w:r>
            <w:r w:rsidR="00502E78" w:rsidRPr="003E1685">
              <w:rPr>
                <w:noProof/>
                <w:webHidden/>
              </w:rPr>
            </w:r>
            <w:r w:rsidR="00502E78" w:rsidRPr="003E1685">
              <w:rPr>
                <w:noProof/>
                <w:webHidden/>
              </w:rPr>
              <w:fldChar w:fldCharType="separate"/>
            </w:r>
            <w:r w:rsidR="000A3645">
              <w:rPr>
                <w:noProof/>
                <w:webHidden/>
              </w:rPr>
              <w:t>15</w:t>
            </w:r>
            <w:r w:rsidR="00502E78" w:rsidRPr="003E1685">
              <w:rPr>
                <w:noProof/>
                <w:webHidden/>
              </w:rPr>
              <w:fldChar w:fldCharType="end"/>
            </w:r>
          </w:hyperlink>
        </w:p>
        <w:p w14:paraId="79CDDF36"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714" w:history="1">
            <w:r w:rsidR="00502E78" w:rsidRPr="003E1685">
              <w:rPr>
                <w:rStyle w:val="Hipervnculo"/>
                <w:noProof/>
                <w:color w:val="auto"/>
              </w:rPr>
              <w:t>c) Estudio de la controversia</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_Toc177043714 \h </w:instrText>
            </w:r>
            <w:r w:rsidR="00502E78" w:rsidRPr="003E1685">
              <w:rPr>
                <w:noProof/>
                <w:webHidden/>
              </w:rPr>
            </w:r>
            <w:r w:rsidR="00502E78" w:rsidRPr="003E1685">
              <w:rPr>
                <w:noProof/>
                <w:webHidden/>
              </w:rPr>
              <w:fldChar w:fldCharType="separate"/>
            </w:r>
            <w:r w:rsidR="000A3645">
              <w:rPr>
                <w:noProof/>
                <w:webHidden/>
              </w:rPr>
              <w:t>19</w:t>
            </w:r>
            <w:r w:rsidR="00502E78" w:rsidRPr="003E1685">
              <w:rPr>
                <w:noProof/>
                <w:webHidden/>
              </w:rPr>
              <w:fldChar w:fldCharType="end"/>
            </w:r>
          </w:hyperlink>
        </w:p>
        <w:p w14:paraId="69F92130"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715" w:history="1">
            <w:r w:rsidR="00502E78" w:rsidRPr="003E1685">
              <w:rPr>
                <w:rStyle w:val="Hipervnculo"/>
                <w:noProof/>
                <w:color w:val="auto"/>
              </w:rPr>
              <w:t>d) Versión pública</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_Toc177043715 \h </w:instrText>
            </w:r>
            <w:r w:rsidR="00502E78" w:rsidRPr="003E1685">
              <w:rPr>
                <w:noProof/>
                <w:webHidden/>
              </w:rPr>
            </w:r>
            <w:r w:rsidR="00502E78" w:rsidRPr="003E1685">
              <w:rPr>
                <w:noProof/>
                <w:webHidden/>
              </w:rPr>
              <w:fldChar w:fldCharType="separate"/>
            </w:r>
            <w:r w:rsidR="000A3645">
              <w:rPr>
                <w:noProof/>
                <w:webHidden/>
              </w:rPr>
              <w:t>24</w:t>
            </w:r>
            <w:r w:rsidR="00502E78" w:rsidRPr="003E1685">
              <w:rPr>
                <w:noProof/>
                <w:webHidden/>
              </w:rPr>
              <w:fldChar w:fldCharType="end"/>
            </w:r>
          </w:hyperlink>
        </w:p>
        <w:p w14:paraId="157B10F9" w14:textId="77777777" w:rsidR="00502E78" w:rsidRPr="003E1685" w:rsidRDefault="007221AA" w:rsidP="003E1685">
          <w:pPr>
            <w:pStyle w:val="TDC3"/>
            <w:rPr>
              <w:rFonts w:asciiTheme="minorHAnsi" w:eastAsiaTheme="minorEastAsia" w:hAnsiTheme="minorHAnsi" w:cstheme="minorBidi"/>
              <w:noProof/>
              <w:szCs w:val="22"/>
              <w:lang w:eastAsia="es-MX"/>
            </w:rPr>
          </w:pPr>
          <w:hyperlink w:anchor="_Toc177043716" w:history="1">
            <w:r w:rsidR="00502E78" w:rsidRPr="003E1685">
              <w:rPr>
                <w:rStyle w:val="Hipervnculo"/>
                <w:noProof/>
                <w:color w:val="auto"/>
              </w:rPr>
              <w:t>e) Conclusión</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_Toc177043716 \h </w:instrText>
            </w:r>
            <w:r w:rsidR="00502E78" w:rsidRPr="003E1685">
              <w:rPr>
                <w:noProof/>
                <w:webHidden/>
              </w:rPr>
            </w:r>
            <w:r w:rsidR="00502E78" w:rsidRPr="003E1685">
              <w:rPr>
                <w:noProof/>
                <w:webHidden/>
              </w:rPr>
              <w:fldChar w:fldCharType="separate"/>
            </w:r>
            <w:r w:rsidR="000A3645">
              <w:rPr>
                <w:noProof/>
                <w:webHidden/>
              </w:rPr>
              <w:t>41</w:t>
            </w:r>
            <w:r w:rsidR="00502E78" w:rsidRPr="003E1685">
              <w:rPr>
                <w:noProof/>
                <w:webHidden/>
              </w:rPr>
              <w:fldChar w:fldCharType="end"/>
            </w:r>
          </w:hyperlink>
        </w:p>
        <w:p w14:paraId="2D46CE77" w14:textId="77777777" w:rsidR="00502E78" w:rsidRPr="003E1685" w:rsidRDefault="007221AA" w:rsidP="003E1685">
          <w:pPr>
            <w:pStyle w:val="TDC1"/>
            <w:tabs>
              <w:tab w:val="right" w:leader="dot" w:pos="9034"/>
            </w:tabs>
            <w:rPr>
              <w:rFonts w:asciiTheme="minorHAnsi" w:eastAsiaTheme="minorEastAsia" w:hAnsiTheme="minorHAnsi" w:cstheme="minorBidi"/>
              <w:noProof/>
              <w:szCs w:val="22"/>
              <w:lang w:eastAsia="es-MX"/>
            </w:rPr>
          </w:pPr>
          <w:hyperlink w:anchor="_Toc177043717" w:history="1">
            <w:r w:rsidR="00502E78" w:rsidRPr="003E1685">
              <w:rPr>
                <w:rStyle w:val="Hipervnculo"/>
                <w:noProof/>
                <w:color w:val="auto"/>
              </w:rPr>
              <w:t>RESUELVE</w:t>
            </w:r>
            <w:r w:rsidR="00502E78" w:rsidRPr="003E1685">
              <w:rPr>
                <w:noProof/>
                <w:webHidden/>
              </w:rPr>
              <w:tab/>
            </w:r>
            <w:r w:rsidR="00502E78" w:rsidRPr="003E1685">
              <w:rPr>
                <w:noProof/>
                <w:webHidden/>
              </w:rPr>
              <w:fldChar w:fldCharType="begin"/>
            </w:r>
            <w:r w:rsidR="00502E78" w:rsidRPr="003E1685">
              <w:rPr>
                <w:noProof/>
                <w:webHidden/>
              </w:rPr>
              <w:instrText xml:space="preserve"> PAGEREF _Toc177043717 \h </w:instrText>
            </w:r>
            <w:r w:rsidR="00502E78" w:rsidRPr="003E1685">
              <w:rPr>
                <w:noProof/>
                <w:webHidden/>
              </w:rPr>
            </w:r>
            <w:r w:rsidR="00502E78" w:rsidRPr="003E1685">
              <w:rPr>
                <w:noProof/>
                <w:webHidden/>
              </w:rPr>
              <w:fldChar w:fldCharType="separate"/>
            </w:r>
            <w:r w:rsidR="000A3645">
              <w:rPr>
                <w:noProof/>
                <w:webHidden/>
              </w:rPr>
              <w:t>42</w:t>
            </w:r>
            <w:r w:rsidR="00502E78" w:rsidRPr="003E1685">
              <w:rPr>
                <w:noProof/>
                <w:webHidden/>
              </w:rPr>
              <w:fldChar w:fldCharType="end"/>
            </w:r>
          </w:hyperlink>
        </w:p>
        <w:p w14:paraId="0C82FD7A" w14:textId="56536608" w:rsidR="009B2945" w:rsidRPr="003E1685" w:rsidRDefault="00AE3DA7" w:rsidP="003E1685">
          <w:pPr>
            <w:spacing w:line="240" w:lineRule="auto"/>
            <w:rPr>
              <w:b/>
              <w:bCs/>
              <w:lang w:val="es-ES"/>
            </w:rPr>
          </w:pPr>
          <w:r w:rsidRPr="003E1685">
            <w:rPr>
              <w:b/>
              <w:bCs/>
              <w:sz w:val="16"/>
              <w:szCs w:val="16"/>
              <w:lang w:val="es-ES"/>
            </w:rPr>
            <w:fldChar w:fldCharType="end"/>
          </w:r>
        </w:p>
      </w:sdtContent>
    </w:sdt>
    <w:p w14:paraId="603A07E2" w14:textId="77777777" w:rsidR="00646436" w:rsidRPr="003E1685" w:rsidRDefault="00646436" w:rsidP="003E1685">
      <w:pPr>
        <w:rPr>
          <w:rFonts w:cs="Tahoma"/>
          <w:szCs w:val="22"/>
        </w:rPr>
        <w:sectPr w:rsidR="00646436" w:rsidRPr="003E168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73B89ED" w:rsidR="00775BFC" w:rsidRPr="003E1685" w:rsidRDefault="00775BFC" w:rsidP="003E1685">
      <w:pPr>
        <w:rPr>
          <w:b/>
        </w:rPr>
      </w:pPr>
      <w:r w:rsidRPr="003E1685">
        <w:lastRenderedPageBreak/>
        <w:t xml:space="preserve">Resolución del Pleno del Instituto de Transparencia, Acceso a la Información Pública y Protección de Datos Personales del Estado de México y Municipios, con domicilio en Metepec, Estado de México, de </w:t>
      </w:r>
      <w:r w:rsidR="00AA3C92" w:rsidRPr="003E1685">
        <w:rPr>
          <w:b/>
        </w:rPr>
        <w:t>diecinueve</w:t>
      </w:r>
      <w:r w:rsidR="00156FD8" w:rsidRPr="003E1685">
        <w:rPr>
          <w:b/>
        </w:rPr>
        <w:t xml:space="preserve"> de septiembre</w:t>
      </w:r>
      <w:r w:rsidR="00E85A73" w:rsidRPr="003E1685">
        <w:rPr>
          <w:b/>
        </w:rPr>
        <w:t xml:space="preserve"> de dos mil veinticuatro</w:t>
      </w:r>
      <w:r w:rsidR="004D2924" w:rsidRPr="003E1685">
        <w:rPr>
          <w:b/>
        </w:rPr>
        <w:t>.</w:t>
      </w:r>
    </w:p>
    <w:p w14:paraId="0AF3AAC4" w14:textId="77777777" w:rsidR="00775BFC" w:rsidRPr="003E1685" w:rsidRDefault="00775BFC" w:rsidP="003E1685"/>
    <w:p w14:paraId="40EAE038" w14:textId="416C1909" w:rsidR="00775BFC" w:rsidRPr="003E1685" w:rsidRDefault="00775BFC" w:rsidP="003E1685">
      <w:r w:rsidRPr="003E1685">
        <w:rPr>
          <w:b/>
        </w:rPr>
        <w:t xml:space="preserve">VISTO </w:t>
      </w:r>
      <w:r w:rsidRPr="003E1685">
        <w:t xml:space="preserve">el expediente formado con motivo del Recurso de Revisión </w:t>
      </w:r>
      <w:r w:rsidR="00AA3C92" w:rsidRPr="003E1685">
        <w:rPr>
          <w:rFonts w:eastAsia="Calibri"/>
          <w:b/>
          <w:lang w:eastAsia="en-US"/>
        </w:rPr>
        <w:t>04397/INFOEM/IP/RR/2024</w:t>
      </w:r>
      <w:r w:rsidR="00E85A73" w:rsidRPr="003E1685">
        <w:rPr>
          <w:rFonts w:eastAsia="Calibri"/>
          <w:b/>
          <w:lang w:eastAsia="en-US"/>
        </w:rPr>
        <w:t xml:space="preserve"> </w:t>
      </w:r>
      <w:r w:rsidRPr="003E1685">
        <w:t xml:space="preserve">interpuesto </w:t>
      </w:r>
      <w:r w:rsidR="00AA3C92" w:rsidRPr="003E1685">
        <w:t xml:space="preserve">por </w:t>
      </w:r>
      <w:bookmarkStart w:id="2" w:name="_GoBack"/>
      <w:r w:rsidR="00AE4764">
        <w:rPr>
          <w:b/>
        </w:rPr>
        <w:t>XXXXX XXXXXX XXXXXXX</w:t>
      </w:r>
      <w:bookmarkEnd w:id="2"/>
      <w:r w:rsidRPr="003E1685">
        <w:t xml:space="preserve">, a quien en lo subsecuente se le denominará </w:t>
      </w:r>
      <w:r w:rsidRPr="003E1685">
        <w:rPr>
          <w:b/>
          <w:bCs/>
        </w:rPr>
        <w:t>LA PARTE RECURRENTE</w:t>
      </w:r>
      <w:r w:rsidRPr="003E1685">
        <w:t xml:space="preserve">, en contra de la respuesta emitida por </w:t>
      </w:r>
      <w:r w:rsidR="00AA3C92" w:rsidRPr="003E1685">
        <w:t xml:space="preserve">el </w:t>
      </w:r>
      <w:r w:rsidR="00AA3C92" w:rsidRPr="003E1685">
        <w:rPr>
          <w:b/>
          <w:bCs/>
        </w:rPr>
        <w:t>Ayuntamiento de Toluca</w:t>
      </w:r>
      <w:r w:rsidRPr="003E1685">
        <w:t xml:space="preserve">, en adelante </w:t>
      </w:r>
      <w:r w:rsidRPr="003E1685">
        <w:rPr>
          <w:b/>
          <w:bCs/>
        </w:rPr>
        <w:t>EL SUJETO OBLIGADO</w:t>
      </w:r>
      <w:r w:rsidRPr="003E1685">
        <w:rPr>
          <w:rFonts w:eastAsia="Calibri"/>
          <w:lang w:eastAsia="en-US"/>
        </w:rPr>
        <w:t xml:space="preserve">, </w:t>
      </w:r>
      <w:r w:rsidRPr="003E1685">
        <w:t>se emite la presente Resolución con base en los Antecedentes y Considerandos que se exponen a continuación:</w:t>
      </w:r>
    </w:p>
    <w:p w14:paraId="2116968C" w14:textId="77777777" w:rsidR="00775BFC" w:rsidRPr="003E1685" w:rsidRDefault="00775BFC" w:rsidP="003E1685"/>
    <w:p w14:paraId="5A444FB6" w14:textId="639D3567" w:rsidR="00664420" w:rsidRPr="003E1685" w:rsidRDefault="00664420" w:rsidP="003E1685">
      <w:pPr>
        <w:pStyle w:val="Ttulo1"/>
      </w:pPr>
      <w:bookmarkStart w:id="3" w:name="_Toc177043690"/>
      <w:r w:rsidRPr="003E1685">
        <w:t>ANTECEDENTES</w:t>
      </w:r>
      <w:bookmarkEnd w:id="3"/>
    </w:p>
    <w:p w14:paraId="5CB5034E" w14:textId="77777777" w:rsidR="00AC2DB8" w:rsidRPr="003E1685" w:rsidRDefault="00AC2DB8" w:rsidP="003E1685"/>
    <w:p w14:paraId="09B2D38F" w14:textId="6E49D146" w:rsidR="00664420" w:rsidRPr="003E1685" w:rsidRDefault="00E37A3F" w:rsidP="003E1685">
      <w:pPr>
        <w:pStyle w:val="Ttulo2"/>
      </w:pPr>
      <w:bookmarkStart w:id="4" w:name="_Toc177043691"/>
      <w:r w:rsidRPr="003E1685">
        <w:t>DE LA SOLICITUD DE INFORMACIÓN</w:t>
      </w:r>
      <w:bookmarkEnd w:id="4"/>
    </w:p>
    <w:p w14:paraId="2C6AD1A5" w14:textId="0405B3CD" w:rsidR="00664420" w:rsidRPr="003E1685" w:rsidRDefault="00E37A3F" w:rsidP="003E1685">
      <w:pPr>
        <w:pStyle w:val="Ttulo3"/>
      </w:pPr>
      <w:bookmarkStart w:id="5" w:name="_Toc177043692"/>
      <w:r w:rsidRPr="003E1685">
        <w:t xml:space="preserve">a) </w:t>
      </w:r>
      <w:r w:rsidR="006B10B0" w:rsidRPr="003E1685">
        <w:t>S</w:t>
      </w:r>
      <w:r w:rsidR="00664420" w:rsidRPr="003E1685">
        <w:t xml:space="preserve">olicitud de </w:t>
      </w:r>
      <w:r w:rsidR="006B10B0" w:rsidRPr="003E1685">
        <w:t>i</w:t>
      </w:r>
      <w:r w:rsidR="00664420" w:rsidRPr="003E1685">
        <w:t>nformación</w:t>
      </w:r>
      <w:bookmarkEnd w:id="5"/>
    </w:p>
    <w:p w14:paraId="06DCD29D" w14:textId="0E2EB97E" w:rsidR="009A2D78" w:rsidRPr="003E1685" w:rsidRDefault="006B10B0" w:rsidP="003E1685">
      <w:pPr>
        <w:pStyle w:val="Prrafodelista"/>
        <w:tabs>
          <w:tab w:val="left" w:pos="0"/>
        </w:tabs>
        <w:ind w:left="0"/>
        <w:contextualSpacing w:val="0"/>
        <w:rPr>
          <w:rFonts w:cs="Tahoma"/>
        </w:rPr>
      </w:pPr>
      <w:r w:rsidRPr="003E1685">
        <w:rPr>
          <w:rFonts w:cs="Tahoma"/>
        </w:rPr>
        <w:t>El</w:t>
      </w:r>
      <w:r w:rsidR="00664420" w:rsidRPr="003E1685">
        <w:rPr>
          <w:rFonts w:cs="Tahoma"/>
        </w:rPr>
        <w:t xml:space="preserve"> </w:t>
      </w:r>
      <w:r w:rsidR="00AA3C92" w:rsidRPr="003E1685">
        <w:rPr>
          <w:rFonts w:cs="Tahoma"/>
          <w:b/>
          <w:bCs/>
        </w:rPr>
        <w:t>veintinueve</w:t>
      </w:r>
      <w:r w:rsidR="001D2957" w:rsidRPr="003E1685">
        <w:rPr>
          <w:rFonts w:cs="Tahoma"/>
          <w:b/>
          <w:bCs/>
        </w:rPr>
        <w:t xml:space="preserve"> mayo</w:t>
      </w:r>
      <w:r w:rsidR="00E85A73" w:rsidRPr="003E1685">
        <w:rPr>
          <w:rFonts w:cs="Tahoma"/>
          <w:b/>
          <w:bCs/>
        </w:rPr>
        <w:t xml:space="preserve"> de dos mil veinticuatro</w:t>
      </w:r>
      <w:r w:rsidR="00664420" w:rsidRPr="003E1685">
        <w:rPr>
          <w:rFonts w:cs="Tahoma"/>
        </w:rPr>
        <w:t xml:space="preserve">, </w:t>
      </w:r>
      <w:r w:rsidRPr="003E1685">
        <w:rPr>
          <w:b/>
          <w:bCs/>
        </w:rPr>
        <w:t>LA PARTE RECURRENTE</w:t>
      </w:r>
      <w:r w:rsidR="00664420" w:rsidRPr="003E1685">
        <w:rPr>
          <w:rFonts w:cs="Tahoma"/>
        </w:rPr>
        <w:t xml:space="preserve"> presentó una solicitud de acceso a la información pública </w:t>
      </w:r>
      <w:r w:rsidR="001F3515" w:rsidRPr="003E1685">
        <w:rPr>
          <w:rFonts w:cs="Tahoma"/>
        </w:rPr>
        <w:t xml:space="preserve">ante el </w:t>
      </w:r>
      <w:r w:rsidR="001F3515" w:rsidRPr="003E1685">
        <w:rPr>
          <w:rFonts w:cs="Tahoma"/>
          <w:b/>
          <w:bCs/>
        </w:rPr>
        <w:t>SUJETO OBLIGADO</w:t>
      </w:r>
      <w:r w:rsidR="001F3515" w:rsidRPr="003E1685">
        <w:rPr>
          <w:rFonts w:cs="Tahoma"/>
        </w:rPr>
        <w:t xml:space="preserve">, </w:t>
      </w:r>
      <w:r w:rsidR="00E85A73" w:rsidRPr="003E1685">
        <w:rPr>
          <w:rFonts w:cs="Tahoma"/>
        </w:rPr>
        <w:t xml:space="preserve">a través </w:t>
      </w:r>
      <w:r w:rsidRPr="003E1685">
        <w:rPr>
          <w:rFonts w:cs="Tahoma"/>
        </w:rPr>
        <w:t>de</w:t>
      </w:r>
      <w:r w:rsidR="009565E8" w:rsidRPr="003E1685">
        <w:rPr>
          <w:rFonts w:cs="Tahoma"/>
        </w:rPr>
        <w:t>l</w:t>
      </w:r>
      <w:r w:rsidRPr="003E1685">
        <w:rPr>
          <w:rFonts w:cs="Tahoma"/>
        </w:rPr>
        <w:t xml:space="preserve"> Sistema de Acceso a la Información Mexiquense</w:t>
      </w:r>
      <w:r w:rsidR="009A2D78" w:rsidRPr="003E1685">
        <w:rPr>
          <w:rFonts w:cs="Tahoma"/>
        </w:rPr>
        <w:t xml:space="preserve"> (</w:t>
      </w:r>
      <w:r w:rsidRPr="003E1685">
        <w:rPr>
          <w:rFonts w:cs="Tahoma"/>
        </w:rPr>
        <w:t>SAIMEX</w:t>
      </w:r>
      <w:r w:rsidR="009A2D78" w:rsidRPr="003E1685">
        <w:rPr>
          <w:rFonts w:cs="Tahoma"/>
        </w:rPr>
        <w:t>). Dicha solicitud quedó</w:t>
      </w:r>
      <w:r w:rsidRPr="003E1685">
        <w:rPr>
          <w:rFonts w:cs="Tahoma"/>
        </w:rPr>
        <w:t xml:space="preserve"> registrada c</w:t>
      </w:r>
      <w:r w:rsidR="00664420" w:rsidRPr="003E1685">
        <w:rPr>
          <w:rFonts w:cs="Tahoma"/>
        </w:rPr>
        <w:t>on el número de folio</w:t>
      </w:r>
      <w:r w:rsidR="00664420" w:rsidRPr="003E1685">
        <w:rPr>
          <w:rFonts w:cs="Tahoma"/>
          <w:b/>
          <w:bCs/>
        </w:rPr>
        <w:t xml:space="preserve"> </w:t>
      </w:r>
      <w:r w:rsidR="00AA3C92" w:rsidRPr="003E1685">
        <w:rPr>
          <w:rFonts w:cs="Tahoma"/>
          <w:b/>
          <w:bCs/>
        </w:rPr>
        <w:t>01281/TOLUCA/IP/2024</w:t>
      </w:r>
      <w:r w:rsidR="00307D18" w:rsidRPr="003E1685">
        <w:rPr>
          <w:rFonts w:cs="Tahoma"/>
          <w:b/>
          <w:bCs/>
        </w:rPr>
        <w:t xml:space="preserve"> </w:t>
      </w:r>
      <w:r w:rsidR="002A3601" w:rsidRPr="003E1685">
        <w:rPr>
          <w:rFonts w:cs="Tahoma"/>
        </w:rPr>
        <w:t xml:space="preserve"> y en ella </w:t>
      </w:r>
      <w:r w:rsidR="009A2D78" w:rsidRPr="003E1685">
        <w:rPr>
          <w:rFonts w:cs="Tahoma"/>
        </w:rPr>
        <w:t>se requirió la siguiente información:</w:t>
      </w:r>
    </w:p>
    <w:p w14:paraId="0459D6AC" w14:textId="77777777" w:rsidR="00664420" w:rsidRPr="003E1685" w:rsidRDefault="00664420" w:rsidP="003E1685">
      <w:pPr>
        <w:tabs>
          <w:tab w:val="left" w:pos="4667"/>
        </w:tabs>
        <w:ind w:left="567" w:right="567"/>
        <w:rPr>
          <w:rFonts w:cs="Tahoma"/>
          <w:b/>
          <w:bCs/>
        </w:rPr>
      </w:pPr>
    </w:p>
    <w:p w14:paraId="179FB369" w14:textId="2CC800D8" w:rsidR="00664420" w:rsidRPr="003E1685" w:rsidRDefault="009565E8" w:rsidP="003E1685">
      <w:pPr>
        <w:pStyle w:val="Ttulo"/>
      </w:pPr>
      <w:r w:rsidRPr="003E1685">
        <w:t>“</w:t>
      </w:r>
      <w:r w:rsidR="00AA3C92" w:rsidRPr="003E1685">
        <w:t xml:space="preserve">Solicito información sobre la persona que se desempeña o se ha desempeñado como servidor público del Ayuntamiento de Toluca, de nombre Paulo Sergio Contreras Zuñiga. • Copia de los formatos de movimiento de personal de alta y baja como servidor público del ayuntamiento. • Copia de sus comprobantes de nomina del año 2024. • Copia de comprobante de último grado de estudios. • Copia de nombramiento y/o asignación de funciones. • Copia del control de inventario de bienes bajo su resguardo. • Copia de la renuncia o renuncias que ha emitido para separarse de los puestos que ha desempeñado. • Copia de los oficios que firmó, durante el desempeño de sus funciones en el año 2024. • Copia de los oficios relacionados a sus actos de entrega-recepción, en su caso, del periodo de enero 2022 a la fecha. • Copia del gafete y/o credencial emitido por el ayuntamiento </w:t>
      </w:r>
      <w:r w:rsidR="00AA3C92" w:rsidRPr="003E1685">
        <w:lastRenderedPageBreak/>
        <w:t>como identificador para sus funciones. • En caso de que la persona referida aun se encuentre laborando, copia de su permiso sin goce de sueldo o solicitud de descuentos por día no laborado, por estar haciendo actividades en la campaña de la actual candidata del PRI-PAN-PRD a la Presidencia Municipal de Toluca. Anexo fotografía de la persona en mención en un evento político.</w:t>
      </w:r>
      <w:r w:rsidRPr="003E1685">
        <w:t>”</w:t>
      </w:r>
    </w:p>
    <w:p w14:paraId="64B27DE3" w14:textId="77777777" w:rsidR="00664420" w:rsidRPr="003E1685" w:rsidRDefault="00664420" w:rsidP="003E1685">
      <w:pPr>
        <w:tabs>
          <w:tab w:val="left" w:pos="4667"/>
        </w:tabs>
        <w:ind w:left="567" w:right="567"/>
        <w:rPr>
          <w:rFonts w:cs="Tahoma"/>
          <w:bCs/>
          <w:i/>
          <w:szCs w:val="22"/>
        </w:rPr>
      </w:pPr>
    </w:p>
    <w:p w14:paraId="5D72524A" w14:textId="699759D6" w:rsidR="00B15FAE" w:rsidRPr="003E1685" w:rsidRDefault="00B15FAE" w:rsidP="003E1685">
      <w:pPr>
        <w:tabs>
          <w:tab w:val="left" w:pos="4667"/>
        </w:tabs>
        <w:ind w:left="567" w:right="567"/>
        <w:rPr>
          <w:rFonts w:cs="Tahoma"/>
          <w:bCs/>
          <w:szCs w:val="22"/>
        </w:rPr>
      </w:pPr>
      <w:r w:rsidRPr="003E1685">
        <w:rPr>
          <w:rFonts w:cs="Tahoma"/>
          <w:bCs/>
          <w:szCs w:val="22"/>
        </w:rPr>
        <w:t xml:space="preserve">Asimismo se aprecia que </w:t>
      </w:r>
      <w:r w:rsidRPr="003E1685">
        <w:rPr>
          <w:rFonts w:cs="Tahoma"/>
          <w:b/>
          <w:bCs/>
          <w:szCs w:val="22"/>
        </w:rPr>
        <w:t>LA PARTE RECURRENTE</w:t>
      </w:r>
      <w:r w:rsidRPr="003E1685">
        <w:rPr>
          <w:rFonts w:cs="Tahoma"/>
          <w:bCs/>
          <w:szCs w:val="22"/>
        </w:rPr>
        <w:t xml:space="preserve"> adjuntó el archivo electrónico denominado </w:t>
      </w:r>
      <w:r w:rsidRPr="003E1685">
        <w:rPr>
          <w:rFonts w:cs="Tahoma"/>
          <w:b/>
          <w:bCs/>
          <w:szCs w:val="22"/>
        </w:rPr>
        <w:t>“aqui esta 1.jpg”</w:t>
      </w:r>
      <w:r w:rsidRPr="003E1685">
        <w:rPr>
          <w:rFonts w:cs="Tahoma"/>
          <w:bCs/>
          <w:szCs w:val="22"/>
        </w:rPr>
        <w:t xml:space="preserve"> el cual contiene una fotografía en donde se pueden observar dos personas en un pódium. </w:t>
      </w:r>
    </w:p>
    <w:p w14:paraId="6E5E44DA" w14:textId="77777777" w:rsidR="00B15FAE" w:rsidRPr="003E1685" w:rsidRDefault="00B15FAE" w:rsidP="003E1685">
      <w:pPr>
        <w:tabs>
          <w:tab w:val="left" w:pos="4667"/>
        </w:tabs>
        <w:ind w:left="567" w:right="567"/>
        <w:rPr>
          <w:rFonts w:cs="Tahoma"/>
          <w:b/>
          <w:bCs/>
          <w:szCs w:val="22"/>
        </w:rPr>
      </w:pPr>
    </w:p>
    <w:p w14:paraId="0BD6321D" w14:textId="0EC6F607" w:rsidR="00664420" w:rsidRPr="003E1685" w:rsidRDefault="009A2D78" w:rsidP="003E1685">
      <w:pPr>
        <w:tabs>
          <w:tab w:val="left" w:pos="4667"/>
        </w:tabs>
        <w:ind w:left="567" w:right="567"/>
        <w:rPr>
          <w:rFonts w:cs="Tahoma"/>
          <w:b/>
          <w:bCs/>
          <w:szCs w:val="22"/>
        </w:rPr>
      </w:pPr>
      <w:r w:rsidRPr="003E1685">
        <w:rPr>
          <w:rFonts w:cs="Tahoma"/>
          <w:b/>
          <w:bCs/>
          <w:szCs w:val="22"/>
        </w:rPr>
        <w:t>Modalidad de entrega</w:t>
      </w:r>
      <w:r w:rsidRPr="003E1685">
        <w:rPr>
          <w:rFonts w:cs="Tahoma"/>
          <w:bCs/>
          <w:szCs w:val="22"/>
        </w:rPr>
        <w:t xml:space="preserve">: </w:t>
      </w:r>
      <w:r w:rsidR="004D2924" w:rsidRPr="003E1685">
        <w:rPr>
          <w:rFonts w:cs="Tahoma"/>
          <w:bCs/>
          <w:szCs w:val="22"/>
        </w:rPr>
        <w:t xml:space="preserve">Vía </w:t>
      </w:r>
      <w:r w:rsidR="004D2924" w:rsidRPr="003E1685">
        <w:rPr>
          <w:rFonts w:cs="Tahoma"/>
          <w:b/>
          <w:bCs/>
          <w:szCs w:val="22"/>
        </w:rPr>
        <w:t xml:space="preserve">SAIMEX. </w:t>
      </w:r>
    </w:p>
    <w:p w14:paraId="5F54AB05" w14:textId="77777777" w:rsidR="00AA3C92" w:rsidRPr="003E1685" w:rsidRDefault="00AA3C92" w:rsidP="003E1685">
      <w:pPr>
        <w:tabs>
          <w:tab w:val="left" w:pos="4667"/>
        </w:tabs>
        <w:ind w:left="567" w:right="567"/>
        <w:rPr>
          <w:rFonts w:cs="Tahoma"/>
          <w:b/>
          <w:bCs/>
          <w:szCs w:val="22"/>
        </w:rPr>
      </w:pPr>
    </w:p>
    <w:p w14:paraId="5FAF826A" w14:textId="77777777" w:rsidR="00AA3C92" w:rsidRPr="003E1685" w:rsidRDefault="00AA3C92" w:rsidP="003E1685">
      <w:pPr>
        <w:pStyle w:val="Ttulo3"/>
      </w:pPr>
      <w:bookmarkStart w:id="6" w:name="_Toc165402856"/>
      <w:bookmarkStart w:id="7" w:name="_Toc177043693"/>
      <w:r w:rsidRPr="003E1685">
        <w:t>b) Turno de la solicitud de información</w:t>
      </w:r>
      <w:bookmarkEnd w:id="6"/>
      <w:bookmarkEnd w:id="7"/>
    </w:p>
    <w:p w14:paraId="6B2B10B8" w14:textId="5D0A96FE" w:rsidR="00AA3C92" w:rsidRPr="003E1685" w:rsidRDefault="00AA3C92" w:rsidP="003E1685">
      <w:r w:rsidRPr="003E1685">
        <w:t xml:space="preserve">En cumplimiento al artículo 162 de la Ley de Transparencia y Acceso a la Información Pública del Estado de México y Municipios, el </w:t>
      </w:r>
      <w:r w:rsidRPr="003E1685">
        <w:rPr>
          <w:rFonts w:eastAsia="Palatino Linotype" w:cs="Palatino Linotype"/>
          <w:b/>
        </w:rPr>
        <w:t>veintinueve de mayo de dos mil veinticuatro</w:t>
      </w:r>
      <w:r w:rsidRPr="003E1685">
        <w:t xml:space="preserve"> el Titular de la Unidad de Transparencia del </w:t>
      </w:r>
      <w:r w:rsidRPr="003E1685">
        <w:rPr>
          <w:b/>
        </w:rPr>
        <w:t>SUJETO OBLIGADO</w:t>
      </w:r>
      <w:r w:rsidRPr="003E1685">
        <w:t xml:space="preserve"> turnó la solicitud de información a los servidores públicos habilitados que estimó pertinente.</w:t>
      </w:r>
    </w:p>
    <w:p w14:paraId="6E2D587B" w14:textId="77777777" w:rsidR="00AA3C92" w:rsidRPr="003E1685" w:rsidRDefault="00AA3C92" w:rsidP="003E1685"/>
    <w:p w14:paraId="5CA8476A" w14:textId="77777777" w:rsidR="00AA3C92" w:rsidRPr="003E1685" w:rsidRDefault="00AA3C92" w:rsidP="003E1685">
      <w:pPr>
        <w:pStyle w:val="Ttulo3"/>
      </w:pPr>
      <w:bookmarkStart w:id="8" w:name="_Toc165402857"/>
      <w:bookmarkStart w:id="9" w:name="_Toc177043694"/>
      <w:r w:rsidRPr="003E1685">
        <w:t>c) Prórroga</w:t>
      </w:r>
      <w:bookmarkEnd w:id="8"/>
      <w:bookmarkEnd w:id="9"/>
    </w:p>
    <w:p w14:paraId="3EC89A87" w14:textId="43118E5A" w:rsidR="00AA3C92" w:rsidRPr="003E1685" w:rsidRDefault="00AA3C92" w:rsidP="003E1685">
      <w:r w:rsidRPr="003E1685">
        <w:t xml:space="preserve">De las constancias que obran en el SAIMEX, se advierte que el </w:t>
      </w:r>
      <w:r w:rsidRPr="003E1685">
        <w:rPr>
          <w:b/>
          <w:bCs/>
        </w:rPr>
        <w:t>diecinueve de junio de dos mil veinticuatro</w:t>
      </w:r>
      <w:r w:rsidRPr="003E1685">
        <w:t xml:space="preserve">, </w:t>
      </w:r>
      <w:r w:rsidRPr="003E1685">
        <w:rPr>
          <w:b/>
          <w:bCs/>
        </w:rPr>
        <w:t>EL SUJETO OBLIGADO</w:t>
      </w:r>
      <w:r w:rsidRPr="003E1685">
        <w:t xml:space="preserve"> notificó una prórroga de siete días para dar respuesta a la solicitud de información planteada por </w:t>
      </w:r>
      <w:r w:rsidRPr="003E1685">
        <w:rPr>
          <w:b/>
          <w:bCs/>
        </w:rPr>
        <w:t>LA PARTE RECURRENTE</w:t>
      </w:r>
      <w:r w:rsidRPr="003E1685">
        <w:t>, en los siguientes términos:</w:t>
      </w:r>
    </w:p>
    <w:p w14:paraId="30DD11E6" w14:textId="77777777" w:rsidR="00AA3C92" w:rsidRPr="003E1685" w:rsidRDefault="00AA3C92" w:rsidP="003E1685"/>
    <w:p w14:paraId="04427C89" w14:textId="77777777" w:rsidR="00AA3C92" w:rsidRPr="003E1685" w:rsidRDefault="00AA3C92" w:rsidP="003E1685">
      <w:pPr>
        <w:pStyle w:val="Ttulo"/>
      </w:pPr>
      <w:r w:rsidRPr="003E1685">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5B04B12" w14:textId="77777777" w:rsidR="00AA3C92" w:rsidRPr="003E1685" w:rsidRDefault="00AA3C92" w:rsidP="003E1685">
      <w:pPr>
        <w:pStyle w:val="Ttulo"/>
      </w:pPr>
      <w:r w:rsidRPr="003E1685">
        <w:lastRenderedPageBreak/>
        <w:t>Con fundamento en el artículo 163 segundo párrafo de la Ley de Transparencia y Acceso a la Información Pública del Estado de México y Municipios, se solicita la ampliación de plazo por siete días hábiles más, con la finalidad de emitir una respuesta concreta y correcta a la solicitud de información registrada con número de folio 01281/TOLUCA/IP/2024, recibida a través del Sistema de Acceso a la Información Mexiquense (SAIMEX), lo anterior debido a que se continua en la búsqueda de la información solicitada, tomando en consideración que se cuenta con un cúmulo de documentos, el análisis minucioso y tratamiento que se debe hacer a cada uno de ellos, aunado a que los archivos se encuentran en diferentes áreas.</w:t>
      </w:r>
    </w:p>
    <w:p w14:paraId="573CA6F6" w14:textId="77777777" w:rsidR="00AA3C92" w:rsidRPr="003E1685" w:rsidRDefault="00AA3C92" w:rsidP="003E1685">
      <w:pPr>
        <w:pStyle w:val="Ttulo"/>
      </w:pPr>
      <w:r w:rsidRPr="003E1685">
        <w:t>Lic. Norma Sofía Pérez Martínez</w:t>
      </w:r>
    </w:p>
    <w:p w14:paraId="2C046AC4" w14:textId="4CDE18C3" w:rsidR="00AA3C92" w:rsidRPr="003E1685" w:rsidRDefault="00AA3C92" w:rsidP="003E1685">
      <w:pPr>
        <w:pStyle w:val="Ttulo"/>
      </w:pPr>
      <w:r w:rsidRPr="003E1685">
        <w:t>Responsable de la Unidad de Transparencia”</w:t>
      </w:r>
    </w:p>
    <w:p w14:paraId="40809C3F" w14:textId="77777777" w:rsidR="00AA3C92" w:rsidRPr="003E1685" w:rsidRDefault="00AA3C92" w:rsidP="003E1685"/>
    <w:p w14:paraId="20F6FBD3" w14:textId="26F15AB8" w:rsidR="00AA3C92" w:rsidRPr="003E1685" w:rsidRDefault="00AA3C92" w:rsidP="003E1685">
      <w:r w:rsidRPr="003E1685">
        <w:t xml:space="preserve">Asimismo, en el expediente que obra en el SAIMEX se advierte que </w:t>
      </w:r>
      <w:r w:rsidRPr="003E1685">
        <w:rPr>
          <w:b/>
          <w:bCs/>
        </w:rPr>
        <w:t>EL SUJETO OBLIGADO</w:t>
      </w:r>
      <w:r w:rsidRPr="003E1685">
        <w:t xml:space="preserve"> acompañó a la solicitud de prórroga el archivo electrónico denominado </w:t>
      </w:r>
      <w:r w:rsidRPr="003E1685">
        <w:rPr>
          <w:b/>
          <w:i/>
        </w:rPr>
        <w:t>“Acta 472 Sesión Extraordinaria 2024.pdf”</w:t>
      </w:r>
      <w:r w:rsidRPr="003E1685">
        <w:t>, el cual contiene el Acuerdo número AT/CT/01/2024, por medio del cual el Comité de Transparencia aprobó la ampliación de plazo para dar respuesta a la solicitud de información.</w:t>
      </w:r>
    </w:p>
    <w:p w14:paraId="38A75220" w14:textId="77777777" w:rsidR="00AA3C92" w:rsidRPr="003E1685" w:rsidRDefault="00AA3C92" w:rsidP="003E1685">
      <w:pPr>
        <w:rPr>
          <w:lang w:val="es-ES"/>
        </w:rPr>
      </w:pPr>
    </w:p>
    <w:p w14:paraId="3212BA4D" w14:textId="5DEA7E1F" w:rsidR="00664420" w:rsidRPr="003E1685" w:rsidRDefault="00AA3C92" w:rsidP="003E1685">
      <w:pPr>
        <w:pStyle w:val="Ttulo3"/>
        <w:rPr>
          <w:rFonts w:eastAsia="Calibri"/>
          <w:lang w:eastAsia="en-US"/>
        </w:rPr>
      </w:pPr>
      <w:bookmarkStart w:id="10" w:name="_Toc177043695"/>
      <w:r w:rsidRPr="003E1685">
        <w:rPr>
          <w:lang w:val="es-ES"/>
        </w:rPr>
        <w:t>d</w:t>
      </w:r>
      <w:r w:rsidR="00E37A3F" w:rsidRPr="003E1685">
        <w:rPr>
          <w:lang w:val="es-ES"/>
        </w:rPr>
        <w:t xml:space="preserve">) </w:t>
      </w:r>
      <w:r w:rsidR="00664420" w:rsidRPr="003E1685">
        <w:rPr>
          <w:lang w:val="es-ES"/>
        </w:rPr>
        <w:t xml:space="preserve">Respuesta </w:t>
      </w:r>
      <w:r w:rsidR="00664420" w:rsidRPr="003E1685">
        <w:rPr>
          <w:rFonts w:eastAsia="Calibri"/>
          <w:lang w:eastAsia="en-US"/>
        </w:rPr>
        <w:t>del Sujeto Obligado</w:t>
      </w:r>
      <w:bookmarkEnd w:id="10"/>
    </w:p>
    <w:p w14:paraId="79199CC1" w14:textId="74C4794B" w:rsidR="00664420" w:rsidRPr="003E1685" w:rsidRDefault="00664420" w:rsidP="003E1685">
      <w:pPr>
        <w:pStyle w:val="Sinespaciado"/>
        <w:spacing w:line="360" w:lineRule="auto"/>
        <w:rPr>
          <w:lang w:val="es-ES"/>
        </w:rPr>
      </w:pPr>
      <w:r w:rsidRPr="003E1685">
        <w:rPr>
          <w:lang w:val="es-ES"/>
        </w:rPr>
        <w:t xml:space="preserve">El </w:t>
      </w:r>
      <w:r w:rsidR="00AA3C92" w:rsidRPr="003E1685">
        <w:rPr>
          <w:b/>
          <w:bCs/>
          <w:lang w:val="es-ES"/>
        </w:rPr>
        <w:t>veintiocho de junio</w:t>
      </w:r>
      <w:r w:rsidR="00773AD0" w:rsidRPr="003E1685">
        <w:rPr>
          <w:b/>
          <w:bCs/>
          <w:lang w:val="es-ES"/>
        </w:rPr>
        <w:t xml:space="preserve"> de dos mil veinticuatro</w:t>
      </w:r>
      <w:r w:rsidRPr="003E1685">
        <w:rPr>
          <w:lang w:val="es-ES"/>
        </w:rPr>
        <w:t xml:space="preserve"> </w:t>
      </w:r>
      <w:r w:rsidR="00F07EE6" w:rsidRPr="003E1685">
        <w:rPr>
          <w:lang w:val="es-ES"/>
        </w:rPr>
        <w:t xml:space="preserve">el Titular de la Unidad de Transparencia del </w:t>
      </w:r>
      <w:r w:rsidR="00F07EE6" w:rsidRPr="003E1685">
        <w:rPr>
          <w:b/>
          <w:lang w:val="es-ES"/>
        </w:rPr>
        <w:t>SUJETO OBLIGADO</w:t>
      </w:r>
      <w:r w:rsidR="00F07EE6" w:rsidRPr="003E1685">
        <w:rPr>
          <w:lang w:val="es-ES"/>
        </w:rPr>
        <w:t xml:space="preserve"> notificó la siguiente respuesta a través del </w:t>
      </w:r>
      <w:r w:rsidRPr="003E1685">
        <w:rPr>
          <w:lang w:val="es-ES"/>
        </w:rPr>
        <w:t>SAIMEX</w:t>
      </w:r>
      <w:r w:rsidR="00F07EE6" w:rsidRPr="003E1685">
        <w:rPr>
          <w:lang w:val="es-ES"/>
        </w:rPr>
        <w:t>:</w:t>
      </w:r>
    </w:p>
    <w:p w14:paraId="669F7EFD" w14:textId="77777777" w:rsidR="00664420" w:rsidRPr="003E1685" w:rsidRDefault="00664420" w:rsidP="003E1685">
      <w:pPr>
        <w:tabs>
          <w:tab w:val="left" w:pos="4667"/>
        </w:tabs>
        <w:ind w:left="567" w:right="567"/>
        <w:rPr>
          <w:rFonts w:cs="Tahoma"/>
          <w:b/>
          <w:bCs/>
        </w:rPr>
      </w:pPr>
    </w:p>
    <w:p w14:paraId="2EB5C61B" w14:textId="77777777" w:rsidR="00AA3C92" w:rsidRPr="003E1685" w:rsidRDefault="00AA3C92" w:rsidP="003E1685">
      <w:pPr>
        <w:pStyle w:val="Ttulo"/>
      </w:pPr>
      <w:r w:rsidRPr="003E1685">
        <w:t>En respuesta a la solicitud recibida, nos permitimos hacer de su conocimiento que con fundamento en el artículo 53, Fracciones: II, V y VI de la Ley de Transparencia y Acceso a la Información Pública del Estado de México y Municipios, le contestamos que:</w:t>
      </w:r>
    </w:p>
    <w:p w14:paraId="0E7DCB09" w14:textId="77777777" w:rsidR="00AA3C92" w:rsidRPr="003E1685" w:rsidRDefault="00AA3C92" w:rsidP="003E1685">
      <w:pPr>
        <w:pStyle w:val="Ttulo"/>
      </w:pPr>
      <w:r w:rsidRPr="003E1685">
        <w:t>En atención a la solicitud con folio 01281/TOLUCA/IP/2024, me permito adjuntar al presente la respuesta correspondiente. Sin más por el momento, reciba un saludo.</w:t>
      </w:r>
    </w:p>
    <w:p w14:paraId="0AE2C7DA" w14:textId="77777777" w:rsidR="00AA3C92" w:rsidRPr="003E1685" w:rsidRDefault="00AA3C92" w:rsidP="003E1685">
      <w:pPr>
        <w:pStyle w:val="Ttulo"/>
      </w:pPr>
      <w:r w:rsidRPr="003E1685">
        <w:t>ATENTAMENTE</w:t>
      </w:r>
    </w:p>
    <w:p w14:paraId="5D11024C" w14:textId="3919B6C9" w:rsidR="00664420" w:rsidRPr="003E1685" w:rsidRDefault="00AA3C92" w:rsidP="003E1685">
      <w:pPr>
        <w:pStyle w:val="Ttulo"/>
      </w:pPr>
      <w:r w:rsidRPr="003E1685">
        <w:t>Lic. Norma Sofía Pérez Martínez</w:t>
      </w:r>
    </w:p>
    <w:p w14:paraId="7FE019C6" w14:textId="77777777" w:rsidR="00475248" w:rsidRPr="003E1685" w:rsidRDefault="00475248" w:rsidP="003E1685">
      <w:pPr>
        <w:autoSpaceDE w:val="0"/>
        <w:autoSpaceDN w:val="0"/>
        <w:adjustRightInd w:val="0"/>
        <w:ind w:right="-28"/>
        <w:rPr>
          <w:rFonts w:cs="Tahoma"/>
          <w:bCs/>
          <w:szCs w:val="22"/>
        </w:rPr>
      </w:pPr>
    </w:p>
    <w:p w14:paraId="70920289" w14:textId="7D458795" w:rsidR="00664420" w:rsidRPr="003E1685" w:rsidRDefault="00F07EE6" w:rsidP="003E1685">
      <w:pPr>
        <w:autoSpaceDE w:val="0"/>
        <w:autoSpaceDN w:val="0"/>
        <w:adjustRightInd w:val="0"/>
        <w:ind w:right="-28"/>
        <w:rPr>
          <w:rFonts w:cs="Tahoma"/>
          <w:bCs/>
          <w:szCs w:val="22"/>
          <w:lang w:val="es-ES"/>
        </w:rPr>
      </w:pPr>
      <w:r w:rsidRPr="003E1685">
        <w:rPr>
          <w:rFonts w:cs="Tahoma"/>
          <w:bCs/>
          <w:szCs w:val="22"/>
          <w:lang w:val="es-ES"/>
        </w:rPr>
        <w:t xml:space="preserve">Asimismo, </w:t>
      </w:r>
      <w:r w:rsidRPr="003E1685">
        <w:rPr>
          <w:rFonts w:cs="Tahoma"/>
          <w:b/>
          <w:szCs w:val="22"/>
          <w:lang w:val="es-ES"/>
        </w:rPr>
        <w:t xml:space="preserve">EL SUJETO OBLIGADO </w:t>
      </w:r>
      <w:r w:rsidRPr="003E1685">
        <w:rPr>
          <w:rFonts w:cs="Tahoma"/>
          <w:bCs/>
          <w:szCs w:val="22"/>
          <w:lang w:val="es-ES"/>
        </w:rPr>
        <w:t xml:space="preserve">adjuntó a su respuesta </w:t>
      </w:r>
      <w:r w:rsidR="00AA3C92" w:rsidRPr="003E1685">
        <w:rPr>
          <w:rFonts w:cs="Tahoma"/>
          <w:bCs/>
          <w:szCs w:val="22"/>
          <w:lang w:val="es-ES"/>
        </w:rPr>
        <w:t>los</w:t>
      </w:r>
      <w:r w:rsidR="009565E8" w:rsidRPr="003E1685">
        <w:rPr>
          <w:rFonts w:cs="Tahoma"/>
          <w:bCs/>
          <w:szCs w:val="22"/>
          <w:lang w:val="es-ES"/>
        </w:rPr>
        <w:t xml:space="preserve"> archivo</w:t>
      </w:r>
      <w:r w:rsidR="00AA3C92" w:rsidRPr="003E1685">
        <w:rPr>
          <w:rFonts w:cs="Tahoma"/>
          <w:bCs/>
          <w:szCs w:val="22"/>
          <w:lang w:val="es-ES"/>
        </w:rPr>
        <w:t>s</w:t>
      </w:r>
      <w:r w:rsidR="009565E8" w:rsidRPr="003E1685">
        <w:rPr>
          <w:rFonts w:cs="Tahoma"/>
          <w:bCs/>
          <w:szCs w:val="22"/>
          <w:lang w:val="es-ES"/>
        </w:rPr>
        <w:t xml:space="preserve"> electrónico</w:t>
      </w:r>
      <w:r w:rsidR="00AA3C92" w:rsidRPr="003E1685">
        <w:rPr>
          <w:rFonts w:cs="Tahoma"/>
          <w:bCs/>
          <w:szCs w:val="22"/>
          <w:lang w:val="es-ES"/>
        </w:rPr>
        <w:t>s</w:t>
      </w:r>
      <w:r w:rsidRPr="003E1685">
        <w:rPr>
          <w:rFonts w:cs="Tahoma"/>
          <w:bCs/>
          <w:szCs w:val="22"/>
          <w:lang w:val="es-ES"/>
        </w:rPr>
        <w:t xml:space="preserve"> que se describen a continuación</w:t>
      </w:r>
      <w:r w:rsidR="00664420" w:rsidRPr="003E1685">
        <w:rPr>
          <w:rFonts w:cs="Tahoma"/>
          <w:bCs/>
          <w:szCs w:val="22"/>
          <w:lang w:val="es-ES"/>
        </w:rPr>
        <w:t>:</w:t>
      </w:r>
    </w:p>
    <w:p w14:paraId="2C78354F" w14:textId="77777777" w:rsidR="00664420" w:rsidRPr="003E1685" w:rsidRDefault="00664420" w:rsidP="003E1685">
      <w:pPr>
        <w:autoSpaceDE w:val="0"/>
        <w:autoSpaceDN w:val="0"/>
        <w:adjustRightInd w:val="0"/>
        <w:ind w:right="-28"/>
        <w:rPr>
          <w:rFonts w:cs="Tahoma"/>
          <w:bCs/>
          <w:szCs w:val="22"/>
          <w:lang w:val="es-ES"/>
        </w:rPr>
      </w:pPr>
    </w:p>
    <w:p w14:paraId="18890BFD" w14:textId="622D9FF1" w:rsidR="00DE1133" w:rsidRPr="003E1685" w:rsidRDefault="00AA3C92" w:rsidP="003E1685">
      <w:pPr>
        <w:pStyle w:val="Prrafodelista"/>
        <w:numPr>
          <w:ilvl w:val="0"/>
          <w:numId w:val="16"/>
        </w:numPr>
        <w:autoSpaceDE w:val="0"/>
        <w:autoSpaceDN w:val="0"/>
        <w:adjustRightInd w:val="0"/>
        <w:ind w:right="-28"/>
        <w:rPr>
          <w:rFonts w:cs="Tahoma"/>
          <w:b/>
          <w:bCs/>
          <w:szCs w:val="22"/>
          <w:lang w:val="es-ES"/>
        </w:rPr>
      </w:pPr>
      <w:r w:rsidRPr="003E1685">
        <w:rPr>
          <w:rFonts w:cs="Tahoma"/>
          <w:b/>
          <w:bCs/>
          <w:szCs w:val="22"/>
          <w:lang w:val="es-ES"/>
        </w:rPr>
        <w:t>Respuesta 1281.pdf</w:t>
      </w:r>
      <w:r w:rsidR="00475248" w:rsidRPr="003E1685">
        <w:rPr>
          <w:rFonts w:cs="Tahoma"/>
          <w:b/>
          <w:bCs/>
          <w:szCs w:val="22"/>
          <w:lang w:val="es-ES"/>
        </w:rPr>
        <w:t xml:space="preserve">: </w:t>
      </w:r>
      <w:r w:rsidR="001D2957" w:rsidRPr="003E1685">
        <w:rPr>
          <w:rFonts w:cs="Tahoma"/>
          <w:bCs/>
          <w:szCs w:val="22"/>
          <w:lang w:val="es-ES"/>
        </w:rPr>
        <w:t>Consiste en el documento digital signado por la Titular de la Unidad de Tran</w:t>
      </w:r>
      <w:r w:rsidR="00CF364A" w:rsidRPr="003E1685">
        <w:rPr>
          <w:rFonts w:cs="Tahoma"/>
          <w:bCs/>
          <w:szCs w:val="22"/>
          <w:lang w:val="es-ES"/>
        </w:rPr>
        <w:t>sparencia, en donde refiere adjuntar la información</w:t>
      </w:r>
      <w:r w:rsidR="00AC7911" w:rsidRPr="003E1685">
        <w:rPr>
          <w:rFonts w:cs="Tahoma"/>
          <w:bCs/>
          <w:szCs w:val="22"/>
          <w:lang w:val="es-ES"/>
        </w:rPr>
        <w:t xml:space="preserve"> en versión pública,</w:t>
      </w:r>
      <w:r w:rsidR="00CF364A" w:rsidRPr="003E1685">
        <w:rPr>
          <w:rFonts w:cs="Tahoma"/>
          <w:bCs/>
          <w:szCs w:val="22"/>
          <w:lang w:val="es-ES"/>
        </w:rPr>
        <w:t xml:space="preserve"> que fue proporcionada por la Dirección de Recursos</w:t>
      </w:r>
      <w:r w:rsidR="001D2957" w:rsidRPr="003E1685">
        <w:rPr>
          <w:rFonts w:cs="Tahoma"/>
          <w:bCs/>
          <w:szCs w:val="22"/>
          <w:lang w:val="es-ES"/>
        </w:rPr>
        <w:t xml:space="preserve"> </w:t>
      </w:r>
      <w:r w:rsidR="00AC7911" w:rsidRPr="003E1685">
        <w:rPr>
          <w:rFonts w:cs="Tahoma"/>
          <w:bCs/>
          <w:szCs w:val="22"/>
          <w:lang w:val="es-ES"/>
        </w:rPr>
        <w:t>de acuerdo a sus competencias y derivado de la búsqueda exhaustiva en los archivos de los Departamentos de Administ</w:t>
      </w:r>
      <w:r w:rsidR="00B15FAE" w:rsidRPr="003E1685">
        <w:rPr>
          <w:rFonts w:cs="Tahoma"/>
          <w:bCs/>
          <w:szCs w:val="22"/>
          <w:lang w:val="es-ES"/>
        </w:rPr>
        <w:t>ración de Personal y Nóminas, de igual forma se precisa que la Dirección de Servicios Generales remitió el documento digital correspondiente al inventario de bienes bajo resguardo del servidor público referido. Por otra parte la Secretaria del Ayuntamiento informó que se localizaron los oficios firmados por el servidor público señalado, emitidos durante el desempeño de sus funciones en el año 2024, así como los oficios relacionados a sus actos de entrega-recepción. Finalmente la Contraloría Municipal informa que a través de la Dirección de Auditoria, se anexan los oficios relacionados con los actos de entrega-recepción del multicitado servidor público.</w:t>
      </w:r>
    </w:p>
    <w:p w14:paraId="2394BFF9" w14:textId="504BD440" w:rsidR="00B15FAE" w:rsidRPr="003E1685" w:rsidRDefault="005D2A64" w:rsidP="003E1685">
      <w:pPr>
        <w:pStyle w:val="Prrafodelista"/>
        <w:numPr>
          <w:ilvl w:val="0"/>
          <w:numId w:val="16"/>
        </w:numPr>
        <w:autoSpaceDE w:val="0"/>
        <w:autoSpaceDN w:val="0"/>
        <w:adjustRightInd w:val="0"/>
        <w:ind w:right="-28"/>
        <w:rPr>
          <w:rFonts w:cs="Tahoma"/>
          <w:b/>
          <w:bCs/>
          <w:szCs w:val="22"/>
          <w:lang w:val="es-ES"/>
        </w:rPr>
      </w:pPr>
      <w:proofErr w:type="spellStart"/>
      <w:r w:rsidRPr="003E1685">
        <w:rPr>
          <w:rFonts w:cs="Tahoma"/>
          <w:b/>
          <w:bCs/>
          <w:szCs w:val="22"/>
          <w:lang w:val="es-ES"/>
        </w:rPr>
        <w:t>Contraloria</w:t>
      </w:r>
      <w:proofErr w:type="spellEnd"/>
      <w:r w:rsidRPr="003E1685">
        <w:rPr>
          <w:rFonts w:cs="Tahoma"/>
          <w:b/>
          <w:bCs/>
          <w:szCs w:val="22"/>
          <w:lang w:val="es-ES"/>
        </w:rPr>
        <w:t xml:space="preserve"> 1281-24.pdf: </w:t>
      </w:r>
      <w:r w:rsidRPr="003E1685">
        <w:rPr>
          <w:rFonts w:cs="Tahoma"/>
          <w:bCs/>
          <w:szCs w:val="22"/>
          <w:lang w:val="es-ES"/>
        </w:rPr>
        <w:t xml:space="preserve">Oficio signado por la Delegada Administrativa en donde medularmente solicita al Contralor Municipal que se lleve a cabo la entrega-recepción de la Coordinación de Apoyo Técnico y Archivo de la Secretaria del Ayuntamiento, señalando la persona entrante y saliente. Asimismo en dicho archivo electrónico se encuentra el oficio signado por el Contralor Municipal en donde da respuesta  a la solicitud para llevar a cabo la entrega-recepción, fijando hora y fecha para que esta se efectué. </w:t>
      </w:r>
    </w:p>
    <w:p w14:paraId="2C818A94" w14:textId="5C60C0DB" w:rsidR="005D2A64" w:rsidRPr="003E1685" w:rsidRDefault="005D2A64" w:rsidP="003E1685">
      <w:pPr>
        <w:pStyle w:val="Prrafodelista"/>
        <w:numPr>
          <w:ilvl w:val="0"/>
          <w:numId w:val="16"/>
        </w:numPr>
        <w:autoSpaceDE w:val="0"/>
        <w:autoSpaceDN w:val="0"/>
        <w:adjustRightInd w:val="0"/>
        <w:ind w:right="-28"/>
        <w:rPr>
          <w:rFonts w:cs="Tahoma"/>
          <w:b/>
          <w:bCs/>
          <w:szCs w:val="22"/>
          <w:lang w:val="es-ES"/>
        </w:rPr>
      </w:pPr>
      <w:r w:rsidRPr="003E1685">
        <w:rPr>
          <w:rFonts w:cs="Tahoma"/>
          <w:b/>
          <w:bCs/>
          <w:szCs w:val="22"/>
          <w:lang w:val="es-ES"/>
        </w:rPr>
        <w:t xml:space="preserve">SA anexo SAIMEX 1281-1.pdf: </w:t>
      </w:r>
      <w:r w:rsidRPr="003E1685">
        <w:rPr>
          <w:rFonts w:cs="Tahoma"/>
          <w:bCs/>
          <w:szCs w:val="22"/>
          <w:lang w:val="es-ES"/>
        </w:rPr>
        <w:t>Contiene los oficios signados por el servidor público señalado en la solicitud de información.</w:t>
      </w:r>
    </w:p>
    <w:p w14:paraId="06D37465" w14:textId="38F4152A" w:rsidR="005D2A64" w:rsidRPr="003E1685" w:rsidRDefault="005D2A64" w:rsidP="003E1685">
      <w:pPr>
        <w:pStyle w:val="Prrafodelista"/>
        <w:numPr>
          <w:ilvl w:val="0"/>
          <w:numId w:val="16"/>
        </w:numPr>
        <w:autoSpaceDE w:val="0"/>
        <w:autoSpaceDN w:val="0"/>
        <w:adjustRightInd w:val="0"/>
        <w:ind w:right="-28"/>
        <w:rPr>
          <w:rFonts w:cs="Tahoma"/>
          <w:b/>
          <w:bCs/>
          <w:szCs w:val="22"/>
          <w:lang w:val="es-ES"/>
        </w:rPr>
      </w:pPr>
      <w:r w:rsidRPr="003E1685">
        <w:rPr>
          <w:rFonts w:cs="Tahoma"/>
          <w:b/>
          <w:bCs/>
          <w:szCs w:val="22"/>
          <w:lang w:val="es-ES"/>
        </w:rPr>
        <w:t xml:space="preserve">SA anexo SAIMEX 1281-2.pdf: </w:t>
      </w:r>
      <w:r w:rsidRPr="003E1685">
        <w:rPr>
          <w:rFonts w:cs="Tahoma"/>
          <w:bCs/>
          <w:szCs w:val="22"/>
          <w:lang w:val="es-ES"/>
        </w:rPr>
        <w:t xml:space="preserve">Contiene los oficios emitidos por el servidor público señalado en la solicitud de información referentes a unas constancias de no adeudo de bienes muebles, en versión pública, censurando el número de empleado. </w:t>
      </w:r>
    </w:p>
    <w:p w14:paraId="06DCB4DE" w14:textId="55AD9130" w:rsidR="005D2A64" w:rsidRPr="003E1685" w:rsidRDefault="005D2A64" w:rsidP="003E1685">
      <w:pPr>
        <w:pStyle w:val="Prrafodelista"/>
        <w:numPr>
          <w:ilvl w:val="0"/>
          <w:numId w:val="16"/>
        </w:numPr>
        <w:autoSpaceDE w:val="0"/>
        <w:autoSpaceDN w:val="0"/>
        <w:adjustRightInd w:val="0"/>
        <w:ind w:right="-28"/>
        <w:rPr>
          <w:rFonts w:cs="Tahoma"/>
          <w:b/>
          <w:bCs/>
          <w:szCs w:val="22"/>
          <w:lang w:val="es-ES"/>
        </w:rPr>
      </w:pPr>
      <w:r w:rsidRPr="003E1685">
        <w:rPr>
          <w:rFonts w:cs="Tahoma"/>
          <w:b/>
          <w:bCs/>
          <w:szCs w:val="22"/>
          <w:lang w:val="es-ES"/>
        </w:rPr>
        <w:lastRenderedPageBreak/>
        <w:t xml:space="preserve">SAIMEX 01281 INVENTARIO.pdf: </w:t>
      </w:r>
      <w:r w:rsidRPr="003E1685">
        <w:rPr>
          <w:rFonts w:cs="Tahoma"/>
          <w:bCs/>
          <w:szCs w:val="22"/>
          <w:lang w:val="es-ES"/>
        </w:rPr>
        <w:t xml:space="preserve">Consiste en el documento </w:t>
      </w:r>
      <w:r w:rsidR="00C92A86" w:rsidRPr="003E1685">
        <w:rPr>
          <w:rFonts w:cs="Tahoma"/>
          <w:bCs/>
          <w:szCs w:val="22"/>
          <w:lang w:val="es-ES"/>
        </w:rPr>
        <w:t>referente al inventario bajo resguardo de bienes muebles del multicitado servidor público.</w:t>
      </w:r>
    </w:p>
    <w:p w14:paraId="7EA7C204" w14:textId="1D1C3DFA" w:rsidR="00C92A86" w:rsidRPr="003E1685" w:rsidRDefault="006B66B8" w:rsidP="003E1685">
      <w:pPr>
        <w:pStyle w:val="Prrafodelista"/>
        <w:numPr>
          <w:ilvl w:val="0"/>
          <w:numId w:val="16"/>
        </w:numPr>
        <w:autoSpaceDE w:val="0"/>
        <w:autoSpaceDN w:val="0"/>
        <w:adjustRightInd w:val="0"/>
        <w:ind w:right="-28"/>
        <w:rPr>
          <w:rFonts w:cs="Tahoma"/>
          <w:b/>
          <w:bCs/>
          <w:szCs w:val="22"/>
          <w:lang w:val="es-ES"/>
        </w:rPr>
      </w:pPr>
      <w:r w:rsidRPr="003E1685">
        <w:rPr>
          <w:rFonts w:cs="Tahoma"/>
          <w:b/>
          <w:bCs/>
          <w:szCs w:val="22"/>
          <w:lang w:val="es-ES"/>
        </w:rPr>
        <w:t xml:space="preserve">credencial.pdf: </w:t>
      </w:r>
      <w:r w:rsidRPr="003E1685">
        <w:rPr>
          <w:rFonts w:cs="Tahoma"/>
          <w:bCs/>
          <w:szCs w:val="22"/>
          <w:lang w:val="es-ES"/>
        </w:rPr>
        <w:t>Contiene la digitalización del gafete-credencial del servidor público referido en la solicitud de información, en versión pública censurando la clave de servidor público.</w:t>
      </w:r>
    </w:p>
    <w:p w14:paraId="5F826667" w14:textId="43C33B00" w:rsidR="006B66B8" w:rsidRPr="003E1685" w:rsidRDefault="006B66B8" w:rsidP="003E1685">
      <w:pPr>
        <w:pStyle w:val="Prrafodelista"/>
        <w:numPr>
          <w:ilvl w:val="0"/>
          <w:numId w:val="16"/>
        </w:numPr>
        <w:autoSpaceDE w:val="0"/>
        <w:autoSpaceDN w:val="0"/>
        <w:adjustRightInd w:val="0"/>
        <w:ind w:right="-28"/>
        <w:rPr>
          <w:rFonts w:cs="Tahoma"/>
          <w:b/>
          <w:bCs/>
          <w:szCs w:val="22"/>
          <w:lang w:val="es-ES"/>
        </w:rPr>
      </w:pPr>
      <w:r w:rsidRPr="003E1685">
        <w:rPr>
          <w:rFonts w:cs="Tahoma"/>
          <w:b/>
          <w:bCs/>
          <w:szCs w:val="22"/>
          <w:lang w:val="es-ES"/>
        </w:rPr>
        <w:t xml:space="preserve">RECIBOS DE NOMINA , 2024.pdf: </w:t>
      </w:r>
      <w:r w:rsidR="00293898" w:rsidRPr="003E1685">
        <w:rPr>
          <w:rFonts w:cs="Tahoma"/>
          <w:bCs/>
          <w:szCs w:val="22"/>
          <w:lang w:val="es-ES"/>
        </w:rPr>
        <w:t>Documento digital que contiene, del servidor público referido, el recibo de aguinaldo de enero 2024, así como los recibos de nómina por concepto de pago de sueldo correspondientes al mes de enero, febrero, segunda quincena del mes de marzo, abril y primera quincena de junio 2024.</w:t>
      </w:r>
    </w:p>
    <w:p w14:paraId="33BB48D7" w14:textId="68662FE9" w:rsidR="00293898" w:rsidRPr="003E1685" w:rsidRDefault="00293898" w:rsidP="003E1685">
      <w:pPr>
        <w:pStyle w:val="Prrafodelista"/>
        <w:numPr>
          <w:ilvl w:val="0"/>
          <w:numId w:val="16"/>
        </w:numPr>
        <w:autoSpaceDE w:val="0"/>
        <w:autoSpaceDN w:val="0"/>
        <w:adjustRightInd w:val="0"/>
        <w:ind w:right="-28"/>
        <w:rPr>
          <w:rFonts w:cs="Tahoma"/>
          <w:b/>
          <w:bCs/>
          <w:szCs w:val="22"/>
          <w:lang w:val="es-ES"/>
        </w:rPr>
      </w:pPr>
      <w:proofErr w:type="spellStart"/>
      <w:r w:rsidRPr="003E1685">
        <w:rPr>
          <w:rFonts w:cs="Tahoma"/>
          <w:b/>
          <w:bCs/>
          <w:szCs w:val="22"/>
          <w:lang w:val="es-ES"/>
        </w:rPr>
        <w:t>fups</w:t>
      </w:r>
      <w:proofErr w:type="spellEnd"/>
      <w:r w:rsidRPr="003E1685">
        <w:rPr>
          <w:rFonts w:cs="Tahoma"/>
          <w:b/>
          <w:bCs/>
          <w:szCs w:val="22"/>
          <w:lang w:val="es-ES"/>
        </w:rPr>
        <w:t>, renuncias, nombramiento, estudios._</w:t>
      </w:r>
      <w:proofErr w:type="spellStart"/>
      <w:r w:rsidRPr="003E1685">
        <w:rPr>
          <w:rFonts w:cs="Tahoma"/>
          <w:b/>
          <w:bCs/>
          <w:szCs w:val="22"/>
          <w:lang w:val="es-ES"/>
        </w:rPr>
        <w:t>redacted</w:t>
      </w:r>
      <w:proofErr w:type="spellEnd"/>
      <w:r w:rsidRPr="003E1685">
        <w:rPr>
          <w:rFonts w:cs="Tahoma"/>
          <w:b/>
          <w:bCs/>
          <w:szCs w:val="22"/>
          <w:lang w:val="es-ES"/>
        </w:rPr>
        <w:t xml:space="preserve"> ok.pdf: </w:t>
      </w:r>
      <w:r w:rsidRPr="003E1685">
        <w:rPr>
          <w:rFonts w:cs="Tahoma"/>
          <w:bCs/>
          <w:szCs w:val="22"/>
          <w:lang w:val="es-ES"/>
        </w:rPr>
        <w:t>Archivo que contiene</w:t>
      </w:r>
      <w:r w:rsidR="00E02871" w:rsidRPr="003E1685">
        <w:rPr>
          <w:rFonts w:cs="Tahoma"/>
          <w:bCs/>
          <w:szCs w:val="22"/>
          <w:lang w:val="es-ES"/>
        </w:rPr>
        <w:t>, del servidor público referido,</w:t>
      </w:r>
      <w:r w:rsidRPr="003E1685">
        <w:rPr>
          <w:rFonts w:cs="Tahoma"/>
          <w:bCs/>
          <w:szCs w:val="22"/>
          <w:lang w:val="es-ES"/>
        </w:rPr>
        <w:t xml:space="preserve"> </w:t>
      </w:r>
      <w:r w:rsidR="00E02871" w:rsidRPr="003E1685">
        <w:rPr>
          <w:rFonts w:cs="Tahoma"/>
          <w:bCs/>
          <w:szCs w:val="22"/>
          <w:lang w:val="es-ES"/>
        </w:rPr>
        <w:t>la cédula profesional, Formato Único de Personal de alta de fecha 16 de junio de 2017, Formato Único de Personal de alta de fecha 01 de abril de 2016, Formato Único de Personal de alta de fecha 01 de enero de 2016, Formato Único de Personal de baja de fecha 28 de febrero de 2013, renuncia de fecha 28 de febrero de 2013, renuncia voluntaria de fecha 31 de agosto de 2012 en versión pública censurando el número de empleado, Formato Único de Personal de alta de fecha 01 de agosto de 2012, Formato Único de Personal de baja de fecha 15 de abril de 2012, renuncia voluntaria de fecha 15 de abril de 2012 en versión pública censurando el número de empleado, Formato Único de Personal de alta sin fecha, Formato Único de Personal de baja de fecha 30 de abril de 2024</w:t>
      </w:r>
      <w:r w:rsidR="00B93F1E" w:rsidRPr="003E1685">
        <w:rPr>
          <w:rFonts w:cs="Tahoma"/>
          <w:bCs/>
          <w:szCs w:val="22"/>
          <w:lang w:val="es-ES"/>
        </w:rPr>
        <w:t xml:space="preserve"> (repetido en 3 ocasiones), Renuncia voluntaria de fecha 30/04/2024 (repetido), Nombramiento como coordinador de apoyo técnico y archivo adscrito a la Secretaria del Ayuntamiento a nombre de paulo Sergio Contreras </w:t>
      </w:r>
      <w:proofErr w:type="spellStart"/>
      <w:r w:rsidR="00B93F1E" w:rsidRPr="003E1685">
        <w:rPr>
          <w:rFonts w:cs="Tahoma"/>
          <w:bCs/>
          <w:szCs w:val="22"/>
          <w:lang w:val="es-ES"/>
        </w:rPr>
        <w:t>Zuñiga</w:t>
      </w:r>
      <w:proofErr w:type="spellEnd"/>
      <w:r w:rsidR="00B93F1E" w:rsidRPr="003E1685">
        <w:rPr>
          <w:rFonts w:cs="Tahoma"/>
          <w:bCs/>
          <w:szCs w:val="22"/>
          <w:lang w:val="es-ES"/>
        </w:rPr>
        <w:t xml:space="preserve"> de fecha 01 de enero de 2022,  Formato Único de Personal de baja de fecha 30 de septiembre de 2018, Formato Único de Personal de fecha 03 de julio de 2018, Formato Único de Personal de fecha 15 de mayo de 2018, Formato Único de Personal de baja de fecha 01 de enero de 2016, Formato Único de Personal de baja de fecha 31 de marzo de </w:t>
      </w:r>
      <w:r w:rsidR="00B93F1E" w:rsidRPr="003E1685">
        <w:rPr>
          <w:rFonts w:cs="Tahoma"/>
          <w:bCs/>
          <w:szCs w:val="22"/>
          <w:lang w:val="es-ES"/>
        </w:rPr>
        <w:lastRenderedPageBreak/>
        <w:t>2017, y por ultimo renuncias voluntarias signadas por el multicitado servidor público de sin precisar fecha.</w:t>
      </w:r>
    </w:p>
    <w:p w14:paraId="52460699" w14:textId="77777777" w:rsidR="00664420" w:rsidRPr="003E1685" w:rsidRDefault="00664420" w:rsidP="003E1685">
      <w:pPr>
        <w:autoSpaceDE w:val="0"/>
        <w:autoSpaceDN w:val="0"/>
        <w:adjustRightInd w:val="0"/>
        <w:ind w:right="-28"/>
        <w:rPr>
          <w:rFonts w:cs="Tahoma"/>
          <w:bCs/>
          <w:szCs w:val="22"/>
          <w:lang w:val="es-ES"/>
        </w:rPr>
      </w:pPr>
    </w:p>
    <w:p w14:paraId="5A5DAB9E" w14:textId="77777777" w:rsidR="00E37A3F" w:rsidRPr="003E1685" w:rsidRDefault="00E37A3F" w:rsidP="003E1685">
      <w:pPr>
        <w:pStyle w:val="Ttulo2"/>
        <w:jc w:val="left"/>
      </w:pPr>
      <w:bookmarkStart w:id="11" w:name="_Toc177043696"/>
      <w:r w:rsidRPr="003E1685">
        <w:t>DEL RECURSO DE REVISIÓN</w:t>
      </w:r>
      <w:bookmarkEnd w:id="11"/>
    </w:p>
    <w:p w14:paraId="0B17CD08" w14:textId="77777777" w:rsidR="00664420" w:rsidRPr="003E1685" w:rsidRDefault="00664420" w:rsidP="003E1685">
      <w:pPr>
        <w:autoSpaceDE w:val="0"/>
        <w:autoSpaceDN w:val="0"/>
        <w:adjustRightInd w:val="0"/>
        <w:ind w:right="-28"/>
        <w:rPr>
          <w:rFonts w:cs="Tahoma"/>
          <w:bCs/>
          <w:szCs w:val="22"/>
          <w:lang w:val="es-ES"/>
        </w:rPr>
      </w:pPr>
    </w:p>
    <w:p w14:paraId="2B216813" w14:textId="61ADBB2B" w:rsidR="00664420" w:rsidRPr="003E1685" w:rsidRDefault="006E25BC" w:rsidP="003E1685">
      <w:pPr>
        <w:pStyle w:val="Ttulo3"/>
      </w:pPr>
      <w:bookmarkStart w:id="12" w:name="_Toc177043697"/>
      <w:r w:rsidRPr="003E1685">
        <w:rPr>
          <w:szCs w:val="32"/>
        </w:rPr>
        <w:t>a)</w:t>
      </w:r>
      <w:r w:rsidRPr="003E1685">
        <w:t xml:space="preserve"> </w:t>
      </w:r>
      <w:r w:rsidR="00664420" w:rsidRPr="003E1685">
        <w:t>Interposición del Recurso de Revisión</w:t>
      </w:r>
      <w:bookmarkEnd w:id="12"/>
    </w:p>
    <w:p w14:paraId="6279C622" w14:textId="3D2F1076" w:rsidR="00664420" w:rsidRPr="003E1685" w:rsidRDefault="00664420" w:rsidP="003E1685">
      <w:pPr>
        <w:autoSpaceDE w:val="0"/>
        <w:autoSpaceDN w:val="0"/>
        <w:adjustRightInd w:val="0"/>
        <w:ind w:right="-28"/>
        <w:rPr>
          <w:rFonts w:cs="Tahoma"/>
          <w:szCs w:val="22"/>
        </w:rPr>
      </w:pPr>
      <w:r w:rsidRPr="003E1685">
        <w:rPr>
          <w:rFonts w:cs="Tahoma"/>
          <w:szCs w:val="22"/>
        </w:rPr>
        <w:t xml:space="preserve">El </w:t>
      </w:r>
      <w:r w:rsidR="00B93F1E" w:rsidRPr="003E1685">
        <w:rPr>
          <w:rFonts w:cs="Tahoma"/>
          <w:b/>
          <w:bCs/>
          <w:szCs w:val="22"/>
        </w:rPr>
        <w:t>once de julio</w:t>
      </w:r>
      <w:r w:rsidR="000C47C5" w:rsidRPr="003E1685">
        <w:rPr>
          <w:rFonts w:cs="Tahoma"/>
          <w:b/>
          <w:bCs/>
          <w:szCs w:val="22"/>
        </w:rPr>
        <w:t xml:space="preserve"> de dos mil veinticuatro</w:t>
      </w:r>
      <w:r w:rsidRPr="003E1685">
        <w:rPr>
          <w:rFonts w:cs="Tahoma"/>
          <w:szCs w:val="22"/>
        </w:rPr>
        <w:t xml:space="preserve"> </w:t>
      </w:r>
      <w:r w:rsidR="00F75D23" w:rsidRPr="003E1685">
        <w:rPr>
          <w:rFonts w:cs="Tahoma"/>
          <w:b/>
          <w:bCs/>
          <w:szCs w:val="22"/>
        </w:rPr>
        <w:t>LA PARTE RECURRENTE</w:t>
      </w:r>
      <w:r w:rsidR="00F75D23" w:rsidRPr="003E1685">
        <w:rPr>
          <w:rFonts w:cs="Tahoma"/>
          <w:szCs w:val="22"/>
        </w:rPr>
        <w:t xml:space="preserve"> interpuso el recurso de revisión en contra de la respuesta emitida por el </w:t>
      </w:r>
      <w:r w:rsidR="00F75D23" w:rsidRPr="003E1685">
        <w:rPr>
          <w:rFonts w:cs="Tahoma"/>
          <w:b/>
          <w:bCs/>
          <w:szCs w:val="22"/>
        </w:rPr>
        <w:t>SUJETO OBLIGADO</w:t>
      </w:r>
      <w:r w:rsidR="00953430" w:rsidRPr="003E1685">
        <w:rPr>
          <w:rFonts w:cs="Tahoma"/>
          <w:szCs w:val="22"/>
        </w:rPr>
        <w:t xml:space="preserve">, mismo que fue registrado en el SAIMEX con el número de expediente </w:t>
      </w:r>
      <w:r w:rsidR="00B93F1E" w:rsidRPr="003E1685">
        <w:rPr>
          <w:rFonts w:cs="Tahoma"/>
          <w:b/>
          <w:bCs/>
          <w:szCs w:val="22"/>
        </w:rPr>
        <w:t>04397/INFOEM/IP/RR/2024</w:t>
      </w:r>
      <w:r w:rsidR="00953430" w:rsidRPr="003E1685">
        <w:rPr>
          <w:rFonts w:cs="Tahoma"/>
          <w:szCs w:val="22"/>
        </w:rPr>
        <w:t>, y en el cual manifiesta lo siguiente</w:t>
      </w:r>
      <w:r w:rsidRPr="003E1685">
        <w:rPr>
          <w:rFonts w:cs="Tahoma"/>
          <w:szCs w:val="22"/>
        </w:rPr>
        <w:t>:</w:t>
      </w:r>
    </w:p>
    <w:p w14:paraId="74B30008" w14:textId="77777777" w:rsidR="00664420" w:rsidRPr="003E1685" w:rsidRDefault="00664420" w:rsidP="003E1685">
      <w:pPr>
        <w:tabs>
          <w:tab w:val="left" w:pos="4667"/>
        </w:tabs>
        <w:ind w:right="539"/>
        <w:rPr>
          <w:rFonts w:cs="Tahoma"/>
          <w:szCs w:val="22"/>
        </w:rPr>
      </w:pPr>
    </w:p>
    <w:p w14:paraId="12153283" w14:textId="30EEB748" w:rsidR="00664420" w:rsidRPr="003E1685" w:rsidRDefault="00664420" w:rsidP="003E1685">
      <w:pPr>
        <w:tabs>
          <w:tab w:val="left" w:pos="4667"/>
        </w:tabs>
        <w:ind w:left="567" w:right="539"/>
        <w:rPr>
          <w:rFonts w:cs="Tahoma"/>
          <w:b/>
          <w:iCs/>
        </w:rPr>
      </w:pPr>
      <w:r w:rsidRPr="003E1685">
        <w:rPr>
          <w:rFonts w:cs="Tahoma"/>
          <w:b/>
          <w:iCs/>
        </w:rPr>
        <w:t>ACTO IMPUGNADO</w:t>
      </w:r>
      <w:r w:rsidRPr="003E1685">
        <w:rPr>
          <w:rFonts w:cs="Tahoma"/>
          <w:b/>
          <w:iCs/>
        </w:rPr>
        <w:tab/>
      </w:r>
    </w:p>
    <w:p w14:paraId="523F8BF4" w14:textId="6685D02A" w:rsidR="00664420" w:rsidRPr="003E1685" w:rsidRDefault="00E82927" w:rsidP="003E1685">
      <w:pPr>
        <w:pStyle w:val="Ttulo"/>
      </w:pPr>
      <w:r w:rsidRPr="003E1685">
        <w:t>“</w:t>
      </w:r>
      <w:r w:rsidR="00B93F1E" w:rsidRPr="003E1685">
        <w:t>Omiten la entrega de la clave se servidor público, con fundamento en la normatividad, se considera un dato personal cuando la clave contiene letras o números identificadores al nombre y/o fecha de nacimiento, además de que para su uso no se requiera una contraseña para acceder a algún sistema, tal cual no es el caso, ya que la clave de servidor público no está asociada a un dato personal y para acceder a sus sistema de emisión de recibos de pago, solicita una contraseña. Mala clasificación por la unidad administrativa a cargo de esa información y además apoyada con la aprobación del Comité de Transparencia que parece que no conoce la normatividad, parecen nuevos. Se debería de sancionar a los servidores públicos que realizan mal el trabajo de una versión pública tan simple.</w:t>
      </w:r>
      <w:r w:rsidRPr="003E1685">
        <w:t>”</w:t>
      </w:r>
    </w:p>
    <w:p w14:paraId="24A64C18" w14:textId="77777777" w:rsidR="00E82927" w:rsidRPr="003E1685" w:rsidRDefault="00E82927" w:rsidP="003E1685">
      <w:pPr>
        <w:tabs>
          <w:tab w:val="left" w:pos="4667"/>
        </w:tabs>
        <w:ind w:right="539"/>
        <w:rPr>
          <w:rFonts w:cs="Tahoma"/>
          <w:b/>
          <w:iCs/>
        </w:rPr>
      </w:pPr>
    </w:p>
    <w:p w14:paraId="41AC2642" w14:textId="1AC1E859" w:rsidR="00E82927" w:rsidRPr="003E1685" w:rsidRDefault="00E82927" w:rsidP="003E1685">
      <w:pPr>
        <w:tabs>
          <w:tab w:val="left" w:pos="4667"/>
        </w:tabs>
        <w:ind w:left="567" w:right="539"/>
        <w:rPr>
          <w:rFonts w:cs="Tahoma"/>
          <w:b/>
          <w:iCs/>
        </w:rPr>
      </w:pPr>
      <w:r w:rsidRPr="003E1685">
        <w:rPr>
          <w:rFonts w:cs="Tahoma"/>
          <w:b/>
          <w:iCs/>
        </w:rPr>
        <w:t>RAZONES O MOTIVOS DE LA INCONFORMIDAD</w:t>
      </w:r>
      <w:r w:rsidRPr="003E1685">
        <w:rPr>
          <w:rFonts w:cs="Tahoma"/>
          <w:b/>
          <w:iCs/>
        </w:rPr>
        <w:tab/>
      </w:r>
    </w:p>
    <w:p w14:paraId="1B2A5283" w14:textId="6CA7D0FD" w:rsidR="00E82927" w:rsidRPr="003E1685" w:rsidRDefault="00E82927" w:rsidP="003E1685">
      <w:pPr>
        <w:pStyle w:val="Ttulo"/>
      </w:pPr>
      <w:r w:rsidRPr="003E1685">
        <w:t>“</w:t>
      </w:r>
      <w:r w:rsidR="00B93F1E" w:rsidRPr="003E1685">
        <w:t xml:space="preserve">Omiten la entrega de la clave se servidor público, con fundamento en la normatividad, se considera un dato personal cuando la clave contiene letras o números identificadores al nombre y/o fecha de nacimiento, además de que para su uso no se requiera una contraseña para acceder a algún sistema, tal cual no es el caso, ya que la clave de servidor público no está asociada a un dato personal y para acceder a sus sistema de emisión de recibos de pago, solicita una contraseña. Mala clasificación por la unidad administrativa a cargo de esa información y además apoyada con la aprobación del Comité de Transparencia que parece </w:t>
      </w:r>
      <w:r w:rsidR="00B93F1E" w:rsidRPr="003E1685">
        <w:lastRenderedPageBreak/>
        <w:t>que no conoce la normatividad, parecen nuevos. Se debería de sancionar a los servidores públicos que realizan mal el trabajo de una versión pública tan simple</w:t>
      </w:r>
      <w:r w:rsidRPr="003E1685">
        <w:t>.”</w:t>
      </w:r>
    </w:p>
    <w:p w14:paraId="27436410" w14:textId="77777777" w:rsidR="000C47C5" w:rsidRPr="003E1685" w:rsidRDefault="000C47C5" w:rsidP="003E1685">
      <w:pPr>
        <w:tabs>
          <w:tab w:val="left" w:pos="4667"/>
        </w:tabs>
        <w:ind w:right="567"/>
        <w:rPr>
          <w:rFonts w:cs="Tahoma"/>
          <w:b/>
          <w:bCs/>
        </w:rPr>
      </w:pPr>
    </w:p>
    <w:p w14:paraId="6804DEF1" w14:textId="3C4F6CB5" w:rsidR="00664420" w:rsidRPr="003E1685" w:rsidRDefault="006E25BC" w:rsidP="003E1685">
      <w:pPr>
        <w:pStyle w:val="Ttulo3"/>
      </w:pPr>
      <w:bookmarkStart w:id="13" w:name="_Toc177043698"/>
      <w:r w:rsidRPr="003E1685">
        <w:t>b</w:t>
      </w:r>
      <w:r w:rsidR="00664420" w:rsidRPr="003E1685">
        <w:t>) Turno del Recurso de Revisión</w:t>
      </w:r>
      <w:bookmarkEnd w:id="13"/>
    </w:p>
    <w:p w14:paraId="1173671B" w14:textId="7090A3F3" w:rsidR="00C72DAA" w:rsidRPr="003E1685" w:rsidRDefault="00C72DAA" w:rsidP="003E1685">
      <w:r w:rsidRPr="003E1685">
        <w:t>Con fundamento en el artículo 185, fracción I de la Ley de Transparencia y Acceso a la Información Pública del Estado de México y Municipios, el</w:t>
      </w:r>
      <w:r w:rsidRPr="003E1685">
        <w:rPr>
          <w:b/>
          <w:bCs/>
        </w:rPr>
        <w:t xml:space="preserve"> </w:t>
      </w:r>
      <w:r w:rsidR="00B93F1E" w:rsidRPr="003E1685">
        <w:rPr>
          <w:rFonts w:eastAsia="Palatino Linotype" w:cs="Palatino Linotype"/>
          <w:b/>
        </w:rPr>
        <w:t>once de julio</w:t>
      </w:r>
      <w:r w:rsidR="002A3D44" w:rsidRPr="003E1685">
        <w:rPr>
          <w:rFonts w:eastAsia="Palatino Linotype" w:cs="Palatino Linotype"/>
          <w:b/>
        </w:rPr>
        <w:t xml:space="preserve"> de dos mil veinticuatro</w:t>
      </w:r>
      <w:r w:rsidRPr="003E1685">
        <w:t xml:space="preserve"> se turnó el recurso de revisión a través del</w:t>
      </w:r>
      <w:r w:rsidRPr="003E1685">
        <w:rPr>
          <w:rFonts w:eastAsia="Arial Unicode MS"/>
        </w:rPr>
        <w:t xml:space="preserve"> </w:t>
      </w:r>
      <w:r w:rsidRPr="003E1685">
        <w:rPr>
          <w:rFonts w:eastAsia="Arial Unicode MS"/>
          <w:bCs/>
        </w:rPr>
        <w:t>SAIMEX</w:t>
      </w:r>
      <w:r w:rsidRPr="003E1685">
        <w:t xml:space="preserve"> a la </w:t>
      </w:r>
      <w:r w:rsidRPr="003E1685">
        <w:rPr>
          <w:b/>
        </w:rPr>
        <w:t>Comisionada Sharon Cristina Morales Martínez</w:t>
      </w:r>
      <w:r w:rsidRPr="003E1685">
        <w:rPr>
          <w:bCs/>
        </w:rPr>
        <w:t xml:space="preserve">, </w:t>
      </w:r>
      <w:r w:rsidRPr="003E1685">
        <w:t xml:space="preserve">a efecto de decretar su admisión o desechamiento. </w:t>
      </w:r>
    </w:p>
    <w:p w14:paraId="18F305CB" w14:textId="77777777" w:rsidR="00664420" w:rsidRPr="003E1685" w:rsidRDefault="00664420" w:rsidP="003E1685">
      <w:pPr>
        <w:rPr>
          <w:rFonts w:eastAsia="Batang" w:cs="Tahoma"/>
          <w:bCs/>
          <w:szCs w:val="22"/>
        </w:rPr>
      </w:pPr>
    </w:p>
    <w:p w14:paraId="3E31EC2D" w14:textId="295256A1" w:rsidR="00664420" w:rsidRPr="003E1685" w:rsidRDefault="006E25BC" w:rsidP="003E1685">
      <w:pPr>
        <w:pStyle w:val="Ttulo3"/>
      </w:pPr>
      <w:bookmarkStart w:id="14" w:name="_Toc177043699"/>
      <w:r w:rsidRPr="003E1685">
        <w:t>c</w:t>
      </w:r>
      <w:r w:rsidR="00664420" w:rsidRPr="003E1685">
        <w:t>) Admisión del Recurso de Revisión</w:t>
      </w:r>
      <w:bookmarkEnd w:id="14"/>
    </w:p>
    <w:p w14:paraId="240447D5" w14:textId="608F43EC" w:rsidR="000E09C4" w:rsidRPr="003E1685" w:rsidRDefault="000E09C4" w:rsidP="003E1685">
      <w:pPr>
        <w:rPr>
          <w:rFonts w:cs="Arial"/>
        </w:rPr>
      </w:pPr>
      <w:r w:rsidRPr="003E1685">
        <w:rPr>
          <w:rFonts w:cs="Arial"/>
        </w:rPr>
        <w:t xml:space="preserve">El </w:t>
      </w:r>
      <w:r w:rsidR="00031AAA" w:rsidRPr="003E1685">
        <w:rPr>
          <w:rFonts w:eastAsia="Palatino Linotype" w:cs="Palatino Linotype"/>
          <w:b/>
        </w:rPr>
        <w:t>quince de julio</w:t>
      </w:r>
      <w:r w:rsidR="002A3D44" w:rsidRPr="003E1685">
        <w:rPr>
          <w:rFonts w:eastAsia="Palatino Linotype" w:cs="Palatino Linotype"/>
          <w:b/>
        </w:rPr>
        <w:t xml:space="preserve"> de dos mil veinticuatro</w:t>
      </w:r>
      <w:r w:rsidRPr="003E1685">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E1685">
        <w:rPr>
          <w:rFonts w:cs="Arial"/>
        </w:rPr>
        <w:t>, fracción II</w:t>
      </w:r>
      <w:r w:rsidRPr="003E1685">
        <w:rPr>
          <w:rFonts w:cs="Arial"/>
        </w:rPr>
        <w:t xml:space="preserve"> de la Ley de Transparencia y Acceso a la Información Pública del Estado de México y Municipios.</w:t>
      </w:r>
    </w:p>
    <w:p w14:paraId="09B589C5" w14:textId="77777777" w:rsidR="00664420" w:rsidRPr="003E1685" w:rsidRDefault="00664420" w:rsidP="003E1685">
      <w:pPr>
        <w:rPr>
          <w:rFonts w:cs="Tahoma"/>
          <w:b/>
          <w:szCs w:val="22"/>
        </w:rPr>
      </w:pPr>
    </w:p>
    <w:p w14:paraId="3B820F58" w14:textId="31B2FA39" w:rsidR="00865CF4" w:rsidRPr="003E1685" w:rsidRDefault="002A3D44" w:rsidP="003E1685">
      <w:pPr>
        <w:pStyle w:val="Ttulo3"/>
      </w:pPr>
      <w:bookmarkStart w:id="15" w:name="_Toc177043700"/>
      <w:r w:rsidRPr="003E1685">
        <w:t>d</w:t>
      </w:r>
      <w:r w:rsidR="00664420" w:rsidRPr="003E1685">
        <w:t xml:space="preserve">) </w:t>
      </w:r>
      <w:r w:rsidR="00865CF4" w:rsidRPr="003E1685">
        <w:t>Informe Justificado del Sujeto Obligado</w:t>
      </w:r>
      <w:bookmarkEnd w:id="15"/>
    </w:p>
    <w:p w14:paraId="5F98D27C" w14:textId="0D553366" w:rsidR="00031AAA" w:rsidRPr="003E1685" w:rsidRDefault="00031AAA" w:rsidP="003E1685">
      <w:pPr>
        <w:rPr>
          <w:rFonts w:eastAsia="Calibri" w:cs="Tahoma"/>
          <w:szCs w:val="22"/>
          <w:lang w:eastAsia="en-US"/>
        </w:rPr>
      </w:pPr>
      <w:bookmarkStart w:id="16" w:name="_Hlk165379932"/>
      <w:r w:rsidRPr="003E1685">
        <w:rPr>
          <w:rFonts w:cs="Tahoma"/>
          <w:bCs/>
          <w:szCs w:val="24"/>
        </w:rPr>
        <w:t xml:space="preserve">El </w:t>
      </w:r>
      <w:r w:rsidRPr="003E1685">
        <w:rPr>
          <w:rFonts w:cs="Tahoma"/>
          <w:b/>
          <w:szCs w:val="24"/>
        </w:rPr>
        <w:t>siete de agosto de dos mil veinticuatro EL SUJETO OBLIGADO</w:t>
      </w:r>
      <w:r w:rsidRPr="003E1685">
        <w:rPr>
          <w:rFonts w:cs="Tahoma"/>
          <w:bCs/>
          <w:szCs w:val="24"/>
        </w:rPr>
        <w:t xml:space="preserve"> rindió su informe justificado a través del SAIMEX, </w:t>
      </w:r>
      <w:r w:rsidRPr="003E1685">
        <w:rPr>
          <w:rFonts w:eastAsia="Calibri" w:cs="Tahoma"/>
          <w:szCs w:val="22"/>
          <w:lang w:eastAsia="en-US"/>
        </w:rPr>
        <w:t xml:space="preserve">en el cual expresó lo siguiente: </w:t>
      </w:r>
    </w:p>
    <w:p w14:paraId="18A18B8D" w14:textId="77777777" w:rsidR="00031AAA" w:rsidRPr="003E1685" w:rsidRDefault="00031AAA" w:rsidP="003E1685">
      <w:pPr>
        <w:rPr>
          <w:rFonts w:eastAsia="Calibri" w:cs="Tahoma"/>
          <w:szCs w:val="22"/>
          <w:lang w:eastAsia="en-US"/>
        </w:rPr>
      </w:pPr>
    </w:p>
    <w:p w14:paraId="08735C3E" w14:textId="2179067C" w:rsidR="00031AAA" w:rsidRPr="003E1685" w:rsidRDefault="00031AAA" w:rsidP="003E1685">
      <w:pPr>
        <w:pStyle w:val="Prrafodelista"/>
        <w:numPr>
          <w:ilvl w:val="0"/>
          <w:numId w:val="24"/>
        </w:numPr>
        <w:rPr>
          <w:rFonts w:eastAsia="Calibri" w:cs="Tahoma"/>
          <w:i/>
          <w:szCs w:val="22"/>
          <w:lang w:eastAsia="en-US"/>
        </w:rPr>
      </w:pPr>
      <w:r w:rsidRPr="003E1685">
        <w:rPr>
          <w:rFonts w:eastAsia="Calibri" w:cs="Tahoma"/>
          <w:b/>
          <w:i/>
          <w:szCs w:val="22"/>
          <w:lang w:eastAsia="en-US"/>
        </w:rPr>
        <w:t>04397.pdf:</w:t>
      </w:r>
      <w:r w:rsidRPr="003E1685">
        <w:rPr>
          <w:rFonts w:eastAsia="Calibri" w:cs="Tahoma"/>
          <w:i/>
          <w:szCs w:val="22"/>
          <w:lang w:eastAsia="en-US"/>
        </w:rPr>
        <w:t xml:space="preserve"> Documento digital que consiste en el informe justificado remitido por EL SUJETO OBLIGADO en donde medularmente se ratifica la respuesta primigenia argumentando que, </w:t>
      </w:r>
      <w:r w:rsidR="00567047" w:rsidRPr="003E1685">
        <w:rPr>
          <w:rFonts w:eastAsia="Calibri" w:cs="Tahoma"/>
          <w:i/>
          <w:szCs w:val="22"/>
          <w:lang w:eastAsia="en-US"/>
        </w:rPr>
        <w:t xml:space="preserve">la clasificación de la información como confidencial se afectua en razón de que la clave de servidor público conlleva a un sistema en donde el propio servidor público puede acceder a su perfil y obtener mayor información que se considera susceptible de clasificar como confidencial. </w:t>
      </w:r>
    </w:p>
    <w:bookmarkEnd w:id="16"/>
    <w:p w14:paraId="24F87764" w14:textId="77777777" w:rsidR="00664420" w:rsidRPr="003E1685" w:rsidRDefault="00664420" w:rsidP="003E1685">
      <w:pPr>
        <w:rPr>
          <w:rFonts w:cs="Tahoma"/>
          <w:bCs/>
          <w:szCs w:val="24"/>
        </w:rPr>
      </w:pPr>
    </w:p>
    <w:p w14:paraId="1F631C0A" w14:textId="7193ECC6" w:rsidR="004D2924" w:rsidRPr="003E1685" w:rsidRDefault="004D2924" w:rsidP="003E1685">
      <w:pPr>
        <w:pStyle w:val="Ttulo3"/>
        <w:rPr>
          <w:lang w:val="es-ES"/>
        </w:rPr>
      </w:pPr>
      <w:bookmarkStart w:id="17" w:name="_Toc165402867"/>
      <w:bookmarkStart w:id="18" w:name="_Toc177043701"/>
      <w:r w:rsidRPr="003E1685">
        <w:rPr>
          <w:rFonts w:eastAsia="Calibri"/>
          <w:bCs/>
          <w:lang w:eastAsia="en-US"/>
        </w:rPr>
        <w:lastRenderedPageBreak/>
        <w:t>e)</w:t>
      </w:r>
      <w:r w:rsidRPr="003E1685">
        <w:t xml:space="preserve"> </w:t>
      </w:r>
      <w:r w:rsidRPr="003E1685">
        <w:rPr>
          <w:lang w:val="es-ES"/>
        </w:rPr>
        <w:t>Manifestaciones de la Parte Recurrente</w:t>
      </w:r>
      <w:bookmarkEnd w:id="17"/>
      <w:bookmarkEnd w:id="18"/>
    </w:p>
    <w:p w14:paraId="6923684C" w14:textId="2CE889B8" w:rsidR="00664420" w:rsidRPr="003E1685" w:rsidRDefault="00551383" w:rsidP="003E1685">
      <w:pPr>
        <w:rPr>
          <w:rFonts w:cs="Tahoma"/>
          <w:szCs w:val="24"/>
        </w:rPr>
      </w:pPr>
      <w:r w:rsidRPr="003E1685">
        <w:rPr>
          <w:rFonts w:cs="Tahoma"/>
          <w:b/>
          <w:szCs w:val="24"/>
        </w:rPr>
        <w:t>LA PARTE RECURRENTE</w:t>
      </w:r>
      <w:r w:rsidRPr="003E1685">
        <w:rPr>
          <w:rFonts w:cs="Tahoma"/>
          <w:szCs w:val="24"/>
        </w:rPr>
        <w:t xml:space="preserve"> no realizó manifestación alguna dentro del término legalmente concedido para tal efecto, ni presentó pruebas o alegatos.</w:t>
      </w:r>
    </w:p>
    <w:p w14:paraId="6BD98F96" w14:textId="77777777" w:rsidR="00B725B1" w:rsidRPr="003E1685" w:rsidRDefault="00B725B1" w:rsidP="003E1685">
      <w:pPr>
        <w:rPr>
          <w:rFonts w:cs="Tahoma"/>
          <w:szCs w:val="24"/>
        </w:rPr>
      </w:pPr>
    </w:p>
    <w:p w14:paraId="0A0B6F86" w14:textId="4024DD0D" w:rsidR="00B725B1" w:rsidRPr="003E1685" w:rsidRDefault="00B725B1" w:rsidP="003E1685">
      <w:pPr>
        <w:pStyle w:val="Ttulo3"/>
        <w:rPr>
          <w:rFonts w:eastAsia="Calibri"/>
        </w:rPr>
      </w:pPr>
      <w:bookmarkStart w:id="19" w:name="_Toc165402868"/>
      <w:bookmarkStart w:id="20" w:name="_Toc177043702"/>
      <w:r w:rsidRPr="003E1685">
        <w:rPr>
          <w:rFonts w:eastAsia="Calibri"/>
        </w:rPr>
        <w:t>f) Ampliación de plazo para resolver el Recurso de Revisión</w:t>
      </w:r>
      <w:bookmarkEnd w:id="19"/>
      <w:bookmarkEnd w:id="20"/>
    </w:p>
    <w:p w14:paraId="73C2221F" w14:textId="7C3D3B90" w:rsidR="00B725B1" w:rsidRPr="003E1685" w:rsidRDefault="00B725B1" w:rsidP="003E1685">
      <w:pPr>
        <w:tabs>
          <w:tab w:val="left" w:pos="3261"/>
        </w:tabs>
        <w:rPr>
          <w:rFonts w:eastAsia="Calibri" w:cs="Tahoma"/>
          <w:szCs w:val="22"/>
        </w:rPr>
      </w:pPr>
      <w:r w:rsidRPr="003E1685">
        <w:rPr>
          <w:rFonts w:eastAsia="Calibri" w:cs="Tahoma"/>
          <w:szCs w:val="22"/>
        </w:rPr>
        <w:t xml:space="preserve">Con fundamento en lo dispuesto en el artículo 181, párrafo tercero, de la Ley de Transparencia y Acceso a la Información Pública del Estado de México y Municipios, </w:t>
      </w:r>
      <w:r w:rsidRPr="003E1685">
        <w:rPr>
          <w:rFonts w:eastAsia="Calibri" w:cs="Tahoma"/>
          <w:b/>
          <w:bCs/>
          <w:szCs w:val="22"/>
        </w:rPr>
        <w:t>el doce de septiembre</w:t>
      </w:r>
      <w:r w:rsidRPr="003E1685">
        <w:rPr>
          <w:rFonts w:eastAsia="Calibri" w:cs="Tahoma"/>
          <w:szCs w:val="22"/>
        </w:rPr>
        <w:t xml:space="preserve"> se acordó ampliar por un periodo razonable el plazo para resolver el presente Recurso de Revisión; acuerdo que fue notificado a las partes a través del SAIMEX el </w:t>
      </w:r>
      <w:r w:rsidRPr="003E1685">
        <w:rPr>
          <w:rFonts w:eastAsia="Calibri" w:cs="Tahoma"/>
          <w:b/>
          <w:bCs/>
          <w:szCs w:val="22"/>
        </w:rPr>
        <w:t>doce de septiembre de dos mil veinticuatro</w:t>
      </w:r>
      <w:r w:rsidRPr="003E1685">
        <w:rPr>
          <w:rFonts w:eastAsia="Calibri" w:cs="Tahoma"/>
          <w:szCs w:val="22"/>
        </w:rPr>
        <w:t>.</w:t>
      </w:r>
    </w:p>
    <w:p w14:paraId="79A3F32C" w14:textId="77777777" w:rsidR="00B725B1" w:rsidRPr="003E1685" w:rsidRDefault="00B725B1" w:rsidP="003E1685">
      <w:pPr>
        <w:tabs>
          <w:tab w:val="left" w:pos="3261"/>
        </w:tabs>
        <w:rPr>
          <w:rFonts w:eastAsia="Calibri" w:cs="Tahoma"/>
          <w:szCs w:val="22"/>
        </w:rPr>
      </w:pPr>
    </w:p>
    <w:p w14:paraId="21B4DF30"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r w:rsidRPr="003E1685">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32E3062F"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p>
    <w:p w14:paraId="4A71196F"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r w:rsidRPr="003E1685">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6FE9816D"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p>
    <w:p w14:paraId="6C172516"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r w:rsidRPr="003E1685">
        <w:rPr>
          <w:rStyle w:val="eop"/>
          <w:rFonts w:cs="Segoe UI"/>
          <w:sz w:val="22"/>
          <w:szCs w:val="22"/>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w:t>
      </w:r>
      <w:r w:rsidRPr="003E1685">
        <w:rPr>
          <w:rStyle w:val="eop"/>
          <w:rFonts w:cs="Segoe UI"/>
          <w:sz w:val="22"/>
          <w:szCs w:val="22"/>
        </w:rPr>
        <w:lastRenderedPageBreak/>
        <w:t>pudiera prever la variada gama de casos que son resueltos por los órganos jurisdiccionales o cuasi jurisdiccionales, tanto por la complejidad de los hechos, como por el número de casos que conocen.</w:t>
      </w:r>
    </w:p>
    <w:p w14:paraId="4EF6ABD0"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p>
    <w:p w14:paraId="682A16EA"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r w:rsidRPr="003E1685">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31BDEC5F"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p>
    <w:p w14:paraId="5E21B86D" w14:textId="77777777" w:rsidR="00B725B1" w:rsidRPr="003E1685" w:rsidRDefault="00B725B1" w:rsidP="003E1685">
      <w:pPr>
        <w:pStyle w:val="paragraph"/>
        <w:spacing w:before="0" w:beforeAutospacing="0" w:after="0" w:afterAutospacing="0"/>
        <w:ind w:left="567" w:right="539"/>
        <w:textAlignment w:val="baseline"/>
        <w:rPr>
          <w:rStyle w:val="eop"/>
          <w:rFonts w:cs="Segoe UI"/>
          <w:sz w:val="22"/>
          <w:szCs w:val="22"/>
        </w:rPr>
      </w:pPr>
      <w:r w:rsidRPr="003E1685">
        <w:rPr>
          <w:rStyle w:val="eop"/>
          <w:rFonts w:cs="Segoe UI"/>
          <w:b/>
          <w:bCs/>
          <w:sz w:val="22"/>
          <w:szCs w:val="22"/>
        </w:rPr>
        <w:t>Complejidad del asunto:</w:t>
      </w:r>
      <w:r w:rsidRPr="003E1685">
        <w:rPr>
          <w:rStyle w:val="eop"/>
          <w:rFonts w:cs="Segoe UI"/>
          <w:sz w:val="22"/>
          <w:szCs w:val="22"/>
        </w:rPr>
        <w:t xml:space="preserve"> La complejidad de la prueba, la pluralidad de sujetos procesales, el tiempo transcurrido, las características y contexto del recurso.</w:t>
      </w:r>
    </w:p>
    <w:p w14:paraId="4EAD051D" w14:textId="77777777" w:rsidR="00B725B1" w:rsidRPr="003E1685" w:rsidRDefault="00B725B1" w:rsidP="003E1685">
      <w:pPr>
        <w:pStyle w:val="paragraph"/>
        <w:spacing w:before="0" w:beforeAutospacing="0" w:after="0" w:afterAutospacing="0"/>
        <w:ind w:left="567" w:right="539"/>
        <w:textAlignment w:val="baseline"/>
        <w:rPr>
          <w:rStyle w:val="eop"/>
          <w:rFonts w:cs="Segoe UI"/>
          <w:sz w:val="22"/>
          <w:szCs w:val="22"/>
        </w:rPr>
      </w:pPr>
      <w:r w:rsidRPr="003E1685">
        <w:rPr>
          <w:rStyle w:val="eop"/>
          <w:rFonts w:cs="Segoe UI"/>
          <w:b/>
          <w:bCs/>
          <w:sz w:val="22"/>
          <w:szCs w:val="22"/>
        </w:rPr>
        <w:t>Actividad Procesal del interesado:</w:t>
      </w:r>
      <w:r w:rsidRPr="003E1685">
        <w:rPr>
          <w:rStyle w:val="eop"/>
          <w:rFonts w:cs="Segoe UI"/>
          <w:sz w:val="22"/>
          <w:szCs w:val="22"/>
        </w:rPr>
        <w:t xml:space="preserve"> Acciones u omisiones del interesado.</w:t>
      </w:r>
    </w:p>
    <w:p w14:paraId="5EAA095E" w14:textId="77777777" w:rsidR="00B725B1" w:rsidRPr="003E1685" w:rsidRDefault="00B725B1" w:rsidP="003E1685">
      <w:pPr>
        <w:pStyle w:val="paragraph"/>
        <w:spacing w:before="0" w:beforeAutospacing="0" w:after="0" w:afterAutospacing="0"/>
        <w:ind w:left="567" w:right="539"/>
        <w:textAlignment w:val="baseline"/>
        <w:rPr>
          <w:rStyle w:val="eop"/>
          <w:rFonts w:cs="Segoe UI"/>
          <w:sz w:val="22"/>
          <w:szCs w:val="22"/>
        </w:rPr>
      </w:pPr>
      <w:r w:rsidRPr="003E1685">
        <w:rPr>
          <w:rStyle w:val="eop"/>
          <w:rFonts w:cs="Segoe UI"/>
          <w:b/>
          <w:bCs/>
          <w:sz w:val="22"/>
          <w:szCs w:val="22"/>
        </w:rPr>
        <w:t>Conducta de la Autoridad:</w:t>
      </w:r>
      <w:r w:rsidRPr="003E1685">
        <w:rPr>
          <w:rStyle w:val="eop"/>
          <w:rFonts w:cs="Segoe UI"/>
          <w:sz w:val="22"/>
          <w:szCs w:val="22"/>
        </w:rPr>
        <w:t xml:space="preserve"> Las Acciones u omisiones realizadas en el procedimiento. Así como si la autoridad actuó con la debida diligencia.</w:t>
      </w:r>
    </w:p>
    <w:p w14:paraId="3C364134" w14:textId="77777777" w:rsidR="00B725B1" w:rsidRPr="003E1685" w:rsidRDefault="00B725B1" w:rsidP="003E1685">
      <w:pPr>
        <w:pStyle w:val="paragraph"/>
        <w:spacing w:before="0" w:beforeAutospacing="0" w:after="0" w:afterAutospacing="0"/>
        <w:ind w:left="567" w:right="539"/>
        <w:textAlignment w:val="baseline"/>
        <w:rPr>
          <w:rStyle w:val="eop"/>
          <w:rFonts w:cs="Segoe UI"/>
          <w:sz w:val="22"/>
          <w:szCs w:val="22"/>
        </w:rPr>
      </w:pPr>
      <w:r w:rsidRPr="003E1685">
        <w:rPr>
          <w:rStyle w:val="eop"/>
          <w:rFonts w:cs="Segoe UI"/>
          <w:b/>
          <w:bCs/>
          <w:sz w:val="22"/>
          <w:szCs w:val="22"/>
        </w:rPr>
        <w:t>La afectación generada en la situación jurídica de la persona involucrada en el proceso:</w:t>
      </w:r>
      <w:r w:rsidRPr="003E1685">
        <w:rPr>
          <w:rStyle w:val="eop"/>
          <w:rFonts w:cs="Segoe UI"/>
          <w:sz w:val="22"/>
          <w:szCs w:val="22"/>
        </w:rPr>
        <w:t xml:space="preserve"> Violación a sus derechos humanos.</w:t>
      </w:r>
    </w:p>
    <w:p w14:paraId="08702A81" w14:textId="77777777" w:rsidR="00B725B1" w:rsidRPr="003E1685" w:rsidRDefault="00B725B1" w:rsidP="003E1685">
      <w:pPr>
        <w:pStyle w:val="paragraph"/>
        <w:spacing w:before="0" w:beforeAutospacing="0" w:after="0" w:afterAutospacing="0"/>
        <w:ind w:left="567" w:right="539"/>
        <w:textAlignment w:val="baseline"/>
        <w:rPr>
          <w:rStyle w:val="eop"/>
          <w:rFonts w:cs="Segoe UI"/>
          <w:sz w:val="22"/>
          <w:szCs w:val="22"/>
        </w:rPr>
      </w:pPr>
    </w:p>
    <w:p w14:paraId="521B5CB2"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r w:rsidRPr="003E1685">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EBFFD97"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p>
    <w:p w14:paraId="26707D66"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r w:rsidRPr="003E1685">
        <w:rPr>
          <w:rStyle w:val="eop"/>
          <w:rFonts w:cs="Segoe UI"/>
          <w:sz w:val="22"/>
          <w:szCs w:val="22"/>
        </w:rPr>
        <w:t>Argumento que encuentra sustento en la jurisprudencia P./J. 32/92 emitida por el Pleno de la Suprema Corte de Justicia de la Nación de rubro “</w:t>
      </w:r>
      <w:r w:rsidRPr="003E1685">
        <w:rPr>
          <w:rStyle w:val="eop"/>
          <w:rFonts w:cs="Segoe UI"/>
          <w:b/>
          <w:bCs/>
          <w:sz w:val="22"/>
          <w:szCs w:val="22"/>
        </w:rPr>
        <w:t xml:space="preserve">TÉRMINOS PROCESALES. PARA DETERMINAR SI UN FUNCIONARIO JUDICIAL ACTUÓ INDEBIDAMENTE POR NO RESPETARLOS SE DEBE ATENDER AL PRESUPUESTO QUE CONSIDERÓ EL </w:t>
      </w:r>
      <w:r w:rsidRPr="003E1685">
        <w:rPr>
          <w:rStyle w:val="eop"/>
          <w:rFonts w:cs="Segoe UI"/>
          <w:b/>
          <w:bCs/>
          <w:sz w:val="22"/>
          <w:szCs w:val="22"/>
        </w:rPr>
        <w:lastRenderedPageBreak/>
        <w:t>LEGISLADOR AL FIJARLOS Y LAS CARACTERÍSTICAS DEL CASO</w:t>
      </w:r>
      <w:r w:rsidRPr="003E1685">
        <w:rPr>
          <w:rStyle w:val="eop"/>
          <w:rFonts w:cs="Segoe UI"/>
          <w:sz w:val="22"/>
          <w:szCs w:val="22"/>
        </w:rPr>
        <w:t>.”, visible en la Gaceta del Seminario Judicial de la Federación con el registro digital 205635.</w:t>
      </w:r>
    </w:p>
    <w:p w14:paraId="44876921"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p>
    <w:p w14:paraId="19D8DDE0"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r w:rsidRPr="003E1685">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FC48769"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p>
    <w:p w14:paraId="218B80FE"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r w:rsidRPr="003E1685">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7FE04C70"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p>
    <w:p w14:paraId="5AE15F6B" w14:textId="77777777" w:rsidR="00B725B1" w:rsidRPr="003E1685" w:rsidRDefault="00B725B1" w:rsidP="003E1685">
      <w:pPr>
        <w:pStyle w:val="paragraph"/>
        <w:spacing w:before="0" w:beforeAutospacing="0" w:after="0" w:afterAutospacing="0"/>
        <w:ind w:left="567" w:right="539"/>
        <w:textAlignment w:val="baseline"/>
        <w:rPr>
          <w:rStyle w:val="eop"/>
          <w:rFonts w:cs="Segoe UI"/>
          <w:sz w:val="20"/>
          <w:szCs w:val="20"/>
        </w:rPr>
      </w:pPr>
      <w:r w:rsidRPr="003E1685">
        <w:rPr>
          <w:rStyle w:val="eop"/>
          <w:rFonts w:cs="Segoe UI"/>
          <w:b/>
          <w:bCs/>
          <w:sz w:val="20"/>
          <w:szCs w:val="20"/>
        </w:rPr>
        <w:t>“PLAZO RAZONABLE PARA RESOLVER. DIMENSIÓN Y EFECTOS DE ESTE CONCEPTO CUANDO SE ADUCE EXCESIVA CARGA DE TRABAJO.”</w:t>
      </w:r>
      <w:r w:rsidRPr="003E1685">
        <w:rPr>
          <w:rStyle w:val="eop"/>
          <w:rFonts w:cs="Segoe UI"/>
          <w:sz w:val="20"/>
          <w:szCs w:val="20"/>
        </w:rPr>
        <w:t xml:space="preserve"> consultable en el Seminario Judicial de la Federación y su gaceta, con el registro digital 2002351.</w:t>
      </w:r>
    </w:p>
    <w:p w14:paraId="13167A18" w14:textId="77777777" w:rsidR="00B725B1" w:rsidRPr="003E1685" w:rsidRDefault="00B725B1" w:rsidP="003E1685">
      <w:pPr>
        <w:pStyle w:val="paragraph"/>
        <w:spacing w:before="0" w:beforeAutospacing="0" w:after="0" w:afterAutospacing="0"/>
        <w:ind w:left="567" w:right="539"/>
        <w:textAlignment w:val="baseline"/>
        <w:rPr>
          <w:rStyle w:val="eop"/>
          <w:rFonts w:cs="Segoe UI"/>
          <w:sz w:val="20"/>
          <w:szCs w:val="20"/>
        </w:rPr>
      </w:pPr>
    </w:p>
    <w:p w14:paraId="6056A59C" w14:textId="77777777" w:rsidR="00B725B1" w:rsidRPr="003E1685" w:rsidRDefault="00B725B1" w:rsidP="003E1685">
      <w:pPr>
        <w:pStyle w:val="paragraph"/>
        <w:spacing w:before="0" w:beforeAutospacing="0" w:after="0" w:afterAutospacing="0"/>
        <w:ind w:left="567" w:right="539"/>
        <w:textAlignment w:val="baseline"/>
        <w:rPr>
          <w:rStyle w:val="eop"/>
          <w:rFonts w:cs="Segoe UI"/>
          <w:sz w:val="20"/>
          <w:szCs w:val="20"/>
        </w:rPr>
      </w:pPr>
      <w:r w:rsidRPr="003E1685">
        <w:rPr>
          <w:rStyle w:val="eop"/>
          <w:rFonts w:cs="Segoe UI"/>
          <w:b/>
          <w:bCs/>
          <w:sz w:val="20"/>
          <w:szCs w:val="20"/>
        </w:rPr>
        <w:t>“PLAZO RAZONABLE PARA RESOLVER. CONCEPTO Y ELEMENTOS QUE LO INTEGRAN A LA LUZ DEL DERECHO INTERNACIONAL DE LOS DERECHOS HUMANOS</w:t>
      </w:r>
      <w:r w:rsidRPr="003E1685">
        <w:rPr>
          <w:rStyle w:val="eop"/>
          <w:rFonts w:cs="Segoe UI"/>
          <w:sz w:val="20"/>
          <w:szCs w:val="20"/>
        </w:rPr>
        <w:t>.”, visible en el Seminario Judicial de la Federación y su gaceta, con el registro digital 2002350.</w:t>
      </w:r>
    </w:p>
    <w:p w14:paraId="771C4908" w14:textId="77777777" w:rsidR="00B725B1" w:rsidRPr="003E1685" w:rsidRDefault="00B725B1" w:rsidP="003E1685">
      <w:pPr>
        <w:pStyle w:val="paragraph"/>
        <w:spacing w:before="0" w:beforeAutospacing="0" w:after="0" w:afterAutospacing="0"/>
        <w:textAlignment w:val="baseline"/>
        <w:rPr>
          <w:rStyle w:val="eop"/>
          <w:rFonts w:cs="Segoe UI"/>
          <w:sz w:val="22"/>
          <w:szCs w:val="22"/>
        </w:rPr>
      </w:pPr>
    </w:p>
    <w:p w14:paraId="14664C48" w14:textId="132A9F4F" w:rsidR="00B725B1" w:rsidRPr="003E1685" w:rsidRDefault="00B725B1" w:rsidP="003E1685">
      <w:pPr>
        <w:rPr>
          <w:rFonts w:cs="Tahoma"/>
          <w:szCs w:val="24"/>
        </w:rPr>
      </w:pPr>
      <w:r w:rsidRPr="003E1685">
        <w:rPr>
          <w:rStyle w:val="eop"/>
          <w:rFonts w:cs="Segoe UI"/>
          <w:szCs w:val="22"/>
        </w:rPr>
        <w:lastRenderedPageBreak/>
        <w:t>Por ello, este organismo garante comprometido con la tutela de los derechos humanos confiados señala que este exceso del plazo legal para resolver el asunto resulta de carácter excepcional.</w:t>
      </w:r>
    </w:p>
    <w:p w14:paraId="6FF82205" w14:textId="77777777" w:rsidR="00551383" w:rsidRPr="003E1685" w:rsidRDefault="00551383" w:rsidP="003E1685">
      <w:pPr>
        <w:rPr>
          <w:rFonts w:eastAsia="Arial Unicode MS" w:cs="Arial"/>
        </w:rPr>
      </w:pPr>
    </w:p>
    <w:p w14:paraId="0E651988" w14:textId="4BBECF10" w:rsidR="00664420" w:rsidRPr="003E1685" w:rsidRDefault="00B725B1" w:rsidP="003E1685">
      <w:pPr>
        <w:pStyle w:val="Ttulo3"/>
      </w:pPr>
      <w:bookmarkStart w:id="21" w:name="_Toc177043703"/>
      <w:r w:rsidRPr="003E1685">
        <w:t>g</w:t>
      </w:r>
      <w:r w:rsidR="00664420" w:rsidRPr="003E1685">
        <w:t>) Cierre de instrucción</w:t>
      </w:r>
      <w:bookmarkEnd w:id="21"/>
    </w:p>
    <w:p w14:paraId="79AF95DC" w14:textId="4A9892F2" w:rsidR="00664420" w:rsidRPr="003E1685" w:rsidRDefault="00BF091A" w:rsidP="003E1685">
      <w:r w:rsidRPr="003E1685">
        <w:rPr>
          <w:rFonts w:cs="Tahoma"/>
          <w:szCs w:val="22"/>
        </w:rPr>
        <w:t>Al no existir diligencias pendientes por desahogar</w:t>
      </w:r>
      <w:r w:rsidRPr="003E1685">
        <w:rPr>
          <w:rFonts w:cs="Arial"/>
        </w:rPr>
        <w:t xml:space="preserve">, el </w:t>
      </w:r>
      <w:r w:rsidR="00567047" w:rsidRPr="003E1685">
        <w:rPr>
          <w:rFonts w:cs="Arial"/>
          <w:b/>
        </w:rPr>
        <w:t>dieciocho de septiembre</w:t>
      </w:r>
      <w:r w:rsidR="006B498E" w:rsidRPr="003E1685">
        <w:rPr>
          <w:rFonts w:cs="Arial"/>
          <w:b/>
        </w:rPr>
        <w:t xml:space="preserve"> de dos mil veinticuatro</w:t>
      </w:r>
      <w:r w:rsidRPr="003E1685">
        <w:rPr>
          <w:rFonts w:cs="Arial"/>
        </w:rPr>
        <w:t xml:space="preserve"> la </w:t>
      </w:r>
      <w:r w:rsidRPr="003E1685">
        <w:rPr>
          <w:rFonts w:cs="Arial"/>
          <w:b/>
          <w:bCs/>
        </w:rPr>
        <w:t xml:space="preserve">Comisionada </w:t>
      </w:r>
      <w:r w:rsidRPr="003E1685">
        <w:rPr>
          <w:b/>
        </w:rPr>
        <w:t xml:space="preserve">Sharon Cristina Morales Martínez </w:t>
      </w:r>
      <w:r w:rsidRPr="003E1685">
        <w:rPr>
          <w:rFonts w:cs="Arial"/>
        </w:rPr>
        <w:t>acordó el cierre de instrucción</w:t>
      </w:r>
      <w:r w:rsidR="0011350D" w:rsidRPr="003E1685">
        <w:rPr>
          <w:rFonts w:cs="Arial"/>
        </w:rPr>
        <w:t xml:space="preserve"> y</w:t>
      </w:r>
      <w:r w:rsidRPr="003E1685">
        <w:rPr>
          <w:rFonts w:cs="Arial"/>
        </w:rPr>
        <w:t xml:space="preserve"> </w:t>
      </w:r>
      <w:r w:rsidR="0011350D" w:rsidRPr="003E1685">
        <w:rPr>
          <w:rFonts w:cs="Arial"/>
        </w:rPr>
        <w:t xml:space="preserve">la </w:t>
      </w:r>
      <w:r w:rsidRPr="003E1685">
        <w:rPr>
          <w:rFonts w:cs="Arial"/>
        </w:rPr>
        <w:t>remisión del expediente a efecto de ser resuelto, de conformidad con lo establecido en el artículo 185 fracciones VI y VIII de la Ley de Transparencia y Acceso a la Información Pública del Estado de México y Municipios</w:t>
      </w:r>
      <w:r w:rsidRPr="003E1685">
        <w:t>.</w:t>
      </w:r>
      <w:r w:rsidR="0011350D" w:rsidRPr="003E1685">
        <w:t xml:space="preserve"> Dicho acuerdo </w:t>
      </w:r>
      <w:r w:rsidR="00664420" w:rsidRPr="003E1685">
        <w:rPr>
          <w:rFonts w:cs="Tahoma"/>
          <w:szCs w:val="22"/>
        </w:rPr>
        <w:t xml:space="preserve">fue notificado a las partes el mismo día a través del </w:t>
      </w:r>
      <w:r w:rsidR="00664420" w:rsidRPr="003E1685">
        <w:rPr>
          <w:rFonts w:cs="Tahoma"/>
          <w:szCs w:val="22"/>
          <w:lang w:val="es-ES"/>
        </w:rPr>
        <w:t>SAIMEX</w:t>
      </w:r>
      <w:r w:rsidR="00664420" w:rsidRPr="003E1685">
        <w:rPr>
          <w:rFonts w:cs="Tahoma"/>
          <w:szCs w:val="22"/>
        </w:rPr>
        <w:t>.</w:t>
      </w:r>
    </w:p>
    <w:p w14:paraId="741683E3" w14:textId="77777777" w:rsidR="0011350D" w:rsidRPr="003E1685" w:rsidRDefault="0011350D" w:rsidP="003E1685">
      <w:pPr>
        <w:rPr>
          <w:rFonts w:cs="Tahoma"/>
          <w:szCs w:val="22"/>
        </w:rPr>
      </w:pPr>
    </w:p>
    <w:p w14:paraId="7A9629DE" w14:textId="77777777" w:rsidR="00664420" w:rsidRPr="003E1685" w:rsidRDefault="00664420" w:rsidP="003E1685">
      <w:pPr>
        <w:pStyle w:val="Ttulo1"/>
        <w:rPr>
          <w:rFonts w:eastAsiaTheme="minorHAnsi"/>
          <w:lang w:eastAsia="en-US"/>
        </w:rPr>
      </w:pPr>
      <w:bookmarkStart w:id="22" w:name="_Toc177043704"/>
      <w:r w:rsidRPr="003E1685">
        <w:rPr>
          <w:rFonts w:eastAsiaTheme="minorHAnsi"/>
          <w:lang w:eastAsia="en-US"/>
        </w:rPr>
        <w:t>CONSIDERANDOS</w:t>
      </w:r>
      <w:bookmarkEnd w:id="22"/>
    </w:p>
    <w:p w14:paraId="6DD1243B" w14:textId="77777777" w:rsidR="00664420" w:rsidRPr="003E1685" w:rsidRDefault="00664420" w:rsidP="003E1685">
      <w:pPr>
        <w:contextualSpacing/>
        <w:jc w:val="center"/>
        <w:rPr>
          <w:rFonts w:eastAsiaTheme="minorHAnsi" w:cs="Tahoma"/>
          <w:b/>
          <w:szCs w:val="22"/>
          <w:lang w:eastAsia="en-US"/>
        </w:rPr>
      </w:pPr>
    </w:p>
    <w:p w14:paraId="0B67CB92" w14:textId="2E307D3B" w:rsidR="00664420" w:rsidRPr="003E1685" w:rsidRDefault="00664420" w:rsidP="003E1685">
      <w:pPr>
        <w:pStyle w:val="Ttulo2"/>
        <w:rPr>
          <w:rFonts w:eastAsia="Batang"/>
        </w:rPr>
      </w:pPr>
      <w:bookmarkStart w:id="23" w:name="_Toc177043705"/>
      <w:r w:rsidRPr="003E1685">
        <w:rPr>
          <w:rFonts w:eastAsia="Batang"/>
        </w:rPr>
        <w:t xml:space="preserve">PRIMERO. </w:t>
      </w:r>
      <w:r w:rsidR="00BA55A8" w:rsidRPr="003E1685">
        <w:rPr>
          <w:rFonts w:eastAsia="Batang"/>
        </w:rPr>
        <w:t>Procedibilidad</w:t>
      </w:r>
      <w:bookmarkEnd w:id="23"/>
    </w:p>
    <w:p w14:paraId="39C52BC1" w14:textId="56FCC20D" w:rsidR="00BA55A8" w:rsidRPr="003E1685" w:rsidRDefault="00BA55A8" w:rsidP="003E1685">
      <w:pPr>
        <w:pStyle w:val="Ttulo3"/>
      </w:pPr>
      <w:bookmarkStart w:id="24" w:name="_Toc177043706"/>
      <w:r w:rsidRPr="003E1685">
        <w:t>a) Competencia</w:t>
      </w:r>
      <w:r w:rsidR="00150C49" w:rsidRPr="003E1685">
        <w:t xml:space="preserve"> del Instituto</w:t>
      </w:r>
      <w:bookmarkEnd w:id="24"/>
    </w:p>
    <w:p w14:paraId="56E64942" w14:textId="6572EDF7" w:rsidR="0011350D" w:rsidRPr="003E1685" w:rsidRDefault="0011350D" w:rsidP="003E1685">
      <w:pPr>
        <w:rPr>
          <w:rFonts w:cs="Arial"/>
        </w:rPr>
      </w:pPr>
      <w:r w:rsidRPr="003E1685">
        <w:t xml:space="preserve">Este Instituto de Transparencia, Acceso a la Información Pública y Protección de Datos Personales del Estado de México y Municipios es competente para conocer y resolver </w:t>
      </w:r>
      <w:r w:rsidR="005F65B7" w:rsidRPr="003E1685">
        <w:t xml:space="preserve">el </w:t>
      </w:r>
      <w:r w:rsidRPr="003E168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E1685">
        <w:rPr>
          <w:rFonts w:cs="Arial"/>
        </w:rPr>
        <w:t xml:space="preserve">; y 9, fracciones I y XXIII y 11 del Reglamento Interior del Instituto de </w:t>
      </w:r>
      <w:r w:rsidRPr="003E1685">
        <w:rPr>
          <w:rFonts w:cs="Arial"/>
        </w:rPr>
        <w:lastRenderedPageBreak/>
        <w:t>Transparencia, Acceso a la Información Pública y Protección de Datos Personales del Estado de México y Municipios.</w:t>
      </w:r>
    </w:p>
    <w:p w14:paraId="6C36A399" w14:textId="77777777" w:rsidR="00DB1C09" w:rsidRPr="003E1685" w:rsidRDefault="00DB1C09" w:rsidP="003E1685">
      <w:pPr>
        <w:rPr>
          <w:rFonts w:cs="Arial"/>
        </w:rPr>
      </w:pPr>
    </w:p>
    <w:p w14:paraId="517A2DD6" w14:textId="4169BE4D" w:rsidR="00664420" w:rsidRPr="003E1685" w:rsidRDefault="00BA55A8" w:rsidP="003E1685">
      <w:pPr>
        <w:pStyle w:val="Ttulo3"/>
      </w:pPr>
      <w:bookmarkStart w:id="25" w:name="_Toc177043707"/>
      <w:r w:rsidRPr="003E1685">
        <w:t>b)</w:t>
      </w:r>
      <w:r w:rsidR="00664420" w:rsidRPr="003E1685">
        <w:t xml:space="preserve"> </w:t>
      </w:r>
      <w:r w:rsidR="00D91CB4" w:rsidRPr="003E1685">
        <w:t>Legitimidad</w:t>
      </w:r>
      <w:r w:rsidRPr="003E1685">
        <w:t xml:space="preserve"> de la parte recurrente</w:t>
      </w:r>
      <w:bookmarkEnd w:id="25"/>
    </w:p>
    <w:p w14:paraId="26FEA382" w14:textId="0B06695C" w:rsidR="00D91CB4" w:rsidRPr="003E1685" w:rsidRDefault="00D91CB4" w:rsidP="003E1685">
      <w:pPr>
        <w:rPr>
          <w:rFonts w:cs="Arial"/>
          <w:bCs/>
        </w:rPr>
      </w:pPr>
      <w:r w:rsidRPr="003E1685">
        <w:rPr>
          <w:rFonts w:cs="Arial"/>
          <w:bCs/>
        </w:rPr>
        <w:t>El recurso de revisión fue interpuesto por parte legítima, ya que se presentó por la misma persona que formuló la solicitud de acceso a la Información Pública,</w:t>
      </w:r>
      <w:r w:rsidRPr="003E1685">
        <w:rPr>
          <w:rFonts w:cs="Arial"/>
          <w:b/>
          <w:bCs/>
        </w:rPr>
        <w:t xml:space="preserve"> </w:t>
      </w:r>
      <w:r w:rsidRPr="003E1685">
        <w:rPr>
          <w:rFonts w:cs="Arial"/>
        </w:rPr>
        <w:t>debido a que los datos de acceso</w:t>
      </w:r>
      <w:r w:rsidRPr="003E1685">
        <w:rPr>
          <w:rFonts w:cs="Arial"/>
          <w:b/>
          <w:bCs/>
        </w:rPr>
        <w:t xml:space="preserve"> </w:t>
      </w:r>
      <w:r w:rsidRPr="003E1685">
        <w:rPr>
          <w:rFonts w:cs="Arial"/>
        </w:rPr>
        <w:t>SAIMEX</w:t>
      </w:r>
      <w:r w:rsidRPr="003E1685">
        <w:rPr>
          <w:rFonts w:eastAsia="Calibri" w:cs="Arial"/>
          <w:lang w:eastAsia="en-US"/>
        </w:rPr>
        <w:t xml:space="preserve"> son personales e irrepetibles.</w:t>
      </w:r>
    </w:p>
    <w:p w14:paraId="2C367810" w14:textId="77777777" w:rsidR="00D91CB4" w:rsidRPr="003E1685" w:rsidRDefault="00D91CB4" w:rsidP="003E1685"/>
    <w:p w14:paraId="496490FC" w14:textId="1A5F3FDB" w:rsidR="00D91CB4" w:rsidRPr="003E1685" w:rsidRDefault="00BA55A8" w:rsidP="003E1685">
      <w:pPr>
        <w:pStyle w:val="Ttulo3"/>
        <w:rPr>
          <w:rFonts w:eastAsia="Calibri"/>
          <w:lang w:eastAsia="es-ES_tradnl"/>
        </w:rPr>
      </w:pPr>
      <w:bookmarkStart w:id="26" w:name="_Toc177043708"/>
      <w:r w:rsidRPr="003E1685">
        <w:rPr>
          <w:rFonts w:eastAsia="Calibri"/>
          <w:lang w:eastAsia="es-ES_tradnl"/>
        </w:rPr>
        <w:t>c)</w:t>
      </w:r>
      <w:r w:rsidR="00664420" w:rsidRPr="003E1685">
        <w:rPr>
          <w:rFonts w:eastAsia="Calibri"/>
          <w:lang w:eastAsia="es-ES_tradnl"/>
        </w:rPr>
        <w:t xml:space="preserve"> </w:t>
      </w:r>
      <w:r w:rsidR="00D91CB4" w:rsidRPr="003E1685">
        <w:rPr>
          <w:rFonts w:eastAsia="Calibri"/>
          <w:lang w:eastAsia="es-ES_tradnl"/>
        </w:rPr>
        <w:t>Plazo para interponer el recurso</w:t>
      </w:r>
      <w:bookmarkEnd w:id="26"/>
    </w:p>
    <w:p w14:paraId="106D37EE" w14:textId="3ADA6647" w:rsidR="00D91CB4" w:rsidRPr="003E1685" w:rsidRDefault="00D91CB4" w:rsidP="003E1685">
      <w:pPr>
        <w:rPr>
          <w:rFonts w:eastAsiaTheme="minorEastAsia" w:cs="Arial"/>
          <w:lang w:val="es-ES_tradnl"/>
        </w:rPr>
      </w:pPr>
      <w:r w:rsidRPr="003E1685">
        <w:rPr>
          <w:rFonts w:cs="Arial"/>
          <w:b/>
        </w:rPr>
        <w:t>EL SUJETO OBLIGADO</w:t>
      </w:r>
      <w:r w:rsidRPr="003E1685">
        <w:rPr>
          <w:rFonts w:cs="Arial"/>
        </w:rPr>
        <w:t xml:space="preserve"> notificó la respuesta a la solicitud de acceso a la Información Pública el </w:t>
      </w:r>
      <w:r w:rsidR="003A71F3" w:rsidRPr="003E1685">
        <w:rPr>
          <w:rFonts w:eastAsia="Palatino Linotype" w:cs="Palatino Linotype"/>
          <w:b/>
        </w:rPr>
        <w:t>veintiocho de junio</w:t>
      </w:r>
      <w:r w:rsidR="006B498E" w:rsidRPr="003E1685">
        <w:rPr>
          <w:rFonts w:eastAsia="Palatino Linotype" w:cs="Palatino Linotype"/>
          <w:b/>
        </w:rPr>
        <w:t xml:space="preserve"> de dos mil veinticuatro</w:t>
      </w:r>
      <w:r w:rsidRPr="003E1685">
        <w:rPr>
          <w:rFonts w:cs="Arial"/>
        </w:rPr>
        <w:t xml:space="preserve"> </w:t>
      </w:r>
      <w:r w:rsidR="00A53315" w:rsidRPr="003E1685">
        <w:rPr>
          <w:rFonts w:cs="Arial"/>
        </w:rPr>
        <w:t xml:space="preserve">y el recurso </w:t>
      </w:r>
      <w:r w:rsidR="00A53315" w:rsidRPr="003E1685">
        <w:rPr>
          <w:rFonts w:eastAsia="Palatino Linotype" w:cs="Palatino Linotype"/>
        </w:rPr>
        <w:t xml:space="preserve">que nos ocupa se interpuso el </w:t>
      </w:r>
      <w:r w:rsidR="003A71F3" w:rsidRPr="003E1685">
        <w:rPr>
          <w:rFonts w:eastAsia="Palatino Linotype" w:cs="Palatino Linotype"/>
          <w:b/>
        </w:rPr>
        <w:t>once de julio</w:t>
      </w:r>
      <w:r w:rsidR="006B498E" w:rsidRPr="003E1685">
        <w:rPr>
          <w:rFonts w:eastAsia="Palatino Linotype" w:cs="Palatino Linotype"/>
          <w:b/>
        </w:rPr>
        <w:t xml:space="preserve"> de dos mil veinticuatro</w:t>
      </w:r>
      <w:r w:rsidR="00A53315" w:rsidRPr="003E1685">
        <w:rPr>
          <w:rFonts w:eastAsia="Palatino Linotype" w:cs="Palatino Linotype"/>
          <w:bCs/>
        </w:rPr>
        <w:t>;</w:t>
      </w:r>
      <w:r w:rsidR="00A53315" w:rsidRPr="003E1685">
        <w:rPr>
          <w:rFonts w:eastAsia="Palatino Linotype" w:cs="Palatino Linotype"/>
        </w:rPr>
        <w:t xml:space="preserve"> por lo tanto, éste se encuentra dentro del margen temporal previsto en el artículo 178 de la </w:t>
      </w:r>
      <w:r w:rsidR="00A53315" w:rsidRPr="003E1685">
        <w:rPr>
          <w:rFonts w:cs="Arial"/>
        </w:rPr>
        <w:t xml:space="preserve">Ley de Transparencia y Acceso a la Información Pública del Estado de México y Municipios, </w:t>
      </w:r>
      <w:r w:rsidR="00A53315" w:rsidRPr="003E1685">
        <w:rPr>
          <w:rFonts w:eastAsia="Calibri"/>
          <w:lang w:eastAsia="es-ES_tradnl"/>
        </w:rPr>
        <w:t xml:space="preserve">el cual </w:t>
      </w:r>
      <w:r w:rsidRPr="003E1685">
        <w:rPr>
          <w:rFonts w:cs="Arial"/>
        </w:rPr>
        <w:t xml:space="preserve">transcurrió del </w:t>
      </w:r>
      <w:r w:rsidR="003A71F3" w:rsidRPr="003E1685">
        <w:rPr>
          <w:rFonts w:cs="Arial"/>
          <w:b/>
        </w:rPr>
        <w:t>primero al diecinueve de julio</w:t>
      </w:r>
      <w:r w:rsidR="00FC62FC" w:rsidRPr="003E1685">
        <w:rPr>
          <w:rFonts w:cs="Arial"/>
          <w:b/>
        </w:rPr>
        <w:t xml:space="preserve"> </w:t>
      </w:r>
      <w:r w:rsidR="00ED58AB" w:rsidRPr="003E1685">
        <w:rPr>
          <w:rFonts w:cs="Arial"/>
          <w:b/>
        </w:rPr>
        <w:t>de dos mil veinticuatro</w:t>
      </w:r>
      <w:r w:rsidRPr="003E1685">
        <w:rPr>
          <w:rFonts w:cs="Arial"/>
        </w:rPr>
        <w:t xml:space="preserve">, </w:t>
      </w:r>
      <w:r w:rsidRPr="003E1685">
        <w:rPr>
          <w:rFonts w:eastAsiaTheme="minorEastAsia" w:cs="Arial"/>
          <w:lang w:val="es-ES_tradnl"/>
        </w:rPr>
        <w:t xml:space="preserve">sin contemplar en el cómputo los días </w:t>
      </w:r>
      <w:bookmarkStart w:id="27" w:name="_Hlk62134391"/>
      <w:r w:rsidRPr="003E1685">
        <w:rPr>
          <w:rFonts w:eastAsiaTheme="minorEastAsia" w:cs="Arial"/>
          <w:lang w:val="es-ES_tradnl"/>
        </w:rPr>
        <w:t>sábados</w:t>
      </w:r>
      <w:r w:rsidR="00CB7E9A" w:rsidRPr="003E1685">
        <w:rPr>
          <w:rFonts w:eastAsiaTheme="minorEastAsia" w:cs="Arial"/>
          <w:lang w:val="es-ES_tradnl"/>
        </w:rPr>
        <w:t xml:space="preserve">, </w:t>
      </w:r>
      <w:r w:rsidRPr="003E1685">
        <w:rPr>
          <w:rFonts w:eastAsiaTheme="minorEastAsia" w:cs="Arial"/>
          <w:lang w:val="es-ES_tradnl"/>
        </w:rPr>
        <w:t>domingos</w:t>
      </w:r>
      <w:r w:rsidR="00CB7E9A" w:rsidRPr="003E1685">
        <w:rPr>
          <w:rFonts w:eastAsiaTheme="minorEastAsia" w:cs="Arial"/>
          <w:lang w:val="es-ES_tradnl"/>
        </w:rPr>
        <w:t xml:space="preserve"> y aquellos</w:t>
      </w:r>
      <w:r w:rsidRPr="003E1685">
        <w:rPr>
          <w:rFonts w:eastAsiaTheme="minorEastAsia" w:cs="Arial"/>
          <w:lang w:val="es-ES_tradnl"/>
        </w:rPr>
        <w:t xml:space="preserve"> considerados como días inhábiles</w:t>
      </w:r>
      <w:r w:rsidR="00CB7E9A" w:rsidRPr="003E1685">
        <w:rPr>
          <w:rFonts w:eastAsiaTheme="minorEastAsia" w:cs="Arial"/>
          <w:lang w:val="es-ES_tradnl"/>
        </w:rPr>
        <w:t xml:space="preserve"> </w:t>
      </w:r>
      <w:r w:rsidRPr="003E1685">
        <w:rPr>
          <w:rFonts w:eastAsiaTheme="minorEastAsia" w:cs="Arial"/>
          <w:lang w:val="es-ES_tradnl"/>
        </w:rPr>
        <w:t xml:space="preserve">en términos del </w:t>
      </w:r>
      <w:bookmarkEnd w:id="27"/>
      <w:r w:rsidRPr="003E1685">
        <w:rPr>
          <w:rFonts w:eastAsiaTheme="minorEastAsia" w:cs="Arial"/>
          <w:lang w:val="es-ES_tradnl"/>
        </w:rPr>
        <w:t>Calendario oficia</w:t>
      </w:r>
      <w:r w:rsidR="00CB7E9A" w:rsidRPr="003E1685">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3E1685" w:rsidRDefault="00D91CB4" w:rsidP="003E1685">
      <w:pPr>
        <w:rPr>
          <w:rFonts w:eastAsia="Palatino Linotype" w:cs="Palatino Linotype"/>
        </w:rPr>
      </w:pPr>
    </w:p>
    <w:p w14:paraId="46C0EB3A" w14:textId="6A82E2BB" w:rsidR="00A53315" w:rsidRPr="003E1685" w:rsidRDefault="00BA55A8" w:rsidP="003E1685">
      <w:pPr>
        <w:pStyle w:val="Ttulo3"/>
        <w:rPr>
          <w:rFonts w:eastAsia="Calibri"/>
          <w:lang w:eastAsia="es-ES_tradnl"/>
        </w:rPr>
      </w:pPr>
      <w:bookmarkStart w:id="28" w:name="_Toc177043709"/>
      <w:r w:rsidRPr="003E1685">
        <w:rPr>
          <w:rFonts w:eastAsia="Calibri"/>
          <w:lang w:eastAsia="es-ES_tradnl"/>
        </w:rPr>
        <w:t>d)</w:t>
      </w:r>
      <w:r w:rsidR="00D91CB4" w:rsidRPr="003E1685">
        <w:rPr>
          <w:rFonts w:eastAsia="Calibri"/>
          <w:lang w:eastAsia="es-ES_tradnl"/>
        </w:rPr>
        <w:t xml:space="preserve"> </w:t>
      </w:r>
      <w:r w:rsidR="00987005" w:rsidRPr="003E1685">
        <w:rPr>
          <w:rFonts w:eastAsia="Calibri"/>
          <w:lang w:eastAsia="es-ES_tradnl"/>
        </w:rPr>
        <w:t>Causal de procedencia.</w:t>
      </w:r>
      <w:bookmarkEnd w:id="28"/>
    </w:p>
    <w:p w14:paraId="190404A6" w14:textId="76FF138B" w:rsidR="00BA55A8" w:rsidRPr="003E1685" w:rsidRDefault="00BA55A8" w:rsidP="003E1685">
      <w:r w:rsidRPr="003E1685">
        <w:rPr>
          <w:rFonts w:cs="Arial"/>
        </w:rPr>
        <w:t xml:space="preserve">Resulta procedente la interposición del recurso de revisión, ya que </w:t>
      </w:r>
      <w:r w:rsidRPr="003E1685">
        <w:rPr>
          <w:rFonts w:eastAsia="Calibri" w:cs="Tahoma"/>
          <w:szCs w:val="22"/>
          <w:lang w:eastAsia="es-MX"/>
        </w:rPr>
        <w:t xml:space="preserve">se actualiza la causal de procedencia señalada en el artículo 179, fracción </w:t>
      </w:r>
      <w:r w:rsidR="00551383" w:rsidRPr="003E1685">
        <w:rPr>
          <w:rFonts w:eastAsia="Calibri" w:cs="Tahoma"/>
          <w:szCs w:val="22"/>
          <w:lang w:eastAsia="es-MX"/>
        </w:rPr>
        <w:t>I</w:t>
      </w:r>
      <w:r w:rsidR="003A71F3" w:rsidRPr="003E1685">
        <w:rPr>
          <w:rFonts w:eastAsia="Calibri" w:cs="Tahoma"/>
          <w:szCs w:val="22"/>
          <w:lang w:eastAsia="es-MX"/>
        </w:rPr>
        <w:t xml:space="preserve">I </w:t>
      </w:r>
      <w:r w:rsidRPr="003E1685">
        <w:rPr>
          <w:rFonts w:cs="Arial"/>
        </w:rPr>
        <w:t xml:space="preserve">de la </w:t>
      </w:r>
      <w:r w:rsidRPr="003E1685">
        <w:t>Ley de Transparencia y Acceso a la Información Pública del Estado de México y Municipios.</w:t>
      </w:r>
    </w:p>
    <w:p w14:paraId="0EFF7141" w14:textId="77777777" w:rsidR="00362A11" w:rsidRPr="003E1685" w:rsidRDefault="00362A11" w:rsidP="003E1685"/>
    <w:p w14:paraId="2284D7EB" w14:textId="3EE1D036" w:rsidR="00BA55A8" w:rsidRPr="003E1685" w:rsidRDefault="00362A11" w:rsidP="003E1685">
      <w:pPr>
        <w:pStyle w:val="Ttulo3"/>
      </w:pPr>
      <w:bookmarkStart w:id="29" w:name="_Toc177043710"/>
      <w:r w:rsidRPr="003E1685">
        <w:lastRenderedPageBreak/>
        <w:t>e) Requisitos formales para la interposición del recurso</w:t>
      </w:r>
      <w:bookmarkEnd w:id="29"/>
    </w:p>
    <w:p w14:paraId="6390674A" w14:textId="78A894DD" w:rsidR="00BA55A8" w:rsidRPr="003E1685" w:rsidRDefault="00BA55A8" w:rsidP="003E1685">
      <w:pPr>
        <w:rPr>
          <w:rFonts w:cs="Arial"/>
        </w:rPr>
      </w:pPr>
      <w:r w:rsidRPr="003E1685">
        <w:rPr>
          <w:rFonts w:cs="Arial"/>
          <w:b/>
          <w:bCs/>
        </w:rPr>
        <w:t xml:space="preserve">LA PARTE RECURRENTE </w:t>
      </w:r>
      <w:r w:rsidRPr="003E1685">
        <w:rPr>
          <w:rFonts w:cs="Arial"/>
        </w:rPr>
        <w:t>acreditó todos y cada uno de los elementos formales exigidos por el artículo 180 de la misma normatividad.</w:t>
      </w:r>
    </w:p>
    <w:p w14:paraId="629B93E1" w14:textId="77777777" w:rsidR="00987005" w:rsidRPr="003E1685" w:rsidRDefault="00987005" w:rsidP="003E1685">
      <w:pPr>
        <w:rPr>
          <w:rFonts w:cs="Arial"/>
        </w:rPr>
      </w:pPr>
    </w:p>
    <w:p w14:paraId="457548E9" w14:textId="3F7AF03B" w:rsidR="00C71CEF" w:rsidRPr="003E1685" w:rsidRDefault="00C71CEF" w:rsidP="003E1685">
      <w:pPr>
        <w:pStyle w:val="Ttulo2"/>
      </w:pPr>
      <w:bookmarkStart w:id="30" w:name="_Toc177043711"/>
      <w:r w:rsidRPr="003E1685">
        <w:t>SEGUNDO. Estudio de Fondo</w:t>
      </w:r>
      <w:bookmarkEnd w:id="30"/>
    </w:p>
    <w:p w14:paraId="2A308F59" w14:textId="0FF373F0" w:rsidR="00C049E2" w:rsidRPr="003E1685" w:rsidRDefault="00C71CEF" w:rsidP="003E1685">
      <w:pPr>
        <w:pStyle w:val="Ttulo3"/>
      </w:pPr>
      <w:bookmarkStart w:id="31" w:name="_Toc177043712"/>
      <w:r w:rsidRPr="003E1685">
        <w:t>a</w:t>
      </w:r>
      <w:r w:rsidR="00C049E2" w:rsidRPr="003E1685">
        <w:t>) Mandato de transparencia y responsabilidad del Sujeto Obligado</w:t>
      </w:r>
      <w:bookmarkEnd w:id="31"/>
    </w:p>
    <w:p w14:paraId="6901A889" w14:textId="59EEDAE1" w:rsidR="00C049E2" w:rsidRPr="003E1685" w:rsidRDefault="00C049E2" w:rsidP="003E1685">
      <w:pPr>
        <w:rPr>
          <w:rFonts w:eastAsia="Palatino Linotype"/>
        </w:rPr>
      </w:pPr>
      <w:r w:rsidRPr="003E1685">
        <w:rPr>
          <w:rFonts w:eastAsia="Palatino Linotype"/>
        </w:rPr>
        <w:t xml:space="preserve">El </w:t>
      </w:r>
      <w:r w:rsidR="00717E59" w:rsidRPr="003E1685">
        <w:rPr>
          <w:rFonts w:eastAsia="Palatino Linotype"/>
        </w:rPr>
        <w:t>d</w:t>
      </w:r>
      <w:r w:rsidRPr="003E1685">
        <w:rPr>
          <w:rFonts w:eastAsia="Palatino Linotype"/>
        </w:rPr>
        <w:t xml:space="preserve">erecho de </w:t>
      </w:r>
      <w:r w:rsidR="00717E59" w:rsidRPr="003E1685">
        <w:rPr>
          <w:rFonts w:eastAsia="Palatino Linotype"/>
        </w:rPr>
        <w:t>a</w:t>
      </w:r>
      <w:r w:rsidRPr="003E1685">
        <w:rPr>
          <w:rFonts w:eastAsia="Palatino Linotype"/>
        </w:rPr>
        <w:t xml:space="preserve">cceso a la </w:t>
      </w:r>
      <w:r w:rsidR="00717E59" w:rsidRPr="003E1685">
        <w:rPr>
          <w:rFonts w:eastAsia="Palatino Linotype"/>
        </w:rPr>
        <w:t>i</w:t>
      </w:r>
      <w:r w:rsidRPr="003E1685">
        <w:rPr>
          <w:rFonts w:eastAsia="Palatino Linotype"/>
        </w:rPr>
        <w:t xml:space="preserve">nformación </w:t>
      </w:r>
      <w:r w:rsidR="00717E59" w:rsidRPr="003E1685">
        <w:rPr>
          <w:rFonts w:eastAsia="Palatino Linotype"/>
        </w:rPr>
        <w:t>p</w:t>
      </w:r>
      <w:r w:rsidRPr="003E168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E1685">
        <w:rPr>
          <w:rFonts w:eastAsia="Palatino Linotype"/>
        </w:rPr>
        <w:t>:</w:t>
      </w:r>
    </w:p>
    <w:p w14:paraId="7FAB8D32" w14:textId="77777777" w:rsidR="00C049E2" w:rsidRPr="003E1685" w:rsidRDefault="00C049E2" w:rsidP="003E1685">
      <w:pPr>
        <w:rPr>
          <w:rFonts w:eastAsia="Palatino Linotype"/>
        </w:rPr>
      </w:pPr>
    </w:p>
    <w:p w14:paraId="05320813" w14:textId="77777777" w:rsidR="00C049E2" w:rsidRPr="003E1685" w:rsidRDefault="00C049E2" w:rsidP="003E1685">
      <w:pPr>
        <w:spacing w:line="240" w:lineRule="auto"/>
        <w:ind w:left="567" w:right="539"/>
        <w:rPr>
          <w:rFonts w:eastAsia="Palatino Linotype"/>
          <w:b/>
          <w:i/>
        </w:rPr>
      </w:pPr>
      <w:r w:rsidRPr="003E1685">
        <w:rPr>
          <w:rFonts w:eastAsia="Palatino Linotype"/>
          <w:b/>
          <w:i/>
        </w:rPr>
        <w:t>Constitución Política de los Estados Unidos Mexicanos</w:t>
      </w:r>
    </w:p>
    <w:p w14:paraId="6B6C67B6" w14:textId="77777777" w:rsidR="00C049E2" w:rsidRPr="003E1685" w:rsidRDefault="00C049E2" w:rsidP="003E1685">
      <w:pPr>
        <w:spacing w:line="240" w:lineRule="auto"/>
        <w:ind w:left="567" w:right="539"/>
        <w:rPr>
          <w:rFonts w:eastAsia="Palatino Linotype"/>
          <w:b/>
          <w:i/>
        </w:rPr>
      </w:pPr>
      <w:r w:rsidRPr="003E1685">
        <w:rPr>
          <w:rFonts w:eastAsia="Palatino Linotype"/>
          <w:b/>
          <w:i/>
        </w:rPr>
        <w:t>“Artículo 6.</w:t>
      </w:r>
    </w:p>
    <w:p w14:paraId="38D3B4C4" w14:textId="77777777" w:rsidR="00C049E2" w:rsidRPr="003E1685" w:rsidRDefault="00C049E2" w:rsidP="003E1685">
      <w:pPr>
        <w:spacing w:line="240" w:lineRule="auto"/>
        <w:ind w:left="567" w:right="539"/>
        <w:rPr>
          <w:rFonts w:eastAsia="Palatino Linotype"/>
          <w:i/>
        </w:rPr>
      </w:pPr>
      <w:r w:rsidRPr="003E1685">
        <w:rPr>
          <w:rFonts w:eastAsia="Palatino Linotype"/>
          <w:i/>
        </w:rPr>
        <w:t>(…)</w:t>
      </w:r>
    </w:p>
    <w:p w14:paraId="2CCAA297" w14:textId="6602827B" w:rsidR="00C049E2" w:rsidRPr="003E1685" w:rsidRDefault="00C049E2" w:rsidP="003E1685">
      <w:pPr>
        <w:spacing w:line="240" w:lineRule="auto"/>
        <w:ind w:left="567" w:right="539"/>
        <w:rPr>
          <w:rFonts w:eastAsia="Palatino Linotype"/>
          <w:i/>
        </w:rPr>
      </w:pPr>
      <w:r w:rsidRPr="003E1685">
        <w:rPr>
          <w:rFonts w:eastAsia="Palatino Linotype"/>
          <w:i/>
        </w:rPr>
        <w:t>Para efectos de lo dispuesto en el presente artículo se observará lo siguiente:</w:t>
      </w:r>
    </w:p>
    <w:p w14:paraId="74CC3718" w14:textId="77777777" w:rsidR="00C049E2" w:rsidRPr="003E1685" w:rsidRDefault="00C049E2" w:rsidP="003E1685">
      <w:pPr>
        <w:spacing w:line="240" w:lineRule="auto"/>
        <w:ind w:left="567" w:right="539"/>
        <w:rPr>
          <w:rFonts w:eastAsia="Palatino Linotype"/>
          <w:b/>
          <w:i/>
        </w:rPr>
      </w:pPr>
      <w:r w:rsidRPr="003E1685">
        <w:rPr>
          <w:rFonts w:eastAsia="Palatino Linotype"/>
          <w:b/>
          <w:i/>
        </w:rPr>
        <w:t>A</w:t>
      </w:r>
      <w:r w:rsidRPr="003E1685">
        <w:rPr>
          <w:rFonts w:eastAsia="Palatino Linotype"/>
          <w:i/>
        </w:rPr>
        <w:t xml:space="preserve">. </w:t>
      </w:r>
      <w:r w:rsidRPr="003E1685">
        <w:rPr>
          <w:rFonts w:eastAsia="Palatino Linotype"/>
          <w:b/>
          <w:i/>
        </w:rPr>
        <w:t>Para el ejercicio del derecho de acceso a la información</w:t>
      </w:r>
      <w:r w:rsidRPr="003E1685">
        <w:rPr>
          <w:rFonts w:eastAsia="Palatino Linotype"/>
          <w:i/>
        </w:rPr>
        <w:t xml:space="preserve">, la Federación y </w:t>
      </w:r>
      <w:r w:rsidRPr="003E1685">
        <w:rPr>
          <w:rFonts w:eastAsia="Palatino Linotype"/>
          <w:b/>
          <w:i/>
        </w:rPr>
        <w:t>las entidades federativas, en el ámbito de sus respectivas competencias, se regirán por los siguientes principios y bases:</w:t>
      </w:r>
    </w:p>
    <w:p w14:paraId="596A956B" w14:textId="77777777" w:rsidR="00C049E2" w:rsidRPr="003E1685" w:rsidRDefault="00C049E2" w:rsidP="003E1685">
      <w:pPr>
        <w:spacing w:line="240" w:lineRule="auto"/>
        <w:ind w:left="567" w:right="539"/>
        <w:rPr>
          <w:rFonts w:eastAsia="Palatino Linotype"/>
          <w:i/>
        </w:rPr>
      </w:pPr>
      <w:r w:rsidRPr="003E1685">
        <w:rPr>
          <w:rFonts w:eastAsia="Palatino Linotype"/>
          <w:b/>
          <w:i/>
        </w:rPr>
        <w:t xml:space="preserve">I. </w:t>
      </w:r>
      <w:r w:rsidRPr="003E1685">
        <w:rPr>
          <w:rFonts w:eastAsia="Palatino Linotype"/>
          <w:b/>
          <w:i/>
        </w:rPr>
        <w:tab/>
        <w:t>Toda la información en posesión de cualquier</w:t>
      </w:r>
      <w:r w:rsidRPr="003E1685">
        <w:rPr>
          <w:rFonts w:eastAsia="Palatino Linotype"/>
          <w:i/>
        </w:rPr>
        <w:t xml:space="preserve"> </w:t>
      </w:r>
      <w:r w:rsidRPr="003E1685">
        <w:rPr>
          <w:rFonts w:eastAsia="Palatino Linotype"/>
          <w:b/>
          <w:i/>
        </w:rPr>
        <w:t>autoridad</w:t>
      </w:r>
      <w:r w:rsidRPr="003E168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E1685">
        <w:rPr>
          <w:rFonts w:eastAsia="Palatino Linotype"/>
          <w:b/>
          <w:i/>
        </w:rPr>
        <w:t>municipal</w:t>
      </w:r>
      <w:r w:rsidRPr="003E1685">
        <w:rPr>
          <w:rFonts w:eastAsia="Palatino Linotype"/>
          <w:i/>
        </w:rPr>
        <w:t xml:space="preserve">, </w:t>
      </w:r>
      <w:r w:rsidRPr="003E1685">
        <w:rPr>
          <w:rFonts w:eastAsia="Palatino Linotype"/>
          <w:b/>
          <w:i/>
        </w:rPr>
        <w:t>es pública</w:t>
      </w:r>
      <w:r w:rsidRPr="003E1685">
        <w:rPr>
          <w:rFonts w:eastAsia="Palatino Linotype"/>
          <w:i/>
        </w:rPr>
        <w:t xml:space="preserve"> y sólo podrá ser reservada temporalmente por razones de interés público y seguridad nacional, en los términos que fijen las leyes. </w:t>
      </w:r>
      <w:r w:rsidRPr="003E168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E1685">
        <w:rPr>
          <w:rFonts w:eastAsia="Palatino Linotype"/>
          <w:i/>
        </w:rPr>
        <w:t>, la ley determinará los supuestos específicos bajo los cuales procederá la declaración de inexistencia de la información.”</w:t>
      </w:r>
    </w:p>
    <w:p w14:paraId="68F313E4" w14:textId="77777777" w:rsidR="00C049E2" w:rsidRPr="003E1685" w:rsidRDefault="00C049E2" w:rsidP="003E1685">
      <w:pPr>
        <w:spacing w:line="240" w:lineRule="auto"/>
        <w:ind w:left="567" w:right="539"/>
        <w:rPr>
          <w:rFonts w:eastAsia="Palatino Linotype"/>
          <w:b/>
          <w:i/>
        </w:rPr>
      </w:pPr>
    </w:p>
    <w:p w14:paraId="504F12DB" w14:textId="77777777" w:rsidR="00C049E2" w:rsidRPr="003E1685" w:rsidRDefault="00C049E2" w:rsidP="003E1685">
      <w:pPr>
        <w:spacing w:line="240" w:lineRule="auto"/>
        <w:ind w:left="567" w:right="539"/>
        <w:rPr>
          <w:rFonts w:eastAsia="Palatino Linotype"/>
          <w:b/>
          <w:i/>
        </w:rPr>
      </w:pPr>
      <w:r w:rsidRPr="003E1685">
        <w:rPr>
          <w:rFonts w:eastAsia="Palatino Linotype"/>
          <w:b/>
          <w:i/>
        </w:rPr>
        <w:t>Constitución Política del Estado Libre y Soberano de México</w:t>
      </w:r>
    </w:p>
    <w:p w14:paraId="04932D29" w14:textId="77777777" w:rsidR="00C049E2" w:rsidRPr="003E1685" w:rsidRDefault="00C049E2" w:rsidP="003E1685">
      <w:pPr>
        <w:spacing w:line="240" w:lineRule="auto"/>
        <w:ind w:left="567" w:right="539"/>
        <w:rPr>
          <w:rFonts w:eastAsia="Palatino Linotype"/>
          <w:i/>
        </w:rPr>
      </w:pPr>
      <w:r w:rsidRPr="003E1685">
        <w:rPr>
          <w:rFonts w:eastAsia="Palatino Linotype"/>
          <w:b/>
          <w:i/>
        </w:rPr>
        <w:t>“Artículo 5</w:t>
      </w:r>
      <w:r w:rsidRPr="003E1685">
        <w:rPr>
          <w:rFonts w:eastAsia="Palatino Linotype"/>
          <w:i/>
        </w:rPr>
        <w:t xml:space="preserve">.- </w:t>
      </w:r>
    </w:p>
    <w:p w14:paraId="1D3829F4" w14:textId="77777777" w:rsidR="00C049E2" w:rsidRPr="003E1685" w:rsidRDefault="00C049E2" w:rsidP="003E1685">
      <w:pPr>
        <w:spacing w:line="240" w:lineRule="auto"/>
        <w:ind w:left="567" w:right="539"/>
        <w:rPr>
          <w:rFonts w:eastAsia="Palatino Linotype"/>
          <w:i/>
        </w:rPr>
      </w:pPr>
      <w:r w:rsidRPr="003E1685">
        <w:rPr>
          <w:rFonts w:eastAsia="Palatino Linotype"/>
          <w:i/>
        </w:rPr>
        <w:t>(…)</w:t>
      </w:r>
    </w:p>
    <w:p w14:paraId="0EAE47FD" w14:textId="77777777" w:rsidR="00C049E2" w:rsidRPr="003E1685" w:rsidRDefault="00C049E2" w:rsidP="003E1685">
      <w:pPr>
        <w:spacing w:line="240" w:lineRule="auto"/>
        <w:ind w:left="567" w:right="539"/>
        <w:rPr>
          <w:rFonts w:eastAsia="Palatino Linotype"/>
          <w:i/>
        </w:rPr>
      </w:pPr>
      <w:r w:rsidRPr="003E1685">
        <w:rPr>
          <w:rFonts w:eastAsia="Palatino Linotype"/>
          <w:b/>
          <w:i/>
        </w:rPr>
        <w:lastRenderedPageBreak/>
        <w:t>El derecho a la información será garantizado por el Estado. La ley establecerá las previsiones que permitan asegurar la protección, el respeto y la difusión de este derecho</w:t>
      </w:r>
      <w:r w:rsidRPr="003E1685">
        <w:rPr>
          <w:rFonts w:eastAsia="Palatino Linotype"/>
          <w:i/>
        </w:rPr>
        <w:t>.</w:t>
      </w:r>
    </w:p>
    <w:p w14:paraId="4F0C804A" w14:textId="77777777" w:rsidR="00C049E2" w:rsidRPr="003E1685" w:rsidRDefault="00C049E2" w:rsidP="003E1685">
      <w:pPr>
        <w:spacing w:line="240" w:lineRule="auto"/>
        <w:ind w:left="567" w:right="539"/>
        <w:rPr>
          <w:rFonts w:eastAsia="Palatino Linotype"/>
          <w:i/>
        </w:rPr>
      </w:pPr>
      <w:r w:rsidRPr="003E168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E1685" w:rsidRDefault="00C049E2" w:rsidP="003E1685">
      <w:pPr>
        <w:spacing w:line="240" w:lineRule="auto"/>
        <w:ind w:left="567" w:right="539"/>
        <w:rPr>
          <w:rFonts w:eastAsia="Palatino Linotype"/>
          <w:i/>
        </w:rPr>
      </w:pPr>
      <w:r w:rsidRPr="003E1685">
        <w:rPr>
          <w:rFonts w:eastAsia="Palatino Linotype"/>
          <w:b/>
          <w:i/>
        </w:rPr>
        <w:t>Este derecho se regirá por los principios y bases siguientes</w:t>
      </w:r>
      <w:r w:rsidRPr="003E1685">
        <w:rPr>
          <w:rFonts w:eastAsia="Palatino Linotype"/>
          <w:i/>
        </w:rPr>
        <w:t>:</w:t>
      </w:r>
    </w:p>
    <w:p w14:paraId="4A3E8CBA" w14:textId="77777777" w:rsidR="00C049E2" w:rsidRPr="003E1685" w:rsidRDefault="00C049E2" w:rsidP="003E1685">
      <w:pPr>
        <w:spacing w:line="240" w:lineRule="auto"/>
        <w:ind w:left="567" w:right="539"/>
        <w:rPr>
          <w:rFonts w:eastAsia="Palatino Linotype"/>
          <w:i/>
        </w:rPr>
      </w:pPr>
      <w:r w:rsidRPr="003E1685">
        <w:rPr>
          <w:rFonts w:eastAsia="Palatino Linotype"/>
          <w:b/>
          <w:i/>
        </w:rPr>
        <w:t>I. Toda la información en posesión de cualquier autoridad, entidad, órgano y organismos de los</w:t>
      </w:r>
      <w:r w:rsidRPr="003E1685">
        <w:rPr>
          <w:rFonts w:eastAsia="Palatino Linotype"/>
          <w:i/>
        </w:rPr>
        <w:t xml:space="preserve"> Poderes Ejecutivo, Legislativo y Judicial, órganos autónomos, partidos políticos, fideicomisos y fondos públicos estatales y </w:t>
      </w:r>
      <w:r w:rsidRPr="003E1685">
        <w:rPr>
          <w:rFonts w:eastAsia="Palatino Linotype"/>
          <w:b/>
          <w:i/>
        </w:rPr>
        <w:t>municipales</w:t>
      </w:r>
      <w:r w:rsidRPr="003E168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E1685">
        <w:rPr>
          <w:rFonts w:eastAsia="Palatino Linotype"/>
          <w:b/>
          <w:i/>
        </w:rPr>
        <w:t>es pública</w:t>
      </w:r>
      <w:r w:rsidRPr="003E168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3E1685">
        <w:rPr>
          <w:rFonts w:eastAsia="Palatino Linotype"/>
          <w:b/>
          <w:i/>
        </w:rPr>
        <w:t>En la interpretación de este derecho deberá prevalecer el principio de máxima publicidad</w:t>
      </w:r>
      <w:r w:rsidRPr="003E1685">
        <w:rPr>
          <w:rFonts w:eastAsia="Palatino Linotype"/>
          <w:i/>
        </w:rPr>
        <w:t xml:space="preserve">. </w:t>
      </w:r>
      <w:r w:rsidRPr="003E1685">
        <w:rPr>
          <w:rFonts w:eastAsia="Palatino Linotype"/>
          <w:b/>
          <w:i/>
        </w:rPr>
        <w:t>Los sujetos obligados deberán documentar todo acto que derive del ejercicio de sus facultades, competencias o funciones</w:t>
      </w:r>
      <w:r w:rsidRPr="003E1685">
        <w:rPr>
          <w:rFonts w:eastAsia="Palatino Linotype"/>
          <w:i/>
        </w:rPr>
        <w:t>, la ley determinará los supuestos específicos bajo los cuales procederá la declaración de inexistencia de la información.”</w:t>
      </w:r>
    </w:p>
    <w:p w14:paraId="5CA98E37" w14:textId="77777777" w:rsidR="00C049E2" w:rsidRPr="003E1685" w:rsidRDefault="00C049E2" w:rsidP="003E1685">
      <w:pPr>
        <w:rPr>
          <w:rFonts w:eastAsia="Palatino Linotype"/>
          <w:b/>
          <w:i/>
        </w:rPr>
      </w:pPr>
    </w:p>
    <w:p w14:paraId="6FC1BB3B" w14:textId="3BF4A33D" w:rsidR="00C049E2" w:rsidRPr="003E1685" w:rsidRDefault="00717E59" w:rsidP="003E1685">
      <w:pPr>
        <w:rPr>
          <w:rFonts w:eastAsia="Palatino Linotype"/>
          <w:i/>
        </w:rPr>
      </w:pPr>
      <w:r w:rsidRPr="003E1685">
        <w:rPr>
          <w:rFonts w:eastAsia="Palatino Linotype"/>
        </w:rPr>
        <w:t xml:space="preserve">Asimismo, </w:t>
      </w:r>
      <w:r w:rsidR="00C049E2" w:rsidRPr="003E1685">
        <w:rPr>
          <w:rFonts w:eastAsia="Palatino Linotype"/>
        </w:rPr>
        <w:t>el artículo 150 de la Ley de Transparencia y Acceso a la Información Pública del Estado de México y Municipios</w:t>
      </w:r>
      <w:r w:rsidR="00057B2D" w:rsidRPr="003E1685">
        <w:rPr>
          <w:rFonts w:eastAsia="Palatino Linotype"/>
        </w:rPr>
        <w:t xml:space="preserve"> </w:t>
      </w:r>
      <w:r w:rsidR="00E9335C" w:rsidRPr="003E1685">
        <w:rPr>
          <w:rFonts w:eastAsia="Palatino Linotype"/>
        </w:rPr>
        <w:t xml:space="preserve">indica </w:t>
      </w:r>
      <w:r w:rsidR="00057B2D" w:rsidRPr="003E1685">
        <w:rPr>
          <w:rFonts w:eastAsia="Palatino Linotype"/>
        </w:rPr>
        <w:t>que</w:t>
      </w:r>
      <w:r w:rsidR="00C049E2" w:rsidRPr="003E1685">
        <w:rPr>
          <w:rFonts w:eastAsia="Palatino Linotype"/>
        </w:rPr>
        <w:t xml:space="preserve"> la solicitud es la garantía primaria del Derecho de Acceso a la Información, además, establece que se regirá </w:t>
      </w:r>
      <w:r w:rsidR="00C049E2" w:rsidRPr="003E1685">
        <w:rPr>
          <w:rFonts w:eastAsia="Palatino Linotype"/>
          <w:i/>
        </w:rPr>
        <w:t>por los principios de simplicidad, rapidez</w:t>
      </w:r>
      <w:r w:rsidR="005F65B7" w:rsidRPr="003E1685">
        <w:rPr>
          <w:rFonts w:eastAsia="Palatino Linotype"/>
          <w:i/>
        </w:rPr>
        <w:t>,</w:t>
      </w:r>
      <w:r w:rsidR="00C049E2" w:rsidRPr="003E1685">
        <w:rPr>
          <w:rFonts w:eastAsia="Palatino Linotype"/>
          <w:i/>
        </w:rPr>
        <w:t xml:space="preserve"> gratuidad del procedimiento, auxilio y orientación a los particulare</w:t>
      </w:r>
      <w:r w:rsidR="001A58B3" w:rsidRPr="003E1685">
        <w:rPr>
          <w:rFonts w:eastAsia="Palatino Linotype"/>
          <w:i/>
        </w:rPr>
        <w:t>s.</w:t>
      </w:r>
    </w:p>
    <w:p w14:paraId="033466A6" w14:textId="77777777" w:rsidR="001A58B3" w:rsidRPr="003E1685" w:rsidRDefault="001A58B3" w:rsidP="003E1685">
      <w:pPr>
        <w:rPr>
          <w:rFonts w:eastAsia="Palatino Linotype"/>
          <w:i/>
        </w:rPr>
      </w:pPr>
    </w:p>
    <w:p w14:paraId="04ADA10B" w14:textId="574A944A" w:rsidR="001A58B3" w:rsidRPr="003E1685" w:rsidRDefault="00233F17" w:rsidP="003E1685">
      <w:pPr>
        <w:rPr>
          <w:rFonts w:eastAsia="Palatino Linotype" w:cs="Palatino Linotype"/>
          <w:i/>
          <w:szCs w:val="22"/>
        </w:rPr>
      </w:pPr>
      <w:r w:rsidRPr="003E1685">
        <w:rPr>
          <w:rFonts w:eastAsia="Palatino Linotype" w:cs="Palatino Linotype"/>
        </w:rPr>
        <w:t xml:space="preserve">Por su parte, el artículo 4 de </w:t>
      </w:r>
      <w:r w:rsidR="001A58B3" w:rsidRPr="003E168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E1685">
        <w:rPr>
          <w:rFonts w:eastAsia="Palatino Linotype" w:cs="Palatino Linotype"/>
        </w:rPr>
        <w:t>.</w:t>
      </w:r>
    </w:p>
    <w:p w14:paraId="1407DBB8" w14:textId="77777777" w:rsidR="001A58B3" w:rsidRPr="003E1685" w:rsidRDefault="001A58B3" w:rsidP="003E1685">
      <w:pPr>
        <w:rPr>
          <w:rFonts w:eastAsia="Palatino Linotype" w:cs="Palatino Linotype"/>
        </w:rPr>
      </w:pPr>
    </w:p>
    <w:p w14:paraId="7552AA79" w14:textId="5C52E4A4" w:rsidR="001A58B3" w:rsidRPr="003E1685" w:rsidRDefault="001A58B3" w:rsidP="003E1685">
      <w:pPr>
        <w:rPr>
          <w:rFonts w:eastAsia="Palatino Linotype" w:cs="Palatino Linotype"/>
        </w:rPr>
      </w:pPr>
      <w:r w:rsidRPr="003E1685">
        <w:rPr>
          <w:rFonts w:eastAsia="Palatino Linotype" w:cs="Palatino Linotype"/>
        </w:rPr>
        <w:t xml:space="preserve">Esto es, que los Sujetos Obligados </w:t>
      </w:r>
      <w:r w:rsidR="00FA5957" w:rsidRPr="003E1685">
        <w:rPr>
          <w:rFonts w:eastAsia="Palatino Linotype" w:cs="Palatino Linotype"/>
        </w:rPr>
        <w:t>deben</w:t>
      </w:r>
      <w:r w:rsidRPr="003E1685">
        <w:rPr>
          <w:rFonts w:eastAsia="Palatino Linotype" w:cs="Palatino Linotype"/>
        </w:rPr>
        <w:t xml:space="preserve"> atender las solicitudes de acceso a la información pública que se les </w:t>
      </w:r>
      <w:r w:rsidR="00FA5957" w:rsidRPr="003E1685">
        <w:rPr>
          <w:rFonts w:eastAsia="Palatino Linotype" w:cs="Palatino Linotype"/>
        </w:rPr>
        <w:t>sean realizadas,</w:t>
      </w:r>
      <w:r w:rsidRPr="003E1685">
        <w:rPr>
          <w:rFonts w:eastAsia="Palatino Linotype" w:cs="Palatino Linotype"/>
        </w:rPr>
        <w:t xml:space="preserve"> y proporcionar la información pública que obre en su poder</w:t>
      </w:r>
      <w:r w:rsidR="00FA5957" w:rsidRPr="003E1685">
        <w:rPr>
          <w:rFonts w:eastAsia="Palatino Linotype" w:cs="Palatino Linotype"/>
        </w:rPr>
        <w:t>,</w:t>
      </w:r>
      <w:r w:rsidRPr="003E1685">
        <w:rPr>
          <w:rFonts w:eastAsia="Palatino Linotype" w:cs="Palatino Linotype"/>
        </w:rPr>
        <w:t xml:space="preserve"> </w:t>
      </w:r>
      <w:r w:rsidRPr="003E1685">
        <w:rPr>
          <w:rFonts w:eastAsia="Palatino Linotype" w:cs="Palatino Linotype"/>
        </w:rPr>
        <w:lastRenderedPageBreak/>
        <w:t xml:space="preserve">conforme </w:t>
      </w:r>
      <w:r w:rsidR="00FA5957" w:rsidRPr="003E1685">
        <w:rPr>
          <w:rFonts w:eastAsia="Palatino Linotype" w:cs="Palatino Linotype"/>
        </w:rPr>
        <w:t>a</w:t>
      </w:r>
      <w:r w:rsidRPr="003E1685">
        <w:rPr>
          <w:rFonts w:eastAsia="Palatino Linotype" w:cs="Palatino Linotype"/>
        </w:rPr>
        <w:t xml:space="preserve">l estado </w:t>
      </w:r>
      <w:r w:rsidR="00FA5957" w:rsidRPr="003E1685">
        <w:rPr>
          <w:rFonts w:eastAsia="Palatino Linotype" w:cs="Palatino Linotype"/>
        </w:rPr>
        <w:t xml:space="preserve">en </w:t>
      </w:r>
      <w:r w:rsidRPr="003E1685">
        <w:rPr>
          <w:rFonts w:eastAsia="Palatino Linotype" w:cs="Palatino Linotype"/>
        </w:rPr>
        <w:t>que se encuentr</w:t>
      </w:r>
      <w:r w:rsidR="00FA5957" w:rsidRPr="003E1685">
        <w:rPr>
          <w:rFonts w:eastAsia="Palatino Linotype" w:cs="Palatino Linotype"/>
        </w:rPr>
        <w:t>e, sin que sea necesario</w:t>
      </w:r>
      <w:r w:rsidRPr="003E1685">
        <w:rPr>
          <w:rFonts w:eastAsia="Palatino Linotype" w:cs="Palatino Linotype"/>
        </w:rPr>
        <w:t xml:space="preserve"> </w:t>
      </w:r>
      <w:r w:rsidR="00FA5957" w:rsidRPr="003E1685">
        <w:rPr>
          <w:rFonts w:eastAsia="Palatino Linotype" w:cs="Palatino Linotype"/>
        </w:rPr>
        <w:t>procesar</w:t>
      </w:r>
      <w:r w:rsidRPr="003E1685">
        <w:rPr>
          <w:rFonts w:eastAsia="Palatino Linotype" w:cs="Palatino Linotype"/>
        </w:rPr>
        <w:t xml:space="preserve"> la misma, ni presentarla conforme al interés del solicitante; </w:t>
      </w:r>
      <w:r w:rsidR="00FA5957" w:rsidRPr="003E1685">
        <w:rPr>
          <w:rFonts w:eastAsia="Palatino Linotype" w:cs="Palatino Linotype"/>
        </w:rPr>
        <w:t>tal y como</w:t>
      </w:r>
      <w:r w:rsidRPr="003E1685">
        <w:rPr>
          <w:rFonts w:eastAsia="Palatino Linotype" w:cs="Palatino Linotype"/>
        </w:rPr>
        <w:t xml:space="preserve"> lo establece el artículo 12 de la Ley de Transparencia y Acceso a la Información Pública del Estado de México y Municipios</w:t>
      </w:r>
      <w:r w:rsidR="00970EB3" w:rsidRPr="003E1685">
        <w:rPr>
          <w:rFonts w:eastAsia="Palatino Linotype" w:cs="Palatino Linotype"/>
        </w:rPr>
        <w:t>.</w:t>
      </w:r>
    </w:p>
    <w:p w14:paraId="73245195" w14:textId="77777777" w:rsidR="00970EB3" w:rsidRPr="003E1685" w:rsidRDefault="00970EB3" w:rsidP="003E1685">
      <w:pPr>
        <w:rPr>
          <w:rFonts w:eastAsia="Palatino Linotype" w:cs="Palatino Linotype"/>
        </w:rPr>
      </w:pPr>
    </w:p>
    <w:p w14:paraId="7F62D4DF" w14:textId="775730E1" w:rsidR="001A58B3" w:rsidRPr="003E1685" w:rsidRDefault="001A58B3" w:rsidP="003E1685">
      <w:pPr>
        <w:rPr>
          <w:rFonts w:eastAsia="Palatino Linotype" w:cs="Palatino Linotype"/>
        </w:rPr>
      </w:pPr>
      <w:r w:rsidRPr="003E1685">
        <w:rPr>
          <w:rFonts w:eastAsia="Palatino Linotype" w:cs="Palatino Linotype"/>
        </w:rPr>
        <w:t>Es decir, que todo sujeto obligado que genere, recopile, administre, procese, archive, posea o conserven, son responsables de la misma</w:t>
      </w:r>
      <w:r w:rsidR="00970EB3" w:rsidRPr="003E1685">
        <w:rPr>
          <w:rFonts w:eastAsia="Palatino Linotype" w:cs="Palatino Linotype"/>
        </w:rPr>
        <w:t>,</w:t>
      </w:r>
      <w:r w:rsidRPr="003E168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E1685">
        <w:rPr>
          <w:rFonts w:eastAsia="Palatino Linotype" w:cs="Palatino Linotype"/>
        </w:rPr>
        <w:t>o</w:t>
      </w:r>
      <w:r w:rsidRPr="003E168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E1685" w:rsidRDefault="001A58B3" w:rsidP="003E1685">
      <w:pPr>
        <w:rPr>
          <w:rFonts w:eastAsia="Palatino Linotype" w:cs="Palatino Linotype"/>
        </w:rPr>
      </w:pPr>
    </w:p>
    <w:p w14:paraId="04E42DFE" w14:textId="573F1198" w:rsidR="001A58B3" w:rsidRPr="003E1685" w:rsidRDefault="001A58B3" w:rsidP="003E1685">
      <w:pPr>
        <w:rPr>
          <w:rFonts w:eastAsia="Palatino Linotype" w:cs="Palatino Linotype"/>
        </w:rPr>
      </w:pPr>
      <w:r w:rsidRPr="003E168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E1685">
        <w:rPr>
          <w:rFonts w:eastAsia="Palatino Linotype" w:cs="Palatino Linotype"/>
        </w:rPr>
        <w:t>, s</w:t>
      </w:r>
      <w:r w:rsidRPr="003E1685">
        <w:rPr>
          <w:rFonts w:eastAsia="Palatino Linotype" w:cs="Palatino Linotype"/>
        </w:rPr>
        <w:t xml:space="preserve">iempre y cuando no se trate de información reservada o </w:t>
      </w:r>
      <w:r w:rsidR="00331F35" w:rsidRPr="003E1685">
        <w:rPr>
          <w:rFonts w:eastAsia="Palatino Linotype" w:cs="Palatino Linotype"/>
        </w:rPr>
        <w:t>confidencial.</w:t>
      </w:r>
    </w:p>
    <w:p w14:paraId="40C5219F" w14:textId="77777777" w:rsidR="001A58B3" w:rsidRPr="003E1685" w:rsidRDefault="001A58B3" w:rsidP="003E1685">
      <w:pPr>
        <w:rPr>
          <w:rFonts w:eastAsia="Palatino Linotype" w:cs="Palatino Linotype"/>
        </w:rPr>
      </w:pPr>
    </w:p>
    <w:p w14:paraId="2E629608" w14:textId="01727E15" w:rsidR="00C049E2" w:rsidRPr="003E1685" w:rsidRDefault="006067C7" w:rsidP="003E1685">
      <w:pPr>
        <w:rPr>
          <w:rFonts w:eastAsia="Palatino Linotype"/>
        </w:rPr>
      </w:pPr>
      <w:bookmarkStart w:id="32" w:name="_heading=h.2s8eyo1" w:colFirst="0" w:colLast="0"/>
      <w:bookmarkEnd w:id="32"/>
      <w:r w:rsidRPr="003E1685">
        <w:rPr>
          <w:rFonts w:eastAsia="Palatino Linotype"/>
        </w:rPr>
        <w:t>Con base en lo anterior</w:t>
      </w:r>
      <w:r w:rsidR="00B22A80" w:rsidRPr="003E1685">
        <w:rPr>
          <w:rFonts w:eastAsia="Palatino Linotype"/>
        </w:rPr>
        <w:t>, se considera que</w:t>
      </w:r>
      <w:r w:rsidR="00C049E2" w:rsidRPr="003E1685">
        <w:rPr>
          <w:rFonts w:eastAsia="Palatino Linotype"/>
        </w:rPr>
        <w:t xml:space="preserve"> </w:t>
      </w:r>
      <w:r w:rsidR="00B22A80" w:rsidRPr="003E1685">
        <w:rPr>
          <w:rFonts w:eastAsia="Palatino Linotype"/>
          <w:b/>
          <w:bCs/>
        </w:rPr>
        <w:t>EL</w:t>
      </w:r>
      <w:r w:rsidR="00C049E2" w:rsidRPr="003E1685">
        <w:rPr>
          <w:rFonts w:eastAsia="Palatino Linotype"/>
        </w:rPr>
        <w:t xml:space="preserve"> </w:t>
      </w:r>
      <w:r w:rsidR="00C049E2" w:rsidRPr="003E1685">
        <w:rPr>
          <w:rFonts w:eastAsia="Palatino Linotype"/>
          <w:b/>
        </w:rPr>
        <w:t>SUJETO OBLIGADO</w:t>
      </w:r>
      <w:r w:rsidR="00C049E2" w:rsidRPr="003E1685">
        <w:rPr>
          <w:rFonts w:eastAsia="Palatino Linotype"/>
        </w:rPr>
        <w:t xml:space="preserve"> </w:t>
      </w:r>
      <w:r w:rsidR="00B22A80" w:rsidRPr="003E1685">
        <w:rPr>
          <w:rFonts w:eastAsia="Palatino Linotype"/>
        </w:rPr>
        <w:t xml:space="preserve">se </w:t>
      </w:r>
      <w:r w:rsidR="00717E59" w:rsidRPr="003E1685">
        <w:rPr>
          <w:rFonts w:eastAsia="Palatino Linotype"/>
        </w:rPr>
        <w:t>encontraba</w:t>
      </w:r>
      <w:r w:rsidR="00B22A80" w:rsidRPr="003E1685">
        <w:rPr>
          <w:rFonts w:eastAsia="Palatino Linotype"/>
        </w:rPr>
        <w:t xml:space="preserve"> compelido a</w:t>
      </w:r>
      <w:r w:rsidR="00C049E2" w:rsidRPr="003E1685">
        <w:rPr>
          <w:rFonts w:eastAsia="Palatino Linotype"/>
        </w:rPr>
        <w:t xml:space="preserve"> atender la solicitud de acceso a la información </w:t>
      </w:r>
      <w:r w:rsidR="00B22A80" w:rsidRPr="003E1685">
        <w:rPr>
          <w:rFonts w:eastAsia="Palatino Linotype"/>
        </w:rPr>
        <w:t xml:space="preserve">realizada por </w:t>
      </w:r>
      <w:r w:rsidR="00B22A80" w:rsidRPr="003E1685">
        <w:rPr>
          <w:rFonts w:eastAsia="Palatino Linotype"/>
          <w:b/>
          <w:bCs/>
        </w:rPr>
        <w:t>LA PARTE RECURRENTE</w:t>
      </w:r>
      <w:r w:rsidR="00331F35" w:rsidRPr="003E1685">
        <w:rPr>
          <w:rFonts w:eastAsia="Palatino Linotype"/>
        </w:rPr>
        <w:t>.</w:t>
      </w:r>
    </w:p>
    <w:p w14:paraId="1611F147" w14:textId="77777777" w:rsidR="00BD5A7C" w:rsidRPr="003E1685" w:rsidRDefault="00BD5A7C" w:rsidP="003E1685">
      <w:pPr>
        <w:rPr>
          <w:rFonts w:eastAsia="Palatino Linotype"/>
        </w:rPr>
      </w:pPr>
    </w:p>
    <w:p w14:paraId="51A0E8B4" w14:textId="676DCA47" w:rsidR="00664420" w:rsidRPr="003E1685" w:rsidRDefault="00C71CEF" w:rsidP="003E1685">
      <w:pPr>
        <w:pStyle w:val="Ttulo3"/>
        <w:rPr>
          <w:rFonts w:eastAsia="Calibri"/>
          <w:lang w:eastAsia="es-ES_tradnl"/>
        </w:rPr>
      </w:pPr>
      <w:bookmarkStart w:id="33" w:name="_Toc177043713"/>
      <w:r w:rsidRPr="003E1685">
        <w:rPr>
          <w:rFonts w:eastAsia="Calibri"/>
          <w:lang w:eastAsia="es-ES_tradnl"/>
        </w:rPr>
        <w:t>b)</w:t>
      </w:r>
      <w:r w:rsidR="00A53315" w:rsidRPr="003E1685">
        <w:rPr>
          <w:rFonts w:eastAsia="Calibri"/>
          <w:lang w:eastAsia="es-ES_tradnl"/>
        </w:rPr>
        <w:t xml:space="preserve"> </w:t>
      </w:r>
      <w:r w:rsidR="00A21A20" w:rsidRPr="003E1685">
        <w:rPr>
          <w:rFonts w:eastAsia="Calibri"/>
          <w:lang w:eastAsia="es-ES_tradnl"/>
        </w:rPr>
        <w:t>Controversia a resolver</w:t>
      </w:r>
      <w:bookmarkEnd w:id="33"/>
    </w:p>
    <w:p w14:paraId="5DAE2A65" w14:textId="382C31A9" w:rsidR="00664420" w:rsidRPr="003E1685" w:rsidRDefault="00664420" w:rsidP="003E1685">
      <w:pPr>
        <w:rPr>
          <w:rFonts w:eastAsia="Calibri"/>
          <w:lang w:eastAsia="es-ES_tradnl"/>
        </w:rPr>
      </w:pPr>
      <w:r w:rsidRPr="003E168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E1685">
        <w:rPr>
          <w:rFonts w:eastAsia="Calibri"/>
          <w:b/>
          <w:bCs/>
          <w:lang w:eastAsia="es-ES_tradnl"/>
        </w:rPr>
        <w:t>LA PARTE RECURRENTE</w:t>
      </w:r>
      <w:r w:rsidRPr="003E1685">
        <w:rPr>
          <w:rFonts w:eastAsia="Calibri"/>
          <w:lang w:eastAsia="es-ES_tradnl"/>
        </w:rPr>
        <w:t xml:space="preserve"> solicitó lo siguiente:</w:t>
      </w:r>
    </w:p>
    <w:p w14:paraId="4250C2C9" w14:textId="67F891BD" w:rsidR="00C06130" w:rsidRPr="003E1685" w:rsidRDefault="008307AD" w:rsidP="003E1685">
      <w:pPr>
        <w:rPr>
          <w:rFonts w:eastAsia="Calibri"/>
          <w:lang w:eastAsia="es-ES_tradnl"/>
        </w:rPr>
      </w:pPr>
      <w:r w:rsidRPr="003E1685">
        <w:rPr>
          <w:rFonts w:eastAsia="Calibri"/>
          <w:lang w:eastAsia="es-ES_tradnl"/>
        </w:rPr>
        <w:lastRenderedPageBreak/>
        <w:t xml:space="preserve">Del servidor público </w:t>
      </w:r>
      <w:r w:rsidR="00061E71" w:rsidRPr="003E1685">
        <w:rPr>
          <w:rFonts w:eastAsia="Calibri"/>
          <w:lang w:eastAsia="es-ES_tradnl"/>
        </w:rPr>
        <w:t xml:space="preserve">del Ayuntamiento de Toluca, Paulo Sergio Contreras </w:t>
      </w:r>
      <w:r w:rsidR="00BE18CA" w:rsidRPr="003E1685">
        <w:rPr>
          <w:rFonts w:eastAsia="Calibri"/>
          <w:lang w:eastAsia="es-ES_tradnl"/>
        </w:rPr>
        <w:t>Zúñiga</w:t>
      </w:r>
      <w:r w:rsidR="007F464E" w:rsidRPr="003E1685">
        <w:rPr>
          <w:rFonts w:eastAsia="Calibri"/>
          <w:lang w:eastAsia="es-ES_tradnl"/>
        </w:rPr>
        <w:t>:</w:t>
      </w:r>
    </w:p>
    <w:p w14:paraId="30254D43" w14:textId="77777777" w:rsidR="008307AD" w:rsidRPr="003E1685" w:rsidRDefault="008307AD" w:rsidP="003E1685">
      <w:pPr>
        <w:rPr>
          <w:rFonts w:eastAsia="Calibri"/>
          <w:lang w:eastAsia="es-ES_tradnl"/>
        </w:rPr>
      </w:pPr>
    </w:p>
    <w:p w14:paraId="6C53F566" w14:textId="528D481B" w:rsidR="00061E71" w:rsidRPr="003E1685" w:rsidRDefault="00061E71" w:rsidP="003E1685">
      <w:pPr>
        <w:pStyle w:val="Prrafodelista"/>
        <w:numPr>
          <w:ilvl w:val="0"/>
          <w:numId w:val="18"/>
        </w:numPr>
        <w:rPr>
          <w:rFonts w:eastAsia="Calibri"/>
          <w:lang w:eastAsia="es-ES_tradnl"/>
        </w:rPr>
      </w:pPr>
      <w:r w:rsidRPr="003E1685">
        <w:rPr>
          <w:rFonts w:eastAsia="Calibri"/>
          <w:lang w:eastAsia="es-ES_tradnl"/>
        </w:rPr>
        <w:t>Copia de los formatos de movimiento de personal de alta y baja como servidor público del Ayuntamiento.</w:t>
      </w:r>
    </w:p>
    <w:p w14:paraId="4C807021" w14:textId="7B9FAE5C" w:rsidR="00061E71" w:rsidRPr="003E1685" w:rsidRDefault="00061E71" w:rsidP="003E1685">
      <w:pPr>
        <w:pStyle w:val="Prrafodelista"/>
        <w:numPr>
          <w:ilvl w:val="0"/>
          <w:numId w:val="18"/>
        </w:numPr>
        <w:rPr>
          <w:rFonts w:eastAsia="Calibri"/>
          <w:lang w:eastAsia="es-ES_tradnl"/>
        </w:rPr>
      </w:pPr>
      <w:r w:rsidRPr="003E1685">
        <w:rPr>
          <w:rFonts w:eastAsia="Calibri"/>
          <w:lang w:eastAsia="es-ES_tradnl"/>
        </w:rPr>
        <w:t>Copia de sus comprobantes de nómina del año 2024.</w:t>
      </w:r>
    </w:p>
    <w:p w14:paraId="11A8359A" w14:textId="77777777" w:rsidR="00061E71" w:rsidRPr="003E1685" w:rsidRDefault="00061E71" w:rsidP="003E1685">
      <w:pPr>
        <w:pStyle w:val="Prrafodelista"/>
        <w:numPr>
          <w:ilvl w:val="0"/>
          <w:numId w:val="18"/>
        </w:numPr>
        <w:rPr>
          <w:rFonts w:eastAsia="Calibri"/>
          <w:lang w:eastAsia="es-ES_tradnl"/>
        </w:rPr>
      </w:pPr>
      <w:r w:rsidRPr="003E1685">
        <w:rPr>
          <w:rFonts w:eastAsia="Calibri"/>
          <w:lang w:eastAsia="es-ES_tradnl"/>
        </w:rPr>
        <w:t>Copia de comprobante de último grado de estudios.</w:t>
      </w:r>
    </w:p>
    <w:p w14:paraId="6FA9C01F" w14:textId="566999A8" w:rsidR="008307AD" w:rsidRPr="003E1685" w:rsidRDefault="00061E71" w:rsidP="003E1685">
      <w:pPr>
        <w:pStyle w:val="Prrafodelista"/>
        <w:numPr>
          <w:ilvl w:val="0"/>
          <w:numId w:val="18"/>
        </w:numPr>
        <w:rPr>
          <w:rFonts w:eastAsia="Calibri"/>
          <w:lang w:eastAsia="es-ES_tradnl"/>
        </w:rPr>
      </w:pPr>
      <w:r w:rsidRPr="003E1685">
        <w:rPr>
          <w:rFonts w:eastAsia="Calibri"/>
          <w:lang w:eastAsia="es-ES_tradnl"/>
        </w:rPr>
        <w:t>Copia de nombramiento y/o asignación de funciones</w:t>
      </w:r>
      <w:r w:rsidR="008307AD" w:rsidRPr="003E1685">
        <w:rPr>
          <w:rFonts w:eastAsia="Calibri"/>
          <w:lang w:eastAsia="es-ES_tradnl"/>
        </w:rPr>
        <w:t xml:space="preserve"> </w:t>
      </w:r>
    </w:p>
    <w:p w14:paraId="4CFCEAAB" w14:textId="028B4488" w:rsidR="008307AD" w:rsidRPr="003E1685" w:rsidRDefault="00061E71" w:rsidP="003E1685">
      <w:pPr>
        <w:pStyle w:val="Prrafodelista"/>
        <w:numPr>
          <w:ilvl w:val="0"/>
          <w:numId w:val="18"/>
        </w:numPr>
        <w:rPr>
          <w:rFonts w:eastAsia="Calibri"/>
          <w:lang w:eastAsia="es-ES_tradnl"/>
        </w:rPr>
      </w:pPr>
      <w:r w:rsidRPr="003E1685">
        <w:rPr>
          <w:rFonts w:eastAsia="Calibri"/>
          <w:lang w:eastAsia="es-ES_tradnl"/>
        </w:rPr>
        <w:t>Copia del control de inventario de bienes bajo su resguardo.</w:t>
      </w:r>
      <w:r w:rsidR="008307AD" w:rsidRPr="003E1685">
        <w:rPr>
          <w:rFonts w:eastAsia="Calibri"/>
          <w:lang w:eastAsia="es-ES_tradnl"/>
        </w:rPr>
        <w:t xml:space="preserve"> </w:t>
      </w:r>
    </w:p>
    <w:p w14:paraId="52A6003D" w14:textId="7438A2FE" w:rsidR="008307AD" w:rsidRPr="003E1685" w:rsidRDefault="00061E71" w:rsidP="003E1685">
      <w:pPr>
        <w:pStyle w:val="Prrafodelista"/>
        <w:numPr>
          <w:ilvl w:val="0"/>
          <w:numId w:val="18"/>
        </w:numPr>
        <w:rPr>
          <w:rFonts w:eastAsia="Calibri"/>
          <w:lang w:eastAsia="es-ES_tradnl"/>
        </w:rPr>
      </w:pPr>
      <w:r w:rsidRPr="003E1685">
        <w:rPr>
          <w:rFonts w:eastAsia="Calibri"/>
          <w:lang w:eastAsia="es-ES_tradnl"/>
        </w:rPr>
        <w:t>Copia de la renuncia o renuncias que ha emitido para separarse de los puestos que ha desempeñado.</w:t>
      </w:r>
    </w:p>
    <w:p w14:paraId="75492F0A" w14:textId="77777777" w:rsidR="00061E71" w:rsidRPr="003E1685" w:rsidRDefault="00061E71" w:rsidP="003E1685">
      <w:pPr>
        <w:pStyle w:val="Prrafodelista"/>
        <w:numPr>
          <w:ilvl w:val="0"/>
          <w:numId w:val="18"/>
        </w:numPr>
        <w:rPr>
          <w:rFonts w:eastAsia="Calibri"/>
          <w:lang w:eastAsia="es-ES_tradnl"/>
        </w:rPr>
      </w:pPr>
      <w:r w:rsidRPr="003E1685">
        <w:rPr>
          <w:rFonts w:eastAsia="Calibri"/>
          <w:lang w:eastAsia="es-ES_tradnl"/>
        </w:rPr>
        <w:t>Copia de los oficios que firmó, durante el desempeño de sus funciones en el año 2024.</w:t>
      </w:r>
    </w:p>
    <w:p w14:paraId="137AB109" w14:textId="77777777" w:rsidR="00061E71" w:rsidRPr="003E1685" w:rsidRDefault="00061E71" w:rsidP="003E1685">
      <w:pPr>
        <w:pStyle w:val="Prrafodelista"/>
        <w:numPr>
          <w:ilvl w:val="0"/>
          <w:numId w:val="18"/>
        </w:numPr>
        <w:rPr>
          <w:rFonts w:eastAsia="Calibri"/>
          <w:lang w:eastAsia="es-ES_tradnl"/>
        </w:rPr>
      </w:pPr>
      <w:r w:rsidRPr="003E1685">
        <w:rPr>
          <w:rFonts w:eastAsia="Calibri"/>
          <w:lang w:eastAsia="es-ES_tradnl"/>
        </w:rPr>
        <w:t>Copia de los oficios relacionados a sus actos de entrega-recepción, en su caso, del periodo de enero 2022 a la fecha.</w:t>
      </w:r>
    </w:p>
    <w:p w14:paraId="0E0D5065" w14:textId="77777777" w:rsidR="00061E71" w:rsidRPr="003E1685" w:rsidRDefault="00061E71" w:rsidP="003E1685">
      <w:pPr>
        <w:pStyle w:val="Prrafodelista"/>
        <w:numPr>
          <w:ilvl w:val="0"/>
          <w:numId w:val="18"/>
        </w:numPr>
        <w:rPr>
          <w:rFonts w:eastAsia="Calibri"/>
          <w:lang w:eastAsia="es-ES_tradnl"/>
        </w:rPr>
      </w:pPr>
      <w:r w:rsidRPr="003E1685">
        <w:rPr>
          <w:rFonts w:eastAsia="Calibri"/>
          <w:lang w:eastAsia="es-ES_tradnl"/>
        </w:rPr>
        <w:t>Copia del gafete y/o credencial emitido por el ayuntamiento como identificador para sus funciones.</w:t>
      </w:r>
    </w:p>
    <w:p w14:paraId="744CB68B" w14:textId="5E455FD1" w:rsidR="00C06130" w:rsidRPr="003E1685" w:rsidRDefault="00061E71" w:rsidP="003E1685">
      <w:pPr>
        <w:pStyle w:val="Prrafodelista"/>
        <w:numPr>
          <w:ilvl w:val="0"/>
          <w:numId w:val="18"/>
        </w:numPr>
        <w:rPr>
          <w:rFonts w:eastAsia="Calibri"/>
          <w:lang w:eastAsia="es-ES_tradnl"/>
        </w:rPr>
      </w:pPr>
      <w:r w:rsidRPr="003E1685">
        <w:rPr>
          <w:rFonts w:eastAsia="Calibri"/>
          <w:lang w:eastAsia="es-ES_tradnl"/>
        </w:rPr>
        <w:t>En caso de que la persona referida aún se encuentre laborando, copia de su permiso sin goce de sueldo o solicitud de descuentos por día no laborado, por estar haciendo actividades en la campaña de la actual candidata del PRI-PAN-PRD a la Presidencia Municipal de Toluca.</w:t>
      </w:r>
    </w:p>
    <w:p w14:paraId="7D9D559B" w14:textId="77777777" w:rsidR="00664420" w:rsidRPr="003E1685" w:rsidRDefault="00664420" w:rsidP="003E1685">
      <w:pPr>
        <w:tabs>
          <w:tab w:val="left" w:pos="4962"/>
        </w:tabs>
        <w:contextualSpacing/>
        <w:rPr>
          <w:rFonts w:eastAsia="Calibri" w:cs="Tahoma"/>
          <w:iCs/>
          <w:szCs w:val="22"/>
          <w:lang w:eastAsia="es-ES_tradnl"/>
        </w:rPr>
      </w:pPr>
    </w:p>
    <w:p w14:paraId="2069E0F2" w14:textId="77777777" w:rsidR="0007773C" w:rsidRPr="003E1685" w:rsidRDefault="00664420" w:rsidP="003E1685">
      <w:pPr>
        <w:tabs>
          <w:tab w:val="left" w:pos="4962"/>
        </w:tabs>
        <w:contextualSpacing/>
        <w:rPr>
          <w:rFonts w:cs="Tahoma"/>
          <w:bCs/>
          <w:szCs w:val="22"/>
          <w:lang w:val="es-ES"/>
        </w:rPr>
      </w:pPr>
      <w:r w:rsidRPr="003E1685">
        <w:rPr>
          <w:rFonts w:eastAsiaTheme="minorHAnsi" w:cs="Tahoma"/>
          <w:bCs/>
          <w:iCs/>
          <w:szCs w:val="22"/>
          <w:lang w:eastAsia="en-US"/>
        </w:rPr>
        <w:t xml:space="preserve">En respuesta, </w:t>
      </w:r>
      <w:r w:rsidR="005D5A50" w:rsidRPr="003E1685">
        <w:rPr>
          <w:rFonts w:eastAsiaTheme="minorHAnsi" w:cs="Tahoma"/>
          <w:b/>
          <w:iCs/>
          <w:szCs w:val="22"/>
          <w:lang w:eastAsia="en-US"/>
        </w:rPr>
        <w:t>EL SUJETO OBLIGADO</w:t>
      </w:r>
      <w:r w:rsidRPr="003E1685">
        <w:rPr>
          <w:rFonts w:eastAsiaTheme="minorHAnsi" w:cs="Tahoma"/>
          <w:bCs/>
          <w:iCs/>
          <w:szCs w:val="22"/>
          <w:lang w:eastAsia="en-US"/>
        </w:rPr>
        <w:t xml:space="preserve"> se pronunció por conducto de </w:t>
      </w:r>
      <w:r w:rsidR="008307AD" w:rsidRPr="003E1685">
        <w:rPr>
          <w:rFonts w:cs="Tahoma"/>
          <w:bCs/>
          <w:szCs w:val="22"/>
          <w:lang w:val="es-ES"/>
        </w:rPr>
        <w:t>la Titular</w:t>
      </w:r>
      <w:r w:rsidR="0007773C" w:rsidRPr="003E1685">
        <w:rPr>
          <w:rFonts w:cs="Tahoma"/>
          <w:bCs/>
          <w:szCs w:val="22"/>
          <w:lang w:val="es-ES"/>
        </w:rPr>
        <w:t xml:space="preserve"> de la Unidad de Transparencia en donde medularmente expresa adjuntar la información que se describe a continuación: </w:t>
      </w:r>
    </w:p>
    <w:p w14:paraId="5B7C1291" w14:textId="77777777" w:rsidR="0007773C" w:rsidRPr="003E1685" w:rsidRDefault="0007773C" w:rsidP="003E1685">
      <w:pPr>
        <w:pStyle w:val="Prrafodelista"/>
        <w:numPr>
          <w:ilvl w:val="0"/>
          <w:numId w:val="16"/>
        </w:numPr>
        <w:autoSpaceDE w:val="0"/>
        <w:autoSpaceDN w:val="0"/>
        <w:adjustRightInd w:val="0"/>
        <w:ind w:right="-28"/>
        <w:rPr>
          <w:rFonts w:cs="Tahoma"/>
          <w:b/>
          <w:bCs/>
          <w:szCs w:val="22"/>
          <w:lang w:val="es-ES"/>
        </w:rPr>
      </w:pPr>
      <w:r w:rsidRPr="003E1685">
        <w:rPr>
          <w:rFonts w:cs="Tahoma"/>
          <w:b/>
          <w:bCs/>
          <w:szCs w:val="22"/>
          <w:lang w:val="es-ES"/>
        </w:rPr>
        <w:t xml:space="preserve">Respuesta 1281.pdf: </w:t>
      </w:r>
      <w:r w:rsidRPr="003E1685">
        <w:rPr>
          <w:rFonts w:cs="Tahoma"/>
          <w:bCs/>
          <w:szCs w:val="22"/>
          <w:lang w:val="es-ES"/>
        </w:rPr>
        <w:t xml:space="preserve">Consiste en el documento digital signado por la Titular de la Unidad de Transparencia, en donde refiere adjuntar la información en versión pública, que fue proporcionada por la Dirección de Recursos de acuerdo a sus competencias y </w:t>
      </w:r>
      <w:r w:rsidRPr="003E1685">
        <w:rPr>
          <w:rFonts w:cs="Tahoma"/>
          <w:bCs/>
          <w:szCs w:val="22"/>
          <w:lang w:val="es-ES"/>
        </w:rPr>
        <w:lastRenderedPageBreak/>
        <w:t>derivado de la búsqueda exhaustiva en los archivos de los Departamentos de Administración de Personal y Nóminas, de igual forma se precisa que la Dirección de Servicios Generales remitió el documento digital correspondiente al inventario de bienes bajo resguardo del servidor público referido. Por otra parte la Secretaria del Ayuntamiento informó que se localizaron los oficios firmados por el servidor público señalado, emitidos durante el desempeño de sus funciones en el año 2024, así como los oficios relacionados a sus actos de entrega-recepción. Finalmente la Contraloría Municipal informa que a través de la Dirección de Auditoria, se anexan los oficios relacionados con los actos de entrega-recepción del multicitado servidor público.</w:t>
      </w:r>
    </w:p>
    <w:p w14:paraId="41E1275B" w14:textId="77777777" w:rsidR="0007773C" w:rsidRPr="003E1685" w:rsidRDefault="0007773C" w:rsidP="003E1685">
      <w:pPr>
        <w:pStyle w:val="Prrafodelista"/>
        <w:numPr>
          <w:ilvl w:val="0"/>
          <w:numId w:val="16"/>
        </w:numPr>
        <w:autoSpaceDE w:val="0"/>
        <w:autoSpaceDN w:val="0"/>
        <w:adjustRightInd w:val="0"/>
        <w:ind w:right="-28"/>
        <w:rPr>
          <w:rFonts w:cs="Tahoma"/>
          <w:b/>
          <w:bCs/>
          <w:szCs w:val="22"/>
          <w:lang w:val="es-ES"/>
        </w:rPr>
      </w:pPr>
      <w:proofErr w:type="spellStart"/>
      <w:r w:rsidRPr="003E1685">
        <w:rPr>
          <w:rFonts w:cs="Tahoma"/>
          <w:b/>
          <w:bCs/>
          <w:szCs w:val="22"/>
          <w:lang w:val="es-ES"/>
        </w:rPr>
        <w:t>Contraloria</w:t>
      </w:r>
      <w:proofErr w:type="spellEnd"/>
      <w:r w:rsidRPr="003E1685">
        <w:rPr>
          <w:rFonts w:cs="Tahoma"/>
          <w:b/>
          <w:bCs/>
          <w:szCs w:val="22"/>
          <w:lang w:val="es-ES"/>
        </w:rPr>
        <w:t xml:space="preserve"> 1281-24.pdf: </w:t>
      </w:r>
      <w:r w:rsidRPr="003E1685">
        <w:rPr>
          <w:rFonts w:cs="Tahoma"/>
          <w:bCs/>
          <w:szCs w:val="22"/>
          <w:lang w:val="es-ES"/>
        </w:rPr>
        <w:t xml:space="preserve">Oficio signado por la Delegada Administrativa en donde medularmente solicita al Contralor Municipal que se lleve a cabo la entrega-recepción de la Coordinación de Apoyo Técnico y Archivo de la Secretaria del Ayuntamiento, señalando la persona entrante y saliente. Asimismo en dicho archivo electrónico se encuentra el oficio signado por el Contralor Municipal en donde da respuesta  a la solicitud para llevar a cabo la entrega-recepción, fijando hora y fecha para que esta se efectué. </w:t>
      </w:r>
    </w:p>
    <w:p w14:paraId="75AFB05D" w14:textId="77777777" w:rsidR="0007773C" w:rsidRPr="003E1685" w:rsidRDefault="0007773C" w:rsidP="003E1685">
      <w:pPr>
        <w:pStyle w:val="Prrafodelista"/>
        <w:numPr>
          <w:ilvl w:val="0"/>
          <w:numId w:val="16"/>
        </w:numPr>
        <w:autoSpaceDE w:val="0"/>
        <w:autoSpaceDN w:val="0"/>
        <w:adjustRightInd w:val="0"/>
        <w:ind w:right="-28"/>
        <w:rPr>
          <w:rFonts w:cs="Tahoma"/>
          <w:b/>
          <w:bCs/>
          <w:szCs w:val="22"/>
          <w:lang w:val="es-ES"/>
        </w:rPr>
      </w:pPr>
      <w:r w:rsidRPr="003E1685">
        <w:rPr>
          <w:rFonts w:cs="Tahoma"/>
          <w:b/>
          <w:bCs/>
          <w:szCs w:val="22"/>
          <w:lang w:val="es-ES"/>
        </w:rPr>
        <w:t xml:space="preserve">SA anexo SAIMEX 1281-1.pdf: </w:t>
      </w:r>
      <w:r w:rsidRPr="003E1685">
        <w:rPr>
          <w:rFonts w:cs="Tahoma"/>
          <w:bCs/>
          <w:szCs w:val="22"/>
          <w:lang w:val="es-ES"/>
        </w:rPr>
        <w:t>Contiene los oficios signados por el servidor público señalado en la solicitud de información.</w:t>
      </w:r>
    </w:p>
    <w:p w14:paraId="700DC59C" w14:textId="77777777" w:rsidR="0007773C" w:rsidRPr="003E1685" w:rsidRDefault="0007773C" w:rsidP="003E1685">
      <w:pPr>
        <w:pStyle w:val="Prrafodelista"/>
        <w:numPr>
          <w:ilvl w:val="0"/>
          <w:numId w:val="16"/>
        </w:numPr>
        <w:autoSpaceDE w:val="0"/>
        <w:autoSpaceDN w:val="0"/>
        <w:adjustRightInd w:val="0"/>
        <w:ind w:right="-28"/>
        <w:rPr>
          <w:rFonts w:cs="Tahoma"/>
          <w:b/>
          <w:bCs/>
          <w:szCs w:val="22"/>
          <w:lang w:val="es-ES"/>
        </w:rPr>
      </w:pPr>
      <w:r w:rsidRPr="003E1685">
        <w:rPr>
          <w:rFonts w:cs="Tahoma"/>
          <w:b/>
          <w:bCs/>
          <w:szCs w:val="22"/>
          <w:lang w:val="es-ES"/>
        </w:rPr>
        <w:t xml:space="preserve">SA anexo SAIMEX 1281-2.pdf: </w:t>
      </w:r>
      <w:r w:rsidRPr="003E1685">
        <w:rPr>
          <w:rFonts w:cs="Tahoma"/>
          <w:bCs/>
          <w:szCs w:val="22"/>
          <w:lang w:val="es-ES"/>
        </w:rPr>
        <w:t xml:space="preserve">Contiene los oficios emitidos por el servidor público señalado en la solicitud de información referentes a unas constancias de no adeudo de bienes muebles, en versión pública, censurando el número de empleado. </w:t>
      </w:r>
    </w:p>
    <w:p w14:paraId="5B62EC2E" w14:textId="77777777" w:rsidR="0007773C" w:rsidRPr="003E1685" w:rsidRDefault="0007773C" w:rsidP="003E1685">
      <w:pPr>
        <w:pStyle w:val="Prrafodelista"/>
        <w:numPr>
          <w:ilvl w:val="0"/>
          <w:numId w:val="16"/>
        </w:numPr>
        <w:autoSpaceDE w:val="0"/>
        <w:autoSpaceDN w:val="0"/>
        <w:adjustRightInd w:val="0"/>
        <w:ind w:right="-28"/>
        <w:rPr>
          <w:rFonts w:cs="Tahoma"/>
          <w:b/>
          <w:bCs/>
          <w:szCs w:val="22"/>
          <w:lang w:val="es-ES"/>
        </w:rPr>
      </w:pPr>
      <w:r w:rsidRPr="003E1685">
        <w:rPr>
          <w:rFonts w:cs="Tahoma"/>
          <w:b/>
          <w:bCs/>
          <w:szCs w:val="22"/>
          <w:lang w:val="es-ES"/>
        </w:rPr>
        <w:t xml:space="preserve">SAIMEX 01281 INVENTARIO.pdf: </w:t>
      </w:r>
      <w:r w:rsidRPr="003E1685">
        <w:rPr>
          <w:rFonts w:cs="Tahoma"/>
          <w:bCs/>
          <w:szCs w:val="22"/>
          <w:lang w:val="es-ES"/>
        </w:rPr>
        <w:t>Consiste en el documento referente al inventario bajo resguardo de bienes muebles del multicitado servidor público.</w:t>
      </w:r>
    </w:p>
    <w:p w14:paraId="7D0B79F2" w14:textId="77777777" w:rsidR="0007773C" w:rsidRPr="003E1685" w:rsidRDefault="0007773C" w:rsidP="003E1685">
      <w:pPr>
        <w:pStyle w:val="Prrafodelista"/>
        <w:numPr>
          <w:ilvl w:val="0"/>
          <w:numId w:val="16"/>
        </w:numPr>
        <w:autoSpaceDE w:val="0"/>
        <w:autoSpaceDN w:val="0"/>
        <w:adjustRightInd w:val="0"/>
        <w:ind w:right="-28"/>
        <w:rPr>
          <w:rFonts w:cs="Tahoma"/>
          <w:b/>
          <w:bCs/>
          <w:szCs w:val="22"/>
          <w:lang w:val="es-ES"/>
        </w:rPr>
      </w:pPr>
      <w:r w:rsidRPr="003E1685">
        <w:rPr>
          <w:rFonts w:cs="Tahoma"/>
          <w:b/>
          <w:bCs/>
          <w:szCs w:val="22"/>
          <w:lang w:val="es-ES"/>
        </w:rPr>
        <w:t xml:space="preserve">credencial.pdf: </w:t>
      </w:r>
      <w:r w:rsidRPr="003E1685">
        <w:rPr>
          <w:rFonts w:cs="Tahoma"/>
          <w:bCs/>
          <w:szCs w:val="22"/>
          <w:lang w:val="es-ES"/>
        </w:rPr>
        <w:t>Contiene la digitalización del gafete-credencial del servidor público referido en la solicitud de información, en versión pública censurando la clave de servidor público.</w:t>
      </w:r>
    </w:p>
    <w:p w14:paraId="3C5245EE" w14:textId="77777777" w:rsidR="0007773C" w:rsidRPr="003E1685" w:rsidRDefault="0007773C" w:rsidP="003E1685">
      <w:pPr>
        <w:pStyle w:val="Prrafodelista"/>
        <w:numPr>
          <w:ilvl w:val="0"/>
          <w:numId w:val="16"/>
        </w:numPr>
        <w:autoSpaceDE w:val="0"/>
        <w:autoSpaceDN w:val="0"/>
        <w:adjustRightInd w:val="0"/>
        <w:ind w:right="-28"/>
        <w:rPr>
          <w:rFonts w:cs="Tahoma"/>
          <w:b/>
          <w:bCs/>
          <w:szCs w:val="22"/>
          <w:lang w:val="es-ES"/>
        </w:rPr>
      </w:pPr>
      <w:r w:rsidRPr="003E1685">
        <w:rPr>
          <w:rFonts w:cs="Tahoma"/>
          <w:b/>
          <w:bCs/>
          <w:szCs w:val="22"/>
          <w:lang w:val="es-ES"/>
        </w:rPr>
        <w:lastRenderedPageBreak/>
        <w:t xml:space="preserve">RECIBOS DE NOMINA , 2024.pdf: </w:t>
      </w:r>
      <w:r w:rsidRPr="003E1685">
        <w:rPr>
          <w:rFonts w:cs="Tahoma"/>
          <w:bCs/>
          <w:szCs w:val="22"/>
          <w:lang w:val="es-ES"/>
        </w:rPr>
        <w:t>Documento digital que contiene, del servidor público referido, el recibo de aguinaldo de enero 2024, así como los recibos de nómina por concepto de pago de sueldo correspondientes al mes de enero, febrero, segunda quincena del mes de marzo, abril y primera quincena de junio 2024.</w:t>
      </w:r>
    </w:p>
    <w:p w14:paraId="3B518F9B" w14:textId="6F209821" w:rsidR="0007773C" w:rsidRPr="003E1685" w:rsidRDefault="0007773C" w:rsidP="003E1685">
      <w:pPr>
        <w:pStyle w:val="Prrafodelista"/>
        <w:numPr>
          <w:ilvl w:val="0"/>
          <w:numId w:val="16"/>
        </w:numPr>
        <w:autoSpaceDE w:val="0"/>
        <w:autoSpaceDN w:val="0"/>
        <w:adjustRightInd w:val="0"/>
        <w:ind w:right="-28"/>
        <w:rPr>
          <w:rFonts w:cs="Tahoma"/>
          <w:b/>
          <w:bCs/>
          <w:szCs w:val="22"/>
          <w:lang w:val="es-ES"/>
        </w:rPr>
      </w:pPr>
      <w:proofErr w:type="spellStart"/>
      <w:r w:rsidRPr="003E1685">
        <w:rPr>
          <w:rFonts w:cs="Tahoma"/>
          <w:b/>
          <w:bCs/>
          <w:szCs w:val="22"/>
          <w:lang w:val="es-ES"/>
        </w:rPr>
        <w:t>fups</w:t>
      </w:r>
      <w:proofErr w:type="spellEnd"/>
      <w:r w:rsidRPr="003E1685">
        <w:rPr>
          <w:rFonts w:cs="Tahoma"/>
          <w:b/>
          <w:bCs/>
          <w:szCs w:val="22"/>
          <w:lang w:val="es-ES"/>
        </w:rPr>
        <w:t>, renuncias, nombramiento, estudios._</w:t>
      </w:r>
      <w:proofErr w:type="spellStart"/>
      <w:r w:rsidRPr="003E1685">
        <w:rPr>
          <w:rFonts w:cs="Tahoma"/>
          <w:b/>
          <w:bCs/>
          <w:szCs w:val="22"/>
          <w:lang w:val="es-ES"/>
        </w:rPr>
        <w:t>redacted</w:t>
      </w:r>
      <w:proofErr w:type="spellEnd"/>
      <w:r w:rsidRPr="003E1685">
        <w:rPr>
          <w:rFonts w:cs="Tahoma"/>
          <w:b/>
          <w:bCs/>
          <w:szCs w:val="22"/>
          <w:lang w:val="es-ES"/>
        </w:rPr>
        <w:t xml:space="preserve"> ok.pdf: </w:t>
      </w:r>
      <w:r w:rsidRPr="003E1685">
        <w:rPr>
          <w:rFonts w:cs="Tahoma"/>
          <w:bCs/>
          <w:szCs w:val="22"/>
          <w:lang w:val="es-ES"/>
        </w:rPr>
        <w:t xml:space="preserve">Archivo que contiene, del servidor público referido, la cédula profesional, Formato Único de Personal de alta de fecha 16 de junio de 2017, Formato Único de Personal de alta de fecha 01 de abril de 2016, Formato Único de Personal de alta de fecha 01 de enero de 2016, Formato Único de Personal de baja de fecha 28 de febrero de 2013, renuncia de fecha 28 de febrero de 2013, renuncia voluntaria de fecha 31 de agosto de 2012 en versión pública censurando el número de empleado, Formato Único de Personal de alta de fecha 01 de agosto de 2012, Formato Único de Personal de baja de fecha 15 de abril de 2012, renuncia voluntaria de fecha 15 de abril de 2012 en versión pública censurando el número de empleado, Formato Único de Personal de alta sin fecha, Formato Único de Personal de baja de fecha 30 de abril de 2024 (repetido en 3 ocasiones), Renuncia voluntaria de fecha 30/04/2024 (repetido), Nombramiento como coordinador de apoyo técnico y archivo adscrito a la Secretaria del Ayuntamiento a nombre de paulo Sergio Contreras </w:t>
      </w:r>
      <w:r w:rsidR="00BE18CA" w:rsidRPr="003E1685">
        <w:rPr>
          <w:rFonts w:cs="Tahoma"/>
          <w:bCs/>
          <w:szCs w:val="22"/>
          <w:lang w:val="es-ES"/>
        </w:rPr>
        <w:t>Zúñiga</w:t>
      </w:r>
      <w:r w:rsidRPr="003E1685">
        <w:rPr>
          <w:rFonts w:cs="Tahoma"/>
          <w:bCs/>
          <w:szCs w:val="22"/>
          <w:lang w:val="es-ES"/>
        </w:rPr>
        <w:t xml:space="preserve"> de fecha 01 de enero de 2022,  Formato Único de Personal de baja de fecha 30 de septiembre de 2018, Formato Único de Personal de fecha 03 de julio de 2018, Formato Único de Personal de fecha 15 de mayo de 2018, Formato Único de Personal de baja de fecha 01 de enero de 2016, Formato Único de Personal de baja de fecha 31 de marzo de 2017, y por ultimo renuncias voluntarias signadas por el multicitado servidor público de sin precisar fecha.</w:t>
      </w:r>
    </w:p>
    <w:p w14:paraId="303D6F27" w14:textId="7EB441A0" w:rsidR="00595228" w:rsidRPr="003E1685" w:rsidRDefault="00595228" w:rsidP="003E1685">
      <w:pPr>
        <w:tabs>
          <w:tab w:val="left" w:pos="4962"/>
        </w:tabs>
        <w:contextualSpacing/>
        <w:rPr>
          <w:rFonts w:eastAsiaTheme="minorHAnsi" w:cs="Tahoma"/>
          <w:bCs/>
          <w:iCs/>
          <w:szCs w:val="22"/>
          <w:lang w:eastAsia="en-US"/>
        </w:rPr>
      </w:pPr>
    </w:p>
    <w:p w14:paraId="31DD81D7" w14:textId="556D49DA" w:rsidR="00664420" w:rsidRPr="003E1685" w:rsidRDefault="00CF7586" w:rsidP="003E1685">
      <w:pPr>
        <w:tabs>
          <w:tab w:val="left" w:pos="4962"/>
        </w:tabs>
        <w:contextualSpacing/>
        <w:rPr>
          <w:rFonts w:eastAsiaTheme="minorHAnsi" w:cs="Tahoma"/>
          <w:bCs/>
          <w:iCs/>
          <w:szCs w:val="22"/>
          <w:lang w:eastAsia="en-US"/>
        </w:rPr>
      </w:pPr>
      <w:r w:rsidRPr="003E1685">
        <w:rPr>
          <w:rFonts w:eastAsiaTheme="minorHAnsi" w:cs="Tahoma"/>
          <w:bCs/>
          <w:iCs/>
          <w:szCs w:val="22"/>
          <w:lang w:eastAsia="en-US"/>
        </w:rPr>
        <w:t xml:space="preserve">Ahora bien, en la interposición del presente recurso </w:t>
      </w:r>
      <w:r w:rsidRPr="003E1685">
        <w:rPr>
          <w:rFonts w:eastAsiaTheme="minorHAnsi" w:cs="Tahoma"/>
          <w:b/>
          <w:iCs/>
          <w:szCs w:val="22"/>
          <w:lang w:eastAsia="en-US"/>
        </w:rPr>
        <w:t>LA PARTE RECURRENTE</w:t>
      </w:r>
      <w:r w:rsidR="00081B94" w:rsidRPr="003E1685">
        <w:rPr>
          <w:rFonts w:eastAsiaTheme="minorHAnsi" w:cs="Tahoma"/>
          <w:bCs/>
          <w:iCs/>
          <w:szCs w:val="22"/>
          <w:lang w:eastAsia="en-US"/>
        </w:rPr>
        <w:t xml:space="preserve"> se inconformó </w:t>
      </w:r>
      <w:r w:rsidR="0007773C" w:rsidRPr="003E1685">
        <w:rPr>
          <w:rFonts w:eastAsiaTheme="minorHAnsi" w:cs="Tahoma"/>
          <w:bCs/>
          <w:iCs/>
          <w:szCs w:val="22"/>
          <w:lang w:eastAsia="en-US"/>
        </w:rPr>
        <w:t xml:space="preserve">únicamente respecto de la clasificación de la información como confidencial de la clave de </w:t>
      </w:r>
      <w:r w:rsidR="0007773C" w:rsidRPr="003E1685">
        <w:rPr>
          <w:rFonts w:eastAsiaTheme="minorHAnsi" w:cs="Tahoma"/>
          <w:bCs/>
          <w:iCs/>
          <w:szCs w:val="22"/>
          <w:lang w:eastAsia="en-US"/>
        </w:rPr>
        <w:lastRenderedPageBreak/>
        <w:t xml:space="preserve">servidor público contenida en diversas documentales remitidas en respuesta, argumentando que </w:t>
      </w:r>
      <w:r w:rsidR="0007773C" w:rsidRPr="003E1685">
        <w:rPr>
          <w:rFonts w:eastAsiaTheme="minorHAnsi" w:cs="Tahoma"/>
          <w:bCs/>
          <w:i/>
          <w:iCs/>
          <w:szCs w:val="22"/>
          <w:lang w:eastAsia="en-US"/>
        </w:rPr>
        <w:t>“…se considera un dato personal cuando la clave contiene letras o números identificadores al nombre y/o fecha de nacimiento, además de que para su uso no se requiera una contraseña para acceder a algún sistema, tal cual no es el caso, ya que la clave de servidor público no está asociada a un dato personal y para acceder a sus sistema de emisión de recibos de pago, solicita una contraseña. Mala clasificación por la unidad administrativa a cargo de esa información y además apoyada con la aprobación del Comité de Transparencia…”</w:t>
      </w:r>
      <w:r w:rsidR="0007773C" w:rsidRPr="003E1685">
        <w:rPr>
          <w:rFonts w:eastAsiaTheme="minorHAnsi" w:cs="Tahoma"/>
          <w:bCs/>
          <w:iCs/>
          <w:szCs w:val="22"/>
          <w:lang w:eastAsia="en-US"/>
        </w:rPr>
        <w:t xml:space="preserve"> </w:t>
      </w:r>
    </w:p>
    <w:p w14:paraId="69916E4B" w14:textId="77777777" w:rsidR="004E1875" w:rsidRPr="003E1685" w:rsidRDefault="004E1875" w:rsidP="003E1685">
      <w:pPr>
        <w:tabs>
          <w:tab w:val="left" w:pos="4962"/>
        </w:tabs>
        <w:contextualSpacing/>
        <w:rPr>
          <w:rFonts w:eastAsiaTheme="minorHAnsi" w:cs="Tahoma"/>
          <w:bCs/>
          <w:iCs/>
          <w:szCs w:val="22"/>
          <w:lang w:eastAsia="en-US"/>
        </w:rPr>
      </w:pPr>
    </w:p>
    <w:p w14:paraId="0B412391" w14:textId="340F013E" w:rsidR="004E1875" w:rsidRPr="003E1685" w:rsidRDefault="00A21A20" w:rsidP="003E1685">
      <w:pPr>
        <w:pStyle w:val="Ttulo3"/>
      </w:pPr>
      <w:bookmarkStart w:id="34" w:name="_Toc177043714"/>
      <w:r w:rsidRPr="003E1685">
        <w:t>c)</w:t>
      </w:r>
      <w:r w:rsidR="00664420" w:rsidRPr="003E1685">
        <w:t xml:space="preserve"> </w:t>
      </w:r>
      <w:r w:rsidRPr="003E1685">
        <w:t>Estudio de la controversia</w:t>
      </w:r>
      <w:bookmarkEnd w:id="34"/>
    </w:p>
    <w:p w14:paraId="2DF77877" w14:textId="4BE5D58E" w:rsidR="00B867EC" w:rsidRPr="003E1685" w:rsidRDefault="00B867EC" w:rsidP="003E1685">
      <w:pPr>
        <w:ind w:right="-93"/>
        <w:rPr>
          <w:rFonts w:cs="Tahoma"/>
          <w:bCs/>
          <w:szCs w:val="22"/>
        </w:rPr>
      </w:pPr>
      <w:r w:rsidRPr="003E1685">
        <w:rPr>
          <w:rFonts w:cs="Tahoma"/>
          <w:bCs/>
          <w:szCs w:val="22"/>
        </w:rPr>
        <w:t xml:space="preserve">En primera instancia, resulta necesario señalar que </w:t>
      </w:r>
      <w:r w:rsidRPr="003E1685">
        <w:rPr>
          <w:rFonts w:cs="Tahoma"/>
          <w:b/>
          <w:bCs/>
          <w:szCs w:val="22"/>
        </w:rPr>
        <w:t>LA PARTE RECURRENTE</w:t>
      </w:r>
      <w:r w:rsidRPr="003E1685">
        <w:rPr>
          <w:rFonts w:cs="Tahoma"/>
          <w:bCs/>
          <w:szCs w:val="22"/>
        </w:rPr>
        <w:t xml:space="preserve">, no se inconforma de la totalidad de la respuesta, sino únicamente de la clasificación como información confidencial de la clave de servidor público contenida en los documentos </w:t>
      </w:r>
      <w:r w:rsidR="0085326F" w:rsidRPr="003E1685">
        <w:rPr>
          <w:rFonts w:cs="Tahoma"/>
          <w:bCs/>
          <w:szCs w:val="22"/>
        </w:rPr>
        <w:t>remitidos en respuesta</w:t>
      </w:r>
      <w:r w:rsidRPr="003E1685">
        <w:rPr>
          <w:rFonts w:cs="Tahoma"/>
          <w:bCs/>
          <w:szCs w:val="22"/>
        </w:rPr>
        <w:t xml:space="preserve">, consintiendo de tal forma el resto de la información proporcionada por </w:t>
      </w:r>
      <w:r w:rsidRPr="003E1685">
        <w:rPr>
          <w:rFonts w:cs="Tahoma"/>
          <w:b/>
          <w:bCs/>
          <w:szCs w:val="22"/>
        </w:rPr>
        <w:t>EL SUJETO OBLIGADO</w:t>
      </w:r>
      <w:r w:rsidRPr="003E1685">
        <w:rPr>
          <w:rFonts w:cs="Tahoma"/>
          <w:bCs/>
          <w:szCs w:val="22"/>
        </w:rPr>
        <w:t>.</w:t>
      </w:r>
    </w:p>
    <w:p w14:paraId="09D52A3A" w14:textId="77777777" w:rsidR="00B867EC" w:rsidRPr="003E1685" w:rsidRDefault="00B867EC" w:rsidP="003E1685">
      <w:pPr>
        <w:ind w:right="-93"/>
        <w:rPr>
          <w:rFonts w:cs="Tahoma"/>
          <w:bCs/>
          <w:szCs w:val="22"/>
        </w:rPr>
      </w:pPr>
    </w:p>
    <w:p w14:paraId="51C1A100" w14:textId="77777777" w:rsidR="00B867EC" w:rsidRPr="003E1685" w:rsidRDefault="00B867EC" w:rsidP="003E1685">
      <w:pPr>
        <w:rPr>
          <w:rFonts w:eastAsia="Palatino Linotype" w:cs="Palatino Linotype"/>
        </w:rPr>
      </w:pPr>
      <w:r w:rsidRPr="003E1685">
        <w:rPr>
          <w:rFonts w:cs="Tahoma"/>
          <w:bCs/>
          <w:szCs w:val="22"/>
        </w:rPr>
        <w:t xml:space="preserve">Por lo anterior, </w:t>
      </w:r>
      <w:r w:rsidRPr="003E1685">
        <w:rPr>
          <w:rFonts w:eastAsia="Palatino Linotype" w:cs="Palatino Linotype"/>
        </w:rPr>
        <w:t xml:space="preserve">este Órgano Resolutor considera que los rubros de la solicitud de información pública que fueron atendidas por </w:t>
      </w:r>
      <w:r w:rsidRPr="003E1685">
        <w:rPr>
          <w:rFonts w:eastAsia="Palatino Linotype" w:cs="Palatino Linotype"/>
          <w:b/>
        </w:rPr>
        <w:t xml:space="preserve">EL SUJETO OBLIGADO </w:t>
      </w:r>
      <w:r w:rsidRPr="003E1685">
        <w:rPr>
          <w:rFonts w:eastAsia="Palatino Linotype" w:cs="Palatino Linotype"/>
        </w:rPr>
        <w:t>y no combatidas por el particular deben declararse como consentidas; ello en razón de que el particular no realizó manifestaciones de inconformidad al respecto.</w:t>
      </w:r>
    </w:p>
    <w:p w14:paraId="0C4A641B" w14:textId="77777777" w:rsidR="00B867EC" w:rsidRPr="003E1685" w:rsidRDefault="00B867EC" w:rsidP="003E1685">
      <w:pPr>
        <w:widowControl w:val="0"/>
        <w:tabs>
          <w:tab w:val="left" w:pos="1276"/>
        </w:tabs>
        <w:rPr>
          <w:rFonts w:eastAsia="Palatino Linotype" w:cs="Palatino Linotype"/>
        </w:rPr>
      </w:pPr>
      <w:r w:rsidRPr="003E1685">
        <w:rPr>
          <w:rFonts w:eastAsia="Palatino Linotype" w:cs="Palatino Linotype"/>
        </w:rPr>
        <w:t xml:space="preserve"> </w:t>
      </w:r>
    </w:p>
    <w:p w14:paraId="1CEF10E4" w14:textId="77777777" w:rsidR="00B867EC" w:rsidRPr="003E1685" w:rsidRDefault="00B867EC" w:rsidP="003E1685">
      <w:pPr>
        <w:ind w:right="49"/>
        <w:rPr>
          <w:rFonts w:eastAsia="Palatino Linotype" w:cs="Palatino Linotype"/>
        </w:rPr>
      </w:pPr>
      <w:r w:rsidRPr="003E1685">
        <w:rPr>
          <w:rFonts w:eastAsia="Palatino Linotype" w:cs="Palatino Linotype"/>
        </w:rPr>
        <w:t>Sirve de sustento por analogía la tesis jurisprudencial número VI.3o.C. J/60, publicada en el Semanario Judicial de la Federación y su Gaceta bajo el número de registro electrónico 176608 que a la letra dice:</w:t>
      </w:r>
    </w:p>
    <w:p w14:paraId="1A67AD55" w14:textId="77777777" w:rsidR="00B867EC" w:rsidRPr="003E1685" w:rsidRDefault="00B867EC" w:rsidP="003E1685">
      <w:pPr>
        <w:ind w:right="49"/>
        <w:rPr>
          <w:rFonts w:eastAsia="Palatino Linotype" w:cs="Palatino Linotype"/>
        </w:rPr>
      </w:pPr>
    </w:p>
    <w:p w14:paraId="167159B1" w14:textId="77777777" w:rsidR="00B867EC" w:rsidRPr="003E1685" w:rsidRDefault="00B867EC" w:rsidP="003E1685">
      <w:pPr>
        <w:pStyle w:val="Ttulo"/>
        <w:rPr>
          <w:rFonts w:eastAsia="Palatino Linotype"/>
        </w:rPr>
      </w:pPr>
      <w:r w:rsidRPr="003E1685">
        <w:rPr>
          <w:rFonts w:eastAsia="Palatino Linotype"/>
          <w:b/>
        </w:rPr>
        <w:t xml:space="preserve">“ACTOS CONSENTIDOS. SON LOS QUE NO SE IMPUGNAN MEDIANTE EL RECURSO IDÓNEO. </w:t>
      </w:r>
      <w:r w:rsidRPr="003E1685">
        <w:rPr>
          <w:rFonts w:eastAsia="Palatino Linotype"/>
        </w:rPr>
        <w:t xml:space="preserve">Debe reputarse como consentido el acto que no se impugnó por el </w:t>
      </w:r>
      <w:r w:rsidRPr="003E1685">
        <w:rPr>
          <w:rFonts w:eastAsia="Palatino Linotype"/>
        </w:rPr>
        <w:lastRenderedPageBreak/>
        <w:t>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58A9D8A" w14:textId="77777777" w:rsidR="00B867EC" w:rsidRPr="003E1685" w:rsidRDefault="00B867EC" w:rsidP="003E1685">
      <w:pPr>
        <w:ind w:right="49"/>
        <w:rPr>
          <w:rFonts w:eastAsia="Palatino Linotype" w:cs="Palatino Linotype"/>
        </w:rPr>
      </w:pPr>
    </w:p>
    <w:p w14:paraId="01CA807E" w14:textId="77777777" w:rsidR="00B867EC" w:rsidRPr="003E1685" w:rsidRDefault="00B867EC" w:rsidP="003E1685">
      <w:pPr>
        <w:ind w:right="49"/>
        <w:rPr>
          <w:rFonts w:eastAsia="Palatino Linotype" w:cs="Palatino Linotype"/>
        </w:rPr>
      </w:pPr>
      <w:r w:rsidRPr="003E1685">
        <w:rPr>
          <w:rFonts w:eastAsia="Palatino Linotype" w:cs="Palatino Linotype"/>
        </w:rPr>
        <w:t>Consecuentemente, la parte de la respuesta que no fue impugnada debe declararse consentida por el ciudadano, toda vez que no realizó manifestaciones de inconformidad; por lo que, no pueden producirse efectos jurídicos tendentes a revocar, confirmar o modificar el acto reclamado, ya que se infiere su consentimiento ante la falta de impugnación eficaz.</w:t>
      </w:r>
    </w:p>
    <w:p w14:paraId="50B00E94" w14:textId="77777777" w:rsidR="00B867EC" w:rsidRPr="003E1685" w:rsidRDefault="00B867EC" w:rsidP="003E1685">
      <w:pPr>
        <w:ind w:right="49"/>
        <w:rPr>
          <w:rFonts w:eastAsia="Palatino Linotype" w:cs="Palatino Linotype"/>
        </w:rPr>
      </w:pPr>
    </w:p>
    <w:p w14:paraId="0D2C3570" w14:textId="77777777" w:rsidR="00B867EC" w:rsidRPr="003E1685" w:rsidRDefault="00B867EC" w:rsidP="003E1685">
      <w:pPr>
        <w:ind w:right="49"/>
        <w:rPr>
          <w:rFonts w:eastAsia="Palatino Linotype" w:cs="Palatino Linotype"/>
        </w:rPr>
      </w:pPr>
      <w:r w:rsidRPr="003E1685">
        <w:rPr>
          <w:rFonts w:eastAsia="Palatino Linotype" w:cs="Palatino Linotype"/>
        </w:rPr>
        <w:t>Sirve como apoyo a lo anterior, por analogía, la Tesis Jurisprudencial Número 3ª./J.7/91, Publicada en el Semanario Judicial de la Federación y su Gaceta bajo el número de registro electrónico 174177, que establece lo siguiente:</w:t>
      </w:r>
    </w:p>
    <w:p w14:paraId="740AC2DB" w14:textId="77777777" w:rsidR="00B867EC" w:rsidRPr="003E1685" w:rsidRDefault="00B867EC" w:rsidP="003E1685">
      <w:pPr>
        <w:ind w:right="49"/>
        <w:rPr>
          <w:rFonts w:eastAsia="Palatino Linotype" w:cs="Palatino Linotype"/>
        </w:rPr>
      </w:pPr>
    </w:p>
    <w:p w14:paraId="5BE23C19" w14:textId="77777777" w:rsidR="00B867EC" w:rsidRPr="003E1685" w:rsidRDefault="00B867EC" w:rsidP="003E1685">
      <w:pPr>
        <w:pStyle w:val="Ttulo"/>
        <w:rPr>
          <w:rFonts w:eastAsia="Palatino Linotype"/>
        </w:rPr>
      </w:pPr>
      <w:r w:rsidRPr="003E1685">
        <w:rPr>
          <w:rFonts w:eastAsia="Palatino Linotype"/>
          <w:b/>
        </w:rPr>
        <w:t xml:space="preserve">“REVISIÓN EN AMPARO. LOS RESOLUTIVOS NO COMBATIDOS DEBEN DECLARARSE FIRMES. </w:t>
      </w:r>
      <w:r w:rsidRPr="003E1685">
        <w:rPr>
          <w:rFonts w:eastAsia="Palatino Linotype"/>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6E22D7B" w14:textId="77777777" w:rsidR="00B867EC" w:rsidRPr="003E1685" w:rsidRDefault="00B867EC" w:rsidP="003E1685">
      <w:pPr>
        <w:ind w:right="-93"/>
        <w:rPr>
          <w:rFonts w:cs="Tahoma"/>
          <w:bCs/>
          <w:szCs w:val="22"/>
        </w:rPr>
      </w:pPr>
    </w:p>
    <w:p w14:paraId="114113E2" w14:textId="6D12364F" w:rsidR="00304E8E" w:rsidRPr="003E1685" w:rsidRDefault="000A666D" w:rsidP="003E1685">
      <w:pPr>
        <w:ind w:right="-93"/>
        <w:rPr>
          <w:rFonts w:cs="Tahoma"/>
          <w:bCs/>
          <w:szCs w:val="22"/>
        </w:rPr>
      </w:pPr>
      <w:r w:rsidRPr="003E1685">
        <w:rPr>
          <w:rFonts w:cs="Tahoma"/>
          <w:bCs/>
          <w:szCs w:val="22"/>
        </w:rPr>
        <w:t xml:space="preserve">Acotado lo anterior, es importante hacer mención que, </w:t>
      </w:r>
      <w:r w:rsidR="000D416E" w:rsidRPr="003E1685">
        <w:rPr>
          <w:rFonts w:cs="Tahoma"/>
          <w:bCs/>
          <w:szCs w:val="22"/>
        </w:rPr>
        <w:t xml:space="preserve">el Manual General de Organización de la Secretaría del Ayuntamiento de Toluca, establece en el apartado 2010A0200 Delegación Administrativa que, una de las funciones de dicha unidad administrativa es el </w:t>
      </w:r>
      <w:r w:rsidR="000D416E" w:rsidRPr="003E1685">
        <w:rPr>
          <w:rFonts w:cs="Tahoma"/>
          <w:bCs/>
          <w:i/>
          <w:szCs w:val="22"/>
        </w:rPr>
        <w:t>“Administrar eficientemente los recursos humanos, materiales y financieros con los que cuenta la Secretaría del Ayuntamiento y las áreas que la integran;”</w:t>
      </w:r>
      <w:r w:rsidR="000D416E" w:rsidRPr="003E1685">
        <w:rPr>
          <w:rFonts w:cs="Tahoma"/>
          <w:bCs/>
          <w:szCs w:val="22"/>
        </w:rPr>
        <w:t xml:space="preserve">  por ende podemos advertir que EL SUJETO OBLIGADO se pronunció a través de las unidades administrativas competentes para dar atención a los requerimientos inmersos en la solicitud de información.</w:t>
      </w:r>
    </w:p>
    <w:p w14:paraId="13D04D4D" w14:textId="77777777" w:rsidR="005A3789" w:rsidRPr="003E1685" w:rsidRDefault="005A3789" w:rsidP="003E1685">
      <w:pPr>
        <w:ind w:right="-93"/>
        <w:rPr>
          <w:rFonts w:cs="Tahoma"/>
          <w:bCs/>
          <w:szCs w:val="22"/>
        </w:rPr>
      </w:pPr>
    </w:p>
    <w:p w14:paraId="54D18D5C" w14:textId="5FA58B18" w:rsidR="005A3789" w:rsidRPr="003E1685" w:rsidRDefault="005A3789" w:rsidP="003E1685">
      <w:pPr>
        <w:ind w:right="-93"/>
      </w:pPr>
      <w:r w:rsidRPr="003E1685">
        <w:rPr>
          <w:rFonts w:cs="Tahoma"/>
          <w:bCs/>
          <w:szCs w:val="22"/>
        </w:rPr>
        <w:t xml:space="preserve">En ese orden de ideas, se demuestra </w:t>
      </w:r>
      <w:r w:rsidR="000D416E" w:rsidRPr="003E1685">
        <w:rPr>
          <w:rFonts w:cs="Tahoma"/>
          <w:bCs/>
          <w:szCs w:val="22"/>
        </w:rPr>
        <w:t xml:space="preserve">que, </w:t>
      </w:r>
      <w:r w:rsidR="000D416E" w:rsidRPr="003E1685">
        <w:rPr>
          <w:rFonts w:cs="Tahoma"/>
          <w:b/>
          <w:bCs/>
          <w:szCs w:val="22"/>
        </w:rPr>
        <w:t>EL SUJETO OBLIGADO</w:t>
      </w:r>
      <w:r w:rsidRPr="003E1685">
        <w:rPr>
          <w:rFonts w:cs="Tahoma"/>
          <w:bCs/>
          <w:szCs w:val="22"/>
        </w:rPr>
        <w:t xml:space="preserve"> siguió </w:t>
      </w:r>
      <w:r w:rsidRPr="003E1685">
        <w:t xml:space="preserve">el procedimiento establecido por el artículo 162 de la Ley de Transparencia y Acceso a la Información Pública del Estado de México y Municipios, </w:t>
      </w:r>
      <w:r w:rsidR="000D416E" w:rsidRPr="003E1685">
        <w:t xml:space="preserve">turnando la solicitud a las áreas </w:t>
      </w:r>
      <w:r w:rsidRPr="003E1685">
        <w:t>en la</w:t>
      </w:r>
      <w:r w:rsidR="000D416E" w:rsidRPr="003E1685">
        <w:t>s</w:t>
      </w:r>
      <w:r w:rsidRPr="003E1685">
        <w:t xml:space="preserve"> que pudiera obrar la información de conformidad con la fracción XXXIX del artículo tercero de la legislación local vigente en materia de transparencia:</w:t>
      </w:r>
    </w:p>
    <w:p w14:paraId="0628EA47" w14:textId="77777777" w:rsidR="005A3789" w:rsidRPr="003E1685" w:rsidRDefault="005A3789" w:rsidP="003E1685">
      <w:pPr>
        <w:ind w:right="-93"/>
      </w:pPr>
    </w:p>
    <w:p w14:paraId="6AB04FD3" w14:textId="77777777" w:rsidR="005A3789" w:rsidRPr="003E1685" w:rsidRDefault="005A3789" w:rsidP="003E1685">
      <w:pPr>
        <w:spacing w:line="240" w:lineRule="auto"/>
        <w:ind w:left="851" w:right="822"/>
        <w:rPr>
          <w:rFonts w:cs="Tahoma"/>
          <w:bCs/>
          <w:i/>
          <w:szCs w:val="22"/>
        </w:rPr>
      </w:pPr>
      <w:r w:rsidRPr="003E1685">
        <w:rPr>
          <w:b/>
          <w:i/>
        </w:rPr>
        <w:t>XXXIX.</w:t>
      </w:r>
      <w:r w:rsidRPr="003E1685">
        <w:rPr>
          <w:i/>
        </w:rPr>
        <w:t xml:space="preserve">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8F34E09" w14:textId="77777777" w:rsidR="005A3789" w:rsidRPr="003E1685" w:rsidRDefault="005A3789" w:rsidP="003E1685">
      <w:pPr>
        <w:ind w:right="-93"/>
        <w:rPr>
          <w:rFonts w:cs="Tahoma"/>
          <w:bCs/>
          <w:szCs w:val="22"/>
        </w:rPr>
      </w:pPr>
    </w:p>
    <w:p w14:paraId="790576D3" w14:textId="3F53A682" w:rsidR="005A3789" w:rsidRPr="003E1685" w:rsidRDefault="005A3789" w:rsidP="003E1685">
      <w:pPr>
        <w:ind w:right="-93"/>
      </w:pPr>
      <w:r w:rsidRPr="003E1685">
        <w:t>Así las cosas, se advierte que efectivamen</w:t>
      </w:r>
      <w:r w:rsidR="000D416E" w:rsidRPr="003E1685">
        <w:t>te la Unidad de Transparencia</w:t>
      </w:r>
      <w:r w:rsidRPr="003E1685">
        <w:t xml:space="preserve"> cumplió con lo establecido en el artículo 162 de la Ley de Transparencia y Acceso a la Información Pública del Estado de México y Municipios, el cual menciona lo siguiente:</w:t>
      </w:r>
    </w:p>
    <w:p w14:paraId="61AC6866" w14:textId="77777777" w:rsidR="005A3789" w:rsidRPr="003E1685" w:rsidRDefault="005A3789" w:rsidP="003E1685">
      <w:pPr>
        <w:ind w:right="-93"/>
      </w:pPr>
    </w:p>
    <w:p w14:paraId="2E2DF2B0" w14:textId="77777777" w:rsidR="005A3789" w:rsidRPr="003E1685" w:rsidRDefault="005A3789" w:rsidP="003E1685">
      <w:pPr>
        <w:spacing w:line="240" w:lineRule="auto"/>
        <w:ind w:left="851" w:right="822"/>
        <w:rPr>
          <w:rFonts w:cs="Tahoma"/>
          <w:bCs/>
          <w:i/>
          <w:szCs w:val="22"/>
        </w:rPr>
      </w:pPr>
      <w:r w:rsidRPr="003E1685">
        <w:rPr>
          <w:i/>
        </w:rPr>
        <w:t xml:space="preserve">“Artículo 162. Las unidades de transparencia deberán garantizar que las solicitudes se turnen a </w:t>
      </w:r>
      <w:r w:rsidRPr="003E1685">
        <w:rPr>
          <w:b/>
          <w:i/>
        </w:rPr>
        <w:t>todas las Áreas competentes</w:t>
      </w:r>
      <w:r w:rsidRPr="003E1685">
        <w:rPr>
          <w:i/>
        </w:rPr>
        <w:t xml:space="preserve"> que cuenten con la información o deban tenerla de acuerdo a sus facultades, competencias y funciones, con el objeto de que realicen una búsqueda exhaustiva y razonable de la información solicitada.”</w:t>
      </w:r>
    </w:p>
    <w:p w14:paraId="072793DC" w14:textId="77777777" w:rsidR="000D416E" w:rsidRPr="003E1685" w:rsidRDefault="000D416E" w:rsidP="003E1685">
      <w:pPr>
        <w:ind w:right="-93"/>
        <w:rPr>
          <w:rFonts w:cs="Tahoma"/>
          <w:bCs/>
          <w:szCs w:val="22"/>
        </w:rPr>
      </w:pPr>
    </w:p>
    <w:p w14:paraId="5AD24FB2" w14:textId="619DBE26" w:rsidR="00705CAF" w:rsidRPr="003E1685" w:rsidRDefault="009B23DF" w:rsidP="003E1685">
      <w:pPr>
        <w:ind w:right="-93"/>
        <w:rPr>
          <w:rFonts w:eastAsia="Calibri" w:cs="Tahoma"/>
          <w:bCs/>
          <w:lang w:eastAsia="en-US"/>
        </w:rPr>
      </w:pPr>
      <w:r w:rsidRPr="003E1685">
        <w:rPr>
          <w:rFonts w:cs="Tahoma"/>
          <w:bCs/>
          <w:szCs w:val="22"/>
        </w:rPr>
        <w:t xml:space="preserve">Ahora bien, </w:t>
      </w:r>
      <w:r w:rsidR="000D416E" w:rsidRPr="003E1685">
        <w:rPr>
          <w:rFonts w:cs="Tahoma"/>
          <w:bCs/>
          <w:szCs w:val="22"/>
        </w:rPr>
        <w:t xml:space="preserve">dada la inconformidad presentada por el particular, </w:t>
      </w:r>
      <w:r w:rsidR="000344A9" w:rsidRPr="003E1685">
        <w:rPr>
          <w:rFonts w:cs="Tahoma"/>
          <w:bCs/>
          <w:szCs w:val="22"/>
        </w:rPr>
        <w:t xml:space="preserve">es necesario señalar que, </w:t>
      </w:r>
      <w:r w:rsidR="000344A9" w:rsidRPr="003E1685">
        <w:rPr>
          <w:rFonts w:eastAsia="Calibri" w:cs="Tahoma"/>
          <w:bCs/>
          <w:lang w:eastAsia="en-US"/>
        </w:rPr>
        <w:t xml:space="preserve">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 En ese sentido, cuando el número de empleado se integre de datos personales de los trabajadores, procede su clasificación en términos de lo previsto en el artículo 143, fracción I de la Ley de Transparencia y Acceso a la Información Pública del Estado de </w:t>
      </w:r>
      <w:r w:rsidR="000344A9" w:rsidRPr="003E1685">
        <w:rPr>
          <w:rFonts w:eastAsia="Calibri" w:cs="Tahoma"/>
          <w:bCs/>
          <w:lang w:eastAsia="en-US"/>
        </w:rPr>
        <w:lastRenderedPageBreak/>
        <w:t>México y Municipios; sin embargo, cuando dicho dato se conforma de dígitos, letras o símbolos que no revelan datos personales, no reviste el carácter de confidencial, al no dar por sí solo acceso a datos personales.</w:t>
      </w:r>
    </w:p>
    <w:p w14:paraId="28B9EBB6" w14:textId="77777777" w:rsidR="000344A9" w:rsidRPr="003E1685" w:rsidRDefault="000344A9" w:rsidP="003E1685">
      <w:pPr>
        <w:ind w:right="-93"/>
        <w:rPr>
          <w:rFonts w:eastAsia="Calibri" w:cs="Tahoma"/>
          <w:bCs/>
          <w:lang w:eastAsia="en-US"/>
        </w:rPr>
      </w:pPr>
    </w:p>
    <w:p w14:paraId="7CC38699" w14:textId="77777777" w:rsidR="000344A9" w:rsidRPr="003E1685" w:rsidRDefault="000344A9" w:rsidP="003E1685">
      <w:pPr>
        <w:rPr>
          <w:rFonts w:eastAsia="Calibri" w:cs="Tahoma"/>
          <w:bCs/>
          <w:lang w:eastAsia="en-US"/>
        </w:rPr>
      </w:pPr>
      <w:r w:rsidRPr="003E1685">
        <w:rPr>
          <w:rFonts w:eastAsia="Calibri" w:cs="Tahoma"/>
          <w:bCs/>
          <w:lang w:eastAsia="en-US"/>
        </w:rPr>
        <w:t xml:space="preserve">Lo anterior, se </w:t>
      </w:r>
      <w:r w:rsidRPr="003E1685">
        <w:rPr>
          <w:rFonts w:eastAsia="Calibri" w:cs="Tahoma"/>
          <w:b/>
          <w:bCs/>
          <w:lang w:eastAsia="en-US"/>
        </w:rPr>
        <w:t xml:space="preserve">robustece con el Criterio 03/14, </w:t>
      </w:r>
      <w:r w:rsidRPr="003E1685">
        <w:rPr>
          <w:rFonts w:eastAsia="Calibri" w:cs="Tahoma"/>
          <w:lang w:eastAsia="en-US"/>
        </w:rPr>
        <w:t>emitido por el Pleno del entonces Instituto Federal de Acceso a la Información y Pr</w:t>
      </w:r>
      <w:r w:rsidRPr="003E1685">
        <w:rPr>
          <w:rFonts w:eastAsia="Calibri" w:cs="Tahoma"/>
          <w:bCs/>
          <w:lang w:eastAsia="en-US"/>
        </w:rPr>
        <w:t>otección de Datos, que establece lo siguiente:</w:t>
      </w:r>
    </w:p>
    <w:p w14:paraId="7F947117" w14:textId="77777777" w:rsidR="000344A9" w:rsidRPr="003E1685" w:rsidRDefault="000344A9" w:rsidP="003E1685">
      <w:pPr>
        <w:ind w:right="-93"/>
        <w:rPr>
          <w:rFonts w:cs="Tahoma"/>
          <w:bCs/>
          <w:szCs w:val="22"/>
        </w:rPr>
      </w:pPr>
    </w:p>
    <w:p w14:paraId="740F9689" w14:textId="7CD22E49" w:rsidR="000344A9" w:rsidRPr="003E1685" w:rsidRDefault="000344A9" w:rsidP="003E1685">
      <w:pPr>
        <w:spacing w:line="240" w:lineRule="auto"/>
        <w:ind w:left="851" w:right="822"/>
        <w:rPr>
          <w:rFonts w:cs="Tahoma"/>
          <w:bCs/>
          <w:szCs w:val="22"/>
        </w:rPr>
      </w:pPr>
      <w:r w:rsidRPr="003E1685">
        <w:rPr>
          <w:i/>
        </w:rPr>
        <w:t>“</w:t>
      </w:r>
      <w:r w:rsidRPr="003E1685">
        <w:rPr>
          <w:b/>
          <w:i/>
        </w:rPr>
        <w:t>Número de empleado, o su equivalente, si se integra con datos personales del trabajador o permite acceder a éstos sin necesidad de una contraseña, constituye información confidencial.</w:t>
      </w:r>
      <w:r w:rsidRPr="003E1685">
        <w:rPr>
          <w:i/>
        </w:rPr>
        <w:t xml:space="preserve"> El número de empleado, con independencia del nombre que reciba, constituye un instrumento de control interno que permite a las dependencias y entidades identificar a sus trabajadores, y a éstos les facilita la realización de gestiones en su carácter de empleado</w:t>
      </w:r>
      <w:bookmarkStart w:id="35" w:name="_Hlk164493293"/>
      <w:r w:rsidRPr="003E1685">
        <w:rPr>
          <w:b/>
          <w:bCs/>
          <w:i/>
          <w:u w:val="single"/>
        </w:rPr>
        <w:t xml:space="preserve">. En este sentido, cuando el número de empleado, o su equivalente, se integra con datos personales de los trabajadores; o funciona como una clave de acceso que no </w:t>
      </w:r>
      <w:bookmarkStart w:id="36" w:name="_Hlk164493321"/>
      <w:r w:rsidRPr="003E1685">
        <w:rPr>
          <w:b/>
          <w:bCs/>
          <w:i/>
          <w:u w:val="single"/>
        </w:rPr>
        <w:t xml:space="preserve">requiere </w:t>
      </w:r>
      <w:bookmarkEnd w:id="35"/>
      <w:r w:rsidRPr="003E1685">
        <w:rPr>
          <w:b/>
          <w:bCs/>
          <w:i/>
          <w:u w:val="single"/>
        </w:rPr>
        <w:t>adicionalmente de una contraseña para ingresar a sistemas o bases en las que obran datos personales</w:t>
      </w:r>
      <w:bookmarkEnd w:id="36"/>
      <w:r w:rsidRPr="003E1685">
        <w:rPr>
          <w:i/>
        </w:rPr>
        <w:t>, procede su clasificación en términos de lo previsto en el artículo 18, fracción II de la Ley Federal de Transparencia y Acceso a la Información Pública Gubernamental, en relación con el artículo 3, fracción II de ese mismo ordenamiento. Sin embargo,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14:paraId="75639E2D" w14:textId="77777777" w:rsidR="000344A9" w:rsidRPr="003E1685" w:rsidRDefault="000344A9" w:rsidP="003E1685">
      <w:pPr>
        <w:ind w:right="-93"/>
        <w:rPr>
          <w:rFonts w:cs="Tahoma"/>
          <w:bCs/>
          <w:szCs w:val="22"/>
        </w:rPr>
      </w:pPr>
    </w:p>
    <w:p w14:paraId="3DB74732" w14:textId="77777777" w:rsidR="000344A9" w:rsidRPr="003E1685" w:rsidRDefault="000344A9" w:rsidP="003E1685">
      <w:pPr>
        <w:rPr>
          <w:rFonts w:eastAsia="Calibri" w:cs="Tahoma"/>
          <w:iCs/>
          <w:noProof/>
          <w:szCs w:val="22"/>
          <w:lang w:val="es-ES" w:eastAsia="es-ES_tradnl"/>
        </w:rPr>
      </w:pPr>
      <w:r w:rsidRPr="003E1685">
        <w:rPr>
          <w:rFonts w:eastAsia="Calibri" w:cs="Tahoma"/>
          <w:iCs/>
          <w:noProof/>
          <w:szCs w:val="22"/>
          <w:lang w:val="es-ES" w:eastAsia="es-ES_tradnl"/>
        </w:rPr>
        <w:t xml:space="preserve">Conforme a lo anterior, se advierte que solamente procederá la clasificación del número de empleado, cuando se integre con datos personales de los servidores públicos o funcione como clave de acceso que no requiera una contraseña para ingresar a sistemas o bases de datos. </w:t>
      </w:r>
    </w:p>
    <w:p w14:paraId="3B332B8C" w14:textId="77777777" w:rsidR="000344A9" w:rsidRPr="003E1685" w:rsidRDefault="000344A9" w:rsidP="003E1685">
      <w:pPr>
        <w:rPr>
          <w:rFonts w:eastAsia="Calibri" w:cs="Tahoma"/>
          <w:iCs/>
          <w:noProof/>
          <w:szCs w:val="22"/>
          <w:lang w:val="es-ES" w:eastAsia="es-ES_tradnl"/>
        </w:rPr>
      </w:pPr>
    </w:p>
    <w:p w14:paraId="351A604B" w14:textId="77777777" w:rsidR="000344A9" w:rsidRPr="003E1685" w:rsidRDefault="000344A9" w:rsidP="003E1685">
      <w:pPr>
        <w:rPr>
          <w:rFonts w:eastAsia="Calibri" w:cs="Tahoma"/>
          <w:iCs/>
          <w:noProof/>
          <w:szCs w:val="22"/>
          <w:lang w:val="es-ES" w:eastAsia="es-ES_tradnl"/>
        </w:rPr>
      </w:pPr>
      <w:r w:rsidRPr="003E1685">
        <w:rPr>
          <w:rFonts w:eastAsia="Calibri" w:cs="Tahoma"/>
          <w:iCs/>
          <w:noProof/>
          <w:szCs w:val="22"/>
          <w:lang w:val="es-ES" w:eastAsia="es-ES_tradnl"/>
        </w:rPr>
        <w:t xml:space="preserve">En este sentido, cuando el número de empleado, o su equivalente, se integra con datos personales de los trabajadores; o funciona como una clave de acceso que no requiere requiere </w:t>
      </w:r>
      <w:r w:rsidRPr="003E1685">
        <w:rPr>
          <w:rFonts w:eastAsia="Calibri" w:cs="Tahoma"/>
          <w:iCs/>
          <w:noProof/>
          <w:szCs w:val="22"/>
          <w:lang w:val="es-ES" w:eastAsia="es-ES_tradnl"/>
        </w:rPr>
        <w:lastRenderedPageBreak/>
        <w:t>adicionalmente de una contraseña para ingresar a sistemas o bases en las que obran datos personales, debe de clasificarse como información confidencial.</w:t>
      </w:r>
    </w:p>
    <w:p w14:paraId="7890B43A" w14:textId="77777777" w:rsidR="000344A9" w:rsidRPr="003E1685" w:rsidRDefault="000344A9" w:rsidP="003E1685">
      <w:pPr>
        <w:ind w:right="-93"/>
        <w:rPr>
          <w:rFonts w:cs="Tahoma"/>
          <w:bCs/>
          <w:szCs w:val="22"/>
        </w:rPr>
      </w:pPr>
    </w:p>
    <w:p w14:paraId="3F21863E" w14:textId="324F0500" w:rsidR="000344A9" w:rsidRPr="003E1685" w:rsidRDefault="000344A9" w:rsidP="003E1685">
      <w:pPr>
        <w:ind w:right="-93"/>
        <w:rPr>
          <w:rFonts w:eastAsia="Calibri" w:cs="Tahoma"/>
          <w:iCs/>
          <w:noProof/>
          <w:szCs w:val="22"/>
          <w:lang w:val="es-ES" w:eastAsia="es-ES_tradnl"/>
        </w:rPr>
      </w:pPr>
      <w:r w:rsidRPr="003E1685">
        <w:rPr>
          <w:rFonts w:eastAsia="Calibri" w:cs="Tahoma"/>
          <w:iCs/>
          <w:noProof/>
          <w:szCs w:val="22"/>
          <w:lang w:val="es-ES" w:eastAsia="es-ES_tradnl"/>
        </w:rPr>
        <w:t xml:space="preserve">De tales circunstancias y toda vez que </w:t>
      </w:r>
      <w:r w:rsidRPr="003E1685">
        <w:rPr>
          <w:rFonts w:eastAsia="Calibri" w:cs="Tahoma"/>
          <w:b/>
          <w:bCs/>
          <w:iCs/>
          <w:noProof/>
          <w:szCs w:val="22"/>
          <w:lang w:val="es-ES" w:eastAsia="es-ES_tradnl"/>
        </w:rPr>
        <w:t>EL SUJETO OBLIGADO</w:t>
      </w:r>
      <w:r w:rsidRPr="003E1685">
        <w:rPr>
          <w:rFonts w:eastAsia="Calibri" w:cs="Tahoma"/>
          <w:iCs/>
          <w:noProof/>
          <w:szCs w:val="22"/>
          <w:lang w:val="es-ES" w:eastAsia="es-ES_tradnl"/>
        </w:rPr>
        <w:t xml:space="preserve"> no precisó como se conformaba el número de empleado, además de que refirió que: </w:t>
      </w:r>
      <w:r w:rsidRPr="003E1685">
        <w:rPr>
          <w:rFonts w:eastAsia="Calibri" w:cs="Tahoma"/>
          <w:i/>
          <w:iCs/>
          <w:noProof/>
          <w:szCs w:val="22"/>
          <w:lang w:val="es-ES" w:eastAsia="es-ES_tradnl"/>
        </w:rPr>
        <w:t>“la clave de servidor público conlleva a un sistema donde el propio servidor público puede acceder a su perfil y obtener mayor información que se considera susceptible de clasificar como confidencial”</w:t>
      </w:r>
      <w:r w:rsidRPr="003E1685">
        <w:rPr>
          <w:rFonts w:eastAsia="Calibri" w:cs="Tahoma"/>
          <w:iCs/>
          <w:noProof/>
          <w:szCs w:val="22"/>
          <w:lang w:val="es-ES" w:eastAsia="es-ES_tradnl"/>
        </w:rPr>
        <w:t>.</w:t>
      </w:r>
    </w:p>
    <w:p w14:paraId="1C7F9543" w14:textId="77777777" w:rsidR="000344A9" w:rsidRPr="003E1685" w:rsidRDefault="000344A9" w:rsidP="003E1685">
      <w:pPr>
        <w:ind w:right="-93"/>
        <w:rPr>
          <w:rFonts w:eastAsia="Calibri" w:cs="Tahoma"/>
          <w:iCs/>
          <w:noProof/>
          <w:szCs w:val="22"/>
          <w:lang w:val="es-ES" w:eastAsia="es-ES_tradnl"/>
        </w:rPr>
      </w:pPr>
    </w:p>
    <w:p w14:paraId="658DF105" w14:textId="1D28B314" w:rsidR="000344A9" w:rsidRPr="003E1685" w:rsidRDefault="000344A9" w:rsidP="003E1685">
      <w:pPr>
        <w:ind w:right="-93"/>
        <w:rPr>
          <w:rFonts w:eastAsia="Calibri" w:cs="Tahoma"/>
          <w:iCs/>
          <w:noProof/>
          <w:szCs w:val="22"/>
          <w:lang w:val="es-ES" w:eastAsia="es-ES_tradnl"/>
        </w:rPr>
      </w:pPr>
      <w:r w:rsidRPr="003E1685">
        <w:rPr>
          <w:rFonts w:eastAsia="Calibri" w:cs="Tahoma"/>
          <w:iCs/>
          <w:noProof/>
          <w:szCs w:val="22"/>
          <w:lang w:val="es-ES" w:eastAsia="es-ES_tradnl"/>
        </w:rPr>
        <w:t xml:space="preserve">En así que el propio </w:t>
      </w:r>
      <w:r w:rsidRPr="003E1685">
        <w:rPr>
          <w:rFonts w:eastAsia="Calibri" w:cs="Tahoma"/>
          <w:b/>
          <w:iCs/>
          <w:noProof/>
          <w:szCs w:val="22"/>
          <w:lang w:val="es-ES" w:eastAsia="es-ES_tradnl"/>
        </w:rPr>
        <w:t>RECURRENTE</w:t>
      </w:r>
      <w:r w:rsidRPr="003E1685">
        <w:rPr>
          <w:rFonts w:eastAsia="Calibri" w:cs="Tahoma"/>
          <w:iCs/>
          <w:noProof/>
          <w:szCs w:val="22"/>
          <w:lang w:val="es-ES" w:eastAsia="es-ES_tradnl"/>
        </w:rPr>
        <w:t xml:space="preserve"> al momento de promover el recurso de revisión que nos ocupa, adjuntó una captura de pantalla que consiste en donde se puede visualizar el sistema al que posiblemente hace referencia </w:t>
      </w:r>
      <w:r w:rsidRPr="003E1685">
        <w:rPr>
          <w:rFonts w:eastAsia="Calibri" w:cs="Tahoma"/>
          <w:b/>
          <w:iCs/>
          <w:noProof/>
          <w:szCs w:val="22"/>
          <w:lang w:val="es-ES" w:eastAsia="es-ES_tradnl"/>
        </w:rPr>
        <w:t>EL SUJETO OBLIGADO</w:t>
      </w:r>
      <w:r w:rsidRPr="003E1685">
        <w:rPr>
          <w:rFonts w:eastAsia="Calibri" w:cs="Tahoma"/>
          <w:iCs/>
          <w:noProof/>
          <w:szCs w:val="22"/>
          <w:lang w:val="es-ES" w:eastAsia="es-ES_tradnl"/>
        </w:rPr>
        <w:t>, siendo este el portal Intranet de Toluca; sirve de sustento la siguiente imagen ilustrativa:</w:t>
      </w:r>
    </w:p>
    <w:p w14:paraId="3D6AD9BC" w14:textId="77777777" w:rsidR="000344A9" w:rsidRPr="003E1685" w:rsidRDefault="000344A9" w:rsidP="003E1685">
      <w:pPr>
        <w:ind w:right="-93"/>
        <w:rPr>
          <w:rFonts w:eastAsia="Calibri" w:cs="Tahoma"/>
          <w:iCs/>
          <w:noProof/>
          <w:szCs w:val="22"/>
          <w:lang w:val="es-ES" w:eastAsia="es-ES_tradnl"/>
        </w:rPr>
      </w:pPr>
    </w:p>
    <w:p w14:paraId="472FE879" w14:textId="70CBE572" w:rsidR="000344A9" w:rsidRPr="003E1685" w:rsidRDefault="000344A9" w:rsidP="003E1685">
      <w:pPr>
        <w:ind w:right="-93"/>
        <w:jc w:val="center"/>
        <w:rPr>
          <w:rFonts w:eastAsia="Calibri" w:cs="Tahoma"/>
          <w:iCs/>
          <w:noProof/>
          <w:szCs w:val="22"/>
          <w:lang w:val="es-ES" w:eastAsia="es-ES_tradnl"/>
        </w:rPr>
      </w:pPr>
      <w:r w:rsidRPr="003E1685">
        <w:rPr>
          <w:rFonts w:eastAsia="Calibri" w:cs="Tahoma"/>
          <w:iCs/>
          <w:noProof/>
          <w:szCs w:val="22"/>
          <w:lang w:eastAsia="es-MX"/>
        </w:rPr>
        <w:drawing>
          <wp:inline distT="0" distB="0" distL="0" distR="0" wp14:anchorId="592E4963" wp14:editId="208C6AF4">
            <wp:extent cx="3543300" cy="2495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43805" cy="2495906"/>
                    </a:xfrm>
                    <a:prstGeom prst="rect">
                      <a:avLst/>
                    </a:prstGeom>
                  </pic:spPr>
                </pic:pic>
              </a:graphicData>
            </a:graphic>
          </wp:inline>
        </w:drawing>
      </w:r>
    </w:p>
    <w:p w14:paraId="09B817D1" w14:textId="77777777" w:rsidR="000344A9" w:rsidRPr="003E1685" w:rsidRDefault="000344A9" w:rsidP="003E1685">
      <w:pPr>
        <w:ind w:right="-93"/>
        <w:rPr>
          <w:rFonts w:cs="Tahoma"/>
          <w:bCs/>
          <w:szCs w:val="22"/>
        </w:rPr>
      </w:pPr>
    </w:p>
    <w:p w14:paraId="4FD35392" w14:textId="61C3950C" w:rsidR="00B62B74" w:rsidRPr="003E1685" w:rsidRDefault="000344A9" w:rsidP="003E1685">
      <w:pPr>
        <w:rPr>
          <w:rFonts w:eastAsia="Calibri" w:cs="Tahoma"/>
          <w:iCs/>
          <w:noProof/>
          <w:szCs w:val="22"/>
          <w:lang w:val="es-ES" w:eastAsia="es-ES_tradnl"/>
        </w:rPr>
      </w:pPr>
      <w:r w:rsidRPr="003E1685">
        <w:rPr>
          <w:rFonts w:cs="Tahoma"/>
          <w:bCs/>
          <w:szCs w:val="22"/>
        </w:rPr>
        <w:t xml:space="preserve">Por lo anterior, </w:t>
      </w:r>
      <w:r w:rsidR="00B62B74" w:rsidRPr="003E1685">
        <w:rPr>
          <w:rFonts w:cs="Tahoma"/>
          <w:bCs/>
          <w:szCs w:val="22"/>
        </w:rPr>
        <w:t xml:space="preserve">de una verificación en las diversas fuentes electrónicas disponibles en internet, el sistema electrónico referido resulta existente, tal y como se puede corroborar en el siguiente link digital: http://intranet.toluca.gob.mx/. </w:t>
      </w:r>
      <w:r w:rsidR="00B62B74" w:rsidRPr="003E1685">
        <w:rPr>
          <w:rFonts w:eastAsia="Calibri" w:cs="Tahoma"/>
          <w:iCs/>
          <w:noProof/>
          <w:szCs w:val="22"/>
          <w:lang w:val="es-ES" w:eastAsia="es-ES_tradnl"/>
        </w:rPr>
        <w:t xml:space="preserve">De la imagen inserta, se advierte que para ingresar </w:t>
      </w:r>
      <w:r w:rsidR="00B62B74" w:rsidRPr="003E1685">
        <w:rPr>
          <w:rFonts w:eastAsia="Calibri" w:cs="Tahoma"/>
          <w:iCs/>
          <w:noProof/>
          <w:szCs w:val="22"/>
          <w:lang w:val="es-ES" w:eastAsia="es-ES_tradnl"/>
        </w:rPr>
        <w:lastRenderedPageBreak/>
        <w:t>solicita la clave de servidor público y la contraseña del portal, dat</w:t>
      </w:r>
      <w:r w:rsidR="00502E78" w:rsidRPr="003E1685">
        <w:rPr>
          <w:rFonts w:eastAsia="Calibri" w:cs="Tahoma"/>
          <w:iCs/>
          <w:noProof/>
          <w:szCs w:val="22"/>
          <w:lang w:val="es-ES" w:eastAsia="es-ES_tradnl"/>
        </w:rPr>
        <w:t>os sin los cuales se puede accede</w:t>
      </w:r>
      <w:r w:rsidR="00B62B74" w:rsidRPr="003E1685">
        <w:rPr>
          <w:rFonts w:eastAsia="Calibri" w:cs="Tahoma"/>
          <w:iCs/>
          <w:noProof/>
          <w:szCs w:val="22"/>
          <w:lang w:val="es-ES" w:eastAsia="es-ES_tradnl"/>
        </w:rPr>
        <w:t>r.</w:t>
      </w:r>
    </w:p>
    <w:p w14:paraId="76765CF4" w14:textId="100B80C7" w:rsidR="000344A9" w:rsidRPr="003E1685" w:rsidRDefault="000344A9" w:rsidP="003E1685">
      <w:pPr>
        <w:ind w:right="-93"/>
        <w:rPr>
          <w:rFonts w:cs="Tahoma"/>
          <w:bCs/>
          <w:szCs w:val="22"/>
        </w:rPr>
      </w:pPr>
    </w:p>
    <w:p w14:paraId="337E216C" w14:textId="7151D312" w:rsidR="00705CAF" w:rsidRPr="003E1685" w:rsidRDefault="00B62B74" w:rsidP="003E1685">
      <w:pPr>
        <w:ind w:right="-93"/>
        <w:rPr>
          <w:rFonts w:eastAsia="Calibri" w:cs="Tahoma"/>
          <w:iCs/>
          <w:noProof/>
          <w:szCs w:val="22"/>
          <w:lang w:val="es-ES" w:eastAsia="es-ES_tradnl"/>
        </w:rPr>
      </w:pPr>
      <w:r w:rsidRPr="003E1685">
        <w:rPr>
          <w:rFonts w:eastAsia="Calibri" w:cs="Tahoma"/>
          <w:iCs/>
          <w:noProof/>
          <w:szCs w:val="22"/>
          <w:lang w:val="es-ES" w:eastAsia="es-ES_tradnl"/>
        </w:rPr>
        <w:t xml:space="preserve">Por lo tanto, en atención a ello, y tomando como referencia el </w:t>
      </w:r>
      <w:r w:rsidRPr="003E1685">
        <w:rPr>
          <w:rFonts w:eastAsia="Calibri" w:cs="Tahoma"/>
          <w:b/>
          <w:bCs/>
          <w:lang w:eastAsia="en-US"/>
        </w:rPr>
        <w:t xml:space="preserve">Criterio 03/14, </w:t>
      </w:r>
      <w:r w:rsidRPr="003E1685">
        <w:rPr>
          <w:rFonts w:eastAsia="Calibri" w:cs="Tahoma"/>
          <w:lang w:eastAsia="en-US"/>
        </w:rPr>
        <w:t>emitido por el Pleno del entonces Instituto Federal de Acceso a la Información y Pr</w:t>
      </w:r>
      <w:r w:rsidRPr="003E1685">
        <w:rPr>
          <w:rFonts w:eastAsia="Calibri" w:cs="Tahoma"/>
          <w:bCs/>
          <w:lang w:eastAsia="en-US"/>
        </w:rPr>
        <w:t xml:space="preserve">otección de Datos, </w:t>
      </w:r>
      <w:r w:rsidRPr="003E1685">
        <w:rPr>
          <w:rFonts w:eastAsia="Calibri" w:cs="Tahoma"/>
          <w:b/>
          <w:bCs/>
          <w:iCs/>
          <w:noProof/>
          <w:szCs w:val="22"/>
          <w:lang w:val="es-ES" w:eastAsia="es-ES_tradnl"/>
        </w:rPr>
        <w:t xml:space="preserve">EL SUJETO OBLIGADO </w:t>
      </w:r>
      <w:r w:rsidRPr="003E1685">
        <w:rPr>
          <w:rFonts w:eastAsia="Calibri" w:cs="Tahoma"/>
          <w:iCs/>
          <w:noProof/>
          <w:szCs w:val="22"/>
          <w:lang w:val="es-ES" w:eastAsia="es-ES_tradnl"/>
        </w:rPr>
        <w:t>deberá entregar el soporte documental referente al gafete-credencial, las constancias de no adeudo y renuncias remitidas en calidad de respuesta en donde se censura la clave de servidor público, dejando visible el dato correspondiente a</w:t>
      </w:r>
      <w:r w:rsidR="00DF1AB4" w:rsidRPr="003E1685">
        <w:rPr>
          <w:rFonts w:eastAsia="Calibri" w:cs="Tahoma"/>
          <w:iCs/>
          <w:noProof/>
          <w:szCs w:val="22"/>
          <w:lang w:val="es-ES" w:eastAsia="es-ES_tradnl"/>
        </w:rPr>
        <w:t xml:space="preserve"> esta última</w:t>
      </w:r>
      <w:r w:rsidRPr="003E1685">
        <w:rPr>
          <w:rFonts w:eastAsia="Calibri" w:cs="Tahoma"/>
          <w:iCs/>
          <w:noProof/>
          <w:szCs w:val="22"/>
          <w:lang w:val="es-ES" w:eastAsia="es-ES_tradnl"/>
        </w:rPr>
        <w:t>.</w:t>
      </w:r>
    </w:p>
    <w:p w14:paraId="14091FBC" w14:textId="77777777" w:rsidR="00502E78" w:rsidRPr="003E1685" w:rsidRDefault="00502E78" w:rsidP="003E1685">
      <w:pPr>
        <w:ind w:right="-93"/>
        <w:rPr>
          <w:rFonts w:eastAsia="Calibri" w:cs="Tahoma"/>
          <w:iCs/>
          <w:noProof/>
          <w:szCs w:val="22"/>
          <w:lang w:val="es-ES" w:eastAsia="es-ES_tradnl"/>
        </w:rPr>
      </w:pPr>
    </w:p>
    <w:p w14:paraId="693D71D5" w14:textId="77777777" w:rsidR="00502E78" w:rsidRPr="003E1685" w:rsidRDefault="00502E78" w:rsidP="003E1685">
      <w:pPr>
        <w:pStyle w:val="Ttulo3"/>
      </w:pPr>
      <w:bookmarkStart w:id="37" w:name="_Toc170985428"/>
      <w:bookmarkStart w:id="38" w:name="_Toc175664565"/>
      <w:bookmarkStart w:id="39" w:name="_Toc177043715"/>
      <w:r w:rsidRPr="003E1685">
        <w:t>d) Versión pública</w:t>
      </w:r>
      <w:bookmarkEnd w:id="37"/>
      <w:bookmarkEnd w:id="38"/>
      <w:bookmarkEnd w:id="39"/>
    </w:p>
    <w:p w14:paraId="7544D9A2" w14:textId="77777777" w:rsidR="00502E78" w:rsidRPr="003E1685" w:rsidRDefault="00502E78" w:rsidP="003E1685">
      <w:pPr>
        <w:rPr>
          <w:bCs/>
        </w:rPr>
      </w:pPr>
      <w:r w:rsidRPr="003E1685">
        <w:t xml:space="preserve">Para el caso de que el o los documentos de los cuales se ordena su entrega contengan datos personales susceptibles de ser testados, deberán ser entregados en </w:t>
      </w:r>
      <w:r w:rsidRPr="003E1685">
        <w:rPr>
          <w:b/>
        </w:rPr>
        <w:t>versión pública</w:t>
      </w:r>
      <w:r w:rsidRPr="003E1685">
        <w:t>, pues el</w:t>
      </w:r>
      <w:r w:rsidRPr="003E1685">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D5E1336" w14:textId="77777777" w:rsidR="00502E78" w:rsidRPr="003E1685" w:rsidRDefault="00502E78" w:rsidP="003E1685">
      <w:pPr>
        <w:rPr>
          <w:rFonts w:eastAsia="Calibri"/>
          <w:bCs/>
          <w:lang w:eastAsia="en-US"/>
        </w:rPr>
      </w:pPr>
    </w:p>
    <w:p w14:paraId="4D13E618" w14:textId="77777777" w:rsidR="00502E78" w:rsidRPr="003E1685" w:rsidRDefault="00502E78" w:rsidP="003E1685">
      <w:pPr>
        <w:rPr>
          <w:bCs/>
        </w:rPr>
      </w:pPr>
      <w:r w:rsidRPr="003E1685">
        <w:rPr>
          <w:bCs/>
        </w:rPr>
        <w:t>A este respecto, los artículos 3, fracciones IX, XX, XXI y XLV; 51 y 52 de la Ley de Transparencia y Acceso a la Información Pública del Estado de México y Municipios establecen:</w:t>
      </w:r>
    </w:p>
    <w:p w14:paraId="0F6EFAB7" w14:textId="77777777" w:rsidR="00502E78" w:rsidRPr="003E1685" w:rsidRDefault="00502E78" w:rsidP="003E1685"/>
    <w:p w14:paraId="2F9509B6" w14:textId="77777777" w:rsidR="00502E78" w:rsidRPr="003E1685" w:rsidRDefault="00502E78" w:rsidP="003E1685">
      <w:pPr>
        <w:pStyle w:val="Ttulo"/>
      </w:pPr>
      <w:r w:rsidRPr="003E1685">
        <w:rPr>
          <w:b/>
          <w:bCs/>
          <w:noProof/>
        </w:rPr>
        <w:t>“</w:t>
      </w:r>
      <w:r w:rsidRPr="003E1685">
        <w:rPr>
          <w:b/>
          <w:bCs/>
        </w:rPr>
        <w:t xml:space="preserve">Artículo 3. </w:t>
      </w:r>
      <w:r w:rsidRPr="003E1685">
        <w:t xml:space="preserve">Para los efectos de la presente Ley se entenderá por: </w:t>
      </w:r>
    </w:p>
    <w:p w14:paraId="03A24CAF" w14:textId="77777777" w:rsidR="00502E78" w:rsidRPr="003E1685" w:rsidRDefault="00502E78" w:rsidP="003E1685">
      <w:pPr>
        <w:pStyle w:val="Ttulo"/>
      </w:pPr>
      <w:r w:rsidRPr="003E1685">
        <w:rPr>
          <w:b/>
        </w:rPr>
        <w:lastRenderedPageBreak/>
        <w:t>IX.</w:t>
      </w:r>
      <w:r w:rsidRPr="003E1685">
        <w:t xml:space="preserve"> </w:t>
      </w:r>
      <w:r w:rsidRPr="003E1685">
        <w:rPr>
          <w:b/>
        </w:rPr>
        <w:t xml:space="preserve">Datos personales: </w:t>
      </w:r>
      <w:r w:rsidRPr="003E1685">
        <w:t xml:space="preserve">La información concerniente a una persona, identificada o identificable según lo dispuesto por la Ley de Protección de Datos Personales del Estado de México; </w:t>
      </w:r>
    </w:p>
    <w:p w14:paraId="04648695" w14:textId="77777777" w:rsidR="00502E78" w:rsidRPr="003E1685" w:rsidRDefault="00502E78" w:rsidP="003E1685"/>
    <w:p w14:paraId="1F8BADAA" w14:textId="77777777" w:rsidR="00502E78" w:rsidRPr="003E1685" w:rsidRDefault="00502E78" w:rsidP="003E1685">
      <w:pPr>
        <w:pStyle w:val="Ttulo"/>
      </w:pPr>
      <w:r w:rsidRPr="003E1685">
        <w:rPr>
          <w:b/>
        </w:rPr>
        <w:t>XX.</w:t>
      </w:r>
      <w:r w:rsidRPr="003E1685">
        <w:t xml:space="preserve"> </w:t>
      </w:r>
      <w:r w:rsidRPr="003E1685">
        <w:rPr>
          <w:b/>
        </w:rPr>
        <w:t>Información clasificada:</w:t>
      </w:r>
      <w:r w:rsidRPr="003E1685">
        <w:t xml:space="preserve"> Aquella considerada por la presente Ley como reservada o confidencial; </w:t>
      </w:r>
    </w:p>
    <w:p w14:paraId="4C921AB0" w14:textId="77777777" w:rsidR="00502E78" w:rsidRPr="003E1685" w:rsidRDefault="00502E78" w:rsidP="003E1685"/>
    <w:p w14:paraId="1C16BA2A" w14:textId="77777777" w:rsidR="00502E78" w:rsidRPr="003E1685" w:rsidRDefault="00502E78" w:rsidP="003E1685">
      <w:pPr>
        <w:pStyle w:val="Ttulo"/>
      </w:pPr>
      <w:r w:rsidRPr="003E1685">
        <w:rPr>
          <w:b/>
        </w:rPr>
        <w:t>XXI.</w:t>
      </w:r>
      <w:r w:rsidRPr="003E1685">
        <w:t xml:space="preserve"> </w:t>
      </w:r>
      <w:r w:rsidRPr="003E1685">
        <w:rPr>
          <w:b/>
        </w:rPr>
        <w:t>Información confidencial</w:t>
      </w:r>
      <w:r w:rsidRPr="003E1685">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EF0AA23" w14:textId="77777777" w:rsidR="00502E78" w:rsidRPr="003E1685" w:rsidRDefault="00502E78" w:rsidP="003E1685"/>
    <w:p w14:paraId="61BBC220" w14:textId="77777777" w:rsidR="00502E78" w:rsidRPr="003E1685" w:rsidRDefault="00502E78" w:rsidP="003E1685">
      <w:pPr>
        <w:pStyle w:val="Ttulo"/>
      </w:pPr>
      <w:r w:rsidRPr="003E1685">
        <w:rPr>
          <w:b/>
        </w:rPr>
        <w:t>XLV. Versión pública:</w:t>
      </w:r>
      <w:r w:rsidRPr="003E1685">
        <w:t xml:space="preserve"> Documento en el que se elimine, suprime o borra la información clasificada como reservada o confidencial para permitir su acceso. </w:t>
      </w:r>
    </w:p>
    <w:p w14:paraId="7B13356A" w14:textId="77777777" w:rsidR="00502E78" w:rsidRPr="003E1685" w:rsidRDefault="00502E78" w:rsidP="003E1685"/>
    <w:p w14:paraId="2AF52403" w14:textId="77777777" w:rsidR="00502E78" w:rsidRPr="003E1685" w:rsidRDefault="00502E78" w:rsidP="003E1685">
      <w:pPr>
        <w:pStyle w:val="Ttulo"/>
      </w:pPr>
      <w:r w:rsidRPr="003E1685">
        <w:rPr>
          <w:b/>
        </w:rPr>
        <w:t>Artículo 51.</w:t>
      </w:r>
      <w:r w:rsidRPr="003E1685">
        <w:t xml:space="preserve"> Los sujetos obligados designaran a un responsable para atender la Unidad de Transparencia, quien fungirá como enlace entre éstos y los solicitantes. Dicha Unidad será la encargada de tramitar internamente la solicitud de información </w:t>
      </w:r>
      <w:r w:rsidRPr="003E1685">
        <w:rPr>
          <w:b/>
        </w:rPr>
        <w:t xml:space="preserve">y tendrá la responsabilidad de verificar en cada caso que la misma no sea confidencial o reservada. </w:t>
      </w:r>
      <w:r w:rsidRPr="003E1685">
        <w:t>Dicha Unidad contará con las facultades internas necesarias para gestionar la atención a las solicitudes de información en los términos de la Ley General y la presente Ley.</w:t>
      </w:r>
    </w:p>
    <w:p w14:paraId="19734E59" w14:textId="77777777" w:rsidR="00502E78" w:rsidRPr="003E1685" w:rsidRDefault="00502E78" w:rsidP="003E1685"/>
    <w:p w14:paraId="77917C34" w14:textId="77777777" w:rsidR="00502E78" w:rsidRPr="003E1685" w:rsidRDefault="00502E78" w:rsidP="003E1685">
      <w:pPr>
        <w:pStyle w:val="Ttulo"/>
      </w:pPr>
      <w:r w:rsidRPr="003E1685">
        <w:rPr>
          <w:b/>
        </w:rPr>
        <w:t>Artículo 52.</w:t>
      </w:r>
      <w:r w:rsidRPr="003E1685">
        <w:t xml:space="preserve"> Las solicitudes de acceso a la información y las respuestas que se les dé, incluyendo, en su caso, </w:t>
      </w:r>
      <w:r w:rsidRPr="003E1685">
        <w:rPr>
          <w:u w:val="single"/>
        </w:rPr>
        <w:t>la información entregada, así como las resoluciones a los recursos que en su caso se promuevan serán públicas, y de ser el caso que contenga datos personales que deban ser protegidos se podrá dar su acceso en su versión pública</w:t>
      </w:r>
      <w:r w:rsidRPr="003E1685">
        <w:t>, siempre y cuando la resolución de referencia se someta a un proceso de disociación, es decir, no haga identificable al titular de tales datos personales.</w:t>
      </w:r>
      <w:r w:rsidRPr="003E1685">
        <w:rPr>
          <w:bCs/>
          <w:noProof/>
        </w:rPr>
        <w:t xml:space="preserve">” </w:t>
      </w:r>
      <w:r w:rsidRPr="003E1685">
        <w:rPr>
          <w:i w:val="0"/>
          <w:iCs/>
          <w:szCs w:val="22"/>
        </w:rPr>
        <w:t>(Énfasis añadido)</w:t>
      </w:r>
    </w:p>
    <w:p w14:paraId="2356C8DC" w14:textId="77777777" w:rsidR="00502E78" w:rsidRPr="003E1685" w:rsidRDefault="00502E78" w:rsidP="003E1685"/>
    <w:p w14:paraId="53645E09" w14:textId="77777777" w:rsidR="00502E78" w:rsidRPr="003E1685" w:rsidRDefault="00502E78" w:rsidP="003E1685">
      <w:r w:rsidRPr="003E168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w:t>
      </w:r>
      <w:r w:rsidRPr="003E1685">
        <w:lastRenderedPageBreak/>
        <w:t xml:space="preserve">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C786F5D" w14:textId="77777777" w:rsidR="00502E78" w:rsidRPr="003E1685" w:rsidRDefault="00502E78" w:rsidP="003E1685"/>
    <w:p w14:paraId="4355126F" w14:textId="77777777" w:rsidR="00502E78" w:rsidRPr="003E1685" w:rsidRDefault="00502E78" w:rsidP="003E1685">
      <w:pPr>
        <w:pStyle w:val="Ttulo"/>
        <w:rPr>
          <w:rFonts w:eastAsia="Arial Unicode MS"/>
        </w:rPr>
      </w:pPr>
      <w:r w:rsidRPr="003E1685">
        <w:rPr>
          <w:rFonts w:eastAsia="Arial Unicode MS"/>
          <w:b/>
        </w:rPr>
        <w:t>“Artículo 22.</w:t>
      </w:r>
      <w:r w:rsidRPr="003E1685">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1B10963" w14:textId="77777777" w:rsidR="00502E78" w:rsidRPr="003E1685" w:rsidRDefault="00502E78" w:rsidP="003E1685">
      <w:pPr>
        <w:rPr>
          <w:rFonts w:eastAsia="Arial Unicode MS"/>
        </w:rPr>
      </w:pPr>
    </w:p>
    <w:p w14:paraId="6FC1E55E" w14:textId="77777777" w:rsidR="00502E78" w:rsidRPr="003E1685" w:rsidRDefault="00502E78" w:rsidP="003E1685">
      <w:pPr>
        <w:pStyle w:val="Ttulo"/>
        <w:rPr>
          <w:rFonts w:eastAsia="Arial Unicode MS"/>
        </w:rPr>
      </w:pPr>
      <w:r w:rsidRPr="003E1685">
        <w:rPr>
          <w:rFonts w:eastAsia="Arial Unicode MS"/>
          <w:b/>
        </w:rPr>
        <w:t>Artículo 38.</w:t>
      </w:r>
      <w:r w:rsidRPr="003E1685">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E1685">
        <w:rPr>
          <w:rFonts w:eastAsia="Arial Unicode MS"/>
          <w:b/>
        </w:rPr>
        <w:t>”</w:t>
      </w:r>
      <w:r w:rsidRPr="003E1685">
        <w:rPr>
          <w:rFonts w:eastAsia="Arial Unicode MS"/>
        </w:rPr>
        <w:t xml:space="preserve"> </w:t>
      </w:r>
    </w:p>
    <w:p w14:paraId="7C892F25" w14:textId="77777777" w:rsidR="00502E78" w:rsidRPr="003E1685" w:rsidRDefault="00502E78" w:rsidP="003E1685">
      <w:pPr>
        <w:rPr>
          <w:rFonts w:eastAsia="Arial Unicode MS"/>
          <w:i/>
          <w:szCs w:val="22"/>
        </w:rPr>
      </w:pPr>
    </w:p>
    <w:p w14:paraId="35E2A324" w14:textId="77777777" w:rsidR="00502E78" w:rsidRPr="003E1685" w:rsidRDefault="00502E78" w:rsidP="003E1685">
      <w:r w:rsidRPr="003E168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29969EE" w14:textId="77777777" w:rsidR="00502E78" w:rsidRPr="003E1685" w:rsidRDefault="00502E78" w:rsidP="003E1685"/>
    <w:p w14:paraId="62819EBC" w14:textId="77777777" w:rsidR="00502E78" w:rsidRPr="003E1685" w:rsidRDefault="00502E78" w:rsidP="003E1685">
      <w:r w:rsidRPr="003E1685">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3E1685">
        <w:rPr>
          <w:rFonts w:eastAsia="Arial Unicode MS"/>
        </w:rPr>
        <w:t xml:space="preserve"> que debe ser protegida por </w:t>
      </w:r>
      <w:r w:rsidRPr="003E1685">
        <w:rPr>
          <w:rFonts w:eastAsia="Arial Unicode MS"/>
          <w:b/>
        </w:rPr>
        <w:t>EL SUJETO OBLIGADO,</w:t>
      </w:r>
      <w:r w:rsidRPr="003E1685">
        <w:rPr>
          <w:rFonts w:eastAsia="Arial Unicode MS"/>
        </w:rPr>
        <w:t xml:space="preserve"> por lo </w:t>
      </w:r>
      <w:r w:rsidRPr="003E1685">
        <w:t>que, todo dato personal susceptible de clasificación debe ser protegido.</w:t>
      </w:r>
    </w:p>
    <w:p w14:paraId="21B372E2" w14:textId="77777777" w:rsidR="00502E78" w:rsidRPr="003E1685" w:rsidRDefault="00502E78" w:rsidP="003E1685"/>
    <w:p w14:paraId="7C4B00BE" w14:textId="77777777" w:rsidR="00502E78" w:rsidRPr="003E1685" w:rsidRDefault="00502E78" w:rsidP="003E1685">
      <w:r w:rsidRPr="003E1685">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4688583" w14:textId="77777777" w:rsidR="00502E78" w:rsidRPr="003E1685" w:rsidRDefault="00502E78" w:rsidP="003E1685"/>
    <w:p w14:paraId="18D6E29C" w14:textId="77777777" w:rsidR="00502E78" w:rsidRPr="003E1685" w:rsidRDefault="00502E78" w:rsidP="003E1685">
      <w:r w:rsidRPr="003E168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6C0435B" w14:textId="77777777" w:rsidR="00502E78" w:rsidRPr="003E1685" w:rsidRDefault="00502E78" w:rsidP="003E1685"/>
    <w:p w14:paraId="18E4B4E1" w14:textId="77777777" w:rsidR="00502E78" w:rsidRPr="003E1685" w:rsidRDefault="00502E78" w:rsidP="003E1685">
      <w:pPr>
        <w:jc w:val="center"/>
        <w:rPr>
          <w:b/>
          <w:i/>
          <w:szCs w:val="22"/>
        </w:rPr>
      </w:pPr>
      <w:r w:rsidRPr="003E1685">
        <w:rPr>
          <w:b/>
          <w:i/>
          <w:szCs w:val="22"/>
          <w:lang w:val="es-ES_tradnl"/>
        </w:rPr>
        <w:t>Ley de Transparencia y Acceso a la Información Pública del Estado de México y Municipios</w:t>
      </w:r>
    </w:p>
    <w:p w14:paraId="18FBE5C5" w14:textId="77777777" w:rsidR="00502E78" w:rsidRPr="003E1685" w:rsidRDefault="00502E78" w:rsidP="003E1685"/>
    <w:p w14:paraId="12AA7BBA" w14:textId="77777777" w:rsidR="00502E78" w:rsidRPr="003E1685" w:rsidRDefault="00502E78" w:rsidP="003E1685">
      <w:pPr>
        <w:pStyle w:val="Ttulo"/>
      </w:pPr>
      <w:r w:rsidRPr="003E1685">
        <w:rPr>
          <w:b/>
        </w:rPr>
        <w:t xml:space="preserve">“Artículo 49. </w:t>
      </w:r>
      <w:r w:rsidRPr="003E1685">
        <w:t>Los Comités de Transparencia tendrán las siguientes atribuciones:</w:t>
      </w:r>
    </w:p>
    <w:p w14:paraId="31595B26" w14:textId="77777777" w:rsidR="00502E78" w:rsidRPr="003E1685" w:rsidRDefault="00502E78" w:rsidP="003E1685">
      <w:pPr>
        <w:pStyle w:val="Ttulo"/>
      </w:pPr>
      <w:r w:rsidRPr="003E1685">
        <w:rPr>
          <w:b/>
        </w:rPr>
        <w:t>VIII.</w:t>
      </w:r>
      <w:r w:rsidRPr="003E1685">
        <w:t xml:space="preserve"> Aprobar, modificar o revocar la clasificación de la información;</w:t>
      </w:r>
    </w:p>
    <w:p w14:paraId="4C0A8CB5" w14:textId="77777777" w:rsidR="00502E78" w:rsidRPr="003E1685" w:rsidRDefault="00502E78" w:rsidP="003E1685"/>
    <w:p w14:paraId="4BC4D5AB" w14:textId="77777777" w:rsidR="00502E78" w:rsidRPr="003E1685" w:rsidRDefault="00502E78" w:rsidP="003E1685">
      <w:pPr>
        <w:pStyle w:val="Ttulo"/>
      </w:pPr>
      <w:r w:rsidRPr="003E1685">
        <w:rPr>
          <w:b/>
        </w:rPr>
        <w:t>Artículo 132.</w:t>
      </w:r>
      <w:r w:rsidRPr="003E1685">
        <w:t xml:space="preserve"> La clasificación de la información se llevará a cabo en el momento en que:</w:t>
      </w:r>
    </w:p>
    <w:p w14:paraId="5945D9C3" w14:textId="77777777" w:rsidR="00502E78" w:rsidRPr="003E1685" w:rsidRDefault="00502E78" w:rsidP="003E1685">
      <w:pPr>
        <w:pStyle w:val="Ttulo"/>
      </w:pPr>
      <w:r w:rsidRPr="003E1685">
        <w:rPr>
          <w:b/>
        </w:rPr>
        <w:t>I.</w:t>
      </w:r>
      <w:r w:rsidRPr="003E1685">
        <w:t xml:space="preserve"> Se reciba una solicitud de acceso a la información;</w:t>
      </w:r>
    </w:p>
    <w:p w14:paraId="67BFE31B" w14:textId="77777777" w:rsidR="00502E78" w:rsidRPr="003E1685" w:rsidRDefault="00502E78" w:rsidP="003E1685">
      <w:pPr>
        <w:pStyle w:val="Ttulo"/>
      </w:pPr>
      <w:r w:rsidRPr="003E1685">
        <w:rPr>
          <w:b/>
        </w:rPr>
        <w:t>II.</w:t>
      </w:r>
      <w:r w:rsidRPr="003E1685">
        <w:t xml:space="preserve"> Se determine mediante resolución de autoridad competente; o</w:t>
      </w:r>
    </w:p>
    <w:p w14:paraId="477877C6" w14:textId="77777777" w:rsidR="00502E78" w:rsidRPr="003E1685" w:rsidRDefault="00502E78" w:rsidP="003E1685">
      <w:pPr>
        <w:pStyle w:val="Ttulo"/>
        <w:rPr>
          <w:b/>
        </w:rPr>
      </w:pPr>
      <w:r w:rsidRPr="003E1685">
        <w:rPr>
          <w:b/>
          <w:bCs/>
        </w:rPr>
        <w:t>III.</w:t>
      </w:r>
      <w:r w:rsidRPr="003E1685">
        <w:t xml:space="preserve"> Se generen versiones públicas para dar cumplimiento a las obligaciones de transparencia previstas en esta Ley.</w:t>
      </w:r>
      <w:r w:rsidRPr="003E1685">
        <w:rPr>
          <w:b/>
        </w:rPr>
        <w:t>”</w:t>
      </w:r>
    </w:p>
    <w:p w14:paraId="7397AF28" w14:textId="77777777" w:rsidR="00502E78" w:rsidRPr="003E1685" w:rsidRDefault="00502E78" w:rsidP="003E1685"/>
    <w:p w14:paraId="1D2795A2" w14:textId="77777777" w:rsidR="00502E78" w:rsidRPr="003E1685" w:rsidRDefault="00502E78" w:rsidP="003E1685">
      <w:pPr>
        <w:pStyle w:val="Ttulo"/>
      </w:pPr>
      <w:r w:rsidRPr="003E1685">
        <w:rPr>
          <w:b/>
        </w:rPr>
        <w:t>“Segundo. -</w:t>
      </w:r>
      <w:r w:rsidRPr="003E1685">
        <w:t xml:space="preserve"> Para efectos de los presentes Lineamientos Generales, se entenderá por:</w:t>
      </w:r>
    </w:p>
    <w:p w14:paraId="12A42452" w14:textId="77777777" w:rsidR="00502E78" w:rsidRPr="003E1685" w:rsidRDefault="00502E78" w:rsidP="003E1685">
      <w:pPr>
        <w:pStyle w:val="Ttulo"/>
      </w:pPr>
      <w:r w:rsidRPr="003E1685">
        <w:rPr>
          <w:b/>
        </w:rPr>
        <w:t>XVIII.</w:t>
      </w:r>
      <w:r w:rsidRPr="003E1685">
        <w:t xml:space="preserve">  </w:t>
      </w:r>
      <w:r w:rsidRPr="003E1685">
        <w:rPr>
          <w:b/>
        </w:rPr>
        <w:t>Versión pública:</w:t>
      </w:r>
      <w:r w:rsidRPr="003E1685">
        <w:t xml:space="preserve"> El documento a partir del que se otorga acceso a la información, en el que se testan partes o secciones clasificadas, indicando el contenido de éstas de manera </w:t>
      </w:r>
      <w:r w:rsidRPr="003E1685">
        <w:lastRenderedPageBreak/>
        <w:t>genérica, fundando y motivando la reserva o confidencialidad, a través de la resolución que para tal efecto emita el Comité de Transparencia.</w:t>
      </w:r>
    </w:p>
    <w:p w14:paraId="3E1227AB" w14:textId="77777777" w:rsidR="00502E78" w:rsidRPr="003E1685" w:rsidRDefault="00502E78" w:rsidP="003E1685">
      <w:pPr>
        <w:pStyle w:val="Ttulo"/>
      </w:pPr>
    </w:p>
    <w:p w14:paraId="5988A8B5" w14:textId="77777777" w:rsidR="00502E78" w:rsidRPr="003E1685" w:rsidRDefault="00502E78" w:rsidP="003E1685">
      <w:pPr>
        <w:pStyle w:val="Ttulo"/>
        <w:rPr>
          <w:b/>
          <w:lang w:val="es-ES_tradnl" w:eastAsia="es-MX"/>
        </w:rPr>
      </w:pPr>
      <w:r w:rsidRPr="003E1685">
        <w:rPr>
          <w:b/>
          <w:lang w:val="es-ES_tradnl" w:eastAsia="es-MX"/>
        </w:rPr>
        <w:t xml:space="preserve">Lineamientos Generales en materia de Clasificación y Desclasificación de la </w:t>
      </w:r>
      <w:r w:rsidRPr="003E1685">
        <w:rPr>
          <w:b/>
          <w:lang w:val="es-ES_tradnl"/>
        </w:rPr>
        <w:t>Información</w:t>
      </w:r>
    </w:p>
    <w:p w14:paraId="6ABCFC92" w14:textId="77777777" w:rsidR="00502E78" w:rsidRPr="003E1685" w:rsidRDefault="00502E78" w:rsidP="003E1685">
      <w:pPr>
        <w:pStyle w:val="Ttulo"/>
      </w:pPr>
    </w:p>
    <w:p w14:paraId="6F325E8E" w14:textId="77777777" w:rsidR="00502E78" w:rsidRPr="003E1685" w:rsidRDefault="00502E78" w:rsidP="003E1685">
      <w:pPr>
        <w:pStyle w:val="Ttulo"/>
      </w:pPr>
      <w:r w:rsidRPr="003E1685">
        <w:rPr>
          <w:b/>
        </w:rPr>
        <w:t>Cuarto.</w:t>
      </w:r>
      <w:r w:rsidRPr="003E1685">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A624E8A" w14:textId="77777777" w:rsidR="00502E78" w:rsidRPr="003E1685" w:rsidRDefault="00502E78" w:rsidP="003E1685">
      <w:pPr>
        <w:pStyle w:val="Ttulo"/>
      </w:pPr>
      <w:r w:rsidRPr="003E1685">
        <w:t>Los sujetos obligados deberán aplicar, de manera estricta, las excepciones al derecho de acceso a la información y sólo podrán invocarlas cuando acrediten su procedencia.</w:t>
      </w:r>
    </w:p>
    <w:p w14:paraId="286C0623" w14:textId="77777777" w:rsidR="00502E78" w:rsidRPr="003E1685" w:rsidRDefault="00502E78" w:rsidP="003E1685"/>
    <w:p w14:paraId="533425E2" w14:textId="77777777" w:rsidR="00502E78" w:rsidRPr="003E1685" w:rsidRDefault="00502E78" w:rsidP="003E1685">
      <w:pPr>
        <w:pStyle w:val="Ttulo"/>
      </w:pPr>
      <w:r w:rsidRPr="003E1685">
        <w:rPr>
          <w:b/>
        </w:rPr>
        <w:t>Quinto.</w:t>
      </w:r>
      <w:r w:rsidRPr="003E168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29E3FA6" w14:textId="77777777" w:rsidR="00502E78" w:rsidRPr="003E1685" w:rsidRDefault="00502E78" w:rsidP="003E1685"/>
    <w:p w14:paraId="5BFC7009" w14:textId="77777777" w:rsidR="00502E78" w:rsidRPr="003E1685" w:rsidRDefault="00502E78" w:rsidP="003E1685">
      <w:pPr>
        <w:pStyle w:val="Ttulo"/>
      </w:pPr>
      <w:r w:rsidRPr="003E1685">
        <w:rPr>
          <w:b/>
        </w:rPr>
        <w:t>Sexto.</w:t>
      </w:r>
      <w:r w:rsidRPr="003E1685">
        <w:t xml:space="preserve"> Se deroga.</w:t>
      </w:r>
    </w:p>
    <w:p w14:paraId="7E62F3F7" w14:textId="77777777" w:rsidR="00502E78" w:rsidRPr="003E1685" w:rsidRDefault="00502E78" w:rsidP="003E1685"/>
    <w:p w14:paraId="35363DBF" w14:textId="77777777" w:rsidR="00502E78" w:rsidRPr="003E1685" w:rsidRDefault="00502E78" w:rsidP="003E1685">
      <w:pPr>
        <w:pStyle w:val="Ttulo"/>
      </w:pPr>
      <w:r w:rsidRPr="003E1685">
        <w:rPr>
          <w:b/>
        </w:rPr>
        <w:t>Séptimo.</w:t>
      </w:r>
      <w:r w:rsidRPr="003E1685">
        <w:t xml:space="preserve"> La clasificación de la información se llevará a cabo en el momento en que:</w:t>
      </w:r>
    </w:p>
    <w:p w14:paraId="7CEB9B54" w14:textId="77777777" w:rsidR="00502E78" w:rsidRPr="003E1685" w:rsidRDefault="00502E78" w:rsidP="003E1685">
      <w:pPr>
        <w:pStyle w:val="Ttulo"/>
      </w:pPr>
      <w:r w:rsidRPr="003E1685">
        <w:rPr>
          <w:b/>
        </w:rPr>
        <w:t>I.</w:t>
      </w:r>
      <w:r w:rsidRPr="003E1685">
        <w:t xml:space="preserve">        Se reciba una solicitud de acceso a la información;</w:t>
      </w:r>
    </w:p>
    <w:p w14:paraId="75B2E8A3" w14:textId="77777777" w:rsidR="00502E78" w:rsidRPr="003E1685" w:rsidRDefault="00502E78" w:rsidP="003E1685">
      <w:pPr>
        <w:pStyle w:val="Ttulo"/>
      </w:pPr>
      <w:r w:rsidRPr="003E1685">
        <w:rPr>
          <w:b/>
        </w:rPr>
        <w:t>II.</w:t>
      </w:r>
      <w:r w:rsidRPr="003E1685">
        <w:t xml:space="preserve">       Se determine mediante resolución del Comité de Transparencia, el órgano garante competente, o en cumplimiento a una sentencia del Poder Judicial; o</w:t>
      </w:r>
    </w:p>
    <w:p w14:paraId="6B93B09F" w14:textId="77777777" w:rsidR="00502E78" w:rsidRPr="003E1685" w:rsidRDefault="00502E78" w:rsidP="003E1685">
      <w:pPr>
        <w:pStyle w:val="Ttulo"/>
      </w:pPr>
      <w:r w:rsidRPr="003E1685">
        <w:rPr>
          <w:b/>
        </w:rPr>
        <w:t>III.</w:t>
      </w:r>
      <w:r w:rsidRPr="003E1685">
        <w:t xml:space="preserve">      Se generen versiones públicas para dar cumplimiento a las obligaciones de transparencia previstas en la Ley General, la Ley Federal y las correspondientes de las entidades federativas.</w:t>
      </w:r>
    </w:p>
    <w:p w14:paraId="1BEBA3E6" w14:textId="77777777" w:rsidR="00502E78" w:rsidRPr="003E1685" w:rsidRDefault="00502E78" w:rsidP="003E1685">
      <w:pPr>
        <w:pStyle w:val="Ttulo"/>
      </w:pPr>
      <w:r w:rsidRPr="003E1685">
        <w:t xml:space="preserve">Los titulares de las áreas deberán revisar la información requerida al momento de la recepción de una solicitud de acceso, para verificar, conforme a su naturaleza, si encuadra en una causal de reserva o de confidencialidad. </w:t>
      </w:r>
    </w:p>
    <w:p w14:paraId="39FB63D4" w14:textId="77777777" w:rsidR="00502E78" w:rsidRPr="003E1685" w:rsidRDefault="00502E78" w:rsidP="003E1685"/>
    <w:p w14:paraId="7C319B79" w14:textId="77777777" w:rsidR="00502E78" w:rsidRPr="003E1685" w:rsidRDefault="00502E78" w:rsidP="003E1685">
      <w:pPr>
        <w:pStyle w:val="Ttulo"/>
      </w:pPr>
      <w:r w:rsidRPr="003E1685">
        <w:rPr>
          <w:b/>
        </w:rPr>
        <w:lastRenderedPageBreak/>
        <w:t>Octavo.</w:t>
      </w:r>
      <w:r w:rsidRPr="003E168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6265A89" w14:textId="77777777" w:rsidR="00502E78" w:rsidRPr="003E1685" w:rsidRDefault="00502E78" w:rsidP="003E1685">
      <w:pPr>
        <w:pStyle w:val="Ttulo"/>
      </w:pPr>
      <w:r w:rsidRPr="003E1685">
        <w:t>Para motivar la clasificación se deberán señalar las razones o circunstancias especiales que lo llevaron a concluir que el caso particular se ajusta al supuesto previsto por la norma legal invocada como fundamento.</w:t>
      </w:r>
    </w:p>
    <w:p w14:paraId="586BEAB2" w14:textId="77777777" w:rsidR="00502E78" w:rsidRPr="003E1685" w:rsidRDefault="00502E78" w:rsidP="003E1685">
      <w:pPr>
        <w:pStyle w:val="Ttulo"/>
      </w:pPr>
      <w:r w:rsidRPr="003E1685">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F179FF5" w14:textId="77777777" w:rsidR="00502E78" w:rsidRPr="003E1685" w:rsidRDefault="00502E78" w:rsidP="003E1685"/>
    <w:p w14:paraId="0860460F" w14:textId="77777777" w:rsidR="00502E78" w:rsidRPr="003E1685" w:rsidRDefault="00502E78" w:rsidP="003E1685">
      <w:pPr>
        <w:pStyle w:val="Ttulo"/>
      </w:pPr>
      <w:r w:rsidRPr="003E1685">
        <w:rPr>
          <w:b/>
        </w:rPr>
        <w:t>Noveno.</w:t>
      </w:r>
      <w:r w:rsidRPr="003E168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06C6EEF" w14:textId="77777777" w:rsidR="00502E78" w:rsidRPr="003E1685" w:rsidRDefault="00502E78" w:rsidP="003E1685"/>
    <w:p w14:paraId="0AE8BD97" w14:textId="77777777" w:rsidR="00502E78" w:rsidRPr="003E1685" w:rsidRDefault="00502E78" w:rsidP="003E1685">
      <w:pPr>
        <w:pStyle w:val="Ttulo"/>
      </w:pPr>
      <w:r w:rsidRPr="003E1685">
        <w:rPr>
          <w:b/>
        </w:rPr>
        <w:t>Décimo.</w:t>
      </w:r>
      <w:r w:rsidRPr="003E1685">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DBDF996" w14:textId="77777777" w:rsidR="00502E78" w:rsidRPr="003E1685" w:rsidRDefault="00502E78" w:rsidP="003E1685">
      <w:pPr>
        <w:pStyle w:val="Ttulo"/>
      </w:pPr>
      <w:r w:rsidRPr="003E1685">
        <w:t>En ausencia de los titulares de las áreas, la información será clasificada o desclasificada por la persona que lo supla, en términos de la normativa que rija la actuación del sujeto obligado.</w:t>
      </w:r>
    </w:p>
    <w:p w14:paraId="1C1CBE05" w14:textId="77777777" w:rsidR="00502E78" w:rsidRPr="003E1685" w:rsidRDefault="00502E78" w:rsidP="003E1685">
      <w:pPr>
        <w:pStyle w:val="Ttulo"/>
        <w:rPr>
          <w:b/>
        </w:rPr>
      </w:pPr>
      <w:r w:rsidRPr="003E1685">
        <w:rPr>
          <w:b/>
        </w:rPr>
        <w:t>Décimo primero.</w:t>
      </w:r>
      <w:r w:rsidRPr="003E1685">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E1685">
        <w:rPr>
          <w:b/>
        </w:rPr>
        <w:t>”</w:t>
      </w:r>
    </w:p>
    <w:p w14:paraId="15B28715" w14:textId="77777777" w:rsidR="00502E78" w:rsidRPr="003E1685" w:rsidRDefault="00502E78" w:rsidP="003E1685"/>
    <w:p w14:paraId="7CF4EC1E" w14:textId="77777777" w:rsidR="00502E78" w:rsidRPr="003E1685" w:rsidRDefault="00502E78" w:rsidP="003E1685">
      <w:pPr>
        <w:rPr>
          <w:lang w:eastAsia="es-CO"/>
        </w:rPr>
      </w:pPr>
      <w:r w:rsidRPr="003E1685">
        <w:t xml:space="preserve">Consecuentemente, se destaca que la versión pública que elabore </w:t>
      </w:r>
      <w:r w:rsidRPr="003E1685">
        <w:rPr>
          <w:b/>
        </w:rPr>
        <w:t>EL SUJETO OBLIGADO</w:t>
      </w:r>
      <w:r w:rsidRPr="003E1685">
        <w:t xml:space="preserve"> debe cumplir con las formalidades exigidas en la Ley, por lo que para tal efecto emitirá el </w:t>
      </w:r>
      <w:r w:rsidRPr="003E1685">
        <w:rPr>
          <w:b/>
        </w:rPr>
        <w:t>Acuerdo del Comité de Transparencia</w:t>
      </w:r>
      <w:r w:rsidRPr="003E1685">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3E1685">
        <w:lastRenderedPageBreak/>
        <w:t>materia de la solicitud</w:t>
      </w:r>
      <w:r w:rsidRPr="003E1685">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B1343A4" w14:textId="77777777" w:rsidR="00502E78" w:rsidRPr="003E1685" w:rsidRDefault="00502E78" w:rsidP="003E1685">
      <w:pPr>
        <w:rPr>
          <w:lang w:eastAsia="es-CO"/>
        </w:rPr>
      </w:pPr>
    </w:p>
    <w:p w14:paraId="0D16D774" w14:textId="77777777" w:rsidR="00502E78" w:rsidRPr="003E1685" w:rsidRDefault="00502E78" w:rsidP="003E1685">
      <w:pPr>
        <w:rPr>
          <w:rFonts w:eastAsia="Palatino Linotype" w:cs="Palatino Linotype"/>
          <w:b/>
          <w:u w:val="single"/>
        </w:rPr>
      </w:pPr>
      <w:r w:rsidRPr="003E1685">
        <w:rPr>
          <w:rFonts w:eastAsia="Palatino Linotype" w:cs="Palatino Linotype"/>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w:t>
      </w:r>
      <w:r w:rsidRPr="003E1685">
        <w:rPr>
          <w:rFonts w:eastAsia="Palatino Linotype" w:cs="Palatino Linotype"/>
          <w:b/>
          <w:u w:val="single"/>
        </w:rPr>
        <w:t>Clave Única de Registro de Población (CURP), Registro Federal de Contribuyentes (RFC), Número de seguridad social del Instituto de Seguridad Social del Estado de México y Municipios, descuentos personales, seguro de separación individualizado, nombre de institución bancaria, número de cuenta bancario, entre otros datos, que sean exclusivamente de particulares.</w:t>
      </w:r>
    </w:p>
    <w:p w14:paraId="40542DB2" w14:textId="77777777" w:rsidR="00502E78" w:rsidRPr="003E1685" w:rsidRDefault="00502E78" w:rsidP="003E1685">
      <w:pPr>
        <w:rPr>
          <w:lang w:eastAsia="es-CO"/>
        </w:rPr>
      </w:pPr>
    </w:p>
    <w:p w14:paraId="7869D41C" w14:textId="77777777" w:rsidR="00502E78" w:rsidRPr="003E1685" w:rsidRDefault="00502E78" w:rsidP="003E1685">
      <w:pPr>
        <w:rPr>
          <w:rFonts w:eastAsia="Palatino Linotype" w:cs="Palatino Linotype"/>
        </w:rPr>
      </w:pPr>
      <w:r w:rsidRPr="003E1685">
        <w:rPr>
          <w:rFonts w:eastAsia="Palatino Linotype" w:cs="Palatino Linotype"/>
        </w:rPr>
        <w:t xml:space="preserve">La </w:t>
      </w:r>
      <w:r w:rsidRPr="003E1685">
        <w:rPr>
          <w:rFonts w:eastAsia="Palatino Linotype" w:cs="Palatino Linotype"/>
          <w:b/>
          <w:i/>
        </w:rPr>
        <w:t>Clave Única del Registro de Población (CURP),</w:t>
      </w:r>
      <w:r w:rsidRPr="003E1685">
        <w:rPr>
          <w:rFonts w:eastAsia="Palatino Linotype" w:cs="Palatino Linotype"/>
          <w:i/>
        </w:rPr>
        <w:t xml:space="preserve"> </w:t>
      </w:r>
      <w:r w:rsidRPr="003E1685">
        <w:rPr>
          <w:rFonts w:eastAsia="Palatino Linotype" w:cs="Palatino Linotype"/>
        </w:rPr>
        <w:t xml:space="preserve">de conformidad con la Secretaría de Gobierno, precisa que la Clave Única de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w:t>
      </w:r>
      <w:r w:rsidRPr="003E1685">
        <w:rPr>
          <w:rFonts w:eastAsia="Palatino Linotype" w:cs="Palatino Linotype"/>
        </w:rPr>
        <w:lastRenderedPageBreak/>
        <w:t xml:space="preserve">identidad del interesado (acta de nacimiento, carta de naturalización o documento migratorio). </w:t>
      </w:r>
    </w:p>
    <w:p w14:paraId="0EFB3D32" w14:textId="77777777" w:rsidR="00502E78" w:rsidRPr="003E1685" w:rsidRDefault="00502E78" w:rsidP="003E1685">
      <w:pPr>
        <w:rPr>
          <w:rFonts w:eastAsia="Palatino Linotype" w:cs="Palatino Linotype"/>
        </w:rPr>
      </w:pPr>
    </w:p>
    <w:p w14:paraId="576766ED" w14:textId="77777777" w:rsidR="00502E78" w:rsidRPr="003E1685" w:rsidRDefault="00502E78" w:rsidP="003E1685">
      <w:pPr>
        <w:rPr>
          <w:rFonts w:eastAsia="Palatino Linotype" w:cs="Palatino Linotype"/>
        </w:rPr>
      </w:pPr>
      <w:r w:rsidRPr="003E1685">
        <w:rPr>
          <w:rFonts w:eastAsia="Palatino Linotype" w:cs="Palatino Linotype"/>
        </w:rPr>
        <w:t>Asimismo,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4E4820B" w14:textId="77777777" w:rsidR="00502E78" w:rsidRPr="003E1685" w:rsidRDefault="00502E78" w:rsidP="003E1685">
      <w:pPr>
        <w:rPr>
          <w:rFonts w:eastAsia="Palatino Linotype" w:cs="Palatino Linotype"/>
        </w:rPr>
      </w:pPr>
    </w:p>
    <w:p w14:paraId="3D5DA1B5" w14:textId="77777777" w:rsidR="00502E78" w:rsidRPr="003E1685" w:rsidRDefault="00502E78" w:rsidP="003E1685">
      <w:pPr>
        <w:rPr>
          <w:rFonts w:eastAsia="Palatino Linotype" w:cs="Palatino Linotype"/>
        </w:rPr>
      </w:pPr>
      <w:r w:rsidRPr="003E1685">
        <w:rPr>
          <w:rFonts w:eastAsia="Palatino Linotype" w:cs="Palatino Linotype"/>
        </w:rPr>
        <w:t>Por lo que, resulta procedente la clasificación de la Clave Única de Registro de Población; pues únicamente contiene datos que hacen identificables de los servidores públicos, que en nada abonan a la transparencia y no rinden cuentas de la forma de actuar, por lo que, es un documento privado, en términos del artículo 143, fracción I, de la Ley de Transparencia y Acceso a la Información Pública del Estado de México y Municipios.</w:t>
      </w:r>
    </w:p>
    <w:p w14:paraId="4C11820E" w14:textId="77777777" w:rsidR="00502E78" w:rsidRPr="003E1685" w:rsidRDefault="00502E78" w:rsidP="003E1685">
      <w:pPr>
        <w:rPr>
          <w:rFonts w:eastAsia="Palatino Linotype" w:cs="Palatino Linotype"/>
        </w:rPr>
      </w:pPr>
      <w:r w:rsidRPr="003E1685">
        <w:rPr>
          <w:rFonts w:eastAsia="Palatino Linotype" w:cs="Palatino Linotype"/>
        </w:rPr>
        <w:t xml:space="preserve"> </w:t>
      </w:r>
    </w:p>
    <w:p w14:paraId="56B7431A" w14:textId="77777777" w:rsidR="00502E78" w:rsidRPr="003E1685" w:rsidRDefault="00502E78" w:rsidP="003E1685">
      <w:pPr>
        <w:rPr>
          <w:rFonts w:eastAsia="Palatino Linotype" w:cs="Palatino Linotype"/>
        </w:rPr>
      </w:pPr>
      <w:r w:rsidRPr="003E1685">
        <w:rPr>
          <w:rFonts w:eastAsia="Palatino Linotype" w:cs="Palatino Linotype"/>
        </w:rPr>
        <w:t xml:space="preserve">La </w:t>
      </w:r>
      <w:r w:rsidRPr="003E1685">
        <w:rPr>
          <w:rFonts w:eastAsia="Palatino Linotype" w:cs="Palatino Linotype"/>
          <w:b/>
          <w:bCs/>
          <w:i/>
          <w:iCs/>
        </w:rPr>
        <w:t>cuenta bancaria de servidores públicos</w:t>
      </w:r>
      <w:r w:rsidRPr="003E1685">
        <w:rPr>
          <w:rFonts w:eastAsia="Palatino Linotype" w:cs="Palatino Linotype"/>
        </w:rPr>
        <w:t>, al respecto, se estima que dicho dato se relaciona con hechos y actos de carácter económico, pues los mismos darían cuenta, de la relación que tiene una institución financiero con un servidor público, en su carácter de particular;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4F962B7D" w14:textId="77777777" w:rsidR="00502E78" w:rsidRPr="003E1685" w:rsidRDefault="00502E78" w:rsidP="003E1685">
      <w:pPr>
        <w:rPr>
          <w:rFonts w:eastAsia="Palatino Linotype" w:cs="Palatino Linotype"/>
        </w:rPr>
      </w:pPr>
      <w:r w:rsidRPr="003E1685">
        <w:rPr>
          <w:rFonts w:eastAsia="Palatino Linotype" w:cs="Palatino Linotype"/>
        </w:rPr>
        <w:t> </w:t>
      </w:r>
    </w:p>
    <w:p w14:paraId="4F0F3B97" w14:textId="77777777" w:rsidR="00502E78" w:rsidRPr="003E1685" w:rsidRDefault="00502E78" w:rsidP="003E1685">
      <w:pPr>
        <w:rPr>
          <w:rFonts w:eastAsia="Palatino Linotype" w:cs="Palatino Linotype"/>
        </w:rPr>
      </w:pPr>
      <w:r w:rsidRPr="003E1685">
        <w:rPr>
          <w:rFonts w:eastAsia="Palatino Linotype" w:cs="Palatino Linotype"/>
        </w:rPr>
        <w:lastRenderedPageBreak/>
        <w:t>A mayor abundamiento, resulta necesario traer a colación el Criterio SO/010/2017, emitido por el Instituto Nacional de Transparencia, Acceso a la Información y Protección de Datos Personales, mismo que establece lo siguiente:</w:t>
      </w:r>
    </w:p>
    <w:p w14:paraId="166E0040" w14:textId="77777777" w:rsidR="00502E78" w:rsidRPr="003E1685" w:rsidRDefault="00502E78" w:rsidP="003E1685">
      <w:pPr>
        <w:rPr>
          <w:rFonts w:eastAsia="Palatino Linotype" w:cs="Palatino Linotype"/>
        </w:rPr>
      </w:pPr>
    </w:p>
    <w:p w14:paraId="150C5C69" w14:textId="77777777" w:rsidR="00502E78" w:rsidRPr="003E1685" w:rsidRDefault="00502E78" w:rsidP="003E1685">
      <w:pPr>
        <w:pStyle w:val="Ttulo"/>
        <w:rPr>
          <w:rFonts w:eastAsia="Palatino Linotype"/>
        </w:rPr>
      </w:pPr>
      <w:r w:rsidRPr="003E1685">
        <w:rPr>
          <w:rFonts w:eastAsia="Palatino Linotype"/>
        </w:rPr>
        <w:t>“</w:t>
      </w:r>
      <w:r w:rsidRPr="003E1685">
        <w:rPr>
          <w:rFonts w:eastAsia="Palatino Linotype"/>
          <w:b/>
          <w:bCs/>
        </w:rPr>
        <w:t>Cuentas bancarias y/o CLABE interbancaria de personas físicas y morales privadas.</w:t>
      </w:r>
      <w:r w:rsidRPr="003E1685">
        <w:rPr>
          <w:rFonts w:eastAsia="Palatino Linotype"/>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641F4B9" w14:textId="77777777" w:rsidR="00502E78" w:rsidRPr="003E1685" w:rsidRDefault="00502E78" w:rsidP="003E1685">
      <w:pPr>
        <w:rPr>
          <w:rFonts w:eastAsia="Palatino Linotype" w:cs="Palatino Linotype"/>
        </w:rPr>
      </w:pPr>
    </w:p>
    <w:p w14:paraId="7B56291B" w14:textId="77777777" w:rsidR="00502E78" w:rsidRPr="003E1685" w:rsidRDefault="00502E78" w:rsidP="003E1685">
      <w:pPr>
        <w:rPr>
          <w:rFonts w:eastAsia="Palatino Linotype" w:cs="Palatino Linotype"/>
        </w:rPr>
      </w:pPr>
      <w:r w:rsidRPr="003E1685">
        <w:rPr>
          <w:rFonts w:eastAsia="Palatino Linotype" w:cs="Palatino Linotype"/>
        </w:rPr>
        <w:t>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14:paraId="3373F116" w14:textId="77777777" w:rsidR="00502E78" w:rsidRPr="003E1685" w:rsidRDefault="00502E78" w:rsidP="003E1685">
      <w:pPr>
        <w:rPr>
          <w:rFonts w:eastAsia="Palatino Linotype" w:cs="Palatino Linotype"/>
        </w:rPr>
      </w:pPr>
      <w:r w:rsidRPr="003E1685">
        <w:rPr>
          <w:rFonts w:eastAsia="Palatino Linotype" w:cs="Palatino Linotype"/>
        </w:rPr>
        <w:t xml:space="preserve"> </w:t>
      </w:r>
    </w:p>
    <w:p w14:paraId="01F4B1A3" w14:textId="77777777" w:rsidR="00502E78" w:rsidRPr="003E1685" w:rsidRDefault="00502E78" w:rsidP="003E1685">
      <w:pPr>
        <w:rPr>
          <w:rFonts w:eastAsia="Palatino Linotype" w:cs="Palatino Linotype"/>
        </w:rPr>
      </w:pPr>
      <w:r w:rsidRPr="003E1685">
        <w:rPr>
          <w:rFonts w:eastAsia="Palatino Linotype" w:cs="Palatino Linotype"/>
        </w:rPr>
        <w:t xml:space="preserve">El </w:t>
      </w:r>
      <w:r w:rsidRPr="003E1685">
        <w:rPr>
          <w:rFonts w:eastAsia="Palatino Linotype" w:cs="Palatino Linotype"/>
          <w:b/>
          <w:bCs/>
          <w:i/>
          <w:iCs/>
        </w:rPr>
        <w:t>Nombre de institución bancaria utilizada por el servidor público</w:t>
      </w:r>
      <w:r w:rsidRPr="003E1685">
        <w:rPr>
          <w:rFonts w:eastAsia="Palatino Linotype" w:cs="Palatino Linotype"/>
        </w:rPr>
        <w:t xml:space="preserve">, 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w:t>
      </w:r>
      <w:r w:rsidRPr="003E1685">
        <w:rPr>
          <w:rFonts w:eastAsia="Palatino Linotype" w:cs="Palatino Linotype"/>
        </w:rPr>
        <w:lastRenderedPageBreak/>
        <w:t>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14:paraId="234F691F" w14:textId="77777777" w:rsidR="00502E78" w:rsidRPr="003E1685" w:rsidRDefault="00502E78" w:rsidP="003E1685">
      <w:pPr>
        <w:rPr>
          <w:rFonts w:eastAsia="Palatino Linotype" w:cs="Palatino Linotype"/>
        </w:rPr>
      </w:pPr>
    </w:p>
    <w:p w14:paraId="388098DD" w14:textId="77777777" w:rsidR="00502E78" w:rsidRPr="003E1685" w:rsidRDefault="00502E78" w:rsidP="003E1685">
      <w:pPr>
        <w:rPr>
          <w:rFonts w:eastAsia="Palatino Linotype" w:cs="Palatino Linotype"/>
        </w:rPr>
      </w:pPr>
      <w:r w:rsidRPr="003E1685">
        <w:rPr>
          <w:rFonts w:eastAsia="Palatino Linotype" w:cs="Palatino Linotype"/>
        </w:rPr>
        <w:t xml:space="preserve">En ese orden de ideas, en el portal de la Comisión Nacional para la Protección y Defensa de los Usuarios de Servicios Financieros (consultado el cinco de julio de dos mil veintitrés) en </w:t>
      </w:r>
      <w:hyperlink r:id="rId15" w:history="1">
        <w:r w:rsidRPr="003E1685">
          <w:rPr>
            <w:rFonts w:eastAsia="Palatino Linotype" w:cs="Palatino Linotype"/>
          </w:rPr>
          <w:t>https://www.condusef.gob.mx/Revista/index.php/usuario-inteligente/condusef-responde/777-la-condusef-te-puede-ayudar</w:t>
        </w:r>
      </w:hyperlink>
      <w:r w:rsidRPr="003E1685">
        <w:rPr>
          <w:rFonts w:eastAsia="Palatino Linotype" w:cs="Palatino Linotype"/>
        </w:rPr>
        <w:t>), se establece que los bancos son instituciones financieras; conforme a lo anterior, se puede advertir que las instituciones bancarias, son personas morales.</w:t>
      </w:r>
    </w:p>
    <w:p w14:paraId="38753585" w14:textId="77777777" w:rsidR="00502E78" w:rsidRPr="003E1685" w:rsidRDefault="00502E78" w:rsidP="003E1685">
      <w:pPr>
        <w:rPr>
          <w:rFonts w:eastAsia="Palatino Linotype" w:cs="Palatino Linotype"/>
        </w:rPr>
      </w:pPr>
    </w:p>
    <w:p w14:paraId="039303FD" w14:textId="77777777" w:rsidR="00502E78" w:rsidRPr="003E1685" w:rsidRDefault="00502E78" w:rsidP="003E1685">
      <w:pPr>
        <w:rPr>
          <w:rFonts w:eastAsia="Palatino Linotype" w:cs="Palatino Linotype"/>
        </w:rPr>
      </w:pPr>
      <w:r w:rsidRPr="003E1685">
        <w:rPr>
          <w:rFonts w:eastAsia="Palatino Linotype" w:cs="Palatino Linotype"/>
        </w:rPr>
        <w:t xml:space="preserve">Por lo tanto, se considera que la denominación o razón social de una persona moral, es pública, pues dichos datos se encuentran inscritos en el Registro Público del Comercio; lo anterior, se robustece con el hecho de que existe el Sistema de Registro de Prestadores de Servicios Financieros (consultado el cinco de julio de dos mil veintitrés, a las trece horas, en la liga </w:t>
      </w:r>
      <w:hyperlink r:id="rId16" w:history="1">
        <w:r w:rsidRPr="003E1685">
          <w:rPr>
            <w:rStyle w:val="Hipervnculo"/>
            <w:rFonts w:eastAsia="Palatino Linotype" w:cs="Palatino Linotype"/>
            <w:color w:val="auto"/>
          </w:rPr>
          <w:t>https://webapps.condusef.gob.mx/SIPRES/jsp/pub/index.jsp</w:t>
        </w:r>
      </w:hyperlink>
      <w:r w:rsidRPr="003E1685">
        <w:rPr>
          <w:rFonts w:eastAsia="Palatino Linotype" w:cs="Palatino Linotype"/>
        </w:rPr>
        <w:t xml:space="preserve">  que es un registro de carácter público, cuyo objetivo principal, consiste en proporcionar información corporativa y general de las instituciones financieras; además, que permite conocer al público general, información de dichos entes, se muestra un ejemplo a continuación: </w:t>
      </w:r>
    </w:p>
    <w:p w14:paraId="3A0CBE21" w14:textId="77777777" w:rsidR="00502E78" w:rsidRPr="003E1685" w:rsidRDefault="00502E78" w:rsidP="003E1685">
      <w:pPr>
        <w:rPr>
          <w:rFonts w:eastAsia="Palatino Linotype" w:cs="Palatino Linotype"/>
        </w:rPr>
      </w:pPr>
    </w:p>
    <w:p w14:paraId="15E6BAD4" w14:textId="77777777" w:rsidR="00502E78" w:rsidRPr="003E1685" w:rsidRDefault="00502E78" w:rsidP="003E1685">
      <w:pPr>
        <w:jc w:val="center"/>
        <w:rPr>
          <w:rFonts w:eastAsia="Palatino Linotype" w:cs="Palatino Linotype"/>
        </w:rPr>
      </w:pPr>
      <w:r w:rsidRPr="003E1685">
        <w:rPr>
          <w:rFonts w:eastAsia="Palatino Linotype" w:cs="Palatino Linotype"/>
          <w:noProof/>
          <w:lang w:eastAsia="es-MX"/>
        </w:rPr>
        <w:lastRenderedPageBreak/>
        <w:drawing>
          <wp:inline distT="0" distB="0" distL="0" distR="0" wp14:anchorId="6CDEA79A" wp14:editId="34D0C18C">
            <wp:extent cx="5295900" cy="1295400"/>
            <wp:effectExtent l="0" t="0" r="0" b="0"/>
            <wp:docPr id="326021685" name="Imagen 1"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magen que contiene Escala de tiemp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t="2" b="52956"/>
                    <a:stretch>
                      <a:fillRect/>
                    </a:stretch>
                  </pic:blipFill>
                  <pic:spPr bwMode="auto">
                    <a:xfrm>
                      <a:off x="0" y="0"/>
                      <a:ext cx="5295900" cy="1295400"/>
                    </a:xfrm>
                    <a:prstGeom prst="rect">
                      <a:avLst/>
                    </a:prstGeom>
                    <a:noFill/>
                    <a:ln>
                      <a:noFill/>
                    </a:ln>
                  </pic:spPr>
                </pic:pic>
              </a:graphicData>
            </a:graphic>
          </wp:inline>
        </w:drawing>
      </w:r>
    </w:p>
    <w:p w14:paraId="4F9A0B64" w14:textId="77777777" w:rsidR="00502E78" w:rsidRPr="003E1685" w:rsidRDefault="00502E78" w:rsidP="003E1685">
      <w:pPr>
        <w:rPr>
          <w:rFonts w:eastAsia="Palatino Linotype" w:cs="Palatino Linotype"/>
        </w:rPr>
      </w:pPr>
    </w:p>
    <w:p w14:paraId="63B3D3E4" w14:textId="77777777" w:rsidR="00502E78" w:rsidRPr="003E1685" w:rsidRDefault="00502E78" w:rsidP="003E1685">
      <w:pPr>
        <w:rPr>
          <w:rFonts w:eastAsia="Palatino Linotype" w:cs="Palatino Linotype"/>
        </w:rPr>
      </w:pPr>
      <w:r w:rsidRPr="003E1685">
        <w:rPr>
          <w:rFonts w:eastAsia="Palatino Linotype" w:cs="Palatino Linotype"/>
        </w:rPr>
        <w:t>Conforme a lo anterior, se logra vislumbrar que el nombre de las instituciones bancarias es de naturaleza pública; sin embargo, en el presente caso, se relacionada con el hecho de que corresponde al banco en el cual el servidor público recibe el pago de remuneraciones; por ende se considera que el dar a conocer el nombre de la razón social no conlleva a la vulneración de datos personales del servidor público en específico, ya que estos no se encuentran íntimamente ligados con la información personal del mismo.</w:t>
      </w:r>
    </w:p>
    <w:p w14:paraId="04D4C67F" w14:textId="77777777" w:rsidR="00502E78" w:rsidRPr="003E1685" w:rsidRDefault="00502E78" w:rsidP="003E1685">
      <w:pPr>
        <w:rPr>
          <w:rFonts w:eastAsia="Palatino Linotype" w:cs="Palatino Linotype"/>
        </w:rPr>
      </w:pPr>
    </w:p>
    <w:p w14:paraId="71CFA27E" w14:textId="77777777" w:rsidR="00502E78" w:rsidRPr="003E1685" w:rsidRDefault="00502E78" w:rsidP="003E1685">
      <w:r w:rsidRPr="003E1685">
        <w:rPr>
          <w:bCs/>
        </w:rPr>
        <w:t xml:space="preserve">El </w:t>
      </w:r>
      <w:r w:rsidRPr="003E1685">
        <w:rPr>
          <w:b/>
          <w:i/>
          <w:iCs/>
        </w:rPr>
        <w:t>Registro Federal de Contribuyentes (RFC),</w:t>
      </w:r>
      <w:r w:rsidRPr="003E1685">
        <w:rPr>
          <w:b/>
        </w:rPr>
        <w:t xml:space="preserve"> </w:t>
      </w:r>
      <w:r w:rsidRPr="003E1685">
        <w:rPr>
          <w:bCs/>
        </w:rPr>
        <w:t>a</w:t>
      </w:r>
      <w:r w:rsidRPr="003E1685">
        <w:t>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4599A9FE" w14:textId="77777777" w:rsidR="00502E78" w:rsidRPr="003E1685" w:rsidRDefault="00502E78" w:rsidP="003E1685"/>
    <w:p w14:paraId="331B569B" w14:textId="77777777" w:rsidR="00502E78" w:rsidRPr="003E1685" w:rsidRDefault="00502E78" w:rsidP="003E1685">
      <w:r w:rsidRPr="003E1685">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3AD65046" w14:textId="77777777" w:rsidR="00502E78" w:rsidRPr="003E1685" w:rsidRDefault="00502E78" w:rsidP="003E1685"/>
    <w:p w14:paraId="4AD270B6" w14:textId="77777777" w:rsidR="00502E78" w:rsidRPr="003E1685" w:rsidRDefault="00502E78" w:rsidP="003E1685">
      <w:r w:rsidRPr="003E1685">
        <w:lastRenderedPageBreak/>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63AC372" w14:textId="77777777" w:rsidR="00502E78" w:rsidRPr="003E1685" w:rsidRDefault="00502E78" w:rsidP="003E1685"/>
    <w:p w14:paraId="1768B147" w14:textId="77777777" w:rsidR="00502E78" w:rsidRPr="003E1685" w:rsidRDefault="00502E78" w:rsidP="003E1685">
      <w:r w:rsidRPr="003E1685">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2665A180" w14:textId="77777777" w:rsidR="00502E78" w:rsidRPr="003E1685" w:rsidRDefault="00502E78" w:rsidP="003E1685"/>
    <w:p w14:paraId="23F16186" w14:textId="77777777" w:rsidR="00502E78" w:rsidRPr="003E1685" w:rsidRDefault="00502E78" w:rsidP="003E1685">
      <w:r w:rsidRPr="003E1685">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7E372A17" w14:textId="77777777" w:rsidR="00502E78" w:rsidRPr="003E1685" w:rsidRDefault="00502E78" w:rsidP="003E1685"/>
    <w:p w14:paraId="2556C173" w14:textId="77777777" w:rsidR="00502E78" w:rsidRPr="003E1685" w:rsidRDefault="00502E78" w:rsidP="003E1685">
      <w:pPr>
        <w:pStyle w:val="Ttulo"/>
      </w:pPr>
      <w:r w:rsidRPr="003E1685">
        <w:rPr>
          <w:b/>
        </w:rPr>
        <w:t>“Registro Federal de Contribuyentes (RFC) de personas físicas.</w:t>
      </w:r>
      <w:r w:rsidRPr="003E1685">
        <w:t xml:space="preserve"> El RFC es una clave de carácter fiscal, única e irrepetible, que permite identificar al titular, su edad y fecha de nacimiento, por lo que es un dato personal de carácter confidencial.”</w:t>
      </w:r>
    </w:p>
    <w:p w14:paraId="0C480D75" w14:textId="77777777" w:rsidR="00502E78" w:rsidRPr="003E1685" w:rsidRDefault="00502E78" w:rsidP="003E1685"/>
    <w:p w14:paraId="4338E937" w14:textId="77777777" w:rsidR="00502E78" w:rsidRPr="003E1685" w:rsidRDefault="00502E78" w:rsidP="003E1685">
      <w:r w:rsidRPr="003E1685">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7957C728" w14:textId="77777777" w:rsidR="00502E78" w:rsidRPr="003E1685" w:rsidRDefault="00502E78" w:rsidP="003E1685">
      <w:pPr>
        <w:tabs>
          <w:tab w:val="center" w:pos="4522"/>
        </w:tabs>
      </w:pPr>
    </w:p>
    <w:p w14:paraId="3780441D" w14:textId="77777777" w:rsidR="00502E78" w:rsidRPr="003E1685" w:rsidRDefault="00502E78" w:rsidP="003E1685">
      <w:r w:rsidRPr="003E1685">
        <w:rPr>
          <w:b/>
          <w:i/>
          <w:iCs/>
        </w:rPr>
        <w:lastRenderedPageBreak/>
        <w:t>Número de seguridad social del Instituto de Seguridad Social del Estado de México y Municipios</w:t>
      </w:r>
      <w:r w:rsidRPr="003E1685">
        <w:rPr>
          <w:b/>
        </w:rPr>
        <w:t xml:space="preserve">, </w:t>
      </w:r>
      <w:r w:rsidRPr="003E1685">
        <w:rPr>
          <w:bCs/>
        </w:rPr>
        <w:t>e</w:t>
      </w:r>
      <w:r w:rsidRPr="003E1685">
        <w:t>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4EC1ECAB" w14:textId="77777777" w:rsidR="00502E78" w:rsidRPr="003E1685" w:rsidRDefault="00502E78" w:rsidP="003E1685"/>
    <w:p w14:paraId="00A137B0" w14:textId="77777777" w:rsidR="00502E78" w:rsidRPr="003E1685" w:rsidRDefault="00502E78" w:rsidP="003E1685">
      <w:r w:rsidRPr="003E1685">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43E20D11" w14:textId="77777777" w:rsidR="00502E78" w:rsidRPr="003E1685" w:rsidRDefault="00502E78" w:rsidP="003E1685"/>
    <w:p w14:paraId="521C0C82" w14:textId="77777777" w:rsidR="00502E78" w:rsidRPr="003E1685" w:rsidRDefault="00502E78" w:rsidP="003E1685">
      <w:r w:rsidRPr="003E1685">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1918B989" w14:textId="77777777" w:rsidR="00502E78" w:rsidRPr="003E1685" w:rsidRDefault="00502E78" w:rsidP="003E1685"/>
    <w:p w14:paraId="64927C3B" w14:textId="77777777" w:rsidR="00502E78" w:rsidRPr="003E1685" w:rsidRDefault="00502E78" w:rsidP="003E1685">
      <w:r w:rsidRPr="003E1685">
        <w:t xml:space="preserve">En ese sentido, contar con la prestación de seguridad social que brinda el Instituto de Seguridad Social del Estado de México y Municipios no es una obligación para entrar a </w:t>
      </w:r>
      <w:r w:rsidRPr="003E1685">
        <w:lastRenderedPageBreak/>
        <w:t>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62B4DDDD" w14:textId="77777777" w:rsidR="00502E78" w:rsidRPr="003E1685" w:rsidRDefault="00502E78" w:rsidP="003E1685"/>
    <w:p w14:paraId="4FB05FD8" w14:textId="77777777" w:rsidR="00502E78" w:rsidRPr="003E1685" w:rsidRDefault="00502E78" w:rsidP="003E1685">
      <w:r w:rsidRPr="003E1685">
        <w:rPr>
          <w:b/>
          <w:i/>
          <w:iCs/>
        </w:rPr>
        <w:t>Descuentos personales</w:t>
      </w:r>
      <w:r w:rsidRPr="003E1685">
        <w:rPr>
          <w:b/>
        </w:rPr>
        <w:t xml:space="preserve">, </w:t>
      </w:r>
      <w:r w:rsidRPr="003E1685">
        <w:rPr>
          <w:bCs/>
        </w:rPr>
        <w:t>e</w:t>
      </w:r>
      <w:r w:rsidRPr="003E1685">
        <w:t>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3C59C546" w14:textId="77777777" w:rsidR="00502E78" w:rsidRPr="003E1685" w:rsidRDefault="00502E78" w:rsidP="003E1685"/>
    <w:p w14:paraId="5AF1E62B" w14:textId="77777777" w:rsidR="00502E78" w:rsidRPr="003E1685" w:rsidRDefault="00502E78" w:rsidP="003E1685">
      <w:r w:rsidRPr="003E1685">
        <w:t xml:space="preserve">Asimismo, hay otras que se generan con motivo de una sentencia judicial, como es la pensión alimenticia que periódicamente se retira de la cuenta de un empleado, a efecto de que sea entregado a un tercero.  </w:t>
      </w:r>
    </w:p>
    <w:p w14:paraId="0D17F45D" w14:textId="77777777" w:rsidR="00502E78" w:rsidRPr="003E1685" w:rsidRDefault="00502E78" w:rsidP="003E1685"/>
    <w:p w14:paraId="6B06471C" w14:textId="77777777" w:rsidR="00502E78" w:rsidRPr="003E1685" w:rsidRDefault="00502E78" w:rsidP="003E1685">
      <w:r w:rsidRPr="003E1685">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6AE2E745" w14:textId="77777777" w:rsidR="00502E78" w:rsidRPr="003E1685" w:rsidRDefault="00502E78" w:rsidP="003E1685"/>
    <w:p w14:paraId="1DCF23B3" w14:textId="77777777" w:rsidR="00502E78" w:rsidRPr="003E1685" w:rsidRDefault="00502E78" w:rsidP="003E1685">
      <w:r w:rsidRPr="003E1685">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14:paraId="2E995794" w14:textId="77777777" w:rsidR="00502E78" w:rsidRPr="003E1685" w:rsidRDefault="00502E78" w:rsidP="003E1685"/>
    <w:p w14:paraId="4BC1A288" w14:textId="77777777" w:rsidR="00502E78" w:rsidRPr="003E1685" w:rsidRDefault="00502E78" w:rsidP="003E1685">
      <w:r w:rsidRPr="003E1685">
        <w:rPr>
          <w:b/>
          <w:i/>
          <w:iCs/>
        </w:rPr>
        <w:t>Seguro de Capitalización Individualizado</w:t>
      </w:r>
      <w:r w:rsidRPr="003E1685">
        <w:t xml:space="preserve">, sobre este rubro, debe señalarse que conforme al Díptico publicado por el Instituto de Seguridad Social del Estado de México y Municipios , (consultadas el veintidós de febrero de dos mil veintidós, a la diez horas en la página electrónica </w:t>
      </w:r>
      <w:hyperlink r:id="rId18" w:history="1">
        <w:r w:rsidRPr="003E1685">
          <w:rPr>
            <w:rStyle w:val="Hipervnculo"/>
            <w:rFonts w:eastAsiaTheme="majorEastAsia"/>
            <w:color w:val="auto"/>
          </w:rPr>
          <w:t>http://www.issemym.gob.mx/sites/www.issemym.gob.mx/files/Sistema%20de%20Capitalizacion%20Individual.jpg</w:t>
        </w:r>
      </w:hyperlink>
      <w:r w:rsidRPr="003E1685">
        <w:t xml:space="preserve">)  el Sistema de Capitalización Individualizado es el mecanismo mediante el cual, un servidor público y la Institución en la que labora, acumulan recursos, </w:t>
      </w:r>
      <w:r w:rsidRPr="003E1685">
        <w:rPr>
          <w:b/>
        </w:rPr>
        <w:t xml:space="preserve">adicionales a su pensión; </w:t>
      </w:r>
      <w:r w:rsidRPr="003E1685">
        <w:t xml:space="preserve">mismo que se integra hasta por tres rubros, los cuales son los siguientes: </w:t>
      </w:r>
    </w:p>
    <w:p w14:paraId="5E85061C" w14:textId="77777777" w:rsidR="00502E78" w:rsidRPr="003E1685" w:rsidRDefault="00502E78" w:rsidP="003E1685"/>
    <w:p w14:paraId="30483DAF" w14:textId="77777777" w:rsidR="00502E78" w:rsidRPr="003E1685" w:rsidRDefault="00502E78" w:rsidP="003E1685">
      <w:pPr>
        <w:numPr>
          <w:ilvl w:val="0"/>
          <w:numId w:val="20"/>
        </w:numPr>
      </w:pPr>
      <w:r w:rsidRPr="003E1685">
        <w:rPr>
          <w:b/>
        </w:rPr>
        <w:t>Subcuenta de cuota obligatoria</w:t>
      </w:r>
      <w:r w:rsidRPr="003E1685">
        <w:t>; que corresponde a un porcentaje del sueldo sujeto a cotización, que se descuenta al servir público de manera automática.</w:t>
      </w:r>
    </w:p>
    <w:p w14:paraId="5E73306C" w14:textId="77777777" w:rsidR="00502E78" w:rsidRPr="003E1685" w:rsidRDefault="00502E78" w:rsidP="003E1685"/>
    <w:p w14:paraId="041594E0" w14:textId="77777777" w:rsidR="00502E78" w:rsidRPr="003E1685" w:rsidRDefault="00502E78" w:rsidP="003E1685">
      <w:pPr>
        <w:numPr>
          <w:ilvl w:val="0"/>
          <w:numId w:val="20"/>
        </w:numPr>
      </w:pPr>
      <w:r w:rsidRPr="003E1685">
        <w:rPr>
          <w:b/>
        </w:rPr>
        <w:t>Subcuenta de aportación obligatoria</w:t>
      </w:r>
      <w:r w:rsidRPr="003E1685">
        <w:t>: que es la aportación que realiza la Institución a favor del servidor público, el cual equivale a un porcentaje del sueldo sujeto a cotización.</w:t>
      </w:r>
    </w:p>
    <w:p w14:paraId="4AFD0F98" w14:textId="77777777" w:rsidR="00502E78" w:rsidRPr="003E1685" w:rsidRDefault="00502E78" w:rsidP="003E1685"/>
    <w:p w14:paraId="694C193A" w14:textId="77777777" w:rsidR="00502E78" w:rsidRPr="003E1685" w:rsidRDefault="00502E78" w:rsidP="003E1685">
      <w:pPr>
        <w:numPr>
          <w:ilvl w:val="0"/>
          <w:numId w:val="20"/>
        </w:numPr>
        <w:rPr>
          <w:b/>
        </w:rPr>
      </w:pPr>
      <w:r w:rsidRPr="003E1685">
        <w:rPr>
          <w:b/>
        </w:rPr>
        <w:t xml:space="preserve">Subcuenta voluntaria: </w:t>
      </w:r>
      <w:r w:rsidRPr="003E1685">
        <w:t xml:space="preserve">que es la cantidad que cada servidor público decide ahorrar de acuerdo con sus aportaciones, permitiendo acumular mayores ingresos para su retiro. </w:t>
      </w:r>
    </w:p>
    <w:p w14:paraId="2770AC33" w14:textId="77777777" w:rsidR="00502E78" w:rsidRPr="003E1685" w:rsidRDefault="00502E78" w:rsidP="003E1685"/>
    <w:p w14:paraId="288AEA1C" w14:textId="77777777" w:rsidR="00502E78" w:rsidRPr="003E1685" w:rsidRDefault="00502E78" w:rsidP="003E1685">
      <w:r w:rsidRPr="003E1685">
        <w:t>En razón de lo anterior, debe considerarse que la subcuenta de cuota obligatoria y subcuenta de aportación obligatoria</w:t>
      </w:r>
      <w:r w:rsidRPr="003E1685">
        <w:rPr>
          <w:b/>
        </w:rPr>
        <w:t xml:space="preserve">, </w:t>
      </w:r>
      <w:r w:rsidRPr="003E1685">
        <w:t xml:space="preserve">deben ser considerados datos de naturaleza pública, ya que su publicidad es necesaria, considerando que se trata del ejercicio de recursos públicos que se les ha asignado a las dependencias y entidades y, la publicidad de dicha información permite conocer con certeza si el monto de las aportaciones que la Institución en la que labora el </w:t>
      </w:r>
      <w:r w:rsidRPr="003E1685">
        <w:lastRenderedPageBreak/>
        <w:t xml:space="preserve">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14:paraId="7443F5E2" w14:textId="77777777" w:rsidR="00502E78" w:rsidRPr="003E1685" w:rsidRDefault="00502E78" w:rsidP="003E1685">
      <w:pPr>
        <w:ind w:right="899"/>
      </w:pPr>
    </w:p>
    <w:p w14:paraId="6E3CC467" w14:textId="77777777" w:rsidR="00502E78" w:rsidRPr="003E1685" w:rsidRDefault="00502E78" w:rsidP="003E1685">
      <w:pPr>
        <w:pStyle w:val="Ttulo"/>
      </w:pPr>
      <w:r w:rsidRPr="003E1685">
        <w:rPr>
          <w:b/>
        </w:rPr>
        <w:t xml:space="preserve">“Naturaleza de la información relativa a los montos aportados al Seguro de Separación Individualizado. </w:t>
      </w:r>
      <w:r w:rsidRPr="003E1685">
        <w:t xml:space="preserve">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aún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 </w:t>
      </w:r>
    </w:p>
    <w:p w14:paraId="2C479370" w14:textId="77777777" w:rsidR="00502E78" w:rsidRPr="003E1685" w:rsidRDefault="00502E78" w:rsidP="003E1685"/>
    <w:p w14:paraId="50EFF871" w14:textId="77777777" w:rsidR="00502E78" w:rsidRPr="003E1685" w:rsidRDefault="00502E78" w:rsidP="003E1685">
      <w:r w:rsidRPr="003E1685">
        <w:t xml:space="preserve">En suma, debe considerarse que la naturaleza de la </w:t>
      </w:r>
      <w:r w:rsidRPr="003E1685">
        <w:rPr>
          <w:b/>
        </w:rPr>
        <w:t xml:space="preserve">subcuenta de cuota obligatoria y de la subcuenta de aportación obligatoria, </w:t>
      </w:r>
      <w:r w:rsidRPr="003E1685">
        <w:t xml:space="preserve">son datos de naturaleza pública y por ende no procede </w:t>
      </w:r>
      <w:r w:rsidRPr="003E1685">
        <w:lastRenderedPageBreak/>
        <w:t>su clasificación en términos del artículo 143, fracción I de la Ley de Transparencia y Acceso a la Información Pública del Estado de México y Municipios. No obstante, por lo que, hace a la aportación voluntaria, toda vez que es decisión personal del servidor público otorgarla, es que guarda la naturaleza de confidencial.</w:t>
      </w:r>
    </w:p>
    <w:p w14:paraId="211AEF34" w14:textId="77777777" w:rsidR="00502E78" w:rsidRPr="003E1685" w:rsidRDefault="00502E78" w:rsidP="003E1685"/>
    <w:p w14:paraId="215763CD" w14:textId="77777777" w:rsidR="00502E78" w:rsidRPr="003E1685" w:rsidRDefault="00502E78" w:rsidP="003E1685">
      <w:pPr>
        <w:widowControl w:val="0"/>
        <w:rPr>
          <w:rFonts w:eastAsia="Palatino Linotype" w:cs="Palatino Linotype"/>
        </w:rPr>
      </w:pPr>
      <w:r w:rsidRPr="003E1685">
        <w:rPr>
          <w:rFonts w:eastAsia="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309C7502" w14:textId="77777777" w:rsidR="00502E78" w:rsidRPr="003E1685" w:rsidRDefault="00502E78" w:rsidP="003E1685">
      <w:pPr>
        <w:widowControl w:val="0"/>
        <w:rPr>
          <w:rFonts w:eastAsia="Palatino Linotype" w:cs="Palatino Linotype"/>
        </w:rPr>
      </w:pPr>
    </w:p>
    <w:p w14:paraId="7D4196C7" w14:textId="77777777" w:rsidR="00502E78" w:rsidRPr="003E1685" w:rsidRDefault="00502E78" w:rsidP="003E1685">
      <w:pPr>
        <w:pStyle w:val="Ttulo"/>
        <w:rPr>
          <w:rFonts w:eastAsia="Palatino Linotype"/>
        </w:rPr>
      </w:pPr>
      <w:r w:rsidRPr="003E1685">
        <w:rPr>
          <w:rFonts w:eastAsia="Palatino Linotype"/>
          <w:b/>
        </w:rPr>
        <w:t>“Artículo 22.</w:t>
      </w:r>
      <w:r w:rsidRPr="003E1685">
        <w:rPr>
          <w:rFonts w:eastAsia="Palatino Linotype"/>
        </w:rPr>
        <w:t xml:space="preserve"> Todo tratamiento de datos personales que efectúe el responsable deberá estar justificado por finalidades concretas, lícitas, explícitas y legítimas, relacionadas con las atribuciones que la normatividad aplicable les confiera.  </w:t>
      </w:r>
    </w:p>
    <w:p w14:paraId="58425451" w14:textId="77777777" w:rsidR="00502E78" w:rsidRPr="003E1685" w:rsidRDefault="00502E78" w:rsidP="003E1685">
      <w:pPr>
        <w:pStyle w:val="Ttulo"/>
        <w:rPr>
          <w:rFonts w:eastAsia="Palatino Linotype"/>
          <w:b/>
        </w:rPr>
      </w:pPr>
    </w:p>
    <w:p w14:paraId="03A9835E" w14:textId="77777777" w:rsidR="00502E78" w:rsidRPr="003E1685" w:rsidRDefault="00502E78" w:rsidP="003E1685">
      <w:pPr>
        <w:pStyle w:val="Ttulo"/>
        <w:rPr>
          <w:rFonts w:eastAsia="Palatino Linotype"/>
        </w:rPr>
      </w:pPr>
      <w:r w:rsidRPr="003E1685">
        <w:rPr>
          <w:rFonts w:eastAsia="Palatino Linotype"/>
          <w:b/>
        </w:rPr>
        <w:t>Artículo 38.</w:t>
      </w:r>
      <w:r w:rsidRPr="003E1685">
        <w:rPr>
          <w:rFonts w:eastAsia="Palatino Linotype"/>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E1685">
        <w:rPr>
          <w:rFonts w:eastAsia="Palatino Linotype"/>
          <w:b/>
        </w:rPr>
        <w:t>”</w:t>
      </w:r>
      <w:r w:rsidRPr="003E1685">
        <w:rPr>
          <w:rFonts w:eastAsia="Palatino Linotype"/>
        </w:rPr>
        <w:t xml:space="preserve"> Sic</w:t>
      </w:r>
    </w:p>
    <w:p w14:paraId="19215BC2" w14:textId="77777777" w:rsidR="00502E78" w:rsidRPr="003E1685" w:rsidRDefault="00502E78" w:rsidP="003E1685">
      <w:pPr>
        <w:widowControl w:val="0"/>
        <w:rPr>
          <w:rFonts w:eastAsia="Palatino Linotype" w:cs="Palatino Linotype"/>
        </w:rPr>
      </w:pPr>
    </w:p>
    <w:p w14:paraId="2FC9D434" w14:textId="77777777" w:rsidR="00502E78" w:rsidRPr="003E1685" w:rsidRDefault="00502E78" w:rsidP="003E1685">
      <w:pPr>
        <w:widowControl w:val="0"/>
        <w:rPr>
          <w:rFonts w:eastAsia="Palatino Linotype" w:cs="Palatino Linotype"/>
        </w:rPr>
      </w:pPr>
      <w:r w:rsidRPr="003E1685">
        <w:rPr>
          <w:rFonts w:eastAsia="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w:t>
      </w:r>
      <w:r w:rsidRPr="003E1685">
        <w:rPr>
          <w:rFonts w:eastAsia="Palatino Linotype" w:cs="Palatino Linotype"/>
        </w:rPr>
        <w:lastRenderedPageBreak/>
        <w:t xml:space="preserve">tales, aquéllos que hacen identificable a una persona. </w:t>
      </w:r>
    </w:p>
    <w:p w14:paraId="45EFCDE9" w14:textId="77777777" w:rsidR="00502E78" w:rsidRPr="003E1685" w:rsidRDefault="00502E78" w:rsidP="003E1685">
      <w:pPr>
        <w:ind w:right="-93"/>
        <w:rPr>
          <w:rFonts w:cs="Tahoma"/>
          <w:bCs/>
          <w:szCs w:val="22"/>
        </w:rPr>
      </w:pPr>
    </w:p>
    <w:p w14:paraId="6CD05AC4" w14:textId="0F03CC16" w:rsidR="00BD5A7C" w:rsidRPr="003E1685" w:rsidRDefault="00502E78" w:rsidP="003E1685">
      <w:pPr>
        <w:pStyle w:val="Ttulo3"/>
      </w:pPr>
      <w:bookmarkStart w:id="40" w:name="_Toc177043716"/>
      <w:r w:rsidRPr="003E1685">
        <w:t>e</w:t>
      </w:r>
      <w:r w:rsidR="00BD5A7C" w:rsidRPr="003E1685">
        <w:t>) Conclusión</w:t>
      </w:r>
      <w:bookmarkEnd w:id="40"/>
    </w:p>
    <w:p w14:paraId="09C0A2F9" w14:textId="590CF367" w:rsidR="002C22A3" w:rsidRPr="003E1685" w:rsidRDefault="002C22A3" w:rsidP="003E1685">
      <w:pPr>
        <w:ind w:right="-93"/>
        <w:rPr>
          <w:rFonts w:cs="Tahoma"/>
          <w:bCs/>
          <w:szCs w:val="22"/>
        </w:rPr>
      </w:pPr>
      <w:bookmarkStart w:id="41" w:name="_Hlk165381027"/>
      <w:r w:rsidRPr="003E1685">
        <w:rPr>
          <w:rFonts w:cs="Tahoma"/>
          <w:bCs/>
          <w:szCs w:val="22"/>
        </w:rPr>
        <w:t xml:space="preserve">Por las argumentaciones vertidas anteriormente, se considera que </w:t>
      </w:r>
      <w:r w:rsidRPr="003E1685">
        <w:rPr>
          <w:rFonts w:cs="Tahoma"/>
          <w:b/>
          <w:bCs/>
          <w:szCs w:val="22"/>
        </w:rPr>
        <w:t>EL SUJETO OBLIGADO</w:t>
      </w:r>
      <w:r w:rsidRPr="003E1685">
        <w:rPr>
          <w:rFonts w:cs="Tahoma"/>
          <w:bCs/>
          <w:szCs w:val="22"/>
        </w:rPr>
        <w:t xml:space="preserve"> cuenta con atribuciones y facultades para dar atención a los requerim</w:t>
      </w:r>
      <w:r w:rsidR="002778F0" w:rsidRPr="003E1685">
        <w:rPr>
          <w:rFonts w:cs="Tahoma"/>
          <w:bCs/>
          <w:szCs w:val="22"/>
        </w:rPr>
        <w:t xml:space="preserve">ientos de información, por cuanto </w:t>
      </w:r>
      <w:r w:rsidR="00B62B74" w:rsidRPr="003E1685">
        <w:rPr>
          <w:rFonts w:cs="Tahoma"/>
          <w:bCs/>
          <w:szCs w:val="22"/>
        </w:rPr>
        <w:t xml:space="preserve">al soporte documental remitido en calidad de respuesta, </w:t>
      </w:r>
      <w:r w:rsidR="00DF1AB4" w:rsidRPr="003E1685">
        <w:rPr>
          <w:rFonts w:cs="Tahoma"/>
          <w:bCs/>
          <w:szCs w:val="22"/>
        </w:rPr>
        <w:t>mismo que fue descrito en el apartado anterior, solo que deberá ser proporcionado en su versión íntegra, toda vez que en dichos documentos no se observa ningún otro dato que pueda clasificarse como confidencial</w:t>
      </w:r>
      <w:r w:rsidR="002A7339" w:rsidRPr="003E1685">
        <w:rPr>
          <w:rFonts w:cs="Tahoma"/>
          <w:bCs/>
          <w:szCs w:val="22"/>
        </w:rPr>
        <w:t>.</w:t>
      </w:r>
    </w:p>
    <w:p w14:paraId="3CEB2940" w14:textId="77777777" w:rsidR="004736A6" w:rsidRPr="003E1685" w:rsidRDefault="004736A6" w:rsidP="003E1685">
      <w:pPr>
        <w:ind w:right="-93"/>
        <w:rPr>
          <w:rFonts w:cs="Tahoma"/>
          <w:bCs/>
          <w:szCs w:val="22"/>
        </w:rPr>
      </w:pPr>
    </w:p>
    <w:p w14:paraId="6E98926E" w14:textId="77777777" w:rsidR="004736A6" w:rsidRPr="003E1685" w:rsidRDefault="004736A6" w:rsidP="003E1685">
      <w:pPr>
        <w:ind w:right="-93"/>
        <w:rPr>
          <w:rFonts w:cs="Tahoma"/>
          <w:bCs/>
          <w:szCs w:val="22"/>
        </w:rPr>
      </w:pPr>
      <w:r w:rsidRPr="003E1685">
        <w:rPr>
          <w:rFonts w:cs="Tahoma"/>
          <w:bCs/>
          <w:szCs w:val="22"/>
        </w:rPr>
        <w:t xml:space="preserve">Asimismo, respecto de las manifestaciones realizadas por LA PARTE RECURRENTE que versan en </w:t>
      </w:r>
      <w:r w:rsidRPr="003E1685">
        <w:rPr>
          <w:rFonts w:cs="Tahoma"/>
          <w:bCs/>
          <w:i/>
          <w:szCs w:val="22"/>
        </w:rPr>
        <w:t xml:space="preserve">“Se debería de sancionar a los servidores públicos que realizan mal el trabajo de una versión pública tan simple” </w:t>
      </w:r>
      <w:r w:rsidRPr="003E1685">
        <w:rPr>
          <w:rFonts w:cs="Tahoma"/>
          <w:bCs/>
          <w:iCs/>
          <w:szCs w:val="22"/>
        </w:rPr>
        <w:t xml:space="preserve">resulta indispensable señalar que el recurso de revisión previsto en la Ley de Transparencia local no es la vía idónea para investigar y sancionar a servidores públicos con motivo de posibles omisiones en el ejercicio de sus funciones, por ello este Órgano Garante considera dable dejar a salvo los derechos del particular para que ejerza su derecho ante la instancia correspondiente. </w:t>
      </w:r>
    </w:p>
    <w:p w14:paraId="37B2DB90" w14:textId="77777777" w:rsidR="004736A6" w:rsidRPr="003E1685" w:rsidRDefault="004736A6" w:rsidP="003E1685">
      <w:pPr>
        <w:ind w:right="-93"/>
        <w:rPr>
          <w:rFonts w:cs="Tahoma"/>
          <w:bCs/>
          <w:szCs w:val="22"/>
        </w:rPr>
      </w:pPr>
    </w:p>
    <w:p w14:paraId="3E38E14E" w14:textId="77777777" w:rsidR="002C22A3" w:rsidRPr="003E1685" w:rsidRDefault="002C22A3" w:rsidP="003E1685">
      <w:pPr>
        <w:ind w:right="-93"/>
        <w:rPr>
          <w:rFonts w:cs="Tahoma"/>
          <w:bCs/>
          <w:szCs w:val="22"/>
        </w:rPr>
      </w:pPr>
    </w:p>
    <w:p w14:paraId="6C4C444E" w14:textId="4A4C95DD" w:rsidR="00BD5A7C" w:rsidRPr="003E1685" w:rsidRDefault="00BD5A7C" w:rsidP="003E1685">
      <w:pPr>
        <w:ind w:right="-93"/>
        <w:rPr>
          <w:rFonts w:cs="Tahoma"/>
          <w:bCs/>
          <w:szCs w:val="22"/>
        </w:rPr>
      </w:pPr>
      <w:r w:rsidRPr="003E168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71E28A2" w14:textId="77777777" w:rsidR="003E1685" w:rsidRPr="003E1685" w:rsidRDefault="003E1685" w:rsidP="003E1685">
      <w:pPr>
        <w:ind w:right="-93"/>
        <w:rPr>
          <w:rFonts w:cs="Tahoma"/>
          <w:bCs/>
          <w:szCs w:val="22"/>
        </w:rPr>
      </w:pPr>
    </w:p>
    <w:bookmarkEnd w:id="41"/>
    <w:p w14:paraId="7C13D1A0" w14:textId="77777777" w:rsidR="00BD5A7C" w:rsidRPr="003E1685" w:rsidRDefault="00BD5A7C" w:rsidP="003E1685"/>
    <w:p w14:paraId="5C396097" w14:textId="684A0E4F" w:rsidR="00664420" w:rsidRPr="003E1685" w:rsidRDefault="00664420" w:rsidP="003E1685">
      <w:pPr>
        <w:pStyle w:val="Ttulo1"/>
      </w:pPr>
      <w:bookmarkStart w:id="42" w:name="_Toc177043717"/>
      <w:r w:rsidRPr="003E1685">
        <w:lastRenderedPageBreak/>
        <w:t>RESUELVE</w:t>
      </w:r>
      <w:bookmarkEnd w:id="42"/>
    </w:p>
    <w:p w14:paraId="203B7093" w14:textId="77777777" w:rsidR="00664420" w:rsidRPr="003E1685" w:rsidRDefault="00664420" w:rsidP="003E1685">
      <w:pPr>
        <w:ind w:right="113"/>
        <w:rPr>
          <w:rFonts w:cs="Arial"/>
          <w:b/>
          <w:szCs w:val="22"/>
        </w:rPr>
      </w:pPr>
    </w:p>
    <w:p w14:paraId="40DE562B" w14:textId="61949AB0" w:rsidR="00FC3CE0" w:rsidRPr="003E1685" w:rsidRDefault="00FC3CE0" w:rsidP="003E1685">
      <w:pPr>
        <w:widowControl w:val="0"/>
        <w:rPr>
          <w:rFonts w:eastAsia="Calibri" w:cs="Tahoma"/>
          <w:bCs/>
          <w:szCs w:val="22"/>
          <w:lang w:eastAsia="en-US"/>
        </w:rPr>
      </w:pPr>
      <w:r w:rsidRPr="003E1685">
        <w:rPr>
          <w:b/>
          <w:bCs/>
        </w:rPr>
        <w:t>PRIMERO.</w:t>
      </w:r>
      <w:r w:rsidRPr="003E1685">
        <w:t xml:space="preserve"> </w:t>
      </w:r>
      <w:r w:rsidRPr="003E1685">
        <w:rPr>
          <w:rFonts w:cs="Tahoma"/>
          <w:szCs w:val="22"/>
        </w:rPr>
        <w:t xml:space="preserve">Se </w:t>
      </w:r>
      <w:r w:rsidR="002C22A3" w:rsidRPr="003E1685">
        <w:rPr>
          <w:rFonts w:cs="Tahoma"/>
          <w:b/>
          <w:bCs/>
          <w:szCs w:val="22"/>
        </w:rPr>
        <w:t>MODIFICA</w:t>
      </w:r>
      <w:r w:rsidRPr="003E1685">
        <w:rPr>
          <w:rFonts w:cs="Tahoma"/>
          <w:szCs w:val="22"/>
        </w:rPr>
        <w:t xml:space="preserve"> la respuesta entregada por el </w:t>
      </w:r>
      <w:r w:rsidR="004E5068" w:rsidRPr="003E1685">
        <w:rPr>
          <w:rFonts w:cs="Tahoma"/>
          <w:b/>
          <w:bCs/>
          <w:szCs w:val="22"/>
        </w:rPr>
        <w:t>SUJETO OBLIGADO</w:t>
      </w:r>
      <w:r w:rsidR="004E5068" w:rsidRPr="003E1685">
        <w:rPr>
          <w:rFonts w:cs="Tahoma"/>
          <w:szCs w:val="22"/>
        </w:rPr>
        <w:t xml:space="preserve"> </w:t>
      </w:r>
      <w:r w:rsidR="0041385B" w:rsidRPr="003E1685">
        <w:rPr>
          <w:rFonts w:cs="Tahoma"/>
          <w:szCs w:val="22"/>
        </w:rPr>
        <w:t>en</w:t>
      </w:r>
      <w:r w:rsidRPr="003E1685">
        <w:rPr>
          <w:rFonts w:cs="Tahoma"/>
          <w:szCs w:val="22"/>
        </w:rPr>
        <w:t xml:space="preserve"> la solicitud de información </w:t>
      </w:r>
      <w:r w:rsidR="00DF1AB4" w:rsidRPr="003E1685">
        <w:rPr>
          <w:rFonts w:cs="Tahoma"/>
          <w:b/>
        </w:rPr>
        <w:t>01281/TOLUCA/IP/2024</w:t>
      </w:r>
      <w:r w:rsidR="002C22A3" w:rsidRPr="003E1685">
        <w:rPr>
          <w:rFonts w:cs="Tahoma"/>
        </w:rPr>
        <w:t>,</w:t>
      </w:r>
      <w:r w:rsidRPr="003E1685">
        <w:rPr>
          <w:rFonts w:cs="Tahoma"/>
          <w:bCs/>
          <w:szCs w:val="22"/>
        </w:rPr>
        <w:t xml:space="preserve"> </w:t>
      </w:r>
      <w:r w:rsidRPr="003E1685">
        <w:rPr>
          <w:rFonts w:eastAsia="Calibri" w:cs="Tahoma"/>
          <w:bCs/>
          <w:szCs w:val="22"/>
          <w:lang w:eastAsia="en-US"/>
        </w:rPr>
        <w:t xml:space="preserve">por resultar </w:t>
      </w:r>
      <w:r w:rsidRPr="003E1685">
        <w:rPr>
          <w:rFonts w:eastAsia="Calibri" w:cs="Tahoma"/>
          <w:b/>
          <w:bCs/>
          <w:szCs w:val="22"/>
          <w:lang w:eastAsia="en-US"/>
        </w:rPr>
        <w:t>FUNDADAS</w:t>
      </w:r>
      <w:r w:rsidRPr="003E1685">
        <w:rPr>
          <w:rFonts w:eastAsia="Calibri" w:cs="Tahoma"/>
          <w:bCs/>
          <w:szCs w:val="22"/>
          <w:lang w:eastAsia="en-US"/>
        </w:rPr>
        <w:t xml:space="preserve"> las razones o motivos de inconformidad hechos valer por </w:t>
      </w:r>
      <w:r w:rsidRPr="003E1685">
        <w:rPr>
          <w:rFonts w:eastAsia="Calibri" w:cs="Tahoma"/>
          <w:b/>
          <w:szCs w:val="22"/>
          <w:lang w:eastAsia="en-US"/>
        </w:rPr>
        <w:t>LA PARTE RECURRENTE</w:t>
      </w:r>
      <w:r w:rsidRPr="003E1685">
        <w:rPr>
          <w:rFonts w:eastAsia="Calibri" w:cs="Tahoma"/>
          <w:bCs/>
          <w:szCs w:val="22"/>
          <w:lang w:eastAsia="en-US"/>
        </w:rPr>
        <w:t xml:space="preserve"> en el Recurso de Revisión </w:t>
      </w:r>
      <w:r w:rsidR="00DF1AB4" w:rsidRPr="003E1685">
        <w:rPr>
          <w:rFonts w:eastAsiaTheme="minorHAnsi" w:cstheme="minorBidi"/>
          <w:b/>
          <w:bCs/>
          <w:szCs w:val="22"/>
          <w:lang w:eastAsia="en-US"/>
        </w:rPr>
        <w:t>04397/INFOEM/IP/RR/2024</w:t>
      </w:r>
      <w:r w:rsidRPr="003E1685">
        <w:rPr>
          <w:rFonts w:eastAsiaTheme="minorHAnsi" w:cstheme="minorBidi"/>
          <w:szCs w:val="22"/>
          <w:lang w:eastAsia="en-US"/>
        </w:rPr>
        <w:t>,</w:t>
      </w:r>
      <w:r w:rsidRPr="003E1685">
        <w:rPr>
          <w:rFonts w:cs="Tahoma"/>
          <w:b/>
          <w:szCs w:val="22"/>
        </w:rPr>
        <w:t xml:space="preserve"> </w:t>
      </w:r>
      <w:r w:rsidRPr="003E1685">
        <w:rPr>
          <w:rFonts w:eastAsia="Calibri" w:cs="Tahoma"/>
          <w:bCs/>
          <w:szCs w:val="22"/>
          <w:lang w:eastAsia="en-US"/>
        </w:rPr>
        <w:t xml:space="preserve">en términos del considerando </w:t>
      </w:r>
      <w:r w:rsidRPr="003E1685">
        <w:rPr>
          <w:rFonts w:eastAsia="Calibri" w:cs="Tahoma"/>
          <w:b/>
          <w:szCs w:val="22"/>
          <w:lang w:eastAsia="en-US"/>
        </w:rPr>
        <w:t>SEGUNDO</w:t>
      </w:r>
      <w:r w:rsidRPr="003E1685">
        <w:rPr>
          <w:rFonts w:eastAsia="Calibri" w:cs="Tahoma"/>
          <w:bCs/>
          <w:szCs w:val="22"/>
          <w:lang w:eastAsia="en-US"/>
        </w:rPr>
        <w:t xml:space="preserve"> de la presente Resolución.</w:t>
      </w:r>
    </w:p>
    <w:p w14:paraId="78D4A482" w14:textId="77777777" w:rsidR="00FC3CE0" w:rsidRPr="003E1685" w:rsidRDefault="00FC3CE0" w:rsidP="003E1685">
      <w:pPr>
        <w:widowControl w:val="0"/>
        <w:rPr>
          <w:rFonts w:eastAsia="Calibri" w:cs="Tahoma"/>
          <w:bCs/>
          <w:szCs w:val="22"/>
          <w:lang w:eastAsia="en-US"/>
        </w:rPr>
      </w:pPr>
    </w:p>
    <w:p w14:paraId="16CF919C" w14:textId="523BE7EA" w:rsidR="00FC3CE0" w:rsidRPr="003E1685" w:rsidRDefault="00FC3CE0" w:rsidP="003E1685">
      <w:pPr>
        <w:spacing w:after="240"/>
        <w:ind w:right="-93"/>
        <w:rPr>
          <w:rFonts w:eastAsia="Calibri" w:cs="Tahoma"/>
          <w:bCs/>
          <w:szCs w:val="22"/>
          <w:lang w:eastAsia="en-US"/>
        </w:rPr>
      </w:pPr>
      <w:r w:rsidRPr="003E1685">
        <w:rPr>
          <w:rFonts w:eastAsia="Calibri" w:cs="Tahoma"/>
          <w:b/>
          <w:bCs/>
          <w:szCs w:val="22"/>
          <w:lang w:eastAsia="en-US"/>
        </w:rPr>
        <w:t>SEGUNDO.</w:t>
      </w:r>
      <w:r w:rsidRPr="003E1685">
        <w:rPr>
          <w:rFonts w:eastAsia="Calibri" w:cs="Tahoma"/>
          <w:szCs w:val="22"/>
          <w:lang w:eastAsia="es-MX"/>
        </w:rPr>
        <w:t xml:space="preserve"> Se </w:t>
      </w:r>
      <w:r w:rsidRPr="003E1685">
        <w:rPr>
          <w:rFonts w:eastAsia="Calibri" w:cs="Tahoma"/>
          <w:b/>
          <w:szCs w:val="22"/>
          <w:lang w:eastAsia="es-MX"/>
        </w:rPr>
        <w:t xml:space="preserve">ORDENA </w:t>
      </w:r>
      <w:r w:rsidRPr="003E1685">
        <w:rPr>
          <w:rFonts w:eastAsia="Calibri" w:cs="Tahoma"/>
          <w:szCs w:val="22"/>
          <w:lang w:eastAsia="es-MX"/>
        </w:rPr>
        <w:t xml:space="preserve">al </w:t>
      </w:r>
      <w:r w:rsidRPr="003E1685">
        <w:rPr>
          <w:rFonts w:eastAsia="Calibri" w:cs="Tahoma"/>
          <w:b/>
          <w:bCs/>
          <w:szCs w:val="22"/>
          <w:lang w:eastAsia="es-MX"/>
        </w:rPr>
        <w:t>SUJETO OBLIGADO</w:t>
      </w:r>
      <w:r w:rsidRPr="003E1685">
        <w:rPr>
          <w:rFonts w:eastAsia="Calibri" w:cs="Tahoma"/>
          <w:szCs w:val="22"/>
          <w:lang w:eastAsia="es-MX"/>
        </w:rPr>
        <w:t xml:space="preserve">, </w:t>
      </w:r>
      <w:r w:rsidRPr="003E1685">
        <w:rPr>
          <w:rFonts w:eastAsia="Calibri" w:cs="Tahoma"/>
          <w:bCs/>
          <w:szCs w:val="22"/>
          <w:lang w:eastAsia="en-US"/>
        </w:rPr>
        <w:t xml:space="preserve">a efecto de que, entregue a través del </w:t>
      </w:r>
      <w:r w:rsidR="00233005" w:rsidRPr="003E1685">
        <w:rPr>
          <w:rFonts w:eastAsia="Calibri" w:cs="Tahoma"/>
          <w:b/>
          <w:bCs/>
          <w:szCs w:val="22"/>
          <w:lang w:eastAsia="en-US"/>
        </w:rPr>
        <w:t>SAIMEX</w:t>
      </w:r>
      <w:r w:rsidR="00F45E99" w:rsidRPr="003E1685">
        <w:rPr>
          <w:rFonts w:eastAsia="Calibri" w:cs="Tahoma"/>
          <w:bCs/>
          <w:szCs w:val="22"/>
          <w:lang w:eastAsia="en-US"/>
        </w:rPr>
        <w:t xml:space="preserve">, </w:t>
      </w:r>
      <w:r w:rsidRPr="003E1685">
        <w:rPr>
          <w:rFonts w:eastAsia="Calibri" w:cs="Tahoma"/>
          <w:bCs/>
          <w:szCs w:val="22"/>
          <w:lang w:eastAsia="en-US"/>
        </w:rPr>
        <w:t>lo siguiente:</w:t>
      </w:r>
    </w:p>
    <w:p w14:paraId="7FB6FAAC" w14:textId="03E49863" w:rsidR="001E196B" w:rsidRPr="003E1685" w:rsidRDefault="00DF1AB4" w:rsidP="003E1685">
      <w:pPr>
        <w:spacing w:after="240" w:line="240" w:lineRule="auto"/>
        <w:ind w:left="851" w:right="822"/>
        <w:rPr>
          <w:rFonts w:eastAsia="Calibri" w:cs="Tahoma"/>
          <w:bCs/>
          <w:i/>
          <w:iCs/>
          <w:szCs w:val="22"/>
          <w:lang w:eastAsia="en-US"/>
        </w:rPr>
      </w:pPr>
      <w:r w:rsidRPr="003E1685">
        <w:rPr>
          <w:rFonts w:eastAsia="Calibri" w:cs="Tahoma"/>
          <w:bCs/>
          <w:i/>
          <w:iCs/>
          <w:szCs w:val="22"/>
          <w:lang w:eastAsia="en-US"/>
        </w:rPr>
        <w:t>Del servidor público señalado</w:t>
      </w:r>
      <w:r w:rsidR="0085326F" w:rsidRPr="003E1685">
        <w:rPr>
          <w:rFonts w:eastAsia="Calibri" w:cs="Tahoma"/>
          <w:bCs/>
          <w:i/>
          <w:iCs/>
          <w:szCs w:val="22"/>
          <w:lang w:eastAsia="en-US"/>
        </w:rPr>
        <w:t xml:space="preserve"> en la solicitud de información, en correcta versión pública, los</w:t>
      </w:r>
      <w:r w:rsidRPr="003E1685">
        <w:rPr>
          <w:rFonts w:eastAsia="Calibri" w:cs="Tahoma"/>
          <w:bCs/>
          <w:i/>
          <w:iCs/>
          <w:szCs w:val="22"/>
          <w:lang w:eastAsia="en-US"/>
        </w:rPr>
        <w:t xml:space="preserve"> documentos remitidos en respuesta</w:t>
      </w:r>
      <w:r w:rsidR="0085326F" w:rsidRPr="003E1685">
        <w:rPr>
          <w:rFonts w:eastAsia="Calibri" w:cs="Tahoma"/>
          <w:bCs/>
          <w:i/>
          <w:iCs/>
          <w:szCs w:val="22"/>
          <w:lang w:eastAsia="en-US"/>
        </w:rPr>
        <w:t xml:space="preserve"> consistentes en</w:t>
      </w:r>
      <w:r w:rsidRPr="003E1685">
        <w:rPr>
          <w:rFonts w:eastAsia="Calibri" w:cs="Tahoma"/>
          <w:bCs/>
          <w:i/>
          <w:iCs/>
          <w:szCs w:val="22"/>
          <w:lang w:eastAsia="en-US"/>
        </w:rPr>
        <w:t>:</w:t>
      </w:r>
    </w:p>
    <w:p w14:paraId="2739D13E" w14:textId="4B53614C" w:rsidR="00502E78" w:rsidRPr="003E1685" w:rsidRDefault="0085326F" w:rsidP="003E1685">
      <w:pPr>
        <w:tabs>
          <w:tab w:val="left" w:pos="8222"/>
        </w:tabs>
        <w:spacing w:line="240" w:lineRule="auto"/>
        <w:ind w:left="851" w:right="539"/>
        <w:rPr>
          <w:rFonts w:eastAsia="Calibri" w:cs="Tahoma"/>
          <w:bCs/>
          <w:i/>
          <w:szCs w:val="22"/>
          <w:lang w:eastAsia="en-US"/>
        </w:rPr>
      </w:pPr>
      <w:r w:rsidRPr="003E1685">
        <w:rPr>
          <w:rFonts w:eastAsia="Calibri" w:cs="Tahoma"/>
          <w:bCs/>
          <w:i/>
          <w:szCs w:val="22"/>
          <w:lang w:eastAsia="en-US"/>
        </w:rPr>
        <w:t>1. Los recibos</w:t>
      </w:r>
      <w:r w:rsidR="00502E78" w:rsidRPr="003E1685">
        <w:rPr>
          <w:rFonts w:eastAsia="Calibri" w:cs="Tahoma"/>
          <w:bCs/>
          <w:i/>
          <w:szCs w:val="22"/>
          <w:lang w:eastAsia="en-US"/>
        </w:rPr>
        <w:t xml:space="preserve"> de nómina.</w:t>
      </w:r>
    </w:p>
    <w:p w14:paraId="4F446FE6" w14:textId="5C8BEDC0" w:rsidR="00DF1AB4" w:rsidRPr="003E1685" w:rsidRDefault="0085326F" w:rsidP="003E1685">
      <w:pPr>
        <w:tabs>
          <w:tab w:val="left" w:pos="8222"/>
        </w:tabs>
        <w:spacing w:line="240" w:lineRule="auto"/>
        <w:ind w:left="851" w:right="539"/>
        <w:rPr>
          <w:rFonts w:eastAsia="Calibri" w:cs="Tahoma"/>
          <w:bCs/>
          <w:i/>
          <w:szCs w:val="22"/>
          <w:lang w:eastAsia="en-US"/>
        </w:rPr>
      </w:pPr>
      <w:r w:rsidRPr="003E1685">
        <w:rPr>
          <w:rFonts w:eastAsia="Calibri" w:cs="Tahoma"/>
          <w:bCs/>
          <w:i/>
          <w:szCs w:val="22"/>
          <w:lang w:eastAsia="en-US"/>
        </w:rPr>
        <w:t xml:space="preserve">2. </w:t>
      </w:r>
      <w:r w:rsidR="00DF1AB4" w:rsidRPr="003E1685">
        <w:rPr>
          <w:rFonts w:eastAsia="Calibri" w:cs="Tahoma"/>
          <w:bCs/>
          <w:i/>
          <w:szCs w:val="22"/>
          <w:lang w:eastAsia="en-US"/>
        </w:rPr>
        <w:t xml:space="preserve">Gafete-Credencial en versión íntegra. </w:t>
      </w:r>
    </w:p>
    <w:p w14:paraId="691DD742" w14:textId="6FA9FB2D" w:rsidR="00427FD2" w:rsidRPr="003E1685" w:rsidRDefault="0085326F" w:rsidP="003E1685">
      <w:pPr>
        <w:tabs>
          <w:tab w:val="left" w:pos="8222"/>
        </w:tabs>
        <w:spacing w:after="240" w:line="240" w:lineRule="auto"/>
        <w:ind w:left="851" w:right="539"/>
        <w:rPr>
          <w:rFonts w:eastAsia="Calibri" w:cs="Tahoma"/>
          <w:bCs/>
          <w:i/>
          <w:szCs w:val="22"/>
          <w:lang w:eastAsia="en-US"/>
        </w:rPr>
      </w:pPr>
      <w:r w:rsidRPr="003E1685">
        <w:rPr>
          <w:rFonts w:eastAsia="Calibri" w:cs="Tahoma"/>
          <w:bCs/>
          <w:i/>
          <w:szCs w:val="22"/>
          <w:lang w:eastAsia="en-US"/>
        </w:rPr>
        <w:t xml:space="preserve">3. </w:t>
      </w:r>
      <w:r w:rsidR="00DF1AB4" w:rsidRPr="003E1685">
        <w:rPr>
          <w:rFonts w:eastAsia="Calibri" w:cs="Tahoma"/>
          <w:bCs/>
          <w:i/>
          <w:szCs w:val="22"/>
          <w:lang w:eastAsia="en-US"/>
        </w:rPr>
        <w:t xml:space="preserve">Renuncias </w:t>
      </w:r>
      <w:r w:rsidR="00427FD2" w:rsidRPr="003E1685">
        <w:rPr>
          <w:rFonts w:eastAsia="Calibri" w:cs="Tahoma"/>
          <w:bCs/>
          <w:i/>
          <w:szCs w:val="22"/>
          <w:lang w:eastAsia="en-US"/>
        </w:rPr>
        <w:t>y Constancias de NO adeudo.</w:t>
      </w:r>
    </w:p>
    <w:p w14:paraId="5DE4E162" w14:textId="23BDDFD3" w:rsidR="0085326F" w:rsidRPr="003E1685" w:rsidRDefault="0085326F" w:rsidP="003E1685">
      <w:pPr>
        <w:tabs>
          <w:tab w:val="left" w:pos="8222"/>
        </w:tabs>
        <w:spacing w:line="240" w:lineRule="auto"/>
        <w:ind w:left="851" w:right="539"/>
        <w:rPr>
          <w:rFonts w:eastAsia="Calibri" w:cs="Tahoma"/>
          <w:bCs/>
          <w:i/>
          <w:iCs/>
          <w:szCs w:val="22"/>
          <w:lang w:eastAsia="en-US"/>
        </w:rPr>
      </w:pPr>
      <w:r w:rsidRPr="003E1685">
        <w:rPr>
          <w:rFonts w:eastAsia="Calibri" w:cs="Tahoma"/>
          <w:bCs/>
          <w:i/>
          <w:iCs/>
          <w:szCs w:val="22"/>
          <w:lang w:eastAsia="en-US"/>
        </w:rPr>
        <w:t>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E0EF1EA" w14:textId="77777777" w:rsidR="00F45E99" w:rsidRPr="003E1685" w:rsidRDefault="00F45E99" w:rsidP="003E1685">
      <w:pPr>
        <w:widowControl w:val="0"/>
        <w:rPr>
          <w:rFonts w:eastAsia="Calibri" w:cs="Tahoma"/>
          <w:bCs/>
          <w:szCs w:val="22"/>
          <w:lang w:eastAsia="en-US"/>
        </w:rPr>
      </w:pPr>
    </w:p>
    <w:p w14:paraId="14C2AD60" w14:textId="0297994B" w:rsidR="00FC3CE0" w:rsidRPr="003E1685" w:rsidRDefault="00FC3CE0" w:rsidP="003E1685">
      <w:r w:rsidRPr="003E1685">
        <w:rPr>
          <w:b/>
          <w:bCs/>
        </w:rPr>
        <w:t>TERCERO.</w:t>
      </w:r>
      <w:r w:rsidRPr="003E1685">
        <w:t xml:space="preserve"> Notifíquese la presente resolución al Titular de la Unidad de Transparencia del </w:t>
      </w:r>
      <w:r w:rsidR="008B1E16" w:rsidRPr="003E1685">
        <w:rPr>
          <w:b/>
          <w:bCs/>
        </w:rPr>
        <w:t>SUJETO OBLIGADO</w:t>
      </w:r>
      <w:r w:rsidR="001E196B" w:rsidRPr="003E1685">
        <w:rPr>
          <w:b/>
          <w:bCs/>
        </w:rPr>
        <w:t xml:space="preserve"> a través del SAIMEX</w:t>
      </w:r>
      <w:r w:rsidRPr="003E1685">
        <w:t xml:space="preserve">, para que conforme al artículo 186 último párrafo, 189 segundo párrafo y 194 de la Ley de Transparencia y Acceso a la Información Pública del Estado de México y Municipios, dé cumplimiento a lo ordenado dentro del plazo de </w:t>
      </w:r>
      <w:r w:rsidRPr="003E1685">
        <w:rPr>
          <w:b/>
          <w:bCs/>
        </w:rPr>
        <w:t>diez días hábiles</w:t>
      </w:r>
      <w:r w:rsidRPr="003E1685">
        <w:t xml:space="preserve">, e informe a este Instituto en un plazo de </w:t>
      </w:r>
      <w:r w:rsidRPr="003E1685">
        <w:rPr>
          <w:b/>
          <w:bCs/>
        </w:rPr>
        <w:t>tres días hábiles</w:t>
      </w:r>
      <w:r w:rsidRPr="003E1685">
        <w:t xml:space="preserve"> siguientes, sobre el cumplimiento dado a la presente. Asimismo, se le apercibe que en caso de negarse a cumplir la presente resolución o hacerlo de manera parcial, se le impondrá una medida de apremio de </w:t>
      </w:r>
      <w:r w:rsidRPr="003E1685">
        <w:lastRenderedPageBreak/>
        <w:t>conformidad con lo previsto en los artículos 198, 200, fracción III; 214, 215 y 216 de la Ley de Transparencia y Acceso a la Información Pública del Estado de México y Municipios.</w:t>
      </w:r>
    </w:p>
    <w:p w14:paraId="0B820921" w14:textId="77777777" w:rsidR="00FC3CE0" w:rsidRPr="003E1685" w:rsidRDefault="00FC3CE0" w:rsidP="003E1685"/>
    <w:p w14:paraId="16A4F4E2" w14:textId="64DF9CE2" w:rsidR="00FC3CE0" w:rsidRPr="003E1685" w:rsidRDefault="00FC3CE0" w:rsidP="003E1685">
      <w:r w:rsidRPr="003E1685">
        <w:rPr>
          <w:b/>
          <w:bCs/>
        </w:rPr>
        <w:t>CUARTO.</w:t>
      </w:r>
      <w:r w:rsidRPr="003E1685">
        <w:t xml:space="preserve"> Notifíquese a </w:t>
      </w:r>
      <w:r w:rsidRPr="003E1685">
        <w:rPr>
          <w:b/>
          <w:bCs/>
        </w:rPr>
        <w:t>LA PARTE RECURRENTE</w:t>
      </w:r>
      <w:r w:rsidRPr="003E1685">
        <w:t xml:space="preserve"> la presente resolución vía Sistema de Acceso a la Información Mexiquense </w:t>
      </w:r>
      <w:r w:rsidR="008B1E16" w:rsidRPr="003E1685">
        <w:rPr>
          <w:b/>
          <w:bCs/>
        </w:rPr>
        <w:t>(</w:t>
      </w:r>
      <w:r w:rsidRPr="003E1685">
        <w:rPr>
          <w:b/>
          <w:bCs/>
        </w:rPr>
        <w:t>SAIMEX</w:t>
      </w:r>
      <w:r w:rsidR="008B1E16" w:rsidRPr="003E1685">
        <w:rPr>
          <w:b/>
          <w:bCs/>
        </w:rPr>
        <w:t>)</w:t>
      </w:r>
      <w:r w:rsidRPr="003E1685">
        <w:rPr>
          <w:b/>
          <w:bCs/>
        </w:rPr>
        <w:t>.</w:t>
      </w:r>
    </w:p>
    <w:p w14:paraId="515336ED" w14:textId="77777777" w:rsidR="00FC3CE0" w:rsidRPr="003E1685" w:rsidRDefault="00FC3CE0" w:rsidP="003E1685"/>
    <w:p w14:paraId="006EFE1D" w14:textId="07CDFDE4" w:rsidR="00FC3CE0" w:rsidRPr="003E1685" w:rsidRDefault="00FC3CE0" w:rsidP="003E1685">
      <w:r w:rsidRPr="003E1685">
        <w:rPr>
          <w:b/>
          <w:bCs/>
        </w:rPr>
        <w:t>QUINTO</w:t>
      </w:r>
      <w:r w:rsidRPr="003E1685">
        <w:t>. Hágase del conocimiento a</w:t>
      </w:r>
      <w:r w:rsidR="008B1E16" w:rsidRPr="003E1685">
        <w:t xml:space="preserve"> </w:t>
      </w:r>
      <w:r w:rsidR="008B1E16" w:rsidRPr="003E1685">
        <w:rPr>
          <w:b/>
          <w:bCs/>
        </w:rPr>
        <w:t xml:space="preserve">LA PARTE </w:t>
      </w:r>
      <w:r w:rsidRPr="003E1685">
        <w:rPr>
          <w:b/>
          <w:bCs/>
        </w:rPr>
        <w:t>RECURRENTE</w:t>
      </w:r>
      <w:r w:rsidRPr="003E1685">
        <w:t xml:space="preserve"> que</w:t>
      </w:r>
      <w:r w:rsidR="008B1E16" w:rsidRPr="003E1685">
        <w:t>,</w:t>
      </w:r>
      <w:r w:rsidRPr="003E1685">
        <w:t xml:space="preserve"> de conformidad con lo establecido en el artículo 196 de la Ley de Transparencia y Acceso a la Información Pública del Estado de México y Municipios, podrá impugnar</w:t>
      </w:r>
      <w:r w:rsidR="008B1E16" w:rsidRPr="003E1685">
        <w:t xml:space="preserve"> la presente resolución</w:t>
      </w:r>
      <w:r w:rsidRPr="003E1685">
        <w:t xml:space="preserve"> vía Juicio de Amparo en los términos de las leyes aplicables.</w:t>
      </w:r>
    </w:p>
    <w:p w14:paraId="1E4467E1" w14:textId="77777777" w:rsidR="001F6646" w:rsidRPr="003E1685" w:rsidRDefault="001F6646" w:rsidP="003E1685"/>
    <w:p w14:paraId="43DF9D99" w14:textId="4C6E52F9" w:rsidR="00FC3CE0" w:rsidRPr="003E1685" w:rsidRDefault="00FC3CE0" w:rsidP="003E1685">
      <w:r w:rsidRPr="003E1685">
        <w:rPr>
          <w:b/>
          <w:bCs/>
        </w:rPr>
        <w:t>SEXTO.</w:t>
      </w:r>
      <w:r w:rsidRPr="003E1685">
        <w:t xml:space="preserve"> De conformidad con el artículo 198 de la Ley de Transparencia y Acceso a la Información Pública del Estado de México y Municipios, el </w:t>
      </w:r>
      <w:r w:rsidR="008B1E16" w:rsidRPr="003E1685">
        <w:rPr>
          <w:b/>
          <w:bCs/>
        </w:rPr>
        <w:t>SUJETO OBLIGADO</w:t>
      </w:r>
      <w:r w:rsidR="008B1E16" w:rsidRPr="003E1685">
        <w:t xml:space="preserve"> </w:t>
      </w:r>
      <w:r w:rsidRPr="003E1685">
        <w:t>podrá solicitar</w:t>
      </w:r>
      <w:r w:rsidR="008B1E16" w:rsidRPr="003E1685">
        <w:t xml:space="preserve"> </w:t>
      </w:r>
      <w:r w:rsidRPr="003E1685">
        <w:t xml:space="preserve">una ampliación de plazo </w:t>
      </w:r>
      <w:r w:rsidR="008B1E16" w:rsidRPr="003E1685">
        <w:t xml:space="preserve">de manera fundada y motivada, </w:t>
      </w:r>
      <w:r w:rsidRPr="003E1685">
        <w:t>para el cumplimiento de la presente resolución.</w:t>
      </w:r>
    </w:p>
    <w:p w14:paraId="2BC8564F" w14:textId="77777777" w:rsidR="00FC3CE0" w:rsidRPr="003E1685" w:rsidRDefault="00FC3CE0" w:rsidP="003E1685">
      <w:pPr>
        <w:ind w:right="113"/>
        <w:rPr>
          <w:rFonts w:cs="Arial"/>
          <w:b/>
          <w:szCs w:val="22"/>
        </w:rPr>
      </w:pPr>
    </w:p>
    <w:p w14:paraId="719A5C63" w14:textId="1341F2C4" w:rsidR="00664420" w:rsidRPr="003E1685" w:rsidRDefault="00664420" w:rsidP="003E1685">
      <w:pPr>
        <w:rPr>
          <w:rFonts w:eastAsia="Palatino Linotype" w:cs="Palatino Linotype"/>
          <w:szCs w:val="22"/>
        </w:rPr>
      </w:pPr>
      <w:r w:rsidRPr="003E1685">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3E1685" w:rsidRPr="003E1685">
        <w:rPr>
          <w:rFonts w:eastAsia="Palatino Linotype" w:cs="Palatino Linotype"/>
          <w:szCs w:val="22"/>
        </w:rPr>
        <w:t xml:space="preserve"> (AUSENCIA JUSTIFICADA)</w:t>
      </w:r>
      <w:r w:rsidRPr="003E1685">
        <w:rPr>
          <w:rFonts w:eastAsia="Palatino Linotype" w:cs="Palatino Linotype"/>
          <w:szCs w:val="22"/>
        </w:rPr>
        <w:t xml:space="preserve">, EN LA </w:t>
      </w:r>
      <w:r w:rsidR="002A7339" w:rsidRPr="003E1685">
        <w:rPr>
          <w:rFonts w:eastAsia="Palatino Linotype" w:cs="Palatino Linotype"/>
          <w:szCs w:val="22"/>
        </w:rPr>
        <w:t>TRIGÉSIMA</w:t>
      </w:r>
      <w:r w:rsidR="001E196B" w:rsidRPr="003E1685">
        <w:rPr>
          <w:rFonts w:eastAsia="Palatino Linotype" w:cs="Palatino Linotype"/>
          <w:szCs w:val="22"/>
        </w:rPr>
        <w:t xml:space="preserve"> </w:t>
      </w:r>
      <w:r w:rsidR="00BE18CA" w:rsidRPr="003E1685">
        <w:rPr>
          <w:rFonts w:eastAsia="Palatino Linotype" w:cs="Palatino Linotype"/>
          <w:szCs w:val="22"/>
        </w:rPr>
        <w:t>TERCERA</w:t>
      </w:r>
      <w:r w:rsidR="000D5439" w:rsidRPr="003E1685">
        <w:rPr>
          <w:rFonts w:eastAsia="Palatino Linotype" w:cs="Palatino Linotype"/>
          <w:szCs w:val="22"/>
        </w:rPr>
        <w:t xml:space="preserve"> </w:t>
      </w:r>
      <w:r w:rsidRPr="003E1685">
        <w:rPr>
          <w:rFonts w:eastAsia="Palatino Linotype" w:cs="Palatino Linotype"/>
          <w:szCs w:val="22"/>
        </w:rPr>
        <w:t xml:space="preserve">SESIÓN ORDINARIA, CELEBRADA EL </w:t>
      </w:r>
      <w:r w:rsidR="00427FD2" w:rsidRPr="003E1685">
        <w:rPr>
          <w:rFonts w:eastAsia="Palatino Linotype" w:cs="Palatino Linotype"/>
          <w:szCs w:val="22"/>
        </w:rPr>
        <w:t>DIECINUEVE</w:t>
      </w:r>
      <w:r w:rsidR="000D5439" w:rsidRPr="003E1685">
        <w:rPr>
          <w:rFonts w:eastAsia="Palatino Linotype" w:cs="Palatino Linotype"/>
          <w:szCs w:val="22"/>
        </w:rPr>
        <w:t xml:space="preserve"> DE SEPTIEMBRE</w:t>
      </w:r>
      <w:r w:rsidR="001E196B" w:rsidRPr="003E1685">
        <w:rPr>
          <w:rFonts w:eastAsia="Palatino Linotype" w:cs="Palatino Linotype"/>
          <w:szCs w:val="22"/>
        </w:rPr>
        <w:t xml:space="preserve"> DE DOS MIL VEINTICUATRO</w:t>
      </w:r>
      <w:r w:rsidRPr="003E1685">
        <w:rPr>
          <w:rFonts w:eastAsia="Palatino Linotype" w:cs="Palatino Linotype"/>
          <w:szCs w:val="22"/>
        </w:rPr>
        <w:t>, ANTE EL SECRETARIO TÉCNICO DEL PLENO, ALEXIS TAPIA RAMÍREZ.</w:t>
      </w:r>
    </w:p>
    <w:p w14:paraId="49D72DA3" w14:textId="30BDE11B" w:rsidR="00664420" w:rsidRPr="003E1685" w:rsidRDefault="001E196B" w:rsidP="003E1685">
      <w:pPr>
        <w:ind w:right="-93"/>
        <w:rPr>
          <w:rFonts w:eastAsia="Calibri" w:cs="Tahoma"/>
          <w:bCs/>
          <w:szCs w:val="22"/>
          <w:lang w:eastAsia="en-US"/>
        </w:rPr>
      </w:pPr>
      <w:r w:rsidRPr="003E1685">
        <w:rPr>
          <w:rFonts w:eastAsia="Palatino Linotype" w:cs="Palatino Linotype"/>
          <w:sz w:val="20"/>
        </w:rPr>
        <w:t>SCMM/AGZ/DEMF/CDFE</w:t>
      </w:r>
      <w:r w:rsidRPr="003E1685">
        <w:br w:type="page"/>
      </w:r>
    </w:p>
    <w:p w14:paraId="5EFEA0CD" w14:textId="77777777" w:rsidR="00664420" w:rsidRPr="003E1685" w:rsidRDefault="00664420" w:rsidP="003E1685">
      <w:pPr>
        <w:ind w:right="-93"/>
        <w:rPr>
          <w:rFonts w:eastAsia="Calibri" w:cs="Tahoma"/>
          <w:szCs w:val="22"/>
          <w:lang w:val="es-ES"/>
        </w:rPr>
      </w:pPr>
    </w:p>
    <w:p w14:paraId="696BC976" w14:textId="77777777" w:rsidR="00664420" w:rsidRPr="003E1685" w:rsidRDefault="00664420" w:rsidP="003E1685">
      <w:pPr>
        <w:ind w:right="-93"/>
        <w:rPr>
          <w:rFonts w:eastAsia="Calibri" w:cs="Tahoma"/>
          <w:bCs/>
          <w:szCs w:val="22"/>
          <w:lang w:val="es-ES" w:eastAsia="en-US"/>
        </w:rPr>
      </w:pPr>
    </w:p>
    <w:p w14:paraId="671CB0C5" w14:textId="77777777" w:rsidR="00664420" w:rsidRPr="003E1685" w:rsidRDefault="00664420" w:rsidP="003E1685">
      <w:pPr>
        <w:ind w:right="-93"/>
        <w:rPr>
          <w:rFonts w:eastAsia="Calibri" w:cs="Tahoma"/>
          <w:bCs/>
          <w:szCs w:val="22"/>
          <w:lang w:val="es-ES_tradnl" w:eastAsia="en-US"/>
        </w:rPr>
      </w:pPr>
    </w:p>
    <w:p w14:paraId="52B66DE7" w14:textId="77777777" w:rsidR="00664420" w:rsidRPr="003E1685" w:rsidRDefault="00664420" w:rsidP="003E1685">
      <w:pPr>
        <w:ind w:right="-93"/>
        <w:rPr>
          <w:rFonts w:eastAsia="Calibri" w:cs="Tahoma"/>
          <w:bCs/>
          <w:szCs w:val="22"/>
          <w:lang w:val="es-ES_tradnl" w:eastAsia="en-US"/>
        </w:rPr>
      </w:pPr>
    </w:p>
    <w:p w14:paraId="3BA305D1" w14:textId="77777777" w:rsidR="00664420" w:rsidRPr="003E1685" w:rsidRDefault="00664420" w:rsidP="003E1685">
      <w:pPr>
        <w:ind w:right="-93"/>
        <w:rPr>
          <w:rFonts w:eastAsia="Calibri" w:cs="Tahoma"/>
          <w:bCs/>
          <w:szCs w:val="22"/>
          <w:lang w:val="es-ES_tradnl" w:eastAsia="en-US"/>
        </w:rPr>
      </w:pPr>
    </w:p>
    <w:p w14:paraId="78230707" w14:textId="77777777" w:rsidR="00664420" w:rsidRPr="003E1685" w:rsidRDefault="00664420" w:rsidP="003E1685">
      <w:pPr>
        <w:ind w:right="-93"/>
        <w:rPr>
          <w:rFonts w:eastAsia="Calibri" w:cs="Tahoma"/>
          <w:bCs/>
          <w:szCs w:val="22"/>
          <w:lang w:val="es-ES_tradnl" w:eastAsia="en-US"/>
        </w:rPr>
      </w:pPr>
    </w:p>
    <w:p w14:paraId="72D18B28" w14:textId="77777777" w:rsidR="00664420" w:rsidRPr="003E1685" w:rsidRDefault="00664420" w:rsidP="003E1685">
      <w:pPr>
        <w:ind w:right="-93"/>
        <w:rPr>
          <w:rFonts w:eastAsia="Calibri" w:cs="Tahoma"/>
          <w:bCs/>
          <w:szCs w:val="22"/>
          <w:lang w:val="es-ES_tradnl" w:eastAsia="en-US"/>
        </w:rPr>
      </w:pPr>
    </w:p>
    <w:p w14:paraId="6BD461DC" w14:textId="77777777" w:rsidR="00664420" w:rsidRPr="003E1685" w:rsidRDefault="00664420" w:rsidP="003E1685">
      <w:pPr>
        <w:tabs>
          <w:tab w:val="center" w:pos="4568"/>
        </w:tabs>
        <w:ind w:right="-93"/>
        <w:rPr>
          <w:rFonts w:eastAsia="Calibri" w:cs="Tahoma"/>
          <w:bCs/>
          <w:szCs w:val="22"/>
          <w:lang w:eastAsia="en-US"/>
        </w:rPr>
      </w:pPr>
    </w:p>
    <w:p w14:paraId="4DBB1727" w14:textId="77777777" w:rsidR="00664420" w:rsidRPr="003E1685" w:rsidRDefault="00664420" w:rsidP="003E1685">
      <w:pPr>
        <w:tabs>
          <w:tab w:val="center" w:pos="4568"/>
        </w:tabs>
        <w:ind w:right="-93"/>
        <w:rPr>
          <w:rFonts w:eastAsia="Calibri" w:cs="Tahoma"/>
          <w:bCs/>
          <w:szCs w:val="22"/>
          <w:lang w:eastAsia="en-US"/>
        </w:rPr>
      </w:pPr>
    </w:p>
    <w:p w14:paraId="1D74121B" w14:textId="77777777" w:rsidR="00664420" w:rsidRPr="003E1685" w:rsidRDefault="00664420" w:rsidP="003E1685">
      <w:pPr>
        <w:tabs>
          <w:tab w:val="center" w:pos="4568"/>
        </w:tabs>
        <w:ind w:right="-93"/>
        <w:rPr>
          <w:rFonts w:eastAsia="Calibri" w:cs="Tahoma"/>
          <w:bCs/>
          <w:szCs w:val="22"/>
          <w:lang w:eastAsia="en-US"/>
        </w:rPr>
      </w:pPr>
    </w:p>
    <w:p w14:paraId="08E74E9C" w14:textId="77777777" w:rsidR="00664420" w:rsidRPr="003E1685" w:rsidRDefault="00664420" w:rsidP="003E1685">
      <w:pPr>
        <w:tabs>
          <w:tab w:val="center" w:pos="4568"/>
        </w:tabs>
        <w:ind w:right="-93"/>
        <w:rPr>
          <w:rFonts w:eastAsia="Calibri" w:cs="Tahoma"/>
          <w:bCs/>
          <w:szCs w:val="22"/>
          <w:lang w:eastAsia="en-US"/>
        </w:rPr>
      </w:pPr>
    </w:p>
    <w:p w14:paraId="2CBF5E03" w14:textId="77777777" w:rsidR="00664420" w:rsidRPr="003E1685" w:rsidRDefault="00664420" w:rsidP="003E1685">
      <w:pPr>
        <w:tabs>
          <w:tab w:val="center" w:pos="4568"/>
        </w:tabs>
        <w:ind w:right="-93"/>
        <w:rPr>
          <w:rFonts w:eastAsia="Calibri" w:cs="Tahoma"/>
          <w:bCs/>
          <w:szCs w:val="22"/>
          <w:lang w:eastAsia="en-US"/>
        </w:rPr>
      </w:pPr>
    </w:p>
    <w:p w14:paraId="44865A6D" w14:textId="77777777" w:rsidR="00664420" w:rsidRPr="003E1685" w:rsidRDefault="00664420" w:rsidP="003E1685">
      <w:pPr>
        <w:tabs>
          <w:tab w:val="center" w:pos="4568"/>
        </w:tabs>
        <w:ind w:right="-93"/>
        <w:rPr>
          <w:rFonts w:eastAsia="Calibri" w:cs="Tahoma"/>
          <w:bCs/>
          <w:szCs w:val="22"/>
          <w:lang w:eastAsia="en-US"/>
        </w:rPr>
      </w:pPr>
    </w:p>
    <w:p w14:paraId="7147F06B" w14:textId="77777777" w:rsidR="00664420" w:rsidRPr="003E1685" w:rsidRDefault="00664420" w:rsidP="003E1685">
      <w:pPr>
        <w:tabs>
          <w:tab w:val="center" w:pos="4568"/>
        </w:tabs>
        <w:ind w:right="-93"/>
        <w:rPr>
          <w:rFonts w:eastAsia="Calibri" w:cs="Tahoma"/>
          <w:bCs/>
          <w:szCs w:val="22"/>
          <w:lang w:eastAsia="en-US"/>
        </w:rPr>
      </w:pPr>
    </w:p>
    <w:p w14:paraId="6FDF3D7E" w14:textId="77777777" w:rsidR="00664420" w:rsidRPr="003E1685" w:rsidRDefault="00664420" w:rsidP="003E1685">
      <w:pPr>
        <w:tabs>
          <w:tab w:val="center" w:pos="4568"/>
        </w:tabs>
        <w:ind w:right="-93"/>
        <w:rPr>
          <w:rFonts w:eastAsia="Calibri" w:cs="Tahoma"/>
          <w:bCs/>
          <w:szCs w:val="22"/>
          <w:lang w:eastAsia="en-US"/>
        </w:rPr>
      </w:pPr>
    </w:p>
    <w:p w14:paraId="6246F818" w14:textId="77777777" w:rsidR="00664420" w:rsidRPr="003E1685" w:rsidRDefault="00664420" w:rsidP="003E1685">
      <w:pPr>
        <w:tabs>
          <w:tab w:val="center" w:pos="4568"/>
        </w:tabs>
        <w:ind w:right="-93"/>
        <w:rPr>
          <w:rFonts w:eastAsia="Calibri" w:cs="Tahoma"/>
          <w:bCs/>
          <w:szCs w:val="22"/>
          <w:lang w:eastAsia="en-US"/>
        </w:rPr>
      </w:pPr>
    </w:p>
    <w:p w14:paraId="57A88B28" w14:textId="77777777" w:rsidR="00664420" w:rsidRPr="003E1685" w:rsidRDefault="00664420" w:rsidP="003E1685">
      <w:pPr>
        <w:tabs>
          <w:tab w:val="center" w:pos="4568"/>
        </w:tabs>
        <w:ind w:right="-93"/>
        <w:rPr>
          <w:rFonts w:eastAsia="Calibri" w:cs="Tahoma"/>
          <w:bCs/>
          <w:szCs w:val="22"/>
          <w:lang w:eastAsia="en-US"/>
        </w:rPr>
      </w:pPr>
    </w:p>
    <w:p w14:paraId="77EF6095" w14:textId="77777777" w:rsidR="00664420" w:rsidRPr="003E1685" w:rsidRDefault="00664420" w:rsidP="003E1685">
      <w:pPr>
        <w:tabs>
          <w:tab w:val="center" w:pos="4568"/>
        </w:tabs>
        <w:ind w:right="-93"/>
        <w:rPr>
          <w:rFonts w:eastAsia="Calibri" w:cs="Tahoma"/>
          <w:bCs/>
          <w:szCs w:val="22"/>
          <w:lang w:eastAsia="en-US"/>
        </w:rPr>
      </w:pPr>
    </w:p>
    <w:p w14:paraId="35593947" w14:textId="77777777" w:rsidR="00664420" w:rsidRPr="003E1685" w:rsidRDefault="00664420" w:rsidP="003E1685">
      <w:pPr>
        <w:tabs>
          <w:tab w:val="center" w:pos="4568"/>
        </w:tabs>
        <w:ind w:right="-93"/>
        <w:rPr>
          <w:rFonts w:eastAsia="Calibri" w:cs="Tahoma"/>
          <w:bCs/>
          <w:szCs w:val="22"/>
          <w:lang w:eastAsia="en-US"/>
        </w:rPr>
      </w:pPr>
    </w:p>
    <w:p w14:paraId="3AF72A17" w14:textId="77777777" w:rsidR="00664420" w:rsidRPr="003E1685" w:rsidRDefault="00664420" w:rsidP="003E1685">
      <w:pPr>
        <w:tabs>
          <w:tab w:val="center" w:pos="4568"/>
        </w:tabs>
        <w:ind w:right="-93"/>
        <w:rPr>
          <w:rFonts w:eastAsia="Calibri" w:cs="Tahoma"/>
          <w:bCs/>
          <w:szCs w:val="22"/>
          <w:lang w:eastAsia="en-US"/>
        </w:rPr>
      </w:pPr>
    </w:p>
    <w:p w14:paraId="37169144" w14:textId="77777777" w:rsidR="00664420" w:rsidRPr="003E1685" w:rsidRDefault="00664420" w:rsidP="003E1685">
      <w:pPr>
        <w:tabs>
          <w:tab w:val="center" w:pos="4568"/>
        </w:tabs>
        <w:ind w:right="-93"/>
        <w:rPr>
          <w:rFonts w:eastAsia="Calibri" w:cs="Tahoma"/>
          <w:bCs/>
          <w:szCs w:val="22"/>
          <w:lang w:eastAsia="en-US"/>
        </w:rPr>
      </w:pPr>
    </w:p>
    <w:p w14:paraId="77CFC088" w14:textId="77777777" w:rsidR="00664420" w:rsidRPr="003E1685" w:rsidRDefault="00664420" w:rsidP="003E1685">
      <w:pPr>
        <w:tabs>
          <w:tab w:val="center" w:pos="4568"/>
        </w:tabs>
        <w:ind w:right="-93"/>
        <w:rPr>
          <w:rFonts w:eastAsia="Calibri" w:cs="Tahoma"/>
          <w:bCs/>
          <w:szCs w:val="22"/>
          <w:lang w:eastAsia="en-US"/>
        </w:rPr>
      </w:pPr>
    </w:p>
    <w:p w14:paraId="781A11A5" w14:textId="77777777" w:rsidR="00664420" w:rsidRPr="003E1685" w:rsidRDefault="00664420" w:rsidP="003E1685">
      <w:pPr>
        <w:tabs>
          <w:tab w:val="center" w:pos="4568"/>
        </w:tabs>
        <w:ind w:right="-93"/>
        <w:rPr>
          <w:rFonts w:eastAsia="Calibri" w:cs="Tahoma"/>
          <w:bCs/>
          <w:szCs w:val="22"/>
          <w:lang w:eastAsia="en-US"/>
        </w:rPr>
      </w:pPr>
    </w:p>
    <w:p w14:paraId="5B4ADFF3" w14:textId="77777777" w:rsidR="00A131AC" w:rsidRPr="003E1685" w:rsidRDefault="00A131AC" w:rsidP="003E1685"/>
    <w:sectPr w:rsidR="00A131AC" w:rsidRPr="003E1685"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E15B2" w14:textId="77777777" w:rsidR="007221AA" w:rsidRDefault="007221AA" w:rsidP="00664420">
      <w:pPr>
        <w:spacing w:line="240" w:lineRule="auto"/>
      </w:pPr>
      <w:r>
        <w:separator/>
      </w:r>
    </w:p>
  </w:endnote>
  <w:endnote w:type="continuationSeparator" w:id="0">
    <w:p w14:paraId="5BE2378E" w14:textId="77777777" w:rsidR="007221AA" w:rsidRDefault="007221A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Aptos">
    <w:altName w:val="Arial"/>
    <w:panose1 w:val="020B0604020202020204"/>
    <w:charset w:val="00"/>
    <w:family w:val="swiss"/>
    <w:pitch w:val="variable"/>
    <w:sig w:usb0="20000287" w:usb1="00000003" w:usb2="00000000" w:usb3="00000000" w:csb0="0000019F" w:csb1="00000000"/>
  </w:font>
  <w:font w:name="Aptos Display">
    <w:altName w:val="Arial"/>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B62B74" w:rsidRDefault="00B62B74">
    <w:pPr>
      <w:tabs>
        <w:tab w:val="center" w:pos="4550"/>
        <w:tab w:val="left" w:pos="5818"/>
      </w:tabs>
      <w:ind w:right="260"/>
      <w:jc w:val="right"/>
      <w:rPr>
        <w:color w:val="071320" w:themeColor="text2" w:themeShade="80"/>
        <w:sz w:val="24"/>
        <w:szCs w:val="24"/>
      </w:rPr>
    </w:pPr>
  </w:p>
  <w:p w14:paraId="1BCA7F23" w14:textId="77777777" w:rsidR="00B62B74" w:rsidRDefault="00B62B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B62B74" w:rsidRDefault="00B62B7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A3645" w:rsidRPr="000A3645">
      <w:rPr>
        <w:noProof/>
        <w:color w:val="0A1D30" w:themeColor="text2" w:themeShade="BF"/>
        <w:sz w:val="24"/>
        <w:szCs w:val="24"/>
        <w:lang w:val="es-ES"/>
      </w:rPr>
      <w:t>44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A3645" w:rsidRPr="000A3645">
      <w:rPr>
        <w:noProof/>
        <w:color w:val="0A1D30" w:themeColor="text2" w:themeShade="BF"/>
        <w:sz w:val="24"/>
        <w:szCs w:val="24"/>
        <w:lang w:val="es-ES"/>
      </w:rPr>
      <w:t>46</w:t>
    </w:r>
    <w:r>
      <w:rPr>
        <w:color w:val="0A1D30" w:themeColor="text2" w:themeShade="BF"/>
        <w:sz w:val="24"/>
        <w:szCs w:val="24"/>
      </w:rPr>
      <w:fldChar w:fldCharType="end"/>
    </w:r>
  </w:p>
  <w:p w14:paraId="310E15C0" w14:textId="77777777" w:rsidR="00B62B74" w:rsidRDefault="00B62B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11FEC" w14:textId="77777777" w:rsidR="007221AA" w:rsidRDefault="007221AA" w:rsidP="00664420">
      <w:pPr>
        <w:spacing w:line="240" w:lineRule="auto"/>
      </w:pPr>
      <w:r>
        <w:separator/>
      </w:r>
    </w:p>
  </w:footnote>
  <w:footnote w:type="continuationSeparator" w:id="0">
    <w:p w14:paraId="0DD97410" w14:textId="77777777" w:rsidR="007221AA" w:rsidRDefault="007221AA" w:rsidP="0066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62B74" w:rsidRPr="00330DA7" w14:paraId="070A4B18" w14:textId="77777777" w:rsidTr="003F35FD">
      <w:trPr>
        <w:trHeight w:val="144"/>
        <w:jc w:val="right"/>
      </w:trPr>
      <w:tc>
        <w:tcPr>
          <w:tcW w:w="2727" w:type="dxa"/>
        </w:tcPr>
        <w:p w14:paraId="62B7493A" w14:textId="77777777" w:rsidR="00B62B74" w:rsidRPr="00330DA7" w:rsidRDefault="00B62B7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F99F15E" w:rsidR="00B62B74" w:rsidRPr="00A90C72" w:rsidRDefault="00B62B74" w:rsidP="003F35FD">
          <w:pPr>
            <w:tabs>
              <w:tab w:val="right" w:pos="8838"/>
            </w:tabs>
            <w:ind w:left="-74" w:right="-105"/>
            <w:rPr>
              <w:rFonts w:eastAsia="Calibri" w:cs="Tahoma"/>
              <w:szCs w:val="22"/>
              <w:lang w:eastAsia="en-US"/>
            </w:rPr>
          </w:pPr>
          <w:r w:rsidRPr="00AA3C92">
            <w:rPr>
              <w:rFonts w:eastAsia="Calibri" w:cs="Tahoma"/>
              <w:szCs w:val="22"/>
              <w:lang w:eastAsia="en-US"/>
            </w:rPr>
            <w:t>04397/INFOEM/IP/RR/2024</w:t>
          </w:r>
        </w:p>
      </w:tc>
    </w:tr>
    <w:tr w:rsidR="00B62B74" w:rsidRPr="00330DA7" w14:paraId="4521E058" w14:textId="77777777" w:rsidTr="003F35FD">
      <w:trPr>
        <w:trHeight w:val="283"/>
        <w:jc w:val="right"/>
      </w:trPr>
      <w:tc>
        <w:tcPr>
          <w:tcW w:w="2727" w:type="dxa"/>
        </w:tcPr>
        <w:p w14:paraId="0B68C086" w14:textId="77777777" w:rsidR="00B62B74" w:rsidRPr="00330DA7" w:rsidRDefault="00B62B7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6E47F6C" w:rsidR="00B62B74" w:rsidRPr="00952DD0" w:rsidRDefault="00B62B74" w:rsidP="003F35FD">
          <w:pPr>
            <w:tabs>
              <w:tab w:val="left" w:pos="2834"/>
              <w:tab w:val="right" w:pos="8838"/>
            </w:tabs>
            <w:ind w:left="-108" w:right="-105"/>
            <w:rPr>
              <w:rFonts w:eastAsia="Calibri" w:cs="Tahoma"/>
              <w:szCs w:val="22"/>
              <w:lang w:eastAsia="en-US"/>
            </w:rPr>
          </w:pPr>
          <w:r w:rsidRPr="00AA3C92">
            <w:rPr>
              <w:rFonts w:eastAsia="Calibri" w:cs="Tahoma"/>
              <w:szCs w:val="22"/>
              <w:lang w:eastAsia="en-US"/>
            </w:rPr>
            <w:t>Ayuntamiento de Toluca</w:t>
          </w:r>
        </w:p>
      </w:tc>
    </w:tr>
    <w:tr w:rsidR="00B62B74" w:rsidRPr="00330DA7" w14:paraId="6331D9B6" w14:textId="77777777" w:rsidTr="003F35FD">
      <w:trPr>
        <w:trHeight w:val="283"/>
        <w:jc w:val="right"/>
      </w:trPr>
      <w:tc>
        <w:tcPr>
          <w:tcW w:w="2727" w:type="dxa"/>
        </w:tcPr>
        <w:p w14:paraId="3FA86BAE" w14:textId="4D08C655" w:rsidR="00B62B74" w:rsidRPr="00330DA7" w:rsidRDefault="00B62B74"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B62B74" w:rsidRPr="00EA66FC" w:rsidRDefault="00B62B7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62B74" w:rsidRPr="00443C6B" w:rsidRDefault="00B62B7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B62B74" w:rsidRPr="00330DA7" w14:paraId="29CFF901" w14:textId="77777777" w:rsidTr="00E85A73">
      <w:trPr>
        <w:trHeight w:val="1435"/>
      </w:trPr>
      <w:tc>
        <w:tcPr>
          <w:tcW w:w="283" w:type="dxa"/>
          <w:shd w:val="clear" w:color="auto" w:fill="auto"/>
        </w:tcPr>
        <w:p w14:paraId="046B9F8F" w14:textId="77777777" w:rsidR="00B62B74" w:rsidRPr="00330DA7" w:rsidRDefault="00B62B74"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62B74" w:rsidRPr="00330DA7" w14:paraId="04F272D2" w14:textId="77777777" w:rsidTr="00E85A73">
            <w:trPr>
              <w:trHeight w:val="144"/>
            </w:trPr>
            <w:tc>
              <w:tcPr>
                <w:tcW w:w="2727" w:type="dxa"/>
              </w:tcPr>
              <w:p w14:paraId="2FD4DBF6" w14:textId="77777777" w:rsidR="00B62B74" w:rsidRPr="00330DA7" w:rsidRDefault="00B62B74" w:rsidP="00E85A7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498983E" w:rsidR="00B62B74" w:rsidRPr="00A90C72" w:rsidRDefault="00B62B74" w:rsidP="00E85A73">
                <w:pPr>
                  <w:tabs>
                    <w:tab w:val="right" w:pos="8838"/>
                  </w:tabs>
                  <w:ind w:left="-74" w:right="-105"/>
                  <w:rPr>
                    <w:rFonts w:eastAsia="Calibri" w:cs="Tahoma"/>
                    <w:szCs w:val="22"/>
                    <w:lang w:eastAsia="en-US"/>
                  </w:rPr>
                </w:pPr>
                <w:r w:rsidRPr="00AA3C92">
                  <w:rPr>
                    <w:rFonts w:eastAsia="Calibri" w:cs="Tahoma"/>
                    <w:szCs w:val="22"/>
                    <w:lang w:eastAsia="en-US"/>
                  </w:rPr>
                  <w:t>04397/INFOEM/IP/RR/2024</w:t>
                </w:r>
              </w:p>
            </w:tc>
            <w:tc>
              <w:tcPr>
                <w:tcW w:w="3402" w:type="dxa"/>
              </w:tcPr>
              <w:p w14:paraId="71DEA1CF" w14:textId="77777777" w:rsidR="00B62B74" w:rsidRDefault="00B62B74" w:rsidP="00E85A73">
                <w:pPr>
                  <w:tabs>
                    <w:tab w:val="right" w:pos="8838"/>
                  </w:tabs>
                  <w:ind w:left="-74" w:right="-105"/>
                  <w:rPr>
                    <w:rFonts w:eastAsia="Calibri" w:cs="Tahoma"/>
                    <w:szCs w:val="22"/>
                    <w:lang w:eastAsia="en-US"/>
                  </w:rPr>
                </w:pPr>
              </w:p>
            </w:tc>
          </w:tr>
          <w:tr w:rsidR="00B62B74" w:rsidRPr="00330DA7" w14:paraId="05C58951" w14:textId="77777777" w:rsidTr="00E85A73">
            <w:trPr>
              <w:trHeight w:val="144"/>
            </w:trPr>
            <w:tc>
              <w:tcPr>
                <w:tcW w:w="2727" w:type="dxa"/>
              </w:tcPr>
              <w:p w14:paraId="642B9610" w14:textId="77777777" w:rsidR="00B62B74" w:rsidRPr="00330DA7" w:rsidRDefault="00B62B74" w:rsidP="00E85A7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29B350C" w:rsidR="00B62B74" w:rsidRPr="005F19B1" w:rsidRDefault="00AE4764" w:rsidP="00E85A73">
                <w:pPr>
                  <w:tabs>
                    <w:tab w:val="left" w:pos="3122"/>
                    <w:tab w:val="right" w:pos="8838"/>
                  </w:tabs>
                  <w:ind w:left="-105" w:right="-105"/>
                  <w:rPr>
                    <w:rFonts w:eastAsia="Calibri" w:cs="Tahoma"/>
                    <w:szCs w:val="22"/>
                    <w:lang w:eastAsia="en-US"/>
                  </w:rPr>
                </w:pPr>
                <w:r>
                  <w:rPr>
                    <w:rFonts w:eastAsia="Calibri" w:cs="Tahoma"/>
                    <w:szCs w:val="22"/>
                    <w:lang w:eastAsia="en-US"/>
                  </w:rPr>
                  <w:t>XXXXX XXXXXX XXXXXXX</w:t>
                </w:r>
              </w:p>
            </w:tc>
            <w:tc>
              <w:tcPr>
                <w:tcW w:w="3402" w:type="dxa"/>
              </w:tcPr>
              <w:p w14:paraId="73F47F53" w14:textId="77777777" w:rsidR="00B62B74" w:rsidRPr="005F19B1" w:rsidRDefault="00B62B74" w:rsidP="00E85A73">
                <w:pPr>
                  <w:tabs>
                    <w:tab w:val="left" w:pos="3122"/>
                    <w:tab w:val="right" w:pos="8838"/>
                  </w:tabs>
                  <w:ind w:left="-105" w:right="-105"/>
                  <w:rPr>
                    <w:rFonts w:eastAsia="Calibri" w:cs="Tahoma"/>
                    <w:szCs w:val="22"/>
                    <w:lang w:eastAsia="en-US"/>
                  </w:rPr>
                </w:pPr>
              </w:p>
            </w:tc>
          </w:tr>
          <w:bookmarkEnd w:id="1"/>
          <w:tr w:rsidR="00B62B74" w:rsidRPr="00330DA7" w14:paraId="00E6CDC1" w14:textId="77777777" w:rsidTr="00E85A73">
            <w:trPr>
              <w:trHeight w:val="283"/>
            </w:trPr>
            <w:tc>
              <w:tcPr>
                <w:tcW w:w="2727" w:type="dxa"/>
              </w:tcPr>
              <w:p w14:paraId="0631AD24" w14:textId="77777777" w:rsidR="00B62B74" w:rsidRPr="00330DA7" w:rsidRDefault="00B62B74"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F7BCCDB" w:rsidR="00B62B74" w:rsidRPr="00952DD0" w:rsidRDefault="00B62B74" w:rsidP="00E85A73">
                <w:pPr>
                  <w:tabs>
                    <w:tab w:val="left" w:pos="2834"/>
                    <w:tab w:val="right" w:pos="8838"/>
                  </w:tabs>
                  <w:ind w:left="-108" w:right="-105"/>
                  <w:rPr>
                    <w:rFonts w:eastAsia="Calibri" w:cs="Tahoma"/>
                    <w:szCs w:val="22"/>
                    <w:lang w:eastAsia="en-US"/>
                  </w:rPr>
                </w:pPr>
                <w:r w:rsidRPr="00AA3C92">
                  <w:rPr>
                    <w:rFonts w:eastAsia="Calibri" w:cs="Tahoma"/>
                    <w:szCs w:val="22"/>
                    <w:lang w:eastAsia="en-US"/>
                  </w:rPr>
                  <w:t>Ayuntamiento de Toluca</w:t>
                </w:r>
              </w:p>
            </w:tc>
            <w:tc>
              <w:tcPr>
                <w:tcW w:w="3402" w:type="dxa"/>
              </w:tcPr>
              <w:p w14:paraId="3A7DA319" w14:textId="77777777" w:rsidR="00B62B74" w:rsidRPr="00A90C72" w:rsidRDefault="00B62B74" w:rsidP="00E85A73">
                <w:pPr>
                  <w:tabs>
                    <w:tab w:val="left" w:pos="2834"/>
                    <w:tab w:val="right" w:pos="8838"/>
                  </w:tabs>
                  <w:ind w:left="-108" w:right="-105"/>
                  <w:rPr>
                    <w:rFonts w:eastAsia="Calibri" w:cs="Tahoma"/>
                    <w:szCs w:val="22"/>
                    <w:lang w:eastAsia="en-US"/>
                  </w:rPr>
                </w:pPr>
              </w:p>
            </w:tc>
          </w:tr>
          <w:tr w:rsidR="00B62B74" w:rsidRPr="00330DA7" w14:paraId="0F6CD8D2" w14:textId="77777777" w:rsidTr="00E85A73">
            <w:trPr>
              <w:trHeight w:val="283"/>
            </w:trPr>
            <w:tc>
              <w:tcPr>
                <w:tcW w:w="2727" w:type="dxa"/>
              </w:tcPr>
              <w:p w14:paraId="31700628" w14:textId="6134F782" w:rsidR="00B62B74" w:rsidRPr="00330DA7" w:rsidRDefault="00B62B74"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B62B74" w:rsidRPr="00EA66FC" w:rsidRDefault="00B62B74"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62B74" w:rsidRPr="00330DA7" w:rsidRDefault="00B62B74" w:rsidP="00E85A73">
                <w:pPr>
                  <w:tabs>
                    <w:tab w:val="right" w:pos="8838"/>
                  </w:tabs>
                  <w:ind w:left="-108" w:right="-105"/>
                  <w:rPr>
                    <w:rFonts w:eastAsia="Calibri" w:cs="Tahoma"/>
                    <w:szCs w:val="22"/>
                    <w:lang w:eastAsia="en-US"/>
                  </w:rPr>
                </w:pPr>
              </w:p>
            </w:tc>
          </w:tr>
        </w:tbl>
        <w:p w14:paraId="5DC6AC61" w14:textId="77777777" w:rsidR="00B62B74" w:rsidRPr="00330DA7" w:rsidRDefault="00B62B74" w:rsidP="00E85A73">
          <w:pPr>
            <w:tabs>
              <w:tab w:val="right" w:pos="8838"/>
            </w:tabs>
            <w:ind w:left="-28"/>
            <w:rPr>
              <w:rFonts w:ascii="Arial" w:eastAsia="Calibri" w:hAnsi="Arial" w:cs="Arial"/>
              <w:b/>
              <w:szCs w:val="22"/>
              <w:lang w:eastAsia="en-US"/>
            </w:rPr>
          </w:pPr>
        </w:p>
      </w:tc>
    </w:tr>
  </w:tbl>
  <w:p w14:paraId="2A906731" w14:textId="77777777" w:rsidR="00B62B74" w:rsidRPr="00765661" w:rsidRDefault="007221AA"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E50064"/>
    <w:multiLevelType w:val="hybridMultilevel"/>
    <w:tmpl w:val="69B0F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3494FE4"/>
    <w:multiLevelType w:val="hybridMultilevel"/>
    <w:tmpl w:val="32FA1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1"/>
  </w:num>
  <w:num w:numId="4">
    <w:abstractNumId w:val="6"/>
  </w:num>
  <w:num w:numId="5">
    <w:abstractNumId w:val="3"/>
  </w:num>
  <w:num w:numId="6">
    <w:abstractNumId w:val="22"/>
  </w:num>
  <w:num w:numId="7">
    <w:abstractNumId w:val="13"/>
  </w:num>
  <w:num w:numId="8">
    <w:abstractNumId w:val="5"/>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4"/>
  </w:num>
  <w:num w:numId="16">
    <w:abstractNumId w:val="18"/>
  </w:num>
  <w:num w:numId="17">
    <w:abstractNumId w:val="9"/>
  </w:num>
  <w:num w:numId="18">
    <w:abstractNumId w:val="19"/>
  </w:num>
  <w:num w:numId="19">
    <w:abstractNumId w:val="2"/>
  </w:num>
  <w:num w:numId="20">
    <w:abstractNumId w:val="16"/>
  </w:num>
  <w:num w:numId="21">
    <w:abstractNumId w:val="20"/>
  </w:num>
  <w:num w:numId="22">
    <w:abstractNumId w:val="10"/>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318BC"/>
    <w:rsid w:val="00031AAA"/>
    <w:rsid w:val="000344A9"/>
    <w:rsid w:val="00057B2D"/>
    <w:rsid w:val="00061E71"/>
    <w:rsid w:val="00074B52"/>
    <w:rsid w:val="0007773C"/>
    <w:rsid w:val="00080071"/>
    <w:rsid w:val="00081B94"/>
    <w:rsid w:val="000A3645"/>
    <w:rsid w:val="000A666D"/>
    <w:rsid w:val="000C47C5"/>
    <w:rsid w:val="000D0D67"/>
    <w:rsid w:val="000D416E"/>
    <w:rsid w:val="000D5439"/>
    <w:rsid w:val="000E09C4"/>
    <w:rsid w:val="0011350D"/>
    <w:rsid w:val="00135EF3"/>
    <w:rsid w:val="00141876"/>
    <w:rsid w:val="0014207B"/>
    <w:rsid w:val="00150C49"/>
    <w:rsid w:val="00156FD8"/>
    <w:rsid w:val="00165FE9"/>
    <w:rsid w:val="00193090"/>
    <w:rsid w:val="00193F73"/>
    <w:rsid w:val="001A58B3"/>
    <w:rsid w:val="001C7688"/>
    <w:rsid w:val="001D2957"/>
    <w:rsid w:val="001E196B"/>
    <w:rsid w:val="001F3515"/>
    <w:rsid w:val="001F6646"/>
    <w:rsid w:val="00233005"/>
    <w:rsid w:val="00233F17"/>
    <w:rsid w:val="002347F3"/>
    <w:rsid w:val="002778F0"/>
    <w:rsid w:val="0028730F"/>
    <w:rsid w:val="00293898"/>
    <w:rsid w:val="002A3601"/>
    <w:rsid w:val="002A3D44"/>
    <w:rsid w:val="002A7339"/>
    <w:rsid w:val="002B6400"/>
    <w:rsid w:val="002B7C6F"/>
    <w:rsid w:val="002C22A3"/>
    <w:rsid w:val="002C53EE"/>
    <w:rsid w:val="002D111C"/>
    <w:rsid w:val="00302476"/>
    <w:rsid w:val="00304E8E"/>
    <w:rsid w:val="00307D18"/>
    <w:rsid w:val="00325871"/>
    <w:rsid w:val="00331F35"/>
    <w:rsid w:val="0033375C"/>
    <w:rsid w:val="00335CDF"/>
    <w:rsid w:val="00362A11"/>
    <w:rsid w:val="0038133E"/>
    <w:rsid w:val="00396412"/>
    <w:rsid w:val="003A40C1"/>
    <w:rsid w:val="003A71F3"/>
    <w:rsid w:val="003B5D3E"/>
    <w:rsid w:val="003E1685"/>
    <w:rsid w:val="003E2BA6"/>
    <w:rsid w:val="003F35FD"/>
    <w:rsid w:val="0040367B"/>
    <w:rsid w:val="0041385B"/>
    <w:rsid w:val="00427FD2"/>
    <w:rsid w:val="00441BFA"/>
    <w:rsid w:val="00454FBD"/>
    <w:rsid w:val="0046619F"/>
    <w:rsid w:val="004736A6"/>
    <w:rsid w:val="00475248"/>
    <w:rsid w:val="004A131B"/>
    <w:rsid w:val="004A5973"/>
    <w:rsid w:val="004C04EC"/>
    <w:rsid w:val="004D2924"/>
    <w:rsid w:val="004D7CD8"/>
    <w:rsid w:val="004E1875"/>
    <w:rsid w:val="004E5068"/>
    <w:rsid w:val="004E50F8"/>
    <w:rsid w:val="004F7A00"/>
    <w:rsid w:val="00502E78"/>
    <w:rsid w:val="00523F48"/>
    <w:rsid w:val="005365FA"/>
    <w:rsid w:val="0054517D"/>
    <w:rsid w:val="00551383"/>
    <w:rsid w:val="00567047"/>
    <w:rsid w:val="005723CB"/>
    <w:rsid w:val="00575400"/>
    <w:rsid w:val="00595228"/>
    <w:rsid w:val="005A3789"/>
    <w:rsid w:val="005B18AF"/>
    <w:rsid w:val="005D2A64"/>
    <w:rsid w:val="005D5A50"/>
    <w:rsid w:val="005F5301"/>
    <w:rsid w:val="005F65B7"/>
    <w:rsid w:val="006067C7"/>
    <w:rsid w:val="006159AD"/>
    <w:rsid w:val="0064167D"/>
    <w:rsid w:val="00646436"/>
    <w:rsid w:val="00664420"/>
    <w:rsid w:val="00664DAC"/>
    <w:rsid w:val="006A646A"/>
    <w:rsid w:val="006B0482"/>
    <w:rsid w:val="006B10B0"/>
    <w:rsid w:val="006B498E"/>
    <w:rsid w:val="006B66B8"/>
    <w:rsid w:val="006C3A73"/>
    <w:rsid w:val="006E220B"/>
    <w:rsid w:val="006E25BC"/>
    <w:rsid w:val="006E6BBC"/>
    <w:rsid w:val="006F7768"/>
    <w:rsid w:val="00705CAF"/>
    <w:rsid w:val="00717E59"/>
    <w:rsid w:val="007221AA"/>
    <w:rsid w:val="0075364A"/>
    <w:rsid w:val="00754B67"/>
    <w:rsid w:val="00773AD0"/>
    <w:rsid w:val="00775BFC"/>
    <w:rsid w:val="007A094A"/>
    <w:rsid w:val="007A3459"/>
    <w:rsid w:val="007B6074"/>
    <w:rsid w:val="007D1C55"/>
    <w:rsid w:val="007D317F"/>
    <w:rsid w:val="007F464E"/>
    <w:rsid w:val="007F5D06"/>
    <w:rsid w:val="00803187"/>
    <w:rsid w:val="00805A6E"/>
    <w:rsid w:val="008307AD"/>
    <w:rsid w:val="0085326F"/>
    <w:rsid w:val="00865CF4"/>
    <w:rsid w:val="00876DBC"/>
    <w:rsid w:val="0088440B"/>
    <w:rsid w:val="008A6003"/>
    <w:rsid w:val="008A6F88"/>
    <w:rsid w:val="008B1E16"/>
    <w:rsid w:val="008B534F"/>
    <w:rsid w:val="008B7FE7"/>
    <w:rsid w:val="008E1316"/>
    <w:rsid w:val="008E6902"/>
    <w:rsid w:val="00910FD2"/>
    <w:rsid w:val="00931437"/>
    <w:rsid w:val="00932610"/>
    <w:rsid w:val="00933717"/>
    <w:rsid w:val="00953430"/>
    <w:rsid w:val="009565E8"/>
    <w:rsid w:val="00970EB3"/>
    <w:rsid w:val="00982F40"/>
    <w:rsid w:val="00987005"/>
    <w:rsid w:val="009A2D78"/>
    <w:rsid w:val="009A7C10"/>
    <w:rsid w:val="009B23DF"/>
    <w:rsid w:val="009B2945"/>
    <w:rsid w:val="009D4604"/>
    <w:rsid w:val="009D6697"/>
    <w:rsid w:val="009E2DEE"/>
    <w:rsid w:val="009F695E"/>
    <w:rsid w:val="009F797C"/>
    <w:rsid w:val="00A131AC"/>
    <w:rsid w:val="00A16D85"/>
    <w:rsid w:val="00A21A20"/>
    <w:rsid w:val="00A36A99"/>
    <w:rsid w:val="00A53315"/>
    <w:rsid w:val="00A70EF0"/>
    <w:rsid w:val="00A73F3B"/>
    <w:rsid w:val="00A81F01"/>
    <w:rsid w:val="00A9208D"/>
    <w:rsid w:val="00AA1429"/>
    <w:rsid w:val="00AA234B"/>
    <w:rsid w:val="00AA3C92"/>
    <w:rsid w:val="00AA6EA9"/>
    <w:rsid w:val="00AC2DB8"/>
    <w:rsid w:val="00AC3CA0"/>
    <w:rsid w:val="00AC7911"/>
    <w:rsid w:val="00AE3DA7"/>
    <w:rsid w:val="00AE4764"/>
    <w:rsid w:val="00AF03C4"/>
    <w:rsid w:val="00B15FAE"/>
    <w:rsid w:val="00B22A80"/>
    <w:rsid w:val="00B56B55"/>
    <w:rsid w:val="00B62B74"/>
    <w:rsid w:val="00B653A1"/>
    <w:rsid w:val="00B725B1"/>
    <w:rsid w:val="00B867EC"/>
    <w:rsid w:val="00B93F1E"/>
    <w:rsid w:val="00BA55A8"/>
    <w:rsid w:val="00BB2ABF"/>
    <w:rsid w:val="00BB64F4"/>
    <w:rsid w:val="00BD0187"/>
    <w:rsid w:val="00BD3F4F"/>
    <w:rsid w:val="00BD5A7C"/>
    <w:rsid w:val="00BD6882"/>
    <w:rsid w:val="00BE18CA"/>
    <w:rsid w:val="00BE7A1B"/>
    <w:rsid w:val="00BF0221"/>
    <w:rsid w:val="00BF091A"/>
    <w:rsid w:val="00BF4EAD"/>
    <w:rsid w:val="00C049E2"/>
    <w:rsid w:val="00C06130"/>
    <w:rsid w:val="00C36795"/>
    <w:rsid w:val="00C461EC"/>
    <w:rsid w:val="00C507D4"/>
    <w:rsid w:val="00C71CEF"/>
    <w:rsid w:val="00C72DAA"/>
    <w:rsid w:val="00C80B14"/>
    <w:rsid w:val="00C84249"/>
    <w:rsid w:val="00C92A86"/>
    <w:rsid w:val="00C92CB3"/>
    <w:rsid w:val="00CA6142"/>
    <w:rsid w:val="00CB7E9A"/>
    <w:rsid w:val="00CC2F65"/>
    <w:rsid w:val="00CD0B92"/>
    <w:rsid w:val="00CE29D3"/>
    <w:rsid w:val="00CE74A5"/>
    <w:rsid w:val="00CF2D8B"/>
    <w:rsid w:val="00CF364A"/>
    <w:rsid w:val="00CF7586"/>
    <w:rsid w:val="00D036D3"/>
    <w:rsid w:val="00D172FE"/>
    <w:rsid w:val="00D2790D"/>
    <w:rsid w:val="00D37D7E"/>
    <w:rsid w:val="00D51ECD"/>
    <w:rsid w:val="00D6170E"/>
    <w:rsid w:val="00D7225D"/>
    <w:rsid w:val="00D740A1"/>
    <w:rsid w:val="00D81EFF"/>
    <w:rsid w:val="00D91A35"/>
    <w:rsid w:val="00D91CB4"/>
    <w:rsid w:val="00DA11A0"/>
    <w:rsid w:val="00DA16A6"/>
    <w:rsid w:val="00DB1C09"/>
    <w:rsid w:val="00DB3207"/>
    <w:rsid w:val="00DE1133"/>
    <w:rsid w:val="00DF1AB4"/>
    <w:rsid w:val="00E02871"/>
    <w:rsid w:val="00E16BF5"/>
    <w:rsid w:val="00E23899"/>
    <w:rsid w:val="00E37A3F"/>
    <w:rsid w:val="00E37D3C"/>
    <w:rsid w:val="00E62E6A"/>
    <w:rsid w:val="00E73984"/>
    <w:rsid w:val="00E82927"/>
    <w:rsid w:val="00E83EF5"/>
    <w:rsid w:val="00E85A73"/>
    <w:rsid w:val="00E9335C"/>
    <w:rsid w:val="00EB1019"/>
    <w:rsid w:val="00EB2B7C"/>
    <w:rsid w:val="00EB35D7"/>
    <w:rsid w:val="00ED1C1E"/>
    <w:rsid w:val="00ED58AB"/>
    <w:rsid w:val="00EE2AF2"/>
    <w:rsid w:val="00F07EE6"/>
    <w:rsid w:val="00F141D2"/>
    <w:rsid w:val="00F15127"/>
    <w:rsid w:val="00F33CC8"/>
    <w:rsid w:val="00F4481C"/>
    <w:rsid w:val="00F45E99"/>
    <w:rsid w:val="00F655F1"/>
    <w:rsid w:val="00F75D23"/>
    <w:rsid w:val="00F952FF"/>
    <w:rsid w:val="00FA5957"/>
    <w:rsid w:val="00FC3CE0"/>
    <w:rsid w:val="00FC4385"/>
    <w:rsid w:val="00FC62FC"/>
    <w:rsid w:val="00FD06A8"/>
    <w:rsid w:val="00FE24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F4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6115">
      <w:bodyDiv w:val="1"/>
      <w:marLeft w:val="0"/>
      <w:marRight w:val="0"/>
      <w:marTop w:val="0"/>
      <w:marBottom w:val="0"/>
      <w:divBdr>
        <w:top w:val="none" w:sz="0" w:space="0" w:color="auto"/>
        <w:left w:val="none" w:sz="0" w:space="0" w:color="auto"/>
        <w:bottom w:val="none" w:sz="0" w:space="0" w:color="auto"/>
        <w:right w:val="none" w:sz="0" w:space="0" w:color="auto"/>
      </w:divBdr>
    </w:div>
    <w:div w:id="190920418">
      <w:bodyDiv w:val="1"/>
      <w:marLeft w:val="0"/>
      <w:marRight w:val="0"/>
      <w:marTop w:val="0"/>
      <w:marBottom w:val="0"/>
      <w:divBdr>
        <w:top w:val="none" w:sz="0" w:space="0" w:color="auto"/>
        <w:left w:val="none" w:sz="0" w:space="0" w:color="auto"/>
        <w:bottom w:val="none" w:sz="0" w:space="0" w:color="auto"/>
        <w:right w:val="none" w:sz="0" w:space="0" w:color="auto"/>
      </w:divBdr>
    </w:div>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534270722">
      <w:bodyDiv w:val="1"/>
      <w:marLeft w:val="0"/>
      <w:marRight w:val="0"/>
      <w:marTop w:val="0"/>
      <w:marBottom w:val="0"/>
      <w:divBdr>
        <w:top w:val="none" w:sz="0" w:space="0" w:color="auto"/>
        <w:left w:val="none" w:sz="0" w:space="0" w:color="auto"/>
        <w:bottom w:val="none" w:sz="0" w:space="0" w:color="auto"/>
        <w:right w:val="none" w:sz="0" w:space="0" w:color="auto"/>
      </w:divBdr>
    </w:div>
    <w:div w:id="1565218565">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034761844">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issemym.gob.mx/sites/www.issemym.gob.mx/files/Sistema%20de%20Capitalizacion%20Individual.jp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ebapps.condusef.gob.mx/SIPRES/jsp/pub/index.j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ndusef.gob.mx/Revista/index.php/usuario-inteligente/condusef-responde/777-la-condusef-te-puede-ayuda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9406D2E-4F6C-6E4D-A09A-45C4F9B0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46</Pages>
  <Words>12738</Words>
  <Characters>70060</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13</cp:revision>
  <cp:lastPrinted>2024-09-23T20:09:00Z</cp:lastPrinted>
  <dcterms:created xsi:type="dcterms:W3CDTF">2024-09-11T17:06:00Z</dcterms:created>
  <dcterms:modified xsi:type="dcterms:W3CDTF">2024-10-24T04:37:00Z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