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4DD4DBD6" w:rsidR="000E48BC" w:rsidRPr="00AA0502" w:rsidRDefault="000E48BC" w:rsidP="00E57ABC">
      <w:pPr>
        <w:shd w:val="clear" w:color="auto" w:fill="FFFFFF"/>
        <w:spacing w:after="0" w:line="360" w:lineRule="auto"/>
        <w:jc w:val="both"/>
        <w:rPr>
          <w:rFonts w:ascii="Palatino Linotype" w:eastAsia="Times New Roman" w:hAnsi="Palatino Linotype" w:cs="Arial"/>
          <w:sz w:val="24"/>
          <w:szCs w:val="24"/>
          <w:lang w:eastAsia="es-MX"/>
        </w:rPr>
      </w:pPr>
      <w:r w:rsidRPr="00AA0502">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C4435">
        <w:rPr>
          <w:rFonts w:ascii="Palatino Linotype" w:eastAsia="Times New Roman" w:hAnsi="Palatino Linotype" w:cs="Arial"/>
          <w:sz w:val="24"/>
          <w:szCs w:val="24"/>
          <w:lang w:eastAsia="es-MX"/>
        </w:rPr>
        <w:t xml:space="preserve">seis de noviembre </w:t>
      </w:r>
      <w:r w:rsidRPr="00AA0502">
        <w:rPr>
          <w:rFonts w:ascii="Palatino Linotype" w:eastAsia="Times New Roman" w:hAnsi="Palatino Linotype" w:cs="Arial"/>
          <w:sz w:val="24"/>
          <w:szCs w:val="24"/>
          <w:lang w:eastAsia="es-MX"/>
        </w:rPr>
        <w:t>de dos mil veinti</w:t>
      </w:r>
      <w:r w:rsidR="00E179EA" w:rsidRPr="00AA0502">
        <w:rPr>
          <w:rFonts w:ascii="Palatino Linotype" w:eastAsia="Times New Roman" w:hAnsi="Palatino Linotype" w:cs="Arial"/>
          <w:sz w:val="24"/>
          <w:szCs w:val="24"/>
          <w:lang w:eastAsia="es-MX"/>
        </w:rPr>
        <w:t>cuatro</w:t>
      </w:r>
      <w:r w:rsidRPr="00AA0502">
        <w:rPr>
          <w:rFonts w:ascii="Palatino Linotype" w:eastAsia="Times New Roman" w:hAnsi="Palatino Linotype" w:cs="Arial"/>
          <w:sz w:val="24"/>
          <w:szCs w:val="24"/>
          <w:lang w:eastAsia="es-MX"/>
        </w:rPr>
        <w:t>.</w:t>
      </w:r>
    </w:p>
    <w:p w14:paraId="2CB8D0A8" w14:textId="77777777" w:rsidR="000E48BC" w:rsidRPr="00AA0502" w:rsidRDefault="000E48BC" w:rsidP="00E57ABC">
      <w:pPr>
        <w:shd w:val="clear" w:color="auto" w:fill="FFFFFF"/>
        <w:spacing w:after="0" w:line="360" w:lineRule="auto"/>
        <w:jc w:val="both"/>
        <w:rPr>
          <w:rFonts w:ascii="Palatino Linotype" w:eastAsia="Times New Roman" w:hAnsi="Palatino Linotype" w:cs="Arial"/>
          <w:sz w:val="24"/>
          <w:szCs w:val="24"/>
          <w:lang w:eastAsia="es-MX"/>
        </w:rPr>
      </w:pPr>
    </w:p>
    <w:p w14:paraId="492989D5" w14:textId="7C6917BB" w:rsidR="000E48BC" w:rsidRPr="00AA0502" w:rsidRDefault="00A275A3" w:rsidP="00E57ABC">
      <w:pPr>
        <w:tabs>
          <w:tab w:val="left" w:pos="1701"/>
        </w:tabs>
        <w:spacing w:after="0" w:line="360" w:lineRule="auto"/>
        <w:jc w:val="both"/>
        <w:rPr>
          <w:rFonts w:ascii="Palatino Linotype" w:hAnsi="Palatino Linotype" w:cs="Arial"/>
          <w:b/>
          <w:sz w:val="24"/>
          <w:szCs w:val="24"/>
        </w:rPr>
      </w:pPr>
      <w:r w:rsidRPr="00AA0502">
        <w:rPr>
          <w:rFonts w:ascii="Palatino Linotype" w:hAnsi="Palatino Linotype" w:cs="Arial"/>
          <w:b/>
          <w:sz w:val="24"/>
          <w:szCs w:val="24"/>
        </w:rPr>
        <w:t>VISTO</w:t>
      </w:r>
      <w:r w:rsidRPr="00AA0502">
        <w:rPr>
          <w:rFonts w:ascii="Palatino Linotype" w:hAnsi="Palatino Linotype" w:cs="Arial"/>
          <w:sz w:val="24"/>
          <w:szCs w:val="24"/>
        </w:rPr>
        <w:t xml:space="preserve"> </w:t>
      </w:r>
      <w:r w:rsidR="003A1B33" w:rsidRPr="00AA0502">
        <w:rPr>
          <w:rFonts w:ascii="Palatino Linotype" w:hAnsi="Palatino Linotype" w:cs="Arial"/>
          <w:sz w:val="24"/>
          <w:szCs w:val="24"/>
        </w:rPr>
        <w:t>e</w:t>
      </w:r>
      <w:r w:rsidRPr="00AA0502">
        <w:rPr>
          <w:rFonts w:ascii="Palatino Linotype" w:hAnsi="Palatino Linotype" w:cs="Arial"/>
          <w:sz w:val="24"/>
          <w:szCs w:val="24"/>
        </w:rPr>
        <w:t>l expediente electrónico</w:t>
      </w:r>
      <w:r w:rsidR="003A1B33" w:rsidRPr="00AA0502">
        <w:rPr>
          <w:rFonts w:ascii="Palatino Linotype" w:hAnsi="Palatino Linotype" w:cs="Arial"/>
          <w:sz w:val="24"/>
          <w:szCs w:val="24"/>
        </w:rPr>
        <w:t xml:space="preserve"> formado</w:t>
      </w:r>
      <w:r w:rsidRPr="00AA0502">
        <w:rPr>
          <w:rFonts w:ascii="Palatino Linotype" w:hAnsi="Palatino Linotype" w:cs="Arial"/>
          <w:sz w:val="24"/>
          <w:szCs w:val="24"/>
        </w:rPr>
        <w:t xml:space="preserve"> con motivo del recurso de revisión con número </w:t>
      </w:r>
      <w:r w:rsidR="00DD0B73">
        <w:rPr>
          <w:rFonts w:ascii="Palatino Linotype" w:hAnsi="Palatino Linotype" w:cs="Arial"/>
          <w:b/>
          <w:bCs/>
          <w:sz w:val="24"/>
          <w:szCs w:val="24"/>
          <w:lang w:eastAsia="es-MX"/>
        </w:rPr>
        <w:t>05840/INFOEM/IP/RR/2024</w:t>
      </w:r>
      <w:r w:rsidR="000E48BC" w:rsidRPr="00AA0502">
        <w:rPr>
          <w:rFonts w:ascii="Palatino Linotype" w:hAnsi="Palatino Linotype" w:cs="Arial"/>
          <w:sz w:val="24"/>
          <w:szCs w:val="24"/>
        </w:rPr>
        <w:t xml:space="preserve">, </w:t>
      </w:r>
      <w:r w:rsidR="00AE6CFE" w:rsidRPr="00AA0502">
        <w:rPr>
          <w:rFonts w:ascii="Palatino Linotype" w:eastAsia="Palatino Linotype" w:hAnsi="Palatino Linotype" w:cs="Palatino Linotype"/>
          <w:sz w:val="24"/>
          <w:szCs w:val="24"/>
        </w:rPr>
        <w:t xml:space="preserve">promovido por </w:t>
      </w:r>
      <w:r w:rsidR="00567229">
        <w:rPr>
          <w:rFonts w:ascii="Palatino Linotype" w:eastAsia="Palatino Linotype" w:hAnsi="Palatino Linotype" w:cs="Palatino Linotype"/>
          <w:b/>
          <w:sz w:val="24"/>
          <w:szCs w:val="24"/>
        </w:rPr>
        <w:t>XXXXXXXXXXXXXXXX</w:t>
      </w:r>
      <w:r w:rsidR="000E48BC" w:rsidRPr="00AA0502">
        <w:rPr>
          <w:rFonts w:ascii="Palatino Linotype" w:eastAsia="Palatino Linotype" w:hAnsi="Palatino Linotype" w:cs="Palatino Linotype"/>
          <w:b/>
          <w:sz w:val="24"/>
          <w:szCs w:val="24"/>
        </w:rPr>
        <w:t>,</w:t>
      </w:r>
      <w:r w:rsidR="000E48BC" w:rsidRPr="00AA0502">
        <w:rPr>
          <w:rFonts w:ascii="Palatino Linotype" w:hAnsi="Palatino Linotype"/>
          <w:sz w:val="24"/>
          <w:szCs w:val="24"/>
        </w:rPr>
        <w:t xml:space="preserve"> quien en lo sucesivo se le denominara como</w:t>
      </w:r>
      <w:r w:rsidR="00583C45" w:rsidRPr="00AA0502">
        <w:rPr>
          <w:rFonts w:ascii="Palatino Linotype" w:hAnsi="Palatino Linotype"/>
          <w:sz w:val="24"/>
          <w:szCs w:val="24"/>
        </w:rPr>
        <w:t xml:space="preserve"> la parte </w:t>
      </w:r>
      <w:r w:rsidR="000E48BC" w:rsidRPr="00AA0502">
        <w:rPr>
          <w:rFonts w:ascii="Palatino Linotype" w:hAnsi="Palatino Linotype"/>
          <w:b/>
          <w:sz w:val="24"/>
          <w:szCs w:val="24"/>
        </w:rPr>
        <w:t>Recurrente</w:t>
      </w:r>
      <w:r w:rsidR="003A1B33" w:rsidRPr="00AA0502">
        <w:rPr>
          <w:rFonts w:ascii="Palatino Linotype" w:hAnsi="Palatino Linotype" w:cs="Arial"/>
          <w:sz w:val="24"/>
          <w:szCs w:val="24"/>
        </w:rPr>
        <w:t>, en contra de la</w:t>
      </w:r>
      <w:r w:rsidR="000E48BC" w:rsidRPr="00AA0502">
        <w:rPr>
          <w:rFonts w:ascii="Palatino Linotype" w:hAnsi="Palatino Linotype" w:cs="Arial"/>
          <w:sz w:val="24"/>
          <w:szCs w:val="24"/>
        </w:rPr>
        <w:t xml:space="preserve"> respuesta del </w:t>
      </w:r>
      <w:r w:rsidR="00DD0B73">
        <w:rPr>
          <w:rFonts w:ascii="Palatino Linotype" w:hAnsi="Palatino Linotype" w:cs="Arial"/>
          <w:b/>
          <w:sz w:val="24"/>
          <w:szCs w:val="24"/>
        </w:rPr>
        <w:t>Ayuntamiento de Toluca</w:t>
      </w:r>
      <w:r w:rsidR="000E48BC" w:rsidRPr="00AA0502">
        <w:rPr>
          <w:rFonts w:ascii="Palatino Linotype" w:hAnsi="Palatino Linotype" w:cs="Arial"/>
          <w:b/>
          <w:sz w:val="24"/>
          <w:szCs w:val="24"/>
        </w:rPr>
        <w:t xml:space="preserve">, </w:t>
      </w:r>
      <w:r w:rsidR="000E48BC" w:rsidRPr="00AA0502">
        <w:rPr>
          <w:rFonts w:ascii="Palatino Linotype" w:hAnsi="Palatino Linotype" w:cs="Arial"/>
          <w:sz w:val="24"/>
          <w:szCs w:val="24"/>
        </w:rPr>
        <w:t>en lo subsecuente</w:t>
      </w:r>
      <w:r w:rsidR="000E48BC" w:rsidRPr="00AA0502">
        <w:rPr>
          <w:rFonts w:ascii="Palatino Linotype" w:hAnsi="Palatino Linotype" w:cs="Arial"/>
          <w:b/>
          <w:sz w:val="24"/>
          <w:szCs w:val="24"/>
        </w:rPr>
        <w:t xml:space="preserve"> el Sujeto Obligado, </w:t>
      </w:r>
      <w:r w:rsidR="000E48BC" w:rsidRPr="00AA0502">
        <w:rPr>
          <w:rFonts w:ascii="Palatino Linotype" w:hAnsi="Palatino Linotype" w:cs="Arial"/>
          <w:sz w:val="24"/>
          <w:szCs w:val="24"/>
        </w:rPr>
        <w:t>se procede a dictar la presente resolución.</w:t>
      </w:r>
    </w:p>
    <w:p w14:paraId="5999912F" w14:textId="77777777" w:rsidR="000E48BC" w:rsidRPr="00AA0502" w:rsidRDefault="000E48BC" w:rsidP="00E57ABC">
      <w:pPr>
        <w:tabs>
          <w:tab w:val="left" w:pos="6960"/>
        </w:tabs>
        <w:spacing w:after="0" w:line="360" w:lineRule="auto"/>
        <w:jc w:val="both"/>
        <w:rPr>
          <w:rFonts w:ascii="Palatino Linotype" w:hAnsi="Palatino Linotype" w:cs="Arial"/>
          <w:sz w:val="24"/>
          <w:szCs w:val="24"/>
        </w:rPr>
      </w:pPr>
    </w:p>
    <w:p w14:paraId="7363ABFC" w14:textId="77777777" w:rsidR="000E48BC" w:rsidRPr="00AA0502" w:rsidRDefault="000E48BC" w:rsidP="00E57ABC">
      <w:pPr>
        <w:spacing w:after="0" w:line="360" w:lineRule="auto"/>
        <w:jc w:val="center"/>
        <w:rPr>
          <w:rFonts w:ascii="Palatino Linotype" w:hAnsi="Palatino Linotype" w:cs="Arial"/>
          <w:b/>
          <w:sz w:val="28"/>
          <w:szCs w:val="24"/>
        </w:rPr>
      </w:pPr>
      <w:r w:rsidRPr="00AA0502">
        <w:rPr>
          <w:rFonts w:ascii="Palatino Linotype" w:hAnsi="Palatino Linotype" w:cs="Arial"/>
          <w:b/>
          <w:sz w:val="28"/>
          <w:szCs w:val="24"/>
        </w:rPr>
        <w:t>A N T E C E D E N T E S</w:t>
      </w:r>
    </w:p>
    <w:p w14:paraId="51C9E2AC" w14:textId="77777777" w:rsidR="000E48BC" w:rsidRPr="00AA0502" w:rsidRDefault="000E48BC" w:rsidP="00E57ABC">
      <w:pPr>
        <w:spacing w:after="0" w:line="360" w:lineRule="auto"/>
        <w:rPr>
          <w:rFonts w:ascii="Palatino Linotype" w:hAnsi="Palatino Linotype" w:cs="Arial"/>
          <w:b/>
          <w:sz w:val="24"/>
          <w:szCs w:val="24"/>
        </w:rPr>
      </w:pPr>
    </w:p>
    <w:p w14:paraId="4909D1B3" w14:textId="0EA7A5D6" w:rsidR="00A275A3" w:rsidRPr="00AA0502" w:rsidRDefault="000E48BC" w:rsidP="00E57ABC">
      <w:pPr>
        <w:spacing w:after="0" w:line="360" w:lineRule="auto"/>
        <w:jc w:val="both"/>
        <w:rPr>
          <w:rFonts w:ascii="Palatino Linotype" w:hAnsi="Palatino Linotype" w:cs="Arial"/>
          <w:sz w:val="24"/>
          <w:szCs w:val="24"/>
        </w:rPr>
      </w:pPr>
      <w:r w:rsidRPr="00AA0502">
        <w:rPr>
          <w:rFonts w:ascii="Palatino Linotype" w:hAnsi="Palatino Linotype" w:cs="Arial"/>
          <w:b/>
          <w:sz w:val="28"/>
          <w:szCs w:val="28"/>
        </w:rPr>
        <w:t xml:space="preserve">PRIMERO. </w:t>
      </w:r>
      <w:r w:rsidRPr="00AA0502">
        <w:rPr>
          <w:rFonts w:ascii="Palatino Linotype" w:hAnsi="Palatino Linotype" w:cs="Arial"/>
          <w:sz w:val="24"/>
          <w:szCs w:val="24"/>
        </w:rPr>
        <w:t xml:space="preserve">Con fecha </w:t>
      </w:r>
      <w:r w:rsidR="00DD0B73">
        <w:rPr>
          <w:rFonts w:ascii="Palatino Linotype" w:hAnsi="Palatino Linotype" w:cs="Arial"/>
          <w:sz w:val="24"/>
          <w:szCs w:val="24"/>
        </w:rPr>
        <w:t xml:space="preserve">dieciséis de agosto </w:t>
      </w:r>
      <w:r w:rsidR="003A1B33" w:rsidRPr="00AA0502">
        <w:rPr>
          <w:rFonts w:ascii="Palatino Linotype" w:hAnsi="Palatino Linotype" w:cs="Arial"/>
          <w:sz w:val="24"/>
          <w:szCs w:val="24"/>
        </w:rPr>
        <w:t>de dos mil veinticuatro</w:t>
      </w:r>
      <w:r w:rsidRPr="00AA0502">
        <w:rPr>
          <w:rFonts w:ascii="Palatino Linotype" w:hAnsi="Palatino Linotype" w:cs="Arial"/>
          <w:sz w:val="24"/>
          <w:szCs w:val="24"/>
        </w:rPr>
        <w:t xml:space="preserve">, </w:t>
      </w:r>
      <w:r w:rsidR="0058141C" w:rsidRPr="00AA0502">
        <w:rPr>
          <w:rFonts w:ascii="Palatino Linotype" w:hAnsi="Palatino Linotype" w:cs="Arial"/>
          <w:sz w:val="24"/>
          <w:szCs w:val="24"/>
        </w:rPr>
        <w:t>la parte</w:t>
      </w:r>
      <w:r w:rsidRPr="00AA0502">
        <w:rPr>
          <w:rFonts w:ascii="Palatino Linotype" w:hAnsi="Palatino Linotype" w:cs="Arial"/>
          <w:b/>
          <w:sz w:val="24"/>
          <w:szCs w:val="24"/>
        </w:rPr>
        <w:t xml:space="preserve"> Recurrente</w:t>
      </w:r>
      <w:r w:rsidR="00583C45" w:rsidRPr="00AA0502">
        <w:rPr>
          <w:rFonts w:ascii="Palatino Linotype" w:hAnsi="Palatino Linotype" w:cs="Arial"/>
          <w:sz w:val="24"/>
          <w:szCs w:val="24"/>
        </w:rPr>
        <w:t xml:space="preserve"> presentó a través d</w:t>
      </w:r>
      <w:r w:rsidR="001037B3" w:rsidRPr="00AA0502">
        <w:rPr>
          <w:rFonts w:ascii="Palatino Linotype" w:hAnsi="Palatino Linotype" w:cs="Arial"/>
          <w:sz w:val="24"/>
          <w:szCs w:val="24"/>
        </w:rPr>
        <w:t>e</w:t>
      </w:r>
      <w:r w:rsidRPr="00AA0502">
        <w:rPr>
          <w:rFonts w:ascii="Palatino Linotype" w:hAnsi="Palatino Linotype" w:cs="Arial"/>
          <w:sz w:val="24"/>
          <w:szCs w:val="24"/>
        </w:rPr>
        <w:t xml:space="preserve">l Sistema de Acceso a la Información Mexiquense, en lo posterior el </w:t>
      </w:r>
      <w:r w:rsidRPr="00AA0502">
        <w:rPr>
          <w:rFonts w:ascii="Palatino Linotype" w:hAnsi="Palatino Linotype" w:cs="Arial"/>
          <w:b/>
          <w:sz w:val="24"/>
          <w:szCs w:val="24"/>
        </w:rPr>
        <w:t>SAIMEX</w:t>
      </w:r>
      <w:r w:rsidRPr="00AA0502">
        <w:rPr>
          <w:rFonts w:ascii="Palatino Linotype" w:hAnsi="Palatino Linotype" w:cs="Arial"/>
          <w:sz w:val="24"/>
          <w:szCs w:val="24"/>
        </w:rPr>
        <w:t xml:space="preserve">, ante </w:t>
      </w:r>
      <w:r w:rsidRPr="00AA0502">
        <w:rPr>
          <w:rFonts w:ascii="Palatino Linotype" w:hAnsi="Palatino Linotype" w:cs="Arial"/>
          <w:b/>
          <w:sz w:val="24"/>
          <w:szCs w:val="24"/>
        </w:rPr>
        <w:t>el Sujeto Obligado</w:t>
      </w:r>
      <w:r w:rsidRPr="00AA0502">
        <w:rPr>
          <w:rFonts w:ascii="Palatino Linotype" w:hAnsi="Palatino Linotype" w:cs="Arial"/>
          <w:sz w:val="24"/>
          <w:szCs w:val="24"/>
        </w:rPr>
        <w:t xml:space="preserve">, solicitud de acceso a la información pública, la cual </w:t>
      </w:r>
      <w:r w:rsidR="00A275A3" w:rsidRPr="00AA0502">
        <w:rPr>
          <w:rFonts w:ascii="Palatino Linotype" w:hAnsi="Palatino Linotype" w:cs="Arial"/>
          <w:sz w:val="24"/>
          <w:szCs w:val="24"/>
        </w:rPr>
        <w:t>qued</w:t>
      </w:r>
      <w:r w:rsidR="003A1B33" w:rsidRPr="00AA0502">
        <w:rPr>
          <w:rFonts w:ascii="Palatino Linotype" w:hAnsi="Palatino Linotype" w:cs="Arial"/>
          <w:sz w:val="24"/>
          <w:szCs w:val="24"/>
        </w:rPr>
        <w:t xml:space="preserve">ó </w:t>
      </w:r>
      <w:r w:rsidR="00A275A3" w:rsidRPr="00AA0502">
        <w:rPr>
          <w:rFonts w:ascii="Palatino Linotype" w:hAnsi="Palatino Linotype" w:cs="Arial"/>
          <w:sz w:val="24"/>
          <w:szCs w:val="24"/>
        </w:rPr>
        <w:t xml:space="preserve">registrada bajo </w:t>
      </w:r>
      <w:r w:rsidR="003A1B33" w:rsidRPr="00AA0502">
        <w:rPr>
          <w:rFonts w:ascii="Palatino Linotype" w:hAnsi="Palatino Linotype" w:cs="Arial"/>
          <w:sz w:val="24"/>
          <w:szCs w:val="24"/>
        </w:rPr>
        <w:t>e</w:t>
      </w:r>
      <w:r w:rsidR="00A275A3" w:rsidRPr="00AA0502">
        <w:rPr>
          <w:rFonts w:ascii="Palatino Linotype" w:hAnsi="Palatino Linotype" w:cs="Arial"/>
          <w:sz w:val="24"/>
          <w:szCs w:val="24"/>
        </w:rPr>
        <w:t>l número de expedientes</w:t>
      </w:r>
      <w:r w:rsidR="00A275A3" w:rsidRPr="00AA0502">
        <w:rPr>
          <w:rFonts w:ascii="Palatino Linotype" w:hAnsi="Palatino Linotype" w:cs="Arial"/>
          <w:b/>
          <w:sz w:val="24"/>
          <w:szCs w:val="24"/>
        </w:rPr>
        <w:t xml:space="preserve"> </w:t>
      </w:r>
      <w:r w:rsidR="00DD0B73">
        <w:rPr>
          <w:rFonts w:ascii="Palatino Linotype" w:hAnsi="Palatino Linotype" w:cs="Arial"/>
          <w:b/>
          <w:bCs/>
          <w:sz w:val="24"/>
          <w:szCs w:val="24"/>
        </w:rPr>
        <w:t>01897/TOLUCA/IP/2024</w:t>
      </w:r>
      <w:r w:rsidR="003A1B33" w:rsidRPr="00AA0502">
        <w:rPr>
          <w:rFonts w:ascii="Palatino Linotype" w:hAnsi="Palatino Linotype" w:cs="Arial"/>
          <w:b/>
          <w:bCs/>
          <w:sz w:val="24"/>
          <w:szCs w:val="24"/>
        </w:rPr>
        <w:t>,</w:t>
      </w:r>
      <w:r w:rsidR="00F20DD7" w:rsidRPr="00AA0502">
        <w:rPr>
          <w:rFonts w:ascii="Palatino Linotype" w:hAnsi="Palatino Linotype" w:cs="Arial"/>
          <w:b/>
          <w:bCs/>
          <w:sz w:val="24"/>
          <w:szCs w:val="24"/>
        </w:rPr>
        <w:t xml:space="preserve"> </w:t>
      </w:r>
      <w:r w:rsidR="00A275A3" w:rsidRPr="00AA0502">
        <w:rPr>
          <w:rFonts w:ascii="Palatino Linotype" w:hAnsi="Palatino Linotype" w:cs="Arial"/>
          <w:sz w:val="24"/>
          <w:szCs w:val="24"/>
        </w:rPr>
        <w:t>mediante la cual solicitó información en el tenor siguiente:</w:t>
      </w:r>
    </w:p>
    <w:p w14:paraId="18BEAB7A" w14:textId="77777777" w:rsidR="000E48BC" w:rsidRPr="00AA0502" w:rsidRDefault="000E48BC" w:rsidP="00E57ABC">
      <w:pPr>
        <w:spacing w:after="0" w:line="360" w:lineRule="auto"/>
        <w:jc w:val="both"/>
        <w:rPr>
          <w:rFonts w:ascii="Palatino Linotype" w:hAnsi="Palatino Linotype" w:cs="Arial"/>
          <w:sz w:val="24"/>
          <w:szCs w:val="24"/>
        </w:rPr>
      </w:pPr>
    </w:p>
    <w:p w14:paraId="7B234C95" w14:textId="46879F68" w:rsidR="004602FD" w:rsidRPr="00AA0502" w:rsidRDefault="003A1B33" w:rsidP="00E57ABC">
      <w:pPr>
        <w:spacing w:after="0" w:line="240" w:lineRule="auto"/>
        <w:ind w:left="567" w:right="567"/>
        <w:jc w:val="both"/>
        <w:rPr>
          <w:rFonts w:ascii="Palatino Linotype" w:hAnsi="Palatino Linotype" w:cs="Arial"/>
          <w:i/>
          <w:szCs w:val="24"/>
        </w:rPr>
      </w:pPr>
      <w:r w:rsidRPr="00AA0502">
        <w:rPr>
          <w:rFonts w:ascii="Palatino Linotype" w:hAnsi="Palatino Linotype" w:cs="Arial"/>
          <w:i/>
          <w:szCs w:val="24"/>
        </w:rPr>
        <w:t>“</w:t>
      </w:r>
      <w:r w:rsidR="00DD0B73" w:rsidRPr="00DD0B73">
        <w:rPr>
          <w:rFonts w:ascii="Palatino Linotype" w:hAnsi="Palatino Linotype" w:cs="Arial"/>
          <w:i/>
          <w:szCs w:val="24"/>
        </w:rPr>
        <w:t xml:space="preserve">Por los abusos de gente de confianza del actual Tesorero del Municipio de Toluca, servidoras y servidores públicos de la Dirección de Ingresos han manifestado su descontento y preocupación, por acciones de corrupción, abuso de confianza, robo, entre otras, que estas personas hacen, bajo el argumento de que todo es por instrucciones del Presidente Municipal </w:t>
      </w:r>
      <w:bookmarkStart w:id="0" w:name="_GoBack"/>
      <w:r w:rsidR="00DD0B73" w:rsidRPr="00DD0B73">
        <w:rPr>
          <w:rFonts w:ascii="Palatino Linotype" w:hAnsi="Palatino Linotype" w:cs="Arial"/>
          <w:i/>
          <w:szCs w:val="24"/>
        </w:rPr>
        <w:t xml:space="preserve">Juan </w:t>
      </w:r>
      <w:proofErr w:type="spellStart"/>
      <w:r w:rsidR="00DD0B73" w:rsidRPr="00DD0B73">
        <w:rPr>
          <w:rFonts w:ascii="Palatino Linotype" w:hAnsi="Palatino Linotype" w:cs="Arial"/>
          <w:i/>
          <w:szCs w:val="24"/>
        </w:rPr>
        <w:t>Maccise</w:t>
      </w:r>
      <w:proofErr w:type="spellEnd"/>
      <w:r w:rsidR="00DD0B73" w:rsidRPr="00DD0B73">
        <w:rPr>
          <w:rFonts w:ascii="Palatino Linotype" w:hAnsi="Palatino Linotype" w:cs="Arial"/>
          <w:i/>
          <w:szCs w:val="24"/>
        </w:rPr>
        <w:t xml:space="preserve"> </w:t>
      </w:r>
      <w:proofErr w:type="spellStart"/>
      <w:r w:rsidR="00DD0B73" w:rsidRPr="00DD0B73">
        <w:rPr>
          <w:rFonts w:ascii="Palatino Linotype" w:hAnsi="Palatino Linotype" w:cs="Arial"/>
          <w:i/>
          <w:szCs w:val="24"/>
        </w:rPr>
        <w:t>Naime</w:t>
      </w:r>
      <w:proofErr w:type="spellEnd"/>
      <w:r w:rsidR="00DD0B73" w:rsidRPr="00DD0B73">
        <w:rPr>
          <w:rFonts w:ascii="Palatino Linotype" w:hAnsi="Palatino Linotype" w:cs="Arial"/>
          <w:i/>
          <w:szCs w:val="24"/>
        </w:rPr>
        <w:t xml:space="preserve"> </w:t>
      </w:r>
      <w:bookmarkEnd w:id="0"/>
      <w:r w:rsidR="00DD0B73" w:rsidRPr="00DD0B73">
        <w:rPr>
          <w:rFonts w:ascii="Palatino Linotype" w:hAnsi="Palatino Linotype" w:cs="Arial"/>
          <w:i/>
          <w:szCs w:val="24"/>
        </w:rPr>
        <w:t xml:space="preserve">y su secretario particular Nicolás Valdés Sampedro. Aunado a lo anterior, el personal es sometido a constante acoso laboral, maltratos e </w:t>
      </w:r>
      <w:proofErr w:type="spellStart"/>
      <w:r w:rsidR="00DD0B73" w:rsidRPr="00DD0B73">
        <w:rPr>
          <w:rFonts w:ascii="Palatino Linotype" w:hAnsi="Palatino Linotype" w:cs="Arial"/>
          <w:i/>
          <w:szCs w:val="24"/>
        </w:rPr>
        <w:t>inculpamientos</w:t>
      </w:r>
      <w:proofErr w:type="spellEnd"/>
      <w:r w:rsidR="00DD0B73" w:rsidRPr="00DD0B73">
        <w:rPr>
          <w:rFonts w:ascii="Palatino Linotype" w:hAnsi="Palatino Linotype" w:cs="Arial"/>
          <w:i/>
          <w:szCs w:val="24"/>
        </w:rPr>
        <w:t xml:space="preserve"> en el faltante de efectivo y ha repercutido además, en varias renuncias fabricadas y despidos injustificados de personal adscrito a diferentes áreas de la Dirección de Ingresos. Por lo anterior solicito: - Recibos de nómina del Presidente Municipal Juan </w:t>
      </w:r>
      <w:proofErr w:type="spellStart"/>
      <w:r w:rsidR="00DD0B73" w:rsidRPr="00DD0B73">
        <w:rPr>
          <w:rFonts w:ascii="Palatino Linotype" w:hAnsi="Palatino Linotype" w:cs="Arial"/>
          <w:i/>
          <w:szCs w:val="24"/>
        </w:rPr>
        <w:lastRenderedPageBreak/>
        <w:t>Maccise</w:t>
      </w:r>
      <w:proofErr w:type="spellEnd"/>
      <w:r w:rsidR="00DD0B73" w:rsidRPr="00DD0B73">
        <w:rPr>
          <w:rFonts w:ascii="Palatino Linotype" w:hAnsi="Palatino Linotype" w:cs="Arial"/>
          <w:i/>
          <w:szCs w:val="24"/>
        </w:rPr>
        <w:t xml:space="preserve"> </w:t>
      </w:r>
      <w:proofErr w:type="spellStart"/>
      <w:r w:rsidR="00DD0B73" w:rsidRPr="00DD0B73">
        <w:rPr>
          <w:rFonts w:ascii="Palatino Linotype" w:hAnsi="Palatino Linotype" w:cs="Arial"/>
          <w:i/>
          <w:szCs w:val="24"/>
        </w:rPr>
        <w:t>Naime</w:t>
      </w:r>
      <w:proofErr w:type="spellEnd"/>
      <w:r w:rsidR="00DD0B73" w:rsidRPr="00DD0B73">
        <w:rPr>
          <w:rFonts w:ascii="Palatino Linotype" w:hAnsi="Palatino Linotype" w:cs="Arial"/>
          <w:i/>
          <w:szCs w:val="24"/>
        </w:rPr>
        <w:t xml:space="preserve"> del año 2024, para ver que tanto le hace falta el dinero que el Tesorero le complementa. - Recibos de nómina del Nicolás Valdés Sampedro, para ver si es necesario q le toque una tajada del motín, además de conocer sus actividades y funciones durante el año 2024, para saber </w:t>
      </w:r>
      <w:proofErr w:type="spellStart"/>
      <w:r w:rsidR="00DD0B73" w:rsidRPr="00DD0B73">
        <w:rPr>
          <w:rFonts w:ascii="Palatino Linotype" w:hAnsi="Palatino Linotype" w:cs="Arial"/>
          <w:i/>
          <w:szCs w:val="24"/>
        </w:rPr>
        <w:t>por que</w:t>
      </w:r>
      <w:proofErr w:type="spellEnd"/>
      <w:r w:rsidR="00DD0B73" w:rsidRPr="00DD0B73">
        <w:rPr>
          <w:rFonts w:ascii="Palatino Linotype" w:hAnsi="Palatino Linotype" w:cs="Arial"/>
          <w:i/>
          <w:szCs w:val="24"/>
        </w:rPr>
        <w:t xml:space="preserve"> tiene que estar pidiéndole dinero a la Dirección de Ingresos para su jefe. - Nombre y recibos de nómina del año 2024, del Tesorero Municipal. - Nombre y recibos de nómina del año 2024, del Director de Ingresos. - Nombres y recibos de nómina del año 2024, de Jefes de Departamento adscritos a la Dirección de Ingresos. - Ingresos recaudados por mes, por concepto de pago de impuesto predial durante el año 2024 y documentación comprobatoria del ingreso. - Ingresos recaudados por mes, por concepto de pago de licencia para la venta de bebidas alcohólicas durante el año 2024 y documentación comprobatoria del ingreso. - Ingresos recaudados por mes, por concepto de expedición de copias certificadas durante el año 2024 y documentación comprobatoria del ingreso. - Ingresos recaudados por mes, por concepto de pago de licencia de estacionamiento de servicio público durante el año 2024 y documentación comprobatoria del ingreso. - Ingresos recaudados por mes, por concepto de pago por las certificaciones de las operaciones traslativas de dominio de bienes inmuebles durante el año 2024 y documentación comprobatoria del ingreso. - Ingresos recaudados por mes, por concepto de pago de rastros particulares durante el año 2024 y documentación comprobatoria del ingreso. a). Que rastros son, donde se ubican y </w:t>
      </w:r>
      <w:proofErr w:type="spellStart"/>
      <w:r w:rsidR="00DD0B73" w:rsidRPr="00DD0B73">
        <w:rPr>
          <w:rFonts w:ascii="Palatino Linotype" w:hAnsi="Palatino Linotype" w:cs="Arial"/>
          <w:i/>
          <w:szCs w:val="24"/>
        </w:rPr>
        <w:t>cual</w:t>
      </w:r>
      <w:proofErr w:type="spellEnd"/>
      <w:r w:rsidR="00DD0B73" w:rsidRPr="00DD0B73">
        <w:rPr>
          <w:rFonts w:ascii="Palatino Linotype" w:hAnsi="Palatino Linotype" w:cs="Arial"/>
          <w:i/>
          <w:szCs w:val="24"/>
        </w:rPr>
        <w:t xml:space="preserve"> es el pago que aplica a cada uno de manera mensual. - Ingresos recaudados por mes, por concepto de pago arrendamiento de locales comerciales propiedad del Ayuntamiento de Toluca, durante el año 2024 y documentación comprobatoria del ingreso. a). </w:t>
      </w:r>
      <w:proofErr w:type="spellStart"/>
      <w:r w:rsidR="00DD0B73" w:rsidRPr="00DD0B73">
        <w:rPr>
          <w:rFonts w:ascii="Palatino Linotype" w:hAnsi="Palatino Linotype" w:cs="Arial"/>
          <w:i/>
          <w:szCs w:val="24"/>
        </w:rPr>
        <w:t>Que</w:t>
      </w:r>
      <w:proofErr w:type="spellEnd"/>
      <w:r w:rsidR="00DD0B73" w:rsidRPr="00DD0B73">
        <w:rPr>
          <w:rFonts w:ascii="Palatino Linotype" w:hAnsi="Palatino Linotype" w:cs="Arial"/>
          <w:i/>
          <w:szCs w:val="24"/>
        </w:rPr>
        <w:t xml:space="preserve"> locales comerciales se arrendan, donde se ubican y cuál es el costo de arrendamiento mensual por cada uno. - Ingresos recaudados por mes, por concepto de pago del impuesto sobre adquisición de inmuebles y otras operaciones traslativas de dominio de inmuebles, durante el año 2024 y documentación comprobatoria del ingreso. - Ingresos recaudados por mes, por concepto de </w:t>
      </w:r>
      <w:proofErr w:type="spellStart"/>
      <w:r w:rsidR="00DD0B73" w:rsidRPr="00DD0B73">
        <w:rPr>
          <w:rFonts w:ascii="Palatino Linotype" w:hAnsi="Palatino Linotype" w:cs="Arial"/>
          <w:i/>
          <w:szCs w:val="24"/>
        </w:rPr>
        <w:t>estacionómetros</w:t>
      </w:r>
      <w:proofErr w:type="spellEnd"/>
      <w:r w:rsidR="00DD0B73" w:rsidRPr="00DD0B73">
        <w:rPr>
          <w:rFonts w:ascii="Palatino Linotype" w:hAnsi="Palatino Linotype" w:cs="Arial"/>
          <w:i/>
          <w:szCs w:val="24"/>
        </w:rPr>
        <w:t xml:space="preserve"> o sistemas equivalentes, durante el año 2024 y documentación comprobatoria del ingreso. a). Cuantos </w:t>
      </w:r>
      <w:proofErr w:type="spellStart"/>
      <w:r w:rsidR="00DD0B73" w:rsidRPr="00DD0B73">
        <w:rPr>
          <w:rFonts w:ascii="Palatino Linotype" w:hAnsi="Palatino Linotype" w:cs="Arial"/>
          <w:i/>
          <w:szCs w:val="24"/>
        </w:rPr>
        <w:t>estacionómetros</w:t>
      </w:r>
      <w:proofErr w:type="spellEnd"/>
      <w:r w:rsidR="00DD0B73" w:rsidRPr="00DD0B73">
        <w:rPr>
          <w:rFonts w:ascii="Palatino Linotype" w:hAnsi="Palatino Linotype" w:cs="Arial"/>
          <w:i/>
          <w:szCs w:val="24"/>
        </w:rPr>
        <w:t xml:space="preserve"> y espacios están destinados para tal fin. - Ingresos recaudados por mes, por concepto de uso de vías y áreas públicas para el ejercicio de actividades comerciales y de servicios, durante el año 2024 y documentación comprobatoria del ingreso. - Ingresos recaudados por mes, por concepto de explotación de juegos mecánicos, durante el año 2024 y documentación comprobatoria del ingreso. - Ingresos recaudados por mes, por concepto de servicio público para bases de taxis, durante el año 2024 y documentación comprobatoria del ingreso. - Ingresos recaudados por mes, correspondientes a las y los contribuyentes que realizan la actividad comercial de manera informal, fijos, semifijos, establecidos y de temporada, durante el año 2024 y documentación comprobatoria del ingreso. - Ingresos recaudados por mes, correspondientes al derecho para el refrendo anual de licencias para la venta de bebidas alcohólicas al grupo de comerciantes de los mercados establecidos, durante el año 2024 y documentación comprobatoria del ingreso. - Ingresos recaudados por mes, correspondientes al derecho de uso de los sanitarios públicos operados por ayuntamiento, durante el año 2024 y documentación comprobatoria del ingreso. a). Cuantos sanitarios </w:t>
      </w:r>
      <w:r w:rsidR="00DD0B73" w:rsidRPr="00DD0B73">
        <w:rPr>
          <w:rFonts w:ascii="Palatino Linotype" w:hAnsi="Palatino Linotype" w:cs="Arial"/>
          <w:i/>
          <w:szCs w:val="24"/>
        </w:rPr>
        <w:lastRenderedPageBreak/>
        <w:t xml:space="preserve">son, donde se ubican, y cuanto se recauda de manera mensual por ubicación. - Ingresos recaudados por mes, correspondientes al impuesto sobre diversiones, juegos y espectáculos públicos generados por la explotación de eventos públicos y publicidad, durante el año 2024 y documentación comprobatoria del ingreso. - Ingresos recaudados por mes, por concepto de uso de los estacionamientos municipales, durante el año 2024 y documentación comprobatoria del ingreso a). Que estacionamientos son, donde se ubican y </w:t>
      </w:r>
      <w:proofErr w:type="spellStart"/>
      <w:r w:rsidR="00DD0B73" w:rsidRPr="00DD0B73">
        <w:rPr>
          <w:rFonts w:ascii="Palatino Linotype" w:hAnsi="Palatino Linotype" w:cs="Arial"/>
          <w:i/>
          <w:szCs w:val="24"/>
        </w:rPr>
        <w:t>cual</w:t>
      </w:r>
      <w:proofErr w:type="spellEnd"/>
      <w:r w:rsidR="00DD0B73" w:rsidRPr="00DD0B73">
        <w:rPr>
          <w:rFonts w:ascii="Palatino Linotype" w:hAnsi="Palatino Linotype" w:cs="Arial"/>
          <w:i/>
          <w:szCs w:val="24"/>
        </w:rPr>
        <w:t xml:space="preserve"> es la recaudación que generan de manera mensual cada uno. - Proporcionar listado de bienes embargados, avalúo de los que apliquen y cuales están y se sometieron a proceso de remate una vez agotadas las garantías y derechos de las y los contribuyentes. - Cuantas notificaciones finalizaron en trámite de liquidación, relacionado a los predios notificados por el Departamento de Fiscalización, del año 2022 al 2024. - Persona encargada de elaborar y/o validar los cálculos y emisión de orden de pago para el pago de impuesto predial y traslado de dominio. - Cuanto asciende en cantidad monetaria, los descuentos que ha autorizado el Director de Ingresos, a los cálculos de pago de impuesto predial y traslado de dominio, durante el año 2024, que normatividad y articulado fundamenta estos descuentos. -copia simple de ser necesario en versión pública, de los recibos y/o </w:t>
      </w:r>
      <w:proofErr w:type="spellStart"/>
      <w:r w:rsidR="00DD0B73" w:rsidRPr="00DD0B73">
        <w:rPr>
          <w:rFonts w:ascii="Palatino Linotype" w:hAnsi="Palatino Linotype" w:cs="Arial"/>
          <w:i/>
          <w:szCs w:val="24"/>
        </w:rPr>
        <w:t>contrarecibos</w:t>
      </w:r>
      <w:proofErr w:type="spellEnd"/>
      <w:r w:rsidR="00DD0B73" w:rsidRPr="00DD0B73">
        <w:rPr>
          <w:rFonts w:ascii="Palatino Linotype" w:hAnsi="Palatino Linotype" w:cs="Arial"/>
          <w:i/>
          <w:szCs w:val="24"/>
        </w:rPr>
        <w:t xml:space="preserve"> de pago de impuesto predial y traslado de dominio que han sometido a descuentos de cualquier índole, autorizados por el Director de Ingresos y/o responsable. - Nombre de la persona encargada de operar, actualizar y resguardar el Sistema de Recaudación (SIRE), que además, sea responsable de los cambios de propietarios con base en el pago del impuesto Sobre Adquisición de Inmuebles y otras Operaciones Traslativas de Dominio de Inmueble. - Nombres de las personas físicas y/o morales a las que se les ha aplicado la exención de pago del impuesto sobre anuncios publicitarios y </w:t>
      </w:r>
      <w:proofErr w:type="spellStart"/>
      <w:r w:rsidR="00DD0B73" w:rsidRPr="00DD0B73">
        <w:rPr>
          <w:rFonts w:ascii="Palatino Linotype" w:hAnsi="Palatino Linotype" w:cs="Arial"/>
          <w:i/>
          <w:szCs w:val="24"/>
        </w:rPr>
        <w:t>cuales</w:t>
      </w:r>
      <w:proofErr w:type="spellEnd"/>
      <w:r w:rsidR="00DD0B73" w:rsidRPr="00DD0B73">
        <w:rPr>
          <w:rFonts w:ascii="Palatino Linotype" w:hAnsi="Palatino Linotype" w:cs="Arial"/>
          <w:i/>
          <w:szCs w:val="24"/>
        </w:rPr>
        <w:t xml:space="preserve"> fueron los montos que exentaron. - De conformidad con el Manual de Organización de la Tesorería Municipal vigente, solicito copia de los registros y reportes emitidos por el Departamento de Control de Ingresos a la Dirección de Ingresos, sobre cualquier irregularidad o anomalía en las actividades del personal que maneja formas valoradas, y de la determinación de las medidas correctivas procedentes. - De conformidad con el Manual de Organización de la Tesorería Municipal vigente, solicito copia de los cortes de caja y copias de los recibos de las oficinas que reciben ingresos y de documento probatorio del depósito correcto del total de recursos financieros, del año 2024. -Copia de expedientes de auditorías realizadas por parte del Órgano Interno de Control del Ayuntamiento de Toluca a la Dirección de Ingresos y Departamentos dependientes a esta, realizadas durante el año 2024, así como de los hallazgos, observaciones, recomendaciones y acciones de mejora, que pudieran estar relacionadas con cualquiera de los puntos anteriores a lo solicitado en la presente. - Nombre y puesto de las personas que causaron baja durante el año 2024, adscritas y comisionadas a la Dirección de Ingresos y Departamentos dependientes a esta, así como el motivo de su baja.</w:t>
      </w:r>
      <w:r w:rsidRPr="00AA0502">
        <w:rPr>
          <w:rFonts w:ascii="Palatino Linotype" w:hAnsi="Palatino Linotype" w:cs="Arial"/>
          <w:i/>
          <w:szCs w:val="24"/>
        </w:rPr>
        <w:t>”</w:t>
      </w:r>
    </w:p>
    <w:p w14:paraId="143DF2A8" w14:textId="77777777" w:rsidR="001037B3" w:rsidRPr="00AA0502" w:rsidRDefault="001037B3" w:rsidP="00E57ABC">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AA0502" w:rsidRDefault="000E48BC" w:rsidP="00E57ABC">
      <w:pPr>
        <w:tabs>
          <w:tab w:val="left" w:pos="5647"/>
        </w:tabs>
        <w:spacing w:after="0" w:line="360" w:lineRule="auto"/>
        <w:jc w:val="both"/>
        <w:rPr>
          <w:rFonts w:ascii="Palatino Linotype" w:hAnsi="Palatino Linotype"/>
          <w:sz w:val="24"/>
          <w:szCs w:val="24"/>
        </w:rPr>
      </w:pPr>
      <w:r w:rsidRPr="00AA0502">
        <w:rPr>
          <w:rFonts w:ascii="Palatino Linotype" w:eastAsia="Times New Roman" w:hAnsi="Palatino Linotype" w:cs="Times New Roman"/>
          <w:sz w:val="24"/>
          <w:szCs w:val="24"/>
          <w:lang w:val="es-ES_tradnl" w:eastAsia="es-ES"/>
        </w:rPr>
        <w:t xml:space="preserve">Modalidad de entrega: </w:t>
      </w:r>
      <w:r w:rsidR="005B565B" w:rsidRPr="00AA0502">
        <w:rPr>
          <w:rFonts w:ascii="Palatino Linotype" w:hAnsi="Palatino Linotype"/>
          <w:b/>
          <w:i/>
          <w:sz w:val="24"/>
          <w:szCs w:val="24"/>
        </w:rPr>
        <w:t>A través del SAIMEX</w:t>
      </w:r>
    </w:p>
    <w:p w14:paraId="70FC5B2F" w14:textId="78D9C84E" w:rsidR="00DD0B73" w:rsidRPr="00883582" w:rsidRDefault="00DD0B73" w:rsidP="00E57ABC">
      <w:pPr>
        <w:spacing w:after="0" w:line="360" w:lineRule="auto"/>
        <w:jc w:val="both"/>
        <w:rPr>
          <w:rFonts w:ascii="Palatino Linotype" w:hAnsi="Palatino Linotype" w:cs="Arial"/>
          <w:sz w:val="24"/>
          <w:szCs w:val="24"/>
        </w:rPr>
      </w:pPr>
      <w:r w:rsidRPr="00883582">
        <w:rPr>
          <w:rFonts w:ascii="Palatino Linotype" w:hAnsi="Palatino Linotype" w:cs="Arial"/>
          <w:b/>
          <w:sz w:val="28"/>
          <w:szCs w:val="24"/>
        </w:rPr>
        <w:lastRenderedPageBreak/>
        <w:t>SEGUNDO</w:t>
      </w:r>
      <w:r w:rsidRPr="00883582">
        <w:rPr>
          <w:rFonts w:ascii="Palatino Linotype" w:hAnsi="Palatino Linotype" w:cs="Arial"/>
          <w:b/>
          <w:sz w:val="24"/>
          <w:szCs w:val="24"/>
        </w:rPr>
        <w:t xml:space="preserve">. </w:t>
      </w:r>
      <w:r w:rsidRPr="00883582">
        <w:rPr>
          <w:rFonts w:ascii="Palatino Linotype" w:hAnsi="Palatino Linotype" w:cs="Arial"/>
          <w:sz w:val="24"/>
          <w:szCs w:val="24"/>
        </w:rPr>
        <w:t xml:space="preserve">De conformidad con las constancias electrónicas del expediente aperturado con motivo del ingreso de la solicitud de información, se observa que en un primer momento que en fecha </w:t>
      </w:r>
      <w:r>
        <w:rPr>
          <w:rFonts w:ascii="Palatino Linotype" w:hAnsi="Palatino Linotype" w:cs="Arial"/>
          <w:sz w:val="24"/>
          <w:szCs w:val="24"/>
        </w:rPr>
        <w:t>seis de septiembre</w:t>
      </w:r>
      <w:r w:rsidRPr="00883582">
        <w:rPr>
          <w:rFonts w:ascii="Palatino Linotype" w:hAnsi="Palatino Linotype" w:cs="Arial"/>
          <w:sz w:val="24"/>
          <w:szCs w:val="24"/>
        </w:rPr>
        <w:t xml:space="preserve"> de dos mil veinticuatro, el </w:t>
      </w:r>
      <w:r w:rsidRPr="00883582">
        <w:rPr>
          <w:rFonts w:ascii="Palatino Linotype" w:hAnsi="Palatino Linotype" w:cs="Arial"/>
          <w:b/>
          <w:sz w:val="24"/>
          <w:szCs w:val="24"/>
        </w:rPr>
        <w:t>Sujeto Obligado</w:t>
      </w:r>
      <w:r w:rsidRPr="00883582">
        <w:rPr>
          <w:rFonts w:ascii="Palatino Linotype" w:hAnsi="Palatino Linotype" w:cs="Arial"/>
          <w:sz w:val="24"/>
          <w:szCs w:val="24"/>
        </w:rPr>
        <w:t xml:space="preserve"> notificó al entonces </w:t>
      </w:r>
      <w:r w:rsidRPr="00883582">
        <w:rPr>
          <w:rFonts w:ascii="Palatino Linotype" w:hAnsi="Palatino Linotype" w:cs="Arial"/>
          <w:b/>
          <w:sz w:val="24"/>
          <w:szCs w:val="24"/>
        </w:rPr>
        <w:t>Solicitante,</w:t>
      </w:r>
      <w:r w:rsidRPr="00883582">
        <w:rPr>
          <w:rFonts w:ascii="Palatino Linotype" w:hAnsi="Palatino Linotype" w:cs="Arial"/>
          <w:bCs/>
          <w:sz w:val="24"/>
          <w:szCs w:val="24"/>
        </w:rPr>
        <w:t xml:space="preserve"> que e</w:t>
      </w:r>
      <w:r w:rsidRPr="00883582">
        <w:rPr>
          <w:rFonts w:ascii="Palatino Linotype" w:hAnsi="Palatino Linotype" w:cs="Arial"/>
          <w:sz w:val="24"/>
          <w:szCs w:val="24"/>
        </w:rPr>
        <w:t>l término ordinario de quince días hábiles para dar respuesta, había sido prorrogado por un plazo de siete días hábiles, se advierte que</w:t>
      </w:r>
      <w:r>
        <w:rPr>
          <w:rFonts w:ascii="Palatino Linotype" w:hAnsi="Palatino Linotype" w:cs="Arial"/>
          <w:sz w:val="24"/>
          <w:szCs w:val="24"/>
        </w:rPr>
        <w:t xml:space="preserve"> notificó el documento electrónico </w:t>
      </w:r>
      <w:r>
        <w:rPr>
          <w:rFonts w:ascii="Palatino Linotype" w:hAnsi="Palatino Linotype" w:cs="Arial"/>
          <w:i/>
          <w:sz w:val="24"/>
          <w:szCs w:val="24"/>
        </w:rPr>
        <w:t>“</w:t>
      </w:r>
      <w:r w:rsidRPr="00DD0B73">
        <w:rPr>
          <w:rFonts w:ascii="Palatino Linotype" w:hAnsi="Palatino Linotype" w:cs="Arial"/>
          <w:b/>
          <w:i/>
          <w:sz w:val="24"/>
          <w:szCs w:val="24"/>
        </w:rPr>
        <w:t>ACTA SEXCENTÉSIMA SEPTUAGÉSIMA OCTAVA SESIÓN EXTRAORDINARÍA 2024.pdf</w:t>
      </w:r>
      <w:r>
        <w:rPr>
          <w:rFonts w:ascii="Palatino Linotype" w:hAnsi="Palatino Linotype" w:cs="Arial"/>
          <w:i/>
          <w:sz w:val="24"/>
          <w:szCs w:val="24"/>
        </w:rPr>
        <w:t>”</w:t>
      </w:r>
      <w:r>
        <w:rPr>
          <w:rFonts w:ascii="Palatino Linotype" w:hAnsi="Palatino Linotype" w:cs="Arial"/>
          <w:sz w:val="24"/>
          <w:szCs w:val="24"/>
        </w:rPr>
        <w:t>, consistente en el Acta de la Sexcentésima Septuagésima Octava Sesión Extraordinaria 2024, en que se aprobó la ampliación del plazo ordinario para dar respuesta a la solicitud de información 01897/TOLUCA/IP/2024, la cual contiene las consideraciones de hecho de y derecho que justifican la procedencia para</w:t>
      </w:r>
      <w:r w:rsidRPr="00883582">
        <w:rPr>
          <w:rFonts w:ascii="Palatino Linotype" w:hAnsi="Palatino Linotype" w:cs="Arial"/>
          <w:sz w:val="24"/>
          <w:szCs w:val="24"/>
        </w:rPr>
        <w:t xml:space="preserve"> dicha prorroga</w:t>
      </w:r>
      <w:r>
        <w:rPr>
          <w:rFonts w:ascii="Palatino Linotype" w:hAnsi="Palatino Linotype" w:cs="Arial"/>
          <w:sz w:val="24"/>
          <w:szCs w:val="24"/>
        </w:rPr>
        <w:t>, de conformidad con</w:t>
      </w:r>
      <w:r w:rsidRPr="00883582">
        <w:rPr>
          <w:rFonts w:ascii="Palatino Linotype" w:hAnsi="Palatino Linotype" w:cs="Arial"/>
          <w:sz w:val="24"/>
          <w:szCs w:val="24"/>
        </w:rPr>
        <w:t xml:space="preserve"> el párrafo segundo del artículo 163 de la Ley de Transparencia Local.</w:t>
      </w:r>
    </w:p>
    <w:p w14:paraId="50D1786A" w14:textId="77777777" w:rsidR="00DD0B73" w:rsidRPr="00AA0502" w:rsidRDefault="00DD0B73" w:rsidP="00E57ABC">
      <w:pPr>
        <w:tabs>
          <w:tab w:val="left" w:pos="5647"/>
        </w:tabs>
        <w:spacing w:after="0" w:line="360" w:lineRule="auto"/>
        <w:jc w:val="both"/>
        <w:rPr>
          <w:rFonts w:ascii="Palatino Linotype" w:hAnsi="Palatino Linotype"/>
          <w:sz w:val="24"/>
          <w:szCs w:val="24"/>
        </w:rPr>
      </w:pPr>
    </w:p>
    <w:p w14:paraId="579BA888" w14:textId="0363BE2B" w:rsidR="001037B3" w:rsidRPr="00AA0502" w:rsidRDefault="00DD0B73" w:rsidP="00E57ABC">
      <w:pPr>
        <w:spacing w:after="0" w:line="360" w:lineRule="auto"/>
        <w:jc w:val="both"/>
        <w:rPr>
          <w:rFonts w:ascii="Palatino Linotype" w:eastAsia="Times New Roman" w:hAnsi="Palatino Linotype" w:cs="Times New Roman"/>
          <w:sz w:val="24"/>
          <w:szCs w:val="24"/>
          <w:lang w:val="es-ES" w:eastAsia="es-ES"/>
        </w:rPr>
      </w:pPr>
      <w:r>
        <w:rPr>
          <w:rFonts w:ascii="Palatino Linotype" w:hAnsi="Palatino Linotype" w:cs="Arial"/>
          <w:b/>
          <w:sz w:val="28"/>
          <w:szCs w:val="24"/>
        </w:rPr>
        <w:t>TERCERO</w:t>
      </w:r>
      <w:r w:rsidR="00546040" w:rsidRPr="00AA0502">
        <w:rPr>
          <w:rFonts w:ascii="Palatino Linotype" w:hAnsi="Palatino Linotype" w:cs="Arial"/>
          <w:b/>
          <w:sz w:val="24"/>
          <w:szCs w:val="24"/>
        </w:rPr>
        <w:t xml:space="preserve">. </w:t>
      </w:r>
      <w:r w:rsidR="00546040" w:rsidRPr="00AA0502">
        <w:rPr>
          <w:rFonts w:ascii="Palatino Linotype" w:hAnsi="Palatino Linotype" w:cs="Arial"/>
          <w:sz w:val="24"/>
          <w:szCs w:val="24"/>
        </w:rPr>
        <w:t xml:space="preserve">En fecha </w:t>
      </w:r>
      <w:r>
        <w:rPr>
          <w:rFonts w:ascii="Palatino Linotype" w:hAnsi="Palatino Linotype" w:cs="Arial"/>
          <w:sz w:val="24"/>
          <w:szCs w:val="24"/>
        </w:rPr>
        <w:t xml:space="preserve">dieciocho de septiembre </w:t>
      </w:r>
      <w:r w:rsidR="00546040" w:rsidRPr="00AA0502">
        <w:rPr>
          <w:rFonts w:ascii="Palatino Linotype" w:hAnsi="Palatino Linotype" w:cs="Arial"/>
          <w:sz w:val="24"/>
          <w:szCs w:val="24"/>
        </w:rPr>
        <w:t xml:space="preserve">de dos mil veinticuatro, de conformidad con las constancias electrónicas, se observa que el </w:t>
      </w:r>
      <w:r w:rsidR="00546040" w:rsidRPr="00AA0502">
        <w:rPr>
          <w:rFonts w:ascii="Palatino Linotype" w:hAnsi="Palatino Linotype" w:cs="Arial"/>
          <w:b/>
          <w:sz w:val="24"/>
          <w:szCs w:val="24"/>
        </w:rPr>
        <w:t>Sujeto Obligado</w:t>
      </w:r>
      <w:r w:rsidR="00546040" w:rsidRPr="00AA0502">
        <w:rPr>
          <w:rFonts w:ascii="Palatino Linotype" w:hAnsi="Palatino Linotype" w:cs="Arial"/>
          <w:sz w:val="24"/>
          <w:szCs w:val="24"/>
        </w:rPr>
        <w:t xml:space="preserve"> </w:t>
      </w:r>
      <w:r w:rsidR="001037B3" w:rsidRPr="00AA0502">
        <w:rPr>
          <w:rFonts w:ascii="Palatino Linotype" w:hAnsi="Palatino Linotype" w:cs="Arial"/>
          <w:sz w:val="24"/>
          <w:szCs w:val="24"/>
        </w:rPr>
        <w:t xml:space="preserve">notificó al entonces </w:t>
      </w:r>
      <w:r w:rsidR="001037B3" w:rsidRPr="00AA0502">
        <w:rPr>
          <w:rFonts w:ascii="Palatino Linotype" w:hAnsi="Palatino Linotype" w:cs="Arial"/>
          <w:b/>
          <w:sz w:val="24"/>
          <w:szCs w:val="24"/>
        </w:rPr>
        <w:t>Solicitante,</w:t>
      </w:r>
      <w:r w:rsidR="001037B3" w:rsidRPr="00AA0502">
        <w:rPr>
          <w:rFonts w:ascii="Palatino Linotype" w:hAnsi="Palatino Linotype" w:cs="Arial"/>
          <w:bCs/>
          <w:sz w:val="24"/>
          <w:szCs w:val="24"/>
        </w:rPr>
        <w:t xml:space="preserve"> </w:t>
      </w:r>
      <w:r w:rsidR="00433989" w:rsidRPr="00AA0502">
        <w:rPr>
          <w:rFonts w:ascii="Palatino Linotype" w:hAnsi="Palatino Linotype" w:cs="Arial"/>
          <w:bCs/>
          <w:sz w:val="24"/>
          <w:szCs w:val="24"/>
        </w:rPr>
        <w:t xml:space="preserve">la </w:t>
      </w:r>
      <w:r w:rsidR="001037B3" w:rsidRPr="00AA0502">
        <w:rPr>
          <w:rFonts w:ascii="Palatino Linotype" w:eastAsia="Times New Roman" w:hAnsi="Palatino Linotype" w:cs="Times New Roman"/>
          <w:sz w:val="24"/>
          <w:szCs w:val="24"/>
          <w:lang w:val="es-ES" w:eastAsia="es-ES"/>
        </w:rPr>
        <w:t>respuesta, en los términos siguientes:</w:t>
      </w:r>
    </w:p>
    <w:p w14:paraId="099D5B27" w14:textId="77777777" w:rsidR="001037B3" w:rsidRPr="00AA0502" w:rsidRDefault="001037B3" w:rsidP="00E57ABC">
      <w:pPr>
        <w:spacing w:after="0" w:line="360" w:lineRule="auto"/>
        <w:jc w:val="both"/>
        <w:rPr>
          <w:rFonts w:ascii="Palatino Linotype" w:eastAsia="Times New Roman" w:hAnsi="Palatino Linotype" w:cs="Times New Roman"/>
          <w:sz w:val="24"/>
          <w:szCs w:val="24"/>
          <w:lang w:val="es-ES" w:eastAsia="es-ES"/>
        </w:rPr>
      </w:pPr>
    </w:p>
    <w:p w14:paraId="1CB26EF3" w14:textId="77777777" w:rsidR="00DD0B73" w:rsidRDefault="003A1B33" w:rsidP="00E57ABC">
      <w:pPr>
        <w:spacing w:after="0" w:line="240" w:lineRule="auto"/>
        <w:ind w:left="567" w:right="567"/>
        <w:jc w:val="both"/>
        <w:rPr>
          <w:rFonts w:ascii="Palatino Linotype" w:hAnsi="Palatino Linotype" w:cs="Arial"/>
          <w:i/>
          <w:szCs w:val="24"/>
        </w:rPr>
      </w:pPr>
      <w:r w:rsidRPr="00AA0502">
        <w:rPr>
          <w:rFonts w:ascii="Palatino Linotype" w:hAnsi="Palatino Linotype" w:cs="Arial"/>
          <w:i/>
          <w:szCs w:val="24"/>
        </w:rPr>
        <w:t>“</w:t>
      </w:r>
      <w:r w:rsidR="00DD0B73" w:rsidRPr="00DD0B73">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69BB9B" w14:textId="77777777" w:rsidR="00DD0B73" w:rsidRPr="00DD0B73" w:rsidRDefault="00DD0B73" w:rsidP="00E57ABC">
      <w:pPr>
        <w:spacing w:after="0" w:line="240" w:lineRule="auto"/>
        <w:ind w:left="567" w:right="567"/>
        <w:jc w:val="both"/>
        <w:rPr>
          <w:rFonts w:ascii="Palatino Linotype" w:hAnsi="Palatino Linotype" w:cs="Arial"/>
          <w:i/>
          <w:szCs w:val="24"/>
        </w:rPr>
      </w:pPr>
    </w:p>
    <w:p w14:paraId="5FCDB483" w14:textId="04571914" w:rsidR="003A1B33" w:rsidRPr="00AA0502" w:rsidRDefault="00DD0B73" w:rsidP="00E57ABC">
      <w:pPr>
        <w:spacing w:after="0" w:line="240" w:lineRule="auto"/>
        <w:ind w:left="567" w:right="567"/>
        <w:jc w:val="both"/>
        <w:rPr>
          <w:rFonts w:ascii="Palatino Linotype" w:hAnsi="Palatino Linotype" w:cs="Arial"/>
          <w:iCs/>
          <w:szCs w:val="24"/>
        </w:rPr>
      </w:pPr>
      <w:r w:rsidRPr="00DD0B73">
        <w:rPr>
          <w:rFonts w:ascii="Palatino Linotype" w:hAnsi="Palatino Linotype" w:cs="Arial"/>
          <w:i/>
          <w:szCs w:val="24"/>
        </w:rPr>
        <w:t>En atención a la solicitud con folio 01897/TOLUCA/IP/2024, me permito adjuntar al presente la respuesta correspondiente. Sin más por el momento, reciba un saludo.</w:t>
      </w:r>
      <w:r w:rsidR="00656792" w:rsidRPr="00AA0502">
        <w:rPr>
          <w:rFonts w:ascii="Palatino Linotype" w:hAnsi="Palatino Linotype" w:cs="Arial"/>
          <w:i/>
          <w:szCs w:val="24"/>
        </w:rPr>
        <w:t>”</w:t>
      </w:r>
      <w:r w:rsidR="00656792" w:rsidRPr="00AA0502">
        <w:rPr>
          <w:rFonts w:ascii="Palatino Linotype" w:hAnsi="Palatino Linotype" w:cs="Arial"/>
          <w:iCs/>
          <w:szCs w:val="24"/>
        </w:rPr>
        <w:t xml:space="preserve"> (</w:t>
      </w:r>
      <w:proofErr w:type="gramStart"/>
      <w:r w:rsidR="00656792" w:rsidRPr="00AA0502">
        <w:rPr>
          <w:rFonts w:ascii="Palatino Linotype" w:hAnsi="Palatino Linotype" w:cs="Arial"/>
          <w:iCs/>
          <w:szCs w:val="24"/>
        </w:rPr>
        <w:t>sic</w:t>
      </w:r>
      <w:proofErr w:type="gramEnd"/>
      <w:r w:rsidR="00656792" w:rsidRPr="00AA0502">
        <w:rPr>
          <w:rFonts w:ascii="Palatino Linotype" w:hAnsi="Palatino Linotype" w:cs="Arial"/>
          <w:iCs/>
          <w:szCs w:val="24"/>
        </w:rPr>
        <w:t>)</w:t>
      </w:r>
    </w:p>
    <w:p w14:paraId="7192ECD7" w14:textId="77777777" w:rsidR="001922A2" w:rsidRPr="00AA0502" w:rsidRDefault="001922A2" w:rsidP="00E57ABC">
      <w:pPr>
        <w:spacing w:after="0" w:line="360" w:lineRule="auto"/>
        <w:jc w:val="both"/>
        <w:rPr>
          <w:rFonts w:ascii="Palatino Linotype" w:eastAsia="Times New Roman" w:hAnsi="Palatino Linotype" w:cs="Times New Roman"/>
          <w:sz w:val="24"/>
          <w:szCs w:val="24"/>
          <w:lang w:eastAsia="es-ES"/>
        </w:rPr>
      </w:pPr>
    </w:p>
    <w:p w14:paraId="2C94D97C" w14:textId="06FED1E5" w:rsidR="001037B3" w:rsidRPr="00AA0502" w:rsidRDefault="001037B3" w:rsidP="00E57ABC">
      <w:pPr>
        <w:spacing w:after="0" w:line="360" w:lineRule="auto"/>
        <w:jc w:val="both"/>
        <w:rPr>
          <w:rFonts w:ascii="Palatino Linotype" w:eastAsia="Times New Roman" w:hAnsi="Palatino Linotype" w:cs="Times New Roman"/>
          <w:sz w:val="24"/>
          <w:szCs w:val="24"/>
          <w:lang w:eastAsia="es-ES"/>
        </w:rPr>
      </w:pPr>
      <w:r w:rsidRPr="00AA0502">
        <w:rPr>
          <w:rFonts w:ascii="Palatino Linotype" w:eastAsia="Times New Roman" w:hAnsi="Palatino Linotype" w:cs="Times New Roman"/>
          <w:sz w:val="24"/>
          <w:szCs w:val="24"/>
          <w:lang w:eastAsia="es-ES"/>
        </w:rPr>
        <w:t xml:space="preserve">Asimismo, se hace constar que el </w:t>
      </w:r>
      <w:r w:rsidRPr="00AA0502">
        <w:rPr>
          <w:rFonts w:ascii="Palatino Linotype" w:eastAsia="Times New Roman" w:hAnsi="Palatino Linotype" w:cs="Times New Roman"/>
          <w:b/>
          <w:bCs/>
          <w:sz w:val="24"/>
          <w:szCs w:val="24"/>
          <w:lang w:eastAsia="es-ES"/>
        </w:rPr>
        <w:t>Sujeto Obligado</w:t>
      </w:r>
      <w:r w:rsidRPr="00AA0502">
        <w:rPr>
          <w:rFonts w:ascii="Palatino Linotype" w:eastAsia="Times New Roman" w:hAnsi="Palatino Linotype" w:cs="Times New Roman"/>
          <w:sz w:val="24"/>
          <w:szCs w:val="24"/>
          <w:lang w:eastAsia="es-ES"/>
        </w:rPr>
        <w:t xml:space="preserve"> adjuntó </w:t>
      </w:r>
      <w:r w:rsidR="004E318C">
        <w:rPr>
          <w:rFonts w:ascii="Palatino Linotype" w:eastAsia="Times New Roman" w:hAnsi="Palatino Linotype" w:cs="Times New Roman"/>
          <w:sz w:val="24"/>
          <w:szCs w:val="24"/>
          <w:lang w:eastAsia="es-ES"/>
        </w:rPr>
        <w:t>los</w:t>
      </w:r>
      <w:r w:rsidRPr="00AA0502">
        <w:rPr>
          <w:rFonts w:ascii="Palatino Linotype" w:eastAsia="Times New Roman" w:hAnsi="Palatino Linotype" w:cs="Times New Roman"/>
          <w:sz w:val="24"/>
          <w:szCs w:val="24"/>
          <w:lang w:eastAsia="es-ES"/>
        </w:rPr>
        <w:t xml:space="preserve"> documento</w:t>
      </w:r>
      <w:r w:rsidR="004E318C">
        <w:rPr>
          <w:rFonts w:ascii="Palatino Linotype" w:eastAsia="Times New Roman" w:hAnsi="Palatino Linotype" w:cs="Times New Roman"/>
          <w:sz w:val="24"/>
          <w:szCs w:val="24"/>
          <w:lang w:eastAsia="es-ES"/>
        </w:rPr>
        <w:t>s</w:t>
      </w:r>
      <w:r w:rsidRPr="00AA0502">
        <w:rPr>
          <w:rFonts w:ascii="Palatino Linotype" w:eastAsia="Times New Roman" w:hAnsi="Palatino Linotype" w:cs="Times New Roman"/>
          <w:sz w:val="24"/>
          <w:szCs w:val="24"/>
          <w:lang w:eastAsia="es-ES"/>
        </w:rPr>
        <w:t xml:space="preserve"> electrónico</w:t>
      </w:r>
      <w:r w:rsidR="004E318C">
        <w:rPr>
          <w:rFonts w:ascii="Palatino Linotype" w:eastAsia="Times New Roman" w:hAnsi="Palatino Linotype" w:cs="Times New Roman"/>
          <w:sz w:val="24"/>
          <w:szCs w:val="24"/>
          <w:lang w:eastAsia="es-ES"/>
        </w:rPr>
        <w:t>s</w:t>
      </w:r>
      <w:r w:rsidRPr="00AA0502">
        <w:rPr>
          <w:rFonts w:ascii="Palatino Linotype" w:eastAsia="Times New Roman" w:hAnsi="Palatino Linotype" w:cs="Times New Roman"/>
          <w:sz w:val="24"/>
          <w:szCs w:val="24"/>
          <w:lang w:eastAsia="es-ES"/>
        </w:rPr>
        <w:t xml:space="preserve"> </w:t>
      </w:r>
      <w:r w:rsidRPr="00AA0502">
        <w:rPr>
          <w:rFonts w:ascii="Palatino Linotype" w:eastAsia="Times New Roman" w:hAnsi="Palatino Linotype" w:cs="Times New Roman"/>
          <w:i/>
          <w:sz w:val="24"/>
          <w:szCs w:val="24"/>
          <w:lang w:eastAsia="es-ES"/>
        </w:rPr>
        <w:t>“</w:t>
      </w:r>
      <w:r w:rsidR="004E318C" w:rsidRPr="004E318C">
        <w:rPr>
          <w:rFonts w:ascii="Palatino Linotype" w:eastAsia="Times New Roman" w:hAnsi="Palatino Linotype" w:cs="Times New Roman"/>
          <w:b/>
          <w:i/>
          <w:sz w:val="24"/>
          <w:szCs w:val="24"/>
          <w:lang w:eastAsia="es-ES"/>
        </w:rPr>
        <w:t xml:space="preserve">01897 </w:t>
      </w:r>
      <w:proofErr w:type="spellStart"/>
      <w:r w:rsidR="004E318C" w:rsidRPr="004E318C">
        <w:rPr>
          <w:rFonts w:ascii="Palatino Linotype" w:eastAsia="Times New Roman" w:hAnsi="Palatino Linotype" w:cs="Times New Roman"/>
          <w:b/>
          <w:i/>
          <w:sz w:val="24"/>
          <w:szCs w:val="24"/>
          <w:lang w:eastAsia="es-ES"/>
        </w:rPr>
        <w:t>saimex</w:t>
      </w:r>
      <w:proofErr w:type="spellEnd"/>
      <w:r w:rsidR="004E318C" w:rsidRPr="004E318C">
        <w:rPr>
          <w:rFonts w:ascii="Palatino Linotype" w:eastAsia="Times New Roman" w:hAnsi="Palatino Linotype" w:cs="Times New Roman"/>
          <w:b/>
          <w:i/>
          <w:sz w:val="24"/>
          <w:szCs w:val="24"/>
          <w:lang w:eastAsia="es-ES"/>
        </w:rPr>
        <w:t xml:space="preserve"> recibos de nomina.zip</w:t>
      </w:r>
      <w:r w:rsidR="004E318C">
        <w:rPr>
          <w:rFonts w:ascii="Palatino Linotype" w:eastAsia="Times New Roman" w:hAnsi="Palatino Linotype" w:cs="Times New Roman"/>
          <w:b/>
          <w:i/>
          <w:sz w:val="24"/>
          <w:szCs w:val="24"/>
          <w:lang w:eastAsia="es-ES"/>
        </w:rPr>
        <w:t xml:space="preserve">, </w:t>
      </w:r>
      <w:r w:rsidR="004E318C" w:rsidRPr="004E318C">
        <w:rPr>
          <w:rFonts w:ascii="Palatino Linotype" w:eastAsia="Times New Roman" w:hAnsi="Palatino Linotype" w:cs="Times New Roman"/>
          <w:b/>
          <w:i/>
          <w:sz w:val="24"/>
          <w:szCs w:val="24"/>
          <w:lang w:eastAsia="es-ES"/>
        </w:rPr>
        <w:t>MANUAL DE ORGANIZACIÓN.pdf</w:t>
      </w:r>
      <w:r w:rsidR="004E318C">
        <w:rPr>
          <w:rFonts w:ascii="Palatino Linotype" w:eastAsia="Times New Roman" w:hAnsi="Palatino Linotype" w:cs="Times New Roman"/>
          <w:b/>
          <w:i/>
          <w:sz w:val="24"/>
          <w:szCs w:val="24"/>
          <w:lang w:eastAsia="es-ES"/>
        </w:rPr>
        <w:t xml:space="preserve">, </w:t>
      </w:r>
      <w:r w:rsidR="004E318C" w:rsidRPr="004E318C">
        <w:rPr>
          <w:rFonts w:ascii="Palatino Linotype" w:eastAsia="Times New Roman" w:hAnsi="Palatino Linotype" w:cs="Times New Roman"/>
          <w:b/>
          <w:i/>
          <w:sz w:val="24"/>
          <w:szCs w:val="24"/>
          <w:lang w:eastAsia="es-ES"/>
        </w:rPr>
        <w:t xml:space="preserve">ACTA SEXCENTÉSIMA OCTOGÉSIMA SEXTA SESIÓN </w:t>
      </w:r>
      <w:r w:rsidR="004E318C" w:rsidRPr="004E318C">
        <w:rPr>
          <w:rFonts w:ascii="Palatino Linotype" w:eastAsia="Times New Roman" w:hAnsi="Palatino Linotype" w:cs="Times New Roman"/>
          <w:b/>
          <w:i/>
          <w:sz w:val="24"/>
          <w:szCs w:val="24"/>
          <w:lang w:eastAsia="es-ES"/>
        </w:rPr>
        <w:lastRenderedPageBreak/>
        <w:t>EXTRAORDINARÍA 2024.pdf</w:t>
      </w:r>
      <w:r w:rsidR="004E318C">
        <w:rPr>
          <w:rFonts w:ascii="Palatino Linotype" w:eastAsia="Times New Roman" w:hAnsi="Palatino Linotype" w:cs="Times New Roman"/>
          <w:b/>
          <w:i/>
          <w:sz w:val="24"/>
          <w:szCs w:val="24"/>
          <w:lang w:eastAsia="es-ES"/>
        </w:rPr>
        <w:t xml:space="preserve">, </w:t>
      </w:r>
      <w:r w:rsidR="004E318C" w:rsidRPr="004E318C">
        <w:rPr>
          <w:rFonts w:ascii="Palatino Linotype" w:eastAsia="Times New Roman" w:hAnsi="Palatino Linotype" w:cs="Times New Roman"/>
          <w:b/>
          <w:i/>
          <w:sz w:val="24"/>
          <w:szCs w:val="24"/>
          <w:lang w:eastAsia="es-ES"/>
        </w:rPr>
        <w:t>01897 SAIMEX (BAJAS EN 2024, DIRECCION DE INGRESO y ÁREAS DEPENDIENTES).pdf</w:t>
      </w:r>
      <w:r w:rsidR="004E318C" w:rsidRPr="004E318C">
        <w:rPr>
          <w:rFonts w:ascii="Palatino Linotype" w:eastAsia="Times New Roman" w:hAnsi="Palatino Linotype" w:cs="Times New Roman"/>
          <w:sz w:val="24"/>
          <w:szCs w:val="24"/>
          <w:lang w:eastAsia="es-ES"/>
        </w:rPr>
        <w:t xml:space="preserve"> y </w:t>
      </w:r>
      <w:r w:rsidR="004E318C" w:rsidRPr="004E318C">
        <w:rPr>
          <w:rFonts w:ascii="Palatino Linotype" w:eastAsia="Times New Roman" w:hAnsi="Palatino Linotype" w:cs="Times New Roman"/>
          <w:b/>
          <w:i/>
          <w:sz w:val="24"/>
          <w:szCs w:val="24"/>
          <w:lang w:eastAsia="es-ES"/>
        </w:rPr>
        <w:t>Respuesta 01897_24.pdf</w:t>
      </w:r>
      <w:r w:rsidRPr="00AA0502">
        <w:rPr>
          <w:rFonts w:ascii="Palatino Linotype" w:eastAsia="Times New Roman" w:hAnsi="Palatino Linotype" w:cs="Times New Roman"/>
          <w:i/>
          <w:sz w:val="24"/>
          <w:szCs w:val="24"/>
          <w:lang w:eastAsia="es-ES"/>
        </w:rPr>
        <w:t>”</w:t>
      </w:r>
      <w:r w:rsidRPr="00AA0502">
        <w:rPr>
          <w:rFonts w:ascii="Palatino Linotype" w:eastAsia="Times New Roman" w:hAnsi="Palatino Linotype" w:cs="Times New Roman"/>
          <w:sz w:val="24"/>
          <w:szCs w:val="24"/>
          <w:lang w:eastAsia="es-ES"/>
        </w:rPr>
        <w:t xml:space="preserve">, </w:t>
      </w:r>
      <w:r w:rsidR="00433989" w:rsidRPr="00AA0502">
        <w:rPr>
          <w:rFonts w:ascii="Palatino Linotype" w:eastAsia="Times New Roman" w:hAnsi="Palatino Linotype" w:cs="Times New Roman"/>
          <w:sz w:val="24"/>
          <w:szCs w:val="24"/>
          <w:lang w:eastAsia="es-ES"/>
        </w:rPr>
        <w:t>que habrá</w:t>
      </w:r>
      <w:r w:rsidR="004E318C">
        <w:rPr>
          <w:rFonts w:ascii="Palatino Linotype" w:eastAsia="Times New Roman" w:hAnsi="Palatino Linotype" w:cs="Times New Roman"/>
          <w:sz w:val="24"/>
          <w:szCs w:val="24"/>
          <w:lang w:eastAsia="es-ES"/>
        </w:rPr>
        <w:t>n</w:t>
      </w:r>
      <w:r w:rsidR="00433989" w:rsidRPr="00AA0502">
        <w:rPr>
          <w:rFonts w:ascii="Palatino Linotype" w:eastAsia="Times New Roman" w:hAnsi="Palatino Linotype" w:cs="Times New Roman"/>
          <w:sz w:val="24"/>
          <w:szCs w:val="24"/>
          <w:lang w:eastAsia="es-ES"/>
        </w:rPr>
        <w:t xml:space="preserve"> </w:t>
      </w:r>
      <w:r w:rsidRPr="00AA0502">
        <w:rPr>
          <w:rFonts w:ascii="Palatino Linotype" w:eastAsia="Times New Roman" w:hAnsi="Palatino Linotype" w:cs="Times New Roman"/>
          <w:sz w:val="24"/>
          <w:szCs w:val="24"/>
          <w:lang w:eastAsia="es-ES"/>
        </w:rPr>
        <w:t>ser objeto de estudio y análisis</w:t>
      </w:r>
      <w:r w:rsidR="004E318C">
        <w:rPr>
          <w:rFonts w:ascii="Palatino Linotype" w:eastAsia="Times New Roman" w:hAnsi="Palatino Linotype" w:cs="Times New Roman"/>
          <w:sz w:val="24"/>
          <w:szCs w:val="24"/>
          <w:lang w:eastAsia="es-ES"/>
        </w:rPr>
        <w:t xml:space="preserve"> en el apartado correspondiente, en obvio de repeticiones innecesarias.</w:t>
      </w:r>
    </w:p>
    <w:p w14:paraId="65683ABE" w14:textId="77777777" w:rsidR="001037B3" w:rsidRPr="00AA0502" w:rsidRDefault="001037B3" w:rsidP="00E57ABC">
      <w:pPr>
        <w:spacing w:after="0" w:line="360" w:lineRule="auto"/>
        <w:jc w:val="both"/>
        <w:rPr>
          <w:rFonts w:ascii="Palatino Linotype" w:eastAsia="Times New Roman" w:hAnsi="Palatino Linotype" w:cs="Times New Roman"/>
          <w:sz w:val="24"/>
          <w:szCs w:val="24"/>
          <w:lang w:eastAsia="es-ES"/>
        </w:rPr>
      </w:pPr>
    </w:p>
    <w:p w14:paraId="6AA27CEA" w14:textId="7E25FB9D" w:rsidR="000E48BC" w:rsidRPr="00AA0502" w:rsidRDefault="004E318C" w:rsidP="00E57ABC">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CUARTO</w:t>
      </w:r>
      <w:r w:rsidR="000E48BC" w:rsidRPr="00AA0502">
        <w:rPr>
          <w:rFonts w:ascii="Palatino Linotype" w:hAnsi="Palatino Linotype" w:cs="Arial"/>
          <w:b/>
          <w:sz w:val="24"/>
          <w:szCs w:val="24"/>
        </w:rPr>
        <w:t>.</w:t>
      </w:r>
      <w:r w:rsidR="000E48BC" w:rsidRPr="00AA0502">
        <w:rPr>
          <w:rFonts w:ascii="Palatino Linotype" w:hAnsi="Palatino Linotype" w:cs="Arial"/>
          <w:sz w:val="24"/>
          <w:szCs w:val="24"/>
        </w:rPr>
        <w:t xml:space="preserve"> </w:t>
      </w:r>
      <w:r w:rsidR="000E48BC" w:rsidRPr="00AA0502">
        <w:rPr>
          <w:rFonts w:ascii="Palatino Linotype" w:eastAsia="Times New Roman" w:hAnsi="Palatino Linotype" w:cs="Arial"/>
          <w:sz w:val="24"/>
          <w:szCs w:val="24"/>
          <w:lang w:val="es-ES" w:eastAsia="es-ES"/>
        </w:rPr>
        <w:t xml:space="preserve">Inconforme con la respuesta proporcionada, </w:t>
      </w:r>
      <w:r w:rsidR="006D6E8F" w:rsidRPr="00AA0502">
        <w:rPr>
          <w:rFonts w:ascii="Palatino Linotype" w:eastAsia="Times New Roman" w:hAnsi="Palatino Linotype" w:cs="Arial"/>
          <w:sz w:val="24"/>
          <w:szCs w:val="24"/>
          <w:lang w:val="es-ES" w:eastAsia="es-ES"/>
        </w:rPr>
        <w:t xml:space="preserve">el día </w:t>
      </w:r>
      <w:r w:rsidR="00F4390C">
        <w:rPr>
          <w:rFonts w:ascii="Palatino Linotype" w:eastAsia="Times New Roman" w:hAnsi="Palatino Linotype" w:cs="Arial"/>
          <w:sz w:val="24"/>
          <w:szCs w:val="24"/>
          <w:lang w:val="es-ES" w:eastAsia="es-ES"/>
        </w:rPr>
        <w:t>veinti</w:t>
      </w:r>
      <w:r>
        <w:rPr>
          <w:rFonts w:ascii="Palatino Linotype" w:eastAsia="Times New Roman" w:hAnsi="Palatino Linotype" w:cs="Arial"/>
          <w:sz w:val="24"/>
          <w:szCs w:val="24"/>
          <w:lang w:val="es-ES" w:eastAsia="es-ES"/>
        </w:rPr>
        <w:t xml:space="preserve">cinco de septiembre </w:t>
      </w:r>
      <w:r w:rsidR="006D6E8F" w:rsidRPr="00AA0502">
        <w:rPr>
          <w:rFonts w:ascii="Palatino Linotype" w:eastAsia="Times New Roman" w:hAnsi="Palatino Linotype" w:cs="Arial"/>
          <w:sz w:val="24"/>
          <w:szCs w:val="24"/>
          <w:lang w:val="es-ES" w:eastAsia="es-ES"/>
        </w:rPr>
        <w:t>de dos mil veinticuatro</w:t>
      </w:r>
      <w:r w:rsidR="000E48BC" w:rsidRPr="00AA0502">
        <w:rPr>
          <w:rFonts w:ascii="Palatino Linotype" w:eastAsia="Times New Roman" w:hAnsi="Palatino Linotype" w:cs="Arial"/>
          <w:sz w:val="24"/>
          <w:szCs w:val="24"/>
          <w:lang w:val="es-ES" w:eastAsia="es-ES"/>
        </w:rPr>
        <w:t xml:space="preserve">, </w:t>
      </w:r>
      <w:r w:rsidR="002F2EC3" w:rsidRPr="00AA0502">
        <w:rPr>
          <w:rFonts w:ascii="Palatino Linotype" w:eastAsia="Times New Roman" w:hAnsi="Palatino Linotype" w:cs="Arial"/>
          <w:sz w:val="24"/>
          <w:szCs w:val="24"/>
          <w:lang w:val="es-ES" w:eastAsia="es-ES"/>
        </w:rPr>
        <w:t>la parte</w:t>
      </w:r>
      <w:r w:rsidR="000E48BC" w:rsidRPr="00AA0502">
        <w:rPr>
          <w:rFonts w:ascii="Palatino Linotype" w:eastAsia="Times New Roman" w:hAnsi="Palatino Linotype" w:cs="Arial"/>
          <w:b/>
          <w:sz w:val="24"/>
          <w:szCs w:val="24"/>
          <w:lang w:val="es-ES" w:eastAsia="es-ES"/>
        </w:rPr>
        <w:t xml:space="preserve"> Recurrente</w:t>
      </w:r>
      <w:r w:rsidR="000E48BC" w:rsidRPr="00AA0502">
        <w:rPr>
          <w:rFonts w:ascii="Palatino Linotype" w:eastAsia="Times New Roman" w:hAnsi="Palatino Linotype" w:cs="Arial"/>
          <w:sz w:val="24"/>
          <w:szCs w:val="24"/>
          <w:lang w:val="es-ES" w:eastAsia="es-ES"/>
        </w:rPr>
        <w:t xml:space="preserve"> interpuso recurso de revisión, quedando registrado</w:t>
      </w:r>
      <w:r w:rsidR="00A83393" w:rsidRPr="00AA0502">
        <w:rPr>
          <w:rFonts w:ascii="Palatino Linotype" w:eastAsia="Times New Roman" w:hAnsi="Palatino Linotype" w:cs="Arial"/>
          <w:sz w:val="24"/>
          <w:szCs w:val="24"/>
          <w:lang w:val="es-ES" w:eastAsia="es-ES"/>
        </w:rPr>
        <w:t>s</w:t>
      </w:r>
      <w:r w:rsidR="000E48BC" w:rsidRPr="00AA0502">
        <w:rPr>
          <w:rFonts w:ascii="Palatino Linotype" w:eastAsia="Times New Roman" w:hAnsi="Palatino Linotype" w:cs="Arial"/>
          <w:sz w:val="24"/>
          <w:szCs w:val="24"/>
          <w:lang w:val="es-ES" w:eastAsia="es-ES"/>
        </w:rPr>
        <w:t xml:space="preserve"> en el</w:t>
      </w:r>
      <w:r w:rsidR="000E48BC" w:rsidRPr="00AA0502">
        <w:rPr>
          <w:rFonts w:ascii="Palatino Linotype" w:eastAsia="Arial Unicode MS" w:hAnsi="Palatino Linotype" w:cs="Arial"/>
          <w:b/>
          <w:sz w:val="24"/>
          <w:szCs w:val="24"/>
          <w:lang w:val="es-ES" w:eastAsia="es-ES"/>
        </w:rPr>
        <w:t xml:space="preserve"> SAIMEX</w:t>
      </w:r>
      <w:r w:rsidR="000E48BC" w:rsidRPr="00AA0502">
        <w:rPr>
          <w:rFonts w:ascii="Palatino Linotype" w:eastAsia="Arial Unicode MS" w:hAnsi="Palatino Linotype" w:cs="Arial"/>
          <w:sz w:val="24"/>
          <w:szCs w:val="24"/>
          <w:lang w:val="es-ES" w:eastAsia="es-ES"/>
        </w:rPr>
        <w:t xml:space="preserve"> </w:t>
      </w:r>
      <w:r w:rsidR="00D41136" w:rsidRPr="00AA0502">
        <w:rPr>
          <w:rFonts w:ascii="Palatino Linotype" w:eastAsia="Arial Unicode MS" w:hAnsi="Palatino Linotype" w:cs="Arial"/>
          <w:sz w:val="24"/>
          <w:szCs w:val="24"/>
          <w:lang w:val="es-ES" w:eastAsia="es-ES"/>
        </w:rPr>
        <w:t xml:space="preserve">con </w:t>
      </w:r>
      <w:r w:rsidR="003A1B33" w:rsidRPr="00AA0502">
        <w:rPr>
          <w:rFonts w:ascii="Palatino Linotype" w:eastAsia="Arial Unicode MS" w:hAnsi="Palatino Linotype" w:cs="Arial"/>
          <w:sz w:val="24"/>
          <w:szCs w:val="24"/>
          <w:lang w:val="es-ES" w:eastAsia="es-ES"/>
        </w:rPr>
        <w:t>e</w:t>
      </w:r>
      <w:r w:rsidR="00D41136" w:rsidRPr="00AA0502">
        <w:rPr>
          <w:rFonts w:ascii="Palatino Linotype" w:eastAsia="Arial Unicode MS" w:hAnsi="Palatino Linotype" w:cs="Arial"/>
          <w:sz w:val="24"/>
          <w:szCs w:val="24"/>
          <w:lang w:val="es-ES" w:eastAsia="es-ES"/>
        </w:rPr>
        <w:t xml:space="preserve">l número de recurso </w:t>
      </w:r>
      <w:r w:rsidR="00DD0B73">
        <w:rPr>
          <w:rFonts w:ascii="Palatino Linotype" w:hAnsi="Palatino Linotype" w:cs="Arial"/>
          <w:b/>
          <w:bCs/>
          <w:sz w:val="24"/>
          <w:szCs w:val="24"/>
          <w:lang w:eastAsia="es-MX"/>
        </w:rPr>
        <w:t>05840/INFOEM/IP/RR/2024</w:t>
      </w:r>
      <w:r w:rsidR="00D41136" w:rsidRPr="00AA0502">
        <w:rPr>
          <w:rFonts w:ascii="Palatino Linotype" w:eastAsia="Times New Roman" w:hAnsi="Palatino Linotype" w:cs="Times New Roman"/>
          <w:b/>
          <w:sz w:val="24"/>
          <w:szCs w:val="24"/>
          <w:lang w:val="es-ES" w:eastAsia="es-ES"/>
        </w:rPr>
        <w:t xml:space="preserve">, </w:t>
      </w:r>
      <w:r w:rsidR="00D41136" w:rsidRPr="00AA0502">
        <w:rPr>
          <w:rFonts w:ascii="Palatino Linotype" w:eastAsia="Times New Roman" w:hAnsi="Palatino Linotype" w:cs="Arial"/>
          <w:sz w:val="24"/>
          <w:szCs w:val="24"/>
          <w:lang w:val="es-ES" w:eastAsia="es-ES"/>
        </w:rPr>
        <w:t>en los que expresó como acto impugnado</w:t>
      </w:r>
      <w:r w:rsidR="00F92C04" w:rsidRPr="00AA0502">
        <w:rPr>
          <w:rFonts w:ascii="Palatino Linotype" w:eastAsia="Times New Roman" w:hAnsi="Palatino Linotype" w:cs="Arial"/>
          <w:sz w:val="24"/>
          <w:szCs w:val="24"/>
          <w:lang w:val="es-ES" w:eastAsia="es-ES"/>
        </w:rPr>
        <w:t xml:space="preserve"> y razones o motivos de inconformidad</w:t>
      </w:r>
      <w:r w:rsidR="00D41136" w:rsidRPr="00AA0502">
        <w:rPr>
          <w:rFonts w:ascii="Palatino Linotype" w:eastAsia="Times New Roman" w:hAnsi="Palatino Linotype" w:cs="Arial"/>
          <w:sz w:val="24"/>
          <w:szCs w:val="24"/>
          <w:lang w:val="es-ES" w:eastAsia="es-ES"/>
        </w:rPr>
        <w:t>, lo siguiente:</w:t>
      </w:r>
    </w:p>
    <w:p w14:paraId="24AB7CA9" w14:textId="77777777" w:rsidR="00433989" w:rsidRPr="00AA0502" w:rsidRDefault="00433989" w:rsidP="00E57ABC">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AA0502" w:rsidRDefault="003A1B33" w:rsidP="00E57ABC">
      <w:pPr>
        <w:spacing w:after="0" w:line="360" w:lineRule="auto"/>
        <w:ind w:right="51"/>
        <w:jc w:val="both"/>
        <w:rPr>
          <w:rFonts w:ascii="Palatino Linotype" w:eastAsia="Times New Roman" w:hAnsi="Palatino Linotype" w:cs="Arial"/>
          <w:b/>
          <w:sz w:val="24"/>
          <w:szCs w:val="24"/>
          <w:lang w:val="es-ES" w:eastAsia="es-ES"/>
        </w:rPr>
      </w:pPr>
      <w:r w:rsidRPr="00AA0502">
        <w:rPr>
          <w:rFonts w:ascii="Palatino Linotype" w:eastAsia="Times New Roman" w:hAnsi="Palatino Linotype" w:cs="Arial"/>
          <w:b/>
          <w:sz w:val="24"/>
          <w:szCs w:val="24"/>
          <w:lang w:val="es-ES" w:eastAsia="es-ES"/>
        </w:rPr>
        <w:t>Acto impugnado:</w:t>
      </w:r>
    </w:p>
    <w:p w14:paraId="6AFD6D27" w14:textId="77777777" w:rsidR="003A1B33" w:rsidRPr="00AA0502" w:rsidRDefault="003A1B33" w:rsidP="00E57ABC">
      <w:pPr>
        <w:spacing w:after="0" w:line="360" w:lineRule="auto"/>
        <w:ind w:right="51"/>
        <w:jc w:val="both"/>
        <w:rPr>
          <w:rFonts w:ascii="Palatino Linotype" w:eastAsia="Times New Roman" w:hAnsi="Palatino Linotype" w:cs="Arial"/>
          <w:sz w:val="24"/>
          <w:szCs w:val="24"/>
          <w:lang w:val="es-ES" w:eastAsia="es-ES"/>
        </w:rPr>
      </w:pPr>
    </w:p>
    <w:p w14:paraId="17515F51" w14:textId="4B7B3034" w:rsidR="003A1B33" w:rsidRPr="00AA0502" w:rsidRDefault="003A1B33" w:rsidP="00E57ABC">
      <w:pPr>
        <w:spacing w:after="0" w:line="240" w:lineRule="auto"/>
        <w:ind w:left="567" w:right="567"/>
        <w:jc w:val="both"/>
        <w:rPr>
          <w:rFonts w:ascii="Palatino Linotype" w:eastAsia="Times New Roman" w:hAnsi="Palatino Linotype" w:cs="Arial"/>
          <w:iCs/>
          <w:sz w:val="24"/>
          <w:szCs w:val="24"/>
          <w:lang w:val="es-ES" w:eastAsia="es-ES"/>
        </w:rPr>
      </w:pPr>
      <w:r w:rsidRPr="00AA0502">
        <w:rPr>
          <w:rFonts w:ascii="Palatino Linotype" w:hAnsi="Palatino Linotype" w:cs="Arial"/>
          <w:i/>
          <w:szCs w:val="24"/>
        </w:rPr>
        <w:t>“</w:t>
      </w:r>
      <w:r w:rsidR="004E318C" w:rsidRPr="004E318C">
        <w:rPr>
          <w:rFonts w:ascii="Palatino Linotype" w:hAnsi="Palatino Linotype" w:cs="Arial"/>
          <w:i/>
          <w:szCs w:val="24"/>
        </w:rPr>
        <w:t>Información incompleta, mencionan sobre cambio de modalidad a consulta directa sin que exista evidencia de algún reporte de incidencias por parte del sistema de INFOEM o área de soporte técnico del mismo. En el anexo de bajas de personal solicitado, diversos servidores públicos únicamente en el motivo de baja refiere la leyenda "otros", solicito que la información se clara y precisa.</w:t>
      </w:r>
      <w:r w:rsidRPr="00AA0502">
        <w:rPr>
          <w:rFonts w:ascii="Palatino Linotype" w:hAnsi="Palatino Linotype" w:cs="Arial"/>
          <w:i/>
          <w:szCs w:val="24"/>
        </w:rPr>
        <w:t>”</w:t>
      </w:r>
    </w:p>
    <w:p w14:paraId="1232BFD5" w14:textId="77777777" w:rsidR="004E318C" w:rsidRDefault="004E318C" w:rsidP="00E57ABC">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AA0502" w:rsidRDefault="00F92C04" w:rsidP="00E57ABC">
      <w:pPr>
        <w:spacing w:after="0" w:line="360" w:lineRule="auto"/>
        <w:ind w:right="51"/>
        <w:jc w:val="both"/>
        <w:rPr>
          <w:rFonts w:ascii="Palatino Linotype" w:eastAsia="Times New Roman" w:hAnsi="Palatino Linotype" w:cs="Arial"/>
          <w:b/>
          <w:sz w:val="24"/>
          <w:szCs w:val="24"/>
          <w:lang w:val="es-ES" w:eastAsia="es-ES"/>
        </w:rPr>
      </w:pPr>
      <w:r w:rsidRPr="00AA0502">
        <w:rPr>
          <w:rFonts w:ascii="Palatino Linotype" w:eastAsia="Times New Roman" w:hAnsi="Palatino Linotype" w:cs="Arial"/>
          <w:b/>
          <w:sz w:val="24"/>
          <w:szCs w:val="24"/>
          <w:lang w:val="es-ES" w:eastAsia="es-ES"/>
        </w:rPr>
        <w:t>Razones o motivos de inconformidad:</w:t>
      </w:r>
    </w:p>
    <w:p w14:paraId="3D3B2650" w14:textId="77777777" w:rsidR="00F92C04" w:rsidRPr="00AA0502" w:rsidRDefault="00F92C04" w:rsidP="00E57ABC">
      <w:pPr>
        <w:spacing w:after="0" w:line="360" w:lineRule="auto"/>
        <w:ind w:right="51"/>
        <w:jc w:val="both"/>
        <w:rPr>
          <w:rFonts w:ascii="Palatino Linotype" w:eastAsia="Times New Roman" w:hAnsi="Palatino Linotype" w:cs="Arial"/>
          <w:sz w:val="24"/>
          <w:szCs w:val="24"/>
          <w:lang w:val="es-ES" w:eastAsia="es-ES"/>
        </w:rPr>
      </w:pPr>
    </w:p>
    <w:p w14:paraId="213992B2" w14:textId="1DACB390" w:rsidR="00F92C04" w:rsidRPr="00AA0502" w:rsidRDefault="00F92C04" w:rsidP="00E57ABC">
      <w:pPr>
        <w:spacing w:after="0" w:line="240" w:lineRule="auto"/>
        <w:ind w:left="567" w:right="567"/>
        <w:jc w:val="both"/>
        <w:rPr>
          <w:rFonts w:ascii="Palatino Linotype" w:eastAsia="Times New Roman" w:hAnsi="Palatino Linotype" w:cs="Arial"/>
          <w:iCs/>
          <w:sz w:val="24"/>
          <w:szCs w:val="24"/>
          <w:lang w:val="es-ES" w:eastAsia="es-ES"/>
        </w:rPr>
      </w:pPr>
      <w:r w:rsidRPr="00AA0502">
        <w:rPr>
          <w:rFonts w:ascii="Palatino Linotype" w:hAnsi="Palatino Linotype" w:cs="Arial"/>
          <w:i/>
          <w:szCs w:val="24"/>
        </w:rPr>
        <w:t>“</w:t>
      </w:r>
      <w:r w:rsidR="004E318C" w:rsidRPr="004E318C">
        <w:rPr>
          <w:rFonts w:ascii="Palatino Linotype" w:hAnsi="Palatino Linotype" w:cs="Arial"/>
          <w:i/>
          <w:szCs w:val="24"/>
        </w:rPr>
        <w:t>Información incompleta, mencionan sobre cambio de modalidad a consulta directa sin que exista evidencia de algún reporte de incidencias por parte del sistema de INFOEM o área de soporte técnico del mismo. En el anexo de bajas de personal solicitado, diversos servidores públicos únicamente en el motivo de baja refiere la leyenda "otros", solicito que la información sea clara y precisa, sobre el motivo de baja.</w:t>
      </w:r>
      <w:r w:rsidRPr="00AA0502">
        <w:rPr>
          <w:rFonts w:ascii="Palatino Linotype" w:hAnsi="Palatino Linotype" w:cs="Arial"/>
          <w:i/>
          <w:szCs w:val="24"/>
        </w:rPr>
        <w:t>”</w:t>
      </w:r>
    </w:p>
    <w:p w14:paraId="6C4F2A62" w14:textId="1F30BBAA" w:rsidR="003817B0" w:rsidRPr="00AA0502" w:rsidRDefault="003817B0" w:rsidP="00E57ABC">
      <w:pPr>
        <w:spacing w:after="0" w:line="360" w:lineRule="auto"/>
        <w:ind w:right="49"/>
        <w:jc w:val="both"/>
        <w:rPr>
          <w:rFonts w:ascii="Palatino Linotype" w:hAnsi="Palatino Linotype" w:cs="Arial"/>
          <w:sz w:val="24"/>
          <w:szCs w:val="24"/>
          <w:lang w:val="es-ES"/>
        </w:rPr>
      </w:pPr>
    </w:p>
    <w:p w14:paraId="6660B18E" w14:textId="4844B4E7" w:rsidR="00D559A2" w:rsidRDefault="004E318C" w:rsidP="00E57ABC">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b/>
          <w:sz w:val="28"/>
          <w:szCs w:val="28"/>
          <w:lang w:val="es-ES_tradnl" w:eastAsia="es-ES"/>
        </w:rPr>
        <w:t>QUINTO</w:t>
      </w:r>
      <w:r w:rsidR="000E48BC" w:rsidRPr="00AA0502">
        <w:rPr>
          <w:rFonts w:ascii="Palatino Linotype" w:eastAsia="Times New Roman" w:hAnsi="Palatino Linotype" w:cs="Arial"/>
          <w:b/>
          <w:sz w:val="28"/>
          <w:szCs w:val="28"/>
          <w:lang w:val="es-ES_tradnl" w:eastAsia="es-ES"/>
        </w:rPr>
        <w:t xml:space="preserve">. </w:t>
      </w:r>
      <w:r w:rsidR="00D559A2" w:rsidRPr="00AA0502">
        <w:rPr>
          <w:rFonts w:ascii="Palatino Linotype" w:hAnsi="Palatino Linotype" w:cs="Arial"/>
          <w:sz w:val="24"/>
          <w:szCs w:val="24"/>
          <w:lang w:val="es-ES"/>
        </w:rPr>
        <w:t xml:space="preserve">Recurso de revisión que, </w:t>
      </w:r>
      <w:r w:rsidR="00D559A2" w:rsidRPr="00AA0502">
        <w:rPr>
          <w:rFonts w:ascii="Palatino Linotype" w:eastAsia="Times New Roman" w:hAnsi="Palatino Linotype" w:cs="Arial"/>
          <w:sz w:val="24"/>
          <w:szCs w:val="24"/>
          <w:lang w:val="es-ES_tradnl" w:eastAsia="es-ES"/>
        </w:rPr>
        <w:t xml:space="preserve">se envió electrónicamente al Instituto de </w:t>
      </w:r>
      <w:r w:rsidR="00D559A2" w:rsidRPr="00AA0502">
        <w:rPr>
          <w:rFonts w:ascii="Palatino Linotype" w:eastAsia="Arial Unicode MS" w:hAnsi="Palatino Linotype" w:cs="Arial"/>
          <w:sz w:val="24"/>
          <w:szCs w:val="24"/>
          <w:lang w:val="es-ES" w:eastAsia="es-ES"/>
        </w:rPr>
        <w:t>Transparencia</w:t>
      </w:r>
      <w:r w:rsidR="00D559A2" w:rsidRPr="00AA0502">
        <w:rPr>
          <w:rFonts w:ascii="Palatino Linotype" w:eastAsia="Times New Roman" w:hAnsi="Palatino Linotype" w:cs="Arial"/>
          <w:sz w:val="24"/>
          <w:szCs w:val="24"/>
          <w:lang w:val="es-ES_tradnl" w:eastAsia="es-ES"/>
        </w:rPr>
        <w:t xml:space="preserve">, Acceso a la Información Pública y Protección de Datos Personales del </w:t>
      </w:r>
      <w:r w:rsidR="00D559A2" w:rsidRPr="00AA0502">
        <w:rPr>
          <w:rFonts w:ascii="Palatino Linotype" w:eastAsia="Times New Roman" w:hAnsi="Palatino Linotype" w:cs="Arial"/>
          <w:sz w:val="24"/>
          <w:szCs w:val="24"/>
          <w:lang w:val="es-ES_tradnl" w:eastAsia="es-ES"/>
        </w:rPr>
        <w:lastRenderedPageBreak/>
        <w:t xml:space="preserve">Estado de México y Municipios y con fundamento en el artículo 185 fracción I de la </w:t>
      </w:r>
      <w:r w:rsidR="00D559A2" w:rsidRPr="00AA0502">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AA0502">
        <w:rPr>
          <w:rFonts w:ascii="Palatino Linotype" w:eastAsia="Times New Roman" w:hAnsi="Palatino Linotype" w:cs="Arial"/>
          <w:sz w:val="24"/>
          <w:szCs w:val="24"/>
          <w:lang w:val="es-ES_tradnl" w:eastAsia="es-ES"/>
        </w:rPr>
        <w:t>, se turnó a través del</w:t>
      </w:r>
      <w:r w:rsidR="00D559A2" w:rsidRPr="00AA0502">
        <w:rPr>
          <w:rFonts w:ascii="Palatino Linotype" w:eastAsia="Arial Unicode MS" w:hAnsi="Palatino Linotype" w:cs="Arial"/>
          <w:sz w:val="24"/>
          <w:szCs w:val="24"/>
          <w:lang w:val="es-ES_tradnl" w:eastAsia="es-ES"/>
        </w:rPr>
        <w:t xml:space="preserve"> </w:t>
      </w:r>
      <w:r w:rsidR="00D559A2" w:rsidRPr="00AA0502">
        <w:rPr>
          <w:rFonts w:ascii="Palatino Linotype" w:eastAsia="Arial Unicode MS" w:hAnsi="Palatino Linotype" w:cs="Arial"/>
          <w:b/>
          <w:sz w:val="24"/>
          <w:szCs w:val="24"/>
          <w:lang w:val="es-ES_tradnl" w:eastAsia="es-ES"/>
        </w:rPr>
        <w:t>SAIMEX</w:t>
      </w:r>
      <w:r w:rsidR="00D559A2" w:rsidRPr="00AA0502">
        <w:rPr>
          <w:rFonts w:ascii="Palatino Linotype" w:eastAsia="Times New Roman" w:hAnsi="Palatino Linotype" w:cs="Times New Roman"/>
          <w:sz w:val="24"/>
          <w:szCs w:val="24"/>
          <w:lang w:val="es-ES" w:eastAsia="es-ES"/>
        </w:rPr>
        <w:t xml:space="preserve"> al </w:t>
      </w:r>
      <w:r w:rsidR="00D559A2" w:rsidRPr="00AA0502">
        <w:rPr>
          <w:rFonts w:ascii="Palatino Linotype" w:eastAsia="Times New Roman" w:hAnsi="Palatino Linotype" w:cs="Arial"/>
          <w:sz w:val="24"/>
          <w:szCs w:val="24"/>
          <w:lang w:val="es-ES_tradnl" w:eastAsia="es-ES"/>
        </w:rPr>
        <w:t xml:space="preserve">Comisionado Presidente </w:t>
      </w:r>
      <w:r w:rsidR="00D559A2" w:rsidRPr="00AA0502">
        <w:rPr>
          <w:rFonts w:ascii="Palatino Linotype" w:eastAsia="Times New Roman" w:hAnsi="Palatino Linotype" w:cs="Arial"/>
          <w:b/>
          <w:sz w:val="24"/>
          <w:szCs w:val="24"/>
          <w:lang w:val="es-ES_tradnl" w:eastAsia="es-ES"/>
        </w:rPr>
        <w:t xml:space="preserve">JOSÉ MARTÍNEZ VILCHIS, </w:t>
      </w:r>
      <w:r w:rsidR="00D559A2" w:rsidRPr="00AA0502">
        <w:rPr>
          <w:rFonts w:ascii="Palatino Linotype" w:eastAsia="Times New Roman" w:hAnsi="Palatino Linotype" w:cs="Arial"/>
          <w:sz w:val="24"/>
          <w:szCs w:val="24"/>
          <w:lang w:val="es-ES_tradnl" w:eastAsia="es-ES"/>
        </w:rPr>
        <w:t>a efecto de que decretara su admisión o desechamiento.</w:t>
      </w:r>
    </w:p>
    <w:p w14:paraId="41FB2237" w14:textId="77777777" w:rsidR="00F4390C" w:rsidRPr="00AA0502" w:rsidRDefault="00F4390C" w:rsidP="00E57ABC">
      <w:pPr>
        <w:spacing w:after="0" w:line="360" w:lineRule="auto"/>
        <w:ind w:right="49"/>
        <w:jc w:val="both"/>
        <w:rPr>
          <w:rFonts w:ascii="Palatino Linotype" w:eastAsia="Times New Roman" w:hAnsi="Palatino Linotype" w:cs="Arial"/>
          <w:sz w:val="24"/>
          <w:szCs w:val="24"/>
          <w:lang w:val="es-ES_tradnl" w:eastAsia="es-ES"/>
        </w:rPr>
      </w:pPr>
    </w:p>
    <w:p w14:paraId="1258FD60" w14:textId="3FA746F7" w:rsidR="000E48BC" w:rsidRPr="00AA0502" w:rsidRDefault="000E48BC" w:rsidP="00E57ABC">
      <w:pPr>
        <w:spacing w:after="0" w:line="360" w:lineRule="auto"/>
        <w:ind w:right="49"/>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_tradnl" w:eastAsia="es-ES"/>
        </w:rPr>
        <w:t>E</w:t>
      </w:r>
      <w:r w:rsidRPr="00AA0502">
        <w:rPr>
          <w:rFonts w:ascii="Palatino Linotype" w:eastAsia="Times New Roman" w:hAnsi="Palatino Linotype" w:cs="Arial"/>
          <w:sz w:val="24"/>
          <w:szCs w:val="24"/>
          <w:lang w:val="es-ES" w:eastAsia="es-ES"/>
        </w:rPr>
        <w:t>n fecha</w:t>
      </w:r>
      <w:r w:rsidR="004B6CF3" w:rsidRPr="00AA0502">
        <w:rPr>
          <w:rFonts w:ascii="Palatino Linotype" w:eastAsia="Times New Roman" w:hAnsi="Palatino Linotype" w:cs="Arial"/>
          <w:sz w:val="24"/>
          <w:szCs w:val="24"/>
          <w:lang w:val="es-ES" w:eastAsia="es-ES"/>
        </w:rPr>
        <w:t xml:space="preserve"> </w:t>
      </w:r>
      <w:r w:rsidR="004E318C">
        <w:rPr>
          <w:rFonts w:ascii="Palatino Linotype" w:eastAsia="Times New Roman" w:hAnsi="Palatino Linotype" w:cs="Arial"/>
          <w:sz w:val="24"/>
          <w:szCs w:val="24"/>
          <w:lang w:val="es-ES" w:eastAsia="es-ES"/>
        </w:rPr>
        <w:t xml:space="preserve">treinta de septiembre </w:t>
      </w:r>
      <w:r w:rsidR="00DC4AE1" w:rsidRPr="00AA0502">
        <w:rPr>
          <w:rFonts w:ascii="Palatino Linotype" w:eastAsia="Times New Roman" w:hAnsi="Palatino Linotype" w:cs="Arial"/>
          <w:sz w:val="24"/>
          <w:szCs w:val="24"/>
          <w:lang w:val="es-ES" w:eastAsia="es-ES"/>
        </w:rPr>
        <w:t>d</w:t>
      </w:r>
      <w:r w:rsidR="004B6CF3" w:rsidRPr="00AA0502">
        <w:rPr>
          <w:rFonts w:ascii="Palatino Linotype" w:eastAsia="Times New Roman" w:hAnsi="Palatino Linotype" w:cs="Arial"/>
          <w:sz w:val="24"/>
          <w:szCs w:val="24"/>
          <w:lang w:val="es-ES" w:eastAsia="es-ES"/>
        </w:rPr>
        <w:t xml:space="preserve">e </w:t>
      </w:r>
      <w:r w:rsidRPr="00AA0502">
        <w:rPr>
          <w:rFonts w:ascii="Palatino Linotype" w:eastAsia="Times New Roman" w:hAnsi="Palatino Linotype" w:cs="Arial"/>
          <w:sz w:val="24"/>
          <w:szCs w:val="24"/>
          <w:lang w:val="es-ES" w:eastAsia="es-ES"/>
        </w:rPr>
        <w:t>dos mil veinti</w:t>
      </w:r>
      <w:r w:rsidR="004B6CF3" w:rsidRPr="00AA0502">
        <w:rPr>
          <w:rFonts w:ascii="Palatino Linotype" w:eastAsia="Times New Roman" w:hAnsi="Palatino Linotype" w:cs="Arial"/>
          <w:sz w:val="24"/>
          <w:szCs w:val="24"/>
          <w:lang w:val="es-ES" w:eastAsia="es-ES"/>
        </w:rPr>
        <w:t>cuatro</w:t>
      </w:r>
      <w:r w:rsidRPr="00AA0502">
        <w:rPr>
          <w:rFonts w:ascii="Palatino Linotype" w:eastAsia="Times New Roman" w:hAnsi="Palatino Linotype" w:cs="Arial"/>
          <w:sz w:val="24"/>
          <w:szCs w:val="24"/>
          <w:lang w:val="es-ES" w:eastAsia="es-ES"/>
        </w:rPr>
        <w:t>, atento</w:t>
      </w:r>
      <w:r w:rsidR="00A83393"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a lo dispuesto en el </w:t>
      </w:r>
      <w:r w:rsidRPr="00AA0502">
        <w:rPr>
          <w:rFonts w:ascii="Palatino Linotype" w:eastAsia="Times New Roman" w:hAnsi="Palatino Linotype" w:cs="Arial"/>
          <w:sz w:val="24"/>
          <w:szCs w:val="24"/>
          <w:lang w:val="es-ES_tradnl" w:eastAsia="es-ES"/>
        </w:rPr>
        <w:t>artículo</w:t>
      </w:r>
      <w:r w:rsidRPr="00AA0502">
        <w:rPr>
          <w:rFonts w:ascii="Palatino Linotype" w:eastAsia="Times New Roman" w:hAnsi="Palatino Linotype" w:cs="Arial"/>
          <w:sz w:val="24"/>
          <w:szCs w:val="24"/>
          <w:lang w:val="es-ES" w:eastAsia="es-ES"/>
        </w:rPr>
        <w:t xml:space="preserve"> 185 fracciones I, II y IV </w:t>
      </w:r>
      <w:r w:rsidRPr="00AA0502">
        <w:rPr>
          <w:rFonts w:ascii="Palatino Linotype" w:eastAsia="Times New Roman" w:hAnsi="Palatino Linotype" w:cs="Arial"/>
          <w:sz w:val="24"/>
          <w:szCs w:val="24"/>
          <w:lang w:val="es-ES_tradnl" w:eastAsia="es-ES"/>
        </w:rPr>
        <w:t xml:space="preserve">de la </w:t>
      </w:r>
      <w:r w:rsidRPr="00AA0502">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AA050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AA0502">
        <w:rPr>
          <w:rFonts w:ascii="Palatino Linotype" w:eastAsia="Times New Roman" w:hAnsi="Palatino Linotype" w:cs="Arial"/>
          <w:sz w:val="24"/>
          <w:szCs w:val="24"/>
          <w:lang w:val="es-ES" w:eastAsia="es-ES"/>
        </w:rPr>
        <w:t xml:space="preserve">o </w:t>
      </w:r>
      <w:r w:rsidRPr="00AA050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AA0502" w:rsidRDefault="00D41136" w:rsidP="00E57ABC">
      <w:pPr>
        <w:spacing w:after="0" w:line="360" w:lineRule="auto"/>
        <w:ind w:right="49"/>
        <w:jc w:val="both"/>
        <w:rPr>
          <w:rFonts w:ascii="Palatino Linotype" w:eastAsia="Times New Roman" w:hAnsi="Palatino Linotype" w:cs="Arial"/>
          <w:sz w:val="24"/>
          <w:szCs w:val="24"/>
          <w:lang w:val="es-ES" w:eastAsia="es-ES"/>
        </w:rPr>
      </w:pPr>
    </w:p>
    <w:p w14:paraId="6BEBC270" w14:textId="63204B11" w:rsidR="00F4390C" w:rsidRDefault="004E318C" w:rsidP="00E57ABC">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0E48BC" w:rsidRPr="00AA0502">
        <w:rPr>
          <w:rFonts w:ascii="Palatino Linotype" w:hAnsi="Palatino Linotype" w:cs="Arial"/>
          <w:b/>
          <w:sz w:val="28"/>
          <w:szCs w:val="28"/>
        </w:rPr>
        <w:t xml:space="preserve">. </w:t>
      </w:r>
      <w:r w:rsidR="00132F30" w:rsidRPr="00AF064D">
        <w:rPr>
          <w:rFonts w:ascii="Palatino Linotype" w:hAnsi="Palatino Linotype" w:cs="Arial"/>
          <w:sz w:val="24"/>
          <w:szCs w:val="24"/>
        </w:rPr>
        <w:t>Una vez abierta la etapa de instrucción, se advierte que</w:t>
      </w:r>
      <w:r w:rsidR="0045605A" w:rsidRPr="00AF064D">
        <w:rPr>
          <w:rFonts w:ascii="Palatino Linotype" w:hAnsi="Palatino Linotype" w:cs="Arial"/>
          <w:sz w:val="24"/>
          <w:szCs w:val="24"/>
        </w:rPr>
        <w:t xml:space="preserve">, </w:t>
      </w:r>
      <w:r w:rsidR="00D559A2" w:rsidRPr="00AF064D">
        <w:rPr>
          <w:rFonts w:ascii="Palatino Linotype" w:hAnsi="Palatino Linotype" w:cs="Arial"/>
          <w:sz w:val="24"/>
          <w:szCs w:val="24"/>
        </w:rPr>
        <w:t xml:space="preserve">el </w:t>
      </w:r>
      <w:r w:rsidR="00132F30" w:rsidRPr="00AF064D">
        <w:rPr>
          <w:rFonts w:ascii="Palatino Linotype" w:hAnsi="Palatino Linotype" w:cs="Arial"/>
          <w:b/>
          <w:sz w:val="24"/>
          <w:szCs w:val="24"/>
        </w:rPr>
        <w:t>Sujeto Obligado</w:t>
      </w:r>
      <w:r w:rsidR="00132F30" w:rsidRPr="00AF064D">
        <w:rPr>
          <w:rFonts w:ascii="Palatino Linotype" w:hAnsi="Palatino Linotype" w:cs="Arial"/>
          <w:sz w:val="24"/>
          <w:szCs w:val="24"/>
        </w:rPr>
        <w:t xml:space="preserve"> </w:t>
      </w:r>
      <w:r w:rsidR="00F4390C" w:rsidRPr="00AF064D">
        <w:rPr>
          <w:rFonts w:ascii="Palatino Linotype" w:hAnsi="Palatino Linotype" w:cs="Arial"/>
          <w:sz w:val="24"/>
          <w:szCs w:val="24"/>
        </w:rPr>
        <w:t xml:space="preserve">rindió su informe justificado por medio del documento </w:t>
      </w:r>
      <w:r w:rsidR="00F4390C" w:rsidRPr="00AF064D">
        <w:rPr>
          <w:rFonts w:ascii="Palatino Linotype" w:hAnsi="Palatino Linotype" w:cs="Arial"/>
          <w:i/>
          <w:iCs/>
          <w:sz w:val="24"/>
          <w:szCs w:val="24"/>
        </w:rPr>
        <w:t>“</w:t>
      </w:r>
      <w:r w:rsidR="002E2852" w:rsidRPr="00AF064D">
        <w:rPr>
          <w:rFonts w:ascii="Palatino Linotype" w:hAnsi="Palatino Linotype" w:cs="Arial"/>
          <w:b/>
          <w:bCs/>
          <w:i/>
          <w:iCs/>
          <w:sz w:val="24"/>
          <w:szCs w:val="24"/>
        </w:rPr>
        <w:t>5840.pdf</w:t>
      </w:r>
      <w:r w:rsidR="00F4390C" w:rsidRPr="00AF064D">
        <w:rPr>
          <w:rFonts w:ascii="Palatino Linotype" w:hAnsi="Palatino Linotype" w:cs="Arial"/>
          <w:i/>
          <w:iCs/>
          <w:sz w:val="24"/>
          <w:szCs w:val="24"/>
        </w:rPr>
        <w:t>”</w:t>
      </w:r>
      <w:r w:rsidR="00F4390C" w:rsidRPr="00AF064D">
        <w:rPr>
          <w:rFonts w:ascii="Palatino Linotype" w:hAnsi="Palatino Linotype" w:cs="Arial"/>
          <w:sz w:val="24"/>
          <w:szCs w:val="24"/>
        </w:rPr>
        <w:t xml:space="preserve">, </w:t>
      </w:r>
      <w:r w:rsidR="002E2852" w:rsidRPr="00AF064D">
        <w:rPr>
          <w:rFonts w:ascii="Palatino Linotype" w:hAnsi="Palatino Linotype" w:cs="Arial"/>
          <w:sz w:val="24"/>
          <w:szCs w:val="24"/>
        </w:rPr>
        <w:t>el</w:t>
      </w:r>
      <w:r w:rsidR="00F4390C" w:rsidRPr="00AF064D">
        <w:rPr>
          <w:rFonts w:ascii="Palatino Linotype" w:hAnsi="Palatino Linotype" w:cs="Arial"/>
          <w:sz w:val="24"/>
          <w:szCs w:val="24"/>
        </w:rPr>
        <w:t xml:space="preserve"> cual fue puesto a la vista de</w:t>
      </w:r>
      <w:r w:rsidR="00433989" w:rsidRPr="00AF064D">
        <w:rPr>
          <w:rFonts w:ascii="Palatino Linotype" w:hAnsi="Palatino Linotype" w:cs="Arial"/>
          <w:sz w:val="24"/>
          <w:szCs w:val="24"/>
        </w:rPr>
        <w:t xml:space="preserve"> </w:t>
      </w:r>
      <w:r w:rsidR="00287260" w:rsidRPr="00AF064D">
        <w:rPr>
          <w:rFonts w:ascii="Palatino Linotype" w:hAnsi="Palatino Linotype" w:cs="Arial"/>
          <w:sz w:val="24"/>
          <w:szCs w:val="24"/>
        </w:rPr>
        <w:t xml:space="preserve">la parte </w:t>
      </w:r>
      <w:r w:rsidR="00287260" w:rsidRPr="00AF064D">
        <w:rPr>
          <w:rFonts w:ascii="Palatino Linotype" w:hAnsi="Palatino Linotype" w:cs="Arial"/>
          <w:b/>
          <w:sz w:val="24"/>
          <w:szCs w:val="24"/>
        </w:rPr>
        <w:t>Recurrente</w:t>
      </w:r>
      <w:r w:rsidR="00D559A2" w:rsidRPr="00AF064D">
        <w:rPr>
          <w:rFonts w:ascii="Palatino Linotype" w:hAnsi="Palatino Linotype" w:cs="Arial"/>
          <w:bCs/>
          <w:sz w:val="24"/>
          <w:szCs w:val="24"/>
        </w:rPr>
        <w:t xml:space="preserve">, </w:t>
      </w:r>
      <w:r w:rsidR="00F4390C" w:rsidRPr="00AF064D">
        <w:rPr>
          <w:rFonts w:ascii="Palatino Linotype" w:hAnsi="Palatino Linotype" w:cs="Arial"/>
          <w:bCs/>
          <w:sz w:val="24"/>
          <w:szCs w:val="24"/>
        </w:rPr>
        <w:t xml:space="preserve">a efecto que presentara </w:t>
      </w:r>
      <w:r w:rsidR="00D559A2" w:rsidRPr="00AF064D">
        <w:rPr>
          <w:rFonts w:ascii="Palatino Linotype" w:hAnsi="Palatino Linotype" w:cs="Arial"/>
          <w:bCs/>
          <w:sz w:val="24"/>
          <w:szCs w:val="24"/>
        </w:rPr>
        <w:t xml:space="preserve">las </w:t>
      </w:r>
      <w:r w:rsidR="00287260" w:rsidRPr="00AF064D">
        <w:rPr>
          <w:rFonts w:ascii="Palatino Linotype" w:hAnsi="Palatino Linotype" w:cs="Arial"/>
          <w:sz w:val="24"/>
          <w:szCs w:val="24"/>
        </w:rPr>
        <w:t>manifestaciones que a sus intereses conviniera</w:t>
      </w:r>
      <w:r w:rsidR="00D559A2" w:rsidRPr="00AF064D">
        <w:rPr>
          <w:rFonts w:ascii="Palatino Linotype" w:hAnsi="Palatino Linotype" w:cs="Arial"/>
          <w:sz w:val="24"/>
          <w:szCs w:val="24"/>
        </w:rPr>
        <w:t xml:space="preserve">, </w:t>
      </w:r>
      <w:r w:rsidR="00F4390C" w:rsidRPr="00AF064D">
        <w:rPr>
          <w:rFonts w:ascii="Palatino Linotype" w:hAnsi="Palatino Linotype" w:cs="Arial"/>
          <w:sz w:val="24"/>
          <w:szCs w:val="24"/>
        </w:rPr>
        <w:t>sin que exista constancia del desahogo a la misma</w:t>
      </w:r>
      <w:r w:rsidR="00D559A2" w:rsidRPr="00AF064D">
        <w:rPr>
          <w:rFonts w:ascii="Palatino Linotype" w:hAnsi="Palatino Linotype" w:cs="Arial"/>
          <w:sz w:val="24"/>
          <w:szCs w:val="24"/>
        </w:rPr>
        <w:t>.</w:t>
      </w:r>
    </w:p>
    <w:p w14:paraId="67D54448" w14:textId="77777777" w:rsidR="00F4390C" w:rsidRDefault="00F4390C" w:rsidP="00E57ABC">
      <w:pPr>
        <w:spacing w:after="0" w:line="360" w:lineRule="auto"/>
        <w:jc w:val="both"/>
        <w:rPr>
          <w:rFonts w:ascii="Palatino Linotype" w:hAnsi="Palatino Linotype" w:cs="Arial"/>
          <w:sz w:val="24"/>
          <w:szCs w:val="24"/>
        </w:rPr>
      </w:pPr>
    </w:p>
    <w:p w14:paraId="5592603D" w14:textId="7BA96D59" w:rsidR="00132F30" w:rsidRPr="00AA0502" w:rsidRDefault="00737C16"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Asimismo,</w:t>
      </w:r>
      <w:r w:rsidR="00132F30" w:rsidRPr="00AA0502">
        <w:rPr>
          <w:rFonts w:ascii="Palatino Linotype" w:hAnsi="Palatino Linotype" w:cs="Arial"/>
          <w:sz w:val="24"/>
          <w:szCs w:val="24"/>
        </w:rPr>
        <w:t xml:space="preserve"> se aprecia que no se llevaron a cabo audiencias durante la sustan</w:t>
      </w:r>
      <w:r w:rsidR="000430C0" w:rsidRPr="00AA0502">
        <w:rPr>
          <w:rFonts w:ascii="Palatino Linotype" w:hAnsi="Palatino Linotype" w:cs="Arial"/>
          <w:sz w:val="24"/>
          <w:szCs w:val="24"/>
        </w:rPr>
        <w:t>ciación del recurso de revisión</w:t>
      </w:r>
      <w:r w:rsidR="00132F30" w:rsidRPr="00AA0502">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AA0502" w:rsidRDefault="00831A85" w:rsidP="00E57ABC">
      <w:pPr>
        <w:spacing w:after="0" w:line="360" w:lineRule="auto"/>
        <w:jc w:val="both"/>
        <w:rPr>
          <w:rFonts w:ascii="Palatino Linotype" w:hAnsi="Palatino Linotype" w:cs="Arial"/>
          <w:sz w:val="24"/>
          <w:szCs w:val="24"/>
        </w:rPr>
      </w:pPr>
    </w:p>
    <w:p w14:paraId="3C07F7FF" w14:textId="1E890AAE" w:rsidR="00F12110" w:rsidRDefault="004E318C" w:rsidP="00E57ABC">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SÉPTIMO</w:t>
      </w:r>
      <w:r w:rsidR="000E48BC" w:rsidRPr="00AA0502">
        <w:rPr>
          <w:rFonts w:ascii="Palatino Linotype" w:hAnsi="Palatino Linotype" w:cs="Arial"/>
          <w:b/>
          <w:sz w:val="28"/>
          <w:szCs w:val="28"/>
        </w:rPr>
        <w:t>.</w:t>
      </w:r>
      <w:r w:rsidR="000E48BC" w:rsidRPr="00AA0502">
        <w:rPr>
          <w:rFonts w:ascii="Palatino Linotype" w:hAnsi="Palatino Linotype" w:cs="Arial"/>
          <w:bCs/>
          <w:sz w:val="28"/>
          <w:szCs w:val="28"/>
        </w:rPr>
        <w:t xml:space="preserve"> </w:t>
      </w:r>
      <w:r w:rsidR="00F12110" w:rsidRPr="00AA0502">
        <w:rPr>
          <w:rFonts w:ascii="Palatino Linotype" w:eastAsia="Times New Roman" w:hAnsi="Palatino Linotype" w:cs="Arial"/>
          <w:sz w:val="24"/>
          <w:szCs w:val="24"/>
          <w:lang w:val="es-ES" w:eastAsia="es-ES"/>
        </w:rPr>
        <w:t xml:space="preserve">Una vez transcurrido </w:t>
      </w:r>
      <w:r w:rsidR="00A821FB" w:rsidRPr="00AA0502">
        <w:rPr>
          <w:rFonts w:ascii="Palatino Linotype" w:eastAsia="Times New Roman" w:hAnsi="Palatino Linotype" w:cs="Arial"/>
          <w:sz w:val="24"/>
          <w:szCs w:val="24"/>
          <w:lang w:val="es-ES" w:eastAsia="es-ES"/>
        </w:rPr>
        <w:t>e</w:t>
      </w:r>
      <w:r w:rsidR="00F12110" w:rsidRPr="00AA0502">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w:t>
      </w:r>
      <w:r w:rsidR="00F12110" w:rsidRPr="00AA0502">
        <w:rPr>
          <w:rFonts w:ascii="Palatino Linotype" w:eastAsia="Times New Roman" w:hAnsi="Palatino Linotype" w:cs="Arial"/>
          <w:sz w:val="24"/>
          <w:szCs w:val="24"/>
          <w:lang w:val="es-ES" w:eastAsia="es-ES"/>
        </w:rPr>
        <w:lastRenderedPageBreak/>
        <w:t xml:space="preserve">prueba pendiente por desahogar, ni que documentos que integrar al expediente electrónico, se decretó el cierre de instrucción en fecha </w:t>
      </w:r>
      <w:r w:rsidR="00F4390C" w:rsidRPr="00EC7F3C">
        <w:rPr>
          <w:rFonts w:ascii="Palatino Linotype" w:eastAsia="Times New Roman" w:hAnsi="Palatino Linotype" w:cs="Arial"/>
          <w:sz w:val="24"/>
          <w:szCs w:val="24"/>
          <w:lang w:val="es-ES" w:eastAsia="es-ES"/>
        </w:rPr>
        <w:t>diecisiete</w:t>
      </w:r>
      <w:r w:rsidR="00F4390C">
        <w:rPr>
          <w:rFonts w:ascii="Palatino Linotype" w:eastAsia="Times New Roman" w:hAnsi="Palatino Linotype" w:cs="Arial"/>
          <w:sz w:val="24"/>
          <w:szCs w:val="24"/>
          <w:lang w:val="es-ES" w:eastAsia="es-ES"/>
        </w:rPr>
        <w:t xml:space="preserve"> de </w:t>
      </w:r>
      <w:r>
        <w:rPr>
          <w:rFonts w:ascii="Palatino Linotype" w:eastAsia="Times New Roman" w:hAnsi="Palatino Linotype" w:cs="Arial"/>
          <w:sz w:val="24"/>
          <w:szCs w:val="24"/>
          <w:lang w:val="es-ES" w:eastAsia="es-ES"/>
        </w:rPr>
        <w:t>octubre</w:t>
      </w:r>
      <w:r w:rsidR="00F4390C">
        <w:rPr>
          <w:rFonts w:ascii="Palatino Linotype" w:eastAsia="Times New Roman" w:hAnsi="Palatino Linotype" w:cs="Arial"/>
          <w:sz w:val="24"/>
          <w:szCs w:val="24"/>
          <w:lang w:val="es-ES" w:eastAsia="es-ES"/>
        </w:rPr>
        <w:t xml:space="preserve"> </w:t>
      </w:r>
      <w:r w:rsidR="00F12110" w:rsidRPr="00AA0502">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Default="006A54F5" w:rsidP="00E57ABC">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AA0502" w:rsidRDefault="000E48BC" w:rsidP="00E57ABC">
      <w:pPr>
        <w:spacing w:after="0" w:line="360" w:lineRule="auto"/>
        <w:jc w:val="center"/>
        <w:rPr>
          <w:rFonts w:ascii="Palatino Linotype" w:hAnsi="Palatino Linotype" w:cs="Arial"/>
          <w:sz w:val="24"/>
          <w:szCs w:val="24"/>
        </w:rPr>
      </w:pPr>
      <w:r w:rsidRPr="00AA0502">
        <w:rPr>
          <w:rFonts w:ascii="Palatino Linotype" w:hAnsi="Palatino Linotype" w:cs="Arial"/>
          <w:b/>
          <w:sz w:val="28"/>
          <w:szCs w:val="24"/>
        </w:rPr>
        <w:t xml:space="preserve">C O N S I D E R A N D O </w:t>
      </w:r>
    </w:p>
    <w:p w14:paraId="4CC885F7" w14:textId="77777777" w:rsidR="000E48BC" w:rsidRPr="00AA0502" w:rsidRDefault="000E48BC" w:rsidP="00E57ABC">
      <w:pPr>
        <w:spacing w:after="0" w:line="360" w:lineRule="auto"/>
        <w:jc w:val="center"/>
        <w:rPr>
          <w:rFonts w:ascii="Palatino Linotype" w:hAnsi="Palatino Linotype" w:cs="Arial"/>
          <w:sz w:val="24"/>
          <w:szCs w:val="24"/>
        </w:rPr>
      </w:pPr>
    </w:p>
    <w:p w14:paraId="43C82DE5" w14:textId="77777777" w:rsidR="000E48BC" w:rsidRPr="00AA0502" w:rsidRDefault="000E48BC" w:rsidP="00E57ABC">
      <w:pPr>
        <w:spacing w:after="0" w:line="360" w:lineRule="auto"/>
        <w:jc w:val="both"/>
        <w:rPr>
          <w:rFonts w:ascii="Palatino Linotype" w:hAnsi="Palatino Linotype" w:cs="Arial"/>
          <w:sz w:val="28"/>
          <w:szCs w:val="28"/>
        </w:rPr>
      </w:pPr>
      <w:r w:rsidRPr="00AA0502">
        <w:rPr>
          <w:rFonts w:ascii="Palatino Linotype" w:hAnsi="Palatino Linotype" w:cs="Arial"/>
          <w:b/>
          <w:sz w:val="28"/>
          <w:szCs w:val="28"/>
        </w:rPr>
        <w:t xml:space="preserve">PRIMERO. </w:t>
      </w:r>
      <w:r w:rsidRPr="00AA0502">
        <w:rPr>
          <w:rFonts w:ascii="Palatino Linotype" w:hAnsi="Palatino Linotype" w:cs="Arial"/>
          <w:b/>
          <w:sz w:val="26"/>
          <w:szCs w:val="26"/>
        </w:rPr>
        <w:t>De la competencia</w:t>
      </w:r>
      <w:r w:rsidRPr="00AA0502">
        <w:rPr>
          <w:rFonts w:ascii="Palatino Linotype" w:hAnsi="Palatino Linotype" w:cs="Arial"/>
          <w:sz w:val="26"/>
          <w:szCs w:val="26"/>
        </w:rPr>
        <w:t>.</w:t>
      </w:r>
    </w:p>
    <w:p w14:paraId="71959556" w14:textId="77777777" w:rsidR="000E48BC" w:rsidRPr="00AA0502" w:rsidRDefault="000E48BC"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A0502">
        <w:rPr>
          <w:rFonts w:ascii="Palatino Linotype" w:hAnsi="Palatino Linotype" w:cs="Arial"/>
          <w:b/>
          <w:sz w:val="24"/>
          <w:szCs w:val="24"/>
        </w:rPr>
        <w:t>Recurrente</w:t>
      </w:r>
      <w:r w:rsidRPr="00AA0502">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AA0502">
        <w:rPr>
          <w:rFonts w:ascii="Palatino Linotype" w:hAnsi="Palatino Linotype" w:cs="Arial"/>
          <w:sz w:val="24"/>
          <w:szCs w:val="24"/>
        </w:rPr>
        <w:t xml:space="preserve"> trigésimo tercero y trigésimo cuarto,</w:t>
      </w:r>
      <w:r w:rsidRPr="00AA050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A6B67DE" w14:textId="77777777" w:rsidR="004E318C" w:rsidRPr="00AA0502" w:rsidRDefault="004E318C" w:rsidP="00E57ABC">
      <w:pPr>
        <w:spacing w:after="0" w:line="360" w:lineRule="auto"/>
        <w:jc w:val="both"/>
        <w:rPr>
          <w:rFonts w:ascii="Palatino Linotype" w:hAnsi="Palatino Linotype" w:cs="Arial"/>
          <w:sz w:val="24"/>
          <w:szCs w:val="24"/>
        </w:rPr>
      </w:pPr>
    </w:p>
    <w:p w14:paraId="1234ABFA" w14:textId="77777777" w:rsidR="000E48BC" w:rsidRPr="00AA0502" w:rsidRDefault="000E48BC" w:rsidP="00E57ABC">
      <w:pPr>
        <w:autoSpaceDE w:val="0"/>
        <w:autoSpaceDN w:val="0"/>
        <w:adjustRightInd w:val="0"/>
        <w:spacing w:after="0" w:line="360" w:lineRule="auto"/>
        <w:jc w:val="both"/>
        <w:rPr>
          <w:rFonts w:ascii="Palatino Linotype" w:hAnsi="Palatino Linotype" w:cs="Arial"/>
          <w:bCs/>
          <w:sz w:val="24"/>
          <w:szCs w:val="24"/>
        </w:rPr>
      </w:pPr>
      <w:r w:rsidRPr="00AA0502">
        <w:rPr>
          <w:rFonts w:ascii="Palatino Linotype" w:hAnsi="Palatino Linotype" w:cs="Arial"/>
          <w:b/>
          <w:sz w:val="28"/>
          <w:szCs w:val="28"/>
        </w:rPr>
        <w:t>SEGUNDO. Del alcance de los recursos de revisión.</w:t>
      </w:r>
      <w:r w:rsidRPr="00AA0502">
        <w:rPr>
          <w:rFonts w:ascii="Palatino Linotype" w:hAnsi="Palatino Linotype" w:cs="Arial"/>
          <w:bCs/>
          <w:sz w:val="28"/>
          <w:szCs w:val="28"/>
        </w:rPr>
        <w:t xml:space="preserve"> </w:t>
      </w:r>
    </w:p>
    <w:p w14:paraId="09B64E78" w14:textId="0B6B4A8B" w:rsidR="000E48BC" w:rsidRDefault="000E48BC" w:rsidP="00E57A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AA0502">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w:t>
      </w:r>
      <w:r w:rsidRPr="00AA0502">
        <w:rPr>
          <w:rFonts w:ascii="Palatino Linotype" w:eastAsia="Palatino Linotype" w:hAnsi="Palatino Linotype" w:cs="Palatino Linotype"/>
          <w:sz w:val="24"/>
          <w:szCs w:val="24"/>
          <w:lang w:val="es-ES_tradnl" w:eastAsia="es-MX"/>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B4B6813" w14:textId="77777777" w:rsidR="00F4390C" w:rsidRPr="00AA0502" w:rsidRDefault="00F4390C" w:rsidP="00E57AB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AA0502" w:rsidRDefault="000E48BC" w:rsidP="00E57ABC">
      <w:pPr>
        <w:autoSpaceDE w:val="0"/>
        <w:autoSpaceDN w:val="0"/>
        <w:adjustRightInd w:val="0"/>
        <w:spacing w:after="0" w:line="360" w:lineRule="auto"/>
        <w:jc w:val="both"/>
        <w:rPr>
          <w:rFonts w:ascii="Palatino Linotype" w:hAnsi="Palatino Linotype" w:cs="Arial"/>
          <w:b/>
          <w:sz w:val="28"/>
          <w:szCs w:val="28"/>
        </w:rPr>
      </w:pPr>
      <w:r w:rsidRPr="00AA0502">
        <w:rPr>
          <w:rFonts w:ascii="Palatino Linotype" w:hAnsi="Palatino Linotype" w:cs="Arial"/>
          <w:b/>
          <w:sz w:val="28"/>
          <w:szCs w:val="28"/>
        </w:rPr>
        <w:t xml:space="preserve">TERCERO. Del estudio de las causas de improcedencia. </w:t>
      </w:r>
    </w:p>
    <w:p w14:paraId="238466BD" w14:textId="77777777" w:rsidR="000E48BC" w:rsidRPr="00AA0502" w:rsidRDefault="000E48BC" w:rsidP="00E57ABC">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AA0502" w:rsidRDefault="000E48BC" w:rsidP="00E57ABC">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AA0502" w:rsidRDefault="000E48BC" w:rsidP="00E57ABC">
      <w:pPr>
        <w:spacing w:after="0" w:line="240" w:lineRule="auto"/>
        <w:ind w:left="567" w:right="567"/>
        <w:jc w:val="both"/>
        <w:rPr>
          <w:rFonts w:ascii="Palatino Linotype" w:hAnsi="Palatino Linotype" w:cs="Arial"/>
        </w:rPr>
      </w:pPr>
      <w:r w:rsidRPr="00AA0502">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AA0502">
        <w:rPr>
          <w:rFonts w:ascii="Palatino Linotype" w:hAnsi="Palatino Linotype"/>
          <w:i/>
        </w:rPr>
        <w:t xml:space="preserve">Del examen de compatibilidad de los artículos </w:t>
      </w:r>
      <w:hyperlink r:id="rId8" w:history="1">
        <w:r w:rsidRPr="00AA0502">
          <w:rPr>
            <w:rFonts w:ascii="Palatino Linotype" w:eastAsia="Calibri" w:hAnsi="Palatino Linotype"/>
            <w:i/>
            <w:u w:val="single"/>
          </w:rPr>
          <w:t>73 y 74 de la Ley de Amparo</w:t>
        </w:r>
      </w:hyperlink>
      <w:r w:rsidRPr="00AA0502">
        <w:rPr>
          <w:rFonts w:ascii="Palatino Linotype" w:eastAsia="Calibri" w:hAnsi="Palatino Linotype"/>
          <w:i/>
          <w:u w:val="single"/>
        </w:rPr>
        <w:t xml:space="preserve"> </w:t>
      </w:r>
      <w:r w:rsidRPr="00AA0502">
        <w:rPr>
          <w:rFonts w:ascii="Palatino Linotype" w:hAnsi="Palatino Linotype"/>
          <w:i/>
        </w:rPr>
        <w:t xml:space="preserve">con el artículo </w:t>
      </w:r>
      <w:hyperlink r:id="rId9" w:history="1">
        <w:r w:rsidRPr="00AA0502">
          <w:rPr>
            <w:rFonts w:ascii="Palatino Linotype" w:eastAsia="Calibri" w:hAnsi="Palatino Linotype"/>
            <w:i/>
            <w:u w:val="single"/>
          </w:rPr>
          <w:t>25.1 de la Convención Americana sobre Derechos Humanos</w:t>
        </w:r>
      </w:hyperlink>
      <w:r w:rsidRPr="00AA0502">
        <w:rPr>
          <w:rFonts w:ascii="Palatino Linotype" w:hAnsi="Palatino Linotype"/>
          <w:i/>
        </w:rPr>
        <w:t xml:space="preserve"> </w:t>
      </w:r>
      <w:r w:rsidRPr="00AA0502">
        <w:rPr>
          <w:rFonts w:ascii="Palatino Linotype" w:hAnsi="Palatino Linotype"/>
          <w:b/>
          <w:i/>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de </w:t>
      </w:r>
      <w:r w:rsidRPr="00AA0502">
        <w:rPr>
          <w:rFonts w:ascii="Palatino Linotype" w:hAnsi="Palatino Linotype"/>
          <w:b/>
          <w:i/>
          <w:u w:val="single"/>
        </w:rPr>
        <w:lastRenderedPageBreak/>
        <w:t>amparo,</w:t>
      </w:r>
      <w:r w:rsidRPr="00AA0502">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AA0502">
        <w:rPr>
          <w:rFonts w:ascii="Palatino Linotype" w:hAnsi="Palatino Linotype"/>
          <w:i/>
        </w:rPr>
        <w:t>concesoria</w:t>
      </w:r>
      <w:proofErr w:type="spellEnd"/>
      <w:r w:rsidRPr="00AA0502">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AA0502" w:rsidRDefault="000E48B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AA0502" w:rsidRDefault="000E48BC" w:rsidP="00E57ABC">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t>Por lo que</w:t>
      </w:r>
      <w:r w:rsidR="005E7EB6" w:rsidRPr="00AA0502">
        <w:rPr>
          <w:rFonts w:ascii="Palatino Linotype" w:hAnsi="Palatino Linotype" w:cs="Arial"/>
          <w:sz w:val="24"/>
          <w:szCs w:val="24"/>
        </w:rPr>
        <w:t>,</w:t>
      </w:r>
      <w:r w:rsidRPr="00AA0502">
        <w:rPr>
          <w:rFonts w:ascii="Palatino Linotype" w:hAnsi="Palatino Linotype" w:cs="Arial"/>
          <w:sz w:val="24"/>
          <w:szCs w:val="24"/>
        </w:rPr>
        <w:t xml:space="preserve"> una vez </w:t>
      </w:r>
      <w:r w:rsidR="005E7EB6" w:rsidRPr="00AA0502">
        <w:rPr>
          <w:rFonts w:ascii="Palatino Linotype" w:hAnsi="Palatino Linotype" w:cs="Arial"/>
          <w:sz w:val="24"/>
          <w:szCs w:val="24"/>
        </w:rPr>
        <w:t xml:space="preserve">analizadas las constancias de los </w:t>
      </w:r>
      <w:r w:rsidRPr="00AA0502">
        <w:rPr>
          <w:rFonts w:ascii="Palatino Linotype" w:hAnsi="Palatino Linotype" w:cs="Arial"/>
          <w:sz w:val="24"/>
          <w:szCs w:val="24"/>
        </w:rPr>
        <w:t>expediente</w:t>
      </w:r>
      <w:r w:rsidR="005E7EB6" w:rsidRPr="00AA0502">
        <w:rPr>
          <w:rFonts w:ascii="Palatino Linotype" w:hAnsi="Palatino Linotype" w:cs="Arial"/>
          <w:sz w:val="24"/>
          <w:szCs w:val="24"/>
        </w:rPr>
        <w:t xml:space="preserve">s, se cae en la cuenta de que, </w:t>
      </w:r>
      <w:r w:rsidRPr="00AA0502">
        <w:rPr>
          <w:rFonts w:ascii="Palatino Linotype" w:hAnsi="Palatino Linotype" w:cs="Arial"/>
          <w:sz w:val="24"/>
          <w:szCs w:val="24"/>
        </w:rPr>
        <w:t>no se actualiza ninguna de las casuales a continuación transcritas:</w:t>
      </w:r>
    </w:p>
    <w:p w14:paraId="22AE0FA8" w14:textId="77777777" w:rsidR="00831A85" w:rsidRPr="00AA0502" w:rsidRDefault="00831A85" w:rsidP="00E57ABC">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i/>
          <w:lang w:val="es-ES" w:eastAsia="es-ES"/>
        </w:rPr>
        <w:t>“</w:t>
      </w:r>
      <w:r w:rsidRPr="00AA0502">
        <w:rPr>
          <w:rFonts w:ascii="Palatino Linotype" w:eastAsia="Times New Roman" w:hAnsi="Palatino Linotype" w:cs="Arial"/>
          <w:b/>
          <w:i/>
          <w:lang w:val="es-ES" w:eastAsia="es-ES"/>
        </w:rPr>
        <w:t>Artículo 191</w:t>
      </w:r>
      <w:r w:rsidRPr="00AA0502">
        <w:rPr>
          <w:rFonts w:ascii="Palatino Linotype" w:eastAsia="Times New Roman" w:hAnsi="Palatino Linotype" w:cs="Arial"/>
          <w:i/>
          <w:lang w:val="es-ES" w:eastAsia="es-ES"/>
        </w:rPr>
        <w:t xml:space="preserve">. El recurso será desechado por improcedente cuando:  </w:t>
      </w:r>
    </w:p>
    <w:p w14:paraId="5F3A3CCA"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w:t>
      </w:r>
      <w:r w:rsidRPr="00AA0502">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II</w:t>
      </w:r>
      <w:r w:rsidRPr="00AA0502">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III</w:t>
      </w:r>
      <w:r w:rsidRPr="00AA0502">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IV</w:t>
      </w:r>
      <w:r w:rsidRPr="00AA0502">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w:t>
      </w:r>
      <w:r w:rsidRPr="00AA0502">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VI</w:t>
      </w:r>
      <w:r w:rsidRPr="00AA0502">
        <w:rPr>
          <w:rFonts w:ascii="Palatino Linotype" w:eastAsia="Times New Roman" w:hAnsi="Palatino Linotype" w:cs="Arial"/>
          <w:i/>
          <w:lang w:val="es-ES" w:eastAsia="es-ES"/>
        </w:rPr>
        <w:t xml:space="preserve">. Se trate de una consulta, o trámite en específico; y  </w:t>
      </w:r>
    </w:p>
    <w:p w14:paraId="56076C0F" w14:textId="77777777" w:rsidR="000E48BC" w:rsidRPr="00AA0502" w:rsidRDefault="000E48BC" w:rsidP="00E57AB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A0502">
        <w:rPr>
          <w:rFonts w:ascii="Palatino Linotype" w:eastAsia="Times New Roman" w:hAnsi="Palatino Linotype" w:cs="Arial"/>
          <w:b/>
          <w:i/>
          <w:lang w:val="es-ES" w:eastAsia="es-ES"/>
        </w:rPr>
        <w:t>VII</w:t>
      </w:r>
      <w:r w:rsidRPr="00AA0502">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AA0502" w:rsidRDefault="000E48BC" w:rsidP="00E57ABC">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AA0502" w:rsidRDefault="000E48BC" w:rsidP="00E57ABC">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AA0502">
        <w:rPr>
          <w:rFonts w:ascii="Palatino Linotype" w:hAnsi="Palatino Linotype" w:cs="Arial"/>
          <w:sz w:val="24"/>
          <w:szCs w:val="24"/>
        </w:rPr>
        <w:t>la parte</w:t>
      </w:r>
      <w:r w:rsidRPr="00AA0502">
        <w:rPr>
          <w:rFonts w:ascii="Palatino Linotype" w:hAnsi="Palatino Linotype" w:cs="Arial"/>
          <w:b/>
          <w:sz w:val="24"/>
          <w:szCs w:val="24"/>
        </w:rPr>
        <w:t xml:space="preserve"> </w:t>
      </w:r>
      <w:r w:rsidR="00924E63" w:rsidRPr="00AA0502">
        <w:rPr>
          <w:rFonts w:ascii="Palatino Linotype" w:hAnsi="Palatino Linotype" w:cs="Arial"/>
          <w:b/>
          <w:sz w:val="24"/>
          <w:szCs w:val="24"/>
        </w:rPr>
        <w:t>Recurrente</w:t>
      </w:r>
      <w:r w:rsidR="00924E63" w:rsidRPr="00AA0502">
        <w:rPr>
          <w:rFonts w:ascii="Palatino Linotype" w:hAnsi="Palatino Linotype" w:cs="Arial"/>
          <w:sz w:val="24"/>
          <w:szCs w:val="24"/>
        </w:rPr>
        <w:t xml:space="preserve"> </w:t>
      </w:r>
      <w:r w:rsidRPr="00AA0502">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EC1BE32" w14:textId="77777777" w:rsidR="000E48BC" w:rsidRPr="00AA0502" w:rsidRDefault="000E48BC" w:rsidP="00E57ABC">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AA0502">
        <w:rPr>
          <w:rFonts w:ascii="Palatino Linotype" w:eastAsia="Times New Roman" w:hAnsi="Palatino Linotype" w:cs="Arial"/>
          <w:b/>
          <w:sz w:val="28"/>
          <w:szCs w:val="28"/>
          <w:lang w:val="es-ES" w:eastAsia="es-ES"/>
        </w:rPr>
        <w:lastRenderedPageBreak/>
        <w:t xml:space="preserve">CUARTO. </w:t>
      </w:r>
      <w:r w:rsidRPr="00AA0502">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AA0502" w:rsidRDefault="000E48B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Se procede al análisis de</w:t>
      </w:r>
      <w:r w:rsidR="009A421F"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l</w:t>
      </w:r>
      <w:r w:rsidR="009A421F" w:rsidRPr="00AA0502">
        <w:rPr>
          <w:rFonts w:ascii="Palatino Linotype" w:eastAsia="Times New Roman" w:hAnsi="Palatino Linotype" w:cs="Arial"/>
          <w:sz w:val="24"/>
          <w:szCs w:val="24"/>
          <w:lang w:val="es-ES" w:eastAsia="es-ES"/>
        </w:rPr>
        <w:t>os</w:t>
      </w:r>
      <w:r w:rsidRPr="00AA0502">
        <w:rPr>
          <w:rFonts w:ascii="Palatino Linotype" w:eastAsia="Times New Roman" w:hAnsi="Palatino Linotype" w:cs="Arial"/>
          <w:sz w:val="24"/>
          <w:szCs w:val="24"/>
          <w:lang w:val="es-ES" w:eastAsia="es-ES"/>
        </w:rPr>
        <w:t xml:space="preserve"> presente</w:t>
      </w:r>
      <w:r w:rsidR="009A421F"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recurso</w:t>
      </w:r>
      <w:r w:rsidR="009A421F"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AA0502" w:rsidRDefault="00CE4D2D"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62911526" w:rsidR="000E48BC" w:rsidRDefault="000E48B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Atentos a la redacción de la solicitud de información,</w:t>
      </w:r>
      <w:r w:rsidR="00D01984"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 xml:space="preserve">se puede apreciar que </w:t>
      </w:r>
      <w:r w:rsidR="00924E63" w:rsidRPr="00AA0502">
        <w:rPr>
          <w:rFonts w:ascii="Palatino Linotype" w:eastAsia="Times New Roman" w:hAnsi="Palatino Linotype" w:cs="Arial"/>
          <w:sz w:val="24"/>
          <w:szCs w:val="24"/>
          <w:lang w:val="es-ES" w:eastAsia="es-ES"/>
        </w:rPr>
        <w:t>la parte</w:t>
      </w:r>
      <w:r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b/>
          <w:sz w:val="24"/>
          <w:szCs w:val="24"/>
          <w:lang w:val="es-ES" w:eastAsia="es-ES"/>
        </w:rPr>
        <w:t>Recurrente</w:t>
      </w:r>
      <w:r w:rsidRPr="00AA0502">
        <w:rPr>
          <w:rFonts w:ascii="Palatino Linotype" w:eastAsia="Times New Roman" w:hAnsi="Palatino Linotype" w:cs="Arial"/>
          <w:sz w:val="24"/>
          <w:szCs w:val="24"/>
          <w:lang w:val="es-ES" w:eastAsia="es-ES"/>
        </w:rPr>
        <w:t xml:space="preserve"> </w:t>
      </w:r>
      <w:r w:rsidR="006833DD" w:rsidRPr="00AA0502">
        <w:rPr>
          <w:rFonts w:ascii="Palatino Linotype" w:eastAsia="Times New Roman" w:hAnsi="Palatino Linotype" w:cs="Arial"/>
          <w:sz w:val="24"/>
          <w:szCs w:val="24"/>
          <w:lang w:val="es-ES" w:eastAsia="es-ES"/>
        </w:rPr>
        <w:t>peticiona</w:t>
      </w:r>
      <w:r w:rsidR="000820E6" w:rsidRPr="00AA0502">
        <w:rPr>
          <w:rFonts w:ascii="Palatino Linotype" w:eastAsia="Times New Roman" w:hAnsi="Palatino Linotype" w:cs="Arial"/>
          <w:sz w:val="24"/>
          <w:szCs w:val="24"/>
          <w:lang w:val="es-ES" w:eastAsia="es-ES"/>
        </w:rPr>
        <w:t xml:space="preserve">, </w:t>
      </w:r>
      <w:r w:rsidRPr="00AA0502">
        <w:rPr>
          <w:rFonts w:ascii="Palatino Linotype" w:eastAsia="Times New Roman" w:hAnsi="Palatino Linotype" w:cs="Arial"/>
          <w:sz w:val="24"/>
          <w:szCs w:val="24"/>
          <w:lang w:val="es-ES" w:eastAsia="es-ES"/>
        </w:rPr>
        <w:t>lo siguiente:</w:t>
      </w:r>
    </w:p>
    <w:p w14:paraId="72E52B84" w14:textId="77777777" w:rsidR="00C604FC" w:rsidRDefault="00C604F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CF6FE5A" w14:textId="77777777" w:rsidR="00C604FC" w:rsidRPr="00AF064D" w:rsidRDefault="00C604FC" w:rsidP="00E57ABC">
      <w:pPr>
        <w:autoSpaceDE w:val="0"/>
        <w:autoSpaceDN w:val="0"/>
        <w:adjustRightInd w:val="0"/>
        <w:spacing w:after="0" w:line="360" w:lineRule="auto"/>
        <w:jc w:val="both"/>
        <w:rPr>
          <w:rFonts w:ascii="Palatino Linotype" w:eastAsia="Times New Roman" w:hAnsi="Palatino Linotype" w:cs="Arial"/>
          <w:i/>
          <w:iCs/>
          <w:sz w:val="24"/>
          <w:szCs w:val="24"/>
          <w:lang w:val="es-ES" w:eastAsia="es-ES"/>
        </w:rPr>
      </w:pPr>
      <w:r w:rsidRPr="00AF064D">
        <w:rPr>
          <w:rFonts w:ascii="Palatino Linotype" w:eastAsia="Times New Roman" w:hAnsi="Palatino Linotype" w:cs="Arial"/>
          <w:i/>
          <w:iCs/>
          <w:sz w:val="24"/>
          <w:szCs w:val="24"/>
          <w:lang w:val="es-ES" w:eastAsia="es-ES"/>
        </w:rPr>
        <w:t xml:space="preserve">Por los abusos de gente de confianza del actual Tesorero del Municipio de Toluca, servidoras y servidores públicos de la Dirección de Ingresos han manifestado su descontento y preocupación, por acciones de corrupción, abuso de confianza, robo, entre otras, que estas personas hacen, bajo el argumento de que todo es por instrucciones del Presidente Municipal Juan </w:t>
      </w:r>
      <w:proofErr w:type="spellStart"/>
      <w:r w:rsidRPr="00AF064D">
        <w:rPr>
          <w:rFonts w:ascii="Palatino Linotype" w:eastAsia="Times New Roman" w:hAnsi="Palatino Linotype" w:cs="Arial"/>
          <w:i/>
          <w:iCs/>
          <w:sz w:val="24"/>
          <w:szCs w:val="24"/>
          <w:lang w:val="es-ES" w:eastAsia="es-ES"/>
        </w:rPr>
        <w:t>Maccise</w:t>
      </w:r>
      <w:proofErr w:type="spellEnd"/>
      <w:r w:rsidRPr="00AF064D">
        <w:rPr>
          <w:rFonts w:ascii="Palatino Linotype" w:eastAsia="Times New Roman" w:hAnsi="Palatino Linotype" w:cs="Arial"/>
          <w:i/>
          <w:iCs/>
          <w:sz w:val="24"/>
          <w:szCs w:val="24"/>
          <w:lang w:val="es-ES" w:eastAsia="es-ES"/>
        </w:rPr>
        <w:t xml:space="preserve"> </w:t>
      </w:r>
      <w:proofErr w:type="spellStart"/>
      <w:r w:rsidRPr="00AF064D">
        <w:rPr>
          <w:rFonts w:ascii="Palatino Linotype" w:eastAsia="Times New Roman" w:hAnsi="Palatino Linotype" w:cs="Arial"/>
          <w:i/>
          <w:iCs/>
          <w:sz w:val="24"/>
          <w:szCs w:val="24"/>
          <w:lang w:val="es-ES" w:eastAsia="es-ES"/>
        </w:rPr>
        <w:t>Naime</w:t>
      </w:r>
      <w:proofErr w:type="spellEnd"/>
      <w:r w:rsidRPr="00AF064D">
        <w:rPr>
          <w:rFonts w:ascii="Palatino Linotype" w:eastAsia="Times New Roman" w:hAnsi="Palatino Linotype" w:cs="Arial"/>
          <w:i/>
          <w:iCs/>
          <w:sz w:val="24"/>
          <w:szCs w:val="24"/>
          <w:lang w:val="es-ES" w:eastAsia="es-ES"/>
        </w:rPr>
        <w:t xml:space="preserve"> y su secretario particular Nicolás Valdés Sampedro. Aunado a lo anterior, el personal es sometido a constante acoso laboral, maltratos e </w:t>
      </w:r>
      <w:proofErr w:type="spellStart"/>
      <w:r w:rsidRPr="00AF064D">
        <w:rPr>
          <w:rFonts w:ascii="Palatino Linotype" w:eastAsia="Times New Roman" w:hAnsi="Palatino Linotype" w:cs="Arial"/>
          <w:i/>
          <w:iCs/>
          <w:sz w:val="24"/>
          <w:szCs w:val="24"/>
          <w:lang w:val="es-ES" w:eastAsia="es-ES"/>
        </w:rPr>
        <w:t>inculpamientos</w:t>
      </w:r>
      <w:proofErr w:type="spellEnd"/>
      <w:r w:rsidRPr="00AF064D">
        <w:rPr>
          <w:rFonts w:ascii="Palatino Linotype" w:eastAsia="Times New Roman" w:hAnsi="Palatino Linotype" w:cs="Arial"/>
          <w:i/>
          <w:iCs/>
          <w:sz w:val="24"/>
          <w:szCs w:val="24"/>
          <w:lang w:val="es-ES" w:eastAsia="es-ES"/>
        </w:rPr>
        <w:t xml:space="preserve"> en el faltante de efectivo y ha repercutido además, en varias renuncias fabricadas y despidos injustificados de personal adscrito a diferentes áreas de la Dirección de Ingresos. Por lo anterior solicito: - </w:t>
      </w:r>
    </w:p>
    <w:p w14:paraId="359C68EF" w14:textId="77777777" w:rsidR="00C604FC" w:rsidRDefault="00C604F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726E64" w14:textId="557982B5"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Recibos de nómina del Presidente Municipal Juan </w:t>
      </w:r>
      <w:proofErr w:type="spellStart"/>
      <w:r w:rsidRPr="00361B1F">
        <w:rPr>
          <w:rFonts w:ascii="Palatino Linotype" w:hAnsi="Palatino Linotype" w:cs="Arial"/>
        </w:rPr>
        <w:t>Maccise</w:t>
      </w:r>
      <w:proofErr w:type="spellEnd"/>
      <w:r w:rsidRPr="00361B1F">
        <w:rPr>
          <w:rFonts w:ascii="Palatino Linotype" w:hAnsi="Palatino Linotype" w:cs="Arial"/>
        </w:rPr>
        <w:t xml:space="preserve"> </w:t>
      </w:r>
      <w:proofErr w:type="spellStart"/>
      <w:r w:rsidRPr="00361B1F">
        <w:rPr>
          <w:rFonts w:ascii="Palatino Linotype" w:hAnsi="Palatino Linotype" w:cs="Arial"/>
        </w:rPr>
        <w:t>Naime</w:t>
      </w:r>
      <w:proofErr w:type="spellEnd"/>
      <w:r w:rsidRPr="00361B1F">
        <w:rPr>
          <w:rFonts w:ascii="Palatino Linotype" w:hAnsi="Palatino Linotype" w:cs="Arial"/>
        </w:rPr>
        <w:t xml:space="preserve"> del año 2024, para ver que tanto le hace falta el dinero que el Tesorero le complementa. </w:t>
      </w:r>
    </w:p>
    <w:p w14:paraId="31984A86" w14:textId="77777777" w:rsid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lastRenderedPageBreak/>
        <w:t xml:space="preserve">Recibos de nómina del Nicolás Valdés Sampedro, para ver si es necesario q le toque una tajada del motín, </w:t>
      </w:r>
    </w:p>
    <w:p w14:paraId="36565D74" w14:textId="16EE1523" w:rsidR="00C604FC"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además de conocer sus actividades y funciones durante el año 2024, para saber </w:t>
      </w:r>
      <w:proofErr w:type="spellStart"/>
      <w:r w:rsidRPr="00361B1F">
        <w:rPr>
          <w:rFonts w:ascii="Palatino Linotype" w:hAnsi="Palatino Linotype" w:cs="Arial"/>
        </w:rPr>
        <w:t>por que</w:t>
      </w:r>
      <w:proofErr w:type="spellEnd"/>
      <w:r w:rsidRPr="00361B1F">
        <w:rPr>
          <w:rFonts w:ascii="Palatino Linotype" w:hAnsi="Palatino Linotype" w:cs="Arial"/>
        </w:rPr>
        <w:t xml:space="preserve"> tiene que estar pidiéndole dinero a la Dire</w:t>
      </w:r>
      <w:r w:rsidR="00361B1F">
        <w:rPr>
          <w:rFonts w:ascii="Palatino Linotype" w:hAnsi="Palatino Linotype" w:cs="Arial"/>
        </w:rPr>
        <w:t>cción de Ingresos para su jefe.</w:t>
      </w:r>
    </w:p>
    <w:p w14:paraId="1FC7C745" w14:textId="725BF1C4"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Nombre y recibos de nómina del añ</w:t>
      </w:r>
      <w:r w:rsidR="00361B1F">
        <w:rPr>
          <w:rFonts w:ascii="Palatino Linotype" w:hAnsi="Palatino Linotype" w:cs="Arial"/>
        </w:rPr>
        <w:t>o 2024, del Tesorero Municipal.</w:t>
      </w:r>
    </w:p>
    <w:p w14:paraId="2C4B34D9" w14:textId="56490B8F"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Nombre y recibos de nómina del año 2024, de</w:t>
      </w:r>
      <w:r w:rsidR="00361B1F">
        <w:rPr>
          <w:rFonts w:ascii="Palatino Linotype" w:hAnsi="Palatino Linotype" w:cs="Arial"/>
        </w:rPr>
        <w:t>l Director de Ingresos.</w:t>
      </w:r>
    </w:p>
    <w:p w14:paraId="5B4B6A82" w14:textId="5D804B97"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Nombres y recibos de nómina del año 2024, de Jefes de Departamento adscri</w:t>
      </w:r>
      <w:r w:rsidR="00361B1F">
        <w:rPr>
          <w:rFonts w:ascii="Palatino Linotype" w:hAnsi="Palatino Linotype" w:cs="Arial"/>
        </w:rPr>
        <w:t>tos a la Dirección de Ingresos.</w:t>
      </w:r>
    </w:p>
    <w:p w14:paraId="315A7301" w14:textId="77777777"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de impuesto predial durante el año 2024 y documentación comprobatoria del ingreso. </w:t>
      </w:r>
    </w:p>
    <w:p w14:paraId="33112A4E" w14:textId="407CD66A"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de licencia para la venta de bebidas alcohólicas durante el año 2024 y documentación comprobatoria del ingreso. </w:t>
      </w:r>
    </w:p>
    <w:p w14:paraId="3AE3ACA9" w14:textId="2B7ABC47"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expedición de copias certificadas durante el año 2024 y documentación comprobatoria del ingreso. </w:t>
      </w:r>
    </w:p>
    <w:p w14:paraId="4968D415" w14:textId="7043219A"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de licencia de estacionamiento de servicio público durante el año 2024 y documentación comprobatoria del ingreso. </w:t>
      </w:r>
    </w:p>
    <w:p w14:paraId="01AF5A62" w14:textId="24FB5358"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por las certificaciones de las operaciones traslativas de dominio de bienes inmuebles durante el año 2024 y documentación comprobatoria del ingreso. </w:t>
      </w:r>
    </w:p>
    <w:p w14:paraId="7320B52E" w14:textId="77777777" w:rsid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de rastros particulares durante el año 2024 y documentación comprobatoria del ingreso. </w:t>
      </w:r>
    </w:p>
    <w:p w14:paraId="37E614FB" w14:textId="77777777" w:rsid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Que rastros son, </w:t>
      </w:r>
    </w:p>
    <w:p w14:paraId="226055EE" w14:textId="77777777" w:rsid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lastRenderedPageBreak/>
        <w:t xml:space="preserve">donde se ubican y </w:t>
      </w:r>
    </w:p>
    <w:p w14:paraId="74E27A45" w14:textId="64CD4262" w:rsidR="00C604FC"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proofErr w:type="spellStart"/>
      <w:r w:rsidRPr="00361B1F">
        <w:rPr>
          <w:rFonts w:ascii="Palatino Linotype" w:hAnsi="Palatino Linotype" w:cs="Arial"/>
        </w:rPr>
        <w:t>cual</w:t>
      </w:r>
      <w:proofErr w:type="spellEnd"/>
      <w:r w:rsidRPr="00361B1F">
        <w:rPr>
          <w:rFonts w:ascii="Palatino Linotype" w:hAnsi="Palatino Linotype" w:cs="Arial"/>
        </w:rPr>
        <w:t xml:space="preserve"> es el pago que aplica a cada uno de manera mensual. </w:t>
      </w:r>
    </w:p>
    <w:p w14:paraId="7651F1EF" w14:textId="77777777" w:rsidR="00361A31"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A31">
        <w:rPr>
          <w:rFonts w:ascii="Palatino Linotype" w:hAnsi="Palatino Linotype" w:cs="Arial"/>
        </w:rPr>
        <w:t xml:space="preserve">Ingresos recaudados por mes, por concepto de pago arrendamiento de locales comerciales propiedad del Ayuntamiento de Toluca, durante el año 2024 y documentación comprobatoria del ingreso. </w:t>
      </w:r>
    </w:p>
    <w:p w14:paraId="2BC55C20" w14:textId="77777777" w:rsidR="00361A31"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proofErr w:type="spellStart"/>
      <w:r w:rsidRPr="00361A31">
        <w:rPr>
          <w:rFonts w:ascii="Palatino Linotype" w:hAnsi="Palatino Linotype" w:cs="Arial"/>
        </w:rPr>
        <w:t>Que</w:t>
      </w:r>
      <w:proofErr w:type="spellEnd"/>
      <w:r w:rsidRPr="00361A31">
        <w:rPr>
          <w:rFonts w:ascii="Palatino Linotype" w:hAnsi="Palatino Linotype" w:cs="Arial"/>
        </w:rPr>
        <w:t xml:space="preserve"> locales comerciales se arrendan, </w:t>
      </w:r>
    </w:p>
    <w:p w14:paraId="4600B2BD" w14:textId="77777777" w:rsidR="00361A31"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A31">
        <w:rPr>
          <w:rFonts w:ascii="Palatino Linotype" w:hAnsi="Palatino Linotype" w:cs="Arial"/>
        </w:rPr>
        <w:t xml:space="preserve">donde se ubican y </w:t>
      </w:r>
    </w:p>
    <w:p w14:paraId="6687C9FD" w14:textId="23D5D753" w:rsidR="00C604FC" w:rsidRPr="00361A31"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A31">
        <w:rPr>
          <w:rFonts w:ascii="Palatino Linotype" w:hAnsi="Palatino Linotype" w:cs="Arial"/>
        </w:rPr>
        <w:t xml:space="preserve">cuál es el costo de arrendamiento mensual por cada uno. </w:t>
      </w:r>
    </w:p>
    <w:p w14:paraId="3D32180D" w14:textId="63B7B151"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pago del impuesto sobre adquisición de inmuebles y otras operaciones traslativas de dominio de inmuebles, durante el año 2024 y documentación comprobatoria del ingreso. </w:t>
      </w:r>
    </w:p>
    <w:p w14:paraId="111119EA" w14:textId="24CA5466"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w:t>
      </w:r>
      <w:proofErr w:type="spellStart"/>
      <w:r w:rsidRPr="00361B1F">
        <w:rPr>
          <w:rFonts w:ascii="Palatino Linotype" w:hAnsi="Palatino Linotype" w:cs="Arial"/>
        </w:rPr>
        <w:t>estacionómetros</w:t>
      </w:r>
      <w:proofErr w:type="spellEnd"/>
      <w:r w:rsidRPr="00361B1F">
        <w:rPr>
          <w:rFonts w:ascii="Palatino Linotype" w:hAnsi="Palatino Linotype" w:cs="Arial"/>
        </w:rPr>
        <w:t xml:space="preserve"> o sistemas equivalentes, durante el año 2024 y documentación comprobatoria del ingreso. </w:t>
      </w:r>
    </w:p>
    <w:p w14:paraId="4064B0DB" w14:textId="15289869" w:rsidR="00C604FC"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Cuantos </w:t>
      </w:r>
      <w:proofErr w:type="spellStart"/>
      <w:r w:rsidRPr="00361B1F">
        <w:rPr>
          <w:rFonts w:ascii="Palatino Linotype" w:hAnsi="Palatino Linotype" w:cs="Arial"/>
        </w:rPr>
        <w:t>estacionómetros</w:t>
      </w:r>
      <w:proofErr w:type="spellEnd"/>
      <w:r w:rsidRPr="00361B1F">
        <w:rPr>
          <w:rFonts w:ascii="Palatino Linotype" w:hAnsi="Palatino Linotype" w:cs="Arial"/>
        </w:rPr>
        <w:t xml:space="preserve"> y espacios están destinados para tal fin. </w:t>
      </w:r>
    </w:p>
    <w:p w14:paraId="76DFAC0D" w14:textId="0B5A0A28"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uso de vías y áreas públicas para el ejercicio de actividades comerciales y de servicios, durante el año 2024 y documentación comprobatoria del ingreso. </w:t>
      </w:r>
    </w:p>
    <w:p w14:paraId="72B15104" w14:textId="13A7A7C0"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explotación de juegos mecánicos, durante el año 2024 y documentación comprobatoria del ingreso. </w:t>
      </w:r>
    </w:p>
    <w:p w14:paraId="55C44FF4" w14:textId="72F359AB"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servicio público para bases de taxis, durante el año 2024 y documentación comprobatoria del ingreso. </w:t>
      </w:r>
    </w:p>
    <w:p w14:paraId="0A7FCFA0" w14:textId="04F36F70"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correspondientes a las y los contribuyentes que realizan la actividad comercial de manera informal, fijos, semifijos, establecidos y de temporada, durante el año 2024 y documentación comprobatoria del ingreso. </w:t>
      </w:r>
    </w:p>
    <w:p w14:paraId="72153F5A" w14:textId="439F4069"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lastRenderedPageBreak/>
        <w:t xml:space="preserve">Ingresos recaudados por mes, correspondientes al derecho para el refrendo anual de licencias para la venta de bebidas alcohólicas al grupo de comerciantes de los mercados establecidos, durante el año 2024 y documentación comprobatoria del ingreso. </w:t>
      </w:r>
    </w:p>
    <w:p w14:paraId="1F669C2A" w14:textId="1D8BAFC1"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correspondientes al derecho de uso de los sanitarios públicos operados por ayuntamiento, durante el año 2024 y documentación comprobatoria del ingreso. </w:t>
      </w:r>
    </w:p>
    <w:p w14:paraId="0F46428F" w14:textId="397F4335"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Cuantos sanitarios son, donde se ubican, y cuanto se recauda de manera mensual por ubicación. </w:t>
      </w:r>
    </w:p>
    <w:p w14:paraId="23162D38" w14:textId="0E47F3AA"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correspondientes al impuesto sobre diversiones, juegos y espectáculos públicos generados por la explotación de eventos públicos y publicidad, durante el año 2024 y documentación comprobatoria del ingreso. </w:t>
      </w:r>
    </w:p>
    <w:p w14:paraId="1493DAED" w14:textId="44C630A0"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Ingresos recaudados por mes, por concepto de uso de los estacionamientos municipales, durante el año 2024 y documentación comprobatoria del ingreso </w:t>
      </w:r>
    </w:p>
    <w:p w14:paraId="198CC26A" w14:textId="77777777" w:rsidR="00563ABE"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Que estacionamientos son, </w:t>
      </w:r>
    </w:p>
    <w:p w14:paraId="6B45EA28" w14:textId="77777777" w:rsidR="00563ABE"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donde se ubican y </w:t>
      </w:r>
    </w:p>
    <w:p w14:paraId="1B09B05E" w14:textId="7434F15F"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proofErr w:type="spellStart"/>
      <w:r w:rsidRPr="00361B1F">
        <w:rPr>
          <w:rFonts w:ascii="Palatino Linotype" w:hAnsi="Palatino Linotype" w:cs="Arial"/>
        </w:rPr>
        <w:t>cual</w:t>
      </w:r>
      <w:proofErr w:type="spellEnd"/>
      <w:r w:rsidRPr="00361B1F">
        <w:rPr>
          <w:rFonts w:ascii="Palatino Linotype" w:hAnsi="Palatino Linotype" w:cs="Arial"/>
        </w:rPr>
        <w:t xml:space="preserve"> es la recaudación que generan de manera mensual cada uno. </w:t>
      </w:r>
    </w:p>
    <w:p w14:paraId="2E1CB8A2" w14:textId="77777777" w:rsidR="00563ABE"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Proporcionar listado de bienes embargados, </w:t>
      </w:r>
    </w:p>
    <w:p w14:paraId="1A4A0B89" w14:textId="77777777" w:rsidR="00563ABE"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avalúo de los que apliquen y </w:t>
      </w:r>
    </w:p>
    <w:p w14:paraId="22B658F7" w14:textId="25A94470"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cuales están y se sometieron a proceso de remate una vez agotadas las garantías y derechos de las y los contribuyentes. </w:t>
      </w:r>
    </w:p>
    <w:p w14:paraId="6AA15A2D" w14:textId="55F4777F"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Cuantas notificaciones finalizaron en trámite de liquidación, relacionado a los predios notificados por el Departamento de Fiscalización, del año 2022 al 2024. </w:t>
      </w:r>
    </w:p>
    <w:p w14:paraId="59F4CD50" w14:textId="73191311"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lastRenderedPageBreak/>
        <w:t>Persona encargada de elaborar y/o validar los cálculos y emisión de orden de pago para el pago de impuesto predial y traslado de dominio.</w:t>
      </w:r>
    </w:p>
    <w:p w14:paraId="69B342F8" w14:textId="77777777" w:rsidR="00563ABE"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proofErr w:type="spellStart"/>
      <w:r w:rsidRPr="00361B1F">
        <w:rPr>
          <w:rFonts w:ascii="Palatino Linotype" w:hAnsi="Palatino Linotype" w:cs="Arial"/>
        </w:rPr>
        <w:t>Cuanto</w:t>
      </w:r>
      <w:proofErr w:type="spellEnd"/>
      <w:r w:rsidRPr="00361B1F">
        <w:rPr>
          <w:rFonts w:ascii="Palatino Linotype" w:hAnsi="Palatino Linotype" w:cs="Arial"/>
        </w:rPr>
        <w:t xml:space="preserve"> asciende en cantidad monetaria, los descuentos que ha autorizado el Director de Ingresos, a los cálculos de pago de impuesto predial y traslado de dominio, durante el año 2024, </w:t>
      </w:r>
    </w:p>
    <w:p w14:paraId="56AFA576" w14:textId="77777777" w:rsidR="00563ABE"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que normatividad y </w:t>
      </w:r>
    </w:p>
    <w:p w14:paraId="60A1FBC7" w14:textId="2B6B876B"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articulado fundamenta estos descuentos. </w:t>
      </w:r>
    </w:p>
    <w:p w14:paraId="4576C716" w14:textId="6AB4406B"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copia simple de ser necesario en versión pública, de los recibos y/o </w:t>
      </w:r>
      <w:proofErr w:type="spellStart"/>
      <w:r w:rsidRPr="00361B1F">
        <w:rPr>
          <w:rFonts w:ascii="Palatino Linotype" w:hAnsi="Palatino Linotype" w:cs="Arial"/>
        </w:rPr>
        <w:t>contrarecibos</w:t>
      </w:r>
      <w:proofErr w:type="spellEnd"/>
      <w:r w:rsidRPr="00361B1F">
        <w:rPr>
          <w:rFonts w:ascii="Palatino Linotype" w:hAnsi="Palatino Linotype" w:cs="Arial"/>
        </w:rPr>
        <w:t xml:space="preserve"> de pago de impuesto predial y traslado de dominio que han sometido a descuentos de cualquier índole, autorizados por el Director de Ingresos y/o responsable. </w:t>
      </w:r>
    </w:p>
    <w:p w14:paraId="0853DCF6" w14:textId="5D1D2211"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Nombre de la persona encargada de operar, actualizar y resguardar el Sistema de Recaudación (SIRE), que además, sea responsable de los cambios de propietarios con base en el pago del impuesto Sobre Adquisición de Inmuebles y otras Operaciones Traslativas de Dominio de Inmueble. </w:t>
      </w:r>
    </w:p>
    <w:p w14:paraId="5736EEC2" w14:textId="77777777" w:rsidR="00563ABE"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Nombres de las personas físicas y/o morales a las que se les ha aplicado la exención de pago del impuesto sobre anuncios publicitarios y </w:t>
      </w:r>
    </w:p>
    <w:p w14:paraId="6FFD2EB0" w14:textId="174C0380"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proofErr w:type="spellStart"/>
      <w:r w:rsidRPr="00361B1F">
        <w:rPr>
          <w:rFonts w:ascii="Palatino Linotype" w:hAnsi="Palatino Linotype" w:cs="Arial"/>
        </w:rPr>
        <w:t>cuales</w:t>
      </w:r>
      <w:proofErr w:type="spellEnd"/>
      <w:r w:rsidRPr="00361B1F">
        <w:rPr>
          <w:rFonts w:ascii="Palatino Linotype" w:hAnsi="Palatino Linotype" w:cs="Arial"/>
        </w:rPr>
        <w:t xml:space="preserve"> fueron los montos que exentaron. </w:t>
      </w:r>
    </w:p>
    <w:p w14:paraId="5A2F11DA" w14:textId="77777777" w:rsidR="00563ABE"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De conformidad con el Manual de Organización de la Tesorería Municipal vigente, solicito copia de los registros y reportes emitidos por el Departamento de Control de Ingresos a la Dirección de Ingresos, sobre cualquier irregularidad o anomalía en las actividades del personal que maneja formas valoradas, y </w:t>
      </w:r>
    </w:p>
    <w:p w14:paraId="7A5100FA" w14:textId="1FABCEC0" w:rsidR="004279F9" w:rsidRPr="00361B1F" w:rsidRDefault="00C604FC" w:rsidP="00E57ABC">
      <w:pPr>
        <w:pStyle w:val="Prrafodelista"/>
        <w:numPr>
          <w:ilvl w:val="1"/>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de la determinación de las medidas correctivas procedentes. </w:t>
      </w:r>
    </w:p>
    <w:p w14:paraId="522FC122" w14:textId="2139711D"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De conformidad con el Manual de Organización de la Tesorería Municipal vigente, solicito copia de los cortes de caja y copias de los recibos de las oficinas </w:t>
      </w:r>
      <w:r w:rsidRPr="00361B1F">
        <w:rPr>
          <w:rFonts w:ascii="Palatino Linotype" w:hAnsi="Palatino Linotype" w:cs="Arial"/>
        </w:rPr>
        <w:lastRenderedPageBreak/>
        <w:t xml:space="preserve">que reciben ingresos y de documento probatorio del depósito correcto del total de recursos financieros, del año 2024. </w:t>
      </w:r>
    </w:p>
    <w:p w14:paraId="5B3B2626" w14:textId="4733E6C0" w:rsidR="004279F9"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 xml:space="preserve">Copia de expedientes de auditorías realizadas por parte del Órgano Interno de Control del Ayuntamiento de Toluca a la Dirección de Ingresos y Departamentos dependientes a esta, realizadas durante el año 2024, así como de los hallazgos, observaciones, recomendaciones y acciones de mejora, que pudieran estar relacionadas con cualquiera de los puntos anteriores a lo solicitado en la presente. </w:t>
      </w:r>
    </w:p>
    <w:p w14:paraId="5CC3698D" w14:textId="7A8C1E76" w:rsidR="00C604FC" w:rsidRPr="00361B1F" w:rsidRDefault="00C604FC" w:rsidP="00E57ABC">
      <w:pPr>
        <w:pStyle w:val="Prrafodelista"/>
        <w:numPr>
          <w:ilvl w:val="0"/>
          <w:numId w:val="9"/>
        </w:numPr>
        <w:autoSpaceDE w:val="0"/>
        <w:autoSpaceDN w:val="0"/>
        <w:adjustRightInd w:val="0"/>
        <w:spacing w:line="360" w:lineRule="auto"/>
        <w:jc w:val="both"/>
        <w:rPr>
          <w:rFonts w:ascii="Palatino Linotype" w:hAnsi="Palatino Linotype" w:cs="Arial"/>
        </w:rPr>
      </w:pPr>
      <w:r w:rsidRPr="00361B1F">
        <w:rPr>
          <w:rFonts w:ascii="Palatino Linotype" w:hAnsi="Palatino Linotype" w:cs="Arial"/>
        </w:rPr>
        <w:t>Nombre y puesto de las personas que causaron baja durante el año 2024, adscritas y comisionadas a la Dirección de Ingresos y Departamentos dependientes a esta, así como el motivo de su baja.</w:t>
      </w:r>
    </w:p>
    <w:p w14:paraId="697DE017" w14:textId="36919912" w:rsidR="009E7EC8" w:rsidRPr="00AA0502" w:rsidRDefault="009E7EC8"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EED5990" w14:textId="77777777" w:rsidR="00BD1F5E" w:rsidRDefault="00044ECB"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Arial"/>
          <w:sz w:val="24"/>
          <w:szCs w:val="24"/>
          <w:lang w:val="es-ES" w:eastAsia="es-ES"/>
        </w:rPr>
        <w:t>E</w:t>
      </w:r>
      <w:r w:rsidR="00245FAF" w:rsidRPr="00AA0502">
        <w:rPr>
          <w:rFonts w:ascii="Palatino Linotype" w:eastAsia="Times New Roman" w:hAnsi="Palatino Linotype" w:cs="Arial"/>
          <w:sz w:val="24"/>
          <w:szCs w:val="24"/>
          <w:lang w:val="es-ES" w:eastAsia="es-ES"/>
        </w:rPr>
        <w:t xml:space="preserve">l </w:t>
      </w:r>
      <w:r w:rsidR="00245FAF" w:rsidRPr="00AA0502">
        <w:rPr>
          <w:rFonts w:ascii="Palatino Linotype" w:eastAsia="Times New Roman" w:hAnsi="Palatino Linotype" w:cs="Arial"/>
          <w:b/>
          <w:sz w:val="24"/>
          <w:szCs w:val="24"/>
          <w:lang w:val="es-ES" w:eastAsia="es-ES"/>
        </w:rPr>
        <w:t>Sujeto Obligado</w:t>
      </w:r>
      <w:r w:rsidR="00245FAF" w:rsidRPr="00AA0502">
        <w:rPr>
          <w:rFonts w:ascii="Palatino Linotype" w:eastAsia="Times New Roman" w:hAnsi="Palatino Linotype" w:cs="Arial"/>
          <w:sz w:val="24"/>
          <w:szCs w:val="24"/>
          <w:lang w:val="es-ES" w:eastAsia="es-ES"/>
        </w:rPr>
        <w:t xml:space="preserve"> emitió respuesta por medio </w:t>
      </w:r>
      <w:r w:rsidR="000624C3" w:rsidRPr="00AA0502">
        <w:rPr>
          <w:rFonts w:ascii="Palatino Linotype" w:eastAsia="Times New Roman" w:hAnsi="Palatino Linotype" w:cs="Arial"/>
          <w:sz w:val="24"/>
          <w:szCs w:val="24"/>
          <w:lang w:val="es-ES" w:eastAsia="es-ES"/>
        </w:rPr>
        <w:t>de</w:t>
      </w:r>
      <w:r w:rsidR="00F91720">
        <w:rPr>
          <w:rFonts w:ascii="Palatino Linotype" w:eastAsia="Times New Roman" w:hAnsi="Palatino Linotype" w:cs="Arial"/>
          <w:sz w:val="24"/>
          <w:szCs w:val="24"/>
          <w:lang w:val="es-ES" w:eastAsia="es-ES"/>
        </w:rPr>
        <w:t xml:space="preserve"> </w:t>
      </w:r>
      <w:r w:rsidR="00245FAF" w:rsidRPr="00AA0502">
        <w:rPr>
          <w:rFonts w:ascii="Palatino Linotype" w:eastAsia="Times New Roman" w:hAnsi="Palatino Linotype" w:cs="Times New Roman"/>
          <w:sz w:val="24"/>
          <w:szCs w:val="24"/>
          <w:lang w:eastAsia="es-ES"/>
        </w:rPr>
        <w:t>l</w:t>
      </w:r>
      <w:r w:rsidR="00F91720">
        <w:rPr>
          <w:rFonts w:ascii="Palatino Linotype" w:eastAsia="Times New Roman" w:hAnsi="Palatino Linotype" w:cs="Times New Roman"/>
          <w:sz w:val="24"/>
          <w:szCs w:val="24"/>
          <w:lang w:eastAsia="es-ES"/>
        </w:rPr>
        <w:t>os</w:t>
      </w:r>
      <w:r w:rsidR="00245FAF" w:rsidRPr="00AA0502">
        <w:rPr>
          <w:rFonts w:ascii="Palatino Linotype" w:eastAsia="Times New Roman" w:hAnsi="Palatino Linotype" w:cs="Times New Roman"/>
          <w:sz w:val="24"/>
          <w:szCs w:val="24"/>
          <w:lang w:eastAsia="es-ES"/>
        </w:rPr>
        <w:t xml:space="preserve"> archivo</w:t>
      </w:r>
      <w:r w:rsidR="00F91720">
        <w:rPr>
          <w:rFonts w:ascii="Palatino Linotype" w:eastAsia="Times New Roman" w:hAnsi="Palatino Linotype" w:cs="Times New Roman"/>
          <w:sz w:val="24"/>
          <w:szCs w:val="24"/>
          <w:lang w:eastAsia="es-ES"/>
        </w:rPr>
        <w:t>s</w:t>
      </w:r>
      <w:r w:rsidR="00245FAF" w:rsidRPr="00AA0502">
        <w:rPr>
          <w:rFonts w:ascii="Palatino Linotype" w:eastAsia="Times New Roman" w:hAnsi="Palatino Linotype" w:cs="Times New Roman"/>
          <w:sz w:val="24"/>
          <w:szCs w:val="24"/>
          <w:lang w:eastAsia="es-ES"/>
        </w:rPr>
        <w:t xml:space="preserve"> electrónico</w:t>
      </w:r>
      <w:r w:rsidR="00F91720">
        <w:rPr>
          <w:rFonts w:ascii="Palatino Linotype" w:eastAsia="Times New Roman" w:hAnsi="Palatino Linotype" w:cs="Times New Roman"/>
          <w:sz w:val="24"/>
          <w:szCs w:val="24"/>
          <w:lang w:eastAsia="es-ES"/>
        </w:rPr>
        <w:t>s</w:t>
      </w:r>
      <w:r w:rsidR="00245FAF" w:rsidRPr="00AA0502">
        <w:rPr>
          <w:rFonts w:ascii="Palatino Linotype" w:eastAsia="Times New Roman" w:hAnsi="Palatino Linotype" w:cs="Times New Roman"/>
          <w:sz w:val="24"/>
          <w:szCs w:val="24"/>
          <w:lang w:eastAsia="es-ES"/>
        </w:rPr>
        <w:t xml:space="preserve"> </w:t>
      </w:r>
      <w:r w:rsidR="00F91720" w:rsidRPr="00AA0502">
        <w:rPr>
          <w:rFonts w:ascii="Palatino Linotype" w:eastAsia="Times New Roman" w:hAnsi="Palatino Linotype" w:cs="Times New Roman"/>
          <w:i/>
          <w:sz w:val="24"/>
          <w:szCs w:val="24"/>
          <w:lang w:eastAsia="es-ES"/>
        </w:rPr>
        <w:t>“</w:t>
      </w:r>
      <w:r w:rsidR="00F91720" w:rsidRPr="004E318C">
        <w:rPr>
          <w:rFonts w:ascii="Palatino Linotype" w:eastAsia="Times New Roman" w:hAnsi="Palatino Linotype" w:cs="Times New Roman"/>
          <w:b/>
          <w:i/>
          <w:sz w:val="24"/>
          <w:szCs w:val="24"/>
          <w:lang w:eastAsia="es-ES"/>
        </w:rPr>
        <w:t xml:space="preserve">01897 </w:t>
      </w:r>
      <w:proofErr w:type="spellStart"/>
      <w:r w:rsidR="00F91720" w:rsidRPr="004E318C">
        <w:rPr>
          <w:rFonts w:ascii="Palatino Linotype" w:eastAsia="Times New Roman" w:hAnsi="Palatino Linotype" w:cs="Times New Roman"/>
          <w:b/>
          <w:i/>
          <w:sz w:val="24"/>
          <w:szCs w:val="24"/>
          <w:lang w:eastAsia="es-ES"/>
        </w:rPr>
        <w:t>saimex</w:t>
      </w:r>
      <w:proofErr w:type="spellEnd"/>
      <w:r w:rsidR="00F91720" w:rsidRPr="004E318C">
        <w:rPr>
          <w:rFonts w:ascii="Palatino Linotype" w:eastAsia="Times New Roman" w:hAnsi="Palatino Linotype" w:cs="Times New Roman"/>
          <w:b/>
          <w:i/>
          <w:sz w:val="24"/>
          <w:szCs w:val="24"/>
          <w:lang w:eastAsia="es-ES"/>
        </w:rPr>
        <w:t xml:space="preserve"> recibos de nomina.zip</w:t>
      </w:r>
      <w:r w:rsidR="00F91720">
        <w:rPr>
          <w:rFonts w:ascii="Palatino Linotype" w:eastAsia="Times New Roman" w:hAnsi="Palatino Linotype" w:cs="Times New Roman"/>
          <w:b/>
          <w:i/>
          <w:sz w:val="24"/>
          <w:szCs w:val="24"/>
          <w:lang w:eastAsia="es-ES"/>
        </w:rPr>
        <w:t xml:space="preserve">, </w:t>
      </w:r>
      <w:r w:rsidR="00F91720" w:rsidRPr="004E318C">
        <w:rPr>
          <w:rFonts w:ascii="Palatino Linotype" w:eastAsia="Times New Roman" w:hAnsi="Palatino Linotype" w:cs="Times New Roman"/>
          <w:b/>
          <w:i/>
          <w:sz w:val="24"/>
          <w:szCs w:val="24"/>
          <w:lang w:eastAsia="es-ES"/>
        </w:rPr>
        <w:t>MANUAL DE ORGANIZACIÓN.pdf</w:t>
      </w:r>
      <w:r w:rsidR="00F91720">
        <w:rPr>
          <w:rFonts w:ascii="Palatino Linotype" w:eastAsia="Times New Roman" w:hAnsi="Palatino Linotype" w:cs="Times New Roman"/>
          <w:b/>
          <w:i/>
          <w:sz w:val="24"/>
          <w:szCs w:val="24"/>
          <w:lang w:eastAsia="es-ES"/>
        </w:rPr>
        <w:t xml:space="preserve">, </w:t>
      </w:r>
      <w:r w:rsidR="00F91720" w:rsidRPr="004E318C">
        <w:rPr>
          <w:rFonts w:ascii="Palatino Linotype" w:eastAsia="Times New Roman" w:hAnsi="Palatino Linotype" w:cs="Times New Roman"/>
          <w:b/>
          <w:i/>
          <w:sz w:val="24"/>
          <w:szCs w:val="24"/>
          <w:lang w:eastAsia="es-ES"/>
        </w:rPr>
        <w:t>ACTA SEXCENTÉSIMA OCTOGÉSIMA SEXTA SESIÓN EXTRAORDINARÍA 2024.pdf</w:t>
      </w:r>
      <w:r w:rsidR="00F91720">
        <w:rPr>
          <w:rFonts w:ascii="Palatino Linotype" w:eastAsia="Times New Roman" w:hAnsi="Palatino Linotype" w:cs="Times New Roman"/>
          <w:b/>
          <w:i/>
          <w:sz w:val="24"/>
          <w:szCs w:val="24"/>
          <w:lang w:eastAsia="es-ES"/>
        </w:rPr>
        <w:t xml:space="preserve">, </w:t>
      </w:r>
      <w:r w:rsidR="00F91720" w:rsidRPr="004E318C">
        <w:rPr>
          <w:rFonts w:ascii="Palatino Linotype" w:eastAsia="Times New Roman" w:hAnsi="Palatino Linotype" w:cs="Times New Roman"/>
          <w:b/>
          <w:i/>
          <w:sz w:val="24"/>
          <w:szCs w:val="24"/>
          <w:lang w:eastAsia="es-ES"/>
        </w:rPr>
        <w:t>01897 SAIMEX (BAJAS EN 2024, DIRECCION DE INGRESO y ÁREAS DEPENDIENTES).pdf</w:t>
      </w:r>
      <w:r w:rsidR="00F91720" w:rsidRPr="004E318C">
        <w:rPr>
          <w:rFonts w:ascii="Palatino Linotype" w:eastAsia="Times New Roman" w:hAnsi="Palatino Linotype" w:cs="Times New Roman"/>
          <w:sz w:val="24"/>
          <w:szCs w:val="24"/>
          <w:lang w:eastAsia="es-ES"/>
        </w:rPr>
        <w:t xml:space="preserve"> y </w:t>
      </w:r>
      <w:r w:rsidR="00F91720" w:rsidRPr="004E318C">
        <w:rPr>
          <w:rFonts w:ascii="Palatino Linotype" w:eastAsia="Times New Roman" w:hAnsi="Palatino Linotype" w:cs="Times New Roman"/>
          <w:b/>
          <w:i/>
          <w:sz w:val="24"/>
          <w:szCs w:val="24"/>
          <w:lang w:eastAsia="es-ES"/>
        </w:rPr>
        <w:t>Respuesta 01897_24.pdf</w:t>
      </w:r>
      <w:r w:rsidR="00F91720" w:rsidRPr="00AA0502">
        <w:rPr>
          <w:rFonts w:ascii="Palatino Linotype" w:eastAsia="Times New Roman" w:hAnsi="Palatino Linotype" w:cs="Times New Roman"/>
          <w:i/>
          <w:sz w:val="24"/>
          <w:szCs w:val="24"/>
          <w:lang w:eastAsia="es-ES"/>
        </w:rPr>
        <w:t>”</w:t>
      </w:r>
      <w:r w:rsidR="00F91720" w:rsidRPr="00AA0502">
        <w:rPr>
          <w:rFonts w:ascii="Palatino Linotype" w:eastAsia="Times New Roman" w:hAnsi="Palatino Linotype" w:cs="Times New Roman"/>
          <w:sz w:val="24"/>
          <w:szCs w:val="24"/>
          <w:lang w:eastAsia="es-ES"/>
        </w:rPr>
        <w:t xml:space="preserve">, </w:t>
      </w:r>
      <w:r w:rsidR="00BD1F5E">
        <w:rPr>
          <w:rFonts w:ascii="Palatino Linotype" w:eastAsia="Times New Roman" w:hAnsi="Palatino Linotype" w:cs="Times New Roman"/>
          <w:sz w:val="24"/>
          <w:szCs w:val="24"/>
          <w:lang w:eastAsia="es-ES"/>
        </w:rPr>
        <w:t>de los que se desprende el contenido siguiente:</w:t>
      </w:r>
    </w:p>
    <w:p w14:paraId="3D461D59" w14:textId="77777777" w:rsidR="00BD1F5E" w:rsidRDefault="00BD1F5E"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45E0BC8B" w14:textId="447625C7" w:rsidR="00BD1F5E" w:rsidRDefault="00BD1F5E" w:rsidP="00E57ABC">
      <w:pPr>
        <w:pStyle w:val="Prrafodelista"/>
        <w:numPr>
          <w:ilvl w:val="0"/>
          <w:numId w:val="10"/>
        </w:numPr>
        <w:autoSpaceDE w:val="0"/>
        <w:autoSpaceDN w:val="0"/>
        <w:adjustRightInd w:val="0"/>
        <w:spacing w:line="360" w:lineRule="auto"/>
        <w:jc w:val="both"/>
        <w:rPr>
          <w:rFonts w:ascii="Palatino Linotype" w:hAnsi="Palatino Linotype"/>
        </w:rPr>
      </w:pPr>
      <w:r w:rsidRPr="00D304A2">
        <w:rPr>
          <w:rFonts w:ascii="Palatino Linotype" w:hAnsi="Palatino Linotype"/>
          <w:b/>
          <w:bCs/>
        </w:rPr>
        <w:t xml:space="preserve">01897 </w:t>
      </w:r>
      <w:proofErr w:type="spellStart"/>
      <w:r w:rsidRPr="00D304A2">
        <w:rPr>
          <w:rFonts w:ascii="Palatino Linotype" w:hAnsi="Palatino Linotype"/>
          <w:b/>
          <w:bCs/>
        </w:rPr>
        <w:t>saimex</w:t>
      </w:r>
      <w:proofErr w:type="spellEnd"/>
      <w:r w:rsidRPr="00D304A2">
        <w:rPr>
          <w:rFonts w:ascii="Palatino Linotype" w:hAnsi="Palatino Linotype"/>
          <w:b/>
          <w:bCs/>
        </w:rPr>
        <w:t xml:space="preserve"> recibos de nomina.zip</w:t>
      </w:r>
      <w:r>
        <w:rPr>
          <w:rFonts w:ascii="Palatino Linotype" w:hAnsi="Palatino Linotype"/>
        </w:rPr>
        <w:t>: Carpeta de tipo comprimido, la cual contiene 13 (trece) documentos, de los que se observa el contenido siguiente:</w:t>
      </w:r>
    </w:p>
    <w:p w14:paraId="1F7E2BE8" w14:textId="77777777" w:rsidR="00BD1F5E" w:rsidRDefault="00BD1F5E" w:rsidP="00E57ABC">
      <w:pPr>
        <w:pStyle w:val="Prrafodelista"/>
        <w:autoSpaceDE w:val="0"/>
        <w:autoSpaceDN w:val="0"/>
        <w:adjustRightInd w:val="0"/>
        <w:spacing w:line="360" w:lineRule="auto"/>
        <w:ind w:left="720"/>
        <w:jc w:val="both"/>
        <w:rPr>
          <w:rFonts w:ascii="Palatino Linotype" w:hAnsi="Palatino Linotype"/>
        </w:rPr>
      </w:pPr>
    </w:p>
    <w:p w14:paraId="46671C9A" w14:textId="5DEBAD95" w:rsidR="00BD1F5E" w:rsidRDefault="00BD1F5E" w:rsidP="00E57ABC">
      <w:pPr>
        <w:pStyle w:val="Prrafodelista"/>
        <w:autoSpaceDE w:val="0"/>
        <w:autoSpaceDN w:val="0"/>
        <w:adjustRightInd w:val="0"/>
        <w:spacing w:line="360" w:lineRule="auto"/>
        <w:ind w:left="720"/>
        <w:jc w:val="center"/>
        <w:rPr>
          <w:rFonts w:ascii="Palatino Linotype" w:hAnsi="Palatino Linotype"/>
        </w:rPr>
      </w:pPr>
      <w:r w:rsidRPr="00BD1F5E">
        <w:rPr>
          <w:rFonts w:ascii="Palatino Linotype" w:hAnsi="Palatino Linotype"/>
          <w:noProof/>
          <w:lang w:val="es-MX" w:eastAsia="es-MX"/>
        </w:rPr>
        <w:lastRenderedPageBreak/>
        <w:drawing>
          <wp:inline distT="0" distB="0" distL="0" distR="0" wp14:anchorId="356F25D7" wp14:editId="27CE63E9">
            <wp:extent cx="3621819" cy="23071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0684" cy="2363761"/>
                    </a:xfrm>
                    <a:prstGeom prst="rect">
                      <a:avLst/>
                    </a:prstGeom>
                  </pic:spPr>
                </pic:pic>
              </a:graphicData>
            </a:graphic>
          </wp:inline>
        </w:drawing>
      </w:r>
    </w:p>
    <w:p w14:paraId="7CC1180F" w14:textId="77777777" w:rsidR="00BD1F5E" w:rsidRDefault="00BD1F5E" w:rsidP="00E57ABC">
      <w:pPr>
        <w:pStyle w:val="Prrafodelista"/>
        <w:autoSpaceDE w:val="0"/>
        <w:autoSpaceDN w:val="0"/>
        <w:adjustRightInd w:val="0"/>
        <w:spacing w:line="360" w:lineRule="auto"/>
        <w:ind w:left="720"/>
        <w:jc w:val="both"/>
        <w:rPr>
          <w:rFonts w:ascii="Palatino Linotype" w:hAnsi="Palatino Linotype"/>
        </w:rPr>
      </w:pPr>
    </w:p>
    <w:p w14:paraId="03941C76" w14:textId="3635A27D" w:rsidR="00BD1F5E" w:rsidRDefault="00BD1F5E" w:rsidP="00E57ABC">
      <w:pPr>
        <w:pStyle w:val="Prrafodelista"/>
        <w:numPr>
          <w:ilvl w:val="0"/>
          <w:numId w:val="11"/>
        </w:numPr>
        <w:autoSpaceDE w:val="0"/>
        <w:autoSpaceDN w:val="0"/>
        <w:adjustRightInd w:val="0"/>
        <w:spacing w:line="360" w:lineRule="auto"/>
        <w:jc w:val="both"/>
        <w:rPr>
          <w:rFonts w:ascii="Palatino Linotype" w:hAnsi="Palatino Linotype"/>
        </w:rPr>
      </w:pPr>
      <w:r w:rsidRPr="00BD1F5E">
        <w:rPr>
          <w:rFonts w:ascii="Palatino Linotype" w:hAnsi="Palatino Linotype"/>
        </w:rPr>
        <w:t>(</w:t>
      </w:r>
      <w:proofErr w:type="spellStart"/>
      <w:r w:rsidRPr="00BD1F5E">
        <w:rPr>
          <w:rFonts w:ascii="Palatino Linotype" w:hAnsi="Palatino Linotype"/>
        </w:rPr>
        <w:t>depto</w:t>
      </w:r>
      <w:proofErr w:type="spellEnd"/>
      <w:r w:rsidRPr="00BD1F5E">
        <w:rPr>
          <w:rFonts w:ascii="Palatino Linotype" w:hAnsi="Palatino Linotype"/>
        </w:rPr>
        <w:t xml:space="preserve">  </w:t>
      </w:r>
      <w:proofErr w:type="spellStart"/>
      <w:r w:rsidRPr="00BD1F5E">
        <w:rPr>
          <w:rFonts w:ascii="Palatino Linotype" w:hAnsi="Palatino Linotype"/>
        </w:rPr>
        <w:t>estac</w:t>
      </w:r>
      <w:proofErr w:type="spellEnd"/>
      <w:r w:rsidRPr="00BD1F5E">
        <w:rPr>
          <w:rFonts w:ascii="Palatino Linotype" w:hAnsi="Palatino Linotype"/>
        </w:rPr>
        <w:t xml:space="preserve"> y </w:t>
      </w:r>
      <w:proofErr w:type="spellStart"/>
      <w:r w:rsidRPr="00BD1F5E">
        <w:rPr>
          <w:rFonts w:ascii="Palatino Linotype" w:hAnsi="Palatino Linotype"/>
        </w:rPr>
        <w:t>parquim</w:t>
      </w:r>
      <w:proofErr w:type="spellEnd"/>
      <w:r w:rsidRPr="00BD1F5E">
        <w:rPr>
          <w:rFonts w:ascii="Palatino Linotype" w:hAnsi="Palatino Linotype"/>
        </w:rPr>
        <w:t>) 0 RECIBOS DE NOMINA , 2024</w:t>
      </w:r>
      <w:r>
        <w:rPr>
          <w:rFonts w:ascii="Palatino Linotype" w:hAnsi="Palatino Linotype"/>
        </w:rPr>
        <w:t xml:space="preserve">.pdf: Integrado por los comprobantes de pago de la parte proporcional de aguinaldo, </w:t>
      </w:r>
      <w:r w:rsidR="002B348D">
        <w:rPr>
          <w:rFonts w:ascii="Palatino Linotype" w:hAnsi="Palatino Linotype"/>
        </w:rPr>
        <w:t xml:space="preserve">prima vacacional y recibos de nómina de enero a agosto de 2024, </w:t>
      </w:r>
      <w:r>
        <w:rPr>
          <w:rFonts w:ascii="Palatino Linotype" w:hAnsi="Palatino Linotype"/>
        </w:rPr>
        <w:t xml:space="preserve">a favor del servidor público Andrade Salazar </w:t>
      </w:r>
      <w:proofErr w:type="spellStart"/>
      <w:r>
        <w:rPr>
          <w:rFonts w:ascii="Palatino Linotype" w:hAnsi="Palatino Linotype"/>
        </w:rPr>
        <w:t>Jesus</w:t>
      </w:r>
      <w:proofErr w:type="spellEnd"/>
      <w:r>
        <w:rPr>
          <w:rFonts w:ascii="Palatino Linotype" w:hAnsi="Palatino Linotype"/>
        </w:rPr>
        <w:t xml:space="preserve"> Ulises</w:t>
      </w:r>
      <w:r w:rsidR="002B348D">
        <w:rPr>
          <w:rFonts w:ascii="Palatino Linotype" w:hAnsi="Palatino Linotype"/>
        </w:rPr>
        <w:t>.</w:t>
      </w:r>
    </w:p>
    <w:p w14:paraId="33D53362" w14:textId="293A545B" w:rsidR="002B348D" w:rsidRDefault="002B348D" w:rsidP="00E57ABC">
      <w:pPr>
        <w:pStyle w:val="Prrafodelista"/>
        <w:numPr>
          <w:ilvl w:val="0"/>
          <w:numId w:val="11"/>
        </w:numPr>
        <w:autoSpaceDE w:val="0"/>
        <w:autoSpaceDN w:val="0"/>
        <w:adjustRightInd w:val="0"/>
        <w:spacing w:line="360" w:lineRule="auto"/>
        <w:jc w:val="both"/>
        <w:rPr>
          <w:rFonts w:ascii="Palatino Linotype" w:hAnsi="Palatino Linotype"/>
        </w:rPr>
      </w:pPr>
      <w:r w:rsidRPr="002B348D">
        <w:rPr>
          <w:rFonts w:ascii="Palatino Linotype" w:hAnsi="Palatino Linotype"/>
        </w:rPr>
        <w:t>(</w:t>
      </w:r>
      <w:proofErr w:type="spellStart"/>
      <w:r w:rsidRPr="002B348D">
        <w:rPr>
          <w:rFonts w:ascii="Palatino Linotype" w:hAnsi="Palatino Linotype"/>
        </w:rPr>
        <w:t>depto</w:t>
      </w:r>
      <w:proofErr w:type="spellEnd"/>
      <w:r w:rsidRPr="002B348D">
        <w:rPr>
          <w:rFonts w:ascii="Palatino Linotype" w:hAnsi="Palatino Linotype"/>
        </w:rPr>
        <w:t xml:space="preserve">  </w:t>
      </w:r>
      <w:proofErr w:type="spellStart"/>
      <w:r w:rsidRPr="002B348D">
        <w:rPr>
          <w:rFonts w:ascii="Palatino Linotype" w:hAnsi="Palatino Linotype"/>
        </w:rPr>
        <w:t>estac</w:t>
      </w:r>
      <w:proofErr w:type="spellEnd"/>
      <w:r w:rsidRPr="002B348D">
        <w:rPr>
          <w:rFonts w:ascii="Palatino Linotype" w:hAnsi="Palatino Linotype"/>
        </w:rPr>
        <w:t xml:space="preserve"> y </w:t>
      </w:r>
      <w:proofErr w:type="spellStart"/>
      <w:r w:rsidRPr="002B348D">
        <w:rPr>
          <w:rFonts w:ascii="Palatino Linotype" w:hAnsi="Palatino Linotype"/>
        </w:rPr>
        <w:t>parquim</w:t>
      </w:r>
      <w:proofErr w:type="spellEnd"/>
      <w:r w:rsidRPr="002B348D">
        <w:rPr>
          <w:rFonts w:ascii="Palatino Linotype" w:hAnsi="Palatino Linotype"/>
        </w:rPr>
        <w:t>) RECIBOS DE NOMINA , 2024</w:t>
      </w:r>
      <w:r>
        <w:rPr>
          <w:rFonts w:ascii="Palatino Linotype" w:hAnsi="Palatino Linotype"/>
        </w:rPr>
        <w:t xml:space="preserve">.pdf: </w:t>
      </w:r>
      <w:r w:rsidR="00971CA3">
        <w:rPr>
          <w:rFonts w:ascii="Palatino Linotype" w:hAnsi="Palatino Linotype"/>
        </w:rPr>
        <w:t xml:space="preserve">: Integrado por los comprobantes de pago de la parte proporcional de aguinaldo, y recibos de nómina de enero a junio de 2024, faltando de la segunda quincena de mayo, a favor de la servidora pública </w:t>
      </w:r>
      <w:r w:rsidR="00971CA3" w:rsidRPr="00971CA3">
        <w:rPr>
          <w:rFonts w:ascii="Palatino Linotype" w:hAnsi="Palatino Linotype"/>
        </w:rPr>
        <w:t xml:space="preserve">Montes </w:t>
      </w:r>
      <w:proofErr w:type="spellStart"/>
      <w:r w:rsidR="00971CA3" w:rsidRPr="00971CA3">
        <w:rPr>
          <w:rFonts w:ascii="Palatino Linotype" w:hAnsi="Palatino Linotype"/>
        </w:rPr>
        <w:t>Sumano</w:t>
      </w:r>
      <w:proofErr w:type="spellEnd"/>
      <w:r w:rsidR="00971CA3" w:rsidRPr="00971CA3">
        <w:rPr>
          <w:rFonts w:ascii="Palatino Linotype" w:hAnsi="Palatino Linotype"/>
        </w:rPr>
        <w:t xml:space="preserve"> Mariana Alejandra</w:t>
      </w:r>
      <w:r w:rsidR="00971CA3">
        <w:rPr>
          <w:rFonts w:ascii="Palatino Linotype" w:hAnsi="Palatino Linotype"/>
        </w:rPr>
        <w:t>.</w:t>
      </w:r>
    </w:p>
    <w:p w14:paraId="427273CC" w14:textId="2AC90D9C" w:rsidR="00971CA3" w:rsidRDefault="00971CA3" w:rsidP="00E57ABC">
      <w:pPr>
        <w:pStyle w:val="Prrafodelista"/>
        <w:numPr>
          <w:ilvl w:val="0"/>
          <w:numId w:val="11"/>
        </w:numPr>
        <w:autoSpaceDE w:val="0"/>
        <w:autoSpaceDN w:val="0"/>
        <w:adjustRightInd w:val="0"/>
        <w:spacing w:line="360" w:lineRule="auto"/>
        <w:jc w:val="both"/>
        <w:rPr>
          <w:rFonts w:ascii="Palatino Linotype" w:hAnsi="Palatino Linotype"/>
        </w:rPr>
      </w:pPr>
      <w:r w:rsidRPr="00971CA3">
        <w:rPr>
          <w:rFonts w:ascii="Palatino Linotype" w:hAnsi="Palatino Linotype"/>
        </w:rPr>
        <w:t>(</w:t>
      </w:r>
      <w:proofErr w:type="spellStart"/>
      <w:r w:rsidRPr="00971CA3">
        <w:rPr>
          <w:rFonts w:ascii="Palatino Linotype" w:hAnsi="Palatino Linotype"/>
        </w:rPr>
        <w:t>depto</w:t>
      </w:r>
      <w:proofErr w:type="spellEnd"/>
      <w:r w:rsidRPr="00971CA3">
        <w:rPr>
          <w:rFonts w:ascii="Palatino Linotype" w:hAnsi="Palatino Linotype"/>
        </w:rPr>
        <w:t xml:space="preserve"> </w:t>
      </w:r>
      <w:proofErr w:type="spellStart"/>
      <w:r w:rsidRPr="00971CA3">
        <w:rPr>
          <w:rFonts w:ascii="Palatino Linotype" w:hAnsi="Palatino Linotype"/>
        </w:rPr>
        <w:t>Ctrl</w:t>
      </w:r>
      <w:proofErr w:type="spellEnd"/>
      <w:r w:rsidRPr="00971CA3">
        <w:rPr>
          <w:rFonts w:ascii="Palatino Linotype" w:hAnsi="Palatino Linotype"/>
        </w:rPr>
        <w:t xml:space="preserve"> Ingresos) RECIBOS DE </w:t>
      </w:r>
      <w:proofErr w:type="gramStart"/>
      <w:r w:rsidRPr="00971CA3">
        <w:rPr>
          <w:rFonts w:ascii="Palatino Linotype" w:hAnsi="Palatino Linotype"/>
        </w:rPr>
        <w:t>NOMINA ,</w:t>
      </w:r>
      <w:proofErr w:type="gramEnd"/>
      <w:r w:rsidRPr="00971CA3">
        <w:rPr>
          <w:rFonts w:ascii="Palatino Linotype" w:hAnsi="Palatino Linotype"/>
        </w:rPr>
        <w:t xml:space="preserve"> 2024</w:t>
      </w:r>
      <w:r>
        <w:rPr>
          <w:rFonts w:ascii="Palatino Linotype" w:hAnsi="Palatino Linotype"/>
        </w:rPr>
        <w:t xml:space="preserve">.pdf: </w:t>
      </w:r>
      <w:r w:rsidR="000E13A1">
        <w:rPr>
          <w:rFonts w:ascii="Palatino Linotype" w:hAnsi="Palatino Linotype"/>
        </w:rPr>
        <w:t>Integrado por los comprobantes de pago de la parte proporcional de aguinaldo, prima vacacional y recibos de nómina de enero a agosto d</w:t>
      </w:r>
      <w:r w:rsidR="000E13A1" w:rsidRPr="0012749D">
        <w:rPr>
          <w:rFonts w:ascii="Palatino Linotype" w:hAnsi="Palatino Linotype"/>
        </w:rPr>
        <w:t>e 2024, a favor de la servidora pública Duran Hernández Juana Laura.</w:t>
      </w:r>
    </w:p>
    <w:p w14:paraId="2C8FE938" w14:textId="312625FF" w:rsidR="000E13A1" w:rsidRDefault="000E13A1" w:rsidP="00E57ABC">
      <w:pPr>
        <w:pStyle w:val="Prrafodelista"/>
        <w:numPr>
          <w:ilvl w:val="0"/>
          <w:numId w:val="11"/>
        </w:numPr>
        <w:autoSpaceDE w:val="0"/>
        <w:autoSpaceDN w:val="0"/>
        <w:adjustRightInd w:val="0"/>
        <w:spacing w:line="360" w:lineRule="auto"/>
        <w:jc w:val="both"/>
        <w:rPr>
          <w:rFonts w:ascii="Palatino Linotype" w:hAnsi="Palatino Linotype"/>
        </w:rPr>
      </w:pPr>
      <w:r w:rsidRPr="000E13A1">
        <w:rPr>
          <w:rFonts w:ascii="Palatino Linotype" w:hAnsi="Palatino Linotype"/>
        </w:rPr>
        <w:t>(</w:t>
      </w:r>
      <w:proofErr w:type="spellStart"/>
      <w:r w:rsidRPr="000E13A1">
        <w:rPr>
          <w:rFonts w:ascii="Palatino Linotype" w:hAnsi="Palatino Linotype"/>
        </w:rPr>
        <w:t>depto</w:t>
      </w:r>
      <w:proofErr w:type="spellEnd"/>
      <w:r w:rsidRPr="000E13A1">
        <w:rPr>
          <w:rFonts w:ascii="Palatino Linotype" w:hAnsi="Palatino Linotype"/>
        </w:rPr>
        <w:t xml:space="preserve"> </w:t>
      </w:r>
      <w:proofErr w:type="spellStart"/>
      <w:r w:rsidRPr="000E13A1">
        <w:rPr>
          <w:rFonts w:ascii="Palatino Linotype" w:hAnsi="Palatino Linotype"/>
        </w:rPr>
        <w:t>fiscalizacion</w:t>
      </w:r>
      <w:proofErr w:type="spellEnd"/>
      <w:r w:rsidRPr="000E13A1">
        <w:rPr>
          <w:rFonts w:ascii="Palatino Linotype" w:hAnsi="Palatino Linotype"/>
        </w:rPr>
        <w:t>) 0RECIBOS DE NOMINA , 2024</w:t>
      </w:r>
      <w:r>
        <w:rPr>
          <w:rFonts w:ascii="Palatino Linotype" w:hAnsi="Palatino Linotype"/>
        </w:rPr>
        <w:t xml:space="preserve">.pdf: </w:t>
      </w:r>
      <w:r w:rsidR="0012749D">
        <w:rPr>
          <w:rFonts w:ascii="Palatino Linotype" w:hAnsi="Palatino Linotype"/>
        </w:rPr>
        <w:t xml:space="preserve">Integrado por los comprobantes de pago de la parte proporcional de aguinaldo y </w:t>
      </w:r>
      <w:r w:rsidR="0012749D">
        <w:rPr>
          <w:rFonts w:ascii="Palatino Linotype" w:hAnsi="Palatino Linotype"/>
        </w:rPr>
        <w:lastRenderedPageBreak/>
        <w:t>recibos de nómina de enero a junio d</w:t>
      </w:r>
      <w:r w:rsidR="0012749D" w:rsidRPr="0012749D">
        <w:rPr>
          <w:rFonts w:ascii="Palatino Linotype" w:hAnsi="Palatino Linotype"/>
        </w:rPr>
        <w:t xml:space="preserve">e 2024, a favor de la servidora pública </w:t>
      </w:r>
      <w:proofErr w:type="spellStart"/>
      <w:r w:rsidR="0012749D">
        <w:rPr>
          <w:rFonts w:ascii="Palatino Linotype" w:hAnsi="Palatino Linotype"/>
        </w:rPr>
        <w:t>Rodriguez</w:t>
      </w:r>
      <w:proofErr w:type="spellEnd"/>
      <w:r w:rsidR="0012749D">
        <w:rPr>
          <w:rFonts w:ascii="Palatino Linotype" w:hAnsi="Palatino Linotype"/>
        </w:rPr>
        <w:t xml:space="preserve"> Rosas Cindy</w:t>
      </w:r>
      <w:r w:rsidR="0012749D" w:rsidRPr="0012749D">
        <w:rPr>
          <w:rFonts w:ascii="Palatino Linotype" w:hAnsi="Palatino Linotype"/>
        </w:rPr>
        <w:t>.</w:t>
      </w:r>
    </w:p>
    <w:p w14:paraId="1F8C690D" w14:textId="3ACA59EB"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depto</w:t>
      </w:r>
      <w:proofErr w:type="spellEnd"/>
      <w:r w:rsidRPr="0012749D">
        <w:rPr>
          <w:rFonts w:ascii="Palatino Linotype" w:hAnsi="Palatino Linotype"/>
        </w:rPr>
        <w:t xml:space="preserve"> </w:t>
      </w:r>
      <w:proofErr w:type="spellStart"/>
      <w:r w:rsidRPr="0012749D">
        <w:rPr>
          <w:rFonts w:ascii="Palatino Linotype" w:hAnsi="Palatino Linotype"/>
        </w:rPr>
        <w:t>Fiscalizacion</w:t>
      </w:r>
      <w:proofErr w:type="spellEnd"/>
      <w:r w:rsidRPr="0012749D">
        <w:rPr>
          <w:rFonts w:ascii="Palatino Linotype" w:hAnsi="Palatino Linotype"/>
        </w:rPr>
        <w:t>) RECIBOS DE NOMINA , 2024.pdf</w:t>
      </w:r>
      <w:r>
        <w:rPr>
          <w:rFonts w:ascii="Palatino Linotype" w:hAnsi="Palatino Linotype"/>
        </w:rPr>
        <w:t>: Integrado por los comprobantes de pago de la parte proporcional de aguinaldo, prima vacacional y recibos de nómina de enero a agosto d</w:t>
      </w:r>
      <w:r w:rsidRPr="0012749D">
        <w:rPr>
          <w:rFonts w:ascii="Palatino Linotype" w:hAnsi="Palatino Linotype"/>
        </w:rPr>
        <w:t xml:space="preserve">e 2024, a favor de la servidora pública </w:t>
      </w:r>
      <w:r>
        <w:rPr>
          <w:rFonts w:ascii="Palatino Linotype" w:hAnsi="Palatino Linotype"/>
        </w:rPr>
        <w:t xml:space="preserve">Pedraza Ballesteros María del </w:t>
      </w:r>
      <w:proofErr w:type="spellStart"/>
      <w:r>
        <w:rPr>
          <w:rFonts w:ascii="Palatino Linotype" w:hAnsi="Palatino Linotype"/>
        </w:rPr>
        <w:t>Rocio</w:t>
      </w:r>
      <w:proofErr w:type="spellEnd"/>
      <w:r w:rsidRPr="0012749D">
        <w:rPr>
          <w:rFonts w:ascii="Palatino Linotype" w:hAnsi="Palatino Linotype"/>
        </w:rPr>
        <w:t>.</w:t>
      </w:r>
    </w:p>
    <w:p w14:paraId="7FE870B2" w14:textId="6BC0EDEC"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depto</w:t>
      </w:r>
      <w:proofErr w:type="spellEnd"/>
      <w:r w:rsidRPr="0012749D">
        <w:rPr>
          <w:rFonts w:ascii="Palatino Linotype" w:hAnsi="Palatino Linotype"/>
        </w:rPr>
        <w:t xml:space="preserve"> ingresos div) RECIBOS DE </w:t>
      </w:r>
      <w:proofErr w:type="gramStart"/>
      <w:r w:rsidRPr="0012749D">
        <w:rPr>
          <w:rFonts w:ascii="Palatino Linotype" w:hAnsi="Palatino Linotype"/>
        </w:rPr>
        <w:t>NOMINA ,</w:t>
      </w:r>
      <w:proofErr w:type="gramEnd"/>
      <w:r w:rsidRPr="0012749D">
        <w:rPr>
          <w:rFonts w:ascii="Palatino Linotype" w:hAnsi="Palatino Linotype"/>
        </w:rPr>
        <w:t xml:space="preserve"> 2024.pdf</w:t>
      </w:r>
      <w:r>
        <w:rPr>
          <w:rFonts w:ascii="Palatino Linotype" w:hAnsi="Palatino Linotype"/>
        </w:rPr>
        <w:t xml:space="preserve">: Integrado por los recibos de nómina de </w:t>
      </w:r>
      <w:r w:rsidR="00D24493">
        <w:rPr>
          <w:rFonts w:ascii="Palatino Linotype" w:hAnsi="Palatino Linotype"/>
        </w:rPr>
        <w:t xml:space="preserve">la segunda quincena de junio </w:t>
      </w:r>
      <w:r>
        <w:rPr>
          <w:rFonts w:ascii="Palatino Linotype" w:hAnsi="Palatino Linotype"/>
        </w:rPr>
        <w:t>a agosto d</w:t>
      </w:r>
      <w:r w:rsidRPr="0012749D">
        <w:rPr>
          <w:rFonts w:ascii="Palatino Linotype" w:hAnsi="Palatino Linotype"/>
        </w:rPr>
        <w:t xml:space="preserve">e 2024, a favor de la servidora pública </w:t>
      </w:r>
      <w:r w:rsidR="00D24493">
        <w:rPr>
          <w:rFonts w:ascii="Palatino Linotype" w:hAnsi="Palatino Linotype"/>
        </w:rPr>
        <w:t>Acosta Martínez Yuridia</w:t>
      </w:r>
      <w:r w:rsidRPr="0012749D">
        <w:rPr>
          <w:rFonts w:ascii="Palatino Linotype" w:hAnsi="Palatino Linotype"/>
        </w:rPr>
        <w:t>.</w:t>
      </w:r>
    </w:p>
    <w:p w14:paraId="57C95B9B" w14:textId="6D02DB4C"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depto</w:t>
      </w:r>
      <w:proofErr w:type="spellEnd"/>
      <w:r w:rsidRPr="0012749D">
        <w:rPr>
          <w:rFonts w:ascii="Palatino Linotype" w:hAnsi="Palatino Linotype"/>
        </w:rPr>
        <w:t xml:space="preserve"> </w:t>
      </w:r>
      <w:proofErr w:type="spellStart"/>
      <w:r w:rsidRPr="0012749D">
        <w:rPr>
          <w:rFonts w:ascii="Palatino Linotype" w:hAnsi="Palatino Linotype"/>
        </w:rPr>
        <w:t>recaudacion</w:t>
      </w:r>
      <w:proofErr w:type="spellEnd"/>
      <w:r w:rsidRPr="0012749D">
        <w:rPr>
          <w:rFonts w:ascii="Palatino Linotype" w:hAnsi="Palatino Linotype"/>
        </w:rPr>
        <w:t xml:space="preserve">) 0RECIBOS DE </w:t>
      </w:r>
      <w:proofErr w:type="gramStart"/>
      <w:r w:rsidRPr="0012749D">
        <w:rPr>
          <w:rFonts w:ascii="Palatino Linotype" w:hAnsi="Palatino Linotype"/>
        </w:rPr>
        <w:t>NOMINA ,</w:t>
      </w:r>
      <w:proofErr w:type="gramEnd"/>
      <w:r w:rsidRPr="0012749D">
        <w:rPr>
          <w:rFonts w:ascii="Palatino Linotype" w:hAnsi="Palatino Linotype"/>
        </w:rPr>
        <w:t xml:space="preserve"> 2024.pdf</w:t>
      </w:r>
      <w:r>
        <w:rPr>
          <w:rFonts w:ascii="Palatino Linotype" w:hAnsi="Palatino Linotype"/>
        </w:rPr>
        <w:t xml:space="preserve">: </w:t>
      </w:r>
      <w:r w:rsidR="00D24493">
        <w:rPr>
          <w:rFonts w:ascii="Palatino Linotype" w:hAnsi="Palatino Linotype"/>
        </w:rPr>
        <w:t>Integrado por los recibos de nómina de la segunda quincena de abril a agosto d</w:t>
      </w:r>
      <w:r w:rsidR="00D24493" w:rsidRPr="0012749D">
        <w:rPr>
          <w:rFonts w:ascii="Palatino Linotype" w:hAnsi="Palatino Linotype"/>
        </w:rPr>
        <w:t xml:space="preserve">e 2024, a favor de la servidora pública </w:t>
      </w:r>
      <w:proofErr w:type="spellStart"/>
      <w:r w:rsidR="00D24493" w:rsidRPr="00D24493">
        <w:rPr>
          <w:rFonts w:ascii="Palatino Linotype" w:hAnsi="Palatino Linotype"/>
        </w:rPr>
        <w:t>Lopez</w:t>
      </w:r>
      <w:proofErr w:type="spellEnd"/>
      <w:r w:rsidR="00D24493" w:rsidRPr="00D24493">
        <w:rPr>
          <w:rFonts w:ascii="Palatino Linotype" w:hAnsi="Palatino Linotype"/>
        </w:rPr>
        <w:t xml:space="preserve"> De Mendoza Castro Ivette Guadalupe</w:t>
      </w:r>
      <w:r w:rsidR="00D24493" w:rsidRPr="0012749D">
        <w:rPr>
          <w:rFonts w:ascii="Palatino Linotype" w:hAnsi="Palatino Linotype"/>
        </w:rPr>
        <w:t>.</w:t>
      </w:r>
    </w:p>
    <w:p w14:paraId="7F6CA635" w14:textId="06523DD1"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depto</w:t>
      </w:r>
      <w:proofErr w:type="spellEnd"/>
      <w:r w:rsidRPr="0012749D">
        <w:rPr>
          <w:rFonts w:ascii="Palatino Linotype" w:hAnsi="Palatino Linotype"/>
        </w:rPr>
        <w:t xml:space="preserve"> </w:t>
      </w:r>
      <w:proofErr w:type="spellStart"/>
      <w:r w:rsidRPr="0012749D">
        <w:rPr>
          <w:rFonts w:ascii="Palatino Linotype" w:hAnsi="Palatino Linotype"/>
        </w:rPr>
        <w:t>recaudacion</w:t>
      </w:r>
      <w:proofErr w:type="spellEnd"/>
      <w:r w:rsidRPr="0012749D">
        <w:rPr>
          <w:rFonts w:ascii="Palatino Linotype" w:hAnsi="Palatino Linotype"/>
        </w:rPr>
        <w:t xml:space="preserve">) RECIBOS DE </w:t>
      </w:r>
      <w:proofErr w:type="gramStart"/>
      <w:r w:rsidRPr="0012749D">
        <w:rPr>
          <w:rFonts w:ascii="Palatino Linotype" w:hAnsi="Palatino Linotype"/>
        </w:rPr>
        <w:t>NOMINA ,</w:t>
      </w:r>
      <w:proofErr w:type="gramEnd"/>
      <w:r w:rsidRPr="0012749D">
        <w:rPr>
          <w:rFonts w:ascii="Palatino Linotype" w:hAnsi="Palatino Linotype"/>
        </w:rPr>
        <w:t xml:space="preserve"> 2024.pdf</w:t>
      </w:r>
      <w:r>
        <w:rPr>
          <w:rFonts w:ascii="Palatino Linotype" w:hAnsi="Palatino Linotype"/>
        </w:rPr>
        <w:t xml:space="preserve">: </w:t>
      </w:r>
      <w:r w:rsidR="00D24493">
        <w:rPr>
          <w:rFonts w:ascii="Palatino Linotype" w:hAnsi="Palatino Linotype"/>
        </w:rPr>
        <w:t>Integrado por los recibos de nómina de enero al quince de marzo d</w:t>
      </w:r>
      <w:r w:rsidR="00D24493" w:rsidRPr="0012749D">
        <w:rPr>
          <w:rFonts w:ascii="Palatino Linotype" w:hAnsi="Palatino Linotype"/>
        </w:rPr>
        <w:t>e 2024, a favor del servidor públic</w:t>
      </w:r>
      <w:r w:rsidR="00D24493">
        <w:rPr>
          <w:rFonts w:ascii="Palatino Linotype" w:hAnsi="Palatino Linotype"/>
        </w:rPr>
        <w:t>o</w:t>
      </w:r>
      <w:r w:rsidR="00D24493" w:rsidRPr="0012749D">
        <w:rPr>
          <w:rFonts w:ascii="Palatino Linotype" w:hAnsi="Palatino Linotype"/>
        </w:rPr>
        <w:t xml:space="preserve"> </w:t>
      </w:r>
      <w:r w:rsidR="00D24493">
        <w:rPr>
          <w:rFonts w:ascii="Palatino Linotype" w:hAnsi="Palatino Linotype"/>
        </w:rPr>
        <w:t xml:space="preserve">Hernández </w:t>
      </w:r>
      <w:proofErr w:type="spellStart"/>
      <w:r w:rsidR="00D24493">
        <w:rPr>
          <w:rFonts w:ascii="Palatino Linotype" w:hAnsi="Palatino Linotype"/>
        </w:rPr>
        <w:t>Diaz</w:t>
      </w:r>
      <w:proofErr w:type="spellEnd"/>
      <w:r w:rsidR="00D24493">
        <w:rPr>
          <w:rFonts w:ascii="Palatino Linotype" w:hAnsi="Palatino Linotype"/>
        </w:rPr>
        <w:t xml:space="preserve"> Pedro Alberto</w:t>
      </w:r>
      <w:r w:rsidR="00D24493" w:rsidRPr="0012749D">
        <w:rPr>
          <w:rFonts w:ascii="Palatino Linotype" w:hAnsi="Palatino Linotype"/>
        </w:rPr>
        <w:t>.</w:t>
      </w:r>
    </w:p>
    <w:p w14:paraId="7FAC7484" w14:textId="294CB8DA" w:rsidR="00105EF5"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Dir</w:t>
      </w:r>
      <w:proofErr w:type="spellEnd"/>
      <w:r w:rsidRPr="0012749D">
        <w:rPr>
          <w:rFonts w:ascii="Palatino Linotype" w:hAnsi="Palatino Linotype"/>
        </w:rPr>
        <w:t xml:space="preserve"> Ingresos) 0RECIBOS DE </w:t>
      </w:r>
      <w:proofErr w:type="gramStart"/>
      <w:r w:rsidRPr="0012749D">
        <w:rPr>
          <w:rFonts w:ascii="Palatino Linotype" w:hAnsi="Palatino Linotype"/>
        </w:rPr>
        <w:t>NOMINA ,</w:t>
      </w:r>
      <w:proofErr w:type="gramEnd"/>
      <w:r w:rsidRPr="0012749D">
        <w:rPr>
          <w:rFonts w:ascii="Palatino Linotype" w:hAnsi="Palatino Linotype"/>
        </w:rPr>
        <w:t xml:space="preserve"> 2024.pdf</w:t>
      </w:r>
      <w:r>
        <w:rPr>
          <w:rFonts w:ascii="Palatino Linotype" w:hAnsi="Palatino Linotype"/>
        </w:rPr>
        <w:t xml:space="preserve">: </w:t>
      </w:r>
      <w:r w:rsidR="00105EF5">
        <w:rPr>
          <w:rFonts w:ascii="Palatino Linotype" w:hAnsi="Palatino Linotype"/>
        </w:rPr>
        <w:t xml:space="preserve">Integrado por los comprobantes de pago de la parte proporcional de aguinaldo y recibos de nómina de marzo a agosto de 2024 de </w:t>
      </w:r>
      <w:r w:rsidR="00105EF5" w:rsidRPr="00D36A04">
        <w:rPr>
          <w:rFonts w:ascii="Palatino Linotype" w:hAnsi="Palatino Linotype"/>
        </w:rPr>
        <w:t>Paredes Fernández José Manuel.</w:t>
      </w:r>
    </w:p>
    <w:p w14:paraId="7D0DA268" w14:textId="462E002C"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Dir</w:t>
      </w:r>
      <w:proofErr w:type="spellEnd"/>
      <w:r w:rsidRPr="0012749D">
        <w:rPr>
          <w:rFonts w:ascii="Palatino Linotype" w:hAnsi="Palatino Linotype"/>
        </w:rPr>
        <w:t xml:space="preserve"> Ingresos) RECIBOS DE </w:t>
      </w:r>
      <w:proofErr w:type="gramStart"/>
      <w:r w:rsidRPr="0012749D">
        <w:rPr>
          <w:rFonts w:ascii="Palatino Linotype" w:hAnsi="Palatino Linotype"/>
        </w:rPr>
        <w:t>NOMINA ,</w:t>
      </w:r>
      <w:proofErr w:type="gramEnd"/>
      <w:r w:rsidRPr="0012749D">
        <w:rPr>
          <w:rFonts w:ascii="Palatino Linotype" w:hAnsi="Palatino Linotype"/>
        </w:rPr>
        <w:t xml:space="preserve"> 2024.pdf</w:t>
      </w:r>
      <w:r>
        <w:rPr>
          <w:rFonts w:ascii="Palatino Linotype" w:hAnsi="Palatino Linotype"/>
        </w:rPr>
        <w:t xml:space="preserve">: </w:t>
      </w:r>
      <w:r w:rsidR="00D36A04">
        <w:rPr>
          <w:rFonts w:ascii="Palatino Linotype" w:hAnsi="Palatino Linotype"/>
        </w:rPr>
        <w:t>Integrado por los recibos de nómina de enero al quince de marzo d</w:t>
      </w:r>
      <w:r w:rsidR="00D36A04" w:rsidRPr="0012749D">
        <w:rPr>
          <w:rFonts w:ascii="Palatino Linotype" w:hAnsi="Palatino Linotype"/>
        </w:rPr>
        <w:t>e 2024, a favor del servidor públic</w:t>
      </w:r>
      <w:r w:rsidR="00D36A04">
        <w:rPr>
          <w:rFonts w:ascii="Palatino Linotype" w:hAnsi="Palatino Linotype"/>
        </w:rPr>
        <w:t>o</w:t>
      </w:r>
      <w:r w:rsidR="00D36A04" w:rsidRPr="0012749D">
        <w:rPr>
          <w:rFonts w:ascii="Palatino Linotype" w:hAnsi="Palatino Linotype"/>
        </w:rPr>
        <w:t xml:space="preserve"> </w:t>
      </w:r>
      <w:r w:rsidR="00D36A04">
        <w:rPr>
          <w:rFonts w:ascii="Palatino Linotype" w:hAnsi="Palatino Linotype"/>
        </w:rPr>
        <w:t>Piñón Avilés Roberto</w:t>
      </w:r>
      <w:r w:rsidR="00D36A04" w:rsidRPr="0012749D">
        <w:rPr>
          <w:rFonts w:ascii="Palatino Linotype" w:hAnsi="Palatino Linotype"/>
        </w:rPr>
        <w:t>.</w:t>
      </w:r>
    </w:p>
    <w:p w14:paraId="6A2617CC" w14:textId="63236512"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(presidente) RECIBOS DE NOMINA , 2024.pdf</w:t>
      </w:r>
      <w:r>
        <w:rPr>
          <w:rFonts w:ascii="Palatino Linotype" w:hAnsi="Palatino Linotype"/>
        </w:rPr>
        <w:t xml:space="preserve">: </w:t>
      </w:r>
      <w:r w:rsidR="00D62371">
        <w:rPr>
          <w:rFonts w:ascii="Palatino Linotype" w:hAnsi="Palatino Linotype"/>
        </w:rPr>
        <w:t xml:space="preserve">Integrado por los comprobantes de pago de la parte proporcional de aguinaldo, prima </w:t>
      </w:r>
      <w:r w:rsidR="00D62371">
        <w:rPr>
          <w:rFonts w:ascii="Palatino Linotype" w:hAnsi="Palatino Linotype"/>
        </w:rPr>
        <w:lastRenderedPageBreak/>
        <w:t xml:space="preserve">vacacional y recibos de nómina de enero a agosto de 2024, a favor del servidor público </w:t>
      </w:r>
      <w:proofErr w:type="spellStart"/>
      <w:r w:rsidR="00D62371">
        <w:rPr>
          <w:rFonts w:ascii="Palatino Linotype" w:hAnsi="Palatino Linotype"/>
        </w:rPr>
        <w:t>Maccise</w:t>
      </w:r>
      <w:proofErr w:type="spellEnd"/>
      <w:r w:rsidR="00D62371">
        <w:rPr>
          <w:rFonts w:ascii="Palatino Linotype" w:hAnsi="Palatino Linotype"/>
        </w:rPr>
        <w:t xml:space="preserve"> </w:t>
      </w:r>
      <w:proofErr w:type="spellStart"/>
      <w:r w:rsidR="00D62371">
        <w:rPr>
          <w:rFonts w:ascii="Palatino Linotype" w:hAnsi="Palatino Linotype"/>
        </w:rPr>
        <w:t>Naime</w:t>
      </w:r>
      <w:proofErr w:type="spellEnd"/>
      <w:r w:rsidR="00D62371">
        <w:rPr>
          <w:rFonts w:ascii="Palatino Linotype" w:hAnsi="Palatino Linotype"/>
        </w:rPr>
        <w:t xml:space="preserve"> Juan.</w:t>
      </w:r>
    </w:p>
    <w:p w14:paraId="2E049718" w14:textId="7C1F52C4" w:rsidR="0012749D"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w:t>
      </w:r>
      <w:proofErr w:type="spellStart"/>
      <w:r w:rsidRPr="0012749D">
        <w:rPr>
          <w:rFonts w:ascii="Palatino Linotype" w:hAnsi="Palatino Linotype"/>
        </w:rPr>
        <w:t>srio</w:t>
      </w:r>
      <w:proofErr w:type="spellEnd"/>
      <w:r w:rsidRPr="0012749D">
        <w:rPr>
          <w:rFonts w:ascii="Palatino Linotype" w:hAnsi="Palatino Linotype"/>
        </w:rPr>
        <w:t xml:space="preserve"> </w:t>
      </w:r>
      <w:proofErr w:type="spellStart"/>
      <w:r w:rsidRPr="0012749D">
        <w:rPr>
          <w:rFonts w:ascii="Palatino Linotype" w:hAnsi="Palatino Linotype"/>
        </w:rPr>
        <w:t>part</w:t>
      </w:r>
      <w:proofErr w:type="spellEnd"/>
      <w:r w:rsidRPr="0012749D">
        <w:rPr>
          <w:rFonts w:ascii="Palatino Linotype" w:hAnsi="Palatino Linotype"/>
        </w:rPr>
        <w:t>) RECIBOS DE NOMINA , 2024.pdf</w:t>
      </w:r>
      <w:r>
        <w:rPr>
          <w:rFonts w:ascii="Palatino Linotype" w:hAnsi="Palatino Linotype"/>
        </w:rPr>
        <w:t xml:space="preserve">: </w:t>
      </w:r>
      <w:r w:rsidR="00D62371">
        <w:rPr>
          <w:rFonts w:ascii="Palatino Linotype" w:hAnsi="Palatino Linotype"/>
        </w:rPr>
        <w:t xml:space="preserve">Integrado por los comprobantes de pago de la parte proporcional de aguinaldo, prima vacacional y recibos de nómina de enero a agosto de 2024, a favor del servidor público </w:t>
      </w:r>
      <w:proofErr w:type="spellStart"/>
      <w:r w:rsidR="00D62371">
        <w:rPr>
          <w:rFonts w:ascii="Palatino Linotype" w:hAnsi="Palatino Linotype"/>
        </w:rPr>
        <w:t>Valdes</w:t>
      </w:r>
      <w:proofErr w:type="spellEnd"/>
      <w:r w:rsidR="00D62371">
        <w:rPr>
          <w:rFonts w:ascii="Palatino Linotype" w:hAnsi="Palatino Linotype"/>
        </w:rPr>
        <w:t xml:space="preserve"> Sampedro Sergio </w:t>
      </w:r>
      <w:proofErr w:type="spellStart"/>
      <w:r w:rsidR="00D62371">
        <w:rPr>
          <w:rFonts w:ascii="Palatino Linotype" w:hAnsi="Palatino Linotype"/>
        </w:rPr>
        <w:t>Nicolas</w:t>
      </w:r>
      <w:proofErr w:type="spellEnd"/>
      <w:r w:rsidR="00D62371">
        <w:rPr>
          <w:rFonts w:ascii="Palatino Linotype" w:hAnsi="Palatino Linotype"/>
        </w:rPr>
        <w:t>.</w:t>
      </w:r>
    </w:p>
    <w:p w14:paraId="39390F74" w14:textId="19539625" w:rsidR="0012749D" w:rsidRPr="00BD1F5E" w:rsidRDefault="0012749D" w:rsidP="00E57ABC">
      <w:pPr>
        <w:pStyle w:val="Prrafodelista"/>
        <w:numPr>
          <w:ilvl w:val="0"/>
          <w:numId w:val="11"/>
        </w:numPr>
        <w:autoSpaceDE w:val="0"/>
        <w:autoSpaceDN w:val="0"/>
        <w:adjustRightInd w:val="0"/>
        <w:spacing w:line="360" w:lineRule="auto"/>
        <w:jc w:val="both"/>
        <w:rPr>
          <w:rFonts w:ascii="Palatino Linotype" w:hAnsi="Palatino Linotype"/>
        </w:rPr>
      </w:pPr>
      <w:r w:rsidRPr="0012749D">
        <w:rPr>
          <w:rFonts w:ascii="Palatino Linotype" w:hAnsi="Palatino Linotype"/>
        </w:rPr>
        <w:t>(Tesorero) RECIBOS DE NOMINA , 2024.pdf</w:t>
      </w:r>
      <w:r>
        <w:rPr>
          <w:rFonts w:ascii="Palatino Linotype" w:hAnsi="Palatino Linotype"/>
        </w:rPr>
        <w:t xml:space="preserve">: </w:t>
      </w:r>
      <w:r w:rsidR="00D62371">
        <w:rPr>
          <w:rFonts w:ascii="Palatino Linotype" w:hAnsi="Palatino Linotype"/>
        </w:rPr>
        <w:t xml:space="preserve">Integrado por los comprobantes de pago de la parte proporcional de aguinaldo y recibos de nómina del quince de marzo al agosto de 2024, a favor del servidor público Andrade Salazar </w:t>
      </w:r>
      <w:proofErr w:type="spellStart"/>
      <w:r w:rsidR="00D62371">
        <w:rPr>
          <w:rFonts w:ascii="Palatino Linotype" w:hAnsi="Palatino Linotype"/>
        </w:rPr>
        <w:t>Jesus</w:t>
      </w:r>
      <w:proofErr w:type="spellEnd"/>
      <w:r w:rsidR="00D62371">
        <w:rPr>
          <w:rFonts w:ascii="Palatino Linotype" w:hAnsi="Palatino Linotype"/>
        </w:rPr>
        <w:t xml:space="preserve"> Ulises.</w:t>
      </w:r>
    </w:p>
    <w:p w14:paraId="4ECBDC1D" w14:textId="77777777" w:rsidR="00BD1F5E" w:rsidRDefault="00BD1F5E"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DC81574" w14:textId="05E3BD4C" w:rsidR="00BD1F5E" w:rsidRDefault="00D304A2" w:rsidP="00E57ABC">
      <w:pPr>
        <w:pStyle w:val="Prrafodelista"/>
        <w:numPr>
          <w:ilvl w:val="0"/>
          <w:numId w:val="10"/>
        </w:numPr>
        <w:autoSpaceDE w:val="0"/>
        <w:autoSpaceDN w:val="0"/>
        <w:adjustRightInd w:val="0"/>
        <w:spacing w:line="360" w:lineRule="auto"/>
        <w:jc w:val="both"/>
        <w:rPr>
          <w:rFonts w:ascii="Palatino Linotype" w:hAnsi="Palatino Linotype"/>
        </w:rPr>
      </w:pPr>
      <w:r w:rsidRPr="00AF001D">
        <w:rPr>
          <w:rFonts w:ascii="Palatino Linotype" w:hAnsi="Palatino Linotype"/>
          <w:b/>
          <w:bCs/>
        </w:rPr>
        <w:t>MANUAL DE ORGANIZACIÓN.pdf</w:t>
      </w:r>
      <w:r>
        <w:rPr>
          <w:rFonts w:ascii="Palatino Linotype" w:hAnsi="Palatino Linotype"/>
        </w:rPr>
        <w:t xml:space="preserve">: consistente </w:t>
      </w:r>
      <w:r w:rsidR="00DC6564">
        <w:rPr>
          <w:rFonts w:ascii="Palatino Linotype" w:hAnsi="Palatino Linotype"/>
        </w:rPr>
        <w:t>en</w:t>
      </w:r>
      <w:r>
        <w:rPr>
          <w:rFonts w:ascii="Palatino Linotype" w:hAnsi="Palatino Linotype"/>
        </w:rPr>
        <w:t xml:space="preserve"> la Gaceta Municipal </w:t>
      </w:r>
      <w:r w:rsidR="00DC6564">
        <w:rPr>
          <w:rFonts w:ascii="Palatino Linotype" w:hAnsi="Palatino Linotype"/>
        </w:rPr>
        <w:t>del seis de junio de dos mil veintitrés, en la cual se encuentra la publicación de diversos manuales, se inserta la imagen para pronta referencia:</w:t>
      </w:r>
    </w:p>
    <w:p w14:paraId="0CE1B633" w14:textId="77777777" w:rsidR="00DC6564" w:rsidRPr="00DC6564" w:rsidRDefault="00DC6564" w:rsidP="00E57ABC">
      <w:pPr>
        <w:autoSpaceDE w:val="0"/>
        <w:autoSpaceDN w:val="0"/>
        <w:adjustRightInd w:val="0"/>
        <w:spacing w:line="360" w:lineRule="auto"/>
        <w:jc w:val="both"/>
        <w:rPr>
          <w:rFonts w:ascii="Palatino Linotype" w:hAnsi="Palatino Linotype"/>
        </w:rPr>
      </w:pPr>
    </w:p>
    <w:p w14:paraId="1D460D56" w14:textId="4DD4FFC8" w:rsidR="00BD1F5E" w:rsidRDefault="00DC6564" w:rsidP="00E57ABC">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r w:rsidRPr="00DC6564">
        <w:rPr>
          <w:rFonts w:ascii="Palatino Linotype" w:eastAsia="Times New Roman" w:hAnsi="Palatino Linotype" w:cs="Times New Roman"/>
          <w:noProof/>
          <w:sz w:val="24"/>
          <w:szCs w:val="24"/>
          <w:lang w:eastAsia="es-MX"/>
        </w:rPr>
        <w:drawing>
          <wp:inline distT="0" distB="0" distL="0" distR="0" wp14:anchorId="7F658095" wp14:editId="7B083B9C">
            <wp:extent cx="2552369" cy="2321103"/>
            <wp:effectExtent l="0" t="0" r="63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6911" cy="2334327"/>
                    </a:xfrm>
                    <a:prstGeom prst="rect">
                      <a:avLst/>
                    </a:prstGeom>
                  </pic:spPr>
                </pic:pic>
              </a:graphicData>
            </a:graphic>
          </wp:inline>
        </w:drawing>
      </w:r>
    </w:p>
    <w:p w14:paraId="6BC41A86" w14:textId="77777777" w:rsidR="001F3898" w:rsidRDefault="001F3898" w:rsidP="00E57ABC">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p>
    <w:p w14:paraId="4E1686E0" w14:textId="4DA8E8AB" w:rsidR="00DC6564" w:rsidRPr="00AF001D" w:rsidRDefault="00AF001D" w:rsidP="00E57ABC">
      <w:pPr>
        <w:pStyle w:val="Prrafodelista"/>
        <w:numPr>
          <w:ilvl w:val="0"/>
          <w:numId w:val="10"/>
        </w:numPr>
        <w:autoSpaceDE w:val="0"/>
        <w:autoSpaceDN w:val="0"/>
        <w:adjustRightInd w:val="0"/>
        <w:spacing w:line="360" w:lineRule="auto"/>
        <w:jc w:val="both"/>
        <w:rPr>
          <w:rFonts w:ascii="Palatino Linotype" w:hAnsi="Palatino Linotype"/>
        </w:rPr>
      </w:pPr>
      <w:r w:rsidRPr="00E83042">
        <w:rPr>
          <w:rFonts w:ascii="Palatino Linotype" w:hAnsi="Palatino Linotype"/>
          <w:b/>
        </w:rPr>
        <w:lastRenderedPageBreak/>
        <w:t>ACTA SEXCENTÉSIMA OCTOGÉSIMA SEXTA SESIÓN EXTRAORDINARÍA 2024.pdf</w:t>
      </w:r>
      <w:r>
        <w:rPr>
          <w:rFonts w:ascii="Palatino Linotype" w:hAnsi="Palatino Linotype"/>
        </w:rPr>
        <w:t xml:space="preserve">: Acta de la Sexcentésima </w:t>
      </w:r>
      <w:proofErr w:type="spellStart"/>
      <w:r>
        <w:rPr>
          <w:rFonts w:ascii="Palatino Linotype" w:hAnsi="Palatino Linotype"/>
        </w:rPr>
        <w:t>Octagésima</w:t>
      </w:r>
      <w:proofErr w:type="spellEnd"/>
      <w:r>
        <w:rPr>
          <w:rFonts w:ascii="Palatino Linotype" w:hAnsi="Palatino Linotype"/>
        </w:rPr>
        <w:t xml:space="preserve"> Sexta Sesión Extraordinaria del Comité de Transparencia del Sujeto Obligado, en cuyo orden del día, se observan los puntos relativos a: la aprobación del cambio de modalidad a consulta directa; la reserva por cuatro meses de los expedientes de auditorías, así como la clasificación de la información confidencial, todas para dar respuesta a la solicitud 01897/TOLUCA/IP/2024.</w:t>
      </w:r>
    </w:p>
    <w:p w14:paraId="4CE95CB1" w14:textId="2F95C446" w:rsidR="00DC6564" w:rsidRDefault="00DC6564"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1F978055" w14:textId="3280F238" w:rsidR="00DC6564" w:rsidRPr="00AF001D" w:rsidRDefault="00AF001D" w:rsidP="00E57ABC">
      <w:pPr>
        <w:pStyle w:val="Prrafodelista"/>
        <w:numPr>
          <w:ilvl w:val="0"/>
          <w:numId w:val="10"/>
        </w:numPr>
        <w:autoSpaceDE w:val="0"/>
        <w:autoSpaceDN w:val="0"/>
        <w:adjustRightInd w:val="0"/>
        <w:spacing w:line="360" w:lineRule="auto"/>
        <w:jc w:val="both"/>
        <w:rPr>
          <w:rFonts w:ascii="Palatino Linotype" w:hAnsi="Palatino Linotype"/>
        </w:rPr>
      </w:pPr>
      <w:r w:rsidRPr="00AF001D">
        <w:rPr>
          <w:rFonts w:ascii="Palatino Linotype" w:hAnsi="Palatino Linotype"/>
          <w:b/>
          <w:bCs/>
        </w:rPr>
        <w:t>01897 SAIMEX (BAJAS EN 2024, DIRECCION DE INGRESO y ÁREAS DEPENDIENTES).</w:t>
      </w:r>
      <w:proofErr w:type="spellStart"/>
      <w:r w:rsidRPr="00AF001D">
        <w:rPr>
          <w:rFonts w:ascii="Palatino Linotype" w:hAnsi="Palatino Linotype"/>
          <w:b/>
          <w:bCs/>
        </w:rPr>
        <w:t>pdf</w:t>
      </w:r>
      <w:proofErr w:type="spellEnd"/>
      <w:r>
        <w:rPr>
          <w:rFonts w:ascii="Palatino Linotype" w:hAnsi="Palatino Linotype"/>
        </w:rPr>
        <w:t>: Documento que contiene la relación de 74 (setenta y cuatro) registros de las bajas en el periodo de dos mil veinticuatro, en la cual se observa el nombre, puesto, área, fecha de baja y causa.</w:t>
      </w:r>
    </w:p>
    <w:p w14:paraId="62F57303" w14:textId="7D4A1E57" w:rsidR="00DC6564" w:rsidRDefault="00DC6564"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1F7AF129" w14:textId="0A4CF071" w:rsidR="00DC6564" w:rsidRPr="00AF001D" w:rsidRDefault="00AF001D" w:rsidP="00E57ABC">
      <w:pPr>
        <w:pStyle w:val="Prrafodelista"/>
        <w:numPr>
          <w:ilvl w:val="0"/>
          <w:numId w:val="10"/>
        </w:numPr>
        <w:autoSpaceDE w:val="0"/>
        <w:autoSpaceDN w:val="0"/>
        <w:adjustRightInd w:val="0"/>
        <w:spacing w:line="360" w:lineRule="auto"/>
        <w:jc w:val="both"/>
        <w:rPr>
          <w:rFonts w:ascii="Palatino Linotype" w:hAnsi="Palatino Linotype"/>
        </w:rPr>
      </w:pPr>
      <w:r w:rsidRPr="00AF001D">
        <w:rPr>
          <w:rFonts w:ascii="Palatino Linotype" w:hAnsi="Palatino Linotype"/>
          <w:b/>
          <w:bCs/>
        </w:rPr>
        <w:t>Respuesta 01897_24.pdf</w:t>
      </w:r>
      <w:r>
        <w:rPr>
          <w:rFonts w:ascii="Palatino Linotype" w:hAnsi="Palatino Linotype"/>
        </w:rPr>
        <w:t xml:space="preserve">: </w:t>
      </w:r>
      <w:r w:rsidR="00647A23">
        <w:rPr>
          <w:rFonts w:ascii="Palatino Linotype" w:hAnsi="Palatino Linotype"/>
        </w:rPr>
        <w:t>Consistente en el oficio sin número, remitido por el Titular de la Unidad de Transparencia del Sujeto Obligado al entonces Solicitante, mediante el cual informó sustancialmente, lo siguiente:</w:t>
      </w:r>
    </w:p>
    <w:p w14:paraId="07CDFB4F" w14:textId="042EB030" w:rsidR="00DC6564" w:rsidRDefault="00DC6564"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4235BEB" w14:textId="0F1D2CB4"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Pr>
          <w:rFonts w:ascii="Palatino Linotype" w:eastAsia="Times New Roman" w:hAnsi="Palatino Linotype" w:cs="Times New Roman"/>
          <w:i/>
          <w:iCs/>
          <w:lang w:eastAsia="es-ES"/>
        </w:rPr>
        <w:t>“…</w:t>
      </w:r>
      <w:r w:rsidRPr="00647A23">
        <w:rPr>
          <w:rFonts w:ascii="Palatino Linotype" w:eastAsia="Times New Roman" w:hAnsi="Palatino Linotype" w:cs="Times New Roman"/>
          <w:i/>
          <w:iCs/>
          <w:lang w:eastAsia="es-ES"/>
        </w:rPr>
        <w:t>hago de su conocimiento que la</w:t>
      </w:r>
      <w:r>
        <w:rPr>
          <w:rFonts w:ascii="Palatino Linotype" w:eastAsia="Times New Roman" w:hAnsi="Palatino Linotype" w:cs="Times New Roman"/>
          <w:i/>
          <w:iCs/>
          <w:lang w:eastAsia="es-ES"/>
        </w:rPr>
        <w:t xml:space="preserve"> </w:t>
      </w:r>
      <w:r w:rsidRPr="00080E20">
        <w:rPr>
          <w:rFonts w:ascii="Palatino Linotype" w:eastAsia="Times New Roman" w:hAnsi="Palatino Linotype" w:cs="Times New Roman"/>
          <w:i/>
          <w:iCs/>
          <w:u w:val="single"/>
          <w:lang w:eastAsia="es-ES"/>
        </w:rPr>
        <w:t>Dirección General de Administración</w:t>
      </w:r>
      <w:r w:rsidRPr="00647A23">
        <w:rPr>
          <w:rFonts w:ascii="Palatino Linotype" w:eastAsia="Times New Roman" w:hAnsi="Palatino Linotype" w:cs="Times New Roman"/>
          <w:i/>
          <w:iCs/>
          <w:lang w:eastAsia="es-ES"/>
        </w:rPr>
        <w:t xml:space="preserve"> y Servidor Público Habilitado, informó a la que</w:t>
      </w:r>
      <w:r>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suscribe que la Dirección de Recursos Humanos informa que después de una búsqueda</w:t>
      </w:r>
      <w:r>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exhaustiva y razonable en los archivos que guarda el departamento de Administración</w:t>
      </w:r>
      <w:r>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de Personal, se anexa la información solicitada, no omito mencionar que la información</w:t>
      </w:r>
      <w:r>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ha sido clasificada como confidencial en forma parcial, por contener datos personales</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concernientes a la vida privada de los servidores públicos de conformidad con el artículo</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143 fracción </w:t>
      </w:r>
      <w:r w:rsidR="00B929C8">
        <w:rPr>
          <w:rFonts w:ascii="Palatino Linotype" w:eastAsia="Times New Roman" w:hAnsi="Palatino Linotype" w:cs="Times New Roman"/>
          <w:i/>
          <w:iCs/>
          <w:lang w:eastAsia="es-ES"/>
        </w:rPr>
        <w:t>I</w:t>
      </w:r>
      <w:r w:rsidRPr="00647A23">
        <w:rPr>
          <w:rFonts w:ascii="Palatino Linotype" w:eastAsia="Times New Roman" w:hAnsi="Palatino Linotype" w:cs="Times New Roman"/>
          <w:i/>
          <w:iCs/>
          <w:lang w:eastAsia="es-ES"/>
        </w:rPr>
        <w:t xml:space="preserve"> y demás aplicables de la Ley de Transparencia y Acceso a la Información</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Pública del Estado de México y Municipios, mediante acuerdo aprobado por el Comité</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de Transparencia en la Sexcentésima Octogésima Sexta Sesión Extraordinaria 2024, </w:t>
      </w:r>
      <w:r w:rsidRPr="00B929C8">
        <w:rPr>
          <w:rFonts w:ascii="Palatino Linotype" w:eastAsia="Times New Roman" w:hAnsi="Palatino Linotype" w:cs="Times New Roman"/>
          <w:i/>
          <w:iCs/>
          <w:u w:val="single"/>
          <w:lang w:eastAsia="es-ES"/>
        </w:rPr>
        <w:t>por</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lo que respecta a las actividades y funciones de Nicolás Valdés Sampedro, estas las</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podrá consultar en la nomenclatura 200010000 del Manual de Organización de la</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Presidencia Municipal, el cual se anexa en PDF</w:t>
      </w:r>
      <w:r w:rsidRPr="00647A23">
        <w:rPr>
          <w:rFonts w:ascii="Palatino Linotype" w:eastAsia="Times New Roman" w:hAnsi="Palatino Linotype" w:cs="Times New Roman"/>
          <w:i/>
          <w:iCs/>
          <w:lang w:eastAsia="es-ES"/>
        </w:rPr>
        <w:t>.</w:t>
      </w:r>
    </w:p>
    <w:p w14:paraId="4B8A26F4"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4A90B464" w14:textId="0B0171EB"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lastRenderedPageBreak/>
        <w:t>Respecto a “</w:t>
      </w:r>
      <w:r w:rsidRPr="00B929C8">
        <w:rPr>
          <w:rFonts w:ascii="Palatino Linotype" w:eastAsia="Times New Roman" w:hAnsi="Palatino Linotype" w:cs="Times New Roman"/>
          <w:i/>
          <w:iCs/>
          <w:u w:val="single"/>
          <w:lang w:eastAsia="es-ES"/>
        </w:rPr>
        <w:t>Nombre y puesto de las personas que causaron baja durante el año 2024</w:t>
      </w:r>
      <w:r w:rsidRPr="00647A23">
        <w:rPr>
          <w:rFonts w:ascii="Palatino Linotype" w:eastAsia="Times New Roman" w:hAnsi="Palatino Linotype" w:cs="Times New Roman"/>
          <w:i/>
          <w:iCs/>
          <w:lang w:eastAsia="es-ES"/>
        </w:rPr>
        <w:t>,</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adscritas y comisionadas a la Dirección de Ingresos y Departamentos dependientes 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esta, así como el motivo de su baja” me permito comentar que después de una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búsqueda exhaustiva y razonable en los archivos que guarda el Departamento de</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Nominas, </w:t>
      </w:r>
      <w:r w:rsidRPr="00B929C8">
        <w:rPr>
          <w:rFonts w:ascii="Palatino Linotype" w:eastAsia="Times New Roman" w:hAnsi="Palatino Linotype" w:cs="Times New Roman"/>
          <w:i/>
          <w:iCs/>
          <w:u w:val="single"/>
          <w:lang w:eastAsia="es-ES"/>
        </w:rPr>
        <w:t>se anexa la información antes solicitada.</w:t>
      </w:r>
    </w:p>
    <w:p w14:paraId="2C654F13"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01C6AD7C" w14:textId="16551280"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 xml:space="preserve">Por parte de la </w:t>
      </w:r>
      <w:r w:rsidRPr="00B929C8">
        <w:rPr>
          <w:rFonts w:ascii="Palatino Linotype" w:eastAsia="Times New Roman" w:hAnsi="Palatino Linotype" w:cs="Times New Roman"/>
          <w:i/>
          <w:iCs/>
          <w:u w:val="single"/>
          <w:lang w:eastAsia="es-ES"/>
        </w:rPr>
        <w:t>Contraloría Municipal</w:t>
      </w:r>
      <w:r w:rsidRPr="00B929C8">
        <w:rPr>
          <w:rFonts w:ascii="Palatino Linotype" w:eastAsia="Times New Roman" w:hAnsi="Palatino Linotype" w:cs="Times New Roman"/>
          <w:i/>
          <w:iCs/>
          <w:lang w:eastAsia="es-ES"/>
        </w:rPr>
        <w:t xml:space="preserve"> y Servidor Público Habilitado</w:t>
      </w:r>
      <w:r w:rsidRPr="00647A23">
        <w:rPr>
          <w:rFonts w:ascii="Palatino Linotype" w:eastAsia="Times New Roman" w:hAnsi="Palatino Linotype" w:cs="Times New Roman"/>
          <w:i/>
          <w:iCs/>
          <w:lang w:eastAsia="es-ES"/>
        </w:rPr>
        <w:t>, informó que me</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permito dar respuesta informando que con base a la Sexcentésima Octogésima Sexta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Sesión Extraordinaria del Comité de Transparencia del Municipio de Toluca de fecha 10</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de septiembre del 2024, </w:t>
      </w:r>
      <w:r w:rsidRPr="00B929C8">
        <w:rPr>
          <w:rFonts w:ascii="Palatino Linotype" w:eastAsia="Times New Roman" w:hAnsi="Palatino Linotype" w:cs="Times New Roman"/>
          <w:i/>
          <w:iCs/>
          <w:u w:val="single"/>
          <w:lang w:eastAsia="es-ES"/>
        </w:rPr>
        <w:t>se aprobó la Clasificación de la Información como reservada</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por cinco meses,</w:t>
      </w:r>
      <w:r w:rsidRPr="00647A23">
        <w:rPr>
          <w:rFonts w:ascii="Palatino Linotype" w:eastAsia="Times New Roman" w:hAnsi="Palatino Linotype" w:cs="Times New Roman"/>
          <w:i/>
          <w:iCs/>
          <w:lang w:eastAsia="es-ES"/>
        </w:rPr>
        <w:t xml:space="preserve"> en referencia </w:t>
      </w:r>
      <w:r w:rsidRPr="00B929C8">
        <w:rPr>
          <w:rFonts w:ascii="Palatino Linotype" w:eastAsia="Times New Roman" w:hAnsi="Palatino Linotype" w:cs="Times New Roman"/>
          <w:i/>
          <w:iCs/>
          <w:u w:val="single"/>
          <w:lang w:eastAsia="es-ES"/>
        </w:rPr>
        <w:t>al expediente correspondiente a la Auditoría</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CM/AU/O13/2024</w:t>
      </w:r>
      <w:r w:rsidRPr="00647A23">
        <w:rPr>
          <w:rFonts w:ascii="Palatino Linotype" w:eastAsia="Times New Roman" w:hAnsi="Palatino Linotype" w:cs="Times New Roman"/>
          <w:i/>
          <w:iCs/>
          <w:lang w:eastAsia="es-ES"/>
        </w:rPr>
        <w:t xml:space="preserve">, realizándose a la Dirección de Ingresos, </w:t>
      </w:r>
      <w:r w:rsidRPr="00B929C8">
        <w:rPr>
          <w:rFonts w:ascii="Palatino Linotype" w:eastAsia="Times New Roman" w:hAnsi="Palatino Linotype" w:cs="Times New Roman"/>
          <w:i/>
          <w:iCs/>
          <w:u w:val="single"/>
          <w:lang w:eastAsia="es-ES"/>
        </w:rPr>
        <w:t>por estar en proceso y en tanto</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no cause estado dicha auditoría,</w:t>
      </w:r>
      <w:r w:rsidRPr="00647A23">
        <w:rPr>
          <w:rFonts w:ascii="Palatino Linotype" w:eastAsia="Times New Roman" w:hAnsi="Palatino Linotype" w:cs="Times New Roman"/>
          <w:i/>
          <w:iCs/>
          <w:lang w:eastAsia="es-ES"/>
        </w:rPr>
        <w:t xml:space="preserve"> no es posible entregar lo solicitado.</w:t>
      </w:r>
    </w:p>
    <w:p w14:paraId="3DFA1310"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0E29D48B" w14:textId="6745408B" w:rsidR="00DC6564"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 xml:space="preserve">Por lo que respecta a la </w:t>
      </w:r>
      <w:r w:rsidRPr="00B929C8">
        <w:rPr>
          <w:rFonts w:ascii="Palatino Linotype" w:eastAsia="Times New Roman" w:hAnsi="Palatino Linotype" w:cs="Times New Roman"/>
          <w:i/>
          <w:iCs/>
          <w:u w:val="single"/>
          <w:lang w:eastAsia="es-ES"/>
        </w:rPr>
        <w:t>Tesorería Municipal</w:t>
      </w:r>
      <w:r w:rsidRPr="00647A23">
        <w:rPr>
          <w:rFonts w:ascii="Palatino Linotype" w:eastAsia="Times New Roman" w:hAnsi="Palatino Linotype" w:cs="Times New Roman"/>
          <w:i/>
          <w:iCs/>
          <w:lang w:eastAsia="es-ES"/>
        </w:rPr>
        <w:t xml:space="preserve"> y Servidora Pública Habilitada, informó que</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me permito informarle que el </w:t>
      </w:r>
      <w:r w:rsidRPr="00B929C8">
        <w:rPr>
          <w:rFonts w:ascii="Palatino Linotype" w:eastAsia="Times New Roman" w:hAnsi="Palatino Linotype" w:cs="Times New Roman"/>
          <w:i/>
          <w:iCs/>
          <w:u w:val="single"/>
          <w:lang w:eastAsia="es-ES"/>
        </w:rPr>
        <w:t>Cambio de Modalidad a consulta Directa</w:t>
      </w:r>
      <w:r w:rsidRPr="00647A23">
        <w:rPr>
          <w:rFonts w:ascii="Palatino Linotype" w:eastAsia="Times New Roman" w:hAnsi="Palatino Linotype" w:cs="Times New Roman"/>
          <w:i/>
          <w:iCs/>
          <w:lang w:eastAsia="es-ES"/>
        </w:rPr>
        <w:t>, fue autorizada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por el Comité de Transparencia, en la Sexcentésima Octogésima Sexta Sesión</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Extraordinaria, en virtud de que, entregar la información que solicita el ciudadano</w:t>
      </w:r>
      <w:r w:rsidR="00B929C8">
        <w:rPr>
          <w:rFonts w:ascii="Palatino Linotype" w:eastAsia="Times New Roman" w:hAnsi="Palatino Linotype" w:cs="Times New Roman"/>
          <w:i/>
          <w:iCs/>
          <w:lang w:eastAsia="es-ES"/>
        </w:rPr>
        <w:t xml:space="preserve"> </w:t>
      </w:r>
      <w:r w:rsidRPr="00B929C8">
        <w:rPr>
          <w:rFonts w:ascii="Palatino Linotype" w:eastAsia="Times New Roman" w:hAnsi="Palatino Linotype" w:cs="Times New Roman"/>
          <w:i/>
          <w:iCs/>
          <w:u w:val="single"/>
          <w:lang w:eastAsia="es-ES"/>
        </w:rPr>
        <w:t>sobrepasa las capacidades técnicas del Sistema de Acceso a la Información Mexiquense</w:t>
      </w:r>
      <w:r w:rsidR="00B929C8" w:rsidRPr="00B929C8">
        <w:rPr>
          <w:rFonts w:ascii="Palatino Linotype" w:eastAsia="Times New Roman" w:hAnsi="Palatino Linotype" w:cs="Times New Roman"/>
          <w:i/>
          <w:iCs/>
          <w:u w:val="single"/>
          <w:lang w:eastAsia="es-ES"/>
        </w:rPr>
        <w:t xml:space="preserve"> </w:t>
      </w:r>
      <w:r w:rsidRPr="00B929C8">
        <w:rPr>
          <w:rFonts w:ascii="Palatino Linotype" w:eastAsia="Times New Roman" w:hAnsi="Palatino Linotype" w:cs="Times New Roman"/>
          <w:i/>
          <w:iCs/>
          <w:u w:val="single"/>
          <w:lang w:eastAsia="es-ES"/>
        </w:rPr>
        <w:t>(SAIMEX)</w:t>
      </w:r>
      <w:r w:rsidRPr="00647A23">
        <w:rPr>
          <w:rFonts w:ascii="Palatino Linotype" w:eastAsia="Times New Roman" w:hAnsi="Palatino Linotype" w:cs="Times New Roman"/>
          <w:i/>
          <w:iCs/>
          <w:lang w:eastAsia="es-ES"/>
        </w:rPr>
        <w:t xml:space="preserve">, referente a los </w:t>
      </w:r>
      <w:r w:rsidRPr="00B929C8">
        <w:rPr>
          <w:rFonts w:ascii="Palatino Linotype" w:eastAsia="Times New Roman" w:hAnsi="Palatino Linotype" w:cs="Times New Roman"/>
          <w:i/>
          <w:iCs/>
          <w:u w:val="single"/>
          <w:lang w:eastAsia="es-ES"/>
        </w:rPr>
        <w:t>Comprobantes Fiscales digitales</w:t>
      </w:r>
      <w:r w:rsidRPr="00647A23">
        <w:rPr>
          <w:rFonts w:ascii="Palatino Linotype" w:eastAsia="Times New Roman" w:hAnsi="Palatino Linotype" w:cs="Times New Roman"/>
          <w:i/>
          <w:iCs/>
          <w:lang w:eastAsia="es-ES"/>
        </w:rPr>
        <w:t xml:space="preserve"> por esta vía derivado a que el</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volumen de la información referida tiene </w:t>
      </w:r>
      <w:r w:rsidRPr="00B929C8">
        <w:rPr>
          <w:rFonts w:ascii="Palatino Linotype" w:eastAsia="Times New Roman" w:hAnsi="Palatino Linotype" w:cs="Times New Roman"/>
          <w:i/>
          <w:iCs/>
          <w:u w:val="single"/>
          <w:lang w:eastAsia="es-ES"/>
        </w:rPr>
        <w:t>un aproximado de 155,804</w:t>
      </w:r>
      <w:r w:rsidRPr="00647A23">
        <w:rPr>
          <w:rFonts w:ascii="Palatino Linotype" w:eastAsia="Times New Roman" w:hAnsi="Palatino Linotype" w:cs="Times New Roman"/>
          <w:i/>
          <w:iCs/>
          <w:lang w:eastAsia="es-ES"/>
        </w:rPr>
        <w:t xml:space="preserve"> fojas del periodo</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que comprende de enero a julio de 2024.</w:t>
      </w:r>
    </w:p>
    <w:p w14:paraId="114EB68C" w14:textId="13BDE570" w:rsid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4EA60AE9" w14:textId="1A8E1B4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 xml:space="preserve">Por otra parte, con respecto a la solicitud de la copia de </w:t>
      </w:r>
      <w:r w:rsidRPr="00E13214">
        <w:rPr>
          <w:rFonts w:ascii="Palatino Linotype" w:eastAsia="Times New Roman" w:hAnsi="Palatino Linotype" w:cs="Times New Roman"/>
          <w:i/>
          <w:iCs/>
          <w:u w:val="single"/>
          <w:lang w:eastAsia="es-ES"/>
        </w:rPr>
        <w:t>los cortes de caja y cop</w:t>
      </w:r>
      <w:r w:rsidR="00B929C8" w:rsidRPr="00E13214">
        <w:rPr>
          <w:rFonts w:ascii="Palatino Linotype" w:eastAsia="Times New Roman" w:hAnsi="Palatino Linotype" w:cs="Times New Roman"/>
          <w:i/>
          <w:iCs/>
          <w:u w:val="single"/>
          <w:lang w:eastAsia="es-ES"/>
        </w:rPr>
        <w:t>i</w:t>
      </w:r>
      <w:r w:rsidRPr="00E13214">
        <w:rPr>
          <w:rFonts w:ascii="Palatino Linotype" w:eastAsia="Times New Roman" w:hAnsi="Palatino Linotype" w:cs="Times New Roman"/>
          <w:i/>
          <w:iCs/>
          <w:u w:val="single"/>
          <w:lang w:eastAsia="es-ES"/>
        </w:rPr>
        <w:t>as de los</w:t>
      </w:r>
      <w:r w:rsidR="00B929C8" w:rsidRPr="00E13214">
        <w:rPr>
          <w:rFonts w:ascii="Palatino Linotype" w:eastAsia="Times New Roman" w:hAnsi="Palatino Linotype" w:cs="Times New Roman"/>
          <w:i/>
          <w:iCs/>
          <w:u w:val="single"/>
          <w:lang w:eastAsia="es-ES"/>
        </w:rPr>
        <w:t xml:space="preserve"> </w:t>
      </w:r>
      <w:r w:rsidRPr="00E13214">
        <w:rPr>
          <w:rFonts w:ascii="Palatino Linotype" w:eastAsia="Times New Roman" w:hAnsi="Palatino Linotype" w:cs="Times New Roman"/>
          <w:i/>
          <w:iCs/>
          <w:u w:val="single"/>
          <w:lang w:eastAsia="es-ES"/>
        </w:rPr>
        <w:t>recibos de las oficinas que reciben ingresos y de documento probatorio del depósito</w:t>
      </w:r>
      <w:r w:rsidR="00B929C8" w:rsidRPr="00E13214">
        <w:rPr>
          <w:rFonts w:ascii="Palatino Linotype" w:eastAsia="Times New Roman" w:hAnsi="Palatino Linotype" w:cs="Times New Roman"/>
          <w:i/>
          <w:iCs/>
          <w:u w:val="single"/>
          <w:lang w:eastAsia="es-ES"/>
        </w:rPr>
        <w:t xml:space="preserve"> </w:t>
      </w:r>
      <w:r w:rsidRPr="00E13214">
        <w:rPr>
          <w:rFonts w:ascii="Palatino Linotype" w:eastAsia="Times New Roman" w:hAnsi="Palatino Linotype" w:cs="Times New Roman"/>
          <w:i/>
          <w:iCs/>
          <w:u w:val="single"/>
          <w:lang w:eastAsia="es-ES"/>
        </w:rPr>
        <w:t>correcto</w:t>
      </w:r>
      <w:r w:rsidRPr="00647A23">
        <w:rPr>
          <w:rFonts w:ascii="Palatino Linotype" w:eastAsia="Times New Roman" w:hAnsi="Palatino Linotype" w:cs="Times New Roman"/>
          <w:i/>
          <w:iCs/>
          <w:lang w:eastAsia="es-ES"/>
        </w:rPr>
        <w:t xml:space="preserve"> del total de recursos financieros del ejercicio fiscal 2024, el peso solicitado de</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la información de enero a junio es de 3. 99 GB.</w:t>
      </w:r>
    </w:p>
    <w:p w14:paraId="52FD78D7"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4EA6A7F1" w14:textId="152267D3"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Cabe mencionar que de ninguna manera se está negando la información, solo se está,</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fundando y motivando la situación que impide entregar la información mediante la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modalidad que requiere el ciudadano puesto que sobrepasa las capacidades técnicas</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del sistema, es por ello, que de conformidad con el artículo 164 de la Ley de</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Transparencia y Acceso a la Información Pública del Estado de México y Municipios, el</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Comité de Transparencia autorizo el cambio de modalidad a Consulta Directa para la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información requerida.</w:t>
      </w:r>
    </w:p>
    <w:p w14:paraId="6A859C65"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20D6757E" w14:textId="7C4C2F84" w:rsid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Por tal motivo le informo que esta Tesorería pone a disposición del solicitante los</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documentos en Consulta Directa, salvo la información clasificada como confidencial en</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partes, en la Dirección de Contaduría, ubicada en Plaza Fray Andrés de Castro, Edificio</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B, primer piso, Colonia Centro, Toluca, México. C.P. 50000, teléfono '7222'761900 Ext. 330,</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en la cual la directora de Contaduría L.A. </w:t>
      </w:r>
      <w:proofErr w:type="spellStart"/>
      <w:r w:rsidRPr="00647A23">
        <w:rPr>
          <w:rFonts w:ascii="Palatino Linotype" w:eastAsia="Times New Roman" w:hAnsi="Palatino Linotype" w:cs="Times New Roman"/>
          <w:i/>
          <w:iCs/>
          <w:lang w:eastAsia="es-ES"/>
        </w:rPr>
        <w:t>Yessica</w:t>
      </w:r>
      <w:proofErr w:type="spellEnd"/>
      <w:r w:rsidRPr="00647A23">
        <w:rPr>
          <w:rFonts w:ascii="Palatino Linotype" w:eastAsia="Times New Roman" w:hAnsi="Palatino Linotype" w:cs="Times New Roman"/>
          <w:i/>
          <w:iCs/>
          <w:lang w:eastAsia="es-ES"/>
        </w:rPr>
        <w:t xml:space="preserve"> Nicolás Zavala, designará al personal</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lastRenderedPageBreak/>
        <w:t>que implementará las medidas para asegurar en todo momento la integridad de la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documentación y con ello, garantizar el derecho de acceso a la información pública, esto</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a partir del día 18 de septiembre del año en curso en un horario de 10:00 a 17:00 horas.</w:t>
      </w:r>
    </w:p>
    <w:p w14:paraId="11C7D131" w14:textId="77777777" w:rsidR="00B929C8" w:rsidRPr="00647A23" w:rsidRDefault="00B929C8"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49A465D0" w14:textId="34694F51"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r w:rsidRPr="00647A23">
        <w:rPr>
          <w:rFonts w:ascii="Palatino Linotype" w:eastAsia="Times New Roman" w:hAnsi="Palatino Linotype" w:cs="Times New Roman"/>
          <w:i/>
          <w:iCs/>
          <w:lang w:eastAsia="es-ES"/>
        </w:rPr>
        <w:t xml:space="preserve">Así mismo la </w:t>
      </w:r>
      <w:r w:rsidRPr="00E13214">
        <w:rPr>
          <w:rFonts w:ascii="Palatino Linotype" w:eastAsia="Times New Roman" w:hAnsi="Palatino Linotype" w:cs="Times New Roman"/>
          <w:i/>
          <w:iCs/>
          <w:u w:val="single"/>
          <w:lang w:eastAsia="es-ES"/>
        </w:rPr>
        <w:t>Dirección General de Desarrollo Económico</w:t>
      </w:r>
      <w:r w:rsidRPr="00647A23">
        <w:rPr>
          <w:rFonts w:ascii="Palatino Linotype" w:eastAsia="Times New Roman" w:hAnsi="Palatino Linotype" w:cs="Times New Roman"/>
          <w:i/>
          <w:iCs/>
          <w:lang w:eastAsia="es-ES"/>
        </w:rPr>
        <w:t xml:space="preserve"> y Servidora Pública Habilitada,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informó que analizada la información y en virtud de dar respuesta a lo solicitado que a</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la letra dice "</w:t>
      </w:r>
      <w:r w:rsidRPr="00D145A3">
        <w:rPr>
          <w:rFonts w:ascii="Palatino Linotype" w:eastAsia="Times New Roman" w:hAnsi="Palatino Linotype" w:cs="Times New Roman"/>
          <w:i/>
          <w:iCs/>
          <w:u w:val="single"/>
          <w:lang w:eastAsia="es-ES"/>
        </w:rPr>
        <w:t>Ingresos recaudados por mes, por concepto de pago de rastros particulares</w:t>
      </w:r>
      <w:r w:rsidR="00B929C8" w:rsidRPr="00D145A3">
        <w:rPr>
          <w:rFonts w:ascii="Palatino Linotype" w:eastAsia="Times New Roman" w:hAnsi="Palatino Linotype" w:cs="Times New Roman"/>
          <w:i/>
          <w:iCs/>
          <w:u w:val="single"/>
          <w:lang w:eastAsia="es-ES"/>
        </w:rPr>
        <w:t xml:space="preserve"> </w:t>
      </w:r>
      <w:r w:rsidRPr="00D145A3">
        <w:rPr>
          <w:rFonts w:ascii="Palatino Linotype" w:eastAsia="Times New Roman" w:hAnsi="Palatino Linotype" w:cs="Times New Roman"/>
          <w:i/>
          <w:iCs/>
          <w:u w:val="single"/>
          <w:lang w:eastAsia="es-ES"/>
        </w:rPr>
        <w:t>durante el año 2024 y</w:t>
      </w:r>
      <w:r w:rsidRPr="00647A23">
        <w:rPr>
          <w:rFonts w:ascii="Palatino Linotype" w:eastAsia="Times New Roman" w:hAnsi="Palatino Linotype" w:cs="Times New Roman"/>
          <w:i/>
          <w:iCs/>
          <w:lang w:eastAsia="es-ES"/>
        </w:rPr>
        <w:t xml:space="preserve"> documentación comprobatoria del ingreso. </w:t>
      </w:r>
      <w:proofErr w:type="gramStart"/>
      <w:r w:rsidRPr="00647A23">
        <w:rPr>
          <w:rFonts w:ascii="Palatino Linotype" w:eastAsia="Times New Roman" w:hAnsi="Palatino Linotype" w:cs="Times New Roman"/>
          <w:i/>
          <w:iCs/>
          <w:lang w:eastAsia="es-ES"/>
        </w:rPr>
        <w:t>a</w:t>
      </w:r>
      <w:proofErr w:type="gramEnd"/>
      <w:r w:rsidRPr="00647A23">
        <w:rPr>
          <w:rFonts w:ascii="Palatino Linotype" w:eastAsia="Times New Roman" w:hAnsi="Palatino Linotype" w:cs="Times New Roman"/>
          <w:i/>
          <w:iCs/>
          <w:lang w:eastAsia="es-ES"/>
        </w:rPr>
        <w:t>). Que rastros son,</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donde se ubican” ... Sic.</w:t>
      </w:r>
    </w:p>
    <w:p w14:paraId="42E2CB3B" w14:textId="77777777" w:rsidR="00647A23" w:rsidRP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i/>
          <w:iCs/>
          <w:lang w:eastAsia="es-ES"/>
        </w:rPr>
      </w:pPr>
    </w:p>
    <w:p w14:paraId="7717C596" w14:textId="20A1D006" w:rsidR="00647A23" w:rsidRDefault="00647A23" w:rsidP="00E57ABC">
      <w:pPr>
        <w:autoSpaceDE w:val="0"/>
        <w:autoSpaceDN w:val="0"/>
        <w:adjustRightInd w:val="0"/>
        <w:spacing w:after="0" w:line="240" w:lineRule="auto"/>
        <w:ind w:left="567" w:right="567"/>
        <w:jc w:val="both"/>
        <w:rPr>
          <w:rFonts w:ascii="Palatino Linotype" w:eastAsia="Times New Roman" w:hAnsi="Palatino Linotype" w:cs="Times New Roman"/>
          <w:lang w:eastAsia="es-ES"/>
        </w:rPr>
      </w:pPr>
      <w:r w:rsidRPr="00647A23">
        <w:rPr>
          <w:rFonts w:ascii="Palatino Linotype" w:eastAsia="Times New Roman" w:hAnsi="Palatino Linotype" w:cs="Times New Roman"/>
          <w:i/>
          <w:iCs/>
          <w:lang w:eastAsia="es-ES"/>
        </w:rPr>
        <w:t>Sobre el particular y con fundamento en lo establecido en el artículo 3.56 del Código</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Reglamentario Municipal de Toluca vigente; respetuosamente me permito informar</w:t>
      </w:r>
      <w:r>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 xml:space="preserve">que </w:t>
      </w:r>
      <w:r w:rsidRPr="00D145A3">
        <w:rPr>
          <w:rFonts w:ascii="Palatino Linotype" w:eastAsia="Times New Roman" w:hAnsi="Palatino Linotype" w:cs="Times New Roman"/>
          <w:i/>
          <w:iCs/>
          <w:u w:val="single"/>
          <w:lang w:eastAsia="es-ES"/>
        </w:rPr>
        <w:t>esta Dependencia no genera, no administra, ni posee dicha información</w:t>
      </w:r>
      <w:r w:rsidRPr="00647A23">
        <w:rPr>
          <w:rFonts w:ascii="Palatino Linotype" w:eastAsia="Times New Roman" w:hAnsi="Palatino Linotype" w:cs="Times New Roman"/>
          <w:i/>
          <w:iCs/>
          <w:lang w:eastAsia="es-ES"/>
        </w:rPr>
        <w:t>, sino bien</w:t>
      </w:r>
      <w:r w:rsidR="00B929C8">
        <w:rPr>
          <w:rFonts w:ascii="Palatino Linotype" w:eastAsia="Times New Roman" w:hAnsi="Palatino Linotype" w:cs="Times New Roman"/>
          <w:i/>
          <w:iCs/>
          <w:lang w:eastAsia="es-ES"/>
        </w:rPr>
        <w:t xml:space="preserve"> </w:t>
      </w:r>
      <w:r w:rsidRPr="00647A23">
        <w:rPr>
          <w:rFonts w:ascii="Palatino Linotype" w:eastAsia="Times New Roman" w:hAnsi="Palatino Linotype" w:cs="Times New Roman"/>
          <w:i/>
          <w:iCs/>
          <w:lang w:eastAsia="es-ES"/>
        </w:rPr>
        <w:t>es Tesorería Municipal.</w:t>
      </w:r>
      <w:r w:rsidR="00D145A3">
        <w:rPr>
          <w:rFonts w:ascii="Palatino Linotype" w:eastAsia="Times New Roman" w:hAnsi="Palatino Linotype" w:cs="Times New Roman"/>
          <w:i/>
          <w:iCs/>
          <w:lang w:eastAsia="es-ES"/>
        </w:rPr>
        <w:t>”</w:t>
      </w:r>
    </w:p>
    <w:p w14:paraId="70DE6295" w14:textId="77777777" w:rsidR="00D145A3" w:rsidRDefault="00D145A3" w:rsidP="00E57ABC">
      <w:pPr>
        <w:autoSpaceDE w:val="0"/>
        <w:autoSpaceDN w:val="0"/>
        <w:adjustRightInd w:val="0"/>
        <w:spacing w:after="0" w:line="240" w:lineRule="auto"/>
        <w:ind w:left="567" w:right="567"/>
        <w:jc w:val="both"/>
        <w:rPr>
          <w:rFonts w:ascii="Palatino Linotype" w:eastAsia="Times New Roman" w:hAnsi="Palatino Linotype" w:cs="Times New Roman"/>
          <w:lang w:eastAsia="es-ES"/>
        </w:rPr>
      </w:pPr>
    </w:p>
    <w:p w14:paraId="7AB63EDB" w14:textId="46276870" w:rsidR="00D145A3" w:rsidRPr="00D145A3" w:rsidRDefault="00D145A3" w:rsidP="00E57ABC">
      <w:pPr>
        <w:autoSpaceDE w:val="0"/>
        <w:autoSpaceDN w:val="0"/>
        <w:adjustRightInd w:val="0"/>
        <w:spacing w:after="0" w:line="240" w:lineRule="auto"/>
        <w:ind w:left="567" w:right="567"/>
        <w:jc w:val="right"/>
        <w:rPr>
          <w:rFonts w:ascii="Palatino Linotype" w:eastAsia="Times New Roman" w:hAnsi="Palatino Linotype" w:cs="Times New Roman"/>
          <w:lang w:eastAsia="es-ES"/>
        </w:rPr>
      </w:pPr>
      <w:r>
        <w:rPr>
          <w:rFonts w:ascii="Palatino Linotype" w:eastAsia="Times New Roman" w:hAnsi="Palatino Linotype" w:cs="Times New Roman"/>
          <w:lang w:eastAsia="es-ES"/>
        </w:rPr>
        <w:t>(</w:t>
      </w:r>
      <w:proofErr w:type="gramStart"/>
      <w:r>
        <w:rPr>
          <w:rFonts w:ascii="Palatino Linotype" w:eastAsia="Times New Roman" w:hAnsi="Palatino Linotype" w:cs="Times New Roman"/>
          <w:lang w:eastAsia="es-ES"/>
        </w:rPr>
        <w:t>énfasis</w:t>
      </w:r>
      <w:proofErr w:type="gramEnd"/>
      <w:r>
        <w:rPr>
          <w:rFonts w:ascii="Palatino Linotype" w:eastAsia="Times New Roman" w:hAnsi="Palatino Linotype" w:cs="Times New Roman"/>
          <w:lang w:eastAsia="es-ES"/>
        </w:rPr>
        <w:t xml:space="preserve"> añadido)</w:t>
      </w:r>
    </w:p>
    <w:p w14:paraId="4CA66C71" w14:textId="279B063E" w:rsidR="00647A23" w:rsidRDefault="00647A23" w:rsidP="00E57ABC">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40A22408" w:rsidR="009E7EC8" w:rsidRPr="00AA0502" w:rsidRDefault="00570DBC"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 xml:space="preserve">Inconforme con la respuesta, la parte </w:t>
      </w:r>
      <w:r w:rsidRPr="00AA0502">
        <w:rPr>
          <w:rFonts w:ascii="Palatino Linotype" w:eastAsia="Times New Roman" w:hAnsi="Palatino Linotype" w:cs="Arial"/>
          <w:b/>
          <w:bCs/>
          <w:sz w:val="24"/>
          <w:szCs w:val="24"/>
          <w:lang w:val="es-ES" w:eastAsia="es-ES"/>
        </w:rPr>
        <w:t>Recurrente</w:t>
      </w:r>
      <w:r w:rsidRPr="00AA0502">
        <w:rPr>
          <w:rFonts w:ascii="Palatino Linotype" w:eastAsia="Times New Roman" w:hAnsi="Palatino Linotype" w:cs="Arial"/>
          <w:sz w:val="24"/>
          <w:szCs w:val="24"/>
          <w:lang w:val="es-ES" w:eastAsia="es-ES"/>
        </w:rPr>
        <w:t xml:space="preserve"> interpuso el recurso de revisión, </w:t>
      </w:r>
      <w:r w:rsidR="0092411F" w:rsidRPr="00AA0502">
        <w:rPr>
          <w:rFonts w:ascii="Palatino Linotype" w:eastAsia="Times New Roman" w:hAnsi="Palatino Linotype" w:cs="Arial"/>
          <w:sz w:val="24"/>
          <w:szCs w:val="24"/>
          <w:lang w:val="es-ES" w:eastAsia="es-ES"/>
        </w:rPr>
        <w:t xml:space="preserve">señalando </w:t>
      </w:r>
      <w:r w:rsidR="0092411F" w:rsidRPr="00D229D7">
        <w:rPr>
          <w:rFonts w:ascii="Palatino Linotype" w:eastAsia="Times New Roman" w:hAnsi="Palatino Linotype" w:cs="Arial"/>
          <w:sz w:val="24"/>
          <w:szCs w:val="24"/>
          <w:lang w:val="es-ES" w:eastAsia="es-ES"/>
        </w:rPr>
        <w:t xml:space="preserve">como </w:t>
      </w:r>
      <w:r w:rsidR="00D229D7" w:rsidRPr="00D229D7">
        <w:rPr>
          <w:rFonts w:ascii="Palatino Linotype" w:eastAsia="Times New Roman" w:hAnsi="Palatino Linotype" w:cs="Arial"/>
          <w:b/>
          <w:bCs/>
          <w:sz w:val="24"/>
          <w:szCs w:val="24"/>
          <w:lang w:val="es-ES" w:eastAsia="es-ES"/>
        </w:rPr>
        <w:t>acto impugnado</w:t>
      </w:r>
      <w:r w:rsidR="00D145A3" w:rsidRPr="00D145A3">
        <w:rPr>
          <w:rFonts w:ascii="Palatino Linotype" w:eastAsia="Times New Roman" w:hAnsi="Palatino Linotype" w:cs="Arial"/>
          <w:sz w:val="24"/>
          <w:szCs w:val="24"/>
          <w:lang w:val="es-ES" w:eastAsia="es-ES"/>
        </w:rPr>
        <w:t xml:space="preserve"> y </w:t>
      </w:r>
      <w:r w:rsidR="00D145A3">
        <w:rPr>
          <w:rFonts w:ascii="Palatino Linotype" w:eastAsia="Times New Roman" w:hAnsi="Palatino Linotype" w:cs="Arial"/>
          <w:b/>
          <w:bCs/>
          <w:sz w:val="24"/>
          <w:szCs w:val="24"/>
          <w:lang w:val="es-ES" w:eastAsia="es-ES"/>
        </w:rPr>
        <w:t>razones o motivos de inconformidad</w:t>
      </w:r>
      <w:r w:rsidR="00D229D7" w:rsidRPr="00D229D7">
        <w:rPr>
          <w:rFonts w:ascii="Palatino Linotype" w:eastAsia="Times New Roman" w:hAnsi="Palatino Linotype" w:cs="Arial"/>
          <w:b/>
          <w:bCs/>
          <w:sz w:val="24"/>
          <w:szCs w:val="24"/>
          <w:lang w:val="es-ES" w:eastAsia="es-ES"/>
        </w:rPr>
        <w:t>,</w:t>
      </w:r>
      <w:r w:rsidR="00D229D7" w:rsidRPr="00D229D7">
        <w:rPr>
          <w:rFonts w:ascii="Palatino Linotype" w:eastAsia="Times New Roman" w:hAnsi="Palatino Linotype" w:cs="Arial"/>
          <w:sz w:val="24"/>
          <w:szCs w:val="24"/>
          <w:lang w:val="es-ES" w:eastAsia="es-ES"/>
        </w:rPr>
        <w:t xml:space="preserve"> esencialmente </w:t>
      </w:r>
      <w:r w:rsidR="00D229D7" w:rsidRPr="00D229D7">
        <w:rPr>
          <w:rFonts w:ascii="Palatino Linotype" w:eastAsia="Times New Roman" w:hAnsi="Palatino Linotype" w:cs="Arial"/>
          <w:i/>
          <w:sz w:val="24"/>
          <w:szCs w:val="24"/>
          <w:lang w:val="es-ES" w:eastAsia="es-ES"/>
        </w:rPr>
        <w:t xml:space="preserve">“… </w:t>
      </w:r>
      <w:r w:rsidR="00D145A3" w:rsidRPr="00D145A3">
        <w:rPr>
          <w:rFonts w:ascii="Palatino Linotype" w:hAnsi="Palatino Linotype" w:cs="Arial"/>
          <w:i/>
          <w:sz w:val="24"/>
          <w:szCs w:val="24"/>
        </w:rPr>
        <w:t>mencionan sobre cambio de modalidad a consulta directa sin que exista evidencia de algún reporte de incidencias por parte del sistema de INFOEM o área de soporte técnico del mismo</w:t>
      </w:r>
      <w:r w:rsidR="00D229D7" w:rsidRPr="00D229D7">
        <w:rPr>
          <w:rFonts w:ascii="Palatino Linotype" w:hAnsi="Palatino Linotype" w:cs="Arial"/>
          <w:i/>
          <w:sz w:val="24"/>
          <w:szCs w:val="24"/>
        </w:rPr>
        <w:t xml:space="preserve"> </w:t>
      </w:r>
      <w:r w:rsidR="004263A4" w:rsidRPr="00D229D7">
        <w:rPr>
          <w:rFonts w:ascii="Palatino Linotype" w:hAnsi="Palatino Linotype" w:cs="Arial"/>
          <w:i/>
          <w:sz w:val="24"/>
          <w:szCs w:val="24"/>
        </w:rPr>
        <w:t>…</w:t>
      </w:r>
      <w:r w:rsidR="00D145A3">
        <w:rPr>
          <w:rFonts w:ascii="Palatino Linotype" w:hAnsi="Palatino Linotype" w:cs="Arial"/>
          <w:i/>
          <w:sz w:val="24"/>
          <w:szCs w:val="24"/>
        </w:rPr>
        <w:t>,</w:t>
      </w:r>
      <w:r w:rsidR="00080E20">
        <w:rPr>
          <w:rFonts w:ascii="Palatino Linotype" w:hAnsi="Palatino Linotype" w:cs="Arial"/>
          <w:i/>
          <w:sz w:val="24"/>
          <w:szCs w:val="24"/>
        </w:rPr>
        <w:t>”</w:t>
      </w:r>
      <w:r w:rsidR="00080E20" w:rsidRPr="00080E20">
        <w:rPr>
          <w:rFonts w:ascii="Palatino Linotype" w:hAnsi="Palatino Linotype" w:cs="Arial"/>
          <w:iCs/>
          <w:sz w:val="24"/>
          <w:szCs w:val="24"/>
        </w:rPr>
        <w:t xml:space="preserve"> y</w:t>
      </w:r>
      <w:r w:rsidR="00D145A3" w:rsidRPr="00080E20">
        <w:rPr>
          <w:rFonts w:ascii="Palatino Linotype" w:hAnsi="Palatino Linotype" w:cs="Arial"/>
          <w:iCs/>
          <w:sz w:val="24"/>
          <w:szCs w:val="24"/>
        </w:rPr>
        <w:t xml:space="preserve"> </w:t>
      </w:r>
      <w:r w:rsidR="00080E20">
        <w:rPr>
          <w:rFonts w:ascii="Palatino Linotype" w:hAnsi="Palatino Linotype" w:cs="Arial"/>
          <w:i/>
          <w:sz w:val="24"/>
          <w:szCs w:val="24"/>
        </w:rPr>
        <w:t>“</w:t>
      </w:r>
      <w:r w:rsidR="00D145A3">
        <w:rPr>
          <w:rFonts w:ascii="Palatino Linotype" w:hAnsi="Palatino Linotype" w:cs="Arial"/>
          <w:i/>
          <w:sz w:val="24"/>
          <w:szCs w:val="24"/>
        </w:rPr>
        <w:t>…</w:t>
      </w:r>
      <w:r w:rsidR="00D145A3" w:rsidRPr="00D145A3">
        <w:rPr>
          <w:rFonts w:ascii="Palatino Linotype" w:hAnsi="Palatino Linotype" w:cs="Arial"/>
          <w:i/>
          <w:sz w:val="24"/>
          <w:szCs w:val="24"/>
        </w:rPr>
        <w:t>En el anexo de bajas de personal solicitado, diversos servidores públicos únicamente en el motivo de baja refiere la leyenda "otros", solicito que la información sea clara y precisa, sobre el motivo de baja</w:t>
      </w:r>
      <w:r w:rsidR="00D145A3">
        <w:rPr>
          <w:rFonts w:ascii="Palatino Linotype" w:hAnsi="Palatino Linotype" w:cs="Arial"/>
          <w:i/>
          <w:sz w:val="24"/>
          <w:szCs w:val="24"/>
        </w:rPr>
        <w:t>.</w:t>
      </w:r>
      <w:r w:rsidR="004263A4" w:rsidRPr="00D229D7">
        <w:rPr>
          <w:rFonts w:ascii="Palatino Linotype" w:hAnsi="Palatino Linotype" w:cs="Arial"/>
          <w:i/>
          <w:sz w:val="24"/>
          <w:szCs w:val="24"/>
        </w:rPr>
        <w:t>”</w:t>
      </w:r>
      <w:r w:rsidR="00D229D7">
        <w:rPr>
          <w:rFonts w:ascii="Palatino Linotype" w:hAnsi="Palatino Linotype" w:cs="Arial"/>
          <w:iCs/>
          <w:sz w:val="24"/>
          <w:szCs w:val="24"/>
        </w:rPr>
        <w:t xml:space="preserve">. </w:t>
      </w:r>
      <w:r w:rsidR="0073109C" w:rsidRPr="00AA0502">
        <w:rPr>
          <w:rFonts w:ascii="Palatino Linotype" w:eastAsia="Times New Roman" w:hAnsi="Palatino Linotype" w:cs="Arial"/>
          <w:sz w:val="24"/>
          <w:szCs w:val="24"/>
          <w:lang w:val="es-ES" w:eastAsia="es-ES"/>
        </w:rPr>
        <w:t>C</w:t>
      </w:r>
      <w:r w:rsidRPr="00AA0502">
        <w:rPr>
          <w:rFonts w:ascii="Palatino Linotype" w:eastAsia="Times New Roman" w:hAnsi="Palatino Linotype" w:cs="Arial"/>
          <w:sz w:val="24"/>
          <w:szCs w:val="24"/>
          <w:lang w:val="es-ES" w:eastAsia="es-ES"/>
        </w:rPr>
        <w:t xml:space="preserve">onsideraciones que se traducen en la </w:t>
      </w:r>
      <w:r w:rsidR="00D145A3">
        <w:rPr>
          <w:rFonts w:ascii="Palatino Linotype" w:eastAsia="Times New Roman" w:hAnsi="Palatino Linotype" w:cs="Arial"/>
          <w:sz w:val="24"/>
          <w:szCs w:val="24"/>
          <w:lang w:val="es-ES" w:eastAsia="es-ES"/>
        </w:rPr>
        <w:t>entrega incompleta de</w:t>
      </w:r>
      <w:r w:rsidR="00D229D7">
        <w:rPr>
          <w:rFonts w:ascii="Palatino Linotype" w:eastAsia="Times New Roman" w:hAnsi="Palatino Linotype" w:cs="Arial"/>
          <w:sz w:val="24"/>
          <w:szCs w:val="24"/>
          <w:lang w:val="es-ES" w:eastAsia="es-ES"/>
        </w:rPr>
        <w:t xml:space="preserve"> la </w:t>
      </w:r>
      <w:r w:rsidRPr="00AA0502">
        <w:rPr>
          <w:rFonts w:ascii="Palatino Linotype" w:eastAsia="Times New Roman" w:hAnsi="Palatino Linotype" w:cs="Arial"/>
          <w:sz w:val="24"/>
          <w:szCs w:val="24"/>
          <w:lang w:val="es-ES" w:eastAsia="es-ES"/>
        </w:rPr>
        <w:t>información, la</w:t>
      </w:r>
      <w:r w:rsidR="0073109C"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cual</w:t>
      </w:r>
      <w:r w:rsidR="0073109C" w:rsidRPr="00AA0502">
        <w:rPr>
          <w:rFonts w:ascii="Palatino Linotype" w:eastAsia="Times New Roman" w:hAnsi="Palatino Linotype" w:cs="Arial"/>
          <w:sz w:val="24"/>
          <w:szCs w:val="24"/>
          <w:lang w:val="es-ES" w:eastAsia="es-ES"/>
        </w:rPr>
        <w:t>es</w:t>
      </w:r>
      <w:r w:rsidRPr="00AA0502">
        <w:rPr>
          <w:rFonts w:ascii="Palatino Linotype" w:eastAsia="Times New Roman" w:hAnsi="Palatino Linotype" w:cs="Arial"/>
          <w:sz w:val="24"/>
          <w:szCs w:val="24"/>
          <w:lang w:val="es-ES" w:eastAsia="es-ES"/>
        </w:rPr>
        <w:t xml:space="preserve"> resulta</w:t>
      </w:r>
      <w:r w:rsidR="0073109C" w:rsidRPr="00AA0502">
        <w:rPr>
          <w:rFonts w:ascii="Palatino Linotype" w:eastAsia="Times New Roman" w:hAnsi="Palatino Linotype" w:cs="Arial"/>
          <w:sz w:val="24"/>
          <w:szCs w:val="24"/>
          <w:lang w:val="es-ES" w:eastAsia="es-ES"/>
        </w:rPr>
        <w:t>n</w:t>
      </w:r>
      <w:r w:rsidRPr="00AA0502">
        <w:rPr>
          <w:rFonts w:ascii="Palatino Linotype" w:eastAsia="Times New Roman" w:hAnsi="Palatino Linotype" w:cs="Arial"/>
          <w:sz w:val="24"/>
          <w:szCs w:val="24"/>
          <w:lang w:val="es-ES" w:eastAsia="es-ES"/>
        </w:rPr>
        <w:t xml:space="preserve"> fundada</w:t>
      </w:r>
      <w:r w:rsidR="0073109C" w:rsidRPr="00AA0502">
        <w:rPr>
          <w:rFonts w:ascii="Palatino Linotype" w:eastAsia="Times New Roman" w:hAnsi="Palatino Linotype" w:cs="Arial"/>
          <w:sz w:val="24"/>
          <w:szCs w:val="24"/>
          <w:lang w:val="es-ES" w:eastAsia="es-ES"/>
        </w:rPr>
        <w:t>s</w:t>
      </w:r>
      <w:r w:rsidRPr="00AA0502">
        <w:rPr>
          <w:rFonts w:ascii="Palatino Linotype" w:eastAsia="Times New Roman" w:hAnsi="Palatino Linotype" w:cs="Arial"/>
          <w:sz w:val="24"/>
          <w:szCs w:val="24"/>
          <w:lang w:val="es-ES" w:eastAsia="es-ES"/>
        </w:rPr>
        <w:t xml:space="preserve"> para la interposición del recurso de revisión al encuadrar en la fracción </w:t>
      </w:r>
      <w:r w:rsidR="00080E20">
        <w:rPr>
          <w:rFonts w:ascii="Palatino Linotype" w:eastAsia="Times New Roman" w:hAnsi="Palatino Linotype" w:cs="Arial"/>
          <w:sz w:val="24"/>
          <w:szCs w:val="24"/>
          <w:lang w:val="es-ES" w:eastAsia="es-ES"/>
        </w:rPr>
        <w:t>V</w:t>
      </w:r>
      <w:r w:rsidRPr="00AA0502">
        <w:rPr>
          <w:rFonts w:ascii="Palatino Linotype" w:eastAsia="Times New Roman" w:hAnsi="Palatino Linotype" w:cs="Arial"/>
          <w:sz w:val="24"/>
          <w:szCs w:val="24"/>
          <w:lang w:val="es-ES" w:eastAsia="es-ES"/>
        </w:rPr>
        <w:t xml:space="preserve"> del artículo 179 de la Ley de Transparencia Local</w:t>
      </w:r>
      <w:r w:rsidRPr="00AA0502">
        <w:rPr>
          <w:rStyle w:val="Refdenotaalpie"/>
          <w:rFonts w:ascii="Palatino Linotype" w:eastAsia="Times New Roman" w:hAnsi="Palatino Linotype" w:cs="Arial"/>
          <w:sz w:val="24"/>
          <w:szCs w:val="24"/>
          <w:lang w:val="es-ES" w:eastAsia="es-ES"/>
        </w:rPr>
        <w:footnoteReference w:id="1"/>
      </w:r>
      <w:r w:rsidRPr="00AA0502">
        <w:rPr>
          <w:rFonts w:ascii="Palatino Linotype" w:eastAsia="Times New Roman" w:hAnsi="Palatino Linotype" w:cs="Arial"/>
          <w:sz w:val="24"/>
          <w:szCs w:val="24"/>
          <w:lang w:val="es-ES" w:eastAsia="es-ES"/>
        </w:rPr>
        <w:t>.</w:t>
      </w:r>
    </w:p>
    <w:p w14:paraId="26A4A248" w14:textId="1B0017B1" w:rsidR="009E7EC8" w:rsidRDefault="009E7EC8"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C5D4CD" w14:textId="75F92F9F" w:rsidR="00080E20" w:rsidRPr="00080E20" w:rsidRDefault="00080E20" w:rsidP="00E57ABC">
      <w:pPr>
        <w:spacing w:after="0" w:line="360" w:lineRule="auto"/>
        <w:jc w:val="both"/>
        <w:rPr>
          <w:rFonts w:ascii="Palatino Linotype" w:hAnsi="Palatino Linotype" w:cs="Arial"/>
          <w:sz w:val="24"/>
        </w:rPr>
      </w:pPr>
      <w:r w:rsidRPr="00080E20">
        <w:rPr>
          <w:rFonts w:ascii="Palatino Linotype" w:hAnsi="Palatino Linotype" w:cs="Arial"/>
          <w:sz w:val="24"/>
        </w:rPr>
        <w:lastRenderedPageBreak/>
        <w:t xml:space="preserve">Atentos a lo anterior, no pasa desapercibido que la parte </w:t>
      </w:r>
      <w:r w:rsidRPr="00080E20">
        <w:rPr>
          <w:rFonts w:ascii="Palatino Linotype" w:hAnsi="Palatino Linotype" w:cs="Arial"/>
          <w:b/>
          <w:sz w:val="24"/>
        </w:rPr>
        <w:t>Recurrente</w:t>
      </w:r>
      <w:r w:rsidRPr="00080E20">
        <w:rPr>
          <w:rFonts w:ascii="Palatino Linotype" w:hAnsi="Palatino Linotype" w:cs="Arial"/>
          <w:sz w:val="24"/>
        </w:rPr>
        <w:t xml:space="preserve"> no se inconforma de la totalidad de la información entregada, </w:t>
      </w:r>
      <w:r>
        <w:rPr>
          <w:rFonts w:ascii="Palatino Linotype" w:hAnsi="Palatino Linotype" w:cs="Arial"/>
          <w:sz w:val="24"/>
        </w:rPr>
        <w:t>al adolecerse únicamente, respecto de</w:t>
      </w:r>
      <w:r w:rsidR="001F3898">
        <w:rPr>
          <w:rFonts w:ascii="Palatino Linotype" w:hAnsi="Palatino Linotype" w:cs="Arial"/>
          <w:sz w:val="24"/>
        </w:rPr>
        <w:t xml:space="preserve"> </w:t>
      </w:r>
      <w:r>
        <w:rPr>
          <w:rFonts w:ascii="Palatino Linotype" w:hAnsi="Palatino Linotype" w:cs="Arial"/>
          <w:sz w:val="24"/>
        </w:rPr>
        <w:t>l</w:t>
      </w:r>
      <w:r w:rsidR="001F3898">
        <w:rPr>
          <w:rFonts w:ascii="Palatino Linotype" w:hAnsi="Palatino Linotype" w:cs="Arial"/>
          <w:sz w:val="24"/>
        </w:rPr>
        <w:t>os documentos que se</w:t>
      </w:r>
      <w:r>
        <w:rPr>
          <w:rFonts w:ascii="Palatino Linotype" w:hAnsi="Palatino Linotype" w:cs="Arial"/>
          <w:sz w:val="24"/>
        </w:rPr>
        <w:t xml:space="preserve"> </w:t>
      </w:r>
      <w:r w:rsidR="001F3898">
        <w:rPr>
          <w:rFonts w:ascii="Palatino Linotype" w:hAnsi="Palatino Linotype" w:cs="Arial"/>
          <w:sz w:val="24"/>
        </w:rPr>
        <w:t>cambió</w:t>
      </w:r>
      <w:r>
        <w:rPr>
          <w:rFonts w:ascii="Palatino Linotype" w:hAnsi="Palatino Linotype" w:cs="Arial"/>
          <w:sz w:val="24"/>
        </w:rPr>
        <w:t xml:space="preserve"> de modalidad</w:t>
      </w:r>
      <w:r w:rsidR="001F3898">
        <w:rPr>
          <w:rFonts w:ascii="Palatino Linotype" w:hAnsi="Palatino Linotype" w:cs="Arial"/>
          <w:sz w:val="24"/>
        </w:rPr>
        <w:t xml:space="preserve"> de entrega (comprobantes fiscales digitales y los cortes de caja y recibos de las oficinas de ingresos)</w:t>
      </w:r>
      <w:r>
        <w:rPr>
          <w:rFonts w:ascii="Palatino Linotype" w:hAnsi="Palatino Linotype" w:cs="Arial"/>
          <w:sz w:val="24"/>
        </w:rPr>
        <w:t xml:space="preserve"> y de la relación de bajas</w:t>
      </w:r>
      <w:r w:rsidRPr="00080E20">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488193B0" w14:textId="77777777" w:rsidR="00080E20" w:rsidRPr="00080E20" w:rsidRDefault="00080E20" w:rsidP="00E57ABC">
      <w:pPr>
        <w:spacing w:after="0" w:line="360" w:lineRule="auto"/>
        <w:jc w:val="both"/>
        <w:rPr>
          <w:rFonts w:ascii="Palatino Linotype" w:hAnsi="Palatino Linotype" w:cs="Arial"/>
          <w:sz w:val="24"/>
        </w:rPr>
      </w:pPr>
    </w:p>
    <w:p w14:paraId="2E0BB143" w14:textId="77777777" w:rsidR="00080E20" w:rsidRPr="00080E20" w:rsidRDefault="00080E20" w:rsidP="00E57ABC">
      <w:pPr>
        <w:spacing w:after="0" w:line="360" w:lineRule="auto"/>
        <w:jc w:val="both"/>
        <w:rPr>
          <w:rFonts w:ascii="Palatino Linotype" w:hAnsi="Palatino Linotype" w:cs="Arial"/>
          <w:sz w:val="24"/>
        </w:rPr>
      </w:pPr>
      <w:r w:rsidRPr="00080E20">
        <w:rPr>
          <w:rFonts w:ascii="Palatino Linotype" w:hAnsi="Palatino Linotype" w:cs="Arial"/>
          <w:sz w:val="24"/>
        </w:rPr>
        <w:t xml:space="preserve">Lo anterior es así, debido a que cuando la parte </w:t>
      </w:r>
      <w:r w:rsidRPr="00080E20">
        <w:rPr>
          <w:rFonts w:ascii="Palatino Linotype" w:hAnsi="Palatino Linotype" w:cs="Arial"/>
          <w:b/>
          <w:sz w:val="24"/>
        </w:rPr>
        <w:t>Recurrente</w:t>
      </w:r>
      <w:r w:rsidRPr="00080E20">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119C2784" w14:textId="77777777" w:rsidR="00080E20" w:rsidRPr="00080E20" w:rsidRDefault="00080E20" w:rsidP="00E57ABC">
      <w:pPr>
        <w:spacing w:after="0" w:line="360" w:lineRule="auto"/>
        <w:jc w:val="both"/>
        <w:rPr>
          <w:rFonts w:ascii="Palatino Linotype" w:hAnsi="Palatino Linotype" w:cs="Arial"/>
          <w:sz w:val="24"/>
        </w:rPr>
      </w:pPr>
    </w:p>
    <w:p w14:paraId="2EA4B411" w14:textId="77777777" w:rsidR="00080E20" w:rsidRPr="00080E20" w:rsidRDefault="00080E20" w:rsidP="00E57ABC">
      <w:pPr>
        <w:spacing w:after="0" w:line="240" w:lineRule="auto"/>
        <w:ind w:left="567" w:right="567"/>
        <w:jc w:val="both"/>
        <w:rPr>
          <w:rFonts w:ascii="Palatino Linotype" w:hAnsi="Palatino Linotype" w:cs="Arial"/>
          <w:i/>
        </w:rPr>
      </w:pPr>
      <w:r w:rsidRPr="00080E20">
        <w:rPr>
          <w:rFonts w:ascii="Palatino Linotype" w:hAnsi="Palatino Linotype" w:cs="Arial"/>
          <w:i/>
        </w:rPr>
        <w:t>“</w:t>
      </w:r>
      <w:r w:rsidRPr="00080E20">
        <w:rPr>
          <w:rFonts w:ascii="Palatino Linotype" w:hAnsi="Palatino Linotype" w:cs="Arial"/>
          <w:b/>
          <w:i/>
        </w:rPr>
        <w:t>REVISIÓN EN AMPARO. LOS RESOLUTIVOS NO COMBATIDOS DEBEN DECLARARSE FIRMES</w:t>
      </w:r>
      <w:r w:rsidRPr="00080E20">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F9CC418" w14:textId="77777777" w:rsidR="00080E20" w:rsidRPr="00080E20" w:rsidRDefault="00080E20" w:rsidP="00E57ABC">
      <w:pPr>
        <w:spacing w:after="0" w:line="360" w:lineRule="auto"/>
        <w:jc w:val="both"/>
        <w:rPr>
          <w:rFonts w:ascii="Palatino Linotype" w:hAnsi="Palatino Linotype" w:cs="Arial"/>
          <w:sz w:val="24"/>
        </w:rPr>
      </w:pPr>
    </w:p>
    <w:p w14:paraId="3C1BB758" w14:textId="77777777" w:rsidR="00080E20" w:rsidRPr="00080E20" w:rsidRDefault="00080E20" w:rsidP="00E57ABC">
      <w:pPr>
        <w:spacing w:after="0" w:line="360" w:lineRule="auto"/>
        <w:jc w:val="both"/>
        <w:rPr>
          <w:rFonts w:ascii="Palatino Linotype" w:hAnsi="Palatino Linotype" w:cs="Arial"/>
          <w:sz w:val="24"/>
        </w:rPr>
      </w:pPr>
      <w:r w:rsidRPr="00080E20">
        <w:rPr>
          <w:rFonts w:ascii="Palatino Linotype" w:hAnsi="Palatino Linotype" w:cs="Arial"/>
          <w:sz w:val="24"/>
        </w:rPr>
        <w:t xml:space="preserve">Así, la parte de la solicitud sobre la que no se expresó inconformidad, </w:t>
      </w:r>
      <w:r w:rsidRPr="00080E20">
        <w:rPr>
          <w:rFonts w:ascii="Palatino Linotype" w:hAnsi="Palatino Linotype" w:cs="Arial"/>
          <w:b/>
          <w:bCs/>
          <w:sz w:val="24"/>
        </w:rPr>
        <w:t>debe declararse consentida</w:t>
      </w:r>
      <w:r w:rsidRPr="00080E20">
        <w:rPr>
          <w:rFonts w:ascii="Palatino Linotype" w:hAnsi="Palatino Linotype" w:cs="Arial"/>
          <w:sz w:val="24"/>
        </w:rPr>
        <w:t xml:space="preserve"> por la hoy parte </w:t>
      </w:r>
      <w:r w:rsidRPr="00080E20">
        <w:rPr>
          <w:rFonts w:ascii="Palatino Linotype" w:hAnsi="Palatino Linotype" w:cs="Arial"/>
          <w:b/>
          <w:sz w:val="24"/>
        </w:rPr>
        <w:t>Recurrente</w:t>
      </w:r>
      <w:r w:rsidRPr="00080E20">
        <w:rPr>
          <w:rFonts w:ascii="Palatino Linotype" w:hAnsi="Palatino Linotype" w:cs="Arial"/>
          <w:sz w:val="24"/>
        </w:rPr>
        <w:t xml:space="preserve">, ya que no pueden producirse efectos jurídicos tendentes a revocar, confirmar o modificar la parte de la respuesta con relación a la parte de la solicitud que no fue motivo de disenso ya que se infiere un consentimiento </w:t>
      </w:r>
      <w:r w:rsidRPr="00080E20">
        <w:rPr>
          <w:rFonts w:ascii="Palatino Linotype" w:hAnsi="Palatino Linotype" w:cs="Arial"/>
          <w:sz w:val="24"/>
        </w:rPr>
        <w:lastRenderedPageBreak/>
        <w:t>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E5570BB" w14:textId="77777777" w:rsidR="00080E20" w:rsidRPr="00080E20" w:rsidRDefault="00080E20" w:rsidP="00E57ABC">
      <w:pPr>
        <w:spacing w:after="0" w:line="360" w:lineRule="auto"/>
        <w:jc w:val="both"/>
        <w:rPr>
          <w:rFonts w:ascii="Palatino Linotype" w:hAnsi="Palatino Linotype" w:cs="Arial"/>
          <w:sz w:val="24"/>
        </w:rPr>
      </w:pPr>
    </w:p>
    <w:p w14:paraId="7ED26D87" w14:textId="77777777" w:rsidR="00080E20" w:rsidRPr="00080E20" w:rsidRDefault="00080E20" w:rsidP="00E57ABC">
      <w:pPr>
        <w:spacing w:after="0" w:line="240" w:lineRule="auto"/>
        <w:ind w:left="567" w:right="567"/>
        <w:jc w:val="both"/>
        <w:rPr>
          <w:rFonts w:ascii="Palatino Linotype" w:hAnsi="Palatino Linotype" w:cs="Arial"/>
          <w:i/>
        </w:rPr>
      </w:pPr>
      <w:r w:rsidRPr="00080E20">
        <w:rPr>
          <w:rFonts w:ascii="Palatino Linotype" w:hAnsi="Palatino Linotype" w:cs="Arial"/>
          <w:i/>
        </w:rPr>
        <w:t>“</w:t>
      </w:r>
      <w:r w:rsidRPr="00080E20">
        <w:rPr>
          <w:rFonts w:ascii="Palatino Linotype" w:hAnsi="Palatino Linotype" w:cs="Arial"/>
          <w:b/>
          <w:i/>
        </w:rPr>
        <w:t>ACTOS CONSENTIDOS. SON LOS QUE NO SE IMPUGNAN MEDIANTE EL RECURSO IDÓNEO</w:t>
      </w:r>
      <w:r w:rsidRPr="00080E20">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D99B0DF" w14:textId="3C235778" w:rsidR="00080E20" w:rsidRPr="00080E20" w:rsidRDefault="00080E20" w:rsidP="00E57ABC">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EE5CCBB" w14:textId="3319EC76" w:rsidR="00D229D7" w:rsidRPr="00080E20" w:rsidRDefault="00D229D7" w:rsidP="00E57ABC">
      <w:pPr>
        <w:autoSpaceDE w:val="0"/>
        <w:autoSpaceDN w:val="0"/>
        <w:adjustRightInd w:val="0"/>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Con motivo de la interposición del recurso de revisión, </w:t>
      </w:r>
      <w:r w:rsidR="003112CE" w:rsidRPr="00AA0502">
        <w:rPr>
          <w:rFonts w:ascii="Palatino Linotype" w:hAnsi="Palatino Linotype" w:cs="Arial"/>
          <w:sz w:val="24"/>
          <w:szCs w:val="24"/>
        </w:rPr>
        <w:t xml:space="preserve">el </w:t>
      </w:r>
      <w:r w:rsidR="003112CE" w:rsidRPr="00AA0502">
        <w:rPr>
          <w:rFonts w:ascii="Palatino Linotype" w:hAnsi="Palatino Linotype" w:cs="Arial"/>
          <w:b/>
          <w:sz w:val="24"/>
          <w:szCs w:val="24"/>
        </w:rPr>
        <w:t>Sujeto Obligado</w:t>
      </w:r>
      <w:r w:rsidR="003112CE" w:rsidRPr="00AA0502">
        <w:rPr>
          <w:rFonts w:ascii="Palatino Linotype" w:hAnsi="Palatino Linotype" w:cs="Arial"/>
          <w:sz w:val="24"/>
          <w:szCs w:val="24"/>
        </w:rPr>
        <w:t xml:space="preserve"> </w:t>
      </w:r>
      <w:r w:rsidR="003112CE">
        <w:rPr>
          <w:rFonts w:ascii="Palatino Linotype" w:hAnsi="Palatino Linotype" w:cs="Arial"/>
          <w:sz w:val="24"/>
          <w:szCs w:val="24"/>
        </w:rPr>
        <w:t xml:space="preserve">rindió su informe justificado por medio del documento </w:t>
      </w:r>
      <w:r w:rsidR="003112CE">
        <w:rPr>
          <w:rFonts w:ascii="Palatino Linotype" w:hAnsi="Palatino Linotype" w:cs="Arial"/>
          <w:i/>
          <w:iCs/>
          <w:sz w:val="24"/>
          <w:szCs w:val="24"/>
        </w:rPr>
        <w:t>“</w:t>
      </w:r>
      <w:r w:rsidR="00080E20" w:rsidRPr="00080E20">
        <w:rPr>
          <w:rFonts w:ascii="Palatino Linotype" w:hAnsi="Palatino Linotype" w:cs="Arial"/>
          <w:b/>
          <w:bCs/>
          <w:i/>
          <w:iCs/>
          <w:sz w:val="24"/>
          <w:szCs w:val="24"/>
        </w:rPr>
        <w:t>5840.pdf</w:t>
      </w:r>
      <w:r w:rsidR="003112CE">
        <w:rPr>
          <w:rFonts w:ascii="Palatino Linotype" w:hAnsi="Palatino Linotype" w:cs="Arial"/>
          <w:i/>
          <w:iCs/>
          <w:sz w:val="24"/>
          <w:szCs w:val="24"/>
        </w:rPr>
        <w:t>”</w:t>
      </w:r>
      <w:r w:rsidR="003112CE">
        <w:rPr>
          <w:rFonts w:ascii="Palatino Linotype" w:hAnsi="Palatino Linotype" w:cs="Arial"/>
          <w:sz w:val="24"/>
          <w:szCs w:val="24"/>
        </w:rPr>
        <w:t xml:space="preserve">, </w:t>
      </w:r>
      <w:r w:rsidR="00080E20">
        <w:rPr>
          <w:rFonts w:ascii="Palatino Linotype" w:hAnsi="Palatino Linotype" w:cs="Arial"/>
          <w:sz w:val="24"/>
          <w:szCs w:val="24"/>
        </w:rPr>
        <w:t xml:space="preserve">consistente en el oficio 2010A4000/UT/RR/0534/2024, remitido por el Titular de la Unidad de Transparencia del Sujeto Obligado a este Órgano Garante, a través del cual, </w:t>
      </w:r>
      <w:r w:rsidR="00080E20">
        <w:rPr>
          <w:rFonts w:ascii="Palatino Linotype" w:hAnsi="Palatino Linotype" w:cs="Arial"/>
          <w:b/>
          <w:bCs/>
          <w:sz w:val="24"/>
          <w:szCs w:val="24"/>
        </w:rPr>
        <w:t>ratificó</w:t>
      </w:r>
      <w:r w:rsidR="00080E20">
        <w:rPr>
          <w:rFonts w:ascii="Palatino Linotype" w:hAnsi="Palatino Linotype" w:cs="Arial"/>
          <w:sz w:val="24"/>
          <w:szCs w:val="24"/>
        </w:rPr>
        <w:t xml:space="preserve"> </w:t>
      </w:r>
      <w:r w:rsidR="00C34C8B">
        <w:rPr>
          <w:rFonts w:ascii="Palatino Linotype" w:hAnsi="Palatino Linotype" w:cs="Arial"/>
          <w:sz w:val="24"/>
          <w:szCs w:val="24"/>
        </w:rPr>
        <w:t xml:space="preserve">en todas y cada una de sus partes la respuesta proporcionada a la solicitud de información. </w:t>
      </w:r>
    </w:p>
    <w:p w14:paraId="547B163B" w14:textId="77777777" w:rsidR="00080E20" w:rsidRDefault="00080E20" w:rsidP="00E57ABC">
      <w:pPr>
        <w:autoSpaceDE w:val="0"/>
        <w:autoSpaceDN w:val="0"/>
        <w:adjustRightInd w:val="0"/>
        <w:spacing w:after="0" w:line="360" w:lineRule="auto"/>
        <w:jc w:val="both"/>
        <w:rPr>
          <w:rFonts w:ascii="Palatino Linotype" w:hAnsi="Palatino Linotype" w:cs="Arial"/>
          <w:sz w:val="24"/>
          <w:szCs w:val="24"/>
        </w:rPr>
      </w:pPr>
    </w:p>
    <w:p w14:paraId="37C5E1DB" w14:textId="44B7386C" w:rsidR="009D4B5B" w:rsidRDefault="009D4B5B"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A0502">
        <w:rPr>
          <w:rFonts w:ascii="Palatino Linotype" w:eastAsia="Times New Roman" w:hAnsi="Palatino Linotype" w:cs="Arial"/>
          <w:sz w:val="24"/>
          <w:szCs w:val="24"/>
          <w:lang w:val="es-ES" w:eastAsia="es-ES"/>
        </w:rPr>
        <w:t xml:space="preserve">Acotado lo </w:t>
      </w:r>
      <w:r w:rsidRPr="00044ECB">
        <w:rPr>
          <w:rFonts w:ascii="Palatino Linotype" w:eastAsia="Times New Roman" w:hAnsi="Palatino Linotype" w:cs="Arial"/>
          <w:sz w:val="24"/>
          <w:szCs w:val="24"/>
          <w:lang w:val="es-ES" w:eastAsia="es-ES"/>
        </w:rPr>
        <w:t>anterior, podemos</w:t>
      </w:r>
      <w:r w:rsidRPr="00AA0502">
        <w:rPr>
          <w:rFonts w:ascii="Palatino Linotype" w:eastAsia="Times New Roman" w:hAnsi="Palatino Linotype" w:cs="Arial"/>
          <w:sz w:val="24"/>
          <w:szCs w:val="24"/>
          <w:lang w:val="es-ES" w:eastAsia="es-ES"/>
        </w:rPr>
        <w:t xml:space="preserve"> establecer que la </w:t>
      </w:r>
      <w:r w:rsidRPr="00AA0502">
        <w:rPr>
          <w:rFonts w:ascii="Palatino Linotype" w:eastAsia="Times New Roman" w:hAnsi="Palatino Linotype" w:cs="Arial"/>
          <w:b/>
          <w:i/>
          <w:sz w:val="24"/>
          <w:szCs w:val="24"/>
          <w:lang w:val="es-ES" w:eastAsia="es-ES"/>
        </w:rPr>
        <w:t>Litis</w:t>
      </w:r>
      <w:r w:rsidRPr="00AA0502">
        <w:rPr>
          <w:rFonts w:ascii="Palatino Linotype" w:eastAsia="Times New Roman" w:hAnsi="Palatino Linotype" w:cs="Arial"/>
          <w:sz w:val="24"/>
          <w:szCs w:val="24"/>
          <w:lang w:val="es-ES" w:eastAsia="es-ES"/>
        </w:rPr>
        <w:t xml:space="preserve"> en el presente asunto, se delimita en determinar si la respuesta del </w:t>
      </w:r>
      <w:r w:rsidRPr="00AA0502">
        <w:rPr>
          <w:rFonts w:ascii="Palatino Linotype" w:eastAsia="Times New Roman" w:hAnsi="Palatino Linotype" w:cs="Arial"/>
          <w:b/>
          <w:sz w:val="24"/>
          <w:szCs w:val="24"/>
          <w:lang w:val="es-ES" w:eastAsia="es-ES"/>
        </w:rPr>
        <w:t>Sujeto Obligado</w:t>
      </w:r>
      <w:r w:rsidR="00C34C8B">
        <w:rPr>
          <w:rFonts w:ascii="Palatino Linotype" w:eastAsia="Times New Roman" w:hAnsi="Palatino Linotype" w:cs="Arial"/>
          <w:bCs/>
          <w:sz w:val="24"/>
          <w:szCs w:val="24"/>
          <w:lang w:val="es-ES" w:eastAsia="es-ES"/>
        </w:rPr>
        <w:t>, en lo que corresponde al cambio de modalidad y las bajas de personal,</w:t>
      </w:r>
      <w:r w:rsidRPr="00AA0502">
        <w:rPr>
          <w:rFonts w:ascii="Palatino Linotype" w:eastAsia="Times New Roman" w:hAnsi="Palatino Linotype" w:cs="Arial"/>
          <w:sz w:val="24"/>
          <w:szCs w:val="24"/>
          <w:lang w:val="es-ES" w:eastAsia="es-ES"/>
        </w:rPr>
        <w:t xml:space="preserve"> se encuentra apegada a derecho</w:t>
      </w:r>
      <w:r w:rsidR="00835228" w:rsidRPr="00AA0502">
        <w:rPr>
          <w:rFonts w:ascii="Palatino Linotype" w:eastAsia="Times New Roman" w:hAnsi="Palatino Linotype" w:cs="Arial"/>
          <w:sz w:val="24"/>
          <w:szCs w:val="24"/>
          <w:lang w:val="es-ES" w:eastAsia="es-ES"/>
        </w:rPr>
        <w:t>, por lo que se procede en los términos siguientes:</w:t>
      </w:r>
    </w:p>
    <w:p w14:paraId="43FC5562" w14:textId="42647BC0" w:rsidR="00C34C8B" w:rsidRDefault="00C34C8B"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2BB72C" w14:textId="76CE2467" w:rsidR="00070017" w:rsidRDefault="00070017" w:rsidP="00E57ABC">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Times New Roman" w:hAnsi="Palatino Linotype" w:cs="Arial"/>
          <w:sz w:val="24"/>
          <w:szCs w:val="24"/>
          <w:lang w:val="es-ES" w:eastAsia="es-ES"/>
        </w:rPr>
        <w:t xml:space="preserve">Una vez descritas las constancias que integran el expediente electrónico, se acredita que el </w:t>
      </w:r>
      <w:r w:rsidRPr="001F3898">
        <w:rPr>
          <w:rFonts w:ascii="Palatino Linotype" w:eastAsia="Times New Roman" w:hAnsi="Palatino Linotype" w:cs="Arial"/>
          <w:b/>
          <w:sz w:val="24"/>
          <w:szCs w:val="24"/>
          <w:lang w:val="es-ES" w:eastAsia="es-ES"/>
        </w:rPr>
        <w:t>Sujeto Obligado</w:t>
      </w:r>
      <w:r>
        <w:rPr>
          <w:rFonts w:ascii="Palatino Linotype" w:eastAsia="Times New Roman" w:hAnsi="Palatino Linotype" w:cs="Arial"/>
          <w:sz w:val="24"/>
          <w:szCs w:val="24"/>
          <w:lang w:val="es-ES" w:eastAsia="es-ES"/>
        </w:rPr>
        <w:t xml:space="preserve"> reconoce la existencia de la in</w:t>
      </w:r>
      <w:r w:rsidRPr="008306DB">
        <w:rPr>
          <w:rFonts w:ascii="Palatino Linotype" w:eastAsia="Times New Roman" w:hAnsi="Palatino Linotype" w:cs="Arial"/>
          <w:sz w:val="24"/>
          <w:szCs w:val="24"/>
          <w:lang w:val="es-ES" w:eastAsia="es-ES"/>
        </w:rPr>
        <w:t>formación dentro de sus archivos, por lo que, se obvia el estudio del marco normativo</w:t>
      </w:r>
      <w:r>
        <w:rPr>
          <w:rFonts w:ascii="Palatino Linotype" w:eastAsia="Times New Roman" w:hAnsi="Palatino Linotype" w:cs="Arial"/>
          <w:sz w:val="24"/>
          <w:szCs w:val="24"/>
          <w:lang w:val="es-ES" w:eastAsia="es-ES"/>
        </w:rPr>
        <w:t xml:space="preserve"> </w:t>
      </w:r>
      <w:r w:rsidRPr="00F00937">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w:t>
      </w:r>
      <w:r w:rsidRPr="00F00937">
        <w:rPr>
          <w:rFonts w:ascii="Palatino Linotype" w:eastAsia="Calibri" w:hAnsi="Palatino Linotype" w:cs="Times New Roman"/>
          <w:sz w:val="24"/>
          <w:szCs w:val="24"/>
          <w:lang w:val="es-ES_tradnl" w:eastAsia="es-ES"/>
        </w:rPr>
        <w:lastRenderedPageBreak/>
        <w:t xml:space="preserve">a contar con ella, se realiza con la finalidad de determinar si este se encuentra obligado a generarla, poseerla o administrarla, pero </w:t>
      </w:r>
      <w:r w:rsidRPr="00F00937">
        <w:rPr>
          <w:rFonts w:ascii="Palatino Linotype" w:eastAsia="Calibri" w:hAnsi="Palatino Linotype" w:cs="Times New Roman"/>
          <w:b/>
          <w:sz w:val="24"/>
          <w:szCs w:val="24"/>
          <w:lang w:val="es-ES_tradnl" w:eastAsia="es-ES"/>
        </w:rPr>
        <w:t xml:space="preserve">en los casos en que de la respuesta, acepta o bien otorga indicios de </w:t>
      </w:r>
      <w:r>
        <w:rPr>
          <w:rFonts w:ascii="Palatino Linotype" w:eastAsia="Calibri" w:hAnsi="Palatino Linotype" w:cs="Times New Roman"/>
          <w:b/>
          <w:sz w:val="24"/>
          <w:szCs w:val="24"/>
          <w:lang w:val="es-ES_tradnl" w:eastAsia="es-ES"/>
        </w:rPr>
        <w:t>contar</w:t>
      </w:r>
      <w:r w:rsidRPr="00F00937">
        <w:rPr>
          <w:rFonts w:ascii="Palatino Linotype" w:eastAsia="Calibri" w:hAnsi="Palatino Linotype" w:cs="Times New Roman"/>
          <w:b/>
          <w:sz w:val="24"/>
          <w:szCs w:val="24"/>
          <w:lang w:val="es-ES_tradnl" w:eastAsia="es-ES"/>
        </w:rPr>
        <w:t xml:space="preserve"> con ella, seria ocioso </w:t>
      </w:r>
      <w:r w:rsidRPr="00F41018">
        <w:rPr>
          <w:rFonts w:ascii="Palatino Linotype" w:eastAsia="Calibri" w:hAnsi="Palatino Linotype" w:cs="Times New Roman"/>
          <w:b/>
          <w:sz w:val="24"/>
          <w:szCs w:val="24"/>
          <w:lang w:val="es-ES_tradnl" w:eastAsia="es-ES"/>
        </w:rPr>
        <w:t>delimitar las norma jurídica</w:t>
      </w:r>
      <w:r w:rsidRPr="00F41018">
        <w:rPr>
          <w:rFonts w:ascii="Palatino Linotype" w:eastAsia="Calibri" w:hAnsi="Palatino Linotype" w:cs="Times New Roman"/>
          <w:sz w:val="24"/>
          <w:szCs w:val="24"/>
          <w:lang w:val="es-ES_tradnl" w:eastAsia="es-ES"/>
        </w:rPr>
        <w:t xml:space="preserve"> que determine si la dependencia, cuenta con ella o no.</w:t>
      </w:r>
      <w:r w:rsidRPr="00F00937">
        <w:rPr>
          <w:rFonts w:ascii="Palatino Linotype" w:eastAsia="Calibri" w:hAnsi="Palatino Linotype" w:cs="Times New Roman"/>
          <w:sz w:val="24"/>
          <w:szCs w:val="24"/>
          <w:lang w:val="es-ES_tradnl" w:eastAsia="es-ES"/>
        </w:rPr>
        <w:t xml:space="preserve"> </w:t>
      </w:r>
    </w:p>
    <w:p w14:paraId="73A4D919" w14:textId="77777777" w:rsidR="001F3898" w:rsidRPr="00F00937" w:rsidRDefault="001F3898" w:rsidP="00E57ABC">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5FB39228" w14:textId="134F4ADD" w:rsidR="00AF064D" w:rsidRPr="00AF064D" w:rsidRDefault="00070017" w:rsidP="00E57ABC">
      <w:pPr>
        <w:autoSpaceDE w:val="0"/>
        <w:autoSpaceDN w:val="0"/>
        <w:adjustRightInd w:val="0"/>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val="es-ES" w:eastAsia="es-ES"/>
        </w:rPr>
        <w:t xml:space="preserve">Reconocimiento de poseer la información que deviene del pretendido cambio de modalidad, señalando que </w:t>
      </w:r>
      <w:r w:rsidR="00AF064D">
        <w:rPr>
          <w:rFonts w:ascii="Palatino Linotype" w:eastAsia="Times New Roman" w:hAnsi="Palatino Linotype" w:cs="Arial"/>
          <w:i/>
          <w:iCs/>
          <w:sz w:val="24"/>
          <w:szCs w:val="24"/>
          <w:lang w:val="es-ES" w:eastAsia="es-ES"/>
        </w:rPr>
        <w:t>“…</w:t>
      </w:r>
      <w:r w:rsidR="00AF064D" w:rsidRPr="00AF064D">
        <w:rPr>
          <w:rFonts w:ascii="Palatino Linotype" w:eastAsia="Times New Roman" w:hAnsi="Palatino Linotype" w:cs="Arial"/>
          <w:i/>
          <w:iCs/>
          <w:sz w:val="24"/>
          <w:szCs w:val="24"/>
          <w:lang w:eastAsia="es-ES"/>
        </w:rPr>
        <w:t xml:space="preserve">los </w:t>
      </w:r>
      <w:r w:rsidR="00AF064D" w:rsidRPr="00AF064D">
        <w:rPr>
          <w:rFonts w:ascii="Palatino Linotype" w:eastAsia="Times New Roman" w:hAnsi="Palatino Linotype" w:cs="Arial"/>
          <w:i/>
          <w:iCs/>
          <w:sz w:val="24"/>
          <w:szCs w:val="24"/>
          <w:u w:val="single"/>
          <w:lang w:eastAsia="es-ES"/>
        </w:rPr>
        <w:t>Comprobantes Fiscales digitales</w:t>
      </w:r>
      <w:r w:rsidR="00AF064D" w:rsidRPr="00AF064D">
        <w:rPr>
          <w:rFonts w:ascii="Palatino Linotype" w:eastAsia="Times New Roman" w:hAnsi="Palatino Linotype" w:cs="Arial"/>
          <w:i/>
          <w:iCs/>
          <w:sz w:val="24"/>
          <w:szCs w:val="24"/>
          <w:lang w:eastAsia="es-ES"/>
        </w:rPr>
        <w:t xml:space="preserve"> por esta vía derivado a que el volumen de la información referida tiene </w:t>
      </w:r>
      <w:r w:rsidR="00AF064D" w:rsidRPr="00AF064D">
        <w:rPr>
          <w:rFonts w:ascii="Palatino Linotype" w:eastAsia="Times New Roman" w:hAnsi="Palatino Linotype" w:cs="Arial"/>
          <w:i/>
          <w:iCs/>
          <w:sz w:val="24"/>
          <w:szCs w:val="24"/>
          <w:u w:val="single"/>
          <w:lang w:eastAsia="es-ES"/>
        </w:rPr>
        <w:t>un aproximado de 155,804</w:t>
      </w:r>
      <w:r w:rsidR="00AF064D" w:rsidRPr="00AF064D">
        <w:rPr>
          <w:rFonts w:ascii="Palatino Linotype" w:eastAsia="Times New Roman" w:hAnsi="Palatino Linotype" w:cs="Arial"/>
          <w:i/>
          <w:iCs/>
          <w:sz w:val="24"/>
          <w:szCs w:val="24"/>
          <w:lang w:eastAsia="es-ES"/>
        </w:rPr>
        <w:t xml:space="preserve"> fojas del periodo que comprende de enero a julio de 2024</w:t>
      </w:r>
      <w:r w:rsidR="00AF064D">
        <w:rPr>
          <w:rFonts w:ascii="Palatino Linotype" w:eastAsia="Times New Roman" w:hAnsi="Palatino Linotype" w:cs="Arial"/>
          <w:i/>
          <w:iCs/>
          <w:sz w:val="24"/>
          <w:szCs w:val="24"/>
          <w:lang w:eastAsia="es-ES"/>
        </w:rPr>
        <w:t>…”</w:t>
      </w:r>
      <w:r w:rsidR="00AF064D">
        <w:rPr>
          <w:rFonts w:ascii="Palatino Linotype" w:eastAsia="Times New Roman" w:hAnsi="Palatino Linotype" w:cs="Arial"/>
          <w:sz w:val="24"/>
          <w:szCs w:val="24"/>
          <w:lang w:eastAsia="es-ES"/>
        </w:rPr>
        <w:t xml:space="preserve"> y </w:t>
      </w:r>
      <w:r w:rsidR="00AF064D">
        <w:rPr>
          <w:rFonts w:ascii="Palatino Linotype" w:eastAsia="Times New Roman" w:hAnsi="Palatino Linotype" w:cs="Arial"/>
          <w:i/>
          <w:iCs/>
          <w:sz w:val="24"/>
          <w:szCs w:val="24"/>
          <w:lang w:eastAsia="es-ES"/>
        </w:rPr>
        <w:t>“…</w:t>
      </w:r>
      <w:r w:rsidR="00AF064D" w:rsidRPr="00AF064D">
        <w:rPr>
          <w:rFonts w:ascii="Palatino Linotype" w:eastAsia="Times New Roman" w:hAnsi="Palatino Linotype" w:cs="Arial"/>
          <w:i/>
          <w:iCs/>
          <w:sz w:val="24"/>
          <w:szCs w:val="24"/>
          <w:u w:val="single"/>
          <w:lang w:eastAsia="es-ES"/>
        </w:rPr>
        <w:t>los cortes de caja y copias de los recibos de las oficinas que reciben ingresos y de documento probatorio del depósito correcto</w:t>
      </w:r>
      <w:r w:rsidR="00AF064D" w:rsidRPr="00AF064D">
        <w:rPr>
          <w:rFonts w:ascii="Palatino Linotype" w:eastAsia="Times New Roman" w:hAnsi="Palatino Linotype" w:cs="Arial"/>
          <w:i/>
          <w:iCs/>
          <w:sz w:val="24"/>
          <w:szCs w:val="24"/>
          <w:lang w:eastAsia="es-ES"/>
        </w:rPr>
        <w:t xml:space="preserve"> del total de recursos financieros del ejercicio fiscal 2024, el peso solicitado de la información de enero a junio es de 3. 99 GB.</w:t>
      </w:r>
      <w:r w:rsidR="00AF064D">
        <w:rPr>
          <w:rFonts w:ascii="Palatino Linotype" w:eastAsia="Times New Roman" w:hAnsi="Palatino Linotype" w:cs="Arial"/>
          <w:i/>
          <w:iCs/>
          <w:sz w:val="24"/>
          <w:szCs w:val="24"/>
          <w:lang w:eastAsia="es-ES"/>
        </w:rPr>
        <w:t>”</w:t>
      </w:r>
      <w:r w:rsidR="00AF064D">
        <w:rPr>
          <w:rFonts w:ascii="Palatino Linotype" w:eastAsia="Times New Roman" w:hAnsi="Palatino Linotype" w:cs="Arial"/>
          <w:sz w:val="24"/>
          <w:szCs w:val="24"/>
          <w:lang w:eastAsia="es-ES"/>
        </w:rPr>
        <w:t>, consideraciones con las cuales pone a disposición en consulta directa la información.</w:t>
      </w:r>
      <w:r w:rsidR="001F3898">
        <w:rPr>
          <w:rFonts w:ascii="Palatino Linotype" w:eastAsia="Times New Roman" w:hAnsi="Palatino Linotype" w:cs="Arial"/>
          <w:sz w:val="24"/>
          <w:szCs w:val="24"/>
          <w:lang w:eastAsia="es-ES"/>
        </w:rPr>
        <w:t xml:space="preserve"> Así mismo, de la entrega de la relación de bajas de personal en 2024.</w:t>
      </w:r>
    </w:p>
    <w:p w14:paraId="2449E7AC" w14:textId="77777777" w:rsidR="00C34C8B" w:rsidRPr="00AA0502" w:rsidRDefault="00C34C8B" w:rsidP="00E57A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63F3248" w14:textId="27A626C8" w:rsidR="00EE449F" w:rsidRPr="00EE449F" w:rsidRDefault="00EE449F"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R</w:t>
      </w:r>
      <w:r w:rsidRPr="00EE449F">
        <w:rPr>
          <w:rFonts w:ascii="Palatino Linotype" w:hAnsi="Palatino Linotype" w:cs="Arial"/>
          <w:sz w:val="24"/>
          <w:szCs w:val="24"/>
        </w:rPr>
        <w:t xml:space="preserve">especto a la procedencia del cambio de modalidad, el numeral 158 de la Ley de Transparencia y Acceso a la Información Pública del Estado de México y Municipios, señala que cuando lo determine el </w:t>
      </w:r>
      <w:r w:rsidRPr="00EE449F">
        <w:rPr>
          <w:rFonts w:ascii="Palatino Linotype" w:hAnsi="Palatino Linotype" w:cs="Arial"/>
          <w:b/>
          <w:sz w:val="24"/>
          <w:szCs w:val="24"/>
        </w:rPr>
        <w:t>Sujeto Obligado</w:t>
      </w:r>
      <w:r w:rsidRPr="00EE449F">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Pr="00EE449F">
        <w:rPr>
          <w:rFonts w:ascii="Palatino Linotype" w:hAnsi="Palatino Linotype" w:cs="Arial"/>
          <w:b/>
          <w:sz w:val="24"/>
          <w:szCs w:val="24"/>
        </w:rPr>
        <w:t>cuya entrega o reproducción sobrepase las capacidades técnicas,</w:t>
      </w:r>
      <w:r w:rsidRPr="00EE449F">
        <w:rPr>
          <w:rFonts w:ascii="Palatino Linotype" w:hAnsi="Palatino Linotype" w:cs="Arial"/>
          <w:sz w:val="24"/>
          <w:szCs w:val="24"/>
        </w:rPr>
        <w:t xml:space="preserve"> administrativas y </w:t>
      </w:r>
      <w:r w:rsidRPr="00EE449F">
        <w:rPr>
          <w:rFonts w:ascii="Palatino Linotype" w:hAnsi="Palatino Linotype" w:cs="Arial"/>
          <w:b/>
          <w:sz w:val="24"/>
          <w:szCs w:val="24"/>
        </w:rPr>
        <w:t>humanas</w:t>
      </w:r>
      <w:r w:rsidRPr="00EE449F">
        <w:rPr>
          <w:rFonts w:ascii="Palatino Linotype" w:hAnsi="Palatino Linotype" w:cs="Arial"/>
          <w:sz w:val="24"/>
          <w:szCs w:val="24"/>
        </w:rPr>
        <w:t>, para el cumplimiento de las obligaciones de transparencia,</w:t>
      </w:r>
      <w:r w:rsidRPr="00EE449F">
        <w:rPr>
          <w:rFonts w:ascii="Palatino Linotype" w:hAnsi="Palatino Linotype" w:cs="Arial"/>
          <w:b/>
          <w:sz w:val="24"/>
          <w:szCs w:val="24"/>
        </w:rPr>
        <w:t xml:space="preserve"> no siendo óbice mencionar que dicho cambio de modalidad de entrega deberá de estar debidamente fundado y motivado</w:t>
      </w:r>
      <w:r w:rsidRPr="00EE449F">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346F0B32" w14:textId="1E7A9335" w:rsidR="00EE449F" w:rsidRPr="00EE449F" w:rsidRDefault="00EE449F" w:rsidP="00E57ABC">
      <w:pPr>
        <w:tabs>
          <w:tab w:val="left" w:pos="7938"/>
        </w:tabs>
        <w:spacing w:after="0" w:line="360" w:lineRule="auto"/>
        <w:jc w:val="both"/>
        <w:rPr>
          <w:rFonts w:ascii="Palatino Linotype" w:hAnsi="Palatino Linotype" w:cs="Arial"/>
          <w:sz w:val="24"/>
          <w:szCs w:val="24"/>
        </w:rPr>
      </w:pPr>
      <w:r w:rsidRPr="00EE449F">
        <w:rPr>
          <w:rFonts w:ascii="Palatino Linotype" w:hAnsi="Palatino Linotype" w:cs="Arial"/>
          <w:sz w:val="24"/>
          <w:szCs w:val="24"/>
        </w:rPr>
        <w:lastRenderedPageBreak/>
        <w:t xml:space="preserve">Requisitos de motivación y fundamentación que </w:t>
      </w:r>
      <w:r w:rsidRPr="006B1632">
        <w:rPr>
          <w:rFonts w:ascii="Palatino Linotype" w:hAnsi="Palatino Linotype" w:cs="Arial"/>
          <w:b/>
          <w:sz w:val="24"/>
          <w:szCs w:val="24"/>
        </w:rPr>
        <w:t xml:space="preserve">no </w:t>
      </w:r>
      <w:r w:rsidRPr="00EE449F">
        <w:rPr>
          <w:rFonts w:ascii="Palatino Linotype" w:hAnsi="Palatino Linotype" w:cs="Arial"/>
          <w:b/>
          <w:sz w:val="24"/>
          <w:szCs w:val="24"/>
        </w:rPr>
        <w:t>se encuentran cumplidos</w:t>
      </w:r>
      <w:r w:rsidR="002968AA">
        <w:rPr>
          <w:rFonts w:ascii="Palatino Linotype" w:hAnsi="Palatino Linotype" w:cs="Arial"/>
          <w:b/>
          <w:sz w:val="24"/>
          <w:szCs w:val="24"/>
        </w:rPr>
        <w:t xml:space="preserve"> en su totalidad</w:t>
      </w:r>
      <w:r w:rsidRPr="00EE449F">
        <w:rPr>
          <w:rFonts w:ascii="Palatino Linotype" w:hAnsi="Palatino Linotype" w:cs="Arial"/>
          <w:sz w:val="24"/>
          <w:szCs w:val="24"/>
        </w:rPr>
        <w:t xml:space="preserve">, </w:t>
      </w:r>
      <w:r w:rsidR="006B1632">
        <w:rPr>
          <w:rFonts w:ascii="Palatino Linotype" w:hAnsi="Palatino Linotype" w:cs="Arial"/>
          <w:sz w:val="24"/>
          <w:szCs w:val="24"/>
        </w:rPr>
        <w:t xml:space="preserve">atendiendo que, si bien pretende justificar </w:t>
      </w:r>
      <w:r w:rsidR="002968AA">
        <w:rPr>
          <w:rFonts w:ascii="Palatino Linotype" w:hAnsi="Palatino Linotype" w:cs="Arial"/>
          <w:sz w:val="24"/>
          <w:szCs w:val="24"/>
        </w:rPr>
        <w:t>que respecto de los comprobantes fiscales digitales es un volumen de 155,804 (ciento cincuenta y cinco mil ochocientas cuatro fojas) y de los cortes de cajas y recibos de oficinas es un peso informático de 3.99 GB (tres punto noventa y nueve gigabytes)</w:t>
      </w:r>
      <w:r w:rsidR="006B1632">
        <w:rPr>
          <w:rFonts w:ascii="Palatino Linotype" w:hAnsi="Palatino Linotype" w:cs="Arial"/>
          <w:sz w:val="24"/>
          <w:szCs w:val="24"/>
        </w:rPr>
        <w:t xml:space="preserve">, </w:t>
      </w:r>
      <w:r w:rsidRPr="00EE449F">
        <w:rPr>
          <w:rFonts w:ascii="Palatino Linotype" w:hAnsi="Palatino Linotype" w:cs="Arial"/>
          <w:sz w:val="24"/>
          <w:szCs w:val="24"/>
        </w:rPr>
        <w:t>así como los ordenamientos legales (artículos 158 y 164 de la Ley de Transparencia Local), que establecen los supuestos de procedencia del cambio de modalidad,</w:t>
      </w:r>
      <w:r w:rsidR="00DC636C">
        <w:rPr>
          <w:rFonts w:ascii="Palatino Linotype" w:hAnsi="Palatino Linotype" w:cs="Arial"/>
          <w:sz w:val="24"/>
          <w:szCs w:val="24"/>
        </w:rPr>
        <w:t xml:space="preserve"> también lo es que, no ofreció otras modalidades limitándose únicamente a la de ponerla a disposición en consulta directa,</w:t>
      </w:r>
      <w:r w:rsidRPr="00EE449F">
        <w:rPr>
          <w:rFonts w:ascii="Palatino Linotype" w:hAnsi="Palatino Linotype" w:cs="Arial"/>
          <w:sz w:val="24"/>
          <w:szCs w:val="24"/>
        </w:rPr>
        <w:t xml:space="preserve"> preceptos que se citan a continuación para pronta referencia:</w:t>
      </w:r>
    </w:p>
    <w:p w14:paraId="230D4865" w14:textId="77777777" w:rsidR="00EE449F" w:rsidRPr="00EE449F" w:rsidRDefault="00EE449F" w:rsidP="00E57ABC">
      <w:pPr>
        <w:tabs>
          <w:tab w:val="left" w:pos="7938"/>
        </w:tabs>
        <w:spacing w:after="0" w:line="360" w:lineRule="auto"/>
        <w:jc w:val="both"/>
        <w:rPr>
          <w:rFonts w:ascii="Palatino Linotype" w:hAnsi="Palatino Linotype" w:cs="Arial"/>
          <w:sz w:val="24"/>
          <w:szCs w:val="24"/>
        </w:rPr>
      </w:pPr>
    </w:p>
    <w:p w14:paraId="4F9F0C41"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t>“</w:t>
      </w:r>
      <w:r w:rsidRPr="00EE449F">
        <w:rPr>
          <w:rFonts w:ascii="Palatino Linotype" w:hAnsi="Palatino Linotype" w:cs="Arial"/>
          <w:b/>
          <w:i/>
          <w:szCs w:val="24"/>
        </w:rPr>
        <w:t>Artículo 158.</w:t>
      </w:r>
      <w:r w:rsidRPr="00EE449F">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EE449F">
        <w:rPr>
          <w:rFonts w:ascii="Palatino Linotype" w:hAnsi="Palatino Linotype" w:cs="Arial"/>
          <w:i/>
          <w:szCs w:val="24"/>
          <w:u w:val="single"/>
        </w:rPr>
        <w:t>sujeto obligado</w:t>
      </w:r>
      <w:r w:rsidRPr="00EE449F">
        <w:rPr>
          <w:rFonts w:ascii="Palatino Linotype" w:hAnsi="Palatino Linotype" w:cs="Arial"/>
          <w:i/>
          <w:szCs w:val="24"/>
        </w:rPr>
        <w:t xml:space="preserve"> para cumplir con la solicitud, en los plazos establecidos para dichos efectos, se </w:t>
      </w:r>
      <w:r w:rsidRPr="00EE449F">
        <w:rPr>
          <w:rFonts w:ascii="Palatino Linotype" w:hAnsi="Palatino Linotype" w:cs="Arial"/>
          <w:i/>
          <w:szCs w:val="24"/>
          <w:u w:val="single"/>
        </w:rPr>
        <w:t>podrá poner a disposición del solicitante los documentos en consulta directa, salvo la información clasificada</w:t>
      </w:r>
      <w:r w:rsidRPr="00EE449F">
        <w:rPr>
          <w:rFonts w:ascii="Palatino Linotype" w:hAnsi="Palatino Linotype" w:cs="Arial"/>
          <w:i/>
          <w:szCs w:val="24"/>
        </w:rPr>
        <w:t xml:space="preserve">. </w:t>
      </w:r>
    </w:p>
    <w:p w14:paraId="23A5F0FB"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p>
    <w:p w14:paraId="0855B090"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b/>
          <w:i/>
          <w:szCs w:val="24"/>
        </w:rPr>
        <w:t>Artículo 164.</w:t>
      </w:r>
      <w:r w:rsidRPr="00EE449F">
        <w:rPr>
          <w:rFonts w:ascii="Palatino Linotype" w:hAnsi="Palatino Linotype" w:cs="Arial"/>
          <w:i/>
          <w:szCs w:val="24"/>
        </w:rPr>
        <w:t xml:space="preserve"> El acceso se dará en la modalidad de entrega y, en su caso, de envío elegidos por el solicitante. </w:t>
      </w:r>
      <w:r w:rsidRPr="00EE449F">
        <w:rPr>
          <w:rFonts w:ascii="Palatino Linotype" w:hAnsi="Palatino Linotype" w:cs="Arial"/>
          <w:i/>
          <w:szCs w:val="24"/>
          <w:u w:val="single"/>
        </w:rPr>
        <w:t>Cuando la información no pueda entregarse o enviarse en la modalidad solicitada, el sujeto obligado deberá ofrecer otra u otras modalidades de entrega</w:t>
      </w:r>
      <w:r w:rsidRPr="00EE449F">
        <w:rPr>
          <w:rFonts w:ascii="Palatino Linotype" w:hAnsi="Palatino Linotype" w:cs="Arial"/>
          <w:i/>
          <w:szCs w:val="24"/>
        </w:rPr>
        <w:t>.</w:t>
      </w:r>
    </w:p>
    <w:p w14:paraId="5A63462C"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t>En cualquier caso, se deberá fundar y motivar la necesidad de ofrecer otras modalidades.</w:t>
      </w:r>
    </w:p>
    <w:p w14:paraId="2D87F93A"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p>
    <w:p w14:paraId="5470E77B"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b/>
          <w:i/>
          <w:szCs w:val="24"/>
        </w:rPr>
        <w:t>Artículo 166.</w:t>
      </w:r>
      <w:r w:rsidRPr="00EE449F">
        <w:rPr>
          <w:rFonts w:ascii="Palatino Linotype" w:hAnsi="Palatino Linotype" w:cs="Arial"/>
          <w:i/>
          <w:szCs w:val="24"/>
        </w:rPr>
        <w:t xml:space="preserve"> </w:t>
      </w:r>
      <w:r w:rsidRPr="00EE449F">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EE449F">
        <w:rPr>
          <w:rFonts w:ascii="Palatino Linotype" w:hAnsi="Palatino Linotype" w:cs="Arial"/>
          <w:i/>
          <w:szCs w:val="24"/>
        </w:rPr>
        <w:t xml:space="preserve">. </w:t>
      </w:r>
    </w:p>
    <w:p w14:paraId="0A6D497B"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lastRenderedPageBreak/>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EE449F" w:rsidRDefault="00EE449F" w:rsidP="00E57ABC">
      <w:pPr>
        <w:tabs>
          <w:tab w:val="left" w:pos="7938"/>
        </w:tabs>
        <w:spacing w:after="0" w:line="240" w:lineRule="auto"/>
        <w:ind w:left="567" w:right="616"/>
        <w:jc w:val="both"/>
        <w:rPr>
          <w:rFonts w:ascii="Palatino Linotype" w:hAnsi="Palatino Linotype" w:cs="Arial"/>
          <w:i/>
          <w:szCs w:val="24"/>
        </w:rPr>
      </w:pPr>
      <w:r w:rsidRPr="00EE449F">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EE449F" w:rsidRDefault="00EE449F" w:rsidP="00E57ABC">
      <w:pPr>
        <w:tabs>
          <w:tab w:val="left" w:pos="7938"/>
        </w:tabs>
        <w:spacing w:after="0" w:line="240" w:lineRule="auto"/>
        <w:ind w:left="567" w:right="616"/>
        <w:jc w:val="both"/>
        <w:rPr>
          <w:rFonts w:ascii="Palatino Linotype" w:hAnsi="Palatino Linotype" w:cs="Arial"/>
          <w:b/>
          <w:bCs/>
          <w:i/>
          <w:szCs w:val="24"/>
        </w:rPr>
      </w:pPr>
      <w:r w:rsidRPr="00EE449F">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EE449F" w:rsidRDefault="00EE449F" w:rsidP="00E57ABC">
      <w:pPr>
        <w:tabs>
          <w:tab w:val="left" w:pos="7938"/>
        </w:tabs>
        <w:spacing w:after="0" w:line="240" w:lineRule="auto"/>
        <w:ind w:left="567" w:right="616"/>
        <w:jc w:val="both"/>
        <w:rPr>
          <w:rFonts w:ascii="Palatino Linotype" w:hAnsi="Palatino Linotype" w:cs="Arial"/>
          <w:szCs w:val="24"/>
        </w:rPr>
      </w:pPr>
    </w:p>
    <w:p w14:paraId="1E69A3A6" w14:textId="77777777" w:rsidR="00EE449F" w:rsidRPr="00EE449F" w:rsidRDefault="00EE449F" w:rsidP="00E57ABC">
      <w:pPr>
        <w:tabs>
          <w:tab w:val="left" w:pos="7938"/>
        </w:tabs>
        <w:spacing w:after="0" w:line="240" w:lineRule="auto"/>
        <w:ind w:left="567" w:right="616"/>
        <w:jc w:val="right"/>
        <w:rPr>
          <w:rFonts w:ascii="Palatino Linotype" w:hAnsi="Palatino Linotype" w:cs="Arial"/>
          <w:szCs w:val="24"/>
        </w:rPr>
      </w:pPr>
      <w:r w:rsidRPr="00EE449F">
        <w:rPr>
          <w:rFonts w:ascii="Palatino Linotype" w:hAnsi="Palatino Linotype" w:cs="Arial"/>
          <w:szCs w:val="24"/>
        </w:rPr>
        <w:t>(Énfasis añadido)</w:t>
      </w:r>
    </w:p>
    <w:p w14:paraId="55B7DDA9" w14:textId="77777777" w:rsidR="00EE449F" w:rsidRPr="00EE449F" w:rsidRDefault="00EE449F" w:rsidP="00E57ABC">
      <w:pPr>
        <w:tabs>
          <w:tab w:val="left" w:pos="7938"/>
        </w:tabs>
        <w:spacing w:after="0" w:line="360" w:lineRule="auto"/>
        <w:jc w:val="both"/>
        <w:rPr>
          <w:rFonts w:ascii="Palatino Linotype" w:hAnsi="Palatino Linotype" w:cs="Arial"/>
          <w:sz w:val="24"/>
          <w:szCs w:val="24"/>
        </w:rPr>
      </w:pPr>
    </w:p>
    <w:p w14:paraId="09BF8BBE" w14:textId="30FEC770" w:rsidR="00EE449F" w:rsidRPr="00EE449F" w:rsidRDefault="00EE449F" w:rsidP="00E57ABC">
      <w:pPr>
        <w:tabs>
          <w:tab w:val="left" w:pos="7938"/>
        </w:tabs>
        <w:spacing w:after="0" w:line="360" w:lineRule="auto"/>
        <w:jc w:val="both"/>
        <w:rPr>
          <w:rFonts w:ascii="Palatino Linotype" w:hAnsi="Palatino Linotype" w:cs="Arial"/>
          <w:sz w:val="24"/>
          <w:szCs w:val="24"/>
        </w:rPr>
      </w:pPr>
      <w:r w:rsidRPr="00EE449F">
        <w:rPr>
          <w:rFonts w:ascii="Palatino Linotype" w:hAnsi="Palatino Linotype" w:cs="Arial"/>
          <w:sz w:val="24"/>
          <w:szCs w:val="24"/>
        </w:rPr>
        <w:t xml:space="preserve">Bajo este contexto, del pretendido cambio de modalidad sustentado por el </w:t>
      </w:r>
      <w:r w:rsidRPr="00DC636C">
        <w:rPr>
          <w:rFonts w:ascii="Palatino Linotype" w:hAnsi="Palatino Linotype" w:cs="Arial"/>
          <w:b/>
          <w:sz w:val="24"/>
          <w:szCs w:val="24"/>
        </w:rPr>
        <w:t>Sujeto Obligado</w:t>
      </w:r>
      <w:r w:rsidRPr="00EE449F">
        <w:rPr>
          <w:rFonts w:ascii="Palatino Linotype" w:hAnsi="Palatino Linotype" w:cs="Arial"/>
          <w:sz w:val="24"/>
          <w:szCs w:val="24"/>
        </w:rPr>
        <w:t xml:space="preserve"> y en atención a</w:t>
      </w:r>
      <w:r w:rsidR="006B1632">
        <w:rPr>
          <w:rFonts w:ascii="Palatino Linotype" w:hAnsi="Palatino Linotype" w:cs="Arial"/>
          <w:sz w:val="24"/>
          <w:szCs w:val="24"/>
        </w:rPr>
        <w:t>l lineamiento vigésimo sexto de</w:t>
      </w:r>
      <w:r w:rsidRPr="00EE449F">
        <w:rPr>
          <w:rFonts w:ascii="Palatino Linotype" w:hAnsi="Palatino Linotype" w:cs="Arial"/>
          <w:sz w:val="24"/>
          <w:szCs w:val="24"/>
        </w:rPr>
        <w:t xml:space="preserve"> los L</w:t>
      </w:r>
      <w:r w:rsidR="006B1632" w:rsidRPr="006B1632">
        <w:rPr>
          <w:rFonts w:ascii="Palatino Linotype" w:hAnsi="Palatino Linotype" w:cs="Arial"/>
          <w:sz w:val="24"/>
          <w:szCs w:val="24"/>
        </w:rPr>
        <w:t>ineamientos para la operación del Sistema de Acceso a la</w:t>
      </w:r>
      <w:r w:rsidR="006B1632">
        <w:rPr>
          <w:rFonts w:ascii="Palatino Linotype" w:hAnsi="Palatino Linotype" w:cs="Arial"/>
          <w:sz w:val="24"/>
          <w:szCs w:val="24"/>
        </w:rPr>
        <w:t xml:space="preserve"> </w:t>
      </w:r>
      <w:r w:rsidR="006B1632" w:rsidRPr="006B1632">
        <w:rPr>
          <w:rFonts w:ascii="Palatino Linotype" w:hAnsi="Palatino Linotype" w:cs="Arial"/>
          <w:sz w:val="24"/>
          <w:szCs w:val="24"/>
        </w:rPr>
        <w:t>Información Mexiquense (SAIMEX) y del Sistema de Acceso,</w:t>
      </w:r>
      <w:r w:rsidR="006B1632">
        <w:rPr>
          <w:rFonts w:ascii="Palatino Linotype" w:hAnsi="Palatino Linotype" w:cs="Arial"/>
          <w:sz w:val="24"/>
          <w:szCs w:val="24"/>
        </w:rPr>
        <w:t xml:space="preserve"> </w:t>
      </w:r>
      <w:r w:rsidR="006B1632" w:rsidRPr="006B1632">
        <w:rPr>
          <w:rFonts w:ascii="Palatino Linotype" w:hAnsi="Palatino Linotype" w:cs="Arial"/>
          <w:sz w:val="24"/>
          <w:szCs w:val="24"/>
        </w:rPr>
        <w:t>Rectificación, Cancelación y Oposición de Datos Personales del</w:t>
      </w:r>
      <w:r w:rsidR="006B1632">
        <w:rPr>
          <w:rFonts w:ascii="Palatino Linotype" w:hAnsi="Palatino Linotype" w:cs="Arial"/>
          <w:sz w:val="24"/>
          <w:szCs w:val="24"/>
        </w:rPr>
        <w:t xml:space="preserve"> Estado de México (SARCOEM)</w:t>
      </w:r>
      <w:r w:rsidRPr="00EE449F">
        <w:rPr>
          <w:rFonts w:ascii="Palatino Linotype" w:hAnsi="Palatino Linotype" w:cs="Arial"/>
          <w:sz w:val="24"/>
          <w:szCs w:val="24"/>
        </w:rPr>
        <w:t>, se desprenden las siguientes consideraciones:</w:t>
      </w:r>
    </w:p>
    <w:p w14:paraId="1460A85B" w14:textId="77777777" w:rsidR="00EE449F" w:rsidRPr="00EE449F" w:rsidRDefault="00EE449F" w:rsidP="00E57ABC">
      <w:pPr>
        <w:tabs>
          <w:tab w:val="left" w:pos="7938"/>
        </w:tabs>
        <w:spacing w:after="0" w:line="360" w:lineRule="auto"/>
        <w:jc w:val="both"/>
        <w:rPr>
          <w:rFonts w:ascii="Palatino Linotype" w:hAnsi="Palatino Linotype" w:cs="Arial"/>
          <w:sz w:val="24"/>
          <w:szCs w:val="24"/>
        </w:rPr>
      </w:pPr>
    </w:p>
    <w:p w14:paraId="5B27649A" w14:textId="65C96787" w:rsidR="00EE449F" w:rsidRPr="00EE449F" w:rsidRDefault="00EE449F" w:rsidP="00E57ABC">
      <w:pPr>
        <w:numPr>
          <w:ilvl w:val="0"/>
          <w:numId w:val="8"/>
        </w:numPr>
        <w:tabs>
          <w:tab w:val="left" w:pos="7938"/>
        </w:tabs>
        <w:spacing w:after="0" w:line="360" w:lineRule="auto"/>
        <w:jc w:val="both"/>
        <w:rPr>
          <w:rFonts w:ascii="Palatino Linotype" w:hAnsi="Palatino Linotype" w:cs="Arial"/>
          <w:sz w:val="24"/>
          <w:szCs w:val="24"/>
        </w:rPr>
      </w:pPr>
      <w:r w:rsidRPr="00EE449F">
        <w:rPr>
          <w:rFonts w:ascii="Palatino Linotype" w:hAnsi="Palatino Linotype" w:cs="Arial"/>
          <w:b/>
          <w:sz w:val="24"/>
          <w:szCs w:val="24"/>
        </w:rPr>
        <w:t>No fue señalado el parámetro de conclusión de plazo para hacer consulta de la información</w:t>
      </w:r>
      <w:r w:rsidRPr="00EE449F">
        <w:rPr>
          <w:rFonts w:ascii="Palatino Linotype" w:hAnsi="Palatino Linotype" w:cs="Arial"/>
          <w:sz w:val="24"/>
          <w:szCs w:val="24"/>
        </w:rPr>
        <w:t>,</w:t>
      </w:r>
      <w:r w:rsidR="006B1632">
        <w:rPr>
          <w:rFonts w:ascii="Palatino Linotype" w:hAnsi="Palatino Linotype" w:cs="Arial"/>
          <w:sz w:val="24"/>
          <w:szCs w:val="24"/>
        </w:rPr>
        <w:t xml:space="preserve"> </w:t>
      </w:r>
      <w:r w:rsidRPr="00EE449F">
        <w:rPr>
          <w:rFonts w:ascii="Palatino Linotype" w:hAnsi="Palatino Linotype" w:cs="Arial"/>
          <w:sz w:val="24"/>
          <w:szCs w:val="24"/>
        </w:rPr>
        <w:t xml:space="preserve">el cual en términos del numeral 166 de la Ley de Transparencia local, deberá de encontrarse disponible en un plazo </w:t>
      </w:r>
      <w:r w:rsidR="006B1632">
        <w:rPr>
          <w:rFonts w:ascii="Palatino Linotype" w:hAnsi="Palatino Linotype" w:cs="Arial"/>
          <w:sz w:val="24"/>
          <w:szCs w:val="24"/>
        </w:rPr>
        <w:t>mínimo de sesenta días hábiles, ni fue proporcionado el nombre o cargo de los servidores públicos que lo atenderían</w:t>
      </w:r>
    </w:p>
    <w:p w14:paraId="114B54F8" w14:textId="77777777" w:rsidR="00EE449F" w:rsidRPr="00EE449F" w:rsidRDefault="00EE449F" w:rsidP="00E57ABC">
      <w:pPr>
        <w:numPr>
          <w:ilvl w:val="0"/>
          <w:numId w:val="8"/>
        </w:numPr>
        <w:tabs>
          <w:tab w:val="left" w:pos="7938"/>
        </w:tabs>
        <w:spacing w:after="0" w:line="360" w:lineRule="auto"/>
        <w:jc w:val="both"/>
        <w:rPr>
          <w:rFonts w:ascii="Palatino Linotype" w:hAnsi="Palatino Linotype" w:cs="Arial"/>
          <w:sz w:val="24"/>
          <w:szCs w:val="24"/>
        </w:rPr>
      </w:pPr>
      <w:r w:rsidRPr="00EE449F">
        <w:rPr>
          <w:rFonts w:ascii="Palatino Linotype" w:hAnsi="Palatino Linotype" w:cs="Arial"/>
          <w:sz w:val="24"/>
          <w:szCs w:val="24"/>
        </w:rPr>
        <w:t xml:space="preserve">Previo a sustentar la consulta directa, </w:t>
      </w:r>
      <w:r w:rsidRPr="00EE449F">
        <w:rPr>
          <w:rFonts w:ascii="Palatino Linotype" w:hAnsi="Palatino Linotype" w:cs="Arial"/>
          <w:b/>
          <w:sz w:val="24"/>
          <w:szCs w:val="24"/>
        </w:rPr>
        <w:t>no fueron ofrecidas otras modalidades para consulta</w:t>
      </w:r>
      <w:r w:rsidRPr="00EE449F">
        <w:rPr>
          <w:rFonts w:ascii="Palatino Linotype" w:hAnsi="Palatino Linotype" w:cs="Arial"/>
          <w:sz w:val="24"/>
          <w:szCs w:val="24"/>
        </w:rPr>
        <w:t xml:space="preserve"> de la información, otorgando uso preferente y preponderantemente a medios electrónicos. </w:t>
      </w:r>
    </w:p>
    <w:p w14:paraId="12076C96" w14:textId="578E8F5A" w:rsidR="00EE449F" w:rsidRDefault="00EE449F" w:rsidP="00E57ABC">
      <w:pPr>
        <w:tabs>
          <w:tab w:val="left" w:pos="7938"/>
        </w:tabs>
        <w:spacing w:after="0" w:line="360" w:lineRule="auto"/>
        <w:jc w:val="both"/>
        <w:rPr>
          <w:rFonts w:ascii="Palatino Linotype" w:hAnsi="Palatino Linotype" w:cs="Arial"/>
          <w:sz w:val="24"/>
          <w:szCs w:val="24"/>
        </w:rPr>
      </w:pPr>
    </w:p>
    <w:p w14:paraId="0298F452" w14:textId="77777777" w:rsidR="00DC636C" w:rsidRDefault="002968AA"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ese orden de ideas, atendiendo a las manifestaciones del </w:t>
      </w:r>
      <w:r w:rsidRPr="00DC636C">
        <w:rPr>
          <w:rFonts w:ascii="Palatino Linotype" w:hAnsi="Palatino Linotype" w:cs="Arial"/>
          <w:b/>
          <w:sz w:val="24"/>
          <w:szCs w:val="24"/>
        </w:rPr>
        <w:t>Sujeto Obligado</w:t>
      </w:r>
      <w:r>
        <w:rPr>
          <w:rFonts w:ascii="Palatino Linotype" w:hAnsi="Palatino Linotype" w:cs="Arial"/>
          <w:sz w:val="24"/>
          <w:szCs w:val="24"/>
        </w:rPr>
        <w:t xml:space="preserve">, relativas al volumen de fojas y al peso informático, </w:t>
      </w:r>
      <w:r w:rsidR="00DC636C">
        <w:rPr>
          <w:rFonts w:ascii="Palatino Linotype" w:hAnsi="Palatino Linotype" w:cs="Arial"/>
          <w:sz w:val="24"/>
          <w:szCs w:val="24"/>
        </w:rPr>
        <w:t xml:space="preserve">se </w:t>
      </w:r>
      <w:r>
        <w:rPr>
          <w:rFonts w:ascii="Palatino Linotype" w:hAnsi="Palatino Linotype" w:cs="Arial"/>
          <w:sz w:val="24"/>
          <w:szCs w:val="24"/>
        </w:rPr>
        <w:t xml:space="preserve">requirió a la Dirección General de Informática del este Instituto de Transparencia, informara si existía registro de </w:t>
      </w:r>
      <w:r>
        <w:rPr>
          <w:rFonts w:ascii="Palatino Linotype" w:hAnsi="Palatino Linotype" w:cs="Arial"/>
          <w:sz w:val="24"/>
          <w:szCs w:val="24"/>
        </w:rPr>
        <w:lastRenderedPageBreak/>
        <w:t xml:space="preserve">incidencia por parte del Sujeto Obligado para atender la solicitud de información </w:t>
      </w:r>
      <w:r w:rsidRPr="00DC636C">
        <w:rPr>
          <w:rFonts w:ascii="Palatino Linotype" w:hAnsi="Palatino Linotype" w:cs="Arial"/>
          <w:b/>
          <w:sz w:val="24"/>
          <w:szCs w:val="24"/>
        </w:rPr>
        <w:t>01897/TOLUCA/IP/2024</w:t>
      </w:r>
      <w:r>
        <w:rPr>
          <w:rFonts w:ascii="Palatino Linotype" w:hAnsi="Palatino Linotype" w:cs="Arial"/>
          <w:sz w:val="24"/>
          <w:szCs w:val="24"/>
        </w:rPr>
        <w:t>.</w:t>
      </w:r>
      <w:r w:rsidR="002D65CF">
        <w:rPr>
          <w:rFonts w:ascii="Palatino Linotype" w:hAnsi="Palatino Linotype" w:cs="Arial"/>
          <w:sz w:val="24"/>
          <w:szCs w:val="24"/>
        </w:rPr>
        <w:t xml:space="preserve"> </w:t>
      </w:r>
    </w:p>
    <w:p w14:paraId="2C674EB2" w14:textId="77777777" w:rsidR="00DC636C" w:rsidRDefault="00DC636C" w:rsidP="00E57ABC">
      <w:pPr>
        <w:tabs>
          <w:tab w:val="left" w:pos="7938"/>
        </w:tabs>
        <w:spacing w:after="0" w:line="360" w:lineRule="auto"/>
        <w:jc w:val="both"/>
        <w:rPr>
          <w:rFonts w:ascii="Palatino Linotype" w:hAnsi="Palatino Linotype" w:cs="Arial"/>
          <w:sz w:val="24"/>
          <w:szCs w:val="24"/>
        </w:rPr>
      </w:pPr>
    </w:p>
    <w:p w14:paraId="538730A6" w14:textId="57A15C76" w:rsidR="002968AA" w:rsidRDefault="002A1056"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Respuesta que fue proporcionada en </w:t>
      </w:r>
      <w:r w:rsidRPr="002D65CF">
        <w:rPr>
          <w:rFonts w:ascii="Palatino Linotype" w:hAnsi="Palatino Linotype" w:cs="Arial"/>
          <w:b/>
          <w:bCs/>
          <w:sz w:val="24"/>
          <w:szCs w:val="24"/>
        </w:rPr>
        <w:t xml:space="preserve">sentido afirmativo, respecto a la </w:t>
      </w:r>
      <w:r w:rsidR="002D65CF" w:rsidRPr="002D65CF">
        <w:rPr>
          <w:rFonts w:ascii="Palatino Linotype" w:hAnsi="Palatino Linotype" w:cs="Arial"/>
          <w:b/>
          <w:bCs/>
          <w:sz w:val="24"/>
          <w:szCs w:val="24"/>
        </w:rPr>
        <w:t>existencia en</w:t>
      </w:r>
      <w:r w:rsidRPr="002D65CF">
        <w:rPr>
          <w:rFonts w:ascii="Palatino Linotype" w:hAnsi="Palatino Linotype" w:cs="Arial"/>
          <w:b/>
          <w:bCs/>
          <w:sz w:val="24"/>
          <w:szCs w:val="24"/>
        </w:rPr>
        <w:t xml:space="preserve"> su bitácora de la incidencia</w:t>
      </w:r>
      <w:r>
        <w:rPr>
          <w:rFonts w:ascii="Palatino Linotype" w:hAnsi="Palatino Linotype" w:cs="Arial"/>
          <w:sz w:val="24"/>
          <w:szCs w:val="24"/>
        </w:rPr>
        <w:t xml:space="preserve"> </w:t>
      </w:r>
      <w:r w:rsidR="002D65CF" w:rsidRPr="002D65CF">
        <w:rPr>
          <w:rFonts w:ascii="Palatino Linotype" w:hAnsi="Palatino Linotype" w:cs="Arial"/>
          <w:sz w:val="24"/>
          <w:szCs w:val="24"/>
        </w:rPr>
        <w:t>para atender la</w:t>
      </w:r>
      <w:r w:rsidR="002D65CF">
        <w:rPr>
          <w:rFonts w:ascii="Palatino Linotype" w:hAnsi="Palatino Linotype" w:cs="Arial"/>
          <w:sz w:val="24"/>
          <w:szCs w:val="24"/>
        </w:rPr>
        <w:t xml:space="preserve"> referida</w:t>
      </w:r>
      <w:r w:rsidR="002D65CF" w:rsidRPr="002D65CF">
        <w:rPr>
          <w:rFonts w:ascii="Palatino Linotype" w:hAnsi="Palatino Linotype" w:cs="Arial"/>
          <w:sz w:val="24"/>
          <w:szCs w:val="24"/>
        </w:rPr>
        <w:t xml:space="preserve"> solicitud de información</w:t>
      </w:r>
      <w:r w:rsidR="00DC636C">
        <w:rPr>
          <w:rFonts w:ascii="Palatino Linotype" w:hAnsi="Palatino Linotype" w:cs="Arial"/>
          <w:sz w:val="24"/>
          <w:szCs w:val="24"/>
        </w:rPr>
        <w:t>. Informándole al Sujeto Obligado que el volumen de fojas que integran el cumulo de información, no es soportado por el sistema SAIMEX.</w:t>
      </w:r>
    </w:p>
    <w:p w14:paraId="2CC846CC" w14:textId="77777777" w:rsidR="002968AA" w:rsidRPr="00EE449F" w:rsidRDefault="002968AA" w:rsidP="00E57ABC">
      <w:pPr>
        <w:tabs>
          <w:tab w:val="left" w:pos="7938"/>
        </w:tabs>
        <w:spacing w:after="0" w:line="360" w:lineRule="auto"/>
        <w:jc w:val="both"/>
        <w:rPr>
          <w:rFonts w:ascii="Palatino Linotype" w:hAnsi="Palatino Linotype" w:cs="Arial"/>
          <w:sz w:val="24"/>
          <w:szCs w:val="24"/>
        </w:rPr>
      </w:pPr>
    </w:p>
    <w:p w14:paraId="0AABB23E" w14:textId="1BE30A98" w:rsidR="000B776B" w:rsidRPr="00B249DC" w:rsidRDefault="00EE449F" w:rsidP="00E57ABC">
      <w:pPr>
        <w:spacing w:after="0" w:line="360" w:lineRule="auto"/>
        <w:jc w:val="both"/>
        <w:rPr>
          <w:rFonts w:ascii="Palatino Linotype" w:hAnsi="Palatino Linotype" w:cs="Arial"/>
          <w:sz w:val="24"/>
          <w:szCs w:val="24"/>
        </w:rPr>
      </w:pPr>
      <w:r w:rsidRPr="00EE449F">
        <w:rPr>
          <w:rFonts w:ascii="Palatino Linotype" w:hAnsi="Palatino Linotype" w:cs="Arial"/>
          <w:sz w:val="24"/>
          <w:szCs w:val="24"/>
        </w:rPr>
        <w:t xml:space="preserve">Así pues, este Organismo Garante advierte que el </w:t>
      </w:r>
      <w:r w:rsidRPr="00DC636C">
        <w:rPr>
          <w:rFonts w:ascii="Palatino Linotype" w:hAnsi="Palatino Linotype" w:cs="Arial"/>
          <w:b/>
          <w:sz w:val="24"/>
          <w:szCs w:val="24"/>
        </w:rPr>
        <w:t>Sujeto Obligado</w:t>
      </w:r>
      <w:r w:rsidRPr="00EE449F">
        <w:rPr>
          <w:rFonts w:ascii="Palatino Linotype" w:hAnsi="Palatino Linotype" w:cs="Arial"/>
          <w:sz w:val="24"/>
          <w:szCs w:val="24"/>
        </w:rPr>
        <w:t xml:space="preserve"> </w:t>
      </w:r>
      <w:r w:rsidRPr="00DC636C">
        <w:rPr>
          <w:rFonts w:ascii="Palatino Linotype" w:hAnsi="Palatino Linotype" w:cs="Arial"/>
          <w:b/>
          <w:sz w:val="24"/>
          <w:szCs w:val="24"/>
        </w:rPr>
        <w:t>acreditó</w:t>
      </w:r>
      <w:r w:rsidRPr="00EE449F">
        <w:rPr>
          <w:rFonts w:ascii="Palatino Linotype" w:hAnsi="Palatino Linotype" w:cs="Arial"/>
          <w:sz w:val="24"/>
          <w:szCs w:val="24"/>
        </w:rPr>
        <w:t xml:space="preserve"> </w:t>
      </w:r>
      <w:r w:rsidR="002D65CF">
        <w:rPr>
          <w:rFonts w:ascii="Palatino Linotype" w:hAnsi="Palatino Linotype" w:cs="Arial"/>
          <w:sz w:val="24"/>
          <w:szCs w:val="24"/>
        </w:rPr>
        <w:t>la</w:t>
      </w:r>
      <w:r w:rsidRPr="00EE449F">
        <w:rPr>
          <w:rFonts w:ascii="Palatino Linotype" w:hAnsi="Palatino Linotype" w:cs="Arial"/>
          <w:sz w:val="24"/>
          <w:szCs w:val="24"/>
        </w:rPr>
        <w:t xml:space="preserve"> imposibilidad técnica</w:t>
      </w:r>
      <w:r w:rsidR="000B776B">
        <w:rPr>
          <w:rFonts w:ascii="Palatino Linotype" w:hAnsi="Palatino Linotype" w:cs="Arial"/>
          <w:sz w:val="24"/>
          <w:szCs w:val="24"/>
        </w:rPr>
        <w:t xml:space="preserve"> al haber </w:t>
      </w:r>
      <w:r w:rsidR="002D65CF">
        <w:rPr>
          <w:rFonts w:ascii="Palatino Linotype" w:hAnsi="Palatino Linotype" w:cs="Arial"/>
          <w:sz w:val="24"/>
          <w:szCs w:val="24"/>
        </w:rPr>
        <w:t xml:space="preserve">presentado </w:t>
      </w:r>
      <w:r w:rsidR="000B776B" w:rsidRPr="002D65CF">
        <w:rPr>
          <w:rFonts w:ascii="Palatino Linotype" w:hAnsi="Palatino Linotype" w:cs="Arial"/>
          <w:sz w:val="24"/>
          <w:szCs w:val="24"/>
        </w:rPr>
        <w:t xml:space="preserve">la incidencia respectiva ante la Dirección General de Informática de este Órgano Garante, </w:t>
      </w:r>
      <w:r w:rsidR="002D65CF" w:rsidRPr="002D65CF">
        <w:rPr>
          <w:rFonts w:ascii="Palatino Linotype" w:hAnsi="Palatino Linotype" w:cs="Arial"/>
          <w:sz w:val="24"/>
          <w:szCs w:val="24"/>
        </w:rPr>
        <w:t>sin embargo,</w:t>
      </w:r>
      <w:r w:rsidR="002D65CF">
        <w:rPr>
          <w:rFonts w:ascii="Palatino Linotype" w:hAnsi="Palatino Linotype" w:cs="Arial"/>
          <w:b/>
          <w:bCs/>
          <w:sz w:val="24"/>
          <w:szCs w:val="24"/>
        </w:rPr>
        <w:t xml:space="preserve"> fue omiso en </w:t>
      </w:r>
      <w:r w:rsidR="000B776B" w:rsidRPr="00B249DC">
        <w:rPr>
          <w:rFonts w:ascii="Palatino Linotype" w:hAnsi="Palatino Linotype" w:cs="Arial"/>
          <w:b/>
          <w:bCs/>
          <w:sz w:val="24"/>
          <w:szCs w:val="24"/>
        </w:rPr>
        <w:t>ofrecer otras modalidades de entrega,</w:t>
      </w:r>
      <w:r w:rsidR="000B776B" w:rsidRPr="00B249DC">
        <w:rPr>
          <w:rFonts w:ascii="Palatino Linotype" w:hAnsi="Palatino Linotype" w:cs="Arial"/>
          <w:sz w:val="24"/>
          <w:szCs w:val="24"/>
        </w:rPr>
        <w:t xml:space="preserve"> como medios magnéticos USB y/o CD-ROM, o en su </w:t>
      </w:r>
      <w:r w:rsidR="000B776B" w:rsidRPr="00DC636C">
        <w:rPr>
          <w:rFonts w:ascii="Palatino Linotype" w:hAnsi="Palatino Linotype" w:cs="Arial"/>
          <w:sz w:val="24"/>
          <w:szCs w:val="24"/>
        </w:rPr>
        <w:t>caso envío por correo certificado, previo pago de derechos</w:t>
      </w:r>
      <w:r w:rsidR="007C363A" w:rsidRPr="00DC636C">
        <w:rPr>
          <w:rFonts w:ascii="Palatino Linotype" w:hAnsi="Palatino Linotype" w:cs="Arial"/>
          <w:sz w:val="24"/>
          <w:szCs w:val="24"/>
        </w:rPr>
        <w:t xml:space="preserve">, </w:t>
      </w:r>
      <w:r w:rsidR="00C82DAF">
        <w:rPr>
          <w:rFonts w:ascii="Palatino Linotype" w:hAnsi="Palatino Linotype" w:cs="Arial"/>
          <w:sz w:val="24"/>
          <w:szCs w:val="24"/>
        </w:rPr>
        <w:t>de conformidad con el criterio 8</w:t>
      </w:r>
      <w:r w:rsidR="007C363A" w:rsidRPr="00DC636C">
        <w:rPr>
          <w:rFonts w:ascii="Palatino Linotype" w:hAnsi="Palatino Linotype" w:cs="Arial"/>
          <w:sz w:val="24"/>
          <w:szCs w:val="24"/>
        </w:rPr>
        <w:t>/17</w:t>
      </w:r>
      <w:r w:rsidR="00C82DAF">
        <w:rPr>
          <w:rFonts w:ascii="Palatino Linotype" w:hAnsi="Palatino Linotype" w:cs="Arial"/>
          <w:sz w:val="24"/>
          <w:szCs w:val="24"/>
        </w:rPr>
        <w:t>, emitido por el Órgano Garante Nacional, el cual señala:</w:t>
      </w:r>
    </w:p>
    <w:p w14:paraId="6905C06F" w14:textId="77777777" w:rsidR="00EE449F" w:rsidRDefault="00EE449F" w:rsidP="00E57ABC">
      <w:pPr>
        <w:tabs>
          <w:tab w:val="left" w:pos="7938"/>
        </w:tabs>
        <w:spacing w:after="0" w:line="360" w:lineRule="auto"/>
        <w:jc w:val="both"/>
        <w:rPr>
          <w:rFonts w:ascii="Palatino Linotype" w:hAnsi="Palatino Linotype" w:cs="Arial"/>
          <w:sz w:val="24"/>
          <w:szCs w:val="24"/>
        </w:rPr>
      </w:pPr>
    </w:p>
    <w:p w14:paraId="258555D6" w14:textId="77777777" w:rsidR="00C82DAF" w:rsidRPr="00C82DAF" w:rsidRDefault="00C82DAF" w:rsidP="00E57ABC">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C82DAF">
        <w:rPr>
          <w:rFonts w:ascii="Palatino Linotype" w:hAnsi="Palatino Linotype" w:cs="Arial"/>
          <w:b/>
          <w:bCs/>
          <w:i/>
          <w:szCs w:val="24"/>
        </w:rPr>
        <w:t>Modalidad de entrega. Procedencia de proporcionar la información solicitada en una diversa a la elegida por el solicitante.</w:t>
      </w:r>
      <w:r w:rsidRPr="00C82DAF">
        <w:rPr>
          <w:rFonts w:ascii="Palatino Linotype" w:hAnsi="Palatino Linotype" w:cs="Arial"/>
          <w:i/>
          <w:szCs w:val="24"/>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r w:rsidRPr="00C82DAF">
        <w:rPr>
          <w:rFonts w:ascii="Palatino Linotype" w:hAnsi="Palatino Linotype" w:cs="Arial"/>
          <w:bCs/>
          <w:i/>
          <w:szCs w:val="24"/>
        </w:rPr>
        <w:t>.</w:t>
      </w:r>
    </w:p>
    <w:p w14:paraId="1B6C9C19" w14:textId="77777777" w:rsidR="00C82DAF" w:rsidRPr="00C82DAF" w:rsidRDefault="00C82DAF" w:rsidP="00E57ABC">
      <w:pPr>
        <w:spacing w:after="0" w:line="240" w:lineRule="auto"/>
        <w:ind w:left="567" w:right="567"/>
        <w:jc w:val="both"/>
        <w:rPr>
          <w:rFonts w:ascii="Palatino Linotype" w:hAnsi="Palatino Linotype" w:cs="Arial"/>
          <w:b/>
          <w:i/>
          <w:szCs w:val="24"/>
        </w:rPr>
      </w:pPr>
      <w:r w:rsidRPr="00C82DAF">
        <w:rPr>
          <w:rFonts w:ascii="Palatino Linotype" w:hAnsi="Palatino Linotype" w:cs="Arial"/>
          <w:b/>
          <w:i/>
          <w:szCs w:val="24"/>
        </w:rPr>
        <w:t>Precedentes:</w:t>
      </w:r>
    </w:p>
    <w:p w14:paraId="30AD3B68" w14:textId="77777777" w:rsidR="00C82DAF" w:rsidRPr="00C82DAF" w:rsidRDefault="00C82DAF" w:rsidP="00E57ABC">
      <w:pPr>
        <w:numPr>
          <w:ilvl w:val="0"/>
          <w:numId w:val="12"/>
        </w:numPr>
        <w:spacing w:after="0" w:line="240" w:lineRule="auto"/>
        <w:ind w:right="567"/>
        <w:jc w:val="both"/>
        <w:rPr>
          <w:rFonts w:ascii="Palatino Linotype" w:hAnsi="Palatino Linotype" w:cs="Arial"/>
          <w:i/>
          <w:szCs w:val="24"/>
        </w:rPr>
      </w:pPr>
      <w:r w:rsidRPr="00C82DAF">
        <w:rPr>
          <w:rFonts w:ascii="Palatino Linotype" w:hAnsi="Palatino Linotype" w:cs="Arial"/>
          <w:i/>
          <w:szCs w:val="24"/>
        </w:rPr>
        <w:t xml:space="preserve">Acceso a la información pública. RRA 0188/16. Sesión del 17 de agosto de 2016. Votación por unanimidad. Sin votos disidentes o particulares. Secretaría de Desarrollo Agrario, Territorial y Urbano. Comisionada Ponente Ximena Puente de la Mora. </w:t>
      </w:r>
    </w:p>
    <w:p w14:paraId="00CCD3D6" w14:textId="77777777" w:rsidR="00C82DAF" w:rsidRPr="00C82DAF" w:rsidRDefault="00C82DAF" w:rsidP="00E57ABC">
      <w:pPr>
        <w:numPr>
          <w:ilvl w:val="0"/>
          <w:numId w:val="12"/>
        </w:numPr>
        <w:spacing w:after="0" w:line="240" w:lineRule="auto"/>
        <w:ind w:right="567"/>
        <w:jc w:val="both"/>
        <w:rPr>
          <w:rFonts w:ascii="Palatino Linotype" w:hAnsi="Palatino Linotype" w:cs="Arial"/>
          <w:i/>
          <w:szCs w:val="24"/>
        </w:rPr>
      </w:pPr>
      <w:r w:rsidRPr="00C82DAF">
        <w:rPr>
          <w:rFonts w:ascii="Palatino Linotype" w:hAnsi="Palatino Linotype" w:cs="Arial"/>
          <w:i/>
          <w:szCs w:val="24"/>
        </w:rPr>
        <w:t xml:space="preserve">Acceso a la información pública. RRA 4812/16. Sesión del 08 de febrero de 2017. Votación por unanimidad. Sin votos disidentes o particulares. Secretaría de Educación Pública. Comisionado Ponente Oscar Mauricio Guerra Ford. </w:t>
      </w:r>
    </w:p>
    <w:p w14:paraId="4CE75E0E" w14:textId="57F191FB" w:rsidR="00C82DAF" w:rsidRPr="00C82DAF" w:rsidRDefault="00C82DAF" w:rsidP="00E57ABC">
      <w:pPr>
        <w:numPr>
          <w:ilvl w:val="0"/>
          <w:numId w:val="12"/>
        </w:numPr>
        <w:spacing w:after="0" w:line="240" w:lineRule="auto"/>
        <w:ind w:right="567"/>
        <w:jc w:val="both"/>
        <w:rPr>
          <w:rFonts w:ascii="Palatino Linotype" w:hAnsi="Palatino Linotype" w:cs="Arial"/>
          <w:i/>
          <w:szCs w:val="24"/>
        </w:rPr>
      </w:pPr>
      <w:r w:rsidRPr="00C82DAF">
        <w:rPr>
          <w:rFonts w:ascii="Palatino Linotype" w:hAnsi="Palatino Linotype" w:cs="Arial"/>
          <w:i/>
          <w:szCs w:val="24"/>
        </w:rPr>
        <w:lastRenderedPageBreak/>
        <w:t>Acceso a la información pública. RRA 0359/17. Sesión del 01 de marzo de 2017. Votación por unanimidad. Sin votos disidentes o particulares. Universidad Nacional Autónoma de México. Comisionada Ponente Areli Cano Guadiana</w:t>
      </w:r>
      <w:r>
        <w:rPr>
          <w:rFonts w:ascii="Palatino Linotype" w:hAnsi="Palatino Linotype" w:cs="Arial"/>
          <w:i/>
          <w:szCs w:val="24"/>
        </w:rPr>
        <w:t>”</w:t>
      </w:r>
    </w:p>
    <w:p w14:paraId="3218094B" w14:textId="77777777" w:rsidR="00C82DAF" w:rsidRDefault="00C82DAF" w:rsidP="00E57ABC">
      <w:pPr>
        <w:tabs>
          <w:tab w:val="left" w:pos="7938"/>
        </w:tabs>
        <w:spacing w:after="0" w:line="360" w:lineRule="auto"/>
        <w:jc w:val="both"/>
        <w:rPr>
          <w:rFonts w:ascii="Palatino Linotype" w:hAnsi="Palatino Linotype" w:cs="Arial"/>
          <w:sz w:val="24"/>
          <w:szCs w:val="24"/>
        </w:rPr>
      </w:pPr>
    </w:p>
    <w:p w14:paraId="01BBB5DD" w14:textId="26A7243E" w:rsidR="00C82DAF" w:rsidRPr="00C82DAF" w:rsidRDefault="00C82DAF" w:rsidP="00E57ABC">
      <w:pPr>
        <w:tabs>
          <w:tab w:val="left" w:pos="7938"/>
        </w:tabs>
        <w:spacing w:after="0" w:line="360" w:lineRule="auto"/>
        <w:jc w:val="both"/>
        <w:rPr>
          <w:rFonts w:ascii="Palatino Linotype" w:hAnsi="Palatino Linotype" w:cs="Arial"/>
          <w:sz w:val="24"/>
          <w:szCs w:val="24"/>
        </w:rPr>
      </w:pPr>
      <w:r w:rsidRPr="00C82DAF">
        <w:rPr>
          <w:rFonts w:ascii="Palatino Linotype" w:hAnsi="Palatino Linotype" w:cs="Arial"/>
          <w:sz w:val="24"/>
          <w:szCs w:val="24"/>
        </w:rPr>
        <w:t xml:space="preserve">Bajo este contexto, del cambio de modalidad sustentado por el </w:t>
      </w:r>
      <w:r w:rsidRPr="00C82DAF">
        <w:rPr>
          <w:rFonts w:ascii="Palatino Linotype" w:hAnsi="Palatino Linotype" w:cs="Arial"/>
          <w:b/>
          <w:sz w:val="24"/>
          <w:szCs w:val="24"/>
        </w:rPr>
        <w:t>Sujeto Obligado</w:t>
      </w:r>
      <w:r w:rsidRPr="00C82DAF">
        <w:rPr>
          <w:rFonts w:ascii="Palatino Linotype" w:hAnsi="Palatino Linotype" w:cs="Arial"/>
          <w:sz w:val="24"/>
          <w:szCs w:val="24"/>
        </w:rPr>
        <w:t xml:space="preserve"> y en atención a los Lineamientos para la Operación del Sistema de Acceso a la Información Mexiquense (SAIMEX) y Oposición de Datos Personales del Estado de México (SARCOEM) establece que</w:t>
      </w:r>
      <w:r>
        <w:rPr>
          <w:rFonts w:ascii="Palatino Linotype" w:hAnsi="Palatino Linotype" w:cs="Arial"/>
          <w:sz w:val="24"/>
          <w:szCs w:val="24"/>
        </w:rPr>
        <w:t>,</w:t>
      </w:r>
      <w:r w:rsidRPr="00C82DAF">
        <w:rPr>
          <w:rFonts w:ascii="Palatino Linotype" w:hAnsi="Palatino Linotype" w:cs="Arial"/>
          <w:sz w:val="24"/>
          <w:szCs w:val="24"/>
        </w:rPr>
        <w:t xml:space="preserve"> para el caso en que los Sujetos Obligados se vean impedidos para otorgar la información a través del sistema electrónico deberá fundar y motivar la imposibilidad y </w:t>
      </w:r>
      <w:r w:rsidRPr="00C82DAF">
        <w:rPr>
          <w:rFonts w:ascii="Palatino Linotype" w:hAnsi="Palatino Linotype" w:cs="Arial"/>
          <w:b/>
          <w:sz w:val="24"/>
          <w:szCs w:val="24"/>
        </w:rPr>
        <w:t>ofrecer al particular diversas modalidades de entrega</w:t>
      </w:r>
      <w:r w:rsidRPr="00C82DAF">
        <w:rPr>
          <w:rFonts w:ascii="Palatino Linotype" w:hAnsi="Palatino Linotype" w:cs="Arial"/>
          <w:sz w:val="24"/>
          <w:szCs w:val="24"/>
        </w:rPr>
        <w:t xml:space="preserve"> de la información conforme lo siguiente; </w:t>
      </w:r>
    </w:p>
    <w:p w14:paraId="193C88A6" w14:textId="77777777" w:rsidR="00C82DAF" w:rsidRPr="00C82DAF" w:rsidRDefault="00C82DAF" w:rsidP="00E57ABC">
      <w:pPr>
        <w:tabs>
          <w:tab w:val="left" w:pos="7938"/>
        </w:tabs>
        <w:spacing w:after="0" w:line="360" w:lineRule="auto"/>
        <w:jc w:val="both"/>
        <w:rPr>
          <w:rFonts w:ascii="Palatino Linotype" w:hAnsi="Palatino Linotype" w:cs="Arial"/>
          <w:sz w:val="24"/>
          <w:szCs w:val="24"/>
        </w:rPr>
      </w:pPr>
    </w:p>
    <w:p w14:paraId="425305F9" w14:textId="1CFDFD3F" w:rsidR="00C82DAF" w:rsidRPr="00C82DAF" w:rsidRDefault="00C82DAF" w:rsidP="00E57ABC">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C82DAF">
        <w:rPr>
          <w:rFonts w:ascii="Palatino Linotype" w:hAnsi="Palatino Linotype" w:cs="Arial"/>
          <w:b/>
          <w:i/>
          <w:szCs w:val="24"/>
        </w:rPr>
        <w:t>VIGÉSIMO CUARTO.</w:t>
      </w:r>
      <w:r w:rsidRPr="00C82DAF">
        <w:rPr>
          <w:rFonts w:ascii="Palatino Linotype" w:hAnsi="Palatino Linotype" w:cs="Arial"/>
          <w:i/>
          <w:szCs w:val="24"/>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w:t>
      </w:r>
      <w:r w:rsidRPr="00C82DAF">
        <w:rPr>
          <w:rFonts w:ascii="Palatino Linotype" w:hAnsi="Palatino Linotype" w:cs="Arial"/>
          <w:i/>
          <w:szCs w:val="24"/>
          <w:u w:val="single"/>
        </w:rPr>
        <w:t>deberá ofrecer otra u otras modalidades de entrega</w:t>
      </w:r>
      <w:r w:rsidRPr="00C82DAF">
        <w:rPr>
          <w:rFonts w:ascii="Palatino Linotype" w:hAnsi="Palatino Linotype" w:cs="Arial"/>
          <w:i/>
          <w:szCs w:val="24"/>
        </w:rPr>
        <w:t>.</w:t>
      </w:r>
    </w:p>
    <w:p w14:paraId="0618FEBF" w14:textId="77777777" w:rsidR="00C82DAF" w:rsidRPr="00C82DAF" w:rsidRDefault="00C82DAF" w:rsidP="00E57ABC">
      <w:pPr>
        <w:spacing w:after="0" w:line="240" w:lineRule="auto"/>
        <w:ind w:left="567" w:right="567"/>
        <w:jc w:val="both"/>
        <w:rPr>
          <w:rFonts w:ascii="Palatino Linotype" w:hAnsi="Palatino Linotype" w:cs="Arial"/>
          <w:i/>
          <w:szCs w:val="24"/>
        </w:rPr>
      </w:pPr>
    </w:p>
    <w:p w14:paraId="07F19E56" w14:textId="7777777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VIGÉSIMO QUINTO</w:t>
      </w:r>
      <w:r w:rsidRPr="00C82DAF">
        <w:rPr>
          <w:rFonts w:ascii="Palatino Linotype" w:hAnsi="Palatino Linotype" w:cs="Arial"/>
          <w:i/>
          <w:szCs w:val="24"/>
        </w:rPr>
        <w:t>. El Sujeto Obligado de encontrarse impedido para otorgar la información a través del sistema electrónico correspondiente, deberá fundar y motivar la imposibilidad y ofrecer al particular las siguientes modalidades de entrega de información:</w:t>
      </w:r>
    </w:p>
    <w:p w14:paraId="5B53FE84" w14:textId="7777777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I</w:t>
      </w:r>
      <w:r w:rsidRPr="00C82DAF">
        <w:rPr>
          <w:rFonts w:ascii="Palatino Linotype" w:hAnsi="Palatino Linotype" w:cs="Arial"/>
          <w:i/>
          <w:szCs w:val="24"/>
        </w:rPr>
        <w:t>.</w:t>
      </w:r>
      <w:r w:rsidRPr="00C82DAF">
        <w:rPr>
          <w:rFonts w:ascii="Palatino Linotype" w:hAnsi="Palatino Linotype" w:cs="Arial"/>
          <w:i/>
          <w:szCs w:val="24"/>
        </w:rPr>
        <w:tab/>
        <w:t>Disco compacto;</w:t>
      </w:r>
    </w:p>
    <w:p w14:paraId="4057ED69" w14:textId="7777777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II</w:t>
      </w:r>
      <w:r w:rsidRPr="00C82DAF">
        <w:rPr>
          <w:rFonts w:ascii="Palatino Linotype" w:hAnsi="Palatino Linotype" w:cs="Arial"/>
          <w:i/>
          <w:szCs w:val="24"/>
        </w:rPr>
        <w:t>.</w:t>
      </w:r>
      <w:r w:rsidRPr="00C82DAF">
        <w:rPr>
          <w:rFonts w:ascii="Palatino Linotype" w:hAnsi="Palatino Linotype" w:cs="Arial"/>
          <w:i/>
          <w:szCs w:val="24"/>
        </w:rPr>
        <w:tab/>
        <w:t xml:space="preserve">  Dispositivo de almacenamiento aportado por el particular (CD o USB); </w:t>
      </w:r>
    </w:p>
    <w:p w14:paraId="083BBEB9" w14:textId="7777777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III</w:t>
      </w:r>
      <w:r w:rsidRPr="00C82DAF">
        <w:rPr>
          <w:rFonts w:ascii="Palatino Linotype" w:hAnsi="Palatino Linotype" w:cs="Arial"/>
          <w:i/>
          <w:szCs w:val="24"/>
        </w:rPr>
        <w:t>.</w:t>
      </w:r>
      <w:r w:rsidRPr="00C82DAF">
        <w:rPr>
          <w:rFonts w:ascii="Palatino Linotype" w:hAnsi="Palatino Linotype" w:cs="Arial"/>
          <w:i/>
          <w:szCs w:val="24"/>
        </w:rPr>
        <w:tab/>
        <w:t xml:space="preserve">Copias simples o </w:t>
      </w:r>
      <w:proofErr w:type="gramStart"/>
      <w:r w:rsidRPr="00C82DAF">
        <w:rPr>
          <w:rFonts w:ascii="Palatino Linotype" w:hAnsi="Palatino Linotype" w:cs="Arial"/>
          <w:i/>
          <w:szCs w:val="24"/>
        </w:rPr>
        <w:t>certificadas previo pago</w:t>
      </w:r>
      <w:proofErr w:type="gramEnd"/>
      <w:r w:rsidRPr="00C82DAF">
        <w:rPr>
          <w:rFonts w:ascii="Palatino Linotype" w:hAnsi="Palatino Linotype" w:cs="Arial"/>
          <w:i/>
          <w:szCs w:val="24"/>
        </w:rPr>
        <w:t xml:space="preserve"> de derechos correspondientes; </w:t>
      </w:r>
    </w:p>
    <w:p w14:paraId="7710700F" w14:textId="7777777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IV</w:t>
      </w:r>
      <w:r w:rsidRPr="00C82DAF">
        <w:rPr>
          <w:rFonts w:ascii="Palatino Linotype" w:hAnsi="Palatino Linotype" w:cs="Arial"/>
          <w:i/>
          <w:szCs w:val="24"/>
        </w:rPr>
        <w:t>.</w:t>
      </w:r>
      <w:r w:rsidRPr="00C82DAF">
        <w:rPr>
          <w:rFonts w:ascii="Palatino Linotype" w:hAnsi="Palatino Linotype" w:cs="Arial"/>
          <w:i/>
          <w:szCs w:val="24"/>
        </w:rPr>
        <w:tab/>
        <w:t xml:space="preserve">Entrega en la unidad de Transparencia o a domicilio por correo postal certificado, previo pago derechos correspondientes; </w:t>
      </w:r>
    </w:p>
    <w:p w14:paraId="4CA7D9C6" w14:textId="025FD917" w:rsidR="00C82DAF" w:rsidRPr="00C82DAF" w:rsidRDefault="00C82DAF" w:rsidP="00E57ABC">
      <w:pPr>
        <w:spacing w:after="0" w:line="240" w:lineRule="auto"/>
        <w:ind w:left="567" w:right="567"/>
        <w:jc w:val="both"/>
        <w:rPr>
          <w:rFonts w:ascii="Palatino Linotype" w:hAnsi="Palatino Linotype" w:cs="Arial"/>
          <w:i/>
          <w:szCs w:val="24"/>
        </w:rPr>
      </w:pPr>
      <w:r w:rsidRPr="00C82DAF">
        <w:rPr>
          <w:rFonts w:ascii="Palatino Linotype" w:hAnsi="Palatino Linotype" w:cs="Arial"/>
          <w:b/>
          <w:i/>
          <w:szCs w:val="24"/>
        </w:rPr>
        <w:t>V</w:t>
      </w:r>
      <w:r w:rsidRPr="00C82DAF">
        <w:rPr>
          <w:rFonts w:ascii="Palatino Linotype" w:hAnsi="Palatino Linotype" w:cs="Arial"/>
          <w:i/>
          <w:szCs w:val="24"/>
        </w:rPr>
        <w:t>.</w:t>
      </w:r>
      <w:r w:rsidRPr="00C82DAF">
        <w:rPr>
          <w:rFonts w:ascii="Palatino Linotype" w:hAnsi="Palatino Linotype" w:cs="Arial"/>
          <w:i/>
          <w:szCs w:val="24"/>
        </w:rPr>
        <w:tab/>
        <w:t>En su caso, correo electrónico o vínculo electrónico. En caso de que el particular proporcione el dispositivo electrónico para la entrega de la información, la reproducción se hará sin costo</w:t>
      </w:r>
      <w:r>
        <w:rPr>
          <w:rFonts w:ascii="Palatino Linotype" w:hAnsi="Palatino Linotype" w:cs="Arial"/>
          <w:i/>
          <w:szCs w:val="24"/>
        </w:rPr>
        <w:t>”</w:t>
      </w:r>
    </w:p>
    <w:p w14:paraId="0E9BC1EF" w14:textId="77777777" w:rsidR="00C82DAF" w:rsidRDefault="00C82DAF" w:rsidP="00E57ABC">
      <w:pPr>
        <w:tabs>
          <w:tab w:val="left" w:pos="7938"/>
        </w:tabs>
        <w:spacing w:after="0" w:line="360" w:lineRule="auto"/>
        <w:jc w:val="both"/>
        <w:rPr>
          <w:rFonts w:ascii="Palatino Linotype" w:hAnsi="Palatino Linotype" w:cs="Arial"/>
          <w:sz w:val="24"/>
          <w:szCs w:val="24"/>
        </w:rPr>
      </w:pPr>
    </w:p>
    <w:p w14:paraId="70E4F696" w14:textId="5A7A6CA6" w:rsidR="00020E9A" w:rsidRDefault="00C82DAF"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Es con base en las consideraciones de hecho y de derecho precisadas en líneas anteriores que, </w:t>
      </w:r>
      <w:r w:rsidR="00020E9A">
        <w:rPr>
          <w:rFonts w:ascii="Palatino Linotype" w:hAnsi="Palatino Linotype" w:cs="Arial"/>
          <w:sz w:val="24"/>
          <w:szCs w:val="24"/>
        </w:rPr>
        <w:t xml:space="preserve">el Sujeto Obligado no tutelo debidamente el derecho de acceso a la </w:t>
      </w:r>
      <w:r w:rsidR="00020E9A">
        <w:rPr>
          <w:rFonts w:ascii="Palatino Linotype" w:hAnsi="Palatino Linotype" w:cs="Arial"/>
          <w:sz w:val="24"/>
          <w:szCs w:val="24"/>
        </w:rPr>
        <w:lastRenderedPageBreak/>
        <w:t xml:space="preserve">información de la parte </w:t>
      </w:r>
      <w:r w:rsidR="00020E9A" w:rsidRPr="00020E9A">
        <w:rPr>
          <w:rFonts w:ascii="Palatino Linotype" w:hAnsi="Palatino Linotype" w:cs="Arial"/>
          <w:b/>
          <w:sz w:val="24"/>
          <w:szCs w:val="24"/>
        </w:rPr>
        <w:t>Recurrente</w:t>
      </w:r>
      <w:r w:rsidR="00020E9A">
        <w:rPr>
          <w:rFonts w:ascii="Palatino Linotype" w:hAnsi="Palatino Linotype" w:cs="Arial"/>
          <w:sz w:val="24"/>
          <w:szCs w:val="24"/>
        </w:rPr>
        <w:t>, al limitar la modalidad de entrega de la información, resultando dable, ordenar que ponga a disposición en todas las modalidades que el cumulo de información lo permita.</w:t>
      </w:r>
    </w:p>
    <w:p w14:paraId="725918AE" w14:textId="77777777" w:rsidR="00020E9A" w:rsidRDefault="00020E9A" w:rsidP="00E57ABC">
      <w:pPr>
        <w:tabs>
          <w:tab w:val="left" w:pos="7938"/>
        </w:tabs>
        <w:spacing w:after="0" w:line="360" w:lineRule="auto"/>
        <w:jc w:val="both"/>
        <w:rPr>
          <w:rFonts w:ascii="Palatino Linotype" w:hAnsi="Palatino Linotype" w:cs="Arial"/>
          <w:sz w:val="24"/>
          <w:szCs w:val="24"/>
        </w:rPr>
      </w:pPr>
    </w:p>
    <w:p w14:paraId="086BA14E" w14:textId="06E1BA4E" w:rsidR="00C82DAF" w:rsidRDefault="00D5573A"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Finalmente, respecto a</w:t>
      </w:r>
      <w:r w:rsidR="00E83042">
        <w:rPr>
          <w:rFonts w:ascii="Palatino Linotype" w:hAnsi="Palatino Linotype" w:cs="Arial"/>
          <w:sz w:val="24"/>
          <w:szCs w:val="24"/>
        </w:rPr>
        <w:t xml:space="preserve">l requerimiento de nombre, puesto y motivo de baja, del personal que causó baja en el 2024, adscrito y comisionado </w:t>
      </w:r>
      <w:r w:rsidR="00E83042" w:rsidRPr="00E83042">
        <w:rPr>
          <w:rFonts w:ascii="Palatino Linotype" w:hAnsi="Palatino Linotype" w:cs="Arial"/>
          <w:sz w:val="24"/>
          <w:szCs w:val="24"/>
        </w:rPr>
        <w:t>a la Dirección de Ingresos y Departamentos dependientes a esta</w:t>
      </w:r>
      <w:r w:rsidR="00E83042">
        <w:rPr>
          <w:rFonts w:ascii="Palatino Linotype" w:hAnsi="Palatino Linotype" w:cs="Arial"/>
          <w:sz w:val="24"/>
          <w:szCs w:val="24"/>
        </w:rPr>
        <w:t xml:space="preserve">. El </w:t>
      </w:r>
      <w:r w:rsidR="00E83042" w:rsidRPr="00E83042">
        <w:rPr>
          <w:rFonts w:ascii="Palatino Linotype" w:hAnsi="Palatino Linotype" w:cs="Arial"/>
          <w:b/>
          <w:sz w:val="24"/>
          <w:szCs w:val="24"/>
        </w:rPr>
        <w:t>Sujeto Obligado</w:t>
      </w:r>
      <w:r w:rsidR="00E83042">
        <w:rPr>
          <w:rFonts w:ascii="Palatino Linotype" w:hAnsi="Palatino Linotype" w:cs="Arial"/>
          <w:sz w:val="24"/>
          <w:szCs w:val="24"/>
        </w:rPr>
        <w:t xml:space="preserve"> entregó la relación </w:t>
      </w:r>
      <w:r w:rsidR="00E83042" w:rsidRPr="00E83042">
        <w:rPr>
          <w:rFonts w:ascii="Palatino Linotype" w:hAnsi="Palatino Linotype" w:cs="Arial"/>
          <w:sz w:val="24"/>
          <w:szCs w:val="24"/>
        </w:rPr>
        <w:t>de 74 (setenta y cuatro) registros de las bajas en el periodo de dos mil veinticuatro, en la cual se observa el nombre, puesto, área, fecha de baja y causa.</w:t>
      </w:r>
    </w:p>
    <w:p w14:paraId="1CB507DF" w14:textId="77777777" w:rsidR="00E83042" w:rsidRDefault="00E83042" w:rsidP="00E57ABC">
      <w:pPr>
        <w:tabs>
          <w:tab w:val="left" w:pos="7938"/>
        </w:tabs>
        <w:spacing w:after="0" w:line="360" w:lineRule="auto"/>
        <w:jc w:val="both"/>
        <w:rPr>
          <w:rFonts w:ascii="Palatino Linotype" w:hAnsi="Palatino Linotype" w:cs="Arial"/>
          <w:sz w:val="24"/>
          <w:szCs w:val="24"/>
        </w:rPr>
      </w:pPr>
    </w:p>
    <w:p w14:paraId="67FBBF11" w14:textId="5FF31B62" w:rsidR="00E83042" w:rsidRDefault="00E83042"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La parte </w:t>
      </w:r>
      <w:r w:rsidRPr="00EC7F3C">
        <w:rPr>
          <w:rFonts w:ascii="Palatino Linotype" w:hAnsi="Palatino Linotype" w:cs="Arial"/>
          <w:b/>
          <w:bCs/>
          <w:sz w:val="24"/>
          <w:szCs w:val="24"/>
        </w:rPr>
        <w:t>Recurrente</w:t>
      </w:r>
      <w:r>
        <w:rPr>
          <w:rFonts w:ascii="Palatino Linotype" w:hAnsi="Palatino Linotype" w:cs="Arial"/>
          <w:sz w:val="24"/>
          <w:szCs w:val="24"/>
        </w:rPr>
        <w:t xml:space="preserve">, se adoleció de la información al considerar que </w:t>
      </w:r>
      <w:r>
        <w:rPr>
          <w:rFonts w:ascii="Palatino Linotype" w:hAnsi="Palatino Linotype" w:cs="Arial"/>
          <w:i/>
          <w:sz w:val="24"/>
          <w:szCs w:val="24"/>
        </w:rPr>
        <w:t>“…</w:t>
      </w:r>
      <w:r w:rsidRPr="00E83042">
        <w:rPr>
          <w:rFonts w:ascii="Palatino Linotype" w:hAnsi="Palatino Linotype" w:cs="Arial"/>
          <w:i/>
          <w:sz w:val="24"/>
          <w:szCs w:val="24"/>
        </w:rPr>
        <w:t>diversos servidores públicos únicamente en el motivo de baja refiere la leyenda "otros", solicito que la información sea clara y precisa, sobre el motivo de baja.</w:t>
      </w:r>
      <w:r>
        <w:rPr>
          <w:rFonts w:ascii="Palatino Linotype" w:hAnsi="Palatino Linotype" w:cs="Arial"/>
          <w:i/>
          <w:sz w:val="24"/>
          <w:szCs w:val="24"/>
        </w:rPr>
        <w:t>”</w:t>
      </w:r>
      <w:r>
        <w:rPr>
          <w:rFonts w:ascii="Palatino Linotype" w:hAnsi="Palatino Linotype" w:cs="Arial"/>
          <w:sz w:val="24"/>
          <w:szCs w:val="24"/>
        </w:rPr>
        <w:t>. Atentos a las manifestaciones, se analizó el documento, en el cual se advierte que, efectivamente, se observa de diversos ex servidores públicos en el apartado de motivo de baja, el texto de “otros”, se inserta la imagen siguiente para referencia:</w:t>
      </w:r>
    </w:p>
    <w:p w14:paraId="0C6E6F39" w14:textId="77777777" w:rsidR="00E83042" w:rsidRDefault="00E83042" w:rsidP="00E57ABC">
      <w:pPr>
        <w:tabs>
          <w:tab w:val="left" w:pos="7938"/>
        </w:tabs>
        <w:spacing w:after="0" w:line="360" w:lineRule="auto"/>
        <w:jc w:val="both"/>
        <w:rPr>
          <w:rFonts w:ascii="Palatino Linotype" w:hAnsi="Palatino Linotype" w:cs="Arial"/>
          <w:sz w:val="24"/>
          <w:szCs w:val="24"/>
        </w:rPr>
      </w:pPr>
    </w:p>
    <w:p w14:paraId="03AD9169" w14:textId="2DA0A6CF" w:rsidR="00E83042" w:rsidRDefault="00E57ABC" w:rsidP="00E57ABC">
      <w:pPr>
        <w:spacing w:after="0" w:line="360" w:lineRule="auto"/>
        <w:jc w:val="center"/>
        <w:rPr>
          <w:rFonts w:ascii="Palatino Linotype" w:hAnsi="Palatino Linotype" w:cs="Arial"/>
          <w:sz w:val="24"/>
          <w:szCs w:val="24"/>
        </w:rPr>
      </w:pPr>
      <w:r w:rsidRPr="00E57ABC">
        <w:rPr>
          <w:rFonts w:ascii="Palatino Linotype" w:hAnsi="Palatino Linotype" w:cs="Arial"/>
          <w:noProof/>
          <w:sz w:val="24"/>
          <w:szCs w:val="24"/>
          <w:lang w:eastAsia="es-MX"/>
        </w:rPr>
        <w:drawing>
          <wp:inline distT="0" distB="0" distL="0" distR="0" wp14:anchorId="072C2267" wp14:editId="6B698F9E">
            <wp:extent cx="3672230" cy="2135657"/>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2286" cy="2164768"/>
                    </a:xfrm>
                    <a:prstGeom prst="rect">
                      <a:avLst/>
                    </a:prstGeom>
                  </pic:spPr>
                </pic:pic>
              </a:graphicData>
            </a:graphic>
          </wp:inline>
        </w:drawing>
      </w:r>
    </w:p>
    <w:p w14:paraId="34B0295C" w14:textId="77777777" w:rsidR="00E83042" w:rsidRDefault="00E83042" w:rsidP="00E57ABC">
      <w:pPr>
        <w:tabs>
          <w:tab w:val="left" w:pos="7938"/>
        </w:tabs>
        <w:spacing w:after="0" w:line="360" w:lineRule="auto"/>
        <w:jc w:val="both"/>
        <w:rPr>
          <w:rFonts w:ascii="Palatino Linotype" w:hAnsi="Palatino Linotype" w:cs="Arial"/>
          <w:sz w:val="24"/>
          <w:szCs w:val="24"/>
        </w:rPr>
      </w:pPr>
    </w:p>
    <w:p w14:paraId="55CB5F8C" w14:textId="34498C06" w:rsidR="00E57ABC" w:rsidRPr="00E57ABC" w:rsidRDefault="00E57ABC" w:rsidP="00E57ABC">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Precisado lo anterior, atendiendo a la calidad de la información peticionada, se trae a contexto la</w:t>
      </w:r>
      <w:r w:rsidRPr="00E57ABC">
        <w:rPr>
          <w:rFonts w:ascii="Palatino Linotype" w:hAnsi="Palatino Linotype" w:cs="Arial"/>
          <w:sz w:val="24"/>
          <w:szCs w:val="24"/>
        </w:rPr>
        <w:t xml:space="preserve"> Ley de Trabajo de los Servidores Públicos del Estado de México y Municipio, establece en sus artículos 89, 92, 93 y 95 lo siguiente: </w:t>
      </w:r>
    </w:p>
    <w:p w14:paraId="761D4F9A"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5D83CDAA"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r w:rsidRPr="00E57ABC">
        <w:rPr>
          <w:rFonts w:ascii="Palatino Linotype" w:hAnsi="Palatino Linotype" w:cs="Arial"/>
          <w:b/>
          <w:i/>
          <w:szCs w:val="24"/>
        </w:rPr>
        <w:t>ARTÍCULO 89</w:t>
      </w:r>
      <w:r w:rsidRPr="00E57ABC">
        <w:rPr>
          <w:rFonts w:ascii="Palatino Linotype" w:hAnsi="Palatino Linotype" w:cs="Arial"/>
          <w:i/>
          <w:szCs w:val="24"/>
        </w:rPr>
        <w:t xml:space="preserve">. Son </w:t>
      </w:r>
      <w:r w:rsidRPr="007B2953">
        <w:rPr>
          <w:rFonts w:ascii="Palatino Linotype" w:hAnsi="Palatino Linotype" w:cs="Arial"/>
          <w:i/>
          <w:szCs w:val="24"/>
        </w:rPr>
        <w:t xml:space="preserve">causas de </w:t>
      </w:r>
      <w:r w:rsidRPr="007B2953">
        <w:rPr>
          <w:rFonts w:ascii="Palatino Linotype" w:hAnsi="Palatino Linotype" w:cs="Arial"/>
          <w:i/>
          <w:szCs w:val="24"/>
          <w:u w:val="single"/>
        </w:rPr>
        <w:t>terminación</w:t>
      </w:r>
      <w:r w:rsidRPr="007B2953">
        <w:rPr>
          <w:rFonts w:ascii="Palatino Linotype" w:hAnsi="Palatino Linotype" w:cs="Arial"/>
          <w:i/>
          <w:szCs w:val="24"/>
        </w:rPr>
        <w:t xml:space="preserve"> de la relación laboral</w:t>
      </w:r>
      <w:r w:rsidRPr="00E57ABC">
        <w:rPr>
          <w:rFonts w:ascii="Palatino Linotype" w:hAnsi="Palatino Linotype" w:cs="Arial"/>
          <w:i/>
          <w:szCs w:val="24"/>
        </w:rPr>
        <w:t xml:space="preserve"> sin responsabilidad para las instituciones públicas:</w:t>
      </w:r>
    </w:p>
    <w:p w14:paraId="2475E361"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I. La renuncia del servidor público; </w:t>
      </w:r>
    </w:p>
    <w:p w14:paraId="59A0B3F0"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II. El mutuo consentimiento de las partes; </w:t>
      </w:r>
    </w:p>
    <w:p w14:paraId="0523E4C5"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III. El vencimiento del término o conclusión de la obra determinantes de la contratación;</w:t>
      </w:r>
    </w:p>
    <w:p w14:paraId="4D0C003B"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IV. El término o conclusión de la administración en la cual fue contratado el servidor público a que se refiere el artículo 8 de ésta Ley; </w:t>
      </w:r>
    </w:p>
    <w:p w14:paraId="6071A6C8"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V. La muerte del servidor público; y </w:t>
      </w:r>
    </w:p>
    <w:p w14:paraId="03182E36"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VI. La incapacidad permanente del servidor público que le impida el desempeño de sus labores.</w:t>
      </w:r>
    </w:p>
    <w:p w14:paraId="51B1822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p>
    <w:p w14:paraId="048D943B" w14:textId="77777777" w:rsidR="00E57ABC" w:rsidRDefault="00E57ABC" w:rsidP="00E57ABC">
      <w:pPr>
        <w:tabs>
          <w:tab w:val="left" w:pos="7938"/>
        </w:tabs>
        <w:spacing w:after="0" w:line="240" w:lineRule="auto"/>
        <w:ind w:left="567" w:right="567"/>
        <w:jc w:val="both"/>
        <w:rPr>
          <w:rFonts w:ascii="Palatino Linotype" w:hAnsi="Palatino Linotype" w:cs="Arial"/>
          <w:i/>
          <w:szCs w:val="24"/>
        </w:rPr>
      </w:pPr>
    </w:p>
    <w:p w14:paraId="21DA8596"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b/>
          <w:i/>
          <w:szCs w:val="24"/>
        </w:rPr>
        <w:t>ARTÍCULO 92.</w:t>
      </w:r>
      <w:r w:rsidRPr="00E57ABC">
        <w:rPr>
          <w:rFonts w:ascii="Palatino Linotype" w:hAnsi="Palatino Linotype" w:cs="Arial"/>
          <w:i/>
          <w:szCs w:val="24"/>
        </w:rPr>
        <w:t xml:space="preserve"> El servidor público o la institución pública podrán rescindir en cualquier tiempo, por causa justificada, la relación laboral.</w:t>
      </w:r>
    </w:p>
    <w:p w14:paraId="57438230"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p>
    <w:p w14:paraId="53E65C3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b/>
          <w:i/>
          <w:szCs w:val="24"/>
        </w:rPr>
        <w:t>ARTÍCULO 93.</w:t>
      </w:r>
      <w:r w:rsidRPr="00E57ABC">
        <w:rPr>
          <w:rFonts w:ascii="Palatino Linotype" w:hAnsi="Palatino Linotype" w:cs="Arial"/>
          <w:i/>
          <w:szCs w:val="24"/>
        </w:rPr>
        <w:t xml:space="preserve"> Son causas de </w:t>
      </w:r>
      <w:r w:rsidRPr="007B2953">
        <w:rPr>
          <w:rFonts w:ascii="Palatino Linotype" w:hAnsi="Palatino Linotype" w:cs="Arial"/>
          <w:i/>
          <w:szCs w:val="24"/>
          <w:u w:val="single"/>
        </w:rPr>
        <w:t>rescisión</w:t>
      </w:r>
      <w:r w:rsidRPr="00E57ABC">
        <w:rPr>
          <w:rFonts w:ascii="Palatino Linotype" w:hAnsi="Palatino Linotype" w:cs="Arial"/>
          <w:i/>
          <w:szCs w:val="24"/>
        </w:rPr>
        <w:t xml:space="preserve"> de la relación laboral, sin responsabilidad para las instituciones públicas:</w:t>
      </w:r>
    </w:p>
    <w:p w14:paraId="19E9EF2A"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 Engañar el servidor público con documentación o referencias falsas que le atribuyan capacidad, aptitudes o grados académicos de los que carezca. Esta causa dejará de tener efecto después de treinta días naturales de conocido el hecho;</w:t>
      </w:r>
    </w:p>
    <w:p w14:paraId="3E88EC09"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II. Tener asignada más de una plaza en la misma o en diferentes instituciones públicas o dependencias, con las excepciones que esta ley señala, o bien cobrar un sueldo sin desempeñar funciones;</w:t>
      </w:r>
    </w:p>
    <w:p w14:paraId="25D3DD9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w:t>
      </w:r>
    </w:p>
    <w:p w14:paraId="4BE8351B"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IV. Incurrir en cuatro o más faltas de asistencia a sus labores sin causa justificada, dentro de un lapso de treinta días;</w:t>
      </w:r>
    </w:p>
    <w:p w14:paraId="264A2B72"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V. Abandonar las labores sin autorización previa o razón plenamente justificada, en contravención a lo establecido en las condiciones generales de trabajo;</w:t>
      </w:r>
    </w:p>
    <w:p w14:paraId="067177B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VI. Causar daños intencionalmente a edificios, obras, equipo, maquinaria, instrumentos, materias primas y demás objetos relacionados con el trabajo, o por sustraerlos en beneficio propio;</w:t>
      </w:r>
    </w:p>
    <w:p w14:paraId="4A09EC36"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lastRenderedPageBreak/>
        <w:t>VII. Cometer actos inmorales durante el trabajo;</w:t>
      </w:r>
    </w:p>
    <w:p w14:paraId="79B7B9D1"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VIII. Revelar los asuntos confidenciales o reservados así calificados por la institución pública o dependencia donde labore, de los cuales tuviese conocimiento con motivo de su trabajo;</w:t>
      </w:r>
    </w:p>
    <w:p w14:paraId="18607DD7"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IX. Comprometer por su imprudencia, descuido o negligencia, la seguridad del taller, oficina o dependencia donde preste sus servicios o de las personas que ahí se encuentren;</w:t>
      </w:r>
    </w:p>
    <w:p w14:paraId="48C85EC5"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 Desobedecer sin justificación, las órdenes que reciba de sus superiores, en relación al trabajo que desempeñe;</w:t>
      </w:r>
    </w:p>
    <w:p w14:paraId="49E89836"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XI. Concurrir al trabajo en estado de embriaguez, o bien bajo la influencia de algún narcótico o droga enervante, salvo que en éste último caso, exista prescripción médica, la que deberá presentar al superior jerárquico antes de iniciar las labores;</w:t>
      </w:r>
    </w:p>
    <w:p w14:paraId="7B2437FD"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XII. Portar armas de cualquier clase durante las horas de trabajo, salvo que la naturaleza de éste lo exija;</w:t>
      </w:r>
    </w:p>
    <w:p w14:paraId="3784E616"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XIII. Suspender las labores en el caso previsto en el artículo 176 de esta ley o suspenderlas sin la debida autorización;</w:t>
      </w:r>
    </w:p>
    <w:p w14:paraId="007BB988"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XIV. Incumplir reiteradamente disposiciones establecidas en las condiciones generales de trabajo de la institución pública o dependencia respectiva que constituyan faltas graves;</w:t>
      </w:r>
    </w:p>
    <w:p w14:paraId="25893A39"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XV. Ser condenado a prisión como resultado de una sentencia ejecutoriada, que le impida el cumplimiento de la relación de trabajo.</w:t>
      </w:r>
    </w:p>
    <w:p w14:paraId="1C8B6FCE"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XVI. Portar y hacer uso de credenciales de identificación no autorizadas por la autoridad competente;</w:t>
      </w:r>
    </w:p>
    <w:p w14:paraId="2C4D01AC"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XVII. Sustraer tarjetas o listas de puntualidad y asistencia del lugar destinado para ello, ya sea la del propio servidor público o la de otro, utilizar o registrar asistencia con </w:t>
      </w:r>
      <w:proofErr w:type="spellStart"/>
      <w:r w:rsidRPr="00E57ABC">
        <w:rPr>
          <w:rFonts w:ascii="Palatino Linotype" w:hAnsi="Palatino Linotype" w:cs="Arial"/>
          <w:i/>
          <w:szCs w:val="24"/>
        </w:rPr>
        <w:t>gafetecredencial</w:t>
      </w:r>
      <w:proofErr w:type="spellEnd"/>
      <w:r w:rsidRPr="00E57ABC">
        <w:rPr>
          <w:rFonts w:ascii="Palatino Linotype" w:hAnsi="Palatino Linotype" w:cs="Arial"/>
          <w:i/>
          <w:szCs w:val="24"/>
        </w:rPr>
        <w:t xml:space="preserve"> o tarjeta distinto al suyo o alterar en cualquier forma los registros de control de puntualidad y asistencia; siempre y cuando no sea resultado de un error involuntario;</w:t>
      </w:r>
    </w:p>
    <w:p w14:paraId="2145FEC9"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XVIII. Las análogas a las establecidas en las fracciones anteriores, de igual manera graves y de consecuencias semejantes en lo que al trabajo se refiere; e</w:t>
      </w:r>
    </w:p>
    <w:p w14:paraId="154C384E"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XIX. Incurrir en actos de violencia laboral, entendiéndose por éstos los relativos a discriminación, acoso u hostigamiento sexual.</w:t>
      </w:r>
    </w:p>
    <w:p w14:paraId="2818CAE9"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Para los efectos de la presente fracción se entiende por:</w:t>
      </w:r>
    </w:p>
    <w:p w14:paraId="5A2D222D"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Acoso sexual, es una forma de violencia en la que, si bien no existe la subordinación, hay un ejercicio abusivo de poder que conlleva a un estado de indefensión y de riesgo para la víctima, independientemente de que se realice en uno o varios eventos; y</w:t>
      </w:r>
    </w:p>
    <w:p w14:paraId="1084EC28"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Hostigamiento sexual, es el ejercicio del poder, en una relación de subordinación real de la víctima frente a la persona agresora en los ámbitos laboral y/o escolar. Se expresa en conductas verbales o no verbales, físicas o ambas, relacionadas con la sexualidad de connotación lasciva.</w:t>
      </w:r>
    </w:p>
    <w:p w14:paraId="5664878E"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XX. La falta de requisitos que exijan las leyes y reglamentos, necesarios para la prestación del servicio cuando sea imputable al trabajador, desde la fecha en que el patrón tenga conocimiento del hecho, hasta por un periodo de dos meses.</w:t>
      </w:r>
    </w:p>
    <w:p w14:paraId="512F7329"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7B2953">
        <w:rPr>
          <w:rFonts w:ascii="Palatino Linotype" w:hAnsi="Palatino Linotype" w:cs="Arial"/>
          <w:b/>
          <w:i/>
          <w:szCs w:val="24"/>
        </w:rPr>
        <w:lastRenderedPageBreak/>
        <w:t>ARTÍCULO 94.</w:t>
      </w:r>
      <w:r w:rsidRPr="00E57ABC">
        <w:rPr>
          <w:rFonts w:ascii="Palatino Linotype" w:hAnsi="Palatino Linotype" w:cs="Arial"/>
          <w:i/>
          <w:szCs w:val="24"/>
        </w:rPr>
        <w:t xml:space="preserve"> La institución pública deberá dar aviso por escrito al servidor público de manera personal, de la fecha y causa o causas de la rescisión de la relación laboral. 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5613CD28"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La falta de aviso al servidor público, al Tribunal o a la Sala por sí sola bastará para considerar que el despido fue injustificado.</w:t>
      </w:r>
    </w:p>
    <w:p w14:paraId="50B263F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p>
    <w:p w14:paraId="66B15B1C"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7B2953">
        <w:rPr>
          <w:rFonts w:ascii="Palatino Linotype" w:hAnsi="Palatino Linotype" w:cs="Arial"/>
          <w:b/>
          <w:i/>
          <w:szCs w:val="24"/>
        </w:rPr>
        <w:t>ARTÍCULO 95.</w:t>
      </w:r>
      <w:r w:rsidRPr="00E57ABC">
        <w:rPr>
          <w:rFonts w:ascii="Palatino Linotype" w:hAnsi="Palatino Linotype" w:cs="Arial"/>
          <w:i/>
          <w:szCs w:val="24"/>
        </w:rPr>
        <w:t xml:space="preserve"> Son causas de </w:t>
      </w:r>
      <w:r w:rsidRPr="007B2953">
        <w:rPr>
          <w:rFonts w:ascii="Palatino Linotype" w:hAnsi="Palatino Linotype" w:cs="Arial"/>
          <w:i/>
          <w:szCs w:val="24"/>
          <w:u w:val="single"/>
        </w:rPr>
        <w:t>rescisión</w:t>
      </w:r>
      <w:r w:rsidRPr="00E57ABC">
        <w:rPr>
          <w:rFonts w:ascii="Palatino Linotype" w:hAnsi="Palatino Linotype" w:cs="Arial"/>
          <w:i/>
          <w:szCs w:val="24"/>
        </w:rPr>
        <w:t xml:space="preserve"> de la relación laboral, sin responsabilidad para el servidor público:</w:t>
      </w:r>
    </w:p>
    <w:p w14:paraId="7075BCBD"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 Engañarlo la institución pública o dependencia en relación a las condiciones en que se le ofreció el trabajo. Esta causa dejará de tener efecto después de 30 días naturales a partir de su incorporación al servicio;</w:t>
      </w:r>
    </w:p>
    <w:p w14:paraId="6FD699C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II. Incurrir alguno de sus superiores jerárquicos o personal directivo, o bien familiares de éstos, en faltas de probidad u honradez, actos de violencia, amenazas, injurias, malo tratos, violencia laboral u otros análogos, en contra del servidor público, su cónyuge, concubina o concubinario, padres, hijos o hermanos;</w:t>
      </w:r>
    </w:p>
    <w:p w14:paraId="16D5DED4"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III. Incumplir la institución pública o dependencia las condiciones laborales y salariales acordadas para el desempeño de sus funciones y las que estipula esta ley;</w:t>
      </w:r>
    </w:p>
    <w:p w14:paraId="25D230C7"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IV. Existir peligro grave para la seguridad o salud del servidor público por carecer de condiciones higiénicas en su lugar de trabajo o no cumplirse las medidas preventivas y de seguridad que las leyes establezcan;</w:t>
      </w:r>
    </w:p>
    <w:p w14:paraId="0BA5F9E5"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V. No inscribirlo en el Instituto de Seguridad Social del Estado de México y Municipios o no cubrir a éste las aportaciones que le correspondan; y</w:t>
      </w:r>
    </w:p>
    <w:p w14:paraId="7970711F"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VI. Las análogas a las establecidas en las fracciones anteriores, de </w:t>
      </w:r>
      <w:proofErr w:type="gramStart"/>
      <w:r w:rsidRPr="00E57ABC">
        <w:rPr>
          <w:rFonts w:ascii="Palatino Linotype" w:hAnsi="Palatino Linotype" w:cs="Arial"/>
          <w:i/>
          <w:szCs w:val="24"/>
        </w:rPr>
        <w:t>igual manera graves</w:t>
      </w:r>
      <w:proofErr w:type="gramEnd"/>
      <w:r w:rsidRPr="00E57ABC">
        <w:rPr>
          <w:rFonts w:ascii="Palatino Linotype" w:hAnsi="Palatino Linotype" w:cs="Arial"/>
          <w:i/>
          <w:szCs w:val="24"/>
        </w:rPr>
        <w:t xml:space="preserve"> y de consecuencias semejantes.</w:t>
      </w:r>
    </w:p>
    <w:p w14:paraId="3B312B9A"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En estos casos, el servidor público podrá separarse de su trabajo dentro de los treinta días siguientes a la fecha en que se dé cualquiera de las causas y tendrá derecho a que la institución pública 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 a laborar en un municipio o institución pública de los poderes del Estado o cualquier organismo estatal, siempre y cuando esto último ocurra en un plazo no mayor a los doce meses antes mencionados, independientemente del tiempo que dure el proceso.</w:t>
      </w:r>
    </w:p>
    <w:p w14:paraId="255B883D"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15434857" w14:textId="77777777"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lastRenderedPageBreak/>
        <w:t>Cuando el sueldo base del servidor público exceda del doble del salario mínimo general del área geográfica que corresponda al lugar en donde presta sus servicios, se considerará para efectos del pago de los veinte días por año, hasta un máximo de dos salarios mínimos generales.</w:t>
      </w:r>
    </w:p>
    <w:p w14:paraId="5C843C03" w14:textId="77777777" w:rsidR="00E57ABC" w:rsidRDefault="00E57ABC" w:rsidP="00E57ABC">
      <w:pPr>
        <w:tabs>
          <w:tab w:val="left" w:pos="7938"/>
        </w:tabs>
        <w:spacing w:after="0" w:line="240" w:lineRule="auto"/>
        <w:ind w:left="567" w:right="567"/>
        <w:jc w:val="both"/>
        <w:rPr>
          <w:rFonts w:ascii="Palatino Linotype" w:hAnsi="Palatino Linotype" w:cs="Arial"/>
          <w:szCs w:val="24"/>
        </w:rPr>
      </w:pPr>
      <w:r w:rsidRPr="00E57ABC">
        <w:rPr>
          <w:rFonts w:ascii="Palatino Linotype" w:hAnsi="Palatino Linotype" w:cs="Arial"/>
          <w:i/>
          <w:szCs w:val="24"/>
        </w:rPr>
        <w:t>Para el pago de cualquier indemnización que se genere por las relaciones laborales entre las instituciones o dependencias y sus servidores públicos señaladas en esta ley no generarán ningún tipo de interés.”</w:t>
      </w:r>
    </w:p>
    <w:p w14:paraId="0BF39A9D" w14:textId="75732EB1" w:rsidR="007B2953" w:rsidRPr="007B2953" w:rsidRDefault="007B2953" w:rsidP="007B2953">
      <w:pPr>
        <w:tabs>
          <w:tab w:val="left" w:pos="7938"/>
        </w:tabs>
        <w:spacing w:after="0" w:line="240" w:lineRule="auto"/>
        <w:ind w:left="567" w:right="567"/>
        <w:jc w:val="right"/>
        <w:rPr>
          <w:rFonts w:ascii="Palatino Linotype" w:hAnsi="Palatino Linotype" w:cs="Arial"/>
          <w:szCs w:val="24"/>
        </w:rPr>
      </w:pPr>
      <w:r>
        <w:rPr>
          <w:rFonts w:ascii="Palatino Linotype" w:hAnsi="Palatino Linotype" w:cs="Arial"/>
          <w:szCs w:val="24"/>
        </w:rPr>
        <w:t>(Énfasis añadido)</w:t>
      </w:r>
    </w:p>
    <w:p w14:paraId="57FF36F9"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74ECE045"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 xml:space="preserve">De lo anterior, se desprende que la relación de trabajo entre las instituciones públicas y sus servidores públicos se establece ya sea por nombramiento, contrato o formato único de Movimientos de Personal o por cualquier otro acto que tenga como consecuencia la prestación personal subordinada del servicio y la percepción de un sueldo. </w:t>
      </w:r>
    </w:p>
    <w:p w14:paraId="3E64B3E6"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385649B5"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Asimismo, dicho ordenamiento contempla también los distintos supuestos jurídicos por los cuales se procede a registrar los movimientos de baja de las y los servidores públicos que dejan de prestar sus servicios en cualquiera de las dependencias de la Administración Pública y dar por concluida la relación laboral entre el servidor público y la institución, que no necesariamente es a causa de un despido.</w:t>
      </w:r>
    </w:p>
    <w:p w14:paraId="615685B6"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4F54729B"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 xml:space="preserve">Para robustecer el presente análisis, conviene traer a colación, el procedimiento: 031 baja de servidoras públicas y servidores públicos generales y de confianza, el cual establece lo siguiente: </w:t>
      </w:r>
    </w:p>
    <w:p w14:paraId="75BD75D4"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005E37D6" w14:textId="693DBDBC" w:rsidR="00E57ABC" w:rsidRPr="007B2953" w:rsidRDefault="007B2953"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w:t>
      </w:r>
      <w:r w:rsidR="00E57ABC" w:rsidRPr="007B2953">
        <w:rPr>
          <w:rFonts w:ascii="Palatino Linotype" w:hAnsi="Palatino Linotype" w:cs="Arial"/>
          <w:b/>
          <w:i/>
          <w:szCs w:val="24"/>
        </w:rPr>
        <w:t>20301/031-01</w:t>
      </w:r>
    </w:p>
    <w:p w14:paraId="3990BCEC"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 xml:space="preserve">Las servidoras públicas y los servidores públicos </w:t>
      </w:r>
      <w:r w:rsidRPr="007B2953">
        <w:rPr>
          <w:rFonts w:ascii="Palatino Linotype" w:hAnsi="Palatino Linotype" w:cs="Arial"/>
          <w:i/>
          <w:szCs w:val="24"/>
          <w:u w:val="single"/>
        </w:rPr>
        <w:t>pueden causar baja</w:t>
      </w:r>
      <w:r w:rsidRPr="00E57ABC">
        <w:rPr>
          <w:rFonts w:ascii="Palatino Linotype" w:hAnsi="Palatino Linotype" w:cs="Arial"/>
          <w:i/>
          <w:szCs w:val="24"/>
        </w:rPr>
        <w:t xml:space="preserve"> en el sector central del Poder Ejecutivo Estatal por:</w:t>
      </w:r>
    </w:p>
    <w:p w14:paraId="00AC7BB6"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a) Renuncia;</w:t>
      </w:r>
    </w:p>
    <w:p w14:paraId="7412AC09"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b) Fallecimiento;</w:t>
      </w:r>
    </w:p>
    <w:p w14:paraId="0B5EDAF2"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lastRenderedPageBreak/>
        <w:t>c) Rescisión de la relación laboral por causa fundamentada en la Ley del Trabajo de los Servidores Públicos del Estado y Municipios;</w:t>
      </w:r>
    </w:p>
    <w:p w14:paraId="510236BA"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d) Aplicación de resolución de la Secretaría de la Contraloría;</w:t>
      </w:r>
    </w:p>
    <w:p w14:paraId="5CFA5BFB"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e) Pensión por Jubilación, por Retiro y Tiempo de Servicios, por Inhabilitación, o por Retiro en Edad Avanzada;</w:t>
      </w:r>
    </w:p>
    <w:p w14:paraId="0BA780EE"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f) El mutuo consentimiento de la institución pública y de la servidora pública o del servidor público; y</w:t>
      </w:r>
    </w:p>
    <w:p w14:paraId="3409EEA6"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g) El vencimiento del término o conclusión de la obra determinante de la contratación.</w:t>
      </w:r>
    </w:p>
    <w:p w14:paraId="7C151504"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p>
    <w:p w14:paraId="00A4B43C" w14:textId="77777777" w:rsidR="007B2953" w:rsidRDefault="007B2953" w:rsidP="00E57ABC">
      <w:pPr>
        <w:spacing w:after="0" w:line="240" w:lineRule="auto"/>
        <w:ind w:left="567" w:right="567"/>
        <w:jc w:val="both"/>
        <w:rPr>
          <w:rFonts w:ascii="Palatino Linotype" w:hAnsi="Palatino Linotype" w:cs="Arial"/>
          <w:i/>
          <w:szCs w:val="24"/>
        </w:rPr>
      </w:pPr>
    </w:p>
    <w:p w14:paraId="4FD43BEE"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20301/031-03</w:t>
      </w:r>
    </w:p>
    <w:p w14:paraId="1C0BEE82"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Las dependencias sólo podrán procesar un movimiento de baja de servidoras públicas o servidores públicos generales, cuando cuenten con la documentación probatoria del hecho que la originó. Incurre en responsabilidad quien omita este requisito.</w:t>
      </w:r>
    </w:p>
    <w:p w14:paraId="10C9AAED"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p>
    <w:p w14:paraId="49A31A98" w14:textId="77777777" w:rsidR="007B2953" w:rsidRDefault="007B2953" w:rsidP="00E57ABC">
      <w:pPr>
        <w:spacing w:after="0" w:line="240" w:lineRule="auto"/>
        <w:ind w:left="567" w:right="567"/>
        <w:jc w:val="both"/>
        <w:rPr>
          <w:rFonts w:ascii="Palatino Linotype" w:hAnsi="Palatino Linotype" w:cs="Arial"/>
          <w:i/>
          <w:szCs w:val="24"/>
        </w:rPr>
      </w:pPr>
    </w:p>
    <w:p w14:paraId="23AEF455"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20301/031-04</w:t>
      </w:r>
    </w:p>
    <w:p w14:paraId="09E01721"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La fecha en que deberá surtir efecto la baja de las servidoras públicas o de los servidores públicos, será la del día siguiente a aquel en que hayan prestado sus servicios por última vez, independientemente del día del mes en que esto ocurra.</w:t>
      </w:r>
    </w:p>
    <w:p w14:paraId="74E413F1"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p>
    <w:p w14:paraId="114006EC" w14:textId="77777777" w:rsidR="007B2953" w:rsidRDefault="007B2953" w:rsidP="00E57ABC">
      <w:pPr>
        <w:spacing w:after="0" w:line="240" w:lineRule="auto"/>
        <w:ind w:left="567" w:right="567"/>
        <w:jc w:val="both"/>
        <w:rPr>
          <w:rFonts w:ascii="Palatino Linotype" w:hAnsi="Palatino Linotype" w:cs="Arial"/>
          <w:i/>
          <w:szCs w:val="24"/>
        </w:rPr>
      </w:pPr>
    </w:p>
    <w:p w14:paraId="6CDE0546"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20301/031-05</w:t>
      </w:r>
    </w:p>
    <w:p w14:paraId="1C7D5108"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Las dependencias deberán procesar el movimiento de baja de una servidora pública o un servidor público, en un plazo máximo de quince días naturales después de ocurrido el hecho que la originó, de otra manera incurrirá en responsabilidad administrativa la servidora pública o el servidor público que lo omita.</w:t>
      </w:r>
    </w:p>
    <w:p w14:paraId="0E9A6A77"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p>
    <w:p w14:paraId="60565889" w14:textId="77777777" w:rsidR="007B2953" w:rsidRDefault="007B2953" w:rsidP="00E57ABC">
      <w:pPr>
        <w:spacing w:after="0" w:line="240" w:lineRule="auto"/>
        <w:ind w:left="567" w:right="567"/>
        <w:jc w:val="both"/>
        <w:rPr>
          <w:rFonts w:ascii="Palatino Linotype" w:hAnsi="Palatino Linotype" w:cs="Arial"/>
          <w:i/>
          <w:szCs w:val="24"/>
        </w:rPr>
      </w:pPr>
    </w:p>
    <w:p w14:paraId="54F30071"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20301/031-09</w:t>
      </w:r>
    </w:p>
    <w:p w14:paraId="0964C526" w14:textId="77777777" w:rsidR="00E57ABC" w:rsidRPr="00E57ABC" w:rsidRDefault="00E57ABC" w:rsidP="00E57ABC">
      <w:pPr>
        <w:spacing w:after="0" w:line="240" w:lineRule="auto"/>
        <w:ind w:left="567" w:right="567"/>
        <w:jc w:val="both"/>
        <w:rPr>
          <w:rFonts w:ascii="Palatino Linotype" w:hAnsi="Palatino Linotype" w:cs="Arial"/>
          <w:i/>
          <w:szCs w:val="24"/>
        </w:rPr>
      </w:pPr>
      <w:r w:rsidRPr="00527C35">
        <w:rPr>
          <w:rFonts w:ascii="Palatino Linotype" w:hAnsi="Palatino Linotype" w:cs="Arial"/>
          <w:i/>
          <w:szCs w:val="24"/>
          <w:u w:val="single"/>
        </w:rPr>
        <w:t>Las dependencias deberán, en todos los casos, conservar la documentación comprobatoria de la baja de las servidoras públicas o los servidores públicos en su expediente personal</w:t>
      </w:r>
      <w:r w:rsidRPr="00E57ABC">
        <w:rPr>
          <w:rFonts w:ascii="Palatino Linotype" w:hAnsi="Palatino Linotype" w:cs="Arial"/>
          <w:i/>
          <w:szCs w:val="24"/>
        </w:rPr>
        <w:t>.</w:t>
      </w:r>
    </w:p>
    <w:p w14:paraId="79EBEAF7" w14:textId="77777777" w:rsidR="00E57ABC" w:rsidRPr="00E57ABC" w:rsidRDefault="00E57ABC" w:rsidP="00E57ABC">
      <w:pPr>
        <w:spacing w:after="0" w:line="240" w:lineRule="auto"/>
        <w:ind w:left="567" w:right="567"/>
        <w:jc w:val="both"/>
        <w:rPr>
          <w:rFonts w:ascii="Palatino Linotype" w:hAnsi="Palatino Linotype" w:cs="Arial"/>
          <w:i/>
          <w:szCs w:val="24"/>
        </w:rPr>
      </w:pPr>
    </w:p>
    <w:p w14:paraId="6AA1ED5B"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20301/031-10</w:t>
      </w:r>
    </w:p>
    <w:p w14:paraId="611B9DFD" w14:textId="77777777" w:rsidR="00E57ABC" w:rsidRPr="00E57ABC" w:rsidRDefault="00E57ABC" w:rsidP="00E57ABC">
      <w:pPr>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Es responsabilidad de la dependencia hacer entrega del Formato Único de Movimientos de Personal con firma electrónica, a la servidora pública o al servidor público que cause baja, a un familiar o a su representante legal, en el caso de fallecimiento.</w:t>
      </w:r>
    </w:p>
    <w:p w14:paraId="7B88DC42" w14:textId="77777777" w:rsidR="00E57ABC" w:rsidRPr="00E57ABC" w:rsidRDefault="00E57ABC" w:rsidP="00E57ABC">
      <w:pPr>
        <w:spacing w:after="0" w:line="240" w:lineRule="auto"/>
        <w:ind w:left="567" w:right="567"/>
        <w:jc w:val="both"/>
        <w:rPr>
          <w:rFonts w:ascii="Palatino Linotype" w:hAnsi="Palatino Linotype" w:cs="Arial"/>
          <w:i/>
          <w:szCs w:val="24"/>
        </w:rPr>
      </w:pPr>
    </w:p>
    <w:p w14:paraId="4C76B8A7" w14:textId="77777777" w:rsidR="00E57ABC" w:rsidRPr="007B2953" w:rsidRDefault="00E57ABC" w:rsidP="00E57ABC">
      <w:pPr>
        <w:spacing w:after="0" w:line="240" w:lineRule="auto"/>
        <w:ind w:left="567" w:right="567"/>
        <w:jc w:val="both"/>
        <w:rPr>
          <w:rFonts w:ascii="Palatino Linotype" w:hAnsi="Palatino Linotype" w:cs="Arial"/>
          <w:b/>
          <w:i/>
          <w:szCs w:val="24"/>
        </w:rPr>
      </w:pPr>
      <w:r w:rsidRPr="007B2953">
        <w:rPr>
          <w:rFonts w:ascii="Palatino Linotype" w:hAnsi="Palatino Linotype" w:cs="Arial"/>
          <w:b/>
          <w:i/>
          <w:szCs w:val="24"/>
        </w:rPr>
        <w:t>20301/031-11</w:t>
      </w:r>
    </w:p>
    <w:p w14:paraId="45877753" w14:textId="1530EFD0" w:rsidR="00527C35" w:rsidRDefault="00E57ABC" w:rsidP="00E57ABC">
      <w:pPr>
        <w:spacing w:after="0" w:line="240" w:lineRule="auto"/>
        <w:ind w:left="567" w:right="567"/>
        <w:jc w:val="both"/>
        <w:rPr>
          <w:rFonts w:ascii="Palatino Linotype" w:hAnsi="Palatino Linotype" w:cs="Arial"/>
          <w:i/>
          <w:szCs w:val="24"/>
        </w:rPr>
      </w:pPr>
      <w:r w:rsidRPr="00527C35">
        <w:rPr>
          <w:rFonts w:ascii="Palatino Linotype" w:hAnsi="Palatino Linotype" w:cs="Arial"/>
          <w:i/>
          <w:szCs w:val="24"/>
          <w:u w:val="single"/>
        </w:rPr>
        <w:t>El Formato Único de Movimientos de Personal con firma electrónica es el único documento legal para hacer constar la baja</w:t>
      </w:r>
      <w:r w:rsidRPr="00E57ABC">
        <w:rPr>
          <w:rFonts w:ascii="Palatino Linotype" w:hAnsi="Palatino Linotype" w:cs="Arial"/>
          <w:i/>
          <w:szCs w:val="24"/>
        </w:rPr>
        <w:t xml:space="preserve"> de una servidora pública o un servidor público, su firma y </w:t>
      </w:r>
      <w:r w:rsidRPr="00E57ABC">
        <w:rPr>
          <w:rFonts w:ascii="Palatino Linotype" w:hAnsi="Palatino Linotype" w:cs="Arial"/>
          <w:i/>
          <w:szCs w:val="24"/>
        </w:rPr>
        <w:lastRenderedPageBreak/>
        <w:t xml:space="preserve">la entrega en original a la servidora pública o al servidor público, constituyen el cumplimiento total al procedimiento de baja.” </w:t>
      </w:r>
    </w:p>
    <w:p w14:paraId="0196AF12" w14:textId="78F97601" w:rsidR="00E57ABC" w:rsidRPr="00527C35" w:rsidRDefault="00E57ABC" w:rsidP="00527C35">
      <w:pPr>
        <w:spacing w:after="0" w:line="240" w:lineRule="auto"/>
        <w:ind w:left="567" w:right="567"/>
        <w:jc w:val="right"/>
        <w:rPr>
          <w:rFonts w:ascii="Palatino Linotype" w:hAnsi="Palatino Linotype" w:cs="Arial"/>
          <w:szCs w:val="24"/>
        </w:rPr>
      </w:pPr>
      <w:r w:rsidRPr="00527C35">
        <w:rPr>
          <w:rFonts w:ascii="Palatino Linotype" w:hAnsi="Palatino Linotype" w:cs="Arial"/>
          <w:szCs w:val="24"/>
        </w:rPr>
        <w:t>(Énfasis añadido)</w:t>
      </w:r>
    </w:p>
    <w:p w14:paraId="0CC6F532"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29DAF818" w14:textId="5EB3D986" w:rsidR="00E57ABC" w:rsidRPr="00E57ABC"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 xml:space="preserve">Por lo anteriormente citado, se aprecia con toda claridad que cuando se actualiza el supuesto de baja de un servidor público, no sólo deberá hacerse del conocimiento de la Delegación Administrativa sino además </w:t>
      </w:r>
      <w:r w:rsidRPr="00527C35">
        <w:rPr>
          <w:rFonts w:ascii="Palatino Linotype" w:hAnsi="Palatino Linotype" w:cs="Arial"/>
          <w:b/>
          <w:sz w:val="24"/>
          <w:szCs w:val="24"/>
        </w:rPr>
        <w:t>deberá generar el formato único de movimiento de personal en su modalidad de baja</w:t>
      </w:r>
      <w:r w:rsidRPr="00E57ABC">
        <w:rPr>
          <w:rFonts w:ascii="Palatino Linotype" w:hAnsi="Palatino Linotype" w:cs="Arial"/>
          <w:sz w:val="24"/>
          <w:szCs w:val="24"/>
        </w:rPr>
        <w:t xml:space="preserve"> con firma electrónica pues lo entrega a la Dirección General de Personal y a la persona servidora pública que causó baja, así como que las dependencias sólo podrán procesar un movimiento de baja de servidoras públicas o servidores públicos generales, cuando cuenten con la documentación probatoria del hecho que la originó, es decir, por cualquiera de las causas ya sea por renuncia; fallecimiento; rescisión de la relación laboral por causa fundamentada en la Ley del Trabajo de los Servidores Públicos del Estado y Municipios;</w:t>
      </w:r>
      <w:r>
        <w:rPr>
          <w:rFonts w:ascii="Palatino Linotype" w:hAnsi="Palatino Linotype" w:cs="Arial"/>
          <w:sz w:val="24"/>
          <w:szCs w:val="24"/>
        </w:rPr>
        <w:t xml:space="preserve"> </w:t>
      </w:r>
      <w:r w:rsidRPr="00E57ABC">
        <w:rPr>
          <w:rFonts w:ascii="Palatino Linotype" w:hAnsi="Palatino Linotype" w:cs="Arial"/>
          <w:sz w:val="24"/>
          <w:szCs w:val="24"/>
        </w:rPr>
        <w:t>aplicación de resolución de la Secretaría de la Contraloría; pensión por Jubilación, por Retiro y Tiempo de Servicios, por Inhabilitación, o por Retiro en Edad Avanzada; mutuo consentimiento de la institución pública y de la servidora pública o del servidor público; y el  vencimiento del término o conclusión de la obra determinante de la contratación.</w:t>
      </w:r>
    </w:p>
    <w:p w14:paraId="506C7A73"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6CA25D6C" w14:textId="5B4425B1" w:rsidR="00E57ABC" w:rsidRPr="00E57ABC"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 xml:space="preserve">Luego </w:t>
      </w:r>
      <w:r w:rsidRPr="00527C35">
        <w:rPr>
          <w:rFonts w:ascii="Palatino Linotype" w:hAnsi="Palatino Linotype" w:cs="Arial"/>
          <w:sz w:val="24"/>
          <w:szCs w:val="24"/>
        </w:rPr>
        <w:t>entonces, de la revisión a la documental</w:t>
      </w:r>
      <w:r w:rsidRPr="00E57ABC">
        <w:rPr>
          <w:rFonts w:ascii="Palatino Linotype" w:hAnsi="Palatino Linotype" w:cs="Arial"/>
          <w:sz w:val="24"/>
          <w:szCs w:val="24"/>
        </w:rPr>
        <w:t xml:space="preserve"> remitida por el </w:t>
      </w:r>
      <w:r w:rsidRPr="00E57ABC">
        <w:rPr>
          <w:rFonts w:ascii="Palatino Linotype" w:hAnsi="Palatino Linotype" w:cs="Arial"/>
          <w:b/>
          <w:sz w:val="24"/>
          <w:szCs w:val="24"/>
        </w:rPr>
        <w:t>Sujeto Obligado</w:t>
      </w:r>
      <w:r w:rsidRPr="00E57ABC">
        <w:rPr>
          <w:rFonts w:ascii="Palatino Linotype" w:hAnsi="Palatino Linotype" w:cs="Arial"/>
          <w:sz w:val="24"/>
          <w:szCs w:val="24"/>
        </w:rPr>
        <w:t xml:space="preserve"> a fin de dar respuesta a lo peticionado por la particular, </w:t>
      </w:r>
      <w:r w:rsidRPr="00527C35">
        <w:rPr>
          <w:rFonts w:ascii="Palatino Linotype" w:hAnsi="Palatino Linotype" w:cs="Arial"/>
          <w:b/>
          <w:sz w:val="24"/>
          <w:szCs w:val="24"/>
        </w:rPr>
        <w:t xml:space="preserve">no se </w:t>
      </w:r>
      <w:r w:rsidR="00527C35" w:rsidRPr="00527C35">
        <w:rPr>
          <w:rFonts w:ascii="Palatino Linotype" w:hAnsi="Palatino Linotype" w:cs="Arial"/>
          <w:b/>
          <w:sz w:val="24"/>
          <w:szCs w:val="24"/>
        </w:rPr>
        <w:t xml:space="preserve">advierte de algunos servidores públicos de manera clara y precisa </w:t>
      </w:r>
      <w:r w:rsidRPr="00527C35">
        <w:rPr>
          <w:rFonts w:ascii="Palatino Linotype" w:hAnsi="Palatino Linotype" w:cs="Arial"/>
          <w:b/>
          <w:sz w:val="24"/>
          <w:szCs w:val="24"/>
        </w:rPr>
        <w:t>la causa de la baja</w:t>
      </w:r>
      <w:r w:rsidRPr="00E57ABC">
        <w:rPr>
          <w:rFonts w:ascii="Palatino Linotype" w:hAnsi="Palatino Linotype" w:cs="Arial"/>
          <w:sz w:val="24"/>
          <w:szCs w:val="24"/>
        </w:rPr>
        <w:t xml:space="preserve">, con lo cual se concluye </w:t>
      </w:r>
      <w:r w:rsidR="00527C35">
        <w:rPr>
          <w:rFonts w:ascii="Palatino Linotype" w:hAnsi="Palatino Linotype" w:cs="Arial"/>
          <w:sz w:val="24"/>
          <w:szCs w:val="24"/>
        </w:rPr>
        <w:t>por parte d</w:t>
      </w:r>
      <w:r w:rsidRPr="00E57ABC">
        <w:rPr>
          <w:rFonts w:ascii="Palatino Linotype" w:hAnsi="Palatino Linotype" w:cs="Arial"/>
          <w:sz w:val="24"/>
          <w:szCs w:val="24"/>
        </w:rPr>
        <w:t xml:space="preserve">el </w:t>
      </w:r>
      <w:r w:rsidRPr="00E57ABC">
        <w:rPr>
          <w:rFonts w:ascii="Palatino Linotype" w:hAnsi="Palatino Linotype" w:cs="Arial"/>
          <w:b/>
          <w:sz w:val="24"/>
          <w:szCs w:val="24"/>
        </w:rPr>
        <w:t>Sujeto Obligado</w:t>
      </w:r>
      <w:r w:rsidRPr="00E57ABC">
        <w:rPr>
          <w:rFonts w:ascii="Palatino Linotype" w:hAnsi="Palatino Linotype" w:cs="Arial"/>
          <w:sz w:val="24"/>
          <w:szCs w:val="24"/>
        </w:rPr>
        <w:t>,</w:t>
      </w:r>
      <w:r w:rsidR="00527C35">
        <w:rPr>
          <w:rFonts w:ascii="Palatino Linotype" w:hAnsi="Palatino Linotype" w:cs="Arial"/>
          <w:sz w:val="24"/>
          <w:szCs w:val="24"/>
        </w:rPr>
        <w:t xml:space="preserve"> el</w:t>
      </w:r>
      <w:r w:rsidRPr="00E57ABC">
        <w:rPr>
          <w:rFonts w:ascii="Palatino Linotype" w:hAnsi="Palatino Linotype" w:cs="Arial"/>
          <w:sz w:val="24"/>
          <w:szCs w:val="24"/>
        </w:rPr>
        <w:t xml:space="preserve"> incumplimiento con ello </w:t>
      </w:r>
      <w:r w:rsidR="00527C35">
        <w:rPr>
          <w:rFonts w:ascii="Palatino Linotype" w:hAnsi="Palatino Linotype" w:cs="Arial"/>
          <w:sz w:val="24"/>
          <w:szCs w:val="24"/>
        </w:rPr>
        <w:t>en</w:t>
      </w:r>
      <w:r w:rsidRPr="00E57ABC">
        <w:rPr>
          <w:rFonts w:ascii="Palatino Linotype" w:hAnsi="Palatino Linotype" w:cs="Arial"/>
          <w:sz w:val="24"/>
          <w:szCs w:val="24"/>
        </w:rPr>
        <w:t xml:space="preserve"> los principios de congruencia y exhaustividad, como refuerzo de lo anterior, resulta crucial el </w:t>
      </w:r>
      <w:r w:rsidRPr="00E57ABC">
        <w:rPr>
          <w:rFonts w:ascii="Palatino Linotype" w:hAnsi="Palatino Linotype" w:cs="Arial"/>
          <w:sz w:val="24"/>
          <w:szCs w:val="24"/>
        </w:rPr>
        <w:lastRenderedPageBreak/>
        <w:t>Criterio 02/17, emitido por el Pleno del Instituto Nacional de Transparencia y Acceso a la Información y Protección de Datos Personales, de título y texto siguientes:</w:t>
      </w:r>
    </w:p>
    <w:p w14:paraId="2BE6FBA9"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57514CF2" w14:textId="165E4ECA" w:rsidR="00E57ABC" w:rsidRPr="00E57ABC" w:rsidRDefault="00E57ABC" w:rsidP="00E57ABC">
      <w:pPr>
        <w:tabs>
          <w:tab w:val="left" w:pos="7938"/>
        </w:tabs>
        <w:spacing w:after="0" w:line="240" w:lineRule="auto"/>
        <w:ind w:left="567" w:right="567"/>
        <w:jc w:val="both"/>
        <w:rPr>
          <w:rFonts w:ascii="Palatino Linotype" w:hAnsi="Palatino Linotype" w:cs="Arial"/>
          <w:i/>
          <w:szCs w:val="24"/>
        </w:rPr>
      </w:pPr>
      <w:r w:rsidRPr="00E57ABC">
        <w:rPr>
          <w:rFonts w:ascii="Palatino Linotype" w:hAnsi="Palatino Linotype" w:cs="Arial"/>
          <w:i/>
          <w:szCs w:val="24"/>
        </w:rPr>
        <w:t>“</w:t>
      </w:r>
      <w:r w:rsidRPr="00E57ABC">
        <w:rPr>
          <w:rFonts w:ascii="Palatino Linotype" w:hAnsi="Palatino Linotype" w:cs="Arial"/>
          <w:b/>
          <w:i/>
          <w:szCs w:val="24"/>
        </w:rPr>
        <w:t>Congruencia y exhaustividad. Sus alcances para garantizar el derecho de acceso a la información.</w:t>
      </w:r>
      <w:r w:rsidRPr="00E57ABC">
        <w:rPr>
          <w:rFonts w:ascii="Palatino Linotype" w:hAnsi="Palatino Linotype" w:cs="Arial"/>
          <w:i/>
          <w:szCs w:val="24"/>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w:t>
      </w:r>
      <w:proofErr w:type="spellStart"/>
      <w:r w:rsidRPr="00E57ABC">
        <w:rPr>
          <w:rFonts w:ascii="Palatino Linotype" w:hAnsi="Palatino Linotype" w:cs="Arial"/>
          <w:i/>
          <w:szCs w:val="24"/>
        </w:rPr>
        <w:t>señacongruencia</w:t>
      </w:r>
      <w:proofErr w:type="spellEnd"/>
      <w:r w:rsidRPr="00E57ABC">
        <w:rPr>
          <w:rFonts w:ascii="Palatino Linotype" w:hAnsi="Palatino Linotype" w:cs="Arial"/>
          <w:i/>
          <w:szCs w:val="24"/>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6501D5D9" w14:textId="77777777" w:rsidR="00E57ABC" w:rsidRPr="00E57ABC" w:rsidRDefault="00E57ABC" w:rsidP="00E57ABC">
      <w:pPr>
        <w:tabs>
          <w:tab w:val="left" w:pos="7938"/>
        </w:tabs>
        <w:spacing w:after="0" w:line="360" w:lineRule="auto"/>
        <w:jc w:val="both"/>
        <w:rPr>
          <w:rFonts w:ascii="Palatino Linotype" w:hAnsi="Palatino Linotype" w:cs="Arial"/>
          <w:sz w:val="24"/>
          <w:szCs w:val="24"/>
        </w:rPr>
      </w:pPr>
    </w:p>
    <w:p w14:paraId="652F7B72" w14:textId="502A2EA5" w:rsidR="00E83042" w:rsidRDefault="00E57ABC" w:rsidP="00E57ABC">
      <w:pPr>
        <w:tabs>
          <w:tab w:val="left" w:pos="7938"/>
        </w:tabs>
        <w:spacing w:after="0" w:line="360" w:lineRule="auto"/>
        <w:jc w:val="both"/>
        <w:rPr>
          <w:rFonts w:ascii="Palatino Linotype" w:hAnsi="Palatino Linotype" w:cs="Arial"/>
          <w:sz w:val="24"/>
          <w:szCs w:val="24"/>
        </w:rPr>
      </w:pPr>
      <w:r w:rsidRPr="00E57ABC">
        <w:rPr>
          <w:rFonts w:ascii="Palatino Linotype" w:hAnsi="Palatino Linotype" w:cs="Arial"/>
          <w:sz w:val="24"/>
          <w:szCs w:val="24"/>
        </w:rPr>
        <w:t xml:space="preserve">Como resultado del análisis realizado, y toda vez que existe fue obligacional a fin de que </w:t>
      </w:r>
      <w:r w:rsidR="00527C35" w:rsidRPr="00E57ABC">
        <w:rPr>
          <w:rFonts w:ascii="Palatino Linotype" w:hAnsi="Palatino Linotype" w:cs="Arial"/>
          <w:sz w:val="24"/>
          <w:szCs w:val="24"/>
        </w:rPr>
        <w:t xml:space="preserve">el </w:t>
      </w:r>
      <w:r w:rsidR="00527C35" w:rsidRPr="00527C35">
        <w:rPr>
          <w:rFonts w:ascii="Palatino Linotype" w:hAnsi="Palatino Linotype" w:cs="Arial"/>
          <w:b/>
          <w:sz w:val="24"/>
          <w:szCs w:val="24"/>
        </w:rPr>
        <w:t>Sujeto Obligado</w:t>
      </w:r>
      <w:r w:rsidR="00527C35" w:rsidRPr="00E57ABC">
        <w:rPr>
          <w:rFonts w:ascii="Palatino Linotype" w:hAnsi="Palatino Linotype" w:cs="Arial"/>
          <w:sz w:val="24"/>
          <w:szCs w:val="24"/>
        </w:rPr>
        <w:t xml:space="preserve"> </w:t>
      </w:r>
      <w:r w:rsidRPr="00E57ABC">
        <w:rPr>
          <w:rFonts w:ascii="Palatino Linotype" w:hAnsi="Palatino Linotype" w:cs="Arial"/>
          <w:sz w:val="24"/>
          <w:szCs w:val="24"/>
        </w:rPr>
        <w:t>cuente con el documento en do</w:t>
      </w:r>
      <w:r w:rsidR="00527C35">
        <w:rPr>
          <w:rFonts w:ascii="Palatino Linotype" w:hAnsi="Palatino Linotype" w:cs="Arial"/>
          <w:sz w:val="24"/>
          <w:szCs w:val="24"/>
        </w:rPr>
        <w:t>nde conste la causa de la baja,</w:t>
      </w:r>
      <w:r w:rsidRPr="00E57ABC">
        <w:rPr>
          <w:rFonts w:ascii="Palatino Linotype" w:hAnsi="Palatino Linotype" w:cs="Arial"/>
          <w:sz w:val="24"/>
          <w:szCs w:val="24"/>
        </w:rPr>
        <w:t xml:space="preserve"> re</w:t>
      </w:r>
      <w:r w:rsidR="00527C35">
        <w:rPr>
          <w:rFonts w:ascii="Palatino Linotype" w:hAnsi="Palatino Linotype" w:cs="Arial"/>
          <w:sz w:val="24"/>
          <w:szCs w:val="24"/>
        </w:rPr>
        <w:t>sulta viable ordenar su entrega, debiendo tutelar lo relativo a los datos de carácter sensible y/o confidencial, en términos de las Leyes en la materia.</w:t>
      </w:r>
    </w:p>
    <w:p w14:paraId="699FBA20" w14:textId="77777777" w:rsidR="00E83042" w:rsidRPr="00E83042" w:rsidRDefault="00E83042" w:rsidP="00E57ABC">
      <w:pPr>
        <w:tabs>
          <w:tab w:val="left" w:pos="7938"/>
        </w:tabs>
        <w:spacing w:after="0" w:line="360" w:lineRule="auto"/>
        <w:jc w:val="both"/>
        <w:rPr>
          <w:rFonts w:ascii="Palatino Linotype" w:hAnsi="Palatino Linotype" w:cs="Arial"/>
          <w:sz w:val="24"/>
          <w:szCs w:val="24"/>
        </w:rPr>
      </w:pPr>
    </w:p>
    <w:p w14:paraId="0D491A52" w14:textId="77777777" w:rsidR="0019127A" w:rsidRPr="007813EC" w:rsidRDefault="0019127A" w:rsidP="00E57ABC">
      <w:pPr>
        <w:pStyle w:val="Prrafodelista"/>
        <w:numPr>
          <w:ilvl w:val="0"/>
          <w:numId w:val="1"/>
        </w:numPr>
        <w:spacing w:line="360" w:lineRule="auto"/>
        <w:jc w:val="both"/>
        <w:rPr>
          <w:rFonts w:ascii="Palatino Linotype" w:hAnsi="Palatino Linotype" w:cs="Arial"/>
          <w:b/>
          <w:i/>
          <w:sz w:val="28"/>
        </w:rPr>
      </w:pPr>
      <w:r w:rsidRPr="007813EC">
        <w:rPr>
          <w:rFonts w:ascii="Palatino Linotype" w:hAnsi="Palatino Linotype" w:cs="Arial"/>
          <w:b/>
          <w:i/>
          <w:sz w:val="28"/>
        </w:rPr>
        <w:t xml:space="preserve">De la Versión Pública </w:t>
      </w:r>
    </w:p>
    <w:p w14:paraId="488375DC" w14:textId="77777777" w:rsidR="0019127A" w:rsidRPr="007813EC" w:rsidRDefault="0019127A" w:rsidP="00E57ABC">
      <w:pPr>
        <w:spacing w:after="0" w:line="360" w:lineRule="auto"/>
        <w:jc w:val="both"/>
        <w:rPr>
          <w:rFonts w:ascii="Palatino Linotype" w:hAnsi="Palatino Linotype" w:cs="Arial"/>
          <w:sz w:val="24"/>
        </w:rPr>
      </w:pPr>
    </w:p>
    <w:p w14:paraId="764D49FE" w14:textId="77777777" w:rsidR="0019127A"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w:t>
      </w:r>
      <w:r w:rsidRPr="007813EC">
        <w:rPr>
          <w:rFonts w:ascii="Palatino Linotype" w:hAnsi="Palatino Linotype" w:cs="Arial"/>
          <w:sz w:val="24"/>
        </w:rPr>
        <w:lastRenderedPageBreak/>
        <w:t>su entrega deberá ser en versión pública; referencia cuyo fundamento legal aplicable se encuentra inmerso en los numerales de la Ley de la materia, que a la letra esgrimen:</w:t>
      </w:r>
    </w:p>
    <w:p w14:paraId="7D4C5B76" w14:textId="77777777" w:rsidR="00527C35" w:rsidRPr="007813EC" w:rsidRDefault="00527C35" w:rsidP="00E57ABC">
      <w:pPr>
        <w:spacing w:after="0" w:line="360" w:lineRule="auto"/>
        <w:jc w:val="both"/>
        <w:rPr>
          <w:rFonts w:ascii="Palatino Linotype" w:hAnsi="Palatino Linotype" w:cs="Arial"/>
          <w:sz w:val="24"/>
        </w:rPr>
      </w:pPr>
    </w:p>
    <w:p w14:paraId="76F319D8"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Artículo 3. </w:t>
      </w:r>
      <w:r w:rsidRPr="007813EC">
        <w:rPr>
          <w:rFonts w:ascii="Palatino Linotype" w:hAnsi="Palatino Linotype" w:cs="Arial"/>
          <w:bCs/>
          <w:i/>
          <w:iCs/>
        </w:rPr>
        <w:t>Para los efectos de la presente Ley se entenderá por:</w:t>
      </w:r>
    </w:p>
    <w:p w14:paraId="6733698E"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Cs/>
          <w:i/>
          <w:iCs/>
        </w:rPr>
        <w:t>[…]</w:t>
      </w:r>
    </w:p>
    <w:p w14:paraId="3A65509E"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IX. Datos personales: </w:t>
      </w:r>
      <w:r w:rsidRPr="007813EC">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w:t>
      </w:r>
    </w:p>
    <w:p w14:paraId="36129296"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XLV. Versión pública: </w:t>
      </w:r>
      <w:r w:rsidRPr="007813EC">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7813EC" w:rsidRDefault="0019127A" w:rsidP="00E57ABC">
      <w:pPr>
        <w:spacing w:after="0" w:line="240" w:lineRule="auto"/>
        <w:ind w:left="567" w:right="567"/>
        <w:jc w:val="both"/>
        <w:rPr>
          <w:rFonts w:ascii="Palatino Linotype" w:hAnsi="Palatino Linotype" w:cs="Arial"/>
        </w:rPr>
      </w:pPr>
    </w:p>
    <w:p w14:paraId="4DEB12DE"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122.</w:t>
      </w:r>
      <w:r w:rsidRPr="007813EC">
        <w:rPr>
          <w:rFonts w:ascii="Palatino Linotype" w:hAnsi="Palatino Linotype" w:cs="Arial"/>
          <w:i/>
          <w:iCs/>
        </w:rPr>
        <w:t xml:space="preserve"> La clasificación es el proceso mediante el cual el sujeto obligado determina que la información en su poder </w:t>
      </w:r>
      <w:proofErr w:type="spellStart"/>
      <w:r w:rsidRPr="007813EC">
        <w:rPr>
          <w:rFonts w:ascii="Palatino Linotype" w:hAnsi="Palatino Linotype" w:cs="Arial"/>
          <w:i/>
          <w:iCs/>
        </w:rPr>
        <w:t>actualiza</w:t>
      </w:r>
      <w:proofErr w:type="spellEnd"/>
      <w:r w:rsidRPr="007813EC">
        <w:rPr>
          <w:rFonts w:ascii="Palatino Linotype" w:hAnsi="Palatino Linotype" w:cs="Arial"/>
          <w:i/>
          <w:iCs/>
        </w:rPr>
        <w:t xml:space="preserve"> alguno de los supuestos de reserva o confidencialidad, de conformidad con lo dispuesto en el presente título.</w:t>
      </w:r>
    </w:p>
    <w:p w14:paraId="4E3FBF31"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i/>
          <w:iCs/>
        </w:rPr>
        <w:t>[…]</w:t>
      </w:r>
    </w:p>
    <w:p w14:paraId="38D181E3" w14:textId="77777777" w:rsidR="00EB0347" w:rsidRDefault="00EB0347" w:rsidP="00E57ABC">
      <w:pPr>
        <w:spacing w:after="0" w:line="240" w:lineRule="auto"/>
        <w:ind w:left="567" w:right="567"/>
        <w:jc w:val="both"/>
        <w:rPr>
          <w:rFonts w:ascii="Palatino Linotype" w:hAnsi="Palatino Linotype" w:cs="Arial"/>
          <w:bCs/>
          <w:i/>
          <w:iCs/>
        </w:rPr>
      </w:pPr>
    </w:p>
    <w:p w14:paraId="7E96995B"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132.</w:t>
      </w:r>
      <w:r w:rsidRPr="007813EC">
        <w:rPr>
          <w:rFonts w:ascii="Palatino Linotype" w:hAnsi="Palatino Linotype" w:cs="Arial"/>
          <w:i/>
          <w:iCs/>
        </w:rPr>
        <w:t xml:space="preserve"> La clasificación de la información se llevará a cabo en el momento en que:</w:t>
      </w:r>
    </w:p>
    <w:p w14:paraId="7286411A"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i/>
          <w:iCs/>
        </w:rPr>
        <w:t>[…]</w:t>
      </w:r>
    </w:p>
    <w:p w14:paraId="237C64D4"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II. Se determine mediante resolución de autoridad competente; o</w:t>
      </w:r>
    </w:p>
    <w:p w14:paraId="7634DF85" w14:textId="77777777" w:rsidR="0019127A" w:rsidRPr="007813EC" w:rsidRDefault="0019127A" w:rsidP="00E57ABC">
      <w:pPr>
        <w:spacing w:after="0" w:line="240" w:lineRule="auto"/>
        <w:ind w:left="567" w:right="567"/>
        <w:jc w:val="both"/>
        <w:rPr>
          <w:rFonts w:ascii="Palatino Linotype" w:hAnsi="Palatino Linotype" w:cs="Arial"/>
        </w:rPr>
      </w:pPr>
    </w:p>
    <w:p w14:paraId="656FEE98" w14:textId="77777777" w:rsidR="0019127A" w:rsidRPr="007813EC" w:rsidRDefault="0019127A" w:rsidP="00E57ABC">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Artículo 137. </w:t>
      </w:r>
      <w:r w:rsidRPr="007813EC">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813EC">
        <w:rPr>
          <w:rFonts w:ascii="Palatino Linotype" w:hAnsi="Palatino Linotype" w:cs="Arial"/>
          <w:bCs/>
          <w:i/>
          <w:iCs/>
          <w:u w:val="single"/>
        </w:rPr>
        <w:t>de manera genérica y fundando y motivando su clasificación.</w:t>
      </w:r>
      <w:r w:rsidRPr="007813EC">
        <w:rPr>
          <w:rFonts w:ascii="Palatino Linotype" w:hAnsi="Palatino Linotype" w:cs="Arial"/>
          <w:bCs/>
          <w:i/>
          <w:iCs/>
        </w:rPr>
        <w:t>”</w:t>
      </w:r>
    </w:p>
    <w:p w14:paraId="12213209" w14:textId="77777777" w:rsidR="0019127A" w:rsidRPr="007813EC" w:rsidRDefault="0019127A" w:rsidP="00E57ABC">
      <w:pPr>
        <w:spacing w:after="0" w:line="240" w:lineRule="auto"/>
        <w:ind w:left="567" w:right="567"/>
        <w:jc w:val="right"/>
        <w:rPr>
          <w:rFonts w:ascii="Palatino Linotype" w:hAnsi="Palatino Linotype" w:cs="Arial"/>
        </w:rPr>
      </w:pPr>
      <w:r w:rsidRPr="007813EC">
        <w:rPr>
          <w:rFonts w:ascii="Palatino Linotype" w:hAnsi="Palatino Linotype" w:cs="Arial"/>
        </w:rPr>
        <w:t>(Énfasis añadido)</w:t>
      </w:r>
    </w:p>
    <w:p w14:paraId="1E893D91" w14:textId="77777777" w:rsidR="0019127A" w:rsidRPr="007813EC" w:rsidRDefault="0019127A" w:rsidP="00E57ABC">
      <w:pPr>
        <w:spacing w:after="0" w:line="360" w:lineRule="auto"/>
        <w:jc w:val="both"/>
        <w:rPr>
          <w:rFonts w:ascii="Palatino Linotype" w:hAnsi="Palatino Linotype" w:cs="Arial"/>
          <w:sz w:val="24"/>
        </w:rPr>
      </w:pPr>
    </w:p>
    <w:p w14:paraId="120BA34B" w14:textId="77777777" w:rsidR="0019127A" w:rsidRPr="007813EC" w:rsidRDefault="0019127A" w:rsidP="00E57ABC">
      <w:pPr>
        <w:spacing w:after="0" w:line="360" w:lineRule="auto"/>
        <w:jc w:val="both"/>
        <w:rPr>
          <w:rFonts w:ascii="Palatino Linotype" w:hAnsi="Palatino Linotype" w:cs="Arial"/>
          <w:sz w:val="24"/>
          <w:lang w:val="es-ES"/>
        </w:rPr>
      </w:pPr>
      <w:r w:rsidRPr="007813EC">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813EC">
        <w:rPr>
          <w:rFonts w:ascii="Palatino Linotype" w:hAnsi="Palatino Linotype" w:cs="Arial"/>
          <w:sz w:val="24"/>
          <w:lang w:val="es-ES_tradnl"/>
        </w:rPr>
        <w:t xml:space="preserve">el Sujeto Obligado </w:t>
      </w:r>
      <w:r w:rsidRPr="007813EC">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813EC">
        <w:rPr>
          <w:rFonts w:ascii="Palatino Linotype" w:hAnsi="Palatino Linotype" w:cs="Arial"/>
          <w:b/>
          <w:sz w:val="24"/>
          <w:lang w:val="es-ES"/>
        </w:rPr>
        <w:t xml:space="preserve">LINEAMIENTOS GENERALES EN MATERIA DE </w:t>
      </w:r>
      <w:r w:rsidRPr="007813EC">
        <w:rPr>
          <w:rFonts w:ascii="Palatino Linotype" w:hAnsi="Palatino Linotype" w:cs="Arial"/>
          <w:b/>
          <w:sz w:val="24"/>
          <w:lang w:val="es-ES"/>
        </w:rPr>
        <w:lastRenderedPageBreak/>
        <w:t>CLASIFICACIÓN Y DESCLASIFICACIÓN DE LA INFORMACIÓN, ASÍ COMO PARA LA ELABORACIÓN DE VERSIONES PÚBLICAS</w:t>
      </w:r>
      <w:r w:rsidRPr="007813EC">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7813EC" w:rsidRDefault="0019127A" w:rsidP="00E57ABC">
      <w:pPr>
        <w:spacing w:after="0" w:line="360" w:lineRule="auto"/>
        <w:jc w:val="both"/>
        <w:rPr>
          <w:rFonts w:ascii="Palatino Linotype" w:hAnsi="Palatino Linotype" w:cs="Arial"/>
          <w:sz w:val="24"/>
          <w:lang w:val="es-ES"/>
        </w:rPr>
      </w:pPr>
    </w:p>
    <w:p w14:paraId="612E07C8"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DED6836" w14:textId="77777777" w:rsidR="0019127A" w:rsidRPr="007813EC" w:rsidRDefault="0019127A" w:rsidP="00E57ABC">
      <w:pPr>
        <w:spacing w:after="0" w:line="360" w:lineRule="auto"/>
        <w:jc w:val="both"/>
        <w:rPr>
          <w:rFonts w:ascii="Palatino Linotype" w:hAnsi="Palatino Linotype" w:cs="Arial"/>
          <w:sz w:val="24"/>
        </w:rPr>
      </w:pPr>
    </w:p>
    <w:p w14:paraId="57C3B050" w14:textId="77777777" w:rsidR="0019127A" w:rsidRPr="007813EC" w:rsidRDefault="0019127A" w:rsidP="00E57ABC">
      <w:pPr>
        <w:spacing w:after="0" w:line="360" w:lineRule="auto"/>
        <w:jc w:val="both"/>
        <w:rPr>
          <w:rFonts w:ascii="Palatino Linotype" w:hAnsi="Palatino Linotype" w:cs="Arial"/>
          <w:sz w:val="24"/>
          <w:lang w:val="es-ES"/>
        </w:rPr>
      </w:pPr>
      <w:r w:rsidRPr="007813EC">
        <w:rPr>
          <w:rFonts w:ascii="Palatino Linotype" w:hAnsi="Palatino Linotype" w:cs="Arial"/>
          <w:sz w:val="24"/>
        </w:rPr>
        <w:t>En el mismo sentido, en el caso específico</w:t>
      </w:r>
      <w:r w:rsidRPr="007813EC">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7813EC">
        <w:rPr>
          <w:rFonts w:ascii="Palatino Linotype" w:hAnsi="Palatino Linotype" w:cs="Arial"/>
          <w:b/>
          <w:sz w:val="24"/>
          <w:lang w:val="es-ES"/>
        </w:rPr>
        <w:t>Registro Federal de Contribuyentes</w:t>
      </w:r>
      <w:r w:rsidRPr="007813EC">
        <w:rPr>
          <w:rFonts w:ascii="Palatino Linotype" w:hAnsi="Palatino Linotype" w:cs="Arial"/>
          <w:sz w:val="24"/>
          <w:lang w:val="es-ES"/>
        </w:rPr>
        <w:t xml:space="preserve"> (RFC) y la </w:t>
      </w:r>
      <w:r w:rsidRPr="007813EC">
        <w:rPr>
          <w:rFonts w:ascii="Palatino Linotype" w:hAnsi="Palatino Linotype" w:cs="Arial"/>
          <w:b/>
          <w:sz w:val="24"/>
          <w:lang w:val="es-ES"/>
        </w:rPr>
        <w:t>Clave Única de Registro de Población</w:t>
      </w:r>
      <w:r w:rsidRPr="007813EC">
        <w:rPr>
          <w:rFonts w:ascii="Palatino Linotype" w:hAnsi="Palatino Linotype" w:cs="Arial"/>
          <w:sz w:val="24"/>
          <w:lang w:val="es-ES"/>
        </w:rPr>
        <w:t xml:space="preserve"> (CURP).</w:t>
      </w:r>
    </w:p>
    <w:p w14:paraId="094FDEF5" w14:textId="77777777" w:rsidR="0019127A" w:rsidRPr="007813EC" w:rsidRDefault="0019127A" w:rsidP="00E57ABC">
      <w:pPr>
        <w:spacing w:after="0" w:line="360" w:lineRule="auto"/>
        <w:jc w:val="both"/>
        <w:rPr>
          <w:rFonts w:ascii="Palatino Linotype" w:hAnsi="Palatino Linotype" w:cs="Arial"/>
          <w:sz w:val="24"/>
        </w:rPr>
      </w:pPr>
    </w:p>
    <w:p w14:paraId="58291413"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En cuanto al Registro Federal de Contribuyentes (RFC) de las personas físicas que </w:t>
      </w:r>
      <w:r w:rsidRPr="007813EC">
        <w:rPr>
          <w:rFonts w:ascii="Palatino Linotype" w:hAnsi="Palatino Linotype" w:cs="Arial"/>
          <w:b/>
          <w:sz w:val="24"/>
        </w:rPr>
        <w:t>no son proveedores</w:t>
      </w:r>
      <w:r w:rsidRPr="007813EC">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3AF40A26" w14:textId="77777777" w:rsidR="0019127A" w:rsidRPr="007813EC" w:rsidRDefault="0019127A" w:rsidP="00E57ABC">
      <w:pPr>
        <w:spacing w:after="0" w:line="360" w:lineRule="auto"/>
        <w:jc w:val="both"/>
        <w:rPr>
          <w:rFonts w:ascii="Palatino Linotype" w:hAnsi="Palatino Linotype" w:cs="Arial"/>
          <w:sz w:val="24"/>
        </w:rPr>
      </w:pPr>
    </w:p>
    <w:p w14:paraId="3F362733" w14:textId="77777777" w:rsidR="0019127A"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755DB0CE" w14:textId="77777777" w:rsidR="00527C35" w:rsidRPr="007813EC" w:rsidRDefault="00527C35" w:rsidP="00E57ABC">
      <w:pPr>
        <w:spacing w:after="0" w:line="360" w:lineRule="auto"/>
        <w:jc w:val="both"/>
        <w:rPr>
          <w:rFonts w:ascii="Palatino Linotype" w:hAnsi="Palatino Linotype" w:cs="Arial"/>
          <w:sz w:val="24"/>
        </w:rPr>
      </w:pPr>
    </w:p>
    <w:p w14:paraId="3284A1D4" w14:textId="77777777" w:rsidR="0019127A" w:rsidRPr="007813EC" w:rsidRDefault="0019127A" w:rsidP="00E57ABC">
      <w:pPr>
        <w:spacing w:after="0" w:line="240" w:lineRule="auto"/>
        <w:ind w:left="567" w:right="567"/>
        <w:jc w:val="both"/>
        <w:rPr>
          <w:rFonts w:ascii="Palatino Linotype" w:hAnsi="Palatino Linotype" w:cs="Arial"/>
          <w:b/>
          <w:bCs/>
          <w:i/>
        </w:rPr>
      </w:pPr>
      <w:r w:rsidRPr="007813EC">
        <w:rPr>
          <w:rFonts w:ascii="Palatino Linotype" w:hAnsi="Palatino Linotype" w:cs="Arial"/>
          <w:bCs/>
          <w:i/>
        </w:rPr>
        <w:t>“</w:t>
      </w:r>
      <w:r w:rsidRPr="007813EC">
        <w:rPr>
          <w:rFonts w:ascii="Palatino Linotype" w:hAnsi="Palatino Linotype" w:cs="Arial"/>
          <w:b/>
          <w:bCs/>
          <w:i/>
        </w:rPr>
        <w:t xml:space="preserve">Registro Federal de Contribuyentes (RFC) de personas físicas. </w:t>
      </w:r>
      <w:r w:rsidRPr="007813EC">
        <w:rPr>
          <w:rFonts w:ascii="Palatino Linotype" w:hAnsi="Palatino Linotype" w:cs="Arial"/>
          <w:bCs/>
          <w:i/>
        </w:rPr>
        <w:t xml:space="preserve">El RFC es una clave de carácter fiscal, </w:t>
      </w:r>
      <w:proofErr w:type="gramStart"/>
      <w:r w:rsidRPr="007813EC">
        <w:rPr>
          <w:rFonts w:ascii="Palatino Linotype" w:hAnsi="Palatino Linotype" w:cs="Arial"/>
          <w:bCs/>
          <w:i/>
        </w:rPr>
        <w:t>única</w:t>
      </w:r>
      <w:proofErr w:type="gramEnd"/>
      <w:r w:rsidRPr="007813EC">
        <w:rPr>
          <w:rFonts w:ascii="Palatino Linotype" w:hAnsi="Palatino Linotype" w:cs="Arial"/>
          <w:bCs/>
          <w:i/>
        </w:rPr>
        <w:t xml:space="preserve"> e irrepetible, que permite identificar al titular, su edad y fecha de nacimiento, por lo que es un dato personal de carácter confidencial.</w:t>
      </w:r>
    </w:p>
    <w:p w14:paraId="25411663" w14:textId="77777777" w:rsidR="0019127A" w:rsidRPr="007813EC" w:rsidRDefault="0019127A" w:rsidP="00E57ABC">
      <w:pPr>
        <w:spacing w:after="0" w:line="240" w:lineRule="auto"/>
        <w:ind w:left="567" w:right="567"/>
        <w:jc w:val="both"/>
        <w:rPr>
          <w:rFonts w:ascii="Palatino Linotype" w:hAnsi="Palatino Linotype" w:cs="Arial"/>
          <w:bCs/>
          <w:i/>
        </w:rPr>
      </w:pPr>
      <w:r w:rsidRPr="007813EC">
        <w:rPr>
          <w:rFonts w:ascii="Palatino Linotype" w:hAnsi="Palatino Linotype" w:cs="Arial"/>
          <w:bCs/>
          <w:i/>
        </w:rPr>
        <w:t>Resoluciones:</w:t>
      </w:r>
    </w:p>
    <w:p w14:paraId="4D049BAC" w14:textId="77777777" w:rsidR="0019127A" w:rsidRPr="007813EC" w:rsidRDefault="0019127A" w:rsidP="00E57ABC">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RRA 0189/17. Morena. 08 de febrero de 2017. Por unanimidad. Comisionado Ponente Joel Salas Suárez.</w:t>
      </w:r>
    </w:p>
    <w:p w14:paraId="44D4E8CE" w14:textId="77777777" w:rsidR="0019127A" w:rsidRPr="007813EC" w:rsidRDefault="0019127A" w:rsidP="00E57ABC">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 xml:space="preserve">RRA 0677/17. Universidad Nacional Autónoma de México. 08 de marzo de 2017. Por unanimidad. Comisionado Ponente </w:t>
      </w:r>
      <w:proofErr w:type="spellStart"/>
      <w:r w:rsidRPr="007813EC">
        <w:rPr>
          <w:rFonts w:ascii="Palatino Linotype" w:hAnsi="Palatino Linotype" w:cs="Arial"/>
          <w:bCs/>
          <w:i/>
        </w:rPr>
        <w:t>Rosendoevgueni</w:t>
      </w:r>
      <w:proofErr w:type="spellEnd"/>
      <w:r w:rsidRPr="007813EC">
        <w:rPr>
          <w:rFonts w:ascii="Palatino Linotype" w:hAnsi="Palatino Linotype" w:cs="Arial"/>
          <w:bCs/>
          <w:i/>
        </w:rPr>
        <w:t xml:space="preserve"> Monterrey </w:t>
      </w:r>
      <w:proofErr w:type="spellStart"/>
      <w:r w:rsidRPr="007813EC">
        <w:rPr>
          <w:rFonts w:ascii="Palatino Linotype" w:hAnsi="Palatino Linotype" w:cs="Arial"/>
          <w:bCs/>
          <w:i/>
        </w:rPr>
        <w:t>Chepov</w:t>
      </w:r>
      <w:proofErr w:type="spellEnd"/>
      <w:r w:rsidRPr="007813EC">
        <w:rPr>
          <w:rFonts w:ascii="Palatino Linotype" w:hAnsi="Palatino Linotype" w:cs="Arial"/>
          <w:bCs/>
          <w:i/>
        </w:rPr>
        <w:t xml:space="preserve">. </w:t>
      </w:r>
    </w:p>
    <w:p w14:paraId="36F40014"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bCs/>
          <w:i/>
        </w:rPr>
        <w:t>•</w:t>
      </w:r>
      <w:r w:rsidRPr="007813EC">
        <w:rPr>
          <w:rFonts w:ascii="Palatino Linotype" w:hAnsi="Palatino Linotype" w:cs="Arial"/>
          <w:bCs/>
          <w:i/>
        </w:rPr>
        <w:tab/>
        <w:t>RRA 1564/17. Tribunal Electoral del Poder Judicial de la Federación. 26 de abril de 2017. Por unanimidad. Comisionado Ponente Oscar Mauricio Guerra Ford.</w:t>
      </w:r>
      <w:r w:rsidRPr="007813EC">
        <w:rPr>
          <w:rFonts w:ascii="Palatino Linotype" w:hAnsi="Palatino Linotype" w:cs="Arial"/>
          <w:i/>
        </w:rPr>
        <w:t>”</w:t>
      </w:r>
    </w:p>
    <w:p w14:paraId="49B3BF8E" w14:textId="77777777" w:rsidR="0019127A" w:rsidRPr="007813EC" w:rsidRDefault="0019127A" w:rsidP="00E57ABC">
      <w:pPr>
        <w:spacing w:after="0" w:line="360" w:lineRule="auto"/>
        <w:jc w:val="both"/>
        <w:rPr>
          <w:rFonts w:ascii="Palatino Linotype" w:hAnsi="Palatino Linotype" w:cs="Arial"/>
          <w:sz w:val="24"/>
        </w:rPr>
      </w:pPr>
    </w:p>
    <w:p w14:paraId="0FC87E95"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Así, el </w:t>
      </w:r>
      <w:r w:rsidRPr="007813EC">
        <w:rPr>
          <w:rFonts w:ascii="Palatino Linotype" w:hAnsi="Palatino Linotype" w:cs="Arial"/>
          <w:b/>
          <w:sz w:val="24"/>
        </w:rPr>
        <w:t>RFC</w:t>
      </w:r>
      <w:r w:rsidRPr="007813EC">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19ACE55C" w14:textId="77777777" w:rsidR="0019127A" w:rsidRPr="007813EC" w:rsidRDefault="0019127A" w:rsidP="00E57ABC">
      <w:pPr>
        <w:spacing w:after="0" w:line="360" w:lineRule="auto"/>
        <w:jc w:val="both"/>
        <w:rPr>
          <w:rFonts w:ascii="Palatino Linotype" w:hAnsi="Palatino Linotype" w:cs="Arial"/>
          <w:sz w:val="24"/>
        </w:rPr>
      </w:pPr>
    </w:p>
    <w:p w14:paraId="18E7BBFD" w14:textId="77777777" w:rsidR="0019127A"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813EC">
        <w:rPr>
          <w:rFonts w:ascii="Palatino Linotype" w:hAnsi="Palatino Linotype" w:cs="Arial"/>
          <w:b/>
          <w:sz w:val="24"/>
        </w:rPr>
        <w:t>SO/008/2019</w:t>
      </w:r>
      <w:r w:rsidRPr="007813EC">
        <w:rPr>
          <w:rFonts w:ascii="Palatino Linotype" w:hAnsi="Palatino Linotype" w:cs="Arial"/>
          <w:sz w:val="24"/>
        </w:rPr>
        <w:t xml:space="preserve"> de la Segunda Época, el cual es del tenor literal siguiente:</w:t>
      </w:r>
    </w:p>
    <w:p w14:paraId="0D2389EB"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b/>
          <w:i/>
        </w:rPr>
        <w:lastRenderedPageBreak/>
        <w:t>“Razón social y RFC de personas morales.</w:t>
      </w:r>
      <w:r w:rsidRPr="007813EC">
        <w:rPr>
          <w:rFonts w:ascii="Palatino Linotype" w:hAnsi="Palatino Linotype" w:cs="Arial"/>
          <w:i/>
        </w:rPr>
        <w:t xml:space="preserve"> La denominación o razón social de personas morales </w:t>
      </w:r>
      <w:r w:rsidRPr="007813EC">
        <w:rPr>
          <w:rFonts w:ascii="Palatino Linotype" w:hAnsi="Palatino Linotype" w:cs="Arial"/>
          <w:b/>
          <w:i/>
          <w:u w:val="single"/>
        </w:rPr>
        <w:t>es pública</w:t>
      </w:r>
      <w:r w:rsidRPr="007813EC">
        <w:rPr>
          <w:rFonts w:ascii="Palatino Linotype" w:hAnsi="Palatino Linotype" w:cs="Arial"/>
          <w:i/>
        </w:rPr>
        <w:t xml:space="preserve">, por encontrarse inscritas en el Registro Público de Comercio; asimismo, </w:t>
      </w:r>
      <w:r w:rsidRPr="007813EC">
        <w:rPr>
          <w:rFonts w:ascii="Palatino Linotype" w:hAnsi="Palatino Linotype" w:cs="Arial"/>
          <w:i/>
          <w:u w:val="single"/>
        </w:rPr>
        <w:t>su Registro Federal de Contribuyentes (RFC), en principio, también es público</w:t>
      </w:r>
      <w:r w:rsidRPr="007813EC">
        <w:rPr>
          <w:rFonts w:ascii="Palatino Linotype" w:hAnsi="Palatino Linotype" w:cs="Arial"/>
          <w:i/>
        </w:rPr>
        <w:t>, ya que no se refiere a hechos o actos de carácter económico, contable, jurídico o administrativo que sean útiles o representen una ventaja a sus competidores.</w:t>
      </w:r>
    </w:p>
    <w:p w14:paraId="276EA7E8"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i/>
        </w:rPr>
        <w:t>Precedentes:</w:t>
      </w:r>
    </w:p>
    <w:p w14:paraId="5B2C3736"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A4EFAD8"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7813EC">
        <w:rPr>
          <w:rFonts w:ascii="Palatino Linotype" w:hAnsi="Palatino Linotype" w:cs="Arial"/>
          <w:i/>
        </w:rPr>
        <w:t>Rosendoevgueni</w:t>
      </w:r>
      <w:proofErr w:type="spellEnd"/>
      <w:r w:rsidRPr="007813EC">
        <w:rPr>
          <w:rFonts w:ascii="Palatino Linotype" w:hAnsi="Palatino Linotype" w:cs="Arial"/>
          <w:i/>
        </w:rPr>
        <w:t xml:space="preserve"> Monterrey </w:t>
      </w:r>
      <w:proofErr w:type="spellStart"/>
      <w:r w:rsidRPr="007813EC">
        <w:rPr>
          <w:rFonts w:ascii="Palatino Linotype" w:hAnsi="Palatino Linotype" w:cs="Arial"/>
          <w:i/>
        </w:rPr>
        <w:t>Chepov</w:t>
      </w:r>
      <w:proofErr w:type="spellEnd"/>
      <w:r w:rsidRPr="007813EC">
        <w:rPr>
          <w:rFonts w:ascii="Palatino Linotype" w:hAnsi="Palatino Linotype" w:cs="Arial"/>
          <w:i/>
        </w:rPr>
        <w:t>.</w:t>
      </w:r>
    </w:p>
    <w:p w14:paraId="52F9FD58"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5B7900BE" w14:textId="77777777" w:rsidR="0019127A" w:rsidRPr="007813EC" w:rsidRDefault="0019127A" w:rsidP="00E57ABC">
      <w:pPr>
        <w:spacing w:after="0" w:line="360" w:lineRule="auto"/>
        <w:jc w:val="both"/>
        <w:rPr>
          <w:rFonts w:ascii="Palatino Linotype" w:hAnsi="Palatino Linotype" w:cs="Arial"/>
          <w:sz w:val="24"/>
        </w:rPr>
      </w:pPr>
    </w:p>
    <w:p w14:paraId="4C1E68D1"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813EC">
        <w:rPr>
          <w:rFonts w:ascii="Palatino Linotype" w:hAnsi="Palatino Linotype" w:cs="Arial"/>
          <w:sz w:val="24"/>
          <w:lang w:val="es-ES_tradnl"/>
        </w:rPr>
        <w:t>el Sujeto Obligado</w:t>
      </w:r>
      <w:r w:rsidRPr="007813EC">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7813EC" w:rsidRDefault="0019127A" w:rsidP="00E57ABC">
      <w:pPr>
        <w:spacing w:after="0" w:line="360" w:lineRule="auto"/>
        <w:jc w:val="both"/>
        <w:rPr>
          <w:rFonts w:ascii="Palatino Linotype" w:hAnsi="Palatino Linotype" w:cs="Arial"/>
          <w:sz w:val="24"/>
        </w:rPr>
      </w:pPr>
    </w:p>
    <w:p w14:paraId="574AF75B"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7813EC" w:rsidRDefault="0019127A" w:rsidP="00E57ABC">
      <w:pPr>
        <w:spacing w:after="0" w:line="360" w:lineRule="auto"/>
        <w:jc w:val="both"/>
        <w:rPr>
          <w:rFonts w:ascii="Palatino Linotype" w:hAnsi="Palatino Linotype" w:cs="Arial"/>
          <w:sz w:val="24"/>
        </w:rPr>
      </w:pPr>
    </w:p>
    <w:p w14:paraId="10A35F3E" w14:textId="77777777" w:rsidR="0019127A"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Al respecto, el máximo tribunal del país ha establecido jurisprudencia respecto a qué debe entenderse por fundamentación y motivación, en los siguientes términos:</w:t>
      </w:r>
    </w:p>
    <w:p w14:paraId="2654C141" w14:textId="77777777" w:rsidR="00527C35" w:rsidRPr="007813EC" w:rsidRDefault="00527C35" w:rsidP="00E57ABC">
      <w:pPr>
        <w:spacing w:after="0" w:line="360" w:lineRule="auto"/>
        <w:jc w:val="both"/>
        <w:rPr>
          <w:rFonts w:ascii="Palatino Linotype" w:hAnsi="Palatino Linotype" w:cs="Arial"/>
          <w:sz w:val="24"/>
        </w:rPr>
      </w:pPr>
    </w:p>
    <w:p w14:paraId="45AD9D15"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b/>
          <w:i/>
        </w:rPr>
        <w:t xml:space="preserve">“FUNDAMENTACIÓN Y MOTIVACIÓN. </w:t>
      </w:r>
      <w:r w:rsidRPr="007813EC">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7813EC" w:rsidRDefault="0019127A" w:rsidP="00E57ABC">
      <w:pPr>
        <w:spacing w:after="0" w:line="360" w:lineRule="auto"/>
        <w:jc w:val="both"/>
        <w:rPr>
          <w:rFonts w:ascii="Palatino Linotype" w:hAnsi="Palatino Linotype" w:cs="Arial"/>
          <w:sz w:val="24"/>
        </w:rPr>
      </w:pPr>
    </w:p>
    <w:p w14:paraId="572F5C2D"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009E1" w14:textId="77777777" w:rsidR="0019127A" w:rsidRPr="007813EC" w:rsidRDefault="0019127A" w:rsidP="00E57ABC">
      <w:pPr>
        <w:spacing w:after="0" w:line="360" w:lineRule="auto"/>
        <w:jc w:val="both"/>
        <w:rPr>
          <w:rFonts w:ascii="Palatino Linotype" w:hAnsi="Palatino Linotype" w:cs="Arial"/>
          <w:sz w:val="24"/>
        </w:rPr>
      </w:pPr>
    </w:p>
    <w:p w14:paraId="69B7ED47"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7813EC" w:rsidRDefault="0019127A" w:rsidP="00E57ABC">
      <w:pPr>
        <w:spacing w:after="0" w:line="360" w:lineRule="auto"/>
        <w:jc w:val="both"/>
        <w:rPr>
          <w:rFonts w:ascii="Palatino Linotype" w:hAnsi="Palatino Linotype" w:cs="Arial"/>
          <w:sz w:val="24"/>
        </w:rPr>
      </w:pPr>
    </w:p>
    <w:p w14:paraId="125A9FF3" w14:textId="77777777" w:rsidR="0019127A" w:rsidRPr="007813EC" w:rsidRDefault="0019127A" w:rsidP="00E57ABC">
      <w:pPr>
        <w:spacing w:after="0" w:line="240" w:lineRule="auto"/>
        <w:ind w:left="567" w:right="567"/>
        <w:jc w:val="both"/>
        <w:rPr>
          <w:rFonts w:ascii="Palatino Linotype" w:hAnsi="Palatino Linotype" w:cs="Arial"/>
          <w:i/>
        </w:rPr>
      </w:pPr>
      <w:r w:rsidRPr="007813EC">
        <w:rPr>
          <w:rFonts w:ascii="Palatino Linotype" w:hAnsi="Palatino Linotype" w:cs="Arial"/>
          <w:b/>
          <w:i/>
        </w:rPr>
        <w:t>“FUNDAMENTACIÓN Y MOTIVACIÓN. EL ASPECTO FORMAL DE LA GARANTÍA Y SU FINALIDAD SE TRADUCEN EN EXPLICAR, JUSTIFICAR, POSIBILITAR LA DEFENSA Y COMUNICAR LA DECISIÓN</w:t>
      </w:r>
      <w:r w:rsidRPr="007813EC">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7813EC">
        <w:rPr>
          <w:rFonts w:ascii="Palatino Linotype" w:hAnsi="Palatino Linotype" w:cs="Arial"/>
          <w:i/>
        </w:rPr>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7813EC" w:rsidRDefault="0019127A" w:rsidP="00E57ABC">
      <w:pPr>
        <w:spacing w:after="0" w:line="360" w:lineRule="auto"/>
        <w:jc w:val="both"/>
        <w:rPr>
          <w:rFonts w:ascii="Palatino Linotype" w:hAnsi="Palatino Linotype" w:cs="Arial"/>
          <w:sz w:val="24"/>
        </w:rPr>
      </w:pPr>
    </w:p>
    <w:p w14:paraId="3B9EF255" w14:textId="77777777" w:rsidR="0019127A" w:rsidRPr="007813EC" w:rsidRDefault="0019127A" w:rsidP="00E57ABC">
      <w:pPr>
        <w:spacing w:after="0" w:line="360" w:lineRule="auto"/>
        <w:jc w:val="both"/>
        <w:rPr>
          <w:rFonts w:ascii="Palatino Linotype" w:hAnsi="Palatino Linotype" w:cs="Arial"/>
          <w:sz w:val="24"/>
        </w:rPr>
      </w:pPr>
      <w:r w:rsidRPr="007813EC">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7813EC" w:rsidRDefault="0019127A" w:rsidP="00E57ABC">
      <w:pPr>
        <w:spacing w:after="0" w:line="360" w:lineRule="auto"/>
        <w:jc w:val="both"/>
        <w:rPr>
          <w:rFonts w:ascii="Palatino Linotype" w:hAnsi="Palatino Linotype" w:cs="Arial"/>
          <w:sz w:val="24"/>
        </w:rPr>
      </w:pPr>
    </w:p>
    <w:p w14:paraId="7592AB7F" w14:textId="77777777" w:rsidR="0019127A" w:rsidRPr="007813EC" w:rsidRDefault="0019127A" w:rsidP="00E57ABC">
      <w:pPr>
        <w:spacing w:after="0" w:line="360" w:lineRule="auto"/>
        <w:jc w:val="both"/>
        <w:rPr>
          <w:rFonts w:ascii="Palatino Linotype" w:hAnsi="Palatino Linotype" w:cs="Arial"/>
          <w:sz w:val="24"/>
          <w:lang w:val="es-ES"/>
        </w:rPr>
      </w:pPr>
      <w:r w:rsidRPr="007813EC">
        <w:rPr>
          <w:rFonts w:ascii="Palatino Linotype" w:hAnsi="Palatino Linotype" w:cs="Arial"/>
          <w:sz w:val="24"/>
          <w:lang w:val="es-ES"/>
        </w:rPr>
        <w:t>Por lo tanto, la entrega de documentos en su versión pública debe acompañarse necesariamente del Acuerdo del Comité de Transparencia del Sujeto Obligado</w:t>
      </w:r>
      <w:r w:rsidRPr="007813EC">
        <w:rPr>
          <w:rFonts w:ascii="Palatino Linotype" w:hAnsi="Palatino Linotype" w:cs="Arial"/>
          <w:b/>
          <w:sz w:val="24"/>
          <w:lang w:val="es-ES"/>
        </w:rPr>
        <w:t xml:space="preserve"> </w:t>
      </w:r>
      <w:r w:rsidRPr="007813EC">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AA0502" w:rsidRDefault="00447184" w:rsidP="00E57ABC">
      <w:pPr>
        <w:spacing w:after="0" w:line="360" w:lineRule="auto"/>
        <w:jc w:val="both"/>
        <w:rPr>
          <w:rFonts w:ascii="Palatino Linotype" w:hAnsi="Palatino Linotype" w:cs="Arial"/>
          <w:sz w:val="24"/>
          <w:lang w:val="es-ES"/>
        </w:rPr>
      </w:pPr>
    </w:p>
    <w:p w14:paraId="6CB14C8F" w14:textId="50653912"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sz w:val="24"/>
          <w:szCs w:val="24"/>
          <w:lang w:eastAsia="es-MX"/>
        </w:rPr>
        <w:lastRenderedPageBreak/>
        <w:t xml:space="preserve">En mérito de lo expuesto en líneas anteriores, este Instituto considera que los motivos de inconformidad planteados por la parte </w:t>
      </w:r>
      <w:r w:rsidRPr="00AA0502">
        <w:rPr>
          <w:rFonts w:ascii="Palatino Linotype" w:eastAsia="Palatino Linotype" w:hAnsi="Palatino Linotype" w:cs="Palatino Linotype"/>
          <w:b/>
          <w:sz w:val="24"/>
          <w:szCs w:val="24"/>
          <w:lang w:eastAsia="es-MX"/>
        </w:rPr>
        <w:t>Recurrente</w:t>
      </w:r>
      <w:r w:rsidRPr="00AA0502">
        <w:rPr>
          <w:rFonts w:ascii="Palatino Linotype" w:eastAsia="Palatino Linotype" w:hAnsi="Palatino Linotype" w:cs="Palatino Linotype"/>
          <w:sz w:val="24"/>
          <w:szCs w:val="24"/>
          <w:lang w:eastAsia="es-MX"/>
        </w:rPr>
        <w:t xml:space="preserve"> resultan fundados; por ello </w:t>
      </w:r>
      <w:r w:rsidRPr="00AA0502">
        <w:rPr>
          <w:rFonts w:ascii="Palatino Linotype" w:eastAsia="Palatino Linotype" w:hAnsi="Palatino Linotype" w:cs="Palatino Linotype"/>
          <w:b/>
          <w:sz w:val="24"/>
          <w:szCs w:val="24"/>
          <w:lang w:eastAsia="es-MX"/>
        </w:rPr>
        <w:t xml:space="preserve">con fundamento en la </w:t>
      </w:r>
      <w:r w:rsidR="006533FD" w:rsidRPr="00AA0502">
        <w:rPr>
          <w:rFonts w:ascii="Palatino Linotype" w:eastAsia="Palatino Linotype" w:hAnsi="Palatino Linotype" w:cs="Palatino Linotype"/>
          <w:b/>
          <w:sz w:val="24"/>
          <w:szCs w:val="24"/>
          <w:lang w:eastAsia="es-MX"/>
        </w:rPr>
        <w:t>segunda</w:t>
      </w:r>
      <w:r w:rsidRPr="00AA0502">
        <w:rPr>
          <w:rFonts w:ascii="Palatino Linotype" w:eastAsia="Palatino Linotype" w:hAnsi="Palatino Linotype" w:cs="Palatino Linotype"/>
          <w:b/>
          <w:sz w:val="24"/>
          <w:szCs w:val="24"/>
          <w:lang w:eastAsia="es-MX"/>
        </w:rPr>
        <w:t xml:space="preserve"> hipótesis de la fracción III del artículo 186 </w:t>
      </w:r>
      <w:r w:rsidRPr="00AA0502">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AA0502">
        <w:rPr>
          <w:rFonts w:ascii="Palatino Linotype" w:eastAsia="Palatino Linotype" w:hAnsi="Palatino Linotype" w:cs="Palatino Linotype"/>
          <w:b/>
          <w:sz w:val="24"/>
          <w:szCs w:val="24"/>
          <w:lang w:eastAsia="es-MX"/>
        </w:rPr>
        <w:t>MODIFICA</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la respuesta proporcionada a la solicitud de información número</w:t>
      </w:r>
      <w:r w:rsidRPr="00AA0502">
        <w:rPr>
          <w:rFonts w:ascii="Palatino Linotype" w:eastAsia="Palatino Linotype" w:hAnsi="Palatino Linotype" w:cs="Palatino Linotype"/>
          <w:b/>
          <w:sz w:val="24"/>
          <w:szCs w:val="24"/>
          <w:lang w:eastAsia="es-MX"/>
        </w:rPr>
        <w:t xml:space="preserve"> </w:t>
      </w:r>
      <w:r w:rsidR="00DD0B73">
        <w:rPr>
          <w:rFonts w:ascii="Palatino Linotype" w:hAnsi="Palatino Linotype" w:cs="Arial"/>
          <w:b/>
          <w:bCs/>
          <w:sz w:val="24"/>
          <w:szCs w:val="24"/>
        </w:rPr>
        <w:t>01897/TOLUCA/IP/2024</w:t>
      </w:r>
      <w:r w:rsidRPr="00AA0502">
        <w:rPr>
          <w:rFonts w:ascii="Palatino Linotype" w:eastAsia="Palatino Linotype" w:hAnsi="Palatino Linotype" w:cs="Palatino Linotype"/>
          <w:sz w:val="24"/>
          <w:szCs w:val="24"/>
          <w:lang w:eastAsia="es-MX"/>
        </w:rPr>
        <w:t>,</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que ha sido materia del presente estudio.</w:t>
      </w:r>
    </w:p>
    <w:p w14:paraId="68D30AAD" w14:textId="77777777"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AA0502" w:rsidRDefault="00793D39"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AA0502" w:rsidRDefault="00B40482" w:rsidP="00E57ABC">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AA0502">
        <w:rPr>
          <w:rFonts w:ascii="Palatino Linotype" w:eastAsia="Palatino Linotype" w:hAnsi="Palatino Linotype" w:cs="Palatino Linotype"/>
          <w:b/>
          <w:sz w:val="28"/>
          <w:szCs w:val="28"/>
          <w:lang w:eastAsia="es-MX"/>
        </w:rPr>
        <w:t>S E    R E S U E L V E</w:t>
      </w:r>
    </w:p>
    <w:p w14:paraId="5313E487" w14:textId="77777777" w:rsidR="00B40482" w:rsidRPr="00AA0502" w:rsidRDefault="00B40482" w:rsidP="00E57ABC">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1E408D1F"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PRIMERO</w:t>
      </w:r>
      <w:r w:rsidRPr="00AA0502">
        <w:rPr>
          <w:rFonts w:ascii="Palatino Linotype" w:eastAsia="Palatino Linotype" w:hAnsi="Palatino Linotype" w:cs="Palatino Linotype"/>
          <w:b/>
          <w:sz w:val="24"/>
          <w:szCs w:val="24"/>
          <w:lang w:eastAsia="es-MX"/>
        </w:rPr>
        <w:t>.</w:t>
      </w:r>
      <w:r w:rsidRPr="00AA0502">
        <w:rPr>
          <w:rFonts w:ascii="Palatino Linotype" w:eastAsia="Palatino Linotype" w:hAnsi="Palatino Linotype" w:cs="Palatino Linotype"/>
          <w:sz w:val="24"/>
          <w:szCs w:val="24"/>
          <w:lang w:eastAsia="es-MX"/>
        </w:rPr>
        <w:t xml:space="preserve"> Se </w:t>
      </w:r>
      <w:r w:rsidR="006533FD" w:rsidRPr="00AA0502">
        <w:rPr>
          <w:rFonts w:ascii="Palatino Linotype" w:eastAsia="Palatino Linotype" w:hAnsi="Palatino Linotype" w:cs="Palatino Linotype"/>
          <w:b/>
          <w:sz w:val="24"/>
          <w:szCs w:val="24"/>
          <w:lang w:eastAsia="es-MX"/>
        </w:rPr>
        <w:t>MODIFICA</w:t>
      </w:r>
      <w:r w:rsidRPr="00AA0502">
        <w:rPr>
          <w:rFonts w:ascii="Palatino Linotype" w:eastAsia="Palatino Linotype" w:hAnsi="Palatino Linotype" w:cs="Palatino Linotype"/>
          <w:sz w:val="24"/>
          <w:szCs w:val="24"/>
          <w:lang w:eastAsia="es-MX"/>
        </w:rPr>
        <w:t xml:space="preserve"> la respuesta entregada por el </w:t>
      </w:r>
      <w:r w:rsidRPr="00AA0502">
        <w:rPr>
          <w:rFonts w:ascii="Palatino Linotype" w:eastAsia="Palatino Linotype" w:hAnsi="Palatino Linotype" w:cs="Palatino Linotype"/>
          <w:b/>
          <w:sz w:val="24"/>
          <w:szCs w:val="24"/>
          <w:lang w:eastAsia="es-MX"/>
        </w:rPr>
        <w:t xml:space="preserve">Sujeto Obligado </w:t>
      </w:r>
      <w:r w:rsidRPr="00AA0502">
        <w:rPr>
          <w:rFonts w:ascii="Palatino Linotype" w:eastAsia="Palatino Linotype" w:hAnsi="Palatino Linotype" w:cs="Palatino Linotype"/>
          <w:sz w:val="24"/>
          <w:szCs w:val="24"/>
          <w:lang w:eastAsia="es-MX"/>
        </w:rPr>
        <w:t xml:space="preserve">a la solicitud de información </w:t>
      </w:r>
      <w:r w:rsidR="00DD0B73">
        <w:rPr>
          <w:rFonts w:ascii="Palatino Linotype" w:hAnsi="Palatino Linotype" w:cs="Arial"/>
          <w:b/>
          <w:bCs/>
          <w:sz w:val="24"/>
          <w:szCs w:val="24"/>
        </w:rPr>
        <w:t>01897/TOLUCA/IP/2024</w:t>
      </w:r>
      <w:r w:rsidRPr="00AA0502">
        <w:rPr>
          <w:rFonts w:ascii="Palatino Linotype" w:eastAsia="Palatino Linotype" w:hAnsi="Palatino Linotype" w:cs="Palatino Linotype"/>
          <w:sz w:val="24"/>
          <w:szCs w:val="24"/>
          <w:lang w:eastAsia="es-MX"/>
        </w:rPr>
        <w:t xml:space="preserve">, por resultar fundados los motivos de inconformidad argüidos por la parte </w:t>
      </w:r>
      <w:r w:rsidRPr="00AA0502">
        <w:rPr>
          <w:rFonts w:ascii="Palatino Linotype" w:eastAsia="Palatino Linotype" w:hAnsi="Palatino Linotype" w:cs="Palatino Linotype"/>
          <w:b/>
          <w:sz w:val="24"/>
          <w:szCs w:val="24"/>
          <w:lang w:eastAsia="es-MX"/>
        </w:rPr>
        <w:t>Recurrente</w:t>
      </w:r>
      <w:r w:rsidRPr="00AA0502">
        <w:rPr>
          <w:rFonts w:ascii="Palatino Linotype" w:eastAsia="Palatino Linotype" w:hAnsi="Palatino Linotype" w:cs="Palatino Linotype"/>
          <w:sz w:val="24"/>
          <w:szCs w:val="24"/>
          <w:lang w:eastAsia="es-MX"/>
        </w:rPr>
        <w:t>, en términos del considerando</w:t>
      </w:r>
      <w:r w:rsidRPr="00AA0502">
        <w:rPr>
          <w:rFonts w:ascii="Palatino Linotype" w:eastAsia="Palatino Linotype" w:hAnsi="Palatino Linotype" w:cs="Palatino Linotype"/>
          <w:b/>
          <w:sz w:val="24"/>
          <w:szCs w:val="24"/>
          <w:lang w:eastAsia="es-MX"/>
        </w:rPr>
        <w:t xml:space="preserve"> CUARTO </w:t>
      </w:r>
      <w:r w:rsidRPr="00AA0502">
        <w:rPr>
          <w:rFonts w:ascii="Palatino Linotype" w:eastAsia="Palatino Linotype" w:hAnsi="Palatino Linotype" w:cs="Palatino Linotype"/>
          <w:sz w:val="24"/>
          <w:szCs w:val="24"/>
          <w:lang w:eastAsia="es-MX"/>
        </w:rPr>
        <w:t xml:space="preserve">de la presente resolución. </w:t>
      </w:r>
    </w:p>
    <w:p w14:paraId="67C07961" w14:textId="77777777"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6142DC53" w:rsidR="005D3217"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SEGUNDO</w:t>
      </w:r>
      <w:r w:rsidRPr="00AA0502">
        <w:rPr>
          <w:rFonts w:ascii="Palatino Linotype" w:eastAsia="Palatino Linotype" w:hAnsi="Palatino Linotype" w:cs="Palatino Linotype"/>
          <w:b/>
          <w:sz w:val="24"/>
          <w:szCs w:val="24"/>
          <w:lang w:eastAsia="es-MX"/>
        </w:rPr>
        <w:t>.</w:t>
      </w:r>
      <w:r w:rsidRPr="00AA0502">
        <w:rPr>
          <w:rFonts w:ascii="Palatino Linotype" w:eastAsia="Palatino Linotype" w:hAnsi="Palatino Linotype" w:cs="Palatino Linotype"/>
          <w:sz w:val="24"/>
          <w:szCs w:val="24"/>
          <w:lang w:eastAsia="es-MX"/>
        </w:rPr>
        <w:t xml:space="preserve"> </w:t>
      </w:r>
      <w:r w:rsidR="005D3217" w:rsidRPr="00AA0502">
        <w:rPr>
          <w:rFonts w:ascii="Palatino Linotype" w:eastAsia="Palatino Linotype" w:hAnsi="Palatino Linotype" w:cs="Palatino Linotype"/>
          <w:sz w:val="24"/>
          <w:szCs w:val="24"/>
          <w:lang w:eastAsia="es-MX"/>
        </w:rPr>
        <w:t xml:space="preserve">Se </w:t>
      </w:r>
      <w:r w:rsidR="005D3217" w:rsidRPr="00AA0502">
        <w:rPr>
          <w:rFonts w:ascii="Palatino Linotype" w:eastAsia="Palatino Linotype" w:hAnsi="Palatino Linotype" w:cs="Palatino Linotype"/>
          <w:b/>
          <w:sz w:val="24"/>
          <w:szCs w:val="24"/>
          <w:lang w:eastAsia="es-MX"/>
        </w:rPr>
        <w:t>ORDENA</w:t>
      </w:r>
      <w:r w:rsidR="005D3217" w:rsidRPr="00AA0502">
        <w:rPr>
          <w:rFonts w:ascii="Palatino Linotype" w:eastAsia="Palatino Linotype" w:hAnsi="Palatino Linotype" w:cs="Palatino Linotype"/>
          <w:sz w:val="24"/>
          <w:szCs w:val="24"/>
          <w:lang w:eastAsia="es-MX"/>
        </w:rPr>
        <w:t xml:space="preserve"> al </w:t>
      </w:r>
      <w:r w:rsidR="005D3217" w:rsidRPr="00AA0502">
        <w:rPr>
          <w:rFonts w:ascii="Palatino Linotype" w:eastAsia="Palatino Linotype" w:hAnsi="Palatino Linotype" w:cs="Palatino Linotype"/>
          <w:b/>
          <w:sz w:val="24"/>
          <w:szCs w:val="24"/>
          <w:lang w:eastAsia="es-MX"/>
        </w:rPr>
        <w:t>Sujeto Obligado</w:t>
      </w:r>
      <w:r w:rsidR="005D3217" w:rsidRPr="00AA0502">
        <w:rPr>
          <w:rFonts w:ascii="Palatino Linotype" w:eastAsia="Palatino Linotype" w:hAnsi="Palatino Linotype" w:cs="Palatino Linotype"/>
          <w:sz w:val="24"/>
          <w:szCs w:val="24"/>
          <w:lang w:eastAsia="es-MX"/>
        </w:rPr>
        <w:t xml:space="preserve"> que,</w:t>
      </w:r>
      <w:r w:rsidR="0019127A">
        <w:rPr>
          <w:rFonts w:ascii="Palatino Linotype" w:eastAsia="Palatino Linotype" w:hAnsi="Palatino Linotype" w:cs="Palatino Linotype"/>
          <w:sz w:val="24"/>
          <w:szCs w:val="24"/>
          <w:lang w:eastAsia="es-MX"/>
        </w:rPr>
        <w:t xml:space="preserve"> </w:t>
      </w:r>
      <w:r w:rsidR="005D3217" w:rsidRPr="00AA0502">
        <w:rPr>
          <w:rFonts w:ascii="Palatino Linotype" w:eastAsia="Palatino Linotype" w:hAnsi="Palatino Linotype" w:cs="Palatino Linotype"/>
          <w:sz w:val="24"/>
          <w:szCs w:val="24"/>
          <w:lang w:eastAsia="es-MX"/>
        </w:rPr>
        <w:t xml:space="preserve">haga entrega a la parte </w:t>
      </w:r>
      <w:r w:rsidR="005D3217" w:rsidRPr="00AA0502">
        <w:rPr>
          <w:rFonts w:ascii="Palatino Linotype" w:eastAsia="Palatino Linotype" w:hAnsi="Palatino Linotype" w:cs="Palatino Linotype"/>
          <w:b/>
          <w:sz w:val="24"/>
          <w:szCs w:val="24"/>
          <w:lang w:eastAsia="es-MX"/>
        </w:rPr>
        <w:t>Recurrente</w:t>
      </w:r>
      <w:r w:rsidR="00EB0347">
        <w:rPr>
          <w:rFonts w:ascii="Palatino Linotype" w:eastAsia="Palatino Linotype" w:hAnsi="Palatino Linotype" w:cs="Palatino Linotype"/>
          <w:b/>
          <w:sz w:val="24"/>
          <w:szCs w:val="24"/>
          <w:lang w:eastAsia="es-MX"/>
        </w:rPr>
        <w:t>,</w:t>
      </w:r>
      <w:r w:rsidR="005D3217" w:rsidRPr="00AA0502">
        <w:rPr>
          <w:rFonts w:ascii="Palatino Linotype" w:eastAsia="Palatino Linotype" w:hAnsi="Palatino Linotype" w:cs="Palatino Linotype"/>
          <w:sz w:val="24"/>
          <w:szCs w:val="24"/>
          <w:lang w:eastAsia="es-MX"/>
        </w:rPr>
        <w:t xml:space="preserve"> mediante el Sistema de Acceso a la Información Mexiquense (SAIMEX), </w:t>
      </w:r>
      <w:r w:rsidR="00EB0347">
        <w:rPr>
          <w:rFonts w:ascii="Palatino Linotype" w:eastAsia="Palatino Linotype" w:hAnsi="Palatino Linotype" w:cs="Palatino Linotype"/>
          <w:sz w:val="24"/>
          <w:szCs w:val="24"/>
          <w:lang w:eastAsia="es-MX"/>
        </w:rPr>
        <w:t xml:space="preserve">en su caso en versión pública </w:t>
      </w:r>
      <w:r w:rsidR="00AD2DC9" w:rsidRPr="00AA0502">
        <w:rPr>
          <w:rFonts w:ascii="Palatino Linotype" w:eastAsia="Palatino Linotype" w:hAnsi="Palatino Linotype" w:cs="Palatino Linotype"/>
          <w:sz w:val="24"/>
          <w:szCs w:val="24"/>
          <w:lang w:eastAsia="es-MX"/>
        </w:rPr>
        <w:t>de</w:t>
      </w:r>
      <w:r w:rsidR="00536B9B" w:rsidRPr="00AA0502">
        <w:rPr>
          <w:rFonts w:ascii="Palatino Linotype" w:eastAsia="Palatino Linotype" w:hAnsi="Palatino Linotype" w:cs="Palatino Linotype"/>
          <w:sz w:val="24"/>
          <w:szCs w:val="24"/>
          <w:lang w:eastAsia="es-MX"/>
        </w:rPr>
        <w:t xml:space="preserve"> </w:t>
      </w:r>
      <w:r w:rsidR="005D3217" w:rsidRPr="00AA0502">
        <w:rPr>
          <w:rFonts w:ascii="Palatino Linotype" w:eastAsia="Palatino Linotype" w:hAnsi="Palatino Linotype" w:cs="Palatino Linotype"/>
          <w:sz w:val="24"/>
          <w:szCs w:val="24"/>
          <w:lang w:eastAsia="es-MX"/>
        </w:rPr>
        <w:t>lo siguiente:</w:t>
      </w:r>
    </w:p>
    <w:p w14:paraId="1B6576ED" w14:textId="77777777" w:rsidR="00292A33" w:rsidRPr="00AA0502" w:rsidRDefault="00292A33"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35D534E" w14:textId="7E3E8E58" w:rsidR="00FD5CB0" w:rsidRPr="0077049E" w:rsidRDefault="0077049E" w:rsidP="0077049E">
      <w:pPr>
        <w:pStyle w:val="Prrafodelista"/>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P</w:t>
      </w:r>
      <w:r w:rsidRPr="0077049E">
        <w:rPr>
          <w:rFonts w:ascii="Palatino Linotype" w:eastAsia="Palatino Linotype" w:hAnsi="Palatino Linotype" w:cs="Palatino Linotype"/>
          <w:lang w:eastAsia="es-MX"/>
        </w:rPr>
        <w:t>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w:t>
      </w:r>
      <w:r>
        <w:rPr>
          <w:rFonts w:ascii="Palatino Linotype" w:eastAsia="Palatino Linotype" w:hAnsi="Palatino Linotype" w:cs="Palatino Linotype"/>
          <w:lang w:eastAsia="es-MX"/>
        </w:rPr>
        <w:t xml:space="preserve">, de los comprobantes fiscales </w:t>
      </w:r>
      <w:r>
        <w:rPr>
          <w:rFonts w:ascii="Palatino Linotype" w:eastAsia="Palatino Linotype" w:hAnsi="Palatino Linotype" w:cs="Palatino Linotype"/>
          <w:lang w:eastAsia="es-MX"/>
        </w:rPr>
        <w:lastRenderedPageBreak/>
        <w:t>digitales, los cortes de caja y copias de los recibos de las oficinas que reciben ingresos y documentos comprobatorios del depósito correcto, referidos en respuesta.</w:t>
      </w:r>
    </w:p>
    <w:p w14:paraId="2A721E62" w14:textId="77777777" w:rsidR="0077049E" w:rsidRDefault="0077049E"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7045F41" w14:textId="5BDBC2E7" w:rsidR="0077049E" w:rsidRPr="0077049E" w:rsidRDefault="0077049E" w:rsidP="0077049E">
      <w:pPr>
        <w:pStyle w:val="Prrafodelista"/>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Soporte documental en que obren las causas o motivos de baja de los servidores públicos faltantes.</w:t>
      </w:r>
    </w:p>
    <w:p w14:paraId="7DC72FA7" w14:textId="77777777" w:rsidR="0077049E" w:rsidRDefault="0077049E"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47FF1F55" w:rsidR="007609AF" w:rsidRDefault="007609AF"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609AF">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4851B43E" w14:textId="77777777" w:rsidR="007609AF" w:rsidRDefault="007609AF"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C220C76" w14:textId="4B4069D7" w:rsidR="0077049E" w:rsidRDefault="0077049E"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7049E">
        <w:rPr>
          <w:rFonts w:ascii="Palatino Linotype" w:eastAsia="Palatino Linotype" w:hAnsi="Palatino Linotype" w:cs="Palatino Linotype"/>
          <w:sz w:val="24"/>
          <w:szCs w:val="24"/>
          <w:lang w:eastAsia="es-MX"/>
        </w:rPr>
        <w:t xml:space="preserve">De ser el caso de que, el </w:t>
      </w:r>
      <w:r w:rsidRPr="0077049E">
        <w:rPr>
          <w:rFonts w:ascii="Palatino Linotype" w:eastAsia="Palatino Linotype" w:hAnsi="Palatino Linotype" w:cs="Palatino Linotype"/>
          <w:b/>
          <w:sz w:val="24"/>
          <w:szCs w:val="24"/>
          <w:lang w:eastAsia="es-MX"/>
        </w:rPr>
        <w:t>Sujeto Obligado</w:t>
      </w:r>
      <w:r w:rsidRPr="0077049E">
        <w:rPr>
          <w:rFonts w:ascii="Palatino Linotype" w:eastAsia="Palatino Linotype" w:hAnsi="Palatino Linotype" w:cs="Palatino Linotype"/>
          <w:sz w:val="24"/>
          <w:szCs w:val="24"/>
          <w:lang w:eastAsia="es-MX"/>
        </w:rPr>
        <w:t xml:space="preserve"> opte por poner la información a disposición vía Consulta Directa, deberá informar al Recurrente, a través del Sistema de Acceso a la Información Mexiquense (SAIMEX), del procedimiento que tendrá que seguir para acceder a la documentación; es decir, los pasos para realizar el pago de derechos, en caso de ser procedentes, y la manera de obtener la información, como el domicilio de la Unidad de Transparencia, días y horarios de atención y el nombre del servidor público quien le atenderá. Además, deberá informar que podrá acceder de manera gratuita a la información si proporciona el medio electrónico y recoge la información en la Unidad de Transparencia, todo lo anterior en términos del procedimiento establecido en el considerando CUARTO de la presente resolución.</w:t>
      </w:r>
    </w:p>
    <w:p w14:paraId="1144D580" w14:textId="77777777" w:rsidR="0077049E" w:rsidRPr="00AA0502" w:rsidRDefault="0077049E"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AA0502" w:rsidRDefault="00B40482" w:rsidP="00E57ABC">
      <w:pPr>
        <w:spacing w:after="0" w:line="360" w:lineRule="auto"/>
        <w:jc w:val="both"/>
        <w:rPr>
          <w:rFonts w:ascii="Palatino Linotype" w:eastAsia="Times New Roman" w:hAnsi="Palatino Linotype" w:cs="Tahoma"/>
          <w:sz w:val="24"/>
          <w:szCs w:val="24"/>
          <w:lang w:eastAsia="es-ES"/>
        </w:rPr>
      </w:pPr>
      <w:r w:rsidRPr="00AA0502">
        <w:rPr>
          <w:rFonts w:ascii="Palatino Linotype" w:eastAsia="Palatino Linotype" w:hAnsi="Palatino Linotype" w:cs="Palatino Linotype"/>
          <w:b/>
          <w:sz w:val="26"/>
          <w:szCs w:val="26"/>
          <w:lang w:eastAsia="es-MX"/>
        </w:rPr>
        <w:lastRenderedPageBreak/>
        <w:t>TERCERO</w:t>
      </w:r>
      <w:r w:rsidRPr="00AA0502">
        <w:rPr>
          <w:rFonts w:ascii="Palatino Linotype" w:eastAsia="Palatino Linotype" w:hAnsi="Palatino Linotype" w:cs="Palatino Linotype"/>
          <w:b/>
          <w:sz w:val="24"/>
          <w:szCs w:val="24"/>
          <w:lang w:eastAsia="es-MX"/>
        </w:rPr>
        <w:t xml:space="preserve">. </w:t>
      </w:r>
      <w:r w:rsidRPr="00AA0502">
        <w:rPr>
          <w:rFonts w:ascii="Palatino Linotype" w:eastAsia="Times New Roman" w:hAnsi="Palatino Linotype" w:cs="Tahoma"/>
          <w:b/>
          <w:sz w:val="24"/>
          <w:szCs w:val="24"/>
          <w:lang w:eastAsia="es-ES"/>
        </w:rPr>
        <w:t xml:space="preserve">NOTIFÍQUESE </w:t>
      </w:r>
      <w:r w:rsidRPr="00AA0502">
        <w:rPr>
          <w:rFonts w:ascii="Palatino Linotype" w:eastAsia="Times New Roman" w:hAnsi="Palatino Linotype" w:cs="Tahoma"/>
          <w:sz w:val="24"/>
          <w:szCs w:val="24"/>
          <w:lang w:eastAsia="es-ES"/>
        </w:rPr>
        <w:t>la presente resolución</w:t>
      </w:r>
      <w:r w:rsidR="00EF381E" w:rsidRPr="00AA0502">
        <w:rPr>
          <w:rFonts w:ascii="Palatino Linotype" w:eastAsia="Times New Roman" w:hAnsi="Palatino Linotype" w:cs="Tahoma"/>
          <w:sz w:val="24"/>
          <w:szCs w:val="24"/>
          <w:lang w:eastAsia="es-ES"/>
        </w:rPr>
        <w:t xml:space="preserve"> a través del Sistema de Acceso a la Información Mexiquense (SAIMEX)</w:t>
      </w:r>
      <w:r w:rsidRPr="00AA0502">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AA0502" w:rsidRDefault="00B40482" w:rsidP="00E57ABC">
      <w:pPr>
        <w:spacing w:after="0" w:line="360" w:lineRule="auto"/>
        <w:jc w:val="both"/>
        <w:rPr>
          <w:rFonts w:ascii="Palatino Linotype" w:eastAsia="Times New Roman" w:hAnsi="Palatino Linotype" w:cs="Tahoma"/>
          <w:sz w:val="24"/>
          <w:szCs w:val="24"/>
          <w:lang w:eastAsia="es-ES"/>
        </w:rPr>
      </w:pPr>
    </w:p>
    <w:p w14:paraId="29198793" w14:textId="77777777"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AA0502">
        <w:rPr>
          <w:rFonts w:ascii="Palatino Linotype" w:eastAsia="Palatino Linotype" w:hAnsi="Palatino Linotype" w:cs="Palatino Linotype"/>
          <w:b/>
          <w:sz w:val="26"/>
          <w:szCs w:val="26"/>
          <w:lang w:eastAsia="es-MX"/>
        </w:rPr>
        <w:t>CUARTO</w:t>
      </w:r>
      <w:r w:rsidRPr="00AA0502">
        <w:rPr>
          <w:rFonts w:ascii="Palatino Linotype" w:eastAsia="Palatino Linotype" w:hAnsi="Palatino Linotype" w:cs="Palatino Linotype"/>
          <w:b/>
          <w:sz w:val="24"/>
          <w:szCs w:val="24"/>
          <w:lang w:eastAsia="es-MX"/>
        </w:rPr>
        <w:t xml:space="preserve">. </w:t>
      </w:r>
      <w:r w:rsidRPr="00AA0502">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AA0502" w:rsidRDefault="00B40482" w:rsidP="00E57AB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AA0502" w:rsidRDefault="00B40482" w:rsidP="00E57ABC">
      <w:pPr>
        <w:autoSpaceDE w:val="0"/>
        <w:autoSpaceDN w:val="0"/>
        <w:adjustRightInd w:val="0"/>
        <w:spacing w:after="0" w:line="360" w:lineRule="auto"/>
        <w:jc w:val="both"/>
        <w:rPr>
          <w:rFonts w:ascii="Palatino Linotype" w:hAnsi="Palatino Linotype" w:cs="Arial"/>
          <w:sz w:val="24"/>
          <w:szCs w:val="24"/>
        </w:rPr>
      </w:pPr>
      <w:r w:rsidRPr="00AA0502">
        <w:rPr>
          <w:rFonts w:ascii="Palatino Linotype" w:hAnsi="Palatino Linotype"/>
          <w:b/>
          <w:sz w:val="28"/>
          <w:szCs w:val="28"/>
        </w:rPr>
        <w:t>QUINTO</w:t>
      </w:r>
      <w:r w:rsidRPr="00AA0502">
        <w:rPr>
          <w:rFonts w:ascii="Palatino Linotype" w:hAnsi="Palatino Linotype"/>
          <w:b/>
          <w:sz w:val="24"/>
          <w:szCs w:val="24"/>
        </w:rPr>
        <w:t xml:space="preserve">. </w:t>
      </w:r>
      <w:r w:rsidRPr="00AA0502">
        <w:rPr>
          <w:rFonts w:ascii="Palatino Linotype" w:hAnsi="Palatino Linotype" w:cs="Arial"/>
          <w:b/>
          <w:sz w:val="24"/>
          <w:szCs w:val="24"/>
        </w:rPr>
        <w:t>NOTIFÍQUESE</w:t>
      </w:r>
      <w:r w:rsidRPr="00AA0502">
        <w:rPr>
          <w:rFonts w:ascii="Palatino Linotype" w:hAnsi="Palatino Linotype" w:cs="Arial"/>
          <w:sz w:val="24"/>
          <w:szCs w:val="24"/>
        </w:rPr>
        <w:t xml:space="preserve"> a través del Sistema de Acceso a la Información Mexiquense (SAIMEX), a</w:t>
      </w:r>
      <w:r w:rsidR="00EF381E" w:rsidRPr="00AA0502">
        <w:rPr>
          <w:rFonts w:ascii="Palatino Linotype" w:hAnsi="Palatino Linotype" w:cs="Arial"/>
          <w:sz w:val="24"/>
          <w:szCs w:val="24"/>
        </w:rPr>
        <w:t xml:space="preserve"> la parte</w:t>
      </w:r>
      <w:r w:rsidRPr="00AA0502">
        <w:rPr>
          <w:rFonts w:ascii="Palatino Linotype" w:hAnsi="Palatino Linotype" w:cs="Arial"/>
          <w:sz w:val="24"/>
          <w:szCs w:val="24"/>
        </w:rPr>
        <w:t xml:space="preserve"> </w:t>
      </w:r>
      <w:r w:rsidRPr="00AA0502">
        <w:rPr>
          <w:rFonts w:ascii="Palatino Linotype" w:hAnsi="Palatino Linotype" w:cs="Arial"/>
          <w:b/>
          <w:sz w:val="24"/>
          <w:szCs w:val="24"/>
        </w:rPr>
        <w:t>Recurrente</w:t>
      </w:r>
      <w:r w:rsidRPr="00AA0502">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Pr>
          <w:rFonts w:ascii="Palatino Linotype" w:hAnsi="Palatino Linotype" w:cs="Arial"/>
          <w:sz w:val="24"/>
          <w:szCs w:val="24"/>
        </w:rPr>
        <w:t>.</w:t>
      </w:r>
    </w:p>
    <w:p w14:paraId="7AD949C7" w14:textId="04BB9064" w:rsidR="00EF381E" w:rsidRDefault="00EF381E" w:rsidP="00E57ABC">
      <w:pPr>
        <w:autoSpaceDE w:val="0"/>
        <w:autoSpaceDN w:val="0"/>
        <w:adjustRightInd w:val="0"/>
        <w:spacing w:after="0" w:line="360" w:lineRule="auto"/>
        <w:jc w:val="both"/>
        <w:rPr>
          <w:rFonts w:ascii="Palatino Linotype" w:hAnsi="Palatino Linotype" w:cs="Arial"/>
          <w:sz w:val="24"/>
          <w:szCs w:val="24"/>
        </w:rPr>
      </w:pPr>
    </w:p>
    <w:p w14:paraId="5D0B42CD" w14:textId="77777777" w:rsidR="00EB0347" w:rsidRDefault="00EB0347" w:rsidP="00E57ABC">
      <w:pPr>
        <w:autoSpaceDE w:val="0"/>
        <w:autoSpaceDN w:val="0"/>
        <w:adjustRightInd w:val="0"/>
        <w:spacing w:after="0" w:line="360" w:lineRule="auto"/>
        <w:jc w:val="both"/>
        <w:rPr>
          <w:rFonts w:ascii="Palatino Linotype" w:hAnsi="Palatino Linotype" w:cs="Arial"/>
          <w:sz w:val="24"/>
          <w:szCs w:val="24"/>
        </w:rPr>
      </w:pPr>
    </w:p>
    <w:p w14:paraId="2AB87C21" w14:textId="5FBCA73E" w:rsidR="00BA2670" w:rsidRPr="00AA0502" w:rsidRDefault="00BA2670"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lastRenderedPageBreak/>
        <w:t xml:space="preserve">ASÍ LO RESUELVE, POR </w:t>
      </w:r>
      <w:r w:rsidR="008B425D" w:rsidRPr="00AA0502">
        <w:rPr>
          <w:rFonts w:ascii="Palatino Linotype" w:hAnsi="Palatino Linotype" w:cs="Arial"/>
          <w:sz w:val="24"/>
          <w:szCs w:val="24"/>
        </w:rPr>
        <w:t>UNANIMIDAD</w:t>
      </w:r>
      <w:r w:rsidRPr="00AA0502">
        <w:rPr>
          <w:rFonts w:ascii="Palatino Linotype" w:hAnsi="Palatino Linotype" w:cs="Arial"/>
          <w:sz w:val="24"/>
          <w:szCs w:val="24"/>
        </w:rPr>
        <w:t xml:space="preserve"> DE VOTOS DEL PLENO DEL</w:t>
      </w:r>
      <w:r w:rsidRPr="00AA050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A050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D2DC9" w:rsidRPr="00AA0502">
        <w:rPr>
          <w:rFonts w:ascii="Palatino Linotype" w:hAnsi="Palatino Linotype" w:cs="Arial"/>
          <w:sz w:val="24"/>
          <w:szCs w:val="24"/>
        </w:rPr>
        <w:t>TRIGÉSIMA</w:t>
      </w:r>
      <w:r w:rsidR="00323027" w:rsidRPr="00AA0502">
        <w:rPr>
          <w:rFonts w:ascii="Palatino Linotype" w:hAnsi="Palatino Linotype" w:cs="Arial"/>
          <w:sz w:val="24"/>
          <w:szCs w:val="24"/>
        </w:rPr>
        <w:t xml:space="preserve"> </w:t>
      </w:r>
      <w:r w:rsidR="008C4435">
        <w:rPr>
          <w:rFonts w:ascii="Palatino Linotype" w:hAnsi="Palatino Linotype" w:cs="Arial"/>
          <w:sz w:val="24"/>
          <w:szCs w:val="24"/>
        </w:rPr>
        <w:t>OCTAVA</w:t>
      </w:r>
      <w:r w:rsidR="005324B4" w:rsidRPr="00AA0502">
        <w:rPr>
          <w:rFonts w:ascii="Palatino Linotype" w:hAnsi="Palatino Linotype" w:cs="Arial"/>
          <w:sz w:val="24"/>
          <w:szCs w:val="24"/>
        </w:rPr>
        <w:t xml:space="preserve"> </w:t>
      </w:r>
      <w:r w:rsidR="009E30B8" w:rsidRPr="00AA0502">
        <w:rPr>
          <w:rFonts w:ascii="Palatino Linotype" w:hAnsi="Palatino Linotype" w:cs="Arial"/>
          <w:sz w:val="24"/>
          <w:szCs w:val="24"/>
        </w:rPr>
        <w:t>SE</w:t>
      </w:r>
      <w:r w:rsidRPr="00AA0502">
        <w:rPr>
          <w:rFonts w:ascii="Palatino Linotype" w:hAnsi="Palatino Linotype" w:cs="Arial"/>
          <w:sz w:val="24"/>
          <w:szCs w:val="24"/>
        </w:rPr>
        <w:t xml:space="preserve">SIÓN ORDINARIA CELEBRADA EL </w:t>
      </w:r>
      <w:r w:rsidR="008C4435">
        <w:rPr>
          <w:rFonts w:ascii="Palatino Linotype" w:hAnsi="Palatino Linotype" w:cs="Arial"/>
          <w:sz w:val="24"/>
          <w:szCs w:val="24"/>
        </w:rPr>
        <w:t>SEIS DE NOVIEMBRE</w:t>
      </w:r>
      <w:r w:rsidR="006A54F5">
        <w:rPr>
          <w:rFonts w:ascii="Palatino Linotype" w:hAnsi="Palatino Linotype" w:cs="Arial"/>
          <w:sz w:val="24"/>
          <w:szCs w:val="24"/>
        </w:rPr>
        <w:t xml:space="preserve"> </w:t>
      </w:r>
      <w:r w:rsidRPr="00AA0502">
        <w:rPr>
          <w:rFonts w:ascii="Palatino Linotype" w:hAnsi="Palatino Linotype" w:cs="Arial"/>
          <w:sz w:val="24"/>
          <w:szCs w:val="24"/>
        </w:rPr>
        <w:t>DE DOS MIL VEINTI</w:t>
      </w:r>
      <w:r w:rsidR="00D60C37" w:rsidRPr="00AA0502">
        <w:rPr>
          <w:rFonts w:ascii="Palatino Linotype" w:hAnsi="Palatino Linotype" w:cs="Arial"/>
          <w:sz w:val="24"/>
          <w:szCs w:val="24"/>
        </w:rPr>
        <w:t>CUATRO</w:t>
      </w:r>
      <w:r w:rsidRPr="00AA0502">
        <w:rPr>
          <w:rFonts w:ascii="Palatino Linotype" w:hAnsi="Palatino Linotype" w:cs="Arial"/>
          <w:sz w:val="24"/>
          <w:szCs w:val="24"/>
        </w:rPr>
        <w:t>, ANTE EL SECRETARIO TÉCNICO DEL PLENO, ALEXIS TAPIA RAMÍREZ. --</w:t>
      </w:r>
      <w:r w:rsidR="00AD2DC9" w:rsidRPr="00AA0502">
        <w:rPr>
          <w:rFonts w:ascii="Palatino Linotype" w:hAnsi="Palatino Linotype" w:cs="Arial"/>
          <w:sz w:val="24"/>
          <w:szCs w:val="24"/>
        </w:rPr>
        <w:t>----------------------------------</w:t>
      </w:r>
      <w:r w:rsidR="002B6950">
        <w:rPr>
          <w:rFonts w:ascii="Palatino Linotype" w:hAnsi="Palatino Linotype" w:cs="Arial"/>
          <w:sz w:val="24"/>
          <w:szCs w:val="24"/>
        </w:rPr>
        <w:t>--------------</w:t>
      </w:r>
      <w:r w:rsidR="00AD2DC9" w:rsidRPr="00AA0502">
        <w:rPr>
          <w:rFonts w:ascii="Palatino Linotype" w:hAnsi="Palatino Linotype" w:cs="Arial"/>
          <w:sz w:val="24"/>
          <w:szCs w:val="24"/>
        </w:rPr>
        <w:t>----</w:t>
      </w:r>
      <w:r w:rsidR="00E07A15" w:rsidRPr="00AA0502">
        <w:rPr>
          <w:rFonts w:ascii="Palatino Linotype" w:hAnsi="Palatino Linotype" w:cs="Arial"/>
          <w:sz w:val="24"/>
          <w:szCs w:val="24"/>
        </w:rPr>
        <w:t>---</w:t>
      </w:r>
    </w:p>
    <w:p w14:paraId="027EB8A9" w14:textId="77777777" w:rsidR="000E48BC" w:rsidRPr="00AA0502" w:rsidRDefault="000E48BC"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527EE77C" w14:textId="77777777" w:rsidR="006868C2" w:rsidRPr="00AA0502" w:rsidRDefault="006868C2"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98373D0" w14:textId="77777777" w:rsidR="00637CFB" w:rsidRPr="00AA0502" w:rsidRDefault="00637CFB"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72FED564" w14:textId="77777777" w:rsidR="009D0D21" w:rsidRPr="00AA0502" w:rsidRDefault="009D0D21"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354D4D92" w14:textId="2DEF4911" w:rsidR="009D0D21" w:rsidRPr="00AA0502" w:rsidRDefault="009D0D21"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1A75F01E" w14:textId="77777777" w:rsidR="00626A1E" w:rsidRPr="00AA0502" w:rsidRDefault="00626A1E"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28EAEE2" w14:textId="77777777" w:rsidR="00626A1E" w:rsidRPr="00AA0502" w:rsidRDefault="00626A1E"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36D7BC90" w14:textId="77777777" w:rsidR="00626A1E" w:rsidRPr="00AA0502" w:rsidRDefault="00626A1E"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D69BD74" w14:textId="77777777" w:rsidR="00626A1E" w:rsidRDefault="00626A1E" w:rsidP="00E57ABC">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76739481"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4B150C1A"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017E2960"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005F8E0"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029A1A2"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382ABD9C" w14:textId="77777777" w:rsidR="008C4435" w:rsidRPr="00AA0502" w:rsidRDefault="008C4435" w:rsidP="008C4435">
      <w:pPr>
        <w:spacing w:after="0" w:line="360" w:lineRule="auto"/>
        <w:jc w:val="both"/>
        <w:rPr>
          <w:rFonts w:ascii="Palatino Linotype" w:hAnsi="Palatino Linotype" w:cs="Arial"/>
          <w:sz w:val="24"/>
          <w:szCs w:val="24"/>
        </w:rPr>
      </w:pPr>
      <w:r w:rsidRPr="00AA0502">
        <w:rPr>
          <w:rFonts w:ascii="Palatino Linotype" w:hAnsi="Palatino Linotype" w:cs="Arial"/>
          <w:sz w:val="24"/>
          <w:szCs w:val="24"/>
        </w:rPr>
        <w:t>-----------------------------------------------------------------------------------------------------------------</w:t>
      </w:r>
    </w:p>
    <w:p w14:paraId="6AF4B7C5" w14:textId="09EC2BFC" w:rsidR="000E48BC" w:rsidRPr="00AA0502" w:rsidRDefault="000E48BC" w:rsidP="00E57ABC">
      <w:pPr>
        <w:spacing w:after="0" w:line="360" w:lineRule="auto"/>
        <w:jc w:val="both"/>
        <w:rPr>
          <w:rFonts w:ascii="Palatino Linotype" w:hAnsi="Palatino Linotype" w:cs="Arial"/>
          <w:sz w:val="20"/>
        </w:rPr>
      </w:pPr>
      <w:r w:rsidRPr="00AA0502">
        <w:rPr>
          <w:rFonts w:ascii="Palatino Linotype" w:hAnsi="Palatino Linotype" w:cs="Arial"/>
          <w:sz w:val="20"/>
        </w:rPr>
        <w:t>CCR/</w:t>
      </w:r>
      <w:r w:rsidR="00626A1E" w:rsidRPr="00AA0502">
        <w:rPr>
          <w:rFonts w:ascii="Palatino Linotype" w:hAnsi="Palatino Linotype" w:cs="Arial"/>
          <w:sz w:val="20"/>
        </w:rPr>
        <w:t>*</w:t>
      </w:r>
    </w:p>
    <w:p w14:paraId="493AF96D" w14:textId="77777777" w:rsidR="000E48BC" w:rsidRPr="00AA0502" w:rsidRDefault="000E48BC" w:rsidP="00E57ABC">
      <w:pPr>
        <w:spacing w:after="0" w:line="360" w:lineRule="auto"/>
        <w:jc w:val="both"/>
        <w:rPr>
          <w:rFonts w:ascii="Palatino Linotype" w:hAnsi="Palatino Linotype" w:cs="Arial"/>
          <w:sz w:val="24"/>
          <w:szCs w:val="24"/>
        </w:rPr>
      </w:pPr>
    </w:p>
    <w:p w14:paraId="767FA3FC" w14:textId="77777777" w:rsidR="000E48BC" w:rsidRPr="00AA0502" w:rsidRDefault="000E48BC" w:rsidP="00E57ABC">
      <w:pPr>
        <w:spacing w:after="0" w:line="360" w:lineRule="auto"/>
        <w:jc w:val="both"/>
        <w:rPr>
          <w:rFonts w:ascii="Palatino Linotype" w:hAnsi="Palatino Linotype" w:cs="Arial"/>
          <w:sz w:val="24"/>
          <w:szCs w:val="24"/>
        </w:rPr>
      </w:pPr>
    </w:p>
    <w:p w14:paraId="19C2EF23" w14:textId="77777777" w:rsidR="000E48BC" w:rsidRPr="00AA0502" w:rsidRDefault="000E48BC" w:rsidP="00E57ABC">
      <w:pPr>
        <w:spacing w:after="0" w:line="360" w:lineRule="auto"/>
        <w:jc w:val="both"/>
        <w:rPr>
          <w:rFonts w:ascii="Palatino Linotype" w:hAnsi="Palatino Linotype" w:cs="Arial"/>
          <w:sz w:val="24"/>
          <w:szCs w:val="24"/>
        </w:rPr>
      </w:pPr>
    </w:p>
    <w:p w14:paraId="665CDD77" w14:textId="77777777" w:rsidR="000E48BC" w:rsidRPr="00AA0502" w:rsidRDefault="000E48BC" w:rsidP="00E57ABC">
      <w:pPr>
        <w:spacing w:after="0"/>
        <w:rPr>
          <w:rFonts w:ascii="Palatino Linotype" w:hAnsi="Palatino Linotype"/>
        </w:rPr>
      </w:pPr>
    </w:p>
    <w:p w14:paraId="13A91093" w14:textId="77777777" w:rsidR="000E48BC" w:rsidRPr="00AA0502" w:rsidRDefault="000E48BC" w:rsidP="00E57ABC">
      <w:pPr>
        <w:spacing w:after="0"/>
        <w:rPr>
          <w:rFonts w:ascii="Palatino Linotype" w:hAnsi="Palatino Linotype"/>
        </w:rPr>
      </w:pPr>
    </w:p>
    <w:p w14:paraId="57ED91EC" w14:textId="77777777" w:rsidR="000E48BC" w:rsidRPr="00AA0502" w:rsidRDefault="000E48BC" w:rsidP="00E57ABC">
      <w:pPr>
        <w:spacing w:after="0"/>
        <w:rPr>
          <w:rFonts w:ascii="Palatino Linotype" w:hAnsi="Palatino Linotype"/>
        </w:rPr>
      </w:pPr>
    </w:p>
    <w:p w14:paraId="5003DF41" w14:textId="77777777" w:rsidR="000E48BC" w:rsidRPr="00AA0502" w:rsidRDefault="000E48BC" w:rsidP="00E57ABC">
      <w:pPr>
        <w:spacing w:after="0"/>
        <w:rPr>
          <w:rFonts w:ascii="Palatino Linotype" w:hAnsi="Palatino Linotype"/>
        </w:rPr>
      </w:pPr>
    </w:p>
    <w:p w14:paraId="3F989642" w14:textId="77777777" w:rsidR="000E48BC" w:rsidRPr="00AA0502" w:rsidRDefault="000E48BC" w:rsidP="00E57ABC">
      <w:pPr>
        <w:spacing w:after="0"/>
        <w:rPr>
          <w:rFonts w:ascii="Palatino Linotype" w:hAnsi="Palatino Linotype"/>
        </w:rPr>
      </w:pPr>
    </w:p>
    <w:p w14:paraId="5BC92D0E" w14:textId="77777777" w:rsidR="000E48BC" w:rsidRPr="00AA0502" w:rsidRDefault="000E48BC" w:rsidP="00E57ABC">
      <w:pPr>
        <w:spacing w:after="0"/>
        <w:rPr>
          <w:rFonts w:ascii="Palatino Linotype" w:hAnsi="Palatino Linotype"/>
        </w:rPr>
      </w:pPr>
    </w:p>
    <w:p w14:paraId="4FD24C13" w14:textId="77777777" w:rsidR="000E48BC" w:rsidRPr="00AA0502" w:rsidRDefault="000E48BC" w:rsidP="00E57ABC">
      <w:pPr>
        <w:spacing w:after="0"/>
        <w:rPr>
          <w:rFonts w:ascii="Palatino Linotype" w:hAnsi="Palatino Linotype"/>
        </w:rPr>
      </w:pPr>
    </w:p>
    <w:p w14:paraId="51BD5483" w14:textId="77777777" w:rsidR="000E48BC" w:rsidRPr="00AA0502" w:rsidRDefault="000E48BC" w:rsidP="00E57ABC">
      <w:pPr>
        <w:spacing w:after="0"/>
        <w:rPr>
          <w:rFonts w:ascii="Palatino Linotype" w:hAnsi="Palatino Linotype"/>
        </w:rPr>
      </w:pPr>
    </w:p>
    <w:p w14:paraId="675FF6BC" w14:textId="77777777" w:rsidR="000E48BC" w:rsidRPr="00AA0502" w:rsidRDefault="000E48BC" w:rsidP="00E57ABC">
      <w:pPr>
        <w:spacing w:after="0"/>
        <w:rPr>
          <w:rFonts w:ascii="Palatino Linotype" w:hAnsi="Palatino Linotype"/>
        </w:rPr>
      </w:pPr>
    </w:p>
    <w:p w14:paraId="67897FA2" w14:textId="77777777" w:rsidR="000E48BC" w:rsidRPr="00AA0502" w:rsidRDefault="000E48BC" w:rsidP="00E57ABC">
      <w:pPr>
        <w:spacing w:after="0"/>
        <w:rPr>
          <w:rFonts w:ascii="Palatino Linotype" w:hAnsi="Palatino Linotype"/>
        </w:rPr>
      </w:pPr>
    </w:p>
    <w:p w14:paraId="20F254ED" w14:textId="77777777" w:rsidR="000E48BC" w:rsidRPr="00AA0502" w:rsidRDefault="000E48BC" w:rsidP="00E57ABC">
      <w:pPr>
        <w:spacing w:after="0"/>
        <w:rPr>
          <w:rFonts w:ascii="Palatino Linotype" w:hAnsi="Palatino Linotype"/>
        </w:rPr>
      </w:pPr>
    </w:p>
    <w:p w14:paraId="0BB0D13B" w14:textId="77777777" w:rsidR="000E48BC" w:rsidRPr="00AA0502" w:rsidRDefault="000E48BC" w:rsidP="00E57ABC">
      <w:pPr>
        <w:spacing w:after="0"/>
        <w:rPr>
          <w:rFonts w:ascii="Palatino Linotype" w:hAnsi="Palatino Linotype"/>
        </w:rPr>
      </w:pPr>
    </w:p>
    <w:p w14:paraId="195782B4" w14:textId="77777777" w:rsidR="000E48BC" w:rsidRPr="00AA0502" w:rsidRDefault="000E48BC" w:rsidP="00E57ABC">
      <w:pPr>
        <w:spacing w:after="0"/>
        <w:rPr>
          <w:rFonts w:ascii="Palatino Linotype" w:hAnsi="Palatino Linotype"/>
        </w:rPr>
      </w:pPr>
    </w:p>
    <w:p w14:paraId="4D3DE4B1" w14:textId="77777777" w:rsidR="000E48BC" w:rsidRPr="00AA0502" w:rsidRDefault="000E48BC" w:rsidP="00E57ABC">
      <w:pPr>
        <w:spacing w:after="0"/>
        <w:rPr>
          <w:rFonts w:ascii="Palatino Linotype" w:hAnsi="Palatino Linotype"/>
        </w:rPr>
      </w:pPr>
    </w:p>
    <w:p w14:paraId="5A7B4812" w14:textId="77777777" w:rsidR="000E48BC" w:rsidRPr="00AA0502" w:rsidRDefault="000E48BC" w:rsidP="00E57ABC">
      <w:pPr>
        <w:spacing w:after="0"/>
        <w:rPr>
          <w:rFonts w:ascii="Palatino Linotype" w:hAnsi="Palatino Linotype"/>
        </w:rPr>
      </w:pPr>
    </w:p>
    <w:p w14:paraId="4688B859" w14:textId="77777777" w:rsidR="000E48BC" w:rsidRPr="00AA0502" w:rsidRDefault="000E48BC" w:rsidP="00E57ABC">
      <w:pPr>
        <w:spacing w:after="0"/>
        <w:rPr>
          <w:rFonts w:ascii="Palatino Linotype" w:hAnsi="Palatino Linotype"/>
        </w:rPr>
      </w:pPr>
    </w:p>
    <w:p w14:paraId="0615180F" w14:textId="77777777" w:rsidR="000E48BC" w:rsidRPr="00AA0502" w:rsidRDefault="000E48BC" w:rsidP="00E57ABC">
      <w:pPr>
        <w:spacing w:after="0"/>
        <w:rPr>
          <w:rFonts w:ascii="Palatino Linotype" w:hAnsi="Palatino Linotype"/>
        </w:rPr>
      </w:pPr>
    </w:p>
    <w:p w14:paraId="7248B63D" w14:textId="77777777" w:rsidR="000E48BC" w:rsidRPr="00AA0502" w:rsidRDefault="000E48BC" w:rsidP="00E57ABC">
      <w:pPr>
        <w:spacing w:after="0"/>
        <w:rPr>
          <w:rFonts w:ascii="Palatino Linotype" w:hAnsi="Palatino Linotype"/>
        </w:rPr>
      </w:pPr>
    </w:p>
    <w:sectPr w:rsidR="000E48BC" w:rsidRPr="00AA0502" w:rsidSect="000E48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7D173" w14:textId="77777777" w:rsidR="0016150B" w:rsidRDefault="0016150B" w:rsidP="000E48BC">
      <w:pPr>
        <w:spacing w:after="0" w:line="240" w:lineRule="auto"/>
      </w:pPr>
      <w:r>
        <w:separator/>
      </w:r>
    </w:p>
  </w:endnote>
  <w:endnote w:type="continuationSeparator" w:id="0">
    <w:p w14:paraId="684399B8" w14:textId="77777777" w:rsidR="0016150B" w:rsidRDefault="0016150B"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E57ABC" w:rsidRPr="002D6DD8" w:rsidRDefault="00E57AB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6722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67229">
              <w:rPr>
                <w:rFonts w:ascii="Palatino Linotype" w:hAnsi="Palatino Linotype"/>
                <w:bCs/>
                <w:noProof/>
                <w:sz w:val="20"/>
              </w:rPr>
              <w:t>47</w:t>
            </w:r>
            <w:r>
              <w:rPr>
                <w:rFonts w:ascii="Palatino Linotype" w:hAnsi="Palatino Linotype"/>
                <w:bCs/>
                <w:noProof/>
                <w:sz w:val="20"/>
              </w:rPr>
              <w:fldChar w:fldCharType="end"/>
            </w:r>
          </w:p>
        </w:sdtContent>
      </w:sdt>
    </w:sdtContent>
  </w:sdt>
  <w:p w14:paraId="25001CBC" w14:textId="77777777" w:rsidR="00E57ABC" w:rsidRDefault="00E57A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E57ABC" w:rsidRPr="000B69FA" w:rsidRDefault="00E57ABC"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6722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67229">
      <w:rPr>
        <w:rFonts w:ascii="Palatino Linotype" w:hAnsi="Palatino Linotype"/>
        <w:bCs/>
        <w:noProof/>
        <w:sz w:val="20"/>
      </w:rPr>
      <w:t>47</w:t>
    </w:r>
    <w:r>
      <w:rPr>
        <w:rFonts w:ascii="Palatino Linotype" w:hAnsi="Palatino Linotype"/>
        <w:bCs/>
        <w:noProof/>
        <w:sz w:val="20"/>
      </w:rPr>
      <w:fldChar w:fldCharType="end"/>
    </w:r>
  </w:p>
  <w:p w14:paraId="0D51700B" w14:textId="77777777" w:rsidR="00E57ABC" w:rsidRDefault="00E57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F7999" w14:textId="77777777" w:rsidR="0016150B" w:rsidRDefault="0016150B" w:rsidP="000E48BC">
      <w:pPr>
        <w:spacing w:after="0" w:line="240" w:lineRule="auto"/>
      </w:pPr>
      <w:r>
        <w:separator/>
      </w:r>
    </w:p>
  </w:footnote>
  <w:footnote w:type="continuationSeparator" w:id="0">
    <w:p w14:paraId="7B8DF4E8" w14:textId="77777777" w:rsidR="0016150B" w:rsidRDefault="0016150B" w:rsidP="000E48BC">
      <w:pPr>
        <w:spacing w:after="0" w:line="240" w:lineRule="auto"/>
      </w:pPr>
      <w:r>
        <w:continuationSeparator/>
      </w:r>
    </w:p>
  </w:footnote>
  <w:footnote w:id="1">
    <w:p w14:paraId="285CF218" w14:textId="257DC82F" w:rsidR="00E57ABC" w:rsidRPr="002A7358" w:rsidRDefault="00E57ABC"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4D1DCAAD" w:rsidR="00E57ABC" w:rsidRDefault="00E57ABC" w:rsidP="00570DBC">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w:t>
      </w:r>
      <w:r>
        <w:rPr>
          <w:rFonts w:ascii="Palatino Linotype" w:hAnsi="Palatino Linotype"/>
          <w:i/>
          <w:iCs/>
        </w:rPr>
        <w:t>…</w:t>
      </w:r>
      <w:r w:rsidRPr="00D229D7">
        <w:rPr>
          <w:rFonts w:ascii="Palatino Linotype" w:hAnsi="Palatino Linotype"/>
          <w:i/>
          <w:iCs/>
        </w:rPr>
        <w:t>;</w:t>
      </w:r>
      <w:proofErr w:type="gramEnd"/>
    </w:p>
    <w:p w14:paraId="4EE5CE25" w14:textId="389A45FB" w:rsidR="00E57ABC" w:rsidRPr="00D229D7" w:rsidRDefault="00E57ABC" w:rsidP="00570DBC">
      <w:pPr>
        <w:pStyle w:val="Textonotapie"/>
        <w:jc w:val="both"/>
        <w:rPr>
          <w:rFonts w:ascii="Palatino Linotype" w:hAnsi="Palatino Linotype"/>
          <w:i/>
          <w:iCs/>
        </w:rPr>
      </w:pPr>
      <w:r w:rsidRPr="00080E20">
        <w:rPr>
          <w:rFonts w:ascii="Palatino Linotype" w:hAnsi="Palatino Linotype"/>
          <w:i/>
          <w:iCs/>
        </w:rPr>
        <w:t>V.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57ABC" w14:paraId="0F52D1FE" w14:textId="77777777" w:rsidTr="000E48BC">
      <w:trPr>
        <w:trHeight w:val="227"/>
      </w:trPr>
      <w:tc>
        <w:tcPr>
          <w:tcW w:w="4820" w:type="dxa"/>
          <w:hideMark/>
        </w:tcPr>
        <w:p w14:paraId="61BACB1B" w14:textId="77777777" w:rsidR="00E57ABC" w:rsidRPr="00641471" w:rsidRDefault="00E57AB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191A0FD7" w:rsidR="00E57ABC" w:rsidRPr="00641471" w:rsidRDefault="00E57AB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05840/INFOEM/IP/RR/2024</w:t>
          </w:r>
        </w:p>
      </w:tc>
    </w:tr>
    <w:tr w:rsidR="00E57ABC" w14:paraId="26D9B6B6" w14:textId="77777777" w:rsidTr="000E48BC">
      <w:trPr>
        <w:trHeight w:val="242"/>
      </w:trPr>
      <w:tc>
        <w:tcPr>
          <w:tcW w:w="4820" w:type="dxa"/>
          <w:hideMark/>
        </w:tcPr>
        <w:p w14:paraId="774EA941" w14:textId="77777777" w:rsidR="00E57ABC" w:rsidRPr="00641471" w:rsidRDefault="00E57AB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166085F6" w:rsidR="00E57ABC" w:rsidRPr="00641471" w:rsidRDefault="00E57ABC"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Toluca</w:t>
          </w:r>
        </w:p>
      </w:tc>
    </w:tr>
    <w:tr w:rsidR="00E57ABC" w14:paraId="3C291484" w14:textId="77777777" w:rsidTr="000E48BC">
      <w:trPr>
        <w:trHeight w:val="342"/>
      </w:trPr>
      <w:tc>
        <w:tcPr>
          <w:tcW w:w="4820" w:type="dxa"/>
          <w:hideMark/>
        </w:tcPr>
        <w:p w14:paraId="09431AD2" w14:textId="77777777" w:rsidR="00E57ABC" w:rsidRPr="00641471" w:rsidRDefault="00E57ABC"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E57ABC" w:rsidRPr="00641471" w:rsidRDefault="00E57ABC"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E57ABC" w:rsidRPr="00AE046A" w:rsidRDefault="00E57ABC"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E57ABC" w14:paraId="4D3C9E74" w14:textId="77777777" w:rsidTr="000E48BC">
      <w:trPr>
        <w:trHeight w:val="227"/>
      </w:trPr>
      <w:tc>
        <w:tcPr>
          <w:tcW w:w="4820" w:type="dxa"/>
          <w:hideMark/>
        </w:tcPr>
        <w:p w14:paraId="109782B7" w14:textId="77777777" w:rsidR="00E57ABC" w:rsidRPr="00641471" w:rsidRDefault="00E57ABC"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47CB5837" w:rsidR="00E57ABC" w:rsidRPr="00641471" w:rsidRDefault="00E57AB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05840/INFOEM/IP/RR/2024</w:t>
          </w:r>
        </w:p>
      </w:tc>
    </w:tr>
    <w:tr w:rsidR="00E57ABC" w14:paraId="36084681" w14:textId="77777777" w:rsidTr="000E48BC">
      <w:trPr>
        <w:trHeight w:val="242"/>
      </w:trPr>
      <w:tc>
        <w:tcPr>
          <w:tcW w:w="4820" w:type="dxa"/>
          <w:hideMark/>
        </w:tcPr>
        <w:p w14:paraId="299793E5" w14:textId="77777777" w:rsidR="00E57ABC" w:rsidRPr="00641471" w:rsidRDefault="00E57ABC"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699E8094" w:rsidR="00E57ABC" w:rsidRPr="00641471" w:rsidRDefault="00E57ABC"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Toluca</w:t>
          </w:r>
        </w:p>
      </w:tc>
    </w:tr>
    <w:tr w:rsidR="00E57ABC" w14:paraId="62321C0A" w14:textId="77777777" w:rsidTr="000E48BC">
      <w:trPr>
        <w:trHeight w:val="342"/>
      </w:trPr>
      <w:tc>
        <w:tcPr>
          <w:tcW w:w="4820" w:type="dxa"/>
        </w:tcPr>
        <w:p w14:paraId="76859761" w14:textId="77777777" w:rsidR="00E57ABC" w:rsidRPr="00641471" w:rsidRDefault="00E57AB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505F08B3" w:rsidR="00E57ABC" w:rsidRPr="00641471" w:rsidRDefault="00567229"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w:t>
          </w:r>
          <w:r w:rsidR="00E57ABC" w:rsidRPr="00DD0B73">
            <w:rPr>
              <w:rFonts w:ascii="Palatino Linotype" w:hAnsi="Palatino Linotype" w:cs="Arial"/>
              <w:b/>
            </w:rPr>
            <w:t xml:space="preserve"> </w:t>
          </w:r>
          <w:r w:rsidR="00E57ABC">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E57ABC" w14:paraId="49B06362" w14:textId="77777777" w:rsidTr="000E48BC">
      <w:trPr>
        <w:trHeight w:val="342"/>
      </w:trPr>
      <w:tc>
        <w:tcPr>
          <w:tcW w:w="4820" w:type="dxa"/>
        </w:tcPr>
        <w:p w14:paraId="376A8CAA" w14:textId="77777777" w:rsidR="00E57ABC" w:rsidRPr="00641471" w:rsidRDefault="00E57ABC"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E57ABC" w:rsidRPr="00641471" w:rsidRDefault="00E57ABC"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E57ABC" w:rsidRPr="00C222C0" w:rsidRDefault="00E57AB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A60527"/>
    <w:multiLevelType w:val="hybridMultilevel"/>
    <w:tmpl w:val="81CE3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6E32DC"/>
    <w:multiLevelType w:val="multilevel"/>
    <w:tmpl w:val="8D5A1C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AD0230"/>
    <w:multiLevelType w:val="hybridMultilevel"/>
    <w:tmpl w:val="FAF42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2038D7"/>
    <w:multiLevelType w:val="hybridMultilevel"/>
    <w:tmpl w:val="C368E1A6"/>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7"/>
  </w:num>
  <w:num w:numId="4">
    <w:abstractNumId w:val="6"/>
  </w:num>
  <w:num w:numId="5">
    <w:abstractNumId w:val="2"/>
  </w:num>
  <w:num w:numId="6">
    <w:abstractNumId w:val="3"/>
  </w:num>
  <w:num w:numId="7">
    <w:abstractNumId w:val="10"/>
  </w:num>
  <w:num w:numId="8">
    <w:abstractNumId w:val="1"/>
  </w:num>
  <w:num w:numId="9">
    <w:abstractNumId w:val="8"/>
  </w:num>
  <w:num w:numId="10">
    <w:abstractNumId w:val="11"/>
  </w:num>
  <w:num w:numId="11">
    <w:abstractNumId w:val="12"/>
  </w:num>
  <w:num w:numId="12">
    <w:abstractNumId w:val="0"/>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0E9A"/>
    <w:rsid w:val="000270F6"/>
    <w:rsid w:val="000311F5"/>
    <w:rsid w:val="00037119"/>
    <w:rsid w:val="00037DF7"/>
    <w:rsid w:val="000430C0"/>
    <w:rsid w:val="00044ECB"/>
    <w:rsid w:val="000548DA"/>
    <w:rsid w:val="00057F54"/>
    <w:rsid w:val="00060A61"/>
    <w:rsid w:val="000624C3"/>
    <w:rsid w:val="00062E5C"/>
    <w:rsid w:val="00070017"/>
    <w:rsid w:val="0007232C"/>
    <w:rsid w:val="000729B1"/>
    <w:rsid w:val="00075C7B"/>
    <w:rsid w:val="00076DFD"/>
    <w:rsid w:val="00080816"/>
    <w:rsid w:val="00080E20"/>
    <w:rsid w:val="000820E6"/>
    <w:rsid w:val="00082CA1"/>
    <w:rsid w:val="0009264A"/>
    <w:rsid w:val="00094559"/>
    <w:rsid w:val="000A0CC3"/>
    <w:rsid w:val="000A1414"/>
    <w:rsid w:val="000A209D"/>
    <w:rsid w:val="000A57E7"/>
    <w:rsid w:val="000A6182"/>
    <w:rsid w:val="000A6AA5"/>
    <w:rsid w:val="000B5266"/>
    <w:rsid w:val="000B597B"/>
    <w:rsid w:val="000B7234"/>
    <w:rsid w:val="000B776B"/>
    <w:rsid w:val="000B7DF6"/>
    <w:rsid w:val="000C0509"/>
    <w:rsid w:val="000C07B1"/>
    <w:rsid w:val="000C1587"/>
    <w:rsid w:val="000C4AE0"/>
    <w:rsid w:val="000C5A81"/>
    <w:rsid w:val="000E13A1"/>
    <w:rsid w:val="000E172A"/>
    <w:rsid w:val="000E48BC"/>
    <w:rsid w:val="000E6936"/>
    <w:rsid w:val="000F4CEB"/>
    <w:rsid w:val="000F7289"/>
    <w:rsid w:val="001037B3"/>
    <w:rsid w:val="00103E4B"/>
    <w:rsid w:val="00105EF5"/>
    <w:rsid w:val="00106EA3"/>
    <w:rsid w:val="001107DA"/>
    <w:rsid w:val="00111045"/>
    <w:rsid w:val="00115D7B"/>
    <w:rsid w:val="00116B1A"/>
    <w:rsid w:val="001246F4"/>
    <w:rsid w:val="0012749D"/>
    <w:rsid w:val="00127FA6"/>
    <w:rsid w:val="00132F30"/>
    <w:rsid w:val="00136AF5"/>
    <w:rsid w:val="00146C7A"/>
    <w:rsid w:val="00160486"/>
    <w:rsid w:val="00161089"/>
    <w:rsid w:val="0016150B"/>
    <w:rsid w:val="001619B3"/>
    <w:rsid w:val="00163EF0"/>
    <w:rsid w:val="00173FD4"/>
    <w:rsid w:val="00177915"/>
    <w:rsid w:val="0018200C"/>
    <w:rsid w:val="0019127A"/>
    <w:rsid w:val="00191400"/>
    <w:rsid w:val="001922A2"/>
    <w:rsid w:val="001928E8"/>
    <w:rsid w:val="0019310B"/>
    <w:rsid w:val="001A0E85"/>
    <w:rsid w:val="001B4E92"/>
    <w:rsid w:val="001B53BB"/>
    <w:rsid w:val="001C0B6D"/>
    <w:rsid w:val="001C2DC3"/>
    <w:rsid w:val="001C3931"/>
    <w:rsid w:val="001D0232"/>
    <w:rsid w:val="001D16AC"/>
    <w:rsid w:val="001D403F"/>
    <w:rsid w:val="001E02DD"/>
    <w:rsid w:val="001E5015"/>
    <w:rsid w:val="001E545E"/>
    <w:rsid w:val="001E7D41"/>
    <w:rsid w:val="001F3898"/>
    <w:rsid w:val="001F4E2A"/>
    <w:rsid w:val="001F6C8F"/>
    <w:rsid w:val="002003FE"/>
    <w:rsid w:val="00207871"/>
    <w:rsid w:val="002136EC"/>
    <w:rsid w:val="00217D54"/>
    <w:rsid w:val="0022162F"/>
    <w:rsid w:val="0022324E"/>
    <w:rsid w:val="002265F7"/>
    <w:rsid w:val="00245FAF"/>
    <w:rsid w:val="0025114A"/>
    <w:rsid w:val="002524A3"/>
    <w:rsid w:val="00260773"/>
    <w:rsid w:val="00270F16"/>
    <w:rsid w:val="00271749"/>
    <w:rsid w:val="00272296"/>
    <w:rsid w:val="00277F19"/>
    <w:rsid w:val="002805EB"/>
    <w:rsid w:val="00281280"/>
    <w:rsid w:val="00281845"/>
    <w:rsid w:val="00287260"/>
    <w:rsid w:val="00287D4A"/>
    <w:rsid w:val="00292A33"/>
    <w:rsid w:val="00292B07"/>
    <w:rsid w:val="002968AA"/>
    <w:rsid w:val="002A1056"/>
    <w:rsid w:val="002A1267"/>
    <w:rsid w:val="002A48E8"/>
    <w:rsid w:val="002A7358"/>
    <w:rsid w:val="002B1CCF"/>
    <w:rsid w:val="002B2C07"/>
    <w:rsid w:val="002B348D"/>
    <w:rsid w:val="002B6950"/>
    <w:rsid w:val="002C51D7"/>
    <w:rsid w:val="002C74B9"/>
    <w:rsid w:val="002D2C90"/>
    <w:rsid w:val="002D54D9"/>
    <w:rsid w:val="002D65CF"/>
    <w:rsid w:val="002D72D4"/>
    <w:rsid w:val="002E2852"/>
    <w:rsid w:val="002E6E16"/>
    <w:rsid w:val="002F2EC3"/>
    <w:rsid w:val="002F4020"/>
    <w:rsid w:val="003019EE"/>
    <w:rsid w:val="00303230"/>
    <w:rsid w:val="003079E7"/>
    <w:rsid w:val="003112CE"/>
    <w:rsid w:val="0032136E"/>
    <w:rsid w:val="00323027"/>
    <w:rsid w:val="003241B9"/>
    <w:rsid w:val="00324855"/>
    <w:rsid w:val="00331C86"/>
    <w:rsid w:val="00333F2E"/>
    <w:rsid w:val="00334773"/>
    <w:rsid w:val="0033660C"/>
    <w:rsid w:val="003418DF"/>
    <w:rsid w:val="0035178D"/>
    <w:rsid w:val="00351F25"/>
    <w:rsid w:val="00352BB8"/>
    <w:rsid w:val="0036111A"/>
    <w:rsid w:val="00361A31"/>
    <w:rsid w:val="00361B1F"/>
    <w:rsid w:val="00364197"/>
    <w:rsid w:val="00364D89"/>
    <w:rsid w:val="00376A1B"/>
    <w:rsid w:val="00377CAE"/>
    <w:rsid w:val="003817B0"/>
    <w:rsid w:val="00382D30"/>
    <w:rsid w:val="003860DF"/>
    <w:rsid w:val="0039062C"/>
    <w:rsid w:val="00391A4A"/>
    <w:rsid w:val="00392977"/>
    <w:rsid w:val="00395B92"/>
    <w:rsid w:val="003A1B33"/>
    <w:rsid w:val="003A6571"/>
    <w:rsid w:val="003A733D"/>
    <w:rsid w:val="003B131F"/>
    <w:rsid w:val="003B629F"/>
    <w:rsid w:val="003C6114"/>
    <w:rsid w:val="003D094C"/>
    <w:rsid w:val="003D0C8D"/>
    <w:rsid w:val="003E319C"/>
    <w:rsid w:val="003E41FC"/>
    <w:rsid w:val="003F3BA5"/>
    <w:rsid w:val="003F5B74"/>
    <w:rsid w:val="003F700B"/>
    <w:rsid w:val="00400284"/>
    <w:rsid w:val="0040067A"/>
    <w:rsid w:val="004028C1"/>
    <w:rsid w:val="00410A8F"/>
    <w:rsid w:val="004157DA"/>
    <w:rsid w:val="00415A89"/>
    <w:rsid w:val="00423B7C"/>
    <w:rsid w:val="004263A4"/>
    <w:rsid w:val="004279F9"/>
    <w:rsid w:val="00431E3F"/>
    <w:rsid w:val="00433160"/>
    <w:rsid w:val="00433989"/>
    <w:rsid w:val="00434E13"/>
    <w:rsid w:val="0043656E"/>
    <w:rsid w:val="00444AB1"/>
    <w:rsid w:val="00445F67"/>
    <w:rsid w:val="00446B23"/>
    <w:rsid w:val="00447184"/>
    <w:rsid w:val="00447E16"/>
    <w:rsid w:val="0045605A"/>
    <w:rsid w:val="004602FD"/>
    <w:rsid w:val="0046244E"/>
    <w:rsid w:val="004630F0"/>
    <w:rsid w:val="00464BF3"/>
    <w:rsid w:val="004711C4"/>
    <w:rsid w:val="00471213"/>
    <w:rsid w:val="00473955"/>
    <w:rsid w:val="0047739E"/>
    <w:rsid w:val="00484342"/>
    <w:rsid w:val="0049385D"/>
    <w:rsid w:val="00496588"/>
    <w:rsid w:val="00497A49"/>
    <w:rsid w:val="004A236F"/>
    <w:rsid w:val="004A3C3E"/>
    <w:rsid w:val="004B0596"/>
    <w:rsid w:val="004B2185"/>
    <w:rsid w:val="004B25EE"/>
    <w:rsid w:val="004B3893"/>
    <w:rsid w:val="004B5EC4"/>
    <w:rsid w:val="004B6CF3"/>
    <w:rsid w:val="004C1F2F"/>
    <w:rsid w:val="004C509B"/>
    <w:rsid w:val="004C6ECC"/>
    <w:rsid w:val="004C6FEC"/>
    <w:rsid w:val="004D1EE3"/>
    <w:rsid w:val="004D6C48"/>
    <w:rsid w:val="004E2310"/>
    <w:rsid w:val="004E318C"/>
    <w:rsid w:val="004F0667"/>
    <w:rsid w:val="004F3C4C"/>
    <w:rsid w:val="00502188"/>
    <w:rsid w:val="00504B59"/>
    <w:rsid w:val="00510BF9"/>
    <w:rsid w:val="00511378"/>
    <w:rsid w:val="00512871"/>
    <w:rsid w:val="005141F5"/>
    <w:rsid w:val="00524821"/>
    <w:rsid w:val="005265C8"/>
    <w:rsid w:val="00527C35"/>
    <w:rsid w:val="005324B4"/>
    <w:rsid w:val="00536B9B"/>
    <w:rsid w:val="00542FCD"/>
    <w:rsid w:val="0054465E"/>
    <w:rsid w:val="005448F4"/>
    <w:rsid w:val="00546040"/>
    <w:rsid w:val="005521EC"/>
    <w:rsid w:val="00553545"/>
    <w:rsid w:val="005561A7"/>
    <w:rsid w:val="00563ABE"/>
    <w:rsid w:val="005650A3"/>
    <w:rsid w:val="00567229"/>
    <w:rsid w:val="005679D0"/>
    <w:rsid w:val="00570DBC"/>
    <w:rsid w:val="005764DB"/>
    <w:rsid w:val="0058141C"/>
    <w:rsid w:val="00583C45"/>
    <w:rsid w:val="00591545"/>
    <w:rsid w:val="0059207A"/>
    <w:rsid w:val="00593D3E"/>
    <w:rsid w:val="00595576"/>
    <w:rsid w:val="005957E2"/>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125FC"/>
    <w:rsid w:val="00624E1C"/>
    <w:rsid w:val="0062650A"/>
    <w:rsid w:val="00626A1E"/>
    <w:rsid w:val="00632111"/>
    <w:rsid w:val="00634FCB"/>
    <w:rsid w:val="00636E12"/>
    <w:rsid w:val="00637CFB"/>
    <w:rsid w:val="006416F7"/>
    <w:rsid w:val="00644198"/>
    <w:rsid w:val="00647A23"/>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654A"/>
    <w:rsid w:val="006D6E8F"/>
    <w:rsid w:val="006E03FB"/>
    <w:rsid w:val="006E2092"/>
    <w:rsid w:val="006E5443"/>
    <w:rsid w:val="006F28E0"/>
    <w:rsid w:val="006F4B78"/>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3AD5"/>
    <w:rsid w:val="00746221"/>
    <w:rsid w:val="00755C8B"/>
    <w:rsid w:val="007563CC"/>
    <w:rsid w:val="007609AF"/>
    <w:rsid w:val="00761D67"/>
    <w:rsid w:val="0076395D"/>
    <w:rsid w:val="00763B45"/>
    <w:rsid w:val="0077049E"/>
    <w:rsid w:val="00771D31"/>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2953"/>
    <w:rsid w:val="007B410B"/>
    <w:rsid w:val="007B50A9"/>
    <w:rsid w:val="007C3587"/>
    <w:rsid w:val="007C363A"/>
    <w:rsid w:val="007C65E3"/>
    <w:rsid w:val="007D1EA3"/>
    <w:rsid w:val="007E2BAA"/>
    <w:rsid w:val="007F07F2"/>
    <w:rsid w:val="007F7BCB"/>
    <w:rsid w:val="0080420B"/>
    <w:rsid w:val="00811273"/>
    <w:rsid w:val="00813CDE"/>
    <w:rsid w:val="00814BF1"/>
    <w:rsid w:val="00817774"/>
    <w:rsid w:val="00826C27"/>
    <w:rsid w:val="008273BA"/>
    <w:rsid w:val="008306DB"/>
    <w:rsid w:val="00830B55"/>
    <w:rsid w:val="00831A85"/>
    <w:rsid w:val="00835228"/>
    <w:rsid w:val="00847C8A"/>
    <w:rsid w:val="008605CB"/>
    <w:rsid w:val="0086279A"/>
    <w:rsid w:val="00862900"/>
    <w:rsid w:val="00865762"/>
    <w:rsid w:val="00870B89"/>
    <w:rsid w:val="008754E4"/>
    <w:rsid w:val="008759AB"/>
    <w:rsid w:val="00875CB2"/>
    <w:rsid w:val="00875FA4"/>
    <w:rsid w:val="00877EE5"/>
    <w:rsid w:val="00891F0F"/>
    <w:rsid w:val="00893520"/>
    <w:rsid w:val="00896678"/>
    <w:rsid w:val="008B425D"/>
    <w:rsid w:val="008C3CCF"/>
    <w:rsid w:val="008C4435"/>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6882"/>
    <w:rsid w:val="009655C2"/>
    <w:rsid w:val="00971CA3"/>
    <w:rsid w:val="00986520"/>
    <w:rsid w:val="00991849"/>
    <w:rsid w:val="009936DF"/>
    <w:rsid w:val="009A2200"/>
    <w:rsid w:val="009A2853"/>
    <w:rsid w:val="009A2F2B"/>
    <w:rsid w:val="009A421F"/>
    <w:rsid w:val="009B3B42"/>
    <w:rsid w:val="009B6064"/>
    <w:rsid w:val="009B7004"/>
    <w:rsid w:val="009C1274"/>
    <w:rsid w:val="009C542C"/>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C5B44"/>
    <w:rsid w:val="00AD06D7"/>
    <w:rsid w:val="00AD2DC9"/>
    <w:rsid w:val="00AD4615"/>
    <w:rsid w:val="00AE07E0"/>
    <w:rsid w:val="00AE516A"/>
    <w:rsid w:val="00AE6CFE"/>
    <w:rsid w:val="00AE728A"/>
    <w:rsid w:val="00AF001D"/>
    <w:rsid w:val="00AF04A7"/>
    <w:rsid w:val="00AF064D"/>
    <w:rsid w:val="00AF1825"/>
    <w:rsid w:val="00AF2614"/>
    <w:rsid w:val="00AF604B"/>
    <w:rsid w:val="00AF66AB"/>
    <w:rsid w:val="00B06FDA"/>
    <w:rsid w:val="00B07545"/>
    <w:rsid w:val="00B1373E"/>
    <w:rsid w:val="00B20AF3"/>
    <w:rsid w:val="00B224D6"/>
    <w:rsid w:val="00B2365D"/>
    <w:rsid w:val="00B251BB"/>
    <w:rsid w:val="00B274D9"/>
    <w:rsid w:val="00B3254F"/>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29C8"/>
    <w:rsid w:val="00B933D1"/>
    <w:rsid w:val="00B95B40"/>
    <w:rsid w:val="00BA2670"/>
    <w:rsid w:val="00BA43B0"/>
    <w:rsid w:val="00BA5D18"/>
    <w:rsid w:val="00BB129A"/>
    <w:rsid w:val="00BB26D6"/>
    <w:rsid w:val="00BB2AB9"/>
    <w:rsid w:val="00BC0DC3"/>
    <w:rsid w:val="00BC3D16"/>
    <w:rsid w:val="00BD0D3C"/>
    <w:rsid w:val="00BD1F5E"/>
    <w:rsid w:val="00BE10C8"/>
    <w:rsid w:val="00BE3D58"/>
    <w:rsid w:val="00BE424E"/>
    <w:rsid w:val="00BF384E"/>
    <w:rsid w:val="00C05597"/>
    <w:rsid w:val="00C115B8"/>
    <w:rsid w:val="00C115E0"/>
    <w:rsid w:val="00C17E7A"/>
    <w:rsid w:val="00C207DF"/>
    <w:rsid w:val="00C214F4"/>
    <w:rsid w:val="00C23073"/>
    <w:rsid w:val="00C26EA1"/>
    <w:rsid w:val="00C34C8B"/>
    <w:rsid w:val="00C36967"/>
    <w:rsid w:val="00C36F4D"/>
    <w:rsid w:val="00C467F2"/>
    <w:rsid w:val="00C513A6"/>
    <w:rsid w:val="00C544C7"/>
    <w:rsid w:val="00C5516F"/>
    <w:rsid w:val="00C604FC"/>
    <w:rsid w:val="00C73E22"/>
    <w:rsid w:val="00C76761"/>
    <w:rsid w:val="00C769CF"/>
    <w:rsid w:val="00C807F7"/>
    <w:rsid w:val="00C82C61"/>
    <w:rsid w:val="00C82DAF"/>
    <w:rsid w:val="00C9070D"/>
    <w:rsid w:val="00CA017B"/>
    <w:rsid w:val="00CA147F"/>
    <w:rsid w:val="00CA18AC"/>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4471"/>
    <w:rsid w:val="00D01984"/>
    <w:rsid w:val="00D022E7"/>
    <w:rsid w:val="00D0256D"/>
    <w:rsid w:val="00D04109"/>
    <w:rsid w:val="00D04833"/>
    <w:rsid w:val="00D06424"/>
    <w:rsid w:val="00D145A3"/>
    <w:rsid w:val="00D167A9"/>
    <w:rsid w:val="00D229D7"/>
    <w:rsid w:val="00D24493"/>
    <w:rsid w:val="00D278FB"/>
    <w:rsid w:val="00D304A2"/>
    <w:rsid w:val="00D30F4A"/>
    <w:rsid w:val="00D355A5"/>
    <w:rsid w:val="00D36A04"/>
    <w:rsid w:val="00D41136"/>
    <w:rsid w:val="00D42A53"/>
    <w:rsid w:val="00D50522"/>
    <w:rsid w:val="00D516F7"/>
    <w:rsid w:val="00D51C04"/>
    <w:rsid w:val="00D5573A"/>
    <w:rsid w:val="00D559A2"/>
    <w:rsid w:val="00D56392"/>
    <w:rsid w:val="00D5737E"/>
    <w:rsid w:val="00D60C37"/>
    <w:rsid w:val="00D62279"/>
    <w:rsid w:val="00D62371"/>
    <w:rsid w:val="00D64608"/>
    <w:rsid w:val="00D72797"/>
    <w:rsid w:val="00D76900"/>
    <w:rsid w:val="00D80E72"/>
    <w:rsid w:val="00D86E65"/>
    <w:rsid w:val="00D87013"/>
    <w:rsid w:val="00D90362"/>
    <w:rsid w:val="00D91F33"/>
    <w:rsid w:val="00D93942"/>
    <w:rsid w:val="00D95C41"/>
    <w:rsid w:val="00DA0488"/>
    <w:rsid w:val="00DA3FD4"/>
    <w:rsid w:val="00DA44C0"/>
    <w:rsid w:val="00DB0190"/>
    <w:rsid w:val="00DB1C9A"/>
    <w:rsid w:val="00DB2367"/>
    <w:rsid w:val="00DC28AC"/>
    <w:rsid w:val="00DC39D7"/>
    <w:rsid w:val="00DC4AE1"/>
    <w:rsid w:val="00DC636C"/>
    <w:rsid w:val="00DC63CD"/>
    <w:rsid w:val="00DC6564"/>
    <w:rsid w:val="00DD0B73"/>
    <w:rsid w:val="00DD31A7"/>
    <w:rsid w:val="00DD49A1"/>
    <w:rsid w:val="00DE44CF"/>
    <w:rsid w:val="00DE61FD"/>
    <w:rsid w:val="00DF092B"/>
    <w:rsid w:val="00DF4F32"/>
    <w:rsid w:val="00E03AD4"/>
    <w:rsid w:val="00E03C12"/>
    <w:rsid w:val="00E07A15"/>
    <w:rsid w:val="00E111BE"/>
    <w:rsid w:val="00E11D45"/>
    <w:rsid w:val="00E13214"/>
    <w:rsid w:val="00E137D0"/>
    <w:rsid w:val="00E13D31"/>
    <w:rsid w:val="00E16D6E"/>
    <w:rsid w:val="00E179EA"/>
    <w:rsid w:val="00E20CD7"/>
    <w:rsid w:val="00E229F9"/>
    <w:rsid w:val="00E231F2"/>
    <w:rsid w:val="00E40452"/>
    <w:rsid w:val="00E42514"/>
    <w:rsid w:val="00E50A81"/>
    <w:rsid w:val="00E54DF1"/>
    <w:rsid w:val="00E57ABC"/>
    <w:rsid w:val="00E644F2"/>
    <w:rsid w:val="00E64E66"/>
    <w:rsid w:val="00E71049"/>
    <w:rsid w:val="00E74D98"/>
    <w:rsid w:val="00E7526D"/>
    <w:rsid w:val="00E756FF"/>
    <w:rsid w:val="00E75C0C"/>
    <w:rsid w:val="00E75F2D"/>
    <w:rsid w:val="00E83042"/>
    <w:rsid w:val="00E839F6"/>
    <w:rsid w:val="00E84802"/>
    <w:rsid w:val="00E85A7E"/>
    <w:rsid w:val="00E87C3A"/>
    <w:rsid w:val="00EA52DD"/>
    <w:rsid w:val="00EA70B3"/>
    <w:rsid w:val="00EB0347"/>
    <w:rsid w:val="00EB720B"/>
    <w:rsid w:val="00EC3F14"/>
    <w:rsid w:val="00EC6A12"/>
    <w:rsid w:val="00EC7F3C"/>
    <w:rsid w:val="00ED033D"/>
    <w:rsid w:val="00ED1026"/>
    <w:rsid w:val="00ED3536"/>
    <w:rsid w:val="00ED4885"/>
    <w:rsid w:val="00EE449F"/>
    <w:rsid w:val="00EF340D"/>
    <w:rsid w:val="00EF381E"/>
    <w:rsid w:val="00EF55CA"/>
    <w:rsid w:val="00F07754"/>
    <w:rsid w:val="00F12110"/>
    <w:rsid w:val="00F14565"/>
    <w:rsid w:val="00F16E46"/>
    <w:rsid w:val="00F20DD7"/>
    <w:rsid w:val="00F21218"/>
    <w:rsid w:val="00F21A68"/>
    <w:rsid w:val="00F320A9"/>
    <w:rsid w:val="00F4390C"/>
    <w:rsid w:val="00F4455E"/>
    <w:rsid w:val="00F4641C"/>
    <w:rsid w:val="00F558DA"/>
    <w:rsid w:val="00F56F69"/>
    <w:rsid w:val="00F64487"/>
    <w:rsid w:val="00F64B05"/>
    <w:rsid w:val="00F7149C"/>
    <w:rsid w:val="00F8127B"/>
    <w:rsid w:val="00F8325B"/>
    <w:rsid w:val="00F9094D"/>
    <w:rsid w:val="00F91720"/>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FF8C-F133-4103-9E5E-F6774B51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47</Pages>
  <Words>13393</Words>
  <Characters>73664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40</cp:revision>
  <dcterms:created xsi:type="dcterms:W3CDTF">2024-10-10T19:42:00Z</dcterms:created>
  <dcterms:modified xsi:type="dcterms:W3CDTF">2024-11-26T16:24:00Z</dcterms:modified>
</cp:coreProperties>
</file>