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6E00" w14:textId="77777777" w:rsidR="0063788C" w:rsidRDefault="00AC4021">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Palatino Linotype" w:hAnsi="Palatino Linotype" w:cs="Palatino Linotype"/>
          <w:b/>
          <w:sz w:val="22"/>
          <w:szCs w:val="22"/>
        </w:rPr>
        <w:t>seis de noviembre de dos mil veinticuatro</w:t>
      </w:r>
      <w:r>
        <w:rPr>
          <w:rFonts w:ascii="Palatino Linotype" w:eastAsia="Palatino Linotype" w:hAnsi="Palatino Linotype" w:cs="Palatino Linotype"/>
          <w:sz w:val="22"/>
          <w:szCs w:val="22"/>
        </w:rPr>
        <w:t xml:space="preserve">. </w:t>
      </w:r>
    </w:p>
    <w:p w14:paraId="7D07BEAD"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formado con motivo del recurso de revisión </w:t>
      </w:r>
      <w:r>
        <w:rPr>
          <w:rFonts w:ascii="Palatino Linotype" w:eastAsia="Palatino Linotype" w:hAnsi="Palatino Linotype" w:cs="Palatino Linotype"/>
          <w:b/>
          <w:sz w:val="22"/>
          <w:szCs w:val="22"/>
        </w:rPr>
        <w:t>06239/INFOEM/IP/RR/2024</w:t>
      </w:r>
      <w:r>
        <w:rPr>
          <w:rFonts w:ascii="Palatino Linotype" w:eastAsia="Palatino Linotype" w:hAnsi="Palatino Linotype" w:cs="Palatino Linotype"/>
          <w:sz w:val="22"/>
          <w:szCs w:val="22"/>
        </w:rPr>
        <w:t>, interpuesto por</w:t>
      </w:r>
      <w:r>
        <w:rPr>
          <w:rFonts w:ascii="Palatino Linotype" w:eastAsia="Palatino Linotype" w:hAnsi="Palatino Linotype" w:cs="Palatino Linotype"/>
          <w:b/>
          <w:sz w:val="22"/>
          <w:szCs w:val="22"/>
        </w:rPr>
        <w:t xml:space="preserve"> un particular de manera anónima,</w:t>
      </w:r>
      <w:r>
        <w:rPr>
          <w:rFonts w:ascii="Palatino Linotype" w:eastAsia="Palatino Linotype" w:hAnsi="Palatino Linotype" w:cs="Palatino Linotype"/>
          <w:sz w:val="22"/>
          <w:szCs w:val="22"/>
        </w:rPr>
        <w:t xml:space="preserve"> en lo sucesivo</w:t>
      </w:r>
      <w:r>
        <w:rPr>
          <w:rFonts w:ascii="Palatino Linotype" w:eastAsia="Palatino Linotype" w:hAnsi="Palatino Linotype" w:cs="Palatino Linotype"/>
          <w:b/>
          <w:sz w:val="22"/>
          <w:szCs w:val="22"/>
        </w:rPr>
        <w:t xml:space="preserve"> la parte Recurrente,</w:t>
      </w:r>
      <w:r>
        <w:rPr>
          <w:rFonts w:ascii="Palatino Linotype" w:eastAsia="Palatino Linotype" w:hAnsi="Palatino Linotype" w:cs="Palatino Linotype"/>
          <w:sz w:val="22"/>
          <w:szCs w:val="22"/>
        </w:rPr>
        <w:t xml:space="preserve"> en contra de la respuesta a su solicitud por parte del</w:t>
      </w:r>
      <w:r>
        <w:rPr>
          <w:rFonts w:ascii="Palatino Linotype" w:eastAsia="Palatino Linotype" w:hAnsi="Palatino Linotype" w:cs="Palatino Linotype"/>
          <w:b/>
          <w:sz w:val="22"/>
          <w:szCs w:val="22"/>
        </w:rPr>
        <w:t xml:space="preserve"> Ayuntamiento de Temamatla,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los siguientes: </w:t>
      </w:r>
    </w:p>
    <w:p w14:paraId="2D2AFA65" w14:textId="77777777" w:rsidR="0063788C" w:rsidRDefault="00AC4021">
      <w:pPr>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A N T E C E D E N T E S</w:t>
      </w:r>
    </w:p>
    <w:p w14:paraId="64D4BECB"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1. Solicitud de acceso a la información.</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diecinueve de septiembre de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dos mil veinticuatro, 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presentó, a través del Sistema de Acceso a la Información Mexiquense, en lo subsecuente 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la solicitud de acceso a la información pública, a la que se le asignó el número</w:t>
      </w:r>
      <w:r>
        <w:rPr>
          <w:rFonts w:ascii="Palatino Linotype" w:eastAsia="Palatino Linotype" w:hAnsi="Palatino Linotype" w:cs="Palatino Linotype"/>
          <w:b/>
          <w:sz w:val="22"/>
          <w:szCs w:val="22"/>
        </w:rPr>
        <w:t xml:space="preserve"> 00234/TEMAMATL/IP/2024, </w:t>
      </w:r>
      <w:r>
        <w:rPr>
          <w:rFonts w:ascii="Palatino Linotype" w:eastAsia="Palatino Linotype" w:hAnsi="Palatino Linotype" w:cs="Palatino Linotype"/>
          <w:sz w:val="22"/>
          <w:szCs w:val="22"/>
        </w:rPr>
        <w:t xml:space="preserve">mediante la cual requirió la información siguiente: </w:t>
      </w:r>
    </w:p>
    <w:p w14:paraId="50A8643C" w14:textId="77777777" w:rsidR="0063788C" w:rsidRDefault="00AC4021">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Pr>
          <w:rFonts w:ascii="Palatino Linotype" w:eastAsia="Palatino Linotype" w:hAnsi="Palatino Linotype" w:cs="Palatino Linotype"/>
          <w:i/>
          <w:sz w:val="22"/>
          <w:szCs w:val="22"/>
        </w:rPr>
        <w:t xml:space="preserve">“Manuales de organización y procedimientos de todas y cada una de las áreas que conforman la administración 2022 2024, así </w:t>
      </w:r>
      <w:proofErr w:type="spellStart"/>
      <w:r>
        <w:rPr>
          <w:rFonts w:ascii="Palatino Linotype" w:eastAsia="Palatino Linotype" w:hAnsi="Palatino Linotype" w:cs="Palatino Linotype"/>
          <w:i/>
          <w:sz w:val="22"/>
          <w:szCs w:val="22"/>
        </w:rPr>
        <w:t>cómo</w:t>
      </w:r>
      <w:proofErr w:type="spellEnd"/>
      <w:r>
        <w:rPr>
          <w:rFonts w:ascii="Palatino Linotype" w:eastAsia="Palatino Linotype" w:hAnsi="Palatino Linotype" w:cs="Palatino Linotype"/>
          <w:i/>
          <w:sz w:val="22"/>
          <w:szCs w:val="22"/>
        </w:rPr>
        <w:t xml:space="preserve"> las actas de cabildo donde fueron aprobados” (Sic) </w:t>
      </w:r>
    </w:p>
    <w:p w14:paraId="671A409D" w14:textId="77777777" w:rsidR="0063788C" w:rsidRDefault="00AC4021">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Pr>
          <w:rFonts w:ascii="Palatino Linotype" w:eastAsia="Palatino Linotype" w:hAnsi="Palatino Linotype" w:cs="Palatino Linotype"/>
          <w:b/>
          <w:sz w:val="22"/>
          <w:szCs w:val="22"/>
        </w:rPr>
        <w:t>Modalidad de Entrega:</w:t>
      </w:r>
      <w:r>
        <w:rPr>
          <w:rFonts w:ascii="Palatino Linotype" w:eastAsia="Palatino Linotype" w:hAnsi="Palatino Linotype" w:cs="Palatino Linotype"/>
          <w:sz w:val="22"/>
          <w:szCs w:val="22"/>
        </w:rPr>
        <w:t xml:space="preserve"> a través </w:t>
      </w:r>
      <w:r>
        <w:rPr>
          <w:rFonts w:ascii="Palatino Linotype" w:eastAsia="Palatino Linotype" w:hAnsi="Palatino Linotype" w:cs="Palatino Linotype"/>
          <w:b/>
          <w:sz w:val="22"/>
          <w:szCs w:val="22"/>
        </w:rPr>
        <w:t>de SAIMEX.</w:t>
      </w:r>
    </w:p>
    <w:p w14:paraId="752DB9AC" w14:textId="77777777" w:rsidR="0063788C" w:rsidRDefault="00AC4021">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2. Respuesta.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ocho de octubre de dos mil veinticuatro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notificó la respuesta a la solicitud de acceso a la información a través de SAIMEX, sustancialmente en los términos siguientes:   </w:t>
      </w:r>
    </w:p>
    <w:p w14:paraId="7638F83D" w14:textId="77777777" w:rsidR="0063788C" w:rsidRDefault="00AC4021">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w:t>
      </w:r>
      <w:r>
        <w:rPr>
          <w:rFonts w:ascii="Palatino Linotype" w:eastAsia="Palatino Linotype" w:hAnsi="Palatino Linotype" w:cs="Palatino Linotype"/>
          <w:i/>
          <w:sz w:val="22"/>
          <w:szCs w:val="22"/>
        </w:rPr>
        <w:lastRenderedPageBreak/>
        <w:t>Transparencia y Acceso a la Información Pública del Estado de México y Municipios, le contestamos que:</w:t>
      </w:r>
    </w:p>
    <w:p w14:paraId="029826A3" w14:textId="77777777" w:rsidR="0063788C" w:rsidRDefault="00AC4021">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w:t>
      </w:r>
      <w:r>
        <w:rPr>
          <w:rFonts w:ascii="Palatino Linotype" w:eastAsia="Palatino Linotype" w:hAnsi="Palatino Linotype" w:cs="Palatino Linotype"/>
          <w:i/>
          <w:sz w:val="22"/>
          <w:szCs w:val="22"/>
        </w:rPr>
        <w:lastRenderedPageBreak/>
        <w:t xml:space="preserve">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Pr>
          <w:rFonts w:ascii="Palatino Linotype" w:eastAsia="Palatino Linotype" w:hAnsi="Palatino Linotype" w:cs="Palatino Linotype"/>
          <w:i/>
          <w:sz w:val="22"/>
          <w:szCs w:val="22"/>
        </w:rPr>
        <w:t>MÉXICO .</w:t>
      </w:r>
      <w:proofErr w:type="gramEnd"/>
    </w:p>
    <w:p w14:paraId="220EF30A" w14:textId="77777777" w:rsidR="0063788C" w:rsidRDefault="00AC4021">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328E867A" w14:textId="77777777" w:rsidR="0063788C" w:rsidRDefault="00AC4021">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Lic. Derecho Claudia </w:t>
      </w:r>
      <w:proofErr w:type="spellStart"/>
      <w:r>
        <w:rPr>
          <w:rFonts w:ascii="Palatino Linotype" w:eastAsia="Palatino Linotype" w:hAnsi="Palatino Linotype" w:cs="Palatino Linotype"/>
          <w:i/>
          <w:sz w:val="22"/>
          <w:szCs w:val="22"/>
        </w:rPr>
        <w:t>Jimenéz</w:t>
      </w:r>
      <w:proofErr w:type="spellEnd"/>
      <w:r>
        <w:rPr>
          <w:rFonts w:ascii="Palatino Linotype" w:eastAsia="Palatino Linotype" w:hAnsi="Palatino Linotype" w:cs="Palatino Linotype"/>
          <w:i/>
          <w:sz w:val="22"/>
          <w:szCs w:val="22"/>
        </w:rPr>
        <w:t xml:space="preserve"> Maldonado” (Énfasis añadido)</w:t>
      </w:r>
    </w:p>
    <w:p w14:paraId="20C9B783" w14:textId="77777777" w:rsidR="0063788C" w:rsidRDefault="00AC4021">
      <w:pPr>
        <w:spacing w:before="240" w:after="240"/>
        <w:ind w:left="567"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Archivos adjuntos: </w:t>
      </w:r>
    </w:p>
    <w:p w14:paraId="7591D11D" w14:textId="77777777" w:rsidR="0063788C" w:rsidRDefault="00AC4021">
      <w:pPr>
        <w:spacing w:before="240" w:after="240" w:line="360" w:lineRule="auto"/>
        <w:ind w:left="567"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 xml:space="preserve">“234 solicitud20241007_15375417.pdf”: </w:t>
      </w:r>
      <w:r>
        <w:rPr>
          <w:rFonts w:ascii="Palatino Linotype" w:eastAsia="Palatino Linotype" w:hAnsi="Palatino Linotype" w:cs="Palatino Linotype"/>
          <w:sz w:val="22"/>
          <w:szCs w:val="22"/>
        </w:rPr>
        <w:t xml:space="preserve">Oficio SA/OI/1005/2024, suscrito por el </w:t>
      </w:r>
      <w:proofErr w:type="gramStart"/>
      <w:r>
        <w:rPr>
          <w:rFonts w:ascii="Palatino Linotype" w:eastAsia="Palatino Linotype" w:hAnsi="Palatino Linotype" w:cs="Palatino Linotype"/>
          <w:sz w:val="22"/>
          <w:szCs w:val="22"/>
        </w:rPr>
        <w:t>Secretario</w:t>
      </w:r>
      <w:proofErr w:type="gramEnd"/>
      <w:r>
        <w:rPr>
          <w:rFonts w:ascii="Palatino Linotype" w:eastAsia="Palatino Linotype" w:hAnsi="Palatino Linotype" w:cs="Palatino Linotype"/>
          <w:sz w:val="22"/>
          <w:szCs w:val="22"/>
        </w:rPr>
        <w:t xml:space="preserve"> del Ayuntamiento, quien refiere que adjunta formato digital de acta de cabildo, correspondiente a la Décima Séptima Sesión Ordinaria de Cabildo, de cinco de agosto de dos mil veintidós.</w:t>
      </w:r>
    </w:p>
    <w:p w14:paraId="76102C09" w14:textId="77777777" w:rsidR="0063788C" w:rsidRDefault="00AC4021">
      <w:pPr>
        <w:spacing w:before="240" w:after="240" w:line="360" w:lineRule="auto"/>
        <w:ind w:left="567"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Cabe precisar que de las constancias que obran en el expediente electrónico, no se aprecia </w:t>
      </w:r>
      <w:proofErr w:type="gramStart"/>
      <w:r>
        <w:rPr>
          <w:rFonts w:ascii="Palatino Linotype" w:eastAsia="Palatino Linotype" w:hAnsi="Palatino Linotype" w:cs="Palatino Linotype"/>
          <w:sz w:val="22"/>
          <w:szCs w:val="22"/>
        </w:rPr>
        <w:t>dicha documental</w:t>
      </w:r>
      <w:proofErr w:type="gramEnd"/>
      <w:r>
        <w:rPr>
          <w:rFonts w:ascii="Palatino Linotype" w:eastAsia="Palatino Linotype" w:hAnsi="Palatino Linotype" w:cs="Palatino Linotype"/>
          <w:sz w:val="22"/>
          <w:szCs w:val="22"/>
        </w:rPr>
        <w:t>.</w:t>
      </w:r>
    </w:p>
    <w:p w14:paraId="657641B0" w14:textId="77777777" w:rsidR="0063788C" w:rsidRDefault="00AC4021">
      <w:pPr>
        <w:spacing w:before="240" w:after="240"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3. Interposición del recurso de revisión. </w:t>
      </w:r>
      <w:r>
        <w:rPr>
          <w:rFonts w:ascii="Palatino Linotype" w:eastAsia="Palatino Linotype" w:hAnsi="Palatino Linotype" w:cs="Palatino Linotype"/>
          <w:sz w:val="22"/>
          <w:szCs w:val="22"/>
        </w:rPr>
        <w:t xml:space="preserve">Inconforme con los términos de la respuesta emitida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color w:val="000000"/>
          <w:sz w:val="22"/>
          <w:szCs w:val="22"/>
        </w:rPr>
        <w:t xml:space="preserve">once de octubre de </w:t>
      </w:r>
      <w:r>
        <w:rPr>
          <w:rFonts w:ascii="Palatino Linotype" w:eastAsia="Palatino Linotype" w:hAnsi="Palatino Linotype" w:cs="Palatino Linotype"/>
          <w:b/>
          <w:sz w:val="22"/>
          <w:szCs w:val="22"/>
        </w:rPr>
        <w:t>dos mil veinticuatro,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interpuso el recurso de revisión a través de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en donde se manifestó de la siguiente manera:</w:t>
      </w:r>
    </w:p>
    <w:p w14:paraId="04C2F6DA" w14:textId="77777777" w:rsidR="0063788C" w:rsidRDefault="00AC4021">
      <w:pPr>
        <w:tabs>
          <w:tab w:val="left" w:pos="2745"/>
        </w:tabs>
        <w:spacing w:before="240" w:after="24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a) Acto impugnado: </w:t>
      </w:r>
      <w:r>
        <w:rPr>
          <w:rFonts w:ascii="Palatino Linotype" w:eastAsia="Palatino Linotype" w:hAnsi="Palatino Linotype" w:cs="Palatino Linotype"/>
          <w:i/>
          <w:sz w:val="22"/>
          <w:szCs w:val="22"/>
        </w:rPr>
        <w:t>“RESPUESTA OTORGADA” (Sic)</w:t>
      </w:r>
    </w:p>
    <w:p w14:paraId="4684AA9D" w14:textId="77777777" w:rsidR="0063788C" w:rsidRDefault="00AC4021">
      <w:pPr>
        <w:spacing w:line="276" w:lineRule="auto"/>
        <w:ind w:left="567" w:right="900"/>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b/>
        </w:rPr>
        <w:t>b) Razones o motivos de inconformidad</w:t>
      </w:r>
      <w:r>
        <w:rPr>
          <w:rFonts w:ascii="Palatino Linotype" w:eastAsia="Palatino Linotype" w:hAnsi="Palatino Linotype" w:cs="Palatino Linotype"/>
        </w:rPr>
        <w:t xml:space="preserve">: </w:t>
      </w:r>
      <w:r>
        <w:rPr>
          <w:rFonts w:ascii="Palatino Linotype" w:eastAsia="Palatino Linotype" w:hAnsi="Palatino Linotype" w:cs="Palatino Linotype"/>
          <w:i/>
          <w:sz w:val="22"/>
          <w:szCs w:val="22"/>
        </w:rPr>
        <w:t>“EL SUJETO OBLIGADO NO ADJUNTA LA INFORMACION REQUERIDA” (Sic)</w:t>
      </w:r>
    </w:p>
    <w:p w14:paraId="6A922352" w14:textId="77777777" w:rsidR="0063788C" w:rsidRDefault="00AC4021">
      <w:pPr>
        <w:spacing w:before="240" w:after="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4. Turno. </w:t>
      </w:r>
      <w:r>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Pr>
          <w:rFonts w:ascii="Palatino Linotype" w:eastAsia="Palatino Linotype" w:hAnsi="Palatino Linotype" w:cs="Palatino Linotype"/>
          <w:b/>
          <w:sz w:val="22"/>
          <w:szCs w:val="22"/>
        </w:rPr>
        <w:t>Comisionada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Guadalupe Ramírez Peña, </w:t>
      </w:r>
      <w:r>
        <w:rPr>
          <w:rFonts w:ascii="Palatino Linotype" w:eastAsia="Palatino Linotype" w:hAnsi="Palatino Linotype" w:cs="Palatino Linotype"/>
          <w:sz w:val="22"/>
          <w:szCs w:val="22"/>
        </w:rPr>
        <w:t xml:space="preserve">a efecto de que analizara sobre su admisión o su </w:t>
      </w:r>
      <w:proofErr w:type="spellStart"/>
      <w:r>
        <w:rPr>
          <w:rFonts w:ascii="Palatino Linotype" w:eastAsia="Palatino Linotype" w:hAnsi="Palatino Linotype" w:cs="Palatino Linotype"/>
          <w:sz w:val="22"/>
          <w:szCs w:val="22"/>
        </w:rPr>
        <w:t>desechamiento</w:t>
      </w:r>
      <w:proofErr w:type="spellEnd"/>
      <w:r>
        <w:rPr>
          <w:rFonts w:ascii="Palatino Linotype" w:eastAsia="Palatino Linotype" w:hAnsi="Palatino Linotype" w:cs="Palatino Linotype"/>
          <w:sz w:val="22"/>
          <w:szCs w:val="22"/>
        </w:rPr>
        <w:t>.</w:t>
      </w:r>
    </w:p>
    <w:p w14:paraId="0361FC46"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5. Admisión del Recurso de revisión.</w:t>
      </w:r>
      <w:r>
        <w:rPr>
          <w:rFonts w:ascii="Palatino Linotype" w:eastAsia="Palatino Linotype" w:hAnsi="Palatino Linotype" w:cs="Palatino Linotype"/>
          <w:sz w:val="22"/>
          <w:szCs w:val="22"/>
        </w:rPr>
        <w:t xml:space="preserve"> El</w:t>
      </w:r>
      <w:r>
        <w:rPr>
          <w:rFonts w:ascii="Palatino Linotype" w:eastAsia="Palatino Linotype" w:hAnsi="Palatino Linotype" w:cs="Palatino Linotype"/>
          <w:b/>
          <w:sz w:val="22"/>
          <w:szCs w:val="22"/>
        </w:rPr>
        <w:t xml:space="preserve"> dieciséis de octubre de dos mil veinticuatro, </w:t>
      </w:r>
      <w:r>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presentara su informe justificado.</w:t>
      </w:r>
    </w:p>
    <w:p w14:paraId="6117CA17" w14:textId="77777777" w:rsidR="0063788C" w:rsidRDefault="00AC402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Pr>
          <w:rFonts w:ascii="Palatino Linotype" w:eastAsia="Palatino Linotype" w:hAnsi="Palatino Linotype" w:cs="Palatino Linotype"/>
          <w:b/>
          <w:sz w:val="22"/>
          <w:szCs w:val="22"/>
        </w:rPr>
        <w:t>6. Manifestaciones e Informe Justificado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 xml:space="preserve">De las constancias que integran el expediente en que se actúa se advierte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adjuntó el archivo electrónico “</w:t>
      </w:r>
      <w:r>
        <w:rPr>
          <w:rFonts w:ascii="Palatino Linotype" w:eastAsia="Palatino Linotype" w:hAnsi="Palatino Linotype" w:cs="Palatino Linotype"/>
          <w:b/>
          <w:i/>
          <w:color w:val="000000"/>
          <w:sz w:val="22"/>
          <w:szCs w:val="22"/>
        </w:rPr>
        <w:t xml:space="preserve">MANIFESTACIONES PDF.pdf”, </w:t>
      </w:r>
      <w:r>
        <w:rPr>
          <w:rFonts w:ascii="Palatino Linotype" w:eastAsia="Palatino Linotype" w:hAnsi="Palatino Linotype" w:cs="Palatino Linotype"/>
          <w:color w:val="000000"/>
          <w:sz w:val="22"/>
          <w:szCs w:val="22"/>
        </w:rPr>
        <w:t xml:space="preserve">el cual se compone de tres fojas y en él, establece que la información que se entrega es la misma que se encuentra en posesión del sujeto obligado, en el estado en que se encuentra, misma que fue debidamente fundada, motivada y atendida en tiempo y forma. </w:t>
      </w:r>
    </w:p>
    <w:p w14:paraId="68B0CB31" w14:textId="77777777" w:rsidR="0063788C" w:rsidRDefault="0063788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616FF3C9" w14:textId="77777777" w:rsidR="0063788C" w:rsidRDefault="00AC402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Una vez analizada esta documentación, se determinó ponerla a disposición de </w:t>
      </w:r>
      <w:r>
        <w:rPr>
          <w:rFonts w:ascii="Palatino Linotype" w:eastAsia="Palatino Linotype" w:hAnsi="Palatino Linotype" w:cs="Palatino Linotype"/>
          <w:b/>
          <w:color w:val="000000"/>
          <w:sz w:val="22"/>
          <w:szCs w:val="22"/>
        </w:rPr>
        <w:t xml:space="preserve">la parte Recurrente </w:t>
      </w:r>
      <w:r>
        <w:rPr>
          <w:rFonts w:ascii="Palatino Linotype" w:eastAsia="Palatino Linotype" w:hAnsi="Palatino Linotype" w:cs="Palatino Linotype"/>
          <w:color w:val="000000"/>
          <w:sz w:val="22"/>
          <w:szCs w:val="22"/>
        </w:rPr>
        <w:t>para efecto de</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que se pronunciara, teniendo así que esta fue omisa en manifestarse en esta etapa procesal, por lo que se tiene por precluido su derecho para tal efecto.</w:t>
      </w:r>
    </w:p>
    <w:p w14:paraId="1EE84FD2" w14:textId="77777777" w:rsidR="0063788C" w:rsidRDefault="0063788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sz w:val="22"/>
          <w:szCs w:val="22"/>
        </w:rPr>
      </w:pPr>
    </w:p>
    <w:p w14:paraId="514AF10C" w14:textId="77777777" w:rsidR="0063788C" w:rsidRDefault="0063788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430E3752" w14:textId="77777777" w:rsidR="0063788C" w:rsidRDefault="0063788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136D1617" w14:textId="77777777" w:rsidR="0063788C" w:rsidRDefault="00AC402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noProof/>
          <w:color w:val="000000"/>
          <w:sz w:val="22"/>
          <w:szCs w:val="22"/>
        </w:rPr>
        <w:lastRenderedPageBreak/>
        <w:drawing>
          <wp:inline distT="0" distB="0" distL="0" distR="0" wp14:anchorId="3AB57C17" wp14:editId="5F6661C9">
            <wp:extent cx="5612130" cy="2072640"/>
            <wp:effectExtent l="0" t="0" r="0" b="0"/>
            <wp:docPr id="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2072640"/>
                    </a:xfrm>
                    <a:prstGeom prst="rect">
                      <a:avLst/>
                    </a:prstGeom>
                    <a:ln/>
                  </pic:spPr>
                </pic:pic>
              </a:graphicData>
            </a:graphic>
          </wp:inline>
        </w:drawing>
      </w:r>
    </w:p>
    <w:p w14:paraId="5AF526E7" w14:textId="77777777" w:rsidR="0063788C" w:rsidRDefault="0063788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09E24EC1" w14:textId="77777777" w:rsidR="0063788C" w:rsidRDefault="00AC4021">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7. Cierre de instrucción. </w:t>
      </w:r>
      <w:r>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Pr>
          <w:rFonts w:ascii="Palatino Linotype" w:eastAsia="Palatino Linotype" w:hAnsi="Palatino Linotype" w:cs="Palatino Linotype"/>
          <w:b/>
          <w:sz w:val="22"/>
          <w:szCs w:val="22"/>
        </w:rPr>
        <w:t>cuatro de noviembre de dos mil veinticuatro,</w:t>
      </w:r>
      <w:r>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49F3E5A1"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CBD2F13" w14:textId="77777777" w:rsidR="0063788C" w:rsidRDefault="00AC4021">
      <w:pPr>
        <w:widowControl w:val="0"/>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 S</w:t>
      </w:r>
    </w:p>
    <w:p w14:paraId="70C3C0B8"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w:t>
      </w:r>
      <w:r>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0C5445D" w14:textId="77777777" w:rsidR="0063788C" w:rsidRDefault="00AC4021">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Pr>
          <w:rFonts w:ascii="Palatino Linotype" w:eastAsia="Palatino Linotype" w:hAnsi="Palatino Linotype" w:cs="Palatino Linotype"/>
          <w:b/>
          <w:sz w:val="22"/>
          <w:szCs w:val="22"/>
        </w:rPr>
        <w:t>Segundo. Oportunidad y Procedibilidad del Recurso de Revisión</w:t>
      </w:r>
      <w:r>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ADC5E74"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remitió su respuesta para atender la solicitud de información el </w:t>
      </w:r>
      <w:r>
        <w:rPr>
          <w:rFonts w:ascii="Palatino Linotype" w:eastAsia="Palatino Linotype" w:hAnsi="Palatino Linotype" w:cs="Palatino Linotype"/>
          <w:b/>
          <w:sz w:val="22"/>
          <w:szCs w:val="22"/>
        </w:rPr>
        <w:t>ocho de octubre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de dos mil veinticuatro, </w:t>
      </w:r>
      <w:r>
        <w:rPr>
          <w:rFonts w:ascii="Palatino Linotype" w:eastAsia="Palatino Linotype" w:hAnsi="Palatino Linotype" w:cs="Palatino Linotype"/>
          <w:sz w:val="22"/>
          <w:szCs w:val="22"/>
        </w:rPr>
        <w:t xml:space="preserve">mientras que el recurso de revisión interpuesto por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se tuvo por presentado el día </w:t>
      </w:r>
      <w:r>
        <w:rPr>
          <w:rFonts w:ascii="Palatino Linotype" w:eastAsia="Palatino Linotype" w:hAnsi="Palatino Linotype" w:cs="Palatino Linotype"/>
          <w:b/>
          <w:sz w:val="22"/>
          <w:szCs w:val="22"/>
        </w:rPr>
        <w:t>once de octubre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de dos mil veinticuatro, </w:t>
      </w:r>
      <w:r>
        <w:rPr>
          <w:rFonts w:ascii="Palatino Linotype" w:eastAsia="Palatino Linotype" w:hAnsi="Palatino Linotype" w:cs="Palatino Linotype"/>
          <w:sz w:val="22"/>
          <w:szCs w:val="22"/>
        </w:rPr>
        <w:t xml:space="preserve">esto es, al </w:t>
      </w:r>
      <w:r>
        <w:rPr>
          <w:rFonts w:ascii="Palatino Linotype" w:eastAsia="Palatino Linotype" w:hAnsi="Palatino Linotype" w:cs="Palatino Linotype"/>
          <w:b/>
          <w:sz w:val="22"/>
          <w:szCs w:val="22"/>
        </w:rPr>
        <w:t>tercer día hábil</w:t>
      </w:r>
      <w:r>
        <w:rPr>
          <w:rFonts w:ascii="Palatino Linotype" w:eastAsia="Palatino Linotype" w:hAnsi="Palatino Linotype" w:cs="Palatino Linotype"/>
          <w:sz w:val="22"/>
          <w:szCs w:val="22"/>
        </w:rPr>
        <w:t xml:space="preserve"> siguiente al que tuvo conocimiento de la declaración de incompetencia impugnada. En este sentido, se concluye que el presente recurso de revisión se encuentra dentro de los márgenes temporales previstos en las disposiciones legales referidas.</w:t>
      </w:r>
    </w:p>
    <w:p w14:paraId="03206A9A"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por cuanto hace a la procedibilidad del recurso de revisión, es de suma importancia señalar que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no proporcionó nombre o seudónimo</w:t>
      </w:r>
      <w:r>
        <w:rPr>
          <w:rFonts w:ascii="Palatino Linotype" w:eastAsia="Palatino Linotype" w:hAnsi="Palatino Linotype" w:cs="Palatino Linotype"/>
          <w:sz w:val="22"/>
          <w:szCs w:val="22"/>
        </w:rPr>
        <w:t xml:space="preserve"> con el que desea que se le identifique</w:t>
      </w: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DA63CFD" w14:textId="77777777" w:rsidR="0063788C" w:rsidRDefault="00AC4021">
      <w:pPr>
        <w:spacing w:before="240" w:after="240"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Las solicitudes </w:t>
      </w:r>
      <w:r>
        <w:rPr>
          <w:rFonts w:ascii="Palatino Linotype" w:eastAsia="Palatino Linotype" w:hAnsi="Palatino Linotype" w:cs="Palatino Linotype"/>
          <w:i/>
          <w:sz w:val="22"/>
          <w:szCs w:val="22"/>
        </w:rPr>
        <w:t xml:space="preserve">anónimas, con </w:t>
      </w:r>
      <w:r>
        <w:rPr>
          <w:rFonts w:ascii="Palatino Linotype" w:eastAsia="Palatino Linotype" w:hAnsi="Palatino Linotype" w:cs="Palatino Linotype"/>
          <w:b/>
          <w:i/>
          <w:sz w:val="22"/>
          <w:szCs w:val="22"/>
        </w:rPr>
        <w:t>nombre incompleto o seudónimo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serán procedentes para su trámite por parte del sujeto obligado ante quien se </w:t>
      </w:r>
      <w:r>
        <w:rPr>
          <w:rFonts w:ascii="Palatino Linotype" w:eastAsia="Palatino Linotype" w:hAnsi="Palatino Linotype" w:cs="Palatino Linotype"/>
          <w:b/>
          <w:i/>
          <w:sz w:val="22"/>
          <w:szCs w:val="22"/>
        </w:rPr>
        <w:lastRenderedPageBreak/>
        <w:t>presente</w:t>
      </w:r>
      <w:r>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3D7E5B61"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3845BD3" w14:textId="77777777" w:rsidR="0063788C" w:rsidRDefault="00AC4021">
      <w:pPr>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consiguiente,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Pr>
          <w:rFonts w:ascii="Palatino Linotype" w:eastAsia="Palatino Linotype" w:hAnsi="Palatino Linotype" w:cs="Palatino Linotype"/>
          <w:b/>
          <w:color w:val="000000"/>
          <w:sz w:val="22"/>
          <w:szCs w:val="22"/>
        </w:rPr>
        <w:t>el</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w:t>
      </w:r>
    </w:p>
    <w:p w14:paraId="77C38158" w14:textId="77777777" w:rsidR="0063788C" w:rsidRDefault="00AC4021">
      <w:pPr>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Pr>
          <w:rFonts w:ascii="Palatino Linotype" w:eastAsia="Palatino Linotype" w:hAnsi="Palatino Linotype" w:cs="Palatino Linotype"/>
          <w:sz w:val="22"/>
          <w:szCs w:val="22"/>
        </w:rPr>
        <w:t xml:space="preserve">Finalmente, se advierte que resulta procedente la interposición del recurso, según lo manifestado por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2246090D" w14:textId="77777777" w:rsidR="0063788C" w:rsidRDefault="00AC4021">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3D609C4" w14:textId="77777777" w:rsidR="0063788C" w:rsidRDefault="00AC4021">
      <w:pPr>
        <w:spacing w:before="120" w:after="120"/>
        <w:ind w:left="567"/>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I. La negativa a la información solicitada;</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(Énfasis añadido)</w:t>
      </w:r>
    </w:p>
    <w:p w14:paraId="7541A06E"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Pr>
          <w:rFonts w:ascii="Palatino Linotype" w:eastAsia="Palatino Linotype" w:hAnsi="Palatino Linotype" w:cs="Palatino Linotype"/>
          <w:sz w:val="22"/>
          <w:szCs w:val="22"/>
        </w:rPr>
        <w:t xml:space="preserve">de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o en su defecto, en caso de ser procedente, ordenar la entrega de información.</w:t>
      </w:r>
    </w:p>
    <w:p w14:paraId="71B4A274" w14:textId="77777777" w:rsidR="0063788C" w:rsidRDefault="00AC4021">
      <w:pPr>
        <w:spacing w:before="240" w:after="240" w:line="360" w:lineRule="auto"/>
        <w:jc w:val="both"/>
        <w:rPr>
          <w:rFonts w:ascii="Palatino Linotype" w:eastAsia="Palatino Linotype" w:hAnsi="Palatino Linotype" w:cs="Palatino Linotype"/>
          <w:sz w:val="22"/>
          <w:szCs w:val="22"/>
        </w:rPr>
      </w:pPr>
      <w:bookmarkStart w:id="7" w:name="_heading=h.2et92p0" w:colFirst="0" w:colLast="0"/>
      <w:bookmarkEnd w:id="7"/>
      <w:r>
        <w:rPr>
          <w:rFonts w:ascii="Palatino Linotype" w:eastAsia="Palatino Linotype" w:hAnsi="Palatino Linotype" w:cs="Palatino Linotype"/>
          <w:b/>
          <w:sz w:val="22"/>
          <w:szCs w:val="22"/>
        </w:rPr>
        <w:lastRenderedPageBreak/>
        <w:t xml:space="preserve">Cuarto. Estudio del asunto. </w:t>
      </w:r>
      <w:r>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9C93E24" w14:textId="77777777" w:rsidR="0063788C" w:rsidRDefault="00AC4021">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861CA9C" w14:textId="77777777" w:rsidR="0063788C" w:rsidRDefault="00AC4021">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AA6B336" w14:textId="77777777" w:rsidR="0063788C" w:rsidRDefault="00AC4021">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Énfasis añadido)</w:t>
      </w:r>
    </w:p>
    <w:p w14:paraId="4836183A"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E4C3B57" w14:textId="77777777" w:rsidR="0063788C" w:rsidRDefault="00AC4021">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D8D6361" w14:textId="77777777" w:rsidR="0063788C" w:rsidRDefault="00AC4021">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42A53DC" w14:textId="77777777" w:rsidR="0063788C" w:rsidRDefault="00AC4021">
      <w:pPr>
        <w:spacing w:before="240" w:after="240"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6DFEDAD" w14:textId="77777777" w:rsidR="0063788C" w:rsidRDefault="0063788C">
      <w:pPr>
        <w:spacing w:before="240" w:after="240" w:line="360" w:lineRule="auto"/>
        <w:ind w:right="-93"/>
        <w:jc w:val="both"/>
        <w:rPr>
          <w:rFonts w:ascii="Palatino Linotype" w:eastAsia="Palatino Linotype" w:hAnsi="Palatino Linotype" w:cs="Palatino Linotype"/>
          <w:sz w:val="22"/>
          <w:szCs w:val="22"/>
        </w:rPr>
      </w:pPr>
    </w:p>
    <w:p w14:paraId="57ADB5A7" w14:textId="77777777" w:rsidR="0063788C" w:rsidRDefault="00AC4021">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Sirve de apoyo a lo anterior, el criterio 03/17, emitido por el Instituto Nacional de Transparencia, Acceso a la Información y Protección de Datos Personales,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por rubro y texto, dispone lo siguiente:</w:t>
      </w:r>
      <w:r>
        <w:rPr>
          <w:rFonts w:ascii="Palatino Linotype" w:eastAsia="Palatino Linotype" w:hAnsi="Palatino Linotype" w:cs="Palatino Linotype"/>
          <w:b/>
          <w:sz w:val="22"/>
          <w:szCs w:val="22"/>
        </w:rPr>
        <w:t xml:space="preserve"> </w:t>
      </w:r>
    </w:p>
    <w:p w14:paraId="3E1E9D29" w14:textId="77777777" w:rsidR="0063788C" w:rsidRDefault="00AC4021">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No existe obligación de elaborar documentos ad hoc para atender las solicitudes de acceso a la información.</w:t>
      </w:r>
      <w:r>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7801166" w14:textId="77777777" w:rsidR="0063788C" w:rsidRDefault="00AC4021">
      <w:pPr>
        <w:spacing w:before="120" w:after="12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7285849" w14:textId="77777777" w:rsidR="0063788C" w:rsidRDefault="00AC4021">
      <w:pPr>
        <w:spacing w:before="120" w:after="12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1CFC760" w14:textId="77777777" w:rsidR="0063788C" w:rsidRDefault="00AC4021">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4B20AC6E" w14:textId="77777777" w:rsidR="0063788C" w:rsidRDefault="00AC4021">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F83C9DC" w14:textId="77777777" w:rsidR="0063788C" w:rsidRDefault="00AC4021">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DE3C4DA"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603C76B" w14:textId="77777777" w:rsidR="0063788C" w:rsidRDefault="00AC4021">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lastRenderedPageBreak/>
        <w:t>“</w:t>
      </w: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06471D" w14:textId="77777777" w:rsidR="0063788C" w:rsidRDefault="00AC4021">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DE2E4F3" w14:textId="77777777" w:rsidR="0063788C" w:rsidRDefault="00AC4021">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247607B6" w14:textId="77777777" w:rsidR="0063788C" w:rsidRDefault="00AC4021">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administrada por los Sujetos Obligados, y</w:t>
      </w:r>
    </w:p>
    <w:p w14:paraId="5F1284E4" w14:textId="77777777" w:rsidR="0063788C" w:rsidRDefault="00AC4021">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 encuentre en posesión de los Sujetos Obligados.” </w:t>
      </w:r>
    </w:p>
    <w:p w14:paraId="64810C5F" w14:textId="77777777" w:rsidR="0063788C" w:rsidRDefault="00AC4021">
      <w:pPr>
        <w:spacing w:before="240" w:after="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5C487C8"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w:t>
      </w:r>
      <w:r>
        <w:rPr>
          <w:rFonts w:ascii="Palatino Linotype" w:eastAsia="Palatino Linotype" w:hAnsi="Palatino Linotype" w:cs="Palatino Linotype"/>
          <w:sz w:val="22"/>
          <w:szCs w:val="22"/>
        </w:rPr>
        <w:lastRenderedPageBreak/>
        <w:t>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F99D362"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requirió al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le proporcione, información consistente en lo siguiente:</w:t>
      </w:r>
    </w:p>
    <w:p w14:paraId="6B4F1444" w14:textId="77777777" w:rsidR="0063788C" w:rsidRDefault="00AC4021">
      <w:pPr>
        <w:numPr>
          <w:ilvl w:val="0"/>
          <w:numId w:val="1"/>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Manuales de organización y procedimientos de todas y cada una de las áreas que conforman la administración 2022 2024.</w:t>
      </w:r>
    </w:p>
    <w:p w14:paraId="53C96159" w14:textId="77777777" w:rsidR="0063788C" w:rsidRDefault="00AC4021">
      <w:pPr>
        <w:numPr>
          <w:ilvl w:val="0"/>
          <w:numId w:val="1"/>
        </w:numPr>
        <w:pBdr>
          <w:top w:val="nil"/>
          <w:left w:val="nil"/>
          <w:bottom w:val="nil"/>
          <w:right w:val="nil"/>
          <w:between w:val="nil"/>
        </w:pBdr>
        <w:spacing w:after="240" w:line="360" w:lineRule="auto"/>
        <w:ind w:left="567" w:right="900" w:hanging="28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Las actas de cabildo donde fueron aprobados.</w:t>
      </w:r>
    </w:p>
    <w:p w14:paraId="6FA87BDB"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respuesta a la presente solicitud,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por conducto del </w:t>
      </w:r>
      <w:proofErr w:type="gramStart"/>
      <w:r>
        <w:rPr>
          <w:rFonts w:ascii="Palatino Linotype" w:eastAsia="Palatino Linotype" w:hAnsi="Palatino Linotype" w:cs="Palatino Linotype"/>
          <w:sz w:val="22"/>
          <w:szCs w:val="22"/>
        </w:rPr>
        <w:t>Secretario</w:t>
      </w:r>
      <w:proofErr w:type="gramEnd"/>
      <w:r>
        <w:rPr>
          <w:rFonts w:ascii="Palatino Linotype" w:eastAsia="Palatino Linotype" w:hAnsi="Palatino Linotype" w:cs="Palatino Linotype"/>
          <w:sz w:val="22"/>
          <w:szCs w:val="22"/>
        </w:rPr>
        <w:t xml:space="preserve"> del Ayuntamiento refirió que adjuntaría en formato digital el acta de cabildo, correspondiente a la Décima Séptima Sesión Ordinaria de Cabildo, de cinco de agosto de dos mil veintidós.</w:t>
      </w:r>
    </w:p>
    <w:p w14:paraId="2DA4694F"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Cabe precisar que de las constancias que obran en el expediente electrónico, no se aprecia </w:t>
      </w:r>
      <w:proofErr w:type="gramStart"/>
      <w:r>
        <w:rPr>
          <w:rFonts w:ascii="Palatino Linotype" w:eastAsia="Palatino Linotype" w:hAnsi="Palatino Linotype" w:cs="Palatino Linotype"/>
          <w:sz w:val="22"/>
          <w:szCs w:val="22"/>
        </w:rPr>
        <w:t>dicha documental</w:t>
      </w:r>
      <w:proofErr w:type="gramEnd"/>
      <w:r>
        <w:rPr>
          <w:rFonts w:ascii="Palatino Linotype" w:eastAsia="Palatino Linotype" w:hAnsi="Palatino Linotype" w:cs="Palatino Linotype"/>
          <w:sz w:val="22"/>
          <w:szCs w:val="22"/>
        </w:rPr>
        <w:t>.</w:t>
      </w:r>
    </w:p>
    <w:p w14:paraId="1768D325"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Conocida la respuesta por la persona solicitante, al no estar conforme con los términos de la misma, interpuso el recurso de revisión que nos ocupa, mediante el cual se inconformó medularmente por la negativa a entregar la información solicitada.</w:t>
      </w:r>
    </w:p>
    <w:p w14:paraId="2B78E4F2"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Admitido el presente recurso de revisión, en términos del artículo 185 fracción II</w:t>
      </w:r>
      <w:r>
        <w:rPr>
          <w:rFonts w:ascii="Palatino Linotype" w:eastAsia="Palatino Linotype" w:hAnsi="Palatino Linotype" w:cs="Palatino Linotype"/>
          <w:sz w:val="22"/>
          <w:szCs w:val="22"/>
          <w:vertAlign w:val="superscript"/>
        </w:rPr>
        <w:footnoteReference w:id="1"/>
      </w:r>
      <w:r>
        <w:rPr>
          <w:rFonts w:ascii="Palatino Linotype" w:eastAsia="Palatino Linotype" w:hAnsi="Palatino Linotype" w:cs="Palatino Linotype"/>
          <w:sz w:val="22"/>
          <w:szCs w:val="22"/>
        </w:rPr>
        <w:t xml:space="preserve"> de la Ley de Transparencia y Acceso a la Información Pública del Estado de México y Municipios, se </w:t>
      </w:r>
      <w:r>
        <w:rPr>
          <w:rFonts w:ascii="Palatino Linotype" w:eastAsia="Palatino Linotype" w:hAnsi="Palatino Linotype" w:cs="Palatino Linotype"/>
          <w:sz w:val="22"/>
          <w:szCs w:val="22"/>
        </w:rPr>
        <w:lastRenderedPageBreak/>
        <w:t xml:space="preserve">integró el expediente y se puso a disposición de las partes para que, en un plazo máximo de siete días hábiles, manifestaran lo que a su derecho resultara conveniente, teniendo así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adjuntó un documento en el que señala que la información que se entrega es la misma que se encuentra en posesión del sujeto obligado, en el estado en que se encuentra, misma que fue debidamente fundada, motivada y atendida en tiempo y forma.</w:t>
      </w:r>
    </w:p>
    <w:p w14:paraId="57F3DBB9"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 precisar que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fue omisa en pronunciarse sobre este punto, por lo tanto, se tiene por precluido su derecho para tal efecto.</w:t>
      </w:r>
    </w:p>
    <w:p w14:paraId="414130CF"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Una vez expuestas las posturas de las partes, es necesario señalar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para un mejor entendimiento del presente estudio, resulta pertinente subdividir nuestro análisis en dos apartados:</w:t>
      </w:r>
    </w:p>
    <w:p w14:paraId="7CFA3E8D" w14:textId="77777777" w:rsidR="0063788C" w:rsidRDefault="00AC4021">
      <w:pPr>
        <w:spacing w:before="240" w:after="240" w:line="276" w:lineRule="auto"/>
        <w:ind w:left="567" w:right="90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1. De los Manuales de organización y procedimientos de todas y cada una de las áreas que conforman la administración 2022 2024.</w:t>
      </w:r>
    </w:p>
    <w:p w14:paraId="273EA0C2" w14:textId="77777777" w:rsidR="0063788C" w:rsidRDefault="00AC4021">
      <w:pPr>
        <w:spacing w:before="240" w:after="240" w:line="276" w:lineRule="auto"/>
        <w:ind w:left="567" w:right="90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2. De las actas de cabildo donde fueron aprobados.</w:t>
      </w:r>
    </w:p>
    <w:p w14:paraId="28A9FDEE" w14:textId="77777777" w:rsidR="0063788C" w:rsidRDefault="00AC4021">
      <w:pPr>
        <w:shd w:val="clear" w:color="auto" w:fill="DBE5F1"/>
        <w:spacing w:before="240" w:after="240"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1. De los Manuales de organización y procedimientos de todas y cada una de las áreas que conforman la administración 2022 2024.</w:t>
      </w:r>
    </w:p>
    <w:p w14:paraId="1C7F69EE"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una aproximación inicial a este punto, tenemos que no obra un pronunciamiento en concreto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por lo que es dable afirmar que </w:t>
      </w:r>
      <w:r>
        <w:rPr>
          <w:rFonts w:ascii="Palatino Linotype" w:eastAsia="Palatino Linotype" w:hAnsi="Palatino Linotype" w:cs="Palatino Linotype"/>
          <w:color w:val="000000"/>
          <w:sz w:val="22"/>
          <w:szCs w:val="22"/>
        </w:rPr>
        <w:t>no se observó lo dispuesto por el Criterio 02/2017 emitido por el Instituto Nacional de Transparencia, Acceso a la Información y Protección de Datos Personales se establece que: </w:t>
      </w:r>
    </w:p>
    <w:p w14:paraId="5F0F9A76" w14:textId="77777777" w:rsidR="0063788C" w:rsidRDefault="0063788C">
      <w:pPr>
        <w:pBdr>
          <w:top w:val="nil"/>
          <w:left w:val="nil"/>
          <w:bottom w:val="nil"/>
          <w:right w:val="nil"/>
          <w:between w:val="nil"/>
        </w:pBdr>
        <w:shd w:val="clear" w:color="auto" w:fill="FFFFFF"/>
        <w:jc w:val="both"/>
        <w:rPr>
          <w:color w:val="000000"/>
        </w:rPr>
      </w:pPr>
    </w:p>
    <w:p w14:paraId="74A59A40" w14:textId="77777777" w:rsidR="0063788C" w:rsidRDefault="00AC4021">
      <w:pPr>
        <w:pBdr>
          <w:top w:val="nil"/>
          <w:left w:val="nil"/>
          <w:bottom w:val="nil"/>
          <w:right w:val="nil"/>
          <w:between w:val="nil"/>
        </w:pBdr>
        <w:shd w:val="clear" w:color="auto" w:fill="FFFFFF"/>
        <w:spacing w:line="276" w:lineRule="auto"/>
        <w:ind w:left="567" w:right="567"/>
        <w:jc w:val="both"/>
        <w:rPr>
          <w:color w:val="000000"/>
        </w:rPr>
      </w:pPr>
      <w:r>
        <w:rPr>
          <w:rFonts w:ascii="Palatino Linotype" w:eastAsia="Palatino Linotype" w:hAnsi="Palatino Linotype" w:cs="Palatino Linotype"/>
          <w:b/>
          <w:i/>
          <w:color w:val="000000"/>
          <w:sz w:val="22"/>
          <w:szCs w:val="22"/>
          <w:highlight w:val="white"/>
        </w:rPr>
        <w:t xml:space="preserve">“Congruencia y exhaustividad. Sus alcances para garantizar el derecho de acceso a la información. </w:t>
      </w:r>
      <w:r>
        <w:rPr>
          <w:rFonts w:ascii="Palatino Linotype" w:eastAsia="Palatino Linotype" w:hAnsi="Palatino Linotype" w:cs="Palatino Linotype"/>
          <w:i/>
          <w:color w:val="000000"/>
          <w:sz w:val="22"/>
          <w:szCs w:val="22"/>
          <w:highlight w:val="white"/>
        </w:rPr>
        <w:t xml:space="preserve">De conformidad con el artículo 3 de la Ley Federal de </w:t>
      </w:r>
      <w:r>
        <w:rPr>
          <w:rFonts w:ascii="Palatino Linotype" w:eastAsia="Palatino Linotype" w:hAnsi="Palatino Linotype" w:cs="Palatino Linotype"/>
          <w:i/>
          <w:color w:val="000000"/>
          <w:sz w:val="22"/>
          <w:szCs w:val="22"/>
          <w:highlight w:val="white"/>
        </w:rPr>
        <w:lastRenderedPageBreak/>
        <w:t>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01B6CFC" w14:textId="77777777" w:rsidR="0063788C" w:rsidRDefault="0063788C">
      <w:pPr>
        <w:pBdr>
          <w:top w:val="nil"/>
          <w:left w:val="nil"/>
          <w:bottom w:val="nil"/>
          <w:right w:val="nil"/>
          <w:between w:val="nil"/>
        </w:pBdr>
        <w:shd w:val="clear" w:color="auto" w:fill="FFFFFF"/>
        <w:ind w:right="49"/>
        <w:jc w:val="both"/>
        <w:rPr>
          <w:color w:val="000000"/>
        </w:rPr>
      </w:pPr>
    </w:p>
    <w:p w14:paraId="0730AA09" w14:textId="77777777" w:rsidR="0063788C" w:rsidRDefault="00AC4021">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Es así, que los sujetos obligados para garantizar el derecho de acceso a la Información, deberán cumplir con los principios de exhaustividad y congruencia, esto es, que la congruencia </w:t>
      </w:r>
      <w:r>
        <w:rPr>
          <w:rFonts w:ascii="Palatino Linotype" w:eastAsia="Palatino Linotype" w:hAnsi="Palatino Linotype" w:cs="Palatino Linotype"/>
          <w:b/>
          <w:color w:val="000000"/>
          <w:sz w:val="22"/>
          <w:szCs w:val="22"/>
        </w:rPr>
        <w:t>implica que exista concordancia entre el requerimiento formulado por el particular y la respuesta proporcionada por el sujeto obligado</w:t>
      </w:r>
      <w:r>
        <w:rPr>
          <w:rFonts w:ascii="Palatino Linotype" w:eastAsia="Palatino Linotype" w:hAnsi="Palatino Linotype" w:cs="Palatino Linotype"/>
          <w:color w:val="000000"/>
          <w:sz w:val="22"/>
          <w:szCs w:val="22"/>
        </w:rPr>
        <w:t xml:space="preserve">, mientras que la exhaustividad establece que el sujeto obligado </w:t>
      </w:r>
      <w:r>
        <w:rPr>
          <w:rFonts w:ascii="Palatino Linotype" w:eastAsia="Palatino Linotype" w:hAnsi="Palatino Linotype" w:cs="Palatino Linotype"/>
          <w:b/>
          <w:color w:val="000000"/>
          <w:sz w:val="22"/>
          <w:szCs w:val="22"/>
        </w:rPr>
        <w:t xml:space="preserve">deberá atender de manera expresa cada uno de los </w:t>
      </w:r>
      <w:r>
        <w:rPr>
          <w:rFonts w:ascii="Palatino Linotype" w:eastAsia="Palatino Linotype" w:hAnsi="Palatino Linotype" w:cs="Palatino Linotype"/>
          <w:b/>
          <w:sz w:val="22"/>
          <w:szCs w:val="22"/>
        </w:rPr>
        <w:t>puntos solicitados</w:t>
      </w:r>
      <w:r>
        <w:rPr>
          <w:rFonts w:ascii="Palatino Linotype" w:eastAsia="Palatino Linotype" w:hAnsi="Palatino Linotype" w:cs="Palatino Linotype"/>
          <w:sz w:val="22"/>
          <w:szCs w:val="22"/>
        </w:rPr>
        <w:t xml:space="preserve">, situación que en el presente caso </w:t>
      </w:r>
      <w:r>
        <w:rPr>
          <w:rFonts w:ascii="Palatino Linotype" w:eastAsia="Palatino Linotype" w:hAnsi="Palatino Linotype" w:cs="Palatino Linotype"/>
          <w:b/>
          <w:sz w:val="22"/>
          <w:szCs w:val="22"/>
          <w:u w:val="single"/>
        </w:rPr>
        <w:t>no aconteció</w:t>
      </w:r>
      <w:r>
        <w:rPr>
          <w:rFonts w:ascii="Palatino Linotype" w:eastAsia="Palatino Linotype" w:hAnsi="Palatino Linotype" w:cs="Palatino Linotype"/>
          <w:sz w:val="22"/>
          <w:szCs w:val="22"/>
        </w:rPr>
        <w:t xml:space="preserve">, pues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omitió proporcionar la información que requirió específicamente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por lo tanto, no fue exhaustivo al atender la solicitud de información.</w:t>
      </w:r>
    </w:p>
    <w:p w14:paraId="70F7CE5E"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las consideraciones vertidas anteriormente es que a consideración de este Instituto al no obrar un pronunciamiento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es que se colige que no se realizó el turno a las unidades administrativas competentes para conocer de los requerimientos de información y por ende, se determina que </w:t>
      </w:r>
      <w:r>
        <w:rPr>
          <w:rFonts w:ascii="Palatino Linotype" w:eastAsia="Palatino Linotype" w:hAnsi="Palatino Linotype" w:cs="Palatino Linotype"/>
          <w:color w:val="000000"/>
          <w:sz w:val="22"/>
          <w:szCs w:val="22"/>
        </w:rPr>
        <w:t xml:space="preserve">no se satisfizo en su totalidad el derecho de acceso el derecho de acceso a la información pública de </w:t>
      </w:r>
      <w:r>
        <w:rPr>
          <w:rFonts w:ascii="Palatino Linotype" w:eastAsia="Palatino Linotype" w:hAnsi="Palatino Linotype" w:cs="Palatino Linotype"/>
          <w:b/>
          <w:color w:val="000000"/>
          <w:sz w:val="22"/>
          <w:szCs w:val="22"/>
        </w:rPr>
        <w:t>la parte</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requerimiento debió turnarse a su vez a la Unidad de </w:t>
      </w:r>
      <w:r>
        <w:rPr>
          <w:rFonts w:ascii="Palatino Linotype" w:eastAsia="Palatino Linotype" w:hAnsi="Palatino Linotype" w:cs="Palatino Linotype"/>
          <w:color w:val="000000"/>
          <w:sz w:val="22"/>
          <w:szCs w:val="22"/>
        </w:rPr>
        <w:lastRenderedPageBreak/>
        <w:t>Informática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6DB4E7B4" w14:textId="77777777" w:rsidR="0063788C" w:rsidRDefault="00AC4021">
      <w:pPr>
        <w:pBdr>
          <w:top w:val="nil"/>
          <w:left w:val="nil"/>
          <w:bottom w:val="nil"/>
          <w:right w:val="nil"/>
          <w:between w:val="nil"/>
        </w:pBdr>
        <w:spacing w:after="240" w:line="360" w:lineRule="auto"/>
        <w:jc w:val="both"/>
        <w:rPr>
          <w:color w:val="000000"/>
          <w:sz w:val="22"/>
          <w:szCs w:val="22"/>
        </w:rPr>
      </w:pPr>
      <w:r>
        <w:rPr>
          <w:rFonts w:ascii="Palatino Linotype" w:eastAsia="Palatino Linotype" w:hAnsi="Palatino Linotype" w:cs="Palatino Linotype"/>
          <w:color w:val="000000"/>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029D276" w14:textId="77777777" w:rsidR="0063788C" w:rsidRDefault="00AC4021">
      <w:pPr>
        <w:pBdr>
          <w:top w:val="nil"/>
          <w:left w:val="nil"/>
          <w:bottom w:val="nil"/>
          <w:right w:val="nil"/>
          <w:between w:val="nil"/>
        </w:pBdr>
        <w:spacing w:after="240" w:line="360" w:lineRule="auto"/>
        <w:jc w:val="both"/>
        <w:rPr>
          <w:color w:val="000000"/>
          <w:sz w:val="22"/>
          <w:szCs w:val="22"/>
        </w:rPr>
      </w:pPr>
      <w:r>
        <w:rPr>
          <w:rFonts w:ascii="Palatino Linotype" w:eastAsia="Palatino Linotype" w:hAnsi="Palatino Linotype" w:cs="Palatino Linotype"/>
          <w:color w:val="000000"/>
          <w:sz w:val="22"/>
          <w:szCs w:val="22"/>
        </w:rPr>
        <w:t>• La respuesta a los requerimientos informativos, deberá notificarse al interesado en el menor tiempo posible, que no podrá exceder de quince días hábiles, contados a partir del día siguiente a la presentación de esta. </w:t>
      </w:r>
    </w:p>
    <w:p w14:paraId="6F7BCC43" w14:textId="77777777" w:rsidR="0063788C" w:rsidRDefault="00AC4021">
      <w:pPr>
        <w:pBdr>
          <w:top w:val="nil"/>
          <w:left w:val="nil"/>
          <w:bottom w:val="nil"/>
          <w:right w:val="nil"/>
          <w:between w:val="nil"/>
        </w:pBdr>
        <w:spacing w:after="240" w:line="360" w:lineRule="auto"/>
        <w:jc w:val="both"/>
        <w:rPr>
          <w:color w:val="000000"/>
          <w:sz w:val="22"/>
          <w:szCs w:val="22"/>
        </w:rPr>
      </w:pPr>
      <w:r>
        <w:rPr>
          <w:rFonts w:ascii="Palatino Linotype" w:eastAsia="Palatino Linotype" w:hAnsi="Palatino Linotype" w:cs="Palatino Linotype"/>
          <w:color w:val="000000"/>
          <w:sz w:val="22"/>
          <w:szCs w:val="22"/>
        </w:rPr>
        <w:t>Excepcionalmente, el plazo referido podrá ampliarse por siete días hábiles más, cuando existan razones fundadas y motivadas, a través del Comité de Transparencia; </w:t>
      </w:r>
    </w:p>
    <w:p w14:paraId="7B58068B" w14:textId="77777777" w:rsidR="0063788C" w:rsidRDefault="00AC4021">
      <w:pPr>
        <w:pBdr>
          <w:top w:val="nil"/>
          <w:left w:val="nil"/>
          <w:bottom w:val="nil"/>
          <w:right w:val="nil"/>
          <w:between w:val="nil"/>
        </w:pBdr>
        <w:spacing w:after="240" w:line="360" w:lineRule="auto"/>
        <w:jc w:val="both"/>
        <w:rPr>
          <w:color w:val="000000"/>
          <w:sz w:val="22"/>
          <w:szCs w:val="22"/>
        </w:rPr>
      </w:pPr>
      <w:r>
        <w:rPr>
          <w:rFonts w:ascii="Palatino Linotype" w:eastAsia="Palatino Linotype" w:hAnsi="Palatino Linotype" w:cs="Palatino Linotype"/>
          <w:color w:val="000000"/>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7B000B63" w14:textId="77777777" w:rsidR="0063788C" w:rsidRDefault="00AC4021">
      <w:pPr>
        <w:pBdr>
          <w:top w:val="nil"/>
          <w:left w:val="nil"/>
          <w:bottom w:val="nil"/>
          <w:right w:val="nil"/>
          <w:between w:val="nil"/>
        </w:pBdr>
        <w:spacing w:after="240" w:line="360" w:lineRule="auto"/>
        <w:jc w:val="both"/>
        <w:rPr>
          <w:color w:val="000000"/>
          <w:sz w:val="22"/>
          <w:szCs w:val="22"/>
        </w:rPr>
      </w:pPr>
      <w:r>
        <w:rPr>
          <w:rFonts w:ascii="Palatino Linotype" w:eastAsia="Palatino Linotype" w:hAnsi="Palatino Linotype" w:cs="Palatino Linotype"/>
          <w:color w:val="000000"/>
          <w:sz w:val="22"/>
          <w:szCs w:val="22"/>
        </w:rPr>
        <w:t xml:space="preserve">• El acceso se dará en la modalidad de entrega y en su caso, de envío elegido por la solicitante, cuando no pueda entregarse en dicha modalidad,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deberá ofrecer otras; por lo cual, deberá fundar y motivar la necesidad de modificar el medio de entrega, y </w:t>
      </w:r>
    </w:p>
    <w:p w14:paraId="4BC1CFC6" w14:textId="77777777" w:rsidR="0063788C" w:rsidRDefault="00AC4021">
      <w:pPr>
        <w:pBdr>
          <w:top w:val="nil"/>
          <w:left w:val="nil"/>
          <w:bottom w:val="nil"/>
          <w:right w:val="nil"/>
          <w:between w:val="nil"/>
        </w:pBdr>
        <w:spacing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654CADAD" w14:textId="77777777" w:rsidR="0063788C" w:rsidRDefault="00AC4021">
      <w:pPr>
        <w:spacing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insertado con anterioridad, se determina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49AFC261" w14:textId="77777777" w:rsidR="0063788C" w:rsidRDefault="00AC402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76C0D8BA" w14:textId="77777777" w:rsidR="0063788C" w:rsidRDefault="0063788C">
      <w:pPr>
        <w:spacing w:line="360" w:lineRule="auto"/>
        <w:jc w:val="both"/>
        <w:rPr>
          <w:rFonts w:ascii="Palatino Linotype" w:eastAsia="Palatino Linotype" w:hAnsi="Palatino Linotype" w:cs="Palatino Linotype"/>
          <w:sz w:val="22"/>
          <w:szCs w:val="22"/>
        </w:rPr>
      </w:pPr>
    </w:p>
    <w:p w14:paraId="5F476170" w14:textId="77777777" w:rsidR="0063788C" w:rsidRDefault="00AC402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Es de precisar que dicho trámite se debe realizar ante el servidor público habilitado competente, el cual es conceptualizado </w:t>
      </w:r>
      <w:r>
        <w:rPr>
          <w:rFonts w:ascii="Palatino Linotype" w:eastAsia="Palatino Linotype" w:hAnsi="Palatino Linotype" w:cs="Palatino Linotype"/>
          <w:color w:val="000000"/>
          <w:sz w:val="22"/>
          <w:szCs w:val="22"/>
        </w:rPr>
        <w:t xml:space="preserve">por los artículos 3, 58 y </w:t>
      </w:r>
      <w:proofErr w:type="gramStart"/>
      <w:r>
        <w:rPr>
          <w:rFonts w:ascii="Palatino Linotype" w:eastAsia="Palatino Linotype" w:hAnsi="Palatino Linotype" w:cs="Palatino Linotype"/>
          <w:color w:val="000000"/>
          <w:sz w:val="22"/>
          <w:szCs w:val="22"/>
        </w:rPr>
        <w:t>59  de</w:t>
      </w:r>
      <w:proofErr w:type="gramEnd"/>
      <w:r>
        <w:rPr>
          <w:rFonts w:ascii="Palatino Linotype" w:eastAsia="Palatino Linotype" w:hAnsi="Palatino Linotype" w:cs="Palatino Linotype"/>
          <w:color w:val="000000"/>
          <w:sz w:val="22"/>
          <w:szCs w:val="22"/>
        </w:rPr>
        <w:t xml:space="preserve"> la Ley de Transparencia Local, mismos que se insertan a continuación:</w:t>
      </w:r>
    </w:p>
    <w:p w14:paraId="5071E7EB" w14:textId="77777777" w:rsidR="0063788C" w:rsidRDefault="0063788C">
      <w:pPr>
        <w:spacing w:line="360" w:lineRule="auto"/>
        <w:jc w:val="both"/>
        <w:rPr>
          <w:rFonts w:ascii="Palatino Linotype" w:eastAsia="Palatino Linotype" w:hAnsi="Palatino Linotype" w:cs="Palatino Linotype"/>
          <w:sz w:val="22"/>
          <w:szCs w:val="22"/>
        </w:rPr>
      </w:pPr>
    </w:p>
    <w:p w14:paraId="3CDB013B" w14:textId="77777777" w:rsidR="0063788C" w:rsidRDefault="00AC4021">
      <w:pPr>
        <w:spacing w:after="240" w:line="276" w:lineRule="auto"/>
        <w:ind w:left="567" w:right="900"/>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i/>
          <w:color w:val="000000"/>
          <w:sz w:val="22"/>
          <w:szCs w:val="22"/>
        </w:rPr>
        <w:t>“</w:t>
      </w:r>
      <w:proofErr w:type="spellStart"/>
      <w:r>
        <w:rPr>
          <w:rFonts w:ascii="Palatino Linotype" w:eastAsia="Palatino Linotype" w:hAnsi="Palatino Linotype" w:cs="Palatino Linotype"/>
          <w:i/>
          <w:color w:val="000000"/>
          <w:sz w:val="22"/>
          <w:szCs w:val="22"/>
        </w:rPr>
        <w:t>XXXIX.Servidor</w:t>
      </w:r>
      <w:proofErr w:type="spellEnd"/>
      <w:r>
        <w:rPr>
          <w:rFonts w:ascii="Palatino Linotype" w:eastAsia="Palatino Linotype" w:hAnsi="Palatino Linotype" w:cs="Palatino Linotype"/>
          <w:i/>
          <w:color w:val="000000"/>
          <w:sz w:val="22"/>
          <w:szCs w:val="22"/>
        </w:rPr>
        <w:t xml:space="preserve"> público habilitado: </w:t>
      </w:r>
      <w:r>
        <w:rPr>
          <w:rFonts w:ascii="Palatino Linotype" w:eastAsia="Palatino Linotype" w:hAnsi="Palatino Linotype" w:cs="Palatino Linotype"/>
          <w:b/>
          <w:i/>
          <w:color w:val="000000"/>
          <w:sz w:val="22"/>
          <w:szCs w:val="22"/>
          <w:u w:val="single"/>
        </w:rPr>
        <w:t>Persona encargada dentro de las diversas unidades administrativas o áreas del sujeto obligado, de apoyar, gestionar y entregar la información</w:t>
      </w:r>
      <w:r>
        <w:rPr>
          <w:rFonts w:ascii="Palatino Linotype" w:eastAsia="Palatino Linotype" w:hAnsi="Palatino Linotype" w:cs="Palatino Linotype"/>
          <w:i/>
          <w:color w:val="000000"/>
          <w:sz w:val="22"/>
          <w:szCs w:val="22"/>
        </w:rPr>
        <w:t xml:space="preserve"> o datos personales </w:t>
      </w:r>
      <w:r>
        <w:rPr>
          <w:rFonts w:ascii="Palatino Linotype" w:eastAsia="Palatino Linotype" w:hAnsi="Palatino Linotype" w:cs="Palatino Linotype"/>
          <w:b/>
          <w:i/>
          <w:color w:val="000000"/>
          <w:sz w:val="22"/>
          <w:szCs w:val="22"/>
          <w:u w:val="single"/>
        </w:rPr>
        <w:t>que se ubiquen en la misma, a sus respectivas unidades de transparencia; respecto de las solicitudes presentadas y aportar en primera instancia el fundamento y motivación de la clasificación de la información;</w:t>
      </w:r>
    </w:p>
    <w:p w14:paraId="38CB0CA0" w14:textId="77777777" w:rsidR="0063788C" w:rsidRDefault="00AC4021">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0B027F2" w14:textId="77777777" w:rsidR="0063788C" w:rsidRDefault="00AC4021">
      <w:pPr>
        <w:spacing w:after="240"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Artículo 58. Los servidores públicos habilitados serán designados por el titular del sujeto obligado a propuesta del responsable de la Unidad de Transparencia.</w:t>
      </w:r>
    </w:p>
    <w:p w14:paraId="60F9563D" w14:textId="77777777" w:rsidR="0063788C" w:rsidRDefault="00AC4021">
      <w:pPr>
        <w:spacing w:after="240"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59. Los servidores públicos habilitados tendrán las funciones siguientes:</w:t>
      </w:r>
    </w:p>
    <w:p w14:paraId="586E4E81" w14:textId="77777777" w:rsidR="0063788C" w:rsidRDefault="00AC4021">
      <w:pPr>
        <w:spacing w:after="240"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 Localizar la información que le solicite la Unidad de Transparencia;</w:t>
      </w:r>
    </w:p>
    <w:p w14:paraId="1AC69DBB" w14:textId="77777777" w:rsidR="0063788C" w:rsidRDefault="00AC4021">
      <w:pPr>
        <w:spacing w:after="240"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II. Proporcionar la información que obre en los archivos y que le sea solicitada por la Unidad de Transparencia;</w:t>
      </w:r>
    </w:p>
    <w:p w14:paraId="509DD3DE" w14:textId="77777777" w:rsidR="0063788C" w:rsidRDefault="00AC4021">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Apoyar a la Unidad de Transparencia en lo que esta le solicite para el cumplimiento de sus funciones;</w:t>
      </w:r>
    </w:p>
    <w:p w14:paraId="51D5C9AF" w14:textId="77777777" w:rsidR="0063788C" w:rsidRDefault="00AC4021">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14:paraId="11A716D8" w14:textId="77777777" w:rsidR="0063788C" w:rsidRDefault="00AC4021">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Integrar y presentar al responsable de la Unidad de Transparencia la propuesta de clasificación de información, la cual tendrá los fundamentos y argumentos en que se basa dicha propuesta;</w:t>
      </w:r>
    </w:p>
    <w:p w14:paraId="52240EE5" w14:textId="77777777" w:rsidR="0063788C" w:rsidRDefault="00AC4021">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14:paraId="4C5C4A65" w14:textId="77777777" w:rsidR="0063788C" w:rsidRDefault="00AC4021">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Dar cuenta a la Unidad de Transparencia del vencimiento de los plazos de reserva.” (Énfasis añadido)</w:t>
      </w:r>
    </w:p>
    <w:p w14:paraId="0B9EF16A" w14:textId="77777777" w:rsidR="0063788C" w:rsidRDefault="00AC4021">
      <w:pPr>
        <w:spacing w:before="240" w:after="240"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Determinado lo anterior, se tiene </w:t>
      </w:r>
      <w:proofErr w:type="gramStart"/>
      <w:r>
        <w:rPr>
          <w:rFonts w:ascii="Palatino Linotype" w:eastAsia="Palatino Linotype" w:hAnsi="Palatino Linotype" w:cs="Palatino Linotype"/>
          <w:color w:val="000000"/>
          <w:sz w:val="22"/>
          <w:szCs w:val="22"/>
        </w:rPr>
        <w:t>que</w:t>
      </w:r>
      <w:proofErr w:type="gramEnd"/>
      <w:r>
        <w:rPr>
          <w:rFonts w:ascii="Palatino Linotype" w:eastAsia="Palatino Linotype" w:hAnsi="Palatino Linotype" w:cs="Palatino Linotype"/>
          <w:color w:val="000000"/>
          <w:sz w:val="22"/>
          <w:szCs w:val="22"/>
        </w:rPr>
        <w:t xml:space="preserve"> en el presente caso, la unidad competente para conocer de esta solicitud de información es la </w:t>
      </w:r>
      <w:r>
        <w:rPr>
          <w:rFonts w:ascii="Palatino Linotype" w:eastAsia="Palatino Linotype" w:hAnsi="Palatino Linotype" w:cs="Palatino Linotype"/>
          <w:b/>
          <w:color w:val="000000"/>
          <w:sz w:val="22"/>
          <w:szCs w:val="22"/>
        </w:rPr>
        <w:t>Dirección General de Mejora Regulatoria e Información, Planeación, Programación y Evaluación</w:t>
      </w:r>
      <w:r>
        <w:rPr>
          <w:rFonts w:ascii="Palatino Linotype" w:eastAsia="Palatino Linotype" w:hAnsi="Palatino Linotype" w:cs="Palatino Linotype"/>
          <w:color w:val="000000"/>
          <w:sz w:val="22"/>
          <w:szCs w:val="22"/>
        </w:rPr>
        <w:t>, en virtud de que conforme a la Ley para la Mejora Regulatoria del Estado de México y Municipios, le competen las siguientes atribuciones:</w:t>
      </w:r>
    </w:p>
    <w:p w14:paraId="6BA0387C" w14:textId="77777777" w:rsidR="0063788C" w:rsidRDefault="00AC4021">
      <w:pPr>
        <w:spacing w:before="240"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21.- Compete a los Municipios en materia de mejora regulatoria, lo siguiente:</w:t>
      </w:r>
    </w:p>
    <w:p w14:paraId="7CA3EA19" w14:textId="77777777" w:rsidR="0063788C" w:rsidRDefault="00AC4021">
      <w:pPr>
        <w:spacing w:before="240"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 Establecer acciones, estrategias y lineamientos bajo los cuales se regirá la política de mejora regulatoria municipal de conformidad con la Ley y la Ley General;</w:t>
      </w:r>
    </w:p>
    <w:p w14:paraId="3758C76E" w14:textId="77777777" w:rsidR="0063788C" w:rsidRDefault="00AC4021">
      <w:pPr>
        <w:spacing w:before="240"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Coordinar a las unidades administrativas o servidores públicos municipales con los sujetos obligados, entidades públicas, organismos estatales y federales, en los programas y acciones que lleven a cabo para lograr el cumplimiento de la Ley;</w:t>
      </w:r>
    </w:p>
    <w:p w14:paraId="63E794A9" w14:textId="77777777" w:rsidR="0063788C" w:rsidRDefault="00AC4021">
      <w:pPr>
        <w:spacing w:before="240"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Elaborar los programas y acciones para lograr una mejora regulatoria integral, bajo los principios de máxima utilidad para la sociedad y la transparencia en su elaboración;</w:t>
      </w:r>
    </w:p>
    <w:p w14:paraId="463EFF18" w14:textId="77777777" w:rsidR="0063788C" w:rsidRDefault="00AC4021">
      <w:pPr>
        <w:spacing w:before="240" w:after="240" w:line="276" w:lineRule="auto"/>
        <w:ind w:left="567" w:right="9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i/>
          <w:color w:val="000000"/>
          <w:sz w:val="22"/>
          <w:szCs w:val="22"/>
        </w:rPr>
        <w:t>IV. Establecer Comités Internos en cada dependencia, los cuales se encargarán de elaborar y aprobar los programas anuales de mejora regulatoria municipal, así como las propuestas de creación de regulaciones o de reforma específica, con base en los objetivos, estrategias y líneas de acción de los programas sectoriales, especiales, regionales e institucionales derivados del Plan Municipal de Desarrollo”</w:t>
      </w:r>
    </w:p>
    <w:p w14:paraId="79CD248A"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de precisar que la legislación en comento, contempla la integración de la Comisión Municipal de Mejora Regulatoria, la cual cuenta con las siguientes atribuciones:</w:t>
      </w:r>
    </w:p>
    <w:p w14:paraId="4DFFC6C1"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22.- Las Comisiones Municipales, se conformarán, en su caso por:</w:t>
      </w:r>
    </w:p>
    <w:p w14:paraId="6878C76E"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w:t>
      </w:r>
      <w:proofErr w:type="gramStart"/>
      <w:r>
        <w:rPr>
          <w:rFonts w:ascii="Palatino Linotype" w:eastAsia="Palatino Linotype" w:hAnsi="Palatino Linotype" w:cs="Palatino Linotype"/>
          <w:i/>
          <w:sz w:val="22"/>
          <w:szCs w:val="22"/>
        </w:rPr>
        <w:t>Presidente</w:t>
      </w:r>
      <w:proofErr w:type="gramEnd"/>
      <w:r>
        <w:rPr>
          <w:rFonts w:ascii="Palatino Linotype" w:eastAsia="Palatino Linotype" w:hAnsi="Palatino Linotype" w:cs="Palatino Linotype"/>
          <w:i/>
          <w:sz w:val="22"/>
          <w:szCs w:val="22"/>
        </w:rPr>
        <w:t xml:space="preserve"> Municipal, quien lo presidirá;</w:t>
      </w:r>
    </w:p>
    <w:p w14:paraId="7C87C7AF"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El Síndico Municipal;</w:t>
      </w:r>
    </w:p>
    <w:p w14:paraId="00048707"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El número de regidores que estime cada Ayuntamiento y que serán los encargados de las comisiones que correspondan al objeto de la Ley;</w:t>
      </w:r>
    </w:p>
    <w:p w14:paraId="48BCD429"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El titular del área jurídica;</w:t>
      </w:r>
    </w:p>
    <w:p w14:paraId="0F2400B7" w14:textId="77777777" w:rsidR="0063788C" w:rsidRDefault="00AC4021">
      <w:pPr>
        <w:spacing w:before="240"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V. Un </w:t>
      </w:r>
      <w:proofErr w:type="gramStart"/>
      <w:r>
        <w:rPr>
          <w:rFonts w:ascii="Palatino Linotype" w:eastAsia="Palatino Linotype" w:hAnsi="Palatino Linotype" w:cs="Palatino Linotype"/>
          <w:b/>
          <w:i/>
          <w:sz w:val="22"/>
          <w:szCs w:val="22"/>
        </w:rPr>
        <w:t>Secretario Técnico</w:t>
      </w:r>
      <w:proofErr w:type="gramEnd"/>
      <w:r>
        <w:rPr>
          <w:rFonts w:ascii="Palatino Linotype" w:eastAsia="Palatino Linotype" w:hAnsi="Palatino Linotype" w:cs="Palatino Linotype"/>
          <w:b/>
          <w:i/>
          <w:sz w:val="22"/>
          <w:szCs w:val="22"/>
        </w:rPr>
        <w:t>, que será el Coordinador General Municipal de Mejora Regulatoria y que será designado por el Presidente Municipal;</w:t>
      </w:r>
    </w:p>
    <w:p w14:paraId="733C2952"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Representantes empresariales de organizaciones legalmente constituidas, que determine el </w:t>
      </w:r>
      <w:proofErr w:type="gramStart"/>
      <w:r>
        <w:rPr>
          <w:rFonts w:ascii="Palatino Linotype" w:eastAsia="Palatino Linotype" w:hAnsi="Palatino Linotype" w:cs="Palatino Linotype"/>
          <w:i/>
          <w:sz w:val="22"/>
          <w:szCs w:val="22"/>
        </w:rPr>
        <w:t>Presidente</w:t>
      </w:r>
      <w:proofErr w:type="gramEnd"/>
      <w:r>
        <w:rPr>
          <w:rFonts w:ascii="Palatino Linotype" w:eastAsia="Palatino Linotype" w:hAnsi="Palatino Linotype" w:cs="Palatino Linotype"/>
          <w:i/>
          <w:sz w:val="22"/>
          <w:szCs w:val="22"/>
        </w:rPr>
        <w:t xml:space="preserve"> Municipal con acuerdo de Cabildo; y</w:t>
      </w:r>
    </w:p>
    <w:p w14:paraId="660A1B82" w14:textId="77777777" w:rsidR="0063788C" w:rsidRDefault="0063788C">
      <w:pPr>
        <w:spacing w:before="240" w:after="240" w:line="276" w:lineRule="auto"/>
        <w:ind w:right="900"/>
        <w:jc w:val="both"/>
        <w:rPr>
          <w:rFonts w:ascii="Palatino Linotype" w:eastAsia="Palatino Linotype" w:hAnsi="Palatino Linotype" w:cs="Palatino Linotype"/>
          <w:i/>
          <w:sz w:val="22"/>
          <w:szCs w:val="22"/>
        </w:rPr>
      </w:pPr>
    </w:p>
    <w:p w14:paraId="2CCE39A5"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Artículo 23.- Las comisiones Municipales tendrán, en su ámbito de competencia, las facultades y responsabilidades siguientes:</w:t>
      </w:r>
    </w:p>
    <w:p w14:paraId="7E864C99"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Revisar el marco regulatorio municipal y coadyuvar en la elaboración y actualización de los anteproyectos de reglamentos,</w:t>
      </w:r>
      <w:r>
        <w:rPr>
          <w:rFonts w:ascii="Palatino Linotype" w:eastAsia="Palatino Linotype" w:hAnsi="Palatino Linotype" w:cs="Palatino Linotype"/>
          <w:i/>
          <w:sz w:val="22"/>
          <w:szCs w:val="22"/>
        </w:rPr>
        <w:t xml:space="preserve"> bandos, acuerdos y demás regulaciones o reformas a éstas, y realizar los diagnósticos de procesos para mejorar la regulación de actividades económicas específicas;</w:t>
      </w:r>
    </w:p>
    <w:p w14:paraId="01358BBD" w14:textId="77777777" w:rsidR="0063788C" w:rsidRDefault="00AC4021">
      <w:pPr>
        <w:spacing w:before="240"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7E3E7266"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24.- El </w:t>
      </w:r>
      <w:proofErr w:type="gramStart"/>
      <w:r>
        <w:rPr>
          <w:rFonts w:ascii="Palatino Linotype" w:eastAsia="Palatino Linotype" w:hAnsi="Palatino Linotype" w:cs="Palatino Linotype"/>
          <w:i/>
          <w:sz w:val="22"/>
          <w:szCs w:val="22"/>
        </w:rPr>
        <w:t>Secretario Técnico</w:t>
      </w:r>
      <w:proofErr w:type="gramEnd"/>
      <w:r>
        <w:rPr>
          <w:rFonts w:ascii="Palatino Linotype" w:eastAsia="Palatino Linotype" w:hAnsi="Palatino Linotype" w:cs="Palatino Linotype"/>
          <w:i/>
          <w:sz w:val="22"/>
          <w:szCs w:val="22"/>
        </w:rPr>
        <w:t xml:space="preserve"> de la Comisión Municipal tendrá, en su ámbito de competencia, las siguientes funciones:</w:t>
      </w:r>
    </w:p>
    <w:p w14:paraId="3CB7C1B8"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w:t>
      </w:r>
      <w:r>
        <w:rPr>
          <w:rFonts w:ascii="Palatino Linotype" w:eastAsia="Palatino Linotype" w:hAnsi="Palatino Linotype" w:cs="Palatino Linotype"/>
          <w:b/>
          <w:i/>
          <w:sz w:val="22"/>
          <w:szCs w:val="22"/>
          <w:u w:val="single"/>
        </w:rPr>
        <w:t>Integrar</w:t>
      </w:r>
      <w:r>
        <w:rPr>
          <w:rFonts w:ascii="Palatino Linotype" w:eastAsia="Palatino Linotype" w:hAnsi="Palatino Linotype" w:cs="Palatino Linotype"/>
          <w:i/>
          <w:sz w:val="22"/>
          <w:szCs w:val="22"/>
        </w:rPr>
        <w:t xml:space="preserve"> el Programa Anual de Mejora Regulatoria; </w:t>
      </w:r>
      <w:r>
        <w:rPr>
          <w:rFonts w:ascii="Palatino Linotype" w:eastAsia="Palatino Linotype" w:hAnsi="Palatino Linotype" w:cs="Palatino Linotype"/>
          <w:b/>
          <w:i/>
          <w:sz w:val="22"/>
          <w:szCs w:val="22"/>
          <w:u w:val="single"/>
        </w:rPr>
        <w:t>las propuestas de creación de regulaciones</w:t>
      </w:r>
      <w:r>
        <w:rPr>
          <w:rFonts w:ascii="Palatino Linotype" w:eastAsia="Palatino Linotype" w:hAnsi="Palatino Linotype" w:cs="Palatino Linotype"/>
          <w:i/>
          <w:sz w:val="22"/>
          <w:szCs w:val="22"/>
        </w:rPr>
        <w:t xml:space="preserve"> o de reforma específica; los Análisis de Impacto Regulatorio de alcance municipal, que envíen, en tiempo y forma, las dependencias municipales respectivas, y someterlos a la consideración de la Comisión Municipal;” (Énfasis añadido)</w:t>
      </w:r>
    </w:p>
    <w:p w14:paraId="708F8F3A"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suerte que como se desprende de las citas previamente insertadas, la </w:t>
      </w:r>
      <w:r>
        <w:rPr>
          <w:rFonts w:ascii="Palatino Linotype" w:eastAsia="Palatino Linotype" w:hAnsi="Palatino Linotype" w:cs="Palatino Linotype"/>
          <w:b/>
          <w:sz w:val="22"/>
          <w:szCs w:val="22"/>
        </w:rPr>
        <w:t xml:space="preserve">Dirección General de Mejora Regulatoria e Información, Planeación, Programación y Evaluación </w:t>
      </w:r>
      <w:r>
        <w:rPr>
          <w:rFonts w:ascii="Palatino Linotype" w:eastAsia="Palatino Linotype" w:hAnsi="Palatino Linotype" w:cs="Palatino Linotype"/>
          <w:sz w:val="22"/>
          <w:szCs w:val="22"/>
        </w:rPr>
        <w:t>es la unidad administrativa encargada de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elaborar los programas y acciones para lograr una mejora regulatoria integral, aunado al hecho de que su titular forma parte de la Comisión Municipal de Mejora Regulatoria como Secretario Técnico y dentro de sus funciones se encuentra la de integrar las propuestas de creación de regulaciones.</w:t>
      </w:r>
    </w:p>
    <w:p w14:paraId="4E7686AD"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armonía con lo anteriormente analizado, el Reglamento Municipal de</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sz w:val="22"/>
          <w:szCs w:val="22"/>
        </w:rPr>
        <w:t xml:space="preserve">Mejora Regulatoria del Ayuntamiento de Temamatla, contempla en el artículo 58 la existencia del Registro Municipal de Regulaciones, el cual es una herramienta tecnológica que contiene todas las regulaciones del Municipio, asimismo estipula que dicho Registro es administrado por la Comisión Municipal. </w:t>
      </w:r>
    </w:p>
    <w:p w14:paraId="34197630"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otra parte, resulta de vital importancia señalar que el Plan Municipal de Desarrollo 2022-2024 contempla la actualización y publicación de los manuales de organización y procedimientos, tal como se observa en la siguiente cita:</w:t>
      </w:r>
    </w:p>
    <w:p w14:paraId="4FD7D306" w14:textId="77777777" w:rsidR="0063788C" w:rsidRDefault="00AC4021">
      <w:pPr>
        <w:spacing w:before="240" w:after="240"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“02.01.02. Manuales de organización y procedimientos</w:t>
      </w:r>
    </w:p>
    <w:p w14:paraId="25C760E0" w14:textId="77777777" w:rsidR="0063788C" w:rsidRDefault="00AC4021">
      <w:pPr>
        <w:spacing w:before="240"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Objetivo: Identificar, analizar y enunciar los manuales de organización y de procedimientos con los que cuenta el municipio y evaluar si cubren con las necesidades actuales de la Administración Municipal y su correcto funcionamiento.</w:t>
      </w:r>
    </w:p>
    <w:p w14:paraId="6CDC4717" w14:textId="77777777" w:rsidR="0063788C" w:rsidRDefault="00AC4021">
      <w:pPr>
        <w:spacing w:before="240" w:after="240" w:line="276" w:lineRule="auto"/>
        <w:ind w:left="567" w:right="900"/>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i/>
          <w:color w:val="000000"/>
          <w:sz w:val="22"/>
          <w:szCs w:val="22"/>
        </w:rPr>
        <w:t xml:space="preserve">Como nueva administración municipal, es deber actualizar la información relevante de cada dependencia general y auxiliar, su objetivo y funciones que desarrolla y bajo el cual brindará la atención a los usuarios de los servicios y trámites que presta el municipio. </w:t>
      </w:r>
      <w:r>
        <w:rPr>
          <w:rFonts w:ascii="Palatino Linotype" w:eastAsia="Palatino Linotype" w:hAnsi="Palatino Linotype" w:cs="Palatino Linotype"/>
          <w:b/>
          <w:i/>
          <w:color w:val="000000"/>
          <w:sz w:val="22"/>
          <w:szCs w:val="22"/>
        </w:rPr>
        <w:t>Para tal efecto</w:t>
      </w:r>
      <w:r>
        <w:rPr>
          <w:rFonts w:ascii="Palatino Linotype" w:eastAsia="Palatino Linotype" w:hAnsi="Palatino Linotype" w:cs="Palatino Linotype"/>
          <w:i/>
          <w:color w:val="000000"/>
          <w:sz w:val="22"/>
          <w:szCs w:val="22"/>
        </w:rPr>
        <w:t xml:space="preserve">, la Secretaría del Ayuntamiento, la Comisión </w:t>
      </w:r>
      <w:proofErr w:type="gramStart"/>
      <w:r>
        <w:rPr>
          <w:rFonts w:ascii="Palatino Linotype" w:eastAsia="Palatino Linotype" w:hAnsi="Palatino Linotype" w:cs="Palatino Linotype"/>
          <w:i/>
          <w:color w:val="000000"/>
          <w:sz w:val="22"/>
          <w:szCs w:val="22"/>
        </w:rPr>
        <w:t>Edilicia</w:t>
      </w:r>
      <w:proofErr w:type="gramEnd"/>
      <w:r>
        <w:rPr>
          <w:rFonts w:ascii="Palatino Linotype" w:eastAsia="Palatino Linotype" w:hAnsi="Palatino Linotype" w:cs="Palatino Linotype"/>
          <w:i/>
          <w:color w:val="000000"/>
          <w:sz w:val="22"/>
          <w:szCs w:val="22"/>
        </w:rPr>
        <w:t xml:space="preserve"> de Reglamentos de la Séptima Regiduría y </w:t>
      </w:r>
      <w:r>
        <w:rPr>
          <w:rFonts w:ascii="Palatino Linotype" w:eastAsia="Palatino Linotype" w:hAnsi="Palatino Linotype" w:cs="Palatino Linotype"/>
          <w:b/>
          <w:i/>
          <w:color w:val="000000"/>
          <w:sz w:val="22"/>
          <w:szCs w:val="22"/>
          <w:u w:val="single"/>
        </w:rPr>
        <w:t xml:space="preserve">Coordinación de Mejora Regulatoria se han dado a la tarea de organizar ya, mesas de trabajo con las diversas dependencias para modernizar los Manuales de Organización y Procedimientos de cada una, lo que permitirá la eficiencia en la atención a usuarios.” </w:t>
      </w:r>
      <w:r>
        <w:rPr>
          <w:rFonts w:ascii="Palatino Linotype" w:eastAsia="Palatino Linotype" w:hAnsi="Palatino Linotype" w:cs="Palatino Linotype"/>
          <w:i/>
          <w:color w:val="000000"/>
          <w:sz w:val="22"/>
          <w:szCs w:val="22"/>
        </w:rPr>
        <w:t>(Énfasis añadido)</w:t>
      </w:r>
    </w:p>
    <w:p w14:paraId="59A035C4"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expuesto en líneas argumentativas anteriores, se aborda a la conclusión de que para dar cumplimiento a la presente determinación, deberá turnarse este requerimiento de información a la Dirección General de Mejora Regulatoria e Información, Planeación, Programación y Evaluación, en razón de que es el área competente para conocer de las propuestas de creación de regulaciones, por lo que, este Organismo Garante estima pertinente ordenar la entrega de </w:t>
      </w:r>
      <w:r>
        <w:rPr>
          <w:rFonts w:ascii="Palatino Linotype" w:eastAsia="Palatino Linotype" w:hAnsi="Palatino Linotype" w:cs="Palatino Linotype"/>
          <w:b/>
          <w:sz w:val="22"/>
          <w:szCs w:val="22"/>
        </w:rPr>
        <w:t>los manuales de organización y procedimientos de todas y cada una de las áreas que conforman la administración 2022-2024, con los que cuente al diecinueve de septiembre de dos mil veinticuatro</w:t>
      </w:r>
      <w:r>
        <w:rPr>
          <w:rFonts w:ascii="Palatino Linotype" w:eastAsia="Palatino Linotype" w:hAnsi="Palatino Linotype" w:cs="Palatino Linotype"/>
          <w:sz w:val="22"/>
          <w:szCs w:val="22"/>
        </w:rPr>
        <w:t>.</w:t>
      </w:r>
    </w:p>
    <w:p w14:paraId="723B7625" w14:textId="77777777" w:rsidR="0063788C" w:rsidRDefault="00AC4021">
      <w:pPr>
        <w:shd w:val="clear" w:color="auto" w:fill="DBE5F1"/>
        <w:spacing w:before="240" w:after="240" w:line="276" w:lineRule="auto"/>
        <w:ind w:right="90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2. De las actas de cabildo donde fueron aprobados.</w:t>
      </w:r>
    </w:p>
    <w:p w14:paraId="6E305064"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lo tocante a este punto, debemos recordar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en respuesta, el Secretario del Ayuntamiento refiere que adjunta formato digital de acta de cabildo, correspondiente a la Décima Séptima Sesión Ordinaria de Cabildo, de cinco de agosto de dos mil veintidós.</w:t>
      </w:r>
    </w:p>
    <w:p w14:paraId="4E88FC58"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 precisar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conforme a la Ley Orgánica Municipal, la persona titular de la Secretaría del Ayuntamiento cuenta con las siguientes facultades: </w:t>
      </w:r>
    </w:p>
    <w:p w14:paraId="7845AB16"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91.- </w:t>
      </w:r>
      <w:r>
        <w:rPr>
          <w:rFonts w:ascii="Palatino Linotype" w:eastAsia="Palatino Linotype" w:hAnsi="Palatino Linotype" w:cs="Palatino Linotype"/>
          <w:b/>
          <w:i/>
          <w:sz w:val="22"/>
          <w:szCs w:val="22"/>
        </w:rPr>
        <w:t>La Secretaría del Ayuntamiento</w:t>
      </w:r>
      <w:r>
        <w:rPr>
          <w:rFonts w:ascii="Palatino Linotype" w:eastAsia="Palatino Linotype" w:hAnsi="Palatino Linotype" w:cs="Palatino Linotype"/>
          <w:i/>
          <w:sz w:val="22"/>
          <w:szCs w:val="22"/>
        </w:rPr>
        <w:t xml:space="preserve"> estará a cargo de un </w:t>
      </w:r>
      <w:proofErr w:type="gramStart"/>
      <w:r>
        <w:rPr>
          <w:rFonts w:ascii="Palatino Linotype" w:eastAsia="Palatino Linotype" w:hAnsi="Palatino Linotype" w:cs="Palatino Linotype"/>
          <w:i/>
          <w:sz w:val="22"/>
          <w:szCs w:val="22"/>
        </w:rPr>
        <w:t>Secretario</w:t>
      </w:r>
      <w:proofErr w:type="gramEnd"/>
      <w:r>
        <w:rPr>
          <w:rFonts w:ascii="Palatino Linotype" w:eastAsia="Palatino Linotype" w:hAnsi="Palatino Linotype" w:cs="Palatino Linotype"/>
          <w:i/>
          <w:sz w:val="22"/>
          <w:szCs w:val="22"/>
        </w:rPr>
        <w:t>,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23C15325"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A9F7880"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 Llevar y conservar los libros de actas de cabildo, obteniendo las firmas de los asistentes a las sesiones</w:t>
      </w:r>
      <w:r>
        <w:rPr>
          <w:rFonts w:ascii="Palatino Linotype" w:eastAsia="Palatino Linotype" w:hAnsi="Palatino Linotype" w:cs="Palatino Linotype"/>
          <w:i/>
          <w:sz w:val="22"/>
          <w:szCs w:val="22"/>
        </w:rPr>
        <w:t>;”</w:t>
      </w:r>
    </w:p>
    <w:p w14:paraId="62DE99F8" w14:textId="77777777" w:rsidR="0063788C" w:rsidRDefault="00AC402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se desprende que</w:t>
      </w:r>
      <w:r>
        <w:rPr>
          <w:rFonts w:ascii="Palatino Linotype" w:eastAsia="Palatino Linotype" w:hAnsi="Palatino Linotype" w:cs="Palatino Linotype"/>
          <w:color w:val="222222"/>
          <w:sz w:val="22"/>
          <w:szCs w:val="22"/>
        </w:rPr>
        <w:t xml:space="preserve"> el </w:t>
      </w:r>
      <w:r>
        <w:rPr>
          <w:rFonts w:ascii="Palatino Linotype" w:eastAsia="Palatino Linotype" w:hAnsi="Palatino Linotype" w:cs="Palatino Linotype"/>
          <w:b/>
          <w:color w:val="222222"/>
          <w:sz w:val="22"/>
          <w:szCs w:val="22"/>
        </w:rPr>
        <w:t>Sujeto Obligado</w:t>
      </w:r>
      <w:r>
        <w:rPr>
          <w:rFonts w:ascii="Palatino Linotype" w:eastAsia="Palatino Linotype" w:hAnsi="Palatino Linotype" w:cs="Palatino Linotype"/>
          <w:color w:val="222222"/>
          <w:sz w:val="22"/>
          <w:szCs w:val="22"/>
        </w:rPr>
        <w:t xml:space="preserve"> siguió </w:t>
      </w:r>
      <w:r>
        <w:rPr>
          <w:rFonts w:ascii="Palatino Linotype" w:eastAsia="Palatino Linotype" w:hAnsi="Palatino Linotype" w:cs="Palatino Linotype"/>
          <w:color w:val="000000"/>
          <w:sz w:val="22"/>
          <w:szCs w:val="22"/>
        </w:rPr>
        <w:t>el procedimiento establecido por el artículo 162 de la Ley de Transparencia y Acceso a la Información Pública del Estado de México y Municipios, ya que turnó la solicitud al área en la que podría obrar la información, es decir, la encargada de conservar las actas de cabildo, por lo tanto, se insiste que el requerimiento de información se turnó a la persona servidora pública habilitada competente, de conformidad con la fracción XXXIX del artículo tercero de la legislación local vigente en materia de transparencia: </w:t>
      </w:r>
    </w:p>
    <w:p w14:paraId="10C5A646" w14:textId="77777777" w:rsidR="0063788C" w:rsidRDefault="0063788C"/>
    <w:p w14:paraId="0988837B" w14:textId="77777777" w:rsidR="0063788C" w:rsidRDefault="00AC4021">
      <w:pPr>
        <w:pBdr>
          <w:top w:val="nil"/>
          <w:left w:val="nil"/>
          <w:bottom w:val="nil"/>
          <w:right w:val="nil"/>
          <w:between w:val="nil"/>
        </w:pBdr>
        <w:ind w:left="864" w:right="864"/>
        <w:jc w:val="both"/>
        <w:rPr>
          <w:color w:val="000000"/>
        </w:rPr>
      </w:pPr>
      <w:r>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528B410" w14:textId="77777777" w:rsidR="0063788C" w:rsidRDefault="0063788C"/>
    <w:p w14:paraId="1590B45D" w14:textId="77777777" w:rsidR="0063788C" w:rsidRDefault="00AC4021">
      <w:pPr>
        <w:pBdr>
          <w:top w:val="nil"/>
          <w:left w:val="nil"/>
          <w:bottom w:val="nil"/>
          <w:right w:val="nil"/>
          <w:between w:val="nil"/>
        </w:pBdr>
        <w:shd w:val="clear" w:color="auto" w:fill="FFFFFF"/>
        <w:spacing w:line="360" w:lineRule="auto"/>
        <w:jc w:val="both"/>
        <w:rPr>
          <w:color w:val="000000"/>
          <w:sz w:val="22"/>
          <w:szCs w:val="22"/>
        </w:rPr>
      </w:pPr>
      <w:r>
        <w:rPr>
          <w:rFonts w:ascii="Palatino Linotype" w:eastAsia="Palatino Linotype" w:hAnsi="Palatino Linotype" w:cs="Palatino Linotype"/>
          <w:color w:val="000000"/>
          <w:sz w:val="22"/>
          <w:szCs w:val="22"/>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6B64127F" w14:textId="77777777" w:rsidR="0063788C" w:rsidRDefault="0063788C"/>
    <w:p w14:paraId="7926939C" w14:textId="77777777" w:rsidR="0063788C" w:rsidRDefault="00AC4021">
      <w:pPr>
        <w:pBdr>
          <w:top w:val="nil"/>
          <w:left w:val="nil"/>
          <w:bottom w:val="nil"/>
          <w:right w:val="nil"/>
          <w:between w:val="nil"/>
        </w:pBdr>
        <w:ind w:left="864" w:right="864"/>
        <w:jc w:val="both"/>
        <w:rPr>
          <w:color w:val="000000"/>
        </w:rPr>
      </w:pPr>
      <w:r>
        <w:rPr>
          <w:rFonts w:ascii="Palatino Linotype" w:eastAsia="Palatino Linotype" w:hAnsi="Palatino Linotype" w:cs="Palatino Linotype"/>
          <w:i/>
          <w:color w:val="000000"/>
          <w:sz w:val="22"/>
          <w:szCs w:val="22"/>
        </w:rPr>
        <w:t xml:space="preserve">“Artículo 162. Las unidades de transparencia deberán garantizar que las solicitudes </w:t>
      </w:r>
      <w:r>
        <w:rPr>
          <w:rFonts w:ascii="Palatino Linotype" w:eastAsia="Palatino Linotype" w:hAnsi="Palatino Linotype" w:cs="Palatino Linotype"/>
          <w:b/>
          <w:i/>
          <w:color w:val="000000"/>
          <w:sz w:val="22"/>
          <w:szCs w:val="22"/>
        </w:rPr>
        <w:t xml:space="preserve">se turnen a todas las Áreas competentes </w:t>
      </w:r>
      <w:r>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57F9C314"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w:t>
      </w:r>
      <w:proofErr w:type="gramStart"/>
      <w:r>
        <w:rPr>
          <w:rFonts w:ascii="Palatino Linotype" w:eastAsia="Palatino Linotype" w:hAnsi="Palatino Linotype" w:cs="Palatino Linotype"/>
          <w:sz w:val="22"/>
          <w:szCs w:val="22"/>
        </w:rPr>
        <w:t>obstante</w:t>
      </w:r>
      <w:proofErr w:type="gramEnd"/>
      <w:r>
        <w:rPr>
          <w:rFonts w:ascii="Palatino Linotype" w:eastAsia="Palatino Linotype" w:hAnsi="Palatino Linotype" w:cs="Palatino Linotype"/>
          <w:sz w:val="22"/>
          <w:szCs w:val="22"/>
        </w:rPr>
        <w:t xml:space="preserve"> lo anterior, se precisa que dentro de las constancias que obran en el expediente electrónico no obra constancia de que se hubiere adjuntado </w:t>
      </w:r>
      <w:r>
        <w:rPr>
          <w:rFonts w:ascii="Palatino Linotype" w:eastAsia="Palatino Linotype" w:hAnsi="Palatino Linotype" w:cs="Palatino Linotype"/>
          <w:b/>
          <w:sz w:val="22"/>
          <w:szCs w:val="22"/>
        </w:rPr>
        <w:t>el acta de la Décima Séptima Sesión Ordinaria de Cabildo, de cinco de agosto de dos mil veintidós, por lo que para efecto de garantizar el acceso a la información pública, resulta pertinente ordenar la entrega de dicha acta</w:t>
      </w:r>
      <w:r>
        <w:rPr>
          <w:rFonts w:ascii="Palatino Linotype" w:eastAsia="Palatino Linotype" w:hAnsi="Palatino Linotype" w:cs="Palatino Linotype"/>
          <w:sz w:val="22"/>
          <w:szCs w:val="22"/>
        </w:rPr>
        <w:t>, en versión pública, de ser procedente.</w:t>
      </w:r>
    </w:p>
    <w:p w14:paraId="23BDB667" w14:textId="77777777" w:rsidR="0063788C" w:rsidRDefault="00AC4021">
      <w:pPr>
        <w:spacing w:before="240" w:after="240"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2"/>
          <w:szCs w:val="22"/>
        </w:rPr>
        <w:t xml:space="preserve">Es por todo lo expuesto que se determina que no se puede validar el pronunciamiento del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pues como se hizo referencia en líneas argumentativas no se turnó la solicitud a la persona servidora pública habilitada competente para efecto de que se pronunciara respecto de los requerimientos de información que a lo largo de la presente resolución se han expuesto, por consiguiente este Instituto considera que los agravios resultan </w:t>
      </w:r>
      <w:r>
        <w:rPr>
          <w:rFonts w:ascii="Palatino Linotype" w:eastAsia="Palatino Linotype" w:hAnsi="Palatino Linotype" w:cs="Palatino Linotype"/>
          <w:b/>
          <w:sz w:val="22"/>
          <w:szCs w:val="22"/>
        </w:rPr>
        <w:t>FUNDADOS</w:t>
      </w:r>
      <w:r>
        <w:rPr>
          <w:rFonts w:ascii="Palatino Linotype" w:eastAsia="Palatino Linotype" w:hAnsi="Palatino Linotype" w:cs="Palatino Linotype"/>
          <w:sz w:val="22"/>
          <w:szCs w:val="22"/>
        </w:rPr>
        <w:t xml:space="preserve"> y es por ello que este Organismo Garante </w:t>
      </w:r>
      <w:r>
        <w:rPr>
          <w:rFonts w:ascii="Palatino Linotype" w:eastAsia="Palatino Linotype" w:hAnsi="Palatino Linotype" w:cs="Palatino Linotype"/>
          <w:color w:val="000000"/>
          <w:sz w:val="22"/>
          <w:szCs w:val="22"/>
        </w:rPr>
        <w:t xml:space="preserve">determina </w:t>
      </w:r>
      <w:r>
        <w:rPr>
          <w:rFonts w:ascii="Palatino Linotype" w:eastAsia="Palatino Linotype" w:hAnsi="Palatino Linotype" w:cs="Palatino Linotype"/>
          <w:b/>
          <w:color w:val="000000"/>
          <w:sz w:val="22"/>
          <w:szCs w:val="22"/>
        </w:rPr>
        <w:t xml:space="preserve">MODIFICAR </w:t>
      </w:r>
      <w:r>
        <w:rPr>
          <w:rFonts w:ascii="Palatino Linotype" w:eastAsia="Palatino Linotype" w:hAnsi="Palatino Linotype" w:cs="Palatino Linotype"/>
          <w:color w:val="000000"/>
          <w:sz w:val="22"/>
          <w:szCs w:val="22"/>
        </w:rPr>
        <w:t xml:space="preserve">la respuesta del recurso de revisión </w:t>
      </w:r>
      <w:r>
        <w:rPr>
          <w:rFonts w:ascii="Palatino Linotype" w:eastAsia="Palatino Linotype" w:hAnsi="Palatino Linotype" w:cs="Palatino Linotype"/>
          <w:b/>
          <w:color w:val="000000"/>
          <w:sz w:val="22"/>
          <w:szCs w:val="22"/>
        </w:rPr>
        <w:t>06239/INFOEM/IP/RR/2024</w:t>
      </w:r>
      <w:r>
        <w:rPr>
          <w:rFonts w:ascii="Palatino Linotype" w:eastAsia="Palatino Linotype" w:hAnsi="Palatino Linotype" w:cs="Palatino Linotype"/>
          <w:color w:val="000000"/>
          <w:sz w:val="22"/>
          <w:szCs w:val="22"/>
        </w:rPr>
        <w:t xml:space="preserve">, para ordenar, la entrega de lo siguiente, </w:t>
      </w:r>
      <w:r>
        <w:rPr>
          <w:rFonts w:ascii="Palatino Linotype" w:eastAsia="Palatino Linotype" w:hAnsi="Palatino Linotype" w:cs="Palatino Linotype"/>
          <w:b/>
          <w:color w:val="000000"/>
          <w:sz w:val="22"/>
          <w:szCs w:val="22"/>
        </w:rPr>
        <w:t>previa búsqueda exhaustiva y razonable</w:t>
      </w:r>
      <w:r>
        <w:rPr>
          <w:rFonts w:ascii="Palatino Linotype" w:eastAsia="Palatino Linotype" w:hAnsi="Palatino Linotype" w:cs="Palatino Linotype"/>
          <w:color w:val="000000"/>
          <w:sz w:val="22"/>
          <w:szCs w:val="22"/>
        </w:rPr>
        <w:t>, en versión pública de ser procedente, conforme al considerando quinto:</w:t>
      </w:r>
    </w:p>
    <w:p w14:paraId="400B429E" w14:textId="77777777" w:rsidR="0063788C" w:rsidRDefault="00AC4021">
      <w:pPr>
        <w:spacing w:after="160" w:line="259"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1.- Manuales de organización y procedimientos de todas y cada una de las áreas que conforman la administración 2022 2024, con los que cuente al diecinueve de septiembre de dos mil veinticuatro.</w:t>
      </w:r>
    </w:p>
    <w:p w14:paraId="0B077FE4" w14:textId="77777777" w:rsidR="0063788C" w:rsidRDefault="00AC4021">
      <w:pPr>
        <w:spacing w:after="160" w:line="259"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2.-En relación con la información que se ordena en el numeral 1, el acta de cabildo referida en respuesta, con la que se aprobaron los manuales de organización y procedimientos.</w:t>
      </w:r>
    </w:p>
    <w:p w14:paraId="39C21529"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Versión Pública. </w:t>
      </w:r>
      <w:r>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sin menoscabar el derecho a la protección de los datos personales de terceros.</w:t>
      </w:r>
    </w:p>
    <w:p w14:paraId="65B29CBC" w14:textId="77777777" w:rsidR="0063788C" w:rsidRDefault="00AC4021">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1033C625" w14:textId="77777777" w:rsidR="0063788C" w:rsidRDefault="00AC4021">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“Artículo 3. Para los efectos de la presente Ley se entenderá por:</w:t>
      </w:r>
    </w:p>
    <w:p w14:paraId="2D4537DC" w14:textId="77777777" w:rsidR="0063788C" w:rsidRDefault="00AC4021">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información concerniente a una persona, identificada o identificable</w:t>
      </w:r>
      <w:r>
        <w:rPr>
          <w:rFonts w:ascii="Palatino Linotype" w:eastAsia="Palatino Linotype" w:hAnsi="Palatino Linotype" w:cs="Palatino Linotype"/>
          <w:i/>
          <w:sz w:val="22"/>
          <w:szCs w:val="22"/>
        </w:rPr>
        <w:t xml:space="preserve"> según lo dispuesto por la Ley de Protección de Datos Personales del Estado de México;</w:t>
      </w:r>
    </w:p>
    <w:p w14:paraId="537CB229" w14:textId="77777777" w:rsidR="0063788C" w:rsidRDefault="00AC4021">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xml:space="preserve"> Aquella considerada por la presente Ley como reservada o confidencial;</w:t>
      </w:r>
    </w:p>
    <w:p w14:paraId="71CBB46B" w14:textId="77777777" w:rsidR="0063788C" w:rsidRDefault="00AC4021">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XXXII. Protección de Datos Personales:</w:t>
      </w:r>
      <w:r>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ED571CC" w14:textId="77777777" w:rsidR="0063788C" w:rsidRDefault="00AC4021">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D7B5B93" w14:textId="77777777" w:rsidR="0063788C" w:rsidRDefault="0063788C">
      <w:pPr>
        <w:ind w:left="993" w:right="1041"/>
        <w:jc w:val="both"/>
        <w:rPr>
          <w:rFonts w:ascii="Palatino Linotype" w:eastAsia="Palatino Linotype" w:hAnsi="Palatino Linotype" w:cs="Palatino Linotype"/>
          <w:i/>
          <w:sz w:val="22"/>
          <w:szCs w:val="22"/>
        </w:rPr>
      </w:pPr>
    </w:p>
    <w:p w14:paraId="107506A6" w14:textId="77777777" w:rsidR="0063788C" w:rsidRDefault="00AC4021">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w:t>
      </w:r>
      <w:r>
        <w:rPr>
          <w:rFonts w:ascii="Palatino Linotype" w:eastAsia="Palatino Linotype" w:hAnsi="Palatino Linotype" w:cs="Palatino Linotype"/>
          <w:i/>
          <w:sz w:val="22"/>
          <w:szCs w:val="22"/>
        </w:rPr>
        <w:lastRenderedPageBreak/>
        <w:t>procedimientos, medidas de seguridad en el tratamiento y demás disposiciones en materia de datos personales, se deberá estar a lo dispuesto en las leyes de la materia.”</w:t>
      </w:r>
    </w:p>
    <w:p w14:paraId="748CC586" w14:textId="77777777" w:rsidR="0063788C" w:rsidRDefault="0063788C">
      <w:pPr>
        <w:ind w:left="993" w:right="1041"/>
        <w:jc w:val="both"/>
        <w:rPr>
          <w:rFonts w:ascii="Palatino Linotype" w:eastAsia="Palatino Linotype" w:hAnsi="Palatino Linotype" w:cs="Palatino Linotype"/>
          <w:i/>
          <w:sz w:val="22"/>
          <w:szCs w:val="22"/>
        </w:rPr>
      </w:pPr>
    </w:p>
    <w:p w14:paraId="5782A0DC" w14:textId="77777777" w:rsidR="0063788C" w:rsidRDefault="00AC4021">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137.</w:t>
      </w:r>
      <w:r>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9620970" w14:textId="77777777" w:rsidR="0063788C" w:rsidRDefault="0063788C">
      <w:pPr>
        <w:ind w:left="993" w:right="1041"/>
        <w:jc w:val="both"/>
        <w:rPr>
          <w:rFonts w:ascii="Palatino Linotype" w:eastAsia="Palatino Linotype" w:hAnsi="Palatino Linotype" w:cs="Palatino Linotype"/>
          <w:b/>
          <w:i/>
          <w:sz w:val="22"/>
          <w:szCs w:val="22"/>
        </w:rPr>
      </w:pPr>
    </w:p>
    <w:p w14:paraId="5110EEA5" w14:textId="77777777" w:rsidR="0063788C" w:rsidRDefault="00AC4021">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1A00B6F" w14:textId="77777777" w:rsidR="0063788C" w:rsidRDefault="00AC4021">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43E34C7C" w14:textId="77777777" w:rsidR="0063788C" w:rsidRDefault="00AC4021">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1F9FC81" w14:textId="77777777" w:rsidR="0063788C" w:rsidRDefault="00AC4021">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6E5890F7" w14:textId="77777777" w:rsidR="0063788C" w:rsidRDefault="0063788C">
      <w:pPr>
        <w:ind w:left="993" w:right="1041"/>
        <w:jc w:val="both"/>
        <w:rPr>
          <w:rFonts w:ascii="Palatino Linotype" w:eastAsia="Palatino Linotype" w:hAnsi="Palatino Linotype" w:cs="Palatino Linotype"/>
          <w:i/>
          <w:sz w:val="22"/>
          <w:szCs w:val="22"/>
        </w:rPr>
      </w:pPr>
    </w:p>
    <w:p w14:paraId="56BE4519" w14:textId="77777777" w:rsidR="0063788C" w:rsidRDefault="00AC4021">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C6DBA1B" w14:textId="77777777" w:rsidR="0063788C" w:rsidRDefault="0063788C">
      <w:pPr>
        <w:spacing w:line="360" w:lineRule="auto"/>
        <w:ind w:right="51"/>
        <w:jc w:val="both"/>
        <w:rPr>
          <w:rFonts w:ascii="Palatino Linotype" w:eastAsia="Palatino Linotype" w:hAnsi="Palatino Linotype" w:cs="Palatino Linotype"/>
          <w:sz w:val="22"/>
          <w:szCs w:val="22"/>
        </w:rPr>
      </w:pPr>
    </w:p>
    <w:p w14:paraId="78897878" w14:textId="77777777" w:rsidR="0063788C" w:rsidRDefault="00AC4021">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CDF8B8E" w14:textId="77777777" w:rsidR="0063788C" w:rsidRDefault="0063788C">
      <w:pPr>
        <w:spacing w:line="360" w:lineRule="auto"/>
        <w:ind w:right="51"/>
        <w:jc w:val="both"/>
        <w:rPr>
          <w:rFonts w:ascii="Palatino Linotype" w:eastAsia="Palatino Linotype" w:hAnsi="Palatino Linotype" w:cs="Palatino Linotype"/>
          <w:sz w:val="22"/>
          <w:szCs w:val="22"/>
        </w:rPr>
      </w:pPr>
    </w:p>
    <w:p w14:paraId="36F99915" w14:textId="77777777" w:rsidR="0063788C" w:rsidRDefault="00AC4021">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Pr>
          <w:rFonts w:ascii="Palatino Linotype" w:eastAsia="Palatino Linotype" w:hAnsi="Palatino Linotype" w:cs="Palatino Linotype"/>
          <w:sz w:val="22"/>
          <w:szCs w:val="22"/>
        </w:rPr>
        <w:t>Responsable</w:t>
      </w:r>
      <w:proofErr w:type="gramEnd"/>
      <w:r>
        <w:rPr>
          <w:rFonts w:ascii="Palatino Linotype" w:eastAsia="Palatino Linotype" w:hAnsi="Palatino Linotype" w:cs="Palatino Linotype"/>
          <w:sz w:val="22"/>
          <w:szCs w:val="22"/>
        </w:rPr>
        <w:t xml:space="preserve"> de la Unidad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207293F2" w14:textId="77777777" w:rsidR="0063788C" w:rsidRDefault="0063788C">
      <w:pPr>
        <w:spacing w:line="360" w:lineRule="auto"/>
        <w:ind w:right="51"/>
        <w:jc w:val="both"/>
        <w:rPr>
          <w:rFonts w:ascii="Palatino Linotype" w:eastAsia="Palatino Linotype" w:hAnsi="Palatino Linotype" w:cs="Palatino Linotype"/>
          <w:sz w:val="22"/>
          <w:szCs w:val="22"/>
        </w:rPr>
      </w:pPr>
    </w:p>
    <w:p w14:paraId="66A2722B" w14:textId="77777777" w:rsidR="0063788C" w:rsidRDefault="00AC4021">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Comités de Transparencia</w:t>
      </w:r>
      <w:r>
        <w:rPr>
          <w:rFonts w:ascii="Palatino Linotype" w:eastAsia="Palatino Linotype" w:hAnsi="Palatino Linotype" w:cs="Palatino Linotype"/>
          <w:i/>
          <w:sz w:val="22"/>
          <w:szCs w:val="22"/>
        </w:rPr>
        <w:t xml:space="preserve"> tendrán las siguientes atribuciones:</w:t>
      </w:r>
    </w:p>
    <w:p w14:paraId="0102D1DD" w14:textId="77777777" w:rsidR="0063788C" w:rsidRDefault="00AC4021">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Aprobar, modificar o revocar la clasificación de la información</w:t>
      </w:r>
      <w:r>
        <w:rPr>
          <w:rFonts w:ascii="Palatino Linotype" w:eastAsia="Palatino Linotype" w:hAnsi="Palatino Linotype" w:cs="Palatino Linotype"/>
          <w:i/>
          <w:sz w:val="22"/>
          <w:szCs w:val="22"/>
        </w:rPr>
        <w:t>…”</w:t>
      </w:r>
    </w:p>
    <w:p w14:paraId="6439B086" w14:textId="77777777" w:rsidR="0063788C" w:rsidRDefault="00AC4021">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w:t>
      </w:r>
      <w:r>
        <w:rPr>
          <w:rFonts w:ascii="Palatino Linotype" w:eastAsia="Palatino Linotype" w:hAnsi="Palatino Linotype" w:cs="Palatino Linotype"/>
          <w:b/>
          <w:i/>
          <w:sz w:val="22"/>
          <w:szCs w:val="22"/>
        </w:rPr>
        <w:t>Unidades de Transparencia</w:t>
      </w:r>
      <w:r>
        <w:rPr>
          <w:rFonts w:ascii="Palatino Linotype" w:eastAsia="Palatino Linotype" w:hAnsi="Palatino Linotype" w:cs="Palatino Linotype"/>
          <w:i/>
          <w:sz w:val="22"/>
          <w:szCs w:val="22"/>
        </w:rPr>
        <w:t xml:space="preserve"> tendrán las siguientes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w:t>
      </w:r>
    </w:p>
    <w:p w14:paraId="1435E916" w14:textId="77777777" w:rsidR="0063788C" w:rsidRDefault="00AC4021">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 Presentar ante el Comité, el proyecto de clasificación de información</w:t>
      </w:r>
      <w:r>
        <w:rPr>
          <w:rFonts w:ascii="Palatino Linotype" w:eastAsia="Palatino Linotype" w:hAnsi="Palatino Linotype" w:cs="Palatino Linotype"/>
          <w:i/>
          <w:sz w:val="22"/>
          <w:szCs w:val="22"/>
        </w:rPr>
        <w:t xml:space="preserve">…” </w:t>
      </w:r>
    </w:p>
    <w:p w14:paraId="733BBF37" w14:textId="77777777" w:rsidR="0063788C" w:rsidRDefault="00AC4021">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servidores públicos habilitados</w:t>
      </w:r>
      <w:r>
        <w:rPr>
          <w:rFonts w:ascii="Palatino Linotype" w:eastAsia="Palatino Linotype" w:hAnsi="Palatino Linotype" w:cs="Palatino Linotype"/>
          <w:i/>
          <w:sz w:val="22"/>
          <w:szCs w:val="22"/>
        </w:rPr>
        <w:t xml:space="preserve"> tendrán las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siguientes:</w:t>
      </w:r>
    </w:p>
    <w:p w14:paraId="56239318" w14:textId="77777777" w:rsidR="0063788C" w:rsidRDefault="00AC4021">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Integrar y presentar al responsable de la Unidad de Transparencia la propuesta de clasificación de información</w:t>
      </w:r>
      <w:r>
        <w:rPr>
          <w:rFonts w:ascii="Palatino Linotype" w:eastAsia="Palatino Linotype" w:hAnsi="Palatino Linotype" w:cs="Palatino Linotype"/>
          <w:i/>
          <w:sz w:val="22"/>
          <w:szCs w:val="22"/>
        </w:rPr>
        <w:t xml:space="preserve">, la cual tendrá los fundamentos y argumentos en que se basa dicha propuesta…” </w:t>
      </w:r>
    </w:p>
    <w:p w14:paraId="2DCEF223" w14:textId="77777777" w:rsidR="0063788C" w:rsidRDefault="0063788C">
      <w:pPr>
        <w:ind w:left="992" w:right="1043"/>
        <w:jc w:val="both"/>
        <w:rPr>
          <w:rFonts w:ascii="Palatino Linotype" w:eastAsia="Palatino Linotype" w:hAnsi="Palatino Linotype" w:cs="Palatino Linotype"/>
          <w:i/>
          <w:sz w:val="22"/>
          <w:szCs w:val="22"/>
        </w:rPr>
      </w:pPr>
    </w:p>
    <w:p w14:paraId="772BEA33" w14:textId="77777777" w:rsidR="0063788C" w:rsidRDefault="00AC402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w:t>
      </w:r>
      <w:r>
        <w:rPr>
          <w:rFonts w:ascii="Palatino Linotype" w:eastAsia="Palatino Linotype" w:hAnsi="Palatino Linotype" w:cs="Palatino Linotype"/>
          <w:sz w:val="22"/>
          <w:szCs w:val="22"/>
        </w:rPr>
        <w:lastRenderedPageBreak/>
        <w:t>Transparencia de así resultar procedente el proyecto de clasificación de la información y finalmente sea éste último quien apruebe, modifique o revoque la clasificación de la información solicitada.</w:t>
      </w:r>
    </w:p>
    <w:p w14:paraId="6AC49D49" w14:textId="77777777" w:rsidR="0063788C" w:rsidRDefault="0063788C">
      <w:pPr>
        <w:spacing w:line="360" w:lineRule="auto"/>
        <w:jc w:val="both"/>
        <w:rPr>
          <w:rFonts w:ascii="Palatino Linotype" w:eastAsia="Palatino Linotype" w:hAnsi="Palatino Linotype" w:cs="Palatino Linotype"/>
          <w:sz w:val="22"/>
          <w:szCs w:val="22"/>
        </w:rPr>
      </w:pPr>
    </w:p>
    <w:p w14:paraId="13D2F5FA" w14:textId="77777777" w:rsidR="0063788C" w:rsidRDefault="00AC402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F33466C" w14:textId="77777777" w:rsidR="0063788C" w:rsidRDefault="00AC4021">
      <w:pPr>
        <w:spacing w:after="240"/>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acuerdo que clasifique la información como confidencial</w:t>
      </w:r>
      <w:r>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D216578" w14:textId="77777777" w:rsidR="0063788C" w:rsidRDefault="00AC4021">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decir,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53E63F7" w14:textId="77777777" w:rsidR="0063788C" w:rsidRDefault="0063788C">
      <w:pPr>
        <w:spacing w:line="360" w:lineRule="auto"/>
        <w:jc w:val="both"/>
        <w:rPr>
          <w:rFonts w:ascii="Palatino Linotype" w:eastAsia="Palatino Linotype" w:hAnsi="Palatino Linotype" w:cs="Palatino Linotype"/>
          <w:sz w:val="22"/>
          <w:szCs w:val="22"/>
        </w:rPr>
      </w:pPr>
    </w:p>
    <w:p w14:paraId="558DDD7C" w14:textId="77777777" w:rsidR="0063788C" w:rsidRDefault="00AC402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se destaca que la versión pública que elabore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Pr>
          <w:rFonts w:ascii="Palatino Linotype" w:eastAsia="Palatino Linotype" w:hAnsi="Palatino Linotype" w:cs="Palatino Linotype"/>
          <w:sz w:val="22"/>
          <w:szCs w:val="22"/>
        </w:rPr>
        <w:t xml:space="preserve">, publicados en el Diario Oficial de la </w:t>
      </w:r>
      <w:r>
        <w:rPr>
          <w:rFonts w:ascii="Palatino Linotype" w:eastAsia="Palatino Linotype" w:hAnsi="Palatino Linotype" w:cs="Palatino Linotype"/>
          <w:sz w:val="22"/>
          <w:szCs w:val="22"/>
        </w:rPr>
        <w:lastRenderedPageBreak/>
        <w:t>Federación en fecha dieciocho de noviembre del año dos mil veintidós, mediante Acuerdo del Consejo Nacional del Sistema Nacional de Transparencia, Acceso a la Información Pública y Protección de Datos Personales, que literalmente expresan:</w:t>
      </w:r>
    </w:p>
    <w:p w14:paraId="3E76C752" w14:textId="77777777" w:rsidR="0063788C" w:rsidRDefault="0063788C">
      <w:pPr>
        <w:ind w:left="709" w:right="709"/>
        <w:jc w:val="both"/>
        <w:rPr>
          <w:rFonts w:ascii="Palatino Linotype" w:eastAsia="Palatino Linotype" w:hAnsi="Palatino Linotype" w:cs="Palatino Linotype"/>
          <w:b/>
          <w:i/>
          <w:sz w:val="22"/>
          <w:szCs w:val="22"/>
        </w:rPr>
      </w:pPr>
    </w:p>
    <w:p w14:paraId="6DC9767E"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“Lineamientos Generales en materia de Clasificación y Desclasificación de la Información, así como para la elaboración de Versiones Públicas.</w:t>
      </w:r>
    </w:p>
    <w:p w14:paraId="64D3BA94"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w:t>
      </w:r>
      <w:proofErr w:type="gramStart"/>
      <w:r>
        <w:rPr>
          <w:rFonts w:ascii="Palatino Linotype" w:eastAsia="Palatino Linotype" w:hAnsi="Palatino Linotype" w:cs="Palatino Linotype"/>
          <w:b/>
          <w:i/>
          <w:color w:val="000000"/>
          <w:sz w:val="22"/>
          <w:szCs w:val="22"/>
        </w:rPr>
        <w:t>Segundo.-</w:t>
      </w:r>
      <w:proofErr w:type="gramEnd"/>
      <w:r>
        <w:rPr>
          <w:rFonts w:ascii="Palatino Linotype" w:eastAsia="Palatino Linotype" w:hAnsi="Palatino Linotype" w:cs="Palatino Linotype"/>
          <w:i/>
          <w:color w:val="000000"/>
          <w:sz w:val="22"/>
          <w:szCs w:val="22"/>
        </w:rPr>
        <w:t xml:space="preserve"> Para efectos de los presentes Lineamientos Generales, se entenderá por:</w:t>
      </w:r>
    </w:p>
    <w:p w14:paraId="29A9B4E1"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XVIII.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Versión pública:</w:t>
      </w:r>
      <w:r>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Pr>
          <w:rFonts w:ascii="Palatino Linotype" w:eastAsia="Palatino Linotype" w:hAnsi="Palatino Linotype" w:cs="Palatino Linotype"/>
          <w:b/>
          <w:i/>
          <w:color w:val="000000"/>
          <w:sz w:val="22"/>
          <w:szCs w:val="22"/>
          <w:u w:val="single"/>
        </w:rPr>
        <w:t>fundando y motivando la</w:t>
      </w:r>
      <w:r>
        <w:rPr>
          <w:rFonts w:ascii="Palatino Linotype" w:eastAsia="Palatino Linotype" w:hAnsi="Palatino Linotype" w:cs="Palatino Linotype"/>
          <w:i/>
          <w:color w:val="000000"/>
          <w:sz w:val="22"/>
          <w:szCs w:val="22"/>
        </w:rPr>
        <w:t xml:space="preserve"> reserva o </w:t>
      </w:r>
      <w:r>
        <w:rPr>
          <w:rFonts w:ascii="Palatino Linotype" w:eastAsia="Palatino Linotype" w:hAnsi="Palatino Linotype" w:cs="Palatino Linotype"/>
          <w:b/>
          <w:i/>
          <w:color w:val="000000"/>
          <w:sz w:val="22"/>
          <w:szCs w:val="22"/>
          <w:u w:val="single"/>
        </w:rPr>
        <w:t>confidencialidad</w:t>
      </w:r>
      <w:r>
        <w:rPr>
          <w:rFonts w:ascii="Palatino Linotype" w:eastAsia="Palatino Linotype" w:hAnsi="Palatino Linotype" w:cs="Palatino Linotype"/>
          <w:i/>
          <w:color w:val="000000"/>
          <w:sz w:val="22"/>
          <w:szCs w:val="22"/>
        </w:rPr>
        <w:t>, a través de la resolución que para tal efecto emita el Comité de Transparencia.</w:t>
      </w:r>
    </w:p>
    <w:p w14:paraId="6E8CF1E7"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Cuarto.</w:t>
      </w:r>
      <w:r>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02926C7"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Los sujetos obligados deberán aplicar, de manera estricta, las excepciones al derecho de acceso a la información y sólo podrán invocarlas cuando acrediten su procedencia.</w:t>
      </w:r>
    </w:p>
    <w:p w14:paraId="35C15D83"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Quinto.</w:t>
      </w:r>
      <w:r>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62D2D6D"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w:t>
      </w:r>
    </w:p>
    <w:p w14:paraId="1E348957"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Séptimo.</w:t>
      </w:r>
      <w:r>
        <w:rPr>
          <w:rFonts w:ascii="Palatino Linotype" w:eastAsia="Palatino Linotype" w:hAnsi="Palatino Linotype" w:cs="Palatino Linotype"/>
          <w:i/>
          <w:color w:val="000000"/>
          <w:sz w:val="22"/>
          <w:szCs w:val="22"/>
        </w:rPr>
        <w:t xml:space="preserve"> La clasificación de la información se llevará a cabo en el momento en que:</w:t>
      </w:r>
    </w:p>
    <w:p w14:paraId="608580CE"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Se reciba una solicitud de acceso a la información;</w:t>
      </w:r>
    </w:p>
    <w:p w14:paraId="7CAB537F" w14:textId="77777777" w:rsidR="0063788C" w:rsidRDefault="00AC4021">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w:t>
      </w:r>
      <w:proofErr w:type="gramStart"/>
      <w:r>
        <w:rPr>
          <w:rFonts w:ascii="Palatino Linotype" w:eastAsia="Palatino Linotype" w:hAnsi="Palatino Linotype" w:cs="Palatino Linotype"/>
          <w:i/>
          <w:color w:val="000000"/>
          <w:sz w:val="22"/>
          <w:szCs w:val="22"/>
        </w:rPr>
        <w:t>Se  determine</w:t>
      </w:r>
      <w:proofErr w:type="gramEnd"/>
      <w:r>
        <w:rPr>
          <w:rFonts w:ascii="Palatino Linotype" w:eastAsia="Palatino Linotype" w:hAnsi="Palatino Linotype" w:cs="Palatino Linotype"/>
          <w:i/>
          <w:color w:val="000000"/>
          <w:sz w:val="22"/>
          <w:szCs w:val="22"/>
        </w:rPr>
        <w:t xml:space="preserve"> mediante resolución del Comité de Transparencia, el órgano garante </w:t>
      </w:r>
    </w:p>
    <w:p w14:paraId="53AF2838"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competente, o en cumplimiento a una sentencia del Poder Judicial; o</w:t>
      </w:r>
    </w:p>
    <w:p w14:paraId="01A6DA91"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791BA791"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34F85D0A"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lastRenderedPageBreak/>
        <w:t>Octavo.</w:t>
      </w:r>
      <w:r>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7161549"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653B6463" w14:textId="77777777" w:rsidR="0063788C" w:rsidRDefault="00AC4021">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287261F"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Noveno.</w:t>
      </w:r>
      <w:r>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5CE4C48"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Décimo.</w:t>
      </w:r>
      <w:r>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651118A"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7F1ABB7D" w14:textId="77777777" w:rsidR="0063788C" w:rsidRDefault="00AC4021">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Décimo primero.</w:t>
      </w:r>
      <w:r>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F979AE1" w14:textId="77777777" w:rsidR="0063788C" w:rsidRDefault="0063788C">
      <w:pPr>
        <w:pBdr>
          <w:top w:val="nil"/>
          <w:left w:val="nil"/>
          <w:bottom w:val="nil"/>
          <w:right w:val="nil"/>
          <w:between w:val="nil"/>
        </w:pBdr>
        <w:ind w:right="709"/>
        <w:jc w:val="both"/>
        <w:rPr>
          <w:color w:val="000000"/>
          <w:sz w:val="22"/>
          <w:szCs w:val="22"/>
        </w:rPr>
      </w:pPr>
    </w:p>
    <w:p w14:paraId="361D75F1" w14:textId="77777777" w:rsidR="0063788C" w:rsidRDefault="00AC4021">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w:t>
      </w:r>
    </w:p>
    <w:p w14:paraId="23426DFA" w14:textId="77777777" w:rsidR="0063788C" w:rsidRDefault="00AC4021">
      <w:pPr>
        <w:pBdr>
          <w:top w:val="nil"/>
          <w:left w:val="nil"/>
          <w:bottom w:val="nil"/>
          <w:right w:val="nil"/>
          <w:between w:val="nil"/>
        </w:pBdr>
        <w:ind w:left="709" w:right="709"/>
        <w:jc w:val="center"/>
        <w:rPr>
          <w:color w:val="000000"/>
          <w:sz w:val="22"/>
          <w:szCs w:val="22"/>
        </w:rPr>
      </w:pPr>
      <w:r>
        <w:rPr>
          <w:rFonts w:ascii="Palatino Linotype" w:eastAsia="Palatino Linotype" w:hAnsi="Palatino Linotype" w:cs="Palatino Linotype"/>
          <w:b/>
          <w:i/>
          <w:color w:val="000000"/>
          <w:sz w:val="22"/>
          <w:szCs w:val="22"/>
        </w:rPr>
        <w:t>CAPÍTULO VIII</w:t>
      </w:r>
    </w:p>
    <w:p w14:paraId="4681D7FA" w14:textId="77777777" w:rsidR="0063788C" w:rsidRDefault="00AC4021">
      <w:pPr>
        <w:pBdr>
          <w:top w:val="nil"/>
          <w:left w:val="nil"/>
          <w:bottom w:val="nil"/>
          <w:right w:val="nil"/>
          <w:between w:val="nil"/>
        </w:pBdr>
        <w:spacing w:after="160"/>
        <w:ind w:left="709" w:right="70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 LOS ELEMENTOS PARA LA CLASIFICACIÓN</w:t>
      </w:r>
    </w:p>
    <w:p w14:paraId="7E476895"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w:t>
      </w:r>
      <w:r>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484295F"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primero</w:t>
      </w:r>
      <w:r>
        <w:rPr>
          <w:rFonts w:ascii="Palatino Linotype" w:eastAsia="Palatino Linotype" w:hAnsi="Palatino Linotype" w:cs="Palatino Linotype"/>
          <w:i/>
          <w:color w:val="000000"/>
          <w:sz w:val="22"/>
          <w:szCs w:val="22"/>
        </w:rPr>
        <w:t>. Toda acta del Comité de Transparencia deberá contener:</w:t>
      </w:r>
    </w:p>
    <w:p w14:paraId="2D33E420"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 El número de sesión y fecha; </w:t>
      </w:r>
    </w:p>
    <w:p w14:paraId="3AC36575"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nombre del área que solicitó la clasificación de información;</w:t>
      </w:r>
    </w:p>
    <w:p w14:paraId="75181E6E"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La fundamentación legal y motivación correspondiente;</w:t>
      </w:r>
    </w:p>
    <w:p w14:paraId="39545580"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 resolución o resoluciones aprobadas; y</w:t>
      </w:r>
    </w:p>
    <w:p w14:paraId="7360ECEF"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La rúbrica o firma digital de cada integrante del Comité de Transparencia. </w:t>
      </w:r>
    </w:p>
    <w:p w14:paraId="686E7A11"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714DD815"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52678BC6"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Descripción de las partes o secciones reservadas, en caso de clasificación parcial;</w:t>
      </w:r>
    </w:p>
    <w:p w14:paraId="696A055E"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El periodo por el que mantendrá su clasificación y fecha de expiración; y</w:t>
      </w:r>
    </w:p>
    <w:p w14:paraId="235CCA35"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39C60BAD"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7DBABD11"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FF4317A"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segundo</w:t>
      </w:r>
      <w:r>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61B22B5"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6A0F70AA"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Fijar la fecha en que se elaboró la versión pública y la fecha en la cual el Comité de Transparencia confirmó dicha versión;</w:t>
      </w:r>
    </w:p>
    <w:p w14:paraId="6D620DB6"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65B4E4CB"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III. Señalar las personas o instancias autorizadas a acceder a la información clasificada.</w:t>
      </w:r>
    </w:p>
    <w:p w14:paraId="67BA2C51" w14:textId="77777777" w:rsidR="0063788C" w:rsidRDefault="00AC4021">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6C4300D5" w14:textId="77777777" w:rsidR="0063788C" w:rsidRDefault="00AC4021">
      <w:pPr>
        <w:pBdr>
          <w:top w:val="nil"/>
          <w:left w:val="nil"/>
          <w:bottom w:val="nil"/>
          <w:right w:val="nil"/>
          <w:between w:val="nil"/>
        </w:pBdr>
        <w:spacing w:after="160"/>
        <w:ind w:left="709" w:right="709"/>
        <w:jc w:val="both"/>
        <w:rPr>
          <w:sz w:val="22"/>
          <w:szCs w:val="22"/>
        </w:rPr>
      </w:pPr>
      <w:r>
        <w:rPr>
          <w:rFonts w:ascii="Palatino Linotype" w:eastAsia="Palatino Linotype" w:hAnsi="Palatino Linotype" w:cs="Palatino Linotype"/>
          <w:i/>
          <w:color w:val="000000"/>
          <w:sz w:val="22"/>
          <w:szCs w:val="22"/>
        </w:rPr>
        <w:t xml:space="preserve">Quincuagésimo quinto. Cada área del sujeto obligado podrá designar formalmente a una o más personas como responsables del </w:t>
      </w:r>
      <w:proofErr w:type="spellStart"/>
      <w:r>
        <w:rPr>
          <w:rFonts w:ascii="Palatino Linotype" w:eastAsia="Palatino Linotype" w:hAnsi="Palatino Linotype" w:cs="Palatino Linotype"/>
          <w:i/>
          <w:color w:val="000000"/>
          <w:sz w:val="22"/>
          <w:szCs w:val="22"/>
        </w:rPr>
        <w:t>testado</w:t>
      </w:r>
      <w:proofErr w:type="spellEnd"/>
      <w:r>
        <w:rPr>
          <w:rFonts w:ascii="Palatino Linotype" w:eastAsia="Palatino Linotype" w:hAnsi="Palatino Linotype" w:cs="Palatino Linotype"/>
          <w:i/>
          <w:color w:val="000000"/>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6183CA50" w14:textId="77777777" w:rsidR="0063788C" w:rsidRDefault="0063788C">
      <w:pPr>
        <w:rPr>
          <w:color w:val="000000"/>
          <w:sz w:val="22"/>
          <w:szCs w:val="22"/>
        </w:rPr>
      </w:pPr>
    </w:p>
    <w:p w14:paraId="17F53E4D" w14:textId="77777777" w:rsidR="0063788C" w:rsidRDefault="00AC4021">
      <w:pPr>
        <w:spacing w:line="360" w:lineRule="auto"/>
        <w:jc w:val="both"/>
        <w:rPr>
          <w:rFonts w:ascii="Palatino Linotype" w:eastAsia="Palatino Linotype" w:hAnsi="Palatino Linotype" w:cs="Palatino Linotype"/>
          <w:sz w:val="22"/>
          <w:szCs w:val="22"/>
        </w:rPr>
      </w:pPr>
      <w:bookmarkStart w:id="8" w:name="_heading=h.lnxbz9" w:colFirst="0" w:colLast="0"/>
      <w:bookmarkEnd w:id="8"/>
      <w:r>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3663BE47" w14:textId="77777777" w:rsidR="0063788C" w:rsidRDefault="0063788C">
      <w:pPr>
        <w:spacing w:line="360" w:lineRule="auto"/>
        <w:jc w:val="both"/>
        <w:rPr>
          <w:rFonts w:ascii="Palatino Linotype" w:eastAsia="Palatino Linotype" w:hAnsi="Palatino Linotype" w:cs="Palatino Linotype"/>
          <w:sz w:val="22"/>
          <w:szCs w:val="22"/>
        </w:rPr>
      </w:pPr>
    </w:p>
    <w:p w14:paraId="2B878D60" w14:textId="77777777" w:rsidR="0063788C" w:rsidRPr="004D139D" w:rsidRDefault="00AC4021">
      <w:pPr>
        <w:shd w:val="clear" w:color="auto" w:fill="FFFFFF"/>
        <w:spacing w:line="360" w:lineRule="auto"/>
        <w:ind w:right="51"/>
        <w:jc w:val="both"/>
        <w:rPr>
          <w:rFonts w:ascii="Palatino Linotype" w:eastAsia="Palatino Linotype" w:hAnsi="Palatino Linotype" w:cs="Palatino Linotype"/>
          <w:sz w:val="22"/>
          <w:szCs w:val="22"/>
        </w:rPr>
      </w:pPr>
      <w:bookmarkStart w:id="9" w:name="_heading=h.4d34og8" w:colFirst="0" w:colLast="0"/>
      <w:bookmarkEnd w:id="9"/>
      <w:r>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w:t>
      </w:r>
      <w:r w:rsidRPr="004D139D">
        <w:rPr>
          <w:rFonts w:ascii="Palatino Linotype" w:eastAsia="Palatino Linotype" w:hAnsi="Palatino Linotype" w:cs="Palatino Linotype"/>
          <w:sz w:val="22"/>
          <w:szCs w:val="22"/>
        </w:rPr>
        <w:t xml:space="preserve">no se exponen de manera puntual las razones de ello se estaría violentando desde un inicio el derecho de acceso a la información del solicitante, por lo que el acuerdo respectivo, deberá hacerse del conocimiento de </w:t>
      </w:r>
      <w:r w:rsidRPr="004D139D">
        <w:rPr>
          <w:rFonts w:ascii="Palatino Linotype" w:eastAsia="Palatino Linotype" w:hAnsi="Palatino Linotype" w:cs="Palatino Linotype"/>
          <w:b/>
          <w:sz w:val="22"/>
          <w:szCs w:val="22"/>
        </w:rPr>
        <w:t>la parte</w:t>
      </w:r>
      <w:r w:rsidRPr="004D139D">
        <w:rPr>
          <w:rFonts w:ascii="Palatino Linotype" w:eastAsia="Palatino Linotype" w:hAnsi="Palatino Linotype" w:cs="Palatino Linotype"/>
          <w:sz w:val="22"/>
          <w:szCs w:val="22"/>
        </w:rPr>
        <w:t xml:space="preserve"> </w:t>
      </w:r>
      <w:r w:rsidRPr="004D139D">
        <w:rPr>
          <w:rFonts w:ascii="Palatino Linotype" w:eastAsia="Palatino Linotype" w:hAnsi="Palatino Linotype" w:cs="Palatino Linotype"/>
          <w:b/>
          <w:sz w:val="22"/>
          <w:szCs w:val="22"/>
        </w:rPr>
        <w:t>Recurrente</w:t>
      </w:r>
      <w:r w:rsidRPr="004D139D">
        <w:rPr>
          <w:rFonts w:ascii="Palatino Linotype" w:eastAsia="Palatino Linotype" w:hAnsi="Palatino Linotype" w:cs="Palatino Linotype"/>
          <w:sz w:val="22"/>
          <w:szCs w:val="22"/>
        </w:rPr>
        <w:t>.</w:t>
      </w:r>
    </w:p>
    <w:p w14:paraId="0A475EB7" w14:textId="77777777" w:rsidR="0063788C" w:rsidRDefault="00AC4021">
      <w:pPr>
        <w:pBdr>
          <w:top w:val="nil"/>
          <w:left w:val="nil"/>
          <w:bottom w:val="nil"/>
          <w:right w:val="nil"/>
          <w:between w:val="nil"/>
        </w:pBdr>
        <w:spacing w:line="360" w:lineRule="auto"/>
        <w:jc w:val="both"/>
        <w:rPr>
          <w:color w:val="000000"/>
        </w:rPr>
      </w:pPr>
      <w:r w:rsidRPr="004D139D">
        <w:rPr>
          <w:rFonts w:ascii="Palatino Linotype" w:eastAsia="Palatino Linotype" w:hAnsi="Palatino Linotype" w:cs="Palatino Linotype"/>
          <w:color w:val="000000"/>
          <w:sz w:val="22"/>
          <w:szCs w:val="22"/>
        </w:rPr>
        <w:t>Es por todo lo expuesto que resulta procedente modificar la respuesta en términos de la fracción III del artículo 186 de la Ley de Transparencia y Acceso</w:t>
      </w:r>
      <w:r>
        <w:rPr>
          <w:rFonts w:ascii="Palatino Linotype" w:eastAsia="Palatino Linotype" w:hAnsi="Palatino Linotype" w:cs="Palatino Linotype"/>
          <w:color w:val="000000"/>
          <w:sz w:val="22"/>
          <w:szCs w:val="22"/>
        </w:rPr>
        <w:t xml:space="preserve"> a la Información Pública del Estado de México y Municipios, a efectos de que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entregue la información requerida.</w:t>
      </w:r>
    </w:p>
    <w:p w14:paraId="6F0946DA" w14:textId="77777777" w:rsidR="0063788C" w:rsidRDefault="0063788C">
      <w:pPr>
        <w:spacing w:line="360" w:lineRule="auto"/>
        <w:jc w:val="both"/>
        <w:rPr>
          <w:rFonts w:ascii="Palatino Linotype" w:eastAsia="Palatino Linotype" w:hAnsi="Palatino Linotype" w:cs="Palatino Linotype"/>
          <w:sz w:val="22"/>
          <w:szCs w:val="22"/>
        </w:rPr>
      </w:pPr>
    </w:p>
    <w:p w14:paraId="51F01820" w14:textId="77777777" w:rsidR="0063788C" w:rsidRDefault="00AC402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bookmarkStart w:id="10" w:name="_heading=h.ijv98pntcd5s" w:colFirst="0" w:colLast="0"/>
      <w:bookmarkEnd w:id="10"/>
    </w:p>
    <w:p w14:paraId="02DA5214" w14:textId="77777777" w:rsidR="0063788C" w:rsidRDefault="00AC4021">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III. R E S U E L V E</w:t>
      </w:r>
    </w:p>
    <w:p w14:paraId="0C8B8390" w14:textId="77777777" w:rsidR="0063788C" w:rsidRDefault="00AC4021">
      <w:pPr>
        <w:spacing w:before="240" w:after="240" w:line="360" w:lineRule="auto"/>
        <w:jc w:val="both"/>
        <w:rPr>
          <w:rFonts w:ascii="Palatino Linotype" w:eastAsia="Palatino Linotype" w:hAnsi="Palatino Linotype" w:cs="Palatino Linotype"/>
          <w:sz w:val="22"/>
          <w:szCs w:val="22"/>
        </w:rPr>
      </w:pPr>
      <w:bookmarkStart w:id="11" w:name="_heading=h.26in1rg" w:colFirst="0" w:colLast="0"/>
      <w:bookmarkEnd w:id="11"/>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fundadas</w:t>
      </w:r>
      <w:r>
        <w:rPr>
          <w:rFonts w:ascii="Palatino Linotype" w:eastAsia="Palatino Linotype" w:hAnsi="Palatino Linotype" w:cs="Palatino Linotype"/>
          <w:sz w:val="22"/>
          <w:szCs w:val="22"/>
        </w:rPr>
        <w:t xml:space="preserve"> las razones o motivos de inconformidad hechos valer por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en el recurso de revisión </w:t>
      </w:r>
      <w:r>
        <w:rPr>
          <w:rFonts w:ascii="Palatino Linotype" w:eastAsia="Palatino Linotype" w:hAnsi="Palatino Linotype" w:cs="Palatino Linotype"/>
          <w:b/>
          <w:sz w:val="22"/>
          <w:szCs w:val="22"/>
        </w:rPr>
        <w:t>06239/INFOEM/IP/RR/2024</w:t>
      </w:r>
      <w:r>
        <w:rPr>
          <w:rFonts w:ascii="Palatino Linotype" w:eastAsia="Palatino Linotype" w:hAnsi="Palatino Linotype" w:cs="Palatino Linotype"/>
          <w:sz w:val="22"/>
          <w:szCs w:val="22"/>
        </w:rPr>
        <w:t xml:space="preserve">; por lo que, en términos del </w:t>
      </w:r>
      <w:r>
        <w:rPr>
          <w:rFonts w:ascii="Palatino Linotype" w:eastAsia="Palatino Linotype" w:hAnsi="Palatino Linotype" w:cs="Palatino Linotype"/>
          <w:b/>
          <w:sz w:val="22"/>
          <w:szCs w:val="22"/>
        </w:rPr>
        <w:t>Considerando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Cuarto </w:t>
      </w:r>
      <w:r>
        <w:rPr>
          <w:rFonts w:ascii="Palatino Linotype" w:eastAsia="Palatino Linotype" w:hAnsi="Palatino Linotype" w:cs="Palatino Linotype"/>
          <w:sz w:val="22"/>
          <w:szCs w:val="22"/>
        </w:rPr>
        <w:t xml:space="preserve">de esta resolución, se </w:t>
      </w:r>
      <w:r>
        <w:rPr>
          <w:rFonts w:ascii="Palatino Linotype" w:eastAsia="Palatino Linotype" w:hAnsi="Palatino Linotype" w:cs="Palatino Linotype"/>
          <w:b/>
          <w:sz w:val="22"/>
          <w:szCs w:val="22"/>
        </w:rPr>
        <w:t xml:space="preserve">MODIFICA </w:t>
      </w:r>
      <w:r>
        <w:rPr>
          <w:rFonts w:ascii="Palatino Linotype" w:eastAsia="Palatino Linotype" w:hAnsi="Palatino Linotype" w:cs="Palatino Linotype"/>
          <w:sz w:val="22"/>
          <w:szCs w:val="22"/>
        </w:rPr>
        <w:t xml:space="preserve">la respuesta emitida por el </w:t>
      </w:r>
      <w:r>
        <w:rPr>
          <w:rFonts w:ascii="Palatino Linotype" w:eastAsia="Palatino Linotype" w:hAnsi="Palatino Linotype" w:cs="Palatino Linotype"/>
          <w:b/>
          <w:sz w:val="22"/>
          <w:szCs w:val="22"/>
        </w:rPr>
        <w:t xml:space="preserve">Sujeto Obligado. </w:t>
      </w:r>
    </w:p>
    <w:p w14:paraId="5F42EAED" w14:textId="77777777" w:rsidR="0063788C" w:rsidRDefault="00AC4021">
      <w:pPr>
        <w:spacing w:before="240" w:after="240" w:line="360" w:lineRule="auto"/>
        <w:ind w:right="49"/>
        <w:jc w:val="both"/>
        <w:rPr>
          <w:rFonts w:ascii="Palatino Linotype" w:eastAsia="Palatino Linotype" w:hAnsi="Palatino Linotype" w:cs="Palatino Linotype"/>
          <w:b/>
          <w:color w:val="FF0000"/>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Ordena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haga entrega, </w:t>
      </w:r>
      <w:r>
        <w:rPr>
          <w:rFonts w:ascii="Palatino Linotype" w:eastAsia="Palatino Linotype" w:hAnsi="Palatino Linotype" w:cs="Palatino Linotype"/>
          <w:b/>
          <w:sz w:val="22"/>
          <w:szCs w:val="22"/>
        </w:rPr>
        <w:t>previa búsqueda exhaustiva y razonable</w:t>
      </w:r>
      <w:r>
        <w:rPr>
          <w:rFonts w:ascii="Palatino Linotype" w:eastAsia="Palatino Linotype" w:hAnsi="Palatino Linotype" w:cs="Palatino Linotype"/>
          <w:sz w:val="22"/>
          <w:szCs w:val="22"/>
        </w:rPr>
        <w:t xml:space="preserve">, en </w:t>
      </w:r>
      <w:r>
        <w:rPr>
          <w:rFonts w:ascii="Palatino Linotype" w:eastAsia="Palatino Linotype" w:hAnsi="Palatino Linotype" w:cs="Palatino Linotype"/>
          <w:b/>
          <w:sz w:val="22"/>
          <w:szCs w:val="22"/>
        </w:rPr>
        <w:t>versión pública de ser procedente,</w:t>
      </w:r>
      <w:r>
        <w:rPr>
          <w:rFonts w:ascii="Palatino Linotype" w:eastAsia="Palatino Linotype" w:hAnsi="Palatino Linotype" w:cs="Palatino Linotype"/>
          <w:sz w:val="22"/>
          <w:szCs w:val="22"/>
        </w:rPr>
        <w:t xml:space="preserve"> a</w:t>
      </w:r>
      <w:r>
        <w:rPr>
          <w:rFonts w:ascii="Palatino Linotype" w:eastAsia="Palatino Linotype" w:hAnsi="Palatino Linotype" w:cs="Palatino Linotype"/>
          <w:b/>
          <w:sz w:val="22"/>
          <w:szCs w:val="22"/>
        </w:rPr>
        <w:t xml:space="preserve"> la parte Recurrente,</w:t>
      </w:r>
      <w:r>
        <w:rPr>
          <w:rFonts w:ascii="Palatino Linotype" w:eastAsia="Palatino Linotype" w:hAnsi="Palatino Linotype" w:cs="Palatino Linotype"/>
          <w:sz w:val="22"/>
          <w:szCs w:val="22"/>
        </w:rPr>
        <w:t xml:space="preserve"> vía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 xml:space="preserve">en términos de los </w:t>
      </w:r>
      <w:r>
        <w:rPr>
          <w:rFonts w:ascii="Palatino Linotype" w:eastAsia="Palatino Linotype" w:hAnsi="Palatino Linotype" w:cs="Palatino Linotype"/>
          <w:b/>
          <w:sz w:val="22"/>
          <w:szCs w:val="22"/>
        </w:rPr>
        <w:t>Considerandos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Cuarto y Quinto de la presente resolución, lo siguiente: </w:t>
      </w:r>
    </w:p>
    <w:p w14:paraId="253B7F19" w14:textId="77777777" w:rsidR="0063788C" w:rsidRDefault="00AC4021">
      <w:pPr>
        <w:spacing w:before="240"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1.- Manuales de organización y procedimientos de todas y cada una de las áreas que conforman la administración 2022-2024, con los que cuente al diecinueve de septiembre de dos mil veinticuatro.</w:t>
      </w:r>
    </w:p>
    <w:p w14:paraId="7687BA0B" w14:textId="77777777" w:rsidR="0063788C" w:rsidRDefault="00AC4021">
      <w:pPr>
        <w:spacing w:before="240"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2.-</w:t>
      </w:r>
      <w:r>
        <w:rPr>
          <w:rFonts w:ascii="Palatino Linotype" w:eastAsia="Palatino Linotype" w:hAnsi="Palatino Linotype" w:cs="Palatino Linotype"/>
          <w:b/>
          <w:i/>
          <w:sz w:val="22"/>
          <w:szCs w:val="22"/>
          <w:u w:val="single"/>
        </w:rPr>
        <w:t>En relación con la información que se ordena en el numeral 1</w:t>
      </w:r>
      <w:r>
        <w:rPr>
          <w:rFonts w:ascii="Palatino Linotype" w:eastAsia="Palatino Linotype" w:hAnsi="Palatino Linotype" w:cs="Palatino Linotype"/>
          <w:b/>
          <w:i/>
          <w:sz w:val="22"/>
          <w:szCs w:val="22"/>
        </w:rPr>
        <w:t>, el acta de cabildo referida en respuesta, con la que se aprobaron los manuales de organización y procedimientos.</w:t>
      </w:r>
    </w:p>
    <w:p w14:paraId="4FF941A4" w14:textId="77777777" w:rsidR="0063788C" w:rsidRDefault="00AC4021">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Pr>
          <w:rFonts w:ascii="Palatino Linotype" w:eastAsia="Palatino Linotype" w:hAnsi="Palatino Linotype" w:cs="Palatino Linotype"/>
          <w:b/>
          <w:i/>
          <w:sz w:val="22"/>
          <w:szCs w:val="22"/>
        </w:rPr>
        <w:t>la parte Recurrente</w:t>
      </w:r>
      <w:r>
        <w:rPr>
          <w:rFonts w:ascii="Palatino Linotype" w:eastAsia="Palatino Linotype" w:hAnsi="Palatino Linotype" w:cs="Palatino Linotype"/>
          <w:i/>
          <w:sz w:val="22"/>
          <w:szCs w:val="22"/>
        </w:rPr>
        <w:t>.</w:t>
      </w:r>
    </w:p>
    <w:p w14:paraId="2857FDFB"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Tercero.  Notifíquese vía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B75203" w14:textId="77777777" w:rsidR="0063788C" w:rsidRDefault="00AC4021">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w:t>
      </w:r>
      <w:r>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DD21009" w14:textId="77777777" w:rsidR="0063788C" w:rsidRDefault="00AC4021">
      <w:pPr>
        <w:spacing w:before="240" w:after="240" w:line="360" w:lineRule="auto"/>
        <w:jc w:val="both"/>
        <w:rPr>
          <w:rFonts w:ascii="Palatino Linotype" w:eastAsia="Palatino Linotype" w:hAnsi="Palatino Linotype" w:cs="Palatino Linotype"/>
          <w:sz w:val="22"/>
          <w:szCs w:val="22"/>
        </w:rPr>
      </w:pPr>
      <w:bookmarkStart w:id="12" w:name="_heading=h.17dp8vu" w:colFirst="0" w:colLast="0"/>
      <w:bookmarkEnd w:id="12"/>
      <w:r>
        <w:rPr>
          <w:rFonts w:ascii="Palatino Linotype" w:eastAsia="Palatino Linotype" w:hAnsi="Palatino Linotype" w:cs="Palatino Linotype"/>
          <w:b/>
          <w:sz w:val="22"/>
          <w:szCs w:val="22"/>
        </w:rPr>
        <w:t xml:space="preserve">Quinto. Notifíquese vía SAIMEX, </w:t>
      </w:r>
      <w:r>
        <w:rPr>
          <w:rFonts w:ascii="Palatino Linotype" w:eastAsia="Palatino Linotype" w:hAnsi="Palatino Linotype" w:cs="Palatino Linotype"/>
          <w:sz w:val="22"/>
          <w:szCs w:val="22"/>
        </w:rPr>
        <w:t>a</w:t>
      </w:r>
      <w:r>
        <w:rPr>
          <w:rFonts w:ascii="Palatino Linotype" w:eastAsia="Palatino Linotype" w:hAnsi="Palatino Linotype" w:cs="Palatino Linotype"/>
          <w:b/>
          <w:sz w:val="22"/>
          <w:szCs w:val="22"/>
        </w:rPr>
        <w:t xml:space="preserve"> la parte Recurrente</w:t>
      </w:r>
      <w:r>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5EBE0607" w14:textId="77777777" w:rsidR="0063788C" w:rsidRDefault="00AC4021">
      <w:pPr>
        <w:spacing w:line="360" w:lineRule="auto"/>
        <w:jc w:val="both"/>
        <w:rPr>
          <w:rFonts w:ascii="Palatino Linotype" w:eastAsia="Palatino Linotype" w:hAnsi="Palatino Linotype" w:cs="Palatino Linotype"/>
        </w:rPr>
      </w:pPr>
      <w:bookmarkStart w:id="13" w:name="_heading=h.35nkun2" w:colFirst="0" w:colLast="0"/>
      <w:bookmarkEnd w:id="13"/>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w:t>
      </w:r>
      <w:r>
        <w:rPr>
          <w:rFonts w:ascii="Palatino Linotype" w:eastAsia="Palatino Linotype" w:hAnsi="Palatino Linotype" w:cs="Palatino Linotype"/>
        </w:rPr>
        <w:lastRenderedPageBreak/>
        <w:t xml:space="preserve">CELEBRADA EL SEIS DE NOVIEMBRE DE DOS MIL VEINTICUATRO, ANTE EL SECRETARIO TÉCNICO DEL PLENO ALEXIS TAPIA RAMÍREZ. </w:t>
      </w:r>
    </w:p>
    <w:p w14:paraId="3AFA35CD" w14:textId="77777777" w:rsidR="0063788C" w:rsidRDefault="0063788C">
      <w:pPr>
        <w:rPr>
          <w:rFonts w:ascii="Palatino Linotype" w:eastAsia="Palatino Linotype" w:hAnsi="Palatino Linotype" w:cs="Palatino Linotype"/>
        </w:rPr>
      </w:pPr>
    </w:p>
    <w:p w14:paraId="2BEECB98" w14:textId="77777777" w:rsidR="0063788C" w:rsidRDefault="0063788C">
      <w:pPr>
        <w:spacing w:line="360" w:lineRule="auto"/>
        <w:jc w:val="both"/>
        <w:rPr>
          <w:rFonts w:ascii="Palatino Linotype" w:eastAsia="Palatino Linotype" w:hAnsi="Palatino Linotype" w:cs="Palatino Linotype"/>
        </w:rPr>
      </w:pPr>
      <w:bookmarkStart w:id="14" w:name="_heading=h.3rdcrjn" w:colFirst="0" w:colLast="0"/>
      <w:bookmarkEnd w:id="14"/>
    </w:p>
    <w:p w14:paraId="0305630F" w14:textId="77777777" w:rsidR="0063788C" w:rsidRDefault="0063788C">
      <w:pPr>
        <w:spacing w:line="360" w:lineRule="auto"/>
        <w:jc w:val="both"/>
        <w:rPr>
          <w:rFonts w:ascii="Palatino Linotype" w:eastAsia="Palatino Linotype" w:hAnsi="Palatino Linotype" w:cs="Palatino Linotype"/>
        </w:rPr>
      </w:pPr>
    </w:p>
    <w:p w14:paraId="00B5EBF4" w14:textId="77777777" w:rsidR="0063788C" w:rsidRDefault="0063788C">
      <w:pPr>
        <w:spacing w:line="360" w:lineRule="auto"/>
        <w:jc w:val="both"/>
        <w:rPr>
          <w:rFonts w:ascii="Palatino Linotype" w:eastAsia="Palatino Linotype" w:hAnsi="Palatino Linotype" w:cs="Palatino Linotype"/>
        </w:rPr>
      </w:pPr>
    </w:p>
    <w:p w14:paraId="5E299747" w14:textId="77777777" w:rsidR="0063788C" w:rsidRDefault="0063788C">
      <w:pPr>
        <w:spacing w:line="360" w:lineRule="auto"/>
        <w:jc w:val="both"/>
        <w:rPr>
          <w:rFonts w:ascii="Palatino Linotype" w:eastAsia="Palatino Linotype" w:hAnsi="Palatino Linotype" w:cs="Palatino Linotype"/>
        </w:rPr>
      </w:pPr>
      <w:bookmarkStart w:id="15" w:name="_heading=h.1t3h5sf" w:colFirst="0" w:colLast="0"/>
      <w:bookmarkEnd w:id="15"/>
    </w:p>
    <w:p w14:paraId="7C9D72FF" w14:textId="77777777" w:rsidR="0063788C" w:rsidRDefault="0063788C">
      <w:pPr>
        <w:spacing w:line="360" w:lineRule="auto"/>
        <w:jc w:val="both"/>
        <w:rPr>
          <w:rFonts w:ascii="Palatino Linotype" w:eastAsia="Palatino Linotype" w:hAnsi="Palatino Linotype" w:cs="Palatino Linotype"/>
        </w:rPr>
      </w:pPr>
    </w:p>
    <w:p w14:paraId="3F51A988" w14:textId="77777777" w:rsidR="0063788C" w:rsidRDefault="0063788C">
      <w:pPr>
        <w:spacing w:line="360" w:lineRule="auto"/>
        <w:jc w:val="both"/>
        <w:rPr>
          <w:rFonts w:ascii="Palatino Linotype" w:eastAsia="Palatino Linotype" w:hAnsi="Palatino Linotype" w:cs="Palatino Linotype"/>
        </w:rPr>
      </w:pPr>
    </w:p>
    <w:p w14:paraId="3AE19ADA" w14:textId="77777777" w:rsidR="0063788C" w:rsidRDefault="0063788C">
      <w:pPr>
        <w:spacing w:line="360" w:lineRule="auto"/>
        <w:jc w:val="both"/>
        <w:rPr>
          <w:rFonts w:ascii="Palatino Linotype" w:eastAsia="Palatino Linotype" w:hAnsi="Palatino Linotype" w:cs="Palatino Linotype"/>
        </w:rPr>
      </w:pPr>
    </w:p>
    <w:p w14:paraId="7BFE6BDE" w14:textId="77777777" w:rsidR="0063788C" w:rsidRDefault="0063788C">
      <w:pPr>
        <w:spacing w:line="360" w:lineRule="auto"/>
        <w:jc w:val="both"/>
        <w:rPr>
          <w:rFonts w:ascii="Palatino Linotype" w:eastAsia="Palatino Linotype" w:hAnsi="Palatino Linotype" w:cs="Palatino Linotype"/>
        </w:rPr>
      </w:pPr>
    </w:p>
    <w:p w14:paraId="6A7D1935" w14:textId="77777777" w:rsidR="0063788C" w:rsidRDefault="0063788C">
      <w:pPr>
        <w:spacing w:line="360" w:lineRule="auto"/>
        <w:jc w:val="both"/>
        <w:rPr>
          <w:rFonts w:ascii="Palatino Linotype" w:eastAsia="Palatino Linotype" w:hAnsi="Palatino Linotype" w:cs="Palatino Linotype"/>
        </w:rPr>
      </w:pPr>
    </w:p>
    <w:p w14:paraId="5C3D064E" w14:textId="77777777" w:rsidR="0063788C" w:rsidRDefault="0063788C">
      <w:pPr>
        <w:spacing w:line="360" w:lineRule="auto"/>
        <w:jc w:val="both"/>
        <w:rPr>
          <w:rFonts w:ascii="Palatino Linotype" w:eastAsia="Palatino Linotype" w:hAnsi="Palatino Linotype" w:cs="Palatino Linotype"/>
        </w:rPr>
      </w:pPr>
    </w:p>
    <w:p w14:paraId="2C27C870" w14:textId="77777777" w:rsidR="0063788C" w:rsidRDefault="0063788C">
      <w:pPr>
        <w:spacing w:line="360" w:lineRule="auto"/>
        <w:jc w:val="both"/>
        <w:rPr>
          <w:rFonts w:ascii="Palatino Linotype" w:eastAsia="Palatino Linotype" w:hAnsi="Palatino Linotype" w:cs="Palatino Linotype"/>
        </w:rPr>
      </w:pPr>
    </w:p>
    <w:p w14:paraId="0D412BF6" w14:textId="77777777" w:rsidR="0063788C" w:rsidRDefault="0063788C">
      <w:pPr>
        <w:spacing w:line="360" w:lineRule="auto"/>
        <w:jc w:val="both"/>
        <w:rPr>
          <w:rFonts w:ascii="Palatino Linotype" w:eastAsia="Palatino Linotype" w:hAnsi="Palatino Linotype" w:cs="Palatino Linotype"/>
        </w:rPr>
      </w:pPr>
    </w:p>
    <w:p w14:paraId="1840237C" w14:textId="77777777" w:rsidR="0063788C" w:rsidRDefault="0063788C">
      <w:pPr>
        <w:spacing w:line="360" w:lineRule="auto"/>
        <w:jc w:val="both"/>
        <w:rPr>
          <w:rFonts w:ascii="Palatino Linotype" w:eastAsia="Palatino Linotype" w:hAnsi="Palatino Linotype" w:cs="Palatino Linotype"/>
        </w:rPr>
      </w:pPr>
    </w:p>
    <w:p w14:paraId="6F9DF87A" w14:textId="77777777" w:rsidR="0063788C" w:rsidRDefault="0063788C">
      <w:pPr>
        <w:spacing w:line="360" w:lineRule="auto"/>
        <w:jc w:val="both"/>
        <w:rPr>
          <w:rFonts w:ascii="Palatino Linotype" w:eastAsia="Palatino Linotype" w:hAnsi="Palatino Linotype" w:cs="Palatino Linotype"/>
        </w:rPr>
      </w:pPr>
    </w:p>
    <w:p w14:paraId="1A525583" w14:textId="77777777" w:rsidR="0063788C" w:rsidRDefault="0063788C">
      <w:pPr>
        <w:spacing w:line="360" w:lineRule="auto"/>
        <w:jc w:val="both"/>
        <w:rPr>
          <w:rFonts w:ascii="Palatino Linotype" w:eastAsia="Palatino Linotype" w:hAnsi="Palatino Linotype" w:cs="Palatino Linotype"/>
        </w:rPr>
      </w:pPr>
    </w:p>
    <w:p w14:paraId="63A7395C" w14:textId="77777777" w:rsidR="0063788C" w:rsidRDefault="0063788C">
      <w:pPr>
        <w:spacing w:line="360" w:lineRule="auto"/>
        <w:jc w:val="both"/>
        <w:rPr>
          <w:rFonts w:ascii="Palatino Linotype" w:eastAsia="Palatino Linotype" w:hAnsi="Palatino Linotype" w:cs="Palatino Linotype"/>
        </w:rPr>
      </w:pPr>
    </w:p>
    <w:p w14:paraId="21507629" w14:textId="77777777" w:rsidR="0063788C" w:rsidRDefault="0063788C">
      <w:pPr>
        <w:spacing w:line="360" w:lineRule="auto"/>
        <w:jc w:val="both"/>
        <w:rPr>
          <w:rFonts w:ascii="Palatino Linotype" w:eastAsia="Palatino Linotype" w:hAnsi="Palatino Linotype" w:cs="Palatino Linotype"/>
        </w:rPr>
      </w:pPr>
    </w:p>
    <w:p w14:paraId="26D1C06A" w14:textId="77777777" w:rsidR="0063788C" w:rsidRDefault="0063788C">
      <w:pPr>
        <w:spacing w:line="360" w:lineRule="auto"/>
        <w:jc w:val="both"/>
        <w:rPr>
          <w:rFonts w:ascii="Palatino Linotype" w:eastAsia="Palatino Linotype" w:hAnsi="Palatino Linotype" w:cs="Palatino Linotype"/>
        </w:rPr>
      </w:pPr>
    </w:p>
    <w:p w14:paraId="57CF5ADA" w14:textId="77777777" w:rsidR="0063788C" w:rsidRDefault="0063788C">
      <w:pPr>
        <w:spacing w:line="360" w:lineRule="auto"/>
        <w:jc w:val="both"/>
        <w:rPr>
          <w:rFonts w:ascii="Palatino Linotype" w:eastAsia="Palatino Linotype" w:hAnsi="Palatino Linotype" w:cs="Palatino Linotype"/>
        </w:rPr>
      </w:pPr>
    </w:p>
    <w:p w14:paraId="48DD4DD0" w14:textId="77777777" w:rsidR="0063788C" w:rsidRDefault="0063788C">
      <w:pPr>
        <w:spacing w:line="360" w:lineRule="auto"/>
        <w:jc w:val="both"/>
        <w:rPr>
          <w:rFonts w:ascii="Palatino Linotype" w:eastAsia="Palatino Linotype" w:hAnsi="Palatino Linotype" w:cs="Palatino Linotype"/>
        </w:rPr>
      </w:pPr>
    </w:p>
    <w:p w14:paraId="6CFEFEA0" w14:textId="77777777" w:rsidR="0063788C" w:rsidRDefault="0063788C">
      <w:pPr>
        <w:spacing w:line="360" w:lineRule="auto"/>
        <w:jc w:val="both"/>
        <w:rPr>
          <w:rFonts w:ascii="Palatino Linotype" w:eastAsia="Palatino Linotype" w:hAnsi="Palatino Linotype" w:cs="Palatino Linotype"/>
        </w:rPr>
      </w:pPr>
    </w:p>
    <w:p w14:paraId="0D7B26B5" w14:textId="77777777" w:rsidR="0063788C" w:rsidRDefault="0063788C">
      <w:pPr>
        <w:spacing w:line="360" w:lineRule="auto"/>
        <w:jc w:val="both"/>
        <w:rPr>
          <w:rFonts w:ascii="Palatino Linotype" w:eastAsia="Palatino Linotype" w:hAnsi="Palatino Linotype" w:cs="Palatino Linotype"/>
        </w:rPr>
      </w:pPr>
    </w:p>
    <w:p w14:paraId="4888947E" w14:textId="77777777" w:rsidR="0063788C" w:rsidRDefault="0063788C">
      <w:pPr>
        <w:spacing w:line="360" w:lineRule="auto"/>
        <w:jc w:val="both"/>
        <w:rPr>
          <w:rFonts w:ascii="Palatino Linotype" w:eastAsia="Palatino Linotype" w:hAnsi="Palatino Linotype" w:cs="Palatino Linotype"/>
        </w:rPr>
      </w:pPr>
    </w:p>
    <w:sectPr w:rsidR="0063788C">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227A" w14:textId="77777777" w:rsidR="00FE2A68" w:rsidRDefault="00FE2A68">
      <w:r>
        <w:separator/>
      </w:r>
    </w:p>
  </w:endnote>
  <w:endnote w:type="continuationSeparator" w:id="0">
    <w:p w14:paraId="32004C32" w14:textId="77777777" w:rsidR="00FE2A68" w:rsidRDefault="00FE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77A7" w14:textId="77777777" w:rsidR="0063788C" w:rsidRDefault="00AC402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D139D">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D139D">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38A137C1" w14:textId="77777777" w:rsidR="0063788C" w:rsidRDefault="0063788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D54D" w14:textId="77777777" w:rsidR="0063788C" w:rsidRDefault="00AC402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D139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D139D">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4B149754" w14:textId="77777777" w:rsidR="0063788C" w:rsidRDefault="0063788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D1DD" w14:textId="77777777" w:rsidR="00FE2A68" w:rsidRDefault="00FE2A68">
      <w:r>
        <w:separator/>
      </w:r>
    </w:p>
  </w:footnote>
  <w:footnote w:type="continuationSeparator" w:id="0">
    <w:p w14:paraId="6860ED47" w14:textId="77777777" w:rsidR="00FE2A68" w:rsidRDefault="00FE2A68">
      <w:r>
        <w:continuationSeparator/>
      </w:r>
    </w:p>
  </w:footnote>
  <w:footnote w:id="1">
    <w:p w14:paraId="36772CE2" w14:textId="77777777" w:rsidR="0063788C" w:rsidRDefault="00AC4021">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501B1C5" w14:textId="77777777" w:rsidR="0063788C" w:rsidRDefault="00AC4021">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121A" w14:textId="77777777" w:rsidR="0063788C" w:rsidRDefault="00AC4021">
    <w:pPr>
      <w:rPr>
        <w:rFonts w:ascii="Cambria" w:eastAsia="Cambria" w:hAnsi="Cambria" w:cs="Cambria"/>
        <w:color w:val="000000"/>
      </w:rPr>
    </w:pPr>
    <w:r>
      <w:rPr>
        <w:noProof/>
      </w:rPr>
      <w:drawing>
        <wp:anchor distT="0" distB="0" distL="0" distR="0" simplePos="0" relativeHeight="251658240" behindDoc="1" locked="0" layoutInCell="1" hidden="0" allowOverlap="1" wp14:anchorId="2CD568BC" wp14:editId="121FC346">
          <wp:simplePos x="0" y="0"/>
          <wp:positionH relativeFrom="column">
            <wp:posOffset>-1080113</wp:posOffset>
          </wp:positionH>
          <wp:positionV relativeFrom="paragraph">
            <wp:posOffset>-488289</wp:posOffset>
          </wp:positionV>
          <wp:extent cx="7809865" cy="10165715"/>
          <wp:effectExtent l="0" t="0" r="0" b="0"/>
          <wp:wrapNone/>
          <wp:docPr id="1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7654" w:type="dxa"/>
      <w:tblInd w:w="3261" w:type="dxa"/>
      <w:tblLayout w:type="fixed"/>
      <w:tblLook w:val="0400" w:firstRow="0" w:lastRow="0" w:firstColumn="0" w:lastColumn="0" w:noHBand="0" w:noVBand="1"/>
    </w:tblPr>
    <w:tblGrid>
      <w:gridCol w:w="2489"/>
      <w:gridCol w:w="5165"/>
    </w:tblGrid>
    <w:tr w:rsidR="0063788C" w14:paraId="5CBA468B" w14:textId="77777777">
      <w:tc>
        <w:tcPr>
          <w:tcW w:w="2489" w:type="dxa"/>
          <w:shd w:val="clear" w:color="auto" w:fill="auto"/>
        </w:tcPr>
        <w:p w14:paraId="23C11B21" w14:textId="77777777" w:rsidR="0063788C" w:rsidRDefault="00AC402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165" w:type="dxa"/>
          <w:shd w:val="clear" w:color="auto" w:fill="auto"/>
          <w:vAlign w:val="center"/>
        </w:tcPr>
        <w:p w14:paraId="423A96DC" w14:textId="77777777" w:rsidR="0063788C" w:rsidRDefault="00AC402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06239/INFOEM/IP/RR/2024</w:t>
          </w:r>
        </w:p>
      </w:tc>
    </w:tr>
    <w:tr w:rsidR="0063788C" w14:paraId="002F999F" w14:textId="77777777">
      <w:trPr>
        <w:trHeight w:val="228"/>
      </w:trPr>
      <w:tc>
        <w:tcPr>
          <w:tcW w:w="2489" w:type="dxa"/>
          <w:shd w:val="clear" w:color="auto" w:fill="auto"/>
          <w:vAlign w:val="center"/>
        </w:tcPr>
        <w:p w14:paraId="71312D6B" w14:textId="77777777" w:rsidR="0063788C" w:rsidRDefault="00AC402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165" w:type="dxa"/>
          <w:shd w:val="clear" w:color="auto" w:fill="auto"/>
          <w:vAlign w:val="center"/>
        </w:tcPr>
        <w:p w14:paraId="06A8436E" w14:textId="77777777" w:rsidR="0063788C" w:rsidRDefault="00AC4021">
          <w:pPr>
            <w:ind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63788C" w14:paraId="52C29E15" w14:textId="77777777">
      <w:tc>
        <w:tcPr>
          <w:tcW w:w="2489" w:type="dxa"/>
          <w:shd w:val="clear" w:color="auto" w:fill="auto"/>
          <w:vAlign w:val="center"/>
        </w:tcPr>
        <w:p w14:paraId="3D252741" w14:textId="77777777" w:rsidR="0063788C" w:rsidRDefault="00AC402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165" w:type="dxa"/>
          <w:shd w:val="clear" w:color="auto" w:fill="auto"/>
          <w:vAlign w:val="center"/>
        </w:tcPr>
        <w:p w14:paraId="555FAED2" w14:textId="77777777" w:rsidR="0063788C" w:rsidRDefault="00AC402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F3765C5" w14:textId="77777777" w:rsidR="0063788C" w:rsidRDefault="00AC402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10BA" w14:textId="77777777" w:rsidR="0063788C" w:rsidRDefault="00AC402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7931923" wp14:editId="11384336">
          <wp:simplePos x="0" y="0"/>
          <wp:positionH relativeFrom="column">
            <wp:posOffset>-1079491</wp:posOffset>
          </wp:positionH>
          <wp:positionV relativeFrom="paragraph">
            <wp:posOffset>-328920</wp:posOffset>
          </wp:positionV>
          <wp:extent cx="7809865" cy="10165715"/>
          <wp:effectExtent l="0" t="0" r="0" b="0"/>
          <wp:wrapNone/>
          <wp:docPr id="1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6378" w:type="dxa"/>
      <w:tblInd w:w="3261" w:type="dxa"/>
      <w:tblLayout w:type="fixed"/>
      <w:tblLook w:val="0400" w:firstRow="0" w:lastRow="0" w:firstColumn="0" w:lastColumn="0" w:noHBand="0" w:noVBand="1"/>
    </w:tblPr>
    <w:tblGrid>
      <w:gridCol w:w="2551"/>
      <w:gridCol w:w="3827"/>
    </w:tblGrid>
    <w:tr w:rsidR="0063788C" w14:paraId="6DAA6C15" w14:textId="77777777">
      <w:tc>
        <w:tcPr>
          <w:tcW w:w="2551" w:type="dxa"/>
          <w:shd w:val="clear" w:color="auto" w:fill="auto"/>
          <w:vAlign w:val="center"/>
        </w:tcPr>
        <w:p w14:paraId="6E587194" w14:textId="77777777" w:rsidR="0063788C" w:rsidRDefault="00AC402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520A3BF1" w14:textId="77777777" w:rsidR="0063788C" w:rsidRDefault="00AC402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06239/INFOEM/IP/RR/2024</w:t>
          </w:r>
        </w:p>
      </w:tc>
    </w:tr>
    <w:tr w:rsidR="0063788C" w14:paraId="2998EAB5" w14:textId="77777777">
      <w:trPr>
        <w:trHeight w:val="130"/>
      </w:trPr>
      <w:tc>
        <w:tcPr>
          <w:tcW w:w="2551" w:type="dxa"/>
          <w:shd w:val="clear" w:color="auto" w:fill="auto"/>
          <w:vAlign w:val="center"/>
        </w:tcPr>
        <w:p w14:paraId="3E01522C" w14:textId="77777777" w:rsidR="0063788C" w:rsidRDefault="00AC402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53BA353B" w14:textId="77777777" w:rsidR="0063788C" w:rsidRDefault="0063788C">
          <w:pPr>
            <w:ind w:left="-45"/>
            <w:jc w:val="both"/>
            <w:rPr>
              <w:rFonts w:ascii="Palatino Linotype" w:eastAsia="Palatino Linotype" w:hAnsi="Palatino Linotype" w:cs="Palatino Linotype"/>
              <w:b/>
              <w:sz w:val="22"/>
              <w:szCs w:val="22"/>
            </w:rPr>
          </w:pPr>
        </w:p>
      </w:tc>
    </w:tr>
    <w:tr w:rsidR="0063788C" w14:paraId="4E07027D" w14:textId="77777777">
      <w:trPr>
        <w:trHeight w:val="228"/>
      </w:trPr>
      <w:tc>
        <w:tcPr>
          <w:tcW w:w="2551" w:type="dxa"/>
          <w:shd w:val="clear" w:color="auto" w:fill="auto"/>
          <w:vAlign w:val="center"/>
        </w:tcPr>
        <w:p w14:paraId="6A70E629" w14:textId="77777777" w:rsidR="0063788C" w:rsidRDefault="00AC402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083AACE2" w14:textId="77777777" w:rsidR="0063788C" w:rsidRDefault="00AC4021">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63788C" w14:paraId="17C9C18F" w14:textId="77777777">
      <w:tc>
        <w:tcPr>
          <w:tcW w:w="2551" w:type="dxa"/>
          <w:shd w:val="clear" w:color="auto" w:fill="auto"/>
          <w:vAlign w:val="center"/>
        </w:tcPr>
        <w:p w14:paraId="7DF74B93" w14:textId="77777777" w:rsidR="0063788C" w:rsidRDefault="00AC402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131B4243" w14:textId="77777777" w:rsidR="0063788C" w:rsidRDefault="00AC402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2134DC9" w14:textId="77777777" w:rsidR="0063788C" w:rsidRDefault="0063788C">
    <w:pPr>
      <w:pBdr>
        <w:top w:val="nil"/>
        <w:left w:val="nil"/>
        <w:bottom w:val="nil"/>
        <w:right w:val="nil"/>
        <w:between w:val="nil"/>
      </w:pBdr>
      <w:tabs>
        <w:tab w:val="center" w:pos="4252"/>
        <w:tab w:val="right" w:pos="8504"/>
      </w:tabs>
      <w:rPr>
        <w:rFonts w:ascii="Cambria" w:eastAsia="Cambria" w:hAnsi="Cambria" w:cs="Cambria"/>
        <w:color w:val="000000"/>
      </w:rPr>
    </w:pPr>
  </w:p>
  <w:p w14:paraId="299BF2C2" w14:textId="77777777" w:rsidR="0063788C" w:rsidRDefault="006378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E2D9C"/>
    <w:multiLevelType w:val="multilevel"/>
    <w:tmpl w:val="05EEC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8C"/>
    <w:rsid w:val="0048046B"/>
    <w:rsid w:val="004D139D"/>
    <w:rsid w:val="0063788C"/>
    <w:rsid w:val="00AC4021"/>
    <w:rsid w:val="00CD760D"/>
    <w:rsid w:val="00FE2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F16D"/>
  <w15:docId w15:val="{2BAD1372-D10A-4B5D-A58C-C9FC8868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AF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038B1"/>
    <w:pPr>
      <w:ind w:left="720"/>
      <w:contextualSpacing/>
    </w:p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styleId="Tablaconcuadrcula">
    <w:name w:val="Table Grid"/>
    <w:basedOn w:val="Tablanormal"/>
    <w:uiPriority w:val="39"/>
    <w:rsid w:val="0015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06BE9"/>
  </w:style>
  <w:style w:type="character" w:styleId="Hipervnculo">
    <w:name w:val="Hyperlink"/>
    <w:basedOn w:val="Fuentedeprrafopredeter"/>
    <w:uiPriority w:val="99"/>
    <w:unhideWhenUsed/>
    <w:rsid w:val="00081EBE"/>
    <w:rPr>
      <w:color w:val="0000FF" w:themeColor="hyperlink"/>
      <w:u w:val="single"/>
    </w:rPr>
  </w:style>
  <w:style w:type="character" w:styleId="Hipervnculovisitado">
    <w:name w:val="FollowedHyperlink"/>
    <w:basedOn w:val="Fuentedeprrafopredeter"/>
    <w:uiPriority w:val="99"/>
    <w:semiHidden/>
    <w:unhideWhenUsed/>
    <w:rsid w:val="008A0AB6"/>
    <w:rPr>
      <w:color w:val="800080" w:themeColor="followedHyperlink"/>
      <w:u w:val="single"/>
    </w:rPr>
  </w:style>
  <w:style w:type="character" w:customStyle="1" w:styleId="apple-tab-span">
    <w:name w:val="apple-tab-span"/>
    <w:basedOn w:val="Fuentedeprrafopredeter"/>
    <w:rsid w:val="00902B52"/>
  </w:style>
  <w:style w:type="character" w:styleId="Textoennegrita">
    <w:name w:val="Strong"/>
    <w:basedOn w:val="Fuentedeprrafopredeter"/>
    <w:uiPriority w:val="22"/>
    <w:qFormat/>
    <w:rsid w:val="006877F6"/>
    <w:rPr>
      <w:b/>
      <w:bCs/>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F2aX1/OPSC1B8Vl3vp5menqlpg==">CgMxLjAyCWguMWZvYjl0ZTIIaC5namRneHMyCWguM2R5NnZrbTIJaC4zMGowemxsMgloLjJzOGV5bzEyCGgudHlqY3d0MgloLjN6bnlzaDcyCWguMmV0OTJwMDIIaC5sbnhiejkyCWguNGQzNG9nODIOaC5panY5OHBudGNkNXMyCWguMjZpbjFyZzIJaC4xN2RwOHZ1MgloLjM1bmt1bjIyCWguM3JkY3JqbjIJaC4xdDNoNXNmOAByITFKY09tTi1GdXJTNUtWanlDUVNnQ1lZQV9MXzUxSVlf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9567</Words>
  <Characters>52621</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2024-11-08T18:34:00Z</cp:lastPrinted>
  <dcterms:created xsi:type="dcterms:W3CDTF">2024-12-03T19:49:00Z</dcterms:created>
  <dcterms:modified xsi:type="dcterms:W3CDTF">2024-12-03T19:49:00Z</dcterms:modified>
</cp:coreProperties>
</file>