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F7DC" w14:textId="0F5ABAB7" w:rsidR="005A62C0" w:rsidRPr="007B4FA4" w:rsidRDefault="005A62C0" w:rsidP="005A62C0">
      <w:pPr>
        <w:spacing w:before="240" w:after="240" w:line="360" w:lineRule="auto"/>
        <w:ind w:right="49"/>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494DC2" w:rsidRPr="007B4FA4">
        <w:rPr>
          <w:rFonts w:ascii="Palatino Linotype" w:eastAsia="Palatino Linotype" w:hAnsi="Palatino Linotype" w:cs="Palatino Linotype"/>
          <w:sz w:val="24"/>
          <w:szCs w:val="24"/>
        </w:rPr>
        <w:t>trece</w:t>
      </w:r>
      <w:r w:rsidRPr="007B4FA4">
        <w:rPr>
          <w:rFonts w:ascii="Palatino Linotype" w:eastAsia="Palatino Linotype" w:hAnsi="Palatino Linotype" w:cs="Palatino Linotype"/>
          <w:sz w:val="24"/>
          <w:szCs w:val="24"/>
        </w:rPr>
        <w:t xml:space="preserve"> de </w:t>
      </w:r>
      <w:r w:rsidR="00494DC2" w:rsidRPr="007B4FA4">
        <w:rPr>
          <w:rFonts w:ascii="Palatino Linotype" w:eastAsia="Palatino Linotype" w:hAnsi="Palatino Linotype" w:cs="Palatino Linotype"/>
          <w:sz w:val="24"/>
          <w:szCs w:val="24"/>
        </w:rPr>
        <w:t>noviem</w:t>
      </w:r>
      <w:r w:rsidRPr="007B4FA4">
        <w:rPr>
          <w:rFonts w:ascii="Palatino Linotype" w:eastAsia="Palatino Linotype" w:hAnsi="Palatino Linotype" w:cs="Palatino Linotype"/>
          <w:sz w:val="24"/>
          <w:szCs w:val="24"/>
        </w:rPr>
        <w:t>bre de dos mil veinticuatro.</w:t>
      </w:r>
    </w:p>
    <w:p w14:paraId="3409A1AB" w14:textId="77777777" w:rsidR="005A62C0" w:rsidRPr="007B4FA4" w:rsidRDefault="005A62C0" w:rsidP="005A62C0">
      <w:pPr>
        <w:spacing w:before="240" w:after="240" w:line="360" w:lineRule="auto"/>
        <w:ind w:right="49"/>
        <w:contextualSpacing/>
        <w:jc w:val="both"/>
        <w:rPr>
          <w:rFonts w:ascii="Palatino Linotype" w:eastAsia="Palatino Linotype" w:hAnsi="Palatino Linotype" w:cs="Palatino Linotype"/>
          <w:sz w:val="24"/>
          <w:szCs w:val="24"/>
        </w:rPr>
      </w:pPr>
    </w:p>
    <w:p w14:paraId="708BE26D" w14:textId="01BBF66A" w:rsidR="005A62C0" w:rsidRPr="007B4FA4" w:rsidRDefault="005A62C0" w:rsidP="005A62C0">
      <w:pPr>
        <w:spacing w:before="240" w:after="240" w:line="360" w:lineRule="auto"/>
        <w:ind w:right="51"/>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 xml:space="preserve">Visto </w:t>
      </w:r>
      <w:r w:rsidRPr="007B4FA4">
        <w:rPr>
          <w:rFonts w:ascii="Palatino Linotype" w:eastAsia="Palatino Linotype" w:hAnsi="Palatino Linotype" w:cs="Palatino Linotype"/>
          <w:sz w:val="24"/>
          <w:szCs w:val="24"/>
        </w:rPr>
        <w:t xml:space="preserve">el expediente relativo al recurso de revisión </w:t>
      </w:r>
      <w:r w:rsidRPr="007B4FA4">
        <w:rPr>
          <w:rFonts w:ascii="Palatino Linotype" w:eastAsia="Palatino Linotype" w:hAnsi="Palatino Linotype" w:cs="Palatino Linotype"/>
          <w:b/>
          <w:sz w:val="24"/>
          <w:szCs w:val="24"/>
        </w:rPr>
        <w:t>05004/INFOEM/IP/RR/2024</w:t>
      </w:r>
      <w:r w:rsidRPr="007B4FA4">
        <w:rPr>
          <w:rFonts w:ascii="Palatino Linotype" w:eastAsia="Palatino Linotype" w:hAnsi="Palatino Linotype" w:cs="Palatino Linotype"/>
          <w:sz w:val="24"/>
          <w:szCs w:val="24"/>
        </w:rPr>
        <w:t>, interpuesto por</w:t>
      </w:r>
      <w:r w:rsidRPr="007B4FA4">
        <w:rPr>
          <w:rFonts w:ascii="Palatino Linotype" w:eastAsia="Palatino Linotype" w:hAnsi="Palatino Linotype" w:cs="Palatino Linotype"/>
          <w:b/>
          <w:sz w:val="24"/>
          <w:szCs w:val="24"/>
        </w:rPr>
        <w:t xml:space="preserve"> </w:t>
      </w:r>
      <w:r w:rsidR="00A913A8" w:rsidRPr="00A913A8">
        <w:rPr>
          <w:rFonts w:ascii="Palatino Linotype" w:eastAsia="Palatino Linotype" w:hAnsi="Palatino Linotype" w:cs="Palatino Linotype"/>
          <w:b/>
          <w:bCs/>
          <w:sz w:val="24"/>
          <w:szCs w:val="24"/>
        </w:rPr>
        <w:t>XXXXXXXXXXXX XX XXXXXXX</w:t>
      </w:r>
      <w:r w:rsidRPr="007B4FA4">
        <w:rPr>
          <w:rFonts w:ascii="Palatino Linotype" w:eastAsia="Palatino Linotype" w:hAnsi="Palatino Linotype" w:cs="Palatino Linotype"/>
          <w:sz w:val="24"/>
          <w:szCs w:val="24"/>
        </w:rPr>
        <w:t xml:space="preserve">, en lo sucesivo se le denominara </w:t>
      </w:r>
      <w:r w:rsidRPr="007B4FA4">
        <w:rPr>
          <w:rFonts w:ascii="Palatino Linotype" w:eastAsia="Palatino Linotype" w:hAnsi="Palatino Linotype" w:cs="Palatino Linotype"/>
          <w:b/>
          <w:sz w:val="24"/>
          <w:szCs w:val="24"/>
        </w:rPr>
        <w:t>LA PARTE RECURRENTE</w:t>
      </w:r>
      <w:r w:rsidRPr="007B4FA4">
        <w:rPr>
          <w:rFonts w:ascii="Palatino Linotype" w:eastAsia="Palatino Linotype" w:hAnsi="Palatino Linotype" w:cs="Palatino Linotype"/>
          <w:sz w:val="24"/>
          <w:szCs w:val="24"/>
        </w:rPr>
        <w:t xml:space="preserve">, en contra de la respuesta a la solicitud de información con número de folio </w:t>
      </w:r>
      <w:r w:rsidR="00A66D57" w:rsidRPr="007B4FA4">
        <w:rPr>
          <w:rFonts w:ascii="Palatino Linotype" w:eastAsia="Palatino Linotype" w:hAnsi="Palatino Linotype" w:cs="Palatino Linotype"/>
          <w:b/>
          <w:sz w:val="24"/>
          <w:szCs w:val="24"/>
        </w:rPr>
        <w:t>00047/TMASCALA/IP/2024</w:t>
      </w:r>
      <w:r w:rsidRPr="007B4FA4">
        <w:rPr>
          <w:rFonts w:ascii="Palatino Linotype" w:eastAsia="Palatino Linotype" w:hAnsi="Palatino Linotype" w:cs="Palatino Linotype"/>
          <w:sz w:val="24"/>
          <w:szCs w:val="24"/>
        </w:rPr>
        <w:t>, por parte del</w:t>
      </w:r>
      <w:r w:rsidRPr="007B4FA4">
        <w:rPr>
          <w:rFonts w:ascii="Palatino Linotype" w:eastAsia="Palatino Linotype" w:hAnsi="Palatino Linotype" w:cs="Palatino Linotype"/>
          <w:b/>
          <w:sz w:val="24"/>
          <w:szCs w:val="24"/>
        </w:rPr>
        <w:t xml:space="preserve"> </w:t>
      </w:r>
      <w:r w:rsidR="00A66D57" w:rsidRPr="007B4FA4">
        <w:rPr>
          <w:rFonts w:ascii="Palatino Linotype" w:eastAsia="Palatino Linotype" w:hAnsi="Palatino Linotype" w:cs="Palatino Linotype"/>
          <w:b/>
          <w:sz w:val="24"/>
          <w:szCs w:val="24"/>
        </w:rPr>
        <w:t>Ayuntamiento de Temascalapa</w:t>
      </w:r>
      <w:r w:rsidRPr="007B4FA4">
        <w:rPr>
          <w:rFonts w:ascii="Palatino Linotype" w:eastAsia="Palatino Linotype" w:hAnsi="Palatino Linotype" w:cs="Palatino Linotype"/>
          <w:sz w:val="24"/>
          <w:szCs w:val="24"/>
        </w:rPr>
        <w:t>, en lo sucesivo</w:t>
      </w:r>
      <w:r w:rsidRPr="007B4FA4">
        <w:rPr>
          <w:rFonts w:ascii="Palatino Linotype" w:eastAsia="Palatino Linotype" w:hAnsi="Palatino Linotype" w:cs="Palatino Linotype"/>
          <w:b/>
          <w:sz w:val="24"/>
          <w:szCs w:val="24"/>
        </w:rPr>
        <w:t xml:space="preserve"> EL SUJETO OBLIGADO; </w:t>
      </w:r>
      <w:r w:rsidRPr="007B4FA4">
        <w:rPr>
          <w:rFonts w:ascii="Palatino Linotype" w:eastAsia="Palatino Linotype" w:hAnsi="Palatino Linotype" w:cs="Palatino Linotype"/>
          <w:sz w:val="24"/>
          <w:szCs w:val="24"/>
        </w:rPr>
        <w:t>se procede a dictar la presente resolución, con base en lo siguiente.</w:t>
      </w:r>
    </w:p>
    <w:p w14:paraId="417A7079" w14:textId="5AA7C1AA" w:rsidR="00E92B93" w:rsidRPr="007B4FA4" w:rsidRDefault="00E92B93">
      <w:pPr>
        <w:rPr>
          <w:rFonts w:ascii="Palatino Linotype" w:hAnsi="Palatino Linotype"/>
          <w:sz w:val="24"/>
        </w:rPr>
      </w:pPr>
    </w:p>
    <w:p w14:paraId="1139BBFC" w14:textId="77777777" w:rsidR="00A66D57" w:rsidRPr="007B4FA4" w:rsidRDefault="00A66D57" w:rsidP="00A66D57">
      <w:pPr>
        <w:spacing w:before="240" w:after="240" w:line="360" w:lineRule="auto"/>
        <w:ind w:right="51"/>
        <w:contextualSpacing/>
        <w:jc w:val="center"/>
        <w:rPr>
          <w:rFonts w:ascii="Palatino Linotype" w:eastAsia="Palatino Linotype" w:hAnsi="Palatino Linotype" w:cs="Palatino Linotype"/>
          <w:b/>
          <w:sz w:val="24"/>
          <w:szCs w:val="24"/>
        </w:rPr>
      </w:pPr>
      <w:r w:rsidRPr="007B4FA4">
        <w:rPr>
          <w:rFonts w:ascii="Palatino Linotype" w:eastAsia="Palatino Linotype" w:hAnsi="Palatino Linotype" w:cs="Palatino Linotype"/>
          <w:b/>
          <w:sz w:val="24"/>
          <w:szCs w:val="24"/>
        </w:rPr>
        <w:t>A N T E C E D E N T E S</w:t>
      </w:r>
    </w:p>
    <w:p w14:paraId="6EED66D8" w14:textId="77777777" w:rsidR="00A66D57" w:rsidRPr="007B4FA4" w:rsidRDefault="00A66D57" w:rsidP="00A66D57">
      <w:pPr>
        <w:spacing w:before="240" w:after="240" w:line="360" w:lineRule="auto"/>
        <w:ind w:right="51"/>
        <w:contextualSpacing/>
        <w:jc w:val="center"/>
        <w:rPr>
          <w:rFonts w:ascii="Palatino Linotype" w:eastAsia="Palatino Linotype" w:hAnsi="Palatino Linotype" w:cs="Palatino Linotype"/>
          <w:sz w:val="24"/>
          <w:szCs w:val="24"/>
        </w:rPr>
      </w:pPr>
    </w:p>
    <w:p w14:paraId="248F646E" w14:textId="77777777" w:rsidR="00A66D57" w:rsidRPr="007B4FA4" w:rsidRDefault="00A66D57" w:rsidP="00A66D57">
      <w:pPr>
        <w:spacing w:before="240" w:after="240" w:line="360" w:lineRule="auto"/>
        <w:ind w:right="51"/>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1.</w:t>
      </w:r>
      <w:r w:rsidRPr="007B4FA4">
        <w:rPr>
          <w:rFonts w:ascii="Palatino Linotype" w:eastAsia="Palatino Linotype" w:hAnsi="Palatino Linotype" w:cs="Palatino Linotype"/>
          <w:sz w:val="24"/>
          <w:szCs w:val="24"/>
        </w:rPr>
        <w:t xml:space="preserve"> </w:t>
      </w:r>
      <w:r w:rsidRPr="007B4FA4">
        <w:rPr>
          <w:rFonts w:ascii="Palatino Linotype" w:eastAsia="Palatino Linotype" w:hAnsi="Palatino Linotype" w:cs="Palatino Linotype"/>
          <w:b/>
          <w:sz w:val="24"/>
          <w:szCs w:val="24"/>
        </w:rPr>
        <w:t xml:space="preserve">SOLICITUD DE INFORMACIÓN. </w:t>
      </w:r>
      <w:r w:rsidRPr="007B4FA4">
        <w:rPr>
          <w:rFonts w:ascii="Palatino Linotype" w:eastAsia="Palatino Linotype" w:hAnsi="Palatino Linotype" w:cs="Palatino Linotype"/>
          <w:sz w:val="24"/>
          <w:szCs w:val="24"/>
        </w:rPr>
        <w:t xml:space="preserve">Con fecha doce de agosto de dos mil veinticuatro, </w:t>
      </w:r>
      <w:r w:rsidRPr="007B4FA4">
        <w:rPr>
          <w:rFonts w:ascii="Palatino Linotype" w:eastAsia="Palatino Linotype" w:hAnsi="Palatino Linotype" w:cs="Palatino Linotype"/>
          <w:b/>
          <w:sz w:val="24"/>
          <w:szCs w:val="24"/>
        </w:rPr>
        <w:t>LA PARTE RECURRENTE</w:t>
      </w:r>
      <w:r w:rsidRPr="007B4FA4">
        <w:rPr>
          <w:rFonts w:ascii="Palatino Linotype" w:eastAsia="Palatino Linotype" w:hAnsi="Palatino Linotype" w:cs="Palatino Linotype"/>
          <w:sz w:val="24"/>
          <w:szCs w:val="24"/>
        </w:rPr>
        <w:t xml:space="preserve">, presentó a través </w:t>
      </w:r>
      <w:r w:rsidR="001C52B1" w:rsidRPr="007B4FA4">
        <w:rPr>
          <w:rFonts w:ascii="Palatino Linotype" w:eastAsia="Palatino Linotype" w:hAnsi="Palatino Linotype" w:cs="Palatino Linotype"/>
          <w:sz w:val="24"/>
          <w:szCs w:val="24"/>
        </w:rPr>
        <w:t>de la Plataforma Nacional de Transparencia (PNT) vinculada a</w:t>
      </w:r>
      <w:r w:rsidRPr="007B4FA4">
        <w:rPr>
          <w:rFonts w:ascii="Palatino Linotype" w:eastAsia="Palatino Linotype" w:hAnsi="Palatino Linotype" w:cs="Palatino Linotype"/>
          <w:sz w:val="24"/>
          <w:szCs w:val="24"/>
        </w:rPr>
        <w:t>l Sistema de Acceso a la Información Mexiquense (</w:t>
      </w:r>
      <w:r w:rsidRPr="007B4FA4">
        <w:rPr>
          <w:rFonts w:ascii="Palatino Linotype" w:eastAsia="Palatino Linotype" w:hAnsi="Palatino Linotype" w:cs="Palatino Linotype"/>
          <w:b/>
          <w:sz w:val="24"/>
          <w:szCs w:val="24"/>
        </w:rPr>
        <w:t>SAIMEX)</w:t>
      </w:r>
      <w:r w:rsidRPr="007B4FA4">
        <w:rPr>
          <w:rFonts w:ascii="Palatino Linotype" w:eastAsia="Palatino Linotype" w:hAnsi="Palatino Linotype" w:cs="Palatino Linotype"/>
          <w:sz w:val="24"/>
          <w:szCs w:val="24"/>
        </w:rPr>
        <w:t xml:space="preserve"> ante </w:t>
      </w:r>
      <w:r w:rsidRPr="007B4FA4">
        <w:rPr>
          <w:rFonts w:ascii="Palatino Linotype" w:eastAsia="Palatino Linotype" w:hAnsi="Palatino Linotype" w:cs="Palatino Linotype"/>
          <w:b/>
          <w:sz w:val="24"/>
          <w:szCs w:val="24"/>
        </w:rPr>
        <w:t>EL SUJETO OBLIGADO</w:t>
      </w:r>
      <w:r w:rsidRPr="007B4FA4">
        <w:rPr>
          <w:rFonts w:ascii="Palatino Linotype" w:eastAsia="Palatino Linotype" w:hAnsi="Palatino Linotype" w:cs="Palatino Linotype"/>
          <w:sz w:val="24"/>
          <w:szCs w:val="24"/>
        </w:rPr>
        <w:t>, solicitud de acceso a la información pública, registrada bajo el número de expediente</w:t>
      </w:r>
      <w:r w:rsidRPr="007B4FA4">
        <w:rPr>
          <w:rFonts w:ascii="Verdana" w:eastAsia="Verdana" w:hAnsi="Verdana" w:cs="Verdana"/>
          <w:b/>
        </w:rPr>
        <w:t> </w:t>
      </w:r>
      <w:r w:rsidRPr="007B4FA4">
        <w:rPr>
          <w:rFonts w:ascii="Palatino Linotype" w:eastAsia="Verdana" w:hAnsi="Palatino Linotype" w:cs="Verdana"/>
          <w:b/>
          <w:sz w:val="24"/>
        </w:rPr>
        <w:t>00047/TMASCALA/IP/2024</w:t>
      </w:r>
      <w:r w:rsidRPr="007B4FA4">
        <w:rPr>
          <w:rFonts w:ascii="Palatino Linotype" w:eastAsia="Palatino Linotype" w:hAnsi="Palatino Linotype" w:cs="Palatino Linotype"/>
          <w:sz w:val="24"/>
          <w:szCs w:val="24"/>
        </w:rPr>
        <w:t>,</w:t>
      </w:r>
      <w:r w:rsidRPr="007B4FA4">
        <w:rPr>
          <w:rFonts w:ascii="Palatino Linotype" w:eastAsia="Palatino Linotype" w:hAnsi="Palatino Linotype" w:cs="Palatino Linotype"/>
          <w:b/>
          <w:sz w:val="24"/>
          <w:szCs w:val="24"/>
        </w:rPr>
        <w:t xml:space="preserve"> </w:t>
      </w:r>
      <w:r w:rsidRPr="007B4FA4">
        <w:rPr>
          <w:rFonts w:ascii="Palatino Linotype" w:eastAsia="Palatino Linotype" w:hAnsi="Palatino Linotype" w:cs="Palatino Linotype"/>
          <w:sz w:val="24"/>
          <w:szCs w:val="24"/>
        </w:rPr>
        <w:t>mediante la cual solicitó la siguiente información:</w:t>
      </w:r>
    </w:p>
    <w:p w14:paraId="2C0CA275" w14:textId="77777777" w:rsidR="00A66D57" w:rsidRPr="007B4FA4" w:rsidRDefault="00A66D57" w:rsidP="00A66D57">
      <w:pPr>
        <w:spacing w:before="240" w:after="240" w:line="360" w:lineRule="auto"/>
        <w:ind w:right="51"/>
        <w:contextualSpacing/>
        <w:jc w:val="both"/>
        <w:rPr>
          <w:rFonts w:ascii="Palatino Linotype" w:eastAsia="Palatino Linotype" w:hAnsi="Palatino Linotype" w:cs="Palatino Linotype"/>
          <w:sz w:val="24"/>
          <w:szCs w:val="24"/>
        </w:rPr>
      </w:pPr>
    </w:p>
    <w:p w14:paraId="7BC13BD1" w14:textId="414C9666" w:rsidR="00A66D57" w:rsidRPr="007B4FA4" w:rsidRDefault="00A66D57" w:rsidP="00A66D57">
      <w:pPr>
        <w:spacing w:before="240" w:after="240" w:line="276" w:lineRule="auto"/>
        <w:ind w:left="709" w:right="760"/>
        <w:contextualSpacing/>
        <w:jc w:val="both"/>
        <w:rPr>
          <w:rFonts w:ascii="Palatino Linotype" w:eastAsia="Palatino Linotype" w:hAnsi="Palatino Linotype" w:cs="Palatino Linotype"/>
          <w:i/>
        </w:rPr>
      </w:pPr>
      <w:bookmarkStart w:id="0" w:name="_Hlk168504009"/>
      <w:bookmarkStart w:id="1" w:name="_Hlk172136359"/>
      <w:r w:rsidRPr="007B4FA4">
        <w:rPr>
          <w:rFonts w:ascii="Palatino Linotype" w:eastAsia="Palatino Linotype" w:hAnsi="Palatino Linotype" w:cs="Palatino Linotype"/>
          <w:i/>
        </w:rPr>
        <w:t xml:space="preserve">“Solicito se me informe a través de esta Unidad de Transparencia, si, ante la Dirección de Obras Públicas y Desarrollo Urbano, así como la Dirección de </w:t>
      </w:r>
      <w:r w:rsidRPr="007B4FA4">
        <w:rPr>
          <w:rFonts w:ascii="Palatino Linotype" w:eastAsia="Palatino Linotype" w:hAnsi="Palatino Linotype" w:cs="Palatino Linotype"/>
          <w:i/>
        </w:rPr>
        <w:lastRenderedPageBreak/>
        <w:t xml:space="preserve">Protección Civil, ambas pertenecientes al Municipio de Temascalapa, Estado de México, cuentan con registro de algún procedimiento, clausura o multa a la fecha, vigente, sobre el inmueble ubicado en </w:t>
      </w:r>
      <w:r w:rsidR="00A913A8">
        <w:rPr>
          <w:rFonts w:ascii="Palatino Linotype" w:eastAsia="Palatino Linotype" w:hAnsi="Palatino Linotype" w:cs="Palatino Linotype"/>
          <w:i/>
        </w:rPr>
        <w:t>XXX XXXXXXXX XXXXX</w:t>
      </w:r>
      <w:r w:rsidRPr="007B4FA4">
        <w:rPr>
          <w:rFonts w:ascii="Palatino Linotype" w:eastAsia="Palatino Linotype" w:hAnsi="Palatino Linotype" w:cs="Palatino Linotype"/>
          <w:i/>
        </w:rPr>
        <w:t xml:space="preserve">, </w:t>
      </w:r>
      <w:r w:rsidR="00A913A8">
        <w:rPr>
          <w:rFonts w:ascii="Palatino Linotype" w:eastAsia="Palatino Linotype" w:hAnsi="Palatino Linotype" w:cs="Palatino Linotype"/>
          <w:i/>
        </w:rPr>
        <w:t>XXX</w:t>
      </w:r>
      <w:r w:rsidRPr="007B4FA4">
        <w:rPr>
          <w:rFonts w:ascii="Palatino Linotype" w:eastAsia="Palatino Linotype" w:hAnsi="Palatino Linotype" w:cs="Palatino Linotype"/>
          <w:i/>
        </w:rPr>
        <w:t xml:space="preserve">. </w:t>
      </w:r>
      <w:r w:rsidR="00A913A8">
        <w:rPr>
          <w:rFonts w:ascii="Palatino Linotype" w:eastAsia="Palatino Linotype" w:hAnsi="Palatino Linotype" w:cs="Palatino Linotype"/>
          <w:i/>
        </w:rPr>
        <w:t>XX</w:t>
      </w:r>
      <w:r w:rsidRPr="007B4FA4">
        <w:rPr>
          <w:rFonts w:ascii="Palatino Linotype" w:eastAsia="Palatino Linotype" w:hAnsi="Palatino Linotype" w:cs="Palatino Linotype"/>
          <w:i/>
        </w:rPr>
        <w:t xml:space="preserve"> </w:t>
      </w:r>
      <w:r w:rsidR="00A913A8">
        <w:rPr>
          <w:rFonts w:ascii="Palatino Linotype" w:eastAsia="Palatino Linotype" w:hAnsi="Palatino Linotype" w:cs="Palatino Linotype"/>
          <w:i/>
        </w:rPr>
        <w:t>XXXXXXX</w:t>
      </w:r>
      <w:r w:rsidRPr="007B4FA4">
        <w:rPr>
          <w:rFonts w:ascii="Palatino Linotype" w:eastAsia="Palatino Linotype" w:hAnsi="Palatino Linotype" w:cs="Palatino Linotype"/>
          <w:i/>
        </w:rPr>
        <w:t xml:space="preserve">, Temascalapa, Estado de México, </w:t>
      </w:r>
      <w:r w:rsidR="00A913A8">
        <w:rPr>
          <w:rFonts w:ascii="Palatino Linotype" w:eastAsia="Palatino Linotype" w:hAnsi="Palatino Linotype" w:cs="Palatino Linotype"/>
          <w:i/>
        </w:rPr>
        <w:t>XXXXX</w:t>
      </w:r>
      <w:r w:rsidRPr="007B4FA4">
        <w:rPr>
          <w:rFonts w:ascii="Palatino Linotype" w:eastAsia="Palatino Linotype" w:hAnsi="Palatino Linotype" w:cs="Palatino Linotype"/>
          <w:i/>
        </w:rPr>
        <w:t>, (</w:t>
      </w:r>
      <w:proofErr w:type="gramStart"/>
      <w:r w:rsidR="00A913A8">
        <w:rPr>
          <w:rFonts w:ascii="Palatino Linotype" w:eastAsia="Palatino Linotype" w:hAnsi="Palatino Linotype" w:cs="Palatino Linotype"/>
          <w:i/>
        </w:rPr>
        <w:t>XX</w:t>
      </w:r>
      <w:r w:rsidRPr="007B4FA4">
        <w:rPr>
          <w:rFonts w:ascii="Palatino Linotype" w:eastAsia="Palatino Linotype" w:hAnsi="Palatino Linotype" w:cs="Palatino Linotype"/>
          <w:i/>
        </w:rPr>
        <w:t>.</w:t>
      </w:r>
      <w:r w:rsidR="00A913A8">
        <w:rPr>
          <w:rFonts w:ascii="Palatino Linotype" w:eastAsia="Palatino Linotype" w:hAnsi="Palatino Linotype" w:cs="Palatino Linotype"/>
          <w:i/>
        </w:rPr>
        <w:t>XXXXXXXX</w:t>
      </w:r>
      <w:proofErr w:type="gramEnd"/>
      <w:r w:rsidRPr="007B4FA4">
        <w:rPr>
          <w:rFonts w:ascii="Palatino Linotype" w:eastAsia="Palatino Linotype" w:hAnsi="Palatino Linotype" w:cs="Palatino Linotype"/>
          <w:i/>
        </w:rPr>
        <w:t xml:space="preserve"> -</w:t>
      </w:r>
      <w:r w:rsidR="00A913A8">
        <w:rPr>
          <w:rFonts w:ascii="Palatino Linotype" w:eastAsia="Palatino Linotype" w:hAnsi="Palatino Linotype" w:cs="Palatino Linotype"/>
          <w:i/>
        </w:rPr>
        <w:t>XX</w:t>
      </w:r>
      <w:r w:rsidRPr="007B4FA4">
        <w:rPr>
          <w:rFonts w:ascii="Palatino Linotype" w:eastAsia="Palatino Linotype" w:hAnsi="Palatino Linotype" w:cs="Palatino Linotype"/>
          <w:i/>
        </w:rPr>
        <w:t>.</w:t>
      </w:r>
      <w:r w:rsidR="00A913A8">
        <w:rPr>
          <w:rFonts w:ascii="Palatino Linotype" w:eastAsia="Palatino Linotype" w:hAnsi="Palatino Linotype" w:cs="Palatino Linotype"/>
          <w:i/>
        </w:rPr>
        <w:t>XXXXXXXX</w:t>
      </w:r>
      <w:r w:rsidRPr="007B4FA4">
        <w:rPr>
          <w:rFonts w:ascii="Palatino Linotype" w:eastAsia="Palatino Linotype" w:hAnsi="Palatino Linotype" w:cs="Palatino Linotype"/>
          <w:i/>
        </w:rPr>
        <w:t>). En caso de que se cuente con algún procedimiento administrativo o clausura del sitio antes indicado, le solicito se me expidan copias certificadas de las constancias de mérito, para encontrarme en aptitud de dar seguimiento a los procedimientos existentes; solicitud que se encuentra fundamentada bajo lo estipulado en los artículos 13 y 14 de la Constitución Política de los Estados Unidos Mexicanos.” (Sic).</w:t>
      </w:r>
      <w:bookmarkEnd w:id="0"/>
    </w:p>
    <w:bookmarkEnd w:id="1"/>
    <w:p w14:paraId="3F20AE8C" w14:textId="77777777" w:rsidR="00A66D57" w:rsidRPr="007B4FA4" w:rsidRDefault="00A66D57" w:rsidP="00A66D57">
      <w:pPr>
        <w:spacing w:before="240" w:after="240" w:line="360" w:lineRule="auto"/>
        <w:ind w:left="709" w:right="758"/>
        <w:contextualSpacing/>
        <w:jc w:val="both"/>
        <w:rPr>
          <w:rFonts w:ascii="Palatino Linotype" w:eastAsia="Palatino Linotype" w:hAnsi="Palatino Linotype" w:cs="Palatino Linotype"/>
          <w:sz w:val="24"/>
        </w:rPr>
      </w:pPr>
    </w:p>
    <w:p w14:paraId="63D500CE" w14:textId="2A812861" w:rsidR="00A66D57" w:rsidRPr="007B4FA4" w:rsidRDefault="00A66D57" w:rsidP="00A66D57">
      <w:pPr>
        <w:spacing w:before="240" w:after="240" w:line="360" w:lineRule="auto"/>
        <w:ind w:right="49"/>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Modalidad de entrega: A través del </w:t>
      </w:r>
      <w:r w:rsidRPr="007B4FA4">
        <w:rPr>
          <w:rFonts w:ascii="Palatino Linotype" w:eastAsia="Palatino Linotype" w:hAnsi="Palatino Linotype" w:cs="Palatino Linotype"/>
          <w:b/>
          <w:sz w:val="24"/>
          <w:szCs w:val="24"/>
        </w:rPr>
        <w:t>SAIMEX</w:t>
      </w:r>
      <w:r w:rsidR="00D339C4" w:rsidRPr="007B4FA4">
        <w:rPr>
          <w:rFonts w:ascii="Palatino Linotype" w:eastAsia="Palatino Linotype" w:hAnsi="Palatino Linotype" w:cs="Palatino Linotype"/>
          <w:b/>
          <w:sz w:val="24"/>
          <w:szCs w:val="24"/>
        </w:rPr>
        <w:t xml:space="preserve"> y correo electrónico</w:t>
      </w:r>
      <w:r w:rsidRPr="007B4FA4">
        <w:rPr>
          <w:rFonts w:ascii="Palatino Linotype" w:eastAsia="Palatino Linotype" w:hAnsi="Palatino Linotype" w:cs="Palatino Linotype"/>
          <w:sz w:val="24"/>
          <w:szCs w:val="24"/>
        </w:rPr>
        <w:t>.</w:t>
      </w:r>
    </w:p>
    <w:p w14:paraId="7D8CD7C4" w14:textId="77777777" w:rsidR="00A66D57" w:rsidRPr="007B4FA4" w:rsidRDefault="00A66D57"/>
    <w:p w14:paraId="1F3E80DA" w14:textId="77777777" w:rsidR="00A66D57" w:rsidRPr="007B4FA4" w:rsidRDefault="00A66D57" w:rsidP="00A66D57">
      <w:pPr>
        <w:spacing w:before="240" w:after="24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 xml:space="preserve">2. RESPUESTA.  </w:t>
      </w:r>
      <w:r w:rsidRPr="007B4FA4">
        <w:rPr>
          <w:rFonts w:ascii="Palatino Linotype" w:eastAsia="Palatino Linotype" w:hAnsi="Palatino Linotype" w:cs="Palatino Linotype"/>
          <w:sz w:val="24"/>
          <w:szCs w:val="24"/>
        </w:rPr>
        <w:t xml:space="preserve">Con fecha quince de agosto del dos mil veinticuatro, </w:t>
      </w:r>
      <w:r w:rsidRPr="007B4FA4">
        <w:rPr>
          <w:rFonts w:ascii="Palatino Linotype" w:eastAsia="Palatino Linotype" w:hAnsi="Palatino Linotype" w:cs="Palatino Linotype"/>
          <w:b/>
          <w:sz w:val="24"/>
          <w:szCs w:val="24"/>
        </w:rPr>
        <w:t>EL SUJETO OBLIGADO</w:t>
      </w:r>
      <w:r w:rsidRPr="007B4FA4">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3BE1EE68" w14:textId="77777777" w:rsidR="00A66D57" w:rsidRPr="007B4FA4" w:rsidRDefault="00A66D57" w:rsidP="00A66D57">
      <w:pPr>
        <w:spacing w:before="240" w:after="240" w:line="360" w:lineRule="auto"/>
        <w:contextualSpacing/>
        <w:jc w:val="both"/>
        <w:rPr>
          <w:rFonts w:ascii="Palatino Linotype" w:hAnsi="Palatino Linotype"/>
          <w:sz w:val="24"/>
        </w:rPr>
      </w:pPr>
    </w:p>
    <w:p w14:paraId="6583E2FF" w14:textId="77777777" w:rsidR="00A66D57" w:rsidRPr="007B4FA4" w:rsidRDefault="00A66D57" w:rsidP="00A66D57">
      <w:pPr>
        <w:spacing w:before="240" w:after="240" w:line="276" w:lineRule="auto"/>
        <w:ind w:left="851" w:right="902"/>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“En atención a la solicitud de información, se anexa contestación en formato PDF.</w:t>
      </w:r>
    </w:p>
    <w:p w14:paraId="0FA83AF7" w14:textId="77777777" w:rsidR="00A66D57" w:rsidRPr="007B4FA4" w:rsidRDefault="00A66D57" w:rsidP="00A66D57">
      <w:pPr>
        <w:spacing w:before="240" w:after="240" w:line="276" w:lineRule="auto"/>
        <w:ind w:left="851" w:right="902"/>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ATENTAMENTE</w:t>
      </w:r>
    </w:p>
    <w:p w14:paraId="43EABF8A" w14:textId="77777777" w:rsidR="00A66D57" w:rsidRPr="007B4FA4" w:rsidRDefault="00A66D57" w:rsidP="00A66D57">
      <w:pPr>
        <w:spacing w:before="240" w:after="240" w:line="276" w:lineRule="auto"/>
        <w:ind w:left="851" w:right="902"/>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LIC. DENISSE PÉREZ AYALA” (Sic).</w:t>
      </w:r>
    </w:p>
    <w:p w14:paraId="1FC2F89C" w14:textId="77777777" w:rsidR="00A66D57" w:rsidRPr="007B4FA4" w:rsidRDefault="00A66D57" w:rsidP="00A66D57">
      <w:pPr>
        <w:spacing w:before="240" w:after="240" w:line="276" w:lineRule="auto"/>
        <w:ind w:right="902"/>
        <w:contextualSpacing/>
        <w:jc w:val="both"/>
        <w:rPr>
          <w:rFonts w:ascii="Palatino Linotype" w:eastAsia="Palatino Linotype" w:hAnsi="Palatino Linotype" w:cs="Palatino Linotype"/>
          <w:sz w:val="24"/>
        </w:rPr>
      </w:pPr>
    </w:p>
    <w:p w14:paraId="15C84C98" w14:textId="77777777" w:rsidR="00A66D57" w:rsidRPr="007B4FA4" w:rsidRDefault="00A66D57" w:rsidP="00A66D57">
      <w:pPr>
        <w:spacing w:before="240" w:after="240" w:line="360" w:lineRule="auto"/>
        <w:ind w:right="51"/>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EL SUJETO OBLIGADO</w:t>
      </w:r>
      <w:r w:rsidRPr="007B4FA4">
        <w:rPr>
          <w:rFonts w:ascii="Palatino Linotype" w:eastAsia="Palatino Linotype" w:hAnsi="Palatino Linotype" w:cs="Palatino Linotype"/>
          <w:sz w:val="24"/>
          <w:szCs w:val="24"/>
        </w:rPr>
        <w:t xml:space="preserve"> adjuntó para tal efecto el archivo electrónico:</w:t>
      </w:r>
    </w:p>
    <w:p w14:paraId="402F277B" w14:textId="77777777" w:rsidR="00A66D57" w:rsidRPr="007B4FA4" w:rsidRDefault="00A66D57">
      <w:pPr>
        <w:rPr>
          <w:rFonts w:ascii="Palatino Linotype" w:hAnsi="Palatino Linotype"/>
          <w:sz w:val="24"/>
        </w:rPr>
      </w:pPr>
    </w:p>
    <w:p w14:paraId="6C0A5F5D" w14:textId="77777777" w:rsidR="00A66D57" w:rsidRPr="007B4FA4" w:rsidRDefault="00A66D57" w:rsidP="00F37B28">
      <w:pPr>
        <w:spacing w:line="360" w:lineRule="auto"/>
        <w:contextualSpacing/>
        <w:jc w:val="both"/>
        <w:rPr>
          <w:rFonts w:ascii="Palatino Linotype" w:hAnsi="Palatino Linotype"/>
          <w:sz w:val="24"/>
        </w:rPr>
      </w:pPr>
      <w:r w:rsidRPr="007B4FA4">
        <w:rPr>
          <w:rFonts w:ascii="Palatino Linotype" w:hAnsi="Palatino Linotype"/>
          <w:sz w:val="24"/>
        </w:rPr>
        <w:t>“</w:t>
      </w:r>
      <w:r w:rsidRPr="007B4FA4">
        <w:rPr>
          <w:rFonts w:ascii="Palatino Linotype" w:hAnsi="Palatino Linotype"/>
          <w:b/>
          <w:i/>
          <w:sz w:val="24"/>
          <w:u w:val="single"/>
        </w:rPr>
        <w:t>Solicitud 00047.pdf</w:t>
      </w:r>
      <w:r w:rsidRPr="007B4FA4">
        <w:rPr>
          <w:rFonts w:ascii="Palatino Linotype" w:hAnsi="Palatino Linotype"/>
          <w:sz w:val="24"/>
        </w:rPr>
        <w:t>”: Oficio de fecha trece de agosto</w:t>
      </w:r>
      <w:r w:rsidR="00DE4BC5" w:rsidRPr="007B4FA4">
        <w:rPr>
          <w:rFonts w:ascii="Palatino Linotype" w:hAnsi="Palatino Linotype"/>
          <w:sz w:val="24"/>
        </w:rPr>
        <w:t xml:space="preserve">, signado por la Directora de Desarrollo Urbano, mediante el cual señala que no se tiene registro de predio alguno con la dirección señalada en la solicitud, así mismo se realizó una búsqueda del </w:t>
      </w:r>
      <w:r w:rsidR="00DE4BC5" w:rsidRPr="007B4FA4">
        <w:rPr>
          <w:rFonts w:ascii="Palatino Linotype" w:hAnsi="Palatino Linotype"/>
          <w:sz w:val="24"/>
        </w:rPr>
        <w:lastRenderedPageBreak/>
        <w:t xml:space="preserve">predio con las coordenadas, la cual dirige a otro predio, por lo cual no se habla de un mismo predio. </w:t>
      </w:r>
    </w:p>
    <w:p w14:paraId="64F97023" w14:textId="77777777" w:rsidR="004951BC" w:rsidRPr="007B4FA4" w:rsidRDefault="004951BC" w:rsidP="00F37B28">
      <w:pPr>
        <w:spacing w:line="360" w:lineRule="auto"/>
        <w:contextualSpacing/>
        <w:jc w:val="both"/>
        <w:rPr>
          <w:rFonts w:ascii="Palatino Linotype" w:hAnsi="Palatino Linotype"/>
          <w:sz w:val="24"/>
        </w:rPr>
      </w:pPr>
      <w:r w:rsidRPr="007B4FA4">
        <w:rPr>
          <w:rFonts w:ascii="Palatino Linotype" w:hAnsi="Palatino Linotype"/>
          <w:sz w:val="24"/>
        </w:rPr>
        <w:t xml:space="preserve">No se tiene predio de referencia, del cual, se pueda realizar la búsqueda en los documentos y archivos, para obtener la información que se requiere. </w:t>
      </w:r>
    </w:p>
    <w:p w14:paraId="504FEA92" w14:textId="77777777" w:rsidR="004951BC" w:rsidRPr="007B4FA4" w:rsidRDefault="004951BC" w:rsidP="00F37B28">
      <w:pPr>
        <w:spacing w:line="360" w:lineRule="auto"/>
        <w:contextualSpacing/>
        <w:jc w:val="both"/>
        <w:rPr>
          <w:rFonts w:ascii="Palatino Linotype" w:hAnsi="Palatino Linotype"/>
          <w:sz w:val="24"/>
        </w:rPr>
      </w:pPr>
    </w:p>
    <w:p w14:paraId="24E6C68C" w14:textId="77777777" w:rsidR="004951BC" w:rsidRPr="007B4FA4" w:rsidRDefault="004951BC" w:rsidP="00F37B28">
      <w:pPr>
        <w:spacing w:line="360" w:lineRule="auto"/>
        <w:contextualSpacing/>
        <w:jc w:val="both"/>
        <w:rPr>
          <w:rFonts w:ascii="Palatino Linotype" w:hAnsi="Palatino Linotype"/>
          <w:sz w:val="24"/>
        </w:rPr>
      </w:pPr>
      <w:r w:rsidRPr="007B4FA4">
        <w:rPr>
          <w:rFonts w:ascii="Palatino Linotype" w:hAnsi="Palatino Linotype"/>
          <w:sz w:val="24"/>
        </w:rPr>
        <w:t xml:space="preserve">Oficio de fecha catorce de agosto de dos mil veinticuatro, signado por el Encargado de Despacho de la Dirección de Obras Públicas, mediante el cual señala que no se cuenta con registro de algún procedimiento, clausura o multa a la fecha de la solicitud, sobre el inmueble referido en la solicitud. </w:t>
      </w:r>
    </w:p>
    <w:p w14:paraId="445BA4BA" w14:textId="77777777" w:rsidR="004951BC" w:rsidRPr="007B4FA4" w:rsidRDefault="004951BC" w:rsidP="00F37B28">
      <w:pPr>
        <w:spacing w:line="360" w:lineRule="auto"/>
        <w:contextualSpacing/>
        <w:jc w:val="both"/>
        <w:rPr>
          <w:rFonts w:ascii="Palatino Linotype" w:hAnsi="Palatino Linotype"/>
          <w:sz w:val="24"/>
        </w:rPr>
      </w:pPr>
    </w:p>
    <w:p w14:paraId="0ACB526F" w14:textId="77777777" w:rsidR="004951BC" w:rsidRPr="007B4FA4" w:rsidRDefault="004951BC" w:rsidP="00F37B28">
      <w:pPr>
        <w:spacing w:line="360" w:lineRule="auto"/>
        <w:contextualSpacing/>
        <w:jc w:val="both"/>
        <w:rPr>
          <w:rFonts w:ascii="Palatino Linotype" w:hAnsi="Palatino Linotype"/>
          <w:sz w:val="24"/>
        </w:rPr>
      </w:pPr>
      <w:r w:rsidRPr="007B4FA4">
        <w:rPr>
          <w:rFonts w:ascii="Palatino Linotype" w:hAnsi="Palatino Linotype"/>
          <w:sz w:val="24"/>
        </w:rPr>
        <w:t xml:space="preserve">Oficio de fecha catorce de agosto de dos mil veinticuatro, signado por el Director de Protección Civil de Bomberos, mediante el cual señala que </w:t>
      </w:r>
      <w:r w:rsidR="00DF74E5" w:rsidRPr="007B4FA4">
        <w:rPr>
          <w:rFonts w:ascii="Palatino Linotype" w:hAnsi="Palatino Linotype"/>
          <w:sz w:val="24"/>
        </w:rPr>
        <w:t xml:space="preserve">para dar contestación, es necesario contar con bases </w:t>
      </w:r>
      <w:r w:rsidR="00A50D38" w:rsidRPr="007B4FA4">
        <w:rPr>
          <w:rFonts w:ascii="Palatino Linotype" w:hAnsi="Palatino Linotype"/>
          <w:sz w:val="24"/>
        </w:rPr>
        <w:t>sólidas</w:t>
      </w:r>
      <w:r w:rsidR="00DF74E5" w:rsidRPr="007B4FA4">
        <w:rPr>
          <w:rFonts w:ascii="Palatino Linotype" w:hAnsi="Palatino Linotype"/>
          <w:sz w:val="24"/>
        </w:rPr>
        <w:t>, fundamento y motivación o mayor información de lo que se considera que sea de su competencia</w:t>
      </w:r>
      <w:r w:rsidR="00A50D38" w:rsidRPr="007B4FA4">
        <w:rPr>
          <w:rFonts w:ascii="Palatino Linotype" w:hAnsi="Palatino Linotype"/>
          <w:sz w:val="24"/>
        </w:rPr>
        <w:t xml:space="preserve">, para dar contestación a lo solicitado.  </w:t>
      </w:r>
    </w:p>
    <w:p w14:paraId="35261E27" w14:textId="77777777" w:rsidR="00A50D38" w:rsidRPr="007B4FA4" w:rsidRDefault="00A50D38" w:rsidP="00A50D38">
      <w:pPr>
        <w:spacing w:line="360" w:lineRule="auto"/>
        <w:contextualSpacing/>
        <w:jc w:val="both"/>
        <w:rPr>
          <w:rFonts w:ascii="Palatino Linotype" w:hAnsi="Palatino Linotype"/>
          <w:sz w:val="24"/>
        </w:rPr>
      </w:pPr>
    </w:p>
    <w:p w14:paraId="125F8FFE" w14:textId="77777777" w:rsidR="00A50D38" w:rsidRPr="007B4FA4" w:rsidRDefault="00A50D38" w:rsidP="00A50D38">
      <w:pPr>
        <w:spacing w:before="240" w:after="240" w:line="360" w:lineRule="auto"/>
        <w:ind w:right="-234"/>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 xml:space="preserve">3. DEL RECURSO DE REVISIÓN. </w:t>
      </w:r>
      <w:r w:rsidRPr="007B4FA4">
        <w:rPr>
          <w:rFonts w:ascii="Palatino Linotype" w:eastAsia="Palatino Linotype" w:hAnsi="Palatino Linotype" w:cs="Palatino Linotype"/>
          <w:sz w:val="24"/>
          <w:szCs w:val="24"/>
        </w:rPr>
        <w:t>Inconforme con la respuesta del</w:t>
      </w:r>
      <w:r w:rsidRPr="007B4FA4">
        <w:rPr>
          <w:rFonts w:ascii="Palatino Linotype" w:eastAsia="Palatino Linotype" w:hAnsi="Palatino Linotype" w:cs="Palatino Linotype"/>
          <w:b/>
          <w:sz w:val="24"/>
          <w:szCs w:val="24"/>
        </w:rPr>
        <w:t xml:space="preserve"> SUJETO OBLIGADO</w:t>
      </w:r>
      <w:r w:rsidRPr="007B4FA4">
        <w:rPr>
          <w:rFonts w:ascii="Palatino Linotype" w:eastAsia="Palatino Linotype" w:hAnsi="Palatino Linotype" w:cs="Palatino Linotype"/>
          <w:sz w:val="24"/>
          <w:szCs w:val="24"/>
        </w:rPr>
        <w:t>,</w:t>
      </w:r>
      <w:r w:rsidRPr="007B4FA4">
        <w:rPr>
          <w:rFonts w:ascii="Palatino Linotype" w:eastAsia="Palatino Linotype" w:hAnsi="Palatino Linotype" w:cs="Palatino Linotype"/>
          <w:b/>
          <w:sz w:val="24"/>
          <w:szCs w:val="24"/>
        </w:rPr>
        <w:t xml:space="preserve"> </w:t>
      </w:r>
      <w:r w:rsidRPr="007B4FA4">
        <w:rPr>
          <w:rFonts w:ascii="Palatino Linotype" w:eastAsia="Palatino Linotype" w:hAnsi="Palatino Linotype" w:cs="Palatino Linotype"/>
          <w:sz w:val="24"/>
          <w:szCs w:val="24"/>
        </w:rPr>
        <w:t xml:space="preserve">en fecha veinte de </w:t>
      </w:r>
      <w:r w:rsidR="001C52B1" w:rsidRPr="007B4FA4">
        <w:rPr>
          <w:rFonts w:ascii="Palatino Linotype" w:eastAsia="Palatino Linotype" w:hAnsi="Palatino Linotype" w:cs="Palatino Linotype"/>
          <w:sz w:val="24"/>
          <w:szCs w:val="24"/>
        </w:rPr>
        <w:t>agosto</w:t>
      </w:r>
      <w:r w:rsidRPr="007B4FA4">
        <w:rPr>
          <w:rFonts w:ascii="Palatino Linotype" w:eastAsia="Palatino Linotype" w:hAnsi="Palatino Linotype" w:cs="Palatino Linotype"/>
          <w:sz w:val="24"/>
          <w:szCs w:val="24"/>
        </w:rPr>
        <w:t xml:space="preserve"> de dos mil veinticuatro,</w:t>
      </w:r>
      <w:r w:rsidRPr="007B4FA4">
        <w:rPr>
          <w:rFonts w:ascii="Palatino Linotype" w:eastAsia="Palatino Linotype" w:hAnsi="Palatino Linotype" w:cs="Palatino Linotype"/>
          <w:b/>
          <w:sz w:val="24"/>
          <w:szCs w:val="24"/>
        </w:rPr>
        <w:t xml:space="preserve"> LA PARTE RECURRENTE </w:t>
      </w:r>
      <w:r w:rsidRPr="007B4FA4">
        <w:rPr>
          <w:rFonts w:ascii="Palatino Linotype" w:eastAsia="Palatino Linotype" w:hAnsi="Palatino Linotype" w:cs="Palatino Linotype"/>
          <w:sz w:val="24"/>
          <w:szCs w:val="24"/>
        </w:rPr>
        <w:t>interpuso el recurso de revisión, el cual fue registrado</w:t>
      </w:r>
      <w:r w:rsidRPr="007B4FA4">
        <w:rPr>
          <w:rFonts w:ascii="Palatino Linotype" w:eastAsia="Palatino Linotype" w:hAnsi="Palatino Linotype" w:cs="Palatino Linotype"/>
          <w:b/>
          <w:sz w:val="24"/>
          <w:szCs w:val="24"/>
        </w:rPr>
        <w:t xml:space="preserve"> </w:t>
      </w:r>
      <w:r w:rsidRPr="007B4FA4">
        <w:rPr>
          <w:rFonts w:ascii="Palatino Linotype" w:eastAsia="Palatino Linotype" w:hAnsi="Palatino Linotype" w:cs="Palatino Linotype"/>
          <w:sz w:val="24"/>
          <w:szCs w:val="24"/>
        </w:rPr>
        <w:t xml:space="preserve">en el sistema electrónico con el expediente número </w:t>
      </w:r>
      <w:r w:rsidRPr="007B4FA4">
        <w:rPr>
          <w:rFonts w:ascii="Palatino Linotype" w:eastAsia="Palatino Linotype" w:hAnsi="Palatino Linotype" w:cs="Palatino Linotype"/>
          <w:b/>
          <w:sz w:val="24"/>
          <w:szCs w:val="24"/>
        </w:rPr>
        <w:t>05004/INFOEM/IP/RR/2024</w:t>
      </w:r>
      <w:r w:rsidRPr="007B4FA4">
        <w:rPr>
          <w:rFonts w:ascii="Palatino Linotype" w:eastAsia="Palatino Linotype" w:hAnsi="Palatino Linotype" w:cs="Palatino Linotype"/>
          <w:sz w:val="24"/>
          <w:szCs w:val="24"/>
        </w:rPr>
        <w:t>, en el cual manifiesta, lo siguiente:</w:t>
      </w:r>
    </w:p>
    <w:p w14:paraId="7723C43C" w14:textId="77777777" w:rsidR="00A50D38" w:rsidRPr="007B4FA4" w:rsidRDefault="00A50D38" w:rsidP="00A50D38">
      <w:pPr>
        <w:spacing w:before="240" w:after="240" w:line="360" w:lineRule="auto"/>
        <w:ind w:right="-234"/>
        <w:contextualSpacing/>
        <w:jc w:val="both"/>
        <w:rPr>
          <w:rFonts w:ascii="Palatino Linotype" w:eastAsia="Palatino Linotype" w:hAnsi="Palatino Linotype" w:cs="Palatino Linotype"/>
          <w:sz w:val="24"/>
          <w:szCs w:val="24"/>
        </w:rPr>
      </w:pPr>
    </w:p>
    <w:p w14:paraId="322C1E25" w14:textId="77777777" w:rsidR="00A50D38" w:rsidRPr="007B4FA4" w:rsidRDefault="00A50D38" w:rsidP="00A50D38">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i/>
          <w:sz w:val="24"/>
          <w:szCs w:val="24"/>
        </w:rPr>
      </w:pPr>
      <w:r w:rsidRPr="007B4FA4">
        <w:rPr>
          <w:rFonts w:ascii="Palatino Linotype" w:eastAsia="Palatino Linotype" w:hAnsi="Palatino Linotype" w:cs="Palatino Linotype"/>
          <w:b/>
          <w:i/>
          <w:sz w:val="24"/>
          <w:szCs w:val="24"/>
        </w:rPr>
        <w:t>Acto Impugnado:</w:t>
      </w:r>
    </w:p>
    <w:p w14:paraId="618D3E17" w14:textId="61AD177A" w:rsidR="00A50D38" w:rsidRPr="007B4FA4" w:rsidRDefault="00A50D38" w:rsidP="00A50D38">
      <w:pPr>
        <w:tabs>
          <w:tab w:val="left" w:pos="8222"/>
        </w:tabs>
        <w:spacing w:before="240" w:after="240" w:line="276" w:lineRule="auto"/>
        <w:ind w:left="851" w:right="616"/>
        <w:jc w:val="both"/>
        <w:rPr>
          <w:rFonts w:ascii="Palatino Linotype" w:eastAsia="Palatino Linotype" w:hAnsi="Palatino Linotype" w:cs="Palatino Linotype"/>
          <w:i/>
        </w:rPr>
      </w:pPr>
      <w:r w:rsidRPr="007B4FA4">
        <w:rPr>
          <w:rFonts w:ascii="Palatino Linotype" w:eastAsia="Palatino Linotype" w:hAnsi="Palatino Linotype" w:cs="Palatino Linotype"/>
          <w:i/>
        </w:rPr>
        <w:lastRenderedPageBreak/>
        <w:t xml:space="preserve">“Se actualiza requerimiento conforme a la ubicación del predio: Clave Catastral: </w:t>
      </w:r>
      <w:r w:rsidR="00A913A8">
        <w:rPr>
          <w:rFonts w:ascii="Palatino Linotype" w:eastAsia="Palatino Linotype" w:hAnsi="Palatino Linotype" w:cs="Palatino Linotype"/>
          <w:i/>
        </w:rPr>
        <w:t>XXXXXXXXXX</w:t>
      </w:r>
      <w:r w:rsidRPr="007B4FA4">
        <w:rPr>
          <w:rFonts w:ascii="Palatino Linotype" w:eastAsia="Palatino Linotype" w:hAnsi="Palatino Linotype" w:cs="Palatino Linotype"/>
          <w:i/>
        </w:rPr>
        <w:t xml:space="preserve"> Calle </w:t>
      </w:r>
      <w:r w:rsidR="00A913A8">
        <w:rPr>
          <w:rFonts w:ascii="Palatino Linotype" w:eastAsia="Palatino Linotype" w:hAnsi="Palatino Linotype" w:cs="Palatino Linotype"/>
          <w:i/>
        </w:rPr>
        <w:t>XXX XXXXXXX</w:t>
      </w:r>
      <w:r w:rsidRPr="007B4FA4">
        <w:rPr>
          <w:rFonts w:ascii="Palatino Linotype" w:eastAsia="Palatino Linotype" w:hAnsi="Palatino Linotype" w:cs="Palatino Linotype"/>
          <w:i/>
        </w:rPr>
        <w:t xml:space="preserve">, No. </w:t>
      </w:r>
      <w:r w:rsidR="00A913A8">
        <w:rPr>
          <w:rFonts w:ascii="Palatino Linotype" w:eastAsia="Palatino Linotype" w:hAnsi="Palatino Linotype" w:cs="Palatino Linotype"/>
          <w:i/>
        </w:rPr>
        <w:t>XX</w:t>
      </w:r>
      <w:r w:rsidRPr="007B4FA4">
        <w:rPr>
          <w:rFonts w:ascii="Palatino Linotype" w:eastAsia="Palatino Linotype" w:hAnsi="Palatino Linotype" w:cs="Palatino Linotype"/>
          <w:i/>
        </w:rPr>
        <w:t xml:space="preserve">, </w:t>
      </w:r>
      <w:r w:rsidR="00A913A8">
        <w:rPr>
          <w:rFonts w:ascii="Palatino Linotype" w:eastAsia="Palatino Linotype" w:hAnsi="Palatino Linotype" w:cs="Palatino Linotype"/>
          <w:i/>
        </w:rPr>
        <w:t>XXXXXX XX</w:t>
      </w:r>
      <w:r w:rsidRPr="007B4FA4">
        <w:rPr>
          <w:rFonts w:ascii="Palatino Linotype" w:eastAsia="Palatino Linotype" w:hAnsi="Palatino Linotype" w:cs="Palatino Linotype"/>
          <w:i/>
        </w:rPr>
        <w:t xml:space="preserve"> </w:t>
      </w:r>
      <w:r w:rsidR="00A913A8">
        <w:rPr>
          <w:rFonts w:ascii="Palatino Linotype" w:eastAsia="Palatino Linotype" w:hAnsi="Palatino Linotype" w:cs="Palatino Linotype"/>
          <w:i/>
        </w:rPr>
        <w:t>XXX XXXXXX</w:t>
      </w:r>
      <w:r w:rsidRPr="007B4FA4">
        <w:rPr>
          <w:rFonts w:ascii="Palatino Linotype" w:eastAsia="Palatino Linotype" w:hAnsi="Palatino Linotype" w:cs="Palatino Linotype"/>
          <w:i/>
        </w:rPr>
        <w:t>, Municipio de Temascalapa (</w:t>
      </w:r>
      <w:r w:rsidR="00A913A8">
        <w:rPr>
          <w:rFonts w:ascii="Palatino Linotype" w:eastAsia="Palatino Linotype" w:hAnsi="Palatino Linotype" w:cs="Palatino Linotype"/>
          <w:i/>
        </w:rPr>
        <w:t>XXXXXX XXXXXXX</w:t>
      </w:r>
      <w:r w:rsidRPr="007B4FA4">
        <w:rPr>
          <w:rFonts w:ascii="Palatino Linotype" w:eastAsia="Palatino Linotype" w:hAnsi="Palatino Linotype" w:cs="Palatino Linotype"/>
          <w:i/>
        </w:rPr>
        <w:t>)” [sic]</w:t>
      </w:r>
    </w:p>
    <w:p w14:paraId="0293F198" w14:textId="77777777" w:rsidR="00A50D38" w:rsidRPr="007B4FA4" w:rsidRDefault="00A50D38" w:rsidP="00A50D38">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B4FA4">
        <w:rPr>
          <w:rFonts w:ascii="Palatino Linotype" w:eastAsia="Palatino Linotype" w:hAnsi="Palatino Linotype" w:cs="Palatino Linotype"/>
          <w:b/>
          <w:i/>
          <w:sz w:val="24"/>
          <w:szCs w:val="24"/>
        </w:rPr>
        <w:t>Razones o Motivos de Inconformidad</w:t>
      </w:r>
      <w:r w:rsidRPr="007B4FA4">
        <w:rPr>
          <w:rFonts w:ascii="Palatino Linotype" w:eastAsia="Palatino Linotype" w:hAnsi="Palatino Linotype" w:cs="Palatino Linotype"/>
          <w:i/>
          <w:sz w:val="24"/>
          <w:szCs w:val="24"/>
        </w:rPr>
        <w:t>:</w:t>
      </w:r>
    </w:p>
    <w:p w14:paraId="00A803A7" w14:textId="77777777" w:rsidR="00A50D38" w:rsidRPr="007B4FA4" w:rsidRDefault="00A50D38" w:rsidP="00A50D38">
      <w:pPr>
        <w:spacing w:before="240" w:after="240" w:line="276" w:lineRule="auto"/>
        <w:ind w:left="851" w:right="616"/>
        <w:jc w:val="both"/>
        <w:rPr>
          <w:rFonts w:ascii="Palatino Linotype" w:eastAsia="Palatino Linotype" w:hAnsi="Palatino Linotype" w:cs="Palatino Linotype"/>
          <w:i/>
        </w:rPr>
      </w:pPr>
      <w:r w:rsidRPr="007B4FA4">
        <w:rPr>
          <w:rFonts w:ascii="Palatino Linotype" w:eastAsia="Palatino Linotype" w:hAnsi="Palatino Linotype" w:cs="Palatino Linotype"/>
          <w:i/>
          <w:sz w:val="24"/>
          <w:szCs w:val="24"/>
        </w:rPr>
        <w:t>“</w:t>
      </w:r>
      <w:r w:rsidRPr="007B4FA4">
        <w:rPr>
          <w:rFonts w:ascii="Palatino Linotype" w:eastAsia="Palatino Linotype" w:hAnsi="Palatino Linotype" w:cs="Palatino Linotype"/>
          <w:i/>
        </w:rPr>
        <w:t>” [sic]</w:t>
      </w:r>
    </w:p>
    <w:p w14:paraId="48A0D052" w14:textId="77777777" w:rsidR="00A50D38" w:rsidRPr="007B4FA4" w:rsidRDefault="00A50D38" w:rsidP="00A50D38">
      <w:pPr>
        <w:spacing w:before="240" w:after="240" w:line="360" w:lineRule="auto"/>
        <w:ind w:right="51"/>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 xml:space="preserve">LA PARTE RECURRENTE </w:t>
      </w:r>
      <w:r w:rsidRPr="007B4FA4">
        <w:rPr>
          <w:rFonts w:ascii="Palatino Linotype" w:eastAsia="Palatino Linotype" w:hAnsi="Palatino Linotype" w:cs="Palatino Linotype"/>
          <w:sz w:val="24"/>
          <w:szCs w:val="24"/>
        </w:rPr>
        <w:t>adjunto el archivo electrónico:</w:t>
      </w:r>
    </w:p>
    <w:p w14:paraId="5C64C288" w14:textId="77777777" w:rsidR="00A50D38" w:rsidRPr="007B4FA4" w:rsidRDefault="00A50D38" w:rsidP="00A50D38">
      <w:pPr>
        <w:spacing w:before="240" w:after="240" w:line="360" w:lineRule="auto"/>
        <w:ind w:right="51"/>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w:t>
      </w:r>
      <w:r w:rsidRPr="007B4FA4">
        <w:rPr>
          <w:rFonts w:ascii="Palatino Linotype" w:eastAsia="Palatino Linotype" w:hAnsi="Palatino Linotype" w:cs="Palatino Linotype"/>
          <w:b/>
          <w:i/>
          <w:sz w:val="24"/>
          <w:szCs w:val="24"/>
          <w:u w:val="single"/>
        </w:rPr>
        <w:t>Archivo1724178469436.pdf</w:t>
      </w:r>
      <w:r w:rsidRPr="007B4FA4">
        <w:rPr>
          <w:rFonts w:ascii="Palatino Linotype" w:eastAsia="Palatino Linotype" w:hAnsi="Palatino Linotype" w:cs="Palatino Linotype"/>
          <w:sz w:val="24"/>
          <w:szCs w:val="24"/>
        </w:rPr>
        <w:t xml:space="preserve">“: </w:t>
      </w:r>
      <w:r w:rsidR="00247CA6" w:rsidRPr="007B4FA4">
        <w:rPr>
          <w:rFonts w:ascii="Palatino Linotype" w:eastAsia="Palatino Linotype" w:hAnsi="Palatino Linotype" w:cs="Palatino Linotype"/>
          <w:sz w:val="24"/>
          <w:szCs w:val="24"/>
        </w:rPr>
        <w:t xml:space="preserve">En el cual se advierte un recibo de pago del impuesto predial. </w:t>
      </w:r>
    </w:p>
    <w:p w14:paraId="2087C5F5" w14:textId="77777777" w:rsidR="00A50D38" w:rsidRPr="007B4FA4" w:rsidRDefault="00A50D38" w:rsidP="00A50D38">
      <w:pPr>
        <w:spacing w:before="240" w:after="240" w:line="360" w:lineRule="auto"/>
        <w:ind w:right="51"/>
        <w:contextualSpacing/>
        <w:jc w:val="both"/>
        <w:rPr>
          <w:rFonts w:ascii="Palatino Linotype" w:eastAsia="Palatino Linotype" w:hAnsi="Palatino Linotype" w:cs="Palatino Linotype"/>
          <w:sz w:val="24"/>
          <w:szCs w:val="24"/>
        </w:rPr>
      </w:pPr>
    </w:p>
    <w:p w14:paraId="13C206B9" w14:textId="77777777" w:rsidR="00A50D38" w:rsidRPr="007B4FA4" w:rsidRDefault="00A50D38" w:rsidP="00A50D38">
      <w:pPr>
        <w:spacing w:before="240" w:after="24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 xml:space="preserve">4. TURNO. </w:t>
      </w:r>
      <w:r w:rsidRPr="007B4FA4">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B4FA4">
        <w:rPr>
          <w:rFonts w:ascii="Palatino Linotype" w:eastAsia="Palatino Linotype" w:hAnsi="Palatino Linotype" w:cs="Palatino Linotype"/>
          <w:b/>
          <w:sz w:val="24"/>
          <w:szCs w:val="24"/>
        </w:rPr>
        <w:t xml:space="preserve">Guadalupe Ramírez Peña, </w:t>
      </w:r>
      <w:r w:rsidRPr="007B4FA4">
        <w:rPr>
          <w:rFonts w:ascii="Palatino Linotype" w:eastAsia="Palatino Linotype" w:hAnsi="Palatino Linotype" w:cs="Palatino Linotype"/>
          <w:sz w:val="24"/>
          <w:szCs w:val="24"/>
        </w:rPr>
        <w:t>a efecto de que analizara sobre su admisión o su desechamiento.</w:t>
      </w:r>
    </w:p>
    <w:p w14:paraId="15889BF6" w14:textId="77777777" w:rsidR="00A50D38" w:rsidRPr="007B4FA4" w:rsidRDefault="00A50D38" w:rsidP="00A50D38">
      <w:pPr>
        <w:spacing w:line="360" w:lineRule="auto"/>
        <w:contextualSpacing/>
        <w:jc w:val="both"/>
        <w:rPr>
          <w:rFonts w:ascii="Palatino Linotype" w:hAnsi="Palatino Linotype"/>
          <w:sz w:val="24"/>
        </w:rPr>
      </w:pPr>
    </w:p>
    <w:p w14:paraId="34D3DB0C" w14:textId="77777777" w:rsidR="00247CA6" w:rsidRPr="007B4FA4" w:rsidRDefault="00247CA6" w:rsidP="00247CA6">
      <w:pPr>
        <w:spacing w:before="240" w:after="24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5. ADMISIÓN DEL RECURSO DE REVISIÓN.</w:t>
      </w:r>
      <w:r w:rsidRPr="007B4FA4">
        <w:rPr>
          <w:rFonts w:ascii="Palatino Linotype" w:eastAsia="Palatino Linotype" w:hAnsi="Palatino Linotype" w:cs="Palatino Linotype"/>
          <w:sz w:val="24"/>
          <w:szCs w:val="24"/>
        </w:rPr>
        <w:t xml:space="preserve"> Con fecha</w:t>
      </w:r>
      <w:r w:rsidRPr="007B4FA4">
        <w:rPr>
          <w:rFonts w:ascii="Palatino Linotype" w:eastAsia="Palatino Linotype" w:hAnsi="Palatino Linotype" w:cs="Palatino Linotype"/>
          <w:b/>
          <w:sz w:val="24"/>
          <w:szCs w:val="24"/>
        </w:rPr>
        <w:t xml:space="preserve"> veintitrés de agosto de dos mil veinticuatro</w:t>
      </w:r>
      <w:r w:rsidRPr="007B4FA4">
        <w:rPr>
          <w:rFonts w:ascii="Palatino Linotype" w:eastAsia="Palatino Linotype" w:hAnsi="Palatino Linotype" w:cs="Palatino Linotype"/>
          <w:sz w:val="24"/>
          <w:szCs w:val="24"/>
        </w:rPr>
        <w:t>,</w:t>
      </w:r>
      <w:r w:rsidRPr="007B4FA4">
        <w:rPr>
          <w:rFonts w:ascii="Palatino Linotype" w:eastAsia="Palatino Linotype" w:hAnsi="Palatino Linotype" w:cs="Palatino Linotype"/>
          <w:b/>
          <w:sz w:val="24"/>
          <w:szCs w:val="24"/>
        </w:rPr>
        <w:t xml:space="preserve"> </w:t>
      </w:r>
      <w:r w:rsidRPr="007B4FA4">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7B4FA4">
        <w:rPr>
          <w:rFonts w:ascii="Palatino Linotype" w:eastAsia="Palatino Linotype" w:hAnsi="Palatino Linotype" w:cs="Palatino Linotype"/>
          <w:b/>
          <w:sz w:val="24"/>
          <w:szCs w:val="24"/>
        </w:rPr>
        <w:t xml:space="preserve">EL SUJETO OBLIGADO </w:t>
      </w:r>
      <w:r w:rsidRPr="007B4FA4">
        <w:rPr>
          <w:rFonts w:ascii="Palatino Linotype" w:eastAsia="Palatino Linotype" w:hAnsi="Palatino Linotype" w:cs="Palatino Linotype"/>
          <w:sz w:val="24"/>
          <w:szCs w:val="24"/>
        </w:rPr>
        <w:t>presentará su informe justificado.</w:t>
      </w:r>
    </w:p>
    <w:p w14:paraId="3E873B6B" w14:textId="77777777" w:rsidR="00247CA6" w:rsidRPr="007B4FA4" w:rsidRDefault="00247CA6" w:rsidP="00A50D38">
      <w:pPr>
        <w:spacing w:line="360" w:lineRule="auto"/>
        <w:contextualSpacing/>
        <w:jc w:val="both"/>
        <w:rPr>
          <w:rFonts w:ascii="Palatino Linotype" w:hAnsi="Palatino Linotype"/>
          <w:sz w:val="24"/>
        </w:rPr>
      </w:pPr>
    </w:p>
    <w:p w14:paraId="64FF4C77" w14:textId="77777777" w:rsidR="00247CA6" w:rsidRPr="007B4FA4" w:rsidRDefault="00247CA6" w:rsidP="00247CA6">
      <w:pPr>
        <w:spacing w:before="240" w:after="240" w:line="360" w:lineRule="auto"/>
        <w:ind w:right="49"/>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lastRenderedPageBreak/>
        <w:t>6. MANIFESTACIONES.</w:t>
      </w:r>
      <w:r w:rsidRPr="007B4FA4">
        <w:rPr>
          <w:rFonts w:ascii="Palatino Linotype" w:eastAsia="Palatino Linotype" w:hAnsi="Palatino Linotype" w:cs="Palatino Linotype"/>
          <w:sz w:val="24"/>
          <w:szCs w:val="24"/>
        </w:rPr>
        <w:t xml:space="preserve"> Con fecha veintiséis de septiembre de dos mil veinticuatro se recibió, a través del Sistema de Acceso a la Información Mexiquense (SAIMEX), el informe justificado del </w:t>
      </w:r>
      <w:r w:rsidRPr="007B4FA4">
        <w:rPr>
          <w:rFonts w:ascii="Palatino Linotype" w:eastAsia="Palatino Linotype" w:hAnsi="Palatino Linotype" w:cs="Palatino Linotype"/>
          <w:b/>
          <w:sz w:val="24"/>
          <w:szCs w:val="24"/>
        </w:rPr>
        <w:t>SUJETO OBLIGADO</w:t>
      </w:r>
      <w:r w:rsidRPr="007B4FA4">
        <w:rPr>
          <w:rFonts w:ascii="Palatino Linotype" w:eastAsia="Palatino Linotype" w:hAnsi="Palatino Linotype" w:cs="Palatino Linotype"/>
          <w:sz w:val="24"/>
          <w:szCs w:val="24"/>
        </w:rPr>
        <w:t>,</w:t>
      </w:r>
      <w:r w:rsidRPr="007B4FA4">
        <w:rPr>
          <w:rFonts w:ascii="Palatino Linotype" w:eastAsia="Palatino Linotype" w:hAnsi="Palatino Linotype" w:cs="Palatino Linotype"/>
          <w:b/>
          <w:sz w:val="24"/>
          <w:szCs w:val="24"/>
        </w:rPr>
        <w:t xml:space="preserve"> </w:t>
      </w:r>
      <w:r w:rsidRPr="007B4FA4">
        <w:rPr>
          <w:rFonts w:ascii="Palatino Linotype" w:eastAsia="Palatino Linotype" w:hAnsi="Palatino Linotype" w:cs="Palatino Linotype"/>
          <w:sz w:val="24"/>
          <w:szCs w:val="24"/>
        </w:rPr>
        <w:t xml:space="preserve">a través de los siguientes archivos electrónicos: </w:t>
      </w:r>
    </w:p>
    <w:p w14:paraId="31254DD8" w14:textId="77777777" w:rsidR="00247CA6" w:rsidRPr="007B4FA4" w:rsidRDefault="00247CA6" w:rsidP="00247CA6">
      <w:pPr>
        <w:spacing w:before="240" w:after="240" w:line="360" w:lineRule="auto"/>
        <w:ind w:right="49"/>
        <w:contextualSpacing/>
        <w:jc w:val="both"/>
        <w:rPr>
          <w:rFonts w:ascii="Palatino Linotype" w:eastAsia="Palatino Linotype" w:hAnsi="Palatino Linotype" w:cs="Palatino Linotype"/>
          <w:sz w:val="24"/>
          <w:szCs w:val="24"/>
        </w:rPr>
      </w:pPr>
    </w:p>
    <w:p w14:paraId="7F281E6C" w14:textId="77777777" w:rsidR="00247CA6" w:rsidRPr="007B4FA4" w:rsidRDefault="00247CA6" w:rsidP="00A50D38">
      <w:pPr>
        <w:spacing w:line="360" w:lineRule="auto"/>
        <w:contextualSpacing/>
        <w:jc w:val="both"/>
        <w:rPr>
          <w:rFonts w:ascii="Palatino Linotype" w:hAnsi="Palatino Linotype"/>
          <w:sz w:val="24"/>
        </w:rPr>
      </w:pPr>
      <w:r w:rsidRPr="007B4FA4">
        <w:rPr>
          <w:rFonts w:ascii="Palatino Linotype" w:hAnsi="Palatino Linotype"/>
          <w:sz w:val="24"/>
        </w:rPr>
        <w:t>“</w:t>
      </w:r>
      <w:r w:rsidRPr="007B4FA4">
        <w:rPr>
          <w:rFonts w:ascii="Palatino Linotype" w:hAnsi="Palatino Linotype"/>
          <w:b/>
          <w:i/>
          <w:sz w:val="24"/>
          <w:u w:val="single"/>
        </w:rPr>
        <w:t>Solicitud 00047-RR 05004.pdf</w:t>
      </w:r>
      <w:r w:rsidRPr="007B4FA4">
        <w:rPr>
          <w:rFonts w:ascii="Palatino Linotype" w:hAnsi="Palatino Linotype"/>
          <w:sz w:val="24"/>
        </w:rPr>
        <w:t xml:space="preserve">”: Oficio de fecha catorce de agosto de dos mil veinticuatro, signado por el Encargado de Despacho de la Dirección de Obras Públicas, mediante el cual señala que no cuenta con registro de algún </w:t>
      </w:r>
      <w:r w:rsidR="002E6EA7" w:rsidRPr="007B4FA4">
        <w:rPr>
          <w:rFonts w:ascii="Palatino Linotype" w:hAnsi="Palatino Linotype"/>
          <w:sz w:val="24"/>
        </w:rPr>
        <w:t xml:space="preserve">procedimiento, clausura o multa en el inmueble referido en la solicitud a la fecha de la solicitud. </w:t>
      </w:r>
    </w:p>
    <w:p w14:paraId="412415F6" w14:textId="77777777" w:rsidR="002E6EA7" w:rsidRPr="007B4FA4" w:rsidRDefault="002E6EA7" w:rsidP="00A50D38">
      <w:pPr>
        <w:spacing w:line="360" w:lineRule="auto"/>
        <w:contextualSpacing/>
        <w:jc w:val="both"/>
        <w:rPr>
          <w:rFonts w:ascii="Palatino Linotype" w:hAnsi="Palatino Linotype"/>
          <w:sz w:val="24"/>
        </w:rPr>
      </w:pPr>
    </w:p>
    <w:p w14:paraId="206B5A9B" w14:textId="77777777" w:rsidR="002E6EA7" w:rsidRPr="007B4FA4" w:rsidRDefault="002E6EA7" w:rsidP="00A50D38">
      <w:pPr>
        <w:spacing w:line="360" w:lineRule="auto"/>
        <w:contextualSpacing/>
        <w:jc w:val="both"/>
        <w:rPr>
          <w:rFonts w:ascii="Palatino Linotype" w:hAnsi="Palatino Linotype"/>
          <w:sz w:val="24"/>
        </w:rPr>
      </w:pPr>
      <w:r w:rsidRPr="007B4FA4">
        <w:rPr>
          <w:rFonts w:ascii="Palatino Linotype" w:hAnsi="Palatino Linotype"/>
          <w:sz w:val="24"/>
        </w:rPr>
        <w:t xml:space="preserve">Oficio de fecha nueve de septiembre de dos mil veinticuatro, signado por el Director de Protección Civil y Bomberos, mediante el cual señala que de una revisión física, visual de </w:t>
      </w:r>
      <w:r w:rsidR="00DD0708" w:rsidRPr="007B4FA4">
        <w:rPr>
          <w:rFonts w:ascii="Palatino Linotype" w:hAnsi="Palatino Linotype"/>
          <w:sz w:val="24"/>
        </w:rPr>
        <w:t>sus</w:t>
      </w:r>
      <w:r w:rsidRPr="007B4FA4">
        <w:rPr>
          <w:rFonts w:ascii="Palatino Linotype" w:hAnsi="Palatino Linotype"/>
          <w:sz w:val="24"/>
        </w:rPr>
        <w:t xml:space="preserve"> archivos no se</w:t>
      </w:r>
      <w:r w:rsidR="00DD0708" w:rsidRPr="007B4FA4">
        <w:rPr>
          <w:rFonts w:ascii="Palatino Linotype" w:hAnsi="Palatino Linotype"/>
          <w:sz w:val="24"/>
        </w:rPr>
        <w:t xml:space="preserve"> tiene antecedente o algún procedimiento</w:t>
      </w:r>
      <w:r w:rsidRPr="007B4FA4">
        <w:rPr>
          <w:rFonts w:ascii="Palatino Linotype" w:hAnsi="Palatino Linotype"/>
          <w:sz w:val="24"/>
        </w:rPr>
        <w:t xml:space="preserve"> relacionados al predio en mencionado. </w:t>
      </w:r>
    </w:p>
    <w:p w14:paraId="517FB6C9" w14:textId="77777777" w:rsidR="002E6EA7" w:rsidRPr="007B4FA4" w:rsidRDefault="002E6EA7" w:rsidP="00A50D38">
      <w:pPr>
        <w:spacing w:line="360" w:lineRule="auto"/>
        <w:contextualSpacing/>
        <w:jc w:val="both"/>
        <w:rPr>
          <w:rFonts w:ascii="Palatino Linotype" w:hAnsi="Palatino Linotype"/>
          <w:sz w:val="24"/>
        </w:rPr>
      </w:pPr>
    </w:p>
    <w:p w14:paraId="2B942BFD" w14:textId="77777777" w:rsidR="002E6EA7" w:rsidRPr="007B4FA4" w:rsidRDefault="002E6EA7" w:rsidP="00A50D38">
      <w:pPr>
        <w:spacing w:line="360" w:lineRule="auto"/>
        <w:contextualSpacing/>
        <w:jc w:val="both"/>
        <w:rPr>
          <w:rFonts w:ascii="Palatino Linotype" w:hAnsi="Palatino Linotype"/>
          <w:sz w:val="24"/>
        </w:rPr>
      </w:pPr>
      <w:r w:rsidRPr="007B4FA4">
        <w:rPr>
          <w:rFonts w:ascii="Palatino Linotype" w:hAnsi="Palatino Linotype"/>
          <w:sz w:val="24"/>
        </w:rPr>
        <w:t>Oficio de fecha diecisiete de septiembre de dos mil veinticuatro, signado por la Directora de Desarrollo Urbano, mediante el cual señala que no se tiene registro de algún predio con la dirección referida en la solicitud, de realizar un</w:t>
      </w:r>
      <w:r w:rsidR="00D703CC" w:rsidRPr="007B4FA4">
        <w:rPr>
          <w:rFonts w:ascii="Palatino Linotype" w:hAnsi="Palatino Linotype"/>
          <w:sz w:val="24"/>
        </w:rPr>
        <w:t xml:space="preserve">a búsqueda con las coordenadas, dirige a otro predio por lo que no se refiere al mismo predio, por lo que no se tiene predio de referencia, del cual, se pueda realizar búsqueda en los documentos y archivos de la Dirección de Desarrollo Urbano. </w:t>
      </w:r>
    </w:p>
    <w:p w14:paraId="6E68631F" w14:textId="77777777" w:rsidR="00247CA6" w:rsidRPr="007B4FA4" w:rsidRDefault="00247CA6" w:rsidP="00A50D38">
      <w:pPr>
        <w:spacing w:line="360" w:lineRule="auto"/>
        <w:contextualSpacing/>
        <w:jc w:val="both"/>
        <w:rPr>
          <w:rFonts w:ascii="Palatino Linotype" w:hAnsi="Palatino Linotype"/>
          <w:sz w:val="24"/>
        </w:rPr>
      </w:pPr>
    </w:p>
    <w:p w14:paraId="35AF90C7" w14:textId="77777777" w:rsidR="00247CA6" w:rsidRPr="007B4FA4" w:rsidRDefault="00247CA6" w:rsidP="00A50D38">
      <w:pPr>
        <w:spacing w:line="360" w:lineRule="auto"/>
        <w:contextualSpacing/>
        <w:jc w:val="both"/>
        <w:rPr>
          <w:rFonts w:ascii="Palatino Linotype" w:hAnsi="Palatino Linotype"/>
          <w:sz w:val="24"/>
        </w:rPr>
      </w:pPr>
      <w:r w:rsidRPr="007B4FA4">
        <w:rPr>
          <w:rFonts w:ascii="Palatino Linotype" w:hAnsi="Palatino Linotype"/>
          <w:sz w:val="24"/>
        </w:rPr>
        <w:t>“</w:t>
      </w:r>
      <w:r w:rsidRPr="007B4FA4">
        <w:rPr>
          <w:rFonts w:ascii="Palatino Linotype" w:hAnsi="Palatino Linotype"/>
          <w:b/>
          <w:i/>
          <w:sz w:val="24"/>
          <w:u w:val="single"/>
        </w:rPr>
        <w:t>Solicitud 00047-RR.pdf</w:t>
      </w:r>
      <w:r w:rsidRPr="007B4FA4">
        <w:rPr>
          <w:rFonts w:ascii="Palatino Linotype" w:hAnsi="Palatino Linotype"/>
          <w:sz w:val="24"/>
        </w:rPr>
        <w:t>”:</w:t>
      </w:r>
      <w:r w:rsidR="002E6EA7" w:rsidRPr="007B4FA4">
        <w:rPr>
          <w:rFonts w:ascii="Palatino Linotype" w:hAnsi="Palatino Linotype"/>
          <w:sz w:val="24"/>
        </w:rPr>
        <w:t xml:space="preserve"> </w:t>
      </w:r>
      <w:r w:rsidR="00D703CC" w:rsidRPr="007B4FA4">
        <w:rPr>
          <w:rFonts w:ascii="Palatino Linotype" w:hAnsi="Palatino Linotype"/>
          <w:sz w:val="24"/>
        </w:rPr>
        <w:t xml:space="preserve">Oficio de fecha veintiséis de septiembre de dos mil veinticuatro, signado por la Titular de la Unidad de Transparencia, mediante el cual </w:t>
      </w:r>
      <w:r w:rsidR="00D703CC" w:rsidRPr="007B4FA4">
        <w:rPr>
          <w:rFonts w:ascii="Palatino Linotype" w:hAnsi="Palatino Linotype"/>
          <w:sz w:val="24"/>
        </w:rPr>
        <w:lastRenderedPageBreak/>
        <w:t xml:space="preserve">señala que </w:t>
      </w:r>
      <w:r w:rsidR="00C933A3" w:rsidRPr="007B4FA4">
        <w:rPr>
          <w:rFonts w:ascii="Palatino Linotype" w:hAnsi="Palatino Linotype"/>
          <w:sz w:val="24"/>
        </w:rPr>
        <w:t xml:space="preserve">se realizó una búsqueda en los archivos de las áreas correspondientes en donde no se encontró ningún procedimiento administrativo o clausura del predio ubicado en la dirección referida en la solicitud de información y mediante la búsqueda de las coordenadas, se detecta un predio distinto, tomando en consideración el comprobante de pago de predio del año 2010, se observa poca información, ya que es poco visible, pero se observa que el domicilio aparece S/N mientras que en la solicitud hace referencia al No. 12 por lo cual solicito se anexe un comprobante reciente para verificar la información y acreditar el predio.  </w:t>
      </w:r>
    </w:p>
    <w:p w14:paraId="2B51E727" w14:textId="77777777" w:rsidR="001A3E37" w:rsidRPr="007B4FA4" w:rsidRDefault="001A3E37" w:rsidP="00A50D38">
      <w:pPr>
        <w:spacing w:line="360" w:lineRule="auto"/>
        <w:contextualSpacing/>
        <w:jc w:val="both"/>
        <w:rPr>
          <w:rFonts w:ascii="Palatino Linotype" w:hAnsi="Palatino Linotype"/>
          <w:sz w:val="24"/>
        </w:rPr>
      </w:pPr>
    </w:p>
    <w:p w14:paraId="001D9A3D" w14:textId="77777777" w:rsidR="001C52B1" w:rsidRPr="007B4FA4" w:rsidRDefault="001C52B1" w:rsidP="001C52B1">
      <w:pPr>
        <w:spacing w:after="0" w:line="360" w:lineRule="auto"/>
        <w:ind w:right="49"/>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Documentos que se pusieron a la vista de </w:t>
      </w:r>
      <w:r w:rsidRPr="007B4FA4">
        <w:rPr>
          <w:rFonts w:ascii="Palatino Linotype" w:eastAsia="Palatino Linotype" w:hAnsi="Palatino Linotype" w:cs="Palatino Linotype"/>
          <w:b/>
          <w:sz w:val="24"/>
          <w:szCs w:val="24"/>
        </w:rPr>
        <w:t xml:space="preserve">LA PARTE RECURRENTE </w:t>
      </w:r>
      <w:r w:rsidRPr="007B4FA4">
        <w:rPr>
          <w:rFonts w:ascii="Palatino Linotype" w:eastAsia="Palatino Linotype" w:hAnsi="Palatino Linotype" w:cs="Palatino Linotype"/>
          <w:sz w:val="24"/>
          <w:szCs w:val="24"/>
        </w:rPr>
        <w:t xml:space="preserve">en fecha diez de octubre de dos mil veinticuatro, sin que emitiera manifestaciones conforme a derecho le corresponde. </w:t>
      </w:r>
    </w:p>
    <w:p w14:paraId="0AB2CC30" w14:textId="77777777" w:rsidR="001C52B1" w:rsidRPr="007B4FA4" w:rsidRDefault="001C52B1" w:rsidP="00A50D38">
      <w:pPr>
        <w:spacing w:line="360" w:lineRule="auto"/>
        <w:contextualSpacing/>
        <w:jc w:val="both"/>
        <w:rPr>
          <w:rFonts w:ascii="Palatino Linotype" w:hAnsi="Palatino Linotype"/>
          <w:sz w:val="24"/>
        </w:rPr>
      </w:pPr>
    </w:p>
    <w:p w14:paraId="084FFF7F" w14:textId="2F0213F0" w:rsidR="00663BD9" w:rsidRPr="007B4FA4" w:rsidRDefault="001C52B1" w:rsidP="00663BD9">
      <w:pPr>
        <w:spacing w:after="0" w:line="360" w:lineRule="auto"/>
        <w:ind w:right="51"/>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 xml:space="preserve">7. </w:t>
      </w:r>
      <w:r w:rsidR="00663BD9" w:rsidRPr="007B4FA4">
        <w:rPr>
          <w:rFonts w:ascii="Palatino Linotype" w:eastAsia="Palatino Linotype" w:hAnsi="Palatino Linotype" w:cs="Palatino Linotype"/>
          <w:b/>
          <w:sz w:val="24"/>
          <w:szCs w:val="24"/>
        </w:rPr>
        <w:t>AMPLIACIÓN DEL TÉRMINO PARA RESOLVER</w:t>
      </w:r>
      <w:r w:rsidR="00663BD9" w:rsidRPr="007B4FA4">
        <w:rPr>
          <w:rFonts w:ascii="Palatino Linotype" w:eastAsia="Palatino Linotype" w:hAnsi="Palatino Linotype" w:cs="Palatino Linotype"/>
          <w:sz w:val="24"/>
          <w:szCs w:val="24"/>
        </w:rPr>
        <w:t>.</w:t>
      </w:r>
      <w:r w:rsidR="00663BD9" w:rsidRPr="007B4FA4">
        <w:rPr>
          <w:rFonts w:ascii="Palatino Linotype" w:eastAsia="Palatino Linotype" w:hAnsi="Palatino Linotype" w:cs="Palatino Linotype"/>
        </w:rPr>
        <w:t xml:space="preserve"> </w:t>
      </w:r>
      <w:r w:rsidR="00663BD9" w:rsidRPr="007B4FA4">
        <w:rPr>
          <w:rFonts w:ascii="Palatino Linotype" w:eastAsia="Palatino Linotype" w:hAnsi="Palatino Linotype" w:cs="Palatino Linotype"/>
          <w:sz w:val="24"/>
          <w:szCs w:val="24"/>
        </w:rPr>
        <w:t xml:space="preserve">El </w:t>
      </w:r>
      <w:r w:rsidR="00D339C4" w:rsidRPr="007B4FA4">
        <w:rPr>
          <w:rFonts w:ascii="Palatino Linotype" w:eastAsia="Palatino Linotype" w:hAnsi="Palatino Linotype" w:cs="Palatino Linotype"/>
          <w:sz w:val="24"/>
          <w:szCs w:val="24"/>
        </w:rPr>
        <w:t>seis</w:t>
      </w:r>
      <w:r w:rsidR="00663BD9" w:rsidRPr="007B4FA4">
        <w:rPr>
          <w:rFonts w:ascii="Palatino Linotype" w:eastAsia="Palatino Linotype" w:hAnsi="Palatino Linotype" w:cs="Palatino Linotype"/>
          <w:sz w:val="24"/>
          <w:szCs w:val="24"/>
        </w:rPr>
        <w:t xml:space="preserve"> de noviembre de dos mil veinticuatro, se amplió el término para resolver el recurso de revisión en términos del artículo 181 párrafo tercero de la Ley de Transparencia y Acceso a la Información Pública del Estado de México y Municipios. </w:t>
      </w:r>
    </w:p>
    <w:p w14:paraId="00095385" w14:textId="77777777" w:rsidR="00663BD9" w:rsidRPr="007B4FA4" w:rsidRDefault="00663BD9" w:rsidP="00663BD9">
      <w:pPr>
        <w:spacing w:after="0" w:line="360" w:lineRule="auto"/>
        <w:ind w:right="51"/>
        <w:jc w:val="both"/>
        <w:rPr>
          <w:rFonts w:ascii="Palatino Linotype" w:eastAsia="Palatino Linotype" w:hAnsi="Palatino Linotype" w:cs="Palatino Linotype"/>
          <w:sz w:val="24"/>
          <w:szCs w:val="24"/>
        </w:rPr>
      </w:pPr>
    </w:p>
    <w:p w14:paraId="00D5B5DE"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1AEBA18"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4725E249"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366EF43"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6EF5AC50"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1E06422"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786E5BEB"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CC931F8"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0D8ECAA4"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3A00BD5C"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496D4CB6" w14:textId="77777777" w:rsidR="00663BD9" w:rsidRPr="007B4FA4" w:rsidRDefault="00663BD9" w:rsidP="00663BD9">
      <w:pPr>
        <w:numPr>
          <w:ilvl w:val="0"/>
          <w:numId w:val="3"/>
        </w:num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0124B73D" w14:textId="77777777" w:rsidR="00663BD9" w:rsidRPr="007B4FA4" w:rsidRDefault="00663BD9" w:rsidP="00663BD9">
      <w:pPr>
        <w:numPr>
          <w:ilvl w:val="0"/>
          <w:numId w:val="3"/>
        </w:num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lastRenderedPageBreak/>
        <w:t>Actividad Procesal del interesado. Acciones u omisiones del interesado.</w:t>
      </w:r>
    </w:p>
    <w:p w14:paraId="78965FD2"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3BE6F221" w14:textId="77777777" w:rsidR="00663BD9" w:rsidRPr="007B4FA4" w:rsidRDefault="00663BD9" w:rsidP="00663BD9">
      <w:pPr>
        <w:numPr>
          <w:ilvl w:val="0"/>
          <w:numId w:val="3"/>
        </w:num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25E39E27" w14:textId="77777777" w:rsidR="00663BD9" w:rsidRPr="007B4FA4" w:rsidRDefault="00663BD9" w:rsidP="00663BD9">
      <w:pPr>
        <w:spacing w:after="0" w:line="360" w:lineRule="auto"/>
        <w:ind w:left="708"/>
        <w:rPr>
          <w:rFonts w:ascii="Palatino Linotype" w:eastAsia="Palatino Linotype" w:hAnsi="Palatino Linotype" w:cs="Palatino Linotype"/>
          <w:sz w:val="24"/>
          <w:szCs w:val="24"/>
        </w:rPr>
      </w:pPr>
    </w:p>
    <w:p w14:paraId="2837008E" w14:textId="77777777" w:rsidR="00663BD9" w:rsidRPr="007B4FA4" w:rsidRDefault="00663BD9" w:rsidP="00663BD9">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611D1EE0"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353668AB"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35A342D"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369063D6"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7B4FA4">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7B4FA4">
        <w:rPr>
          <w:rFonts w:ascii="Palatino Linotype" w:eastAsia="Palatino Linotype" w:hAnsi="Palatino Linotype" w:cs="Palatino Linotype"/>
          <w:sz w:val="24"/>
          <w:szCs w:val="24"/>
        </w:rPr>
        <w:t>, visible en la Gaceta del Seminario Judicial de la Federación con el registro digital 205635.</w:t>
      </w:r>
    </w:p>
    <w:p w14:paraId="5C52D924"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71611018"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3B356A4"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020F970A"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2B221CB9"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56B4A0A0"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 </w:t>
      </w:r>
      <w:r w:rsidRPr="007B4FA4">
        <w:rPr>
          <w:rFonts w:ascii="Palatino Linotype" w:eastAsia="Palatino Linotype" w:hAnsi="Palatino Linotype" w:cs="Palatino Linotype"/>
          <w:i/>
          <w:sz w:val="24"/>
          <w:szCs w:val="24"/>
        </w:rPr>
        <w:t>“PLAZO RAZONABLE PARA RESOLVER. DIMENSIÓN Y EFECTOS DE ESTE CONCEPTO CUANDO SE ADUCE EXCESIVA CARGA DE TRABAJO.”</w:t>
      </w:r>
      <w:r w:rsidRPr="007B4FA4">
        <w:rPr>
          <w:rFonts w:ascii="Palatino Linotype" w:eastAsia="Palatino Linotype" w:hAnsi="Palatino Linotype" w:cs="Palatino Linotype"/>
          <w:sz w:val="24"/>
          <w:szCs w:val="24"/>
        </w:rPr>
        <w:t xml:space="preserve"> consultable en el Seminario Judicial de la Federación y su gaceta, con el registro digital 2002351.</w:t>
      </w:r>
    </w:p>
    <w:p w14:paraId="6A830C8A"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4084F1FC"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7B4FA4">
        <w:rPr>
          <w:rFonts w:ascii="Palatino Linotype" w:eastAsia="Palatino Linotype" w:hAnsi="Palatino Linotype" w:cs="Palatino Linotype"/>
          <w:sz w:val="24"/>
          <w:szCs w:val="24"/>
        </w:rPr>
        <w:t>, visible en el Seminario Judicial de la Federación y su gaceta, con el registro digital 2002350.</w:t>
      </w:r>
    </w:p>
    <w:p w14:paraId="474420F2" w14:textId="77777777" w:rsidR="00663BD9" w:rsidRPr="007B4FA4" w:rsidRDefault="00663BD9" w:rsidP="00663BD9">
      <w:pPr>
        <w:spacing w:after="0" w:line="360" w:lineRule="auto"/>
        <w:jc w:val="both"/>
        <w:rPr>
          <w:rFonts w:ascii="Palatino Linotype" w:eastAsia="Palatino Linotype" w:hAnsi="Palatino Linotype" w:cs="Palatino Linotype"/>
          <w:sz w:val="24"/>
          <w:szCs w:val="24"/>
        </w:rPr>
      </w:pPr>
    </w:p>
    <w:p w14:paraId="1BB0B9EF" w14:textId="64E2F396" w:rsidR="00663BD9" w:rsidRPr="007B4FA4" w:rsidRDefault="00663BD9" w:rsidP="00663BD9">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65D9CD61" w14:textId="6034913D" w:rsidR="001A3E37" w:rsidRPr="007B4FA4" w:rsidRDefault="001A3E37" w:rsidP="001A3E37">
      <w:pPr>
        <w:spacing w:before="240" w:after="24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 xml:space="preserve">8. CIERRE DE INSTRUCCIÓN. </w:t>
      </w:r>
      <w:r w:rsidRPr="007B4FA4">
        <w:rPr>
          <w:rFonts w:ascii="Palatino Linotype" w:eastAsia="Palatino Linotype" w:hAnsi="Palatino Linotype" w:cs="Palatino Linotype"/>
          <w:sz w:val="24"/>
          <w:szCs w:val="24"/>
        </w:rPr>
        <w:t xml:space="preserve">El </w:t>
      </w:r>
      <w:r w:rsidR="00726469" w:rsidRPr="007B4FA4">
        <w:rPr>
          <w:rFonts w:ascii="Palatino Linotype" w:eastAsia="Palatino Linotype" w:hAnsi="Palatino Linotype" w:cs="Palatino Linotype"/>
          <w:sz w:val="24"/>
          <w:szCs w:val="24"/>
        </w:rPr>
        <w:t>seis</w:t>
      </w:r>
      <w:r w:rsidRPr="007B4FA4">
        <w:rPr>
          <w:rFonts w:ascii="Palatino Linotype" w:eastAsia="Palatino Linotype" w:hAnsi="Palatino Linotype" w:cs="Palatino Linotype"/>
          <w:sz w:val="24"/>
          <w:szCs w:val="24"/>
        </w:rPr>
        <w:t xml:space="preserve"> de </w:t>
      </w:r>
      <w:r w:rsidR="009037A6" w:rsidRPr="007B4FA4">
        <w:rPr>
          <w:rFonts w:ascii="Palatino Linotype" w:eastAsia="Palatino Linotype" w:hAnsi="Palatino Linotype" w:cs="Palatino Linotype"/>
          <w:sz w:val="24"/>
          <w:szCs w:val="24"/>
        </w:rPr>
        <w:t>noviem</w:t>
      </w:r>
      <w:r w:rsidRPr="007B4FA4">
        <w:rPr>
          <w:rFonts w:ascii="Palatino Linotype" w:eastAsia="Palatino Linotype" w:hAnsi="Palatino Linotype" w:cs="Palatino Linotype"/>
          <w:sz w:val="24"/>
          <w:szCs w:val="24"/>
        </w:rPr>
        <w:t>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FA8EDFC" w14:textId="77777777" w:rsidR="00663BD9" w:rsidRPr="007B4FA4" w:rsidRDefault="00663BD9" w:rsidP="001A3E37">
      <w:pPr>
        <w:spacing w:before="240" w:after="240" w:line="360" w:lineRule="auto"/>
        <w:contextualSpacing/>
        <w:jc w:val="both"/>
        <w:rPr>
          <w:rFonts w:ascii="Palatino Linotype" w:eastAsia="Palatino Linotype" w:hAnsi="Palatino Linotype" w:cs="Palatino Linotype"/>
          <w:sz w:val="24"/>
          <w:szCs w:val="24"/>
        </w:rPr>
      </w:pPr>
    </w:p>
    <w:p w14:paraId="3EBEBE07" w14:textId="77777777" w:rsidR="001A3E37" w:rsidRPr="007B4FA4" w:rsidRDefault="001A3E37" w:rsidP="001A3E37">
      <w:pPr>
        <w:spacing w:before="240" w:after="24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68CF885" w14:textId="77777777" w:rsidR="001A3E37" w:rsidRPr="007B4FA4" w:rsidRDefault="001A3E37" w:rsidP="001A3E37">
      <w:pPr>
        <w:spacing w:before="240" w:after="240" w:line="360" w:lineRule="auto"/>
        <w:contextualSpacing/>
        <w:jc w:val="both"/>
        <w:rPr>
          <w:rFonts w:ascii="Palatino Linotype" w:eastAsia="Palatino Linotype" w:hAnsi="Palatino Linotype" w:cs="Palatino Linotype"/>
          <w:sz w:val="24"/>
          <w:szCs w:val="24"/>
        </w:rPr>
      </w:pPr>
    </w:p>
    <w:p w14:paraId="5926E852" w14:textId="77777777" w:rsidR="001A3E37" w:rsidRPr="007B4FA4" w:rsidRDefault="001A3E37" w:rsidP="001A3E37">
      <w:pPr>
        <w:widowControl w:val="0"/>
        <w:spacing w:before="240" w:after="240" w:line="360" w:lineRule="auto"/>
        <w:contextualSpacing/>
        <w:jc w:val="center"/>
        <w:rPr>
          <w:rFonts w:ascii="Palatino Linotype" w:eastAsia="Palatino Linotype" w:hAnsi="Palatino Linotype" w:cs="Palatino Linotype"/>
          <w:b/>
          <w:sz w:val="24"/>
          <w:szCs w:val="24"/>
        </w:rPr>
      </w:pPr>
      <w:r w:rsidRPr="007B4FA4">
        <w:rPr>
          <w:rFonts w:ascii="Palatino Linotype" w:eastAsia="Palatino Linotype" w:hAnsi="Palatino Linotype" w:cs="Palatino Linotype"/>
          <w:b/>
          <w:sz w:val="24"/>
          <w:szCs w:val="24"/>
        </w:rPr>
        <w:t>C O N S I D E R A N D O S</w:t>
      </w:r>
    </w:p>
    <w:p w14:paraId="44AB821B" w14:textId="77777777" w:rsidR="001A3E37" w:rsidRPr="007B4FA4" w:rsidRDefault="001A3E37" w:rsidP="001A3E37">
      <w:pPr>
        <w:widowControl w:val="0"/>
        <w:spacing w:before="240" w:after="240" w:line="360" w:lineRule="auto"/>
        <w:contextualSpacing/>
        <w:jc w:val="center"/>
        <w:rPr>
          <w:rFonts w:ascii="Palatino Linotype" w:eastAsia="Palatino Linotype" w:hAnsi="Palatino Linotype" w:cs="Palatino Linotype"/>
          <w:b/>
          <w:sz w:val="24"/>
          <w:szCs w:val="24"/>
        </w:rPr>
      </w:pPr>
    </w:p>
    <w:p w14:paraId="02AB2A5E" w14:textId="77777777" w:rsidR="001A3E37" w:rsidRPr="007B4FA4" w:rsidRDefault="001A3E37" w:rsidP="001A3E37">
      <w:pPr>
        <w:spacing w:before="240" w:after="24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PRIMERO. COMPETENCIA.</w:t>
      </w:r>
      <w:r w:rsidRPr="007B4FA4">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w:t>
      </w:r>
      <w:r w:rsidRPr="007B4FA4">
        <w:rPr>
          <w:rFonts w:ascii="Palatino Linotype" w:eastAsia="Palatino Linotype" w:hAnsi="Palatino Linotype" w:cs="Palatino Linotype"/>
          <w:sz w:val="24"/>
          <w:szCs w:val="24"/>
        </w:rPr>
        <w:lastRenderedPageBreak/>
        <w:t>Acceso a la Información Pública del Estado de México y Municipios; 9, fracciones I y XXIII y 11 del Reglamento Interior del Instituto de Transparencia, Acceso a la Información Pública y Protección de Datos Personales del Estado de México y Municipios.</w:t>
      </w:r>
    </w:p>
    <w:p w14:paraId="7B85027B" w14:textId="77777777" w:rsidR="001A3E37" w:rsidRPr="007B4FA4" w:rsidRDefault="001A3E37" w:rsidP="001A3E37">
      <w:pPr>
        <w:spacing w:before="240" w:after="240" w:line="360" w:lineRule="auto"/>
        <w:contextualSpacing/>
        <w:jc w:val="both"/>
        <w:rPr>
          <w:rFonts w:ascii="Palatino Linotype" w:hAnsi="Palatino Linotype"/>
          <w:sz w:val="24"/>
        </w:rPr>
      </w:pPr>
    </w:p>
    <w:p w14:paraId="38BD1A94" w14:textId="77777777" w:rsidR="001A3E37" w:rsidRPr="007B4FA4" w:rsidRDefault="001A3E37" w:rsidP="001A3E37">
      <w:pPr>
        <w:spacing w:before="240" w:after="240" w:line="360" w:lineRule="auto"/>
        <w:ind w:right="49"/>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 xml:space="preserve">SEGUNDO. OPORTUNIDAD Y PROCEDIBILIDAD DEL RECURSO DE REVISIÓN.  </w:t>
      </w:r>
      <w:r w:rsidRPr="007B4FA4">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9B16DEA" w14:textId="77777777" w:rsidR="009037A6" w:rsidRPr="007B4FA4" w:rsidRDefault="009037A6" w:rsidP="001A3E37">
      <w:pPr>
        <w:spacing w:before="240" w:after="240" w:line="360" w:lineRule="auto"/>
        <w:ind w:right="49"/>
        <w:contextualSpacing/>
        <w:jc w:val="both"/>
        <w:rPr>
          <w:rFonts w:ascii="Palatino Linotype" w:eastAsia="Palatino Linotype" w:hAnsi="Palatino Linotype" w:cs="Palatino Linotype"/>
          <w:sz w:val="24"/>
          <w:szCs w:val="24"/>
        </w:rPr>
      </w:pPr>
    </w:p>
    <w:p w14:paraId="36D29528" w14:textId="77777777" w:rsidR="001A3E37" w:rsidRPr="007B4FA4" w:rsidRDefault="001A3E37" w:rsidP="001A3E37">
      <w:pPr>
        <w:spacing w:before="240" w:after="24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B4FA4">
        <w:rPr>
          <w:rFonts w:ascii="Palatino Linotype" w:eastAsia="Palatino Linotype" w:hAnsi="Palatino Linotype" w:cs="Palatino Linotype"/>
          <w:b/>
          <w:sz w:val="24"/>
          <w:szCs w:val="24"/>
        </w:rPr>
        <w:t xml:space="preserve"> EL SUJETO OBLIGADO </w:t>
      </w:r>
      <w:r w:rsidRPr="007B4FA4">
        <w:rPr>
          <w:rFonts w:ascii="Palatino Linotype" w:eastAsia="Palatino Linotype" w:hAnsi="Palatino Linotype" w:cs="Palatino Linotype"/>
          <w:sz w:val="24"/>
          <w:szCs w:val="24"/>
        </w:rPr>
        <w:t xml:space="preserve">emitió la respuesta, toda vez que esta fue pronunciada el quince de agosto del año dos mil veinticuatro, mientras que </w:t>
      </w:r>
      <w:r w:rsidRPr="007B4FA4">
        <w:rPr>
          <w:rFonts w:ascii="Palatino Linotype" w:eastAsia="Palatino Linotype" w:hAnsi="Palatino Linotype" w:cs="Palatino Linotype"/>
          <w:b/>
          <w:sz w:val="24"/>
          <w:szCs w:val="24"/>
        </w:rPr>
        <w:t>LA PARTE</w:t>
      </w:r>
      <w:r w:rsidRPr="007B4FA4">
        <w:rPr>
          <w:rFonts w:ascii="Palatino Linotype" w:eastAsia="Palatino Linotype" w:hAnsi="Palatino Linotype" w:cs="Palatino Linotype"/>
          <w:sz w:val="24"/>
          <w:szCs w:val="24"/>
        </w:rPr>
        <w:t xml:space="preserve"> </w:t>
      </w:r>
      <w:r w:rsidRPr="007B4FA4">
        <w:rPr>
          <w:rFonts w:ascii="Palatino Linotype" w:eastAsia="Palatino Linotype" w:hAnsi="Palatino Linotype" w:cs="Palatino Linotype"/>
          <w:b/>
          <w:sz w:val="24"/>
          <w:szCs w:val="24"/>
        </w:rPr>
        <w:t>RECURRENTE</w:t>
      </w:r>
      <w:r w:rsidRPr="007B4FA4">
        <w:rPr>
          <w:rFonts w:ascii="Palatino Linotype" w:eastAsia="Palatino Linotype" w:hAnsi="Palatino Linotype" w:cs="Palatino Linotype"/>
          <w:sz w:val="24"/>
          <w:szCs w:val="24"/>
        </w:rPr>
        <w:t xml:space="preserve"> interpuso el recurso de revisión en fecha veinte de agosto de dos mil veinticuatro, es decir, al tercer día hábil de haber recibido la respuesta. </w:t>
      </w:r>
    </w:p>
    <w:p w14:paraId="47B0EFA1" w14:textId="77777777" w:rsidR="001A3E37" w:rsidRPr="007B4FA4" w:rsidRDefault="001A3E37" w:rsidP="001A3E37">
      <w:pPr>
        <w:spacing w:before="240" w:after="240" w:line="360" w:lineRule="auto"/>
        <w:contextualSpacing/>
        <w:jc w:val="both"/>
        <w:rPr>
          <w:rFonts w:ascii="Palatino Linotype" w:eastAsia="Palatino Linotype" w:hAnsi="Palatino Linotype" w:cs="Palatino Linotype"/>
          <w:sz w:val="24"/>
          <w:szCs w:val="24"/>
        </w:rPr>
      </w:pPr>
    </w:p>
    <w:p w14:paraId="69E5D3FE" w14:textId="77777777" w:rsidR="001A3E37" w:rsidRPr="007B4FA4" w:rsidRDefault="001A3E37" w:rsidP="001A3E37">
      <w:pPr>
        <w:spacing w:before="240" w:after="24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7B4FA4">
        <w:rPr>
          <w:rFonts w:ascii="Palatino Linotype" w:eastAsia="Palatino Linotype" w:hAnsi="Palatino Linotype" w:cs="Palatino Linotype"/>
          <w:b/>
          <w:sz w:val="24"/>
          <w:szCs w:val="24"/>
        </w:rPr>
        <w:t>LA PARTE</w:t>
      </w:r>
      <w:r w:rsidRPr="007B4FA4">
        <w:rPr>
          <w:rFonts w:ascii="Palatino Linotype" w:eastAsia="Palatino Linotype" w:hAnsi="Palatino Linotype" w:cs="Palatino Linotype"/>
          <w:sz w:val="24"/>
          <w:szCs w:val="24"/>
        </w:rPr>
        <w:t xml:space="preserve"> </w:t>
      </w:r>
      <w:r w:rsidRPr="007B4FA4">
        <w:rPr>
          <w:rFonts w:ascii="Palatino Linotype" w:eastAsia="Palatino Linotype" w:hAnsi="Palatino Linotype" w:cs="Palatino Linotype"/>
          <w:b/>
          <w:sz w:val="24"/>
          <w:szCs w:val="24"/>
        </w:rPr>
        <w:t>RECURRENTE</w:t>
      </w:r>
      <w:r w:rsidRPr="007B4FA4">
        <w:rPr>
          <w:rFonts w:ascii="Palatino Linotype" w:eastAsia="Palatino Linotype" w:hAnsi="Palatino Linotype" w:cs="Palatino Linotype"/>
          <w:sz w:val="24"/>
          <w:szCs w:val="24"/>
        </w:rPr>
        <w:t xml:space="preserve">, no proporcionó un seudónimo como se advierte en el detalle de seguimiento del SAIMEX, no obstante lo anterior, no es motivo para archivar las solicitudes de acceso a la información pública como concluida, conforme a lo previsto en el artículo 155, penúltimo párrafo de la Ley de </w:t>
      </w:r>
      <w:r w:rsidRPr="007B4FA4">
        <w:rPr>
          <w:rFonts w:ascii="Palatino Linotype" w:eastAsia="Palatino Linotype" w:hAnsi="Palatino Linotype" w:cs="Palatino Linotype"/>
          <w:sz w:val="24"/>
          <w:szCs w:val="24"/>
        </w:rPr>
        <w:lastRenderedPageBreak/>
        <w:t>Transparencia y Acceso a la Información Pública del Estado de México y Municipios que establece lo siguiente:</w:t>
      </w:r>
    </w:p>
    <w:p w14:paraId="3102B5AE" w14:textId="77777777" w:rsidR="001A3E37" w:rsidRPr="007B4FA4" w:rsidRDefault="001A3E37" w:rsidP="001A3E37">
      <w:pPr>
        <w:spacing w:before="240" w:after="240" w:line="276" w:lineRule="auto"/>
        <w:ind w:left="851" w:right="902"/>
        <w:contextualSpacing/>
        <w:jc w:val="both"/>
        <w:rPr>
          <w:rFonts w:ascii="Palatino Linotype" w:eastAsia="Palatino Linotype" w:hAnsi="Palatino Linotype" w:cs="Palatino Linotype"/>
          <w:b/>
          <w:i/>
        </w:rPr>
      </w:pPr>
      <w:r w:rsidRPr="007B4FA4">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0009818" w14:textId="77777777" w:rsidR="001A3E37" w:rsidRPr="007B4FA4" w:rsidRDefault="001A3E37" w:rsidP="001A3E37">
      <w:pPr>
        <w:spacing w:before="240" w:after="240" w:line="360" w:lineRule="auto"/>
        <w:contextualSpacing/>
        <w:jc w:val="both"/>
        <w:rPr>
          <w:rFonts w:ascii="Palatino Linotype" w:eastAsia="Palatino Linotype" w:hAnsi="Palatino Linotype" w:cs="Palatino Linotype"/>
          <w:sz w:val="24"/>
          <w:szCs w:val="24"/>
        </w:rPr>
      </w:pPr>
    </w:p>
    <w:p w14:paraId="41D7C04A" w14:textId="77777777" w:rsidR="001A3E37" w:rsidRPr="007B4FA4" w:rsidRDefault="001A3E37" w:rsidP="001A3E37">
      <w:pPr>
        <w:spacing w:before="240" w:after="240" w:line="360" w:lineRule="auto"/>
        <w:contextualSpacing/>
        <w:jc w:val="both"/>
        <w:rPr>
          <w:rFonts w:ascii="Palatino Linotype" w:eastAsia="Palatino Linotype" w:hAnsi="Palatino Linotype" w:cs="Palatino Linotype"/>
          <w:b/>
          <w:sz w:val="24"/>
          <w:szCs w:val="24"/>
        </w:rPr>
      </w:pPr>
      <w:r w:rsidRPr="007B4FA4">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B4FA4">
        <w:rPr>
          <w:rFonts w:ascii="Palatino Linotype" w:eastAsia="Palatino Linotype" w:hAnsi="Palatino Linotype" w:cs="Palatino Linotype"/>
          <w:b/>
          <w:sz w:val="24"/>
          <w:szCs w:val="24"/>
        </w:rPr>
        <w:t xml:space="preserve">EL SAIMEX.  </w:t>
      </w:r>
    </w:p>
    <w:p w14:paraId="0CF89C1F" w14:textId="77777777" w:rsidR="001A3E37" w:rsidRPr="007B4FA4" w:rsidRDefault="001A3E37" w:rsidP="001A3E37">
      <w:pPr>
        <w:spacing w:before="240" w:after="240" w:line="360" w:lineRule="auto"/>
        <w:contextualSpacing/>
        <w:jc w:val="both"/>
        <w:rPr>
          <w:rFonts w:ascii="Palatino Linotype" w:eastAsia="Palatino Linotype" w:hAnsi="Palatino Linotype" w:cs="Palatino Linotype"/>
          <w:sz w:val="24"/>
          <w:szCs w:val="24"/>
        </w:rPr>
      </w:pPr>
    </w:p>
    <w:p w14:paraId="3889FE72" w14:textId="77777777" w:rsidR="001A3E37" w:rsidRPr="007B4FA4" w:rsidRDefault="001A3E37" w:rsidP="001A3E37">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Finalmente, resulta procedente la interposición del recurso, según lo aducido por </w:t>
      </w:r>
      <w:r w:rsidRPr="007B4FA4">
        <w:rPr>
          <w:rFonts w:ascii="Palatino Linotype" w:eastAsia="Palatino Linotype" w:hAnsi="Palatino Linotype" w:cs="Palatino Linotype"/>
          <w:b/>
          <w:sz w:val="24"/>
          <w:szCs w:val="24"/>
        </w:rPr>
        <w:t>LA PARTE RECURRENTE</w:t>
      </w:r>
      <w:r w:rsidRPr="007B4FA4">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20F32333" w14:textId="77777777" w:rsidR="001A3E37" w:rsidRPr="007B4FA4" w:rsidRDefault="001A3E37" w:rsidP="001A3E37">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sz w:val="24"/>
          <w:szCs w:val="24"/>
        </w:rPr>
      </w:pPr>
    </w:p>
    <w:p w14:paraId="2A9A0F74" w14:textId="77777777" w:rsidR="001A3E37" w:rsidRPr="007B4FA4" w:rsidRDefault="001A3E37" w:rsidP="001A3E37">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b/>
          <w:i/>
        </w:rPr>
        <w:t>“Artículo 179</w:t>
      </w:r>
      <w:r w:rsidRPr="007B4FA4">
        <w:rPr>
          <w:rFonts w:ascii="Palatino Linotype" w:eastAsia="Palatino Linotype" w:hAnsi="Palatino Linotype" w:cs="Palatino Linotype"/>
          <w:i/>
        </w:rPr>
        <w:t>. El recurso de revisión es un medio de protección que la Ley otorga a los particulares, para hacer valer su derecho de acceso a la información pública</w:t>
      </w:r>
      <w:r w:rsidRPr="007B4FA4">
        <w:rPr>
          <w:rFonts w:ascii="Palatino Linotype" w:eastAsia="Palatino Linotype" w:hAnsi="Palatino Linotype" w:cs="Palatino Linotype"/>
          <w:b/>
          <w:i/>
        </w:rPr>
        <w:t xml:space="preserve">, </w:t>
      </w:r>
      <w:r w:rsidRPr="007B4FA4">
        <w:rPr>
          <w:rFonts w:ascii="Palatino Linotype" w:eastAsia="Palatino Linotype" w:hAnsi="Palatino Linotype" w:cs="Palatino Linotype"/>
          <w:i/>
        </w:rPr>
        <w:t>y procederá en contra de las siguientes causas:</w:t>
      </w:r>
    </w:p>
    <w:p w14:paraId="734FAA42" w14:textId="77777777" w:rsidR="001A3E37" w:rsidRPr="007B4FA4" w:rsidRDefault="001A3E37" w:rsidP="001A3E37">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I. La negativa a la información solicitada;”</w:t>
      </w:r>
    </w:p>
    <w:p w14:paraId="52438D01" w14:textId="77777777" w:rsidR="001A3E37" w:rsidRPr="007B4FA4" w:rsidRDefault="001A3E37" w:rsidP="001A3E37">
      <w:pPr>
        <w:spacing w:after="0" w:line="360" w:lineRule="auto"/>
        <w:contextualSpacing/>
        <w:jc w:val="both"/>
        <w:rPr>
          <w:rFonts w:ascii="Palatino Linotype" w:eastAsia="Palatino Linotype" w:hAnsi="Palatino Linotype" w:cs="Palatino Linotype"/>
          <w:sz w:val="24"/>
          <w:szCs w:val="24"/>
        </w:rPr>
      </w:pPr>
    </w:p>
    <w:p w14:paraId="04852FEA" w14:textId="77777777" w:rsidR="00F37B28" w:rsidRPr="007B4FA4" w:rsidRDefault="00F37B28" w:rsidP="00F37B28">
      <w:pPr>
        <w:spacing w:before="240" w:after="240" w:line="360" w:lineRule="auto"/>
        <w:contextualSpacing/>
        <w:jc w:val="both"/>
        <w:rPr>
          <w:rFonts w:ascii="Palatino Linotype" w:eastAsia="Palatino Linotype" w:hAnsi="Palatino Linotype" w:cs="Palatino Linotype"/>
          <w:sz w:val="24"/>
        </w:rPr>
      </w:pPr>
      <w:r w:rsidRPr="007B4FA4">
        <w:rPr>
          <w:rFonts w:ascii="Palatino Linotype" w:eastAsia="Palatino Linotype" w:hAnsi="Palatino Linotype" w:cs="Palatino Linotype"/>
          <w:b/>
          <w:sz w:val="24"/>
        </w:rPr>
        <w:t>TERCERO. ANÁLISIS DE LAS CAUSALES DE SOBRESEIMIENTO</w:t>
      </w:r>
      <w:r w:rsidRPr="007B4FA4">
        <w:rPr>
          <w:rFonts w:ascii="Palatino Linotype" w:eastAsia="Palatino Linotype" w:hAnsi="Palatino Linotype" w:cs="Palatino Linotype"/>
          <w:sz w:val="24"/>
        </w:rPr>
        <w:t xml:space="preserve"> Es menester resaltar que en el procedimiento de acceso a la información pública y de los medios de impugnación de la materia, se advierten diversos supuestos de procedibilidad </w:t>
      </w:r>
      <w:r w:rsidRPr="007B4FA4">
        <w:rPr>
          <w:rFonts w:ascii="Palatino Linotype" w:eastAsia="Palatino Linotype" w:hAnsi="Palatino Linotype" w:cs="Palatino Linotype"/>
          <w:sz w:val="24"/>
        </w:rPr>
        <w:lastRenderedPageBreak/>
        <w:t>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48BE19A" w14:textId="77777777" w:rsidR="009037A6" w:rsidRPr="007B4FA4" w:rsidRDefault="009037A6" w:rsidP="00F37B28">
      <w:pPr>
        <w:spacing w:before="240" w:after="240" w:line="360" w:lineRule="auto"/>
        <w:contextualSpacing/>
        <w:jc w:val="both"/>
        <w:rPr>
          <w:rFonts w:ascii="Palatino Linotype" w:eastAsia="Palatino Linotype" w:hAnsi="Palatino Linotype" w:cs="Palatino Linotype"/>
          <w:sz w:val="24"/>
        </w:rPr>
      </w:pPr>
    </w:p>
    <w:p w14:paraId="055A9043" w14:textId="77777777" w:rsidR="00F37B28" w:rsidRPr="007B4FA4" w:rsidRDefault="00F37B28" w:rsidP="00F37B28">
      <w:pPr>
        <w:spacing w:before="240" w:line="360" w:lineRule="auto"/>
        <w:contextualSpacing/>
        <w:jc w:val="both"/>
        <w:rPr>
          <w:rFonts w:ascii="Palatino Linotype" w:eastAsia="Palatino Linotype" w:hAnsi="Palatino Linotype" w:cs="Palatino Linotype"/>
          <w:sz w:val="24"/>
        </w:rPr>
      </w:pPr>
      <w:r w:rsidRPr="007B4FA4">
        <w:rPr>
          <w:rFonts w:ascii="Palatino Linotype" w:eastAsia="Palatino Linotype" w:hAnsi="Palatino Linotype" w:cs="Palatino Linotype"/>
          <w:sz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7E5D2078" w14:textId="77777777" w:rsidR="00F37B28" w:rsidRPr="007B4FA4" w:rsidRDefault="00F37B28" w:rsidP="00F37B28">
      <w:pPr>
        <w:spacing w:before="240" w:line="360" w:lineRule="auto"/>
        <w:contextualSpacing/>
        <w:jc w:val="both"/>
        <w:rPr>
          <w:rFonts w:ascii="Palatino Linotype" w:eastAsia="Palatino Linotype" w:hAnsi="Palatino Linotype" w:cs="Palatino Linotype"/>
          <w:sz w:val="24"/>
        </w:rPr>
      </w:pPr>
    </w:p>
    <w:p w14:paraId="55B39C65" w14:textId="77777777" w:rsidR="00F37B28" w:rsidRPr="007B4FA4" w:rsidRDefault="00F37B28" w:rsidP="00F37B28">
      <w:pPr>
        <w:spacing w:line="360" w:lineRule="auto"/>
        <w:ind w:right="51"/>
        <w:contextualSpacing/>
        <w:jc w:val="both"/>
        <w:rPr>
          <w:rFonts w:ascii="Palatino Linotype" w:eastAsia="Palatino Linotype" w:hAnsi="Palatino Linotype" w:cs="Palatino Linotype"/>
          <w:sz w:val="24"/>
        </w:rPr>
      </w:pPr>
      <w:r w:rsidRPr="007B4FA4">
        <w:rPr>
          <w:rFonts w:ascii="Palatino Linotype" w:eastAsia="Palatino Linotype" w:hAnsi="Palatino Linotype" w:cs="Palatino Linotype"/>
          <w:sz w:val="24"/>
        </w:rPr>
        <w:t>De manera preliminar en el caso concreto conviene analizar si se actualiza alguna de las causales de sobreseimiento de los recursos de revisión.</w:t>
      </w:r>
    </w:p>
    <w:p w14:paraId="6683B1D2" w14:textId="77777777" w:rsidR="00F37B28" w:rsidRPr="007B4FA4" w:rsidRDefault="00F37B28" w:rsidP="00F37B28">
      <w:pPr>
        <w:spacing w:line="360" w:lineRule="auto"/>
        <w:ind w:right="49"/>
        <w:contextualSpacing/>
        <w:jc w:val="both"/>
        <w:rPr>
          <w:rFonts w:ascii="Palatino Linotype" w:eastAsia="Palatino Linotype" w:hAnsi="Palatino Linotype" w:cs="Palatino Linotype"/>
          <w:sz w:val="24"/>
        </w:rPr>
      </w:pPr>
    </w:p>
    <w:p w14:paraId="6549AB0A" w14:textId="77777777" w:rsidR="00F37B28" w:rsidRPr="007B4FA4" w:rsidRDefault="00F37B28" w:rsidP="00F37B28">
      <w:pPr>
        <w:spacing w:line="360" w:lineRule="auto"/>
        <w:contextualSpacing/>
        <w:jc w:val="both"/>
        <w:rPr>
          <w:rFonts w:ascii="Palatino Linotype" w:eastAsia="Palatino Linotype" w:hAnsi="Palatino Linotype" w:cs="Palatino Linotype"/>
          <w:sz w:val="24"/>
        </w:rPr>
      </w:pPr>
      <w:r w:rsidRPr="007B4FA4">
        <w:rPr>
          <w:rFonts w:ascii="Palatino Linotype" w:eastAsia="Palatino Linotype" w:hAnsi="Palatino Linotype" w:cs="Palatino Linotype"/>
          <w:sz w:val="24"/>
        </w:rPr>
        <w:t xml:space="preserve">Dicho lo anterior, se procede al estudio de los Recursos de Revisión que ahora nos ocupan, al tenor de lo siguiente: </w:t>
      </w:r>
    </w:p>
    <w:p w14:paraId="56339219" w14:textId="77777777" w:rsidR="00F37B28" w:rsidRPr="007B4FA4" w:rsidRDefault="00F37B28" w:rsidP="00F37B28">
      <w:pPr>
        <w:spacing w:line="360" w:lineRule="auto"/>
        <w:contextualSpacing/>
        <w:jc w:val="both"/>
        <w:rPr>
          <w:rFonts w:ascii="Palatino Linotype" w:eastAsia="Palatino Linotype" w:hAnsi="Palatino Linotype" w:cs="Palatino Linotype"/>
        </w:rPr>
      </w:pP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686"/>
        <w:gridCol w:w="3118"/>
      </w:tblGrid>
      <w:tr w:rsidR="007B4FA4" w:rsidRPr="007B4FA4" w14:paraId="4B56BB07" w14:textId="77777777" w:rsidTr="00DD0708">
        <w:tc>
          <w:tcPr>
            <w:tcW w:w="2263" w:type="dxa"/>
            <w:shd w:val="clear" w:color="auto" w:fill="AEAAAA"/>
            <w:vAlign w:val="center"/>
          </w:tcPr>
          <w:p w14:paraId="13789F67" w14:textId="77777777" w:rsidR="00F37B28" w:rsidRPr="007B4FA4" w:rsidRDefault="00F37B28" w:rsidP="00DD0708">
            <w:pPr>
              <w:spacing w:before="240" w:after="240" w:line="276" w:lineRule="auto"/>
              <w:contextualSpacing/>
              <w:jc w:val="center"/>
              <w:rPr>
                <w:rFonts w:ascii="Palatino Linotype" w:eastAsia="Palatino Linotype" w:hAnsi="Palatino Linotype" w:cs="Palatino Linotype"/>
                <w:b/>
                <w:sz w:val="20"/>
              </w:rPr>
            </w:pPr>
            <w:r w:rsidRPr="007B4FA4">
              <w:rPr>
                <w:rFonts w:ascii="Palatino Linotype" w:eastAsia="Palatino Linotype" w:hAnsi="Palatino Linotype" w:cs="Palatino Linotype"/>
                <w:b/>
                <w:sz w:val="20"/>
              </w:rPr>
              <w:t>Solicitud</w:t>
            </w:r>
          </w:p>
          <w:p w14:paraId="1587EF7D" w14:textId="77777777" w:rsidR="00F37B28" w:rsidRPr="007B4FA4" w:rsidRDefault="00F37B28" w:rsidP="00DD0708">
            <w:pPr>
              <w:spacing w:before="240" w:after="240" w:line="276" w:lineRule="auto"/>
              <w:contextualSpacing/>
              <w:jc w:val="center"/>
              <w:rPr>
                <w:rFonts w:ascii="Palatino Linotype" w:eastAsia="Palatino Linotype" w:hAnsi="Palatino Linotype" w:cs="Palatino Linotype"/>
                <w:b/>
                <w:sz w:val="20"/>
              </w:rPr>
            </w:pPr>
          </w:p>
        </w:tc>
        <w:tc>
          <w:tcPr>
            <w:tcW w:w="3686" w:type="dxa"/>
            <w:shd w:val="clear" w:color="auto" w:fill="AEAAAA"/>
          </w:tcPr>
          <w:p w14:paraId="1AFB4350" w14:textId="77777777" w:rsidR="00F37B28" w:rsidRPr="007B4FA4" w:rsidRDefault="00F37B28" w:rsidP="007246B1">
            <w:pPr>
              <w:spacing w:before="240" w:after="240" w:line="360" w:lineRule="auto"/>
              <w:jc w:val="center"/>
              <w:rPr>
                <w:rFonts w:ascii="Palatino Linotype" w:eastAsia="Palatino Linotype" w:hAnsi="Palatino Linotype" w:cs="Palatino Linotype"/>
                <w:b/>
                <w:sz w:val="20"/>
              </w:rPr>
            </w:pPr>
            <w:r w:rsidRPr="007B4FA4">
              <w:rPr>
                <w:rFonts w:ascii="Palatino Linotype" w:eastAsia="Palatino Linotype" w:hAnsi="Palatino Linotype" w:cs="Palatino Linotype"/>
                <w:b/>
                <w:sz w:val="20"/>
              </w:rPr>
              <w:t>Respuesta</w:t>
            </w:r>
          </w:p>
        </w:tc>
        <w:tc>
          <w:tcPr>
            <w:tcW w:w="3118" w:type="dxa"/>
            <w:shd w:val="clear" w:color="auto" w:fill="AEAAAA"/>
          </w:tcPr>
          <w:p w14:paraId="345210AE" w14:textId="77777777" w:rsidR="00F37B28" w:rsidRPr="007B4FA4" w:rsidRDefault="00F37B28" w:rsidP="007246B1">
            <w:pPr>
              <w:spacing w:before="240" w:after="240" w:line="360" w:lineRule="auto"/>
              <w:jc w:val="center"/>
              <w:rPr>
                <w:rFonts w:ascii="Palatino Linotype" w:eastAsia="Palatino Linotype" w:hAnsi="Palatino Linotype" w:cs="Palatino Linotype"/>
                <w:b/>
                <w:sz w:val="20"/>
              </w:rPr>
            </w:pPr>
            <w:r w:rsidRPr="007B4FA4">
              <w:rPr>
                <w:rFonts w:ascii="Palatino Linotype" w:eastAsia="Palatino Linotype" w:hAnsi="Palatino Linotype" w:cs="Palatino Linotype"/>
                <w:b/>
                <w:sz w:val="20"/>
              </w:rPr>
              <w:t>Informe Justificado</w:t>
            </w:r>
          </w:p>
        </w:tc>
      </w:tr>
      <w:tr w:rsidR="00F37B28" w:rsidRPr="007B4FA4" w14:paraId="16A9373C" w14:textId="77777777" w:rsidTr="00DD0708">
        <w:tc>
          <w:tcPr>
            <w:tcW w:w="2263" w:type="dxa"/>
            <w:shd w:val="clear" w:color="auto" w:fill="auto"/>
          </w:tcPr>
          <w:p w14:paraId="5951D0E3" w14:textId="77777777" w:rsidR="00F37B28" w:rsidRPr="007B4FA4" w:rsidRDefault="00F37B28" w:rsidP="007246B1">
            <w:pPr>
              <w:jc w:val="both"/>
              <w:rPr>
                <w:rFonts w:ascii="Palatino Linotype" w:eastAsia="Palatino Linotype" w:hAnsi="Palatino Linotype" w:cs="Palatino Linotype"/>
                <w:sz w:val="18"/>
                <w:szCs w:val="18"/>
              </w:rPr>
            </w:pPr>
            <w:r w:rsidRPr="007B4FA4">
              <w:rPr>
                <w:rFonts w:ascii="Palatino Linotype" w:eastAsia="Palatino Linotype" w:hAnsi="Palatino Linotype" w:cs="Palatino Linotype"/>
                <w:sz w:val="18"/>
                <w:szCs w:val="18"/>
              </w:rPr>
              <w:lastRenderedPageBreak/>
              <w:t xml:space="preserve">Si, ante la Dirección de Obras Públicas y Desarrollo Urbano, así como la Dirección de Protección Civil, cuentan con: </w:t>
            </w:r>
          </w:p>
          <w:p w14:paraId="32C76A09" w14:textId="77777777" w:rsidR="00F37B28" w:rsidRPr="007B4FA4" w:rsidRDefault="00F37B28" w:rsidP="007246B1">
            <w:pPr>
              <w:jc w:val="both"/>
              <w:rPr>
                <w:rFonts w:ascii="Palatino Linotype" w:eastAsia="Palatino Linotype" w:hAnsi="Palatino Linotype" w:cs="Palatino Linotype"/>
                <w:sz w:val="18"/>
                <w:szCs w:val="18"/>
              </w:rPr>
            </w:pPr>
          </w:p>
          <w:p w14:paraId="273B9F62" w14:textId="77777777" w:rsidR="00F37B28" w:rsidRPr="007B4FA4" w:rsidRDefault="00F37B28" w:rsidP="00F37B28">
            <w:pPr>
              <w:jc w:val="both"/>
              <w:rPr>
                <w:sz w:val="18"/>
                <w:szCs w:val="18"/>
              </w:rPr>
            </w:pPr>
            <w:r w:rsidRPr="007B4FA4">
              <w:rPr>
                <w:rFonts w:ascii="Palatino Linotype" w:eastAsia="Palatino Linotype" w:hAnsi="Palatino Linotype" w:cs="Palatino Linotype"/>
                <w:sz w:val="18"/>
                <w:szCs w:val="18"/>
              </w:rPr>
              <w:t xml:space="preserve">Registro de algún procedimiento, clausura o multa a la fecha, vigente, sobre el inmueble, en caso de contar con la información, se expidan copias certificadas. </w:t>
            </w:r>
          </w:p>
        </w:tc>
        <w:tc>
          <w:tcPr>
            <w:tcW w:w="3686" w:type="dxa"/>
            <w:shd w:val="clear" w:color="auto" w:fill="auto"/>
          </w:tcPr>
          <w:p w14:paraId="355E2A59" w14:textId="77777777" w:rsidR="00DD0708" w:rsidRPr="007B4FA4" w:rsidRDefault="00DD0708" w:rsidP="00DD0708">
            <w:pPr>
              <w:spacing w:before="240" w:after="240" w:line="360" w:lineRule="auto"/>
              <w:contextualSpacing/>
              <w:jc w:val="both"/>
              <w:rPr>
                <w:rFonts w:ascii="Palatino Linotype" w:eastAsia="Palatino Linotype" w:hAnsi="Palatino Linotype" w:cs="Palatino Linotype"/>
                <w:sz w:val="20"/>
                <w:szCs w:val="20"/>
              </w:rPr>
            </w:pPr>
            <w:r w:rsidRPr="007B4FA4">
              <w:rPr>
                <w:rFonts w:ascii="Palatino Linotype" w:eastAsia="Palatino Linotype" w:hAnsi="Palatino Linotype" w:cs="Palatino Linotype"/>
                <w:sz w:val="20"/>
                <w:szCs w:val="20"/>
                <w:u w:val="single"/>
              </w:rPr>
              <w:t>La Directora de Desarrollo Urbano señala</w:t>
            </w:r>
            <w:r w:rsidRPr="007B4FA4">
              <w:rPr>
                <w:rFonts w:ascii="Palatino Linotype" w:eastAsia="Palatino Linotype" w:hAnsi="Palatino Linotype" w:cs="Palatino Linotype"/>
                <w:sz w:val="20"/>
                <w:szCs w:val="20"/>
              </w:rPr>
              <w:t>:</w:t>
            </w:r>
          </w:p>
          <w:p w14:paraId="788B7790" w14:textId="77777777" w:rsidR="00DD0708" w:rsidRPr="007B4FA4" w:rsidRDefault="00DD0708" w:rsidP="00DD0708">
            <w:pPr>
              <w:spacing w:before="240" w:after="240" w:line="360" w:lineRule="auto"/>
              <w:contextualSpacing/>
              <w:jc w:val="both"/>
              <w:rPr>
                <w:rFonts w:ascii="Palatino Linotype" w:eastAsia="Palatino Linotype" w:hAnsi="Palatino Linotype" w:cs="Palatino Linotype"/>
                <w:sz w:val="20"/>
                <w:szCs w:val="20"/>
              </w:rPr>
            </w:pPr>
            <w:r w:rsidRPr="007B4FA4">
              <w:rPr>
                <w:rFonts w:ascii="Palatino Linotype" w:eastAsia="Palatino Linotype" w:hAnsi="Palatino Linotype" w:cs="Palatino Linotype"/>
                <w:sz w:val="20"/>
                <w:szCs w:val="20"/>
              </w:rPr>
              <w:t xml:space="preserve">No se tiene registro de predio alguno con la dirección señalada en la solicitud, así mismo se realizó una búsqueda del predio con las coordenadas, la cual dirige a otro predio, por lo cual no se habla de un mismo predio. </w:t>
            </w:r>
          </w:p>
          <w:p w14:paraId="1976CA59" w14:textId="77777777" w:rsidR="00DD0708" w:rsidRPr="007B4FA4" w:rsidRDefault="00DD0708" w:rsidP="00DD0708">
            <w:pPr>
              <w:spacing w:before="240" w:after="240" w:line="360" w:lineRule="auto"/>
              <w:contextualSpacing/>
              <w:jc w:val="both"/>
              <w:rPr>
                <w:rFonts w:ascii="Palatino Linotype" w:eastAsia="Palatino Linotype" w:hAnsi="Palatino Linotype" w:cs="Palatino Linotype"/>
                <w:sz w:val="20"/>
                <w:szCs w:val="20"/>
              </w:rPr>
            </w:pPr>
          </w:p>
          <w:p w14:paraId="7D3D75B2" w14:textId="77777777" w:rsidR="00DD0708" w:rsidRPr="007B4FA4" w:rsidRDefault="00DD0708" w:rsidP="00DD0708">
            <w:pPr>
              <w:spacing w:before="240" w:after="240" w:line="360" w:lineRule="auto"/>
              <w:contextualSpacing/>
              <w:jc w:val="both"/>
              <w:rPr>
                <w:rFonts w:ascii="Palatino Linotype" w:eastAsia="Palatino Linotype" w:hAnsi="Palatino Linotype" w:cs="Palatino Linotype"/>
                <w:sz w:val="20"/>
                <w:szCs w:val="20"/>
              </w:rPr>
            </w:pPr>
            <w:r w:rsidRPr="007B4FA4">
              <w:rPr>
                <w:rFonts w:ascii="Palatino Linotype" w:eastAsia="Palatino Linotype" w:hAnsi="Palatino Linotype" w:cs="Palatino Linotype"/>
                <w:sz w:val="20"/>
                <w:szCs w:val="20"/>
                <w:u w:val="single"/>
              </w:rPr>
              <w:t>La Dirección de Obras Públicas señala</w:t>
            </w:r>
            <w:r w:rsidRPr="007B4FA4">
              <w:rPr>
                <w:rFonts w:ascii="Palatino Linotype" w:eastAsia="Palatino Linotype" w:hAnsi="Palatino Linotype" w:cs="Palatino Linotype"/>
                <w:sz w:val="20"/>
                <w:szCs w:val="20"/>
              </w:rPr>
              <w:t xml:space="preserve">: </w:t>
            </w:r>
          </w:p>
          <w:p w14:paraId="39D924CD" w14:textId="77777777" w:rsidR="00DD0708" w:rsidRPr="007B4FA4" w:rsidRDefault="00DD0708" w:rsidP="00DD0708">
            <w:pPr>
              <w:spacing w:before="240" w:after="240" w:line="360" w:lineRule="auto"/>
              <w:contextualSpacing/>
              <w:jc w:val="both"/>
              <w:rPr>
                <w:rFonts w:ascii="Palatino Linotype" w:eastAsia="Palatino Linotype" w:hAnsi="Palatino Linotype" w:cs="Palatino Linotype"/>
                <w:sz w:val="20"/>
                <w:szCs w:val="20"/>
              </w:rPr>
            </w:pPr>
            <w:r w:rsidRPr="007B4FA4">
              <w:rPr>
                <w:rFonts w:ascii="Palatino Linotype" w:eastAsia="Palatino Linotype" w:hAnsi="Palatino Linotype" w:cs="Palatino Linotype"/>
                <w:sz w:val="20"/>
                <w:szCs w:val="20"/>
              </w:rPr>
              <w:t xml:space="preserve">No se cuenta con registro de algún procedimiento, clausura o multa a la fecha de la solicitud, sobre el inmueble referido en la solicitud. </w:t>
            </w:r>
          </w:p>
          <w:p w14:paraId="5A659F1E" w14:textId="77777777" w:rsidR="00DD0708" w:rsidRPr="007B4FA4" w:rsidRDefault="00DD0708" w:rsidP="00DD0708">
            <w:pPr>
              <w:spacing w:before="240" w:after="240" w:line="360" w:lineRule="auto"/>
              <w:contextualSpacing/>
              <w:jc w:val="both"/>
              <w:rPr>
                <w:rFonts w:ascii="Palatino Linotype" w:eastAsia="Palatino Linotype" w:hAnsi="Palatino Linotype" w:cs="Palatino Linotype"/>
                <w:sz w:val="20"/>
                <w:szCs w:val="20"/>
              </w:rPr>
            </w:pPr>
          </w:p>
          <w:p w14:paraId="07962927" w14:textId="77777777" w:rsidR="00DD0708" w:rsidRPr="007B4FA4" w:rsidRDefault="00DD0708" w:rsidP="00DD0708">
            <w:pPr>
              <w:spacing w:before="240" w:after="240" w:line="360" w:lineRule="auto"/>
              <w:contextualSpacing/>
              <w:jc w:val="both"/>
              <w:rPr>
                <w:rFonts w:ascii="Palatino Linotype" w:eastAsia="Palatino Linotype" w:hAnsi="Palatino Linotype" w:cs="Palatino Linotype"/>
                <w:sz w:val="20"/>
                <w:szCs w:val="20"/>
              </w:rPr>
            </w:pPr>
            <w:r w:rsidRPr="007B4FA4">
              <w:rPr>
                <w:rFonts w:ascii="Palatino Linotype" w:eastAsia="Palatino Linotype" w:hAnsi="Palatino Linotype" w:cs="Palatino Linotype"/>
                <w:sz w:val="20"/>
                <w:szCs w:val="20"/>
                <w:u w:val="single"/>
              </w:rPr>
              <w:t>El Director de Protección Civil de Bomberos señala</w:t>
            </w:r>
            <w:r w:rsidRPr="007B4FA4">
              <w:rPr>
                <w:rFonts w:ascii="Palatino Linotype" w:eastAsia="Palatino Linotype" w:hAnsi="Palatino Linotype" w:cs="Palatino Linotype"/>
                <w:sz w:val="20"/>
                <w:szCs w:val="20"/>
              </w:rPr>
              <w:t>:</w:t>
            </w:r>
          </w:p>
          <w:p w14:paraId="26B57C2F" w14:textId="77777777" w:rsidR="00F37B28" w:rsidRPr="007B4FA4" w:rsidRDefault="00DD0708" w:rsidP="00DD0708">
            <w:pPr>
              <w:spacing w:before="240" w:after="240" w:line="360" w:lineRule="auto"/>
              <w:contextualSpacing/>
              <w:jc w:val="both"/>
              <w:rPr>
                <w:rFonts w:ascii="Palatino Linotype" w:eastAsia="Palatino Linotype" w:hAnsi="Palatino Linotype" w:cs="Palatino Linotype"/>
                <w:sz w:val="20"/>
                <w:szCs w:val="20"/>
              </w:rPr>
            </w:pPr>
            <w:r w:rsidRPr="007B4FA4">
              <w:rPr>
                <w:rFonts w:ascii="Palatino Linotype" w:eastAsia="Palatino Linotype" w:hAnsi="Palatino Linotype" w:cs="Palatino Linotype"/>
                <w:sz w:val="20"/>
                <w:szCs w:val="20"/>
              </w:rPr>
              <w:t>Para dar contestación, es necesario contar con bases sólidas, fundamento y motivación o mayor información de lo que se considera que sea de su competencia, para dar contestación a lo solicitado.</w:t>
            </w:r>
          </w:p>
        </w:tc>
        <w:tc>
          <w:tcPr>
            <w:tcW w:w="3118" w:type="dxa"/>
            <w:shd w:val="clear" w:color="auto" w:fill="auto"/>
          </w:tcPr>
          <w:p w14:paraId="2528B3AF" w14:textId="5A17D460" w:rsidR="00211BFB" w:rsidRPr="007B4FA4" w:rsidRDefault="00DD0708" w:rsidP="00DD0708">
            <w:pPr>
              <w:spacing w:before="240" w:after="240" w:line="276" w:lineRule="auto"/>
              <w:ind w:right="51"/>
              <w:contextualSpacing/>
              <w:jc w:val="both"/>
              <w:rPr>
                <w:rFonts w:ascii="Palatino Linotype" w:eastAsia="Palatino Linotype" w:hAnsi="Palatino Linotype" w:cs="Palatino Linotype"/>
                <w:sz w:val="20"/>
                <w:szCs w:val="20"/>
              </w:rPr>
            </w:pPr>
            <w:r w:rsidRPr="007B4FA4">
              <w:rPr>
                <w:rFonts w:ascii="Palatino Linotype" w:eastAsia="Palatino Linotype" w:hAnsi="Palatino Linotype" w:cs="Palatino Linotype"/>
                <w:sz w:val="20"/>
                <w:szCs w:val="20"/>
              </w:rPr>
              <w:t>La Dirección de Desarrollo Urbano</w:t>
            </w:r>
            <w:r w:rsidR="00211BFB" w:rsidRPr="007B4FA4">
              <w:rPr>
                <w:rFonts w:ascii="Palatino Linotype" w:eastAsia="Palatino Linotype" w:hAnsi="Palatino Linotype" w:cs="Palatino Linotype"/>
                <w:sz w:val="20"/>
                <w:szCs w:val="20"/>
              </w:rPr>
              <w:t xml:space="preserve"> señala que revisados los documentos y las bases de datos, no se tiene registro de predio alguno con la dirección señala en el recurso de revisión, además que las coordenadas proporcionadas dirigen a un predio distinto.</w:t>
            </w:r>
          </w:p>
          <w:p w14:paraId="0853A7AE" w14:textId="77777777" w:rsidR="00211BFB" w:rsidRPr="007B4FA4" w:rsidRDefault="00211BFB" w:rsidP="00DD0708">
            <w:pPr>
              <w:spacing w:before="240" w:after="240" w:line="276" w:lineRule="auto"/>
              <w:ind w:right="51"/>
              <w:contextualSpacing/>
              <w:jc w:val="both"/>
              <w:rPr>
                <w:rFonts w:ascii="Palatino Linotype" w:eastAsia="Palatino Linotype" w:hAnsi="Palatino Linotype" w:cs="Palatino Linotype"/>
                <w:sz w:val="20"/>
                <w:szCs w:val="20"/>
              </w:rPr>
            </w:pPr>
          </w:p>
          <w:p w14:paraId="1B69E7B3" w14:textId="03560E4E" w:rsidR="00DD0708" w:rsidRPr="007B4FA4" w:rsidRDefault="00DD0708" w:rsidP="00DD0708">
            <w:pPr>
              <w:spacing w:before="240" w:after="240" w:line="276" w:lineRule="auto"/>
              <w:ind w:right="51"/>
              <w:contextualSpacing/>
              <w:jc w:val="both"/>
              <w:rPr>
                <w:rFonts w:ascii="Palatino Linotype" w:eastAsia="Palatino Linotype" w:hAnsi="Palatino Linotype" w:cs="Palatino Linotype"/>
                <w:sz w:val="20"/>
                <w:szCs w:val="20"/>
              </w:rPr>
            </w:pPr>
            <w:r w:rsidRPr="007B4FA4">
              <w:rPr>
                <w:rFonts w:ascii="Palatino Linotype" w:eastAsia="Palatino Linotype" w:hAnsi="Palatino Linotype" w:cs="Palatino Linotype"/>
                <w:sz w:val="20"/>
                <w:szCs w:val="20"/>
              </w:rPr>
              <w:t xml:space="preserve"> </w:t>
            </w:r>
            <w:r w:rsidR="00211BFB" w:rsidRPr="007B4FA4">
              <w:rPr>
                <w:rFonts w:ascii="Palatino Linotype" w:eastAsia="Palatino Linotype" w:hAnsi="Palatino Linotype" w:cs="Palatino Linotype"/>
                <w:sz w:val="20"/>
                <w:szCs w:val="20"/>
              </w:rPr>
              <w:t>L</w:t>
            </w:r>
            <w:r w:rsidRPr="007B4FA4">
              <w:rPr>
                <w:rFonts w:ascii="Palatino Linotype" w:eastAsia="Palatino Linotype" w:hAnsi="Palatino Linotype" w:cs="Palatino Linotype"/>
                <w:sz w:val="20"/>
                <w:szCs w:val="20"/>
              </w:rPr>
              <w:t>a Dirección de Obras Públicas, ratifican su respuesta inicial.</w:t>
            </w:r>
          </w:p>
          <w:p w14:paraId="48EA8296" w14:textId="77777777" w:rsidR="00DD0708" w:rsidRPr="007B4FA4" w:rsidRDefault="00DD0708" w:rsidP="00DD0708">
            <w:pPr>
              <w:spacing w:before="240" w:after="240" w:line="276" w:lineRule="auto"/>
              <w:ind w:right="51"/>
              <w:contextualSpacing/>
              <w:jc w:val="both"/>
              <w:rPr>
                <w:rFonts w:ascii="Palatino Linotype" w:eastAsia="Palatino Linotype" w:hAnsi="Palatino Linotype" w:cs="Palatino Linotype"/>
                <w:sz w:val="20"/>
                <w:szCs w:val="20"/>
              </w:rPr>
            </w:pPr>
          </w:p>
          <w:p w14:paraId="67A0960C" w14:textId="77777777" w:rsidR="00DD0708" w:rsidRPr="007B4FA4" w:rsidRDefault="00DD0708" w:rsidP="00DD0708">
            <w:pPr>
              <w:spacing w:before="240" w:after="240" w:line="276" w:lineRule="auto"/>
              <w:ind w:right="51"/>
              <w:contextualSpacing/>
              <w:jc w:val="both"/>
              <w:rPr>
                <w:rFonts w:ascii="Palatino Linotype" w:eastAsia="Palatino Linotype" w:hAnsi="Palatino Linotype" w:cs="Palatino Linotype"/>
                <w:sz w:val="20"/>
                <w:szCs w:val="20"/>
              </w:rPr>
            </w:pPr>
            <w:r w:rsidRPr="007B4FA4">
              <w:rPr>
                <w:rFonts w:ascii="Palatino Linotype" w:eastAsia="Palatino Linotype" w:hAnsi="Palatino Linotype" w:cs="Palatino Linotype"/>
                <w:sz w:val="20"/>
                <w:szCs w:val="20"/>
              </w:rPr>
              <w:t xml:space="preserve">El Director de Protección Civil y Bomberos, señala que de una revisión física, visual de sus archivos no se tiene antecedente o algún procedimiento relacionados al predio referido en la solicitud. </w:t>
            </w:r>
          </w:p>
        </w:tc>
      </w:tr>
    </w:tbl>
    <w:p w14:paraId="74B8A959" w14:textId="77777777" w:rsidR="001A3E37" w:rsidRPr="007B4FA4" w:rsidRDefault="001A3E37" w:rsidP="00F37B28">
      <w:pPr>
        <w:spacing w:before="240" w:after="240" w:line="360" w:lineRule="auto"/>
        <w:contextualSpacing/>
        <w:jc w:val="both"/>
        <w:rPr>
          <w:rFonts w:ascii="Palatino Linotype" w:eastAsia="Palatino Linotype" w:hAnsi="Palatino Linotype" w:cs="Palatino Linotype"/>
          <w:sz w:val="24"/>
          <w:szCs w:val="24"/>
        </w:rPr>
      </w:pPr>
    </w:p>
    <w:p w14:paraId="6B45B025" w14:textId="77777777" w:rsidR="00DD0708" w:rsidRPr="007B4FA4" w:rsidRDefault="00DD0708" w:rsidP="00F37B28">
      <w:pPr>
        <w:spacing w:before="240" w:after="24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Ahora bien, es de recordar la respuesta e informe justificado fueron proporcionados</w:t>
      </w:r>
      <w:r w:rsidR="00970AA1" w:rsidRPr="007B4FA4">
        <w:rPr>
          <w:rFonts w:ascii="Palatino Linotype" w:eastAsia="Palatino Linotype" w:hAnsi="Palatino Linotype" w:cs="Palatino Linotype"/>
          <w:sz w:val="24"/>
          <w:szCs w:val="24"/>
        </w:rPr>
        <w:t xml:space="preserve"> por la Dirección de Desarrollo Urbano, Dirección de Obras Públicas y la Dirección de Protección Civil y Bomberos, quienes cuentan con las siguientes atribuciones:</w:t>
      </w:r>
    </w:p>
    <w:p w14:paraId="6B835C2C" w14:textId="77777777" w:rsidR="00970AA1" w:rsidRPr="007B4FA4" w:rsidRDefault="00970AA1" w:rsidP="00F37B28">
      <w:pPr>
        <w:spacing w:before="240" w:after="240" w:line="360" w:lineRule="auto"/>
        <w:contextualSpacing/>
        <w:jc w:val="both"/>
        <w:rPr>
          <w:rFonts w:ascii="Palatino Linotype" w:eastAsia="Palatino Linotype" w:hAnsi="Palatino Linotype" w:cs="Palatino Linotype"/>
          <w:sz w:val="24"/>
          <w:szCs w:val="24"/>
        </w:rPr>
      </w:pPr>
    </w:p>
    <w:p w14:paraId="2973F102" w14:textId="77777777" w:rsidR="00B251CB" w:rsidRPr="007B4FA4" w:rsidRDefault="00B251CB" w:rsidP="007246B1">
      <w:pPr>
        <w:spacing w:before="240" w:after="240" w:line="276" w:lineRule="auto"/>
        <w:ind w:left="851" w:right="902"/>
        <w:contextualSpacing/>
        <w:jc w:val="both"/>
        <w:rPr>
          <w:rFonts w:ascii="Palatino Linotype" w:eastAsia="Palatino Linotype" w:hAnsi="Palatino Linotype" w:cs="Palatino Linotype"/>
          <w:b/>
          <w:i/>
        </w:rPr>
      </w:pPr>
      <w:r w:rsidRPr="007B4FA4">
        <w:rPr>
          <w:rFonts w:ascii="Palatino Linotype" w:eastAsia="Palatino Linotype" w:hAnsi="Palatino Linotype" w:cs="Palatino Linotype"/>
          <w:b/>
          <w:i/>
        </w:rPr>
        <w:t>BANDO MUNICIPAL TEMASCALAPA 2024.</w:t>
      </w:r>
    </w:p>
    <w:p w14:paraId="5FF1984A" w14:textId="77777777" w:rsidR="00B251CB" w:rsidRPr="007B4FA4" w:rsidRDefault="00B251CB" w:rsidP="007246B1">
      <w:pPr>
        <w:spacing w:before="240" w:after="240" w:line="276" w:lineRule="auto"/>
        <w:ind w:left="851" w:right="902"/>
        <w:contextualSpacing/>
        <w:jc w:val="both"/>
        <w:rPr>
          <w:rFonts w:ascii="Palatino Linotype" w:eastAsia="Palatino Linotype" w:hAnsi="Palatino Linotype" w:cs="Palatino Linotype"/>
          <w:i/>
        </w:rPr>
      </w:pPr>
    </w:p>
    <w:p w14:paraId="526C426C" w14:textId="77777777" w:rsidR="00806A7F" w:rsidRPr="007B4FA4" w:rsidRDefault="00806A7F"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b/>
          <w:i/>
        </w:rPr>
        <w:t>Artículo 58.-</w:t>
      </w:r>
      <w:r w:rsidRPr="007B4FA4">
        <w:rPr>
          <w:rFonts w:ascii="Palatino Linotype" w:hAnsi="Palatino Linotype"/>
          <w:i/>
        </w:rPr>
        <w:t xml:space="preserve"> Con el objeto de ejecutar los presupuestos autorizados en materia de obra pública, habrá una Dirección de Obras Públicas y tendrá las atribuciones y obligaciones siguientes:</w:t>
      </w:r>
    </w:p>
    <w:p w14:paraId="1E3D0686" w14:textId="77777777" w:rsidR="00806A7F" w:rsidRPr="007B4FA4" w:rsidRDefault="00806A7F" w:rsidP="007246B1">
      <w:pPr>
        <w:spacing w:before="240" w:after="240" w:line="276" w:lineRule="auto"/>
        <w:ind w:left="851" w:right="902"/>
        <w:contextualSpacing/>
        <w:jc w:val="both"/>
        <w:rPr>
          <w:rFonts w:ascii="Palatino Linotype" w:hAnsi="Palatino Linotype"/>
          <w:i/>
        </w:rPr>
      </w:pPr>
    </w:p>
    <w:p w14:paraId="262FFBA1"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I. Realizar la programación y ejecución de las obras públicas y servicios relacionados, que por orden expresa del Ayuntamiento requieran prioridad; </w:t>
      </w:r>
    </w:p>
    <w:p w14:paraId="19D504C4"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II. Planear y coordinar los proyectos de obras públicas y servicios relacionados con las mismas que autorice el Ayuntamiento, una vez que se cumplan los requisitos de licitación y otros que determine la Ley de la materia; en su caso, en coordinación con la Dirección de Desarrollo Urbano, par aprobación del H. Ayuntamiento o acuerdo del Titular del Ejecutivo municipal; </w:t>
      </w:r>
    </w:p>
    <w:p w14:paraId="1C248C4D" w14:textId="77777777" w:rsidR="00806A7F"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III. Proyectar las obras públicas y servicios relacionados que realice el Municipio, incluyendo la conservación y mantenimiento de edificios, monumentos, calles, parques y jardines; en su caso, en coordinación con la Dirección de Desarrollo Urbano, por aprobación del H Ayuntamiento o acuerdo del Titular del Ejecutivo municipal;</w:t>
      </w:r>
    </w:p>
    <w:p w14:paraId="4127292F"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IV. Construir y ejecutar todas aquellas obras públicas y servicios relacionados, que aumenten y mantengan la infraestructura municipal y que estén consideradas en el programa respectivo; </w:t>
      </w:r>
    </w:p>
    <w:p w14:paraId="1663C74B"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V. Determinar y cuantificar los materiales y trabajos necesarios para programas de construcción y mantenimiento de obras públicas y servidos relacionados; </w:t>
      </w:r>
    </w:p>
    <w:p w14:paraId="0CE14C36"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VI. Vigilar que se cumplan y lleven a cabo los programas de construcción y mantenimiento de obras públicas y servicios relacionados;</w:t>
      </w:r>
    </w:p>
    <w:p w14:paraId="3A355D6E"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VII. Cuidar que las obras publicas y servicios relacionados cumplan con los requisitos de seguridad y observen las normas de construcción y términos establecidos; </w:t>
      </w:r>
    </w:p>
    <w:p w14:paraId="2C4E0613"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VIII. Vigilar la construcción en las obras por contrato y por administración que hayan sido adjudicadas a los contratistas; </w:t>
      </w:r>
    </w:p>
    <w:p w14:paraId="484BDAD2"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IX. Administrar y ejercer, en el ámbito de su competencia, de manera coordinada con el Tesorero municipal, los recursos públicos destinados a la planeación, </w:t>
      </w:r>
      <w:r w:rsidRPr="007B4FA4">
        <w:rPr>
          <w:rFonts w:ascii="Palatino Linotype" w:hAnsi="Palatino Linotype"/>
          <w:i/>
        </w:rPr>
        <w:lastRenderedPageBreak/>
        <w:t>programación, presupuestario, adjudicación, contratación, ejecución y control de la obra pública, conforme a las disposiciones legales aplicables y en congruencia con los planes, programas, especificaciones técnicas, controles y procedimientos administrativos aprobados;</w:t>
      </w:r>
    </w:p>
    <w:p w14:paraId="211694EA"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 Verificar que las obras publicas y los servicios relacionados con la misma, hayan sido programadas, presupuestadas, ejecutadas, adquiridas y contratadas en estricto apego a las disposiciones legales aplicables; </w:t>
      </w:r>
    </w:p>
    <w:p w14:paraId="7A5B9AB0"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XI. integrar y verificar que se elaboren de manera correcta y completa las bitácoras y/o expedientes abiertos con motivo de la obra pública y servicios relacionados con la misma, conforme a lo establecido en las disposiciones legales aplicables; </w:t>
      </w:r>
    </w:p>
    <w:p w14:paraId="274A4F4B"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XII. Promover la construcción de urbanización, infraestructura y equipamiento urbano; </w:t>
      </w:r>
    </w:p>
    <w:p w14:paraId="68D0C5BD"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XIII. Formular y conducir la política municipal en materia de obras públicas e infraestructura para el desarrollo; </w:t>
      </w:r>
    </w:p>
    <w:p w14:paraId="2C3EC72B"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XIV. Cumplir y hacer cumplir la legislación y normatividad en materia de obra pública;</w:t>
      </w:r>
    </w:p>
    <w:p w14:paraId="7F6B787C"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XV. 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 </w:t>
      </w:r>
    </w:p>
    <w:p w14:paraId="58FA3245"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XVI. Dictar las normas generales y ejecutar las obras de reparación, adaptación y demolición de inmuebles propiedad del Municipio que le sean asignados; </w:t>
      </w:r>
    </w:p>
    <w:p w14:paraId="11675969"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XVII. Ejecutar y mantener las obras publicas que acuerde el Ayuntamiento, de acuerdo a la legislación y normatividad aplicable, a los planes, presupuestos y programas previamente establecidos, coordinándose, en su caso, previo acuerdo con el Presidente Municipal, con las Autoridades Federales, Estatales y Municipales concurrentes; </w:t>
      </w:r>
    </w:p>
    <w:p w14:paraId="44DDCA8A"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XVIII. Vigilar que la ejecución de la obra pública adjudicada y los servicios relacionados con esta, se sujeten a las condiciones contratadas; </w:t>
      </w:r>
    </w:p>
    <w:p w14:paraId="0BAFEF38"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XIX. Establecer los lineamientos para la realización de estudios y proyectos de construcción de obras públicas; en su caso, en coordinación con la Dirección de </w:t>
      </w:r>
      <w:r w:rsidRPr="007B4FA4">
        <w:rPr>
          <w:rFonts w:ascii="Palatino Linotype" w:hAnsi="Palatino Linotype"/>
          <w:i/>
        </w:rPr>
        <w:lastRenderedPageBreak/>
        <w:t xml:space="preserve">Desarrollo Urbano, por aprobación del H. Ayuntamiento o acuerdo del Titular del Ejecutivo municipal; </w:t>
      </w:r>
    </w:p>
    <w:p w14:paraId="7778FE13"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 Autorizar para su pago, previa validación del avance y calidad de las obras, los presupuestos y estimaciones que presenten los contratistas de obras públicas municipales; </w:t>
      </w:r>
    </w:p>
    <w:p w14:paraId="77B80AB9"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XXI. Formular el inventario de la maquinaria y equipo de construcción a su cuidado o de su propiedad, manteniéndolo en óptimas condiciones de uso; </w:t>
      </w:r>
    </w:p>
    <w:p w14:paraId="6A8043BB"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XXII. Coordinar y supervisar que todo el proceso de las obras publicas que se realicen en el municipio, se realice conforme a la legislación y normatividad en materia de obra pública; </w:t>
      </w:r>
    </w:p>
    <w:p w14:paraId="55B345C2"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XXIII. Controlar y vigilar el inventario de materiales para construcción; </w:t>
      </w:r>
    </w:p>
    <w:p w14:paraId="598801BC"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XXIV. Integrar y autorizar con su firma, la documentación que, en materia de obra pública, deba presentarse al Órgano Superior de Fiscalización del Estado de México; </w:t>
      </w:r>
    </w:p>
    <w:p w14:paraId="51B77677"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XXV. Formular las bases y expedir la convocatoria a los concursos para la realización de las obras públicas municipales, de acuerdo con los requisitos que para dichos actos señale la legislación y normatividad respectiva, vigilando su correcta ejecución; </w:t>
      </w:r>
    </w:p>
    <w:p w14:paraId="0648A606"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XXVI. Apoyar al Organismo Público Descentralizado Municipal para la Prestación de las Servicios del Agua Potable, Drenaje y Tratamiento de Aguas Residuales (ODAPAST), en coordinación con la Dirección de Desarrollo Urbano, en la emisión de dictámenes de factibilidad para la dotación de servidos públicos; estos ultimas so1o podrán ser emitidos por el organismo antes mencionado; XXVII. Participar en la supervisión de obras de urbanización, infraestructura y equipamiento de conjuntos urbanos, subdivisiones y lotificaciones para condominios, así como revisarlas mediante actas de entrega- recepción, en conjunto con la Dirección de Desarrollo Urbano y el Organismo Público Descentralizado Municipal para la Prestación de los Servicios del Agua Potable, Drenaje y Tratamiento de Aguas Residuales (ODAPAST); </w:t>
      </w:r>
    </w:p>
    <w:p w14:paraId="2C15F226"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XXVIII. Ejecutar las Obras Publicas de los Programas Anuales, por Administración o Contrato; </w:t>
      </w:r>
    </w:p>
    <w:p w14:paraId="60F75799"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XXIX. Licitar, concursar o asignar, según sea el caso, servicios de obra y las obras publicas aprobadas en los Programas Anuales, de conformidad con la normatividad de la fuente de recursos y los montos aprobados; </w:t>
      </w:r>
    </w:p>
    <w:p w14:paraId="0BE8607A"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lastRenderedPageBreak/>
        <w:t xml:space="preserve">XXX. Solicitar al Ayuntamiento la expropiación de predios cuando por causas de beneficio público sea necesario, apegándose siempre al marco legal aplicable; </w:t>
      </w:r>
    </w:p>
    <w:p w14:paraId="6CC9DE44"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XXXI. Promover la participación de la ciudadanía y la iniciativa privada, en la ejecución de las obras publicas; </w:t>
      </w:r>
    </w:p>
    <w:p w14:paraId="1760CE84"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XXXII. Promover el cuidado y resguardo del patrimonio histórico del municipio en conjunto con el INAH Estado de México; y</w:t>
      </w:r>
    </w:p>
    <w:p w14:paraId="77DF6282"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XXXIII. Las demás que les señalen las disposiciones aplicables.</w:t>
      </w:r>
    </w:p>
    <w:p w14:paraId="4FD31D25" w14:textId="77777777" w:rsidR="00B251CB"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b/>
          <w:i/>
        </w:rPr>
        <w:t xml:space="preserve">Artículo 70.- </w:t>
      </w:r>
      <w:r w:rsidRPr="007B4FA4">
        <w:rPr>
          <w:rFonts w:ascii="Palatino Linotype" w:hAnsi="Palatino Linotype"/>
          <w:i/>
        </w:rPr>
        <w:t>El Ayuntamiento a través de la Dirección de Desarrollo Urbano, tiene las siguientes atribuciones y obligaciones:</w:t>
      </w:r>
    </w:p>
    <w:p w14:paraId="71120176" w14:textId="77777777" w:rsidR="007246B1" w:rsidRPr="007B4FA4" w:rsidRDefault="007246B1"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b/>
          <w:i/>
        </w:rPr>
        <w:t>(…</w:t>
      </w:r>
      <w:r w:rsidRPr="007B4FA4">
        <w:rPr>
          <w:rFonts w:ascii="Palatino Linotype" w:hAnsi="Palatino Linotype"/>
          <w:i/>
        </w:rPr>
        <w:t>)</w:t>
      </w:r>
    </w:p>
    <w:p w14:paraId="5ACEF0B8" w14:textId="77777777" w:rsidR="00806A7F" w:rsidRPr="007B4FA4" w:rsidRDefault="00B251CB"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XLIII. Determinar sanciones administrativas a los particulares cuando sean acreedores a infracciones conforme las disposiciones jurídicas, planes y programas de Desarrollo Urbano, así como dar vista a las autoridades competentes, para la aplicación de las sanciones que en materia penal deriven de las falta y violaciones de las disposiciones jurídicas de tales planes o programas de Desarrollo Urbano y, en su caso de ordenación ecológica y medio ambiente;</w:t>
      </w:r>
    </w:p>
    <w:p w14:paraId="4FF5AF90" w14:textId="77777777" w:rsidR="00B251CB" w:rsidRPr="007B4FA4" w:rsidRDefault="00B251CB" w:rsidP="007246B1">
      <w:pPr>
        <w:spacing w:before="240" w:after="240" w:line="276" w:lineRule="auto"/>
        <w:ind w:right="902"/>
        <w:contextualSpacing/>
        <w:jc w:val="both"/>
        <w:rPr>
          <w:rFonts w:ascii="Palatino Linotype" w:hAnsi="Palatino Linotype"/>
          <w:i/>
        </w:rPr>
      </w:pPr>
    </w:p>
    <w:p w14:paraId="1F5D16A9" w14:textId="77777777" w:rsidR="00806A7F" w:rsidRPr="007B4FA4" w:rsidRDefault="00806A7F"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b/>
          <w:i/>
        </w:rPr>
        <w:t>Artículo 153.-</w:t>
      </w:r>
      <w:r w:rsidRPr="007B4FA4">
        <w:rPr>
          <w:rFonts w:ascii="Palatino Linotype" w:hAnsi="Palatino Linotype"/>
          <w:i/>
        </w:rPr>
        <w:t xml:space="preserve"> En las unidades económicas y entes públicos se deberá colocar en lugares visibles equipos de seguridad, señales informativas, prohibitivas, de precaución y de obligación, así como equipo de emergencia, marcadas en este ordenamiento y demás disposiciones legales aplicables,</w:t>
      </w:r>
      <w:r w:rsidR="00B251CB" w:rsidRPr="007B4FA4">
        <w:rPr>
          <w:rFonts w:ascii="Palatino Linotype" w:hAnsi="Palatino Linotype"/>
          <w:i/>
        </w:rPr>
        <w:t xml:space="preserve"> </w:t>
      </w:r>
      <w:r w:rsidRPr="007B4FA4">
        <w:rPr>
          <w:rFonts w:ascii="Palatino Linotype" w:hAnsi="Palatino Linotype"/>
          <w:i/>
        </w:rPr>
        <w:t>de igual manera se deberán acatar las recomendaciones que la Dirección de Protección Civil y Bomberos realice en materia de protección civil.</w:t>
      </w:r>
    </w:p>
    <w:p w14:paraId="513B01B9" w14:textId="77777777" w:rsidR="00806A7F" w:rsidRPr="007B4FA4" w:rsidRDefault="00806A7F"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w:t>
      </w:r>
    </w:p>
    <w:p w14:paraId="5FBDF61D" w14:textId="77777777" w:rsidR="00806A7F" w:rsidRPr="007B4FA4" w:rsidRDefault="00806A7F"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b) Las medidas de seguridad aplicables por la Dirección de Protección Civil y Bomberos de manera enunciativa mas no limitativa, son las siguientes: </w:t>
      </w:r>
    </w:p>
    <w:p w14:paraId="1597A38F" w14:textId="77777777" w:rsidR="00806A7F" w:rsidRPr="007B4FA4" w:rsidRDefault="00806A7F"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(1) La evacuación; </w:t>
      </w:r>
    </w:p>
    <w:p w14:paraId="756A6370" w14:textId="77777777" w:rsidR="00806A7F" w:rsidRPr="007B4FA4" w:rsidRDefault="00806A7F" w:rsidP="007246B1">
      <w:pPr>
        <w:spacing w:before="240" w:after="240" w:line="276" w:lineRule="auto"/>
        <w:ind w:left="851" w:right="902"/>
        <w:contextualSpacing/>
        <w:jc w:val="both"/>
        <w:rPr>
          <w:rFonts w:ascii="Palatino Linotype" w:hAnsi="Palatino Linotype"/>
          <w:i/>
        </w:rPr>
      </w:pPr>
      <w:r w:rsidRPr="007B4FA4">
        <w:rPr>
          <w:rFonts w:ascii="Palatino Linotype" w:hAnsi="Palatino Linotype"/>
          <w:i/>
        </w:rPr>
        <w:t xml:space="preserve">(2) La clausura temporal, parcial o total; </w:t>
      </w:r>
    </w:p>
    <w:p w14:paraId="0D75AC43" w14:textId="77777777" w:rsidR="00B251CB" w:rsidRPr="007B4FA4" w:rsidRDefault="00B251CB" w:rsidP="00B251CB">
      <w:pPr>
        <w:spacing w:before="240" w:after="240" w:line="276" w:lineRule="auto"/>
        <w:ind w:right="902"/>
        <w:contextualSpacing/>
        <w:jc w:val="both"/>
        <w:rPr>
          <w:rFonts w:ascii="Palatino Linotype" w:hAnsi="Palatino Linotype"/>
          <w:i/>
          <w:sz w:val="24"/>
        </w:rPr>
      </w:pPr>
    </w:p>
    <w:p w14:paraId="765E4175" w14:textId="77777777" w:rsidR="007246B1" w:rsidRPr="007B4FA4" w:rsidRDefault="00B251CB" w:rsidP="007246B1">
      <w:pPr>
        <w:spacing w:after="0" w:line="360" w:lineRule="auto"/>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18"/>
        </w:rPr>
        <w:t xml:space="preserve">De acuerdo a lo anterior, si bien una de las áreas referidas en la solicitud es la Dirección de Obras Públicas, esta no cuenta con funciones o atribuciones para contar con la información solicitada, por su parte, la Dirección de Desarrollo Urbano,  </w:t>
      </w:r>
      <w:r w:rsidR="007246B1" w:rsidRPr="007B4FA4">
        <w:rPr>
          <w:rFonts w:ascii="Palatino Linotype" w:eastAsia="Palatino Linotype" w:hAnsi="Palatino Linotype" w:cs="Palatino Linotype"/>
          <w:sz w:val="24"/>
          <w:szCs w:val="18"/>
        </w:rPr>
        <w:lastRenderedPageBreak/>
        <w:t xml:space="preserve">determina sanciones administrativas a los particulares cuando sean acreedores a infracciones conforme las disposiciones jurídicas, planes y programas de Desarrollo Urbano y la Dirección de Protección Civil, aplica las medidas de seguridad aplicables, como es la evacuación y la clausura temporal, parcial o total, </w:t>
      </w:r>
      <w:r w:rsidR="007246B1" w:rsidRPr="007B4FA4">
        <w:rPr>
          <w:rFonts w:ascii="Palatino Linotype" w:eastAsia="Palatino Linotype" w:hAnsi="Palatino Linotype" w:cs="Palatino Linotype"/>
          <w:sz w:val="24"/>
          <w:szCs w:val="24"/>
        </w:rPr>
        <w:t xml:space="preserve">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007246B1" w:rsidRPr="007B4FA4">
        <w:rPr>
          <w:rFonts w:ascii="Palatino Linotype" w:eastAsia="Palatino Linotype" w:hAnsi="Palatino Linotype" w:cs="Palatino Linotype"/>
          <w:b/>
          <w:sz w:val="24"/>
          <w:szCs w:val="24"/>
        </w:rPr>
        <w:t>tramitar ante las Áreas poseedoras de la información lo que se solicita</w:t>
      </w:r>
      <w:r w:rsidR="007246B1" w:rsidRPr="007B4FA4">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19020B69" w14:textId="77777777" w:rsidR="007246B1" w:rsidRPr="007B4FA4" w:rsidRDefault="007246B1" w:rsidP="007246B1">
      <w:pPr>
        <w:tabs>
          <w:tab w:val="left" w:pos="709"/>
        </w:tabs>
        <w:ind w:left="851" w:right="760"/>
        <w:jc w:val="both"/>
        <w:rPr>
          <w:rFonts w:ascii="Palatino Linotype" w:eastAsia="Palatino Linotype" w:hAnsi="Palatino Linotype" w:cs="Palatino Linotype"/>
          <w:sz w:val="24"/>
          <w:szCs w:val="24"/>
        </w:rPr>
      </w:pPr>
    </w:p>
    <w:p w14:paraId="7E7C6FD1" w14:textId="77777777" w:rsidR="007246B1" w:rsidRPr="007B4FA4" w:rsidRDefault="007246B1" w:rsidP="007246B1">
      <w:pPr>
        <w:tabs>
          <w:tab w:val="left" w:pos="709"/>
        </w:tabs>
        <w:spacing w:after="0" w:line="276" w:lineRule="auto"/>
        <w:ind w:left="851" w:right="760"/>
        <w:contextualSpacing/>
        <w:jc w:val="center"/>
        <w:rPr>
          <w:rFonts w:ascii="Palatino Linotype" w:eastAsia="Palatino Linotype" w:hAnsi="Palatino Linotype" w:cs="Palatino Linotype"/>
          <w:b/>
          <w:i/>
          <w:sz w:val="20"/>
          <w:szCs w:val="20"/>
        </w:rPr>
      </w:pPr>
      <w:r w:rsidRPr="007B4FA4">
        <w:rPr>
          <w:rFonts w:ascii="Palatino Linotype" w:eastAsia="Palatino Linotype" w:hAnsi="Palatino Linotype" w:cs="Palatino Linotype"/>
          <w:b/>
        </w:rPr>
        <w:t>“Ley de Transparencia y Acceso a la Información Pública del Estado de México y Municipios</w:t>
      </w:r>
    </w:p>
    <w:p w14:paraId="06DA995E"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sz w:val="20"/>
          <w:szCs w:val="20"/>
        </w:rPr>
      </w:pPr>
    </w:p>
    <w:p w14:paraId="0B3A691E"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5ADF5FB1"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7B4FA4">
        <w:rPr>
          <w:rFonts w:ascii="Palatino Linotype" w:eastAsia="Palatino Linotype" w:hAnsi="Palatino Linotype" w:cs="Palatino Linotype"/>
          <w:b/>
          <w:i/>
          <w:u w:val="single"/>
        </w:rPr>
        <w:t>Dicha Unidad será la encargada de tramitar internamente la solicitud de información</w:t>
      </w:r>
      <w:r w:rsidRPr="007B4FA4">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666E131"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w:t>
      </w:r>
    </w:p>
    <w:p w14:paraId="73D9F11C"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lastRenderedPageBreak/>
        <w:t>Artículo 53. Las Unidades de Transparencia tendrán las siguientes funciones:</w:t>
      </w:r>
    </w:p>
    <w:p w14:paraId="0B03B6FC"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w:t>
      </w:r>
    </w:p>
    <w:p w14:paraId="288FA61C"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 xml:space="preserve">II. Recibir, tramitar y dar respuesta a las solicitudes de acceso a la información; </w:t>
      </w:r>
    </w:p>
    <w:p w14:paraId="29E43B5E"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w:t>
      </w:r>
    </w:p>
    <w:p w14:paraId="33C64BA8"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b/>
          <w:i/>
          <w:u w:val="single"/>
        </w:rPr>
      </w:pPr>
      <w:r w:rsidRPr="007B4FA4">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595142F2"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 xml:space="preserve">V. Entregar, en su caso, a los particulares la información solicitada; </w:t>
      </w:r>
    </w:p>
    <w:p w14:paraId="1D8232BB" w14:textId="77777777" w:rsidR="007246B1" w:rsidRPr="007B4FA4" w:rsidRDefault="007246B1" w:rsidP="007246B1">
      <w:pPr>
        <w:tabs>
          <w:tab w:val="left" w:pos="709"/>
        </w:tabs>
        <w:spacing w:after="0" w:line="276" w:lineRule="auto"/>
        <w:ind w:left="851" w:right="760"/>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VI. Efectuar las notificaciones a los solicitantes;”</w:t>
      </w:r>
    </w:p>
    <w:p w14:paraId="26E0EA3B" w14:textId="77777777" w:rsidR="007246B1" w:rsidRPr="007B4FA4" w:rsidRDefault="007246B1" w:rsidP="007246B1">
      <w:pPr>
        <w:spacing w:after="0" w:line="360" w:lineRule="auto"/>
        <w:jc w:val="both"/>
        <w:rPr>
          <w:rFonts w:ascii="Palatino Linotype" w:eastAsia="Palatino Linotype" w:hAnsi="Palatino Linotype" w:cs="Palatino Linotype"/>
          <w:sz w:val="24"/>
          <w:szCs w:val="24"/>
        </w:rPr>
      </w:pPr>
    </w:p>
    <w:p w14:paraId="1D86990D" w14:textId="77777777" w:rsidR="007246B1" w:rsidRPr="007B4FA4" w:rsidRDefault="007246B1" w:rsidP="007246B1">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7B4FA4">
        <w:rPr>
          <w:rFonts w:ascii="Palatino Linotype" w:eastAsia="Palatino Linotype" w:hAnsi="Palatino Linotype" w:cs="Palatino Linotype"/>
          <w:b/>
          <w:sz w:val="24"/>
          <w:szCs w:val="24"/>
        </w:rPr>
        <w:t>Sujeto Obligado</w:t>
      </w:r>
      <w:r w:rsidRPr="007B4FA4">
        <w:rPr>
          <w:rFonts w:ascii="Palatino Linotype" w:eastAsia="Palatino Linotype" w:hAnsi="Palatino Linotype" w:cs="Palatino Linotype"/>
          <w:sz w:val="24"/>
          <w:szCs w:val="24"/>
        </w:rPr>
        <w:t xml:space="preserve">, lo cierto es que también tienen diversas Unidades Administrativas y cada área cuenta con un </w:t>
      </w:r>
      <w:r w:rsidRPr="007B4FA4">
        <w:rPr>
          <w:rFonts w:ascii="Palatino Linotype" w:eastAsia="Palatino Linotype" w:hAnsi="Palatino Linotype" w:cs="Palatino Linotype"/>
          <w:b/>
          <w:sz w:val="24"/>
          <w:szCs w:val="24"/>
        </w:rPr>
        <w:t>Servidor Público Habilitado</w:t>
      </w:r>
      <w:r w:rsidRPr="007B4FA4">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FAA435D" w14:textId="77777777" w:rsidR="007246B1" w:rsidRPr="007B4FA4" w:rsidRDefault="007246B1" w:rsidP="007246B1">
      <w:pPr>
        <w:spacing w:after="0" w:line="360" w:lineRule="auto"/>
        <w:rPr>
          <w:rFonts w:ascii="Palatino Linotype" w:eastAsia="Palatino Linotype" w:hAnsi="Palatino Linotype" w:cs="Palatino Linotype"/>
          <w:sz w:val="24"/>
          <w:szCs w:val="24"/>
        </w:rPr>
      </w:pPr>
    </w:p>
    <w:p w14:paraId="51E7371A" w14:textId="77777777" w:rsidR="007246B1" w:rsidRPr="007B4FA4" w:rsidRDefault="007246B1" w:rsidP="007246B1">
      <w:pPr>
        <w:spacing w:after="0" w:line="276" w:lineRule="auto"/>
        <w:ind w:left="567" w:right="709"/>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b/>
          <w:i/>
        </w:rPr>
        <w:t>“Artículo 3.</w:t>
      </w:r>
      <w:r w:rsidRPr="007B4FA4">
        <w:rPr>
          <w:rFonts w:ascii="Palatino Linotype" w:eastAsia="Palatino Linotype" w:hAnsi="Palatino Linotype" w:cs="Palatino Linotype"/>
          <w:i/>
        </w:rPr>
        <w:t xml:space="preserve"> Para los efectos de la presente Ley se entenderá por:</w:t>
      </w:r>
    </w:p>
    <w:p w14:paraId="2E39C500" w14:textId="77777777" w:rsidR="007246B1" w:rsidRPr="007B4FA4" w:rsidRDefault="007246B1" w:rsidP="007246B1">
      <w:pPr>
        <w:spacing w:after="0" w:line="276" w:lineRule="auto"/>
        <w:ind w:left="567" w:right="709"/>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w:t>
      </w:r>
    </w:p>
    <w:p w14:paraId="794761B2" w14:textId="77777777" w:rsidR="007246B1" w:rsidRPr="007B4FA4" w:rsidRDefault="007246B1" w:rsidP="007246B1">
      <w:pPr>
        <w:spacing w:after="0" w:line="276" w:lineRule="auto"/>
        <w:ind w:left="567" w:right="709"/>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b/>
          <w:i/>
        </w:rPr>
        <w:t xml:space="preserve">XXXIX. Servidor público habilitado: </w:t>
      </w:r>
      <w:r w:rsidRPr="007B4FA4">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27BDB8E" w14:textId="77777777" w:rsidR="007246B1" w:rsidRPr="007B4FA4" w:rsidRDefault="007246B1" w:rsidP="007246B1">
      <w:pPr>
        <w:spacing w:after="0" w:line="276" w:lineRule="auto"/>
        <w:ind w:left="567" w:right="709"/>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w:t>
      </w:r>
    </w:p>
    <w:p w14:paraId="24A2B406" w14:textId="77777777" w:rsidR="007246B1" w:rsidRPr="007B4FA4" w:rsidRDefault="007246B1" w:rsidP="007246B1">
      <w:pPr>
        <w:spacing w:after="0" w:line="276" w:lineRule="auto"/>
        <w:contextualSpacing/>
      </w:pPr>
    </w:p>
    <w:p w14:paraId="10E11111" w14:textId="77777777" w:rsidR="007246B1" w:rsidRPr="007B4FA4" w:rsidRDefault="007246B1" w:rsidP="007246B1">
      <w:pPr>
        <w:spacing w:after="0" w:line="276" w:lineRule="auto"/>
        <w:ind w:left="567" w:right="708"/>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b/>
          <w:i/>
        </w:rPr>
        <w:lastRenderedPageBreak/>
        <w:t>Artículo 58.</w:t>
      </w:r>
      <w:r w:rsidRPr="007B4FA4">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25586636" w14:textId="77777777" w:rsidR="007246B1" w:rsidRPr="007B4FA4" w:rsidRDefault="007246B1" w:rsidP="007246B1">
      <w:pPr>
        <w:spacing w:after="0" w:line="276" w:lineRule="auto"/>
        <w:ind w:left="567" w:right="708"/>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b/>
          <w:i/>
        </w:rPr>
        <w:t>Artículo 59.</w:t>
      </w:r>
      <w:r w:rsidRPr="007B4FA4">
        <w:rPr>
          <w:rFonts w:ascii="Palatino Linotype" w:eastAsia="Palatino Linotype" w:hAnsi="Palatino Linotype" w:cs="Palatino Linotype"/>
          <w:i/>
        </w:rPr>
        <w:t xml:space="preserve"> </w:t>
      </w:r>
      <w:r w:rsidRPr="007B4FA4">
        <w:rPr>
          <w:rFonts w:ascii="Palatino Linotype" w:eastAsia="Palatino Linotype" w:hAnsi="Palatino Linotype" w:cs="Palatino Linotype"/>
          <w:b/>
          <w:i/>
          <w:u w:val="single"/>
        </w:rPr>
        <w:t>Los servidores públicos habilitados</w:t>
      </w:r>
      <w:r w:rsidRPr="007B4FA4">
        <w:rPr>
          <w:rFonts w:ascii="Palatino Linotype" w:eastAsia="Palatino Linotype" w:hAnsi="Palatino Linotype" w:cs="Palatino Linotype"/>
          <w:i/>
        </w:rPr>
        <w:t xml:space="preserve"> tendrán las funciones siguientes:</w:t>
      </w:r>
    </w:p>
    <w:p w14:paraId="4B55DF76" w14:textId="77777777" w:rsidR="007246B1" w:rsidRPr="007B4FA4" w:rsidRDefault="007246B1" w:rsidP="007246B1">
      <w:pPr>
        <w:spacing w:after="0" w:line="276" w:lineRule="auto"/>
        <w:ind w:left="567" w:right="708"/>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 xml:space="preserve">I. </w:t>
      </w:r>
      <w:r w:rsidRPr="007B4FA4">
        <w:rPr>
          <w:rFonts w:ascii="Palatino Linotype" w:eastAsia="Palatino Linotype" w:hAnsi="Palatino Linotype" w:cs="Palatino Linotype"/>
          <w:b/>
          <w:i/>
          <w:u w:val="single"/>
        </w:rPr>
        <w:t>Localizar la información que le solicite la Unidad de Transparencia</w:t>
      </w:r>
      <w:r w:rsidRPr="007B4FA4">
        <w:rPr>
          <w:rFonts w:ascii="Palatino Linotype" w:eastAsia="Palatino Linotype" w:hAnsi="Palatino Linotype" w:cs="Palatino Linotype"/>
          <w:i/>
        </w:rPr>
        <w:t>;</w:t>
      </w:r>
    </w:p>
    <w:p w14:paraId="386A9466" w14:textId="77777777" w:rsidR="007246B1" w:rsidRPr="007B4FA4" w:rsidRDefault="007246B1" w:rsidP="007246B1">
      <w:pPr>
        <w:spacing w:after="0" w:line="276" w:lineRule="auto"/>
        <w:ind w:left="567" w:right="708"/>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 xml:space="preserve">II. </w:t>
      </w:r>
      <w:r w:rsidRPr="007B4FA4">
        <w:rPr>
          <w:rFonts w:ascii="Palatino Linotype" w:eastAsia="Palatino Linotype" w:hAnsi="Palatino Linotype" w:cs="Palatino Linotype"/>
          <w:b/>
          <w:i/>
          <w:u w:val="single"/>
        </w:rPr>
        <w:t>Proporcionar la información que obre en los archivos y que le sea solicitada por la Unidad de Transparencia</w:t>
      </w:r>
      <w:r w:rsidRPr="007B4FA4">
        <w:rPr>
          <w:rFonts w:ascii="Palatino Linotype" w:eastAsia="Palatino Linotype" w:hAnsi="Palatino Linotype" w:cs="Palatino Linotype"/>
          <w:i/>
        </w:rPr>
        <w:t>;</w:t>
      </w:r>
    </w:p>
    <w:p w14:paraId="6BCBE16C" w14:textId="77777777" w:rsidR="007246B1" w:rsidRPr="007B4FA4" w:rsidRDefault="007246B1" w:rsidP="007246B1">
      <w:pPr>
        <w:spacing w:after="0" w:line="276" w:lineRule="auto"/>
        <w:ind w:left="567" w:right="709"/>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III. Apoyar a la Unidad de Transparencia en lo que esta le solicite para el cumplimiento de sus funciones;</w:t>
      </w:r>
    </w:p>
    <w:p w14:paraId="0793DA4F" w14:textId="77777777" w:rsidR="007246B1" w:rsidRPr="007B4FA4" w:rsidRDefault="007246B1" w:rsidP="007246B1">
      <w:pPr>
        <w:spacing w:after="0" w:line="276" w:lineRule="auto"/>
        <w:ind w:left="567" w:right="709"/>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IV. Proporcionar a la Unidad de Transparencia, las modificaciones a la información pública de oficio que obre en su poder;</w:t>
      </w:r>
    </w:p>
    <w:p w14:paraId="4E2AB5BB" w14:textId="77777777" w:rsidR="007246B1" w:rsidRPr="007B4FA4" w:rsidRDefault="007246B1" w:rsidP="007246B1">
      <w:pPr>
        <w:spacing w:after="0" w:line="276" w:lineRule="auto"/>
        <w:ind w:left="567" w:right="709"/>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578AA724" w14:textId="77777777" w:rsidR="007246B1" w:rsidRPr="007B4FA4" w:rsidRDefault="007246B1" w:rsidP="007246B1">
      <w:pPr>
        <w:spacing w:after="0" w:line="276" w:lineRule="auto"/>
        <w:ind w:left="567" w:right="709"/>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VI. Verificar, una vez analizado el contenido de la información, que no se encuentre en los supuestos de información clasificada; y</w:t>
      </w:r>
    </w:p>
    <w:p w14:paraId="7D3AF29B" w14:textId="77777777" w:rsidR="007246B1" w:rsidRPr="007B4FA4" w:rsidRDefault="007246B1" w:rsidP="007246B1">
      <w:pPr>
        <w:spacing w:after="0" w:line="276" w:lineRule="auto"/>
        <w:ind w:left="567" w:right="709"/>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VII. Dar cuenta a la Unidad de Transparencia del vencimiento de los plazos de reserva.”</w:t>
      </w:r>
    </w:p>
    <w:p w14:paraId="597A1F0A" w14:textId="77777777" w:rsidR="007246B1" w:rsidRPr="007B4FA4" w:rsidRDefault="007246B1" w:rsidP="007246B1">
      <w:pPr>
        <w:spacing w:after="0" w:line="360" w:lineRule="auto"/>
        <w:jc w:val="both"/>
        <w:rPr>
          <w:rFonts w:ascii="Palatino Linotype" w:eastAsia="Palatino Linotype" w:hAnsi="Palatino Linotype" w:cs="Palatino Linotype"/>
          <w:sz w:val="24"/>
          <w:szCs w:val="24"/>
        </w:rPr>
      </w:pPr>
    </w:p>
    <w:p w14:paraId="3D05B0DA" w14:textId="77777777" w:rsidR="007246B1" w:rsidRPr="007B4FA4" w:rsidRDefault="007246B1" w:rsidP="007246B1">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En otras palabras, </w:t>
      </w:r>
      <w:r w:rsidRPr="007B4FA4">
        <w:rPr>
          <w:rFonts w:ascii="Palatino Linotype" w:eastAsia="Palatino Linotype" w:hAnsi="Palatino Linotype" w:cs="Palatino Linotype"/>
          <w:b/>
          <w:sz w:val="24"/>
          <w:szCs w:val="24"/>
        </w:rPr>
        <w:t xml:space="preserve">EL SUJETO OBLIGADO </w:t>
      </w:r>
      <w:r w:rsidRPr="007B4FA4">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1E5E7C74" w14:textId="77777777" w:rsidR="007246B1" w:rsidRPr="007B4FA4" w:rsidRDefault="007246B1" w:rsidP="007246B1">
      <w:pPr>
        <w:rPr>
          <w:rFonts w:ascii="Palatino Linotype" w:eastAsia="Palatino Linotype" w:hAnsi="Palatino Linotype" w:cs="Palatino Linotype"/>
          <w:sz w:val="24"/>
          <w:szCs w:val="24"/>
        </w:rPr>
      </w:pPr>
    </w:p>
    <w:p w14:paraId="29D93F24" w14:textId="77777777" w:rsidR="007246B1" w:rsidRPr="007B4FA4" w:rsidRDefault="007246B1" w:rsidP="007246B1">
      <w:pPr>
        <w:spacing w:after="0" w:line="276" w:lineRule="auto"/>
        <w:ind w:left="567" w:right="709"/>
        <w:jc w:val="both"/>
        <w:rPr>
          <w:rFonts w:ascii="Palatino Linotype" w:eastAsia="Palatino Linotype" w:hAnsi="Palatino Linotype" w:cs="Palatino Linotype"/>
          <w:i/>
        </w:rPr>
      </w:pPr>
      <w:r w:rsidRPr="007B4FA4">
        <w:rPr>
          <w:rFonts w:ascii="Palatino Linotype" w:eastAsia="Palatino Linotype" w:hAnsi="Palatino Linotype" w:cs="Palatino Linotype"/>
          <w:i/>
        </w:rPr>
        <w:t xml:space="preserve"> “</w:t>
      </w:r>
      <w:r w:rsidRPr="007B4FA4">
        <w:rPr>
          <w:rFonts w:ascii="Palatino Linotype" w:eastAsia="Palatino Linotype" w:hAnsi="Palatino Linotype" w:cs="Palatino Linotype"/>
          <w:b/>
          <w:i/>
        </w:rPr>
        <w:t xml:space="preserve">Artículo 162. </w:t>
      </w:r>
      <w:r w:rsidRPr="007B4FA4">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B4FA4">
        <w:rPr>
          <w:rFonts w:ascii="Palatino Linotype" w:eastAsia="Palatino Linotype" w:hAnsi="Palatino Linotype" w:cs="Palatino Linotype"/>
          <w:i/>
        </w:rPr>
        <w:t>”</w:t>
      </w:r>
      <w:r w:rsidRPr="007B4FA4">
        <w:rPr>
          <w:rFonts w:ascii="Palatino Linotype" w:eastAsia="Palatino Linotype" w:hAnsi="Palatino Linotype" w:cs="Palatino Linotype"/>
          <w:b/>
          <w:i/>
        </w:rPr>
        <w:t xml:space="preserve"> [Énfasis añadido]</w:t>
      </w:r>
    </w:p>
    <w:p w14:paraId="0E58091F" w14:textId="77777777" w:rsidR="007246B1" w:rsidRPr="007B4FA4" w:rsidRDefault="007246B1" w:rsidP="007246B1">
      <w:pPr>
        <w:rPr>
          <w:rFonts w:ascii="Palatino Linotype" w:eastAsia="Palatino Linotype" w:hAnsi="Palatino Linotype" w:cs="Palatino Linotype"/>
          <w:sz w:val="24"/>
          <w:szCs w:val="24"/>
        </w:rPr>
      </w:pPr>
    </w:p>
    <w:p w14:paraId="626290D9" w14:textId="77777777" w:rsidR="007246B1" w:rsidRPr="007B4FA4" w:rsidRDefault="007246B1" w:rsidP="007246B1">
      <w:pPr>
        <w:tabs>
          <w:tab w:val="left" w:pos="7938"/>
        </w:tabs>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Por ello es que se reitera, que el Titular de la Unidad de Transparencia llevó a cabo los pasos que le conmina sus funciones, de acuerdo con la Ley de Transparencia y Acceso a la Información Pública del Estado de México y Municipios, es decir, solicitó </w:t>
      </w:r>
      <w:r w:rsidRPr="007B4FA4">
        <w:rPr>
          <w:rFonts w:ascii="Palatino Linotype" w:eastAsia="Palatino Linotype" w:hAnsi="Palatino Linotype" w:cs="Palatino Linotype"/>
          <w:sz w:val="24"/>
          <w:szCs w:val="24"/>
        </w:rPr>
        <w:lastRenderedPageBreak/>
        <w:t>la información a la unidad administrativa que por obligación le corresponde dar atención a la misma.</w:t>
      </w:r>
    </w:p>
    <w:p w14:paraId="7A5BC393" w14:textId="77777777" w:rsidR="007246B1" w:rsidRPr="007B4FA4" w:rsidRDefault="007246B1" w:rsidP="007246B1">
      <w:pPr>
        <w:spacing w:before="240" w:after="240" w:line="360" w:lineRule="auto"/>
        <w:ind w:right="49"/>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Aclarado lo anterior, es de reiterar que la Directora de Desarrollo Urbano señalo en respuesta e informe justificado que no se tiene registro de predio alguno con la dirección señalada en la solicitud, así mismo se realizó una búsqueda del predio con las coordenadas, la cual dirige a otro predio, no obstante, si bien </w:t>
      </w:r>
      <w:r w:rsidRPr="007B4FA4">
        <w:rPr>
          <w:rFonts w:ascii="Palatino Linotype" w:eastAsia="Palatino Linotype" w:hAnsi="Palatino Linotype" w:cs="Palatino Linotype"/>
          <w:b/>
          <w:sz w:val="24"/>
          <w:szCs w:val="24"/>
        </w:rPr>
        <w:t>LA PARTE RECURRENTE</w:t>
      </w:r>
      <w:r w:rsidRPr="007B4FA4">
        <w:rPr>
          <w:rFonts w:ascii="Palatino Linotype" w:eastAsia="Palatino Linotype" w:hAnsi="Palatino Linotype" w:cs="Palatino Linotype"/>
          <w:sz w:val="24"/>
          <w:szCs w:val="24"/>
        </w:rPr>
        <w:t>, al momento de interponer su recurso de revisión adjunta un recibo de pago de impuesto predial con la dirección al que se establece S/N, en su acto impugnado reitera que es el número 12, por lo tanto, la respuesta de la Dirección de Desarrollo Urbano y la Dirección de Obras Públicas, se tiene por colmado.</w:t>
      </w:r>
    </w:p>
    <w:p w14:paraId="2D6ACA13" w14:textId="77777777" w:rsidR="007246B1" w:rsidRPr="007B4FA4" w:rsidRDefault="007246B1" w:rsidP="007246B1">
      <w:pPr>
        <w:spacing w:before="240" w:after="240" w:line="360" w:lineRule="auto"/>
        <w:ind w:right="49"/>
        <w:contextualSpacing/>
        <w:jc w:val="both"/>
        <w:rPr>
          <w:rFonts w:ascii="Palatino Linotype" w:eastAsia="Palatino Linotype" w:hAnsi="Palatino Linotype" w:cs="Palatino Linotype"/>
          <w:sz w:val="24"/>
          <w:szCs w:val="24"/>
        </w:rPr>
      </w:pPr>
    </w:p>
    <w:p w14:paraId="74D7157D" w14:textId="678ACD77" w:rsidR="007246B1" w:rsidRPr="007B4FA4" w:rsidRDefault="007246B1" w:rsidP="007246B1">
      <w:pPr>
        <w:spacing w:before="240" w:after="240" w:line="360" w:lineRule="auto"/>
        <w:ind w:right="49"/>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Por su parte, si bien el Director de Protección Civil y Bomberos, no se pronuncia de forma concreta, mediante informe justificado señala que de una revisión de sus archivos no se tiene antecedente o algún procedimiento relacionados al predio referido en la solicitud.</w:t>
      </w:r>
    </w:p>
    <w:p w14:paraId="7A604D66" w14:textId="77777777" w:rsidR="007246B1" w:rsidRPr="007B4FA4" w:rsidRDefault="007246B1" w:rsidP="007246B1">
      <w:pPr>
        <w:spacing w:before="240" w:after="240" w:line="360" w:lineRule="auto"/>
        <w:ind w:right="49"/>
        <w:contextualSpacing/>
        <w:jc w:val="both"/>
        <w:rPr>
          <w:rFonts w:ascii="Palatino Linotype" w:eastAsia="Palatino Linotype" w:hAnsi="Palatino Linotype" w:cs="Palatino Linotype"/>
          <w:sz w:val="24"/>
          <w:szCs w:val="24"/>
        </w:rPr>
      </w:pPr>
    </w:p>
    <w:p w14:paraId="5B863EF5" w14:textId="77777777" w:rsidR="007246B1" w:rsidRPr="007B4FA4" w:rsidRDefault="007246B1" w:rsidP="007246B1">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Encontrándonos ante un hecho negativo, destacando entonces que el Pleno de este Organismo Garante, ha sostenido que ante la presencia de un hecho negativo, </w:t>
      </w:r>
      <w:r w:rsidRPr="007B4FA4">
        <w:rPr>
          <w:rFonts w:ascii="Palatino Linotype" w:eastAsia="Palatino Linotype" w:hAnsi="Palatino Linotype" w:cs="Palatino Linotype"/>
          <w:b/>
          <w:sz w:val="24"/>
          <w:szCs w:val="24"/>
        </w:rPr>
        <w:t>resultaría innecesaria una declaratoria de inexistencia</w:t>
      </w:r>
      <w:r w:rsidRPr="007B4FA4">
        <w:rPr>
          <w:rFonts w:ascii="Palatino Linotype" w:eastAsia="Palatino Linotype" w:hAnsi="Palatino Linotype" w:cs="Palatino Linotype"/>
          <w:sz w:val="24"/>
          <w:szCs w:val="24"/>
        </w:rPr>
        <w:t xml:space="preserve">, como es en el presente caso, en donde </w:t>
      </w:r>
      <w:r w:rsidRPr="007B4FA4">
        <w:rPr>
          <w:rFonts w:ascii="Palatino Linotype" w:eastAsia="Palatino Linotype" w:hAnsi="Palatino Linotype" w:cs="Palatino Linotype"/>
          <w:b/>
          <w:sz w:val="24"/>
          <w:szCs w:val="24"/>
        </w:rPr>
        <w:t xml:space="preserve">EL SUJETO OBLIGADO </w:t>
      </w:r>
      <w:r w:rsidRPr="007B4FA4">
        <w:rPr>
          <w:rFonts w:ascii="Palatino Linotype" w:eastAsia="Palatino Linotype" w:hAnsi="Palatino Linotype" w:cs="Palatino Linotype"/>
          <w:sz w:val="24"/>
          <w:szCs w:val="24"/>
        </w:rPr>
        <w:t>declaró la inexistencia de la información solicitada, sin embargo, en términos de los artículos 19, 169 y 170 de la Ley de Transparencia y Acceso a la Información Pública del Estado de México y Municipios, y ante una hecho negativo resulta aplicable la siguiente tesis:</w:t>
      </w:r>
    </w:p>
    <w:p w14:paraId="482A356A" w14:textId="77777777" w:rsidR="007246B1" w:rsidRPr="007B4FA4" w:rsidRDefault="007246B1" w:rsidP="007246B1">
      <w:pPr>
        <w:spacing w:after="0" w:line="360" w:lineRule="auto"/>
        <w:jc w:val="both"/>
        <w:rPr>
          <w:rFonts w:ascii="Palatino Linotype" w:eastAsia="Palatino Linotype" w:hAnsi="Palatino Linotype" w:cs="Palatino Linotype"/>
          <w:sz w:val="24"/>
          <w:szCs w:val="24"/>
        </w:rPr>
      </w:pPr>
    </w:p>
    <w:p w14:paraId="164FF961" w14:textId="77777777" w:rsidR="007246B1" w:rsidRPr="007B4FA4" w:rsidRDefault="007246B1" w:rsidP="009037A6">
      <w:pPr>
        <w:spacing w:after="0" w:line="276" w:lineRule="auto"/>
        <w:ind w:left="862" w:right="561"/>
        <w:contextualSpacing/>
        <w:jc w:val="both"/>
      </w:pPr>
      <w:r w:rsidRPr="007B4FA4">
        <w:rPr>
          <w:rFonts w:ascii="Palatino Linotype" w:eastAsia="Palatino Linotype" w:hAnsi="Palatino Linotype" w:cs="Palatino Linotype"/>
          <w:b/>
          <w:i/>
        </w:rPr>
        <w:lastRenderedPageBreak/>
        <w:t>“HECHOS NEGATIVOS, NO SON SUSCEPTIBLES DE DEMOSTRACIÓN.</w:t>
      </w:r>
    </w:p>
    <w:p w14:paraId="151EB7DC" w14:textId="77777777" w:rsidR="007246B1" w:rsidRPr="007B4FA4" w:rsidRDefault="007246B1" w:rsidP="009037A6">
      <w:pPr>
        <w:spacing w:after="0" w:line="276" w:lineRule="auto"/>
        <w:ind w:left="862" w:right="561"/>
        <w:contextualSpacing/>
        <w:jc w:val="both"/>
      </w:pPr>
      <w:r w:rsidRPr="007B4FA4">
        <w:rPr>
          <w:rFonts w:ascii="Palatino Linotype" w:eastAsia="Palatino Linotype" w:hAnsi="Palatino Linotype" w:cs="Palatino Linotype"/>
          <w:i/>
        </w:rPr>
        <w:t>Tratándose de un hecho negativo, el Juez no tiene por que invocar prueba alguna de la que se desprenda, ya que es bien sabido que esta clase de hechos no son susceptibles de demostración.</w:t>
      </w:r>
    </w:p>
    <w:p w14:paraId="5680408C" w14:textId="77777777" w:rsidR="007246B1" w:rsidRPr="007B4FA4" w:rsidRDefault="007246B1" w:rsidP="009037A6">
      <w:pPr>
        <w:spacing w:after="0" w:line="276" w:lineRule="auto"/>
        <w:ind w:left="862" w:right="561"/>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t>Amparo en revisión 2022/61. José García Florín (Menor). 9 de octubre de 1961. Cinco votos. Ponente: José Rivera Pérez Campos.”</w:t>
      </w:r>
    </w:p>
    <w:p w14:paraId="11391B98" w14:textId="77777777" w:rsidR="007246B1" w:rsidRPr="007B4FA4" w:rsidRDefault="007246B1" w:rsidP="007246B1">
      <w:pPr>
        <w:spacing w:after="0" w:line="276" w:lineRule="auto"/>
        <w:ind w:left="862" w:right="561"/>
        <w:contextualSpacing/>
        <w:jc w:val="both"/>
        <w:rPr>
          <w:rFonts w:ascii="Palatino Linotype" w:eastAsia="Palatino Linotype" w:hAnsi="Palatino Linotype" w:cs="Palatino Linotype"/>
          <w:sz w:val="24"/>
        </w:rPr>
      </w:pPr>
    </w:p>
    <w:p w14:paraId="56E45CCD" w14:textId="77777777" w:rsidR="007246B1" w:rsidRPr="007B4FA4" w:rsidRDefault="007246B1" w:rsidP="007246B1">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7B4FA4">
        <w:rPr>
          <w:rFonts w:ascii="Palatino Linotype" w:eastAsia="Palatino Linotype" w:hAnsi="Palatino Linotype" w:cs="Palatino Linotype"/>
          <w:b/>
          <w:sz w:val="24"/>
          <w:szCs w:val="24"/>
        </w:rPr>
        <w:t>EL SUJETO OBLIGADO</w:t>
      </w:r>
      <w:r w:rsidRPr="007B4FA4">
        <w:rPr>
          <w:rFonts w:ascii="Palatino Linotype" w:eastAsia="Palatino Linotype" w:hAnsi="Palatino Linotype" w:cs="Palatino Linotype"/>
          <w:sz w:val="24"/>
          <w:szCs w:val="24"/>
        </w:rPr>
        <w:t xml:space="preserve"> sólo proporcionará la información que obra en sus archivos, lo que a</w:t>
      </w:r>
      <w:r w:rsidRPr="007B4FA4">
        <w:rPr>
          <w:rFonts w:ascii="Palatino Linotype" w:eastAsia="Palatino Linotype" w:hAnsi="Palatino Linotype" w:cs="Palatino Linotype"/>
          <w:i/>
          <w:sz w:val="24"/>
          <w:szCs w:val="24"/>
        </w:rPr>
        <w:t xml:space="preserve"> contrario sensu</w:t>
      </w:r>
      <w:r w:rsidRPr="007B4FA4">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w:t>
      </w:r>
    </w:p>
    <w:p w14:paraId="11C9025C" w14:textId="77777777" w:rsidR="007246B1" w:rsidRPr="007B4FA4" w:rsidRDefault="007246B1" w:rsidP="007246B1">
      <w:pPr>
        <w:spacing w:after="0" w:line="360" w:lineRule="auto"/>
        <w:jc w:val="both"/>
        <w:rPr>
          <w:rFonts w:ascii="Palatino Linotype" w:eastAsia="Palatino Linotype" w:hAnsi="Palatino Linotype" w:cs="Palatino Linotype"/>
          <w:sz w:val="24"/>
          <w:szCs w:val="24"/>
        </w:rPr>
      </w:pPr>
    </w:p>
    <w:p w14:paraId="676C4DC0" w14:textId="77777777" w:rsidR="007246B1" w:rsidRPr="007B4FA4" w:rsidRDefault="007246B1" w:rsidP="007246B1">
      <w:pPr>
        <w:spacing w:before="240" w:after="240" w:line="360" w:lineRule="auto"/>
        <w:contextualSpacing/>
        <w:jc w:val="both"/>
        <w:rPr>
          <w:rFonts w:ascii="Palatino Linotype" w:hAnsi="Palatino Linotype"/>
          <w:sz w:val="24"/>
          <w:szCs w:val="24"/>
        </w:rPr>
      </w:pPr>
      <w:r w:rsidRPr="007B4FA4">
        <w:rPr>
          <w:rFonts w:ascii="Palatino Linotype" w:hAnsi="Palatino Linotype"/>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40EF9FC8" w14:textId="77777777" w:rsidR="007246B1" w:rsidRPr="007B4FA4" w:rsidRDefault="007246B1" w:rsidP="007246B1">
      <w:pPr>
        <w:tabs>
          <w:tab w:val="left" w:pos="709"/>
        </w:tabs>
        <w:spacing w:before="240" w:after="240" w:line="360" w:lineRule="auto"/>
        <w:ind w:right="40"/>
        <w:contextualSpacing/>
        <w:jc w:val="both"/>
        <w:rPr>
          <w:rFonts w:ascii="Palatino Linotype" w:hAnsi="Palatino Linotype"/>
          <w:sz w:val="24"/>
          <w:szCs w:val="24"/>
        </w:rPr>
      </w:pPr>
    </w:p>
    <w:p w14:paraId="43D19E1D" w14:textId="77777777" w:rsidR="007246B1" w:rsidRPr="007B4FA4" w:rsidRDefault="007246B1" w:rsidP="007246B1">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r w:rsidRPr="007B4FA4">
        <w:rPr>
          <w:rFonts w:ascii="Palatino Linotype" w:eastAsia="Palatino Linotype" w:hAnsi="Palatino Linotype" w:cs="Palatino Linotype"/>
          <w:sz w:val="24"/>
        </w:rPr>
        <w:t>Sirviendo de apoyo a lo anterior por analogía, el criterio 31-10 emitido por el ahora Instituto Nacional de Transparencia, Acceso a la Información y Protección de Datos Personales, que a la letra dice:</w:t>
      </w:r>
    </w:p>
    <w:p w14:paraId="5BAB8BEF" w14:textId="77777777" w:rsidR="007246B1" w:rsidRPr="007B4FA4" w:rsidRDefault="007246B1" w:rsidP="007246B1">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p>
    <w:p w14:paraId="5F244203" w14:textId="77777777" w:rsidR="007246B1" w:rsidRPr="007B4FA4" w:rsidRDefault="007246B1" w:rsidP="007246B1">
      <w:pPr>
        <w:spacing w:before="240" w:after="360" w:line="276" w:lineRule="auto"/>
        <w:ind w:left="567" w:right="618"/>
        <w:contextualSpacing/>
        <w:jc w:val="both"/>
        <w:rPr>
          <w:rFonts w:ascii="Palatino Linotype" w:eastAsia="Palatino Linotype" w:hAnsi="Palatino Linotype" w:cs="Palatino Linotype"/>
          <w:i/>
        </w:rPr>
      </w:pPr>
      <w:r w:rsidRPr="007B4FA4">
        <w:rPr>
          <w:rFonts w:ascii="Palatino Linotype" w:eastAsia="Palatino Linotype" w:hAnsi="Palatino Linotype" w:cs="Palatino Linotype"/>
          <w:i/>
        </w:rPr>
        <w:lastRenderedPageBreak/>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D056667" w14:textId="77777777" w:rsidR="007246B1" w:rsidRPr="007B4FA4" w:rsidRDefault="007246B1" w:rsidP="007246B1">
      <w:pPr>
        <w:tabs>
          <w:tab w:val="left" w:pos="709"/>
        </w:tabs>
        <w:spacing w:before="240" w:after="240" w:line="360" w:lineRule="auto"/>
        <w:ind w:right="40"/>
        <w:contextualSpacing/>
        <w:jc w:val="both"/>
        <w:rPr>
          <w:rFonts w:ascii="Palatino Linotype" w:hAnsi="Palatino Linotype"/>
          <w:sz w:val="24"/>
          <w:szCs w:val="14"/>
        </w:rPr>
      </w:pPr>
    </w:p>
    <w:p w14:paraId="233633D1" w14:textId="77777777" w:rsidR="007246B1" w:rsidRPr="007B4FA4" w:rsidRDefault="007246B1" w:rsidP="007246B1">
      <w:pPr>
        <w:tabs>
          <w:tab w:val="left" w:pos="4962"/>
        </w:tabs>
        <w:spacing w:line="360" w:lineRule="auto"/>
        <w:contextualSpacing/>
        <w:jc w:val="both"/>
        <w:rPr>
          <w:rFonts w:ascii="Palatino Linotype" w:hAnsi="Palatino Linotype" w:cs="Tahoma"/>
          <w:bCs/>
          <w:sz w:val="24"/>
          <w:szCs w:val="24"/>
        </w:rPr>
      </w:pPr>
      <w:r w:rsidRPr="007B4FA4">
        <w:rPr>
          <w:rFonts w:ascii="Palatino Linotype" w:hAnsi="Palatino Linotype"/>
          <w:sz w:val="24"/>
          <w:szCs w:val="14"/>
        </w:rPr>
        <w:t xml:space="preserve">Por lo anterior, lo procedente es </w:t>
      </w:r>
      <w:r w:rsidRPr="007B4FA4">
        <w:rPr>
          <w:rFonts w:ascii="Palatino Linotype" w:hAnsi="Palatino Linotype" w:cs="Tahoma"/>
          <w:b/>
          <w:sz w:val="24"/>
          <w:szCs w:val="24"/>
        </w:rPr>
        <w:t xml:space="preserve">dar por colmado el informe justificado </w:t>
      </w:r>
      <w:r w:rsidRPr="007B4FA4">
        <w:rPr>
          <w:rFonts w:ascii="Palatino Linotype" w:hAnsi="Palatino Linotype" w:cs="Tahoma"/>
          <w:bCs/>
          <w:sz w:val="24"/>
          <w:szCs w:val="24"/>
        </w:rPr>
        <w:t xml:space="preserve">brindado al requerimiento de información de la solicitud de información. </w:t>
      </w:r>
    </w:p>
    <w:p w14:paraId="716EADD1" w14:textId="77777777" w:rsidR="007246B1" w:rsidRPr="007B4FA4" w:rsidRDefault="007246B1" w:rsidP="007246B1">
      <w:pPr>
        <w:spacing w:before="240" w:after="240" w:line="360" w:lineRule="auto"/>
        <w:ind w:right="49"/>
        <w:contextualSpacing/>
        <w:jc w:val="both"/>
        <w:rPr>
          <w:rFonts w:ascii="Palatino Linotype" w:eastAsia="Palatino Linotype" w:hAnsi="Palatino Linotype" w:cs="Palatino Linotype"/>
          <w:sz w:val="24"/>
          <w:szCs w:val="24"/>
        </w:rPr>
      </w:pPr>
    </w:p>
    <w:p w14:paraId="3E0F2369" w14:textId="77777777" w:rsidR="00496CCE" w:rsidRPr="007B4FA4" w:rsidRDefault="00496CCE" w:rsidP="00496CCE">
      <w:pPr>
        <w:spacing w:after="0" w:line="360" w:lineRule="auto"/>
        <w:ind w:right="49"/>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Es por lo que, </w:t>
      </w:r>
      <w:r w:rsidRPr="007B4FA4">
        <w:rPr>
          <w:rFonts w:ascii="Palatino Linotype" w:eastAsia="Palatino Linotype" w:hAnsi="Palatino Linotype" w:cs="Palatino Linotype"/>
          <w:b/>
          <w:sz w:val="24"/>
          <w:szCs w:val="24"/>
        </w:rPr>
        <w:t>EL SUJETO OBLIGADO</w:t>
      </w:r>
      <w:r w:rsidRPr="007B4FA4">
        <w:rPr>
          <w:rFonts w:ascii="Palatino Linotype" w:eastAsia="Palatino Linotype" w:hAnsi="Palatino Linotype" w:cs="Palatino Linotype"/>
          <w:sz w:val="24"/>
          <w:szCs w:val="24"/>
        </w:rPr>
        <w:t>, al haber enviado su pronunciamiento en calidad de informe justificado, a través de la unidad administrativa competente;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65CE4FFB" w14:textId="77777777" w:rsidR="00496CCE" w:rsidRPr="007B4FA4" w:rsidRDefault="00496CCE" w:rsidP="00496CCE">
      <w:pPr>
        <w:spacing w:after="0" w:line="360" w:lineRule="auto"/>
        <w:ind w:right="49"/>
        <w:jc w:val="both"/>
        <w:rPr>
          <w:rFonts w:ascii="Palatino Linotype" w:eastAsia="Palatino Linotype" w:hAnsi="Palatino Linotype" w:cs="Palatino Linotype"/>
          <w:sz w:val="24"/>
          <w:szCs w:val="24"/>
        </w:rPr>
      </w:pPr>
    </w:p>
    <w:p w14:paraId="36DF2C0C" w14:textId="77777777" w:rsidR="00496CCE" w:rsidRPr="007B4FA4" w:rsidRDefault="00496CCE" w:rsidP="00496CCE">
      <w:pPr>
        <w:spacing w:after="0" w:line="360" w:lineRule="auto"/>
        <w:ind w:right="900" w:firstLine="567"/>
        <w:jc w:val="both"/>
        <w:rPr>
          <w:sz w:val="24"/>
          <w:szCs w:val="24"/>
        </w:rPr>
      </w:pPr>
      <w:r w:rsidRPr="007B4FA4">
        <w:rPr>
          <w:rFonts w:ascii="Palatino Linotype" w:eastAsia="Palatino Linotype" w:hAnsi="Palatino Linotype" w:cs="Palatino Linotype"/>
          <w:sz w:val="24"/>
          <w:szCs w:val="24"/>
        </w:rPr>
        <w:t>a) Cuando el sujeto obligado modifique el acto impugnado y;</w:t>
      </w:r>
    </w:p>
    <w:p w14:paraId="2AA9965D" w14:textId="77777777" w:rsidR="00496CCE" w:rsidRPr="007B4FA4" w:rsidRDefault="00496CCE" w:rsidP="00496CCE">
      <w:pPr>
        <w:spacing w:after="0" w:line="360" w:lineRule="auto"/>
        <w:ind w:right="900" w:firstLine="567"/>
        <w:jc w:val="both"/>
        <w:rPr>
          <w:sz w:val="24"/>
          <w:szCs w:val="24"/>
        </w:rPr>
      </w:pPr>
      <w:r w:rsidRPr="007B4FA4">
        <w:rPr>
          <w:rFonts w:ascii="Palatino Linotype" w:eastAsia="Palatino Linotype" w:hAnsi="Palatino Linotype" w:cs="Palatino Linotype"/>
          <w:sz w:val="24"/>
          <w:szCs w:val="24"/>
        </w:rPr>
        <w:t>b) Cuando el sujeto obligado revoque el acto impugnado.</w:t>
      </w:r>
    </w:p>
    <w:p w14:paraId="46FA24A2"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p>
    <w:p w14:paraId="055C3332"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Quedando en ambos casos el acto combatido sin materia o sin efectos.</w:t>
      </w:r>
    </w:p>
    <w:p w14:paraId="3D24BE8F"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p>
    <w:p w14:paraId="45AF5308"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Como se observa de lo anterior, un acto impugnado es </w:t>
      </w:r>
      <w:r w:rsidRPr="007B4FA4">
        <w:rPr>
          <w:rFonts w:ascii="Palatino Linotype" w:eastAsia="Palatino Linotype" w:hAnsi="Palatino Linotype" w:cs="Palatino Linotype"/>
          <w:b/>
          <w:sz w:val="24"/>
          <w:szCs w:val="24"/>
        </w:rPr>
        <w:t>modificado</w:t>
      </w:r>
      <w:r w:rsidRPr="007B4FA4">
        <w:rPr>
          <w:rFonts w:ascii="Palatino Linotype" w:eastAsia="Palatino Linotype" w:hAnsi="Palatino Linotype" w:cs="Palatino Linotype"/>
          <w:sz w:val="24"/>
          <w:szCs w:val="24"/>
        </w:rPr>
        <w:t xml:space="preserve"> en aquellos casos en los que el sujeto obligado </w:t>
      </w:r>
      <w:r w:rsidRPr="007B4FA4">
        <w:rPr>
          <w:rFonts w:ascii="Palatino Linotype" w:eastAsia="Palatino Linotype" w:hAnsi="Palatino Linotype" w:cs="Palatino Linotype"/>
          <w:bCs/>
          <w:sz w:val="24"/>
          <w:szCs w:val="24"/>
        </w:rPr>
        <w:t>subsana las deficiencias que hubiera tenido en primer momento</w:t>
      </w:r>
      <w:r w:rsidRPr="007B4FA4">
        <w:rPr>
          <w:rFonts w:ascii="Palatino Linotype" w:eastAsia="Palatino Linotype" w:hAnsi="Palatino Linotype" w:cs="Palatino Linotype"/>
          <w:b/>
          <w:sz w:val="24"/>
          <w:szCs w:val="24"/>
        </w:rPr>
        <w:t>,</w:t>
      </w:r>
      <w:r w:rsidRPr="007B4FA4">
        <w:rPr>
          <w:rFonts w:ascii="Palatino Linotype" w:eastAsia="Palatino Linotype" w:hAnsi="Palatino Linotype" w:cs="Palatino Linotype"/>
          <w:sz w:val="24"/>
          <w:szCs w:val="24"/>
        </w:rPr>
        <w:t xml:space="preserve"> quedando satisfecho el derecho subjetivo accionado por la parte recurrente. </w:t>
      </w:r>
    </w:p>
    <w:p w14:paraId="72114700"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p>
    <w:p w14:paraId="1BDDB6D3"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Por lo que hace a la</w:t>
      </w:r>
      <w:r w:rsidRPr="007B4FA4">
        <w:rPr>
          <w:rFonts w:ascii="Palatino Linotype" w:eastAsia="Palatino Linotype" w:hAnsi="Palatino Linotype" w:cs="Palatino Linotype"/>
          <w:b/>
          <w:sz w:val="24"/>
          <w:szCs w:val="24"/>
        </w:rPr>
        <w:t xml:space="preserve"> revocación</w:t>
      </w:r>
      <w:r w:rsidRPr="007B4FA4">
        <w:rPr>
          <w:rFonts w:ascii="Palatino Linotype" w:eastAsia="Palatino Linotype" w:hAnsi="Palatino Linotype" w:cs="Palatino Linotype"/>
          <w:sz w:val="24"/>
          <w:szCs w:val="24"/>
        </w:rPr>
        <w:t>, esta se actualiza cuando el sujeto obligado</w:t>
      </w:r>
      <w:r w:rsidRPr="007B4FA4">
        <w:rPr>
          <w:rFonts w:ascii="Palatino Linotype" w:eastAsia="Palatino Linotype" w:hAnsi="Palatino Linotype" w:cs="Palatino Linotype"/>
          <w:b/>
          <w:sz w:val="24"/>
          <w:szCs w:val="24"/>
        </w:rPr>
        <w:t xml:space="preserve"> </w:t>
      </w:r>
      <w:r w:rsidRPr="007B4FA4">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23BB7ED1"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p>
    <w:p w14:paraId="6AFCDA4F"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0150065C"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p>
    <w:p w14:paraId="76109C0F" w14:textId="77777777" w:rsidR="00496CCE" w:rsidRPr="007B4FA4" w:rsidRDefault="00496CCE" w:rsidP="00496CCE">
      <w:pPr>
        <w:spacing w:after="0" w:line="360" w:lineRule="auto"/>
        <w:ind w:right="49"/>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En tanto, en el presente caso, toda vez que, </w:t>
      </w:r>
      <w:r w:rsidRPr="007B4FA4">
        <w:rPr>
          <w:rFonts w:ascii="Palatino Linotype" w:eastAsia="Palatino Linotype" w:hAnsi="Palatino Linotype" w:cs="Palatino Linotype"/>
          <w:b/>
          <w:sz w:val="24"/>
          <w:szCs w:val="24"/>
        </w:rPr>
        <w:t>EL SUJETO OBLIGADO</w:t>
      </w:r>
      <w:r w:rsidRPr="007B4FA4">
        <w:rPr>
          <w:rFonts w:ascii="Palatino Linotype" w:eastAsia="Palatino Linotype" w:hAnsi="Palatino Linotype" w:cs="Palatino Linotype"/>
          <w:sz w:val="24"/>
          <w:szCs w:val="24"/>
        </w:rPr>
        <w:t xml:space="preserve"> mediante informes justificados, a través de su unidad administrativa competente, proporcionó la información requerida por la parte Solicitante; dejó sin materia el presente recurso de revisión, actualizándose entonces la causal prevista en la fracción III del artículo 192 de la Ley de la Materia vigente en la Entidad. </w:t>
      </w:r>
    </w:p>
    <w:p w14:paraId="763FE4D5" w14:textId="77777777" w:rsidR="00496CCE" w:rsidRPr="007B4FA4" w:rsidRDefault="00496CCE" w:rsidP="00496CCE">
      <w:pPr>
        <w:spacing w:after="0" w:line="360" w:lineRule="auto"/>
        <w:jc w:val="both"/>
        <w:rPr>
          <w:rFonts w:ascii="Palatino Linotype" w:eastAsia="Palatino Linotype" w:hAnsi="Palatino Linotype" w:cs="Palatino Linotype"/>
          <w:b/>
          <w:sz w:val="24"/>
          <w:szCs w:val="24"/>
          <w:u w:val="single"/>
        </w:rPr>
      </w:pPr>
    </w:p>
    <w:p w14:paraId="0C3AAEA7" w14:textId="77777777" w:rsidR="00496CCE" w:rsidRPr="007B4FA4" w:rsidRDefault="00496CCE" w:rsidP="00496CCE">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w:t>
      </w:r>
      <w:r w:rsidRPr="007B4FA4">
        <w:rPr>
          <w:rFonts w:ascii="Palatino Linotype" w:eastAsia="Palatino Linotype" w:hAnsi="Palatino Linotype" w:cs="Palatino Linotype"/>
          <w:sz w:val="24"/>
          <w:szCs w:val="24"/>
        </w:rPr>
        <w:lastRenderedPageBreak/>
        <w:t>181, 185 de la Ley de Transparencia y Acceso a la Información Pública del Estado de México y Municipios, este Pleno:</w:t>
      </w:r>
    </w:p>
    <w:p w14:paraId="424AE61A" w14:textId="77777777" w:rsidR="00496CCE" w:rsidRPr="007B4FA4" w:rsidRDefault="00496CCE" w:rsidP="00496CCE">
      <w:pPr>
        <w:spacing w:after="0" w:line="360" w:lineRule="auto"/>
        <w:ind w:right="49"/>
        <w:jc w:val="center"/>
        <w:rPr>
          <w:rFonts w:ascii="Palatino Linotype" w:eastAsia="Palatino Linotype" w:hAnsi="Palatino Linotype" w:cs="Palatino Linotype"/>
          <w:b/>
          <w:sz w:val="24"/>
          <w:szCs w:val="24"/>
        </w:rPr>
      </w:pPr>
      <w:r w:rsidRPr="007B4FA4">
        <w:rPr>
          <w:rFonts w:ascii="Palatino Linotype" w:eastAsia="Palatino Linotype" w:hAnsi="Palatino Linotype" w:cs="Palatino Linotype"/>
          <w:b/>
          <w:sz w:val="24"/>
          <w:szCs w:val="24"/>
        </w:rPr>
        <w:t>R E S U E L V E:</w:t>
      </w:r>
    </w:p>
    <w:p w14:paraId="4E6A5E71" w14:textId="77777777" w:rsidR="00496CCE" w:rsidRPr="007B4FA4" w:rsidRDefault="00496CCE" w:rsidP="00496CCE">
      <w:pPr>
        <w:spacing w:after="0" w:line="360" w:lineRule="auto"/>
        <w:ind w:right="49"/>
        <w:jc w:val="both"/>
        <w:rPr>
          <w:rFonts w:ascii="Palatino Linotype" w:eastAsia="Palatino Linotype" w:hAnsi="Palatino Linotype" w:cs="Palatino Linotype"/>
          <w:sz w:val="24"/>
          <w:szCs w:val="24"/>
        </w:rPr>
      </w:pPr>
    </w:p>
    <w:p w14:paraId="1DCDD928" w14:textId="221E2018" w:rsidR="00496CCE" w:rsidRPr="007B4FA4" w:rsidRDefault="00496CCE" w:rsidP="00496CCE">
      <w:pPr>
        <w:spacing w:after="0" w:line="360" w:lineRule="auto"/>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 xml:space="preserve">PRIMERO. </w:t>
      </w:r>
      <w:r w:rsidRPr="007B4FA4">
        <w:rPr>
          <w:rFonts w:ascii="Palatino Linotype" w:eastAsia="Palatino Linotype" w:hAnsi="Palatino Linotype" w:cs="Palatino Linotype"/>
          <w:sz w:val="24"/>
          <w:szCs w:val="24"/>
        </w:rPr>
        <w:t xml:space="preserve">Se </w:t>
      </w:r>
      <w:r w:rsidRPr="007B4FA4">
        <w:rPr>
          <w:rFonts w:ascii="Palatino Linotype" w:eastAsia="Palatino Linotype" w:hAnsi="Palatino Linotype" w:cs="Palatino Linotype"/>
          <w:b/>
          <w:sz w:val="24"/>
          <w:szCs w:val="24"/>
        </w:rPr>
        <w:t xml:space="preserve">SOBRESEE </w:t>
      </w:r>
      <w:r w:rsidRPr="007B4FA4">
        <w:rPr>
          <w:rFonts w:ascii="Palatino Linotype" w:eastAsia="Palatino Linotype" w:hAnsi="Palatino Linotype" w:cs="Palatino Linotype"/>
          <w:sz w:val="24"/>
          <w:szCs w:val="24"/>
        </w:rPr>
        <w:t>el recurso de revisión número</w:t>
      </w:r>
      <w:r w:rsidRPr="007B4FA4">
        <w:rPr>
          <w:rFonts w:ascii="Palatino Linotype" w:eastAsia="Palatino Linotype" w:hAnsi="Palatino Linotype" w:cs="Palatino Linotype"/>
          <w:b/>
          <w:sz w:val="24"/>
          <w:szCs w:val="24"/>
        </w:rPr>
        <w:t xml:space="preserve"> 05004/INFOEM/IP/RR/2024</w:t>
      </w:r>
      <w:r w:rsidRPr="007B4FA4">
        <w:rPr>
          <w:rFonts w:ascii="Palatino Linotype" w:eastAsia="Palatino Linotype" w:hAnsi="Palatino Linotype" w:cs="Palatino Linotype"/>
          <w:sz w:val="24"/>
          <w:szCs w:val="24"/>
        </w:rPr>
        <w:t xml:space="preserve">, </w:t>
      </w:r>
      <w:r w:rsidR="00D339C4" w:rsidRPr="007B4FA4">
        <w:rPr>
          <w:rFonts w:ascii="Palatino Linotype" w:eastAsia="Palatino Linotype" w:hAnsi="Palatino Linotype" w:cs="Palatino Linotype"/>
          <w:sz w:val="24"/>
          <w:szCs w:val="24"/>
        </w:rPr>
        <w:t>porque al modificar la respuesta se actualizó la causal prevista en el artículo 192, fracción III, de la Ley de Transparencia y Acceso a la Información Pública del Estado de México y Municipios, quedando sin materia en términos del considerando Tercero de la presente Resolución.</w:t>
      </w:r>
    </w:p>
    <w:p w14:paraId="78C1F3AF" w14:textId="77777777" w:rsidR="00D339C4" w:rsidRPr="007B4FA4" w:rsidRDefault="00D339C4" w:rsidP="00496CCE">
      <w:pPr>
        <w:spacing w:after="0" w:line="360" w:lineRule="auto"/>
        <w:jc w:val="both"/>
        <w:rPr>
          <w:rFonts w:ascii="Palatino Linotype" w:eastAsia="Palatino Linotype" w:hAnsi="Palatino Linotype" w:cs="Palatino Linotype"/>
          <w:sz w:val="24"/>
          <w:szCs w:val="24"/>
        </w:rPr>
      </w:pPr>
    </w:p>
    <w:p w14:paraId="7D108475" w14:textId="77777777" w:rsidR="00496CCE" w:rsidRPr="007B4FA4" w:rsidRDefault="00496CCE" w:rsidP="00496CCE">
      <w:pPr>
        <w:spacing w:after="0" w:line="360" w:lineRule="auto"/>
        <w:jc w:val="both"/>
        <w:rPr>
          <w:rFonts w:ascii="Palatino Linotype" w:eastAsia="Palatino Linotype" w:hAnsi="Palatino Linotype" w:cs="Palatino Linotype"/>
          <w:b/>
          <w:sz w:val="24"/>
          <w:szCs w:val="24"/>
        </w:rPr>
      </w:pPr>
      <w:r w:rsidRPr="007B4FA4">
        <w:rPr>
          <w:rFonts w:ascii="Palatino Linotype" w:eastAsia="Palatino Linotype" w:hAnsi="Palatino Linotype" w:cs="Palatino Linotype"/>
          <w:b/>
          <w:sz w:val="24"/>
          <w:szCs w:val="24"/>
        </w:rPr>
        <w:t xml:space="preserve">SEGUNDO. Notifíquese </w:t>
      </w:r>
      <w:r w:rsidRPr="007B4FA4">
        <w:rPr>
          <w:rFonts w:ascii="Palatino Linotype" w:eastAsia="Palatino Linotype" w:hAnsi="Palatino Linotype" w:cs="Palatino Linotype"/>
          <w:sz w:val="24"/>
          <w:szCs w:val="24"/>
        </w:rPr>
        <w:t xml:space="preserve">a través del Sistema de Acceso a la Información Mexiquense </w:t>
      </w:r>
      <w:r w:rsidRPr="007B4FA4">
        <w:rPr>
          <w:rFonts w:ascii="Palatino Linotype" w:eastAsia="Palatino Linotype" w:hAnsi="Palatino Linotype" w:cs="Palatino Linotype"/>
          <w:b/>
          <w:sz w:val="24"/>
          <w:szCs w:val="24"/>
        </w:rPr>
        <w:t xml:space="preserve">(SAIMEX) </w:t>
      </w:r>
      <w:r w:rsidRPr="007B4FA4">
        <w:rPr>
          <w:rFonts w:ascii="Palatino Linotype" w:eastAsia="Palatino Linotype" w:hAnsi="Palatino Linotype" w:cs="Palatino Linotype"/>
          <w:sz w:val="24"/>
          <w:szCs w:val="24"/>
        </w:rPr>
        <w:t>la presente resolución a la Titular de la Unidad de Transparencia del</w:t>
      </w:r>
      <w:r w:rsidRPr="007B4FA4">
        <w:rPr>
          <w:rFonts w:ascii="Palatino Linotype" w:eastAsia="Palatino Linotype" w:hAnsi="Palatino Linotype" w:cs="Palatino Linotype"/>
          <w:b/>
          <w:sz w:val="24"/>
          <w:szCs w:val="24"/>
        </w:rPr>
        <w:t xml:space="preserve"> SUJETO OBLIGADO. </w:t>
      </w:r>
    </w:p>
    <w:p w14:paraId="7DB66DCB" w14:textId="77777777" w:rsidR="00496CCE" w:rsidRPr="007B4FA4" w:rsidRDefault="00496CCE" w:rsidP="00496CCE">
      <w:pPr>
        <w:spacing w:after="0" w:line="360" w:lineRule="auto"/>
        <w:jc w:val="both"/>
        <w:rPr>
          <w:rFonts w:ascii="Palatino Linotype" w:eastAsia="Palatino Linotype" w:hAnsi="Palatino Linotype" w:cs="Palatino Linotype"/>
          <w:b/>
          <w:sz w:val="24"/>
          <w:szCs w:val="24"/>
        </w:rPr>
      </w:pPr>
    </w:p>
    <w:p w14:paraId="5A9EF729" w14:textId="6A939523" w:rsidR="00496CCE" w:rsidRPr="007B4FA4" w:rsidRDefault="00496CCE" w:rsidP="00496CCE">
      <w:pPr>
        <w:spacing w:after="0" w:line="360" w:lineRule="auto"/>
        <w:ind w:right="51"/>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b/>
          <w:sz w:val="24"/>
          <w:szCs w:val="24"/>
        </w:rPr>
        <w:t>TERCERO. NOTIFÍQUESE </w:t>
      </w:r>
      <w:r w:rsidR="00D339C4" w:rsidRPr="007B4FA4">
        <w:rPr>
          <w:rFonts w:ascii="Palatino Linotype" w:eastAsia="Palatino Linotype" w:hAnsi="Palatino Linotype" w:cs="Palatino Linotype"/>
          <w:sz w:val="24"/>
          <w:szCs w:val="24"/>
        </w:rPr>
        <w:t xml:space="preserve">vía SAIMEX y correo electrónico </w:t>
      </w:r>
      <w:r w:rsidRPr="007B4FA4">
        <w:rPr>
          <w:rFonts w:ascii="Palatino Linotype" w:eastAsia="Palatino Linotype" w:hAnsi="Palatino Linotype" w:cs="Palatino Linotype"/>
          <w:b/>
          <w:sz w:val="24"/>
          <w:szCs w:val="24"/>
        </w:rPr>
        <w:t>LA PARTE RECURRENTE</w:t>
      </w:r>
      <w:r w:rsidRPr="007B4FA4">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1F7CC7D3" w14:textId="456B3BDA" w:rsidR="00496CCE" w:rsidRPr="007B4FA4" w:rsidRDefault="00496CCE" w:rsidP="00496CCE">
      <w:pPr>
        <w:pBdr>
          <w:top w:val="nil"/>
          <w:left w:val="nil"/>
          <w:bottom w:val="nil"/>
          <w:right w:val="nil"/>
          <w:between w:val="nil"/>
        </w:pBdr>
        <w:spacing w:after="0" w:line="360" w:lineRule="auto"/>
        <w:jc w:val="both"/>
        <w:rPr>
          <w:rFonts w:ascii="Palatino Linotype" w:eastAsia="Palatino Linotype" w:hAnsi="Palatino Linotype" w:cs="Palatino Linotype"/>
          <w:strike/>
          <w:sz w:val="24"/>
          <w:szCs w:val="24"/>
        </w:rPr>
      </w:pPr>
    </w:p>
    <w:p w14:paraId="3DE3FA67" w14:textId="6E0A23F2" w:rsidR="007B4FA4" w:rsidRPr="007B4FA4" w:rsidRDefault="007B4FA4" w:rsidP="00496CCE">
      <w:pPr>
        <w:pBdr>
          <w:top w:val="nil"/>
          <w:left w:val="nil"/>
          <w:bottom w:val="nil"/>
          <w:right w:val="nil"/>
          <w:between w:val="nil"/>
        </w:pBdr>
        <w:spacing w:after="0" w:line="360" w:lineRule="auto"/>
        <w:jc w:val="both"/>
        <w:rPr>
          <w:rFonts w:ascii="Palatino Linotype" w:eastAsia="Palatino Linotype" w:hAnsi="Palatino Linotype" w:cs="Palatino Linotype"/>
          <w:strike/>
          <w:sz w:val="24"/>
          <w:szCs w:val="24"/>
        </w:rPr>
      </w:pPr>
    </w:p>
    <w:p w14:paraId="1611F5A6" w14:textId="4A09A929" w:rsidR="007B4FA4" w:rsidRPr="007B4FA4" w:rsidRDefault="007B4FA4" w:rsidP="00496CCE">
      <w:pPr>
        <w:pBdr>
          <w:top w:val="nil"/>
          <w:left w:val="nil"/>
          <w:bottom w:val="nil"/>
          <w:right w:val="nil"/>
          <w:between w:val="nil"/>
        </w:pBdr>
        <w:spacing w:after="0" w:line="360" w:lineRule="auto"/>
        <w:jc w:val="both"/>
        <w:rPr>
          <w:rFonts w:ascii="Palatino Linotype" w:eastAsia="Palatino Linotype" w:hAnsi="Palatino Linotype" w:cs="Palatino Linotype"/>
          <w:strike/>
          <w:sz w:val="24"/>
          <w:szCs w:val="24"/>
        </w:rPr>
      </w:pPr>
    </w:p>
    <w:p w14:paraId="6FAB6B26" w14:textId="1E3A882B" w:rsidR="007B4FA4" w:rsidRPr="007B4FA4" w:rsidRDefault="007B4FA4" w:rsidP="00496CCE">
      <w:pPr>
        <w:pBdr>
          <w:top w:val="nil"/>
          <w:left w:val="nil"/>
          <w:bottom w:val="nil"/>
          <w:right w:val="nil"/>
          <w:between w:val="nil"/>
        </w:pBdr>
        <w:spacing w:after="0" w:line="360" w:lineRule="auto"/>
        <w:jc w:val="both"/>
        <w:rPr>
          <w:rFonts w:ascii="Palatino Linotype" w:eastAsia="Palatino Linotype" w:hAnsi="Palatino Linotype" w:cs="Palatino Linotype"/>
          <w:strike/>
          <w:sz w:val="24"/>
          <w:szCs w:val="24"/>
        </w:rPr>
      </w:pPr>
    </w:p>
    <w:p w14:paraId="46869ABC" w14:textId="34EAF238" w:rsidR="007B4FA4" w:rsidRPr="007B4FA4" w:rsidRDefault="007B4FA4" w:rsidP="00496CCE">
      <w:pPr>
        <w:pBdr>
          <w:top w:val="nil"/>
          <w:left w:val="nil"/>
          <w:bottom w:val="nil"/>
          <w:right w:val="nil"/>
          <w:between w:val="nil"/>
        </w:pBdr>
        <w:spacing w:after="0" w:line="360" w:lineRule="auto"/>
        <w:jc w:val="both"/>
        <w:rPr>
          <w:rFonts w:ascii="Palatino Linotype" w:eastAsia="Palatino Linotype" w:hAnsi="Palatino Linotype" w:cs="Palatino Linotype"/>
          <w:strike/>
          <w:sz w:val="24"/>
          <w:szCs w:val="24"/>
        </w:rPr>
      </w:pPr>
    </w:p>
    <w:p w14:paraId="345B129B" w14:textId="24E589FE" w:rsidR="007B4FA4" w:rsidRPr="007B4FA4" w:rsidRDefault="007B4FA4" w:rsidP="00496CCE">
      <w:pPr>
        <w:pBdr>
          <w:top w:val="nil"/>
          <w:left w:val="nil"/>
          <w:bottom w:val="nil"/>
          <w:right w:val="nil"/>
          <w:between w:val="nil"/>
        </w:pBdr>
        <w:spacing w:after="0" w:line="360" w:lineRule="auto"/>
        <w:jc w:val="both"/>
        <w:rPr>
          <w:rFonts w:ascii="Palatino Linotype" w:eastAsia="Palatino Linotype" w:hAnsi="Palatino Linotype" w:cs="Palatino Linotype"/>
          <w:strike/>
          <w:sz w:val="24"/>
          <w:szCs w:val="24"/>
        </w:rPr>
      </w:pPr>
    </w:p>
    <w:p w14:paraId="14EBAC45" w14:textId="77777777" w:rsidR="007B4FA4" w:rsidRPr="007B4FA4" w:rsidRDefault="007B4FA4" w:rsidP="00496CCE">
      <w:pPr>
        <w:pBdr>
          <w:top w:val="nil"/>
          <w:left w:val="nil"/>
          <w:bottom w:val="nil"/>
          <w:right w:val="nil"/>
          <w:between w:val="nil"/>
        </w:pBdr>
        <w:spacing w:after="0" w:line="360" w:lineRule="auto"/>
        <w:jc w:val="both"/>
        <w:rPr>
          <w:rFonts w:ascii="Palatino Linotype" w:eastAsia="Palatino Linotype" w:hAnsi="Palatino Linotype" w:cs="Palatino Linotype"/>
          <w:strike/>
          <w:sz w:val="24"/>
          <w:szCs w:val="24"/>
        </w:rPr>
      </w:pPr>
    </w:p>
    <w:p w14:paraId="110A9AA9" w14:textId="04450984" w:rsidR="001C52B1" w:rsidRPr="007B4FA4" w:rsidRDefault="001C52B1" w:rsidP="001C52B1">
      <w:pPr>
        <w:spacing w:line="360" w:lineRule="auto"/>
        <w:ind w:right="49"/>
        <w:contextualSpacing/>
        <w:jc w:val="both"/>
        <w:rPr>
          <w:rFonts w:ascii="Palatino Linotype" w:eastAsia="Palatino Linotype" w:hAnsi="Palatino Linotype" w:cs="Palatino Linotype"/>
          <w:sz w:val="24"/>
          <w:szCs w:val="24"/>
        </w:rPr>
      </w:pPr>
      <w:r w:rsidRPr="007B4FA4">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339C4" w:rsidRPr="007B4FA4">
        <w:rPr>
          <w:rFonts w:ascii="Palatino Linotype" w:eastAsia="Palatino Linotype" w:hAnsi="Palatino Linotype" w:cs="Palatino Linotype"/>
          <w:sz w:val="24"/>
          <w:szCs w:val="24"/>
        </w:rPr>
        <w:t xml:space="preserve">TRIGÉSIMA NOVENA SESIÓN ORDINARIA CELEBRADA EL TRECE DE NOVIEMBRE </w:t>
      </w:r>
      <w:r w:rsidRPr="007B4FA4">
        <w:rPr>
          <w:rFonts w:ascii="Palatino Linotype" w:eastAsia="Palatino Linotype" w:hAnsi="Palatino Linotype" w:cs="Palatino Linotype"/>
          <w:sz w:val="24"/>
          <w:szCs w:val="24"/>
        </w:rPr>
        <w:t>DE DOS MIL VEINTICUATRO, ANTE EL SECRETARIO TÉCNICO DEL PLENO ALEXIS TAPIA RAMÍREZ.</w:t>
      </w:r>
    </w:p>
    <w:p w14:paraId="5EDBF0ED" w14:textId="77777777" w:rsidR="00496CCE" w:rsidRPr="007B4FA4" w:rsidRDefault="00496CCE" w:rsidP="007246B1">
      <w:pPr>
        <w:spacing w:before="240" w:after="240" w:line="360" w:lineRule="auto"/>
        <w:ind w:right="49"/>
        <w:contextualSpacing/>
        <w:jc w:val="both"/>
        <w:rPr>
          <w:rFonts w:ascii="Palatino Linotype" w:eastAsia="Palatino Linotype" w:hAnsi="Palatino Linotype" w:cs="Palatino Linotype"/>
          <w:sz w:val="24"/>
          <w:szCs w:val="24"/>
        </w:rPr>
      </w:pPr>
    </w:p>
    <w:p w14:paraId="5BB4BC88"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3FB19269"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1A4A9A4B"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3B0DE20C"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1EA5C60C"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58AB6C1C"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435F5F63"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3CDB446A"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42DC5C1E"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1AC6BAED"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54FDC946"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271F5E98"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797CB0BA"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3F94C2A9"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48FCA73C"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1FA87A79"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1D6F26FC"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4C375FC6"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0361FAB0"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60DAD78D"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p w14:paraId="468C1D1B" w14:textId="77777777" w:rsidR="00726469" w:rsidRPr="007B4FA4" w:rsidRDefault="00726469" w:rsidP="007246B1">
      <w:pPr>
        <w:spacing w:before="240" w:after="240" w:line="360" w:lineRule="auto"/>
        <w:ind w:right="49"/>
        <w:contextualSpacing/>
        <w:jc w:val="both"/>
        <w:rPr>
          <w:rFonts w:ascii="Palatino Linotype" w:eastAsia="Palatino Linotype" w:hAnsi="Palatino Linotype" w:cs="Palatino Linotype"/>
          <w:sz w:val="24"/>
          <w:szCs w:val="24"/>
        </w:rPr>
      </w:pPr>
    </w:p>
    <w:sectPr w:rsidR="00726469" w:rsidRPr="007B4FA4" w:rsidSect="005A62C0">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F1C7" w14:textId="77777777" w:rsidR="00435F98" w:rsidRDefault="00435F98" w:rsidP="005A62C0">
      <w:pPr>
        <w:spacing w:after="0" w:line="240" w:lineRule="auto"/>
      </w:pPr>
      <w:r>
        <w:separator/>
      </w:r>
    </w:p>
  </w:endnote>
  <w:endnote w:type="continuationSeparator" w:id="0">
    <w:p w14:paraId="2DCCE293" w14:textId="77777777" w:rsidR="00435F98" w:rsidRDefault="00435F98" w:rsidP="005A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A150" w14:textId="77777777" w:rsidR="007246B1" w:rsidRDefault="007246B1" w:rsidP="005A62C0">
    <w:pPr>
      <w:pStyle w:val="Piedepgina"/>
      <w:jc w:val="right"/>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6469">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6469">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39854B23" w14:textId="77777777" w:rsidR="007246B1" w:rsidRDefault="007246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2D8E" w14:textId="77777777" w:rsidR="007246B1" w:rsidRDefault="007246B1" w:rsidP="005A62C0">
    <w:pPr>
      <w:pStyle w:val="Piedepgina"/>
      <w:jc w:val="right"/>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646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6469">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309C9CF8" w14:textId="77777777" w:rsidR="007246B1" w:rsidRDefault="007246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45E2" w14:textId="77777777" w:rsidR="00435F98" w:rsidRDefault="00435F98" w:rsidP="005A62C0">
      <w:pPr>
        <w:spacing w:after="0" w:line="240" w:lineRule="auto"/>
      </w:pPr>
      <w:r>
        <w:separator/>
      </w:r>
    </w:p>
  </w:footnote>
  <w:footnote w:type="continuationSeparator" w:id="0">
    <w:p w14:paraId="4AD2E7EC" w14:textId="77777777" w:rsidR="00435F98" w:rsidRDefault="00435F98" w:rsidP="005A6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7246B1" w14:paraId="3A803CF4" w14:textId="77777777" w:rsidTr="004951BC">
      <w:trPr>
        <w:trHeight w:val="260"/>
      </w:trPr>
      <w:tc>
        <w:tcPr>
          <w:tcW w:w="5660" w:type="dxa"/>
        </w:tcPr>
        <w:p w14:paraId="421D972B" w14:textId="77777777" w:rsidR="007246B1" w:rsidRDefault="007246B1" w:rsidP="005A62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43D30A8" w14:textId="77777777" w:rsidR="007246B1" w:rsidRDefault="007246B1" w:rsidP="005A62C0">
          <w:pPr>
            <w:spacing w:after="120"/>
            <w:ind w:left="-486" w:right="214" w:firstLine="1408"/>
            <w:jc w:val="right"/>
            <w:rPr>
              <w:rFonts w:ascii="Palatino Linotype" w:eastAsia="Palatino Linotype" w:hAnsi="Palatino Linotype" w:cs="Palatino Linotype"/>
              <w:sz w:val="24"/>
              <w:szCs w:val="24"/>
            </w:rPr>
          </w:pPr>
          <w:r w:rsidRPr="005A62C0">
            <w:rPr>
              <w:rFonts w:ascii="Palatino Linotype" w:eastAsia="Palatino Linotype" w:hAnsi="Palatino Linotype" w:cs="Palatino Linotype"/>
              <w:sz w:val="24"/>
              <w:szCs w:val="24"/>
            </w:rPr>
            <w:t>05004/INFOEM/IP/RR/2024</w:t>
          </w:r>
          <w:r>
            <w:rPr>
              <w:rFonts w:ascii="Palatino Linotype" w:eastAsia="Palatino Linotype" w:hAnsi="Palatino Linotype" w:cs="Palatino Linotype"/>
              <w:sz w:val="24"/>
              <w:szCs w:val="24"/>
            </w:rPr>
            <w:t>.</w:t>
          </w:r>
        </w:p>
      </w:tc>
    </w:tr>
    <w:tr w:rsidR="007246B1" w14:paraId="4FEC9937" w14:textId="77777777" w:rsidTr="004951BC">
      <w:trPr>
        <w:trHeight w:val="224"/>
      </w:trPr>
      <w:tc>
        <w:tcPr>
          <w:tcW w:w="5660" w:type="dxa"/>
        </w:tcPr>
        <w:p w14:paraId="64AF1EA7" w14:textId="77777777" w:rsidR="007246B1" w:rsidRDefault="007246B1" w:rsidP="005A62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D37C77C" w14:textId="77777777" w:rsidR="007246B1" w:rsidRDefault="007246B1" w:rsidP="005A62C0">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7246B1" w14:paraId="13269CA1" w14:textId="77777777" w:rsidTr="004951BC">
      <w:trPr>
        <w:trHeight w:val="278"/>
      </w:trPr>
      <w:tc>
        <w:tcPr>
          <w:tcW w:w="5660" w:type="dxa"/>
        </w:tcPr>
        <w:p w14:paraId="42BEC386" w14:textId="77777777" w:rsidR="007246B1" w:rsidRDefault="007246B1" w:rsidP="005A62C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2B5FBEC7" w14:textId="77777777" w:rsidR="007246B1" w:rsidRDefault="007246B1" w:rsidP="005A62C0">
          <w:pPr>
            <w:spacing w:after="0"/>
            <w:ind w:left="-495" w:right="214" w:firstLine="567"/>
            <w:jc w:val="right"/>
            <w:rPr>
              <w:rFonts w:ascii="Palatino Linotype" w:eastAsia="Palatino Linotype" w:hAnsi="Palatino Linotype" w:cs="Palatino Linotype"/>
              <w:sz w:val="24"/>
              <w:szCs w:val="24"/>
            </w:rPr>
          </w:pPr>
          <w:r w:rsidRPr="005A62C0">
            <w:rPr>
              <w:rFonts w:ascii="Palatino Linotype" w:eastAsia="Palatino Linotype" w:hAnsi="Palatino Linotype" w:cs="Palatino Linotype"/>
              <w:sz w:val="24"/>
            </w:rPr>
            <w:t>Ayuntamiento de Temascalapa</w:t>
          </w:r>
        </w:p>
      </w:tc>
    </w:tr>
    <w:tr w:rsidR="007246B1" w14:paraId="28915C12" w14:textId="77777777" w:rsidTr="004951BC">
      <w:trPr>
        <w:trHeight w:val="393"/>
      </w:trPr>
      <w:tc>
        <w:tcPr>
          <w:tcW w:w="5660" w:type="dxa"/>
        </w:tcPr>
        <w:p w14:paraId="4B539924" w14:textId="77777777" w:rsidR="007246B1" w:rsidRDefault="007246B1" w:rsidP="005A62C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126CCF2" w14:textId="77777777" w:rsidR="007246B1" w:rsidRDefault="007246B1" w:rsidP="005A62C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B85F78D" w14:textId="77777777" w:rsidR="007246B1" w:rsidRDefault="007246B1">
    <w:pPr>
      <w:pStyle w:val="Encabezado"/>
    </w:pPr>
    <w:r>
      <w:rPr>
        <w:noProof/>
        <w:lang w:eastAsia="es-MX"/>
      </w:rPr>
      <w:drawing>
        <wp:anchor distT="0" distB="0" distL="0" distR="0" simplePos="0" relativeHeight="251661312" behindDoc="1" locked="0" layoutInCell="1" hidden="0" allowOverlap="1" wp14:anchorId="7D243534" wp14:editId="711A08CB">
          <wp:simplePos x="0" y="0"/>
          <wp:positionH relativeFrom="column">
            <wp:posOffset>-632977</wp:posOffset>
          </wp:positionH>
          <wp:positionV relativeFrom="paragraph">
            <wp:posOffset>-1493919</wp:posOffset>
          </wp:positionV>
          <wp:extent cx="7086600" cy="9561830"/>
          <wp:effectExtent l="0" t="0" r="0" b="127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7246B1" w14:paraId="4BCD511D" w14:textId="77777777" w:rsidTr="004951BC">
      <w:trPr>
        <w:trHeight w:val="260"/>
      </w:trPr>
      <w:tc>
        <w:tcPr>
          <w:tcW w:w="5660" w:type="dxa"/>
        </w:tcPr>
        <w:p w14:paraId="249F930A" w14:textId="77777777" w:rsidR="007246B1" w:rsidRDefault="007246B1" w:rsidP="005A62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18D8AF64" w14:textId="77777777" w:rsidR="007246B1" w:rsidRDefault="007246B1" w:rsidP="005A62C0">
          <w:pPr>
            <w:spacing w:after="120"/>
            <w:ind w:left="-486" w:right="214" w:firstLine="1408"/>
            <w:jc w:val="right"/>
            <w:rPr>
              <w:rFonts w:ascii="Palatino Linotype" w:eastAsia="Palatino Linotype" w:hAnsi="Palatino Linotype" w:cs="Palatino Linotype"/>
              <w:sz w:val="24"/>
              <w:szCs w:val="24"/>
            </w:rPr>
          </w:pPr>
          <w:r w:rsidRPr="005A62C0">
            <w:rPr>
              <w:rFonts w:ascii="Palatino Linotype" w:eastAsia="Palatino Linotype" w:hAnsi="Palatino Linotype" w:cs="Palatino Linotype"/>
              <w:sz w:val="24"/>
              <w:szCs w:val="24"/>
            </w:rPr>
            <w:t>05004/INFOEM/IP/RR/2024</w:t>
          </w:r>
          <w:r>
            <w:rPr>
              <w:rFonts w:ascii="Palatino Linotype" w:eastAsia="Palatino Linotype" w:hAnsi="Palatino Linotype" w:cs="Palatino Linotype"/>
              <w:sz w:val="24"/>
              <w:szCs w:val="24"/>
            </w:rPr>
            <w:t>.</w:t>
          </w:r>
        </w:p>
      </w:tc>
    </w:tr>
    <w:tr w:rsidR="007246B1" w14:paraId="5B1A505A" w14:textId="77777777" w:rsidTr="004951BC">
      <w:trPr>
        <w:trHeight w:val="224"/>
      </w:trPr>
      <w:tc>
        <w:tcPr>
          <w:tcW w:w="5660" w:type="dxa"/>
        </w:tcPr>
        <w:p w14:paraId="1EADB1CF" w14:textId="77777777" w:rsidR="007246B1" w:rsidRDefault="007246B1" w:rsidP="005A62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088B17BD" w14:textId="62C8AC9F" w:rsidR="007246B1" w:rsidRDefault="007246B1" w:rsidP="005A62C0">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sidRPr="00D339C4">
            <w:rPr>
              <w:rFonts w:ascii="Palatino Linotype" w:eastAsia="Palatino Linotype" w:hAnsi="Palatino Linotype" w:cs="Palatino Linotype"/>
              <w:color w:val="000000" w:themeColor="text1"/>
              <w:sz w:val="24"/>
              <w:szCs w:val="24"/>
            </w:rPr>
            <w:t>.</w:t>
          </w:r>
        </w:p>
      </w:tc>
    </w:tr>
    <w:tr w:rsidR="007246B1" w14:paraId="0AA74BDE" w14:textId="77777777" w:rsidTr="004951BC">
      <w:trPr>
        <w:trHeight w:val="278"/>
      </w:trPr>
      <w:tc>
        <w:tcPr>
          <w:tcW w:w="5660" w:type="dxa"/>
        </w:tcPr>
        <w:p w14:paraId="1B896A5C" w14:textId="77777777" w:rsidR="007246B1" w:rsidRDefault="007246B1" w:rsidP="005A62C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01C200DA" w14:textId="77777777" w:rsidR="007246B1" w:rsidRDefault="007246B1" w:rsidP="005A62C0">
          <w:pPr>
            <w:spacing w:after="0"/>
            <w:ind w:left="-495" w:right="214" w:firstLine="567"/>
            <w:jc w:val="right"/>
            <w:rPr>
              <w:rFonts w:ascii="Palatino Linotype" w:eastAsia="Palatino Linotype" w:hAnsi="Palatino Linotype" w:cs="Palatino Linotype"/>
              <w:sz w:val="24"/>
              <w:szCs w:val="24"/>
            </w:rPr>
          </w:pPr>
          <w:r w:rsidRPr="005A62C0">
            <w:rPr>
              <w:rFonts w:ascii="Palatino Linotype" w:eastAsia="Palatino Linotype" w:hAnsi="Palatino Linotype" w:cs="Palatino Linotype"/>
              <w:sz w:val="24"/>
            </w:rPr>
            <w:t>Ayuntamiento de Temascalapa</w:t>
          </w:r>
        </w:p>
      </w:tc>
    </w:tr>
    <w:tr w:rsidR="007246B1" w14:paraId="2CCBEE5A" w14:textId="77777777" w:rsidTr="004951BC">
      <w:trPr>
        <w:trHeight w:val="393"/>
      </w:trPr>
      <w:tc>
        <w:tcPr>
          <w:tcW w:w="5660" w:type="dxa"/>
        </w:tcPr>
        <w:p w14:paraId="4F163E9E" w14:textId="77777777" w:rsidR="007246B1" w:rsidRDefault="007246B1" w:rsidP="005A62C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236D225C" w14:textId="77777777" w:rsidR="007246B1" w:rsidRDefault="007246B1" w:rsidP="005A62C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683BEC0" w14:textId="77777777" w:rsidR="007246B1" w:rsidRDefault="007246B1">
    <w:pPr>
      <w:pStyle w:val="Encabezado"/>
    </w:pPr>
    <w:r>
      <w:rPr>
        <w:noProof/>
        <w:lang w:eastAsia="es-MX"/>
      </w:rPr>
      <w:drawing>
        <wp:anchor distT="0" distB="0" distL="0" distR="0" simplePos="0" relativeHeight="251659264" behindDoc="1" locked="0" layoutInCell="1" hidden="0" allowOverlap="1" wp14:anchorId="0ED04C29" wp14:editId="68067079">
          <wp:simplePos x="0" y="0"/>
          <wp:positionH relativeFrom="column">
            <wp:posOffset>-630172</wp:posOffset>
          </wp:positionH>
          <wp:positionV relativeFrom="paragraph">
            <wp:posOffset>-1457241</wp:posOffset>
          </wp:positionV>
          <wp:extent cx="7086600" cy="9561830"/>
          <wp:effectExtent l="0" t="0" r="0" b="127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9F5"/>
    <w:multiLevelType w:val="multilevel"/>
    <w:tmpl w:val="F2D6BC2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DA15AEF"/>
    <w:multiLevelType w:val="multilevel"/>
    <w:tmpl w:val="923222B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C0"/>
    <w:rsid w:val="001A3E37"/>
    <w:rsid w:val="001C52B1"/>
    <w:rsid w:val="00211BFB"/>
    <w:rsid w:val="00237BD7"/>
    <w:rsid w:val="00247CA6"/>
    <w:rsid w:val="002E6EA7"/>
    <w:rsid w:val="003A6096"/>
    <w:rsid w:val="00435F98"/>
    <w:rsid w:val="00482E70"/>
    <w:rsid w:val="00494DC2"/>
    <w:rsid w:val="004951BC"/>
    <w:rsid w:val="00496CCE"/>
    <w:rsid w:val="004C3C13"/>
    <w:rsid w:val="005A62C0"/>
    <w:rsid w:val="00663BD9"/>
    <w:rsid w:val="007246B1"/>
    <w:rsid w:val="00726469"/>
    <w:rsid w:val="007B4FA4"/>
    <w:rsid w:val="00806A7F"/>
    <w:rsid w:val="009037A6"/>
    <w:rsid w:val="00970AA1"/>
    <w:rsid w:val="00A50D38"/>
    <w:rsid w:val="00A66D57"/>
    <w:rsid w:val="00A913A8"/>
    <w:rsid w:val="00AC495C"/>
    <w:rsid w:val="00B251CB"/>
    <w:rsid w:val="00C76574"/>
    <w:rsid w:val="00C90999"/>
    <w:rsid w:val="00C933A3"/>
    <w:rsid w:val="00D339C4"/>
    <w:rsid w:val="00D6685E"/>
    <w:rsid w:val="00D703CC"/>
    <w:rsid w:val="00DD0708"/>
    <w:rsid w:val="00DE4BC5"/>
    <w:rsid w:val="00DF74E5"/>
    <w:rsid w:val="00E30B75"/>
    <w:rsid w:val="00E92B93"/>
    <w:rsid w:val="00F37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8C27"/>
  <w15:chartTrackingRefBased/>
  <w15:docId w15:val="{4D0EF861-07D7-4831-841D-AAE229F1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62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2C0"/>
  </w:style>
  <w:style w:type="paragraph" w:styleId="Piedepgina">
    <w:name w:val="footer"/>
    <w:basedOn w:val="Normal"/>
    <w:link w:val="PiedepginaCar"/>
    <w:uiPriority w:val="99"/>
    <w:unhideWhenUsed/>
    <w:rsid w:val="005A62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2C0"/>
  </w:style>
  <w:style w:type="table" w:customStyle="1" w:styleId="4">
    <w:name w:val="4"/>
    <w:basedOn w:val="Tablanormal"/>
    <w:rsid w:val="00F37B28"/>
    <w:pPr>
      <w:spacing w:after="0" w:line="240" w:lineRule="auto"/>
    </w:pPr>
    <w:rPr>
      <w:rFonts w:ascii="Calibri" w:eastAsia="Calibri" w:hAnsi="Calibri" w:cs="Calibri"/>
      <w:sz w:val="24"/>
      <w:szCs w:val="24"/>
      <w:lang w:eastAsia="es-MX"/>
    </w:rPr>
    <w:tblPr>
      <w:tblStyleRowBandSize w:val="1"/>
      <w:tblStyleColBandSize w:val="1"/>
      <w:tblInd w:w="0" w:type="nil"/>
      <w:tblCellMar>
        <w:left w:w="115" w:type="dxa"/>
        <w:right w:w="115" w:type="dxa"/>
      </w:tblCellMar>
    </w:tblPr>
  </w:style>
  <w:style w:type="paragraph" w:styleId="Prrafodelista">
    <w:name w:val="List Paragraph"/>
    <w:basedOn w:val="Normal"/>
    <w:uiPriority w:val="34"/>
    <w:qFormat/>
    <w:rsid w:val="00B2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FA7A7-51F5-43B7-8C77-702D2483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6369</Words>
  <Characters>35030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2024-11-15T03:53:00Z</cp:lastPrinted>
  <dcterms:created xsi:type="dcterms:W3CDTF">2024-12-04T01:33:00Z</dcterms:created>
  <dcterms:modified xsi:type="dcterms:W3CDTF">2024-12-04T01:33:00Z</dcterms:modified>
</cp:coreProperties>
</file>