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0E066" w14:textId="77777777" w:rsidR="00AF5F49" w:rsidRPr="0024200F" w:rsidRDefault="00AF5F49" w:rsidP="00AF5F49">
      <w:pPr>
        <w:spacing w:line="360" w:lineRule="auto"/>
        <w:jc w:val="both"/>
        <w:rPr>
          <w:rFonts w:ascii="Palatino Linotype" w:hAnsi="Palatino Linotype"/>
        </w:rPr>
      </w:pPr>
      <w:r w:rsidRPr="0024200F">
        <w:rPr>
          <w:rFonts w:ascii="Palatino Linotype" w:hAnsi="Palatino Linotype"/>
        </w:rPr>
        <w:t>Resolución del Pleno del Instituto de Transparencia, Acceso a la Información Pública y Protección de Datos Personales del Estado de México y Municipios, con</w:t>
      </w:r>
      <w:bookmarkStart w:id="0" w:name="_GoBack"/>
      <w:bookmarkEnd w:id="0"/>
      <w:r w:rsidRPr="0024200F">
        <w:rPr>
          <w:rFonts w:ascii="Palatino Linotype" w:hAnsi="Palatino Linotype"/>
        </w:rPr>
        <w:t xml:space="preserve"> domicilio en Metepec, Estado de México, de fecha</w:t>
      </w:r>
      <w:r w:rsidR="00813D51">
        <w:rPr>
          <w:rFonts w:ascii="Palatino Linotype" w:hAnsi="Palatino Linotype"/>
        </w:rPr>
        <w:t xml:space="preserve"> </w:t>
      </w:r>
      <w:r w:rsidR="009427FC">
        <w:rPr>
          <w:rFonts w:ascii="Palatino Linotype" w:hAnsi="Palatino Linotype"/>
        </w:rPr>
        <w:t>tres</w:t>
      </w:r>
      <w:r>
        <w:rPr>
          <w:rFonts w:ascii="Palatino Linotype" w:hAnsi="Palatino Linotype"/>
        </w:rPr>
        <w:t xml:space="preserve"> de </w:t>
      </w:r>
      <w:r w:rsidR="00630455">
        <w:rPr>
          <w:rFonts w:ascii="Palatino Linotype" w:hAnsi="Palatino Linotype"/>
        </w:rPr>
        <w:t>abril</w:t>
      </w:r>
      <w:r>
        <w:rPr>
          <w:rFonts w:ascii="Palatino Linotype" w:hAnsi="Palatino Linotype"/>
        </w:rPr>
        <w:t xml:space="preserve"> de dos mil </w:t>
      </w:r>
      <w:r w:rsidR="00630455">
        <w:rPr>
          <w:rFonts w:ascii="Palatino Linotype" w:hAnsi="Palatino Linotype"/>
        </w:rPr>
        <w:t>veinticuatro</w:t>
      </w:r>
      <w:r w:rsidRPr="0024200F">
        <w:rPr>
          <w:rFonts w:ascii="Palatino Linotype" w:hAnsi="Palatino Linotype"/>
        </w:rPr>
        <w:t>.</w:t>
      </w:r>
    </w:p>
    <w:p w14:paraId="547D8C1C" w14:textId="77777777" w:rsidR="00AF5F49" w:rsidRPr="0024200F" w:rsidRDefault="00AF5F49" w:rsidP="00AF5F49">
      <w:pPr>
        <w:spacing w:line="360" w:lineRule="auto"/>
        <w:jc w:val="both"/>
        <w:rPr>
          <w:rFonts w:ascii="Palatino Linotype" w:hAnsi="Palatino Linotype"/>
        </w:rPr>
      </w:pPr>
    </w:p>
    <w:p w14:paraId="6F74ECF4" w14:textId="77777777" w:rsidR="00AF5F49" w:rsidRPr="0024200F" w:rsidRDefault="00AF5F49" w:rsidP="00AF5F49">
      <w:pPr>
        <w:spacing w:line="360" w:lineRule="auto"/>
        <w:jc w:val="both"/>
        <w:rPr>
          <w:rFonts w:ascii="Palatino Linotype" w:hAnsi="Palatino Linotype"/>
        </w:rPr>
      </w:pPr>
      <w:r w:rsidRPr="0024200F">
        <w:rPr>
          <w:rFonts w:ascii="Palatino Linotype" w:hAnsi="Palatino Linotype"/>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sidR="00630455">
        <w:rPr>
          <w:rFonts w:ascii="Palatino Linotype" w:hAnsi="Palatino Linotype"/>
          <w:b/>
        </w:rPr>
        <w:t>00875/INFOEM/IP/RR/2024</w:t>
      </w:r>
      <w:r>
        <w:rPr>
          <w:rFonts w:ascii="Palatino Linotype" w:hAnsi="Palatino Linotype"/>
          <w:b/>
        </w:rPr>
        <w:t xml:space="preserve"> </w:t>
      </w:r>
      <w:r w:rsidRPr="0024200F">
        <w:rPr>
          <w:rFonts w:ascii="Palatino Linotype" w:hAnsi="Palatino Linotype"/>
        </w:rPr>
        <w:t>promovido por</w:t>
      </w:r>
      <w:r w:rsidR="00813D51">
        <w:rPr>
          <w:rFonts w:ascii="Palatino Linotype" w:hAnsi="Palatino Linotype"/>
        </w:rPr>
        <w:t xml:space="preserve"> </w:t>
      </w:r>
      <w:r w:rsidR="0020570A">
        <w:rPr>
          <w:rFonts w:ascii="Palatino Linotype" w:hAnsi="Palatino Linotype"/>
        </w:rPr>
        <w:t>persona que no proporciono nombre o seudónimo</w:t>
      </w:r>
      <w:r w:rsidR="00813D51">
        <w:rPr>
          <w:rFonts w:ascii="Palatino Linotype" w:hAnsi="Palatino Linotype"/>
        </w:rPr>
        <w:t xml:space="preserve"> por el cual desee identificarse</w:t>
      </w:r>
      <w:r>
        <w:rPr>
          <w:rFonts w:ascii="Palatino Linotype" w:hAnsi="Palatino Linotype"/>
        </w:rPr>
        <w:t>, quien en lo</w:t>
      </w:r>
      <w:r w:rsidRPr="0024200F">
        <w:rPr>
          <w:rFonts w:ascii="Palatino Linotype" w:hAnsi="Palatino Linotype"/>
        </w:rPr>
        <w:t xml:space="preserve"> sucesivo</w:t>
      </w:r>
      <w:r>
        <w:rPr>
          <w:rFonts w:ascii="Palatino Linotype" w:hAnsi="Palatino Linotype"/>
        </w:rPr>
        <w:t xml:space="preserve"> y para efectos prácticos se le denominara como </w:t>
      </w:r>
      <w:r w:rsidR="0020570A">
        <w:rPr>
          <w:rFonts w:ascii="Palatino Linotype" w:hAnsi="Palatino Linotype"/>
          <w:b/>
        </w:rPr>
        <w:t>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w:t>
      </w:r>
      <w:r>
        <w:rPr>
          <w:rFonts w:ascii="Palatino Linotype" w:hAnsi="Palatino Linotype"/>
        </w:rPr>
        <w:t xml:space="preserve"> en</w:t>
      </w:r>
      <w:r w:rsidRPr="0024200F">
        <w:rPr>
          <w:rFonts w:ascii="Palatino Linotype" w:hAnsi="Palatino Linotype"/>
        </w:rPr>
        <w:t xml:space="preserve"> contra</w:t>
      </w:r>
      <w:r>
        <w:rPr>
          <w:rFonts w:ascii="Palatino Linotype" w:hAnsi="Palatino Linotype"/>
        </w:rPr>
        <w:t xml:space="preserve"> de</w:t>
      </w:r>
      <w:r w:rsidRPr="0024200F">
        <w:rPr>
          <w:rFonts w:ascii="Palatino Linotype" w:hAnsi="Palatino Linotype"/>
        </w:rPr>
        <w:t xml:space="preserve"> la respuesta</w:t>
      </w:r>
      <w:r>
        <w:rPr>
          <w:rFonts w:ascii="Palatino Linotype" w:hAnsi="Palatino Linotype"/>
        </w:rPr>
        <w:t xml:space="preserve"> proporcionada por el </w:t>
      </w:r>
      <w:r w:rsidR="00630455">
        <w:rPr>
          <w:rFonts w:ascii="Palatino Linotype" w:hAnsi="Palatino Linotype"/>
          <w:b/>
        </w:rPr>
        <w:t>Ayuntamiento de Atizapán</w:t>
      </w:r>
      <w:r w:rsidRPr="0024200F">
        <w:rPr>
          <w:rFonts w:ascii="Palatino Linotype" w:hAnsi="Palatino Linotype"/>
        </w:rPr>
        <w:t xml:space="preserve">, en lo sucesivo </w:t>
      </w:r>
      <w:r w:rsidRPr="0024200F">
        <w:rPr>
          <w:rFonts w:ascii="Palatino Linotype" w:hAnsi="Palatino Linotype"/>
          <w:b/>
        </w:rPr>
        <w:t xml:space="preserve">el </w:t>
      </w:r>
      <w:r w:rsidRPr="00EB0CBC">
        <w:rPr>
          <w:rFonts w:ascii="Palatino Linotype" w:hAnsi="Palatino Linotype"/>
          <w:b/>
        </w:rPr>
        <w:t>Sujeto Obligado</w:t>
      </w:r>
      <w:r w:rsidRPr="0024200F">
        <w:rPr>
          <w:rFonts w:ascii="Palatino Linotype" w:hAnsi="Palatino Linotype"/>
        </w:rPr>
        <w:t xml:space="preserve">, se procede a dictar la presente resolución con base en lo siguiente: </w:t>
      </w:r>
    </w:p>
    <w:p w14:paraId="73B34439" w14:textId="77777777" w:rsidR="00AF5F49" w:rsidRPr="002478BC" w:rsidRDefault="00AF5F49" w:rsidP="00AF5F49">
      <w:pPr>
        <w:spacing w:line="360" w:lineRule="auto"/>
        <w:jc w:val="center"/>
        <w:rPr>
          <w:rFonts w:ascii="Palatino Linotype" w:hAnsi="Palatino Linotype"/>
          <w:b/>
          <w:bCs/>
          <w:spacing w:val="60"/>
          <w:lang w:val="es-ES_tradnl"/>
        </w:rPr>
      </w:pPr>
    </w:p>
    <w:p w14:paraId="3F4D3B03" w14:textId="77777777" w:rsidR="00AF5F49" w:rsidRPr="0024200F" w:rsidRDefault="00AF5F49" w:rsidP="00AF5F49">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10DDC91F" w14:textId="77777777" w:rsidR="00AF5F49" w:rsidRPr="0024200F" w:rsidRDefault="00AF5F49" w:rsidP="00AF5F49">
      <w:pPr>
        <w:spacing w:line="360" w:lineRule="auto"/>
        <w:jc w:val="center"/>
        <w:rPr>
          <w:rFonts w:ascii="Palatino Linotype" w:hAnsi="Palatino Linotype"/>
          <w:b/>
          <w:bCs/>
          <w:spacing w:val="60"/>
          <w:lang w:val="es-ES_tradnl"/>
        </w:rPr>
      </w:pPr>
    </w:p>
    <w:p w14:paraId="27795460" w14:textId="3B8E15B7" w:rsidR="00AF5F49" w:rsidRPr="0024200F" w:rsidRDefault="00AF5F49" w:rsidP="00AF5F49">
      <w:pPr>
        <w:spacing w:line="360" w:lineRule="auto"/>
        <w:jc w:val="both"/>
        <w:rPr>
          <w:rFonts w:ascii="Palatino Linotype" w:hAnsi="Palatino Linotype"/>
        </w:rPr>
      </w:pPr>
      <w:r w:rsidRPr="0024200F">
        <w:rPr>
          <w:rFonts w:ascii="Palatino Linotype" w:hAnsi="Palatino Linotype"/>
          <w:b/>
          <w:sz w:val="28"/>
          <w:szCs w:val="28"/>
        </w:rPr>
        <w:t xml:space="preserve">PRIMERO. </w:t>
      </w:r>
      <w:r w:rsidRPr="0024200F">
        <w:rPr>
          <w:rFonts w:ascii="Palatino Linotype" w:hAnsi="Palatino Linotype"/>
        </w:rPr>
        <w:t>En fecha</w:t>
      </w:r>
      <w:r w:rsidR="0020570A">
        <w:rPr>
          <w:rFonts w:ascii="Palatino Linotype" w:hAnsi="Palatino Linotype"/>
        </w:rPr>
        <w:t xml:space="preserve"> </w:t>
      </w:r>
      <w:r w:rsidR="00630455">
        <w:rPr>
          <w:rFonts w:ascii="Palatino Linotype" w:hAnsi="Palatino Linotype"/>
        </w:rPr>
        <w:t>siete de diciembre de dos mil veintitrés</w:t>
      </w:r>
      <w:r w:rsidRPr="0024200F">
        <w:rPr>
          <w:rFonts w:ascii="Palatino Linotype" w:hAnsi="Palatino Linotype"/>
        </w:rPr>
        <w:t xml:space="preserve">, </w:t>
      </w:r>
      <w:r w:rsidR="00630455">
        <w:rPr>
          <w:rFonts w:ascii="Palatino Linotype" w:hAnsi="Palatino Linotype"/>
        </w:rPr>
        <w:t>la parte</w:t>
      </w:r>
      <w:r w:rsidR="0020570A" w:rsidRPr="0020570A">
        <w:rPr>
          <w:rFonts w:ascii="Palatino Linotype" w:hAnsi="Palatino Linotype"/>
          <w:b/>
        </w:rPr>
        <w:t xml:space="preserve"> 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 en lo subsecuente </w:t>
      </w:r>
      <w:r w:rsidRPr="0024200F">
        <w:rPr>
          <w:rFonts w:ascii="Palatino Linotype" w:hAnsi="Palatino Linotype"/>
          <w:b/>
        </w:rPr>
        <w:t>el SAIMEX</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sidR="00630455">
        <w:rPr>
          <w:rFonts w:ascii="Palatino Linotype" w:hAnsi="Palatino Linotype"/>
          <w:b/>
          <w:bCs/>
        </w:rPr>
        <w:t>00171/ATIZAPAN/IP/2023</w:t>
      </w:r>
      <w:r w:rsidR="00381907">
        <w:rPr>
          <w:rFonts w:ascii="Palatino Linotype" w:hAnsi="Palatino Linotype"/>
          <w:b/>
          <w:bCs/>
        </w:rPr>
        <w:t xml:space="preserve"> </w:t>
      </w:r>
      <w:r w:rsidRPr="0024200F">
        <w:rPr>
          <w:rFonts w:ascii="Palatino Linotype" w:hAnsi="Palatino Linotype"/>
        </w:rPr>
        <w:t xml:space="preserve">mediante la cual solicitó, vía </w:t>
      </w:r>
      <w:r w:rsidRPr="0024200F">
        <w:rPr>
          <w:rFonts w:ascii="Palatino Linotype" w:hAnsi="Palatino Linotype"/>
          <w:b/>
        </w:rPr>
        <w:t>SAIMEX</w:t>
      </w:r>
      <w:r w:rsidRPr="0024200F">
        <w:rPr>
          <w:rFonts w:ascii="Palatino Linotype" w:hAnsi="Palatino Linotype"/>
        </w:rPr>
        <w:t>, lo siguiente:</w:t>
      </w:r>
    </w:p>
    <w:p w14:paraId="74A69D7F" w14:textId="77777777" w:rsidR="00AF5F49" w:rsidRDefault="00AF5F49" w:rsidP="00AF5F49">
      <w:pPr>
        <w:spacing w:line="360" w:lineRule="auto"/>
        <w:jc w:val="both"/>
        <w:rPr>
          <w:rFonts w:ascii="Palatino Linotype" w:hAnsi="Palatino Linotype" w:cs="Arial"/>
        </w:rPr>
      </w:pPr>
    </w:p>
    <w:p w14:paraId="36F4FAF0" w14:textId="77777777" w:rsidR="00AF5F49" w:rsidRDefault="00AF5F49" w:rsidP="00AF5F49">
      <w:pPr>
        <w:ind w:left="567" w:right="616"/>
        <w:jc w:val="both"/>
        <w:rPr>
          <w:rFonts w:ascii="Palatino Linotype" w:hAnsi="Palatino Linotype"/>
          <w:bCs/>
          <w:i/>
          <w:sz w:val="22"/>
        </w:rPr>
      </w:pPr>
      <w:r w:rsidRPr="00157DDD">
        <w:rPr>
          <w:rFonts w:ascii="Palatino Linotype" w:hAnsi="Palatino Linotype"/>
          <w:bCs/>
          <w:i/>
          <w:sz w:val="22"/>
        </w:rPr>
        <w:t>“</w:t>
      </w:r>
      <w:r w:rsidR="00630455" w:rsidRPr="00630455">
        <w:rPr>
          <w:rFonts w:ascii="Palatino Linotype" w:hAnsi="Palatino Linotype"/>
          <w:i/>
          <w:color w:val="000000"/>
          <w:sz w:val="22"/>
          <w:szCs w:val="14"/>
        </w:rPr>
        <w:t>Licencias de conducir de los servidores públicos que tienen autos asignados Y fundamento para contar con las mismas</w:t>
      </w:r>
      <w:r w:rsidRPr="0020570A">
        <w:rPr>
          <w:rFonts w:ascii="Palatino Linotype" w:hAnsi="Palatino Linotype"/>
          <w:bCs/>
          <w:i/>
          <w:sz w:val="22"/>
        </w:rPr>
        <w:t>” (Sic)</w:t>
      </w:r>
    </w:p>
    <w:p w14:paraId="6F4B8EF1" w14:textId="77777777" w:rsidR="00630455" w:rsidRDefault="00630455" w:rsidP="00AF5F49">
      <w:pPr>
        <w:spacing w:line="360" w:lineRule="auto"/>
        <w:jc w:val="both"/>
        <w:rPr>
          <w:rFonts w:ascii="Palatino Linotype" w:hAnsi="Palatino Linotype"/>
          <w:szCs w:val="28"/>
          <w:lang w:val="es-MX"/>
        </w:rPr>
      </w:pPr>
    </w:p>
    <w:p w14:paraId="40B7B7E0" w14:textId="77777777" w:rsidR="00AF5F49" w:rsidRDefault="00AF5F49" w:rsidP="00AF5F49">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p>
    <w:p w14:paraId="6315DDD2" w14:textId="77777777" w:rsidR="00AF5F49" w:rsidRDefault="00AF5F49" w:rsidP="00AF5F49">
      <w:pPr>
        <w:spacing w:line="360" w:lineRule="auto"/>
        <w:jc w:val="both"/>
        <w:rPr>
          <w:rFonts w:ascii="Palatino Linotype" w:hAnsi="Palatino Linotype"/>
          <w:szCs w:val="28"/>
          <w:lang w:val="es-MX"/>
        </w:rPr>
      </w:pPr>
    </w:p>
    <w:p w14:paraId="58EBAC23" w14:textId="77777777" w:rsidR="00AF5F49" w:rsidRDefault="00AF5F49" w:rsidP="0020570A">
      <w:pPr>
        <w:spacing w:line="360" w:lineRule="auto"/>
        <w:jc w:val="both"/>
        <w:rPr>
          <w:rFonts w:ascii="Palatino Linotype" w:hAnsi="Palatino Linotype"/>
        </w:rPr>
      </w:pPr>
      <w:r w:rsidRPr="00A42A4D">
        <w:rPr>
          <w:rFonts w:ascii="Palatino Linotype" w:hAnsi="Palatino Linotype"/>
          <w:b/>
          <w:sz w:val="28"/>
          <w:szCs w:val="28"/>
          <w:lang w:val="es-MX"/>
        </w:rPr>
        <w:lastRenderedPageBreak/>
        <w:t>SEGUNDO.</w:t>
      </w:r>
      <w:r w:rsidRPr="00A42A4D">
        <w:rPr>
          <w:rFonts w:ascii="Palatino Linotype" w:hAnsi="Palatino Linotype"/>
          <w:sz w:val="28"/>
          <w:szCs w:val="28"/>
          <w:lang w:val="es-MX"/>
        </w:rPr>
        <w:t xml:space="preserve"> </w:t>
      </w:r>
      <w:r w:rsidRPr="00A42A4D">
        <w:rPr>
          <w:rFonts w:ascii="Palatino Linotype" w:hAnsi="Palatino Linotype"/>
        </w:rPr>
        <w:t xml:space="preserve">De las constancias que obran en </w:t>
      </w:r>
      <w:r>
        <w:rPr>
          <w:rFonts w:ascii="Palatino Linotype" w:hAnsi="Palatino Linotype"/>
        </w:rPr>
        <w:t xml:space="preserve">el </w:t>
      </w:r>
      <w:r w:rsidRPr="00A42A4D">
        <w:rPr>
          <w:rFonts w:ascii="Palatino Linotype" w:hAnsi="Palatino Linotype"/>
        </w:rPr>
        <w:t xml:space="preserve">expediente electrónico, </w:t>
      </w:r>
      <w:proofErr w:type="spellStart"/>
      <w:r>
        <w:rPr>
          <w:rFonts w:ascii="Palatino Linotype" w:hAnsi="Palatino Linotype"/>
        </w:rPr>
        <w:t>aperturado</w:t>
      </w:r>
      <w:proofErr w:type="spellEnd"/>
      <w:r>
        <w:rPr>
          <w:rFonts w:ascii="Palatino Linotype" w:hAnsi="Palatino Linotype"/>
        </w:rPr>
        <w:t xml:space="preserve"> con motivo del ingreso de la solicitud de información, </w:t>
      </w:r>
      <w:r w:rsidRPr="00A42A4D">
        <w:rPr>
          <w:rFonts w:ascii="Palatino Linotype" w:hAnsi="Palatino Linotype"/>
        </w:rPr>
        <w:t>se advierte</w:t>
      </w:r>
      <w:r w:rsidRPr="0024200F">
        <w:rPr>
          <w:rFonts w:ascii="Palatino Linotype" w:hAnsi="Palatino Linotype"/>
        </w:rPr>
        <w:t xml:space="preserve"> que </w:t>
      </w:r>
      <w:r w:rsidRPr="005564D2">
        <w:rPr>
          <w:rFonts w:ascii="Palatino Linotype" w:hAnsi="Palatino Linotype"/>
        </w:rPr>
        <w:t>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b/>
        </w:rPr>
        <w:t xml:space="preserve"> </w:t>
      </w:r>
      <w:r w:rsidR="0020570A">
        <w:rPr>
          <w:rFonts w:ascii="Palatino Linotype" w:hAnsi="Palatino Linotype"/>
        </w:rPr>
        <w:t>o</w:t>
      </w:r>
      <w:r w:rsidRPr="0024200F">
        <w:rPr>
          <w:rFonts w:ascii="Palatino Linotype" w:hAnsi="Palatino Linotype"/>
        </w:rPr>
        <w:t xml:space="preserve">mitió </w:t>
      </w:r>
      <w:r w:rsidR="0020570A">
        <w:rPr>
          <w:rFonts w:ascii="Palatino Linotype" w:hAnsi="Palatino Linotype"/>
        </w:rPr>
        <w:t xml:space="preserve">dar </w:t>
      </w:r>
      <w:r w:rsidRPr="0024200F">
        <w:rPr>
          <w:rFonts w:ascii="Palatino Linotype" w:hAnsi="Palatino Linotype"/>
        </w:rPr>
        <w:t>respuesta</w:t>
      </w:r>
      <w:r w:rsidR="0020570A">
        <w:rPr>
          <w:rFonts w:ascii="Palatino Linotype" w:hAnsi="Palatino Linotype"/>
        </w:rPr>
        <w:t xml:space="preserve"> a la</w:t>
      </w:r>
      <w:r>
        <w:rPr>
          <w:rFonts w:ascii="Palatino Linotype" w:hAnsi="Palatino Linotype"/>
        </w:rPr>
        <w:t xml:space="preserve"> </w:t>
      </w:r>
      <w:r w:rsidR="0020570A" w:rsidRPr="0024200F">
        <w:rPr>
          <w:rFonts w:ascii="Palatino Linotype" w:hAnsi="Palatino Linotype"/>
        </w:rPr>
        <w:t>solicitud de acceso a</w:t>
      </w:r>
      <w:r w:rsidR="0020570A">
        <w:rPr>
          <w:rFonts w:ascii="Palatino Linotype" w:hAnsi="Palatino Linotype"/>
        </w:rPr>
        <w:t xml:space="preserve"> la</w:t>
      </w:r>
      <w:r w:rsidR="0020570A" w:rsidRPr="0024200F">
        <w:rPr>
          <w:rFonts w:ascii="Palatino Linotype" w:hAnsi="Palatino Linotype"/>
        </w:rPr>
        <w:t xml:space="preserve"> información pública</w:t>
      </w:r>
      <w:r w:rsidR="00630455">
        <w:rPr>
          <w:rFonts w:ascii="Palatino Linotype" w:hAnsi="Palatino Linotype"/>
        </w:rPr>
        <w:t>.</w:t>
      </w:r>
    </w:p>
    <w:p w14:paraId="6437954D" w14:textId="77777777" w:rsidR="0020570A" w:rsidRDefault="0020570A" w:rsidP="0020570A">
      <w:pPr>
        <w:spacing w:line="360" w:lineRule="auto"/>
        <w:jc w:val="both"/>
        <w:rPr>
          <w:rFonts w:ascii="Palatino Linotype" w:hAnsi="Palatino Linotype"/>
          <w:bCs/>
        </w:rPr>
      </w:pPr>
    </w:p>
    <w:p w14:paraId="43679BF7" w14:textId="77777777" w:rsidR="00AF5F49" w:rsidRDefault="00AF5F49" w:rsidP="00AF5F49">
      <w:pPr>
        <w:spacing w:line="360" w:lineRule="auto"/>
        <w:ind w:right="51"/>
        <w:jc w:val="both"/>
        <w:rPr>
          <w:rFonts w:ascii="Palatino Linotype" w:hAnsi="Palatino Linotype" w:cs="Arial"/>
        </w:rPr>
      </w:pPr>
      <w:r w:rsidRPr="0024200F">
        <w:rPr>
          <w:rFonts w:ascii="Palatino Linotype" w:hAnsi="Palatino Linotype" w:cs="Arial"/>
          <w:b/>
          <w:sz w:val="28"/>
          <w:szCs w:val="28"/>
        </w:rPr>
        <w:t>TERCERO.</w:t>
      </w:r>
      <w:r w:rsidRPr="0024200F">
        <w:rPr>
          <w:rFonts w:ascii="Palatino Linotype" w:hAnsi="Palatino Linotype" w:cs="Arial"/>
          <w:b/>
          <w:sz w:val="28"/>
        </w:rPr>
        <w:t xml:space="preserve"> </w:t>
      </w: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w:t>
      </w:r>
      <w:r w:rsidR="00691330">
        <w:rPr>
          <w:rFonts w:ascii="Palatino Linotype" w:hAnsi="Palatino Linotype" w:cs="Arial"/>
        </w:rPr>
        <w:t xml:space="preserve">falta de </w:t>
      </w:r>
      <w:r w:rsidRPr="0024200F">
        <w:rPr>
          <w:rFonts w:ascii="Palatino Linotype" w:hAnsi="Palatino Linotype" w:cs="Arial"/>
        </w:rPr>
        <w:t>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sidR="0020570A">
        <w:rPr>
          <w:rFonts w:ascii="Palatino Linotype" w:hAnsi="Palatino Linotype" w:cs="Arial"/>
        </w:rPr>
        <w:t xml:space="preserve">día </w:t>
      </w:r>
      <w:r w:rsidR="00630455">
        <w:rPr>
          <w:rFonts w:ascii="Palatino Linotype" w:hAnsi="Palatino Linotype" w:cs="Arial"/>
        </w:rPr>
        <w:t>catorce de febrero de dos mil veinticuatro</w:t>
      </w:r>
      <w:r w:rsidRPr="0024200F">
        <w:rPr>
          <w:rFonts w:ascii="Palatino Linotype" w:hAnsi="Palatino Linotype" w:cs="Arial"/>
        </w:rPr>
        <w:t xml:space="preserve">, </w:t>
      </w:r>
      <w:r w:rsidR="0020570A">
        <w:rPr>
          <w:rFonts w:ascii="Palatino Linotype" w:hAnsi="Palatino Linotype" w:cs="Arial"/>
        </w:rPr>
        <w:t>el 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 </w:t>
      </w:r>
      <w:r>
        <w:rPr>
          <w:rFonts w:ascii="Palatino Linotype" w:hAnsi="Palatino Linotype" w:cs="Arial"/>
        </w:rPr>
        <w:t xml:space="preserve">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sidR="00630455">
        <w:rPr>
          <w:rFonts w:ascii="Palatino Linotype" w:hAnsi="Palatino Linotype"/>
          <w:b/>
        </w:rPr>
        <w:t>00875/INFOEM/IP/RR/2024</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 xml:space="preserve">omo </w:t>
      </w:r>
      <w:r w:rsidRPr="004D157D">
        <w:rPr>
          <w:rFonts w:ascii="Palatino Linotype" w:hAnsi="Palatino Linotype" w:cs="Arial"/>
          <w:b/>
        </w:rPr>
        <w:t>acto impugnado</w:t>
      </w:r>
      <w:r>
        <w:rPr>
          <w:rFonts w:ascii="Palatino Linotype" w:hAnsi="Palatino Linotype" w:cs="Arial"/>
        </w:rPr>
        <w:t xml:space="preserve">, y </w:t>
      </w:r>
      <w:r w:rsidRPr="004D157D">
        <w:rPr>
          <w:rFonts w:ascii="Palatino Linotype" w:hAnsi="Palatino Linotype" w:cs="Arial"/>
          <w:b/>
        </w:rPr>
        <w:t>motivos o razones de inconformidad</w:t>
      </w:r>
      <w:r>
        <w:rPr>
          <w:rFonts w:ascii="Palatino Linotype" w:hAnsi="Palatino Linotype" w:cs="Arial"/>
        </w:rPr>
        <w:t xml:space="preserve"> los siguientes:</w:t>
      </w:r>
    </w:p>
    <w:p w14:paraId="78D72945" w14:textId="77777777" w:rsidR="00AF5F49" w:rsidRDefault="00AF5F49" w:rsidP="00AF5F49">
      <w:pPr>
        <w:spacing w:line="276" w:lineRule="auto"/>
        <w:ind w:right="616"/>
        <w:jc w:val="both"/>
        <w:rPr>
          <w:rFonts w:ascii="Palatino Linotype" w:hAnsi="Palatino Linotype"/>
          <w:b/>
        </w:rPr>
      </w:pPr>
    </w:p>
    <w:p w14:paraId="71573466" w14:textId="77777777" w:rsidR="00AF5F49" w:rsidRPr="005C7D38" w:rsidRDefault="00AF5F49" w:rsidP="00AF5F49">
      <w:pPr>
        <w:pStyle w:val="Prrafodelista"/>
        <w:numPr>
          <w:ilvl w:val="0"/>
          <w:numId w:val="1"/>
        </w:numPr>
        <w:spacing w:line="276" w:lineRule="auto"/>
        <w:ind w:right="616"/>
        <w:jc w:val="both"/>
        <w:rPr>
          <w:rFonts w:ascii="Palatino Linotype" w:hAnsi="Palatino Linotype"/>
          <w:b/>
        </w:rPr>
      </w:pPr>
      <w:r>
        <w:rPr>
          <w:rFonts w:ascii="Palatino Linotype" w:hAnsi="Palatino Linotype"/>
          <w:b/>
        </w:rPr>
        <w:t>Acto impugnado:</w:t>
      </w:r>
    </w:p>
    <w:p w14:paraId="39822278" w14:textId="77777777" w:rsidR="008905F2" w:rsidRDefault="008905F2" w:rsidP="00AF5F49">
      <w:pPr>
        <w:spacing w:line="276" w:lineRule="auto"/>
        <w:ind w:left="567" w:right="616"/>
        <w:jc w:val="both"/>
        <w:rPr>
          <w:rFonts w:ascii="Palatino Linotype" w:hAnsi="Palatino Linotype"/>
          <w:i/>
          <w:sz w:val="22"/>
        </w:rPr>
      </w:pPr>
    </w:p>
    <w:p w14:paraId="50712158" w14:textId="77777777" w:rsidR="00AF5F49" w:rsidRDefault="00AF5F49" w:rsidP="00AF5F49">
      <w:pPr>
        <w:spacing w:line="276" w:lineRule="auto"/>
        <w:ind w:left="567" w:right="616"/>
        <w:jc w:val="both"/>
        <w:rPr>
          <w:rFonts w:ascii="Palatino Linotype" w:hAnsi="Palatino Linotype"/>
        </w:rPr>
      </w:pPr>
      <w:r w:rsidRPr="00591A86">
        <w:rPr>
          <w:rFonts w:ascii="Palatino Linotype" w:hAnsi="Palatino Linotype"/>
          <w:i/>
          <w:sz w:val="22"/>
        </w:rPr>
        <w:t>“</w:t>
      </w:r>
      <w:r w:rsidR="00630455" w:rsidRPr="00630455">
        <w:rPr>
          <w:rFonts w:ascii="Palatino Linotype" w:hAnsi="Palatino Linotype"/>
          <w:i/>
          <w:color w:val="000000"/>
          <w:sz w:val="22"/>
          <w:szCs w:val="22"/>
        </w:rPr>
        <w:t>La falta de respuesta</w:t>
      </w:r>
      <w:r w:rsidR="0020570A">
        <w:rPr>
          <w:rFonts w:ascii="Palatino Linotype" w:hAnsi="Palatino Linotype"/>
          <w:i/>
          <w:color w:val="000000"/>
          <w:sz w:val="22"/>
          <w:szCs w:val="22"/>
        </w:rPr>
        <w:t>.</w:t>
      </w:r>
      <w:r>
        <w:rPr>
          <w:rFonts w:ascii="Palatino Linotype" w:hAnsi="Palatino Linotype"/>
          <w:i/>
          <w:sz w:val="22"/>
        </w:rPr>
        <w:t>” (sic)</w:t>
      </w:r>
    </w:p>
    <w:p w14:paraId="1F191F50" w14:textId="77777777" w:rsidR="00AF5F49" w:rsidRPr="00F02E91" w:rsidRDefault="00AF5F49" w:rsidP="00AF5F49">
      <w:pPr>
        <w:spacing w:line="360" w:lineRule="auto"/>
        <w:ind w:right="616"/>
        <w:jc w:val="both"/>
        <w:rPr>
          <w:rFonts w:ascii="Palatino Linotype" w:hAnsi="Palatino Linotype"/>
        </w:rPr>
      </w:pPr>
    </w:p>
    <w:p w14:paraId="21D2FA95" w14:textId="77777777" w:rsidR="00AF5F49" w:rsidRPr="006B65F9" w:rsidRDefault="00AF5F49" w:rsidP="00AF5F49">
      <w:pPr>
        <w:pStyle w:val="Prrafodelista"/>
        <w:numPr>
          <w:ilvl w:val="0"/>
          <w:numId w:val="1"/>
        </w:numPr>
        <w:spacing w:line="360" w:lineRule="auto"/>
        <w:ind w:right="51"/>
        <w:jc w:val="both"/>
        <w:rPr>
          <w:rFonts w:ascii="Palatino Linotype" w:hAnsi="Palatino Linotype"/>
          <w:b/>
        </w:rPr>
      </w:pPr>
      <w:r w:rsidRPr="006B65F9">
        <w:rPr>
          <w:rFonts w:ascii="Palatino Linotype" w:hAnsi="Palatino Linotype"/>
          <w:b/>
        </w:rPr>
        <w:t>Razones o motivos de inconformidad:</w:t>
      </w:r>
    </w:p>
    <w:p w14:paraId="35E3FAA6" w14:textId="77777777" w:rsidR="00AF5F49" w:rsidRPr="005C7D38" w:rsidRDefault="00AF5F49" w:rsidP="00AF5F49">
      <w:pPr>
        <w:ind w:left="567" w:right="616"/>
        <w:jc w:val="both"/>
        <w:rPr>
          <w:rFonts w:ascii="Palatino Linotype" w:hAnsi="Palatino Linotype"/>
          <w:i/>
          <w:sz w:val="22"/>
        </w:rPr>
      </w:pPr>
      <w:r>
        <w:rPr>
          <w:rFonts w:ascii="Palatino Linotype" w:hAnsi="Palatino Linotype"/>
          <w:i/>
          <w:sz w:val="22"/>
        </w:rPr>
        <w:t>“</w:t>
      </w:r>
      <w:r w:rsidR="00630455" w:rsidRPr="00630455">
        <w:rPr>
          <w:rFonts w:ascii="Palatino Linotype" w:hAnsi="Palatino Linotype"/>
          <w:i/>
          <w:color w:val="000000"/>
          <w:sz w:val="22"/>
          <w:szCs w:val="22"/>
        </w:rPr>
        <w:t>La falta de respuesta</w:t>
      </w:r>
      <w:r>
        <w:rPr>
          <w:rFonts w:ascii="Palatino Linotype" w:hAnsi="Palatino Linotype"/>
          <w:i/>
          <w:sz w:val="22"/>
        </w:rPr>
        <w:t>”</w:t>
      </w:r>
    </w:p>
    <w:p w14:paraId="061387F4" w14:textId="77777777" w:rsidR="00AF5F49" w:rsidRDefault="00AF5F49" w:rsidP="00AF5F49">
      <w:pPr>
        <w:spacing w:line="360" w:lineRule="auto"/>
        <w:ind w:right="51"/>
        <w:jc w:val="both"/>
        <w:rPr>
          <w:rFonts w:ascii="Palatino Linotype" w:hAnsi="Palatino Linotype"/>
        </w:rPr>
      </w:pPr>
    </w:p>
    <w:p w14:paraId="3653405B" w14:textId="77777777" w:rsidR="00AF5F49" w:rsidRDefault="00630455" w:rsidP="00AF5F49">
      <w:pPr>
        <w:spacing w:line="360" w:lineRule="auto"/>
        <w:ind w:right="49"/>
        <w:jc w:val="both"/>
        <w:rPr>
          <w:rFonts w:ascii="Palatino Linotype" w:hAnsi="Palatino Linotype" w:cs="Arial"/>
          <w:lang w:val="es-ES_tradnl"/>
        </w:rPr>
      </w:pPr>
      <w:r>
        <w:rPr>
          <w:rFonts w:ascii="Palatino Linotype" w:hAnsi="Palatino Linotype" w:cs="Arial"/>
          <w:lang w:val="es-ES_tradnl"/>
        </w:rPr>
        <w:t>R</w:t>
      </w:r>
      <w:r w:rsidR="00AF5F49" w:rsidRPr="0024200F">
        <w:rPr>
          <w:rFonts w:ascii="Palatino Linotype" w:hAnsi="Palatino Linotype" w:cs="Arial"/>
          <w:lang w:val="es-ES_tradnl"/>
        </w:rPr>
        <w:t>ecurso</w:t>
      </w:r>
      <w:r>
        <w:rPr>
          <w:rFonts w:ascii="Palatino Linotype" w:hAnsi="Palatino Linotype" w:cs="Arial"/>
          <w:lang w:val="es-ES_tradnl"/>
        </w:rPr>
        <w:t xml:space="preserve"> de revisión </w:t>
      </w:r>
      <w:r w:rsidR="00AF5F49" w:rsidRPr="0024200F">
        <w:rPr>
          <w:rFonts w:ascii="Palatino Linotype" w:hAnsi="Palatino Linotype" w:cs="Arial"/>
          <w:lang w:val="es-ES_tradnl"/>
        </w:rPr>
        <w:t>de que</w:t>
      </w:r>
      <w:r w:rsidR="00AF5F49" w:rsidRPr="0024200F">
        <w:rPr>
          <w:rFonts w:ascii="Palatino Linotype" w:hAnsi="Palatino Linotype" w:cs="Arial"/>
        </w:rPr>
        <w:t xml:space="preserve"> se trata</w:t>
      </w:r>
      <w:r w:rsidR="00AF5F49" w:rsidRPr="0024200F">
        <w:rPr>
          <w:rFonts w:ascii="Palatino Linotype" w:hAnsi="Palatino Linotype" w:cs="Arial"/>
          <w:lang w:val="es-ES_tradnl"/>
        </w:rPr>
        <w:t xml:space="preserve"> se envi</w:t>
      </w:r>
      <w:r w:rsidR="00AF5F49">
        <w:rPr>
          <w:rFonts w:ascii="Palatino Linotype" w:hAnsi="Palatino Linotype" w:cs="Arial"/>
          <w:lang w:val="es-ES_tradnl"/>
        </w:rPr>
        <w:t xml:space="preserve">ó </w:t>
      </w:r>
      <w:r w:rsidR="00AF5F49" w:rsidRPr="0024200F">
        <w:rPr>
          <w:rFonts w:ascii="Palatino Linotype" w:hAnsi="Palatino Linotype" w:cs="Arial"/>
          <w:lang w:val="es-ES_tradnl"/>
        </w:rPr>
        <w:t xml:space="preserve">electrónicamente al Instituto de </w:t>
      </w:r>
      <w:r w:rsidR="00AF5F49" w:rsidRPr="0024200F">
        <w:rPr>
          <w:rFonts w:ascii="Palatino Linotype" w:eastAsia="Arial Unicode MS" w:hAnsi="Palatino Linotype" w:cs="Arial"/>
        </w:rPr>
        <w:t>Transparencia</w:t>
      </w:r>
      <w:r w:rsidR="00AF5F49" w:rsidRPr="0024200F">
        <w:rPr>
          <w:rFonts w:ascii="Palatino Linotype" w:hAnsi="Palatino Linotype" w:cs="Arial"/>
          <w:lang w:val="es-ES_tradnl"/>
        </w:rPr>
        <w:t xml:space="preserve">, Acceso a la Información Pública y Protección de Datos Personales del Estado de México y Municipios y con fundamento en el artículo 185 fracción I de la </w:t>
      </w:r>
      <w:r w:rsidR="00AF5F49" w:rsidRPr="0024200F">
        <w:rPr>
          <w:rFonts w:ascii="Palatino Linotype" w:hAnsi="Palatino Linotype"/>
        </w:rPr>
        <w:t>Ley de Transparencia y Acceso a la Información Pública del Estado de México y Municipios</w:t>
      </w:r>
      <w:r w:rsidR="00AF5F49" w:rsidRPr="0024200F">
        <w:rPr>
          <w:rFonts w:ascii="Palatino Linotype" w:hAnsi="Palatino Linotype" w:cs="Arial"/>
          <w:lang w:val="es-ES_tradnl"/>
        </w:rPr>
        <w:t>, se turn</w:t>
      </w:r>
      <w:r w:rsidR="00AF5F49">
        <w:rPr>
          <w:rFonts w:ascii="Palatino Linotype" w:hAnsi="Palatino Linotype" w:cs="Arial"/>
          <w:lang w:val="es-ES_tradnl"/>
        </w:rPr>
        <w:t xml:space="preserve">ó </w:t>
      </w:r>
      <w:r w:rsidR="00AF5F49" w:rsidRPr="0024200F">
        <w:rPr>
          <w:rFonts w:ascii="Palatino Linotype" w:hAnsi="Palatino Linotype" w:cs="Arial"/>
          <w:lang w:val="es-ES_tradnl"/>
        </w:rPr>
        <w:t>a través del</w:t>
      </w:r>
      <w:r w:rsidR="00AF5F49" w:rsidRPr="0024200F">
        <w:rPr>
          <w:rFonts w:ascii="Palatino Linotype" w:eastAsia="Arial Unicode MS" w:hAnsi="Palatino Linotype" w:cs="Arial"/>
          <w:lang w:val="es-ES_tradnl"/>
        </w:rPr>
        <w:t xml:space="preserve"> </w:t>
      </w:r>
      <w:r w:rsidR="00AF5F49" w:rsidRPr="0024200F">
        <w:rPr>
          <w:rFonts w:ascii="Palatino Linotype" w:eastAsia="Arial Unicode MS" w:hAnsi="Palatino Linotype" w:cs="Arial"/>
          <w:b/>
          <w:lang w:val="es-ES_tradnl"/>
        </w:rPr>
        <w:t>SAIMEX</w:t>
      </w:r>
      <w:r w:rsidR="00AF5F49" w:rsidRPr="0024200F">
        <w:rPr>
          <w:rFonts w:ascii="Palatino Linotype" w:hAnsi="Palatino Linotype"/>
        </w:rPr>
        <w:t>, al</w:t>
      </w:r>
      <w:r w:rsidR="00AF5F49">
        <w:rPr>
          <w:rFonts w:ascii="Palatino Linotype" w:hAnsi="Palatino Linotype"/>
        </w:rPr>
        <w:t xml:space="preserve"> </w:t>
      </w:r>
      <w:r w:rsidR="00AF5F49">
        <w:rPr>
          <w:rFonts w:ascii="Palatino Linotype" w:hAnsi="Palatino Linotype" w:cs="Arial"/>
          <w:lang w:val="es-ES_tradnl"/>
        </w:rPr>
        <w:t>Comisionado Presidente</w:t>
      </w:r>
      <w:r w:rsidR="00AF5F49" w:rsidRPr="0024200F">
        <w:rPr>
          <w:rFonts w:ascii="Palatino Linotype" w:hAnsi="Palatino Linotype" w:cs="Arial"/>
          <w:lang w:val="es-ES_tradnl"/>
        </w:rPr>
        <w:t xml:space="preserve"> </w:t>
      </w:r>
      <w:r w:rsidR="00AF5F49">
        <w:rPr>
          <w:rFonts w:ascii="Palatino Linotype" w:hAnsi="Palatino Linotype" w:cs="Arial"/>
          <w:b/>
          <w:lang w:val="es-ES_tradnl"/>
        </w:rPr>
        <w:t>JOSÉ MARTÍNEZ VILCHIS,</w:t>
      </w:r>
      <w:r w:rsidR="00AF5F49">
        <w:rPr>
          <w:rFonts w:ascii="Palatino Linotype" w:hAnsi="Palatino Linotype" w:cs="Arial"/>
          <w:lang w:val="es-ES_tradnl"/>
        </w:rPr>
        <w:t xml:space="preserve"> </w:t>
      </w:r>
      <w:r w:rsidR="00AF5F49" w:rsidRPr="0024200F">
        <w:rPr>
          <w:rFonts w:ascii="Palatino Linotype" w:hAnsi="Palatino Linotype" w:cs="Arial"/>
          <w:lang w:val="es-ES_tradnl"/>
        </w:rPr>
        <w:t>a efecto de</w:t>
      </w:r>
      <w:r w:rsidR="00AF5F49">
        <w:rPr>
          <w:rFonts w:ascii="Palatino Linotype" w:hAnsi="Palatino Linotype" w:cs="Arial"/>
          <w:lang w:val="es-ES_tradnl"/>
        </w:rPr>
        <w:t xml:space="preserve"> que</w:t>
      </w:r>
      <w:r w:rsidR="00AF5F49" w:rsidRPr="0024200F">
        <w:rPr>
          <w:rFonts w:ascii="Palatino Linotype" w:hAnsi="Palatino Linotype" w:cs="Arial"/>
          <w:lang w:val="es-ES_tradnl"/>
        </w:rPr>
        <w:t xml:space="preserve"> decretar</w:t>
      </w:r>
      <w:r w:rsidR="00AF5F49">
        <w:rPr>
          <w:rFonts w:ascii="Palatino Linotype" w:hAnsi="Palatino Linotype" w:cs="Arial"/>
          <w:lang w:val="es-ES_tradnl"/>
        </w:rPr>
        <w:t>a</w:t>
      </w:r>
      <w:r w:rsidR="00AF5F49" w:rsidRPr="0024200F">
        <w:rPr>
          <w:rFonts w:ascii="Palatino Linotype" w:hAnsi="Palatino Linotype" w:cs="Arial"/>
          <w:lang w:val="es-ES_tradnl"/>
        </w:rPr>
        <w:t xml:space="preserve"> su admisión o </w:t>
      </w:r>
      <w:proofErr w:type="spellStart"/>
      <w:r w:rsidR="00AF5F49" w:rsidRPr="0024200F">
        <w:rPr>
          <w:rFonts w:ascii="Palatino Linotype" w:hAnsi="Palatino Linotype" w:cs="Arial"/>
          <w:lang w:val="es-ES_tradnl"/>
        </w:rPr>
        <w:t>desechamiento</w:t>
      </w:r>
      <w:proofErr w:type="spellEnd"/>
      <w:r w:rsidR="00AF5F49" w:rsidRPr="0024200F">
        <w:rPr>
          <w:rFonts w:ascii="Palatino Linotype" w:hAnsi="Palatino Linotype" w:cs="Arial"/>
          <w:lang w:val="es-ES_tradnl"/>
        </w:rPr>
        <w:t>.</w:t>
      </w:r>
    </w:p>
    <w:p w14:paraId="32D8BD0C" w14:textId="77777777" w:rsidR="00AF5F49" w:rsidRDefault="00AF5F49" w:rsidP="00AF5F49">
      <w:pPr>
        <w:spacing w:line="360" w:lineRule="auto"/>
        <w:ind w:right="49"/>
        <w:jc w:val="both"/>
        <w:rPr>
          <w:rFonts w:ascii="Palatino Linotype" w:hAnsi="Palatino Linotype" w:cs="Arial"/>
          <w:lang w:val="es-ES_tradnl"/>
        </w:rPr>
      </w:pPr>
    </w:p>
    <w:p w14:paraId="3FD954F8" w14:textId="77777777" w:rsidR="00AF5F49" w:rsidRDefault="00AF5F49" w:rsidP="00AF5F49">
      <w:pPr>
        <w:spacing w:line="360" w:lineRule="auto"/>
        <w:ind w:right="49"/>
        <w:jc w:val="both"/>
        <w:rPr>
          <w:rFonts w:ascii="Palatino Linotype" w:hAnsi="Palatino Linotype" w:cs="Arial"/>
        </w:rPr>
      </w:pPr>
      <w:r w:rsidRPr="0024200F">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E</w:t>
      </w:r>
      <w:r>
        <w:rPr>
          <w:rFonts w:ascii="Palatino Linotype" w:hAnsi="Palatino Linotype" w:cs="Arial"/>
        </w:rPr>
        <w:t xml:space="preserve">n fecha </w:t>
      </w:r>
      <w:r w:rsidR="00630455">
        <w:rPr>
          <w:rFonts w:ascii="Palatino Linotype" w:hAnsi="Palatino Linotype" w:cs="Arial"/>
        </w:rPr>
        <w:t>quince de febrero de dos mil veinticuatro</w:t>
      </w:r>
      <w:r>
        <w:rPr>
          <w:rFonts w:ascii="Palatino Linotype" w:hAnsi="Palatino Linotype" w:cs="Arial"/>
        </w:rPr>
        <w:t>,</w:t>
      </w:r>
      <w:r w:rsidRPr="0024200F">
        <w:rPr>
          <w:rFonts w:ascii="Palatino Linotype" w:hAnsi="Palatino Linotype" w:cs="Arial"/>
        </w:rPr>
        <w:t xml:space="preserve"> atento a lo dispuesto en el </w:t>
      </w:r>
      <w:r w:rsidRPr="0024200F">
        <w:rPr>
          <w:rFonts w:ascii="Palatino Linotype" w:hAnsi="Palatino Linotype" w:cs="Arial"/>
          <w:lang w:val="es-ES_tradnl"/>
        </w:rPr>
        <w:t>artículo</w:t>
      </w:r>
      <w:r w:rsidRPr="0024200F">
        <w:rPr>
          <w:rFonts w:ascii="Palatino Linotype" w:hAnsi="Palatino Linotype" w:cs="Arial"/>
        </w:rPr>
        <w:t xml:space="preserve"> 185 fracciones I, II y IV </w:t>
      </w:r>
      <w:r w:rsidRPr="0024200F">
        <w:rPr>
          <w:rFonts w:ascii="Palatino Linotype" w:hAnsi="Palatino Linotype" w:cs="Arial"/>
          <w:lang w:val="es-ES_tradnl"/>
        </w:rPr>
        <w:t xml:space="preserve">de la </w:t>
      </w:r>
      <w:r w:rsidRPr="0024200F">
        <w:rPr>
          <w:rFonts w:ascii="Palatino Linotype" w:hAnsi="Palatino Linotype"/>
        </w:rPr>
        <w:t xml:space="preserve">Ley de Transparencia y Acceso a la </w:t>
      </w:r>
      <w:r w:rsidRPr="0024200F">
        <w:rPr>
          <w:rFonts w:ascii="Palatino Linotype" w:hAnsi="Palatino Linotype"/>
        </w:rPr>
        <w:lastRenderedPageBreak/>
        <w:t xml:space="preserve">Información Pública del Estado de México y Municipios, </w:t>
      </w:r>
      <w:r>
        <w:rPr>
          <w:rFonts w:ascii="Palatino Linotype" w:hAnsi="Palatino Linotype"/>
        </w:rPr>
        <w:t xml:space="preserve">se </w:t>
      </w:r>
      <w:r w:rsidRPr="0024200F">
        <w:rPr>
          <w:rFonts w:ascii="Palatino Linotype" w:hAnsi="Palatino Linotype"/>
        </w:rPr>
        <w:t>a</w:t>
      </w:r>
      <w:r w:rsidRPr="0024200F">
        <w:rPr>
          <w:rFonts w:ascii="Palatino Linotype" w:hAnsi="Palatino Linotype" w:cs="Arial"/>
        </w:rPr>
        <w:t>cordó la admisión a trámite de</w:t>
      </w:r>
      <w:r>
        <w:rPr>
          <w:rFonts w:ascii="Palatino Linotype" w:hAnsi="Palatino Linotype" w:cs="Arial"/>
        </w:rPr>
        <w:t>l</w:t>
      </w:r>
      <w:r w:rsidRPr="0024200F">
        <w:rPr>
          <w:rFonts w:ascii="Palatino Linotype" w:hAnsi="Palatino Linotype" w:cs="Arial"/>
        </w:rPr>
        <w:t xml:space="preserve"> referido recurso de revisión, así como la integración del expediente respectivo, mismo que se pus</w:t>
      </w:r>
      <w:r>
        <w:rPr>
          <w:rFonts w:ascii="Palatino Linotype" w:hAnsi="Palatino Linotype" w:cs="Arial"/>
        </w:rPr>
        <w:t xml:space="preserve">o </w:t>
      </w:r>
      <w:r w:rsidRPr="0024200F">
        <w:rPr>
          <w:rFonts w:ascii="Palatino Linotype" w:hAnsi="Palatino Linotype" w:cs="Arial"/>
        </w:rPr>
        <w:t>a disposición de las partes, para que en un plazo máximo de siete días hábiles, realizarán manifestaciones y ofrecieran las pruebas y alegatos que a su derecho conviniera o exhibieran el informe justificado, según fuera el caso.</w:t>
      </w:r>
    </w:p>
    <w:p w14:paraId="0F9D7F3F" w14:textId="77777777" w:rsidR="00AF5F49" w:rsidRDefault="00AF5F49" w:rsidP="00AF5F49">
      <w:pPr>
        <w:spacing w:line="360" w:lineRule="auto"/>
        <w:ind w:right="49"/>
        <w:jc w:val="both"/>
        <w:rPr>
          <w:rFonts w:ascii="Palatino Linotype" w:hAnsi="Palatino Linotype" w:cs="Arial"/>
        </w:rPr>
      </w:pPr>
    </w:p>
    <w:p w14:paraId="28273C80" w14:textId="77777777" w:rsidR="00AF5F49" w:rsidRDefault="00AF5F49" w:rsidP="00AF5F49">
      <w:pPr>
        <w:spacing w:line="360" w:lineRule="auto"/>
        <w:jc w:val="both"/>
        <w:rPr>
          <w:rFonts w:ascii="Palatino Linotype" w:hAnsi="Palatino Linotype"/>
        </w:rPr>
      </w:pPr>
      <w:r w:rsidRPr="002012DE">
        <w:rPr>
          <w:rFonts w:ascii="Palatino Linotype" w:eastAsia="Arial Unicode MS" w:hAnsi="Palatino Linotype" w:cs="Arial"/>
          <w:b/>
          <w:sz w:val="28"/>
          <w:szCs w:val="28"/>
        </w:rPr>
        <w:t xml:space="preserve">SEXTO. </w:t>
      </w:r>
      <w:r w:rsidRPr="002012DE">
        <w:rPr>
          <w:rFonts w:ascii="Palatino Linotype" w:hAnsi="Palatino Linotype" w:cs="Arial"/>
        </w:rPr>
        <w:t>De</w:t>
      </w:r>
      <w:r w:rsidRPr="002012DE">
        <w:rPr>
          <w:rFonts w:ascii="Palatino Linotype" w:hAnsi="Palatino Linotype" w:cs="Arial"/>
          <w:lang w:val="es-ES_tradnl"/>
        </w:rPr>
        <w:t xml:space="preserve"> las </w:t>
      </w:r>
      <w:r w:rsidRPr="002012DE">
        <w:rPr>
          <w:rFonts w:ascii="Palatino Linotype" w:hAnsi="Palatino Linotype" w:cs="Arial"/>
        </w:rPr>
        <w:t>constancias</w:t>
      </w:r>
      <w:r w:rsidRPr="002012DE">
        <w:rPr>
          <w:rFonts w:ascii="Palatino Linotype" w:hAnsi="Palatino Linotype" w:cs="Arial"/>
          <w:lang w:val="es-ES_tradnl"/>
        </w:rPr>
        <w:t xml:space="preserve"> que obran en el </w:t>
      </w:r>
      <w:r w:rsidRPr="002012DE">
        <w:rPr>
          <w:rFonts w:ascii="Palatino Linotype" w:hAnsi="Palatino Linotype" w:cs="Arial"/>
          <w:b/>
          <w:lang w:val="es-ES_tradnl"/>
        </w:rPr>
        <w:t>SAIMEX</w:t>
      </w:r>
      <w:r w:rsidRPr="002012DE">
        <w:rPr>
          <w:rFonts w:ascii="Palatino Linotype" w:hAnsi="Palatino Linotype" w:cs="Arial"/>
          <w:lang w:val="es-ES_tradnl"/>
        </w:rPr>
        <w:t>, se advierte que el</w:t>
      </w:r>
      <w:r w:rsidRPr="002012DE">
        <w:rPr>
          <w:rFonts w:ascii="Palatino Linotype" w:hAnsi="Palatino Linotype" w:cs="Arial"/>
          <w:b/>
          <w:lang w:val="es-ES_tradnl"/>
        </w:rPr>
        <w:t xml:space="preserve"> </w:t>
      </w:r>
      <w:r w:rsidRPr="00EB0CBC">
        <w:rPr>
          <w:rFonts w:ascii="Palatino Linotype" w:hAnsi="Palatino Linotype" w:cs="Arial"/>
          <w:b/>
          <w:lang w:val="es-ES_tradnl"/>
        </w:rPr>
        <w:t xml:space="preserve">Sujeto </w:t>
      </w:r>
      <w:r w:rsidRPr="00180C3F">
        <w:rPr>
          <w:rFonts w:ascii="Palatino Linotype" w:hAnsi="Palatino Linotype" w:cs="Arial"/>
          <w:b/>
          <w:lang w:val="es-ES_tradnl"/>
        </w:rPr>
        <w:t>Obligado</w:t>
      </w:r>
      <w:r w:rsidR="00180C3F">
        <w:rPr>
          <w:rFonts w:ascii="Palatino Linotype" w:hAnsi="Palatino Linotype" w:cs="Arial"/>
          <w:lang w:val="es-ES_tradnl"/>
        </w:rPr>
        <w:t xml:space="preserve"> el día</w:t>
      </w:r>
      <w:r w:rsidR="00180C3F" w:rsidRPr="00180C3F">
        <w:rPr>
          <w:rFonts w:ascii="Palatino Linotype" w:hAnsi="Palatino Linotype" w:cs="Arial"/>
          <w:lang w:val="es-ES_tradnl"/>
        </w:rPr>
        <w:t xml:space="preserve"> </w:t>
      </w:r>
      <w:r w:rsidR="00630455">
        <w:rPr>
          <w:rFonts w:ascii="Palatino Linotype" w:hAnsi="Palatino Linotype" w:cs="Arial"/>
          <w:lang w:val="es-ES_tradnl"/>
        </w:rPr>
        <w:t>veintiuno de febrero de dos mil veinticuatro</w:t>
      </w:r>
      <w:r w:rsidR="00180C3F" w:rsidRPr="006F31E7">
        <w:rPr>
          <w:rFonts w:ascii="Palatino Linotype" w:hAnsi="Palatino Linotype" w:cs="Arial"/>
          <w:lang w:val="es-ES_tradnl"/>
        </w:rPr>
        <w:t xml:space="preserve">, </w:t>
      </w:r>
      <w:r w:rsidR="00180C3F" w:rsidRPr="006F31E7">
        <w:rPr>
          <w:rFonts w:ascii="Palatino Linotype" w:hAnsi="Palatino Linotype"/>
        </w:rPr>
        <w:t>rindió su infor</w:t>
      </w:r>
      <w:r w:rsidR="006F31E7" w:rsidRPr="006F31E7">
        <w:rPr>
          <w:rFonts w:ascii="Palatino Linotype" w:hAnsi="Palatino Linotype"/>
        </w:rPr>
        <w:t>me justificado, el cual se tuvo</w:t>
      </w:r>
      <w:r w:rsidR="00180C3F" w:rsidRPr="006F31E7">
        <w:rPr>
          <w:rFonts w:ascii="Palatino Linotype" w:hAnsi="Palatino Linotype"/>
        </w:rPr>
        <w:t xml:space="preserve"> por presentado en tiempo y forma, a través de</w:t>
      </w:r>
      <w:r w:rsidR="00630455">
        <w:rPr>
          <w:rFonts w:ascii="Palatino Linotype" w:hAnsi="Palatino Linotype"/>
        </w:rPr>
        <w:t xml:space="preserve"> </w:t>
      </w:r>
      <w:r w:rsidR="00180C3F" w:rsidRPr="006F31E7">
        <w:rPr>
          <w:rFonts w:ascii="Palatino Linotype" w:hAnsi="Palatino Linotype"/>
        </w:rPr>
        <w:t>l</w:t>
      </w:r>
      <w:r w:rsidR="00630455">
        <w:rPr>
          <w:rFonts w:ascii="Palatino Linotype" w:hAnsi="Palatino Linotype"/>
        </w:rPr>
        <w:t>os</w:t>
      </w:r>
      <w:r w:rsidR="00180C3F" w:rsidRPr="006F31E7">
        <w:rPr>
          <w:rFonts w:ascii="Palatino Linotype" w:hAnsi="Palatino Linotype"/>
        </w:rPr>
        <w:t xml:space="preserve"> archivo</w:t>
      </w:r>
      <w:r w:rsidR="00630455">
        <w:rPr>
          <w:rFonts w:ascii="Palatino Linotype" w:hAnsi="Palatino Linotype"/>
        </w:rPr>
        <w:t>s</w:t>
      </w:r>
      <w:r w:rsidR="00180C3F" w:rsidRPr="006F31E7">
        <w:rPr>
          <w:rFonts w:ascii="Palatino Linotype" w:hAnsi="Palatino Linotype"/>
        </w:rPr>
        <w:t xml:space="preserve"> e</w:t>
      </w:r>
      <w:r w:rsidR="006F31E7">
        <w:rPr>
          <w:rFonts w:ascii="Palatino Linotype" w:hAnsi="Palatino Linotype"/>
        </w:rPr>
        <w:t>lectrónico</w:t>
      </w:r>
      <w:r w:rsidR="00630455">
        <w:rPr>
          <w:rFonts w:ascii="Palatino Linotype" w:hAnsi="Palatino Linotype"/>
        </w:rPr>
        <w:t>s</w:t>
      </w:r>
      <w:r w:rsidR="006F31E7">
        <w:rPr>
          <w:rFonts w:ascii="Palatino Linotype" w:hAnsi="Palatino Linotype"/>
        </w:rPr>
        <w:t xml:space="preserve"> “</w:t>
      </w:r>
      <w:r w:rsidR="00630455" w:rsidRPr="00630455">
        <w:rPr>
          <w:rFonts w:ascii="Palatino Linotype" w:hAnsi="Palatino Linotype"/>
          <w:b/>
          <w:i/>
        </w:rPr>
        <w:t>Licencias de Conducir.pd</w:t>
      </w:r>
      <w:r w:rsidR="006F31E7" w:rsidRPr="00630455">
        <w:rPr>
          <w:rFonts w:ascii="Palatino Linotype" w:hAnsi="Palatino Linotype"/>
          <w:b/>
          <w:i/>
        </w:rPr>
        <w:t>f</w:t>
      </w:r>
      <w:r w:rsidR="00630455" w:rsidRPr="00630455">
        <w:rPr>
          <w:rFonts w:ascii="Palatino Linotype" w:hAnsi="Palatino Linotype"/>
        </w:rPr>
        <w:t xml:space="preserve"> y </w:t>
      </w:r>
      <w:r w:rsidR="00630455" w:rsidRPr="00630455">
        <w:rPr>
          <w:rFonts w:ascii="Palatino Linotype" w:hAnsi="Palatino Linotype"/>
          <w:b/>
          <w:i/>
        </w:rPr>
        <w:t>Licencias de Conducir.pdf</w:t>
      </w:r>
      <w:r w:rsidR="006F31E7">
        <w:rPr>
          <w:rFonts w:ascii="Palatino Linotype" w:hAnsi="Palatino Linotype"/>
        </w:rPr>
        <w:t>”</w:t>
      </w:r>
      <w:r w:rsidR="006F31E7" w:rsidRPr="006F31E7">
        <w:rPr>
          <w:rFonts w:ascii="Palatino Linotype" w:hAnsi="Palatino Linotype"/>
        </w:rPr>
        <w:t>,</w:t>
      </w:r>
      <w:r w:rsidR="00180C3F" w:rsidRPr="006F31E7">
        <w:rPr>
          <w:rFonts w:ascii="Palatino Linotype" w:hAnsi="Palatino Linotype"/>
        </w:rPr>
        <w:t xml:space="preserve"> </w:t>
      </w:r>
      <w:r w:rsidR="00630455">
        <w:rPr>
          <w:rFonts w:ascii="Palatino Linotype" w:hAnsi="Palatino Linotype"/>
        </w:rPr>
        <w:t xml:space="preserve">los cuales no fueron puestos a la vista de la parte Recurrente, toda vez que, fueron dejados </w:t>
      </w:r>
      <w:r w:rsidR="00351427">
        <w:rPr>
          <w:rFonts w:ascii="Palatino Linotype" w:hAnsi="Palatino Linotype"/>
        </w:rPr>
        <w:t xml:space="preserve">visibles </w:t>
      </w:r>
      <w:r w:rsidR="00630455">
        <w:rPr>
          <w:rFonts w:ascii="Palatino Linotype" w:hAnsi="Palatino Linotype"/>
        </w:rPr>
        <w:t xml:space="preserve">datos </w:t>
      </w:r>
      <w:r w:rsidR="00351427">
        <w:rPr>
          <w:rFonts w:ascii="Palatino Linotype" w:hAnsi="Palatino Linotype"/>
        </w:rPr>
        <w:t>de carácter personal</w:t>
      </w:r>
      <w:r w:rsidR="006F31E7" w:rsidRPr="006F31E7">
        <w:rPr>
          <w:rFonts w:ascii="Palatino Linotype" w:hAnsi="Palatino Linotype"/>
        </w:rPr>
        <w:t>.</w:t>
      </w:r>
    </w:p>
    <w:p w14:paraId="0448BF37" w14:textId="77777777" w:rsidR="00630455" w:rsidRDefault="00630455" w:rsidP="00AF5F49">
      <w:pPr>
        <w:spacing w:line="360" w:lineRule="auto"/>
        <w:jc w:val="both"/>
        <w:rPr>
          <w:rFonts w:ascii="Palatino Linotype" w:hAnsi="Palatino Linotype"/>
        </w:rPr>
      </w:pPr>
    </w:p>
    <w:p w14:paraId="75DC43BF" w14:textId="77777777" w:rsidR="00351427" w:rsidRDefault="00351427" w:rsidP="00351427">
      <w:pPr>
        <w:pStyle w:val="Prrafodelista"/>
        <w:spacing w:line="360" w:lineRule="auto"/>
        <w:ind w:left="0"/>
        <w:jc w:val="both"/>
        <w:rPr>
          <w:rFonts w:ascii="Palatino Linotype" w:eastAsiaTheme="minorHAnsi" w:hAnsi="Palatino Linotype" w:cs="Arial"/>
          <w:lang w:val="es-MX" w:eastAsia="en-US"/>
        </w:rPr>
      </w:pPr>
      <w:r>
        <w:rPr>
          <w:rFonts w:ascii="Palatino Linotype" w:hAnsi="Palatino Linotype" w:cs="Arial"/>
          <w:b/>
          <w:sz w:val="28"/>
          <w:lang w:val="es-ES_tradnl"/>
        </w:rPr>
        <w:t>SÉPTIMO</w:t>
      </w:r>
      <w:r w:rsidRPr="00E72B01">
        <w:rPr>
          <w:rFonts w:ascii="Palatino Linotype" w:eastAsiaTheme="minorHAnsi" w:hAnsi="Palatino Linotype" w:cs="Arial"/>
          <w:lang w:val="es-MX" w:eastAsia="en-US"/>
        </w:rPr>
        <w:t xml:space="preserve">. </w:t>
      </w:r>
      <w:r w:rsidRPr="00ED5142">
        <w:rPr>
          <w:rFonts w:ascii="Palatino Linotype" w:eastAsiaTheme="minorHAnsi" w:hAnsi="Palatino Linotype" w:cs="Arial"/>
          <w:lang w:val="es-MX" w:eastAsia="en-US"/>
        </w:rPr>
        <w:t>Por</w:t>
      </w:r>
      <w:r>
        <w:rPr>
          <w:rFonts w:ascii="Palatino Linotype" w:eastAsiaTheme="minorHAnsi" w:hAnsi="Palatino Linotype" w:cs="Arial"/>
          <w:lang w:val="es-MX" w:eastAsia="en-US"/>
        </w:rPr>
        <w:t xml:space="preserve"> lo que una vez transcurrido el término</w:t>
      </w:r>
      <w:r w:rsidRPr="00ED5142">
        <w:rPr>
          <w:rFonts w:ascii="Palatino Linotype" w:eastAsiaTheme="minorHAnsi" w:hAnsi="Palatino Linotype" w:cs="Arial"/>
          <w:lang w:val="es-MX" w:eastAsia="en-US"/>
        </w:rPr>
        <w:t xml:space="preserve"> otorgado a las partes de siete días hábiles para realizar sus manifestaciones en el acuerdo de admisión, y no habiendo prueba</w:t>
      </w:r>
      <w:r>
        <w:rPr>
          <w:rFonts w:ascii="Palatino Linotype" w:eastAsiaTheme="minorHAnsi" w:hAnsi="Palatino Linotype" w:cs="Arial"/>
          <w:lang w:val="es-MX" w:eastAsia="en-US"/>
        </w:rPr>
        <w:t xml:space="preserve"> pendiente por desahogar, ni más</w:t>
      </w:r>
      <w:r w:rsidRPr="00ED5142">
        <w:rPr>
          <w:rFonts w:ascii="Palatino Linotype" w:eastAsiaTheme="minorHAnsi" w:hAnsi="Palatino Linotype" w:cs="Arial"/>
          <w:lang w:val="es-MX" w:eastAsia="en-US"/>
        </w:rPr>
        <w:t xml:space="preserve"> documentos que integrar al expediente electrónico, se d</w:t>
      </w:r>
      <w:r>
        <w:rPr>
          <w:rFonts w:ascii="Palatino Linotype" w:eastAsiaTheme="minorHAnsi" w:hAnsi="Palatino Linotype" w:cs="Arial"/>
          <w:lang w:val="es-MX" w:eastAsia="en-US"/>
        </w:rPr>
        <w:t xml:space="preserve">ecretó el </w:t>
      </w:r>
      <w:r w:rsidRPr="00ED5142">
        <w:rPr>
          <w:rFonts w:ascii="Palatino Linotype" w:eastAsiaTheme="minorHAnsi" w:hAnsi="Palatino Linotype" w:cs="Arial"/>
          <w:lang w:val="es-MX" w:eastAsia="en-US"/>
        </w:rPr>
        <w:t xml:space="preserve">cierre de instrucción en fecha </w:t>
      </w:r>
      <w:r>
        <w:rPr>
          <w:rFonts w:ascii="Palatino Linotype" w:eastAsiaTheme="minorHAnsi" w:hAnsi="Palatino Linotype" w:cs="Arial"/>
          <w:lang w:val="es-MX" w:eastAsia="en-US"/>
        </w:rPr>
        <w:t>veintinueve de febrero de dos mil veinticuatro</w:t>
      </w:r>
      <w:r w:rsidRPr="00ED5142">
        <w:rPr>
          <w:rFonts w:ascii="Palatino Linotype" w:eastAsiaTheme="minorHAnsi" w:hAnsi="Palatino Linotype" w:cs="Arial"/>
          <w:lang w:val="es-MX" w:eastAsia="en-US"/>
        </w:rPr>
        <w:t>, en términos del artículo 185 fracción VI de la Ley de Transparencia y Acceso a la Información Pública del Estado de México y Municipios, ordenándose turnar el expediente a la resolución que en derecho proceda.</w:t>
      </w:r>
    </w:p>
    <w:p w14:paraId="1E1FDB05" w14:textId="77777777" w:rsidR="00351427" w:rsidRDefault="00351427" w:rsidP="00AF5F49">
      <w:pPr>
        <w:spacing w:line="360" w:lineRule="auto"/>
        <w:jc w:val="both"/>
        <w:rPr>
          <w:rFonts w:ascii="Palatino Linotype" w:hAnsi="Palatino Linotype"/>
        </w:rPr>
      </w:pPr>
    </w:p>
    <w:p w14:paraId="47220032" w14:textId="77777777" w:rsidR="00AF5F49" w:rsidRDefault="00351427" w:rsidP="006F31E7">
      <w:pPr>
        <w:pStyle w:val="Prrafodelista"/>
        <w:spacing w:line="360" w:lineRule="auto"/>
        <w:ind w:left="0"/>
        <w:jc w:val="both"/>
        <w:rPr>
          <w:rFonts w:ascii="Palatino Linotype" w:eastAsiaTheme="minorHAnsi" w:hAnsi="Palatino Linotype" w:cs="Arial"/>
          <w:lang w:val="es-MX" w:eastAsia="en-US"/>
        </w:rPr>
      </w:pPr>
      <w:r w:rsidRPr="00E72B01">
        <w:rPr>
          <w:rFonts w:ascii="Palatino Linotype" w:eastAsiaTheme="minorHAnsi" w:hAnsi="Palatino Linotype" w:cs="Arial"/>
          <w:b/>
          <w:sz w:val="28"/>
          <w:lang w:val="es-MX" w:eastAsia="en-US"/>
        </w:rPr>
        <w:t>OCTAVO</w:t>
      </w:r>
      <w:r w:rsidR="00AF5F49" w:rsidRPr="009C4F08">
        <w:rPr>
          <w:rFonts w:ascii="Palatino Linotype" w:hAnsi="Palatino Linotype" w:cs="Arial"/>
          <w:b/>
          <w:lang w:val="es-ES_tradnl"/>
        </w:rPr>
        <w:t>.</w:t>
      </w:r>
      <w:r w:rsidR="00AF5F49">
        <w:rPr>
          <w:rFonts w:ascii="Palatino Linotype" w:hAnsi="Palatino Linotype" w:cs="Arial"/>
          <w:b/>
          <w:lang w:val="es-ES_tradnl"/>
        </w:rPr>
        <w:t xml:space="preserve"> </w:t>
      </w:r>
      <w:r w:rsidR="00AF5F49">
        <w:rPr>
          <w:rFonts w:ascii="Palatino Linotype" w:eastAsiaTheme="minorHAnsi" w:hAnsi="Palatino Linotype" w:cs="Arial"/>
          <w:lang w:val="es-MX" w:eastAsia="en-US"/>
        </w:rPr>
        <w:t>De las constancias que integran el expediente en que se actúa, se advierte que e</w:t>
      </w:r>
      <w:r w:rsidR="00AF5F49" w:rsidRPr="00E72B01">
        <w:rPr>
          <w:rFonts w:ascii="Palatino Linotype" w:eastAsiaTheme="minorHAnsi" w:hAnsi="Palatino Linotype" w:cs="Arial"/>
          <w:lang w:val="es-MX" w:eastAsia="en-US"/>
        </w:rPr>
        <w:t xml:space="preserve">l día </w:t>
      </w:r>
      <w:r>
        <w:rPr>
          <w:rFonts w:ascii="Palatino Linotype" w:eastAsiaTheme="minorHAnsi" w:hAnsi="Palatino Linotype" w:cs="Arial"/>
          <w:lang w:val="es-MX" w:eastAsia="en-US"/>
        </w:rPr>
        <w:t>trece de marzo de dos mil veinticuatro</w:t>
      </w:r>
      <w:r w:rsidR="00AF5F49" w:rsidRPr="00E72B01">
        <w:rPr>
          <w:rFonts w:ascii="Palatino Linotype" w:eastAsiaTheme="minorHAnsi" w:hAnsi="Palatino Linotype" w:cs="Arial"/>
          <w:lang w:val="es-MX" w:eastAsia="en-US"/>
        </w:rPr>
        <w:t>, en el detalle de seguimiento de</w:t>
      </w:r>
      <w:r w:rsidR="00AF5F49">
        <w:rPr>
          <w:rFonts w:ascii="Palatino Linotype" w:eastAsiaTheme="minorHAnsi" w:hAnsi="Palatino Linotype" w:cs="Arial"/>
          <w:lang w:val="es-MX" w:eastAsia="en-US"/>
        </w:rPr>
        <w:t xml:space="preserve"> </w:t>
      </w:r>
      <w:r w:rsidR="00AF5F49" w:rsidRPr="00E72B01">
        <w:rPr>
          <w:rFonts w:ascii="Palatino Linotype" w:eastAsiaTheme="minorHAnsi" w:hAnsi="Palatino Linotype" w:cs="Arial"/>
          <w:lang w:val="es-MX" w:eastAsia="en-US"/>
        </w:rPr>
        <w:lastRenderedPageBreak/>
        <w:t xml:space="preserve">solicitud, se aprecia que </w:t>
      </w:r>
      <w:r>
        <w:rPr>
          <w:rFonts w:ascii="Palatino Linotype" w:eastAsiaTheme="minorHAnsi" w:hAnsi="Palatino Linotype" w:cs="Arial"/>
          <w:lang w:val="es-MX" w:eastAsia="en-US"/>
        </w:rPr>
        <w:t>la</w:t>
      </w:r>
      <w:r w:rsidR="00AF5F49" w:rsidRPr="00E72B01">
        <w:rPr>
          <w:rFonts w:ascii="Palatino Linotype" w:eastAsiaTheme="minorHAnsi" w:hAnsi="Palatino Linotype" w:cs="Arial"/>
          <w:lang w:val="es-MX" w:eastAsia="en-US"/>
        </w:rPr>
        <w:t xml:space="preserve"> hoy</w:t>
      </w:r>
      <w:r>
        <w:rPr>
          <w:rFonts w:ascii="Palatino Linotype" w:eastAsiaTheme="minorHAnsi" w:hAnsi="Palatino Linotype" w:cs="Arial"/>
          <w:lang w:val="es-MX" w:eastAsia="en-US"/>
        </w:rPr>
        <w:t xml:space="preserve"> parte</w:t>
      </w:r>
      <w:r w:rsidR="00AF5F49" w:rsidRPr="00E72B01">
        <w:rPr>
          <w:rFonts w:ascii="Palatino Linotype" w:eastAsiaTheme="minorHAnsi" w:hAnsi="Palatino Linotype" w:cs="Arial"/>
          <w:lang w:val="es-MX" w:eastAsia="en-US"/>
        </w:rPr>
        <w:t xml:space="preserve"> </w:t>
      </w:r>
      <w:r w:rsidR="00AF5F49" w:rsidRPr="00E72B01">
        <w:rPr>
          <w:rFonts w:ascii="Palatino Linotype" w:eastAsiaTheme="minorHAnsi" w:hAnsi="Palatino Linotype" w:cs="Arial"/>
          <w:b/>
          <w:lang w:val="es-MX" w:eastAsia="en-US"/>
        </w:rPr>
        <w:t>Recurrente</w:t>
      </w:r>
      <w:r w:rsidR="00AF5F49" w:rsidRPr="00E72B01">
        <w:rPr>
          <w:rFonts w:ascii="Palatino Linotype" w:eastAsiaTheme="minorHAnsi" w:hAnsi="Palatino Linotype" w:cs="Arial"/>
          <w:lang w:val="es-MX" w:eastAsia="en-US"/>
        </w:rPr>
        <w:t xml:space="preserve"> se desistió del recurso de revisión que</w:t>
      </w:r>
      <w:r w:rsidR="00AF5F49">
        <w:rPr>
          <w:rFonts w:ascii="Palatino Linotype" w:eastAsiaTheme="minorHAnsi" w:hAnsi="Palatino Linotype" w:cs="Arial"/>
          <w:lang w:val="es-MX" w:eastAsia="en-US"/>
        </w:rPr>
        <w:t xml:space="preserve"> </w:t>
      </w:r>
      <w:r w:rsidR="00814155">
        <w:rPr>
          <w:rFonts w:ascii="Palatino Linotype" w:eastAsiaTheme="minorHAnsi" w:hAnsi="Palatino Linotype" w:cs="Arial"/>
          <w:lang w:val="es-MX" w:eastAsia="en-US"/>
        </w:rPr>
        <w:t>nos ocupa, se inserta imagen para mayor referencia:</w:t>
      </w:r>
    </w:p>
    <w:p w14:paraId="7E6E4C89" w14:textId="77777777" w:rsidR="00814155" w:rsidRDefault="00814155" w:rsidP="006F31E7">
      <w:pPr>
        <w:pStyle w:val="Prrafodelista"/>
        <w:spacing w:line="360" w:lineRule="auto"/>
        <w:ind w:left="0"/>
        <w:jc w:val="both"/>
        <w:rPr>
          <w:rFonts w:ascii="Palatino Linotype" w:eastAsiaTheme="minorHAnsi" w:hAnsi="Palatino Linotype" w:cs="Arial"/>
          <w:lang w:val="es-MX" w:eastAsia="en-US"/>
        </w:rPr>
      </w:pPr>
    </w:p>
    <w:p w14:paraId="687B23D2" w14:textId="77777777" w:rsidR="00814155" w:rsidRDefault="00351427" w:rsidP="00351427">
      <w:pPr>
        <w:pStyle w:val="Prrafodelista"/>
        <w:spacing w:line="360" w:lineRule="auto"/>
        <w:ind w:left="0"/>
        <w:jc w:val="center"/>
        <w:rPr>
          <w:rFonts w:ascii="Palatino Linotype" w:eastAsiaTheme="minorHAnsi" w:hAnsi="Palatino Linotype" w:cs="Arial"/>
          <w:lang w:val="es-MX" w:eastAsia="en-US"/>
        </w:rPr>
      </w:pPr>
      <w:r>
        <w:rPr>
          <w:rFonts w:ascii="Palatino Linotype" w:eastAsiaTheme="minorHAnsi" w:hAnsi="Palatino Linotype" w:cs="Arial"/>
          <w:noProof/>
          <w:lang w:val="es-MX" w:eastAsia="es-MX"/>
        </w:rPr>
        <w:drawing>
          <wp:inline distT="0" distB="0" distL="0" distR="0" wp14:anchorId="0825F06E" wp14:editId="32854EE1">
            <wp:extent cx="5033176" cy="2086442"/>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8">
                      <a:extLst>
                        <a:ext uri="{28A0092B-C50C-407E-A947-70E740481C1C}">
                          <a14:useLocalDpi xmlns:a14="http://schemas.microsoft.com/office/drawing/2010/main" val="0"/>
                        </a:ext>
                      </a:extLst>
                    </a:blip>
                    <a:stretch>
                      <a:fillRect/>
                    </a:stretch>
                  </pic:blipFill>
                  <pic:spPr>
                    <a:xfrm>
                      <a:off x="0" y="0"/>
                      <a:ext cx="5091531" cy="2110632"/>
                    </a:xfrm>
                    <a:prstGeom prst="rect">
                      <a:avLst/>
                    </a:prstGeom>
                  </pic:spPr>
                </pic:pic>
              </a:graphicData>
            </a:graphic>
          </wp:inline>
        </w:drawing>
      </w:r>
    </w:p>
    <w:p w14:paraId="571A1976" w14:textId="77777777" w:rsidR="00AF5F49" w:rsidRDefault="00AF5F49" w:rsidP="00AF5F49">
      <w:pPr>
        <w:pStyle w:val="Prrafodelista"/>
        <w:spacing w:line="360" w:lineRule="auto"/>
        <w:ind w:left="0"/>
        <w:jc w:val="both"/>
        <w:rPr>
          <w:rFonts w:ascii="Palatino Linotype" w:eastAsiaTheme="minorHAnsi" w:hAnsi="Palatino Linotype" w:cs="Arial"/>
          <w:lang w:val="es-MX" w:eastAsia="en-US"/>
        </w:rPr>
      </w:pPr>
    </w:p>
    <w:p w14:paraId="1F4FAC78" w14:textId="77777777" w:rsidR="00AF5F49" w:rsidRPr="0024200F" w:rsidRDefault="00AF5F49" w:rsidP="00AF5F49">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4E9840F3" w14:textId="77777777" w:rsidR="00AF5F49" w:rsidRPr="00825F67" w:rsidRDefault="00AF5F49" w:rsidP="00AF5F49">
      <w:pPr>
        <w:spacing w:line="360" w:lineRule="auto"/>
        <w:ind w:right="49"/>
        <w:jc w:val="both"/>
        <w:rPr>
          <w:rFonts w:ascii="Palatino Linotype" w:hAnsi="Palatino Linotype"/>
          <w:szCs w:val="28"/>
        </w:rPr>
      </w:pPr>
    </w:p>
    <w:p w14:paraId="42007D73" w14:textId="77777777" w:rsidR="00AF5F49" w:rsidRPr="00FB3150" w:rsidRDefault="00AF5F49" w:rsidP="00AF5F49">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27D97015" w14:textId="77777777" w:rsidR="00AF5F49" w:rsidRPr="00EB0CBC" w:rsidRDefault="00AF5F49" w:rsidP="00AF5F49">
      <w:pPr>
        <w:spacing w:line="360" w:lineRule="auto"/>
        <w:jc w:val="both"/>
        <w:rPr>
          <w:rFonts w:ascii="Palatino Linotype" w:hAnsi="Palatino Linotype" w:cs="Arial"/>
        </w:rPr>
      </w:pPr>
      <w:r w:rsidRPr="00EB0CBC">
        <w:rPr>
          <w:rFonts w:ascii="Palatino Linotype" w:hAnsi="Palatino Linotype" w:cs="Arial"/>
        </w:rPr>
        <w:t xml:space="preserve">Este Instituto de Transparencia, Acceso a la Información Pública y Protección de Datos Personales del Estado de México y Municipios, es competente para conocer y resolver el presente recurso de revisión interpuesto por el ahora </w:t>
      </w:r>
      <w:r w:rsidRPr="00EB0CBC">
        <w:rPr>
          <w:rFonts w:ascii="Palatino Linotype" w:hAnsi="Palatino Linotype" w:cs="Arial"/>
          <w:b/>
        </w:rPr>
        <w:t>Recurrente</w:t>
      </w:r>
      <w:r w:rsidRPr="00EB0CBC">
        <w:rPr>
          <w:rFonts w:ascii="Palatino Linotype" w:hAnsi="Palatino Linotype" w:cs="Arial"/>
        </w:rPr>
        <w:t>,</w:t>
      </w:r>
      <w:r w:rsidRPr="00EB0CBC">
        <w:rPr>
          <w:rFonts w:ascii="Palatino Linotype" w:hAnsi="Palatino Linotype" w:cs="Arial"/>
          <w:b/>
        </w:rPr>
        <w:t xml:space="preserve"> </w:t>
      </w:r>
      <w:r w:rsidRPr="00EB0CBC">
        <w:rPr>
          <w:rFonts w:ascii="Palatino Linotype" w:hAnsi="Palatino Linotype" w:cs="Arial"/>
        </w:rPr>
        <w:t xml:space="preserve">conforme a lo dispuesto en los artículos 6, apartado A, fracción IV de la Constitución Política de los Estados Unidos Mexicanos; 5, párrafos trigésimo </w:t>
      </w:r>
      <w:r w:rsidR="00351427">
        <w:rPr>
          <w:rFonts w:ascii="Palatino Linotype" w:hAnsi="Palatino Linotype" w:cs="Arial"/>
        </w:rPr>
        <w:t>tercero</w:t>
      </w:r>
      <w:r w:rsidRPr="00EB0CBC">
        <w:rPr>
          <w:rFonts w:ascii="Palatino Linotype" w:hAnsi="Palatino Linotype" w:cs="Arial"/>
        </w:rPr>
        <w:t xml:space="preserve"> y trigésimo </w:t>
      </w:r>
      <w:r w:rsidR="00351427">
        <w:rPr>
          <w:rFonts w:ascii="Palatino Linotype" w:hAnsi="Palatino Linotype" w:cs="Arial"/>
        </w:rPr>
        <w:t>cuarto</w:t>
      </w:r>
      <w:r w:rsidRPr="00EB0CBC">
        <w:rPr>
          <w:rFonts w:ascii="Palatino Linotype" w:hAnsi="Palatino Linotype" w:cs="Arial"/>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BAD9E28"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b/>
          <w:sz w:val="28"/>
          <w:szCs w:val="28"/>
          <w:lang w:val="es-MX" w:eastAsia="en-US"/>
        </w:rPr>
      </w:pPr>
      <w:r w:rsidRPr="00CC1F73">
        <w:rPr>
          <w:rFonts w:ascii="Palatino Linotype" w:eastAsiaTheme="minorHAnsi" w:hAnsi="Palatino Linotype" w:cs="Arial"/>
          <w:b/>
          <w:sz w:val="28"/>
          <w:szCs w:val="28"/>
          <w:lang w:val="es-MX" w:eastAsia="en-US"/>
        </w:rPr>
        <w:lastRenderedPageBreak/>
        <w:t xml:space="preserve">SEGUNDO. </w:t>
      </w:r>
      <w:r w:rsidRPr="00CC1F73">
        <w:rPr>
          <w:rFonts w:ascii="Palatino Linotype" w:eastAsiaTheme="minorHAnsi" w:hAnsi="Palatino Linotype" w:cs="Arial"/>
          <w:b/>
          <w:sz w:val="26"/>
          <w:szCs w:val="26"/>
          <w:lang w:val="es-MX" w:eastAsia="en-US"/>
        </w:rPr>
        <w:t>Alcances del recurso de revisión.</w:t>
      </w:r>
      <w:r w:rsidRPr="00CC1F73">
        <w:rPr>
          <w:rFonts w:ascii="Palatino Linotype" w:eastAsiaTheme="minorHAnsi" w:hAnsi="Palatino Linotype" w:cs="Arial"/>
          <w:b/>
          <w:sz w:val="28"/>
          <w:szCs w:val="28"/>
          <w:lang w:val="es-MX" w:eastAsia="en-US"/>
        </w:rPr>
        <w:t xml:space="preserve"> </w:t>
      </w:r>
    </w:p>
    <w:p w14:paraId="2E995E24" w14:textId="77777777" w:rsidR="00AF5F49" w:rsidRPr="00CC1F73" w:rsidRDefault="00AF5F49" w:rsidP="00AF5F49">
      <w:pPr>
        <w:autoSpaceDE w:val="0"/>
        <w:autoSpaceDN w:val="0"/>
        <w:adjustRightInd w:val="0"/>
        <w:spacing w:line="360" w:lineRule="auto"/>
        <w:jc w:val="both"/>
        <w:rPr>
          <w:rFonts w:ascii="Palatino Linotype" w:hAnsi="Palatino Linotype" w:cs="Arial"/>
        </w:rPr>
      </w:pPr>
      <w:r w:rsidRPr="00CC1F73">
        <w:rPr>
          <w:rFonts w:ascii="Palatino Linotype" w:hAnsi="Palatino Linotype" w:cs="Arial"/>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CBD5D59" w14:textId="77777777" w:rsidR="00AF5F49" w:rsidRPr="00CC1F73" w:rsidRDefault="00AF5F49" w:rsidP="00AF5F49">
      <w:pPr>
        <w:autoSpaceDE w:val="0"/>
        <w:autoSpaceDN w:val="0"/>
        <w:adjustRightInd w:val="0"/>
        <w:spacing w:line="360" w:lineRule="auto"/>
        <w:jc w:val="both"/>
        <w:rPr>
          <w:rFonts w:ascii="Palatino Linotype" w:hAnsi="Palatino Linotype" w:cs="Arial"/>
        </w:rPr>
      </w:pPr>
    </w:p>
    <w:p w14:paraId="17B30A1C"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4A97816E"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314D27B6"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w:t>
      </w:r>
      <w:r w:rsidRPr="00CC1F73">
        <w:rPr>
          <w:rFonts w:ascii="Palatino Linotype" w:eastAsiaTheme="minorHAnsi" w:hAnsi="Palatino Linotype" w:cs="Arial"/>
          <w:b/>
          <w:i/>
          <w:sz w:val="22"/>
          <w:lang w:val="es-MX" w:eastAsia="en-US"/>
        </w:rPr>
        <w:t>Artículo 180</w:t>
      </w:r>
      <w:r w:rsidRPr="00CC1F73">
        <w:rPr>
          <w:rFonts w:ascii="Palatino Linotype" w:eastAsiaTheme="minorHAnsi" w:hAnsi="Palatino Linotype" w:cs="Arial"/>
          <w:i/>
          <w:sz w:val="22"/>
          <w:lang w:val="es-MX" w:eastAsia="en-US"/>
        </w:rPr>
        <w:t xml:space="preserve">. El recurso de revisión contendrá: </w:t>
      </w:r>
    </w:p>
    <w:p w14:paraId="77F94748"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I</w:t>
      </w:r>
      <w:r w:rsidRPr="00CC1F73">
        <w:rPr>
          <w:rFonts w:ascii="Palatino Linotype" w:eastAsiaTheme="minorHAnsi" w:hAnsi="Palatino Linotype" w:cs="Arial"/>
          <w:i/>
          <w:sz w:val="22"/>
          <w:lang w:val="es-MX" w:eastAsia="en-US"/>
        </w:rPr>
        <w:t xml:space="preserve">. El Sujeto Obligado ante la cual se presentó la solicitud; </w:t>
      </w:r>
    </w:p>
    <w:p w14:paraId="31309104"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II</w:t>
      </w:r>
      <w:r w:rsidRPr="00CC1F73">
        <w:rPr>
          <w:rFonts w:ascii="Palatino Linotype" w:eastAsiaTheme="minorHAnsi" w:hAnsi="Palatino Linotype" w:cs="Arial"/>
          <w:i/>
          <w:sz w:val="22"/>
          <w:lang w:val="es-MX" w:eastAsia="en-US"/>
        </w:rPr>
        <w:t xml:space="preserve">. </w:t>
      </w:r>
      <w:r w:rsidRPr="00CC1F73">
        <w:rPr>
          <w:rFonts w:ascii="Palatino Linotype" w:eastAsiaTheme="minorHAnsi" w:hAnsi="Palatino Linotype" w:cs="Arial"/>
          <w:i/>
          <w:sz w:val="22"/>
          <w:u w:val="single"/>
          <w:lang w:val="es-MX" w:eastAsia="en-US"/>
        </w:rPr>
        <w:t>El nombre del solicitante</w:t>
      </w:r>
      <w:r w:rsidRPr="00CC1F73">
        <w:rPr>
          <w:rFonts w:ascii="Palatino Linotype" w:eastAsiaTheme="minorHAnsi" w:hAnsi="Palatino Linotype" w:cs="Arial"/>
          <w:i/>
          <w:sz w:val="22"/>
          <w:lang w:val="es-MX" w:eastAsia="en-US"/>
        </w:rPr>
        <w:t xml:space="preserve"> que recurre o de su representante y, en su caso, del tercero interesado, así como la dirección o medio que señale para recibir notificaciones; </w:t>
      </w:r>
    </w:p>
    <w:p w14:paraId="2F3803AC"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III</w:t>
      </w:r>
      <w:r w:rsidRPr="00CC1F73">
        <w:rPr>
          <w:rFonts w:ascii="Palatino Linotype" w:eastAsiaTheme="minorHAnsi" w:hAnsi="Palatino Linotype" w:cs="Arial"/>
          <w:i/>
          <w:sz w:val="22"/>
          <w:lang w:val="es-MX" w:eastAsia="en-US"/>
        </w:rPr>
        <w:t xml:space="preserve">. El número de folio de respuesta de la solicitud de acceso; </w:t>
      </w:r>
    </w:p>
    <w:p w14:paraId="12F1A053"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IV</w:t>
      </w:r>
      <w:r w:rsidRPr="00CC1F73">
        <w:rPr>
          <w:rFonts w:ascii="Palatino Linotype" w:eastAsiaTheme="minorHAnsi" w:hAnsi="Palatino Linotype" w:cs="Arial"/>
          <w:i/>
          <w:sz w:val="22"/>
          <w:lang w:val="es-MX" w:eastAsia="en-US"/>
        </w:rPr>
        <w:t xml:space="preserve">. La fecha en que fue notificada la respuesta al solicitante o tuvo conocimiento del acto reclamado, o de presentación de la solicitud, en caso de falta de respuesta; </w:t>
      </w:r>
    </w:p>
    <w:p w14:paraId="5AA04487"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V</w:t>
      </w:r>
      <w:r w:rsidRPr="00CC1F73">
        <w:rPr>
          <w:rFonts w:ascii="Palatino Linotype" w:eastAsiaTheme="minorHAnsi" w:hAnsi="Palatino Linotype" w:cs="Arial"/>
          <w:i/>
          <w:sz w:val="22"/>
          <w:lang w:val="es-MX" w:eastAsia="en-US"/>
        </w:rPr>
        <w:t xml:space="preserve">. El acto que se recurre; </w:t>
      </w:r>
    </w:p>
    <w:p w14:paraId="5171C79C"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VI</w:t>
      </w:r>
      <w:r w:rsidRPr="00CC1F73">
        <w:rPr>
          <w:rFonts w:ascii="Palatino Linotype" w:eastAsiaTheme="minorHAnsi" w:hAnsi="Palatino Linotype" w:cs="Arial"/>
          <w:i/>
          <w:sz w:val="22"/>
          <w:lang w:val="es-MX" w:eastAsia="en-US"/>
        </w:rPr>
        <w:t xml:space="preserve">. Las razones o motivos de inconformidad; </w:t>
      </w:r>
    </w:p>
    <w:p w14:paraId="150379FA"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VII</w:t>
      </w:r>
      <w:r w:rsidRPr="00CC1F73">
        <w:rPr>
          <w:rFonts w:ascii="Palatino Linotype" w:eastAsiaTheme="minorHAnsi" w:hAnsi="Palatino Linotype" w:cs="Arial"/>
          <w:i/>
          <w:sz w:val="22"/>
          <w:lang w:val="es-MX" w:eastAsia="en-US"/>
        </w:rPr>
        <w:t xml:space="preserve">. La copia de la respuesta que se impugna y, en su caso, de la notificación correspondiente, en el caso de respuesta de la solicitud; y </w:t>
      </w:r>
    </w:p>
    <w:p w14:paraId="416B182E"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VIII</w:t>
      </w:r>
      <w:r w:rsidRPr="00CC1F73">
        <w:rPr>
          <w:rFonts w:ascii="Palatino Linotype" w:eastAsiaTheme="minorHAnsi" w:hAnsi="Palatino Linotype" w:cs="Arial"/>
          <w:i/>
          <w:sz w:val="22"/>
          <w:lang w:val="es-MX" w:eastAsia="en-US"/>
        </w:rPr>
        <w:t xml:space="preserve">. Firma del Recurrente, en su caso, cuando se presente por escrito, requisito sin el cual se dará trámite al recurso. </w:t>
      </w:r>
    </w:p>
    <w:p w14:paraId="448B6491"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 xml:space="preserve">Adicionalmente, se podrán anexar las pruebas y demás elementos que considere procedentes someter a juicio del Instituto. </w:t>
      </w:r>
    </w:p>
    <w:p w14:paraId="329DEFEF"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 xml:space="preserve">En ningún caso será necesario que el particular ratifique el recurso de revisión interpuesto. </w:t>
      </w:r>
    </w:p>
    <w:p w14:paraId="700A74D2"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u w:val="single"/>
          <w:lang w:val="es-MX" w:eastAsia="en-US"/>
        </w:rPr>
      </w:pPr>
      <w:r w:rsidRPr="00CC1F73">
        <w:rPr>
          <w:rFonts w:ascii="Palatino Linotype" w:eastAsiaTheme="minorHAnsi" w:hAnsi="Palatino Linotype" w:cs="Arial"/>
          <w:i/>
          <w:sz w:val="22"/>
          <w:u w:val="single"/>
          <w:lang w:val="es-MX" w:eastAsia="en-US"/>
        </w:rPr>
        <w:lastRenderedPageBreak/>
        <w:t>En caso de que el recurso se interponga de manera electrónica no será indispensable que contengan los requisitos establecidos en las fracciones II, IV, VII y VIII.”</w:t>
      </w:r>
    </w:p>
    <w:p w14:paraId="5C3083B0" w14:textId="77777777" w:rsidR="00AF5F49" w:rsidRPr="00CC1F73" w:rsidRDefault="00AF5F49" w:rsidP="00351427">
      <w:pPr>
        <w:autoSpaceDE w:val="0"/>
        <w:autoSpaceDN w:val="0"/>
        <w:adjustRightInd w:val="0"/>
        <w:spacing w:line="276" w:lineRule="auto"/>
        <w:ind w:left="567" w:right="567"/>
        <w:jc w:val="both"/>
        <w:rPr>
          <w:rFonts w:ascii="Palatino Linotype" w:eastAsiaTheme="minorHAnsi" w:hAnsi="Palatino Linotype" w:cs="Arial"/>
          <w:i/>
          <w:sz w:val="22"/>
          <w:lang w:val="es-MX" w:eastAsia="en-US"/>
        </w:rPr>
      </w:pPr>
    </w:p>
    <w:p w14:paraId="4C38EA40" w14:textId="77777777" w:rsidR="00AF5F49" w:rsidRPr="00CC1F73" w:rsidRDefault="00AF5F49" w:rsidP="00351427">
      <w:pPr>
        <w:autoSpaceDE w:val="0"/>
        <w:autoSpaceDN w:val="0"/>
        <w:adjustRightInd w:val="0"/>
        <w:spacing w:line="276" w:lineRule="auto"/>
        <w:ind w:left="567" w:right="567"/>
        <w:jc w:val="right"/>
        <w:rPr>
          <w:rFonts w:ascii="Palatino Linotype" w:eastAsiaTheme="minorHAnsi" w:hAnsi="Palatino Linotype" w:cs="Arial"/>
          <w:sz w:val="22"/>
          <w:lang w:val="es-MX" w:eastAsia="en-US"/>
        </w:rPr>
      </w:pPr>
      <w:r w:rsidRPr="00CC1F73">
        <w:rPr>
          <w:rFonts w:ascii="Palatino Linotype" w:eastAsiaTheme="minorHAnsi" w:hAnsi="Palatino Linotype" w:cs="Arial"/>
          <w:sz w:val="22"/>
          <w:lang w:val="es-MX" w:eastAsia="en-US"/>
        </w:rPr>
        <w:t>(Énfasis añadido)</w:t>
      </w:r>
    </w:p>
    <w:p w14:paraId="3E7F87FF" w14:textId="77777777" w:rsidR="00AF5F49"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3D9106F2"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 xml:space="preserve">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SOLICITANTE”, </w:t>
      </w:r>
      <w:r w:rsidR="006F31E7">
        <w:rPr>
          <w:rFonts w:ascii="Palatino Linotype" w:eastAsiaTheme="minorHAnsi" w:hAnsi="Palatino Linotype" w:cs="Arial"/>
          <w:lang w:val="es-MX" w:eastAsia="en-US"/>
        </w:rPr>
        <w:t xml:space="preserve">no </w:t>
      </w:r>
      <w:r w:rsidRPr="00CC1F73">
        <w:rPr>
          <w:rFonts w:ascii="Palatino Linotype" w:eastAsiaTheme="minorHAnsi" w:hAnsi="Palatino Linotype" w:cs="Arial"/>
          <w:lang w:val="es-MX" w:eastAsia="en-US"/>
        </w:rPr>
        <w:t>señalo nombre o seudónimo con el cual desee identificarse, por lo que no tiene certeza sobre su identidad, lo que en estricto sentido, no se colmarían los requisitos establecidos en el citado artículo 180 de la Ley de Transparencia.</w:t>
      </w:r>
    </w:p>
    <w:p w14:paraId="7FC44C6D"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28B4DB9F" w14:textId="77777777" w:rsidR="00AF5F49"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CC1F73">
        <w:rPr>
          <w:rFonts w:ascii="Palatino Linotype" w:eastAsiaTheme="minorHAnsi" w:hAnsi="Palatino Linotype" w:cs="Arial"/>
          <w:i/>
          <w:lang w:val="es-MX" w:eastAsia="en-US"/>
        </w:rPr>
        <w:t>sine qua non</w:t>
      </w:r>
      <w:r w:rsidRPr="00CC1F73">
        <w:rPr>
          <w:rFonts w:ascii="Palatino Linotype" w:eastAsiaTheme="minorHAnsi" w:hAnsi="Palatino Linotype" w:cs="Arial"/>
          <w:lang w:val="es-MX" w:eastAsia="en-U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D5A3D80"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49F63011" w14:textId="77777777" w:rsidR="00AF5F49"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 xml:space="preserve">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w:t>
      </w:r>
      <w:r w:rsidRPr="00CC1F73">
        <w:rPr>
          <w:rFonts w:ascii="Palatino Linotype" w:eastAsiaTheme="minorHAnsi" w:hAnsi="Palatino Linotype" w:cs="Arial"/>
          <w:lang w:val="es-MX" w:eastAsia="en-US"/>
        </w:rPr>
        <w:lastRenderedPageBreak/>
        <w:t>información pública, toda vez que disponen que toda persona sin necesidad de acreditar interés alguno o justificar su utilización, tendrá acceso gratuito a la información pública; preceptos cuyo texto y sentido literal es el siguiente:</w:t>
      </w:r>
    </w:p>
    <w:p w14:paraId="049ECA7B"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5ACA7D0A" w14:textId="77777777" w:rsidR="00AF5F49" w:rsidRPr="00CC1F73" w:rsidRDefault="00AF5F49" w:rsidP="00AF5F49">
      <w:pPr>
        <w:autoSpaceDE w:val="0"/>
        <w:autoSpaceDN w:val="0"/>
        <w:adjustRightInd w:val="0"/>
        <w:jc w:val="center"/>
        <w:rPr>
          <w:rFonts w:ascii="Palatino Linotype" w:eastAsiaTheme="minorHAnsi" w:hAnsi="Palatino Linotype" w:cs="Arial"/>
          <w:b/>
          <w:i/>
          <w:sz w:val="22"/>
          <w:szCs w:val="22"/>
          <w:lang w:val="es-MX" w:eastAsia="en-US"/>
        </w:rPr>
      </w:pPr>
      <w:r w:rsidRPr="00CC1F73">
        <w:rPr>
          <w:rFonts w:ascii="Palatino Linotype" w:eastAsiaTheme="minorHAnsi" w:hAnsi="Palatino Linotype" w:cs="Arial"/>
          <w:b/>
          <w:i/>
          <w:sz w:val="22"/>
          <w:szCs w:val="22"/>
          <w:lang w:val="es-MX" w:eastAsia="en-US"/>
        </w:rPr>
        <w:t>Constitución Política de los Estados Unidos Mexicanos</w:t>
      </w:r>
    </w:p>
    <w:p w14:paraId="252BD6DB" w14:textId="77777777" w:rsidR="00AF5F49" w:rsidRPr="00CC1F73" w:rsidRDefault="00AF5F49" w:rsidP="00AF5F49">
      <w:pPr>
        <w:autoSpaceDE w:val="0"/>
        <w:autoSpaceDN w:val="0"/>
        <w:adjustRightInd w:val="0"/>
        <w:jc w:val="both"/>
        <w:rPr>
          <w:rFonts w:ascii="Palatino Linotype" w:eastAsiaTheme="minorHAnsi" w:hAnsi="Palatino Linotype" w:cs="Arial"/>
          <w:sz w:val="22"/>
          <w:szCs w:val="22"/>
          <w:lang w:val="es-MX" w:eastAsia="en-US"/>
        </w:rPr>
      </w:pPr>
    </w:p>
    <w:p w14:paraId="1DDE4A74"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szCs w:val="22"/>
          <w:lang w:val="es-MX" w:eastAsia="en-US"/>
        </w:rPr>
      </w:pPr>
      <w:r w:rsidRPr="00CC1F73">
        <w:rPr>
          <w:rFonts w:ascii="Palatino Linotype" w:eastAsiaTheme="minorHAnsi" w:hAnsi="Palatino Linotype" w:cs="Arial"/>
          <w:i/>
          <w:sz w:val="22"/>
          <w:szCs w:val="22"/>
          <w:lang w:val="es-MX" w:eastAsia="en-US"/>
        </w:rPr>
        <w:t>“</w:t>
      </w:r>
      <w:r w:rsidRPr="00CC1F73">
        <w:rPr>
          <w:rFonts w:ascii="Palatino Linotype" w:eastAsiaTheme="minorHAnsi" w:hAnsi="Palatino Linotype" w:cs="Arial"/>
          <w:b/>
          <w:i/>
          <w:sz w:val="22"/>
          <w:szCs w:val="22"/>
          <w:lang w:val="es-MX" w:eastAsia="en-US"/>
        </w:rPr>
        <w:t>Artículo 6o</w:t>
      </w:r>
      <w:r w:rsidRPr="00CC1F73">
        <w:rPr>
          <w:rFonts w:ascii="Palatino Linotype" w:eastAsiaTheme="minorHAnsi" w:hAnsi="Palatino Linotype" w:cs="Arial"/>
          <w:i/>
          <w:sz w:val="22"/>
          <w:szCs w:val="22"/>
          <w:lang w:val="es-MX" w:eastAsia="en-U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3DB1523"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Toda persona tiene derecho al libre acceso a información plural y oportuna, así como a buscar, recibir y difundir información e ideas de toda índole por cualquier medio de expresión.</w:t>
      </w:r>
    </w:p>
    <w:p w14:paraId="36C6C71E"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Para efectos de lo dispuesto en el presente artículo se observará lo siguiente:</w:t>
      </w:r>
    </w:p>
    <w:p w14:paraId="02D196DB"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A</w:t>
      </w:r>
      <w:r w:rsidRPr="00CC1F73">
        <w:rPr>
          <w:rFonts w:ascii="Palatino Linotype" w:eastAsiaTheme="minorHAnsi" w:hAnsi="Palatino Linotype" w:cs="Arial"/>
          <w:i/>
          <w:sz w:val="22"/>
          <w:lang w:val="es-MX" w:eastAsia="en-US"/>
        </w:rPr>
        <w:t>. Para el ejercicio del derecho de acceso a la información, la Federación, los Estados y el Distrito Federal, en el ámbito de sus respectivas competencias, se regirán por los siguientes principios y bases:</w:t>
      </w:r>
    </w:p>
    <w:p w14:paraId="3D94F194"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I</w:t>
      </w:r>
      <w:r w:rsidRPr="00CC1F73">
        <w:rPr>
          <w:rFonts w:ascii="Palatino Linotype" w:eastAsiaTheme="minorHAnsi" w:hAnsi="Palatino Linotype" w:cs="Arial"/>
          <w:i/>
          <w:sz w:val="22"/>
          <w:lang w:val="es-MX" w:eastAsia="en-US"/>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6048014"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w:t>
      </w:r>
    </w:p>
    <w:p w14:paraId="45B24A6B"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III.</w:t>
      </w:r>
      <w:r w:rsidRPr="00CC1F73">
        <w:rPr>
          <w:rFonts w:ascii="Palatino Linotype" w:eastAsiaTheme="minorHAnsi" w:hAnsi="Palatino Linotype" w:cs="Arial"/>
          <w:i/>
          <w:sz w:val="22"/>
          <w:lang w:val="es-MX" w:eastAsia="en-US"/>
        </w:rPr>
        <w:t xml:space="preserve"> Toda persona, sin necesidad de acreditar interés alguno o justificar su utilización, tendrá acceso gratuito a la información pública, a sus datos personales o a la rectificación de éstos.</w:t>
      </w:r>
    </w:p>
    <w:p w14:paraId="63DDCBD4"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w:t>
      </w:r>
    </w:p>
    <w:p w14:paraId="4EE15F81"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V</w:t>
      </w:r>
      <w:r w:rsidRPr="00CC1F73">
        <w:rPr>
          <w:rFonts w:ascii="Palatino Linotype" w:eastAsiaTheme="minorHAnsi" w:hAnsi="Palatino Linotype" w:cs="Arial"/>
          <w:i/>
          <w:sz w:val="22"/>
          <w:lang w:val="es-MX" w:eastAsia="en-US"/>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719A963"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VI.</w:t>
      </w:r>
      <w:r w:rsidRPr="00CC1F73">
        <w:rPr>
          <w:rFonts w:ascii="Palatino Linotype" w:eastAsiaTheme="minorHAnsi" w:hAnsi="Palatino Linotype" w:cs="Arial"/>
          <w:i/>
          <w:sz w:val="22"/>
          <w:lang w:val="es-MX" w:eastAsia="en-US"/>
        </w:rPr>
        <w:t xml:space="preserve"> Las leyes determinarán la manera en que los sujetos obligados deberán hacer pública la información relativa a los recursos públicos que entreguen a personas físicas o morales.”</w:t>
      </w:r>
    </w:p>
    <w:p w14:paraId="6E84066A"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lastRenderedPageBreak/>
        <w:t>…</w:t>
      </w:r>
    </w:p>
    <w:p w14:paraId="59F70D56"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La ley establecerá aquella información que se considere reservada o confidencial.</w:t>
      </w:r>
    </w:p>
    <w:p w14:paraId="75C78DC1"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p>
    <w:p w14:paraId="03962C70" w14:textId="77777777" w:rsidR="00AF5F49" w:rsidRPr="00CC1F73" w:rsidRDefault="00AF5F49" w:rsidP="00AF5F49">
      <w:pPr>
        <w:autoSpaceDE w:val="0"/>
        <w:autoSpaceDN w:val="0"/>
        <w:adjustRightInd w:val="0"/>
        <w:ind w:left="567" w:right="567"/>
        <w:jc w:val="center"/>
        <w:rPr>
          <w:rFonts w:ascii="Palatino Linotype" w:eastAsiaTheme="minorHAnsi" w:hAnsi="Palatino Linotype" w:cs="Arial"/>
          <w:b/>
          <w:i/>
          <w:sz w:val="22"/>
          <w:lang w:val="es-MX" w:eastAsia="en-US"/>
        </w:rPr>
      </w:pPr>
      <w:r w:rsidRPr="00CC1F73">
        <w:rPr>
          <w:rFonts w:ascii="Palatino Linotype" w:eastAsiaTheme="minorHAnsi" w:hAnsi="Palatino Linotype" w:cs="Arial"/>
          <w:b/>
          <w:i/>
          <w:sz w:val="22"/>
          <w:lang w:val="es-MX" w:eastAsia="en-US"/>
        </w:rPr>
        <w:t>Constitución Política del Estado Libre y Soberano de México</w:t>
      </w:r>
    </w:p>
    <w:p w14:paraId="333379F6"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p>
    <w:p w14:paraId="58DAB1D3"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w:t>
      </w:r>
      <w:r w:rsidRPr="00CC1F73">
        <w:rPr>
          <w:rFonts w:ascii="Palatino Linotype" w:eastAsiaTheme="minorHAnsi" w:hAnsi="Palatino Linotype" w:cs="Arial"/>
          <w:b/>
          <w:i/>
          <w:sz w:val="22"/>
          <w:lang w:val="es-MX" w:eastAsia="en-US"/>
        </w:rPr>
        <w:t>Artículo 5</w:t>
      </w:r>
      <w:r w:rsidRPr="00CC1F73">
        <w:rPr>
          <w:rFonts w:ascii="Palatino Linotype" w:eastAsiaTheme="minorHAnsi" w:hAnsi="Palatino Linotype" w:cs="Arial"/>
          <w:i/>
          <w:sz w:val="22"/>
          <w:lang w:val="es-MX" w:eastAsia="en-US"/>
        </w:rPr>
        <w:t xml:space="preserve">. … </w:t>
      </w:r>
    </w:p>
    <w:p w14:paraId="58E4D53A"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w:t>
      </w:r>
    </w:p>
    <w:p w14:paraId="5DD4E949"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El derecho a la información será garantizado por el Estado. La ley establecerá las previsiones que permitan asegurar la protección, el respeto y la difusión de este derecho.</w:t>
      </w:r>
    </w:p>
    <w:p w14:paraId="4C067FD8"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06351A5"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Este derecho se regirá por los principios y bases siguientes:</w:t>
      </w:r>
    </w:p>
    <w:p w14:paraId="6D3FE80D"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I</w:t>
      </w:r>
      <w:r w:rsidRPr="00CC1F73">
        <w:rPr>
          <w:rFonts w:ascii="Palatino Linotype" w:eastAsiaTheme="minorHAnsi" w:hAnsi="Palatino Linotype" w:cs="Arial"/>
          <w:i/>
          <w:sz w:val="22"/>
          <w:lang w:val="es-MX" w:eastAsia="en-US"/>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7B63501"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w:t>
      </w:r>
    </w:p>
    <w:p w14:paraId="341C51FD"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b/>
          <w:i/>
          <w:sz w:val="22"/>
          <w:lang w:val="es-MX" w:eastAsia="en-US"/>
        </w:rPr>
        <w:t>III</w:t>
      </w:r>
      <w:r w:rsidRPr="00CC1F73">
        <w:rPr>
          <w:rFonts w:ascii="Palatino Linotype" w:eastAsiaTheme="minorHAnsi" w:hAnsi="Palatino Linotype" w:cs="Arial"/>
          <w:i/>
          <w:sz w:val="22"/>
          <w:lang w:val="es-MX" w:eastAsia="en-US"/>
        </w:rPr>
        <w:t>. Toda persona, sin necesidad de acreditar interés alguno o justificar su utilización, tendrá acceso gratuito a la información pública, a sus datos personales o a la rectificación de éstos.”</w:t>
      </w:r>
    </w:p>
    <w:p w14:paraId="3D821C98" w14:textId="77777777" w:rsidR="00AF5F49" w:rsidRPr="00CC1F73" w:rsidRDefault="00AF5F49" w:rsidP="00AF5F49">
      <w:pPr>
        <w:autoSpaceDE w:val="0"/>
        <w:autoSpaceDN w:val="0"/>
        <w:adjustRightInd w:val="0"/>
        <w:ind w:left="567" w:right="567"/>
        <w:jc w:val="right"/>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(Énfasis añadido)</w:t>
      </w:r>
    </w:p>
    <w:p w14:paraId="438FCA36"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7E4D4F08"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Por otra parte, del contenido del artículo 1 de la Constitución Política de los Estados Unidos Mexicanos, se destaca lo siguiente:</w:t>
      </w:r>
    </w:p>
    <w:p w14:paraId="76DDE8CE"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3A390D43"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w:t>
      </w:r>
      <w:r w:rsidRPr="00CC1F73">
        <w:rPr>
          <w:rFonts w:ascii="Palatino Linotype" w:eastAsiaTheme="minorHAnsi" w:hAnsi="Palatino Linotype" w:cs="Arial"/>
          <w:b/>
          <w:i/>
          <w:sz w:val="22"/>
          <w:lang w:val="es-MX" w:eastAsia="en-US"/>
        </w:rPr>
        <w:t>Artículo 1o.</w:t>
      </w:r>
      <w:r w:rsidRPr="00CC1F73">
        <w:rPr>
          <w:rFonts w:ascii="Palatino Linotype" w:eastAsiaTheme="minorHAnsi" w:hAnsi="Palatino Linotype" w:cs="Arial"/>
          <w:i/>
          <w:sz w:val="22"/>
          <w:lang w:val="es-MX" w:eastAsia="en-US"/>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CC1F73">
        <w:rPr>
          <w:rFonts w:ascii="Palatino Linotype" w:eastAsiaTheme="minorHAnsi" w:hAnsi="Palatino Linotype" w:cs="Arial"/>
          <w:i/>
          <w:sz w:val="22"/>
          <w:lang w:val="es-MX" w:eastAsia="en-US"/>
        </w:rPr>
        <w:lastRenderedPageBreak/>
        <w:t>podrá restringirse ni suspenderse, salvo en los casos y bajo las condiciones que esta Constitución establece.</w:t>
      </w:r>
    </w:p>
    <w:p w14:paraId="39BEA8DE"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Las normas relativas a los derechos humanos se interpretarán de conformidad con esta Constitución y con los tratados internacionales de la materia favoreciendo en todo tiempo a las personas la protección más amplia.</w:t>
      </w:r>
    </w:p>
    <w:p w14:paraId="62612B35"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4C372EF" w14:textId="77777777" w:rsidR="00AF5F49"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191D1D22"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CF360D2"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6FD605FE" w14:textId="77777777" w:rsidR="00AF5F49"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00B0D9D6" w14:textId="77777777" w:rsidR="00AF5F49"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1BA1A443"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r w:rsidRPr="00CC1F73">
        <w:rPr>
          <w:rFonts w:ascii="Palatino Linotype" w:eastAsiaTheme="minorHAnsi" w:hAnsi="Palatino Linotype" w:cs="Arial"/>
          <w:i/>
          <w:sz w:val="22"/>
          <w:lang w:val="es-MX" w:eastAsia="en-US"/>
        </w:rPr>
        <w:t>“</w:t>
      </w:r>
      <w:r w:rsidRPr="00CC1F73">
        <w:rPr>
          <w:rFonts w:ascii="Palatino Linotype" w:eastAsiaTheme="minorHAnsi" w:hAnsi="Palatino Linotype" w:cs="Arial"/>
          <w:b/>
          <w:i/>
          <w:sz w:val="22"/>
          <w:lang w:val="es-MX" w:eastAsia="en-US"/>
        </w:rPr>
        <w:t>Acceso a información gubernamental. No debe condicionarse a que el solicitante acredite su personalidad, demuestre interés alguno o justifique su utilización.</w:t>
      </w:r>
      <w:r w:rsidRPr="00CC1F73">
        <w:rPr>
          <w:rFonts w:ascii="Palatino Linotype" w:eastAsiaTheme="minorHAnsi" w:hAnsi="Palatino Linotype" w:cs="Arial"/>
          <w:i/>
          <w:sz w:val="22"/>
          <w:lang w:val="es-MX" w:eastAsia="en-US"/>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w:t>
      </w:r>
      <w:r w:rsidRPr="00CC1F73">
        <w:rPr>
          <w:rFonts w:ascii="Palatino Linotype" w:eastAsiaTheme="minorHAnsi" w:hAnsi="Palatino Linotype" w:cs="Arial"/>
          <w:i/>
          <w:sz w:val="22"/>
          <w:lang w:val="es-MX" w:eastAsia="en-US"/>
        </w:rPr>
        <w:lastRenderedPageBreak/>
        <w:t>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232756B0"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2"/>
          <w:lang w:val="es-MX" w:eastAsia="en-US"/>
        </w:rPr>
      </w:pPr>
    </w:p>
    <w:p w14:paraId="373573B2"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b/>
          <w:i/>
          <w:sz w:val="20"/>
          <w:lang w:val="es-MX" w:eastAsia="en-US"/>
        </w:rPr>
      </w:pPr>
      <w:r w:rsidRPr="00CC1F73">
        <w:rPr>
          <w:rFonts w:ascii="Palatino Linotype" w:eastAsiaTheme="minorHAnsi" w:hAnsi="Palatino Linotype" w:cs="Arial"/>
          <w:b/>
          <w:i/>
          <w:sz w:val="20"/>
          <w:lang w:val="es-MX" w:eastAsia="en-US"/>
        </w:rPr>
        <w:t>Resoluciones</w:t>
      </w:r>
    </w:p>
    <w:p w14:paraId="18A43604"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0"/>
          <w:lang w:val="es-MX" w:eastAsia="en-US"/>
        </w:rPr>
      </w:pPr>
      <w:r w:rsidRPr="00CC1F73">
        <w:rPr>
          <w:rFonts w:ascii="Palatino Linotype" w:eastAsiaTheme="minorHAnsi" w:hAnsi="Palatino Linotype" w:cs="Arial"/>
          <w:b/>
          <w:i/>
          <w:sz w:val="20"/>
          <w:lang w:val="es-MX" w:eastAsia="en-US"/>
        </w:rPr>
        <w:t>• RDA 5275/13.</w:t>
      </w:r>
      <w:r w:rsidRPr="00CC1F73">
        <w:rPr>
          <w:rFonts w:ascii="Palatino Linotype" w:eastAsiaTheme="minorHAnsi" w:hAnsi="Palatino Linotype" w:cs="Arial"/>
          <w:i/>
          <w:sz w:val="20"/>
          <w:lang w:val="es-MX" w:eastAsia="en-US"/>
        </w:rPr>
        <w:t xml:space="preserve"> Interpuesto en contra de la Secretaría de la Defensa Nacional. Comisionado Ponente Ángel Trinidad Zaldívar.</w:t>
      </w:r>
    </w:p>
    <w:p w14:paraId="6EB8F80A"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0"/>
          <w:lang w:val="es-MX" w:eastAsia="en-US"/>
        </w:rPr>
      </w:pPr>
      <w:r w:rsidRPr="00CC1F73">
        <w:rPr>
          <w:rFonts w:ascii="Palatino Linotype" w:eastAsiaTheme="minorHAnsi" w:hAnsi="Palatino Linotype" w:cs="Arial"/>
          <w:b/>
          <w:i/>
          <w:sz w:val="20"/>
          <w:lang w:val="es-MX" w:eastAsia="en-US"/>
        </w:rPr>
        <w:t>• RDA 2937/13.</w:t>
      </w:r>
      <w:r w:rsidRPr="00CC1F73">
        <w:rPr>
          <w:rFonts w:ascii="Palatino Linotype" w:eastAsiaTheme="minorHAnsi" w:hAnsi="Palatino Linotype" w:cs="Arial"/>
          <w:i/>
          <w:sz w:val="20"/>
          <w:lang w:val="es-MX" w:eastAsia="en-US"/>
        </w:rPr>
        <w:t xml:space="preserve"> Interpuesto en contra de LICONSA, S.A. de C.V. Comisionado. Ponente Gerardo Laveaga Rendón.</w:t>
      </w:r>
    </w:p>
    <w:p w14:paraId="49108780"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0"/>
          <w:lang w:val="es-MX" w:eastAsia="en-US"/>
        </w:rPr>
      </w:pPr>
      <w:r w:rsidRPr="00CC1F73">
        <w:rPr>
          <w:rFonts w:ascii="Palatino Linotype" w:eastAsiaTheme="minorHAnsi" w:hAnsi="Palatino Linotype" w:cs="Arial"/>
          <w:b/>
          <w:i/>
          <w:sz w:val="20"/>
          <w:lang w:val="es-MX" w:eastAsia="en-US"/>
        </w:rPr>
        <w:t>• RDA 3609/12.</w:t>
      </w:r>
      <w:r w:rsidRPr="00CC1F73">
        <w:rPr>
          <w:rFonts w:ascii="Palatino Linotype" w:eastAsiaTheme="minorHAnsi" w:hAnsi="Palatino Linotype" w:cs="Arial"/>
          <w:i/>
          <w:sz w:val="20"/>
          <w:lang w:val="es-MX" w:eastAsia="en-US"/>
        </w:rPr>
        <w:t xml:space="preserve"> Interpuesto en contra de la Secretaría de Educación Pública. Comisionada Ponente Sigrid </w:t>
      </w:r>
      <w:proofErr w:type="spellStart"/>
      <w:r w:rsidRPr="00CC1F73">
        <w:rPr>
          <w:rFonts w:ascii="Palatino Linotype" w:eastAsiaTheme="minorHAnsi" w:hAnsi="Palatino Linotype" w:cs="Arial"/>
          <w:i/>
          <w:sz w:val="20"/>
          <w:lang w:val="es-MX" w:eastAsia="en-US"/>
        </w:rPr>
        <w:t>Arzt</w:t>
      </w:r>
      <w:proofErr w:type="spellEnd"/>
      <w:r w:rsidRPr="00CC1F73">
        <w:rPr>
          <w:rFonts w:ascii="Palatino Linotype" w:eastAsiaTheme="minorHAnsi" w:hAnsi="Palatino Linotype" w:cs="Arial"/>
          <w:i/>
          <w:sz w:val="20"/>
          <w:lang w:val="es-MX" w:eastAsia="en-US"/>
        </w:rPr>
        <w:t xml:space="preserve"> Colunga.</w:t>
      </w:r>
    </w:p>
    <w:p w14:paraId="1A2B1AAF"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0"/>
          <w:lang w:val="es-MX" w:eastAsia="en-US"/>
        </w:rPr>
      </w:pPr>
      <w:r w:rsidRPr="00CC1F73">
        <w:rPr>
          <w:rFonts w:ascii="Palatino Linotype" w:eastAsiaTheme="minorHAnsi" w:hAnsi="Palatino Linotype" w:cs="Arial"/>
          <w:b/>
          <w:i/>
          <w:sz w:val="20"/>
          <w:lang w:val="es-MX" w:eastAsia="en-US"/>
        </w:rPr>
        <w:t>• RDA 3361/12.</w:t>
      </w:r>
      <w:r w:rsidRPr="00CC1F73">
        <w:rPr>
          <w:rFonts w:ascii="Palatino Linotype" w:eastAsiaTheme="minorHAnsi" w:hAnsi="Palatino Linotype" w:cs="Arial"/>
          <w:i/>
          <w:sz w:val="20"/>
          <w:lang w:val="es-MX" w:eastAsia="en-US"/>
        </w:rPr>
        <w:t xml:space="preserve"> Interpuesto en contra del Servicio de Administración Tributaria. Comisionada Ponente María Elena Pérez-Jaén Zermeño.</w:t>
      </w:r>
    </w:p>
    <w:p w14:paraId="02AB759C" w14:textId="77777777" w:rsidR="00AF5F49" w:rsidRPr="00CC1F73" w:rsidRDefault="00AF5F49" w:rsidP="00AF5F49">
      <w:pPr>
        <w:autoSpaceDE w:val="0"/>
        <w:autoSpaceDN w:val="0"/>
        <w:adjustRightInd w:val="0"/>
        <w:ind w:left="567" w:right="567"/>
        <w:jc w:val="both"/>
        <w:rPr>
          <w:rFonts w:ascii="Palatino Linotype" w:eastAsiaTheme="minorHAnsi" w:hAnsi="Palatino Linotype" w:cs="Arial"/>
          <w:i/>
          <w:sz w:val="20"/>
          <w:lang w:val="es-MX" w:eastAsia="en-US"/>
        </w:rPr>
      </w:pPr>
      <w:r w:rsidRPr="00CC1F73">
        <w:rPr>
          <w:rFonts w:ascii="Palatino Linotype" w:eastAsiaTheme="minorHAnsi" w:hAnsi="Palatino Linotype" w:cs="Arial"/>
          <w:b/>
          <w:i/>
          <w:sz w:val="20"/>
          <w:lang w:val="es-MX" w:eastAsia="en-US"/>
        </w:rPr>
        <w:t>• RDA 0563/12.</w:t>
      </w:r>
      <w:r w:rsidRPr="00CC1F73">
        <w:rPr>
          <w:rFonts w:ascii="Palatino Linotype" w:eastAsiaTheme="minorHAnsi" w:hAnsi="Palatino Linotype" w:cs="Arial"/>
          <w:i/>
          <w:sz w:val="20"/>
          <w:lang w:val="es-MX" w:eastAsia="en-US"/>
        </w:rPr>
        <w:t xml:space="preserve"> Interpuesto en contra de la Secretaría de la Función Pública. Comisionada Ponente Jacqueline </w:t>
      </w:r>
      <w:proofErr w:type="spellStart"/>
      <w:r w:rsidRPr="00CC1F73">
        <w:rPr>
          <w:rFonts w:ascii="Palatino Linotype" w:eastAsiaTheme="minorHAnsi" w:hAnsi="Palatino Linotype" w:cs="Arial"/>
          <w:i/>
          <w:sz w:val="20"/>
          <w:lang w:val="es-MX" w:eastAsia="en-US"/>
        </w:rPr>
        <w:t>Peschard</w:t>
      </w:r>
      <w:proofErr w:type="spellEnd"/>
      <w:r w:rsidRPr="00CC1F73">
        <w:rPr>
          <w:rFonts w:ascii="Palatino Linotype" w:eastAsiaTheme="minorHAnsi" w:hAnsi="Palatino Linotype" w:cs="Arial"/>
          <w:i/>
          <w:sz w:val="20"/>
          <w:lang w:val="es-MX" w:eastAsia="en-US"/>
        </w:rPr>
        <w:t xml:space="preserve"> Mariscal.”</w:t>
      </w:r>
    </w:p>
    <w:p w14:paraId="06CB8079"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480C482C" w14:textId="77777777" w:rsidR="00AF5F49"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En ese orden de ideas, se estima que el requerimiento relativo al nombre como presupuesto de procedibilidad podría limitar el ejercicio del derecho de acceso a la 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1A39A2E2" w14:textId="77777777" w:rsidR="00814155" w:rsidRPr="00CC1F73" w:rsidRDefault="00814155" w:rsidP="00AF5F49">
      <w:pPr>
        <w:autoSpaceDE w:val="0"/>
        <w:autoSpaceDN w:val="0"/>
        <w:adjustRightInd w:val="0"/>
        <w:spacing w:line="360" w:lineRule="auto"/>
        <w:jc w:val="both"/>
        <w:rPr>
          <w:rFonts w:ascii="Palatino Linotype" w:eastAsiaTheme="minorHAnsi" w:hAnsi="Palatino Linotype" w:cs="Arial"/>
          <w:lang w:val="es-MX" w:eastAsia="en-US"/>
        </w:rPr>
      </w:pPr>
    </w:p>
    <w:p w14:paraId="302A79AA"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688A461F"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lastRenderedPageBreak/>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1BB10B86"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p>
    <w:p w14:paraId="7213DB9C" w14:textId="77777777" w:rsidR="00AF5F49" w:rsidRPr="00CC1F73" w:rsidRDefault="00AF5F49" w:rsidP="00AF5F49">
      <w:pPr>
        <w:autoSpaceDE w:val="0"/>
        <w:autoSpaceDN w:val="0"/>
        <w:adjustRightInd w:val="0"/>
        <w:spacing w:line="360" w:lineRule="auto"/>
        <w:jc w:val="both"/>
        <w:rPr>
          <w:rFonts w:ascii="Palatino Linotype" w:eastAsiaTheme="minorHAnsi" w:hAnsi="Palatino Linotype" w:cs="Arial"/>
          <w:lang w:val="es-MX" w:eastAsia="en-US"/>
        </w:rPr>
      </w:pPr>
      <w:r w:rsidRPr="00CC1F73">
        <w:rPr>
          <w:rFonts w:ascii="Palatino Linotype" w:eastAsiaTheme="minorHAnsi" w:hAnsi="Palatino Linotype" w:cs="Arial"/>
          <w:lang w:val="es-MX" w:eastAsia="en-US"/>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7EDCD7E5" w14:textId="77777777" w:rsidR="00AF5F49" w:rsidRDefault="00AF5F49" w:rsidP="00AF5F49">
      <w:pPr>
        <w:spacing w:line="360" w:lineRule="auto"/>
        <w:ind w:right="49"/>
        <w:jc w:val="both"/>
        <w:rPr>
          <w:rFonts w:ascii="Palatino Linotype" w:hAnsi="Palatino Linotype" w:cs="Arial"/>
        </w:rPr>
      </w:pPr>
    </w:p>
    <w:p w14:paraId="79535F81" w14:textId="77777777" w:rsidR="00AF5F49" w:rsidRPr="0047590A" w:rsidRDefault="00AF5F49" w:rsidP="00AF5F49">
      <w:pPr>
        <w:spacing w:line="360" w:lineRule="auto"/>
        <w:jc w:val="both"/>
        <w:rPr>
          <w:rFonts w:ascii="Palatino Linotype" w:eastAsiaTheme="minorEastAsia" w:hAnsi="Palatino Linotype" w:cs="Arial"/>
          <w:b/>
          <w:sz w:val="28"/>
          <w:szCs w:val="28"/>
          <w:lang w:val="es-ES_tradnl"/>
        </w:rPr>
      </w:pPr>
      <w:r w:rsidRPr="0047590A">
        <w:rPr>
          <w:rFonts w:ascii="Palatino Linotype" w:eastAsiaTheme="minorEastAsia" w:hAnsi="Palatino Linotype" w:cs="Arial"/>
          <w:b/>
          <w:sz w:val="28"/>
          <w:szCs w:val="28"/>
          <w:lang w:val="es-ES_tradnl"/>
        </w:rPr>
        <w:t>TERCERO. Del estudio de las causas de improcedencia y sobreseimiento.</w:t>
      </w:r>
    </w:p>
    <w:p w14:paraId="0E83C6B0"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w:t>
      </w:r>
      <w:r w:rsidRPr="003F13D5">
        <w:rPr>
          <w:rFonts w:ascii="Palatino Linotype" w:eastAsiaTheme="minorEastAsia" w:hAnsi="Palatino Linotype" w:cs="Arial"/>
          <w:lang w:val="es-ES_tradnl"/>
        </w:rPr>
        <w:lastRenderedPageBreak/>
        <w:t>de México y Municipios, en correlación con la seguridad jurídica que debe generar lo actuado ante este Organismo garante.</w:t>
      </w:r>
    </w:p>
    <w:p w14:paraId="7069F3EC"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2BBFA876"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Luego entonces, es menester señalar que es una facultad legal entrar al estudio del sobreseimiento que hagan valer las partes o que se adviertan de oficio por este Resolutor;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14:paraId="72AE76EE"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2A156DEA"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Estudio de causales de sobreseimiento que no son incompatibles con el derecho de acceso a la información, ya que éste no se coarta por regular causas de improcedencia y</w:t>
      </w:r>
      <w:r>
        <w:rPr>
          <w:rFonts w:ascii="Palatino Linotype" w:eastAsiaTheme="minorEastAsia" w:hAnsi="Palatino Linotype" w:cs="Arial"/>
          <w:lang w:val="es-ES_tradnl"/>
        </w:rPr>
        <w:t xml:space="preserve"> sobreseimiento con tales fines</w:t>
      </w:r>
      <w:r w:rsidRPr="003F13D5">
        <w:rPr>
          <w:rFonts w:ascii="Palatino Linotype" w:eastAsiaTheme="minorEastAsia" w:hAnsi="Palatino Linotype" w:cs="Arial"/>
          <w:lang w:val="es-ES_tradnl"/>
        </w:rPr>
        <w:t>, por lo tanto, resulta importante referir que en la Ley de Transparencia Local vigente, en su artículo 192 contempla la figura jurídica del sobreseimiento; en el cual, la hipótesis inmersa en la fracción I, refiere que el recurrente se desista expresamente del recurso.</w:t>
      </w:r>
    </w:p>
    <w:p w14:paraId="132681C0"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474C7120" w14:textId="77777777" w:rsidR="00AF5F49" w:rsidRPr="003F13D5" w:rsidRDefault="00AF5F49" w:rsidP="00AF5F49">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w:t>
      </w:r>
      <w:r w:rsidRPr="003F13D5">
        <w:rPr>
          <w:rFonts w:ascii="Palatino Linotype" w:eastAsiaTheme="minorEastAsia" w:hAnsi="Palatino Linotype" w:cs="Arial"/>
          <w:b/>
          <w:i/>
          <w:sz w:val="22"/>
          <w:lang w:val="es-ES_tradnl"/>
        </w:rPr>
        <w:t>Artículo 192.</w:t>
      </w:r>
      <w:r w:rsidRPr="003F1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14:paraId="5A9CB250" w14:textId="77777777" w:rsidR="00AF5F49" w:rsidRPr="003F13D5" w:rsidRDefault="00AF5F49" w:rsidP="00AF5F49">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i/>
          <w:sz w:val="22"/>
          <w:lang w:val="es-ES_tradnl"/>
        </w:rPr>
        <w:t xml:space="preserve">I. </w:t>
      </w:r>
      <w:r w:rsidRPr="003F13D5">
        <w:rPr>
          <w:rFonts w:ascii="Palatino Linotype" w:eastAsiaTheme="minorEastAsia" w:hAnsi="Palatino Linotype" w:cs="Arial"/>
          <w:i/>
          <w:sz w:val="22"/>
          <w:lang w:val="es-ES_tradnl"/>
        </w:rPr>
        <w:t>E</w:t>
      </w:r>
      <w:r w:rsidRPr="003F13D5">
        <w:rPr>
          <w:rFonts w:ascii="Palatino Linotype" w:eastAsiaTheme="minorEastAsia" w:hAnsi="Palatino Linotype" w:cs="Arial"/>
          <w:i/>
          <w:sz w:val="22"/>
          <w:u w:val="single"/>
          <w:lang w:val="es-ES_tradnl"/>
        </w:rPr>
        <w:t>l recurrente se desista expresamente del recurso</w:t>
      </w:r>
      <w:r w:rsidRPr="003F13D5">
        <w:rPr>
          <w:rFonts w:ascii="Palatino Linotype" w:eastAsiaTheme="minorEastAsia" w:hAnsi="Palatino Linotype" w:cs="Arial"/>
          <w:i/>
          <w:sz w:val="22"/>
          <w:lang w:val="es-ES_tradnl"/>
        </w:rPr>
        <w:t>;</w:t>
      </w:r>
    </w:p>
    <w:p w14:paraId="48719129" w14:textId="77777777" w:rsidR="00AF5F49" w:rsidRPr="003F13D5" w:rsidRDefault="00AF5F49" w:rsidP="00AF5F49">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 El recurrente fallezca o, tratándose de personas jurídicas colectivas, se disuelva;</w:t>
      </w:r>
    </w:p>
    <w:p w14:paraId="47DAB387" w14:textId="77777777" w:rsidR="00AF5F49" w:rsidRPr="003F13D5" w:rsidRDefault="00AF5F49" w:rsidP="00AF5F49">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14:paraId="2C260F85" w14:textId="77777777" w:rsidR="00AF5F49" w:rsidRPr="003F13D5" w:rsidRDefault="00AF5F49" w:rsidP="00AF5F49">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IV. Admitido el recurso de revisión, aparezca alguna causal de improcedencia en los términos de la presente Ley; y</w:t>
      </w:r>
    </w:p>
    <w:p w14:paraId="4B2E341D" w14:textId="77777777" w:rsidR="00AF5F49" w:rsidRDefault="00AF5F49" w:rsidP="00AF5F49">
      <w:pPr>
        <w:ind w:left="567" w:right="616"/>
        <w:jc w:val="both"/>
        <w:rPr>
          <w:rFonts w:ascii="Palatino Linotype" w:eastAsiaTheme="minorEastAsia" w:hAnsi="Palatino Linotype" w:cs="Arial"/>
          <w:sz w:val="22"/>
          <w:lang w:val="es-ES_tradnl"/>
        </w:rPr>
      </w:pPr>
      <w:r w:rsidRPr="003F13D5">
        <w:rPr>
          <w:rFonts w:ascii="Palatino Linotype" w:eastAsiaTheme="minorEastAsia" w:hAnsi="Palatino Linotype" w:cs="Arial"/>
          <w:i/>
          <w:sz w:val="22"/>
          <w:lang w:val="es-ES_tradnl"/>
        </w:rPr>
        <w:t>V. Cuando por cualquier motivo quede sin materia el recurso.</w:t>
      </w:r>
      <w:r>
        <w:rPr>
          <w:rFonts w:ascii="Palatino Linotype" w:eastAsiaTheme="minorEastAsia" w:hAnsi="Palatino Linotype" w:cs="Arial"/>
          <w:i/>
          <w:sz w:val="22"/>
          <w:lang w:val="es-ES_tradnl"/>
        </w:rPr>
        <w:t>”</w:t>
      </w:r>
    </w:p>
    <w:p w14:paraId="46920B5C" w14:textId="77777777" w:rsidR="00AF5F49" w:rsidRPr="003F13D5" w:rsidRDefault="00AF5F49" w:rsidP="00AF5F49">
      <w:pPr>
        <w:ind w:left="567" w:right="616"/>
        <w:jc w:val="right"/>
        <w:rPr>
          <w:rFonts w:ascii="Palatino Linotype" w:eastAsiaTheme="minorEastAsia" w:hAnsi="Palatino Linotype" w:cs="Arial"/>
          <w:sz w:val="22"/>
          <w:lang w:val="es-ES_tradnl"/>
        </w:rPr>
      </w:pPr>
      <w:r>
        <w:rPr>
          <w:rFonts w:ascii="Palatino Linotype" w:eastAsiaTheme="minorEastAsia" w:hAnsi="Palatino Linotype" w:cs="Arial"/>
          <w:sz w:val="22"/>
          <w:lang w:val="es-ES_tradnl"/>
        </w:rPr>
        <w:t>(Énfasis añadido)</w:t>
      </w:r>
    </w:p>
    <w:p w14:paraId="6BCAA58E"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lastRenderedPageBreak/>
        <w:t xml:space="preserve">Así, para que se tenga por desistido bastará con que la parte </w:t>
      </w:r>
      <w:r w:rsidRPr="00A11CF7">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expresamente se desista del recurso de revisión promovido, </w:t>
      </w:r>
      <w:r>
        <w:rPr>
          <w:rFonts w:ascii="Palatino Linotype" w:eastAsiaTheme="minorEastAsia" w:hAnsi="Palatino Linotype" w:cs="Arial"/>
          <w:lang w:val="es-ES_tradnl"/>
        </w:rPr>
        <w:t xml:space="preserve">circunstancia que como quedó señalado en el apartado de antecedentes, </w:t>
      </w:r>
      <w:r w:rsidR="0020570A">
        <w:rPr>
          <w:rFonts w:ascii="Palatino Linotype" w:eastAsiaTheme="minorEastAsia" w:hAnsi="Palatino Linotype" w:cs="Arial"/>
          <w:lang w:val="es-ES_tradnl"/>
        </w:rPr>
        <w:t>el Recurrente</w:t>
      </w:r>
      <w:r>
        <w:rPr>
          <w:rFonts w:ascii="Palatino Linotype" w:eastAsiaTheme="minorEastAsia" w:hAnsi="Palatino Linotype" w:cs="Arial"/>
          <w:lang w:val="es-ES_tradnl"/>
        </w:rPr>
        <w:t xml:space="preserve">, expresó su voluntad de desistirse del recurso. </w:t>
      </w:r>
      <w:r w:rsidRPr="003F13D5">
        <w:rPr>
          <w:rFonts w:ascii="Palatino Linotype" w:eastAsiaTheme="minorEastAsia" w:hAnsi="Palatino Linotype" w:cs="Arial"/>
          <w:lang w:val="es-ES_tradnl"/>
        </w:rPr>
        <w:t xml:space="preserve">En ese orden de ideas, se entiende que </w:t>
      </w:r>
      <w:r w:rsidR="0020570A">
        <w:rPr>
          <w:rFonts w:ascii="Palatino Linotype" w:eastAsiaTheme="minorEastAsia" w:hAnsi="Palatino Linotype" w:cs="Arial"/>
          <w:b/>
          <w:lang w:val="es-ES_tradnl"/>
        </w:rPr>
        <w:t>el Recurrente</w:t>
      </w:r>
      <w:r w:rsidRPr="003F13D5">
        <w:rPr>
          <w:rFonts w:ascii="Palatino Linotype" w:eastAsiaTheme="minorEastAsia" w:hAnsi="Palatino Linotype" w:cs="Arial"/>
          <w:lang w:val="es-ES_tradnl"/>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14:paraId="583E3052"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64D09DD1"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primer lugar, habrá que señalarse que el desistimiento, es la terminación anormal de un proceso, por el que el actor manifiesta su voluntad de abandonar su pretensión; lo que en el caso concreto, ha de entenderse como la renuncia que hace </w:t>
      </w:r>
      <w:r w:rsidR="0020570A">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a la pretensión procesal que dio origen al recurso, ocasionando la culminación del mismo. Se precisa que no existe momento procesal alguno para realizarlo, por lo que el mismo se podrá interponer en cualquier momento.</w:t>
      </w:r>
    </w:p>
    <w:p w14:paraId="32434793"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5A1D946A"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tenor de ideas, la parte </w:t>
      </w:r>
      <w:r w:rsidRPr="003F13D5">
        <w:rPr>
          <w:rFonts w:ascii="Palatino Linotype" w:eastAsiaTheme="minorEastAsia" w:hAnsi="Palatino Linotype" w:cs="Arial"/>
          <w:b/>
          <w:lang w:val="es-ES_tradnl"/>
        </w:rPr>
        <w:t>Recurrente</w:t>
      </w:r>
      <w:r>
        <w:rPr>
          <w:rFonts w:ascii="Palatino Linotype" w:eastAsiaTheme="minorEastAsia" w:hAnsi="Palatino Linotype" w:cs="Arial"/>
          <w:lang w:val="es-ES_tradnl"/>
        </w:rPr>
        <w:t xml:space="preserve"> con la legitimación activa </w:t>
      </w:r>
      <w:r w:rsidRPr="003F13D5">
        <w:rPr>
          <w:rFonts w:ascii="Palatino Linotype" w:eastAsiaTheme="minorEastAsia" w:hAnsi="Palatino Linotype" w:cs="Arial"/>
          <w:lang w:val="es-ES_tradnl"/>
        </w:rPr>
        <w:t xml:space="preserve">que debidamente se tiene acreditada en autos, es la misma persona que realizó la solicitud de información número </w:t>
      </w:r>
      <w:r w:rsidR="00351427" w:rsidRPr="00351427">
        <w:rPr>
          <w:rFonts w:ascii="Palatino Linotype" w:eastAsiaTheme="minorEastAsia" w:hAnsi="Palatino Linotype" w:cs="Arial"/>
          <w:b/>
          <w:lang w:val="es-ES_tradnl"/>
        </w:rPr>
        <w:t>00171/ATIZAPAN/IP/2023</w:t>
      </w:r>
      <w:r w:rsidRPr="003F13D5">
        <w:rPr>
          <w:rFonts w:ascii="Palatino Linotype" w:eastAsiaTheme="minorEastAsia" w:hAnsi="Palatino Linotype" w:cs="Arial"/>
          <w:lang w:val="es-ES_tradnl"/>
        </w:rPr>
        <w:t xml:space="preserve">, y quien, posteriormente interpuso el presente recurso de revisión número </w:t>
      </w:r>
      <w:r w:rsidR="00630455">
        <w:rPr>
          <w:rFonts w:ascii="Palatino Linotype" w:eastAsiaTheme="minorEastAsia" w:hAnsi="Palatino Linotype" w:cs="Arial"/>
          <w:b/>
          <w:lang w:val="es-ES_tradnl"/>
        </w:rPr>
        <w:t>00875/INFOEM/IP/RR/2024</w:t>
      </w:r>
      <w:r w:rsidRPr="0004427D">
        <w:rPr>
          <w:rFonts w:ascii="Palatino Linotype" w:eastAsiaTheme="minorEastAsia" w:hAnsi="Palatino Linotype" w:cs="Arial"/>
          <w:b/>
          <w:lang w:val="es-ES_tradnl"/>
        </w:rPr>
        <w:t>,</w:t>
      </w:r>
      <w:r w:rsidRPr="003F13D5">
        <w:rPr>
          <w:rFonts w:ascii="Palatino Linotype" w:eastAsiaTheme="minorEastAsia" w:hAnsi="Palatino Linotype" w:cs="Arial"/>
          <w:lang w:val="es-ES_tradnl"/>
        </w:rPr>
        <w:t xml:space="preserve"> en contra de la </w:t>
      </w:r>
      <w:r w:rsidR="008151A6">
        <w:rPr>
          <w:rFonts w:ascii="Palatino Linotype" w:eastAsiaTheme="minorEastAsia" w:hAnsi="Palatino Linotype" w:cs="Arial"/>
          <w:lang w:val="es-ES_tradnl"/>
        </w:rPr>
        <w:t>omisión</w:t>
      </w:r>
      <w:r w:rsidR="00A85718">
        <w:rPr>
          <w:rFonts w:ascii="Palatino Linotype" w:eastAsiaTheme="minorEastAsia" w:hAnsi="Palatino Linotype" w:cs="Arial"/>
          <w:lang w:val="es-ES_tradnl"/>
        </w:rPr>
        <w:t xml:space="preserve"> de la </w:t>
      </w:r>
      <w:r w:rsidRPr="003F13D5">
        <w:rPr>
          <w:rFonts w:ascii="Palatino Linotype" w:eastAsiaTheme="minorEastAsia" w:hAnsi="Palatino Linotype" w:cs="Arial"/>
          <w:lang w:val="es-ES_tradnl"/>
        </w:rPr>
        <w:t>respuesta; todo esto, de conformidad con las actuaciones que obran en el expediente electrónico del SAIMEX.</w:t>
      </w:r>
    </w:p>
    <w:p w14:paraId="3BD38152"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3C150653"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anterior, es dable enfatizar que la figura del desistimiento tiene como finalidad la interrupción y terminación del procedimiento sin entrar al estudio, derivado de</w:t>
      </w:r>
      <w:r w:rsidR="00A85718">
        <w:rPr>
          <w:rFonts w:ascii="Palatino Linotype" w:eastAsiaTheme="minorEastAsia" w:hAnsi="Palatino Linotype" w:cs="Arial"/>
          <w:lang w:val="es-ES_tradnl"/>
        </w:rPr>
        <w:t xml:space="preserve"> la </w:t>
      </w:r>
      <w:r w:rsidR="00A85718">
        <w:rPr>
          <w:rFonts w:ascii="Palatino Linotype" w:eastAsiaTheme="minorEastAsia" w:hAnsi="Palatino Linotype" w:cs="Arial"/>
          <w:lang w:val="es-ES_tradnl"/>
        </w:rPr>
        <w:lastRenderedPageBreak/>
        <w:t>existencia de la renuncia d</w:t>
      </w:r>
      <w:r w:rsidR="0020570A">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a la sustanciación y resolución del procedimiento; por lo que, con efectos vinculantes a la presente Resolución, dicho desistimiento debe quedar firme.</w:t>
      </w:r>
    </w:p>
    <w:p w14:paraId="0DA06856"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5DCF57F9"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w:t>
      </w:r>
      <w:r w:rsidR="0020570A">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que presentó el recurso de revisión manifiesta la voluntad de desistirse, con las consecuencias que a ello conlleva.</w:t>
      </w:r>
    </w:p>
    <w:p w14:paraId="766ED627"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151A8930" w14:textId="77777777" w:rsidR="00AF5F49" w:rsidRPr="003F13D5"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antes expuesto y fundado es de resolverse y,</w:t>
      </w:r>
    </w:p>
    <w:p w14:paraId="360DA305" w14:textId="77777777" w:rsidR="00AF5F49" w:rsidRDefault="00AF5F49" w:rsidP="00AF5F49">
      <w:pPr>
        <w:spacing w:line="360" w:lineRule="auto"/>
        <w:jc w:val="both"/>
        <w:rPr>
          <w:rFonts w:ascii="Palatino Linotype" w:eastAsiaTheme="minorEastAsia" w:hAnsi="Palatino Linotype" w:cs="Arial"/>
          <w:lang w:val="es-ES_tradnl"/>
        </w:rPr>
      </w:pPr>
    </w:p>
    <w:p w14:paraId="4433D394" w14:textId="77777777" w:rsidR="00AF5F49" w:rsidRPr="003F13D5" w:rsidRDefault="00AF5F49" w:rsidP="00AF5F49">
      <w:pPr>
        <w:spacing w:line="360" w:lineRule="auto"/>
        <w:jc w:val="center"/>
        <w:rPr>
          <w:rFonts w:ascii="Palatino Linotype" w:eastAsiaTheme="minorEastAsia" w:hAnsi="Palatino Linotype" w:cs="Arial"/>
          <w:b/>
          <w:sz w:val="28"/>
          <w:szCs w:val="28"/>
          <w:lang w:val="es-ES_tradnl"/>
        </w:rPr>
      </w:pPr>
      <w:r w:rsidRPr="003F13D5">
        <w:rPr>
          <w:rFonts w:ascii="Palatino Linotype" w:eastAsiaTheme="minorEastAsia" w:hAnsi="Palatino Linotype" w:cs="Arial"/>
          <w:b/>
          <w:sz w:val="28"/>
          <w:szCs w:val="28"/>
          <w:lang w:val="es-ES_tradnl"/>
        </w:rPr>
        <w:t>SE    RESUELVE</w:t>
      </w:r>
    </w:p>
    <w:p w14:paraId="1348A9AA"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65A18A84"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PRIMERO</w:t>
      </w:r>
      <w:r w:rsidRPr="003F13D5">
        <w:rPr>
          <w:rFonts w:ascii="Palatino Linotype" w:eastAsiaTheme="minorEastAsia" w:hAnsi="Palatino Linotype" w:cs="Arial"/>
          <w:lang w:val="es-ES_tradnl"/>
        </w:rPr>
        <w:t xml:space="preserve">. Se </w:t>
      </w:r>
      <w:r w:rsidRPr="003F13D5">
        <w:rPr>
          <w:rFonts w:ascii="Palatino Linotype" w:eastAsiaTheme="minorEastAsia" w:hAnsi="Palatino Linotype" w:cs="Arial"/>
          <w:b/>
          <w:lang w:val="es-ES_tradnl"/>
        </w:rPr>
        <w:t>SOBRESEE</w:t>
      </w:r>
      <w:r w:rsidRPr="003F13D5">
        <w:rPr>
          <w:rFonts w:ascii="Palatino Linotype" w:eastAsiaTheme="minorEastAsia" w:hAnsi="Palatino Linotype" w:cs="Arial"/>
          <w:lang w:val="es-ES_tradnl"/>
        </w:rPr>
        <w:t xml:space="preserve"> el recurso de revisión número </w:t>
      </w:r>
      <w:r w:rsidR="00630455">
        <w:rPr>
          <w:rFonts w:ascii="Palatino Linotype" w:eastAsiaTheme="minorEastAsia" w:hAnsi="Palatino Linotype" w:cs="Arial"/>
          <w:b/>
          <w:lang w:val="es-ES_tradnl"/>
        </w:rPr>
        <w:t>00875/INFOEM/IP/RR/2024</w:t>
      </w:r>
      <w:r w:rsidRPr="003F13D5">
        <w:rPr>
          <w:rFonts w:ascii="Palatino Linotype" w:eastAsiaTheme="minorEastAsia" w:hAnsi="Palatino Linotype" w:cs="Arial"/>
          <w:lang w:val="es-ES_tradnl"/>
        </w:rPr>
        <w:t xml:space="preserve">, por haberse desistido expresamente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w:t>
      </w:r>
      <w:r w:rsidR="009427FC">
        <w:rPr>
          <w:rFonts w:ascii="Palatino Linotype" w:eastAsiaTheme="minorEastAsia" w:hAnsi="Palatino Linotype" w:cs="Arial"/>
          <w:lang w:val="es-ES_tradnl"/>
        </w:rPr>
        <w:t>de conformidad con el artículo 192 fracción I de la Ley de Transparencia Local.</w:t>
      </w:r>
    </w:p>
    <w:p w14:paraId="014BC6CB"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53160F3E" w14:textId="77777777" w:rsidR="00AF5F49" w:rsidRDefault="00AF5F49" w:rsidP="00AF5F49">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SEGUNDO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al Titular de la Unidad de Transparencia del Sujeto Obligado.</w:t>
      </w:r>
    </w:p>
    <w:p w14:paraId="1053B1E4" w14:textId="77777777" w:rsidR="00AF5F49" w:rsidRPr="003F13D5" w:rsidRDefault="00AF5F49" w:rsidP="00AF5F49">
      <w:pPr>
        <w:spacing w:line="360" w:lineRule="auto"/>
        <w:jc w:val="both"/>
        <w:rPr>
          <w:rFonts w:ascii="Palatino Linotype" w:eastAsiaTheme="minorEastAsia" w:hAnsi="Palatino Linotype" w:cs="Arial"/>
          <w:lang w:val="es-ES_tradnl"/>
        </w:rPr>
      </w:pPr>
    </w:p>
    <w:p w14:paraId="75DC3A23" w14:textId="77777777" w:rsidR="00AF5F49" w:rsidRPr="003F13D5" w:rsidRDefault="00AF5F49" w:rsidP="00AF5F49">
      <w:pPr>
        <w:spacing w:line="360" w:lineRule="auto"/>
        <w:jc w:val="both"/>
        <w:rPr>
          <w:rFonts w:ascii="Palatino Linotype" w:eastAsiaTheme="minorHAnsi" w:hAnsi="Palatino Linotype" w:cstheme="minorBidi"/>
          <w:lang w:eastAsia="es-ES_tradnl"/>
        </w:rPr>
      </w:pPr>
      <w:r w:rsidRPr="003F13D5">
        <w:rPr>
          <w:rFonts w:ascii="Palatino Linotype" w:eastAsiaTheme="minorEastAsia" w:hAnsi="Palatino Linotype" w:cs="Arial"/>
          <w:b/>
          <w:sz w:val="28"/>
          <w:szCs w:val="28"/>
          <w:lang w:val="es-ES_tradnl"/>
        </w:rPr>
        <w:t>TERCERO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w:t>
      </w:r>
      <w:r w:rsidRPr="003F13D5">
        <w:rPr>
          <w:rFonts w:ascii="Palatino Linotype" w:eastAsiaTheme="minorEastAsia" w:hAnsi="Palatino Linotype" w:cs="Arial"/>
          <w:lang w:val="es-ES_tradnl"/>
        </w:rPr>
        <w:lastRenderedPageBreak/>
        <w:t>Pública del Estado de México y Municipios, podrá promover el Juicio de Amparo en los términos de las leyes aplicables.</w:t>
      </w:r>
    </w:p>
    <w:p w14:paraId="1CAF4767" w14:textId="77777777" w:rsidR="00AF5F49" w:rsidRDefault="00AF5F49" w:rsidP="00AF5F49">
      <w:pPr>
        <w:spacing w:line="360" w:lineRule="auto"/>
        <w:jc w:val="both"/>
        <w:rPr>
          <w:rFonts w:ascii="Palatino Linotype" w:eastAsiaTheme="minorHAnsi" w:hAnsi="Palatino Linotype" w:cstheme="minorBidi"/>
          <w:lang w:val="es-MX" w:eastAsia="es-ES_tradnl"/>
        </w:rPr>
      </w:pPr>
    </w:p>
    <w:p w14:paraId="0B530979" w14:textId="77777777" w:rsidR="00AF5F49" w:rsidRDefault="00AF5F49" w:rsidP="00AF5F49">
      <w:pPr>
        <w:spacing w:line="360" w:lineRule="auto"/>
        <w:jc w:val="both"/>
        <w:rPr>
          <w:rFonts w:ascii="Palatino Linotype" w:hAnsi="Palatino Linotype" w:cs="Arial"/>
        </w:rPr>
      </w:pPr>
      <w:r>
        <w:rPr>
          <w:rFonts w:ascii="Palatino Linotype" w:eastAsiaTheme="minorHAnsi" w:hAnsi="Palatino Linotype" w:cs="Arial"/>
          <w:lang w:val="es-MX" w:eastAsia="en-U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9427FC">
        <w:rPr>
          <w:rFonts w:ascii="Palatino Linotype" w:eastAsiaTheme="minorHAnsi" w:hAnsi="Palatino Linotype" w:cs="Arial"/>
          <w:lang w:val="es-MX" w:eastAsia="en-US"/>
        </w:rPr>
        <w:t xml:space="preserve">PRIMERA </w:t>
      </w:r>
      <w:r>
        <w:rPr>
          <w:rFonts w:ascii="Palatino Linotype" w:eastAsiaTheme="minorHAnsi" w:hAnsi="Palatino Linotype" w:cs="Arial"/>
          <w:lang w:val="es-MX" w:eastAsia="en-US"/>
        </w:rPr>
        <w:t xml:space="preserve">SESIÓN ORDINARIA, CELEBRADA EL </w:t>
      </w:r>
      <w:r w:rsidR="009427FC">
        <w:rPr>
          <w:rFonts w:ascii="Palatino Linotype" w:eastAsiaTheme="minorHAnsi" w:hAnsi="Palatino Linotype" w:cs="Arial"/>
          <w:lang w:val="es-MX" w:eastAsia="en-US"/>
        </w:rPr>
        <w:t>TRES</w:t>
      </w:r>
      <w:r w:rsidR="00351427">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DE </w:t>
      </w:r>
      <w:r w:rsidR="004A4265">
        <w:rPr>
          <w:rFonts w:ascii="Palatino Linotype" w:eastAsiaTheme="minorHAnsi" w:hAnsi="Palatino Linotype" w:cs="Arial"/>
          <w:lang w:val="es-MX" w:eastAsia="en-US"/>
        </w:rPr>
        <w:t>ABRIL</w:t>
      </w:r>
      <w:r>
        <w:rPr>
          <w:rFonts w:ascii="Palatino Linotype" w:eastAsiaTheme="minorHAnsi" w:hAnsi="Palatino Linotype" w:cs="Arial"/>
          <w:lang w:val="es-MX" w:eastAsia="en-US"/>
        </w:rPr>
        <w:t xml:space="preserve"> DE DOS MIL VEINTI</w:t>
      </w:r>
      <w:r w:rsidR="00351427">
        <w:rPr>
          <w:rFonts w:ascii="Palatino Linotype" w:eastAsiaTheme="minorHAnsi" w:hAnsi="Palatino Linotype" w:cs="Arial"/>
          <w:lang w:val="es-MX" w:eastAsia="en-US"/>
        </w:rPr>
        <w:t>CUATRO</w:t>
      </w:r>
      <w:r>
        <w:rPr>
          <w:rFonts w:ascii="Palatino Linotype" w:eastAsiaTheme="minorHAnsi" w:hAnsi="Palatino Linotype" w:cs="Arial"/>
          <w:lang w:val="es-MX" w:eastAsia="en-US"/>
        </w:rPr>
        <w:t>, ANTE EL SECRETARIO TÉCNICO DEL PLENO ALEXIS TAPIA RAMÍREZ</w:t>
      </w:r>
      <w:r>
        <w:rPr>
          <w:rFonts w:ascii="Palatino Linotype" w:hAnsi="Palatino Linotype" w:cs="Arial"/>
        </w:rPr>
        <w:t>. -------------------------------------------</w:t>
      </w:r>
      <w:r w:rsidR="003B2A27">
        <w:rPr>
          <w:rFonts w:ascii="Palatino Linotype" w:hAnsi="Palatino Linotype" w:cs="Arial"/>
        </w:rPr>
        <w:t>------------</w:t>
      </w:r>
      <w:r>
        <w:rPr>
          <w:rFonts w:ascii="Palatino Linotype" w:hAnsi="Palatino Linotype" w:cs="Arial"/>
        </w:rPr>
        <w:t>-------------------------------------------</w:t>
      </w:r>
    </w:p>
    <w:p w14:paraId="0B9F0C46" w14:textId="77777777" w:rsidR="00814155" w:rsidRDefault="00814155" w:rsidP="00AF5F49">
      <w:pPr>
        <w:spacing w:line="360" w:lineRule="auto"/>
        <w:jc w:val="both"/>
        <w:rPr>
          <w:rFonts w:ascii="Palatino Linotype" w:hAnsi="Palatino Linotype" w:cs="Arial"/>
        </w:rPr>
      </w:pPr>
      <w:r>
        <w:rPr>
          <w:rFonts w:ascii="Palatino Linotype" w:hAnsi="Palatino Linotype" w:cs="Arial"/>
        </w:rPr>
        <w:t>------------------------------------------------------------------------------------------------------------------</w:t>
      </w:r>
    </w:p>
    <w:p w14:paraId="6FA69E70" w14:textId="77777777" w:rsidR="00814155" w:rsidRDefault="00814155" w:rsidP="00814155">
      <w:pPr>
        <w:spacing w:line="360" w:lineRule="auto"/>
        <w:jc w:val="both"/>
        <w:rPr>
          <w:rFonts w:ascii="Palatino Linotype" w:hAnsi="Palatino Linotype" w:cs="Arial"/>
        </w:rPr>
      </w:pPr>
      <w:r>
        <w:rPr>
          <w:rFonts w:ascii="Palatino Linotype" w:hAnsi="Palatino Linotype" w:cs="Arial"/>
        </w:rPr>
        <w:t>------------------------------------------------------------------------------------------------------------------</w:t>
      </w:r>
    </w:p>
    <w:p w14:paraId="661913B0" w14:textId="77777777" w:rsidR="00814155" w:rsidRDefault="00814155" w:rsidP="00814155">
      <w:pPr>
        <w:spacing w:line="360" w:lineRule="auto"/>
        <w:jc w:val="both"/>
        <w:rPr>
          <w:rFonts w:ascii="Palatino Linotype" w:hAnsi="Palatino Linotype" w:cs="Arial"/>
        </w:rPr>
      </w:pPr>
      <w:r>
        <w:rPr>
          <w:rFonts w:ascii="Palatino Linotype" w:hAnsi="Palatino Linotype" w:cs="Arial"/>
        </w:rPr>
        <w:t>------------------------------------------------------------------------------------------------------------------</w:t>
      </w:r>
    </w:p>
    <w:p w14:paraId="6B154171" w14:textId="77777777" w:rsidR="00814155" w:rsidRDefault="00814155" w:rsidP="00814155">
      <w:pPr>
        <w:spacing w:line="360" w:lineRule="auto"/>
        <w:jc w:val="both"/>
        <w:rPr>
          <w:rFonts w:ascii="Palatino Linotype" w:hAnsi="Palatino Linotype" w:cs="Arial"/>
        </w:rPr>
      </w:pPr>
      <w:r>
        <w:rPr>
          <w:rFonts w:ascii="Palatino Linotype" w:hAnsi="Palatino Linotype" w:cs="Arial"/>
        </w:rPr>
        <w:t>------------------------------------------------------------------------------------------------------------------</w:t>
      </w:r>
    </w:p>
    <w:p w14:paraId="297C8B95" w14:textId="77777777" w:rsidR="00814155" w:rsidRDefault="00814155" w:rsidP="00814155">
      <w:pPr>
        <w:spacing w:line="360" w:lineRule="auto"/>
        <w:jc w:val="both"/>
        <w:rPr>
          <w:rFonts w:ascii="Palatino Linotype" w:hAnsi="Palatino Linotype" w:cs="Arial"/>
        </w:rPr>
      </w:pPr>
      <w:r>
        <w:rPr>
          <w:rFonts w:ascii="Palatino Linotype" w:hAnsi="Palatino Linotype" w:cs="Arial"/>
        </w:rPr>
        <w:t>------------------------------------------------------------------------------------------------------------------</w:t>
      </w:r>
    </w:p>
    <w:p w14:paraId="2A038C9A" w14:textId="77777777" w:rsidR="003B2A27" w:rsidRDefault="003B2A27" w:rsidP="003B2A27">
      <w:pPr>
        <w:spacing w:line="360" w:lineRule="auto"/>
        <w:jc w:val="both"/>
        <w:rPr>
          <w:rFonts w:ascii="Palatino Linotype" w:hAnsi="Palatino Linotype" w:cs="Arial"/>
        </w:rPr>
      </w:pPr>
      <w:r>
        <w:rPr>
          <w:rFonts w:ascii="Palatino Linotype" w:hAnsi="Palatino Linotype" w:cs="Arial"/>
        </w:rPr>
        <w:t>------------------------------------------------------------------------------------------------------------------</w:t>
      </w:r>
    </w:p>
    <w:p w14:paraId="6535AFA2" w14:textId="77777777" w:rsidR="003B2A27" w:rsidRDefault="003B2A27" w:rsidP="003B2A27">
      <w:pPr>
        <w:spacing w:line="360" w:lineRule="auto"/>
        <w:jc w:val="both"/>
        <w:rPr>
          <w:rFonts w:ascii="Palatino Linotype" w:hAnsi="Palatino Linotype" w:cs="Arial"/>
        </w:rPr>
      </w:pPr>
      <w:r>
        <w:rPr>
          <w:rFonts w:ascii="Palatino Linotype" w:hAnsi="Palatino Linotype" w:cs="Arial"/>
        </w:rPr>
        <w:t>------------------------------------------------------------------------------------------------------------------</w:t>
      </w:r>
    </w:p>
    <w:p w14:paraId="579FC2D3" w14:textId="77777777" w:rsidR="003B2A27" w:rsidRDefault="003B2A27" w:rsidP="003B2A27">
      <w:pPr>
        <w:spacing w:line="360" w:lineRule="auto"/>
        <w:jc w:val="both"/>
        <w:rPr>
          <w:rFonts w:ascii="Palatino Linotype" w:hAnsi="Palatino Linotype" w:cs="Arial"/>
        </w:rPr>
      </w:pPr>
      <w:r>
        <w:rPr>
          <w:rFonts w:ascii="Palatino Linotype" w:hAnsi="Palatino Linotype" w:cs="Arial"/>
        </w:rPr>
        <w:t>------------------------------------------------------------------------------------------------------------------</w:t>
      </w:r>
    </w:p>
    <w:p w14:paraId="270204DA" w14:textId="77777777" w:rsidR="003B2A27" w:rsidRDefault="003B2A27" w:rsidP="003B2A27">
      <w:pPr>
        <w:spacing w:line="360" w:lineRule="auto"/>
        <w:jc w:val="both"/>
        <w:rPr>
          <w:rFonts w:ascii="Palatino Linotype" w:hAnsi="Palatino Linotype" w:cs="Arial"/>
        </w:rPr>
      </w:pPr>
      <w:r>
        <w:rPr>
          <w:rFonts w:ascii="Palatino Linotype" w:hAnsi="Palatino Linotype" w:cs="Arial"/>
        </w:rPr>
        <w:t>------------------------------------------------------------------------------------------------------------------</w:t>
      </w:r>
    </w:p>
    <w:p w14:paraId="1380DDC3" w14:textId="77777777" w:rsidR="003B2A27" w:rsidRDefault="003B2A27" w:rsidP="003B2A27">
      <w:pPr>
        <w:spacing w:line="360" w:lineRule="auto"/>
        <w:jc w:val="both"/>
        <w:rPr>
          <w:rFonts w:ascii="Palatino Linotype" w:hAnsi="Palatino Linotype" w:cs="Arial"/>
        </w:rPr>
      </w:pPr>
      <w:r>
        <w:rPr>
          <w:rFonts w:ascii="Palatino Linotype" w:hAnsi="Palatino Linotype" w:cs="Arial"/>
        </w:rPr>
        <w:t>------------------------------------------------------------------------------------------------------------------</w:t>
      </w:r>
    </w:p>
    <w:p w14:paraId="51C84F04" w14:textId="77777777" w:rsidR="003B2A27" w:rsidRDefault="003B2A27" w:rsidP="003B2A27">
      <w:pPr>
        <w:spacing w:line="360" w:lineRule="auto"/>
        <w:jc w:val="both"/>
        <w:rPr>
          <w:rFonts w:ascii="Palatino Linotype" w:hAnsi="Palatino Linotype" w:cs="Arial"/>
        </w:rPr>
      </w:pPr>
      <w:r>
        <w:rPr>
          <w:rFonts w:ascii="Palatino Linotype" w:hAnsi="Palatino Linotype" w:cs="Arial"/>
        </w:rPr>
        <w:t>------------------------------------------------------------------------------------------------------------------</w:t>
      </w:r>
    </w:p>
    <w:p w14:paraId="0C8C29BE" w14:textId="77777777" w:rsidR="003B2A27" w:rsidRDefault="003B2A27" w:rsidP="003B2A27">
      <w:pPr>
        <w:spacing w:line="360" w:lineRule="auto"/>
        <w:jc w:val="both"/>
        <w:rPr>
          <w:rFonts w:ascii="Palatino Linotype" w:hAnsi="Palatino Linotype" w:cs="Arial"/>
        </w:rPr>
      </w:pPr>
      <w:r>
        <w:rPr>
          <w:rFonts w:ascii="Palatino Linotype" w:hAnsi="Palatino Linotype" w:cs="Arial"/>
        </w:rPr>
        <w:t>------------------------------------------------------------------------------------------------------------------</w:t>
      </w:r>
    </w:p>
    <w:p w14:paraId="782A16F7" w14:textId="77777777" w:rsidR="003B2A27" w:rsidRDefault="003B2A27" w:rsidP="003B2A27">
      <w:pPr>
        <w:spacing w:line="360" w:lineRule="auto"/>
        <w:jc w:val="both"/>
        <w:rPr>
          <w:rFonts w:ascii="Palatino Linotype" w:hAnsi="Palatino Linotype" w:cs="Arial"/>
        </w:rPr>
      </w:pPr>
      <w:r>
        <w:rPr>
          <w:rFonts w:ascii="Palatino Linotype" w:hAnsi="Palatino Linotype" w:cs="Arial"/>
        </w:rPr>
        <w:t>------------------------------------------------------------------------------------------------------------------</w:t>
      </w:r>
    </w:p>
    <w:p w14:paraId="01C003BC" w14:textId="77777777" w:rsidR="00AF5F49" w:rsidRPr="002C0BFD" w:rsidRDefault="00AF5F49" w:rsidP="00AF5F49">
      <w:pPr>
        <w:spacing w:line="360" w:lineRule="auto"/>
        <w:jc w:val="both"/>
        <w:rPr>
          <w:rFonts w:ascii="Palatino Linotype" w:hAnsi="Palatino Linotype" w:cs="Arial"/>
          <w:sz w:val="20"/>
        </w:rPr>
      </w:pPr>
      <w:r w:rsidRPr="002C0BFD">
        <w:rPr>
          <w:rFonts w:ascii="Palatino Linotype" w:hAnsi="Palatino Linotype" w:cs="Arial"/>
          <w:sz w:val="20"/>
        </w:rPr>
        <w:t>CCR/</w:t>
      </w:r>
      <w:r w:rsidR="00351427">
        <w:rPr>
          <w:rFonts w:ascii="Palatino Linotype" w:hAnsi="Palatino Linotype" w:cs="Arial"/>
          <w:sz w:val="20"/>
        </w:rPr>
        <w:t>*</w:t>
      </w:r>
    </w:p>
    <w:p w14:paraId="3E5BFC78" w14:textId="77777777" w:rsidR="00AF5F49" w:rsidRDefault="00AF5F49" w:rsidP="00AF5F49">
      <w:pPr>
        <w:spacing w:line="360" w:lineRule="auto"/>
        <w:jc w:val="both"/>
        <w:rPr>
          <w:rFonts w:ascii="Palatino Linotype" w:hAnsi="Palatino Linotype" w:cs="Arial"/>
        </w:rPr>
      </w:pPr>
    </w:p>
    <w:p w14:paraId="69F151C6" w14:textId="77777777" w:rsidR="00AF5F49" w:rsidRDefault="00AF5F49" w:rsidP="00AF5F49">
      <w:pPr>
        <w:spacing w:line="360" w:lineRule="auto"/>
        <w:jc w:val="both"/>
        <w:rPr>
          <w:rFonts w:ascii="Palatino Linotype" w:hAnsi="Palatino Linotype" w:cs="Arial"/>
        </w:rPr>
      </w:pPr>
    </w:p>
    <w:p w14:paraId="69DB0307" w14:textId="77777777" w:rsidR="00AF5F49" w:rsidRDefault="00AF5F49" w:rsidP="00AF5F49">
      <w:pPr>
        <w:spacing w:line="360" w:lineRule="auto"/>
        <w:jc w:val="both"/>
        <w:rPr>
          <w:rFonts w:ascii="Palatino Linotype" w:hAnsi="Palatino Linotype" w:cs="Arial"/>
        </w:rPr>
      </w:pPr>
    </w:p>
    <w:p w14:paraId="1210052D" w14:textId="77777777" w:rsidR="00AF5F49" w:rsidRDefault="00AF5F49" w:rsidP="00AF5F49"/>
    <w:p w14:paraId="0BA35CD4" w14:textId="77777777" w:rsidR="00AF5F49" w:rsidRDefault="00AF5F49" w:rsidP="00AF5F49"/>
    <w:p w14:paraId="152CDD73" w14:textId="77777777" w:rsidR="00AF5F49" w:rsidRDefault="00AF5F49" w:rsidP="00AF5F49"/>
    <w:p w14:paraId="75385399" w14:textId="77777777" w:rsidR="00AF5F49" w:rsidRDefault="00AF5F49" w:rsidP="00AF5F49"/>
    <w:p w14:paraId="0CEC1816" w14:textId="77777777" w:rsidR="00AF5F49" w:rsidRDefault="00AF5F49" w:rsidP="00AF5F49"/>
    <w:p w14:paraId="5864AF13" w14:textId="77777777" w:rsidR="00AF5F49" w:rsidRDefault="00AF5F49" w:rsidP="00AF5F49"/>
    <w:p w14:paraId="299D56C0" w14:textId="77777777" w:rsidR="00AF5F49" w:rsidRDefault="00AF5F49" w:rsidP="00AF5F49"/>
    <w:p w14:paraId="1415DE57" w14:textId="77777777" w:rsidR="00AF5F49" w:rsidRDefault="00AF5F49" w:rsidP="00AF5F49"/>
    <w:p w14:paraId="25FF7A3C" w14:textId="77777777" w:rsidR="00AF5F49" w:rsidRDefault="00AF5F49" w:rsidP="00AF5F49"/>
    <w:p w14:paraId="55012657" w14:textId="77777777" w:rsidR="00AF5F49" w:rsidRDefault="00AF5F49" w:rsidP="00AF5F49"/>
    <w:p w14:paraId="2828A994" w14:textId="77777777" w:rsidR="00FF04E0" w:rsidRDefault="00FF04E0"/>
    <w:p w14:paraId="3AFE61AA" w14:textId="77777777" w:rsidR="00A85718" w:rsidRDefault="00A85718"/>
    <w:p w14:paraId="4BF59ADD" w14:textId="77777777" w:rsidR="00A85718" w:rsidRDefault="00A85718"/>
    <w:p w14:paraId="2842DD8A" w14:textId="77777777" w:rsidR="00A85718" w:rsidRDefault="00A85718"/>
    <w:p w14:paraId="2839B506" w14:textId="77777777" w:rsidR="00A85718" w:rsidRDefault="00A85718"/>
    <w:p w14:paraId="48E2825E" w14:textId="77777777" w:rsidR="00A85718" w:rsidRDefault="00A85718"/>
    <w:p w14:paraId="34B02C29" w14:textId="77777777" w:rsidR="00A85718" w:rsidRDefault="00A85718"/>
    <w:p w14:paraId="659AFCD4" w14:textId="77777777" w:rsidR="00A85718" w:rsidRDefault="00A85718"/>
    <w:p w14:paraId="05E24C5A" w14:textId="77777777" w:rsidR="00A85718" w:rsidRDefault="00A85718"/>
    <w:p w14:paraId="5597CB6C" w14:textId="77777777" w:rsidR="00A85718" w:rsidRDefault="00A85718"/>
    <w:p w14:paraId="3B63C6F3" w14:textId="77777777" w:rsidR="00A85718" w:rsidRDefault="00A85718"/>
    <w:p w14:paraId="7DD43483" w14:textId="77777777" w:rsidR="00A85718" w:rsidRDefault="00A85718"/>
    <w:p w14:paraId="50EF766E" w14:textId="77777777" w:rsidR="00A85718" w:rsidRDefault="00A85718"/>
    <w:p w14:paraId="0D9F4915" w14:textId="77777777" w:rsidR="00A85718" w:rsidRDefault="00A85718"/>
    <w:p w14:paraId="32C36C6B" w14:textId="77777777" w:rsidR="00A85718" w:rsidRDefault="00A85718"/>
    <w:p w14:paraId="0E230AC8" w14:textId="77777777" w:rsidR="00A85718" w:rsidRDefault="00A85718"/>
    <w:p w14:paraId="71616030" w14:textId="77777777" w:rsidR="00A85718" w:rsidRDefault="00A85718"/>
    <w:p w14:paraId="3FB400DB" w14:textId="77777777" w:rsidR="00A85718" w:rsidRDefault="00A85718"/>
    <w:p w14:paraId="7791AF4A" w14:textId="77777777" w:rsidR="00A85718" w:rsidRDefault="00A85718"/>
    <w:p w14:paraId="2AFEB301" w14:textId="77777777" w:rsidR="00A85718" w:rsidRDefault="00A85718"/>
    <w:sectPr w:rsidR="00A85718" w:rsidSect="001B5F43">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A7820" w14:textId="77777777" w:rsidR="005578EE" w:rsidRDefault="005578EE" w:rsidP="0020570A">
      <w:r>
        <w:separator/>
      </w:r>
    </w:p>
  </w:endnote>
  <w:endnote w:type="continuationSeparator" w:id="0">
    <w:p w14:paraId="6076526E" w14:textId="77777777" w:rsidR="005578EE" w:rsidRDefault="005578EE" w:rsidP="0020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F0F51" w14:textId="77777777" w:rsidR="00381907" w:rsidRPr="00A2780F" w:rsidRDefault="00F64EF6" w:rsidP="001B5F43">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87699">
      <w:rPr>
        <w:rFonts w:ascii="Arial" w:hAnsi="Arial" w:cs="Arial"/>
        <w:b/>
        <w:bCs/>
        <w:noProof/>
        <w:sz w:val="20"/>
        <w:szCs w:val="20"/>
      </w:rPr>
      <w:t>16</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87699">
      <w:rPr>
        <w:rFonts w:ascii="Arial" w:hAnsi="Arial" w:cs="Arial"/>
        <w:b/>
        <w:bCs/>
        <w:noProof/>
        <w:sz w:val="20"/>
        <w:szCs w:val="20"/>
      </w:rPr>
      <w:t>16</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0D7C" w14:textId="77777777" w:rsidR="00381907" w:rsidRPr="00070856" w:rsidRDefault="00F64EF6" w:rsidP="001B5F43">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87699">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87699">
      <w:rPr>
        <w:rFonts w:ascii="Arial" w:hAnsi="Arial" w:cs="Arial"/>
        <w:b/>
        <w:bCs/>
        <w:noProof/>
        <w:sz w:val="20"/>
        <w:szCs w:val="20"/>
      </w:rPr>
      <w:t>16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8C1FA" w14:textId="77777777" w:rsidR="005578EE" w:rsidRDefault="005578EE" w:rsidP="0020570A">
      <w:r>
        <w:separator/>
      </w:r>
    </w:p>
  </w:footnote>
  <w:footnote w:type="continuationSeparator" w:id="0">
    <w:p w14:paraId="75C35C96" w14:textId="77777777" w:rsidR="005578EE" w:rsidRDefault="005578EE" w:rsidP="00205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1B5F43" w:rsidRPr="008F2CCC" w14:paraId="62067496" w14:textId="77777777" w:rsidTr="001B5F43">
      <w:tc>
        <w:tcPr>
          <w:tcW w:w="3620" w:type="dxa"/>
          <w:shd w:val="clear" w:color="auto" w:fill="auto"/>
        </w:tcPr>
        <w:p w14:paraId="18BBD7CB" w14:textId="77777777" w:rsidR="00381907" w:rsidRPr="007E5FC4" w:rsidRDefault="00F64EF6" w:rsidP="00F02E9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7952369F" w14:textId="77777777" w:rsidR="00381907" w:rsidRPr="00664658" w:rsidRDefault="00630455" w:rsidP="00604A7F">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00875/INFOEM/IP/RR/2024</w:t>
          </w:r>
        </w:p>
      </w:tc>
    </w:tr>
    <w:tr w:rsidR="001B5F43" w:rsidRPr="008F2CCC" w14:paraId="1BE7384E" w14:textId="77777777" w:rsidTr="001B5F43">
      <w:tc>
        <w:tcPr>
          <w:tcW w:w="3620" w:type="dxa"/>
          <w:shd w:val="clear" w:color="auto" w:fill="auto"/>
        </w:tcPr>
        <w:p w14:paraId="2CB37E07" w14:textId="77777777" w:rsidR="00381907" w:rsidRPr="007E5FC4" w:rsidRDefault="00F64EF6" w:rsidP="00F02E9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7CF69CB8" w14:textId="77777777" w:rsidR="00381907" w:rsidRPr="00664658" w:rsidRDefault="00630455" w:rsidP="00630455">
          <w:pPr>
            <w:jc w:val="right"/>
            <w:rPr>
              <w:rFonts w:ascii="Palatino Linotype" w:hAnsi="Palatino Linotype"/>
              <w:b/>
              <w:sz w:val="22"/>
              <w:szCs w:val="22"/>
              <w:lang w:val="es-ES_tradnl"/>
            </w:rPr>
          </w:pPr>
          <w:r w:rsidRPr="00630455">
            <w:rPr>
              <w:rFonts w:ascii="Palatino Linotype" w:hAnsi="Palatino Linotype"/>
              <w:b/>
              <w:sz w:val="22"/>
              <w:szCs w:val="22"/>
              <w:lang w:val="es-ES_tradnl"/>
            </w:rPr>
            <w:t>Ayuntamiento de Atizapán</w:t>
          </w:r>
        </w:p>
      </w:tc>
    </w:tr>
    <w:tr w:rsidR="001B5F43" w:rsidRPr="008F2CCC" w14:paraId="57490E7A" w14:textId="77777777" w:rsidTr="001B5F43">
      <w:trPr>
        <w:trHeight w:val="228"/>
      </w:trPr>
      <w:tc>
        <w:tcPr>
          <w:tcW w:w="3620" w:type="dxa"/>
          <w:shd w:val="clear" w:color="auto" w:fill="auto"/>
        </w:tcPr>
        <w:p w14:paraId="1067CCC0" w14:textId="77777777" w:rsidR="00381907" w:rsidRPr="007E5FC4" w:rsidRDefault="00F64EF6" w:rsidP="00F02E9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79268F01" w14:textId="77777777" w:rsidR="00381907" w:rsidRPr="00664658" w:rsidRDefault="00F64EF6" w:rsidP="001B5F43">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28BD3491" w14:textId="77777777" w:rsidR="00381907" w:rsidRPr="001779E0" w:rsidRDefault="00F64EF6" w:rsidP="001B5F43">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3C03FAF" wp14:editId="2157E4A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1B5F43" w:rsidRPr="008F2CCC" w14:paraId="2CA41D0A" w14:textId="77777777" w:rsidTr="001B5F43">
      <w:tc>
        <w:tcPr>
          <w:tcW w:w="2977" w:type="dxa"/>
          <w:shd w:val="clear" w:color="auto" w:fill="auto"/>
        </w:tcPr>
        <w:p w14:paraId="37E22555" w14:textId="77777777" w:rsidR="00381907" w:rsidRPr="007E5FC4" w:rsidRDefault="00F64EF6" w:rsidP="00F02E9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79BEED57" w14:textId="77777777" w:rsidR="00381907" w:rsidRPr="008F2CCC" w:rsidRDefault="00630455" w:rsidP="00604A7F">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00875/INFOEM/IP/RR/2024</w:t>
          </w:r>
        </w:p>
      </w:tc>
    </w:tr>
    <w:tr w:rsidR="001B5F43" w:rsidRPr="008F2CCC" w14:paraId="33C955D0" w14:textId="77777777" w:rsidTr="001B5F43">
      <w:tc>
        <w:tcPr>
          <w:tcW w:w="2977" w:type="dxa"/>
          <w:shd w:val="clear" w:color="auto" w:fill="auto"/>
          <w:vAlign w:val="center"/>
        </w:tcPr>
        <w:p w14:paraId="2EFADAFB" w14:textId="77777777" w:rsidR="00381907" w:rsidRPr="007E5FC4" w:rsidRDefault="00F64EF6" w:rsidP="00F02E9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68AF9A8F" w14:textId="2DAFA7FD" w:rsidR="00381907" w:rsidRPr="008F2CCC" w:rsidRDefault="00E87699" w:rsidP="001B5F43">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1B5F43" w:rsidRPr="008F2CCC" w14:paraId="793C5860" w14:textId="77777777" w:rsidTr="001B5F43">
      <w:trPr>
        <w:trHeight w:val="228"/>
      </w:trPr>
      <w:tc>
        <w:tcPr>
          <w:tcW w:w="2977" w:type="dxa"/>
          <w:shd w:val="clear" w:color="auto" w:fill="auto"/>
        </w:tcPr>
        <w:p w14:paraId="4DEDDBB0" w14:textId="77777777" w:rsidR="00381907" w:rsidRPr="007E5FC4" w:rsidRDefault="00F64EF6" w:rsidP="00F02E9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3911C196" w14:textId="77777777" w:rsidR="00381907" w:rsidRPr="00DC41C8" w:rsidRDefault="00630455" w:rsidP="001B5F43">
          <w:pPr>
            <w:spacing w:line="360" w:lineRule="auto"/>
            <w:jc w:val="right"/>
            <w:rPr>
              <w:rFonts w:ascii="Palatino Linotype" w:hAnsi="Palatino Linotype"/>
              <w:b/>
              <w:sz w:val="22"/>
              <w:szCs w:val="22"/>
            </w:rPr>
          </w:pPr>
          <w:r>
            <w:rPr>
              <w:rFonts w:ascii="Palatino Linotype" w:hAnsi="Palatino Linotype"/>
              <w:b/>
              <w:sz w:val="22"/>
              <w:szCs w:val="22"/>
            </w:rPr>
            <w:t>Ayuntamiento de Atizapán</w:t>
          </w:r>
        </w:p>
      </w:tc>
    </w:tr>
    <w:tr w:rsidR="001B5F43" w:rsidRPr="008F2CCC" w14:paraId="07B3669D" w14:textId="77777777" w:rsidTr="001B5F43">
      <w:tc>
        <w:tcPr>
          <w:tcW w:w="2977" w:type="dxa"/>
          <w:shd w:val="clear" w:color="auto" w:fill="auto"/>
        </w:tcPr>
        <w:p w14:paraId="1B17669E" w14:textId="77777777" w:rsidR="00381907" w:rsidRPr="007E5FC4" w:rsidRDefault="00F64EF6" w:rsidP="00F02E9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6BC88C18" w14:textId="77777777" w:rsidR="00381907" w:rsidRPr="008F2CCC" w:rsidRDefault="00F64EF6" w:rsidP="001B5F43">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8744C1C" w14:textId="77777777" w:rsidR="00381907" w:rsidRPr="009F1AB6" w:rsidRDefault="00F64EF6">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3EBD0D4" wp14:editId="48B74003">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2394"/>
    <w:multiLevelType w:val="hybridMultilevel"/>
    <w:tmpl w:val="6172C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49"/>
    <w:rsid w:val="00055F4A"/>
    <w:rsid w:val="00180C3F"/>
    <w:rsid w:val="0020570A"/>
    <w:rsid w:val="00351427"/>
    <w:rsid w:val="00381907"/>
    <w:rsid w:val="003B2A27"/>
    <w:rsid w:val="004A4265"/>
    <w:rsid w:val="005436C9"/>
    <w:rsid w:val="005578EE"/>
    <w:rsid w:val="00630455"/>
    <w:rsid w:val="00636AD5"/>
    <w:rsid w:val="00691330"/>
    <w:rsid w:val="006F31E7"/>
    <w:rsid w:val="00813D51"/>
    <w:rsid w:val="00814155"/>
    <w:rsid w:val="008151A6"/>
    <w:rsid w:val="008905F2"/>
    <w:rsid w:val="00893371"/>
    <w:rsid w:val="009427FC"/>
    <w:rsid w:val="009E747C"/>
    <w:rsid w:val="00A85718"/>
    <w:rsid w:val="00AF5F49"/>
    <w:rsid w:val="00C33679"/>
    <w:rsid w:val="00E87699"/>
    <w:rsid w:val="00F64EF6"/>
    <w:rsid w:val="00FF04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1BECA"/>
  <w15:chartTrackingRefBased/>
  <w15:docId w15:val="{BBC9AB88-92EB-4F3C-A41C-9040F4D2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F4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F4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F5F49"/>
    <w:rPr>
      <w:rFonts w:eastAsiaTheme="minorEastAsia"/>
      <w:sz w:val="24"/>
      <w:szCs w:val="24"/>
      <w:lang w:val="es-ES_tradnl" w:eastAsia="es-ES"/>
    </w:rPr>
  </w:style>
  <w:style w:type="paragraph" w:styleId="Piedepgina">
    <w:name w:val="footer"/>
    <w:basedOn w:val="Normal"/>
    <w:link w:val="PiedepginaCar"/>
    <w:uiPriority w:val="99"/>
    <w:unhideWhenUsed/>
    <w:rsid w:val="00AF5F4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F5F4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AF5F4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F5F4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180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6461">
      <w:bodyDiv w:val="1"/>
      <w:marLeft w:val="0"/>
      <w:marRight w:val="0"/>
      <w:marTop w:val="0"/>
      <w:marBottom w:val="0"/>
      <w:divBdr>
        <w:top w:val="none" w:sz="0" w:space="0" w:color="auto"/>
        <w:left w:val="none" w:sz="0" w:space="0" w:color="auto"/>
        <w:bottom w:val="none" w:sz="0" w:space="0" w:color="auto"/>
        <w:right w:val="none" w:sz="0" w:space="0" w:color="auto"/>
      </w:divBdr>
    </w:div>
    <w:div w:id="8864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BBDE-81A9-4002-A63E-9719F6D8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4192</Words>
  <Characters>23058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cp:revision>
  <dcterms:created xsi:type="dcterms:W3CDTF">2024-03-14T00:08:00Z</dcterms:created>
  <dcterms:modified xsi:type="dcterms:W3CDTF">2024-05-02T18:52:00Z</dcterms:modified>
</cp:coreProperties>
</file>