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404E" w14:textId="77777777" w:rsidR="000B7595" w:rsidRPr="00740FEC" w:rsidRDefault="00CE045C">
      <w:pPr>
        <w:spacing w:before="240" w:after="240" w:line="360" w:lineRule="auto"/>
        <w:jc w:val="both"/>
        <w:rPr>
          <w:rFonts w:ascii="Palatino Linotype" w:eastAsia="Palatino Linotype" w:hAnsi="Palatino Linotype" w:cs="Palatino Linotype"/>
        </w:rPr>
      </w:pPr>
      <w:bookmarkStart w:id="0" w:name="_heading=h.1fob9te" w:colFirst="0" w:colLast="0"/>
      <w:bookmarkEnd w:id="0"/>
      <w:r w:rsidRPr="00740FE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w:t>
      </w:r>
      <w:r w:rsidR="006359A3" w:rsidRPr="00740FEC">
        <w:rPr>
          <w:rFonts w:ascii="Palatino Linotype" w:eastAsia="Palatino Linotype" w:hAnsi="Palatino Linotype" w:cs="Palatino Linotype"/>
        </w:rPr>
        <w:t xml:space="preserve">c, Estado de México, a </w:t>
      </w:r>
      <w:r w:rsidR="006F2082" w:rsidRPr="00740FEC">
        <w:rPr>
          <w:rFonts w:ascii="Palatino Linotype" w:eastAsia="Palatino Linotype" w:hAnsi="Palatino Linotype" w:cs="Palatino Linotype"/>
        </w:rPr>
        <w:t>seis de noviembre</w:t>
      </w:r>
      <w:r w:rsidRPr="00740FEC">
        <w:rPr>
          <w:rFonts w:ascii="Palatino Linotype" w:eastAsia="Palatino Linotype" w:hAnsi="Palatino Linotype" w:cs="Palatino Linotype"/>
        </w:rPr>
        <w:t xml:space="preserve"> de dos mil veinticuatro. </w:t>
      </w:r>
    </w:p>
    <w:p w14:paraId="27EEE9DF"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 xml:space="preserve">VISTOS </w:t>
      </w:r>
      <w:r w:rsidRPr="00740FEC">
        <w:rPr>
          <w:rFonts w:ascii="Palatino Linotype" w:eastAsia="Palatino Linotype" w:hAnsi="Palatino Linotype" w:cs="Palatino Linotype"/>
        </w:rPr>
        <w:t xml:space="preserve">los expedientes relativos a los recursos de revisión </w:t>
      </w:r>
      <w:r w:rsidRPr="00740FEC">
        <w:rPr>
          <w:rFonts w:ascii="Palatino Linotype" w:eastAsia="Palatino Linotype" w:hAnsi="Palatino Linotype" w:cs="Palatino Linotype"/>
          <w:b/>
        </w:rPr>
        <w:t xml:space="preserve">05749/INFOEM/IP/RR/2024, 05750/INFOEM/IP/RR/2024 </w:t>
      </w:r>
      <w:r w:rsidRPr="00740FEC">
        <w:rPr>
          <w:rFonts w:ascii="Palatino Linotype" w:eastAsia="Palatino Linotype" w:hAnsi="Palatino Linotype" w:cs="Palatino Linotype"/>
        </w:rPr>
        <w:t>y</w:t>
      </w:r>
      <w:r w:rsidRPr="00740FEC">
        <w:rPr>
          <w:rFonts w:ascii="Palatino Linotype" w:eastAsia="Palatino Linotype" w:hAnsi="Palatino Linotype" w:cs="Palatino Linotype"/>
          <w:b/>
        </w:rPr>
        <w:t xml:space="preserve"> 05754/INFOEM/IP/RR/2024, acumulados,</w:t>
      </w:r>
      <w:r w:rsidRPr="00740FEC">
        <w:rPr>
          <w:rFonts w:ascii="Palatino Linotype" w:eastAsia="Palatino Linotype" w:hAnsi="Palatino Linotype" w:cs="Palatino Linotype"/>
        </w:rPr>
        <w:t xml:space="preserve"> interpuestos por</w:t>
      </w:r>
      <w:r w:rsidRPr="00740FEC">
        <w:rPr>
          <w:rFonts w:ascii="Palatino Linotype" w:eastAsia="Palatino Linotype" w:hAnsi="Palatino Linotype" w:cs="Palatino Linotype"/>
          <w:b/>
        </w:rPr>
        <w:t xml:space="preserve"> una persona que no proporcionó nombre o seudónimo,</w:t>
      </w:r>
      <w:r w:rsidRPr="00740FEC">
        <w:rPr>
          <w:rFonts w:ascii="Palatino Linotype" w:eastAsia="Palatino Linotype" w:hAnsi="Palatino Linotype" w:cs="Palatino Linotype"/>
        </w:rPr>
        <w:t xml:space="preserve"> en lo sucesivo la parte </w:t>
      </w:r>
      <w:r w:rsidRPr="00740FEC">
        <w:rPr>
          <w:rFonts w:ascii="Palatino Linotype" w:eastAsia="Palatino Linotype" w:hAnsi="Palatino Linotype" w:cs="Palatino Linotype"/>
          <w:b/>
        </w:rPr>
        <w:t>Recurrente</w:t>
      </w:r>
      <w:r w:rsidRPr="00740FEC">
        <w:rPr>
          <w:rFonts w:ascii="Palatino Linotype" w:eastAsia="Palatino Linotype" w:hAnsi="Palatino Linotype" w:cs="Palatino Linotype"/>
        </w:rPr>
        <w:t xml:space="preserve">, en contra de las respuesta a sus solicitudes de información con números de folio </w:t>
      </w:r>
      <w:r w:rsidRPr="00740FEC">
        <w:rPr>
          <w:rFonts w:ascii="Palatino Linotype" w:eastAsia="Palatino Linotype" w:hAnsi="Palatino Linotype" w:cs="Palatino Linotype"/>
          <w:b/>
        </w:rPr>
        <w:t xml:space="preserve">00182/IXTLAHUA/IP/2024, 00186/IXTLAHUA/IP/2024 </w:t>
      </w:r>
      <w:r w:rsidRPr="00740FEC">
        <w:rPr>
          <w:rFonts w:ascii="Palatino Linotype" w:eastAsia="Palatino Linotype" w:hAnsi="Palatino Linotype" w:cs="Palatino Linotype"/>
        </w:rPr>
        <w:t xml:space="preserve">y </w:t>
      </w:r>
      <w:r w:rsidRPr="00740FEC">
        <w:rPr>
          <w:rFonts w:ascii="Palatino Linotype" w:eastAsia="Palatino Linotype" w:hAnsi="Palatino Linotype" w:cs="Palatino Linotype"/>
          <w:b/>
        </w:rPr>
        <w:t xml:space="preserve"> 00187/IXTLAHUA/IP/2024</w:t>
      </w:r>
      <w:r w:rsidRPr="00740FEC">
        <w:rPr>
          <w:rFonts w:ascii="Palatino Linotype" w:eastAsia="Palatino Linotype" w:hAnsi="Palatino Linotype" w:cs="Palatino Linotype"/>
        </w:rPr>
        <w:t xml:space="preserve">, respectivamente, por parte de la </w:t>
      </w:r>
      <w:r w:rsidRPr="00740FEC">
        <w:rPr>
          <w:rFonts w:ascii="Palatino Linotype" w:eastAsia="Palatino Linotype" w:hAnsi="Palatino Linotype" w:cs="Palatino Linotype"/>
          <w:b/>
        </w:rPr>
        <w:t xml:space="preserve">Ayuntamiento de Ixtlahuaca, </w:t>
      </w:r>
      <w:r w:rsidRPr="00740FEC">
        <w:rPr>
          <w:rFonts w:ascii="Palatino Linotype" w:eastAsia="Palatino Linotype" w:hAnsi="Palatino Linotype" w:cs="Palatino Linotype"/>
        </w:rPr>
        <w:t xml:space="preserve">en lo sucesivo el </w:t>
      </w:r>
      <w:r w:rsidRPr="00740FEC">
        <w:rPr>
          <w:rFonts w:ascii="Palatino Linotype" w:eastAsia="Palatino Linotype" w:hAnsi="Palatino Linotype" w:cs="Palatino Linotype"/>
          <w:b/>
        </w:rPr>
        <w:t xml:space="preserve">Sujeto Obligado, </w:t>
      </w:r>
      <w:r w:rsidRPr="00740FEC">
        <w:rPr>
          <w:rFonts w:ascii="Palatino Linotype" w:eastAsia="Palatino Linotype" w:hAnsi="Palatino Linotype" w:cs="Palatino Linotype"/>
        </w:rPr>
        <w:t xml:space="preserve">se procede a dictar la presente resolución con base en los siguientes: </w:t>
      </w:r>
    </w:p>
    <w:p w14:paraId="138EDB78" w14:textId="77777777" w:rsidR="000B7595" w:rsidRPr="00740FEC" w:rsidRDefault="00CE045C">
      <w:pPr>
        <w:spacing w:before="240" w:after="240" w:line="360" w:lineRule="auto"/>
        <w:jc w:val="center"/>
        <w:rPr>
          <w:rFonts w:ascii="Palatino Linotype" w:eastAsia="Palatino Linotype" w:hAnsi="Palatino Linotype" w:cs="Palatino Linotype"/>
          <w:b/>
        </w:rPr>
      </w:pPr>
      <w:r w:rsidRPr="00740FEC">
        <w:rPr>
          <w:rFonts w:ascii="Palatino Linotype" w:eastAsia="Palatino Linotype" w:hAnsi="Palatino Linotype" w:cs="Palatino Linotype"/>
          <w:b/>
        </w:rPr>
        <w:t>I. A N T E C E D E N T E S</w:t>
      </w:r>
    </w:p>
    <w:p w14:paraId="6A863AB2"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1. Solicitudes de acceso a la información.</w:t>
      </w:r>
      <w:r w:rsidRPr="00740FEC">
        <w:rPr>
          <w:rFonts w:ascii="Palatino Linotype" w:eastAsia="Palatino Linotype" w:hAnsi="Palatino Linotype" w:cs="Palatino Linotype"/>
        </w:rPr>
        <w:t xml:space="preserve"> El </w:t>
      </w:r>
      <w:r w:rsidRPr="00740FEC">
        <w:rPr>
          <w:rFonts w:ascii="Palatino Linotype" w:eastAsia="Palatino Linotype" w:hAnsi="Palatino Linotype" w:cs="Palatino Linotype"/>
          <w:b/>
        </w:rPr>
        <w:t>veinte de septiembre de dos mil veinticuatro,</w:t>
      </w:r>
      <w:r w:rsidRPr="00740FEC">
        <w:rPr>
          <w:rFonts w:ascii="Palatino Linotype" w:eastAsia="Palatino Linotype" w:hAnsi="Palatino Linotype" w:cs="Palatino Linotype"/>
        </w:rPr>
        <w:t xml:space="preserve"> la persona solicitante presentó, a través del Sistema de Acceso a la Información Mexiquense, en lo subsecuente el </w:t>
      </w:r>
      <w:r w:rsidRPr="00740FEC">
        <w:rPr>
          <w:rFonts w:ascii="Palatino Linotype" w:eastAsia="Palatino Linotype" w:hAnsi="Palatino Linotype" w:cs="Palatino Linotype"/>
          <w:b/>
        </w:rPr>
        <w:t>SAIMEX</w:t>
      </w:r>
      <w:r w:rsidRPr="00740FEC">
        <w:rPr>
          <w:rFonts w:ascii="Palatino Linotype" w:eastAsia="Palatino Linotype" w:hAnsi="Palatino Linotype" w:cs="Palatino Linotype"/>
        </w:rPr>
        <w:t xml:space="preserve">, ante el </w:t>
      </w:r>
      <w:r w:rsidRPr="00740FEC">
        <w:rPr>
          <w:rFonts w:ascii="Palatino Linotype" w:eastAsia="Palatino Linotype" w:hAnsi="Palatino Linotype" w:cs="Palatino Linotype"/>
          <w:b/>
        </w:rPr>
        <w:t>Sujeto Obligado</w:t>
      </w:r>
      <w:r w:rsidRPr="00740FEC">
        <w:rPr>
          <w:rFonts w:ascii="Palatino Linotype" w:eastAsia="Palatino Linotype" w:hAnsi="Palatino Linotype" w:cs="Palatino Linotype"/>
        </w:rPr>
        <w:t xml:space="preserve">, las solicitudes de acceso a la información pública, mediante las cuales requirió la información siguiente: </w:t>
      </w:r>
    </w:p>
    <w:tbl>
      <w:tblPr>
        <w:tblStyle w:val="a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740FEC" w:rsidRPr="00740FEC" w14:paraId="37B668D4" w14:textId="77777777">
        <w:trPr>
          <w:jc w:val="center"/>
        </w:trPr>
        <w:tc>
          <w:tcPr>
            <w:tcW w:w="2547" w:type="dxa"/>
            <w:shd w:val="clear" w:color="auto" w:fill="A6A6A6"/>
          </w:tcPr>
          <w:p w14:paraId="3A86B008" w14:textId="77777777" w:rsidR="000B7595" w:rsidRPr="00740FEC" w:rsidRDefault="00CE045C">
            <w:pPr>
              <w:jc w:val="center"/>
              <w:rPr>
                <w:rFonts w:ascii="Palatino Linotype" w:eastAsia="Palatino Linotype" w:hAnsi="Palatino Linotype" w:cs="Palatino Linotype"/>
                <w:b/>
                <w:sz w:val="20"/>
                <w:szCs w:val="20"/>
              </w:rPr>
            </w:pPr>
            <w:bookmarkStart w:id="1" w:name="_heading=h.gjdgxs" w:colFirst="0" w:colLast="0"/>
            <w:bookmarkEnd w:id="1"/>
            <w:r w:rsidRPr="00740FEC">
              <w:rPr>
                <w:rFonts w:ascii="Palatino Linotype" w:eastAsia="Palatino Linotype" w:hAnsi="Palatino Linotype" w:cs="Palatino Linotype"/>
                <w:b/>
                <w:sz w:val="20"/>
                <w:szCs w:val="20"/>
              </w:rPr>
              <w:t>Número de solicitud</w:t>
            </w:r>
          </w:p>
        </w:tc>
        <w:tc>
          <w:tcPr>
            <w:tcW w:w="6281" w:type="dxa"/>
            <w:shd w:val="clear" w:color="auto" w:fill="A6A6A6"/>
          </w:tcPr>
          <w:p w14:paraId="5C1BF5ED" w14:textId="77777777" w:rsidR="000B7595" w:rsidRPr="00740FEC" w:rsidRDefault="00CE045C">
            <w:pPr>
              <w:jc w:val="center"/>
              <w:rPr>
                <w:rFonts w:ascii="Palatino Linotype" w:eastAsia="Palatino Linotype" w:hAnsi="Palatino Linotype" w:cs="Palatino Linotype"/>
                <w:b/>
                <w:sz w:val="20"/>
                <w:szCs w:val="20"/>
              </w:rPr>
            </w:pPr>
            <w:r w:rsidRPr="00740FEC">
              <w:rPr>
                <w:rFonts w:ascii="Palatino Linotype" w:eastAsia="Palatino Linotype" w:hAnsi="Palatino Linotype" w:cs="Palatino Linotype"/>
                <w:b/>
                <w:sz w:val="20"/>
                <w:szCs w:val="20"/>
              </w:rPr>
              <w:t>Información solicitada</w:t>
            </w:r>
          </w:p>
        </w:tc>
      </w:tr>
      <w:tr w:rsidR="00740FEC" w:rsidRPr="00740FEC" w14:paraId="3D5C4D37" w14:textId="77777777">
        <w:trPr>
          <w:jc w:val="center"/>
        </w:trPr>
        <w:tc>
          <w:tcPr>
            <w:tcW w:w="2547" w:type="dxa"/>
            <w:vAlign w:val="center"/>
          </w:tcPr>
          <w:p w14:paraId="6BE05DC9" w14:textId="77777777" w:rsidR="000B7595" w:rsidRPr="00740FEC" w:rsidRDefault="00CE045C">
            <w:pPr>
              <w:spacing w:before="120" w:after="120"/>
              <w:jc w:val="center"/>
              <w:rPr>
                <w:rFonts w:ascii="Palatino Linotype" w:eastAsia="Palatino Linotype" w:hAnsi="Palatino Linotype" w:cs="Palatino Linotype"/>
                <w:b/>
                <w:sz w:val="18"/>
                <w:szCs w:val="18"/>
                <w:lang w:val="en-US"/>
              </w:rPr>
            </w:pPr>
            <w:r w:rsidRPr="00740FEC">
              <w:rPr>
                <w:rFonts w:ascii="Palatino Linotype" w:eastAsia="Palatino Linotype" w:hAnsi="Palatino Linotype" w:cs="Palatino Linotype"/>
                <w:b/>
                <w:sz w:val="18"/>
                <w:szCs w:val="18"/>
                <w:lang w:val="en-US"/>
              </w:rPr>
              <w:t>00182/IXTLAHUA/IP/2024</w:t>
            </w:r>
          </w:p>
          <w:p w14:paraId="197AE0E2" w14:textId="77777777" w:rsidR="000B7595" w:rsidRPr="00740FEC" w:rsidRDefault="00CE045C">
            <w:pPr>
              <w:spacing w:before="120" w:after="120"/>
              <w:jc w:val="center"/>
              <w:rPr>
                <w:rFonts w:ascii="Palatino Linotype" w:eastAsia="Palatino Linotype" w:hAnsi="Palatino Linotype" w:cs="Palatino Linotype"/>
                <w:b/>
                <w:sz w:val="20"/>
                <w:szCs w:val="20"/>
                <w:lang w:val="en-US"/>
              </w:rPr>
            </w:pPr>
            <w:r w:rsidRPr="00740FEC">
              <w:rPr>
                <w:rFonts w:ascii="Palatino Linotype" w:eastAsia="Palatino Linotype" w:hAnsi="Palatino Linotype" w:cs="Palatino Linotype"/>
                <w:b/>
                <w:sz w:val="18"/>
                <w:szCs w:val="18"/>
                <w:lang w:val="en-US"/>
              </w:rPr>
              <w:t>05754/INFOEM/IP/RR/2024</w:t>
            </w:r>
          </w:p>
        </w:tc>
        <w:tc>
          <w:tcPr>
            <w:tcW w:w="6281" w:type="dxa"/>
          </w:tcPr>
          <w:p w14:paraId="1A11F121" w14:textId="77777777" w:rsidR="000B7595" w:rsidRPr="00740FEC" w:rsidRDefault="00CE045C">
            <w:pPr>
              <w:spacing w:before="120" w:after="120"/>
              <w:jc w:val="both"/>
              <w:rPr>
                <w:rFonts w:ascii="Palatino Linotype" w:eastAsia="Palatino Linotype" w:hAnsi="Palatino Linotype" w:cs="Palatino Linotype"/>
                <w:i/>
                <w:sz w:val="18"/>
                <w:szCs w:val="18"/>
              </w:rPr>
            </w:pPr>
            <w:r w:rsidRPr="00740FEC">
              <w:rPr>
                <w:rFonts w:ascii="Palatino Linotype" w:eastAsia="Palatino Linotype" w:hAnsi="Palatino Linotype" w:cs="Palatino Linotype"/>
                <w:i/>
                <w:sz w:val="18"/>
                <w:szCs w:val="18"/>
              </w:rPr>
              <w:t>“SOLICITO REGLAMENTOS DE LAS AREAS ADMINISTRATIVAS DEL AYUNTAMIENTO DE IXTLAHUACA” (sic)</w:t>
            </w:r>
          </w:p>
        </w:tc>
      </w:tr>
      <w:tr w:rsidR="00740FEC" w:rsidRPr="00740FEC" w14:paraId="4193B995" w14:textId="77777777">
        <w:trPr>
          <w:jc w:val="center"/>
        </w:trPr>
        <w:tc>
          <w:tcPr>
            <w:tcW w:w="2547" w:type="dxa"/>
            <w:vAlign w:val="center"/>
          </w:tcPr>
          <w:p w14:paraId="190B02BC" w14:textId="77777777" w:rsidR="000B7595" w:rsidRPr="00740FEC" w:rsidRDefault="00CE045C">
            <w:pPr>
              <w:spacing w:before="120" w:after="120"/>
              <w:jc w:val="center"/>
              <w:rPr>
                <w:rFonts w:ascii="Palatino Linotype" w:eastAsia="Palatino Linotype" w:hAnsi="Palatino Linotype" w:cs="Palatino Linotype"/>
                <w:b/>
                <w:sz w:val="18"/>
                <w:szCs w:val="18"/>
                <w:lang w:val="en-US"/>
              </w:rPr>
            </w:pPr>
            <w:r w:rsidRPr="00740FEC">
              <w:rPr>
                <w:rFonts w:ascii="Palatino Linotype" w:eastAsia="Palatino Linotype" w:hAnsi="Palatino Linotype" w:cs="Palatino Linotype"/>
                <w:b/>
                <w:sz w:val="18"/>
                <w:szCs w:val="18"/>
                <w:lang w:val="en-US"/>
              </w:rPr>
              <w:lastRenderedPageBreak/>
              <w:t>00186/IXTLAHUA/IP/2024</w:t>
            </w:r>
          </w:p>
          <w:p w14:paraId="5674B246" w14:textId="77777777" w:rsidR="000B7595" w:rsidRPr="00740FEC" w:rsidRDefault="00CE045C">
            <w:pPr>
              <w:spacing w:before="120" w:after="120"/>
              <w:jc w:val="center"/>
              <w:rPr>
                <w:rFonts w:ascii="Palatino Linotype" w:eastAsia="Palatino Linotype" w:hAnsi="Palatino Linotype" w:cs="Palatino Linotype"/>
                <w:b/>
                <w:i/>
                <w:sz w:val="20"/>
                <w:szCs w:val="20"/>
                <w:lang w:val="en-US"/>
              </w:rPr>
            </w:pPr>
            <w:r w:rsidRPr="00740FEC">
              <w:rPr>
                <w:rFonts w:ascii="Palatino Linotype" w:eastAsia="Palatino Linotype" w:hAnsi="Palatino Linotype" w:cs="Palatino Linotype"/>
                <w:b/>
                <w:sz w:val="18"/>
                <w:szCs w:val="18"/>
                <w:lang w:val="en-US"/>
              </w:rPr>
              <w:t>05750/INFOEM/IP/RR/2024</w:t>
            </w:r>
          </w:p>
        </w:tc>
        <w:tc>
          <w:tcPr>
            <w:tcW w:w="6281" w:type="dxa"/>
          </w:tcPr>
          <w:p w14:paraId="55E80850" w14:textId="77777777" w:rsidR="000B7595" w:rsidRPr="00740FEC" w:rsidRDefault="00CE045C">
            <w:pPr>
              <w:spacing w:before="120" w:after="120"/>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18"/>
                <w:szCs w:val="18"/>
              </w:rPr>
              <w:t>“SOLICITO REGLAMENTOS DE LAS AREAS ADMINISTRATIVAS DEL AYUNTAMIENTO DE IXTLAHUACA” (sic)</w:t>
            </w:r>
          </w:p>
        </w:tc>
      </w:tr>
      <w:tr w:rsidR="00740FEC" w:rsidRPr="00740FEC" w14:paraId="3D865F17" w14:textId="77777777">
        <w:trPr>
          <w:jc w:val="center"/>
        </w:trPr>
        <w:tc>
          <w:tcPr>
            <w:tcW w:w="2547" w:type="dxa"/>
            <w:vAlign w:val="center"/>
          </w:tcPr>
          <w:p w14:paraId="5B435EC5" w14:textId="77777777" w:rsidR="000B7595" w:rsidRPr="00740FEC" w:rsidRDefault="00CE045C">
            <w:pPr>
              <w:spacing w:before="120" w:after="120"/>
              <w:jc w:val="center"/>
              <w:rPr>
                <w:rFonts w:ascii="Palatino Linotype" w:eastAsia="Palatino Linotype" w:hAnsi="Palatino Linotype" w:cs="Palatino Linotype"/>
                <w:b/>
                <w:sz w:val="18"/>
                <w:szCs w:val="18"/>
                <w:lang w:val="en-US"/>
              </w:rPr>
            </w:pPr>
            <w:r w:rsidRPr="00740FEC">
              <w:rPr>
                <w:rFonts w:ascii="Palatino Linotype" w:eastAsia="Palatino Linotype" w:hAnsi="Palatino Linotype" w:cs="Palatino Linotype"/>
                <w:b/>
                <w:sz w:val="18"/>
                <w:szCs w:val="18"/>
                <w:lang w:val="en-US"/>
              </w:rPr>
              <w:t>00187/IXTLAHUA/IP/2024</w:t>
            </w:r>
          </w:p>
          <w:p w14:paraId="42979D02" w14:textId="77777777" w:rsidR="000B7595" w:rsidRPr="00740FEC" w:rsidRDefault="00CE045C">
            <w:pPr>
              <w:spacing w:before="120" w:after="120"/>
              <w:jc w:val="center"/>
              <w:rPr>
                <w:rFonts w:ascii="Palatino Linotype" w:eastAsia="Palatino Linotype" w:hAnsi="Palatino Linotype" w:cs="Palatino Linotype"/>
                <w:b/>
                <w:sz w:val="18"/>
                <w:szCs w:val="18"/>
                <w:lang w:val="en-US"/>
              </w:rPr>
            </w:pPr>
            <w:r w:rsidRPr="00740FEC">
              <w:rPr>
                <w:rFonts w:ascii="Palatino Linotype" w:eastAsia="Palatino Linotype" w:hAnsi="Palatino Linotype" w:cs="Palatino Linotype"/>
                <w:b/>
                <w:sz w:val="18"/>
                <w:szCs w:val="18"/>
                <w:lang w:val="en-US"/>
              </w:rPr>
              <w:t>05749/INFOEM/IP/RR/2024</w:t>
            </w:r>
          </w:p>
        </w:tc>
        <w:tc>
          <w:tcPr>
            <w:tcW w:w="6281" w:type="dxa"/>
          </w:tcPr>
          <w:p w14:paraId="4D6F2FB7" w14:textId="77777777" w:rsidR="000B7595" w:rsidRPr="00740FEC" w:rsidRDefault="00CE045C">
            <w:pPr>
              <w:spacing w:before="120" w:after="120"/>
              <w:jc w:val="both"/>
              <w:rPr>
                <w:rFonts w:ascii="Palatino Linotype" w:eastAsia="Palatino Linotype" w:hAnsi="Palatino Linotype" w:cs="Palatino Linotype"/>
                <w:i/>
                <w:sz w:val="18"/>
                <w:szCs w:val="18"/>
              </w:rPr>
            </w:pPr>
            <w:r w:rsidRPr="00740FEC">
              <w:rPr>
                <w:rFonts w:ascii="Palatino Linotype" w:eastAsia="Palatino Linotype" w:hAnsi="Palatino Linotype" w:cs="Palatino Linotype"/>
                <w:i/>
                <w:sz w:val="18"/>
                <w:szCs w:val="18"/>
              </w:rPr>
              <w:t>“SOLICITO REGLAMENTOS DE LAS AREAS ADMINISTRATIVAS DEL AYUNTAMIENTO DE IXTLAHUACA” (sic)</w:t>
            </w:r>
          </w:p>
        </w:tc>
      </w:tr>
    </w:tbl>
    <w:p w14:paraId="66FAC680"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Modalidad de Entrega:</w:t>
      </w:r>
      <w:r w:rsidRPr="00740FEC">
        <w:rPr>
          <w:rFonts w:ascii="Palatino Linotype" w:eastAsia="Palatino Linotype" w:hAnsi="Palatino Linotype" w:cs="Palatino Linotype"/>
        </w:rPr>
        <w:t xml:space="preserve"> A través del SAIMEX en todos los casos</w:t>
      </w:r>
    </w:p>
    <w:p w14:paraId="3D9E11D7"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2. Respuesta</w:t>
      </w:r>
      <w:r w:rsidRPr="00740FEC">
        <w:rPr>
          <w:rFonts w:ascii="Palatino Linotype" w:eastAsia="Palatino Linotype" w:hAnsi="Palatino Linotype" w:cs="Palatino Linotype"/>
        </w:rPr>
        <w:t xml:space="preserve">. El </w:t>
      </w:r>
      <w:r w:rsidRPr="00740FEC">
        <w:rPr>
          <w:rFonts w:ascii="Palatino Linotype" w:eastAsia="Palatino Linotype" w:hAnsi="Palatino Linotype" w:cs="Palatino Linotype"/>
          <w:b/>
        </w:rPr>
        <w:t xml:space="preserve"> veinte de septiembre de dos mil veinticuatro</w:t>
      </w:r>
      <w:r w:rsidRPr="00740FEC">
        <w:rPr>
          <w:rFonts w:ascii="Palatino Linotype" w:eastAsia="Palatino Linotype" w:hAnsi="Palatino Linotype" w:cs="Palatino Linotype"/>
        </w:rPr>
        <w:t xml:space="preserve">, el </w:t>
      </w:r>
      <w:r w:rsidRPr="00740FEC">
        <w:rPr>
          <w:rFonts w:ascii="Palatino Linotype" w:eastAsia="Palatino Linotype" w:hAnsi="Palatino Linotype" w:cs="Palatino Linotype"/>
          <w:b/>
        </w:rPr>
        <w:t xml:space="preserve">Sujeto Obligado </w:t>
      </w:r>
      <w:r w:rsidRPr="00740FEC">
        <w:rPr>
          <w:rFonts w:ascii="Palatino Linotype" w:eastAsia="Palatino Linotype" w:hAnsi="Palatino Linotype" w:cs="Palatino Linotype"/>
        </w:rPr>
        <w:t xml:space="preserve">envió sus respuestas a las solicitudes de acceso a la información a través del SAIMEX, sustancialmente en los términos siguientes:   </w:t>
      </w:r>
    </w:p>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740FEC" w:rsidRPr="00740FEC" w14:paraId="4AD2FDB7" w14:textId="77777777">
        <w:trPr>
          <w:jc w:val="center"/>
        </w:trPr>
        <w:tc>
          <w:tcPr>
            <w:tcW w:w="2972" w:type="dxa"/>
            <w:shd w:val="clear" w:color="auto" w:fill="A6A6A6"/>
          </w:tcPr>
          <w:p w14:paraId="741F29D0" w14:textId="77777777" w:rsidR="000B7595" w:rsidRPr="00740FEC" w:rsidRDefault="00CE045C">
            <w:pPr>
              <w:jc w:val="center"/>
              <w:rPr>
                <w:rFonts w:ascii="Palatino Linotype" w:eastAsia="Palatino Linotype" w:hAnsi="Palatino Linotype" w:cs="Palatino Linotype"/>
                <w:b/>
                <w:sz w:val="20"/>
                <w:szCs w:val="20"/>
              </w:rPr>
            </w:pPr>
            <w:r w:rsidRPr="00740FEC">
              <w:rPr>
                <w:rFonts w:ascii="Palatino Linotype" w:eastAsia="Palatino Linotype" w:hAnsi="Palatino Linotype" w:cs="Palatino Linotype"/>
                <w:b/>
                <w:sz w:val="20"/>
                <w:szCs w:val="20"/>
              </w:rPr>
              <w:t>Número de solicitud</w:t>
            </w:r>
          </w:p>
        </w:tc>
        <w:tc>
          <w:tcPr>
            <w:tcW w:w="5856" w:type="dxa"/>
            <w:shd w:val="clear" w:color="auto" w:fill="A6A6A6"/>
          </w:tcPr>
          <w:p w14:paraId="6A94000E" w14:textId="77777777" w:rsidR="000B7595" w:rsidRPr="00740FEC" w:rsidRDefault="00CE045C">
            <w:pPr>
              <w:jc w:val="center"/>
              <w:rPr>
                <w:rFonts w:ascii="Palatino Linotype" w:eastAsia="Palatino Linotype" w:hAnsi="Palatino Linotype" w:cs="Palatino Linotype"/>
                <w:b/>
                <w:sz w:val="20"/>
                <w:szCs w:val="20"/>
              </w:rPr>
            </w:pPr>
            <w:r w:rsidRPr="00740FEC">
              <w:rPr>
                <w:rFonts w:ascii="Palatino Linotype" w:eastAsia="Palatino Linotype" w:hAnsi="Palatino Linotype" w:cs="Palatino Linotype"/>
                <w:b/>
                <w:sz w:val="20"/>
                <w:szCs w:val="20"/>
              </w:rPr>
              <w:t>Información proporcionada</w:t>
            </w:r>
          </w:p>
        </w:tc>
      </w:tr>
      <w:tr w:rsidR="00740FEC" w:rsidRPr="00740FEC" w14:paraId="5CE32252" w14:textId="77777777">
        <w:trPr>
          <w:jc w:val="center"/>
        </w:trPr>
        <w:tc>
          <w:tcPr>
            <w:tcW w:w="2972" w:type="dxa"/>
            <w:vAlign w:val="center"/>
          </w:tcPr>
          <w:p w14:paraId="1B5C2D26" w14:textId="77777777" w:rsidR="000B7595" w:rsidRPr="00740FEC" w:rsidRDefault="00CE045C">
            <w:pPr>
              <w:spacing w:before="120" w:after="120"/>
              <w:jc w:val="center"/>
              <w:rPr>
                <w:rFonts w:ascii="Palatino Linotype" w:eastAsia="Palatino Linotype" w:hAnsi="Palatino Linotype" w:cs="Palatino Linotype"/>
                <w:b/>
                <w:sz w:val="20"/>
                <w:szCs w:val="20"/>
                <w:lang w:val="en-US"/>
              </w:rPr>
            </w:pPr>
            <w:r w:rsidRPr="00740FEC">
              <w:rPr>
                <w:rFonts w:ascii="Palatino Linotype" w:eastAsia="Palatino Linotype" w:hAnsi="Palatino Linotype" w:cs="Palatino Linotype"/>
                <w:b/>
                <w:sz w:val="20"/>
                <w:szCs w:val="20"/>
                <w:lang w:val="en-US"/>
              </w:rPr>
              <w:t>00182/IXTLAHUA/IP/2024</w:t>
            </w:r>
          </w:p>
          <w:p w14:paraId="3A3CD236" w14:textId="77777777" w:rsidR="000B7595" w:rsidRPr="00740FEC" w:rsidRDefault="00CE045C">
            <w:pPr>
              <w:spacing w:before="120" w:after="120"/>
              <w:jc w:val="center"/>
              <w:rPr>
                <w:rFonts w:ascii="Palatino Linotype" w:eastAsia="Palatino Linotype" w:hAnsi="Palatino Linotype" w:cs="Palatino Linotype"/>
                <w:b/>
                <w:i/>
                <w:sz w:val="20"/>
                <w:szCs w:val="20"/>
                <w:lang w:val="en-US"/>
              </w:rPr>
            </w:pPr>
            <w:r w:rsidRPr="00740FEC">
              <w:rPr>
                <w:rFonts w:ascii="Palatino Linotype" w:eastAsia="Palatino Linotype" w:hAnsi="Palatino Linotype" w:cs="Palatino Linotype"/>
                <w:b/>
                <w:sz w:val="20"/>
                <w:szCs w:val="20"/>
                <w:lang w:val="en-US"/>
              </w:rPr>
              <w:t>05754/INFOEM/IP/RR/2024</w:t>
            </w:r>
          </w:p>
        </w:tc>
        <w:tc>
          <w:tcPr>
            <w:tcW w:w="5856" w:type="dxa"/>
          </w:tcPr>
          <w:p w14:paraId="4A593F6D" w14:textId="77777777" w:rsidR="000B7595" w:rsidRPr="00740FEC" w:rsidRDefault="00CE045C">
            <w:pPr>
              <w:spacing w:before="120" w:after="120"/>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“SE ANEXA INFORMACIÓN"(sic)</w:t>
            </w:r>
          </w:p>
        </w:tc>
      </w:tr>
      <w:tr w:rsidR="00740FEC" w:rsidRPr="00740FEC" w14:paraId="5553C65D" w14:textId="77777777">
        <w:trPr>
          <w:jc w:val="center"/>
        </w:trPr>
        <w:tc>
          <w:tcPr>
            <w:tcW w:w="2972" w:type="dxa"/>
            <w:vAlign w:val="center"/>
          </w:tcPr>
          <w:p w14:paraId="10A888F2" w14:textId="77777777" w:rsidR="000B7595" w:rsidRPr="00740FEC" w:rsidRDefault="00CE045C">
            <w:pPr>
              <w:spacing w:before="120" w:after="120"/>
              <w:jc w:val="center"/>
              <w:rPr>
                <w:rFonts w:ascii="Palatino Linotype" w:eastAsia="Palatino Linotype" w:hAnsi="Palatino Linotype" w:cs="Palatino Linotype"/>
                <w:b/>
                <w:sz w:val="20"/>
                <w:szCs w:val="20"/>
                <w:lang w:val="en-US"/>
              </w:rPr>
            </w:pPr>
            <w:r w:rsidRPr="00740FEC">
              <w:rPr>
                <w:rFonts w:ascii="Palatino Linotype" w:eastAsia="Palatino Linotype" w:hAnsi="Palatino Linotype" w:cs="Palatino Linotype"/>
                <w:b/>
                <w:sz w:val="20"/>
                <w:szCs w:val="20"/>
                <w:lang w:val="en-US"/>
              </w:rPr>
              <w:t>00186/IXTLAHUA/IP/2024</w:t>
            </w:r>
          </w:p>
          <w:p w14:paraId="2C9A67A2" w14:textId="77777777" w:rsidR="000B7595" w:rsidRPr="00740FEC" w:rsidRDefault="00CE045C">
            <w:pPr>
              <w:spacing w:before="120" w:after="120"/>
              <w:jc w:val="center"/>
              <w:rPr>
                <w:rFonts w:ascii="Palatino Linotype" w:eastAsia="Palatino Linotype" w:hAnsi="Palatino Linotype" w:cs="Palatino Linotype"/>
                <w:b/>
                <w:sz w:val="20"/>
                <w:szCs w:val="20"/>
                <w:lang w:val="en-US"/>
              </w:rPr>
            </w:pPr>
            <w:r w:rsidRPr="00740FEC">
              <w:rPr>
                <w:rFonts w:ascii="Palatino Linotype" w:eastAsia="Palatino Linotype" w:hAnsi="Palatino Linotype" w:cs="Palatino Linotype"/>
                <w:b/>
                <w:sz w:val="20"/>
                <w:szCs w:val="20"/>
                <w:lang w:val="en-US"/>
              </w:rPr>
              <w:t>05750/INFOEM/IP/RR/2024</w:t>
            </w:r>
          </w:p>
        </w:tc>
        <w:tc>
          <w:tcPr>
            <w:tcW w:w="5856" w:type="dxa"/>
          </w:tcPr>
          <w:p w14:paraId="3A8682C6" w14:textId="77777777" w:rsidR="000B7595" w:rsidRPr="00740FEC" w:rsidRDefault="00CE045C">
            <w:pPr>
              <w:spacing w:before="120" w:after="120"/>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“SE ANEXA INFORMACIÓN"(sic)</w:t>
            </w:r>
          </w:p>
        </w:tc>
      </w:tr>
      <w:tr w:rsidR="00740FEC" w:rsidRPr="00740FEC" w14:paraId="16462A01" w14:textId="77777777">
        <w:trPr>
          <w:jc w:val="center"/>
        </w:trPr>
        <w:tc>
          <w:tcPr>
            <w:tcW w:w="2972" w:type="dxa"/>
            <w:vAlign w:val="center"/>
          </w:tcPr>
          <w:p w14:paraId="09EDAEDC" w14:textId="77777777" w:rsidR="000B7595" w:rsidRPr="00740FEC" w:rsidRDefault="00CE045C">
            <w:pPr>
              <w:spacing w:before="120" w:after="120"/>
              <w:jc w:val="center"/>
              <w:rPr>
                <w:rFonts w:ascii="Palatino Linotype" w:eastAsia="Palatino Linotype" w:hAnsi="Palatino Linotype" w:cs="Palatino Linotype"/>
                <w:b/>
                <w:sz w:val="20"/>
                <w:szCs w:val="20"/>
                <w:lang w:val="en-US"/>
              </w:rPr>
            </w:pPr>
            <w:r w:rsidRPr="00740FEC">
              <w:rPr>
                <w:rFonts w:ascii="Palatino Linotype" w:eastAsia="Palatino Linotype" w:hAnsi="Palatino Linotype" w:cs="Palatino Linotype"/>
                <w:b/>
                <w:sz w:val="20"/>
                <w:szCs w:val="20"/>
                <w:lang w:val="en-US"/>
              </w:rPr>
              <w:t>00187/IXTLAHUA/IP/2024</w:t>
            </w:r>
          </w:p>
          <w:p w14:paraId="7E59F5ED" w14:textId="77777777" w:rsidR="000B7595" w:rsidRPr="00740FEC" w:rsidRDefault="00CE045C">
            <w:pPr>
              <w:spacing w:before="120" w:after="120"/>
              <w:jc w:val="center"/>
              <w:rPr>
                <w:rFonts w:ascii="Palatino Linotype" w:eastAsia="Palatino Linotype" w:hAnsi="Palatino Linotype" w:cs="Palatino Linotype"/>
                <w:b/>
                <w:sz w:val="20"/>
                <w:szCs w:val="20"/>
                <w:lang w:val="en-US"/>
              </w:rPr>
            </w:pPr>
            <w:r w:rsidRPr="00740FEC">
              <w:rPr>
                <w:rFonts w:ascii="Palatino Linotype" w:eastAsia="Palatino Linotype" w:hAnsi="Palatino Linotype" w:cs="Palatino Linotype"/>
                <w:b/>
                <w:sz w:val="20"/>
                <w:szCs w:val="20"/>
                <w:lang w:val="en-US"/>
              </w:rPr>
              <w:t>05749/INFOEM/IP/RR/2024</w:t>
            </w:r>
          </w:p>
        </w:tc>
        <w:tc>
          <w:tcPr>
            <w:tcW w:w="5856" w:type="dxa"/>
          </w:tcPr>
          <w:p w14:paraId="5C3C744A" w14:textId="77777777" w:rsidR="000B7595" w:rsidRPr="00740FEC" w:rsidRDefault="00CE045C">
            <w:pPr>
              <w:spacing w:before="120" w:after="120"/>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“SE ANEXA INFORMACIÓN"(sic)</w:t>
            </w:r>
          </w:p>
        </w:tc>
      </w:tr>
    </w:tbl>
    <w:p w14:paraId="1CC62A27" w14:textId="77777777" w:rsidR="000B7595" w:rsidRPr="00740FEC" w:rsidRDefault="00CE045C">
      <w:pPr>
        <w:spacing w:before="240" w:after="240" w:line="360" w:lineRule="auto"/>
        <w:ind w:right="49"/>
        <w:jc w:val="both"/>
        <w:rPr>
          <w:rFonts w:ascii="Palatino Linotype" w:eastAsia="Palatino Linotype" w:hAnsi="Palatino Linotype" w:cs="Palatino Linotype"/>
          <w:sz w:val="20"/>
          <w:szCs w:val="20"/>
        </w:rPr>
      </w:pPr>
      <w:r w:rsidRPr="00740FEC">
        <w:rPr>
          <w:rFonts w:ascii="Palatino Linotype" w:eastAsia="Palatino Linotype" w:hAnsi="Palatino Linotype" w:cs="Palatino Linotype"/>
          <w:sz w:val="22"/>
          <w:szCs w:val="22"/>
        </w:rPr>
        <w:t xml:space="preserve">El </w:t>
      </w:r>
      <w:r w:rsidRPr="00740FEC">
        <w:rPr>
          <w:rFonts w:ascii="Palatino Linotype" w:eastAsia="Palatino Linotype" w:hAnsi="Palatino Linotype" w:cs="Palatino Linotype"/>
          <w:b/>
          <w:sz w:val="22"/>
          <w:szCs w:val="22"/>
        </w:rPr>
        <w:t xml:space="preserve">Sujeto Obligado </w:t>
      </w:r>
      <w:r w:rsidRPr="00740FEC">
        <w:rPr>
          <w:rFonts w:ascii="Palatino Linotype" w:eastAsia="Palatino Linotype" w:hAnsi="Palatino Linotype" w:cs="Palatino Linotype"/>
          <w:sz w:val="22"/>
          <w:szCs w:val="22"/>
        </w:rPr>
        <w:t xml:space="preserve">adjunto el oficio con número de folio PMIX/UTAIPM/000553/2024, mediante el cual la Titular de la Unidad de Transparencia, en atención a las solicitudes de información con números de folio 00175/IXTLAHUA/IP/2024 a </w:t>
      </w:r>
      <w:r w:rsidRPr="00740FEC">
        <w:rPr>
          <w:rFonts w:ascii="Palatino Linotype" w:eastAsia="Palatino Linotype" w:hAnsi="Palatino Linotype" w:cs="Palatino Linotype"/>
          <w:sz w:val="20"/>
          <w:szCs w:val="20"/>
        </w:rPr>
        <w:t xml:space="preserve">00188/IXTLAHUA/IP/2024, de conformidad con lo dispuesto en el artículo 161 de la Ley de Transparencia y Acceso a la Información Pública del Estado de México y Municipios, proporcionó a la persona solicitante la dirección electrónica para efectos de la consulta del Reglamento de las áreas que integran la estructura orgánica del </w:t>
      </w:r>
      <w:r w:rsidRPr="00740FEC">
        <w:rPr>
          <w:rFonts w:ascii="Palatino Linotype" w:eastAsia="Palatino Linotype" w:hAnsi="Palatino Linotype" w:cs="Palatino Linotype"/>
          <w:b/>
          <w:sz w:val="20"/>
          <w:szCs w:val="20"/>
        </w:rPr>
        <w:t>Sujeto Obligado</w:t>
      </w:r>
      <w:r w:rsidRPr="00740FEC">
        <w:rPr>
          <w:rFonts w:ascii="Palatino Linotype" w:eastAsia="Palatino Linotype" w:hAnsi="Palatino Linotype" w:cs="Palatino Linotype"/>
          <w:sz w:val="20"/>
          <w:szCs w:val="20"/>
        </w:rPr>
        <w:t xml:space="preserve">, </w:t>
      </w:r>
    </w:p>
    <w:p w14:paraId="794BE013" w14:textId="77777777" w:rsidR="000B7595" w:rsidRPr="00740FEC" w:rsidRDefault="00CE045C">
      <w:pPr>
        <w:spacing w:before="240" w:after="240" w:line="360" w:lineRule="auto"/>
        <w:ind w:right="49"/>
        <w:jc w:val="both"/>
        <w:rPr>
          <w:rFonts w:ascii="Palatino Linotype" w:eastAsia="Palatino Linotype" w:hAnsi="Palatino Linotype" w:cs="Palatino Linotype"/>
        </w:rPr>
      </w:pPr>
      <w:r w:rsidRPr="00740FEC">
        <w:rPr>
          <w:rFonts w:ascii="Palatino Linotype" w:eastAsia="Palatino Linotype" w:hAnsi="Palatino Linotype" w:cs="Palatino Linotype"/>
          <w:sz w:val="20"/>
          <w:szCs w:val="20"/>
        </w:rPr>
        <w:t xml:space="preserve"> </w:t>
      </w:r>
      <w:r w:rsidRPr="00740FEC">
        <w:rPr>
          <w:rFonts w:ascii="Palatino Linotype" w:eastAsia="Palatino Linotype" w:hAnsi="Palatino Linotype" w:cs="Palatino Linotype"/>
          <w:b/>
          <w:sz w:val="22"/>
          <w:szCs w:val="22"/>
        </w:rPr>
        <w:t xml:space="preserve">3. </w:t>
      </w:r>
      <w:r w:rsidRPr="00740FEC">
        <w:rPr>
          <w:rFonts w:ascii="Palatino Linotype" w:eastAsia="Palatino Linotype" w:hAnsi="Palatino Linotype" w:cs="Palatino Linotype"/>
          <w:b/>
        </w:rPr>
        <w:t xml:space="preserve">Interposición de los recursos de revisión. </w:t>
      </w:r>
      <w:r w:rsidRPr="00740FEC">
        <w:rPr>
          <w:rFonts w:ascii="Palatino Linotype" w:eastAsia="Palatino Linotype" w:hAnsi="Palatino Linotype" w:cs="Palatino Linotype"/>
        </w:rPr>
        <w:t xml:space="preserve">Inconforme la persona solicitante con la de respuesta del </w:t>
      </w:r>
      <w:r w:rsidRPr="00740FEC">
        <w:rPr>
          <w:rFonts w:ascii="Palatino Linotype" w:eastAsia="Palatino Linotype" w:hAnsi="Palatino Linotype" w:cs="Palatino Linotype"/>
          <w:b/>
        </w:rPr>
        <w:t>Sujeto Obligado</w:t>
      </w:r>
      <w:r w:rsidRPr="00740FEC">
        <w:rPr>
          <w:rFonts w:ascii="Palatino Linotype" w:eastAsia="Palatino Linotype" w:hAnsi="Palatino Linotype" w:cs="Palatino Linotype"/>
        </w:rPr>
        <w:t xml:space="preserve">, el </w:t>
      </w:r>
      <w:r w:rsidRPr="00740FEC">
        <w:rPr>
          <w:rFonts w:ascii="Palatino Linotype" w:eastAsia="Palatino Linotype" w:hAnsi="Palatino Linotype" w:cs="Palatino Linotype"/>
          <w:b/>
        </w:rPr>
        <w:t xml:space="preserve">veinte de septiembre de dos mil </w:t>
      </w:r>
      <w:r w:rsidRPr="00740FEC">
        <w:rPr>
          <w:rFonts w:ascii="Palatino Linotype" w:eastAsia="Palatino Linotype" w:hAnsi="Palatino Linotype" w:cs="Palatino Linotype"/>
          <w:b/>
        </w:rPr>
        <w:lastRenderedPageBreak/>
        <w:t>veinticuatro</w:t>
      </w:r>
      <w:r w:rsidRPr="00740FEC">
        <w:rPr>
          <w:rFonts w:ascii="Palatino Linotype" w:eastAsia="Palatino Linotype" w:hAnsi="Palatino Linotype" w:cs="Palatino Linotype"/>
        </w:rPr>
        <w:t xml:space="preserve"> interpuso los recursos de revisión a través de </w:t>
      </w:r>
      <w:r w:rsidRPr="00740FEC">
        <w:rPr>
          <w:rFonts w:ascii="Palatino Linotype" w:eastAsia="Palatino Linotype" w:hAnsi="Palatino Linotype" w:cs="Palatino Linotype"/>
          <w:b/>
        </w:rPr>
        <w:t xml:space="preserve">SAIMEX, </w:t>
      </w:r>
      <w:r w:rsidRPr="00740FEC">
        <w:rPr>
          <w:rFonts w:ascii="Palatino Linotype" w:eastAsia="Palatino Linotype" w:hAnsi="Palatino Linotype" w:cs="Palatino Linotype"/>
        </w:rPr>
        <w:t>expresando lo siguiente:</w:t>
      </w:r>
    </w:p>
    <w:tbl>
      <w:tblPr>
        <w:tblStyle w:val="af2"/>
        <w:tblW w:w="897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2977"/>
        <w:gridCol w:w="3043"/>
      </w:tblGrid>
      <w:tr w:rsidR="00740FEC" w:rsidRPr="00740FEC" w14:paraId="04A66A0D" w14:textId="77777777">
        <w:tc>
          <w:tcPr>
            <w:tcW w:w="2950" w:type="dxa"/>
            <w:shd w:val="clear" w:color="auto" w:fill="D9D9D9"/>
            <w:vAlign w:val="center"/>
          </w:tcPr>
          <w:p w14:paraId="6EE024CC" w14:textId="77777777" w:rsidR="000B7595" w:rsidRPr="00740FEC" w:rsidRDefault="00CE045C">
            <w:pPr>
              <w:jc w:val="center"/>
              <w:rPr>
                <w:rFonts w:ascii="Palatino Linotype" w:eastAsia="Palatino Linotype" w:hAnsi="Palatino Linotype" w:cs="Palatino Linotype"/>
                <w:b/>
                <w:sz w:val="20"/>
                <w:szCs w:val="20"/>
              </w:rPr>
            </w:pPr>
            <w:r w:rsidRPr="00740FEC">
              <w:rPr>
                <w:rFonts w:ascii="Palatino Linotype" w:eastAsia="Palatino Linotype" w:hAnsi="Palatino Linotype" w:cs="Palatino Linotype"/>
                <w:b/>
                <w:sz w:val="20"/>
                <w:szCs w:val="20"/>
              </w:rPr>
              <w:t>Recurso de revisión</w:t>
            </w:r>
          </w:p>
        </w:tc>
        <w:tc>
          <w:tcPr>
            <w:tcW w:w="2977" w:type="dxa"/>
            <w:shd w:val="clear" w:color="auto" w:fill="D9D9D9"/>
            <w:vAlign w:val="center"/>
          </w:tcPr>
          <w:p w14:paraId="27F09588" w14:textId="77777777" w:rsidR="000B7595" w:rsidRPr="00740FEC" w:rsidRDefault="00CE045C">
            <w:pPr>
              <w:jc w:val="center"/>
              <w:rPr>
                <w:rFonts w:ascii="Palatino Linotype" w:eastAsia="Palatino Linotype" w:hAnsi="Palatino Linotype" w:cs="Palatino Linotype"/>
                <w:b/>
                <w:sz w:val="20"/>
                <w:szCs w:val="20"/>
              </w:rPr>
            </w:pPr>
            <w:r w:rsidRPr="00740FEC">
              <w:rPr>
                <w:rFonts w:ascii="Palatino Linotype" w:eastAsia="Palatino Linotype" w:hAnsi="Palatino Linotype" w:cs="Palatino Linotype"/>
                <w:b/>
                <w:sz w:val="20"/>
                <w:szCs w:val="20"/>
              </w:rPr>
              <w:t>Acto impugnado.</w:t>
            </w:r>
          </w:p>
        </w:tc>
        <w:tc>
          <w:tcPr>
            <w:tcW w:w="3043" w:type="dxa"/>
            <w:shd w:val="clear" w:color="auto" w:fill="D9D9D9"/>
            <w:vAlign w:val="center"/>
          </w:tcPr>
          <w:p w14:paraId="53A539C7" w14:textId="77777777" w:rsidR="000B7595" w:rsidRPr="00740FEC" w:rsidRDefault="00CE045C">
            <w:pPr>
              <w:jc w:val="center"/>
              <w:rPr>
                <w:rFonts w:ascii="Palatino Linotype" w:eastAsia="Palatino Linotype" w:hAnsi="Palatino Linotype" w:cs="Palatino Linotype"/>
                <w:b/>
                <w:sz w:val="20"/>
                <w:szCs w:val="20"/>
              </w:rPr>
            </w:pPr>
            <w:r w:rsidRPr="00740FEC">
              <w:rPr>
                <w:rFonts w:ascii="Palatino Linotype" w:eastAsia="Palatino Linotype" w:hAnsi="Palatino Linotype" w:cs="Palatino Linotype"/>
                <w:b/>
                <w:sz w:val="20"/>
                <w:szCs w:val="20"/>
              </w:rPr>
              <w:t>Motivos de inconformidad.</w:t>
            </w:r>
          </w:p>
        </w:tc>
      </w:tr>
      <w:tr w:rsidR="00740FEC" w:rsidRPr="00740FEC" w14:paraId="5742665D" w14:textId="77777777">
        <w:tc>
          <w:tcPr>
            <w:tcW w:w="2950" w:type="dxa"/>
          </w:tcPr>
          <w:p w14:paraId="7F3F37A1" w14:textId="77777777" w:rsidR="000B7595" w:rsidRPr="00740FEC" w:rsidRDefault="00CE045C">
            <w:pPr>
              <w:jc w:val="center"/>
              <w:rPr>
                <w:rFonts w:ascii="Palatino Linotype" w:eastAsia="Palatino Linotype" w:hAnsi="Palatino Linotype" w:cs="Palatino Linotype"/>
                <w:sz w:val="20"/>
                <w:szCs w:val="20"/>
              </w:rPr>
            </w:pPr>
            <w:r w:rsidRPr="00740FEC">
              <w:rPr>
                <w:rFonts w:ascii="Palatino Linotype" w:eastAsia="Palatino Linotype" w:hAnsi="Palatino Linotype" w:cs="Palatino Linotype"/>
                <w:b/>
                <w:sz w:val="20"/>
                <w:szCs w:val="20"/>
              </w:rPr>
              <w:t>05749/INFOEM/IP/RR/2024</w:t>
            </w:r>
          </w:p>
        </w:tc>
        <w:tc>
          <w:tcPr>
            <w:tcW w:w="2977" w:type="dxa"/>
            <w:shd w:val="clear" w:color="auto" w:fill="auto"/>
          </w:tcPr>
          <w:p w14:paraId="3746238F" w14:textId="77777777" w:rsidR="000B7595" w:rsidRPr="00740FEC" w:rsidRDefault="00CE045C">
            <w:pPr>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w:t>
            </w:r>
            <w:proofErr w:type="spellStart"/>
            <w:r w:rsidRPr="00740FEC">
              <w:rPr>
                <w:rFonts w:ascii="Palatino Linotype" w:eastAsia="Palatino Linotype" w:hAnsi="Palatino Linotype" w:cs="Palatino Linotype"/>
                <w:i/>
                <w:sz w:val="20"/>
                <w:szCs w:val="20"/>
              </w:rPr>
              <w:t>aa</w:t>
            </w:r>
            <w:proofErr w:type="spellEnd"/>
            <w:r w:rsidRPr="00740FEC">
              <w:rPr>
                <w:rFonts w:ascii="Palatino Linotype" w:eastAsia="Palatino Linotype" w:hAnsi="Palatino Linotype" w:cs="Palatino Linotype"/>
                <w:i/>
                <w:sz w:val="20"/>
                <w:szCs w:val="20"/>
              </w:rPr>
              <w:t>” (sic)</w:t>
            </w:r>
          </w:p>
        </w:tc>
        <w:tc>
          <w:tcPr>
            <w:tcW w:w="3043" w:type="dxa"/>
            <w:shd w:val="clear" w:color="auto" w:fill="auto"/>
          </w:tcPr>
          <w:p w14:paraId="18CEF965" w14:textId="77777777" w:rsidR="000B7595" w:rsidRPr="00740FEC" w:rsidRDefault="00CE045C">
            <w:pPr>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w:t>
            </w:r>
            <w:proofErr w:type="spellStart"/>
            <w:r w:rsidRPr="00740FEC">
              <w:rPr>
                <w:rFonts w:ascii="Palatino Linotype" w:eastAsia="Palatino Linotype" w:hAnsi="Palatino Linotype" w:cs="Palatino Linotype"/>
                <w:i/>
                <w:sz w:val="20"/>
                <w:szCs w:val="20"/>
              </w:rPr>
              <w:t>aaa</w:t>
            </w:r>
            <w:proofErr w:type="spellEnd"/>
            <w:r w:rsidRPr="00740FEC">
              <w:rPr>
                <w:rFonts w:ascii="Palatino Linotype" w:eastAsia="Palatino Linotype" w:hAnsi="Palatino Linotype" w:cs="Palatino Linotype"/>
                <w:i/>
                <w:sz w:val="20"/>
                <w:szCs w:val="20"/>
              </w:rPr>
              <w:t>” (sic)</w:t>
            </w:r>
          </w:p>
        </w:tc>
      </w:tr>
      <w:tr w:rsidR="00740FEC" w:rsidRPr="00740FEC" w14:paraId="72A35CBF" w14:textId="77777777">
        <w:tc>
          <w:tcPr>
            <w:tcW w:w="2950" w:type="dxa"/>
          </w:tcPr>
          <w:p w14:paraId="295DF359" w14:textId="77777777" w:rsidR="000B7595" w:rsidRPr="00740FEC" w:rsidRDefault="00CE045C">
            <w:pPr>
              <w:jc w:val="center"/>
              <w:rPr>
                <w:rFonts w:ascii="Palatino Linotype" w:eastAsia="Palatino Linotype" w:hAnsi="Palatino Linotype" w:cs="Palatino Linotype"/>
                <w:sz w:val="20"/>
                <w:szCs w:val="20"/>
              </w:rPr>
            </w:pPr>
            <w:r w:rsidRPr="00740FEC">
              <w:rPr>
                <w:rFonts w:ascii="Palatino Linotype" w:eastAsia="Palatino Linotype" w:hAnsi="Palatino Linotype" w:cs="Palatino Linotype"/>
                <w:b/>
                <w:sz w:val="20"/>
                <w:szCs w:val="20"/>
              </w:rPr>
              <w:t>05750/INFOEM/IP/RR/2024</w:t>
            </w:r>
          </w:p>
        </w:tc>
        <w:tc>
          <w:tcPr>
            <w:tcW w:w="2977" w:type="dxa"/>
            <w:shd w:val="clear" w:color="auto" w:fill="auto"/>
          </w:tcPr>
          <w:p w14:paraId="144D76F3" w14:textId="77777777" w:rsidR="000B7595" w:rsidRPr="00740FEC" w:rsidRDefault="00CE045C">
            <w:pPr>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w:t>
            </w:r>
            <w:proofErr w:type="spellStart"/>
            <w:r w:rsidRPr="00740FEC">
              <w:rPr>
                <w:rFonts w:ascii="Palatino Linotype" w:eastAsia="Palatino Linotype" w:hAnsi="Palatino Linotype" w:cs="Palatino Linotype"/>
                <w:i/>
                <w:sz w:val="20"/>
                <w:szCs w:val="20"/>
              </w:rPr>
              <w:t>aaa</w:t>
            </w:r>
            <w:proofErr w:type="spellEnd"/>
            <w:r w:rsidRPr="00740FEC">
              <w:rPr>
                <w:rFonts w:ascii="Palatino Linotype" w:eastAsia="Palatino Linotype" w:hAnsi="Palatino Linotype" w:cs="Palatino Linotype"/>
                <w:i/>
                <w:sz w:val="20"/>
                <w:szCs w:val="20"/>
              </w:rPr>
              <w:t>” (sic)</w:t>
            </w:r>
          </w:p>
        </w:tc>
        <w:tc>
          <w:tcPr>
            <w:tcW w:w="3043" w:type="dxa"/>
            <w:shd w:val="clear" w:color="auto" w:fill="auto"/>
          </w:tcPr>
          <w:p w14:paraId="7AD9050A" w14:textId="77777777" w:rsidR="000B7595" w:rsidRPr="00740FEC" w:rsidRDefault="00CE045C">
            <w:pPr>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w:t>
            </w:r>
            <w:proofErr w:type="spellStart"/>
            <w:r w:rsidRPr="00740FEC">
              <w:rPr>
                <w:rFonts w:ascii="Palatino Linotype" w:eastAsia="Palatino Linotype" w:hAnsi="Palatino Linotype" w:cs="Palatino Linotype"/>
                <w:i/>
                <w:sz w:val="20"/>
                <w:szCs w:val="20"/>
              </w:rPr>
              <w:t>aaaa</w:t>
            </w:r>
            <w:proofErr w:type="spellEnd"/>
            <w:r w:rsidRPr="00740FEC">
              <w:rPr>
                <w:rFonts w:ascii="Palatino Linotype" w:eastAsia="Palatino Linotype" w:hAnsi="Palatino Linotype" w:cs="Palatino Linotype"/>
                <w:i/>
                <w:sz w:val="20"/>
                <w:szCs w:val="20"/>
              </w:rPr>
              <w:t xml:space="preserve"> (sic)</w:t>
            </w:r>
          </w:p>
        </w:tc>
      </w:tr>
      <w:tr w:rsidR="00740FEC" w:rsidRPr="00740FEC" w14:paraId="15B443C4" w14:textId="77777777">
        <w:tc>
          <w:tcPr>
            <w:tcW w:w="2950" w:type="dxa"/>
          </w:tcPr>
          <w:p w14:paraId="0029FF01" w14:textId="77777777" w:rsidR="000B7595" w:rsidRPr="00740FEC" w:rsidRDefault="00CE045C">
            <w:pPr>
              <w:jc w:val="center"/>
              <w:rPr>
                <w:rFonts w:ascii="Palatino Linotype" w:eastAsia="Palatino Linotype" w:hAnsi="Palatino Linotype" w:cs="Palatino Linotype"/>
                <w:b/>
                <w:sz w:val="20"/>
                <w:szCs w:val="20"/>
              </w:rPr>
            </w:pPr>
            <w:r w:rsidRPr="00740FEC">
              <w:rPr>
                <w:rFonts w:ascii="Palatino Linotype" w:eastAsia="Palatino Linotype" w:hAnsi="Palatino Linotype" w:cs="Palatino Linotype"/>
                <w:b/>
                <w:sz w:val="20"/>
                <w:szCs w:val="20"/>
              </w:rPr>
              <w:t>05754/INFOEM/IP/RR/2024</w:t>
            </w:r>
          </w:p>
        </w:tc>
        <w:tc>
          <w:tcPr>
            <w:tcW w:w="2977" w:type="dxa"/>
            <w:shd w:val="clear" w:color="auto" w:fill="auto"/>
          </w:tcPr>
          <w:p w14:paraId="66288754" w14:textId="77777777" w:rsidR="000B7595" w:rsidRPr="00740FEC" w:rsidRDefault="00CE045C">
            <w:pPr>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w:t>
            </w:r>
            <w:proofErr w:type="spellStart"/>
            <w:r w:rsidRPr="00740FEC">
              <w:rPr>
                <w:rFonts w:ascii="Palatino Linotype" w:eastAsia="Palatino Linotype" w:hAnsi="Palatino Linotype" w:cs="Palatino Linotype"/>
                <w:i/>
                <w:sz w:val="20"/>
                <w:szCs w:val="20"/>
              </w:rPr>
              <w:t>aaa</w:t>
            </w:r>
            <w:proofErr w:type="spellEnd"/>
            <w:r w:rsidRPr="00740FEC">
              <w:rPr>
                <w:rFonts w:ascii="Palatino Linotype" w:eastAsia="Palatino Linotype" w:hAnsi="Palatino Linotype" w:cs="Palatino Linotype"/>
                <w:i/>
                <w:sz w:val="20"/>
                <w:szCs w:val="20"/>
              </w:rPr>
              <w:t>” (sic)</w:t>
            </w:r>
          </w:p>
        </w:tc>
        <w:tc>
          <w:tcPr>
            <w:tcW w:w="3043" w:type="dxa"/>
            <w:shd w:val="clear" w:color="auto" w:fill="auto"/>
          </w:tcPr>
          <w:p w14:paraId="3BDC83AC" w14:textId="77777777" w:rsidR="000B7595" w:rsidRPr="00740FEC" w:rsidRDefault="00CE045C">
            <w:pPr>
              <w:jc w:val="both"/>
              <w:rPr>
                <w:rFonts w:ascii="Palatino Linotype" w:eastAsia="Palatino Linotype" w:hAnsi="Palatino Linotype" w:cs="Palatino Linotype"/>
                <w:i/>
                <w:sz w:val="20"/>
                <w:szCs w:val="20"/>
              </w:rPr>
            </w:pPr>
            <w:r w:rsidRPr="00740FEC">
              <w:rPr>
                <w:rFonts w:ascii="Palatino Linotype" w:eastAsia="Palatino Linotype" w:hAnsi="Palatino Linotype" w:cs="Palatino Linotype"/>
                <w:i/>
                <w:sz w:val="20"/>
                <w:szCs w:val="20"/>
              </w:rPr>
              <w:t>“</w:t>
            </w:r>
            <w:proofErr w:type="spellStart"/>
            <w:r w:rsidRPr="00740FEC">
              <w:rPr>
                <w:rFonts w:ascii="Palatino Linotype" w:eastAsia="Palatino Linotype" w:hAnsi="Palatino Linotype" w:cs="Palatino Linotype"/>
                <w:i/>
                <w:sz w:val="20"/>
                <w:szCs w:val="20"/>
              </w:rPr>
              <w:t>aa</w:t>
            </w:r>
            <w:proofErr w:type="spellEnd"/>
            <w:r w:rsidRPr="00740FEC">
              <w:rPr>
                <w:rFonts w:ascii="Palatino Linotype" w:eastAsia="Palatino Linotype" w:hAnsi="Palatino Linotype" w:cs="Palatino Linotype"/>
                <w:i/>
                <w:sz w:val="20"/>
                <w:szCs w:val="20"/>
              </w:rPr>
              <w:t>” (sic)</w:t>
            </w:r>
          </w:p>
        </w:tc>
      </w:tr>
    </w:tbl>
    <w:p w14:paraId="3F98675B" w14:textId="77777777" w:rsidR="000B7595" w:rsidRPr="00740FEC" w:rsidRDefault="00CE045C">
      <w:pPr>
        <w:spacing w:before="240" w:after="240" w:line="360" w:lineRule="auto"/>
        <w:ind w:right="51"/>
        <w:jc w:val="both"/>
        <w:rPr>
          <w:rFonts w:ascii="Palatino Linotype" w:eastAsia="Palatino Linotype" w:hAnsi="Palatino Linotype" w:cs="Palatino Linotype"/>
        </w:rPr>
      </w:pPr>
      <w:r w:rsidRPr="00740FEC">
        <w:rPr>
          <w:rFonts w:ascii="Palatino Linotype" w:eastAsia="Palatino Linotype" w:hAnsi="Palatino Linotype" w:cs="Palatino Linotype"/>
          <w:b/>
        </w:rPr>
        <w:t xml:space="preserve">4. Turno. </w:t>
      </w:r>
      <w:r w:rsidRPr="00740FE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los recursos de revisión se turnaron por el sistema electrónico del Instituto de Transparencia, Acceso a la Información Pública y Protección de Datos Personales del Estado de México y Municipios, a la Comisionada </w:t>
      </w:r>
      <w:r w:rsidRPr="00740FEC">
        <w:rPr>
          <w:rFonts w:ascii="Palatino Linotype" w:eastAsia="Palatino Linotype" w:hAnsi="Palatino Linotype" w:cs="Palatino Linotype"/>
          <w:b/>
        </w:rPr>
        <w:t xml:space="preserve">Guadalupe Ramírez Peña, </w:t>
      </w:r>
      <w:r w:rsidRPr="00740FEC">
        <w:rPr>
          <w:rFonts w:ascii="Palatino Linotype" w:eastAsia="Palatino Linotype" w:hAnsi="Palatino Linotype" w:cs="Palatino Linotype"/>
        </w:rPr>
        <w:t xml:space="preserve">a efecto de que analizara sobre su admisión o su </w:t>
      </w:r>
      <w:proofErr w:type="spellStart"/>
      <w:r w:rsidRPr="00740FEC">
        <w:rPr>
          <w:rFonts w:ascii="Palatino Linotype" w:eastAsia="Palatino Linotype" w:hAnsi="Palatino Linotype" w:cs="Palatino Linotype"/>
        </w:rPr>
        <w:t>desechamiento</w:t>
      </w:r>
      <w:proofErr w:type="spellEnd"/>
      <w:r w:rsidRPr="00740FEC">
        <w:rPr>
          <w:rFonts w:ascii="Palatino Linotype" w:eastAsia="Palatino Linotype" w:hAnsi="Palatino Linotype" w:cs="Palatino Linotype"/>
        </w:rPr>
        <w:t>.</w:t>
      </w:r>
    </w:p>
    <w:p w14:paraId="54C1EDE4"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 xml:space="preserve">5. Desistimiento de los Recursos de Revisión. </w:t>
      </w:r>
      <w:r w:rsidRPr="00740FEC">
        <w:rPr>
          <w:rFonts w:ascii="Palatino Linotype" w:eastAsia="Palatino Linotype" w:hAnsi="Palatino Linotype" w:cs="Palatino Linotype"/>
        </w:rPr>
        <w:t xml:space="preserve">El </w:t>
      </w:r>
      <w:r w:rsidRPr="00740FEC">
        <w:rPr>
          <w:rFonts w:ascii="Palatino Linotype" w:eastAsia="Palatino Linotype" w:hAnsi="Palatino Linotype" w:cs="Palatino Linotype"/>
          <w:b/>
        </w:rPr>
        <w:t>veinte de septiembre de dos mil veinticuatro</w:t>
      </w:r>
      <w:r w:rsidRPr="00740FEC">
        <w:rPr>
          <w:rFonts w:ascii="Palatino Linotype" w:eastAsia="Palatino Linotype" w:hAnsi="Palatino Linotype" w:cs="Palatino Linotype"/>
        </w:rPr>
        <w:t>, la parte</w:t>
      </w:r>
      <w:r w:rsidRPr="00740FEC">
        <w:rPr>
          <w:rFonts w:ascii="Palatino Linotype" w:eastAsia="Palatino Linotype" w:hAnsi="Palatino Linotype" w:cs="Palatino Linotype"/>
          <w:b/>
        </w:rPr>
        <w:t xml:space="preserve"> Recurrente</w:t>
      </w:r>
      <w:r w:rsidRPr="00740FEC">
        <w:rPr>
          <w:rFonts w:ascii="Palatino Linotype" w:eastAsia="Palatino Linotype" w:hAnsi="Palatino Linotype" w:cs="Palatino Linotype"/>
        </w:rPr>
        <w:t xml:space="preserve"> se desistió vía </w:t>
      </w:r>
      <w:r w:rsidRPr="00740FEC">
        <w:rPr>
          <w:rFonts w:ascii="Palatino Linotype" w:eastAsia="Palatino Linotype" w:hAnsi="Palatino Linotype" w:cs="Palatino Linotype"/>
          <w:b/>
        </w:rPr>
        <w:t>SAIMEX,</w:t>
      </w:r>
      <w:r w:rsidRPr="00740FEC">
        <w:rPr>
          <w:rFonts w:ascii="Palatino Linotype" w:eastAsia="Palatino Linotype" w:hAnsi="Palatino Linotype" w:cs="Palatino Linotype"/>
        </w:rPr>
        <w:t xml:space="preserve"> de los recursos de revisión manifestando lo siguiente en todos los casos: </w:t>
      </w:r>
    </w:p>
    <w:p w14:paraId="2ED029E2" w14:textId="77777777" w:rsidR="000B7595" w:rsidRPr="00740FEC" w:rsidRDefault="00CE045C">
      <w:pPr>
        <w:spacing w:before="240" w:after="240"/>
        <w:ind w:left="851" w:right="900"/>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i/>
          <w:sz w:val="22"/>
          <w:szCs w:val="22"/>
        </w:rPr>
        <w:t xml:space="preserve">“…me </w:t>
      </w:r>
      <w:proofErr w:type="gramStart"/>
      <w:r w:rsidRPr="00740FEC">
        <w:rPr>
          <w:rFonts w:ascii="Palatino Linotype" w:eastAsia="Palatino Linotype" w:hAnsi="Palatino Linotype" w:cs="Palatino Linotype"/>
          <w:i/>
          <w:sz w:val="22"/>
          <w:szCs w:val="22"/>
        </w:rPr>
        <w:t>equivoque..</w:t>
      </w:r>
      <w:proofErr w:type="gramEnd"/>
      <w:r w:rsidRPr="00740FEC">
        <w:rPr>
          <w:rFonts w:ascii="Palatino Linotype" w:eastAsia="Palatino Linotype" w:hAnsi="Palatino Linotype" w:cs="Palatino Linotype"/>
          <w:i/>
          <w:sz w:val="22"/>
          <w:szCs w:val="22"/>
        </w:rPr>
        <w:t>” (sic)</w:t>
      </w:r>
    </w:p>
    <w:p w14:paraId="02E385B8" w14:textId="77777777" w:rsidR="000B7595" w:rsidRPr="00740FEC" w:rsidRDefault="00CE045C">
      <w:pPr>
        <w:widowControl w:val="0"/>
        <w:spacing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6. Admisión de los Recursos de revisión.</w:t>
      </w:r>
      <w:r w:rsidRPr="00740FEC">
        <w:rPr>
          <w:rFonts w:ascii="Palatino Linotype" w:eastAsia="Palatino Linotype" w:hAnsi="Palatino Linotype" w:cs="Palatino Linotype"/>
        </w:rPr>
        <w:t xml:space="preserve"> El </w:t>
      </w:r>
      <w:r w:rsidRPr="00740FEC">
        <w:rPr>
          <w:rFonts w:ascii="Palatino Linotype" w:eastAsia="Palatino Linotype" w:hAnsi="Palatino Linotype" w:cs="Palatino Linotype"/>
          <w:b/>
        </w:rPr>
        <w:t xml:space="preserve">veintitrés </w:t>
      </w:r>
      <w:r w:rsidRPr="00740FEC">
        <w:rPr>
          <w:rFonts w:ascii="Palatino Linotype" w:eastAsia="Palatino Linotype" w:hAnsi="Palatino Linotype" w:cs="Palatino Linotype"/>
        </w:rPr>
        <w:t>y</w:t>
      </w:r>
      <w:r w:rsidRPr="00740FEC">
        <w:rPr>
          <w:rFonts w:ascii="Palatino Linotype" w:eastAsia="Palatino Linotype" w:hAnsi="Palatino Linotype" w:cs="Palatino Linotype"/>
          <w:b/>
        </w:rPr>
        <w:t xml:space="preserve"> veinticinco de septiembre de dos mil veinticuatro, </w:t>
      </w:r>
      <w:r w:rsidRPr="00740FE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los recursos de revisión que ahora se resuelven, dando un plazo máximo de siete días hábiles para que las partes manifestaran lo que a su derecho resultara conveniente, ofrecieran pruebas, formularan alegatos y el </w:t>
      </w:r>
      <w:r w:rsidRPr="00740FEC">
        <w:rPr>
          <w:rFonts w:ascii="Palatino Linotype" w:eastAsia="Palatino Linotype" w:hAnsi="Palatino Linotype" w:cs="Palatino Linotype"/>
          <w:b/>
        </w:rPr>
        <w:t xml:space="preserve">Sujeto Obligado </w:t>
      </w:r>
      <w:r w:rsidRPr="00740FEC">
        <w:rPr>
          <w:rFonts w:ascii="Palatino Linotype" w:eastAsia="Palatino Linotype" w:hAnsi="Palatino Linotype" w:cs="Palatino Linotype"/>
        </w:rPr>
        <w:t>presentara su informe justificado.</w:t>
      </w:r>
    </w:p>
    <w:p w14:paraId="6D8D8350" w14:textId="77777777" w:rsidR="000B7595" w:rsidRPr="00740FEC" w:rsidRDefault="00CE045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lastRenderedPageBreak/>
        <w:t xml:space="preserve">7. Acumulación de los recursos de revisión. </w:t>
      </w:r>
      <w:r w:rsidRPr="00740FEC">
        <w:rPr>
          <w:rFonts w:ascii="Palatino Linotype" w:eastAsia="Palatino Linotype" w:hAnsi="Palatino Linotype" w:cs="Palatino Linotype"/>
        </w:rPr>
        <w:t xml:space="preserve">Al respecto cabe señalar, que el Pleno de este Instituto, en la </w:t>
      </w:r>
      <w:r w:rsidRPr="00740FEC">
        <w:rPr>
          <w:rFonts w:ascii="Palatino Linotype" w:eastAsia="Palatino Linotype" w:hAnsi="Palatino Linotype" w:cs="Palatino Linotype"/>
          <w:b/>
        </w:rPr>
        <w:t>Trigésima Quinta Sesión Ordinaria</w:t>
      </w:r>
      <w:r w:rsidRPr="00740FEC">
        <w:rPr>
          <w:rFonts w:ascii="Palatino Linotype" w:eastAsia="Palatino Linotype" w:hAnsi="Palatino Linotype" w:cs="Palatino Linotype"/>
        </w:rPr>
        <w:t xml:space="preserve">, celebrada el </w:t>
      </w:r>
      <w:r w:rsidRPr="00740FEC">
        <w:rPr>
          <w:rFonts w:ascii="Palatino Linotype" w:eastAsia="Palatino Linotype" w:hAnsi="Palatino Linotype" w:cs="Palatino Linotype"/>
          <w:b/>
        </w:rPr>
        <w:t>tres de octubre de dos mil veinticuatro</w:t>
      </w:r>
      <w:r w:rsidRPr="00740FEC">
        <w:rPr>
          <w:rFonts w:ascii="Palatino Linotype" w:eastAsia="Palatino Linotype" w:hAnsi="Palatino Linotype" w:cs="Palatino Linotype"/>
        </w:rPr>
        <w:t xml:space="preserve">, ordenó la acumulación de los recursos </w:t>
      </w:r>
      <w:r w:rsidRPr="00740FEC">
        <w:rPr>
          <w:rFonts w:ascii="Palatino Linotype" w:eastAsia="Palatino Linotype" w:hAnsi="Palatino Linotype" w:cs="Palatino Linotype"/>
          <w:b/>
        </w:rPr>
        <w:t xml:space="preserve">05749/INFOEM/IP/RR/2024 05750/INFOEM/IP/RR/2024  y 05754/INFOEM/IP/RR/2024, </w:t>
      </w:r>
      <w:r w:rsidRPr="00740FEC">
        <w:rPr>
          <w:rFonts w:ascii="Palatino Linotype" w:eastAsia="Palatino Linotype" w:hAnsi="Palatino Linotype" w:cs="Palatino Linotype"/>
        </w:rPr>
        <w:t xml:space="preserve">a efecto de que la Comisionada </w:t>
      </w:r>
      <w:r w:rsidRPr="00740FEC">
        <w:rPr>
          <w:rFonts w:ascii="Palatino Linotype" w:eastAsia="Palatino Linotype" w:hAnsi="Palatino Linotype" w:cs="Palatino Linotype"/>
          <w:b/>
        </w:rPr>
        <w:t xml:space="preserve">Guadalupe Ramírez Peña </w:t>
      </w:r>
      <w:r w:rsidRPr="00740FEC">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68F378FE" w14:textId="77777777" w:rsidR="000B7595" w:rsidRPr="00740FEC" w:rsidRDefault="00CE045C">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740FEC">
        <w:rPr>
          <w:rFonts w:ascii="Palatino Linotype" w:eastAsia="Palatino Linotype" w:hAnsi="Palatino Linotype" w:cs="Palatino Linotype"/>
          <w:b/>
          <w:i/>
          <w:sz w:val="22"/>
          <w:szCs w:val="22"/>
        </w:rPr>
        <w:t>Código de Procedimientos Administrativos del Estado de México</w:t>
      </w:r>
    </w:p>
    <w:p w14:paraId="5F758C73" w14:textId="77777777" w:rsidR="000B7595" w:rsidRPr="00740FEC" w:rsidRDefault="00CE045C">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740FEC">
        <w:rPr>
          <w:rFonts w:ascii="Palatino Linotype" w:eastAsia="Palatino Linotype" w:hAnsi="Palatino Linotype" w:cs="Palatino Linotype"/>
          <w:b/>
          <w:i/>
          <w:sz w:val="22"/>
          <w:szCs w:val="22"/>
        </w:rPr>
        <w:t>“Artículo 18.-</w:t>
      </w:r>
      <w:r w:rsidRPr="00740FEC">
        <w:rPr>
          <w:rFonts w:ascii="Palatino Linotype" w:eastAsia="Palatino Linotype" w:hAnsi="Palatino Linotype" w:cs="Palatino Linotype"/>
          <w:i/>
          <w:sz w:val="22"/>
          <w:szCs w:val="22"/>
        </w:rPr>
        <w:t xml:space="preserve"> </w:t>
      </w:r>
      <w:r w:rsidRPr="00740FEC">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740FEC">
        <w:rPr>
          <w:rFonts w:ascii="Palatino Linotype" w:eastAsia="Palatino Linotype" w:hAnsi="Palatino Linotype" w:cs="Palatino Linotype"/>
          <w:i/>
          <w:sz w:val="22"/>
          <w:szCs w:val="22"/>
        </w:rPr>
        <w:t xml:space="preserve"> o a petición de parte, </w:t>
      </w:r>
      <w:r w:rsidRPr="00740FEC">
        <w:rPr>
          <w:rFonts w:ascii="Palatino Linotype" w:eastAsia="Palatino Linotype" w:hAnsi="Palatino Linotype" w:cs="Palatino Linotype"/>
          <w:b/>
          <w:i/>
          <w:sz w:val="22"/>
          <w:szCs w:val="22"/>
        </w:rPr>
        <w:t>cuando las partes</w:t>
      </w:r>
      <w:r w:rsidRPr="00740FEC">
        <w:rPr>
          <w:rFonts w:ascii="Palatino Linotype" w:eastAsia="Palatino Linotype" w:hAnsi="Palatino Linotype" w:cs="Palatino Linotype"/>
          <w:i/>
          <w:sz w:val="22"/>
          <w:szCs w:val="22"/>
        </w:rPr>
        <w:t xml:space="preserve"> o los actos administrativos sean iguales, se trate de actos conexos o </w:t>
      </w:r>
      <w:r w:rsidRPr="00740FEC">
        <w:rPr>
          <w:rFonts w:ascii="Palatino Linotype" w:eastAsia="Palatino Linotype" w:hAnsi="Palatino Linotype" w:cs="Palatino Linotype"/>
          <w:b/>
          <w:i/>
          <w:sz w:val="22"/>
          <w:szCs w:val="22"/>
        </w:rPr>
        <w:t>resulte conveniente el trámite unificado de los asuntos, para evitar la emisión de resoluciones contradictorias</w:t>
      </w:r>
      <w:r w:rsidRPr="00740FEC">
        <w:rPr>
          <w:rFonts w:ascii="Palatino Linotype" w:eastAsia="Palatino Linotype" w:hAnsi="Palatino Linotype" w:cs="Palatino Linotype"/>
          <w:i/>
          <w:sz w:val="22"/>
          <w:szCs w:val="22"/>
        </w:rPr>
        <w:t>. La misma regla se aplicará, en lo conducente, para la separación de los expedientes.”</w:t>
      </w:r>
    </w:p>
    <w:p w14:paraId="3B9A125C" w14:textId="77777777" w:rsidR="000B7595" w:rsidRPr="00740FEC" w:rsidRDefault="00CE045C">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740FEC">
        <w:rPr>
          <w:rFonts w:ascii="Palatino Linotype" w:eastAsia="Palatino Linotype" w:hAnsi="Palatino Linotype" w:cs="Palatino Linotype"/>
          <w:b/>
          <w:i/>
          <w:sz w:val="22"/>
          <w:szCs w:val="22"/>
        </w:rPr>
        <w:t>Ley de Transparencia y Acceso a la Información Pública del Estado de México y Municipios</w:t>
      </w:r>
    </w:p>
    <w:p w14:paraId="20BF338F" w14:textId="77777777" w:rsidR="000B7595" w:rsidRPr="00740FEC" w:rsidRDefault="00CE045C">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740FEC">
        <w:rPr>
          <w:rFonts w:ascii="Palatino Linotype" w:eastAsia="Palatino Linotype" w:hAnsi="Palatino Linotype" w:cs="Palatino Linotype"/>
          <w:b/>
          <w:i/>
          <w:sz w:val="22"/>
          <w:szCs w:val="22"/>
        </w:rPr>
        <w:t>“Artículo 195.-</w:t>
      </w:r>
      <w:r w:rsidRPr="00740FEC">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6229AA26"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8. Manifestaciones</w:t>
      </w:r>
      <w:r w:rsidRPr="00740FEC">
        <w:rPr>
          <w:rFonts w:ascii="Palatino Linotype" w:eastAsia="Palatino Linotype" w:hAnsi="Palatino Linotype" w:cs="Palatino Linotype"/>
        </w:rPr>
        <w:t xml:space="preserve">. De las constancias que obran en el expediente electrónico del SAIMEX se desprende que el </w:t>
      </w:r>
      <w:r w:rsidRPr="00740FEC">
        <w:rPr>
          <w:rFonts w:ascii="Palatino Linotype" w:eastAsia="Palatino Linotype" w:hAnsi="Palatino Linotype" w:cs="Palatino Linotype"/>
          <w:b/>
        </w:rPr>
        <w:t>Sujeto Obligado</w:t>
      </w:r>
      <w:r w:rsidRPr="00740FEC">
        <w:rPr>
          <w:rFonts w:ascii="Palatino Linotype" w:eastAsia="Palatino Linotype" w:hAnsi="Palatino Linotype" w:cs="Palatino Linotype"/>
        </w:rPr>
        <w:t xml:space="preserve"> no rindió informe justificado, del mismo modo la parte </w:t>
      </w:r>
      <w:r w:rsidRPr="00740FEC">
        <w:rPr>
          <w:rFonts w:ascii="Palatino Linotype" w:eastAsia="Palatino Linotype" w:hAnsi="Palatino Linotype" w:cs="Palatino Linotype"/>
          <w:b/>
        </w:rPr>
        <w:t>Recurrente</w:t>
      </w:r>
      <w:r w:rsidRPr="00740FEC">
        <w:rPr>
          <w:rFonts w:ascii="Palatino Linotype" w:eastAsia="Palatino Linotype" w:hAnsi="Palatino Linotype" w:cs="Palatino Linotype"/>
        </w:rPr>
        <w:t xml:space="preserve"> omitió realizar manifestaciones.</w:t>
      </w:r>
    </w:p>
    <w:p w14:paraId="73714C4B"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lastRenderedPageBreak/>
        <w:t xml:space="preserve">9. Cierre de instrucción. </w:t>
      </w:r>
      <w:r w:rsidRPr="00740FEC">
        <w:rPr>
          <w:rFonts w:ascii="Palatino Linotype" w:eastAsia="Palatino Linotype" w:hAnsi="Palatino Linotype" w:cs="Palatino Linotype"/>
        </w:rPr>
        <w:t xml:space="preserve">No habiendo documentos que integrar al expediente, el </w:t>
      </w:r>
      <w:r w:rsidRPr="00740FEC">
        <w:rPr>
          <w:rFonts w:ascii="Palatino Linotype" w:eastAsia="Palatino Linotype" w:hAnsi="Palatino Linotype" w:cs="Palatino Linotype"/>
          <w:b/>
        </w:rPr>
        <w:t>ocho de octubre de dos mil veinticuatro</w:t>
      </w:r>
      <w:r w:rsidRPr="00740FE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C88C6F1"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 xml:space="preserve">En razón de que fueron debidamente sustanciados los expedientes electrónicos y no existe diligencia pendiente de desahogo, se emite la Resolución que conforme a Derecho proceda, de acuerdo con los siguientes: </w:t>
      </w:r>
    </w:p>
    <w:p w14:paraId="0644E266" w14:textId="77777777" w:rsidR="000B7595" w:rsidRPr="00740FEC" w:rsidRDefault="00CE045C">
      <w:pPr>
        <w:widowControl w:val="0"/>
        <w:spacing w:line="360" w:lineRule="auto"/>
        <w:jc w:val="center"/>
        <w:rPr>
          <w:rFonts w:ascii="Palatino Linotype" w:eastAsia="Palatino Linotype" w:hAnsi="Palatino Linotype" w:cs="Palatino Linotype"/>
          <w:b/>
        </w:rPr>
      </w:pPr>
      <w:r w:rsidRPr="00740FEC">
        <w:rPr>
          <w:rFonts w:ascii="Palatino Linotype" w:eastAsia="Palatino Linotype" w:hAnsi="Palatino Linotype" w:cs="Palatino Linotype"/>
          <w:b/>
        </w:rPr>
        <w:t>II. C O N S I D E R A N D O S</w:t>
      </w:r>
    </w:p>
    <w:p w14:paraId="1BAE042D"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Primero. Competencia.</w:t>
      </w:r>
      <w:r w:rsidRPr="00740FE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7DE2F0C2"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Segundo. Oportunidad y Procedibilidad de los Recursos de Revisión</w:t>
      </w:r>
      <w:r w:rsidRPr="00740FEC">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w:t>
      </w:r>
      <w:r w:rsidRPr="00740FEC">
        <w:rPr>
          <w:rFonts w:ascii="Palatino Linotype" w:eastAsia="Palatino Linotype" w:hAnsi="Palatino Linotype" w:cs="Palatino Linotype"/>
        </w:rPr>
        <w:lastRenderedPageBreak/>
        <w:t>los artículos 178 y 180 de la Ley de Transparencia y Acceso a la Información Pública del Estado de México y Municipios.</w:t>
      </w:r>
    </w:p>
    <w:p w14:paraId="063B4E72"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 xml:space="preserve">Los recursos de revisión fueron interpuestos dentro del plazo de quince días hábiles, previsto en el artículo 178 de la Ley de Transparencia y Acceso a la Información Pública del Estado de México y Municipios, toda vez que el </w:t>
      </w:r>
      <w:r w:rsidRPr="00740FEC">
        <w:rPr>
          <w:rFonts w:ascii="Palatino Linotype" w:eastAsia="Palatino Linotype" w:hAnsi="Palatino Linotype" w:cs="Palatino Linotype"/>
          <w:b/>
        </w:rPr>
        <w:t xml:space="preserve">Sujeto Obligado </w:t>
      </w:r>
      <w:r w:rsidRPr="00740FEC">
        <w:rPr>
          <w:rFonts w:ascii="Palatino Linotype" w:eastAsia="Palatino Linotype" w:hAnsi="Palatino Linotype" w:cs="Palatino Linotype"/>
        </w:rPr>
        <w:t xml:space="preserve">remitió las respuestas a las solicitudes de información el día </w:t>
      </w:r>
      <w:r w:rsidRPr="00740FEC">
        <w:rPr>
          <w:rFonts w:ascii="Palatino Linotype" w:eastAsia="Palatino Linotype" w:hAnsi="Palatino Linotype" w:cs="Palatino Linotype"/>
          <w:b/>
        </w:rPr>
        <w:t xml:space="preserve">veinte de septiembre de dos mil veinticuatro, </w:t>
      </w:r>
      <w:r w:rsidRPr="00740FEC">
        <w:rPr>
          <w:rFonts w:ascii="Palatino Linotype" w:eastAsia="Palatino Linotype" w:hAnsi="Palatino Linotype" w:cs="Palatino Linotype"/>
        </w:rPr>
        <w:t xml:space="preserve">mientras que los recursos de revisión interpuestos por la parte </w:t>
      </w:r>
      <w:r w:rsidRPr="00740FEC">
        <w:rPr>
          <w:rFonts w:ascii="Palatino Linotype" w:eastAsia="Palatino Linotype" w:hAnsi="Palatino Linotype" w:cs="Palatino Linotype"/>
          <w:b/>
        </w:rPr>
        <w:t>Recurrente</w:t>
      </w:r>
      <w:r w:rsidRPr="00740FEC">
        <w:rPr>
          <w:rFonts w:ascii="Palatino Linotype" w:eastAsia="Palatino Linotype" w:hAnsi="Palatino Linotype" w:cs="Palatino Linotype"/>
        </w:rPr>
        <w:t xml:space="preserve">, se tuvieron por presentados el </w:t>
      </w:r>
      <w:r w:rsidRPr="00740FEC">
        <w:rPr>
          <w:rFonts w:ascii="Palatino Linotype" w:eastAsia="Palatino Linotype" w:hAnsi="Palatino Linotype" w:cs="Palatino Linotype"/>
          <w:b/>
        </w:rPr>
        <w:t>veinte de septiembre de dos mil veinticuatro</w:t>
      </w:r>
      <w:r w:rsidRPr="00740FEC">
        <w:rPr>
          <w:rFonts w:ascii="Palatino Linotype" w:eastAsia="Palatino Linotype" w:hAnsi="Palatino Linotype" w:cs="Palatino Linotype"/>
        </w:rPr>
        <w:t>, esto es, el mismo día en que tuvo conocimiento de las respuestas impugnadas. En este sentido, se concluye que el presente recurso de revisión se encuentra dentro de los márgenes temporales previstos en las disposiciones legales referidas.</w:t>
      </w:r>
    </w:p>
    <w:p w14:paraId="2C3D2A95"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1974E53" w14:textId="77777777" w:rsidR="000B7595" w:rsidRPr="00740FEC" w:rsidRDefault="00CE045C">
      <w:pPr>
        <w:spacing w:before="120" w:after="120"/>
        <w:ind w:left="851"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b/>
          <w:i/>
          <w:sz w:val="22"/>
          <w:szCs w:val="22"/>
        </w:rPr>
        <w:lastRenderedPageBreak/>
        <w:t>“RECURSO DE RECLAMACIÓN. SU INTERPOSICIÓN NO ES EXTEMPORÁNEA SI SE REALIZA ANTES DE QUE INICIE EL PLAZO PARA HACERLO</w:t>
      </w:r>
      <w:r w:rsidRPr="00740FEC">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4A4A8D5"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1BEDD5B0"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 xml:space="preserve">A efecto de sustentar lo anterior, es de suma importancia mencionar que si bien la persona solicitante </w:t>
      </w:r>
      <w:r w:rsidRPr="00740FEC">
        <w:rPr>
          <w:rFonts w:ascii="Palatino Linotype" w:eastAsia="Palatino Linotype" w:hAnsi="Palatino Linotype" w:cs="Palatino Linotype"/>
          <w:b/>
        </w:rPr>
        <w:t xml:space="preserve">no proporcionó nombre, </w:t>
      </w:r>
      <w:r w:rsidRPr="00740FEC">
        <w:rPr>
          <w:rFonts w:ascii="Palatino Linotype" w:eastAsia="Palatino Linotype" w:hAnsi="Palatino Linotype" w:cs="Palatino Linotype"/>
        </w:rPr>
        <w:t>como se advierte en el detalle de seguimiento del SAIMEX, el no proporcionar un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E2B8068" w14:textId="77777777" w:rsidR="000B7595" w:rsidRPr="00740FEC" w:rsidRDefault="00CE045C">
      <w:pPr>
        <w:spacing w:before="120" w:after="120"/>
        <w:ind w:left="851" w:right="902"/>
        <w:jc w:val="both"/>
        <w:rPr>
          <w:rFonts w:ascii="Palatino Linotype" w:eastAsia="Palatino Linotype" w:hAnsi="Palatino Linotype" w:cs="Palatino Linotype"/>
          <w:sz w:val="22"/>
          <w:szCs w:val="22"/>
        </w:rPr>
      </w:pPr>
      <w:r w:rsidRPr="00740FEC">
        <w:rPr>
          <w:rFonts w:ascii="Palatino Linotype" w:eastAsia="Palatino Linotype" w:hAnsi="Palatino Linotype" w:cs="Palatino Linotype"/>
          <w:i/>
          <w:sz w:val="22"/>
          <w:szCs w:val="22"/>
        </w:rPr>
        <w:t>"</w:t>
      </w:r>
      <w:r w:rsidRPr="00740FEC">
        <w:rPr>
          <w:rFonts w:ascii="Palatino Linotype" w:eastAsia="Palatino Linotype" w:hAnsi="Palatino Linotype" w:cs="Palatino Linotype"/>
          <w:b/>
          <w:i/>
          <w:sz w:val="22"/>
          <w:szCs w:val="22"/>
        </w:rPr>
        <w:t>Las solicitudes anónimas</w:t>
      </w:r>
      <w:r w:rsidRPr="00740FEC">
        <w:rPr>
          <w:rFonts w:ascii="Palatino Linotype" w:eastAsia="Palatino Linotype" w:hAnsi="Palatino Linotype" w:cs="Palatino Linotype"/>
          <w:i/>
          <w:sz w:val="22"/>
          <w:szCs w:val="22"/>
        </w:rPr>
        <w:t xml:space="preserve">, con nombre incompleto o seudónimo </w:t>
      </w:r>
      <w:r w:rsidRPr="00740FEC">
        <w:rPr>
          <w:rFonts w:ascii="Palatino Linotype" w:eastAsia="Palatino Linotype" w:hAnsi="Palatino Linotype" w:cs="Palatino Linotype"/>
          <w:b/>
          <w:i/>
          <w:sz w:val="22"/>
          <w:szCs w:val="22"/>
        </w:rPr>
        <w:t>serán procedentes para su trámite por parte del sujeto obligado ante quien se presente</w:t>
      </w:r>
      <w:r w:rsidRPr="00740FEC">
        <w:rPr>
          <w:rFonts w:ascii="Palatino Linotype" w:eastAsia="Palatino Linotype" w:hAnsi="Palatino Linotype" w:cs="Palatino Linotype"/>
          <w:i/>
          <w:sz w:val="22"/>
          <w:szCs w:val="22"/>
        </w:rPr>
        <w:t>. No podrá requerirse información adicional con motivo del nombre proporcionado por el solicitante."</w:t>
      </w:r>
    </w:p>
    <w:p w14:paraId="35E9C37D"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740FEC">
        <w:rPr>
          <w:rFonts w:ascii="Palatino Linotype" w:eastAsia="Palatino Linotype" w:hAnsi="Palatino Linotype" w:cs="Palatino Linotype"/>
          <w:b/>
        </w:rPr>
        <w:t>Recurrente</w:t>
      </w:r>
      <w:r w:rsidRPr="00740FEC">
        <w:rPr>
          <w:rFonts w:ascii="Palatino Linotype" w:eastAsia="Palatino Linotype" w:hAnsi="Palatino Linotype" w:cs="Palatino Linotype"/>
        </w:rPr>
        <w:t>, por lo que, en el presente caso, al haber sido presentado los recursos de revisión vía SAIMEX, dicho requisito resulta innecesario.</w:t>
      </w:r>
    </w:p>
    <w:p w14:paraId="63FD649B"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 xml:space="preserve">Tercero. Análisis de la causal de sobreseimiento de los recursos de revisión. </w:t>
      </w:r>
      <w:r w:rsidRPr="00740FEC">
        <w:rPr>
          <w:rFonts w:ascii="Palatino Linotype" w:eastAsia="Palatino Linotype" w:hAnsi="Palatino Linotype" w:cs="Palatino Linotype"/>
        </w:rPr>
        <w:t>El artículo 192 de la Ley de Transparencia y Acceso a la Información Pública del Estado de México y Municipios, señala que el Recurso de Revisión será sobreseído en todo o en parte, cuando, una vez admitido, se actualice alguno de los siguientes supuestos:</w:t>
      </w:r>
    </w:p>
    <w:p w14:paraId="0B09721E" w14:textId="77777777" w:rsidR="000B7595" w:rsidRPr="00740FEC" w:rsidRDefault="00CE045C">
      <w:pPr>
        <w:spacing w:after="120"/>
        <w:ind w:left="851"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b/>
          <w:i/>
          <w:sz w:val="22"/>
          <w:szCs w:val="22"/>
        </w:rPr>
        <w:t>Artículo 192.</w:t>
      </w:r>
      <w:r w:rsidRPr="00740FEC">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046B9A48" w14:textId="77777777" w:rsidR="000B7595" w:rsidRPr="00740FEC" w:rsidRDefault="00CE045C">
      <w:pPr>
        <w:ind w:left="1134" w:right="902"/>
        <w:jc w:val="both"/>
        <w:rPr>
          <w:rFonts w:ascii="Palatino Linotype" w:eastAsia="Palatino Linotype" w:hAnsi="Palatino Linotype" w:cs="Palatino Linotype"/>
          <w:b/>
          <w:i/>
          <w:sz w:val="22"/>
          <w:szCs w:val="22"/>
        </w:rPr>
      </w:pPr>
      <w:r w:rsidRPr="00740FEC">
        <w:rPr>
          <w:rFonts w:ascii="Palatino Linotype" w:eastAsia="Palatino Linotype" w:hAnsi="Palatino Linotype" w:cs="Palatino Linotype"/>
          <w:b/>
          <w:i/>
          <w:sz w:val="22"/>
          <w:szCs w:val="22"/>
        </w:rPr>
        <w:t xml:space="preserve">I. El recurrente se desista expresamente del recurso; </w:t>
      </w:r>
    </w:p>
    <w:p w14:paraId="2F0A642B" w14:textId="77777777" w:rsidR="000B7595" w:rsidRPr="00740FEC" w:rsidRDefault="00CE045C">
      <w:pPr>
        <w:ind w:left="1134"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b/>
          <w:i/>
          <w:sz w:val="22"/>
          <w:szCs w:val="22"/>
        </w:rPr>
        <w:t>II.</w:t>
      </w:r>
      <w:r w:rsidRPr="00740FEC">
        <w:rPr>
          <w:rFonts w:ascii="Palatino Linotype" w:eastAsia="Palatino Linotype" w:hAnsi="Palatino Linotype" w:cs="Palatino Linotype"/>
          <w:i/>
          <w:sz w:val="22"/>
          <w:szCs w:val="22"/>
        </w:rPr>
        <w:t xml:space="preserve"> El recurrente fallezca o, tratándose de personas jurídicas colectivas, se disuelva; </w:t>
      </w:r>
    </w:p>
    <w:p w14:paraId="3CB19F50" w14:textId="77777777" w:rsidR="000B7595" w:rsidRPr="00740FEC" w:rsidRDefault="00CE045C">
      <w:pPr>
        <w:ind w:left="1134"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b/>
          <w:i/>
          <w:sz w:val="22"/>
          <w:szCs w:val="22"/>
        </w:rPr>
        <w:t>III.</w:t>
      </w:r>
      <w:r w:rsidRPr="00740FEC">
        <w:rPr>
          <w:rFonts w:ascii="Palatino Linotype" w:eastAsia="Palatino Linotype" w:hAnsi="Palatino Linotype" w:cs="Palatino Linotype"/>
          <w:i/>
          <w:sz w:val="22"/>
          <w:szCs w:val="22"/>
        </w:rPr>
        <w:t xml:space="preserve"> El sujeto obligado responsable del acto lo modifique o revoque de tal manera que el recurso de revisión quede sin materia; </w:t>
      </w:r>
    </w:p>
    <w:p w14:paraId="053983CD" w14:textId="77777777" w:rsidR="000B7595" w:rsidRPr="00740FEC" w:rsidRDefault="00CE045C">
      <w:pPr>
        <w:ind w:left="1134"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b/>
          <w:i/>
          <w:sz w:val="22"/>
          <w:szCs w:val="22"/>
        </w:rPr>
        <w:t>IV</w:t>
      </w:r>
      <w:r w:rsidRPr="00740FEC">
        <w:rPr>
          <w:rFonts w:ascii="Palatino Linotype" w:eastAsia="Palatino Linotype" w:hAnsi="Palatino Linotype" w:cs="Palatino Linotype"/>
          <w:i/>
          <w:sz w:val="22"/>
          <w:szCs w:val="22"/>
        </w:rPr>
        <w:t xml:space="preserve">. Admitido el recurso de revisión, aparezca alguna causal de improcedencia en los términos de la presente Ley; y </w:t>
      </w:r>
    </w:p>
    <w:p w14:paraId="0A820ABF" w14:textId="77777777" w:rsidR="000B7595" w:rsidRPr="00740FEC" w:rsidRDefault="00CE045C">
      <w:pPr>
        <w:ind w:left="1134"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b/>
          <w:i/>
          <w:sz w:val="22"/>
          <w:szCs w:val="22"/>
        </w:rPr>
        <w:t>V.</w:t>
      </w:r>
      <w:r w:rsidRPr="00740FEC">
        <w:rPr>
          <w:rFonts w:ascii="Palatino Linotype" w:eastAsia="Palatino Linotype" w:hAnsi="Palatino Linotype" w:cs="Palatino Linotype"/>
          <w:i/>
          <w:sz w:val="22"/>
          <w:szCs w:val="22"/>
        </w:rPr>
        <w:t xml:space="preserve"> Cuando por cualquier motivo quede sin materia el recurso</w:t>
      </w:r>
      <w:r w:rsidRPr="00740FEC">
        <w:rPr>
          <w:rFonts w:ascii="Palatino Linotype" w:eastAsia="Palatino Linotype" w:hAnsi="Palatino Linotype" w:cs="Palatino Linotype"/>
          <w:sz w:val="22"/>
          <w:szCs w:val="22"/>
        </w:rPr>
        <w:t>.</w:t>
      </w:r>
      <w:r w:rsidRPr="00740FEC">
        <w:rPr>
          <w:rFonts w:ascii="Palatino Linotype" w:eastAsia="Palatino Linotype" w:hAnsi="Palatino Linotype" w:cs="Palatino Linotype"/>
          <w:i/>
          <w:sz w:val="22"/>
          <w:szCs w:val="22"/>
        </w:rPr>
        <w:t>”</w:t>
      </w:r>
    </w:p>
    <w:p w14:paraId="39E2E880"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En ese sentido, es susceptible de análisis la actualización del supuesto jurídico previsto en la fracción I, del artículo 192, de la Ley en cita, mismo que dispone que el Recurso de Revisión será sobreseído cuando la parte</w:t>
      </w:r>
      <w:r w:rsidRPr="00740FEC">
        <w:rPr>
          <w:rFonts w:ascii="Palatino Linotype" w:eastAsia="Palatino Linotype" w:hAnsi="Palatino Linotype" w:cs="Palatino Linotype"/>
          <w:b/>
        </w:rPr>
        <w:t xml:space="preserve"> Recurrente se desista expresamente</w:t>
      </w:r>
      <w:r w:rsidRPr="00740FEC">
        <w:rPr>
          <w:rFonts w:ascii="Palatino Linotype" w:eastAsia="Palatino Linotype" w:hAnsi="Palatino Linotype" w:cs="Palatino Linotype"/>
        </w:rPr>
        <w:t xml:space="preserve">. </w:t>
      </w:r>
    </w:p>
    <w:p w14:paraId="50FE494C"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 xml:space="preserve">Ello, toda vez que la parte </w:t>
      </w:r>
      <w:r w:rsidRPr="00740FEC">
        <w:rPr>
          <w:rFonts w:ascii="Palatino Linotype" w:eastAsia="Palatino Linotype" w:hAnsi="Palatino Linotype" w:cs="Palatino Linotype"/>
          <w:b/>
        </w:rPr>
        <w:t>Recurrente</w:t>
      </w:r>
      <w:r w:rsidRPr="00740FEC">
        <w:rPr>
          <w:rFonts w:ascii="Palatino Linotype" w:eastAsia="Palatino Linotype" w:hAnsi="Palatino Linotype" w:cs="Palatino Linotype"/>
        </w:rPr>
        <w:t xml:space="preserve">, el día </w:t>
      </w:r>
      <w:r w:rsidRPr="00740FEC">
        <w:rPr>
          <w:rFonts w:ascii="Palatino Linotype" w:eastAsia="Palatino Linotype" w:hAnsi="Palatino Linotype" w:cs="Palatino Linotype"/>
          <w:b/>
        </w:rPr>
        <w:t>veinte de septiembre de dos mil veinticuatro</w:t>
      </w:r>
      <w:r w:rsidRPr="00740FEC">
        <w:rPr>
          <w:rFonts w:ascii="Palatino Linotype" w:eastAsia="Palatino Linotype" w:hAnsi="Palatino Linotype" w:cs="Palatino Linotype"/>
        </w:rPr>
        <w:t xml:space="preserve">, a través del Sistema de Acceso a la Información Mexiquense </w:t>
      </w:r>
      <w:r w:rsidRPr="00740FEC">
        <w:rPr>
          <w:rFonts w:ascii="Palatino Linotype" w:eastAsia="Palatino Linotype" w:hAnsi="Palatino Linotype" w:cs="Palatino Linotype"/>
        </w:rPr>
        <w:lastRenderedPageBreak/>
        <w:t>(SAIMEX), se desistió expresamente de los presentes Recursos de Revisión, en consecuencia, se estima que se actualiza el supuesto previsto en el artículo 192, fracción I, de la Ley de Transparencia y Acceso a la Información Pública del Estado de México y Municipios.</w:t>
      </w:r>
    </w:p>
    <w:p w14:paraId="464EB76F" w14:textId="77777777" w:rsidR="000B7595" w:rsidRPr="00740FEC" w:rsidRDefault="00CE045C">
      <w:pPr>
        <w:spacing w:line="360" w:lineRule="auto"/>
        <w:ind w:right="49"/>
        <w:jc w:val="both"/>
        <w:rPr>
          <w:rFonts w:ascii="Palatino Linotype" w:eastAsia="Palatino Linotype" w:hAnsi="Palatino Linotype" w:cs="Palatino Linotype"/>
        </w:rPr>
      </w:pPr>
      <w:r w:rsidRPr="00740FEC">
        <w:rPr>
          <w:rFonts w:ascii="Palatino Linotype" w:eastAsia="Palatino Linotype" w:hAnsi="Palatino Linotype" w:cs="Palatino Linotype"/>
        </w:rPr>
        <w:t xml:space="preserve">Aunado a lo anterior, no está por demás referir a modo de ejemplo, que anteriormente, en la sustanciación del recurso 01099/INFOEM/IP/RR/2023, se solicitó a la Dirección General de Informática informara el procedimiento que se debe realizar para llevar a cabo un desistimiento a un recurso de revisión, dentro del Sistema de Acceso a la Información Mexiquense, en atención a ello, dicha unidad administrativa remitió lo siguiente: </w:t>
      </w:r>
    </w:p>
    <w:p w14:paraId="54DFFA76" w14:textId="77777777" w:rsidR="000B7595" w:rsidRPr="00740FEC" w:rsidRDefault="00CE045C">
      <w:pPr>
        <w:spacing w:line="360" w:lineRule="auto"/>
        <w:ind w:left="284" w:right="49"/>
        <w:jc w:val="center"/>
        <w:rPr>
          <w:rFonts w:ascii="Palatino Linotype" w:eastAsia="Palatino Linotype" w:hAnsi="Palatino Linotype" w:cs="Palatino Linotype"/>
        </w:rPr>
      </w:pPr>
      <w:r w:rsidRPr="00740FEC">
        <w:rPr>
          <w:rFonts w:ascii="Palatino Linotype" w:eastAsia="Palatino Linotype" w:hAnsi="Palatino Linotype" w:cs="Palatino Linotype"/>
          <w:noProof/>
          <w:lang w:val="es-MX"/>
        </w:rPr>
        <w:drawing>
          <wp:inline distT="0" distB="0" distL="0" distR="0" wp14:anchorId="26604F15" wp14:editId="57C69758">
            <wp:extent cx="3888000" cy="821518"/>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888000" cy="821518"/>
                    </a:xfrm>
                    <a:prstGeom prst="rect">
                      <a:avLst/>
                    </a:prstGeom>
                    <a:ln/>
                  </pic:spPr>
                </pic:pic>
              </a:graphicData>
            </a:graphic>
          </wp:inline>
        </w:drawing>
      </w:r>
    </w:p>
    <w:p w14:paraId="2F98523E" w14:textId="77777777" w:rsidR="000B7595" w:rsidRPr="00740FEC" w:rsidRDefault="00CE045C">
      <w:pPr>
        <w:spacing w:line="360" w:lineRule="auto"/>
        <w:ind w:left="284" w:right="49"/>
        <w:jc w:val="center"/>
        <w:rPr>
          <w:rFonts w:ascii="Palatino Linotype" w:eastAsia="Palatino Linotype" w:hAnsi="Palatino Linotype" w:cs="Palatino Linotype"/>
        </w:rPr>
      </w:pPr>
      <w:r w:rsidRPr="00740FEC">
        <w:rPr>
          <w:rFonts w:ascii="Palatino Linotype" w:eastAsia="Palatino Linotype" w:hAnsi="Palatino Linotype" w:cs="Palatino Linotype"/>
          <w:noProof/>
          <w:lang w:val="es-MX"/>
        </w:rPr>
        <w:drawing>
          <wp:inline distT="0" distB="0" distL="0" distR="0" wp14:anchorId="78A8E614" wp14:editId="028F88AD">
            <wp:extent cx="3960000" cy="1950595"/>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960000" cy="1950595"/>
                    </a:xfrm>
                    <a:prstGeom prst="rect">
                      <a:avLst/>
                    </a:prstGeom>
                    <a:ln/>
                  </pic:spPr>
                </pic:pic>
              </a:graphicData>
            </a:graphic>
          </wp:inline>
        </w:drawing>
      </w:r>
    </w:p>
    <w:p w14:paraId="0197D20B" w14:textId="77777777" w:rsidR="000B7595" w:rsidRPr="00740FEC" w:rsidRDefault="00CE045C">
      <w:pPr>
        <w:spacing w:line="360" w:lineRule="auto"/>
        <w:ind w:left="284" w:right="49"/>
        <w:jc w:val="center"/>
        <w:rPr>
          <w:rFonts w:ascii="Palatino Linotype" w:eastAsia="Palatino Linotype" w:hAnsi="Palatino Linotype" w:cs="Palatino Linotype"/>
        </w:rPr>
      </w:pPr>
      <w:r w:rsidRPr="00740FEC">
        <w:rPr>
          <w:rFonts w:ascii="Palatino Linotype" w:eastAsia="Palatino Linotype" w:hAnsi="Palatino Linotype" w:cs="Palatino Linotype"/>
          <w:noProof/>
          <w:lang w:val="es-MX"/>
        </w:rPr>
        <w:lastRenderedPageBreak/>
        <w:drawing>
          <wp:inline distT="0" distB="0" distL="0" distR="0" wp14:anchorId="577B0E9E" wp14:editId="26EC9EF7">
            <wp:extent cx="5040000" cy="1631597"/>
            <wp:effectExtent l="0" t="0" r="0" b="0"/>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040000" cy="1631597"/>
                    </a:xfrm>
                    <a:prstGeom prst="rect">
                      <a:avLst/>
                    </a:prstGeom>
                    <a:ln/>
                  </pic:spPr>
                </pic:pic>
              </a:graphicData>
            </a:graphic>
          </wp:inline>
        </w:drawing>
      </w:r>
    </w:p>
    <w:p w14:paraId="3861A858" w14:textId="77777777" w:rsidR="000B7595" w:rsidRPr="00740FEC" w:rsidRDefault="00CE045C">
      <w:pPr>
        <w:spacing w:line="360" w:lineRule="auto"/>
        <w:ind w:left="284" w:right="49"/>
        <w:jc w:val="center"/>
        <w:rPr>
          <w:rFonts w:ascii="Palatino Linotype" w:eastAsia="Palatino Linotype" w:hAnsi="Palatino Linotype" w:cs="Palatino Linotype"/>
        </w:rPr>
      </w:pPr>
      <w:r w:rsidRPr="00740FEC">
        <w:rPr>
          <w:rFonts w:ascii="Palatino Linotype" w:eastAsia="Palatino Linotype" w:hAnsi="Palatino Linotype" w:cs="Palatino Linotype"/>
          <w:noProof/>
          <w:lang w:val="es-MX"/>
        </w:rPr>
        <w:drawing>
          <wp:inline distT="0" distB="0" distL="0" distR="0" wp14:anchorId="5E9B32DC" wp14:editId="02FB068E">
            <wp:extent cx="5040000" cy="1531674"/>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40000" cy="1531674"/>
                    </a:xfrm>
                    <a:prstGeom prst="rect">
                      <a:avLst/>
                    </a:prstGeom>
                    <a:ln/>
                  </pic:spPr>
                </pic:pic>
              </a:graphicData>
            </a:graphic>
          </wp:inline>
        </w:drawing>
      </w:r>
    </w:p>
    <w:p w14:paraId="1584023A" w14:textId="77777777" w:rsidR="000B7595" w:rsidRPr="00740FEC" w:rsidRDefault="00CE045C">
      <w:pPr>
        <w:spacing w:line="360" w:lineRule="auto"/>
        <w:ind w:left="284" w:right="49"/>
        <w:jc w:val="center"/>
        <w:rPr>
          <w:rFonts w:ascii="Palatino Linotype" w:eastAsia="Palatino Linotype" w:hAnsi="Palatino Linotype" w:cs="Palatino Linotype"/>
        </w:rPr>
      </w:pPr>
      <w:r w:rsidRPr="00740FEC">
        <w:rPr>
          <w:rFonts w:ascii="Palatino Linotype" w:eastAsia="Palatino Linotype" w:hAnsi="Palatino Linotype" w:cs="Palatino Linotype"/>
          <w:noProof/>
          <w:lang w:val="es-MX"/>
        </w:rPr>
        <w:drawing>
          <wp:inline distT="0" distB="0" distL="0" distR="0" wp14:anchorId="733726E3" wp14:editId="25DBC03D">
            <wp:extent cx="5040000" cy="1332604"/>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40000" cy="1332604"/>
                    </a:xfrm>
                    <a:prstGeom prst="rect">
                      <a:avLst/>
                    </a:prstGeom>
                    <a:ln/>
                  </pic:spPr>
                </pic:pic>
              </a:graphicData>
            </a:graphic>
          </wp:inline>
        </w:drawing>
      </w:r>
    </w:p>
    <w:p w14:paraId="04562A3D" w14:textId="77777777" w:rsidR="000B7595" w:rsidRPr="00740FEC" w:rsidRDefault="00CE045C">
      <w:pPr>
        <w:tabs>
          <w:tab w:val="left" w:pos="426"/>
          <w:tab w:val="left" w:pos="567"/>
        </w:tabs>
        <w:spacing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 xml:space="preserve">De las imágenes insertas, se puede concluir que efectivamente la parte </w:t>
      </w:r>
      <w:r w:rsidRPr="00740FEC">
        <w:rPr>
          <w:rFonts w:ascii="Palatino Linotype" w:eastAsia="Palatino Linotype" w:hAnsi="Palatino Linotype" w:cs="Palatino Linotype"/>
          <w:b/>
        </w:rPr>
        <w:t>Recurrente</w:t>
      </w:r>
      <w:r w:rsidRPr="00740FEC">
        <w:rPr>
          <w:rFonts w:ascii="Palatino Linotype" w:eastAsia="Palatino Linotype" w:hAnsi="Palatino Linotype" w:cs="Palatino Linotype"/>
        </w:rPr>
        <w:t xml:space="preserve"> hizo uso de la opción desistir al recurso de revisión en el propio sistema, opción que únicamente puede hacer uso el usuario dueño de la cuenta previo ingreso de nombre de usuario y contraseña; asimismo, se advierte que confirmada la acción del desistimiento, existe un apartado en el que se registran las razones del desistimiento, apartado del que hizo uso la persona solicitante y por último, aceptó la actualización del estado; es así, que se colige que el hecho que ahora se analiza, </w:t>
      </w:r>
      <w:r w:rsidRPr="00740FEC">
        <w:rPr>
          <w:rFonts w:ascii="Palatino Linotype" w:eastAsia="Palatino Linotype" w:hAnsi="Palatino Linotype" w:cs="Palatino Linotype"/>
          <w:b/>
          <w:u w:val="single"/>
        </w:rPr>
        <w:t>constituye un desistimiento expreso.</w:t>
      </w:r>
    </w:p>
    <w:p w14:paraId="789F1E5A"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lastRenderedPageBreak/>
        <w:t>En este sentido, resulta aplicable la Jurisprudencia número 1a./J. 65/2005, Semanario Judicial de la Federación y su Gaceta, Novena Época, Tomo XXII, julio de dos mil cinco, página ciento sesenta y uno, que establece lo siguiente:</w:t>
      </w:r>
    </w:p>
    <w:p w14:paraId="0B5C6BBE" w14:textId="77777777" w:rsidR="000B7595" w:rsidRPr="00740FEC" w:rsidRDefault="00CE045C">
      <w:pPr>
        <w:spacing w:before="120" w:after="120"/>
        <w:ind w:left="851"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i/>
          <w:sz w:val="22"/>
          <w:szCs w:val="22"/>
        </w:rPr>
        <w:t>“</w:t>
      </w:r>
      <w:r w:rsidRPr="00740FEC">
        <w:rPr>
          <w:rFonts w:ascii="Palatino Linotype" w:eastAsia="Palatino Linotype" w:hAnsi="Palatino Linotype" w:cs="Palatino Linotype"/>
          <w:b/>
          <w:i/>
          <w:sz w:val="22"/>
          <w:szCs w:val="22"/>
        </w:rPr>
        <w:t xml:space="preserve">DESISTIMIENTO DE LA INSTANCIA. SURTE EFECTOS DESDE EL MOMENTO EN QUE SE PRESENTA EL ESCRITO CORRESPONDIENTE. </w:t>
      </w:r>
      <w:r w:rsidRPr="00740FEC">
        <w:rPr>
          <w:rFonts w:ascii="Palatino Linotype" w:eastAsia="Palatino Linotype" w:hAnsi="Palatino Linotype" w:cs="Palatino Linotype"/>
          <w:i/>
          <w:sz w:val="22"/>
          <w:szCs w:val="22"/>
        </w:rPr>
        <w:t>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739E140A"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Conforme a lo citado se pude colegir que cuando la parte Recurrente presente un escrito de desistimiento, le hace saber a este Instituto la intención de cesar los efectos jurídicos generados con el Recurso de Revisión, situación que genera el efecto de que las cosas vuelvan al estado que tenía la solicitud de información antes de la presentación del medio de impugnación y por lo cual, desaparece cualquier efecto jurídico que pudiera haberse generado con el Medio de Impugnación, esto es, todos los derechos y obligaciones de las partes.</w:t>
      </w:r>
    </w:p>
    <w:p w14:paraId="1273B06F"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lastRenderedPageBreak/>
        <w:t xml:space="preserve">En ese sentido, toda vez que este Instituto constató que la parte </w:t>
      </w:r>
      <w:r w:rsidRPr="00740FEC">
        <w:rPr>
          <w:rFonts w:ascii="Palatino Linotype" w:eastAsia="Palatino Linotype" w:hAnsi="Palatino Linotype" w:cs="Palatino Linotype"/>
          <w:b/>
        </w:rPr>
        <w:t>Recurrente</w:t>
      </w:r>
      <w:r w:rsidRPr="00740FEC">
        <w:rPr>
          <w:rFonts w:ascii="Palatino Linotype" w:eastAsia="Palatino Linotype" w:hAnsi="Palatino Linotype" w:cs="Palatino Linotype"/>
        </w:rPr>
        <w:t xml:space="preserve"> se desistió por la vía idónea para realizar dicha acción, a saber, por el Sistema de Acceso a la Información Mexiquense, SAIMEX, resulta procedente </w:t>
      </w:r>
      <w:r w:rsidRPr="00740FEC">
        <w:rPr>
          <w:rFonts w:ascii="Palatino Linotype" w:eastAsia="Palatino Linotype" w:hAnsi="Palatino Linotype" w:cs="Palatino Linotype"/>
          <w:i/>
        </w:rPr>
        <w:t>Sobreseer</w:t>
      </w:r>
      <w:r w:rsidRPr="00740FEC">
        <w:rPr>
          <w:rFonts w:ascii="Palatino Linotype" w:eastAsia="Palatino Linotype" w:hAnsi="Palatino Linotype" w:cs="Palatino Linotype"/>
          <w:b/>
        </w:rPr>
        <w:t xml:space="preserve"> </w:t>
      </w:r>
      <w:r w:rsidRPr="00740FEC">
        <w:rPr>
          <w:rFonts w:ascii="Palatino Linotype" w:eastAsia="Palatino Linotype" w:hAnsi="Palatino Linotype" w:cs="Palatino Linotype"/>
        </w:rPr>
        <w:t xml:space="preserve">los Recursos de Revisión </w:t>
      </w:r>
      <w:r w:rsidRPr="00740FEC">
        <w:rPr>
          <w:rFonts w:ascii="Palatino Linotype" w:eastAsia="Palatino Linotype" w:hAnsi="Palatino Linotype" w:cs="Palatino Linotype"/>
          <w:b/>
        </w:rPr>
        <w:t xml:space="preserve">05749/INFOEM/IP/RR/2024, 05750/INFOEM/IP/RR/2024 </w:t>
      </w:r>
      <w:r w:rsidRPr="00740FEC">
        <w:rPr>
          <w:rFonts w:ascii="Palatino Linotype" w:eastAsia="Palatino Linotype" w:hAnsi="Palatino Linotype" w:cs="Palatino Linotype"/>
        </w:rPr>
        <w:t xml:space="preserve">y </w:t>
      </w:r>
      <w:r w:rsidRPr="00740FEC">
        <w:rPr>
          <w:rFonts w:ascii="Palatino Linotype" w:eastAsia="Palatino Linotype" w:hAnsi="Palatino Linotype" w:cs="Palatino Linotype"/>
          <w:b/>
        </w:rPr>
        <w:t xml:space="preserve">05754/INFOEM/IP/RR/2024, </w:t>
      </w:r>
      <w:r w:rsidRPr="00740FEC">
        <w:rPr>
          <w:rFonts w:ascii="Palatino Linotype" w:eastAsia="Palatino Linotype" w:hAnsi="Palatino Linotype" w:cs="Palatino Linotype"/>
        </w:rPr>
        <w:t>al actualizarse el supuesto previsto en el artículo 192, fracción I, de la Ley de Transparencia y Acceso a la Información Pública del Estado de México y Municipios, en relación con el 186, fracción I de ese ordenamiento legal, que se inserta para mayor referencia:</w:t>
      </w:r>
    </w:p>
    <w:p w14:paraId="7B443BE8" w14:textId="77777777" w:rsidR="000B7595" w:rsidRPr="00740FEC" w:rsidRDefault="00CE045C">
      <w:pPr>
        <w:spacing w:after="120"/>
        <w:ind w:left="851"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b/>
          <w:i/>
          <w:sz w:val="22"/>
          <w:szCs w:val="22"/>
        </w:rPr>
        <w:t>“Artículo 186.</w:t>
      </w:r>
      <w:r w:rsidRPr="00740FEC">
        <w:rPr>
          <w:rFonts w:ascii="Palatino Linotype" w:eastAsia="Palatino Linotype" w:hAnsi="Palatino Linotype" w:cs="Palatino Linotype"/>
          <w:i/>
          <w:sz w:val="22"/>
          <w:szCs w:val="22"/>
        </w:rPr>
        <w:t xml:space="preserve"> Las resoluciones del Instituto podrán: </w:t>
      </w:r>
    </w:p>
    <w:p w14:paraId="03BB2C38" w14:textId="77777777" w:rsidR="000B7595" w:rsidRPr="00740FEC" w:rsidRDefault="00CE045C">
      <w:pPr>
        <w:spacing w:after="120"/>
        <w:ind w:left="1134" w:right="902"/>
        <w:jc w:val="both"/>
        <w:rPr>
          <w:rFonts w:ascii="Palatino Linotype" w:eastAsia="Palatino Linotype" w:hAnsi="Palatino Linotype" w:cs="Palatino Linotype"/>
          <w:i/>
          <w:sz w:val="22"/>
          <w:szCs w:val="22"/>
        </w:rPr>
      </w:pPr>
      <w:r w:rsidRPr="00740FEC">
        <w:rPr>
          <w:rFonts w:ascii="Palatino Linotype" w:eastAsia="Palatino Linotype" w:hAnsi="Palatino Linotype" w:cs="Palatino Linotype"/>
          <w:b/>
          <w:i/>
          <w:sz w:val="22"/>
          <w:szCs w:val="22"/>
        </w:rPr>
        <w:t>I.</w:t>
      </w:r>
      <w:r w:rsidRPr="00740FEC">
        <w:rPr>
          <w:rFonts w:ascii="Palatino Linotype" w:eastAsia="Palatino Linotype" w:hAnsi="Palatino Linotype" w:cs="Palatino Linotype"/>
          <w:i/>
          <w:sz w:val="22"/>
          <w:szCs w:val="22"/>
        </w:rPr>
        <w:t xml:space="preserve"> Desechar o sobreseer el recurso; </w:t>
      </w:r>
    </w:p>
    <w:p w14:paraId="3E9C1A6A" w14:textId="77777777" w:rsidR="000B7595" w:rsidRPr="00740FEC" w:rsidRDefault="00CE045C">
      <w:pPr>
        <w:spacing w:before="240" w:after="240" w:line="360" w:lineRule="auto"/>
        <w:ind w:right="96"/>
        <w:jc w:val="both"/>
        <w:rPr>
          <w:rFonts w:ascii="Palatino Linotype" w:eastAsia="Palatino Linotype" w:hAnsi="Palatino Linotype" w:cs="Palatino Linotype"/>
        </w:rPr>
      </w:pPr>
      <w:r w:rsidRPr="00740FEC">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 de la Ley de Transparencia y Acceso a la Información Pública del Estado de México y Municipios, este Pleno:</w:t>
      </w:r>
    </w:p>
    <w:p w14:paraId="05AE2596" w14:textId="77777777" w:rsidR="000B7595" w:rsidRPr="00740FEC" w:rsidRDefault="00CE045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740FEC">
        <w:rPr>
          <w:rFonts w:ascii="Palatino Linotype" w:eastAsia="Palatino Linotype" w:hAnsi="Palatino Linotype" w:cs="Palatino Linotype"/>
          <w:b/>
        </w:rPr>
        <w:t>III. R E S U E L V E:</w:t>
      </w:r>
    </w:p>
    <w:p w14:paraId="04E48D24" w14:textId="77777777" w:rsidR="000B7595" w:rsidRPr="00740FEC" w:rsidRDefault="00CE045C">
      <w:pPr>
        <w:tabs>
          <w:tab w:val="left" w:pos="7936"/>
        </w:tabs>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740FEC">
        <w:rPr>
          <w:rFonts w:ascii="Palatino Linotype" w:eastAsia="Palatino Linotype" w:hAnsi="Palatino Linotype" w:cs="Palatino Linotype"/>
          <w:b/>
        </w:rPr>
        <w:t xml:space="preserve">Primero. </w:t>
      </w:r>
      <w:r w:rsidRPr="00740FEC">
        <w:rPr>
          <w:rFonts w:ascii="Palatino Linotype" w:eastAsia="Palatino Linotype" w:hAnsi="Palatino Linotype" w:cs="Palatino Linotype"/>
        </w:rPr>
        <w:t>Se</w:t>
      </w:r>
      <w:r w:rsidRPr="00740FEC">
        <w:rPr>
          <w:rFonts w:ascii="Palatino Linotype" w:eastAsia="Palatino Linotype" w:hAnsi="Palatino Linotype" w:cs="Palatino Linotype"/>
          <w:b/>
        </w:rPr>
        <w:t xml:space="preserve"> Sobreseen </w:t>
      </w:r>
      <w:r w:rsidRPr="00740FEC">
        <w:rPr>
          <w:rFonts w:ascii="Palatino Linotype" w:eastAsia="Palatino Linotype" w:hAnsi="Palatino Linotype" w:cs="Palatino Linotype"/>
        </w:rPr>
        <w:t xml:space="preserve">los recursos de revisión </w:t>
      </w:r>
      <w:r w:rsidRPr="00740FEC">
        <w:rPr>
          <w:rFonts w:ascii="Palatino Linotype" w:eastAsia="Palatino Linotype" w:hAnsi="Palatino Linotype" w:cs="Palatino Linotype"/>
          <w:b/>
        </w:rPr>
        <w:t xml:space="preserve">05749/INFOEM/IP/RR/2024, 05750/INFOEM/IP/RR/2024 </w:t>
      </w:r>
      <w:r w:rsidRPr="00740FEC">
        <w:rPr>
          <w:rFonts w:ascii="Palatino Linotype" w:eastAsia="Palatino Linotype" w:hAnsi="Palatino Linotype" w:cs="Palatino Linotype"/>
        </w:rPr>
        <w:t xml:space="preserve">y </w:t>
      </w:r>
      <w:r w:rsidRPr="00740FEC">
        <w:rPr>
          <w:rFonts w:ascii="Palatino Linotype" w:eastAsia="Palatino Linotype" w:hAnsi="Palatino Linotype" w:cs="Palatino Linotype"/>
          <w:b/>
        </w:rPr>
        <w:t xml:space="preserve">05754/INFOEM/IP/RR/2024, </w:t>
      </w:r>
      <w:r w:rsidRPr="00740FEC">
        <w:rPr>
          <w:rFonts w:ascii="Palatino Linotype" w:eastAsia="Palatino Linotype" w:hAnsi="Palatino Linotype" w:cs="Palatino Linotype"/>
        </w:rPr>
        <w:t xml:space="preserve">en términos del </w:t>
      </w:r>
      <w:r w:rsidRPr="00740FEC">
        <w:rPr>
          <w:rFonts w:ascii="Palatino Linotype" w:eastAsia="Palatino Linotype" w:hAnsi="Palatino Linotype" w:cs="Palatino Linotype"/>
          <w:b/>
        </w:rPr>
        <w:t>Considerando Tercero</w:t>
      </w:r>
      <w:r w:rsidRPr="00740FEC">
        <w:rPr>
          <w:rFonts w:ascii="Palatino Linotype" w:eastAsia="Palatino Linotype" w:hAnsi="Palatino Linotype" w:cs="Palatino Linotype"/>
        </w:rPr>
        <w:t xml:space="preserve"> de la presente Resolución, al actualizarse la fracción I del artículo 192 de la Ley de Transparencia y Acceso a la Información Pública del Estado de México y Municipios por haberse desistido expresamente la parte </w:t>
      </w:r>
      <w:r w:rsidRPr="00740FEC">
        <w:rPr>
          <w:rFonts w:ascii="Palatino Linotype" w:eastAsia="Palatino Linotype" w:hAnsi="Palatino Linotype" w:cs="Palatino Linotype"/>
          <w:b/>
        </w:rPr>
        <w:t>Recurrente.</w:t>
      </w:r>
    </w:p>
    <w:p w14:paraId="4F07408B" w14:textId="77777777" w:rsidR="000B7595" w:rsidRPr="00740FEC" w:rsidRDefault="00CE045C">
      <w:pPr>
        <w:tabs>
          <w:tab w:val="left" w:pos="7936"/>
        </w:tabs>
        <w:spacing w:before="240" w:after="240" w:line="360" w:lineRule="auto"/>
        <w:jc w:val="both"/>
        <w:rPr>
          <w:rFonts w:ascii="Palatino Linotype" w:eastAsia="Palatino Linotype" w:hAnsi="Palatino Linotype" w:cs="Palatino Linotype"/>
          <w:b/>
        </w:rPr>
      </w:pPr>
      <w:r w:rsidRPr="00740FEC">
        <w:rPr>
          <w:rFonts w:ascii="Palatino Linotype" w:eastAsia="Palatino Linotype" w:hAnsi="Palatino Linotype" w:cs="Palatino Linotype"/>
          <w:b/>
        </w:rPr>
        <w:lastRenderedPageBreak/>
        <w:t xml:space="preserve">Segundo. Notifíquese, </w:t>
      </w:r>
      <w:r w:rsidRPr="00740FEC">
        <w:rPr>
          <w:rFonts w:ascii="Palatino Linotype" w:eastAsia="Palatino Linotype" w:hAnsi="Palatino Linotype" w:cs="Palatino Linotype"/>
        </w:rPr>
        <w:t xml:space="preserve">vía </w:t>
      </w:r>
      <w:r w:rsidRPr="00740FEC">
        <w:rPr>
          <w:rFonts w:ascii="Palatino Linotype" w:eastAsia="Palatino Linotype" w:hAnsi="Palatino Linotype" w:cs="Palatino Linotype"/>
          <w:b/>
        </w:rPr>
        <w:t xml:space="preserve">SAIMEX, </w:t>
      </w:r>
      <w:r w:rsidRPr="00740FEC">
        <w:rPr>
          <w:rFonts w:ascii="Palatino Linotype" w:eastAsia="Palatino Linotype" w:hAnsi="Palatino Linotype" w:cs="Palatino Linotype"/>
        </w:rPr>
        <w:t>la presente resolución al Titular de la Unidad de Transparencia del</w:t>
      </w:r>
      <w:r w:rsidRPr="00740FEC">
        <w:rPr>
          <w:rFonts w:ascii="Palatino Linotype" w:eastAsia="Palatino Linotype" w:hAnsi="Palatino Linotype" w:cs="Palatino Linotype"/>
          <w:b/>
        </w:rPr>
        <w:t xml:space="preserve"> Sujeto Obligado, </w:t>
      </w:r>
      <w:r w:rsidRPr="00740FEC">
        <w:rPr>
          <w:rFonts w:ascii="Palatino Linotype" w:eastAsia="Palatino Linotype" w:hAnsi="Palatino Linotype" w:cs="Palatino Linotype"/>
        </w:rPr>
        <w:t>para su conocimiento.</w:t>
      </w:r>
    </w:p>
    <w:p w14:paraId="6444039D"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b/>
        </w:rPr>
        <w:t xml:space="preserve">Tercero. Notifíquese, </w:t>
      </w:r>
      <w:r w:rsidRPr="00740FEC">
        <w:rPr>
          <w:rFonts w:ascii="Palatino Linotype" w:eastAsia="Palatino Linotype" w:hAnsi="Palatino Linotype" w:cs="Palatino Linotype"/>
        </w:rPr>
        <w:t>vía</w:t>
      </w:r>
      <w:r w:rsidRPr="00740FEC">
        <w:rPr>
          <w:rFonts w:ascii="Palatino Linotype" w:eastAsia="Palatino Linotype" w:hAnsi="Palatino Linotype" w:cs="Palatino Linotype"/>
          <w:b/>
        </w:rPr>
        <w:t xml:space="preserve"> SAIMEX</w:t>
      </w:r>
      <w:r w:rsidRPr="00740FEC">
        <w:rPr>
          <w:rFonts w:ascii="Palatino Linotype" w:eastAsia="Palatino Linotype" w:hAnsi="Palatino Linotype" w:cs="Palatino Linotype"/>
        </w:rPr>
        <w:t>, a</w:t>
      </w:r>
      <w:r w:rsidRPr="00740FEC">
        <w:rPr>
          <w:rFonts w:ascii="Palatino Linotype" w:eastAsia="Palatino Linotype" w:hAnsi="Palatino Linotype" w:cs="Palatino Linotype"/>
          <w:b/>
        </w:rPr>
        <w:t xml:space="preserve"> </w:t>
      </w:r>
      <w:r w:rsidRPr="00740FEC">
        <w:rPr>
          <w:rFonts w:ascii="Palatino Linotype" w:eastAsia="Palatino Linotype" w:hAnsi="Palatino Linotype" w:cs="Palatino Linotype"/>
        </w:rPr>
        <w:t xml:space="preserve">la parte </w:t>
      </w:r>
      <w:r w:rsidRPr="00740FEC">
        <w:rPr>
          <w:rFonts w:ascii="Palatino Linotype" w:eastAsia="Palatino Linotype" w:hAnsi="Palatino Linotype" w:cs="Palatino Linotype"/>
          <w:b/>
        </w:rPr>
        <w:t>Recurrente</w:t>
      </w:r>
      <w:r w:rsidRPr="00740FE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204B8630" w14:textId="77777777" w:rsidR="000B7595" w:rsidRPr="00740FEC" w:rsidRDefault="00CE045C">
      <w:pPr>
        <w:spacing w:before="240" w:after="240" w:line="360" w:lineRule="auto"/>
        <w:jc w:val="both"/>
        <w:rPr>
          <w:rFonts w:ascii="Palatino Linotype" w:eastAsia="Palatino Linotype" w:hAnsi="Palatino Linotype" w:cs="Palatino Linotype"/>
        </w:rPr>
      </w:pPr>
      <w:r w:rsidRPr="00740FE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6359A3" w:rsidRPr="00740FEC">
        <w:rPr>
          <w:rFonts w:ascii="Palatino Linotype" w:eastAsia="Palatino Linotype" w:hAnsi="Palatino Linotype" w:cs="Palatino Linotype"/>
        </w:rPr>
        <w:t>OCTAVA</w:t>
      </w:r>
      <w:r w:rsidRPr="00740FEC">
        <w:rPr>
          <w:rFonts w:ascii="Palatino Linotype" w:eastAsia="Palatino Linotype" w:hAnsi="Palatino Linotype" w:cs="Palatino Linotype"/>
        </w:rPr>
        <w:t xml:space="preserve"> SESIÓN ORDINARIA </w:t>
      </w:r>
      <w:r w:rsidR="006359A3" w:rsidRPr="00740FEC">
        <w:rPr>
          <w:rFonts w:ascii="Palatino Linotype" w:eastAsia="Palatino Linotype" w:hAnsi="Palatino Linotype" w:cs="Palatino Linotype"/>
        </w:rPr>
        <w:t xml:space="preserve">CELEBRADA EL </w:t>
      </w:r>
      <w:r w:rsidR="006F2082" w:rsidRPr="00740FEC">
        <w:rPr>
          <w:rFonts w:ascii="Palatino Linotype" w:eastAsia="Palatino Linotype" w:hAnsi="Palatino Linotype" w:cs="Palatino Linotype"/>
        </w:rPr>
        <w:t>SEIS DE NOVIEMBRE</w:t>
      </w:r>
      <w:r w:rsidRPr="00740FEC">
        <w:rPr>
          <w:rFonts w:ascii="Palatino Linotype" w:eastAsia="Palatino Linotype" w:hAnsi="Palatino Linotype" w:cs="Palatino Linotype"/>
        </w:rPr>
        <w:t xml:space="preserve"> DE DOS MIL VEINTICUATRO, ANTE EL SECRETARIO TÉCNICO DEL PLENO ALEXIS TAPIA RAMÍREZ.</w:t>
      </w:r>
    </w:p>
    <w:p w14:paraId="0C67A559" w14:textId="77777777" w:rsidR="000B7595" w:rsidRPr="00740FEC" w:rsidRDefault="000B7595">
      <w:pPr>
        <w:spacing w:before="240" w:after="240" w:line="360" w:lineRule="auto"/>
        <w:jc w:val="both"/>
        <w:rPr>
          <w:rFonts w:ascii="Palatino Linotype" w:eastAsia="Palatino Linotype" w:hAnsi="Palatino Linotype" w:cs="Palatino Linotype"/>
          <w:sz w:val="22"/>
          <w:szCs w:val="22"/>
        </w:rPr>
      </w:pPr>
      <w:bookmarkStart w:id="3" w:name="_heading=h.3znysh7" w:colFirst="0" w:colLast="0"/>
      <w:bookmarkEnd w:id="3"/>
    </w:p>
    <w:p w14:paraId="7F3F0CDD" w14:textId="77777777" w:rsidR="000B7595" w:rsidRPr="00740FEC" w:rsidRDefault="000B7595">
      <w:pPr>
        <w:spacing w:before="240" w:after="240" w:line="360" w:lineRule="auto"/>
        <w:jc w:val="both"/>
        <w:rPr>
          <w:rFonts w:ascii="Palatino Linotype" w:eastAsia="Palatino Linotype" w:hAnsi="Palatino Linotype" w:cs="Palatino Linotype"/>
          <w:sz w:val="22"/>
          <w:szCs w:val="22"/>
        </w:rPr>
      </w:pPr>
      <w:bookmarkStart w:id="4" w:name="_heading=h.2et92p0" w:colFirst="0" w:colLast="0"/>
      <w:bookmarkEnd w:id="4"/>
    </w:p>
    <w:p w14:paraId="30DD69B4"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392CFC20"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0DD13A62"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2EB98484"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1E1D774C"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6B76730D"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3A28AEC3"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45C53E30"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3AEF9EFD"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15B32ACD"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157DBA9D"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136CDF19"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52B76F30"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62316B9D"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1CFA4473" w14:textId="77777777" w:rsidR="000B7595" w:rsidRPr="00740FEC" w:rsidRDefault="000B7595">
      <w:pPr>
        <w:spacing w:line="360" w:lineRule="auto"/>
        <w:jc w:val="both"/>
        <w:rPr>
          <w:rFonts w:ascii="Palatino Linotype" w:eastAsia="Palatino Linotype" w:hAnsi="Palatino Linotype" w:cs="Palatino Linotype"/>
          <w:sz w:val="22"/>
          <w:szCs w:val="22"/>
        </w:rPr>
      </w:pPr>
    </w:p>
    <w:p w14:paraId="48209E28" w14:textId="77777777" w:rsidR="000B7595" w:rsidRPr="00740FEC" w:rsidRDefault="000B7595">
      <w:pPr>
        <w:spacing w:line="360" w:lineRule="auto"/>
        <w:jc w:val="both"/>
        <w:rPr>
          <w:rFonts w:ascii="Palatino Linotype" w:eastAsia="Palatino Linotype" w:hAnsi="Palatino Linotype" w:cs="Palatino Linotype"/>
          <w:sz w:val="22"/>
          <w:szCs w:val="22"/>
        </w:rPr>
      </w:pPr>
    </w:p>
    <w:sectPr w:rsidR="000B7595" w:rsidRPr="00740FEC">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A328" w14:textId="77777777" w:rsidR="00267973" w:rsidRDefault="00267973">
      <w:r>
        <w:separator/>
      </w:r>
    </w:p>
  </w:endnote>
  <w:endnote w:type="continuationSeparator" w:id="0">
    <w:p w14:paraId="5A6D0E0F" w14:textId="77777777" w:rsidR="00267973" w:rsidRDefault="002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A249" w14:textId="77777777" w:rsidR="000B7595" w:rsidRDefault="00CE045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978E5">
      <w:rPr>
        <w:rFonts w:ascii="Palatino Linotype" w:eastAsia="Palatino Linotype" w:hAnsi="Palatino Linotype" w:cs="Palatino Linotype"/>
        <w:b/>
        <w:noProof/>
        <w:color w:val="000000"/>
        <w:sz w:val="20"/>
        <w:szCs w:val="20"/>
      </w:rPr>
      <w:t>13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978E5">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5D4DAFAC" w14:textId="77777777" w:rsidR="000B7595" w:rsidRDefault="000B759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37D2" w14:textId="77777777" w:rsidR="000B7595" w:rsidRDefault="00CE045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978E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978E5">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73645B49" w14:textId="77777777" w:rsidR="000B7595" w:rsidRDefault="000B759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31C5" w14:textId="77777777" w:rsidR="00267973" w:rsidRDefault="00267973">
      <w:r>
        <w:separator/>
      </w:r>
    </w:p>
  </w:footnote>
  <w:footnote w:type="continuationSeparator" w:id="0">
    <w:p w14:paraId="2DFECF5B" w14:textId="77777777" w:rsidR="00267973" w:rsidRDefault="0026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5178" w14:textId="77777777" w:rsidR="000B7595" w:rsidRDefault="00CE045C">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0F19B84" wp14:editId="4FE7D824">
          <wp:simplePos x="0" y="0"/>
          <wp:positionH relativeFrom="column">
            <wp:posOffset>-1080121</wp:posOffset>
          </wp:positionH>
          <wp:positionV relativeFrom="paragraph">
            <wp:posOffset>-488302</wp:posOffset>
          </wp:positionV>
          <wp:extent cx="7809865" cy="10165715"/>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953" w:type="dxa"/>
      <w:tblInd w:w="3261" w:type="dxa"/>
      <w:tblLayout w:type="fixed"/>
      <w:tblLook w:val="0400" w:firstRow="0" w:lastRow="0" w:firstColumn="0" w:lastColumn="0" w:noHBand="0" w:noVBand="1"/>
    </w:tblPr>
    <w:tblGrid>
      <w:gridCol w:w="2489"/>
      <w:gridCol w:w="3464"/>
    </w:tblGrid>
    <w:tr w:rsidR="000B7595" w14:paraId="314B9A14" w14:textId="77777777">
      <w:tc>
        <w:tcPr>
          <w:tcW w:w="2489" w:type="dxa"/>
          <w:shd w:val="clear" w:color="auto" w:fill="auto"/>
        </w:tcPr>
        <w:p w14:paraId="4AAB0C42" w14:textId="77777777" w:rsidR="000B7595" w:rsidRDefault="00CE04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F022B80" w14:textId="77777777" w:rsidR="000B7595" w:rsidRDefault="00CE045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05749/INFOEM/IP/RR/2024 y acumulados</w:t>
          </w:r>
        </w:p>
      </w:tc>
    </w:tr>
    <w:tr w:rsidR="000B7595" w14:paraId="20550469" w14:textId="77777777">
      <w:trPr>
        <w:trHeight w:val="228"/>
      </w:trPr>
      <w:tc>
        <w:tcPr>
          <w:tcW w:w="2489" w:type="dxa"/>
          <w:shd w:val="clear" w:color="auto" w:fill="auto"/>
          <w:vAlign w:val="center"/>
        </w:tcPr>
        <w:p w14:paraId="3C62BD2B" w14:textId="77777777" w:rsidR="000B7595" w:rsidRDefault="00CE04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2FFF489" w14:textId="77777777" w:rsidR="000B7595" w:rsidRDefault="00CE045C">
          <w:pPr>
            <w:ind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Ixtlahuaca</w:t>
          </w:r>
        </w:p>
      </w:tc>
    </w:tr>
    <w:tr w:rsidR="000B7595" w14:paraId="1F07347B" w14:textId="77777777">
      <w:tc>
        <w:tcPr>
          <w:tcW w:w="2489" w:type="dxa"/>
          <w:shd w:val="clear" w:color="auto" w:fill="auto"/>
          <w:vAlign w:val="center"/>
        </w:tcPr>
        <w:p w14:paraId="78970569" w14:textId="77777777" w:rsidR="000B7595" w:rsidRDefault="00CE045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4B7821B" w14:textId="77777777" w:rsidR="000B7595" w:rsidRDefault="00CE045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751105" w14:textId="77777777" w:rsidR="000B7595" w:rsidRDefault="00CE045C">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BA57" w14:textId="77777777" w:rsidR="000B7595" w:rsidRDefault="00CE045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C5BB7F9" wp14:editId="35AD70B3">
          <wp:simplePos x="0" y="0"/>
          <wp:positionH relativeFrom="column">
            <wp:posOffset>-1080125</wp:posOffset>
          </wp:positionH>
          <wp:positionV relativeFrom="paragraph">
            <wp:posOffset>-345723</wp:posOffset>
          </wp:positionV>
          <wp:extent cx="7809865" cy="10165715"/>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670" w:type="dxa"/>
      <w:tblInd w:w="3261" w:type="dxa"/>
      <w:tblLayout w:type="fixed"/>
      <w:tblLook w:val="0400" w:firstRow="0" w:lastRow="0" w:firstColumn="0" w:lastColumn="0" w:noHBand="0" w:noVBand="1"/>
    </w:tblPr>
    <w:tblGrid>
      <w:gridCol w:w="2551"/>
      <w:gridCol w:w="3119"/>
    </w:tblGrid>
    <w:tr w:rsidR="000B7595" w14:paraId="170BD3CA" w14:textId="77777777">
      <w:tc>
        <w:tcPr>
          <w:tcW w:w="2551" w:type="dxa"/>
          <w:shd w:val="clear" w:color="auto" w:fill="auto"/>
          <w:vAlign w:val="center"/>
        </w:tcPr>
        <w:p w14:paraId="677D73CB" w14:textId="77777777" w:rsidR="000B7595" w:rsidRDefault="00CE04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2D02AEE" w14:textId="77777777" w:rsidR="000B7595" w:rsidRDefault="00CE045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05749/INFOEM/IP/RR/2024 y acumulados</w:t>
          </w:r>
        </w:p>
      </w:tc>
    </w:tr>
    <w:tr w:rsidR="000B7595" w14:paraId="5B73A79A" w14:textId="77777777">
      <w:trPr>
        <w:trHeight w:val="130"/>
      </w:trPr>
      <w:tc>
        <w:tcPr>
          <w:tcW w:w="2551" w:type="dxa"/>
          <w:shd w:val="clear" w:color="auto" w:fill="auto"/>
          <w:vAlign w:val="center"/>
        </w:tcPr>
        <w:p w14:paraId="3BC8B25E" w14:textId="77777777" w:rsidR="000B7595" w:rsidRDefault="00CE04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D6F8CA7" w14:textId="77777777" w:rsidR="000B7595" w:rsidRDefault="000B7595">
          <w:pPr>
            <w:ind w:left="-45"/>
            <w:jc w:val="both"/>
            <w:rPr>
              <w:rFonts w:ascii="Palatino Linotype" w:eastAsia="Palatino Linotype" w:hAnsi="Palatino Linotype" w:cs="Palatino Linotype"/>
              <w:b/>
              <w:sz w:val="22"/>
              <w:szCs w:val="22"/>
            </w:rPr>
          </w:pPr>
        </w:p>
      </w:tc>
    </w:tr>
    <w:tr w:rsidR="000B7595" w14:paraId="69B011B7" w14:textId="77777777">
      <w:trPr>
        <w:trHeight w:val="228"/>
      </w:trPr>
      <w:tc>
        <w:tcPr>
          <w:tcW w:w="2551" w:type="dxa"/>
          <w:shd w:val="clear" w:color="auto" w:fill="auto"/>
          <w:vAlign w:val="center"/>
        </w:tcPr>
        <w:p w14:paraId="7EF19CFA" w14:textId="77777777" w:rsidR="000B7595" w:rsidRDefault="00CE04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6202174" w14:textId="77777777" w:rsidR="000B7595" w:rsidRDefault="00CE045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Ixtlahuaca</w:t>
          </w:r>
        </w:p>
      </w:tc>
    </w:tr>
    <w:tr w:rsidR="000B7595" w14:paraId="0DCF4642" w14:textId="77777777">
      <w:tc>
        <w:tcPr>
          <w:tcW w:w="2551" w:type="dxa"/>
          <w:shd w:val="clear" w:color="auto" w:fill="auto"/>
          <w:vAlign w:val="center"/>
        </w:tcPr>
        <w:p w14:paraId="22A48AA0" w14:textId="77777777" w:rsidR="000B7595" w:rsidRDefault="00CE045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D66DA3E" w14:textId="77777777" w:rsidR="000B7595" w:rsidRDefault="00CE045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3C6FB43" w14:textId="77777777" w:rsidR="000B7595" w:rsidRDefault="000B7595">
    <w:pPr>
      <w:pBdr>
        <w:top w:val="nil"/>
        <w:left w:val="nil"/>
        <w:bottom w:val="nil"/>
        <w:right w:val="nil"/>
        <w:between w:val="nil"/>
      </w:pBdr>
      <w:tabs>
        <w:tab w:val="center" w:pos="4252"/>
        <w:tab w:val="right" w:pos="8504"/>
      </w:tabs>
      <w:rPr>
        <w:rFonts w:ascii="Cambria" w:eastAsia="Cambria" w:hAnsi="Cambria" w:cs="Cambr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95"/>
    <w:rsid w:val="000B7595"/>
    <w:rsid w:val="00267973"/>
    <w:rsid w:val="005978E5"/>
    <w:rsid w:val="006359A3"/>
    <w:rsid w:val="006F2082"/>
    <w:rsid w:val="00740FEC"/>
    <w:rsid w:val="00851473"/>
    <w:rsid w:val="008648CE"/>
    <w:rsid w:val="00AD3602"/>
    <w:rsid w:val="00CE0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24E"/>
  <w15:docId w15:val="{5EFCF94A-BF6F-471C-8799-2A2047D6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9264C"/>
    <w:pPr>
      <w:tabs>
        <w:tab w:val="center" w:pos="4419"/>
        <w:tab w:val="right" w:pos="8838"/>
      </w:tabs>
    </w:pPr>
  </w:style>
  <w:style w:type="character" w:customStyle="1" w:styleId="EncabezadoCar">
    <w:name w:val="Encabezado Car"/>
    <w:basedOn w:val="Fuentedeprrafopredeter"/>
    <w:link w:val="Encabezado"/>
    <w:uiPriority w:val="99"/>
    <w:rsid w:val="0019264C"/>
  </w:style>
  <w:style w:type="paragraph" w:styleId="Piedepgina">
    <w:name w:val="footer"/>
    <w:basedOn w:val="Normal"/>
    <w:link w:val="PiedepginaCar"/>
    <w:uiPriority w:val="99"/>
    <w:unhideWhenUsed/>
    <w:rsid w:val="0019264C"/>
    <w:pPr>
      <w:tabs>
        <w:tab w:val="center" w:pos="4419"/>
        <w:tab w:val="right" w:pos="8838"/>
      </w:tabs>
    </w:pPr>
  </w:style>
  <w:style w:type="character" w:customStyle="1" w:styleId="PiedepginaCar">
    <w:name w:val="Pie de página Car"/>
    <w:basedOn w:val="Fuentedeprrafopredeter"/>
    <w:link w:val="Piedepgina"/>
    <w:uiPriority w:val="99"/>
    <w:rsid w:val="0019264C"/>
  </w:style>
  <w:style w:type="paragraph" w:styleId="Prrafodelista">
    <w:name w:val="List Paragraph"/>
    <w:basedOn w:val="Normal"/>
    <w:uiPriority w:val="34"/>
    <w:qFormat/>
    <w:rsid w:val="00A9392E"/>
    <w:pPr>
      <w:ind w:left="720"/>
      <w:contextualSpacing/>
    </w:p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Py86Xmb0PulzARCcnHWS+Urkg==">CgMxLjAyCWguMWZvYjl0ZTIIaC5namRneHMyCWguM2R5NnZrbTIJaC4zem55c2g3MgloLjJldDkycDA4AHIhMWRVbWdlZ0kyRndsWVF1RE8zOHVPY3lfZjAzckJ4SC1i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2953</Words>
  <Characters>16242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carrillo</dc:creator>
  <cp:lastModifiedBy>Maricela Villagómez Martínez</cp:lastModifiedBy>
  <cp:revision>2</cp:revision>
  <cp:lastPrinted>2024-10-29T16:26:00Z</cp:lastPrinted>
  <dcterms:created xsi:type="dcterms:W3CDTF">2024-11-21T19:34:00Z</dcterms:created>
  <dcterms:modified xsi:type="dcterms:W3CDTF">2024-11-21T19:34:00Z</dcterms:modified>
</cp:coreProperties>
</file>