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AAC8" w14:textId="018DFCD3" w:rsidR="00B1000A" w:rsidRPr="005C1DCD" w:rsidRDefault="00B1000A" w:rsidP="00B1000A">
      <w:pPr>
        <w:spacing w:line="360" w:lineRule="auto"/>
        <w:jc w:val="both"/>
        <w:rPr>
          <w:rFonts w:ascii="Palatino Linotype" w:eastAsiaTheme="minorEastAsia" w:hAnsi="Palatino Linotype"/>
          <w:lang w:val="es-ES_tradnl" w:eastAsia="es-ES"/>
        </w:rPr>
      </w:pPr>
      <w:r w:rsidRPr="005C1DCD">
        <w:rPr>
          <w:rFonts w:ascii="Palatino Linotype" w:eastAsiaTheme="minorEastAsia" w:hAnsi="Palatino Linotype"/>
          <w:lang w:val="es-ES_tradnl" w:eastAsia="es-ES"/>
        </w:rPr>
        <w:t>Resolución del Pleno del Instituto de Transparencia, Acceso a la Información Pública y Protección de Datos Personales del Estado de México y Municipios, con domicilio en Metepec, Estado</w:t>
      </w:r>
      <w:r w:rsidR="0049568D" w:rsidRPr="005C1DCD">
        <w:rPr>
          <w:rFonts w:ascii="Palatino Linotype" w:eastAsiaTheme="minorEastAsia" w:hAnsi="Palatino Linotype"/>
          <w:lang w:val="es-ES_tradnl" w:eastAsia="es-ES"/>
        </w:rPr>
        <w:t xml:space="preserve"> de México; de </w:t>
      </w:r>
      <w:r w:rsidR="00BF3573" w:rsidRPr="005C1DCD">
        <w:rPr>
          <w:rFonts w:ascii="Palatino Linotype" w:eastAsiaTheme="minorEastAsia" w:hAnsi="Palatino Linotype"/>
          <w:lang w:val="es-ES_tradnl" w:eastAsia="es-ES"/>
        </w:rPr>
        <w:t>seis (06) de marzo de dos mil veinticuatro</w:t>
      </w:r>
      <w:r w:rsidRPr="005C1DCD">
        <w:rPr>
          <w:rFonts w:ascii="Palatino Linotype" w:eastAsiaTheme="minorEastAsia" w:hAnsi="Palatino Linotype"/>
          <w:lang w:val="es-ES_tradnl" w:eastAsia="es-ES"/>
        </w:rPr>
        <w:t xml:space="preserve">. </w:t>
      </w:r>
    </w:p>
    <w:p w14:paraId="51429C10" w14:textId="77777777" w:rsidR="00B1000A" w:rsidRPr="005C1DCD" w:rsidRDefault="00B1000A" w:rsidP="00B1000A">
      <w:pPr>
        <w:spacing w:line="360" w:lineRule="auto"/>
        <w:jc w:val="both"/>
        <w:rPr>
          <w:rFonts w:ascii="Palatino Linotype" w:eastAsiaTheme="minorEastAsia" w:hAnsi="Palatino Linotype"/>
          <w:lang w:val="es-ES_tradnl" w:eastAsia="es-ES"/>
        </w:rPr>
      </w:pPr>
    </w:p>
    <w:p w14:paraId="0369F0C0" w14:textId="26BE21E1" w:rsidR="00B1000A" w:rsidRPr="005C1DCD" w:rsidRDefault="00B1000A" w:rsidP="00B1000A">
      <w:pPr>
        <w:spacing w:line="360" w:lineRule="auto"/>
        <w:jc w:val="both"/>
        <w:rPr>
          <w:rFonts w:ascii="Palatino Linotype" w:hAnsi="Palatino Linotype"/>
        </w:rPr>
      </w:pPr>
      <w:r w:rsidRPr="005C1DCD">
        <w:rPr>
          <w:rFonts w:ascii="Palatino Linotype" w:hAnsi="Palatino Linotype"/>
          <w:b/>
        </w:rPr>
        <w:t>VISTO</w:t>
      </w:r>
      <w:r w:rsidR="003B7DC3" w:rsidRPr="005C1DCD">
        <w:rPr>
          <w:rFonts w:ascii="Palatino Linotype" w:hAnsi="Palatino Linotype"/>
        </w:rPr>
        <w:t xml:space="preserve"> el</w:t>
      </w:r>
      <w:r w:rsidRPr="005C1DCD">
        <w:rPr>
          <w:rFonts w:ascii="Palatino Linotype" w:hAnsi="Palatino Linotype"/>
        </w:rPr>
        <w:t xml:space="preserve"> expediente electrónico formado con motivo de</w:t>
      </w:r>
      <w:r w:rsidR="003B7DC3" w:rsidRPr="005C1DCD">
        <w:rPr>
          <w:rFonts w:ascii="Palatino Linotype" w:hAnsi="Palatino Linotype"/>
        </w:rPr>
        <w:t>l</w:t>
      </w:r>
      <w:r w:rsidRPr="005C1DCD">
        <w:rPr>
          <w:rFonts w:ascii="Palatino Linotype" w:hAnsi="Palatino Linotype"/>
        </w:rPr>
        <w:t xml:space="preserve"> recurso de revisión </w:t>
      </w:r>
      <w:r w:rsidR="00BF3573" w:rsidRPr="005C1DCD">
        <w:rPr>
          <w:rFonts w:ascii="Palatino Linotype" w:hAnsi="Palatino Linotype"/>
          <w:b/>
        </w:rPr>
        <w:t>13918</w:t>
      </w:r>
      <w:r w:rsidR="003B7DC3" w:rsidRPr="005C1DCD">
        <w:rPr>
          <w:rFonts w:ascii="Palatino Linotype" w:hAnsi="Palatino Linotype"/>
          <w:b/>
        </w:rPr>
        <w:t>/INFOEM/IP/RR/2022</w:t>
      </w:r>
      <w:r w:rsidRPr="005C1DCD">
        <w:rPr>
          <w:rFonts w:ascii="Palatino Linotype" w:hAnsi="Palatino Linotype"/>
          <w:b/>
        </w:rPr>
        <w:t>,</w:t>
      </w:r>
      <w:r w:rsidRPr="005C1DCD">
        <w:rPr>
          <w:rFonts w:ascii="Palatino Linotype" w:hAnsi="Palatino Linotype" w:cs="Arial"/>
          <w:b/>
          <w:bCs/>
        </w:rPr>
        <w:t xml:space="preserve"> </w:t>
      </w:r>
      <w:r w:rsidRPr="005C1DCD">
        <w:rPr>
          <w:rFonts w:ascii="Palatino Linotype" w:eastAsiaTheme="minorEastAsia" w:hAnsi="Palatino Linotype"/>
          <w:lang w:val="es-ES_tradnl" w:eastAsia="es-ES"/>
        </w:rPr>
        <w:t xml:space="preserve">promovido </w:t>
      </w:r>
      <w:r w:rsidR="0049568D" w:rsidRPr="005C1DCD">
        <w:rPr>
          <w:rFonts w:ascii="Palatino Linotype" w:eastAsiaTheme="minorEastAsia" w:hAnsi="Palatino Linotype"/>
          <w:lang w:val="es-ES_tradnl" w:eastAsia="es-ES"/>
        </w:rPr>
        <w:t xml:space="preserve">por </w:t>
      </w:r>
      <w:r w:rsidR="0007196D">
        <w:rPr>
          <w:rFonts w:ascii="Palatino Linotype" w:eastAsiaTheme="minorEastAsia" w:hAnsi="Palatino Linotype"/>
          <w:b/>
          <w:bCs/>
          <w:lang w:eastAsia="es-ES"/>
        </w:rPr>
        <w:t>XXX XXXX</w:t>
      </w:r>
      <w:r w:rsidRPr="005C1DCD">
        <w:rPr>
          <w:rFonts w:ascii="Palatino Linotype" w:eastAsiaTheme="minorEastAsia" w:hAnsi="Palatino Linotype"/>
          <w:b/>
          <w:lang w:val="es-ES_tradnl" w:eastAsia="es-ES"/>
        </w:rPr>
        <w:t>,</w:t>
      </w:r>
      <w:r w:rsidRPr="005C1DCD">
        <w:rPr>
          <w:rFonts w:ascii="Palatino Linotype" w:hAnsi="Palatino Linotype"/>
        </w:rPr>
        <w:t xml:space="preserve"> quien en lo sucesivo se identificará como </w:t>
      </w:r>
      <w:r w:rsidRPr="005C1DCD">
        <w:rPr>
          <w:rFonts w:ascii="Palatino Linotype" w:hAnsi="Palatino Linotype"/>
          <w:b/>
        </w:rPr>
        <w:t xml:space="preserve">EL </w:t>
      </w:r>
      <w:r w:rsidRPr="005C1DCD">
        <w:rPr>
          <w:rFonts w:ascii="Palatino Linotype" w:hAnsi="Palatino Linotype" w:cs="Arial"/>
          <w:b/>
        </w:rPr>
        <w:t>RECURRENTE</w:t>
      </w:r>
      <w:r w:rsidRPr="005C1DCD">
        <w:rPr>
          <w:rFonts w:ascii="Palatino Linotype" w:hAnsi="Palatino Linotype" w:cs="Arial"/>
        </w:rPr>
        <w:t xml:space="preserve">, en contra de la respuesta del </w:t>
      </w:r>
      <w:r w:rsidR="00BF3573" w:rsidRPr="005C1DCD">
        <w:rPr>
          <w:rFonts w:ascii="Palatino Linotype" w:hAnsi="Palatino Linotype" w:cs="Arial"/>
          <w:b/>
          <w:bCs/>
        </w:rPr>
        <w:t>Ayuntamiento de Temascalapa</w:t>
      </w:r>
      <w:r w:rsidRPr="005C1DCD">
        <w:rPr>
          <w:rFonts w:ascii="Palatino Linotype" w:hAnsi="Palatino Linotype" w:cs="Arial"/>
          <w:b/>
        </w:rPr>
        <w:t>,</w:t>
      </w:r>
      <w:r w:rsidRPr="005C1DCD">
        <w:rPr>
          <w:rFonts w:ascii="Palatino Linotype" w:hAnsi="Palatino Linotype"/>
          <w:b/>
        </w:rPr>
        <w:t xml:space="preserve"> </w:t>
      </w:r>
      <w:r w:rsidRPr="005C1DCD">
        <w:rPr>
          <w:rFonts w:ascii="Palatino Linotype" w:hAnsi="Palatino Linotype"/>
        </w:rPr>
        <w:t>en lo sucesivo el</w:t>
      </w:r>
      <w:r w:rsidRPr="005C1DCD">
        <w:rPr>
          <w:rFonts w:ascii="Palatino Linotype" w:hAnsi="Palatino Linotype"/>
          <w:b/>
        </w:rPr>
        <w:t xml:space="preserve"> SUJETO OBLIGADO</w:t>
      </w:r>
      <w:r w:rsidRPr="005C1DCD">
        <w:rPr>
          <w:rFonts w:ascii="Palatino Linotype" w:hAnsi="Palatino Linotype"/>
        </w:rPr>
        <w:t>, por lo que se procede a dictar la presente resolución, con base en los siguientes:</w:t>
      </w:r>
    </w:p>
    <w:p w14:paraId="1245AE8C" w14:textId="77777777" w:rsidR="00B1000A" w:rsidRPr="005C1DCD" w:rsidRDefault="00B1000A" w:rsidP="00B1000A">
      <w:pPr>
        <w:spacing w:line="360" w:lineRule="auto"/>
        <w:jc w:val="both"/>
        <w:rPr>
          <w:rFonts w:ascii="Palatino Linotype" w:hAnsi="Palatino Linotype"/>
          <w:b/>
        </w:rPr>
      </w:pPr>
    </w:p>
    <w:p w14:paraId="1645FE90" w14:textId="77777777" w:rsidR="00B1000A" w:rsidRPr="005C1DCD" w:rsidRDefault="00B1000A" w:rsidP="00B1000A">
      <w:pPr>
        <w:keepNext/>
        <w:keepLines/>
        <w:spacing w:line="360" w:lineRule="auto"/>
        <w:jc w:val="center"/>
        <w:outlineLvl w:val="0"/>
        <w:rPr>
          <w:rFonts w:ascii="Palatino Linotype" w:eastAsiaTheme="majorEastAsia" w:hAnsi="Palatino Linotype" w:cstheme="majorBidi"/>
          <w:b/>
        </w:rPr>
      </w:pPr>
      <w:bookmarkStart w:id="0" w:name="_Toc66992241"/>
      <w:r w:rsidRPr="005C1DCD">
        <w:rPr>
          <w:rFonts w:ascii="Palatino Linotype" w:eastAsiaTheme="majorEastAsia" w:hAnsi="Palatino Linotype" w:cstheme="majorBidi"/>
          <w:b/>
        </w:rPr>
        <w:t>ANTECEDENTES</w:t>
      </w:r>
      <w:bookmarkEnd w:id="0"/>
    </w:p>
    <w:p w14:paraId="16439BA7" w14:textId="77777777" w:rsidR="00B1000A" w:rsidRPr="005C1DCD" w:rsidRDefault="00B1000A" w:rsidP="00B1000A">
      <w:pPr>
        <w:spacing w:line="360" w:lineRule="auto"/>
        <w:rPr>
          <w:rFonts w:ascii="Palatino Linotype" w:eastAsiaTheme="minorEastAsia" w:hAnsi="Palatino Linotype"/>
        </w:rPr>
      </w:pPr>
    </w:p>
    <w:p w14:paraId="3AB71821" w14:textId="77777777" w:rsidR="00B1000A" w:rsidRPr="005C1DCD"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5C1DCD">
        <w:rPr>
          <w:rFonts w:ascii="Palatino Linotype" w:eastAsia="Calibri" w:hAnsi="Palatino Linotype" w:cs="Arial"/>
          <w:sz w:val="24"/>
          <w:lang w:val="es-ES" w:eastAsia="es-ES"/>
        </w:rPr>
        <w:t xml:space="preserve">El </w:t>
      </w:r>
      <w:r w:rsidR="00BF3573" w:rsidRPr="005C1DCD">
        <w:rPr>
          <w:rFonts w:ascii="Palatino Linotype" w:eastAsia="Calibri" w:hAnsi="Palatino Linotype" w:cs="Arial"/>
          <w:sz w:val="24"/>
          <w:lang w:val="es-ES" w:eastAsia="es-ES"/>
        </w:rPr>
        <w:t>dieciséis (16) de agosto</w:t>
      </w:r>
      <w:r w:rsidR="0049568D" w:rsidRPr="005C1DCD">
        <w:rPr>
          <w:rFonts w:ascii="Palatino Linotype" w:eastAsia="Calibri" w:hAnsi="Palatino Linotype" w:cs="Arial"/>
          <w:sz w:val="24"/>
          <w:lang w:val="es-ES" w:eastAsia="es-ES"/>
        </w:rPr>
        <w:t xml:space="preserve"> </w:t>
      </w:r>
      <w:r w:rsidR="003B7DC3" w:rsidRPr="005C1DCD">
        <w:rPr>
          <w:rFonts w:ascii="Palatino Linotype" w:eastAsia="Calibri" w:hAnsi="Palatino Linotype" w:cs="Arial"/>
          <w:sz w:val="24"/>
          <w:lang w:val="es-ES" w:eastAsia="es-ES"/>
        </w:rPr>
        <w:t>de dos mil veintidós</w:t>
      </w:r>
      <w:r w:rsidRPr="005C1DCD">
        <w:rPr>
          <w:rFonts w:ascii="Palatino Linotype" w:eastAsia="Calibri" w:hAnsi="Palatino Linotype" w:cs="Arial"/>
          <w:sz w:val="24"/>
          <w:lang w:val="es-ES" w:eastAsia="es-ES"/>
        </w:rPr>
        <w:t>,</w:t>
      </w:r>
      <w:r w:rsidRPr="005C1DCD">
        <w:rPr>
          <w:rFonts w:ascii="Palatino Linotype" w:eastAsia="Calibri" w:hAnsi="Palatino Linotype"/>
          <w:sz w:val="24"/>
          <w:lang w:val="es-ES" w:eastAsia="es-ES"/>
        </w:rPr>
        <w:t xml:space="preserve"> </w:t>
      </w:r>
      <w:r w:rsidRPr="005C1DCD">
        <w:rPr>
          <w:rFonts w:ascii="Palatino Linotype" w:eastAsia="Calibri" w:hAnsi="Palatino Linotype"/>
          <w:b/>
          <w:sz w:val="24"/>
          <w:lang w:val="es-ES" w:eastAsia="es-ES"/>
        </w:rPr>
        <w:t>EL RECURRENTE</w:t>
      </w:r>
      <w:r w:rsidRPr="005C1DCD">
        <w:rPr>
          <w:rFonts w:ascii="Palatino Linotype" w:eastAsiaTheme="minorEastAsia" w:hAnsi="Palatino Linotype"/>
          <w:b/>
          <w:sz w:val="24"/>
          <w:lang w:val="es-ES_tradnl" w:eastAsia="es-ES"/>
        </w:rPr>
        <w:t>,</w:t>
      </w:r>
      <w:r w:rsidRPr="005C1DCD">
        <w:rPr>
          <w:rFonts w:ascii="Palatino Linotype" w:eastAsia="Calibri" w:hAnsi="Palatino Linotype" w:cs="Arial"/>
          <w:sz w:val="24"/>
          <w:lang w:val="es-ES" w:eastAsia="es-ES"/>
        </w:rPr>
        <w:t xml:space="preserve"> ante el </w:t>
      </w:r>
      <w:r w:rsidRPr="005C1DCD">
        <w:rPr>
          <w:rFonts w:ascii="Palatino Linotype" w:eastAsia="Calibri" w:hAnsi="Palatino Linotype" w:cs="Arial"/>
          <w:b/>
          <w:sz w:val="24"/>
          <w:lang w:val="es-ES" w:eastAsia="es-ES"/>
        </w:rPr>
        <w:t>SUJETO OBLIGADO</w:t>
      </w:r>
      <w:r w:rsidRPr="005C1DCD">
        <w:rPr>
          <w:rFonts w:ascii="Palatino Linotype" w:eastAsia="Calibri" w:hAnsi="Palatino Linotype" w:cs="Arial"/>
          <w:sz w:val="24"/>
          <w:lang w:val="es-ES_tradnl" w:eastAsia="es-ES"/>
        </w:rPr>
        <w:t xml:space="preserve"> vía </w:t>
      </w:r>
      <w:r w:rsidRPr="005C1DCD">
        <w:rPr>
          <w:rFonts w:ascii="Palatino Linotype" w:eastAsia="Calibri" w:hAnsi="Palatino Linotype" w:cs="Arial"/>
          <w:sz w:val="24"/>
          <w:lang w:val="es-ES" w:eastAsia="es-ES"/>
        </w:rPr>
        <w:t>Sistema de Acceso a la Información Mexiquense (</w:t>
      </w:r>
      <w:r w:rsidRPr="005C1DCD">
        <w:rPr>
          <w:rFonts w:ascii="Palatino Linotype" w:eastAsia="Calibri" w:hAnsi="Palatino Linotype" w:cs="Arial"/>
          <w:b/>
          <w:sz w:val="24"/>
          <w:lang w:val="es-ES" w:eastAsia="es-ES"/>
        </w:rPr>
        <w:t>SAIMEX)</w:t>
      </w:r>
      <w:r w:rsidR="003B7DC3" w:rsidRPr="005C1DCD">
        <w:rPr>
          <w:rFonts w:ascii="Palatino Linotype" w:eastAsia="Calibri" w:hAnsi="Palatino Linotype" w:cs="Arial"/>
          <w:sz w:val="24"/>
          <w:lang w:val="es-ES" w:eastAsia="es-ES"/>
        </w:rPr>
        <w:t>, presentó la</w:t>
      </w:r>
      <w:r w:rsidRPr="005C1DCD">
        <w:rPr>
          <w:rFonts w:ascii="Palatino Linotype" w:eastAsia="Calibri" w:hAnsi="Palatino Linotype" w:cs="Arial"/>
          <w:sz w:val="24"/>
          <w:lang w:val="es-ES" w:eastAsia="es-ES"/>
        </w:rPr>
        <w:t xml:space="preserve"> solicitud de información registrada</w:t>
      </w:r>
      <w:r w:rsidR="003B7DC3" w:rsidRPr="005C1DCD">
        <w:rPr>
          <w:rFonts w:ascii="Palatino Linotype" w:eastAsia="Calibri" w:hAnsi="Palatino Linotype" w:cs="Arial"/>
          <w:sz w:val="24"/>
          <w:lang w:val="es-ES" w:eastAsia="es-ES"/>
        </w:rPr>
        <w:t xml:space="preserve"> con el</w:t>
      </w:r>
      <w:r w:rsidRPr="005C1DCD">
        <w:rPr>
          <w:rFonts w:ascii="Palatino Linotype" w:eastAsia="Calibri" w:hAnsi="Palatino Linotype" w:cs="Arial"/>
          <w:sz w:val="24"/>
          <w:lang w:val="es-ES" w:eastAsia="es-ES"/>
        </w:rPr>
        <w:t xml:space="preserve"> número </w:t>
      </w:r>
      <w:r w:rsidR="00BF3573" w:rsidRPr="005C1DCD">
        <w:rPr>
          <w:rFonts w:ascii="Palatino Linotype" w:hAnsi="Palatino Linotype"/>
          <w:b/>
          <w:bCs/>
          <w:sz w:val="24"/>
        </w:rPr>
        <w:t>00078/TMASCALA/IP/2022</w:t>
      </w:r>
      <w:r w:rsidRPr="005C1DCD">
        <w:rPr>
          <w:rFonts w:ascii="Palatino Linotype" w:eastAsiaTheme="minorEastAsia" w:hAnsi="Palatino Linotype"/>
          <w:b/>
          <w:sz w:val="24"/>
          <w:lang w:val="es-ES_tradnl" w:eastAsia="es-ES"/>
        </w:rPr>
        <w:t xml:space="preserve">, </w:t>
      </w:r>
      <w:r w:rsidRPr="005C1DCD">
        <w:rPr>
          <w:rFonts w:ascii="Palatino Linotype" w:eastAsia="Calibri" w:hAnsi="Palatino Linotype" w:cs="Arial"/>
          <w:sz w:val="24"/>
          <w:lang w:val="es-ES" w:eastAsia="es-ES"/>
        </w:rPr>
        <w:t>mediante la</w:t>
      </w:r>
      <w:r w:rsidR="00094768" w:rsidRPr="005C1DCD">
        <w:rPr>
          <w:rFonts w:ascii="Palatino Linotype" w:eastAsia="Calibri" w:hAnsi="Palatino Linotype" w:cs="Arial"/>
          <w:sz w:val="24"/>
          <w:lang w:val="es-ES" w:eastAsia="es-ES"/>
        </w:rPr>
        <w:t>s</w:t>
      </w:r>
      <w:r w:rsidRPr="005C1DCD">
        <w:rPr>
          <w:rFonts w:ascii="Palatino Linotype" w:eastAsia="Calibri" w:hAnsi="Palatino Linotype" w:cs="Arial"/>
          <w:sz w:val="24"/>
          <w:lang w:val="es-ES" w:eastAsia="es-ES"/>
        </w:rPr>
        <w:t xml:space="preserve"> cual</w:t>
      </w:r>
      <w:r w:rsidR="00094768" w:rsidRPr="005C1DCD">
        <w:rPr>
          <w:rFonts w:ascii="Palatino Linotype" w:eastAsia="Calibri" w:hAnsi="Palatino Linotype" w:cs="Arial"/>
          <w:sz w:val="24"/>
          <w:lang w:val="es-ES" w:eastAsia="es-ES"/>
        </w:rPr>
        <w:t>es</w:t>
      </w:r>
      <w:r w:rsidRPr="005C1DCD">
        <w:rPr>
          <w:rFonts w:ascii="Palatino Linotype" w:eastAsia="Calibri" w:hAnsi="Palatino Linotype" w:cs="Arial"/>
          <w:sz w:val="24"/>
          <w:lang w:val="es-ES" w:eastAsia="es-ES"/>
        </w:rPr>
        <w:t xml:space="preserve"> solicitó lo siguiente:</w:t>
      </w:r>
    </w:p>
    <w:p w14:paraId="1D258840" w14:textId="77777777" w:rsidR="00B1000A" w:rsidRPr="005C1DCD" w:rsidRDefault="00B1000A" w:rsidP="00B1000A">
      <w:pPr>
        <w:pStyle w:val="Prrafodelista"/>
        <w:spacing w:line="360" w:lineRule="auto"/>
        <w:ind w:left="0"/>
        <w:jc w:val="both"/>
        <w:rPr>
          <w:rFonts w:ascii="Palatino Linotype" w:hAnsi="Palatino Linotype" w:cs="Arial"/>
          <w:szCs w:val="22"/>
          <w:lang w:val="es-ES" w:eastAsia="es-ES"/>
        </w:rPr>
      </w:pPr>
    </w:p>
    <w:p w14:paraId="43E8C60F" w14:textId="77777777" w:rsidR="00094768" w:rsidRPr="005C1DCD" w:rsidRDefault="003B7DC3" w:rsidP="00094768">
      <w:pPr>
        <w:pStyle w:val="Prrafodelista"/>
        <w:spacing w:line="360" w:lineRule="auto"/>
        <w:ind w:right="567"/>
        <w:jc w:val="both"/>
        <w:rPr>
          <w:rFonts w:ascii="Palatino Linotype" w:hAnsi="Palatino Linotype"/>
          <w:i/>
          <w:color w:val="000000"/>
          <w:szCs w:val="22"/>
        </w:rPr>
      </w:pPr>
      <w:r w:rsidRPr="005C1DCD">
        <w:rPr>
          <w:rFonts w:ascii="Palatino Linotype" w:hAnsi="Palatino Linotype"/>
          <w:i/>
          <w:color w:val="000000"/>
          <w:szCs w:val="22"/>
        </w:rPr>
        <w:t xml:space="preserve"> </w:t>
      </w:r>
      <w:r w:rsidR="00094768" w:rsidRPr="005C1DCD">
        <w:rPr>
          <w:rFonts w:ascii="Palatino Linotype" w:hAnsi="Palatino Linotype"/>
          <w:i/>
          <w:color w:val="000000"/>
          <w:szCs w:val="22"/>
        </w:rPr>
        <w:t>“</w:t>
      </w:r>
      <w:r w:rsidR="00BF3573" w:rsidRPr="005C1DCD">
        <w:rPr>
          <w:rFonts w:ascii="Palatino Linotype" w:hAnsi="Palatino Linotype"/>
          <w:i/>
          <w:color w:val="000000"/>
          <w:szCs w:val="22"/>
        </w:rPr>
        <w:t xml:space="preserve">Las siguientes interrogantes son específicamente relacionadas al Decreto Número 289, que la H. Legislatura “LX” del Estado aprobó, De las Unidades Municipales de Control y Bienestar Animal, y Del Consejo Municipal de Control y Bienestar Animal; publicándose en el Periódico Oficial “Gaceta del Gobierno”. 1. ¿Han conformado la Unidad Municipal de Control y Bienestar Animal? 2. Anexar el currículum del Titular de la Unidad Municipal. 3. ¿Se ha integrado el Consejo Municipal de Control y Bienestar Animal? 4. Anexar copia del Acta de Integración del Consejo 5. ¿Quiénes integran el Consejo Municipal de Control y Bienestar Animal? 6. Anexar el Plan Anual de Trabajo. 7. ¿En qué sesión de cabildo se da la integración de la Unidad y del Consejo? 8. ¿Cuál es </w:t>
      </w:r>
      <w:r w:rsidR="00BF3573" w:rsidRPr="005C1DCD">
        <w:rPr>
          <w:rFonts w:ascii="Palatino Linotype" w:hAnsi="Palatino Linotype"/>
          <w:i/>
          <w:color w:val="000000"/>
          <w:szCs w:val="22"/>
        </w:rPr>
        <w:lastRenderedPageBreak/>
        <w:t>la partida presupuestal que se destina para tal fin? 9. ¿Qué actividades se desarrollan en la Unidad de Control y Bienestar Animal? 10. ¿Qué características estructurales tiene el área destinada para tal fin? 11. ¿Cuál es la población de animales estimada a atender en esterilizaciones mensualmente? 12. Del 01 de enero de 2022 al día 11 de agosto de 2022, ¿qué cantidad de servicios se han otorgado?, desglosados por mes y por concepto. 13. ¿Con qué personal especializado y de actividades sustantivas y administrativas dispone la Unidad? 14. ¿Qué capacitaciones han sido otorgadas al personal que atiende la Unidad? 15. ¿Cuentan con un Código de bioética (anexarlo)? 16. ¿Cómo se integra la Sociedad Civil y Empresarial en los objetivos de la Unidad? 17. En caso de no haber integrado la Unidad de Control o el Consejo Municipal, ¿cuáles son las justificaciones al respecto? 18. ¿Qué vacunas se aplican a la población destino, en el Centro de Bienestar Animal? 19. ¿Qué servicios significan un costo para los usuarios? 20. ¿Qué páginas institucionales y direcciones electrónicas se tiene para difundir la operación de programas de Control y Bienestar Animal? 21. ¿Se cuenta con un Protocolo para la atención a los reportes de maltrato animal? (anexarlo). 22. ¿Tienen manual de procedimientos de la Unidad Municipal de Control Animal? 23. Anexar el Organigrama donde se integra la Unidad de Bienestar Animal en la estructura administrativa del Ayuntamiento. 24. ¿Qué normatividad municipal se ha trabajado para dar cumplimiento al decreto No 289 aprobado por la H. Legislatura “LX” del Estado de México? 25. ¿Disponen de un equipo que proporcione servicio médico veterinario de manera rutinaria? 26. ¿Cuentan con unidades móviles para la atención en materia de control poblacional animal?, ¿cuántas unidades están habilitadas para tal fin y sus características? 27. ¿Cuántas denuncias de maltrato animal han sido recibidas del primero de enero de 2022 al 11 de agosto de 2022? Y ¿cuál ha sido la atención dada a las mismas, así como el estatus que guardan?</w:t>
      </w:r>
      <w:r w:rsidR="00094768" w:rsidRPr="005C1DCD">
        <w:rPr>
          <w:rFonts w:ascii="Palatino Linotype" w:hAnsi="Palatino Linotype"/>
          <w:i/>
          <w:color w:val="000000"/>
          <w:szCs w:val="22"/>
        </w:rPr>
        <w:t xml:space="preserve">” (Sic) </w:t>
      </w:r>
    </w:p>
    <w:p w14:paraId="5402F9E0" w14:textId="77777777" w:rsidR="00094768" w:rsidRPr="005C1DCD" w:rsidRDefault="00094768" w:rsidP="00B1000A">
      <w:pPr>
        <w:pStyle w:val="Prrafodelista"/>
        <w:spacing w:line="360" w:lineRule="auto"/>
        <w:ind w:left="0"/>
        <w:jc w:val="both"/>
        <w:rPr>
          <w:rFonts w:ascii="Palatino Linotype" w:hAnsi="Palatino Linotype" w:cs="Arial"/>
          <w:sz w:val="24"/>
          <w:szCs w:val="22"/>
          <w:lang w:val="es-ES" w:eastAsia="es-ES"/>
        </w:rPr>
      </w:pPr>
    </w:p>
    <w:p w14:paraId="1138EAB5" w14:textId="77777777" w:rsidR="0049568D" w:rsidRPr="005C1DCD" w:rsidRDefault="00B1000A" w:rsidP="0049568D">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5C1DCD">
        <w:rPr>
          <w:rFonts w:ascii="Palatino Linotype" w:hAnsi="Palatino Linotype" w:cs="Arial"/>
          <w:sz w:val="24"/>
          <w:szCs w:val="22"/>
          <w:lang w:val="es-ES" w:eastAsia="es-ES"/>
        </w:rPr>
        <w:t>Se señaló como modalidad de entrega a través de SAIMEX.</w:t>
      </w:r>
    </w:p>
    <w:p w14:paraId="4F90DD8C" w14:textId="77777777" w:rsidR="00B041CE" w:rsidRPr="005C1DCD" w:rsidRDefault="00B041CE" w:rsidP="00B041CE">
      <w:pPr>
        <w:pStyle w:val="Prrafodelista"/>
        <w:spacing w:line="360" w:lineRule="auto"/>
        <w:ind w:left="0"/>
        <w:jc w:val="both"/>
        <w:rPr>
          <w:rFonts w:ascii="Palatino Linotype" w:hAnsi="Palatino Linotype" w:cs="Arial"/>
          <w:sz w:val="24"/>
          <w:szCs w:val="22"/>
          <w:lang w:val="es-ES" w:eastAsia="es-ES"/>
        </w:rPr>
      </w:pPr>
    </w:p>
    <w:p w14:paraId="03901BC1" w14:textId="77777777" w:rsidR="00B1000A" w:rsidRPr="005C1DCD"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5C1DCD">
        <w:rPr>
          <w:rFonts w:ascii="Palatino Linotype" w:eastAsiaTheme="minorEastAsia" w:hAnsi="Palatino Linotype"/>
          <w:sz w:val="24"/>
          <w:szCs w:val="22"/>
          <w:lang w:val="es-ES_tradnl" w:eastAsia="es-ES"/>
        </w:rPr>
        <w:lastRenderedPageBreak/>
        <w:t xml:space="preserve">El </w:t>
      </w:r>
      <w:r w:rsidR="00BF3573" w:rsidRPr="005C1DCD">
        <w:rPr>
          <w:rFonts w:ascii="Palatino Linotype" w:eastAsiaTheme="minorEastAsia" w:hAnsi="Palatino Linotype"/>
          <w:sz w:val="24"/>
          <w:szCs w:val="22"/>
          <w:lang w:val="es-ES_tradnl" w:eastAsia="es-ES"/>
        </w:rPr>
        <w:t xml:space="preserve">veintitrés (23) de </w:t>
      </w:r>
      <w:proofErr w:type="gramStart"/>
      <w:r w:rsidR="00BF3573" w:rsidRPr="005C1DCD">
        <w:rPr>
          <w:rFonts w:ascii="Palatino Linotype" w:eastAsiaTheme="minorEastAsia" w:hAnsi="Palatino Linotype"/>
          <w:sz w:val="24"/>
          <w:szCs w:val="22"/>
          <w:lang w:val="es-ES_tradnl" w:eastAsia="es-ES"/>
        </w:rPr>
        <w:t>agosto</w:t>
      </w:r>
      <w:r w:rsidR="00787F07" w:rsidRPr="005C1DCD">
        <w:rPr>
          <w:rFonts w:ascii="Palatino Linotype" w:eastAsiaTheme="minorEastAsia" w:hAnsi="Palatino Linotype"/>
          <w:sz w:val="24"/>
          <w:szCs w:val="22"/>
          <w:lang w:val="es-ES_tradnl" w:eastAsia="es-ES"/>
        </w:rPr>
        <w:t xml:space="preserve"> </w:t>
      </w:r>
      <w:r w:rsidR="002314EE" w:rsidRPr="005C1DCD">
        <w:rPr>
          <w:rFonts w:ascii="Palatino Linotype" w:eastAsiaTheme="minorEastAsia" w:hAnsi="Palatino Linotype"/>
          <w:sz w:val="24"/>
          <w:szCs w:val="22"/>
          <w:lang w:val="es-ES_tradnl" w:eastAsia="es-ES"/>
        </w:rPr>
        <w:t xml:space="preserve"> de</w:t>
      </w:r>
      <w:proofErr w:type="gramEnd"/>
      <w:r w:rsidR="002314EE" w:rsidRPr="005C1DCD">
        <w:rPr>
          <w:rFonts w:ascii="Palatino Linotype" w:eastAsiaTheme="minorEastAsia" w:hAnsi="Palatino Linotype"/>
          <w:sz w:val="24"/>
          <w:szCs w:val="22"/>
          <w:lang w:val="es-ES_tradnl" w:eastAsia="es-ES"/>
        </w:rPr>
        <w:t xml:space="preserve"> dos mil ve</w:t>
      </w:r>
      <w:r w:rsidR="003B7DC3" w:rsidRPr="005C1DCD">
        <w:rPr>
          <w:rFonts w:ascii="Palatino Linotype" w:eastAsiaTheme="minorEastAsia" w:hAnsi="Palatino Linotype"/>
          <w:sz w:val="24"/>
          <w:szCs w:val="22"/>
          <w:lang w:val="es-ES_tradnl" w:eastAsia="es-ES"/>
        </w:rPr>
        <w:t>intidós</w:t>
      </w:r>
      <w:r w:rsidRPr="005C1DCD">
        <w:rPr>
          <w:rFonts w:ascii="Palatino Linotype" w:eastAsiaTheme="minorEastAsia" w:hAnsi="Palatino Linotype"/>
          <w:sz w:val="24"/>
          <w:szCs w:val="22"/>
          <w:lang w:val="es-ES_tradnl" w:eastAsia="es-ES"/>
        </w:rPr>
        <w:t xml:space="preserve">, </w:t>
      </w:r>
      <w:r w:rsidRPr="005C1DCD">
        <w:rPr>
          <w:rFonts w:ascii="Palatino Linotype" w:eastAsia="Calibri" w:hAnsi="Palatino Linotype"/>
          <w:sz w:val="24"/>
          <w:szCs w:val="22"/>
          <w:lang w:val="es-ES" w:eastAsia="es-ES"/>
        </w:rPr>
        <w:t xml:space="preserve">el </w:t>
      </w:r>
      <w:r w:rsidRPr="005C1DCD">
        <w:rPr>
          <w:rFonts w:ascii="Palatino Linotype" w:eastAsia="Calibri" w:hAnsi="Palatino Linotype" w:cs="Arial"/>
          <w:b/>
          <w:sz w:val="24"/>
          <w:szCs w:val="22"/>
          <w:lang w:val="es-AR" w:eastAsia="es-ES"/>
        </w:rPr>
        <w:t>SUJETO OBLIGADO</w:t>
      </w:r>
      <w:r w:rsidRPr="005C1DCD">
        <w:rPr>
          <w:rFonts w:ascii="Palatino Linotype" w:eastAsia="Calibri" w:hAnsi="Palatino Linotype" w:cs="Arial"/>
          <w:b/>
          <w:i/>
          <w:sz w:val="24"/>
          <w:szCs w:val="22"/>
          <w:lang w:val="es-AR" w:eastAsia="es-ES"/>
        </w:rPr>
        <w:t xml:space="preserve"> </w:t>
      </w:r>
      <w:r w:rsidRPr="005C1DCD">
        <w:rPr>
          <w:rFonts w:ascii="Palatino Linotype" w:hAnsi="Palatino Linotype" w:cs="Arial"/>
          <w:sz w:val="24"/>
          <w:szCs w:val="22"/>
          <w:lang w:val="es-ES" w:eastAsia="es-ES"/>
        </w:rPr>
        <w:t>dio respuesta a la</w:t>
      </w:r>
      <w:r w:rsidR="00AA5A04" w:rsidRPr="005C1DCD">
        <w:rPr>
          <w:rFonts w:ascii="Palatino Linotype" w:hAnsi="Palatino Linotype" w:cs="Arial"/>
          <w:sz w:val="24"/>
          <w:szCs w:val="22"/>
          <w:lang w:val="es-ES" w:eastAsia="es-ES"/>
        </w:rPr>
        <w:t>s</w:t>
      </w:r>
      <w:r w:rsidRPr="005C1DCD">
        <w:rPr>
          <w:rFonts w:ascii="Palatino Linotype" w:hAnsi="Palatino Linotype" w:cs="Arial"/>
          <w:sz w:val="24"/>
          <w:szCs w:val="22"/>
          <w:lang w:val="es-ES" w:eastAsia="es-ES"/>
        </w:rPr>
        <w:t xml:space="preserve"> solicitud</w:t>
      </w:r>
      <w:r w:rsidR="002314EE" w:rsidRPr="005C1DCD">
        <w:rPr>
          <w:rFonts w:ascii="Palatino Linotype" w:hAnsi="Palatino Linotype" w:cs="Arial"/>
          <w:sz w:val="24"/>
          <w:szCs w:val="22"/>
          <w:lang w:val="es-ES" w:eastAsia="es-ES"/>
        </w:rPr>
        <w:t xml:space="preserve"> de información en el siguiente</w:t>
      </w:r>
      <w:r w:rsidRPr="005C1DCD">
        <w:rPr>
          <w:rFonts w:ascii="Palatino Linotype" w:hAnsi="Palatino Linotype" w:cs="Arial"/>
          <w:sz w:val="24"/>
          <w:szCs w:val="22"/>
          <w:lang w:val="es-ES" w:eastAsia="es-ES"/>
        </w:rPr>
        <w:t xml:space="preserve"> </w:t>
      </w:r>
      <w:r w:rsidR="002314EE" w:rsidRPr="005C1DCD">
        <w:rPr>
          <w:rFonts w:ascii="Palatino Linotype" w:hAnsi="Palatino Linotype" w:cs="Arial"/>
          <w:sz w:val="24"/>
          <w:szCs w:val="22"/>
          <w:lang w:val="es-ES" w:eastAsia="es-ES"/>
        </w:rPr>
        <w:t>sentido</w:t>
      </w:r>
      <w:r w:rsidRPr="005C1DCD">
        <w:rPr>
          <w:rFonts w:ascii="Palatino Linotype" w:hAnsi="Palatino Linotype" w:cs="Arial"/>
          <w:sz w:val="24"/>
          <w:szCs w:val="22"/>
          <w:lang w:val="es-ES" w:eastAsia="es-ES"/>
        </w:rPr>
        <w:t>:</w:t>
      </w:r>
    </w:p>
    <w:p w14:paraId="4A857110" w14:textId="77777777" w:rsidR="00AA5A04" w:rsidRPr="005C1DCD" w:rsidRDefault="00AA5A04" w:rsidP="00AA5A04">
      <w:pPr>
        <w:spacing w:line="360" w:lineRule="auto"/>
        <w:jc w:val="both"/>
        <w:rPr>
          <w:rFonts w:ascii="Palatino Linotype" w:hAnsi="Palatino Linotype" w:cs="Arial"/>
          <w:szCs w:val="22"/>
          <w:lang w:val="es-ES" w:eastAsia="es-ES"/>
        </w:rPr>
      </w:pPr>
    </w:p>
    <w:tbl>
      <w:tblPr>
        <w:tblW w:w="7396" w:type="dxa"/>
        <w:jc w:val="center"/>
        <w:tblCellSpacing w:w="0" w:type="dxa"/>
        <w:tblCellMar>
          <w:left w:w="0" w:type="dxa"/>
          <w:right w:w="0" w:type="dxa"/>
        </w:tblCellMar>
        <w:tblLook w:val="04A0" w:firstRow="1" w:lastRow="0" w:firstColumn="1" w:lastColumn="0" w:noHBand="0" w:noVBand="1"/>
      </w:tblPr>
      <w:tblGrid>
        <w:gridCol w:w="7396"/>
      </w:tblGrid>
      <w:tr w:rsidR="00BF3573" w:rsidRPr="005C1DCD" w14:paraId="07FA82D4" w14:textId="77777777" w:rsidTr="00BF3573">
        <w:trPr>
          <w:trHeight w:val="315"/>
          <w:tblCellSpacing w:w="0" w:type="dxa"/>
          <w:jc w:val="center"/>
        </w:trPr>
        <w:tc>
          <w:tcPr>
            <w:tcW w:w="0" w:type="auto"/>
            <w:vAlign w:val="center"/>
            <w:hideMark/>
          </w:tcPr>
          <w:p w14:paraId="7C4F4442" w14:textId="77777777" w:rsidR="00BF3573" w:rsidRPr="005C1DCD" w:rsidRDefault="00BF3573" w:rsidP="00BF3573">
            <w:pPr>
              <w:jc w:val="right"/>
              <w:rPr>
                <w:rFonts w:ascii="Palatino Linotype" w:hAnsi="Palatino Linotype"/>
                <w:i/>
                <w:sz w:val="22"/>
              </w:rPr>
            </w:pPr>
            <w:r w:rsidRPr="005C1DCD">
              <w:rPr>
                <w:rFonts w:ascii="Palatino Linotype" w:hAnsi="Palatino Linotype"/>
                <w:i/>
                <w:sz w:val="22"/>
                <w:szCs w:val="18"/>
              </w:rPr>
              <w:t xml:space="preserve">Temascalapa, México a 23 de </w:t>
            </w:r>
            <w:proofErr w:type="gramStart"/>
            <w:r w:rsidRPr="005C1DCD">
              <w:rPr>
                <w:rFonts w:ascii="Palatino Linotype" w:hAnsi="Palatino Linotype"/>
                <w:i/>
                <w:sz w:val="22"/>
                <w:szCs w:val="18"/>
              </w:rPr>
              <w:t>Agosto</w:t>
            </w:r>
            <w:proofErr w:type="gramEnd"/>
            <w:r w:rsidRPr="005C1DCD">
              <w:rPr>
                <w:rFonts w:ascii="Palatino Linotype" w:hAnsi="Palatino Linotype"/>
                <w:i/>
                <w:sz w:val="22"/>
                <w:szCs w:val="18"/>
              </w:rPr>
              <w:t xml:space="preserve"> de 2022</w:t>
            </w:r>
          </w:p>
        </w:tc>
      </w:tr>
      <w:tr w:rsidR="00BF3573" w:rsidRPr="005C1DCD" w14:paraId="47E3DBE5" w14:textId="77777777" w:rsidTr="00BF3573">
        <w:trPr>
          <w:trHeight w:val="315"/>
          <w:tblCellSpacing w:w="0" w:type="dxa"/>
          <w:jc w:val="center"/>
        </w:trPr>
        <w:tc>
          <w:tcPr>
            <w:tcW w:w="0" w:type="auto"/>
            <w:vAlign w:val="center"/>
            <w:hideMark/>
          </w:tcPr>
          <w:p w14:paraId="3079B364" w14:textId="77777777" w:rsidR="00BF3573" w:rsidRPr="005C1DCD" w:rsidRDefault="00BF3573" w:rsidP="00BF3573">
            <w:pPr>
              <w:jc w:val="right"/>
              <w:rPr>
                <w:rFonts w:ascii="Palatino Linotype" w:hAnsi="Palatino Linotype"/>
                <w:i/>
                <w:sz w:val="22"/>
              </w:rPr>
            </w:pPr>
            <w:r w:rsidRPr="005C1DCD">
              <w:rPr>
                <w:rFonts w:ascii="Palatino Linotype" w:hAnsi="Palatino Linotype"/>
                <w:i/>
                <w:sz w:val="22"/>
                <w:szCs w:val="18"/>
              </w:rPr>
              <w:t>Nombre del solicitante: C. Solicitante</w:t>
            </w:r>
          </w:p>
        </w:tc>
      </w:tr>
      <w:tr w:rsidR="00BF3573" w:rsidRPr="005C1DCD" w14:paraId="096DEA7F" w14:textId="77777777" w:rsidTr="00BF3573">
        <w:trPr>
          <w:trHeight w:val="315"/>
          <w:tblCellSpacing w:w="0" w:type="dxa"/>
          <w:jc w:val="center"/>
        </w:trPr>
        <w:tc>
          <w:tcPr>
            <w:tcW w:w="0" w:type="auto"/>
            <w:vAlign w:val="center"/>
            <w:hideMark/>
          </w:tcPr>
          <w:p w14:paraId="0B77AE7F" w14:textId="77777777" w:rsidR="00BF3573" w:rsidRPr="005C1DCD" w:rsidRDefault="00BF3573" w:rsidP="00BF3573">
            <w:pPr>
              <w:jc w:val="right"/>
              <w:rPr>
                <w:rFonts w:ascii="Palatino Linotype" w:hAnsi="Palatino Linotype"/>
                <w:i/>
                <w:sz w:val="22"/>
              </w:rPr>
            </w:pPr>
            <w:r w:rsidRPr="005C1DCD">
              <w:rPr>
                <w:rFonts w:ascii="Palatino Linotype" w:hAnsi="Palatino Linotype"/>
                <w:i/>
                <w:sz w:val="22"/>
                <w:szCs w:val="18"/>
              </w:rPr>
              <w:t>Folio de la solicitud: 00078/TMASCALA/IP/2022</w:t>
            </w:r>
          </w:p>
        </w:tc>
      </w:tr>
      <w:tr w:rsidR="00BF3573" w:rsidRPr="005C1DCD" w14:paraId="5189DE88" w14:textId="77777777" w:rsidTr="00BF3573">
        <w:trPr>
          <w:trHeight w:val="472"/>
          <w:tblCellSpacing w:w="0" w:type="dxa"/>
          <w:jc w:val="center"/>
        </w:trPr>
        <w:tc>
          <w:tcPr>
            <w:tcW w:w="0" w:type="auto"/>
            <w:vAlign w:val="center"/>
            <w:hideMark/>
          </w:tcPr>
          <w:p w14:paraId="58C9D1FE" w14:textId="77777777" w:rsidR="00BF3573" w:rsidRPr="005C1DCD" w:rsidRDefault="00BF3573" w:rsidP="00BF3573">
            <w:pPr>
              <w:jc w:val="right"/>
              <w:rPr>
                <w:rFonts w:ascii="Palatino Linotype" w:hAnsi="Palatino Linotype"/>
                <w:i/>
                <w:sz w:val="22"/>
              </w:rPr>
            </w:pPr>
          </w:p>
        </w:tc>
      </w:tr>
      <w:tr w:rsidR="00BF3573" w:rsidRPr="005C1DCD" w14:paraId="53BCCED1" w14:textId="77777777" w:rsidTr="00BF3573">
        <w:trPr>
          <w:trHeight w:val="157"/>
          <w:tblCellSpacing w:w="0" w:type="dxa"/>
          <w:jc w:val="center"/>
        </w:trPr>
        <w:tc>
          <w:tcPr>
            <w:tcW w:w="0" w:type="auto"/>
            <w:vAlign w:val="center"/>
            <w:hideMark/>
          </w:tcPr>
          <w:p w14:paraId="312AD868" w14:textId="77777777" w:rsidR="00BF3573" w:rsidRPr="005C1DCD" w:rsidRDefault="00BF3573" w:rsidP="00BF3573">
            <w:pPr>
              <w:jc w:val="center"/>
              <w:rPr>
                <w:rFonts w:ascii="Palatino Linotype" w:hAnsi="Palatino Linotype"/>
                <w:i/>
                <w:sz w:val="22"/>
                <w:szCs w:val="20"/>
              </w:rPr>
            </w:pPr>
          </w:p>
        </w:tc>
      </w:tr>
      <w:tr w:rsidR="00BF3573" w:rsidRPr="005C1DCD" w14:paraId="61BCE1E7" w14:textId="77777777" w:rsidTr="00BF3573">
        <w:trPr>
          <w:trHeight w:val="393"/>
          <w:tblCellSpacing w:w="0" w:type="dxa"/>
          <w:jc w:val="center"/>
        </w:trPr>
        <w:tc>
          <w:tcPr>
            <w:tcW w:w="0" w:type="auto"/>
            <w:vAlign w:val="center"/>
            <w:hideMark/>
          </w:tcPr>
          <w:p w14:paraId="0D571B3E" w14:textId="77777777" w:rsidR="00BF3573" w:rsidRPr="005C1DCD" w:rsidRDefault="00BF3573" w:rsidP="00BF3573">
            <w:pPr>
              <w:rPr>
                <w:rFonts w:ascii="Palatino Linotype" w:hAnsi="Palatino Linotype"/>
                <w:i/>
                <w:sz w:val="22"/>
                <w:szCs w:val="20"/>
              </w:rPr>
            </w:pPr>
          </w:p>
        </w:tc>
      </w:tr>
      <w:tr w:rsidR="00BF3573" w:rsidRPr="005C1DCD" w14:paraId="1827E95F" w14:textId="77777777" w:rsidTr="00BF3573">
        <w:trPr>
          <w:trHeight w:val="157"/>
          <w:tblCellSpacing w:w="0" w:type="dxa"/>
          <w:jc w:val="center"/>
        </w:trPr>
        <w:tc>
          <w:tcPr>
            <w:tcW w:w="0" w:type="auto"/>
            <w:vAlign w:val="center"/>
            <w:hideMark/>
          </w:tcPr>
          <w:p w14:paraId="26334698" w14:textId="77777777" w:rsidR="00BF3573" w:rsidRPr="005C1DCD" w:rsidRDefault="00BF3573" w:rsidP="00BF3573">
            <w:pPr>
              <w:rPr>
                <w:rFonts w:ascii="Palatino Linotype" w:hAnsi="Palatino Linotype"/>
                <w:i/>
                <w:sz w:val="22"/>
              </w:rPr>
            </w:pPr>
            <w:r w:rsidRPr="005C1DCD">
              <w:rPr>
                <w:rFonts w:ascii="Palatino Linotype" w:hAnsi="Palatino Linotype"/>
                <w:i/>
                <w:sz w:val="22"/>
                <w:szCs w:val="18"/>
              </w:rPr>
              <w:t>Ante la falta de especificación y claridad en la solicitud de información, no resulta posible proporcionar una contestación.</w:t>
            </w:r>
          </w:p>
        </w:tc>
      </w:tr>
      <w:tr w:rsidR="00BF3573" w:rsidRPr="005C1DCD" w14:paraId="3B3D63A6" w14:textId="77777777" w:rsidTr="00BF3573">
        <w:trPr>
          <w:trHeight w:val="393"/>
          <w:tblCellSpacing w:w="0" w:type="dxa"/>
          <w:jc w:val="center"/>
        </w:trPr>
        <w:tc>
          <w:tcPr>
            <w:tcW w:w="0" w:type="auto"/>
            <w:vAlign w:val="center"/>
            <w:hideMark/>
          </w:tcPr>
          <w:p w14:paraId="4E30A52C" w14:textId="77777777" w:rsidR="00BF3573" w:rsidRPr="005C1DCD" w:rsidRDefault="00BF3573" w:rsidP="00BF3573">
            <w:pPr>
              <w:rPr>
                <w:rFonts w:ascii="Palatino Linotype" w:hAnsi="Palatino Linotype"/>
                <w:i/>
                <w:sz w:val="22"/>
              </w:rPr>
            </w:pPr>
          </w:p>
        </w:tc>
      </w:tr>
      <w:tr w:rsidR="00BF3573" w:rsidRPr="005C1DCD" w14:paraId="42707857" w14:textId="77777777" w:rsidTr="00BF3573">
        <w:trPr>
          <w:trHeight w:val="157"/>
          <w:tblCellSpacing w:w="0" w:type="dxa"/>
          <w:jc w:val="center"/>
        </w:trPr>
        <w:tc>
          <w:tcPr>
            <w:tcW w:w="0" w:type="auto"/>
            <w:vAlign w:val="center"/>
            <w:hideMark/>
          </w:tcPr>
          <w:p w14:paraId="3D24A8E7" w14:textId="77777777" w:rsidR="00BF3573" w:rsidRPr="005C1DCD" w:rsidRDefault="00BF3573" w:rsidP="00BF3573">
            <w:pPr>
              <w:jc w:val="center"/>
              <w:rPr>
                <w:rFonts w:ascii="Palatino Linotype" w:hAnsi="Palatino Linotype"/>
                <w:i/>
                <w:sz w:val="22"/>
                <w:szCs w:val="20"/>
              </w:rPr>
            </w:pPr>
          </w:p>
        </w:tc>
      </w:tr>
      <w:tr w:rsidR="00BF3573" w:rsidRPr="005C1DCD" w14:paraId="04FE2306" w14:textId="77777777" w:rsidTr="00BF3573">
        <w:trPr>
          <w:trHeight w:val="157"/>
          <w:tblCellSpacing w:w="0" w:type="dxa"/>
          <w:jc w:val="center"/>
        </w:trPr>
        <w:tc>
          <w:tcPr>
            <w:tcW w:w="0" w:type="auto"/>
            <w:vAlign w:val="center"/>
            <w:hideMark/>
          </w:tcPr>
          <w:p w14:paraId="6FC573F3" w14:textId="77777777" w:rsidR="00BF3573" w:rsidRPr="005C1DCD" w:rsidRDefault="00BF3573" w:rsidP="00BF3573">
            <w:pPr>
              <w:rPr>
                <w:rFonts w:ascii="Palatino Linotype" w:hAnsi="Palatino Linotype"/>
                <w:i/>
                <w:sz w:val="22"/>
                <w:szCs w:val="20"/>
              </w:rPr>
            </w:pPr>
          </w:p>
        </w:tc>
      </w:tr>
      <w:tr w:rsidR="00BF3573" w:rsidRPr="005C1DCD" w14:paraId="1AA6204B" w14:textId="77777777" w:rsidTr="00BF3573">
        <w:trPr>
          <w:trHeight w:val="157"/>
          <w:tblCellSpacing w:w="0" w:type="dxa"/>
          <w:jc w:val="center"/>
        </w:trPr>
        <w:tc>
          <w:tcPr>
            <w:tcW w:w="0" w:type="auto"/>
            <w:vAlign w:val="center"/>
            <w:hideMark/>
          </w:tcPr>
          <w:p w14:paraId="24924678" w14:textId="77777777" w:rsidR="00BF3573" w:rsidRPr="005C1DCD" w:rsidRDefault="00BF3573" w:rsidP="00BF3573">
            <w:pPr>
              <w:rPr>
                <w:rFonts w:ascii="Palatino Linotype" w:hAnsi="Palatino Linotype"/>
                <w:i/>
                <w:sz w:val="22"/>
              </w:rPr>
            </w:pPr>
            <w:r w:rsidRPr="005C1DCD">
              <w:rPr>
                <w:rFonts w:ascii="Palatino Linotype" w:hAnsi="Palatino Linotype"/>
                <w:i/>
                <w:sz w:val="22"/>
                <w:szCs w:val="18"/>
              </w:rPr>
              <w:t>ATENTAMENTE</w:t>
            </w:r>
          </w:p>
        </w:tc>
      </w:tr>
      <w:tr w:rsidR="00BF3573" w:rsidRPr="005C1DCD" w14:paraId="75F9734D" w14:textId="77777777" w:rsidTr="00BF3573">
        <w:trPr>
          <w:trHeight w:val="236"/>
          <w:tblCellSpacing w:w="0" w:type="dxa"/>
          <w:jc w:val="center"/>
        </w:trPr>
        <w:tc>
          <w:tcPr>
            <w:tcW w:w="0" w:type="auto"/>
            <w:vAlign w:val="center"/>
            <w:hideMark/>
          </w:tcPr>
          <w:p w14:paraId="7231A7A6" w14:textId="77777777" w:rsidR="00BF3573" w:rsidRPr="005C1DCD" w:rsidRDefault="00BF3573" w:rsidP="00BF3573">
            <w:pPr>
              <w:rPr>
                <w:rFonts w:ascii="Palatino Linotype" w:hAnsi="Palatino Linotype"/>
                <w:i/>
                <w:sz w:val="22"/>
              </w:rPr>
            </w:pPr>
          </w:p>
        </w:tc>
      </w:tr>
      <w:tr w:rsidR="00BF3573" w:rsidRPr="005C1DCD" w14:paraId="2FE87556" w14:textId="77777777" w:rsidTr="00BF3573">
        <w:trPr>
          <w:trHeight w:val="157"/>
          <w:tblCellSpacing w:w="0" w:type="dxa"/>
          <w:jc w:val="center"/>
        </w:trPr>
        <w:tc>
          <w:tcPr>
            <w:tcW w:w="0" w:type="auto"/>
            <w:vAlign w:val="center"/>
            <w:hideMark/>
          </w:tcPr>
          <w:p w14:paraId="7DC955AB" w14:textId="77777777" w:rsidR="00BF3573" w:rsidRPr="005C1DCD" w:rsidRDefault="00BF3573" w:rsidP="00BF3573">
            <w:pPr>
              <w:rPr>
                <w:rFonts w:ascii="Palatino Linotype" w:hAnsi="Palatino Linotype"/>
                <w:i/>
                <w:sz w:val="22"/>
              </w:rPr>
            </w:pPr>
            <w:r w:rsidRPr="005C1DCD">
              <w:rPr>
                <w:rFonts w:ascii="Palatino Linotype" w:hAnsi="Palatino Linotype"/>
                <w:i/>
                <w:sz w:val="22"/>
                <w:szCs w:val="18"/>
              </w:rPr>
              <w:t>LIC. JUAN MANUEL RODRIGUEZ DOMINGUEZ</w:t>
            </w:r>
          </w:p>
        </w:tc>
      </w:tr>
    </w:tbl>
    <w:p w14:paraId="03EA3398" w14:textId="77777777" w:rsidR="00787F07" w:rsidRPr="005C1DCD" w:rsidRDefault="00787F07" w:rsidP="00AA5A04">
      <w:pPr>
        <w:spacing w:line="360" w:lineRule="auto"/>
        <w:jc w:val="both"/>
        <w:rPr>
          <w:rFonts w:ascii="Palatino Linotype" w:hAnsi="Palatino Linotype" w:cs="Arial"/>
          <w:szCs w:val="22"/>
          <w:lang w:val="es-ES" w:eastAsia="es-ES"/>
        </w:rPr>
      </w:pPr>
    </w:p>
    <w:p w14:paraId="4ACA0F68" w14:textId="77777777" w:rsidR="00B1000A" w:rsidRPr="005C1DCD"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5C1DCD">
        <w:rPr>
          <w:rFonts w:ascii="Palatino Linotype" w:eastAsia="Calibri" w:hAnsi="Palatino Linotype" w:cs="Arial"/>
          <w:sz w:val="24"/>
          <w:szCs w:val="22"/>
          <w:lang w:val="es-AR" w:eastAsia="es-ES"/>
        </w:rPr>
        <w:t xml:space="preserve">El </w:t>
      </w:r>
      <w:r w:rsidR="00BF3573" w:rsidRPr="005C1DCD">
        <w:rPr>
          <w:rFonts w:ascii="Palatino Linotype" w:eastAsia="Calibri" w:hAnsi="Palatino Linotype" w:cs="Arial"/>
          <w:sz w:val="24"/>
          <w:szCs w:val="22"/>
          <w:lang w:val="es-AR" w:eastAsia="es-ES"/>
        </w:rPr>
        <w:t>veintisiete (27) de agosto</w:t>
      </w:r>
      <w:r w:rsidR="00261CFE" w:rsidRPr="005C1DCD">
        <w:rPr>
          <w:rFonts w:ascii="Palatino Linotype" w:eastAsia="Calibri" w:hAnsi="Palatino Linotype" w:cs="Arial"/>
          <w:sz w:val="24"/>
          <w:szCs w:val="22"/>
          <w:lang w:val="es-AR" w:eastAsia="es-ES"/>
        </w:rPr>
        <w:t xml:space="preserve"> de dos mil veintidós</w:t>
      </w:r>
      <w:r w:rsidRPr="005C1DCD">
        <w:rPr>
          <w:rFonts w:ascii="Palatino Linotype" w:hAnsi="Palatino Linotype" w:cs="Arial"/>
          <w:sz w:val="24"/>
          <w:szCs w:val="22"/>
          <w:lang w:val="es-ES" w:eastAsia="es-ES"/>
        </w:rPr>
        <w:t xml:space="preserve">, </w:t>
      </w:r>
      <w:r w:rsidRPr="005C1DCD">
        <w:rPr>
          <w:rFonts w:ascii="Palatino Linotype" w:eastAsiaTheme="minorEastAsia" w:hAnsi="Palatino Linotype"/>
          <w:b/>
          <w:sz w:val="24"/>
          <w:szCs w:val="22"/>
          <w:lang w:val="es-ES_tradnl" w:eastAsia="es-ES"/>
        </w:rPr>
        <w:t>EL RECURRENTE</w:t>
      </w:r>
      <w:r w:rsidRPr="005C1DCD">
        <w:rPr>
          <w:rFonts w:ascii="Palatino Linotype" w:hAnsi="Palatino Linotype" w:cs="Arial"/>
          <w:sz w:val="24"/>
          <w:szCs w:val="22"/>
          <w:lang w:val="es-ES" w:eastAsia="es-ES"/>
        </w:rPr>
        <w:t xml:space="preserve"> interpuso el recurso de revisión, en contra de la respuesta, señalando como:</w:t>
      </w:r>
    </w:p>
    <w:p w14:paraId="44BDE3AB" w14:textId="77777777" w:rsidR="002F385F" w:rsidRPr="005C1DCD" w:rsidRDefault="002F385F" w:rsidP="002F385F">
      <w:pPr>
        <w:spacing w:line="360" w:lineRule="auto"/>
        <w:ind w:right="567"/>
        <w:contextualSpacing/>
        <w:jc w:val="both"/>
        <w:rPr>
          <w:rFonts w:ascii="Palatino Linotype" w:hAnsi="Palatino Linotype" w:cs="Arial"/>
          <w:sz w:val="22"/>
          <w:szCs w:val="22"/>
        </w:rPr>
      </w:pPr>
    </w:p>
    <w:p w14:paraId="43D3FDA0" w14:textId="77777777" w:rsidR="002F385F" w:rsidRPr="005C1DCD" w:rsidRDefault="002F385F" w:rsidP="002F385F">
      <w:pPr>
        <w:spacing w:line="360" w:lineRule="auto"/>
        <w:ind w:left="567" w:right="567"/>
        <w:contextualSpacing/>
        <w:jc w:val="both"/>
        <w:rPr>
          <w:rFonts w:ascii="Palatino Linotype" w:eastAsia="Calibri" w:hAnsi="Palatino Linotype" w:cs="Arial"/>
          <w:i/>
          <w:sz w:val="22"/>
          <w:szCs w:val="22"/>
          <w:lang w:val="es-ES" w:eastAsia="es-ES"/>
        </w:rPr>
      </w:pPr>
      <w:r w:rsidRPr="005C1DCD">
        <w:rPr>
          <w:rFonts w:ascii="Palatino Linotype" w:eastAsiaTheme="minorEastAsia" w:hAnsi="Palatino Linotype"/>
          <w:b/>
          <w:sz w:val="22"/>
          <w:szCs w:val="22"/>
          <w:lang w:val="es-ES_tradnl" w:eastAsia="es-ES"/>
        </w:rPr>
        <w:t>Acto impugnado</w:t>
      </w:r>
      <w:r w:rsidRPr="005C1DCD">
        <w:rPr>
          <w:rFonts w:ascii="Palatino Linotype" w:eastAsiaTheme="minorEastAsia" w:hAnsi="Palatino Linotype"/>
          <w:b/>
          <w:i/>
          <w:sz w:val="22"/>
          <w:szCs w:val="22"/>
          <w:lang w:val="es-ES_tradnl" w:eastAsia="es-ES"/>
        </w:rPr>
        <w:t>:</w:t>
      </w:r>
      <w:r w:rsidRPr="005C1DCD">
        <w:rPr>
          <w:rFonts w:ascii="Palatino Linotype" w:hAnsi="Palatino Linotype"/>
          <w:i/>
          <w:color w:val="000000"/>
          <w:sz w:val="22"/>
          <w:szCs w:val="22"/>
        </w:rPr>
        <w:t xml:space="preserve"> "</w:t>
      </w:r>
      <w:r w:rsidR="00BF3573" w:rsidRPr="005C1DCD">
        <w:rPr>
          <w:rFonts w:ascii="Palatino Linotype" w:hAnsi="Palatino Linotype"/>
          <w:i/>
          <w:color w:val="000000"/>
          <w:sz w:val="22"/>
          <w:szCs w:val="22"/>
        </w:rPr>
        <w:t xml:space="preserve">La respuesta a la solicitud no específica qué preguntas o en que contexto no hay claridad, de tal manera que no se pueda comprender la respuesta, es necesario que defina de manera puntual de qué manera requiere los cuestionamientos para que puedan ser comprendidos, o si desconoce de forma tal el Decreto enunciado y sobre la existencia de las Unidades Municipales de Control y Bienestar </w:t>
      </w:r>
      <w:proofErr w:type="gramStart"/>
      <w:r w:rsidR="00BF3573" w:rsidRPr="005C1DCD">
        <w:rPr>
          <w:rFonts w:ascii="Palatino Linotype" w:hAnsi="Palatino Linotype"/>
          <w:i/>
          <w:color w:val="000000"/>
          <w:sz w:val="22"/>
          <w:szCs w:val="22"/>
        </w:rPr>
        <w:t>Animal..</w:t>
      </w:r>
      <w:proofErr w:type="gramEnd"/>
      <w:r w:rsidR="00BF3573" w:rsidRPr="005C1DCD">
        <w:rPr>
          <w:rFonts w:ascii="Palatino Linotype" w:hAnsi="Palatino Linotype"/>
          <w:i/>
          <w:color w:val="000000"/>
          <w:sz w:val="22"/>
          <w:szCs w:val="22"/>
        </w:rPr>
        <w:t xml:space="preserve"> </w:t>
      </w:r>
      <w:r w:rsidRPr="005C1DCD">
        <w:rPr>
          <w:rFonts w:ascii="Palatino Linotype" w:hAnsi="Palatino Linotype"/>
          <w:i/>
          <w:color w:val="000000"/>
          <w:sz w:val="22"/>
          <w:szCs w:val="22"/>
        </w:rPr>
        <w:t>" (Sic)</w:t>
      </w:r>
    </w:p>
    <w:p w14:paraId="36B5A92F" w14:textId="77777777" w:rsidR="002F385F" w:rsidRPr="005C1DCD" w:rsidRDefault="002F385F" w:rsidP="002F385F">
      <w:pPr>
        <w:spacing w:line="360" w:lineRule="auto"/>
        <w:ind w:left="567" w:right="567"/>
        <w:contextualSpacing/>
        <w:jc w:val="both"/>
        <w:rPr>
          <w:rFonts w:ascii="Palatino Linotype" w:eastAsia="Calibri" w:hAnsi="Palatino Linotype" w:cs="Arial"/>
          <w:sz w:val="22"/>
          <w:szCs w:val="22"/>
          <w:lang w:val="es-ES" w:eastAsia="es-ES"/>
        </w:rPr>
      </w:pPr>
    </w:p>
    <w:p w14:paraId="7228438B" w14:textId="77777777" w:rsidR="002F385F" w:rsidRPr="005C1DCD" w:rsidRDefault="002F385F" w:rsidP="002F385F">
      <w:pPr>
        <w:spacing w:line="360" w:lineRule="auto"/>
        <w:ind w:left="567" w:right="567"/>
        <w:contextualSpacing/>
        <w:jc w:val="both"/>
        <w:rPr>
          <w:rFonts w:ascii="Palatino Linotype" w:hAnsi="Palatino Linotype" w:cs="Arial"/>
          <w:sz w:val="22"/>
          <w:szCs w:val="22"/>
        </w:rPr>
      </w:pPr>
      <w:r w:rsidRPr="005C1DCD">
        <w:rPr>
          <w:rFonts w:ascii="Palatino Linotype" w:eastAsiaTheme="minorEastAsia" w:hAnsi="Palatino Linotype"/>
          <w:b/>
          <w:sz w:val="22"/>
          <w:szCs w:val="22"/>
          <w:lang w:val="es-ES_tradnl" w:eastAsia="es-ES"/>
        </w:rPr>
        <w:t>Razones o Motivos de inconformidad: “</w:t>
      </w:r>
      <w:r w:rsidR="00BF3573" w:rsidRPr="005C1DCD">
        <w:rPr>
          <w:rFonts w:ascii="Palatino Linotype" w:hAnsi="Palatino Linotype"/>
          <w:i/>
          <w:color w:val="000000"/>
          <w:sz w:val="22"/>
          <w:szCs w:val="14"/>
        </w:rPr>
        <w:t>No específica las razones fundadamente por lo que no da respuesta a la solicitud</w:t>
      </w:r>
      <w:r w:rsidRPr="005C1DCD">
        <w:rPr>
          <w:rFonts w:ascii="Palatino Linotype" w:hAnsi="Palatino Linotype"/>
          <w:i/>
          <w:color w:val="000000"/>
          <w:sz w:val="22"/>
          <w:szCs w:val="14"/>
        </w:rPr>
        <w:t>” (Sic)</w:t>
      </w:r>
      <w:r w:rsidRPr="005C1DCD">
        <w:rPr>
          <w:rFonts w:ascii="Palatino Linotype" w:hAnsi="Palatino Linotype" w:cs="Arial"/>
          <w:sz w:val="22"/>
          <w:szCs w:val="22"/>
        </w:rPr>
        <w:t xml:space="preserve">. </w:t>
      </w:r>
    </w:p>
    <w:p w14:paraId="0DB412AD" w14:textId="77777777" w:rsidR="002F385F" w:rsidRPr="005C1DCD" w:rsidRDefault="002F385F" w:rsidP="002F385F">
      <w:pPr>
        <w:spacing w:line="360" w:lineRule="auto"/>
        <w:ind w:right="567"/>
        <w:contextualSpacing/>
        <w:jc w:val="both"/>
        <w:rPr>
          <w:rFonts w:ascii="Palatino Linotype" w:hAnsi="Palatino Linotype" w:cs="Arial"/>
          <w:sz w:val="22"/>
          <w:szCs w:val="22"/>
        </w:rPr>
      </w:pPr>
    </w:p>
    <w:p w14:paraId="503D2EF8" w14:textId="77777777" w:rsidR="00B1000A" w:rsidRPr="005C1DCD"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5C1DCD">
        <w:rPr>
          <w:rFonts w:ascii="Palatino Linotype" w:hAnsi="Palatino Linotype" w:cs="Arial"/>
          <w:sz w:val="24"/>
          <w:lang w:val="es-ES" w:eastAsia="es-ES"/>
        </w:rPr>
        <w:lastRenderedPageBreak/>
        <w:t xml:space="preserve">Se registró el recurso de revisión bajo el número de expediente </w:t>
      </w:r>
      <w:r w:rsidRPr="005C1DCD">
        <w:rPr>
          <w:rFonts w:ascii="Palatino Linotype" w:eastAsiaTheme="minorEastAsia" w:hAnsi="Palatino Linotype" w:cs="Arial"/>
          <w:bCs/>
          <w:sz w:val="24"/>
          <w:lang w:val="es-ES_tradnl" w:eastAsia="es-ES"/>
        </w:rPr>
        <w:t xml:space="preserve">al rubro indicado, asimismo con fundamento en lo dispuesto por el </w:t>
      </w:r>
      <w:r w:rsidRPr="005C1DCD">
        <w:rPr>
          <w:rFonts w:ascii="Palatino Linotype" w:eastAsia="Calibri" w:hAnsi="Palatino Linotype" w:cs="Arial"/>
          <w:sz w:val="24"/>
          <w:lang w:val="es-ES" w:eastAsia="es-ES"/>
        </w:rPr>
        <w:t xml:space="preserve">artículo 185 fracción I de la </w:t>
      </w:r>
      <w:r w:rsidRPr="005C1DCD">
        <w:rPr>
          <w:rFonts w:ascii="Palatino Linotype" w:eastAsia="Calibri" w:hAnsi="Palatino Linotype" w:cs="Arial"/>
          <w:b/>
          <w:sz w:val="24"/>
          <w:lang w:val="es-ES" w:eastAsia="es-ES"/>
        </w:rPr>
        <w:t xml:space="preserve">Ley de Transparencia y Acceso a la Información Pública del Estado de México y Municipios </w:t>
      </w:r>
      <w:r w:rsidRPr="005C1DCD">
        <w:rPr>
          <w:rFonts w:ascii="Palatino Linotype" w:hAnsi="Palatino Linotype" w:cs="Arial"/>
          <w:sz w:val="24"/>
          <w:lang w:val="es-ES" w:eastAsia="es-ES"/>
        </w:rPr>
        <w:t xml:space="preserve">se turnó a la </w:t>
      </w:r>
      <w:r w:rsidRPr="005C1DCD">
        <w:rPr>
          <w:rFonts w:ascii="Palatino Linotype" w:hAnsi="Palatino Linotype" w:cs="Arial"/>
          <w:b/>
          <w:sz w:val="24"/>
          <w:lang w:val="es-ES" w:eastAsia="es-ES"/>
        </w:rPr>
        <w:t xml:space="preserve">Comisionada María del Rosario Mejía Ayala, </w:t>
      </w:r>
      <w:r w:rsidRPr="005C1DCD">
        <w:rPr>
          <w:rFonts w:ascii="Palatino Linotype" w:hAnsi="Palatino Linotype" w:cs="Arial"/>
          <w:sz w:val="24"/>
          <w:lang w:val="es-ES" w:eastAsia="es-ES"/>
        </w:rPr>
        <w:t xml:space="preserve">con el objeto de </w:t>
      </w:r>
      <w:r w:rsidRPr="005C1DCD">
        <w:rPr>
          <w:rFonts w:ascii="Palatino Linotype" w:hAnsi="Palatino Linotype" w:cs="Arial"/>
          <w:sz w:val="24"/>
          <w:lang w:eastAsia="es-ES"/>
        </w:rPr>
        <w:t xml:space="preserve">su análisis. </w:t>
      </w:r>
    </w:p>
    <w:p w14:paraId="563FBBCE" w14:textId="77777777" w:rsidR="00B1000A" w:rsidRPr="005C1DCD" w:rsidRDefault="00B1000A" w:rsidP="00B1000A">
      <w:pPr>
        <w:pStyle w:val="Prrafodelista"/>
        <w:spacing w:line="360" w:lineRule="auto"/>
        <w:ind w:left="0"/>
        <w:jc w:val="both"/>
        <w:rPr>
          <w:rFonts w:ascii="Palatino Linotype" w:hAnsi="Palatino Linotype" w:cs="Arial"/>
          <w:sz w:val="24"/>
          <w:szCs w:val="22"/>
          <w:lang w:val="es-ES" w:eastAsia="es-ES"/>
        </w:rPr>
      </w:pPr>
    </w:p>
    <w:p w14:paraId="6614B443" w14:textId="77777777" w:rsidR="00787F07" w:rsidRPr="005C1DCD"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5C1DCD">
        <w:rPr>
          <w:rFonts w:ascii="Palatino Linotype" w:eastAsia="Calibri" w:hAnsi="Palatino Linotype" w:cs="Arial"/>
          <w:sz w:val="24"/>
          <w:lang w:val="es-ES" w:eastAsia="es-ES"/>
        </w:rPr>
        <w:t xml:space="preserve">El Comisionado Ponente con fundamento en lo dispuesto por el artículo 185 fracción II de la ley de la materia, a través del acuerdo de admisión </w:t>
      </w:r>
      <w:r w:rsidR="00287A8A" w:rsidRPr="005C1DCD">
        <w:rPr>
          <w:rFonts w:ascii="Palatino Linotype" w:eastAsia="Calibri" w:hAnsi="Palatino Linotype" w:cs="Arial"/>
          <w:sz w:val="24"/>
          <w:lang w:val="es-ES" w:eastAsia="es-ES"/>
        </w:rPr>
        <w:t xml:space="preserve">del </w:t>
      </w:r>
      <w:r w:rsidR="003B2651" w:rsidRPr="005C1DCD">
        <w:rPr>
          <w:rFonts w:ascii="Palatino Linotype" w:eastAsia="Calibri" w:hAnsi="Palatino Linotype" w:cs="Arial"/>
          <w:sz w:val="24"/>
          <w:lang w:val="es-ES" w:eastAsia="es-ES"/>
        </w:rPr>
        <w:t>primero (01) de septiembre</w:t>
      </w:r>
      <w:r w:rsidR="00261CFE" w:rsidRPr="005C1DCD">
        <w:rPr>
          <w:rFonts w:ascii="Palatino Linotype" w:eastAsia="Calibri" w:hAnsi="Palatino Linotype" w:cs="Arial"/>
          <w:sz w:val="24"/>
          <w:lang w:val="es-ES" w:eastAsia="es-ES"/>
        </w:rPr>
        <w:t xml:space="preserve"> de dos mil veintidós</w:t>
      </w:r>
      <w:r w:rsidRPr="005C1DCD">
        <w:rPr>
          <w:rFonts w:ascii="Palatino Linotype" w:eastAsia="Calibri" w:hAnsi="Palatino Linotype" w:cs="Arial"/>
          <w:sz w:val="24"/>
          <w:lang w:val="es-ES" w:eastAsia="es-ES"/>
        </w:rPr>
        <w:t xml:space="preserve">, puso a disposición de las partes el expediente electrónico </w:t>
      </w:r>
      <w:r w:rsidRPr="005C1DCD">
        <w:rPr>
          <w:rFonts w:ascii="Palatino Linotype" w:eastAsia="Calibri" w:hAnsi="Palatino Linotype" w:cs="Arial"/>
          <w:sz w:val="24"/>
          <w:lang w:val="es-ES_tradnl" w:eastAsia="es-ES"/>
        </w:rPr>
        <w:t xml:space="preserve">vía </w:t>
      </w:r>
      <w:r w:rsidRPr="005C1DCD">
        <w:rPr>
          <w:rFonts w:ascii="Palatino Linotype" w:eastAsia="Calibri" w:hAnsi="Palatino Linotype" w:cs="Arial"/>
          <w:b/>
          <w:sz w:val="24"/>
          <w:lang w:val="es-ES" w:eastAsia="es-ES"/>
        </w:rPr>
        <w:t xml:space="preserve">SAIMEX </w:t>
      </w:r>
      <w:r w:rsidRPr="005C1DCD">
        <w:rPr>
          <w:rFonts w:ascii="Palatino Linotype" w:eastAsia="Calibri" w:hAnsi="Palatino Linotype" w:cs="Arial"/>
          <w:sz w:val="24"/>
          <w:lang w:val="es-ES" w:eastAsia="es-ES"/>
        </w:rPr>
        <w:t xml:space="preserve">a efecto de que en un plazo máximo de siete días manifestaran lo que a derecho convinieran, ofrecieran pruebas y alegatos según corresponda al caso concreto, de esta forma para que el </w:t>
      </w:r>
      <w:r w:rsidRPr="005C1DCD">
        <w:rPr>
          <w:rFonts w:ascii="Palatino Linotype" w:eastAsia="Calibri" w:hAnsi="Palatino Linotype" w:cs="Arial"/>
          <w:b/>
          <w:sz w:val="24"/>
          <w:lang w:val="es-ES" w:eastAsia="es-ES"/>
        </w:rPr>
        <w:t>SUJETO OBLIGADO</w:t>
      </w:r>
      <w:r w:rsidRPr="005C1DCD">
        <w:rPr>
          <w:rFonts w:ascii="Palatino Linotype" w:eastAsia="Calibri" w:hAnsi="Palatino Linotype" w:cs="Arial"/>
          <w:sz w:val="24"/>
          <w:lang w:val="es-ES" w:eastAsia="es-ES"/>
        </w:rPr>
        <w:t xml:space="preserve"> presentara el informe justificado procedente. </w:t>
      </w:r>
    </w:p>
    <w:p w14:paraId="435453CB" w14:textId="77777777" w:rsidR="00787F07" w:rsidRPr="005C1DCD" w:rsidRDefault="00787F07" w:rsidP="00787F07">
      <w:pPr>
        <w:pStyle w:val="Prrafodelista"/>
        <w:rPr>
          <w:rFonts w:ascii="Palatino Linotype" w:eastAsia="Calibri" w:hAnsi="Palatino Linotype" w:cs="Arial"/>
          <w:sz w:val="24"/>
          <w:lang w:val="es-ES" w:eastAsia="es-ES"/>
        </w:rPr>
      </w:pPr>
    </w:p>
    <w:p w14:paraId="151F6A57" w14:textId="77777777" w:rsidR="000A3688" w:rsidRPr="005C1DCD" w:rsidRDefault="00B1000A" w:rsidP="00287A8A">
      <w:pPr>
        <w:pStyle w:val="Prrafodelista"/>
        <w:numPr>
          <w:ilvl w:val="0"/>
          <w:numId w:val="1"/>
        </w:numPr>
        <w:spacing w:line="360" w:lineRule="auto"/>
        <w:ind w:left="0" w:firstLine="0"/>
        <w:jc w:val="both"/>
        <w:rPr>
          <w:rFonts w:ascii="Palatino Linotype" w:hAnsi="Palatino Linotype" w:cs="Arial"/>
          <w:szCs w:val="22"/>
          <w:lang w:val="es-ES" w:eastAsia="es-ES"/>
        </w:rPr>
      </w:pPr>
      <w:r w:rsidRPr="005C1DCD">
        <w:rPr>
          <w:rFonts w:ascii="Palatino Linotype" w:eastAsia="Calibri" w:hAnsi="Palatino Linotype" w:cs="Arial"/>
          <w:sz w:val="24"/>
          <w:lang w:val="es-ES" w:eastAsia="es-ES"/>
        </w:rPr>
        <w:t xml:space="preserve">De las constancias que obran en el expediente electrónico SAIMEX el particular no realizó manifestaciones. Por su parte, el Sujeto Obligado </w:t>
      </w:r>
      <w:r w:rsidR="003B2651" w:rsidRPr="005C1DCD">
        <w:rPr>
          <w:rFonts w:ascii="Palatino Linotype" w:eastAsia="Calibri" w:hAnsi="Palatino Linotype" w:cs="Arial"/>
          <w:sz w:val="24"/>
          <w:lang w:val="es-ES" w:eastAsia="es-ES"/>
        </w:rPr>
        <w:t xml:space="preserve">no entregó informe justificado. </w:t>
      </w:r>
      <w:r w:rsidR="004418BA" w:rsidRPr="005C1DCD">
        <w:rPr>
          <w:rFonts w:ascii="Palatino Linotype" w:hAnsi="Palatino Linotype"/>
          <w:szCs w:val="22"/>
        </w:rPr>
        <w:t xml:space="preserve"> </w:t>
      </w:r>
    </w:p>
    <w:p w14:paraId="713F4C0B" w14:textId="77777777" w:rsidR="00287A8A" w:rsidRPr="005C1DCD" w:rsidRDefault="00287A8A" w:rsidP="00287A8A">
      <w:pPr>
        <w:pStyle w:val="Prrafodelista"/>
        <w:spacing w:line="360" w:lineRule="auto"/>
        <w:ind w:left="0"/>
        <w:jc w:val="both"/>
        <w:rPr>
          <w:rFonts w:ascii="Palatino Linotype" w:hAnsi="Palatino Linotype" w:cs="Arial"/>
          <w:szCs w:val="22"/>
          <w:lang w:val="es-ES" w:eastAsia="es-ES"/>
        </w:rPr>
      </w:pPr>
    </w:p>
    <w:p w14:paraId="245523EE" w14:textId="77777777" w:rsidR="00B1000A" w:rsidRPr="005C1DCD" w:rsidRDefault="001E4ECB" w:rsidP="00B1000A">
      <w:pPr>
        <w:pStyle w:val="Prrafodelista"/>
        <w:numPr>
          <w:ilvl w:val="0"/>
          <w:numId w:val="1"/>
        </w:numPr>
        <w:spacing w:line="360" w:lineRule="auto"/>
        <w:ind w:left="0" w:firstLine="0"/>
        <w:jc w:val="both"/>
        <w:rPr>
          <w:rFonts w:ascii="Palatino Linotype" w:hAnsi="Palatino Linotype" w:cs="Arial"/>
          <w:sz w:val="28"/>
          <w:szCs w:val="22"/>
          <w:lang w:val="es-ES" w:eastAsia="es-ES"/>
        </w:rPr>
      </w:pPr>
      <w:r w:rsidRPr="005C1DCD">
        <w:rPr>
          <w:rFonts w:ascii="Palatino Linotype" w:eastAsiaTheme="minorEastAsia" w:hAnsi="Palatino Linotype"/>
          <w:sz w:val="24"/>
          <w:lang w:val="es-ES_tradnl" w:eastAsia="es-ES"/>
        </w:rPr>
        <w:t xml:space="preserve">El </w:t>
      </w:r>
      <w:r w:rsidR="003B2651" w:rsidRPr="005C1DCD">
        <w:rPr>
          <w:rFonts w:ascii="Palatino Linotype" w:eastAsiaTheme="minorEastAsia" w:hAnsi="Palatino Linotype"/>
          <w:sz w:val="24"/>
          <w:lang w:val="es-ES_tradnl" w:eastAsia="es-ES"/>
        </w:rPr>
        <w:t>doce (12</w:t>
      </w:r>
      <w:r w:rsidR="00586866" w:rsidRPr="005C1DCD">
        <w:rPr>
          <w:rFonts w:ascii="Palatino Linotype" w:eastAsiaTheme="minorEastAsia" w:hAnsi="Palatino Linotype"/>
          <w:sz w:val="24"/>
          <w:lang w:val="es-ES_tradnl" w:eastAsia="es-ES"/>
        </w:rPr>
        <w:t>) de diciembre de dos mil veintidós</w:t>
      </w:r>
      <w:r w:rsidR="00B1000A" w:rsidRPr="005C1DCD">
        <w:rPr>
          <w:rFonts w:ascii="Palatino Linotype" w:eastAsiaTheme="minorEastAsia" w:hAnsi="Palatino Linotype"/>
          <w:sz w:val="24"/>
          <w:lang w:val="es-ES_tradnl" w:eastAsia="es-ES"/>
        </w:rPr>
        <w:t xml:space="preserve">, se notificó el acuerdo mediante el cual se aprobó la ampliación para emitir resolución por un plazo de quince (15) días. </w:t>
      </w:r>
    </w:p>
    <w:p w14:paraId="71502485" w14:textId="77777777" w:rsidR="00261CFE" w:rsidRPr="005C1DCD" w:rsidRDefault="00261CFE" w:rsidP="00261CFE">
      <w:pPr>
        <w:pStyle w:val="Prrafodelista"/>
        <w:spacing w:line="360" w:lineRule="auto"/>
        <w:ind w:left="0"/>
        <w:jc w:val="both"/>
        <w:rPr>
          <w:rFonts w:ascii="Palatino Linotype" w:hAnsi="Palatino Linotype" w:cs="Arial"/>
          <w:sz w:val="28"/>
          <w:szCs w:val="22"/>
          <w:lang w:val="es-ES" w:eastAsia="es-ES"/>
        </w:rPr>
      </w:pPr>
    </w:p>
    <w:p w14:paraId="2A95F1F6"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 xml:space="preserve">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w:t>
      </w:r>
      <w:r w:rsidRPr="005C1DCD">
        <w:rPr>
          <w:rFonts w:ascii="Palatino Linotype" w:hAnsi="Palatino Linotype"/>
        </w:rPr>
        <w:lastRenderedPageBreak/>
        <w:t>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557036B8" w14:textId="77777777" w:rsidR="00B1000A" w:rsidRPr="005C1DCD" w:rsidRDefault="00B1000A" w:rsidP="00B1000A">
      <w:pPr>
        <w:spacing w:line="360" w:lineRule="auto"/>
        <w:rPr>
          <w:rFonts w:ascii="Palatino Linotype" w:hAnsi="Palatino Linotype"/>
        </w:rPr>
      </w:pPr>
    </w:p>
    <w:p w14:paraId="4CF00E34"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 xml:space="preserve">Por ello, es menester precisar </w:t>
      </w:r>
      <w:proofErr w:type="gramStart"/>
      <w:r w:rsidRPr="005C1DCD">
        <w:rPr>
          <w:rFonts w:ascii="Palatino Linotype" w:hAnsi="Palatino Linotype"/>
        </w:rPr>
        <w:t>que</w:t>
      </w:r>
      <w:proofErr w:type="gramEnd"/>
      <w:r w:rsidRPr="005C1DCD">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05DC72B" w14:textId="77777777" w:rsidR="00B1000A" w:rsidRPr="005C1DCD" w:rsidRDefault="00B1000A" w:rsidP="00B1000A">
      <w:pPr>
        <w:spacing w:line="360" w:lineRule="auto"/>
        <w:rPr>
          <w:rFonts w:ascii="Palatino Linotype" w:hAnsi="Palatino Linotype"/>
        </w:rPr>
      </w:pPr>
    </w:p>
    <w:p w14:paraId="18AE9424"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C75E28B" w14:textId="77777777" w:rsidR="00B1000A" w:rsidRPr="005C1DCD" w:rsidRDefault="00B1000A" w:rsidP="00B1000A">
      <w:pPr>
        <w:spacing w:line="360" w:lineRule="auto"/>
        <w:rPr>
          <w:rFonts w:ascii="Palatino Linotype" w:hAnsi="Palatino Linotype"/>
        </w:rPr>
      </w:pPr>
    </w:p>
    <w:p w14:paraId="5180FAE9"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C26A5C4" w14:textId="77777777" w:rsidR="001E4ECB" w:rsidRPr="005C1DCD" w:rsidRDefault="001E4ECB" w:rsidP="001E4ECB">
      <w:pPr>
        <w:spacing w:line="360" w:lineRule="auto"/>
        <w:contextualSpacing/>
        <w:jc w:val="both"/>
        <w:rPr>
          <w:rFonts w:ascii="Palatino Linotype" w:eastAsia="MS Mincho" w:hAnsi="Palatino Linotype"/>
          <w:b/>
        </w:rPr>
      </w:pPr>
    </w:p>
    <w:p w14:paraId="51B24A56"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FDAA1EE" w14:textId="77777777" w:rsidR="00B1000A" w:rsidRPr="005C1DCD" w:rsidRDefault="00B1000A" w:rsidP="00B1000A">
      <w:pPr>
        <w:spacing w:line="360" w:lineRule="auto"/>
        <w:rPr>
          <w:rFonts w:ascii="Palatino Linotype" w:hAnsi="Palatino Linotype"/>
        </w:rPr>
      </w:pPr>
    </w:p>
    <w:p w14:paraId="4182F563" w14:textId="77777777" w:rsidR="00B1000A" w:rsidRPr="005C1DCD" w:rsidRDefault="00B1000A" w:rsidP="00B1000A">
      <w:pPr>
        <w:pStyle w:val="Prrafodelista"/>
        <w:numPr>
          <w:ilvl w:val="0"/>
          <w:numId w:val="4"/>
        </w:numPr>
        <w:spacing w:line="360" w:lineRule="auto"/>
        <w:jc w:val="both"/>
        <w:rPr>
          <w:rFonts w:ascii="Palatino Linotype" w:hAnsi="Palatino Linotype"/>
          <w:sz w:val="24"/>
        </w:rPr>
      </w:pPr>
      <w:r w:rsidRPr="005C1DCD">
        <w:rPr>
          <w:rFonts w:ascii="Palatino Linotype" w:hAnsi="Palatino Linotype"/>
          <w:sz w:val="24"/>
        </w:rPr>
        <w:t xml:space="preserve">Complejidad del Asunto: La complejidad de la prueba, la pluralidad de sujetos procesales, el tiempo transcurrido, las características y contexto del recurso. </w:t>
      </w:r>
    </w:p>
    <w:p w14:paraId="580CAD35" w14:textId="77777777" w:rsidR="00B1000A" w:rsidRPr="005C1DCD" w:rsidRDefault="00B1000A" w:rsidP="00B1000A">
      <w:pPr>
        <w:pStyle w:val="Prrafodelista"/>
        <w:spacing w:line="360" w:lineRule="auto"/>
        <w:ind w:left="927"/>
        <w:jc w:val="both"/>
        <w:rPr>
          <w:rFonts w:ascii="Palatino Linotype" w:hAnsi="Palatino Linotype"/>
          <w:sz w:val="24"/>
        </w:rPr>
      </w:pPr>
    </w:p>
    <w:p w14:paraId="795DA6B6" w14:textId="77777777" w:rsidR="00B1000A" w:rsidRPr="005C1DCD" w:rsidRDefault="00B1000A" w:rsidP="00B1000A">
      <w:pPr>
        <w:pStyle w:val="Prrafodelista"/>
        <w:numPr>
          <w:ilvl w:val="0"/>
          <w:numId w:val="4"/>
        </w:numPr>
        <w:spacing w:line="360" w:lineRule="auto"/>
        <w:jc w:val="both"/>
        <w:rPr>
          <w:rFonts w:ascii="Palatino Linotype" w:hAnsi="Palatino Linotype"/>
          <w:sz w:val="24"/>
        </w:rPr>
      </w:pPr>
      <w:r w:rsidRPr="005C1DCD">
        <w:rPr>
          <w:rFonts w:ascii="Palatino Linotype" w:hAnsi="Palatino Linotype"/>
          <w:sz w:val="24"/>
        </w:rPr>
        <w:t>Actividad Procesal del interesado. Acciones u omisiones del interesado.</w:t>
      </w:r>
    </w:p>
    <w:p w14:paraId="18D199DE" w14:textId="77777777" w:rsidR="00B1000A" w:rsidRPr="005C1DCD" w:rsidRDefault="00B1000A" w:rsidP="00B1000A">
      <w:pPr>
        <w:spacing w:line="360" w:lineRule="auto"/>
        <w:jc w:val="both"/>
        <w:rPr>
          <w:rFonts w:ascii="Palatino Linotype" w:hAnsi="Palatino Linotype"/>
        </w:rPr>
      </w:pPr>
    </w:p>
    <w:p w14:paraId="3C0895F7" w14:textId="77777777" w:rsidR="00B1000A" w:rsidRPr="005C1DCD" w:rsidRDefault="00B1000A" w:rsidP="00B1000A">
      <w:pPr>
        <w:pStyle w:val="Prrafodelista"/>
        <w:numPr>
          <w:ilvl w:val="0"/>
          <w:numId w:val="4"/>
        </w:numPr>
        <w:spacing w:line="360" w:lineRule="auto"/>
        <w:jc w:val="both"/>
        <w:rPr>
          <w:rFonts w:ascii="Palatino Linotype" w:hAnsi="Palatino Linotype"/>
          <w:sz w:val="24"/>
        </w:rPr>
      </w:pPr>
      <w:r w:rsidRPr="005C1DCD">
        <w:rPr>
          <w:rFonts w:ascii="Palatino Linotype" w:hAnsi="Palatino Linotype"/>
          <w:sz w:val="24"/>
        </w:rPr>
        <w:t>Conducta de la Autoridad: Las Acciones u omisiones realizadas en el procedimiento. Así como si la autoridad actuó con la debida diligencia.</w:t>
      </w:r>
    </w:p>
    <w:p w14:paraId="306E070A" w14:textId="77777777" w:rsidR="00B1000A" w:rsidRPr="005C1DCD" w:rsidRDefault="00B1000A" w:rsidP="00B1000A">
      <w:pPr>
        <w:pStyle w:val="Prrafodelista"/>
        <w:spacing w:line="360" w:lineRule="auto"/>
        <w:rPr>
          <w:rFonts w:ascii="Palatino Linotype" w:hAnsi="Palatino Linotype"/>
          <w:sz w:val="24"/>
        </w:rPr>
      </w:pPr>
    </w:p>
    <w:p w14:paraId="0810CA1A" w14:textId="77777777" w:rsidR="00B1000A" w:rsidRPr="005C1DCD" w:rsidRDefault="00B1000A" w:rsidP="00B1000A">
      <w:pPr>
        <w:spacing w:line="360" w:lineRule="auto"/>
        <w:ind w:left="567"/>
        <w:jc w:val="both"/>
        <w:rPr>
          <w:rFonts w:ascii="Palatino Linotype" w:hAnsi="Palatino Linotype"/>
        </w:rPr>
      </w:pPr>
      <w:r w:rsidRPr="005C1DCD">
        <w:rPr>
          <w:rFonts w:ascii="Palatino Linotype" w:hAnsi="Palatino Linotype"/>
        </w:rPr>
        <w:t>d) La afectación generada en la situación jurídica de la persona involucrada en el proceso: Violación a sus derechos humanos.</w:t>
      </w:r>
    </w:p>
    <w:p w14:paraId="0725F528" w14:textId="77777777" w:rsidR="00B1000A" w:rsidRPr="005C1DCD" w:rsidRDefault="00B1000A" w:rsidP="00B1000A">
      <w:pPr>
        <w:spacing w:line="360" w:lineRule="auto"/>
        <w:rPr>
          <w:rFonts w:ascii="Palatino Linotype" w:hAnsi="Palatino Linotype"/>
        </w:rPr>
      </w:pPr>
    </w:p>
    <w:p w14:paraId="563AAB5D"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CCF297" w14:textId="77777777" w:rsidR="00B1000A" w:rsidRPr="005C1DCD" w:rsidRDefault="00B1000A" w:rsidP="00B1000A">
      <w:pPr>
        <w:spacing w:line="360" w:lineRule="auto"/>
        <w:contextualSpacing/>
        <w:jc w:val="both"/>
        <w:rPr>
          <w:rFonts w:ascii="Palatino Linotype" w:eastAsia="MS Mincho" w:hAnsi="Palatino Linotype"/>
          <w:b/>
        </w:rPr>
      </w:pPr>
    </w:p>
    <w:p w14:paraId="0883629A"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 xml:space="preserve">Argumento que encuentra sustento en la jurisprudencia P./J. 32/92 emitida por el Pleno de la Suprema Corte de Justicia de la Nación de rubro </w:t>
      </w:r>
      <w:r w:rsidRPr="005C1DCD">
        <w:rPr>
          <w:rFonts w:ascii="Palatino Linotype" w:hAnsi="Palatino Linotype"/>
          <w:i/>
        </w:rPr>
        <w:t xml:space="preserve">“TÉRMINOS PROCESALES. PARA DETERMINAR SI UN FUNCIONARIO JUDICIAL ACTUÓ INDEBIDAMENTE POR NO RESPETARLOS SE DEBE ATENDER AL PRESUPUESTO QUE CONSIDERÓ EL LEGISLADOR AL FIJARLOS Y LAS CARACTERÍSTICAS DEL </w:t>
      </w:r>
      <w:r w:rsidRPr="005C1DCD">
        <w:rPr>
          <w:rFonts w:ascii="Palatino Linotype" w:hAnsi="Palatino Linotype"/>
          <w:i/>
        </w:rPr>
        <w:lastRenderedPageBreak/>
        <w:t>CASO.”</w:t>
      </w:r>
      <w:r w:rsidRPr="005C1DCD">
        <w:rPr>
          <w:rFonts w:ascii="Palatino Linotype" w:hAnsi="Palatino Linotype"/>
        </w:rPr>
        <w:t>, visible en la Gaceta del Seminario Judicial de la Federación con el registro digital 205635.</w:t>
      </w:r>
    </w:p>
    <w:p w14:paraId="336A55F5" w14:textId="77777777" w:rsidR="00B1000A" w:rsidRPr="005C1DCD" w:rsidRDefault="00B1000A" w:rsidP="00B1000A">
      <w:pPr>
        <w:spacing w:line="360" w:lineRule="auto"/>
        <w:rPr>
          <w:rFonts w:ascii="Palatino Linotype" w:hAnsi="Palatino Linotype"/>
        </w:rPr>
      </w:pPr>
    </w:p>
    <w:p w14:paraId="117071B2"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1C67D67" w14:textId="77777777" w:rsidR="00B1000A" w:rsidRPr="005C1DCD" w:rsidRDefault="00B1000A" w:rsidP="00B1000A">
      <w:pPr>
        <w:spacing w:line="360" w:lineRule="auto"/>
        <w:rPr>
          <w:rFonts w:ascii="Palatino Linotype" w:hAnsi="Palatino Linotype"/>
        </w:rPr>
      </w:pPr>
    </w:p>
    <w:p w14:paraId="56C593AF"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 xml:space="preserve">Por ello, este organismo garante comprometido con la tutela de los derechos humanos </w:t>
      </w:r>
      <w:proofErr w:type="gramStart"/>
      <w:r w:rsidRPr="005C1DCD">
        <w:rPr>
          <w:rFonts w:ascii="Palatino Linotype" w:hAnsi="Palatino Linotype"/>
        </w:rPr>
        <w:t>confiados,</w:t>
      </w:r>
      <w:proofErr w:type="gramEnd"/>
      <w:r w:rsidRPr="005C1DCD">
        <w:rPr>
          <w:rFonts w:ascii="Palatino Linotype" w:hAnsi="Palatino Linotype"/>
        </w:rPr>
        <w:t xml:space="preserve"> señala que este exceso del plazo legal para resolver el presente asunto, resulta de carácter excepcional.</w:t>
      </w:r>
    </w:p>
    <w:p w14:paraId="74BF9469" w14:textId="77777777" w:rsidR="00B1000A" w:rsidRPr="005C1DCD" w:rsidRDefault="00B1000A" w:rsidP="00B1000A">
      <w:pPr>
        <w:spacing w:line="360" w:lineRule="auto"/>
        <w:rPr>
          <w:rFonts w:ascii="Palatino Linotype" w:hAnsi="Palatino Linotype"/>
        </w:rPr>
      </w:pPr>
    </w:p>
    <w:p w14:paraId="74AD794D" w14:textId="77777777" w:rsidR="00B1000A" w:rsidRPr="005C1DCD" w:rsidRDefault="00B1000A" w:rsidP="00B1000A">
      <w:pPr>
        <w:numPr>
          <w:ilvl w:val="0"/>
          <w:numId w:val="1"/>
        </w:numPr>
        <w:spacing w:line="360" w:lineRule="auto"/>
        <w:ind w:left="0" w:firstLine="0"/>
        <w:contextualSpacing/>
        <w:jc w:val="both"/>
        <w:rPr>
          <w:rFonts w:ascii="Palatino Linotype" w:eastAsia="MS Mincho" w:hAnsi="Palatino Linotype"/>
          <w:b/>
        </w:rPr>
      </w:pPr>
      <w:r w:rsidRPr="005C1DCD">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E13743C" w14:textId="77777777" w:rsidR="00B1000A" w:rsidRPr="005C1DCD" w:rsidRDefault="00B1000A" w:rsidP="00B1000A">
      <w:pPr>
        <w:spacing w:line="360" w:lineRule="auto"/>
        <w:jc w:val="both"/>
        <w:rPr>
          <w:rFonts w:ascii="Palatino Linotype" w:hAnsi="Palatino Linotype"/>
        </w:rPr>
      </w:pPr>
    </w:p>
    <w:p w14:paraId="0B5F05FB" w14:textId="77777777" w:rsidR="00B1000A" w:rsidRPr="005C1DCD" w:rsidRDefault="00B1000A" w:rsidP="00B1000A">
      <w:pPr>
        <w:spacing w:line="360" w:lineRule="auto"/>
        <w:ind w:left="851" w:right="822"/>
        <w:jc w:val="both"/>
        <w:rPr>
          <w:rFonts w:ascii="Palatino Linotype" w:hAnsi="Palatino Linotype"/>
        </w:rPr>
      </w:pPr>
      <w:r w:rsidRPr="005C1DCD">
        <w:rPr>
          <w:rFonts w:ascii="Palatino Linotype" w:hAnsi="Palatino Linotype"/>
        </w:rPr>
        <w:t xml:space="preserve"> </w:t>
      </w:r>
      <w:r w:rsidRPr="005C1DCD">
        <w:rPr>
          <w:rFonts w:ascii="Palatino Linotype" w:hAnsi="Palatino Linotype"/>
          <w:i/>
        </w:rPr>
        <w:t xml:space="preserve">“PLAZO RAZONABLE PARA RESOLVER. DIMENSIÓN Y EFECTOS DE ESTE CONCEPTO CUANDO SE ADUCE EXCESIVA CARGA DE </w:t>
      </w:r>
      <w:r w:rsidRPr="005C1DCD">
        <w:rPr>
          <w:rFonts w:ascii="Palatino Linotype" w:hAnsi="Palatino Linotype"/>
          <w:i/>
        </w:rPr>
        <w:lastRenderedPageBreak/>
        <w:t>TRABAJO.”</w:t>
      </w:r>
      <w:r w:rsidRPr="005C1DCD">
        <w:rPr>
          <w:rFonts w:ascii="Palatino Linotype" w:hAnsi="Palatino Linotype"/>
        </w:rPr>
        <w:t xml:space="preserve"> consultable en el Seminario Judicial de la Federación y su gaceta, con el registro digital 2002351.</w:t>
      </w:r>
    </w:p>
    <w:p w14:paraId="57751C0A" w14:textId="77777777" w:rsidR="00B1000A" w:rsidRPr="005C1DCD" w:rsidRDefault="00B1000A" w:rsidP="00B1000A">
      <w:pPr>
        <w:spacing w:line="360" w:lineRule="auto"/>
        <w:ind w:left="851" w:right="822"/>
        <w:jc w:val="both"/>
        <w:rPr>
          <w:rFonts w:ascii="Palatino Linotype" w:hAnsi="Palatino Linotype"/>
          <w:b/>
        </w:rPr>
      </w:pPr>
    </w:p>
    <w:p w14:paraId="42C18BC4" w14:textId="77777777" w:rsidR="00B1000A" w:rsidRPr="005C1DCD" w:rsidRDefault="00B1000A" w:rsidP="00B1000A">
      <w:pPr>
        <w:spacing w:line="360" w:lineRule="auto"/>
        <w:ind w:left="851" w:right="822"/>
        <w:jc w:val="both"/>
        <w:rPr>
          <w:rFonts w:ascii="Palatino Linotype" w:hAnsi="Palatino Linotype"/>
        </w:rPr>
      </w:pPr>
      <w:r w:rsidRPr="005C1DCD">
        <w:rPr>
          <w:rFonts w:ascii="Palatino Linotype" w:hAnsi="Palatino Linotype"/>
          <w:i/>
        </w:rPr>
        <w:t>“PLAZO RAZONABLE PARA RESOLVER. CONCEPTO Y ELEMENTOS QUE LO INTEGRAN A LA LUZ DEL DERECHO INTERNACIONAL DE LOS DERECHOS HUMANOS.”</w:t>
      </w:r>
      <w:r w:rsidRPr="005C1DCD">
        <w:rPr>
          <w:rFonts w:ascii="Palatino Linotype" w:hAnsi="Palatino Linotype"/>
        </w:rPr>
        <w:t>, visible en el Seminario Judicial de la Federación y su gaceta, con el registro digital 2002350.</w:t>
      </w:r>
    </w:p>
    <w:p w14:paraId="161BB9C5" w14:textId="77777777" w:rsidR="00B1000A" w:rsidRPr="005C1DCD" w:rsidRDefault="00B1000A" w:rsidP="00B1000A">
      <w:pPr>
        <w:spacing w:line="360" w:lineRule="auto"/>
        <w:ind w:right="822"/>
        <w:jc w:val="both"/>
        <w:rPr>
          <w:rFonts w:ascii="Palatino Linotype" w:hAnsi="Palatino Linotype"/>
          <w:i/>
        </w:rPr>
      </w:pPr>
    </w:p>
    <w:p w14:paraId="40B26CB2" w14:textId="77777777" w:rsidR="00B1000A" w:rsidRPr="005C1DCD" w:rsidRDefault="00B1000A" w:rsidP="00B1000A">
      <w:pPr>
        <w:pStyle w:val="Prrafodelista"/>
        <w:numPr>
          <w:ilvl w:val="0"/>
          <w:numId w:val="1"/>
        </w:numPr>
        <w:spacing w:line="360" w:lineRule="auto"/>
        <w:ind w:left="0" w:right="113" w:firstLine="0"/>
        <w:jc w:val="both"/>
        <w:rPr>
          <w:rFonts w:ascii="Palatino Linotype" w:hAnsi="Palatino Linotype"/>
          <w:sz w:val="24"/>
        </w:rPr>
      </w:pPr>
      <w:r w:rsidRPr="005C1DCD">
        <w:rPr>
          <w:rFonts w:ascii="Palatino Linotype" w:hAnsi="Palatino Linotype"/>
          <w:sz w:val="24"/>
        </w:rPr>
        <w:t xml:space="preserve">Por ello, este Organismo Garante comprometido con la tutela de los derechos humanos confiados, señala que este exceso de plazo legal para resolver el presente </w:t>
      </w:r>
      <w:proofErr w:type="gramStart"/>
      <w:r w:rsidRPr="005C1DCD">
        <w:rPr>
          <w:rFonts w:ascii="Palatino Linotype" w:hAnsi="Palatino Linotype"/>
          <w:sz w:val="24"/>
        </w:rPr>
        <w:t>asunto,</w:t>
      </w:r>
      <w:proofErr w:type="gramEnd"/>
      <w:r w:rsidRPr="005C1DCD">
        <w:rPr>
          <w:rFonts w:ascii="Palatino Linotype" w:hAnsi="Palatino Linotype"/>
          <w:sz w:val="24"/>
        </w:rPr>
        <w:t xml:space="preserve"> resulta de carácter excepcional. </w:t>
      </w:r>
    </w:p>
    <w:p w14:paraId="1800B000" w14:textId="77777777" w:rsidR="00B1000A" w:rsidRPr="005C1DCD" w:rsidRDefault="00B1000A" w:rsidP="00B1000A">
      <w:pPr>
        <w:pStyle w:val="Prrafodelista"/>
        <w:spacing w:line="360" w:lineRule="auto"/>
        <w:ind w:left="0"/>
        <w:jc w:val="both"/>
        <w:rPr>
          <w:rFonts w:ascii="Palatino Linotype" w:hAnsi="Palatino Linotype" w:cs="Arial"/>
          <w:sz w:val="24"/>
          <w:szCs w:val="22"/>
          <w:lang w:val="es-ES" w:eastAsia="es-ES"/>
        </w:rPr>
      </w:pPr>
    </w:p>
    <w:p w14:paraId="6D6CA07A" w14:textId="77777777" w:rsidR="001E4ECB" w:rsidRPr="005C1DCD" w:rsidRDefault="00B1000A" w:rsidP="00B1000A">
      <w:pPr>
        <w:pStyle w:val="Prrafodelista"/>
        <w:numPr>
          <w:ilvl w:val="0"/>
          <w:numId w:val="1"/>
        </w:numPr>
        <w:spacing w:line="360" w:lineRule="auto"/>
        <w:ind w:left="0" w:firstLine="0"/>
        <w:jc w:val="both"/>
        <w:rPr>
          <w:rFonts w:ascii="Palatino Linotype" w:hAnsi="Palatino Linotype" w:cs="Arial"/>
          <w:sz w:val="24"/>
          <w:szCs w:val="22"/>
          <w:lang w:val="es-ES" w:eastAsia="es-ES"/>
        </w:rPr>
      </w:pPr>
      <w:r w:rsidRPr="005C1DCD">
        <w:rPr>
          <w:rFonts w:ascii="Palatino Linotype" w:eastAsiaTheme="minorEastAsia" w:hAnsi="Palatino Linotype"/>
          <w:sz w:val="24"/>
          <w:lang w:val="es-ES_tradnl" w:eastAsia="es-ES"/>
        </w:rPr>
        <w:t>El Comisionado Ponente decretó el cierre de instrucción</w:t>
      </w:r>
      <w:r w:rsidRPr="005C1DCD">
        <w:rPr>
          <w:rFonts w:ascii="Palatino Linotype" w:eastAsiaTheme="minorEastAsia" w:hAnsi="Palatino Linotype" w:cs="Arial"/>
          <w:sz w:val="24"/>
          <w:lang w:val="es-ES_tradnl" w:eastAsia="es-ES"/>
        </w:rPr>
        <w:t xml:space="preserve"> </w:t>
      </w:r>
      <w:r w:rsidRPr="005C1DCD">
        <w:rPr>
          <w:rFonts w:ascii="Palatino Linotype" w:eastAsiaTheme="minorEastAsia" w:hAnsi="Palatino Linotype"/>
          <w:sz w:val="24"/>
          <w:lang w:val="es-ES_tradnl" w:eastAsia="es-ES"/>
        </w:rPr>
        <w:t xml:space="preserve">mediante el acuerdo </w:t>
      </w:r>
      <w:r w:rsidR="003B2651" w:rsidRPr="005C1DCD">
        <w:rPr>
          <w:rFonts w:ascii="Palatino Linotype" w:eastAsiaTheme="minorEastAsia" w:hAnsi="Palatino Linotype"/>
          <w:sz w:val="24"/>
          <w:lang w:val="es-ES_tradnl" w:eastAsia="es-ES"/>
        </w:rPr>
        <w:t>del veintisiete (27) de febrero</w:t>
      </w:r>
      <w:r w:rsidR="00261CFE" w:rsidRPr="005C1DCD">
        <w:rPr>
          <w:rFonts w:ascii="Palatino Linotype" w:eastAsiaTheme="minorEastAsia" w:hAnsi="Palatino Linotype"/>
          <w:sz w:val="24"/>
          <w:lang w:val="es-ES_tradnl" w:eastAsia="es-ES"/>
        </w:rPr>
        <w:t xml:space="preserve"> de dos mil veinticuatro</w:t>
      </w:r>
      <w:r w:rsidRPr="005C1DCD">
        <w:rPr>
          <w:rFonts w:ascii="Palatino Linotype" w:eastAsiaTheme="minorEastAsia" w:hAnsi="Palatino Linotype"/>
          <w:sz w:val="24"/>
          <w:lang w:val="es-ES_tradnl" w:eastAsia="es-ES"/>
        </w:rPr>
        <w:t>.</w:t>
      </w:r>
    </w:p>
    <w:p w14:paraId="7B555629" w14:textId="77777777" w:rsidR="001E4ECB" w:rsidRPr="005C1DCD" w:rsidRDefault="001E4ECB" w:rsidP="00B1000A">
      <w:pPr>
        <w:spacing w:line="360" w:lineRule="auto"/>
        <w:rPr>
          <w:rFonts w:ascii="Palatino Linotype" w:hAnsi="Palatino Linotype" w:cs="Arial"/>
          <w:szCs w:val="22"/>
          <w:lang w:val="es-ES" w:eastAsia="es-ES"/>
        </w:rPr>
      </w:pPr>
    </w:p>
    <w:p w14:paraId="13D76E30" w14:textId="77777777" w:rsidR="00B1000A" w:rsidRPr="005C1DCD" w:rsidRDefault="00B1000A" w:rsidP="00B1000A">
      <w:pPr>
        <w:spacing w:line="360" w:lineRule="auto"/>
        <w:jc w:val="center"/>
        <w:rPr>
          <w:rFonts w:ascii="Palatino Linotype" w:hAnsi="Palatino Linotype" w:cs="Arial"/>
          <w:lang w:eastAsia="es-ES"/>
        </w:rPr>
      </w:pPr>
      <w:bookmarkStart w:id="1" w:name="_Toc66992242"/>
      <w:r w:rsidRPr="005C1DCD">
        <w:rPr>
          <w:rFonts w:ascii="Palatino Linotype" w:hAnsi="Palatino Linotype" w:cs="Arial"/>
          <w:b/>
          <w:lang w:eastAsia="es-ES"/>
        </w:rPr>
        <w:t>CONSIDERANDO</w:t>
      </w:r>
      <w:bookmarkEnd w:id="1"/>
    </w:p>
    <w:p w14:paraId="4AAAF4B0" w14:textId="77777777" w:rsidR="00B1000A" w:rsidRPr="005C1DCD" w:rsidRDefault="00B1000A" w:rsidP="00B1000A">
      <w:pPr>
        <w:spacing w:line="360" w:lineRule="auto"/>
        <w:jc w:val="center"/>
        <w:rPr>
          <w:rFonts w:ascii="Palatino Linotype" w:hAnsi="Palatino Linotype" w:cs="Arial"/>
          <w:lang w:eastAsia="es-ES"/>
        </w:rPr>
      </w:pPr>
    </w:p>
    <w:p w14:paraId="1B79E832" w14:textId="77777777" w:rsidR="00B1000A" w:rsidRPr="005C1DCD" w:rsidRDefault="00B1000A" w:rsidP="00B1000A">
      <w:pPr>
        <w:spacing w:line="360" w:lineRule="auto"/>
        <w:jc w:val="both"/>
        <w:rPr>
          <w:rFonts w:ascii="Palatino Linotype" w:hAnsi="Palatino Linotype" w:cs="Arial"/>
          <w:b/>
          <w:lang w:eastAsia="es-ES"/>
        </w:rPr>
      </w:pPr>
      <w:bookmarkStart w:id="2" w:name="_Toc66992243"/>
      <w:r w:rsidRPr="005C1DCD">
        <w:rPr>
          <w:rFonts w:ascii="Palatino Linotype" w:hAnsi="Palatino Linotype" w:cs="Arial"/>
          <w:b/>
          <w:lang w:eastAsia="es-ES"/>
        </w:rPr>
        <w:t>PRIMERO. De la competencia</w:t>
      </w:r>
      <w:bookmarkEnd w:id="2"/>
    </w:p>
    <w:p w14:paraId="2ECD7AFD" w14:textId="77777777" w:rsidR="00B1000A" w:rsidRPr="005C1DCD" w:rsidRDefault="00B1000A" w:rsidP="00B1000A">
      <w:pPr>
        <w:pStyle w:val="Prrafodelista"/>
        <w:numPr>
          <w:ilvl w:val="0"/>
          <w:numId w:val="1"/>
        </w:numPr>
        <w:spacing w:before="240" w:after="240" w:line="360" w:lineRule="auto"/>
        <w:ind w:left="0" w:firstLine="0"/>
        <w:jc w:val="both"/>
        <w:rPr>
          <w:rFonts w:ascii="Palatino Linotype" w:hAnsi="Palatino Linotype"/>
          <w:sz w:val="24"/>
        </w:rPr>
      </w:pPr>
      <w:r w:rsidRPr="005C1DCD">
        <w:rPr>
          <w:rFonts w:ascii="Palatino Linotype" w:hAnsi="Palatino Linotype"/>
          <w:sz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w:t>
      </w:r>
      <w:r w:rsidRPr="005C1DCD">
        <w:rPr>
          <w:rFonts w:ascii="Palatino Linotype" w:hAnsi="Palatino Linotype"/>
          <w:sz w:val="24"/>
        </w:rPr>
        <w:lastRenderedPageBreak/>
        <w:t>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BF417ED" w14:textId="77777777" w:rsidR="00B1000A" w:rsidRPr="005C1DCD" w:rsidRDefault="00B1000A" w:rsidP="00B1000A">
      <w:pPr>
        <w:pStyle w:val="Prrafodelista"/>
        <w:spacing w:line="360" w:lineRule="auto"/>
        <w:ind w:left="0"/>
        <w:jc w:val="both"/>
        <w:rPr>
          <w:rFonts w:ascii="Palatino Linotype" w:hAnsi="Palatino Linotype" w:cs="Arial"/>
          <w:sz w:val="24"/>
          <w:lang w:val="es-ES" w:eastAsia="es-ES"/>
        </w:rPr>
      </w:pPr>
    </w:p>
    <w:p w14:paraId="7E4694AB" w14:textId="77777777" w:rsidR="00B1000A" w:rsidRPr="005C1DCD" w:rsidRDefault="00B1000A" w:rsidP="00B1000A">
      <w:pPr>
        <w:keepNext/>
        <w:keepLines/>
        <w:spacing w:line="360" w:lineRule="auto"/>
        <w:outlineLvl w:val="1"/>
        <w:rPr>
          <w:rFonts w:ascii="Palatino Linotype" w:eastAsiaTheme="majorEastAsia" w:hAnsi="Palatino Linotype" w:cstheme="majorBidi"/>
          <w:b/>
        </w:rPr>
      </w:pPr>
      <w:bookmarkStart w:id="3" w:name="_Toc66992244"/>
      <w:r w:rsidRPr="005C1DCD">
        <w:rPr>
          <w:rFonts w:ascii="Palatino Linotype" w:eastAsiaTheme="majorEastAsia" w:hAnsi="Palatino Linotype" w:cstheme="majorBidi"/>
          <w:b/>
        </w:rPr>
        <w:t>SEGUNDO. De la oportunidad y procedencia.</w:t>
      </w:r>
      <w:bookmarkEnd w:id="3"/>
    </w:p>
    <w:p w14:paraId="74C25F73" w14:textId="77777777" w:rsidR="00B1000A" w:rsidRPr="005C1DCD" w:rsidRDefault="00B1000A" w:rsidP="00B1000A">
      <w:pPr>
        <w:pStyle w:val="Prrafodelista"/>
        <w:spacing w:line="360" w:lineRule="auto"/>
        <w:ind w:left="0"/>
        <w:jc w:val="both"/>
        <w:rPr>
          <w:rFonts w:ascii="Palatino Linotype" w:hAnsi="Palatino Linotype" w:cs="Arial"/>
          <w:sz w:val="24"/>
          <w:lang w:val="es-ES" w:eastAsia="es-ES"/>
        </w:rPr>
      </w:pPr>
    </w:p>
    <w:p w14:paraId="5FD4BE61" w14:textId="77777777" w:rsidR="00B1000A" w:rsidRPr="005C1DCD"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5C1DCD">
        <w:rPr>
          <w:rFonts w:ascii="Palatino Linotype" w:eastAsia="Calibri" w:hAnsi="Palatino Linotype" w:cs="Arial"/>
          <w:sz w:val="24"/>
          <w:lang w:val="es-ES_tradnl" w:eastAsia="es-ES"/>
        </w:rPr>
        <w:t xml:space="preserve">El medio de impugnación fue presentado a través del </w:t>
      </w:r>
      <w:r w:rsidRPr="005C1DCD">
        <w:rPr>
          <w:rFonts w:ascii="Palatino Linotype" w:eastAsia="Calibri" w:hAnsi="Palatino Linotype" w:cs="Arial"/>
          <w:b/>
          <w:sz w:val="24"/>
          <w:lang w:val="es-ES_tradnl" w:eastAsia="es-ES"/>
        </w:rPr>
        <w:t>SAIMEX,</w:t>
      </w:r>
      <w:r w:rsidRPr="005C1DCD">
        <w:rPr>
          <w:rFonts w:ascii="Palatino Linotype" w:eastAsia="Calibri" w:hAnsi="Palatino Linotype" w:cs="Arial"/>
          <w:sz w:val="24"/>
          <w:lang w:val="es-ES_tradnl" w:eastAsia="es-ES"/>
        </w:rPr>
        <w:t xml:space="preserve"> en el formato previamente aprobado para tal efecto y dentro del plazo legal de quince días hábiles otorgados; siendo así que el </w:t>
      </w:r>
      <w:r w:rsidRPr="005C1DCD">
        <w:rPr>
          <w:rFonts w:ascii="Palatino Linotype" w:eastAsia="Calibri" w:hAnsi="Palatino Linotype" w:cs="Arial"/>
          <w:b/>
          <w:sz w:val="24"/>
          <w:lang w:val="es-ES_tradnl" w:eastAsia="es-ES"/>
        </w:rPr>
        <w:t>SUJETO OBLIGADO</w:t>
      </w:r>
      <w:r w:rsidRPr="005C1DCD">
        <w:rPr>
          <w:rFonts w:ascii="Palatino Linotype" w:eastAsia="Calibri" w:hAnsi="Palatino Linotype" w:cs="Arial"/>
          <w:sz w:val="24"/>
          <w:lang w:val="es-ES_tradnl" w:eastAsia="es-ES"/>
        </w:rPr>
        <w:t xml:space="preserve"> entregó respuesta a la solicitud el </w:t>
      </w:r>
      <w:r w:rsidR="003B2651" w:rsidRPr="005C1DCD">
        <w:rPr>
          <w:rFonts w:ascii="Palatino Linotype" w:eastAsia="Calibri" w:hAnsi="Palatino Linotype" w:cs="Arial"/>
          <w:sz w:val="24"/>
          <w:lang w:val="es-ES_tradnl" w:eastAsia="es-ES"/>
        </w:rPr>
        <w:t>veintitrés (23) de agosto</w:t>
      </w:r>
      <w:r w:rsidR="00261CFE" w:rsidRPr="005C1DCD">
        <w:rPr>
          <w:rFonts w:ascii="Palatino Linotype" w:eastAsia="Calibri" w:hAnsi="Palatino Linotype" w:cs="Arial"/>
          <w:sz w:val="24"/>
          <w:lang w:val="es-ES_tradnl" w:eastAsia="es-ES"/>
        </w:rPr>
        <w:t xml:space="preserve"> de dos mil veintidós</w:t>
      </w:r>
      <w:r w:rsidRPr="005C1DCD">
        <w:rPr>
          <w:rFonts w:ascii="Palatino Linotype" w:eastAsia="Calibri" w:hAnsi="Palatino Linotype" w:cs="Arial"/>
          <w:sz w:val="24"/>
          <w:lang w:val="es-ES_tradnl" w:eastAsia="es-ES"/>
        </w:rPr>
        <w:t xml:space="preserve">, </w:t>
      </w:r>
      <w:r w:rsidRPr="005C1DCD">
        <w:rPr>
          <w:rFonts w:ascii="Palatino Linotype" w:eastAsiaTheme="minorEastAsia" w:hAnsi="Palatino Linotype" w:cs="Arial"/>
          <w:sz w:val="24"/>
          <w:lang w:val="es-ES_tradnl" w:eastAsia="es-ES"/>
        </w:rPr>
        <w:t xml:space="preserve">de tal forma que el plazo para interponer el recurso de revisión transcurrió </w:t>
      </w:r>
      <w:r w:rsidR="00261CFE" w:rsidRPr="005C1DCD">
        <w:rPr>
          <w:rFonts w:ascii="Palatino Linotype" w:eastAsiaTheme="minorEastAsia" w:hAnsi="Palatino Linotype" w:cs="Arial"/>
          <w:sz w:val="24"/>
          <w:lang w:val="es-ES_tradnl" w:eastAsia="es-ES"/>
        </w:rPr>
        <w:t xml:space="preserve">del </w:t>
      </w:r>
      <w:r w:rsidR="003B2651" w:rsidRPr="005C1DCD">
        <w:rPr>
          <w:rFonts w:ascii="Palatino Linotype" w:eastAsiaTheme="minorEastAsia" w:hAnsi="Palatino Linotype" w:cs="Arial"/>
          <w:sz w:val="24"/>
          <w:lang w:val="es-ES_tradnl" w:eastAsia="es-ES"/>
        </w:rPr>
        <w:t>veinticuatro (24) de agosto al trece (13) de septiembre</w:t>
      </w:r>
      <w:r w:rsidR="00261CFE" w:rsidRPr="005C1DCD">
        <w:rPr>
          <w:rFonts w:ascii="Palatino Linotype" w:eastAsiaTheme="minorEastAsia" w:hAnsi="Palatino Linotype" w:cs="Arial"/>
          <w:sz w:val="24"/>
          <w:lang w:val="es-ES_tradnl" w:eastAsia="es-ES"/>
        </w:rPr>
        <w:t xml:space="preserve"> de dos mil veintidós</w:t>
      </w:r>
      <w:r w:rsidRPr="005C1DCD">
        <w:rPr>
          <w:rFonts w:ascii="Palatino Linotype" w:eastAsiaTheme="minorEastAsia" w:hAnsi="Palatino Linotype" w:cs="Arial"/>
          <w:sz w:val="24"/>
          <w:lang w:val="es-ES_tradnl" w:eastAsia="es-ES"/>
        </w:rPr>
        <w:t xml:space="preserve">; en consecuencia, presentó su inconformidad </w:t>
      </w:r>
      <w:r w:rsidR="00261CFE" w:rsidRPr="005C1DCD">
        <w:rPr>
          <w:rFonts w:ascii="Palatino Linotype" w:eastAsiaTheme="minorEastAsia" w:hAnsi="Palatino Linotype" w:cs="Arial"/>
          <w:sz w:val="24"/>
          <w:lang w:val="es-ES_tradnl" w:eastAsia="es-ES"/>
        </w:rPr>
        <w:t xml:space="preserve">el día </w:t>
      </w:r>
      <w:r w:rsidR="003B2651" w:rsidRPr="005C1DCD">
        <w:rPr>
          <w:rFonts w:ascii="Palatino Linotype" w:eastAsiaTheme="minorEastAsia" w:hAnsi="Palatino Linotype" w:cs="Arial"/>
          <w:sz w:val="24"/>
          <w:lang w:val="es-ES_tradnl" w:eastAsia="es-ES"/>
        </w:rPr>
        <w:t>veintisiete (27) de agosto</w:t>
      </w:r>
      <w:r w:rsidR="004F1038" w:rsidRPr="005C1DCD">
        <w:rPr>
          <w:rFonts w:ascii="Palatino Linotype" w:eastAsiaTheme="minorEastAsia" w:hAnsi="Palatino Linotype" w:cs="Arial"/>
          <w:sz w:val="24"/>
          <w:lang w:val="es-ES_tradnl" w:eastAsia="es-ES"/>
        </w:rPr>
        <w:t xml:space="preserve"> </w:t>
      </w:r>
      <w:r w:rsidR="00261CFE" w:rsidRPr="005C1DCD">
        <w:rPr>
          <w:rFonts w:ascii="Palatino Linotype" w:eastAsiaTheme="minorEastAsia" w:hAnsi="Palatino Linotype" w:cs="Arial"/>
          <w:sz w:val="24"/>
          <w:lang w:val="es-ES_tradnl" w:eastAsia="es-ES"/>
        </w:rPr>
        <w:t xml:space="preserve"> de dos mil veintidós</w:t>
      </w:r>
      <w:r w:rsidRPr="005C1DCD">
        <w:rPr>
          <w:rFonts w:ascii="Palatino Linotype" w:eastAsiaTheme="minorEastAsia" w:hAnsi="Palatino Linotype" w:cs="Arial"/>
          <w:sz w:val="24"/>
          <w:lang w:val="es-ES_tradnl" w:eastAsia="es-ES"/>
        </w:rPr>
        <w:t xml:space="preserve">, por lo que se encuentra dentro de los márgenes temporales previstos en el artículo 178 de la </w:t>
      </w:r>
      <w:r w:rsidRPr="005C1DCD">
        <w:rPr>
          <w:rFonts w:ascii="Palatino Linotype" w:eastAsiaTheme="minorEastAsia" w:hAnsi="Palatino Linotype" w:cs="Arial"/>
          <w:b/>
          <w:sz w:val="24"/>
          <w:lang w:val="es-ES_tradnl" w:eastAsia="es-ES"/>
        </w:rPr>
        <w:t xml:space="preserve">Ley de Transparencia y Acceso a la Información Pública del Estado de México y Municipios </w:t>
      </w:r>
      <w:r w:rsidRPr="005C1DCD">
        <w:rPr>
          <w:rFonts w:ascii="Palatino Linotype" w:eastAsiaTheme="minorEastAsia" w:hAnsi="Palatino Linotype" w:cs="Arial"/>
          <w:sz w:val="24"/>
          <w:lang w:val="es-ES_tradnl" w:eastAsia="es-ES"/>
        </w:rPr>
        <w:t>vigente.</w:t>
      </w:r>
    </w:p>
    <w:p w14:paraId="7F9875F6" w14:textId="77777777" w:rsidR="004F1038" w:rsidRPr="005C1DCD" w:rsidRDefault="004F1038" w:rsidP="004F1038">
      <w:pPr>
        <w:pStyle w:val="Prrafodelista"/>
        <w:spacing w:before="240" w:after="240" w:line="360" w:lineRule="auto"/>
        <w:ind w:left="0" w:right="49"/>
        <w:jc w:val="both"/>
        <w:rPr>
          <w:rFonts w:ascii="Palatino Linotype" w:hAnsi="Palatino Linotype" w:cs="Arial"/>
          <w:i/>
          <w:sz w:val="24"/>
          <w:szCs w:val="20"/>
        </w:rPr>
      </w:pPr>
    </w:p>
    <w:p w14:paraId="16F25FB2" w14:textId="77777777" w:rsidR="00B1000A" w:rsidRPr="005C1DCD" w:rsidRDefault="00B1000A" w:rsidP="00B1000A">
      <w:pPr>
        <w:pStyle w:val="Prrafodelista"/>
        <w:numPr>
          <w:ilvl w:val="0"/>
          <w:numId w:val="1"/>
        </w:numPr>
        <w:spacing w:line="360" w:lineRule="auto"/>
        <w:ind w:left="0" w:firstLine="0"/>
        <w:jc w:val="both"/>
        <w:rPr>
          <w:rFonts w:ascii="Palatino Linotype" w:hAnsi="Palatino Linotype" w:cs="Arial"/>
          <w:sz w:val="24"/>
          <w:lang w:val="es-ES" w:eastAsia="es-ES"/>
        </w:rPr>
      </w:pPr>
      <w:r w:rsidRPr="005C1DCD">
        <w:rPr>
          <w:rFonts w:ascii="Palatino Linotype" w:eastAsia="Calibri" w:hAnsi="Palatino Linotype" w:cs="Arial"/>
          <w:sz w:val="24"/>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B4DF6EB" w14:textId="77777777" w:rsidR="001E4ECB" w:rsidRPr="005C1DCD" w:rsidRDefault="001E4ECB" w:rsidP="001E4ECB">
      <w:pPr>
        <w:pStyle w:val="Prrafodelista"/>
        <w:spacing w:line="360" w:lineRule="auto"/>
        <w:ind w:left="0"/>
        <w:jc w:val="both"/>
        <w:rPr>
          <w:rFonts w:ascii="Palatino Linotype" w:hAnsi="Palatino Linotype" w:cs="Arial"/>
          <w:sz w:val="24"/>
          <w:lang w:val="es-ES" w:eastAsia="es-ES"/>
        </w:rPr>
      </w:pPr>
    </w:p>
    <w:p w14:paraId="29068B9C" w14:textId="77777777" w:rsidR="003B2651" w:rsidRPr="005C1DCD" w:rsidRDefault="003B2651" w:rsidP="001E4ECB">
      <w:pPr>
        <w:pStyle w:val="Prrafodelista"/>
        <w:spacing w:line="360" w:lineRule="auto"/>
        <w:ind w:left="0"/>
        <w:jc w:val="both"/>
        <w:rPr>
          <w:rFonts w:ascii="Palatino Linotype" w:hAnsi="Palatino Linotype" w:cs="Arial"/>
          <w:sz w:val="24"/>
          <w:lang w:val="es-ES" w:eastAsia="es-ES"/>
        </w:rPr>
      </w:pPr>
    </w:p>
    <w:p w14:paraId="7B26AB6C" w14:textId="77777777" w:rsidR="003B2651" w:rsidRPr="005C1DCD" w:rsidRDefault="003B2651" w:rsidP="001E4ECB">
      <w:pPr>
        <w:pStyle w:val="Prrafodelista"/>
        <w:spacing w:line="360" w:lineRule="auto"/>
        <w:ind w:left="0"/>
        <w:jc w:val="both"/>
        <w:rPr>
          <w:rFonts w:ascii="Palatino Linotype" w:hAnsi="Palatino Linotype" w:cs="Arial"/>
          <w:sz w:val="24"/>
          <w:lang w:val="es-ES" w:eastAsia="es-ES"/>
        </w:rPr>
      </w:pPr>
    </w:p>
    <w:p w14:paraId="158B4094" w14:textId="77777777" w:rsidR="00B1000A" w:rsidRPr="005C1DCD" w:rsidRDefault="00B1000A" w:rsidP="00B1000A">
      <w:pPr>
        <w:spacing w:line="360" w:lineRule="auto"/>
        <w:ind w:right="49"/>
        <w:contextualSpacing/>
        <w:jc w:val="both"/>
        <w:rPr>
          <w:rFonts w:ascii="Palatino Linotype" w:eastAsia="MS Gothic" w:hAnsi="Palatino Linotype" w:cstheme="majorBidi"/>
          <w:b/>
          <w:lang w:eastAsia="es-ES"/>
        </w:rPr>
      </w:pPr>
      <w:bookmarkStart w:id="4" w:name="_Toc497905366"/>
      <w:bookmarkStart w:id="5" w:name="_Toc495427547"/>
      <w:bookmarkStart w:id="6" w:name="_Toc466377653"/>
      <w:bookmarkStart w:id="7" w:name="_Toc466371865"/>
      <w:r w:rsidRPr="005C1DCD">
        <w:rPr>
          <w:rFonts w:ascii="Palatino Linotype" w:eastAsia="MS Gothic" w:hAnsi="Palatino Linotype" w:cstheme="majorBidi"/>
          <w:b/>
          <w:lang w:val="es-ES_tradnl" w:eastAsia="es-ES"/>
        </w:rPr>
        <w:lastRenderedPageBreak/>
        <w:t>TERCERO. Planteamiento de la Litis</w:t>
      </w:r>
      <w:r w:rsidRPr="005C1DCD">
        <w:rPr>
          <w:rFonts w:ascii="Palatino Linotype" w:eastAsia="MS Gothic" w:hAnsi="Palatino Linotype" w:cstheme="majorBidi"/>
          <w:b/>
          <w:lang w:eastAsia="es-ES"/>
        </w:rPr>
        <w:t>.</w:t>
      </w:r>
    </w:p>
    <w:p w14:paraId="1A392870" w14:textId="77777777" w:rsidR="00B1000A" w:rsidRPr="005C1DCD" w:rsidRDefault="00B1000A" w:rsidP="00B1000A">
      <w:pPr>
        <w:spacing w:line="360" w:lineRule="auto"/>
        <w:ind w:right="49"/>
        <w:contextualSpacing/>
        <w:jc w:val="both"/>
        <w:rPr>
          <w:rFonts w:ascii="Palatino Linotype" w:eastAsia="MS Gothic" w:hAnsi="Palatino Linotype" w:cstheme="majorBidi"/>
          <w:b/>
          <w:lang w:eastAsia="es-ES"/>
        </w:rPr>
      </w:pPr>
    </w:p>
    <w:p w14:paraId="1DD10CC8" w14:textId="77777777" w:rsidR="004F1038" w:rsidRPr="005C1DCD" w:rsidRDefault="00B1000A" w:rsidP="004F1038">
      <w:pPr>
        <w:numPr>
          <w:ilvl w:val="0"/>
          <w:numId w:val="1"/>
        </w:numPr>
        <w:spacing w:line="360" w:lineRule="auto"/>
        <w:ind w:left="0" w:right="49" w:firstLine="0"/>
        <w:contextualSpacing/>
        <w:jc w:val="both"/>
        <w:rPr>
          <w:rFonts w:ascii="Palatino Linotype" w:eastAsia="MS Gothic" w:hAnsi="Palatino Linotype" w:cstheme="majorBidi"/>
          <w:i/>
          <w:lang w:val="es-ES_tradnl" w:eastAsia="es-ES"/>
        </w:rPr>
      </w:pPr>
      <w:r w:rsidRPr="005C1DCD">
        <w:rPr>
          <w:rFonts w:ascii="Palatino Linotype" w:eastAsia="MS Gothic" w:hAnsi="Palatino Linotype" w:cstheme="majorBidi"/>
          <w:lang w:eastAsia="es-ES"/>
        </w:rPr>
        <w:t>El particular solicitó</w:t>
      </w:r>
      <w:r w:rsidR="003B2651" w:rsidRPr="005C1DCD">
        <w:rPr>
          <w:rFonts w:ascii="Palatino Linotype" w:eastAsia="MS Gothic" w:hAnsi="Palatino Linotype" w:cstheme="majorBidi"/>
          <w:lang w:eastAsia="es-ES"/>
        </w:rPr>
        <w:t>:</w:t>
      </w:r>
    </w:p>
    <w:p w14:paraId="77E4220E" w14:textId="77777777" w:rsidR="003B2651" w:rsidRPr="005C1DCD" w:rsidRDefault="003B2651" w:rsidP="003B2651">
      <w:pPr>
        <w:spacing w:line="360" w:lineRule="auto"/>
        <w:ind w:right="49"/>
        <w:contextualSpacing/>
        <w:jc w:val="both"/>
        <w:rPr>
          <w:rFonts w:ascii="Palatino Linotype" w:eastAsia="MS Gothic" w:hAnsi="Palatino Linotype" w:cstheme="majorBidi"/>
          <w:i/>
          <w:lang w:val="es-ES_tradnl" w:eastAsia="es-ES"/>
        </w:rPr>
      </w:pPr>
    </w:p>
    <w:p w14:paraId="05FB6548"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¿Han conformado la Unidad Municipal de Control y Bienestar Animal? </w:t>
      </w:r>
    </w:p>
    <w:p w14:paraId="186927BE"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Anexar el currículum del Titular de la Unidad Municipal. </w:t>
      </w:r>
    </w:p>
    <w:p w14:paraId="15265A6D"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¿Se ha integrado el Consejo Municipal de Control y Bienestar Animal? </w:t>
      </w:r>
    </w:p>
    <w:p w14:paraId="7B67B620"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Anexar copia del Acta de Integración del Consejo </w:t>
      </w:r>
    </w:p>
    <w:p w14:paraId="54C2E21C"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¿Quiénes integran el Consejo Municipal de Control y Bienestar Animal? </w:t>
      </w:r>
    </w:p>
    <w:p w14:paraId="53692902"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Anexar el Plan Anual de Trabajo. </w:t>
      </w:r>
    </w:p>
    <w:p w14:paraId="04570D98"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¿En qué sesión de cabildo se da la integración de la Unidad y del Consejo? </w:t>
      </w:r>
    </w:p>
    <w:p w14:paraId="1AB127DC"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¿Cuál es la partida presupuestal que se destina para tal fin? </w:t>
      </w:r>
    </w:p>
    <w:p w14:paraId="1952D9C6"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¿Qué actividades se desarrollan en la Unidad de Control y Bienestar Animal? </w:t>
      </w:r>
    </w:p>
    <w:p w14:paraId="1A7932E9"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¿Qué características estructurales tiene el área destinada para tal fin? </w:t>
      </w:r>
    </w:p>
    <w:p w14:paraId="36A2CE0A"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¿Cuál es la población de animales estimada a atender en esterilizaciones mensualmente? </w:t>
      </w:r>
    </w:p>
    <w:p w14:paraId="1EC734B8"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Del 01 de enero de 2022 al día 11 de agosto de 2022, ¿qué cantidad de servicios se han otorgado?, desglosados por mes y por concepto. </w:t>
      </w:r>
    </w:p>
    <w:p w14:paraId="5B3E3D93"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¿Con qué personal especializado y de actividades sustantivas y administrativas dispone la Unidad? </w:t>
      </w:r>
    </w:p>
    <w:p w14:paraId="7DCD1C39"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¿Qué capacitaciones han sido otorgadas al personal que atiende la Unidad? </w:t>
      </w:r>
    </w:p>
    <w:p w14:paraId="40C09F28"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¿Cuentan con un Código de bioética (anexarlo)? </w:t>
      </w:r>
    </w:p>
    <w:p w14:paraId="38A6A377"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¿Cómo se integra la Sociedad Civil y Empresarial en los objetivos de la Unidad? </w:t>
      </w:r>
    </w:p>
    <w:p w14:paraId="6BD9CF37"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En caso de no haber integrado la Unidad de Control o el Consejo Municipal, ¿cuáles son las justificaciones al respecto? </w:t>
      </w:r>
    </w:p>
    <w:p w14:paraId="1DEF59A8"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lastRenderedPageBreak/>
        <w:t xml:space="preserve">¿Qué vacunas se aplican a la población destino, en el Centro de Bienestar Animal? </w:t>
      </w:r>
    </w:p>
    <w:p w14:paraId="024F526F"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¿Qué servicios significan un costo para los usuarios? </w:t>
      </w:r>
    </w:p>
    <w:p w14:paraId="381A1BFB"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¿Qué páginas institucionales y direcciones electrónicas se tiene para difundir la operación de programas de Control y Bienestar Animal? </w:t>
      </w:r>
    </w:p>
    <w:p w14:paraId="5CB033BE"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¿Se cuenta con un Protocolo para la atención a los reportes de maltrato animal? (anexarlo). </w:t>
      </w:r>
    </w:p>
    <w:p w14:paraId="6EBDDC68"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¿Tienen manual de procedimientos de la Unidad Municipal de Control Animal? </w:t>
      </w:r>
    </w:p>
    <w:p w14:paraId="04BD8090"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Anexar el Organigrama donde se integra la Unidad de Bienestar Animal en la estructura administrativa del Ayuntamiento. </w:t>
      </w:r>
    </w:p>
    <w:p w14:paraId="74F9D4AC"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¿Qué normatividad municipal se ha trabajado para dar cumplimiento al decreto No 289 aprobado por la H. Legislatura “LX” del Estado de México? </w:t>
      </w:r>
    </w:p>
    <w:p w14:paraId="2F60CBD0"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¿Disponen de un equipo que proporcione servicio médico veterinario de manera rutinaria? </w:t>
      </w:r>
    </w:p>
    <w:p w14:paraId="2F77B1D2"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¿Cuentan con unidades móviles para la atención en materia de control poblacional animal?, ¿cuántas unidades están habilitadas para tal fin y sus características? </w:t>
      </w:r>
    </w:p>
    <w:p w14:paraId="1DED952A"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 xml:space="preserve">¿Cuántas denuncias de maltrato animal han sido recibidas del primero de enero de 2022 al 11 de agosto de 2022? </w:t>
      </w:r>
    </w:p>
    <w:p w14:paraId="3E8037DC"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sz w:val="24"/>
          <w:lang w:val="es-419"/>
        </w:rPr>
      </w:pPr>
      <w:r w:rsidRPr="005C1DCD">
        <w:rPr>
          <w:rFonts w:ascii="Palatino Linotype" w:hAnsi="Palatino Linotype" w:cs="Arial"/>
          <w:sz w:val="24"/>
          <w:lang w:val="es-419"/>
        </w:rPr>
        <w:t>¿Cuál ha sido la atención dada a las mismas, así como el estatus que guardan?</w:t>
      </w:r>
    </w:p>
    <w:p w14:paraId="57EBD753" w14:textId="77777777" w:rsidR="003B2651" w:rsidRPr="005C1DCD" w:rsidRDefault="003B2651" w:rsidP="003B2651">
      <w:pPr>
        <w:pStyle w:val="Prrafodelista"/>
        <w:autoSpaceDE w:val="0"/>
        <w:autoSpaceDN w:val="0"/>
        <w:adjustRightInd w:val="0"/>
        <w:spacing w:line="360" w:lineRule="auto"/>
        <w:jc w:val="both"/>
        <w:rPr>
          <w:rFonts w:ascii="Palatino Linotype" w:hAnsi="Palatino Linotype" w:cs="Arial"/>
          <w:lang w:val="es-419"/>
        </w:rPr>
      </w:pPr>
    </w:p>
    <w:p w14:paraId="0DB07448" w14:textId="77777777" w:rsidR="006D6868" w:rsidRPr="005C1DCD" w:rsidRDefault="008F328A" w:rsidP="006D6868">
      <w:pPr>
        <w:numPr>
          <w:ilvl w:val="0"/>
          <w:numId w:val="1"/>
        </w:numPr>
        <w:spacing w:line="360" w:lineRule="auto"/>
        <w:ind w:left="0" w:right="49" w:firstLine="0"/>
        <w:jc w:val="both"/>
        <w:rPr>
          <w:rFonts w:ascii="Palatino Linotype" w:eastAsia="MS Gothic" w:hAnsi="Palatino Linotype" w:cstheme="majorBidi"/>
          <w:iCs/>
          <w:lang w:val="es-ES" w:eastAsia="es-ES"/>
        </w:rPr>
      </w:pPr>
      <w:r w:rsidRPr="005C1DCD">
        <w:rPr>
          <w:rFonts w:ascii="Palatino Linotype" w:eastAsia="MS Gothic" w:hAnsi="Palatino Linotype" w:cstheme="majorBidi"/>
          <w:iCs/>
          <w:lang w:eastAsia="es-ES"/>
        </w:rPr>
        <w:t xml:space="preserve">Consecuentemente, el Sujeto Obligado </w:t>
      </w:r>
      <w:r w:rsidR="003B2651" w:rsidRPr="005C1DCD">
        <w:rPr>
          <w:rFonts w:ascii="Palatino Linotype" w:eastAsia="MS Gothic" w:hAnsi="Palatino Linotype" w:cstheme="majorBidi"/>
          <w:iCs/>
          <w:lang w:eastAsia="es-ES"/>
        </w:rPr>
        <w:t>refirió en respuesta que la solicitud no es específica y clara, por lo que no es posible proporcionarle información</w:t>
      </w:r>
      <w:r w:rsidR="00261CFE" w:rsidRPr="005C1DCD">
        <w:rPr>
          <w:rFonts w:ascii="Palatino Linotype" w:eastAsia="MS Gothic" w:hAnsi="Palatino Linotype" w:cstheme="majorBidi"/>
          <w:iCs/>
          <w:lang w:eastAsia="es-ES"/>
        </w:rPr>
        <w:t>, el particular</w:t>
      </w:r>
      <w:r w:rsidR="009078A3" w:rsidRPr="005C1DCD">
        <w:rPr>
          <w:rFonts w:ascii="Palatino Linotype" w:eastAsia="MS Gothic" w:hAnsi="Palatino Linotype" w:cstheme="majorBidi"/>
          <w:iCs/>
          <w:lang w:eastAsia="es-ES"/>
        </w:rPr>
        <w:t xml:space="preserve"> </w:t>
      </w:r>
      <w:r w:rsidR="009078A3" w:rsidRPr="005C1DCD">
        <w:rPr>
          <w:rFonts w:ascii="Palatino Linotype" w:eastAsia="MS Gothic" w:hAnsi="Palatino Linotype" w:cstheme="majorBidi"/>
          <w:iCs/>
          <w:lang w:eastAsia="es-ES"/>
        </w:rPr>
        <w:lastRenderedPageBreak/>
        <w:t xml:space="preserve">interpuso recurso de revisión y </w:t>
      </w:r>
      <w:r w:rsidR="00261CFE" w:rsidRPr="005C1DCD">
        <w:rPr>
          <w:rFonts w:ascii="Palatino Linotype" w:eastAsia="MS Gothic" w:hAnsi="Palatino Linotype" w:cstheme="majorBidi"/>
          <w:iCs/>
          <w:lang w:eastAsia="es-ES"/>
        </w:rPr>
        <w:t>manifestó</w:t>
      </w:r>
      <w:r w:rsidR="009078A3" w:rsidRPr="005C1DCD">
        <w:rPr>
          <w:rFonts w:ascii="Palatino Linotype" w:eastAsia="MS Gothic" w:hAnsi="Palatino Linotype" w:cstheme="majorBidi"/>
          <w:iCs/>
          <w:lang w:eastAsia="es-ES"/>
        </w:rPr>
        <w:t>,</w:t>
      </w:r>
      <w:r w:rsidR="00261CFE" w:rsidRPr="005C1DCD">
        <w:rPr>
          <w:rFonts w:ascii="Palatino Linotype" w:eastAsia="MS Gothic" w:hAnsi="Palatino Linotype" w:cstheme="majorBidi"/>
          <w:iCs/>
          <w:lang w:eastAsia="es-ES"/>
        </w:rPr>
        <w:t xml:space="preserve"> de forma medular</w:t>
      </w:r>
      <w:r w:rsidR="009078A3" w:rsidRPr="005C1DCD">
        <w:rPr>
          <w:rFonts w:ascii="Palatino Linotype" w:eastAsia="MS Gothic" w:hAnsi="Palatino Linotype" w:cstheme="majorBidi"/>
          <w:iCs/>
          <w:lang w:eastAsia="es-ES"/>
        </w:rPr>
        <w:t xml:space="preserve">, su inconformidad por la negativa de la información. </w:t>
      </w:r>
      <w:r w:rsidR="00E96FD1" w:rsidRPr="005C1DCD">
        <w:rPr>
          <w:rFonts w:ascii="Palatino Linotype" w:eastAsia="MS Gothic" w:hAnsi="Palatino Linotype" w:cstheme="majorBidi"/>
          <w:iCs/>
          <w:lang w:eastAsia="es-ES"/>
        </w:rPr>
        <w:t xml:space="preserve"> </w:t>
      </w:r>
    </w:p>
    <w:p w14:paraId="45699B90" w14:textId="77777777" w:rsidR="003B2651" w:rsidRPr="005C1DCD" w:rsidRDefault="003B2651" w:rsidP="003B2651">
      <w:pPr>
        <w:spacing w:line="360" w:lineRule="auto"/>
        <w:ind w:right="49"/>
        <w:jc w:val="both"/>
        <w:rPr>
          <w:rFonts w:ascii="Palatino Linotype" w:eastAsia="MS Gothic" w:hAnsi="Palatino Linotype" w:cstheme="majorBidi"/>
          <w:iCs/>
          <w:lang w:val="es-ES" w:eastAsia="es-ES"/>
        </w:rPr>
      </w:pPr>
    </w:p>
    <w:p w14:paraId="7F81BFFF" w14:textId="77777777" w:rsidR="00B1000A" w:rsidRPr="005C1DCD" w:rsidRDefault="00B1000A" w:rsidP="00261CFE">
      <w:pPr>
        <w:numPr>
          <w:ilvl w:val="0"/>
          <w:numId w:val="1"/>
        </w:numPr>
        <w:spacing w:line="360" w:lineRule="auto"/>
        <w:ind w:left="0" w:right="49" w:firstLine="0"/>
        <w:jc w:val="both"/>
        <w:rPr>
          <w:rFonts w:ascii="Palatino Linotype" w:eastAsia="MS Gothic" w:hAnsi="Palatino Linotype" w:cstheme="majorBidi"/>
          <w:lang w:eastAsia="es-ES"/>
        </w:rPr>
      </w:pPr>
      <w:r w:rsidRPr="005C1DCD">
        <w:rPr>
          <w:rFonts w:ascii="Palatino Linotype" w:eastAsia="MS Gothic" w:hAnsi="Palatino Linotype" w:cstheme="majorBidi"/>
          <w:lang w:eastAsia="es-ES"/>
        </w:rPr>
        <w:t xml:space="preserve">En consecuencia, </w:t>
      </w:r>
      <w:r w:rsidR="00261CFE" w:rsidRPr="005C1DCD">
        <w:rPr>
          <w:rFonts w:ascii="Palatino Linotype" w:eastAsia="MS Gothic" w:hAnsi="Palatino Linotype" w:cstheme="majorBidi"/>
          <w:lang w:eastAsia="es-ES"/>
        </w:rPr>
        <w:t>la Litis a resolver en este recurso, se circunscribe a determinar si la respuesta colma con lo solicitado o si se actualizan las causales de procedencia previstas en el</w:t>
      </w:r>
      <w:r w:rsidR="00E96FD1" w:rsidRPr="005C1DCD">
        <w:rPr>
          <w:rFonts w:ascii="Palatino Linotype" w:eastAsia="MS Gothic" w:hAnsi="Palatino Linotype" w:cstheme="majorBidi"/>
          <w:lang w:eastAsia="es-ES"/>
        </w:rPr>
        <w:t xml:space="preserve"> artículo 179, fracción </w:t>
      </w:r>
      <w:proofErr w:type="gramStart"/>
      <w:r w:rsidR="00E96FD1" w:rsidRPr="005C1DCD">
        <w:rPr>
          <w:rFonts w:ascii="Palatino Linotype" w:eastAsia="MS Gothic" w:hAnsi="Palatino Linotype" w:cstheme="majorBidi"/>
          <w:lang w:eastAsia="es-ES"/>
        </w:rPr>
        <w:t xml:space="preserve">I </w:t>
      </w:r>
      <w:r w:rsidR="00261CFE" w:rsidRPr="005C1DCD">
        <w:rPr>
          <w:rFonts w:ascii="Palatino Linotype" w:eastAsia="MS Gothic" w:hAnsi="Palatino Linotype" w:cstheme="majorBidi"/>
          <w:lang w:eastAsia="es-ES"/>
        </w:rPr>
        <w:t xml:space="preserve"> de</w:t>
      </w:r>
      <w:proofErr w:type="gramEnd"/>
      <w:r w:rsidR="00261CFE" w:rsidRPr="005C1DCD">
        <w:rPr>
          <w:rFonts w:ascii="Palatino Linotype" w:eastAsia="MS Gothic" w:hAnsi="Palatino Linotype" w:cstheme="majorBidi"/>
          <w:lang w:eastAsia="es-ES"/>
        </w:rPr>
        <w:t xml:space="preserve"> la Ley de Transparencia y Acceso a la Información Pública del Estado de México y Municipios; que establece</w:t>
      </w:r>
      <w:r w:rsidR="00E96FD1" w:rsidRPr="005C1DCD">
        <w:rPr>
          <w:rFonts w:ascii="Palatino Linotype" w:eastAsia="MS Gothic" w:hAnsi="Palatino Linotype" w:cstheme="majorBidi"/>
          <w:lang w:eastAsia="es-ES"/>
        </w:rPr>
        <w:t xml:space="preserve"> la negativa de la información.</w:t>
      </w:r>
    </w:p>
    <w:p w14:paraId="2FAF8DED" w14:textId="77777777" w:rsidR="00B1000A" w:rsidRPr="005C1DCD" w:rsidRDefault="00B1000A" w:rsidP="00B1000A">
      <w:pPr>
        <w:spacing w:line="360" w:lineRule="auto"/>
        <w:ind w:right="49"/>
        <w:contextualSpacing/>
        <w:jc w:val="both"/>
        <w:rPr>
          <w:rFonts w:ascii="Palatino Linotype" w:eastAsia="MS Gothic" w:hAnsi="Palatino Linotype"/>
        </w:rPr>
      </w:pPr>
    </w:p>
    <w:p w14:paraId="7CE49356" w14:textId="77777777" w:rsidR="00B1000A" w:rsidRPr="005C1DCD" w:rsidRDefault="00B1000A" w:rsidP="00B1000A">
      <w:pPr>
        <w:keepNext/>
        <w:keepLines/>
        <w:spacing w:line="360" w:lineRule="auto"/>
        <w:ind w:right="48"/>
        <w:outlineLvl w:val="0"/>
        <w:rPr>
          <w:rFonts w:ascii="Palatino Linotype" w:eastAsia="MS Gothic" w:hAnsi="Palatino Linotype" w:cstheme="majorBidi"/>
          <w:b/>
          <w:lang w:val="es-ES_tradnl" w:eastAsia="es-ES"/>
        </w:rPr>
      </w:pPr>
      <w:bookmarkStart w:id="8" w:name="_Toc70417466"/>
      <w:bookmarkStart w:id="9" w:name="_Toc80812775"/>
      <w:bookmarkStart w:id="10" w:name="_Toc83301638"/>
      <w:r w:rsidRPr="005C1DCD">
        <w:rPr>
          <w:rFonts w:ascii="Palatino Linotype" w:eastAsia="MS Gothic" w:hAnsi="Palatino Linotype" w:cstheme="majorBidi"/>
          <w:b/>
          <w:lang w:val="es-ES_tradnl" w:eastAsia="es-ES"/>
        </w:rPr>
        <w:t>CUARTO. Del estudio y resolución del recurso de revisión.</w:t>
      </w:r>
      <w:bookmarkEnd w:id="8"/>
      <w:bookmarkEnd w:id="9"/>
      <w:bookmarkEnd w:id="10"/>
    </w:p>
    <w:p w14:paraId="67F54D11" w14:textId="77777777" w:rsidR="00B1000A" w:rsidRPr="005C1DCD" w:rsidRDefault="00B1000A" w:rsidP="00B1000A">
      <w:pPr>
        <w:keepNext/>
        <w:keepLines/>
        <w:spacing w:line="360" w:lineRule="auto"/>
        <w:ind w:right="48"/>
        <w:outlineLvl w:val="0"/>
        <w:rPr>
          <w:rFonts w:ascii="Palatino Linotype" w:eastAsia="MS Gothic" w:hAnsi="Palatino Linotype" w:cstheme="majorBidi"/>
          <w:b/>
          <w:lang w:val="es-ES_tradnl" w:eastAsia="es-ES"/>
        </w:rPr>
      </w:pPr>
    </w:p>
    <w:p w14:paraId="489A64B6" w14:textId="77777777" w:rsidR="00B1000A" w:rsidRPr="005C1DCD" w:rsidRDefault="00B1000A" w:rsidP="00B1000A">
      <w:pPr>
        <w:pStyle w:val="Ttulo1"/>
        <w:spacing w:before="0" w:line="360" w:lineRule="auto"/>
        <w:rPr>
          <w:rFonts w:ascii="Palatino Linotype" w:hAnsi="Palatino Linotype"/>
          <w:b/>
          <w:color w:val="auto"/>
          <w:sz w:val="24"/>
          <w:szCs w:val="24"/>
        </w:rPr>
      </w:pPr>
      <w:bookmarkStart w:id="11" w:name="_Toc80812777"/>
      <w:bookmarkStart w:id="12" w:name="_Toc83301641"/>
      <w:r w:rsidRPr="005C1DCD">
        <w:rPr>
          <w:rFonts w:ascii="Palatino Linotype" w:hAnsi="Palatino Linotype"/>
          <w:b/>
          <w:color w:val="auto"/>
          <w:sz w:val="24"/>
          <w:szCs w:val="24"/>
        </w:rPr>
        <w:t>De la información solicitada y la respuesta del Sujeto Obligado.</w:t>
      </w:r>
      <w:bookmarkEnd w:id="11"/>
      <w:bookmarkEnd w:id="12"/>
    </w:p>
    <w:p w14:paraId="6616644B" w14:textId="77777777" w:rsidR="00B1000A" w:rsidRPr="005C1DCD" w:rsidRDefault="00B1000A" w:rsidP="00B1000A">
      <w:pPr>
        <w:spacing w:line="360" w:lineRule="auto"/>
        <w:ind w:right="49"/>
        <w:contextualSpacing/>
        <w:jc w:val="both"/>
        <w:rPr>
          <w:rFonts w:ascii="Palatino Linotype" w:eastAsiaTheme="minorEastAsia" w:hAnsi="Palatino Linotype"/>
          <w:lang w:val="es-ES_tradnl" w:eastAsia="es-ES"/>
        </w:rPr>
      </w:pPr>
    </w:p>
    <w:p w14:paraId="04128AB5" w14:textId="77777777" w:rsidR="00B1000A" w:rsidRPr="005C1DCD" w:rsidRDefault="00B1000A" w:rsidP="00B1000A">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5C1DCD">
        <w:rPr>
          <w:rFonts w:ascii="Palatino Linotype" w:eastAsia="Cambria"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5C1DCD">
        <w:rPr>
          <w:rFonts w:ascii="Palatino Linotype" w:eastAsia="Calibri" w:hAnsi="Palatino Linotype" w:cs="Arial"/>
          <w:lang w:val="es-ES"/>
        </w:rPr>
        <w:t>Ley de Transparencia y Acceso a la Información Pública del Estado de México y Municipios</w:t>
      </w:r>
      <w:r w:rsidRPr="005C1DCD">
        <w:rPr>
          <w:rFonts w:ascii="Palatino Linotype" w:hAnsi="Palatino Linotype" w:cs="Arial"/>
          <w:lang w:val="es-ES"/>
        </w:rPr>
        <w:t>.</w:t>
      </w:r>
    </w:p>
    <w:p w14:paraId="56600616" w14:textId="77777777" w:rsidR="00B1000A" w:rsidRPr="005C1DCD" w:rsidRDefault="00B1000A" w:rsidP="00B1000A">
      <w:pPr>
        <w:spacing w:line="360" w:lineRule="auto"/>
        <w:ind w:right="49"/>
        <w:contextualSpacing/>
        <w:jc w:val="both"/>
        <w:rPr>
          <w:rFonts w:ascii="Palatino Linotype" w:eastAsiaTheme="minorEastAsia" w:hAnsi="Palatino Linotype"/>
          <w:lang w:val="es-ES_tradnl" w:eastAsia="es-ES"/>
        </w:rPr>
      </w:pPr>
    </w:p>
    <w:p w14:paraId="3CD66D02" w14:textId="77777777" w:rsidR="00E84734" w:rsidRPr="005C1DCD" w:rsidRDefault="00B1000A" w:rsidP="004F281B">
      <w:pPr>
        <w:numPr>
          <w:ilvl w:val="0"/>
          <w:numId w:val="1"/>
        </w:numPr>
        <w:spacing w:line="360" w:lineRule="auto"/>
        <w:ind w:left="0" w:right="49" w:firstLine="0"/>
        <w:contextualSpacing/>
        <w:jc w:val="both"/>
        <w:rPr>
          <w:rFonts w:ascii="Palatino Linotype" w:eastAsia="Palatino Linotype" w:hAnsi="Palatino Linotype" w:cs="Palatino Linotype"/>
        </w:rPr>
      </w:pPr>
      <w:r w:rsidRPr="005C1DCD">
        <w:rPr>
          <w:rFonts w:ascii="Palatino Linotype" w:hAnsi="Palatino Linotype" w:cs="Arial"/>
          <w:lang w:val="es-ES"/>
        </w:rPr>
        <w:t>En es</w:t>
      </w:r>
      <w:r w:rsidR="00617719" w:rsidRPr="005C1DCD">
        <w:rPr>
          <w:rFonts w:ascii="Palatino Linotype" w:hAnsi="Palatino Linotype" w:cs="Arial"/>
          <w:lang w:val="es-ES"/>
        </w:rPr>
        <w:t>te caso, el particular</w:t>
      </w:r>
      <w:r w:rsidR="004F281B" w:rsidRPr="005C1DCD">
        <w:rPr>
          <w:rFonts w:ascii="Palatino Linotype" w:hAnsi="Palatino Linotype" w:cs="Arial"/>
          <w:lang w:val="es-ES"/>
        </w:rPr>
        <w:t xml:space="preserve"> solicitó de la Unidad Municipal de Control y Bienestar Animal: </w:t>
      </w:r>
    </w:p>
    <w:p w14:paraId="0920B89A" w14:textId="77777777" w:rsidR="004F281B" w:rsidRPr="005C1DCD" w:rsidRDefault="004F281B" w:rsidP="004F281B">
      <w:pPr>
        <w:pStyle w:val="Prrafodelista"/>
        <w:rPr>
          <w:rFonts w:ascii="Palatino Linotype" w:eastAsia="Palatino Linotype" w:hAnsi="Palatino Linotype" w:cs="Palatino Linotype"/>
        </w:rPr>
      </w:pPr>
    </w:p>
    <w:p w14:paraId="47569B60" w14:textId="77777777" w:rsidR="004F281B" w:rsidRPr="005C1DCD" w:rsidRDefault="004F281B" w:rsidP="004F281B">
      <w:pPr>
        <w:pStyle w:val="Prrafodelista"/>
        <w:numPr>
          <w:ilvl w:val="0"/>
          <w:numId w:val="16"/>
        </w:numPr>
        <w:rPr>
          <w:rFonts w:ascii="Palatino Linotype" w:eastAsia="Palatino Linotype" w:hAnsi="Palatino Linotype" w:cs="Palatino Linotype"/>
          <w:sz w:val="24"/>
        </w:rPr>
      </w:pPr>
      <w:r w:rsidRPr="005C1DCD">
        <w:rPr>
          <w:rFonts w:ascii="Palatino Linotype" w:hAnsi="Palatino Linotype" w:cs="Arial"/>
          <w:i/>
          <w:sz w:val="24"/>
          <w:lang w:val="es-419"/>
        </w:rPr>
        <w:t>Del dieciséis de agosto de dos mil veintiuno al dieciséis de agosto de dos mil veintidós:</w:t>
      </w:r>
    </w:p>
    <w:p w14:paraId="60938AE3" w14:textId="77777777" w:rsidR="004F281B" w:rsidRPr="005C1DCD" w:rsidRDefault="004F281B" w:rsidP="004F281B">
      <w:pPr>
        <w:pStyle w:val="Prrafodelista"/>
        <w:ind w:left="1440"/>
        <w:rPr>
          <w:rFonts w:ascii="Palatino Linotype" w:eastAsia="Palatino Linotype" w:hAnsi="Palatino Linotype" w:cs="Palatino Linotype"/>
          <w:sz w:val="24"/>
        </w:rPr>
      </w:pPr>
    </w:p>
    <w:p w14:paraId="17441E94"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Currículum Vitae del Titular;</w:t>
      </w:r>
    </w:p>
    <w:p w14:paraId="2B55CDC3"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lastRenderedPageBreak/>
        <w:t xml:space="preserve">Acta de cabildo mediante la cual se aprobó su creación; </w:t>
      </w:r>
    </w:p>
    <w:p w14:paraId="15C37BF2"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Acta Cabildo mediante la cual se aprobó la creación del Consejo Municipal de Control y Bienestar Animal;</w:t>
      </w:r>
    </w:p>
    <w:p w14:paraId="0776BF0C"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Partida presupuestal destinada para el funcionamiento</w:t>
      </w:r>
      <w:r w:rsidRPr="005C1DCD">
        <w:rPr>
          <w:rFonts w:ascii="Palatino Linotype" w:eastAsia="Palatino Linotype" w:hAnsi="Palatino Linotype" w:cs="Palatino Linotype"/>
          <w:i/>
          <w:sz w:val="24"/>
          <w:lang w:val="es-419"/>
        </w:rPr>
        <w:t xml:space="preserve"> de la Unidad de Control y Bienestar Animal</w:t>
      </w:r>
      <w:r w:rsidRPr="005C1DCD">
        <w:rPr>
          <w:rFonts w:ascii="Palatino Linotype" w:eastAsia="Palatino Linotype" w:hAnsi="Palatino Linotype" w:cs="Palatino Linotype"/>
          <w:i/>
          <w:sz w:val="24"/>
        </w:rPr>
        <w:t>;</w:t>
      </w:r>
    </w:p>
    <w:p w14:paraId="718BD173"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Actividades desarrolladas;</w:t>
      </w:r>
    </w:p>
    <w:p w14:paraId="1BEF1B6C"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Plan Anual de Trabajo;</w:t>
      </w:r>
    </w:p>
    <w:p w14:paraId="3EFBAE6A"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Número de esterilizaciones mensuales realizadas;</w:t>
      </w:r>
    </w:p>
    <w:p w14:paraId="585EEA7A"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Documento donde consten las características que tiene el área destinada donde se encuentra la Unidad;</w:t>
      </w:r>
    </w:p>
    <w:p w14:paraId="4C563F95"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Organigrama vigente que contenga a la Unidad y su estructura;</w:t>
      </w:r>
    </w:p>
    <w:p w14:paraId="23D21B3C"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Servidores públicos adscritos;</w:t>
      </w:r>
    </w:p>
    <w:p w14:paraId="4E6B9A0C"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 xml:space="preserve">Capacitaciones otorgadas al personal de la Unidad; </w:t>
      </w:r>
    </w:p>
    <w:p w14:paraId="1101A29E"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Código de Bioética vigente;</w:t>
      </w:r>
    </w:p>
    <w:p w14:paraId="06C83C3A"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lang w:val="es-419"/>
        </w:rPr>
        <w:t>Documento donde conste si se ha solicitado a algún sector de la sociedad civil o empresarial su colaboración para el desempeño de las actividades de la Unidad;</w:t>
      </w:r>
    </w:p>
    <w:p w14:paraId="4ABB32B8"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Vacunas que se aplican a la población destino;</w:t>
      </w:r>
    </w:p>
    <w:p w14:paraId="0A9598C9"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Costo de los servicios brindados en el Centro mencionado;</w:t>
      </w:r>
    </w:p>
    <w:p w14:paraId="281305A0"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Medios de comunicación para difundir los programas de Control y Bienestar Animal;</w:t>
      </w:r>
    </w:p>
    <w:p w14:paraId="7CCBA436"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Protocolo para la atención a los reportes de maltrato animal;</w:t>
      </w:r>
    </w:p>
    <w:p w14:paraId="2B67AAB2"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Manual de procedimientos, organigrama y normatividad relacionada;</w:t>
      </w:r>
    </w:p>
    <w:p w14:paraId="430C4AE7"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Equipo utilizado para proporcionar servicio médico veterinario;</w:t>
      </w:r>
    </w:p>
    <w:p w14:paraId="49A24A65"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Número de unidades móviles utilizadas para el control poblacional animal;</w:t>
      </w:r>
    </w:p>
    <w:p w14:paraId="720CF3A8" w14:textId="77777777" w:rsidR="004F281B" w:rsidRPr="005C1DCD" w:rsidRDefault="004F281B" w:rsidP="004F281B">
      <w:pPr>
        <w:pStyle w:val="Prrafodelista"/>
        <w:numPr>
          <w:ilvl w:val="0"/>
          <w:numId w:val="16"/>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b/>
          <w:i/>
          <w:sz w:val="24"/>
        </w:rPr>
        <w:lastRenderedPageBreak/>
        <w:t>Del primero de enero al once de agosto de dos mil veintidós:</w:t>
      </w:r>
    </w:p>
    <w:p w14:paraId="75EC749B" w14:textId="77777777" w:rsidR="004F281B" w:rsidRPr="005C1DCD" w:rsidRDefault="004F281B" w:rsidP="004F281B">
      <w:pPr>
        <w:spacing w:line="360" w:lineRule="auto"/>
        <w:ind w:left="1440"/>
        <w:jc w:val="both"/>
        <w:rPr>
          <w:rFonts w:ascii="Palatino Linotype" w:eastAsia="Palatino Linotype" w:hAnsi="Palatino Linotype" w:cs="Palatino Linotype"/>
          <w:i/>
        </w:rPr>
      </w:pPr>
    </w:p>
    <w:p w14:paraId="0B4252D3"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Número de servicios otorgados;</w:t>
      </w:r>
    </w:p>
    <w:p w14:paraId="0A702D84" w14:textId="77777777" w:rsidR="004F281B" w:rsidRPr="005C1DCD" w:rsidRDefault="004F281B" w:rsidP="004F281B">
      <w:pPr>
        <w:pStyle w:val="Prrafodelista"/>
        <w:numPr>
          <w:ilvl w:val="0"/>
          <w:numId w:val="18"/>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 xml:space="preserve">Número de denuncias de maltrato animal presentadas </w:t>
      </w:r>
      <w:r w:rsidRPr="005C1DCD">
        <w:rPr>
          <w:rFonts w:ascii="Palatino Linotype" w:eastAsia="Palatino Linotype" w:hAnsi="Palatino Linotype" w:cs="Palatino Linotype"/>
          <w:b/>
          <w:i/>
          <w:sz w:val="24"/>
        </w:rPr>
        <w:t>del primero de enero al once de agosto de dos mil veintidós</w:t>
      </w:r>
      <w:r w:rsidRPr="005C1DCD">
        <w:rPr>
          <w:rFonts w:ascii="Palatino Linotype" w:eastAsia="Palatino Linotype" w:hAnsi="Palatino Linotype" w:cs="Palatino Linotype"/>
          <w:i/>
          <w:sz w:val="24"/>
        </w:rPr>
        <w:t>, junto con la atención brindada y estatus actual.</w:t>
      </w:r>
    </w:p>
    <w:p w14:paraId="0C8ED1A9" w14:textId="77777777" w:rsidR="004F281B" w:rsidRPr="005C1DCD" w:rsidRDefault="004F281B" w:rsidP="00617719">
      <w:pPr>
        <w:pStyle w:val="Prrafodelista"/>
        <w:rPr>
          <w:rFonts w:ascii="Palatino Linotype" w:eastAsia="Palatino Linotype" w:hAnsi="Palatino Linotype" w:cs="Palatino Linotype"/>
        </w:rPr>
      </w:pPr>
    </w:p>
    <w:p w14:paraId="5E0DF66B" w14:textId="77777777" w:rsidR="004F281B" w:rsidRPr="005C1DCD" w:rsidRDefault="004F281B" w:rsidP="00617719">
      <w:pPr>
        <w:pStyle w:val="Prrafodelista"/>
        <w:rPr>
          <w:rFonts w:ascii="Palatino Linotype" w:eastAsia="Palatino Linotype" w:hAnsi="Palatino Linotype" w:cs="Palatino Linotype"/>
        </w:rPr>
      </w:pPr>
    </w:p>
    <w:p w14:paraId="58B33F49" w14:textId="77777777" w:rsidR="005C575E" w:rsidRPr="005C1DCD" w:rsidRDefault="00617719" w:rsidP="005C575E">
      <w:pPr>
        <w:numPr>
          <w:ilvl w:val="0"/>
          <w:numId w:val="1"/>
        </w:numPr>
        <w:spacing w:line="360" w:lineRule="auto"/>
        <w:ind w:left="0" w:right="49" w:firstLine="0"/>
        <w:jc w:val="both"/>
        <w:rPr>
          <w:rFonts w:ascii="Palatino Linotype" w:eastAsia="MS Gothic" w:hAnsi="Palatino Linotype" w:cstheme="majorBidi"/>
          <w:iCs/>
          <w:lang w:val="es-ES" w:eastAsia="es-ES"/>
        </w:rPr>
      </w:pPr>
      <w:r w:rsidRPr="005C1DCD">
        <w:rPr>
          <w:rFonts w:ascii="Palatino Linotype" w:eastAsia="MS Gothic" w:hAnsi="Palatino Linotype" w:cstheme="majorBidi"/>
          <w:iCs/>
          <w:lang w:eastAsia="es-ES"/>
        </w:rPr>
        <w:t xml:space="preserve">Consecuentemente, el </w:t>
      </w:r>
      <w:r w:rsidR="00A757D3" w:rsidRPr="005C1DCD">
        <w:rPr>
          <w:rFonts w:ascii="Palatino Linotype" w:eastAsia="MS Gothic" w:hAnsi="Palatino Linotype" w:cstheme="majorBidi"/>
          <w:iCs/>
          <w:lang w:eastAsia="es-ES"/>
        </w:rPr>
        <w:t>Titular de la Unidad de Transparencia</w:t>
      </w:r>
      <w:r w:rsidRPr="005C1DCD">
        <w:rPr>
          <w:rFonts w:ascii="Palatino Linotype" w:eastAsia="MS Gothic" w:hAnsi="Palatino Linotype" w:cstheme="majorBidi"/>
          <w:iCs/>
          <w:lang w:eastAsia="es-ES"/>
        </w:rPr>
        <w:t xml:space="preserve"> </w:t>
      </w:r>
      <w:r w:rsidR="00A757D3" w:rsidRPr="005C1DCD">
        <w:rPr>
          <w:rFonts w:ascii="Palatino Linotype" w:eastAsia="MS Gothic" w:hAnsi="Palatino Linotype" w:cstheme="majorBidi"/>
          <w:iCs/>
          <w:lang w:eastAsia="es-ES"/>
        </w:rPr>
        <w:t>señaló que la solicitud no es clara y precisa, por lo que no era posible dar contestación</w:t>
      </w:r>
      <w:r w:rsidRPr="005C1DCD">
        <w:rPr>
          <w:rFonts w:ascii="Palatino Linotype" w:eastAsia="MS Gothic" w:hAnsi="Palatino Linotype" w:cstheme="majorBidi"/>
          <w:iCs/>
          <w:lang w:eastAsia="es-ES"/>
        </w:rPr>
        <w:t xml:space="preserve">. Derivado de la respuesta, el particular interpuso recurso de revisión y manifestó, de forma medular, su inconformidad por la negativa de la información.  </w:t>
      </w:r>
      <w:bookmarkStart w:id="13" w:name="_Toc81487308"/>
      <w:bookmarkStart w:id="14" w:name="_Toc69765093"/>
      <w:bookmarkStart w:id="15" w:name="_Toc70417468"/>
    </w:p>
    <w:p w14:paraId="6F8FBA3E" w14:textId="77777777" w:rsidR="005C575E" w:rsidRPr="005C1DCD" w:rsidRDefault="005C575E" w:rsidP="005C575E">
      <w:pPr>
        <w:spacing w:line="360" w:lineRule="auto"/>
        <w:ind w:right="49"/>
        <w:jc w:val="both"/>
        <w:rPr>
          <w:rFonts w:ascii="Palatino Linotype" w:eastAsia="MS Gothic" w:hAnsi="Palatino Linotype" w:cstheme="majorBidi"/>
          <w:iCs/>
          <w:lang w:val="es-ES" w:eastAsia="es-ES"/>
        </w:rPr>
      </w:pPr>
    </w:p>
    <w:p w14:paraId="77E8DDD9" w14:textId="77777777" w:rsidR="005C575E" w:rsidRPr="005C1DCD" w:rsidRDefault="005C575E" w:rsidP="005C575E">
      <w:pPr>
        <w:numPr>
          <w:ilvl w:val="0"/>
          <w:numId w:val="1"/>
        </w:numPr>
        <w:spacing w:line="360" w:lineRule="auto"/>
        <w:ind w:left="0" w:right="49" w:firstLine="0"/>
        <w:jc w:val="both"/>
        <w:rPr>
          <w:rFonts w:ascii="Palatino Linotype" w:eastAsia="MS Gothic" w:hAnsi="Palatino Linotype" w:cstheme="majorBidi"/>
          <w:iCs/>
          <w:lang w:val="es-ES" w:eastAsia="es-ES"/>
        </w:rPr>
      </w:pPr>
      <w:r w:rsidRPr="005C1DCD">
        <w:rPr>
          <w:rFonts w:ascii="Palatino Linotype" w:eastAsia="MS Mincho" w:hAnsi="Palatino Linotype"/>
        </w:rPr>
        <w:t xml:space="preserve">Debemos mencionar que el acceso a la información es un derecho humano constitucional y convencionalmente reconocido y para tal efecto </w:t>
      </w:r>
      <w:r w:rsidRPr="005C1DCD">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5C1DCD">
        <w:rPr>
          <w:rFonts w:ascii="Palatino Linotype" w:eastAsia="Calibri" w:hAnsi="Palatino Linotype"/>
          <w:i/>
          <w:lang w:val="es-ES"/>
        </w:rPr>
        <w:t xml:space="preserve">en el ámbito de sus atribuciones, de promover, respetar, proteger y </w:t>
      </w:r>
      <w:r w:rsidRPr="005C1DCD">
        <w:rPr>
          <w:rFonts w:ascii="Palatino Linotype" w:eastAsia="Calibri" w:hAnsi="Palatino Linotype"/>
          <w:b/>
          <w:i/>
          <w:lang w:val="es-ES"/>
        </w:rPr>
        <w:t>garantizar</w:t>
      </w:r>
      <w:r w:rsidRPr="005C1DCD">
        <w:rPr>
          <w:rFonts w:ascii="Palatino Linotype" w:eastAsia="Calibri" w:hAnsi="Palatino Linotype"/>
          <w:i/>
          <w:lang w:val="es-ES"/>
        </w:rPr>
        <w:t xml:space="preserve"> los derechos humanos. </w:t>
      </w:r>
      <w:r w:rsidRPr="005C1DCD">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5C1DCD">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5C1DCD">
        <w:rPr>
          <w:rStyle w:val="Refdenotaalpie"/>
          <w:i/>
        </w:rPr>
        <w:footnoteReference w:id="1"/>
      </w:r>
      <w:r w:rsidRPr="005C1DCD">
        <w:rPr>
          <w:rFonts w:ascii="Palatino Linotype" w:hAnsi="Palatino Linotype"/>
          <w:i/>
        </w:rPr>
        <w:t xml:space="preserve">, </w:t>
      </w:r>
      <w:r w:rsidRPr="005C1DCD">
        <w:rPr>
          <w:rFonts w:ascii="Palatino Linotype" w:hAnsi="Palatino Linotype"/>
        </w:rPr>
        <w:t>asimismo establece</w:t>
      </w:r>
      <w:r w:rsidRPr="005C1DCD">
        <w:rPr>
          <w:rFonts w:ascii="Palatino Linotype" w:hAnsi="Palatino Linotype"/>
          <w:i/>
        </w:rPr>
        <w:t xml:space="preserve"> que las unidades de transparencia de los Sujetos Obligados deberán </w:t>
      </w:r>
      <w:r w:rsidRPr="005C1DCD">
        <w:rPr>
          <w:rFonts w:ascii="Palatino Linotype" w:hAnsi="Palatino Linotype"/>
          <w:i/>
        </w:rPr>
        <w:lastRenderedPageBreak/>
        <w:t>garantizar las medidas y condiciones de accesibilidad para que toda persona pueda ejercer el derecho de acceso a la información, mediante solicitudes de información y deberá apoyar al solicitante en la elaboración de las mismas.</w:t>
      </w:r>
    </w:p>
    <w:p w14:paraId="3B93BB74" w14:textId="77777777" w:rsidR="005C575E" w:rsidRPr="005C1DCD" w:rsidRDefault="005C575E" w:rsidP="005C575E">
      <w:pPr>
        <w:pStyle w:val="Prrafodelista"/>
        <w:rPr>
          <w:rFonts w:ascii="Palatino Linotype" w:hAnsi="Palatino Linotype"/>
        </w:rPr>
      </w:pPr>
    </w:p>
    <w:p w14:paraId="2D8B2117" w14:textId="77777777" w:rsidR="005C575E" w:rsidRPr="005C1DCD" w:rsidRDefault="005C575E" w:rsidP="005C575E">
      <w:pPr>
        <w:numPr>
          <w:ilvl w:val="0"/>
          <w:numId w:val="1"/>
        </w:numPr>
        <w:spacing w:line="360" w:lineRule="auto"/>
        <w:ind w:left="0" w:right="49" w:firstLine="0"/>
        <w:jc w:val="both"/>
        <w:rPr>
          <w:rFonts w:ascii="Palatino Linotype" w:eastAsia="MS Gothic" w:hAnsi="Palatino Linotype" w:cstheme="majorBidi"/>
          <w:iCs/>
          <w:lang w:val="es-ES" w:eastAsia="es-ES"/>
        </w:rPr>
      </w:pPr>
      <w:r w:rsidRPr="005C1DCD">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4D8141ED" w14:textId="77777777" w:rsidR="005C575E" w:rsidRPr="005C1DCD" w:rsidRDefault="005C575E" w:rsidP="005C575E">
      <w:pPr>
        <w:pStyle w:val="Prrafodelista"/>
        <w:rPr>
          <w:rFonts w:ascii="Palatino Linotype" w:hAnsi="Palatino Linotype"/>
        </w:rPr>
      </w:pPr>
    </w:p>
    <w:p w14:paraId="72CB0161" w14:textId="77777777" w:rsidR="005C575E" w:rsidRPr="005C1DCD" w:rsidRDefault="005C575E" w:rsidP="005C575E">
      <w:pPr>
        <w:numPr>
          <w:ilvl w:val="0"/>
          <w:numId w:val="1"/>
        </w:numPr>
        <w:spacing w:line="360" w:lineRule="auto"/>
        <w:ind w:left="0" w:right="49" w:firstLine="0"/>
        <w:jc w:val="both"/>
        <w:rPr>
          <w:rFonts w:ascii="Palatino Linotype" w:eastAsia="MS Gothic" w:hAnsi="Palatino Linotype" w:cstheme="majorBidi"/>
          <w:iCs/>
          <w:lang w:val="es-ES" w:eastAsia="es-ES"/>
        </w:rPr>
      </w:pPr>
      <w:r w:rsidRPr="005C1DCD">
        <w:rPr>
          <w:rFonts w:ascii="Palatino Linotype" w:hAnsi="Palatino Linotype"/>
        </w:rPr>
        <w:t xml:space="preserve">Es así </w:t>
      </w:r>
      <w:proofErr w:type="gramStart"/>
      <w:r w:rsidRPr="005C1DCD">
        <w:rPr>
          <w:rFonts w:ascii="Palatino Linotype" w:hAnsi="Palatino Linotype"/>
        </w:rPr>
        <w:t>que</w:t>
      </w:r>
      <w:proofErr w:type="gramEnd"/>
      <w:r w:rsidRPr="005C1DCD">
        <w:rPr>
          <w:rFonts w:ascii="Palatino Linotype" w:hAnsi="Palatino Linotype"/>
        </w:rPr>
        <w:t xml:space="preserve">, su obligación es </w:t>
      </w:r>
      <w:r w:rsidRPr="005C1DCD">
        <w:rPr>
          <w:rFonts w:ascii="Palatino Linotype" w:hAnsi="Palatino Linotype"/>
          <w:i/>
        </w:rPr>
        <w:t>realizar, con efectividad, los trámites internos necesarios para la atención de las solicitudes de información</w:t>
      </w:r>
      <w:r w:rsidRPr="005C1DCD">
        <w:rPr>
          <w:rStyle w:val="Refdenotaalpie"/>
        </w:rPr>
        <w:footnoteReference w:id="2"/>
      </w:r>
      <w:r w:rsidRPr="005C1DCD">
        <w:rPr>
          <w:rFonts w:ascii="Palatino Linotype" w:hAnsi="Palatino Linotype"/>
        </w:rPr>
        <w:t>, es decir, deben otorgar respuestas concisas, contundentes y sobre todo que den la certeza de los actos que realizan.</w:t>
      </w:r>
    </w:p>
    <w:p w14:paraId="7100CFBC" w14:textId="77777777" w:rsidR="005C575E" w:rsidRPr="005C1DCD" w:rsidRDefault="005C575E" w:rsidP="005C575E">
      <w:pPr>
        <w:pStyle w:val="Prrafodelista"/>
        <w:rPr>
          <w:rFonts w:ascii="Palatino Linotype" w:eastAsia="Palatino Linotype" w:hAnsi="Palatino Linotype" w:cs="Palatino Linotype"/>
        </w:rPr>
      </w:pPr>
    </w:p>
    <w:p w14:paraId="472E55E9" w14:textId="77777777" w:rsidR="005C575E" w:rsidRPr="005C1DCD" w:rsidRDefault="005C575E" w:rsidP="005C575E">
      <w:pPr>
        <w:numPr>
          <w:ilvl w:val="0"/>
          <w:numId w:val="1"/>
        </w:numPr>
        <w:spacing w:line="360" w:lineRule="auto"/>
        <w:ind w:left="0" w:right="49" w:firstLine="0"/>
        <w:jc w:val="both"/>
        <w:rPr>
          <w:rFonts w:ascii="Palatino Linotype" w:eastAsia="MS Gothic" w:hAnsi="Palatino Linotype" w:cstheme="majorBidi"/>
          <w:iCs/>
          <w:lang w:val="es-ES" w:eastAsia="es-ES"/>
        </w:rPr>
      </w:pPr>
      <w:r w:rsidRPr="005C1DCD">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5C1DCD">
        <w:rPr>
          <w:rFonts w:ascii="Palatino Linotype" w:eastAsia="Arial Unicode MS" w:hAnsi="Palatino Linotype" w:cs="Arial"/>
          <w:lang w:eastAsia="en-US"/>
        </w:rPr>
        <w:t>de la Ley de Transparencia y Acceso a la Información del Estado de México y Municipios, que a la letra estipulan lo siguiente:</w:t>
      </w:r>
    </w:p>
    <w:p w14:paraId="57A293CD" w14:textId="77777777" w:rsidR="005C575E" w:rsidRPr="005C1DCD" w:rsidRDefault="005C575E" w:rsidP="005C575E">
      <w:pPr>
        <w:spacing w:line="360" w:lineRule="auto"/>
        <w:jc w:val="both"/>
        <w:rPr>
          <w:rFonts w:ascii="Palatino Linotype" w:eastAsia="Arial Unicode MS" w:hAnsi="Palatino Linotype" w:cs="Arial"/>
          <w:lang w:eastAsia="en-US"/>
        </w:rPr>
      </w:pPr>
    </w:p>
    <w:p w14:paraId="130CF63E"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i/>
          <w:iCs/>
          <w:sz w:val="22"/>
        </w:rPr>
        <w:t xml:space="preserve">Artículo 50. </w:t>
      </w:r>
      <w:r w:rsidRPr="005C1DCD">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14:paraId="734F6909" w14:textId="77777777" w:rsidR="005C575E" w:rsidRPr="005C1DCD" w:rsidRDefault="005C575E" w:rsidP="005C575E">
      <w:pPr>
        <w:ind w:left="851" w:right="822"/>
        <w:jc w:val="both"/>
        <w:rPr>
          <w:rFonts w:ascii="Palatino Linotype" w:eastAsia="Palatino Linotype" w:hAnsi="Palatino Linotype" w:cs="Palatino Linotype"/>
          <w:i/>
          <w:iCs/>
          <w:sz w:val="22"/>
        </w:rPr>
      </w:pPr>
    </w:p>
    <w:p w14:paraId="487D672B"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i/>
          <w:iCs/>
          <w:sz w:val="22"/>
        </w:rPr>
        <w:t xml:space="preserve">Artículo 53. </w:t>
      </w:r>
      <w:r w:rsidRPr="005C1DCD">
        <w:rPr>
          <w:rFonts w:ascii="Palatino Linotype" w:eastAsia="Palatino Linotype" w:hAnsi="Palatino Linotype" w:cs="Palatino Linotype"/>
          <w:i/>
          <w:iCs/>
          <w:sz w:val="22"/>
        </w:rPr>
        <w:t>Las Unidades de Transparencia tendrán las siguientes funciones:</w:t>
      </w:r>
    </w:p>
    <w:p w14:paraId="0DEBC1DA"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i/>
          <w:iCs/>
          <w:sz w:val="22"/>
        </w:rPr>
        <w:lastRenderedPageBreak/>
        <w:t>(…)</w:t>
      </w:r>
    </w:p>
    <w:p w14:paraId="28788AE2"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bCs/>
          <w:i/>
          <w:iCs/>
          <w:sz w:val="22"/>
        </w:rPr>
        <w:t>II.</w:t>
      </w:r>
      <w:r w:rsidRPr="005C1DCD">
        <w:rPr>
          <w:rFonts w:ascii="Palatino Linotype" w:eastAsia="Palatino Linotype" w:hAnsi="Palatino Linotype" w:cs="Palatino Linotype"/>
          <w:i/>
          <w:iCs/>
          <w:sz w:val="22"/>
        </w:rPr>
        <w:t xml:space="preserve"> Recibir, tramitar y dar respuesta a las solicitudes de acceso a la información;</w:t>
      </w:r>
    </w:p>
    <w:p w14:paraId="3374CCE7"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i/>
          <w:iCs/>
          <w:sz w:val="22"/>
        </w:rPr>
        <w:t>(…)</w:t>
      </w:r>
    </w:p>
    <w:p w14:paraId="22E59ABA"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bCs/>
          <w:i/>
          <w:iCs/>
          <w:sz w:val="22"/>
        </w:rPr>
        <w:t>IV.</w:t>
      </w:r>
      <w:r w:rsidRPr="005C1DCD">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14:paraId="5D6D9F1F"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bCs/>
          <w:i/>
          <w:iCs/>
          <w:sz w:val="22"/>
        </w:rPr>
        <w:t>V.</w:t>
      </w:r>
      <w:r w:rsidRPr="005C1DCD">
        <w:rPr>
          <w:rFonts w:ascii="Palatino Linotype" w:eastAsia="Palatino Linotype" w:hAnsi="Palatino Linotype" w:cs="Palatino Linotype"/>
          <w:i/>
          <w:iCs/>
          <w:sz w:val="22"/>
        </w:rPr>
        <w:t xml:space="preserve"> Entregar, en su caso, a los particulares la información solicitada;</w:t>
      </w:r>
    </w:p>
    <w:p w14:paraId="517E4206"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i/>
          <w:iCs/>
          <w:sz w:val="22"/>
        </w:rPr>
        <w:t>(…)</w:t>
      </w:r>
    </w:p>
    <w:p w14:paraId="73B7D13E" w14:textId="77777777" w:rsidR="005C575E" w:rsidRPr="005C1DCD" w:rsidRDefault="005C575E" w:rsidP="005C575E">
      <w:pPr>
        <w:ind w:left="851" w:right="822"/>
        <w:jc w:val="both"/>
        <w:rPr>
          <w:rFonts w:ascii="Palatino Linotype" w:eastAsia="Palatino Linotype" w:hAnsi="Palatino Linotype" w:cs="Palatino Linotype"/>
          <w:i/>
          <w:iCs/>
          <w:sz w:val="22"/>
        </w:rPr>
      </w:pPr>
    </w:p>
    <w:p w14:paraId="6DE33B65"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i/>
          <w:iCs/>
          <w:sz w:val="22"/>
        </w:rPr>
        <w:t xml:space="preserve">Artículo 58. </w:t>
      </w:r>
      <w:r w:rsidRPr="005C1DCD">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14:paraId="416A85E8" w14:textId="77777777" w:rsidR="005C575E" w:rsidRPr="005C1DCD" w:rsidRDefault="005C575E" w:rsidP="005C575E">
      <w:pPr>
        <w:ind w:left="851" w:right="822"/>
        <w:jc w:val="both"/>
        <w:rPr>
          <w:rFonts w:ascii="Palatino Linotype" w:eastAsia="Palatino Linotype" w:hAnsi="Palatino Linotype" w:cs="Palatino Linotype"/>
          <w:i/>
          <w:iCs/>
          <w:sz w:val="22"/>
        </w:rPr>
      </w:pPr>
    </w:p>
    <w:p w14:paraId="2E9FE4A2"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i/>
          <w:iCs/>
          <w:sz w:val="22"/>
        </w:rPr>
        <w:t xml:space="preserve">Artículo 59. </w:t>
      </w:r>
      <w:r w:rsidRPr="005C1DCD">
        <w:rPr>
          <w:rFonts w:ascii="Palatino Linotype" w:eastAsia="Palatino Linotype" w:hAnsi="Palatino Linotype" w:cs="Palatino Linotype"/>
          <w:i/>
          <w:iCs/>
          <w:sz w:val="22"/>
        </w:rPr>
        <w:t>Los servidores públicos habilitados tendrán las funciones siguientes:</w:t>
      </w:r>
    </w:p>
    <w:p w14:paraId="4712DC0A" w14:textId="77777777" w:rsidR="005C575E" w:rsidRPr="005C1DCD" w:rsidRDefault="005C575E" w:rsidP="005C575E">
      <w:pPr>
        <w:ind w:left="851" w:right="822"/>
        <w:jc w:val="both"/>
        <w:rPr>
          <w:rFonts w:ascii="Palatino Linotype" w:eastAsia="Palatino Linotype" w:hAnsi="Palatino Linotype" w:cs="Palatino Linotype"/>
          <w:i/>
          <w:iCs/>
          <w:sz w:val="22"/>
        </w:rPr>
      </w:pPr>
    </w:p>
    <w:p w14:paraId="39904686"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bCs/>
          <w:i/>
          <w:iCs/>
          <w:sz w:val="22"/>
        </w:rPr>
        <w:t>I.</w:t>
      </w:r>
      <w:r w:rsidRPr="005C1DCD">
        <w:rPr>
          <w:rFonts w:ascii="Palatino Linotype" w:eastAsia="Palatino Linotype" w:hAnsi="Palatino Linotype" w:cs="Palatino Linotype"/>
          <w:i/>
          <w:iCs/>
          <w:sz w:val="22"/>
        </w:rPr>
        <w:t xml:space="preserve"> Localizar la información que le solicite la Unidad de Transparencia;</w:t>
      </w:r>
    </w:p>
    <w:p w14:paraId="6EEE42D1"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bCs/>
          <w:i/>
          <w:iCs/>
          <w:sz w:val="22"/>
        </w:rPr>
        <w:t>II.</w:t>
      </w:r>
      <w:r w:rsidRPr="005C1DCD">
        <w:rPr>
          <w:rFonts w:ascii="Palatino Linotype" w:eastAsia="Palatino Linotype" w:hAnsi="Palatino Linotype" w:cs="Palatino Linotype"/>
          <w:i/>
          <w:iCs/>
          <w:sz w:val="22"/>
        </w:rPr>
        <w:t xml:space="preserve"> Proporcionar la información que obre en los archivos y que le sea solicitada por la Unidad de Transparencia;</w:t>
      </w:r>
    </w:p>
    <w:p w14:paraId="45863859"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i/>
          <w:iCs/>
          <w:sz w:val="22"/>
        </w:rPr>
        <w:t>(...)</w:t>
      </w:r>
    </w:p>
    <w:p w14:paraId="492C81E0" w14:textId="77777777" w:rsidR="005C575E" w:rsidRPr="005C1DCD" w:rsidRDefault="005C575E" w:rsidP="005C575E">
      <w:pPr>
        <w:ind w:left="851" w:right="822"/>
        <w:jc w:val="both"/>
        <w:rPr>
          <w:rFonts w:ascii="Palatino Linotype" w:eastAsia="Palatino Linotype" w:hAnsi="Palatino Linotype" w:cs="Palatino Linotype"/>
          <w:i/>
          <w:iCs/>
          <w:sz w:val="22"/>
        </w:rPr>
      </w:pPr>
    </w:p>
    <w:p w14:paraId="4B7F5C85" w14:textId="77777777" w:rsidR="005C575E" w:rsidRPr="005C1DCD" w:rsidRDefault="005C575E" w:rsidP="005C575E">
      <w:pPr>
        <w:ind w:left="851" w:right="822"/>
        <w:jc w:val="both"/>
        <w:rPr>
          <w:rFonts w:ascii="Palatino Linotype" w:eastAsia="Palatino Linotype" w:hAnsi="Palatino Linotype" w:cs="Palatino Linotype"/>
          <w:i/>
          <w:iCs/>
          <w:sz w:val="22"/>
        </w:rPr>
      </w:pPr>
      <w:r w:rsidRPr="005C1DCD">
        <w:rPr>
          <w:rFonts w:ascii="Palatino Linotype" w:eastAsia="Palatino Linotype" w:hAnsi="Palatino Linotype" w:cs="Palatino Linotype"/>
          <w:b/>
          <w:i/>
          <w:iCs/>
          <w:sz w:val="22"/>
        </w:rPr>
        <w:t xml:space="preserve">Artículo 162. </w:t>
      </w:r>
      <w:r w:rsidRPr="005C1DCD">
        <w:rPr>
          <w:rFonts w:ascii="Palatino Linotype" w:eastAsia="Palatino Linotype" w:hAnsi="Palatino Linotype" w:cs="Palatino Linotype"/>
          <w:i/>
          <w:iCs/>
          <w:sz w:val="22"/>
        </w:rPr>
        <w:t xml:space="preserve">Las unidades de transparencia deberán garantizar que las solicitudes se turnen a todas las Áreas competentes que cuenten con la información o deban tenerla </w:t>
      </w:r>
      <w:proofErr w:type="gramStart"/>
      <w:r w:rsidRPr="005C1DCD">
        <w:rPr>
          <w:rFonts w:ascii="Palatino Linotype" w:eastAsia="Palatino Linotype" w:hAnsi="Palatino Linotype" w:cs="Palatino Linotype"/>
          <w:i/>
          <w:iCs/>
          <w:sz w:val="22"/>
        </w:rPr>
        <w:t>de acuerdo a</w:t>
      </w:r>
      <w:proofErr w:type="gramEnd"/>
      <w:r w:rsidRPr="005C1DCD">
        <w:rPr>
          <w:rFonts w:ascii="Palatino Linotype" w:eastAsia="Palatino Linotype" w:hAnsi="Palatino Linotype" w:cs="Palatino Linotype"/>
          <w:i/>
          <w:iCs/>
          <w:sz w:val="22"/>
        </w:rPr>
        <w:t xml:space="preserve"> sus facultades, competencias y funciones, con el objeto de que realicen una búsqueda exhaustiva y razonable de la información solicitada.</w:t>
      </w:r>
    </w:p>
    <w:p w14:paraId="700D349A" w14:textId="77777777" w:rsidR="005C575E" w:rsidRPr="005C1DCD" w:rsidRDefault="005C575E" w:rsidP="005C575E">
      <w:pPr>
        <w:spacing w:line="360" w:lineRule="auto"/>
        <w:ind w:left="851" w:right="822"/>
        <w:jc w:val="both"/>
        <w:rPr>
          <w:rFonts w:ascii="Palatino Linotype" w:eastAsia="Palatino Linotype" w:hAnsi="Palatino Linotype" w:cs="Palatino Linotype"/>
          <w:sz w:val="22"/>
        </w:rPr>
      </w:pPr>
    </w:p>
    <w:p w14:paraId="45A7F36D" w14:textId="77777777" w:rsidR="005C575E" w:rsidRPr="005C1DCD" w:rsidRDefault="005C575E" w:rsidP="005C575E">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5C1DCD">
        <w:rPr>
          <w:rFonts w:ascii="Palatino Linotype" w:eastAsia="Palatino Linotype" w:hAnsi="Palatino Linotype" w:cs="Palatino Linotype"/>
          <w:sz w:val="24"/>
        </w:rPr>
        <w:t xml:space="preserve">De los artículos citados se desprende que las Unidades de Transparencia de los sujetos obligados son las encargadas de tramitar internamente </w:t>
      </w:r>
      <w:r w:rsidRPr="005C1DCD">
        <w:rPr>
          <w:rFonts w:ascii="Palatino Linotype" w:eastAsia="Arial Unicode MS" w:hAnsi="Palatino Linotype" w:cs="Arial"/>
          <w:sz w:val="24"/>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 Unidades de Transparencia turnar a todas </w:t>
      </w:r>
      <w:r w:rsidRPr="005C1DCD">
        <w:rPr>
          <w:rFonts w:ascii="Palatino Linotype" w:eastAsia="Arial Unicode MS" w:hAnsi="Palatino Linotype" w:cs="Arial"/>
          <w:sz w:val="24"/>
          <w:lang w:eastAsia="en-US"/>
        </w:rPr>
        <w:lastRenderedPageBreak/>
        <w:t>las áreas que se consideren competentes para que realicen una búsqueda exhaustiva y razonable de la información solicitada a fin de que ésta sea entregada a los solicitantes.</w:t>
      </w:r>
    </w:p>
    <w:p w14:paraId="5732839F" w14:textId="77777777" w:rsidR="005C575E" w:rsidRPr="005C1DCD" w:rsidRDefault="005C575E" w:rsidP="005C575E">
      <w:pPr>
        <w:pStyle w:val="Prrafodelista"/>
        <w:spacing w:line="360" w:lineRule="auto"/>
        <w:ind w:left="0"/>
        <w:jc w:val="both"/>
        <w:rPr>
          <w:rFonts w:ascii="Palatino Linotype" w:eastAsia="Arial Unicode MS" w:hAnsi="Palatino Linotype" w:cs="Arial"/>
          <w:sz w:val="24"/>
          <w:lang w:eastAsia="en-US"/>
        </w:rPr>
      </w:pPr>
    </w:p>
    <w:p w14:paraId="47F06199" w14:textId="77777777" w:rsidR="005C575E" w:rsidRPr="005C1DCD" w:rsidRDefault="005C575E" w:rsidP="005C575E">
      <w:pPr>
        <w:pStyle w:val="Prrafodelista"/>
        <w:numPr>
          <w:ilvl w:val="0"/>
          <w:numId w:val="1"/>
        </w:numPr>
        <w:spacing w:line="360" w:lineRule="auto"/>
        <w:ind w:left="0" w:firstLine="0"/>
        <w:jc w:val="both"/>
        <w:rPr>
          <w:rFonts w:ascii="Palatino Linotype" w:eastAsia="Arial Unicode MS" w:hAnsi="Palatino Linotype" w:cs="Arial"/>
          <w:sz w:val="24"/>
          <w:lang w:eastAsia="en-US"/>
        </w:rPr>
      </w:pPr>
      <w:r w:rsidRPr="005C1DCD">
        <w:rPr>
          <w:rFonts w:ascii="Palatino Linotype" w:eastAsia="Arial Unicode MS" w:hAnsi="Palatino Linotype" w:cs="Arial"/>
          <w:sz w:val="24"/>
          <w:lang w:eastAsia="en-US"/>
        </w:rPr>
        <w:t xml:space="preserve">Así, se debe entender que el trámite interno que se realice a las solicitudes de acceso a la </w:t>
      </w:r>
      <w:proofErr w:type="gramStart"/>
      <w:r w:rsidRPr="005C1DCD">
        <w:rPr>
          <w:rFonts w:ascii="Palatino Linotype" w:eastAsia="Arial Unicode MS" w:hAnsi="Palatino Linotype" w:cs="Arial"/>
          <w:sz w:val="24"/>
          <w:lang w:eastAsia="en-US"/>
        </w:rPr>
        <w:t>información,</w:t>
      </w:r>
      <w:proofErr w:type="gramEnd"/>
      <w:r w:rsidRPr="005C1DCD">
        <w:rPr>
          <w:rFonts w:ascii="Palatino Linotype" w:eastAsia="Arial Unicode MS" w:hAnsi="Palatino Linotype" w:cs="Arial"/>
          <w:sz w:val="24"/>
          <w:lang w:eastAsia="en-US"/>
        </w:rPr>
        <w:t xml:space="preserve"> es con el propósito de que se realice una búsqueda exhaustiva y razonable de la información entre sus archivos y, en su caso, se entregue la información de interés para el particular.</w:t>
      </w:r>
    </w:p>
    <w:p w14:paraId="6BDD0791" w14:textId="77777777" w:rsidR="005C575E" w:rsidRPr="005C1DCD" w:rsidRDefault="005C575E" w:rsidP="005C575E">
      <w:pPr>
        <w:pStyle w:val="Prrafodelista"/>
        <w:spacing w:line="360" w:lineRule="auto"/>
        <w:ind w:left="0"/>
        <w:jc w:val="both"/>
        <w:rPr>
          <w:rFonts w:ascii="Palatino Linotype" w:eastAsia="Arial Unicode MS" w:hAnsi="Palatino Linotype" w:cs="Arial"/>
          <w:sz w:val="24"/>
          <w:lang w:eastAsia="en-US"/>
        </w:rPr>
      </w:pPr>
    </w:p>
    <w:p w14:paraId="19782F7A" w14:textId="77777777" w:rsidR="00F84127" w:rsidRPr="005C1DCD" w:rsidRDefault="005C575E" w:rsidP="00B76C9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C1DCD">
        <w:rPr>
          <w:rFonts w:ascii="Palatino Linotype" w:eastAsia="MS Mincho" w:hAnsi="Palatino Linotype" w:cs="Arial"/>
          <w:bCs/>
          <w:sz w:val="24"/>
          <w:lang w:val="es-ES_tradnl" w:eastAsia="es-ES"/>
        </w:rPr>
        <w:t xml:space="preserve">En el caso que se resuelve, la solicitud no se turnó a las áreas que </w:t>
      </w:r>
      <w:proofErr w:type="gramStart"/>
      <w:r w:rsidRPr="005C1DCD">
        <w:rPr>
          <w:rFonts w:ascii="Palatino Linotype" w:eastAsia="MS Mincho" w:hAnsi="Palatino Linotype" w:cs="Arial"/>
          <w:bCs/>
          <w:sz w:val="24"/>
          <w:lang w:val="es-ES_tradnl" w:eastAsia="es-ES"/>
        </w:rPr>
        <w:t>de acuerdo a</w:t>
      </w:r>
      <w:proofErr w:type="gramEnd"/>
      <w:r w:rsidRPr="005C1DCD">
        <w:rPr>
          <w:rFonts w:ascii="Palatino Linotype" w:eastAsia="MS Mincho" w:hAnsi="Palatino Linotype" w:cs="Arial"/>
          <w:bCs/>
          <w:sz w:val="24"/>
          <w:lang w:val="es-ES_tradnl" w:eastAsia="es-ES"/>
        </w:rPr>
        <w:t xml:space="preserve"> sus funciones generan, poseen o adminis</w:t>
      </w:r>
      <w:r w:rsidR="000F7C97" w:rsidRPr="005C1DCD">
        <w:rPr>
          <w:rFonts w:ascii="Palatino Linotype" w:eastAsia="MS Mincho" w:hAnsi="Palatino Linotype" w:cs="Arial"/>
          <w:bCs/>
          <w:sz w:val="24"/>
          <w:lang w:val="es-ES_tradnl" w:eastAsia="es-ES"/>
        </w:rPr>
        <w:t>tran la información solicitada.</w:t>
      </w:r>
    </w:p>
    <w:p w14:paraId="32C22114" w14:textId="77777777" w:rsidR="005C575E" w:rsidRPr="005C1DCD" w:rsidRDefault="005C575E" w:rsidP="005C575E">
      <w:pPr>
        <w:pStyle w:val="Prrafodelista"/>
        <w:rPr>
          <w:rFonts w:ascii="Palatino Linotype" w:eastAsia="MS Mincho" w:hAnsi="Palatino Linotype" w:cs="Arial"/>
          <w:bCs/>
          <w:sz w:val="24"/>
          <w:lang w:val="es-ES_tradnl" w:eastAsia="es-ES"/>
        </w:rPr>
      </w:pPr>
    </w:p>
    <w:p w14:paraId="5C7BDA39" w14:textId="77777777" w:rsidR="00CE23E6" w:rsidRPr="005C1DCD" w:rsidRDefault="00CE23E6" w:rsidP="00CE23E6">
      <w:pPr>
        <w:pStyle w:val="Prrafodelista"/>
        <w:numPr>
          <w:ilvl w:val="0"/>
          <w:numId w:val="16"/>
        </w:numPr>
        <w:ind w:left="851" w:firstLine="0"/>
        <w:rPr>
          <w:rFonts w:ascii="Palatino Linotype" w:eastAsia="MS Mincho" w:hAnsi="Palatino Linotype" w:cs="Arial"/>
          <w:b/>
          <w:bCs/>
          <w:sz w:val="24"/>
          <w:lang w:val="es-ES_tradnl" w:eastAsia="es-ES"/>
        </w:rPr>
      </w:pPr>
      <w:r w:rsidRPr="005C1DCD">
        <w:rPr>
          <w:rFonts w:ascii="Palatino Linotype" w:eastAsia="MS Mincho" w:hAnsi="Palatino Linotype" w:cs="Arial"/>
          <w:b/>
          <w:bCs/>
          <w:sz w:val="24"/>
          <w:lang w:val="es-ES_tradnl" w:eastAsia="es-ES"/>
        </w:rPr>
        <w:t>De la Unidad Municipal de Control y Bienestar Animal</w:t>
      </w:r>
    </w:p>
    <w:p w14:paraId="166FB45F" w14:textId="77777777" w:rsidR="00CE23E6" w:rsidRPr="005C1DCD" w:rsidRDefault="00CE23E6" w:rsidP="005C575E">
      <w:pPr>
        <w:pStyle w:val="Prrafodelista"/>
        <w:rPr>
          <w:rFonts w:ascii="Palatino Linotype" w:eastAsia="MS Mincho" w:hAnsi="Palatino Linotype" w:cs="Arial"/>
          <w:bCs/>
          <w:sz w:val="24"/>
          <w:lang w:val="es-ES_tradnl" w:eastAsia="es-ES"/>
        </w:rPr>
      </w:pPr>
    </w:p>
    <w:p w14:paraId="5667570F" w14:textId="77777777" w:rsidR="00CE23E6" w:rsidRPr="005C1DCD" w:rsidRDefault="00CE23E6" w:rsidP="005C575E">
      <w:pPr>
        <w:pStyle w:val="Prrafodelista"/>
        <w:rPr>
          <w:rFonts w:ascii="Palatino Linotype" w:eastAsia="MS Mincho" w:hAnsi="Palatino Linotype" w:cs="Arial"/>
          <w:bCs/>
          <w:sz w:val="24"/>
          <w:lang w:val="es-ES_tradnl" w:eastAsia="es-ES"/>
        </w:rPr>
      </w:pPr>
    </w:p>
    <w:p w14:paraId="5583BD47" w14:textId="77777777" w:rsidR="001A27B2" w:rsidRPr="005C1DCD" w:rsidRDefault="001A27B2" w:rsidP="001A27B2">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C1DCD">
        <w:rPr>
          <w:rFonts w:ascii="Palatino Linotype" w:eastAsia="MS Mincho" w:hAnsi="Palatino Linotype" w:cs="Arial"/>
          <w:bCs/>
          <w:sz w:val="24"/>
          <w:lang w:val="es-ES_tradnl" w:eastAsia="es-ES"/>
        </w:rPr>
        <w:t xml:space="preserve">Consecuentemente, es necesario traer a contexto el Capítulo Sexto Bis artículo 124 Bis, de la Ley Orgánica Municipal del Estado de México, en el que establece que en cada </w:t>
      </w:r>
      <w:proofErr w:type="gramStart"/>
      <w:r w:rsidRPr="005C1DCD">
        <w:rPr>
          <w:rFonts w:ascii="Palatino Linotype" w:eastAsia="MS Mincho" w:hAnsi="Palatino Linotype" w:cs="Arial"/>
          <w:bCs/>
          <w:sz w:val="24"/>
          <w:lang w:val="es-ES_tradnl" w:eastAsia="es-ES"/>
        </w:rPr>
        <w:t>Municipio  se</w:t>
      </w:r>
      <w:proofErr w:type="gramEnd"/>
      <w:r w:rsidRPr="005C1DCD">
        <w:rPr>
          <w:rFonts w:ascii="Palatino Linotype" w:eastAsia="MS Mincho" w:hAnsi="Palatino Linotype" w:cs="Arial"/>
          <w:bCs/>
          <w:sz w:val="24"/>
          <w:lang w:val="es-ES_tradnl" w:eastAsia="es-ES"/>
        </w:rPr>
        <w:t xml:space="preserve"> establecerá una Unidad Municipal de Control y Bienestar Animal, con las siguientes funciones: </w:t>
      </w:r>
    </w:p>
    <w:p w14:paraId="3A013D09" w14:textId="77777777" w:rsidR="001A27B2" w:rsidRPr="005C1DCD" w:rsidRDefault="001A27B2" w:rsidP="001A27B2">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C8F5FDB" w14:textId="77777777" w:rsidR="001A27B2" w:rsidRPr="005C1DCD" w:rsidRDefault="001A27B2" w:rsidP="001A27B2">
      <w:pPr>
        <w:pStyle w:val="Prrafodelista"/>
        <w:spacing w:before="240" w:after="240" w:line="360" w:lineRule="auto"/>
        <w:ind w:left="851" w:right="822"/>
        <w:jc w:val="both"/>
        <w:rPr>
          <w:rFonts w:ascii="Palatino Linotype" w:hAnsi="Palatino Linotype"/>
          <w:i/>
        </w:rPr>
      </w:pPr>
      <w:r w:rsidRPr="005C1DCD">
        <w:rPr>
          <w:rFonts w:ascii="Palatino Linotype" w:hAnsi="Palatino Linotype"/>
          <w:i/>
        </w:rPr>
        <w:t xml:space="preserve">“I. Desarrollar y aplicar programas de esterilización permanente de perros y gatos de compañía y en situación de calle; </w:t>
      </w:r>
    </w:p>
    <w:p w14:paraId="035D2962" w14:textId="77777777" w:rsidR="001A27B2" w:rsidRPr="005C1DCD" w:rsidRDefault="001A27B2" w:rsidP="001A27B2">
      <w:pPr>
        <w:pStyle w:val="Prrafodelista"/>
        <w:spacing w:before="240" w:after="240" w:line="360" w:lineRule="auto"/>
        <w:ind w:left="851" w:right="822"/>
        <w:jc w:val="both"/>
        <w:rPr>
          <w:rFonts w:ascii="Palatino Linotype" w:hAnsi="Palatino Linotype"/>
          <w:i/>
        </w:rPr>
      </w:pPr>
      <w:r w:rsidRPr="005C1DCD">
        <w:rPr>
          <w:rFonts w:ascii="Palatino Linotype" w:hAnsi="Palatino Linotype"/>
          <w:i/>
        </w:rPr>
        <w:t xml:space="preserve">II. Promoción de la educación y cultura de la convivencia responsable de los animales de compañía; </w:t>
      </w:r>
    </w:p>
    <w:p w14:paraId="28093965" w14:textId="77777777" w:rsidR="001A27B2" w:rsidRPr="005C1DCD" w:rsidRDefault="001A27B2" w:rsidP="001A27B2">
      <w:pPr>
        <w:pStyle w:val="Prrafodelista"/>
        <w:spacing w:before="240" w:after="240" w:line="360" w:lineRule="auto"/>
        <w:ind w:left="851" w:right="822"/>
        <w:jc w:val="both"/>
        <w:rPr>
          <w:rFonts w:ascii="Palatino Linotype" w:hAnsi="Palatino Linotype"/>
          <w:i/>
        </w:rPr>
      </w:pPr>
      <w:r w:rsidRPr="005C1DCD">
        <w:rPr>
          <w:rFonts w:ascii="Palatino Linotype" w:hAnsi="Palatino Linotype"/>
          <w:i/>
        </w:rPr>
        <w:t xml:space="preserve">III. De vacunación y esterilización; </w:t>
      </w:r>
    </w:p>
    <w:p w14:paraId="04EB924A" w14:textId="77777777" w:rsidR="001A27B2" w:rsidRPr="005C1DCD" w:rsidRDefault="001A27B2" w:rsidP="001A27B2">
      <w:pPr>
        <w:pStyle w:val="Prrafodelista"/>
        <w:spacing w:before="240" w:after="240" w:line="360" w:lineRule="auto"/>
        <w:ind w:left="851" w:right="822"/>
        <w:jc w:val="both"/>
        <w:rPr>
          <w:rFonts w:ascii="Palatino Linotype" w:hAnsi="Palatino Linotype"/>
          <w:i/>
        </w:rPr>
      </w:pPr>
      <w:r w:rsidRPr="005C1DCD">
        <w:rPr>
          <w:rFonts w:ascii="Palatino Linotype" w:hAnsi="Palatino Linotype"/>
          <w:i/>
        </w:rPr>
        <w:t xml:space="preserve">IV. De difusión, promoción y fomento de adopción de animales; </w:t>
      </w:r>
    </w:p>
    <w:p w14:paraId="5C57D601" w14:textId="77777777" w:rsidR="001A27B2" w:rsidRPr="005C1DCD" w:rsidRDefault="001A27B2" w:rsidP="001A27B2">
      <w:pPr>
        <w:pStyle w:val="Prrafodelista"/>
        <w:spacing w:before="240" w:after="240" w:line="360" w:lineRule="auto"/>
        <w:ind w:left="851" w:right="822"/>
        <w:jc w:val="both"/>
        <w:rPr>
          <w:rFonts w:ascii="Palatino Linotype" w:hAnsi="Palatino Linotype"/>
          <w:i/>
        </w:rPr>
      </w:pPr>
      <w:r w:rsidRPr="005C1DCD">
        <w:rPr>
          <w:rFonts w:ascii="Palatino Linotype" w:hAnsi="Palatino Linotype"/>
          <w:i/>
        </w:rPr>
        <w:t xml:space="preserve">V. Capacitación para la promoción del bienestar animal; </w:t>
      </w:r>
    </w:p>
    <w:p w14:paraId="30B9DC40" w14:textId="77777777" w:rsidR="001A27B2" w:rsidRPr="005C1DCD" w:rsidRDefault="001A27B2" w:rsidP="001A27B2">
      <w:pPr>
        <w:pStyle w:val="Prrafodelista"/>
        <w:spacing w:before="240" w:after="240" w:line="360" w:lineRule="auto"/>
        <w:ind w:left="851" w:right="822"/>
        <w:jc w:val="both"/>
        <w:rPr>
          <w:rFonts w:ascii="Palatino Linotype" w:eastAsia="MS Mincho" w:hAnsi="Palatino Linotype" w:cs="Arial"/>
          <w:bCs/>
          <w:i/>
          <w:sz w:val="24"/>
          <w:lang w:val="es-ES_tradnl" w:eastAsia="es-ES"/>
        </w:rPr>
      </w:pPr>
      <w:r w:rsidRPr="005C1DCD">
        <w:rPr>
          <w:rFonts w:ascii="Palatino Linotype" w:hAnsi="Palatino Linotype"/>
          <w:i/>
        </w:rPr>
        <w:lastRenderedPageBreak/>
        <w:t>VI. Control poblacional de perros y gatos en situación de calle; por medio de la esterilización”</w:t>
      </w:r>
    </w:p>
    <w:p w14:paraId="65434EB3" w14:textId="77777777" w:rsidR="002168AC" w:rsidRPr="005C1DCD" w:rsidRDefault="002168AC" w:rsidP="00B76C98">
      <w:pPr>
        <w:pStyle w:val="Prrafodelista"/>
        <w:numPr>
          <w:ilvl w:val="0"/>
          <w:numId w:val="1"/>
        </w:numPr>
        <w:spacing w:before="240" w:after="240" w:line="360" w:lineRule="auto"/>
        <w:ind w:left="0" w:right="48" w:firstLine="0"/>
        <w:jc w:val="both"/>
        <w:rPr>
          <w:rFonts w:ascii="Palatino Linotype" w:eastAsia="MS Mincho" w:hAnsi="Palatino Linotype" w:cs="Arial"/>
          <w:b/>
          <w:bCs/>
          <w:sz w:val="24"/>
          <w:u w:val="single"/>
          <w:lang w:val="es-ES_tradnl" w:eastAsia="es-ES"/>
        </w:rPr>
      </w:pPr>
      <w:r w:rsidRPr="005C1DCD">
        <w:rPr>
          <w:rFonts w:ascii="Palatino Linotype" w:eastAsia="MS Mincho" w:hAnsi="Palatino Linotype" w:cs="Arial"/>
          <w:bCs/>
          <w:sz w:val="24"/>
          <w:lang w:val="es-ES_tradnl" w:eastAsia="es-ES"/>
        </w:rPr>
        <w:t xml:space="preserve">Asimismo, en el artículo 124 Ter del mismo ordenamiento legal, se establece </w:t>
      </w:r>
      <w:proofErr w:type="gramStart"/>
      <w:r w:rsidRPr="005C1DCD">
        <w:rPr>
          <w:rFonts w:ascii="Palatino Linotype" w:eastAsia="MS Mincho" w:hAnsi="Palatino Linotype" w:cs="Arial"/>
          <w:bCs/>
          <w:sz w:val="24"/>
          <w:lang w:val="es-ES_tradnl" w:eastAsia="es-ES"/>
        </w:rPr>
        <w:t>que</w:t>
      </w:r>
      <w:proofErr w:type="gramEnd"/>
      <w:r w:rsidRPr="005C1DCD">
        <w:rPr>
          <w:rFonts w:ascii="Palatino Linotype" w:eastAsia="MS Mincho" w:hAnsi="Palatino Linotype" w:cs="Arial"/>
          <w:bCs/>
          <w:sz w:val="24"/>
          <w:lang w:val="es-ES_tradnl" w:eastAsia="es-ES"/>
        </w:rPr>
        <w:t xml:space="preserve"> para el cumplimiento de las funciones de la Unidad Municipal de Control y Bienestar Animal, debe realizar las siguientes acciones:</w:t>
      </w:r>
    </w:p>
    <w:p w14:paraId="622F25DB" w14:textId="77777777" w:rsidR="002168AC" w:rsidRPr="005C1DCD" w:rsidRDefault="002168AC" w:rsidP="002168AC">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45CC33ED"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“I. Coordinar, organizar y difundir la operación de programas permanentes de control y bienestar animal en situación de calle, apoyándose en el respectivo Consejo Municipal. </w:t>
      </w:r>
    </w:p>
    <w:p w14:paraId="45F0DE1E"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II. Atender y canalizar los reportes de maltrato animal en situación de calle; </w:t>
      </w:r>
    </w:p>
    <w:p w14:paraId="448608A1"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III. Aplicar y atender la normatividad en materia de control y bienestar animal, con el objetivo de garantizar la protección a los animales de compañía en situación de calle, y demás animales a que se refiere el artículo 6.3 del Código para la Biodiversidad del Estado de México. </w:t>
      </w:r>
    </w:p>
    <w:p w14:paraId="6505D942"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IV. Establecer un plan de trabajo anual, mismo que se pondrá a consideración del Consejo Municipal de Control y Bienestar Animal durante el mes de enero de cada año;</w:t>
      </w:r>
    </w:p>
    <w:p w14:paraId="2C6CB1D6"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V. Contar con las medidas adecuadas de control sanitario en sus instalaciones y en la implementación de acciones de control animal; </w:t>
      </w:r>
    </w:p>
    <w:p w14:paraId="60EF380E"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VI. Disponer de un equipo que, proporcione servicio médico veterinario de manera rutinaria; </w:t>
      </w:r>
    </w:p>
    <w:p w14:paraId="54465EB5"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VII. Habilitar unidades en desuso para la instalación de unidades móviles de esterilización de animales de compañía y en situación de calle. </w:t>
      </w:r>
    </w:p>
    <w:p w14:paraId="2AAC15A1"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VIII. Contar con las unidades móviles que determinen las necesidades de cada municipio en materia de control poblacional animal. </w:t>
      </w:r>
    </w:p>
    <w:p w14:paraId="26C68D18"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IX. Contar con personal médico capacitado para la implementación de acciones de control animal. </w:t>
      </w:r>
    </w:p>
    <w:p w14:paraId="2A1F8FC3"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lastRenderedPageBreak/>
        <w:t xml:space="preserve">X. Contar con equipo y medidas adecuadas de control sanitario en las unidades móviles, o en instalaciones para la implementación de acciones de control animal </w:t>
      </w:r>
    </w:p>
    <w:p w14:paraId="17DAEE9B"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XI. Disponer de un equipo que proporcione servicio médico veterinario de manera rutinaria en unidades móviles o instalaciones. </w:t>
      </w:r>
    </w:p>
    <w:p w14:paraId="45005DB7" w14:textId="77777777" w:rsidR="002168AC" w:rsidRPr="005C1DCD" w:rsidRDefault="002168AC" w:rsidP="002168AC">
      <w:pPr>
        <w:pStyle w:val="Prrafodelista"/>
        <w:spacing w:before="240" w:after="240" w:line="360" w:lineRule="auto"/>
        <w:ind w:left="851" w:right="822"/>
        <w:jc w:val="both"/>
        <w:rPr>
          <w:rFonts w:ascii="Palatino Linotype" w:hAnsi="Palatino Linotype" w:cstheme="majorHAnsi"/>
          <w:i/>
        </w:rPr>
      </w:pPr>
      <w:r w:rsidRPr="005C1DCD">
        <w:rPr>
          <w:rFonts w:ascii="Palatino Linotype" w:hAnsi="Palatino Linotype" w:cstheme="majorHAnsi"/>
          <w:i/>
        </w:rPr>
        <w:t xml:space="preserve">XII. Esterilizar a diez por ciento del total de animales en situación de calle anualmente. </w:t>
      </w:r>
    </w:p>
    <w:p w14:paraId="3A18122B" w14:textId="77777777" w:rsidR="00953040" w:rsidRPr="005C1DCD" w:rsidRDefault="002168AC" w:rsidP="00953040">
      <w:pPr>
        <w:pStyle w:val="Prrafodelista"/>
        <w:spacing w:before="240" w:after="240" w:line="360" w:lineRule="auto"/>
        <w:ind w:left="851" w:right="822"/>
        <w:jc w:val="both"/>
        <w:rPr>
          <w:rFonts w:ascii="Palatino Linotype" w:eastAsia="MS Mincho" w:hAnsi="Palatino Linotype" w:cstheme="majorHAnsi"/>
          <w:bCs/>
          <w:sz w:val="24"/>
          <w:lang w:val="es-ES_tradnl" w:eastAsia="es-ES"/>
        </w:rPr>
      </w:pPr>
      <w:r w:rsidRPr="005C1DCD">
        <w:rPr>
          <w:rFonts w:ascii="Palatino Linotype" w:hAnsi="Palatino Linotype" w:cstheme="majorHAnsi"/>
          <w:i/>
        </w:rPr>
        <w:t>Para el cumplimiento de sus funciones, podrá auxiliarse de las dependencias de la administración pública municipal, y solicitar colaboración de otras instancias de gobierno, iniciativa privada o de la sociedad civil.</w:t>
      </w:r>
      <w:r w:rsidRPr="005C1DCD">
        <w:rPr>
          <w:rFonts w:ascii="Palatino Linotype" w:eastAsia="MS Mincho" w:hAnsi="Palatino Linotype" w:cstheme="majorHAnsi"/>
          <w:bCs/>
          <w:sz w:val="24"/>
          <w:lang w:val="es-ES_tradnl" w:eastAsia="es-ES"/>
        </w:rPr>
        <w:t>”</w:t>
      </w:r>
    </w:p>
    <w:p w14:paraId="487DC98C" w14:textId="77777777" w:rsidR="00953040" w:rsidRPr="005C1DCD" w:rsidRDefault="00953040" w:rsidP="00953040">
      <w:pPr>
        <w:pStyle w:val="Prrafodelista"/>
        <w:spacing w:before="240" w:after="240" w:line="360" w:lineRule="auto"/>
        <w:ind w:left="851" w:right="822"/>
        <w:jc w:val="both"/>
        <w:rPr>
          <w:rFonts w:ascii="Palatino Linotype" w:eastAsia="MS Mincho" w:hAnsi="Palatino Linotype" w:cstheme="majorHAnsi"/>
          <w:bCs/>
          <w:sz w:val="24"/>
          <w:lang w:val="es-ES_tradnl" w:eastAsia="es-ES"/>
        </w:rPr>
      </w:pPr>
    </w:p>
    <w:p w14:paraId="1CA9D61B" w14:textId="77777777" w:rsidR="00953040" w:rsidRPr="005C1DCD" w:rsidRDefault="00953040" w:rsidP="00953040">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eastAsia="es-ES"/>
        </w:rPr>
      </w:pPr>
      <w:r w:rsidRPr="005C1DCD">
        <w:rPr>
          <w:rFonts w:ascii="Palatino Linotype" w:eastAsia="MS Mincho" w:hAnsi="Palatino Linotype" w:cs="Arial"/>
          <w:bCs/>
          <w:sz w:val="24"/>
          <w:lang w:val="es-ES_tradnl" w:eastAsia="es-ES"/>
        </w:rPr>
        <w:t xml:space="preserve">Derivado de los preceptos señalados, podemos advertir que el Sujeto Obligado tiene atribuciones para generar, poseer y administrar la información solicitada y relacionada con la Unidad Municipal de Control y Bienestar Animal, por lo tanto es dable ordenar la entrega de la información relacionada con </w:t>
      </w:r>
      <w:r w:rsidRPr="005C1DCD">
        <w:rPr>
          <w:rFonts w:ascii="Palatino Linotype" w:eastAsia="MS Mincho" w:hAnsi="Palatino Linotype" w:cs="Arial"/>
          <w:bCs/>
          <w:sz w:val="24"/>
          <w:lang w:eastAsia="es-ES"/>
        </w:rPr>
        <w:t xml:space="preserve">el personal </w:t>
      </w:r>
      <w:r w:rsidR="00CE23E6" w:rsidRPr="005C1DCD">
        <w:rPr>
          <w:rFonts w:ascii="Palatino Linotype" w:eastAsia="MS Mincho" w:hAnsi="Palatino Linotype" w:cs="Arial"/>
          <w:bCs/>
          <w:sz w:val="24"/>
          <w:lang w:eastAsia="es-ES"/>
        </w:rPr>
        <w:t>adscrito</w:t>
      </w:r>
      <w:r w:rsidRPr="005C1DCD">
        <w:rPr>
          <w:rFonts w:ascii="Palatino Linotype" w:eastAsia="MS Mincho" w:hAnsi="Palatino Linotype" w:cs="Arial"/>
          <w:bCs/>
          <w:sz w:val="24"/>
          <w:lang w:eastAsia="es-ES"/>
        </w:rPr>
        <w:t>, las capacitaciones otorgadas, número de denuncias por maltrato animal, equipo utilizado para proporcionar servicio médico veterinario, medios de comunicación utilizados para difundir los programas de Control y Bienestar Animal, número de unidades móviles utilizadas para el control poblacional animal.</w:t>
      </w:r>
    </w:p>
    <w:p w14:paraId="3A877FE8" w14:textId="77777777" w:rsidR="00CE23E6" w:rsidRPr="005C1DCD" w:rsidRDefault="00CE23E6" w:rsidP="00953040">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7B42C6A9" w14:textId="77777777" w:rsidR="00CE23E6" w:rsidRPr="005C1DCD" w:rsidRDefault="00E0653D" w:rsidP="00E0653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1DCD">
        <w:rPr>
          <w:rFonts w:ascii="Palatino Linotype" w:hAnsi="Palatino Linotype"/>
          <w:color w:val="000000" w:themeColor="text1"/>
          <w:sz w:val="24"/>
        </w:rPr>
        <w:t xml:space="preserve">Referente al requerimiento del currículum vitae del Titular de la Unidad Municipal de Control y Bienestar Animal, debemos señalar que </w:t>
      </w:r>
      <w:proofErr w:type="gramStart"/>
      <w:r w:rsidRPr="005C1DCD">
        <w:rPr>
          <w:rFonts w:ascii="Palatino Linotype" w:hAnsi="Palatino Linotype"/>
          <w:color w:val="000000" w:themeColor="text1"/>
          <w:sz w:val="24"/>
        </w:rPr>
        <w:t>l</w:t>
      </w:r>
      <w:r w:rsidR="00CE23E6" w:rsidRPr="005C1DCD">
        <w:rPr>
          <w:rFonts w:ascii="Palatino Linotype" w:hAnsi="Palatino Linotype"/>
          <w:color w:val="000000" w:themeColor="text1"/>
          <w:sz w:val="24"/>
        </w:rPr>
        <w:t xml:space="preserve">a  </w:t>
      </w:r>
      <w:r w:rsidR="00CE23E6" w:rsidRPr="005C1DCD">
        <w:rPr>
          <w:rFonts w:ascii="Palatino Linotype" w:eastAsia="Calibri" w:hAnsi="Palatino Linotype" w:cs="Arial"/>
          <w:sz w:val="24"/>
          <w:lang w:val="es-ES"/>
        </w:rPr>
        <w:t>Real</w:t>
      </w:r>
      <w:proofErr w:type="gramEnd"/>
      <w:r w:rsidR="00CE23E6" w:rsidRPr="005C1DCD">
        <w:rPr>
          <w:rFonts w:ascii="Palatino Linotype" w:eastAsia="Calibri" w:hAnsi="Palatino Linotype" w:cs="Arial"/>
          <w:sz w:val="24"/>
          <w:lang w:val="es-ES"/>
        </w:rPr>
        <w:t xml:space="preserve"> Academia de la Lengua Española define el término </w:t>
      </w:r>
      <w:r w:rsidR="00CE23E6" w:rsidRPr="005C1DCD">
        <w:rPr>
          <w:rFonts w:ascii="Palatino Linotype" w:eastAsia="Palatino Linotype" w:hAnsi="Palatino Linotype" w:cs="Palatino Linotype"/>
          <w:i/>
          <w:iCs/>
          <w:color w:val="000000"/>
          <w:sz w:val="24"/>
        </w:rPr>
        <w:t>“</w:t>
      </w:r>
      <w:proofErr w:type="spellStart"/>
      <w:r w:rsidR="00CE23E6" w:rsidRPr="005C1DCD">
        <w:rPr>
          <w:rFonts w:ascii="Palatino Linotype" w:eastAsia="Palatino Linotype" w:hAnsi="Palatino Linotype" w:cs="Palatino Linotype"/>
          <w:i/>
          <w:iCs/>
          <w:color w:val="000000"/>
          <w:sz w:val="24"/>
        </w:rPr>
        <w:t>curriculum</w:t>
      </w:r>
      <w:proofErr w:type="spellEnd"/>
      <w:r w:rsidR="00CE23E6" w:rsidRPr="005C1DCD">
        <w:rPr>
          <w:rFonts w:ascii="Palatino Linotype" w:eastAsia="Palatino Linotype" w:hAnsi="Palatino Linotype" w:cs="Palatino Linotype"/>
          <w:i/>
          <w:iCs/>
          <w:color w:val="000000"/>
          <w:sz w:val="24"/>
        </w:rPr>
        <w:t xml:space="preserve"> vitae”</w:t>
      </w:r>
      <w:r w:rsidR="00CE23E6" w:rsidRPr="005C1DCD">
        <w:rPr>
          <w:rFonts w:ascii="Palatino Linotype" w:eastAsia="Calibri" w:hAnsi="Palatino Linotype" w:cs="Arial"/>
          <w:sz w:val="24"/>
          <w:lang w:val="es-ES"/>
        </w:rPr>
        <w:t xml:space="preserve"> de la siguiente manera:</w:t>
      </w:r>
    </w:p>
    <w:p w14:paraId="4BCC4A5D" w14:textId="77777777" w:rsidR="00CE23E6" w:rsidRPr="005C1DCD" w:rsidRDefault="00CE23E6" w:rsidP="00CE23E6">
      <w:pPr>
        <w:pStyle w:val="Prrafodelista"/>
        <w:tabs>
          <w:tab w:val="left" w:pos="426"/>
        </w:tabs>
        <w:spacing w:before="240" w:after="240" w:line="360" w:lineRule="auto"/>
        <w:ind w:left="0" w:right="51"/>
        <w:jc w:val="both"/>
        <w:rPr>
          <w:rFonts w:ascii="Palatino Linotype" w:hAnsi="Palatino Linotype"/>
          <w:color w:val="000000" w:themeColor="text1"/>
        </w:rPr>
      </w:pPr>
    </w:p>
    <w:p w14:paraId="774DAD1F" w14:textId="77777777" w:rsidR="00CE23E6" w:rsidRPr="005C1DCD" w:rsidRDefault="00CE23E6" w:rsidP="00CE23E6">
      <w:pPr>
        <w:pStyle w:val="Prrafodelista"/>
        <w:tabs>
          <w:tab w:val="left" w:pos="142"/>
          <w:tab w:val="left" w:pos="284"/>
          <w:tab w:val="left" w:pos="426"/>
        </w:tabs>
        <w:spacing w:before="240" w:after="240" w:line="276" w:lineRule="auto"/>
        <w:ind w:left="567" w:right="567"/>
        <w:jc w:val="both"/>
        <w:rPr>
          <w:rFonts w:ascii="Palatino Linotype" w:eastAsia="MS Gothic" w:hAnsi="Palatino Linotype"/>
          <w:b/>
          <w:szCs w:val="26"/>
        </w:rPr>
      </w:pPr>
      <w:r w:rsidRPr="005C1DCD">
        <w:rPr>
          <w:rFonts w:ascii="Palatino Linotype" w:eastAsia="Calibri" w:hAnsi="Palatino Linotype" w:cs="Arial"/>
          <w:b/>
          <w:bCs/>
        </w:rPr>
        <w:t>“</w:t>
      </w:r>
      <w:r w:rsidRPr="005C1DCD">
        <w:rPr>
          <w:rFonts w:ascii="Palatino Linotype" w:eastAsia="Calibri" w:hAnsi="Palatino Linotype" w:cs="Arial"/>
          <w:b/>
          <w:bCs/>
          <w:i/>
        </w:rPr>
        <w:t>Currículum vítae</w:t>
      </w:r>
      <w:bookmarkStart w:id="16" w:name="1"/>
      <w:r w:rsidRPr="005C1DCD">
        <w:rPr>
          <w:rFonts w:ascii="Palatino Linotype" w:eastAsia="Calibri" w:hAnsi="Palatino Linotype" w:cs="Arial"/>
          <w:i/>
        </w:rPr>
        <w:t xml:space="preserve">. </w:t>
      </w:r>
      <w:r w:rsidRPr="005C1DCD">
        <w:rPr>
          <w:rFonts w:ascii="Palatino Linotype" w:eastAsia="Calibri" w:hAnsi="Palatino Linotype" w:cs="Arial"/>
          <w:b/>
          <w:bCs/>
          <w:i/>
        </w:rPr>
        <w:t>1.</w:t>
      </w:r>
      <w:bookmarkEnd w:id="16"/>
      <w:r w:rsidRPr="005C1DCD">
        <w:rPr>
          <w:rFonts w:ascii="Palatino Linotype" w:eastAsia="Calibri" w:hAnsi="Palatino Linotype" w:cs="Arial"/>
          <w:b/>
          <w:bCs/>
          <w:i/>
        </w:rPr>
        <w:t xml:space="preserve"> </w:t>
      </w:r>
      <w:r w:rsidRPr="005C1DCD">
        <w:rPr>
          <w:rFonts w:ascii="Palatino Linotype" w:eastAsia="Calibri" w:hAnsi="Palatino Linotype" w:cs="Arial"/>
          <w:i/>
        </w:rPr>
        <w:t>Loc. lat. que significa literalmente ‘carrera de la vida’. Se usa como locución nominal masculina para designar la relación de los datos personales, formación académica, actividad laboral y méritos de una persona.</w:t>
      </w:r>
      <w:r w:rsidRPr="005C1DCD">
        <w:rPr>
          <w:rFonts w:ascii="Palatino Linotype" w:eastAsia="Calibri" w:hAnsi="Palatino Linotype" w:cs="Arial"/>
        </w:rPr>
        <w:t>”</w:t>
      </w:r>
    </w:p>
    <w:p w14:paraId="79F76835" w14:textId="77777777" w:rsidR="00CE23E6" w:rsidRPr="005C1DCD" w:rsidRDefault="00CE23E6" w:rsidP="00CE23E6">
      <w:pPr>
        <w:pStyle w:val="Prrafodelista"/>
        <w:tabs>
          <w:tab w:val="left" w:pos="426"/>
        </w:tabs>
        <w:spacing w:before="240" w:after="240" w:line="360" w:lineRule="auto"/>
        <w:ind w:left="0" w:right="51"/>
        <w:jc w:val="both"/>
        <w:rPr>
          <w:rFonts w:ascii="Palatino Linotype" w:hAnsi="Palatino Linotype"/>
          <w:color w:val="000000" w:themeColor="text1"/>
        </w:rPr>
      </w:pPr>
    </w:p>
    <w:p w14:paraId="2365B377" w14:textId="77777777" w:rsidR="00CE23E6" w:rsidRPr="005C1DCD" w:rsidRDefault="00CE23E6" w:rsidP="00E0653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1DCD">
        <w:rPr>
          <w:rFonts w:ascii="Palatino Linotype" w:eastAsia="Palatino Linotype" w:hAnsi="Palatino Linotype" w:cs="Palatino Linotype"/>
          <w:color w:val="000000"/>
          <w:sz w:val="24"/>
        </w:rPr>
        <w:t xml:space="preserve">De </w:t>
      </w:r>
      <w:r w:rsidRPr="005C1DCD">
        <w:rPr>
          <w:rFonts w:ascii="Palatino Linotype" w:eastAsia="MS Mincho" w:hAnsi="Palatino Linotype" w:cs="Arial"/>
          <w:sz w:val="24"/>
        </w:rPr>
        <w:t xml:space="preserve">la interpretación a esta definición, se desprende que el </w:t>
      </w:r>
      <w:proofErr w:type="spellStart"/>
      <w:r w:rsidRPr="005C1DCD">
        <w:rPr>
          <w:rFonts w:ascii="Palatino Linotype" w:eastAsia="MS Mincho" w:hAnsi="Palatino Linotype" w:cs="Arial"/>
          <w:i/>
          <w:sz w:val="24"/>
        </w:rPr>
        <w:t>curriculum</w:t>
      </w:r>
      <w:proofErr w:type="spellEnd"/>
      <w:r w:rsidRPr="005C1DCD">
        <w:rPr>
          <w:rFonts w:ascii="Palatino Linotype" w:eastAsia="MS Mincho" w:hAnsi="Palatino Linotype" w:cs="Arial"/>
          <w:i/>
          <w:sz w:val="24"/>
        </w:rPr>
        <w:t xml:space="preserve"> vitae</w:t>
      </w:r>
      <w:r w:rsidRPr="005C1DCD">
        <w:rPr>
          <w:rFonts w:ascii="Palatino Linotype" w:eastAsia="MS Mincho" w:hAnsi="Palatino Linotype" w:cs="Arial"/>
          <w:sz w:val="24"/>
        </w:rPr>
        <w:t xml:space="preserve"> está relacionado con la hoja de vida, carrera de vida o </w:t>
      </w:r>
      <w:proofErr w:type="spellStart"/>
      <w:r w:rsidRPr="005C1DCD">
        <w:rPr>
          <w:rFonts w:ascii="Palatino Linotype" w:eastAsia="MS Mincho" w:hAnsi="Palatino Linotype" w:cs="Arial"/>
          <w:sz w:val="24"/>
        </w:rPr>
        <w:t>currícula</w:t>
      </w:r>
      <w:proofErr w:type="spellEnd"/>
      <w:r w:rsidRPr="005C1DCD">
        <w:rPr>
          <w:rFonts w:ascii="Palatino Linotype" w:eastAsia="MS Mincho" w:hAnsi="Palatino Linotype" w:cs="Arial"/>
          <w:sz w:val="24"/>
        </w:rPr>
        <w:t xml:space="preserve"> de una persona, donde se puede apreciar la </w:t>
      </w:r>
      <w:r w:rsidRPr="005C1DCD">
        <w:rPr>
          <w:rFonts w:ascii="Palatino Linotype" w:eastAsia="MS Mincho" w:hAnsi="Palatino Linotype" w:cs="Arial"/>
          <w:b/>
          <w:sz w:val="24"/>
        </w:rPr>
        <w:t>preparación académica y laboral</w:t>
      </w:r>
      <w:r w:rsidRPr="005C1DCD">
        <w:rPr>
          <w:rFonts w:ascii="Palatino Linotype" w:eastAsia="MS Mincho" w:hAnsi="Palatino Linotype" w:cs="Arial"/>
          <w:sz w:val="24"/>
        </w:rPr>
        <w:t xml:space="preserve"> que tiene, </w:t>
      </w:r>
      <w:r w:rsidRPr="005C1DCD">
        <w:rPr>
          <w:rFonts w:ascii="Palatino Linotype" w:eastAsia="MS Mincho" w:hAnsi="Palatino Linotype" w:cs="Arial"/>
          <w:b/>
          <w:sz w:val="24"/>
        </w:rPr>
        <w:t>además de los méritos como bien lo podrían ser cursos o certificaciones</w:t>
      </w:r>
      <w:r w:rsidRPr="005C1DCD">
        <w:rPr>
          <w:rFonts w:ascii="Palatino Linotype" w:eastAsia="MS Mincho" w:hAnsi="Palatino Linotype" w:cs="Arial"/>
          <w:sz w:val="24"/>
        </w:rPr>
        <w:t>.</w:t>
      </w:r>
    </w:p>
    <w:p w14:paraId="0FA2999A" w14:textId="77777777" w:rsidR="00CE23E6" w:rsidRPr="005C1DCD" w:rsidRDefault="00CE23E6" w:rsidP="00E0653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6BEB535A" w14:textId="77777777" w:rsidR="00CE23E6" w:rsidRPr="005C1DCD" w:rsidRDefault="00CE23E6" w:rsidP="00E0653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1DCD">
        <w:rPr>
          <w:rFonts w:ascii="Palatino Linotype" w:hAnsi="Palatino Linotype"/>
          <w:color w:val="000000" w:themeColor="text1"/>
          <w:sz w:val="24"/>
        </w:rPr>
        <w:t>Al respecto, la Ley del Trabajo de los Servidores Públicos del Estado y Municipios, en su artículo primero, establece que ésta es de orden público e interés social, y tiene por objeto regular las relaciones de trabajo, comprendidas entre los poderes públicos del Estado y los Municipios y sus respectivos servidores públicos. Asimismo, se encarga de regular las relaciones de trabajo entre los tribunales administrativos, los organismos descentralizados, fideicomisos de carácter estatal y municipal y los órganos autónomos que sus leyes de creación así lo determinen y sus servidores públicos.</w:t>
      </w:r>
    </w:p>
    <w:p w14:paraId="3DE99C8E" w14:textId="77777777" w:rsidR="00CE23E6" w:rsidRPr="005C1DCD" w:rsidRDefault="00CE23E6" w:rsidP="00E0653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4627CCFA" w14:textId="77777777" w:rsidR="00CE23E6" w:rsidRPr="005C1DCD" w:rsidRDefault="00CE23E6" w:rsidP="00E0653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1DCD">
        <w:rPr>
          <w:rFonts w:ascii="Palatino Linotype" w:hAnsi="Palatino Linotype"/>
          <w:color w:val="000000" w:themeColor="text1"/>
          <w:sz w:val="24"/>
        </w:rPr>
        <w:t xml:space="preserve">Así las </w:t>
      </w:r>
      <w:r w:rsidRPr="005C1DCD">
        <w:rPr>
          <w:rFonts w:ascii="Palatino Linotype" w:hAnsi="Palatino Linotype"/>
          <w:sz w:val="24"/>
        </w:rPr>
        <w:t>cosas, conviene traer a estudio el contenido del artículo 5 de la Ley del Trabajo antes mencionada, el cual refiere lo siguiente:</w:t>
      </w:r>
    </w:p>
    <w:p w14:paraId="7FEF610B" w14:textId="77777777" w:rsidR="00CE23E6" w:rsidRPr="005C1DCD" w:rsidRDefault="00CE23E6" w:rsidP="00CE23E6">
      <w:pPr>
        <w:pStyle w:val="Prrafodelista"/>
        <w:tabs>
          <w:tab w:val="left" w:pos="426"/>
        </w:tabs>
        <w:spacing w:before="240" w:line="360" w:lineRule="auto"/>
        <w:ind w:left="0" w:right="51"/>
        <w:jc w:val="both"/>
        <w:rPr>
          <w:rFonts w:ascii="Palatino Linotype" w:hAnsi="Palatino Linotype"/>
          <w:color w:val="000000" w:themeColor="text1"/>
        </w:rPr>
      </w:pPr>
    </w:p>
    <w:p w14:paraId="1D6AD51D" w14:textId="77777777" w:rsidR="00CE23E6" w:rsidRPr="005C1DCD" w:rsidRDefault="00CE23E6" w:rsidP="00CE23E6">
      <w:pPr>
        <w:spacing w:line="276" w:lineRule="auto"/>
        <w:ind w:left="567" w:right="567"/>
        <w:jc w:val="both"/>
        <w:rPr>
          <w:rFonts w:ascii="Palatino Linotype" w:eastAsia="Calibri" w:hAnsi="Palatino Linotype" w:cs="Arial"/>
          <w:sz w:val="22"/>
          <w:lang w:val="es-ES"/>
        </w:rPr>
      </w:pPr>
      <w:r w:rsidRPr="005C1DCD">
        <w:rPr>
          <w:rFonts w:ascii="Palatino Linotype" w:eastAsia="Calibri" w:hAnsi="Palatino Linotype" w:cs="Arial"/>
          <w:b/>
          <w:i/>
          <w:sz w:val="22"/>
          <w:lang w:val="es-ES"/>
        </w:rPr>
        <w:t>“ARTÍCULO 5.-</w:t>
      </w:r>
      <w:r w:rsidRPr="005C1DCD">
        <w:rPr>
          <w:rFonts w:ascii="Palatino Linotype" w:eastAsia="Calibri" w:hAnsi="Palatino Linotype" w:cs="Arial"/>
          <w:i/>
          <w:sz w:val="22"/>
          <w:lang w:val="es-ES"/>
        </w:rPr>
        <w:t xml:space="preserve"> La relación de trabajo entre las </w:t>
      </w:r>
      <w:proofErr w:type="gramStart"/>
      <w:r w:rsidRPr="005C1DCD">
        <w:rPr>
          <w:rFonts w:ascii="Palatino Linotype" w:eastAsia="Calibri" w:hAnsi="Palatino Linotype" w:cs="Arial"/>
          <w:i/>
          <w:sz w:val="22"/>
          <w:lang w:val="es-ES"/>
        </w:rPr>
        <w:t>instituciones públicas y sus servidores públicos</w:t>
      </w:r>
      <w:proofErr w:type="gramEnd"/>
      <w:r w:rsidRPr="005C1DCD">
        <w:rPr>
          <w:rFonts w:ascii="Palatino Linotype" w:eastAsia="Calibri" w:hAnsi="Palatino Linotype" w:cs="Arial"/>
          <w:i/>
          <w:sz w:val="22"/>
          <w:lang w:val="es-ES"/>
        </w:rPr>
        <w:t xml:space="preserve"> se entiende establecida mediante </w:t>
      </w:r>
      <w:r w:rsidRPr="005C1DCD">
        <w:rPr>
          <w:rFonts w:ascii="Palatino Linotype" w:eastAsia="Calibri" w:hAnsi="Palatino Linotype" w:cs="Arial"/>
          <w:b/>
          <w:i/>
          <w:sz w:val="22"/>
          <w:lang w:val="es-ES"/>
        </w:rPr>
        <w:t xml:space="preserve">nombramiento, formato único de movimiento de personal, contrato o por cualquier otro acto que tenga como consecuencia la prestación personal subordinada del servicio y la percepción de un sueldo. </w:t>
      </w:r>
      <w:r w:rsidRPr="005C1DCD">
        <w:rPr>
          <w:rFonts w:ascii="Palatino Linotype" w:eastAsia="Calibri" w:hAnsi="Palatino Linotype" w:cs="Arial"/>
          <w:i/>
          <w:sz w:val="22"/>
          <w:lang w:val="es-ES"/>
        </w:rPr>
        <w:t>Para los efectos de esta ley, las instituciones públicas estarán representadas por sus titulares.”</w:t>
      </w:r>
    </w:p>
    <w:p w14:paraId="267E8597" w14:textId="77777777" w:rsidR="00CE23E6" w:rsidRPr="005C1DCD" w:rsidRDefault="00CE23E6" w:rsidP="00E0653D">
      <w:pPr>
        <w:spacing w:line="276" w:lineRule="auto"/>
        <w:ind w:left="567" w:right="567"/>
        <w:jc w:val="both"/>
        <w:rPr>
          <w:rFonts w:ascii="Palatino Linotype" w:eastAsia="Calibri" w:hAnsi="Palatino Linotype" w:cs="Arial"/>
          <w:sz w:val="22"/>
          <w:lang w:val="es-ES"/>
        </w:rPr>
      </w:pPr>
      <w:r w:rsidRPr="005C1DCD">
        <w:rPr>
          <w:rFonts w:ascii="Palatino Linotype" w:eastAsia="Calibri" w:hAnsi="Palatino Linotype" w:cs="Arial"/>
          <w:sz w:val="22"/>
          <w:lang w:val="es-ES"/>
        </w:rPr>
        <w:t>(Énfasis añadido)</w:t>
      </w:r>
    </w:p>
    <w:p w14:paraId="5ED7B357" w14:textId="77777777" w:rsidR="00CE23E6" w:rsidRPr="005C1DCD" w:rsidRDefault="00CE23E6" w:rsidP="00E0653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1DCD">
        <w:rPr>
          <w:rFonts w:ascii="Palatino Linotype" w:hAnsi="Palatino Linotype"/>
          <w:color w:val="000000" w:themeColor="text1"/>
          <w:sz w:val="24"/>
        </w:rPr>
        <w:lastRenderedPageBreak/>
        <w:t xml:space="preserve">De </w:t>
      </w:r>
      <w:r w:rsidRPr="005C1DCD">
        <w:rPr>
          <w:rFonts w:ascii="Palatino Linotype" w:hAnsi="Palatino Linotype"/>
          <w:sz w:val="24"/>
        </w:rPr>
        <w:t xml:space="preserve">lo anterior se entiende que una relación laboral se establecerá </w:t>
      </w:r>
      <w:r w:rsidRPr="005C1DCD">
        <w:rPr>
          <w:rFonts w:ascii="Palatino Linotype" w:eastAsia="Calibri" w:hAnsi="Palatino Linotype" w:cs="Arial"/>
          <w:sz w:val="24"/>
          <w:lang w:val="es-ES"/>
        </w:rPr>
        <w:t>mediante nombramiento, formato único de movimiento de personal, contrato o por cualquier otro acto que tenga como consecuencia la prestación personal subordinada de un servicio y la percepción de un sueldo.</w:t>
      </w:r>
    </w:p>
    <w:p w14:paraId="1408075F" w14:textId="77777777" w:rsidR="00CE23E6" w:rsidRPr="005C1DCD" w:rsidRDefault="00CE23E6" w:rsidP="00E0653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130F772B" w14:textId="77777777" w:rsidR="00CE23E6" w:rsidRPr="005C1DCD" w:rsidRDefault="00CE23E6" w:rsidP="00E0653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1DCD">
        <w:rPr>
          <w:rFonts w:ascii="Palatino Linotype" w:hAnsi="Palatino Linotype"/>
          <w:color w:val="000000" w:themeColor="text1"/>
          <w:sz w:val="24"/>
        </w:rPr>
        <w:t xml:space="preserve">Así </w:t>
      </w:r>
      <w:r w:rsidRPr="005C1DCD">
        <w:rPr>
          <w:rFonts w:ascii="Palatino Linotype" w:eastAsia="Calibri" w:hAnsi="Palatino Linotype" w:cs="Arial"/>
          <w:sz w:val="24"/>
          <w:lang w:val="es-ES"/>
        </w:rPr>
        <w:t xml:space="preserve">y para tal efecto, las personas que ingresan al servicio </w:t>
      </w:r>
      <w:proofErr w:type="gramStart"/>
      <w:r w:rsidRPr="005C1DCD">
        <w:rPr>
          <w:rFonts w:ascii="Palatino Linotype" w:eastAsia="Calibri" w:hAnsi="Palatino Linotype" w:cs="Arial"/>
          <w:sz w:val="24"/>
          <w:lang w:val="es-ES"/>
        </w:rPr>
        <w:t>público,</w:t>
      </w:r>
      <w:proofErr w:type="gramEnd"/>
      <w:r w:rsidRPr="005C1DCD">
        <w:rPr>
          <w:rFonts w:ascii="Palatino Linotype" w:eastAsia="Calibri" w:hAnsi="Palatino Linotype" w:cs="Arial"/>
          <w:sz w:val="24"/>
          <w:lang w:val="es-ES"/>
        </w:rPr>
        <w:t xml:space="preserve"> deben de cumplir ciertos requisitos, de los cuales se pudiera desprender la información curricular solicitada, dichos requisitos se encuentran establecidos en el artículo 47 de la Ley de mérito, que menciona lo siguiente:</w:t>
      </w:r>
    </w:p>
    <w:p w14:paraId="535B742D" w14:textId="77777777" w:rsidR="00E0653D" w:rsidRPr="005C1DCD" w:rsidRDefault="00E0653D" w:rsidP="00E0653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7684CE17" w14:textId="77777777" w:rsidR="00CE23E6" w:rsidRPr="005C1DCD" w:rsidRDefault="00CE23E6" w:rsidP="00CE23E6">
      <w:pPr>
        <w:pStyle w:val="Prrafodelista"/>
        <w:numPr>
          <w:ilvl w:val="1"/>
          <w:numId w:val="19"/>
        </w:numPr>
        <w:tabs>
          <w:tab w:val="left" w:pos="426"/>
        </w:tabs>
        <w:spacing w:before="240" w:after="240" w:line="360" w:lineRule="auto"/>
        <w:ind w:left="1134" w:right="51"/>
        <w:jc w:val="both"/>
        <w:rPr>
          <w:rFonts w:ascii="Palatino Linotype" w:hAnsi="Palatino Linotype"/>
          <w:b/>
          <w:color w:val="000000" w:themeColor="text1"/>
        </w:rPr>
      </w:pPr>
      <w:r w:rsidRPr="005C1DCD">
        <w:rPr>
          <w:rFonts w:ascii="Palatino Linotype" w:hAnsi="Palatino Linotype"/>
          <w:b/>
          <w:color w:val="000000" w:themeColor="text1"/>
        </w:rPr>
        <w:t xml:space="preserve">Presentar una solicitud utilizando la forma oficial que se autorice por la institución pública o dependencia correspondiente; </w:t>
      </w:r>
    </w:p>
    <w:p w14:paraId="5FE35033" w14:textId="77777777" w:rsidR="00CE23E6" w:rsidRPr="005C1DCD" w:rsidRDefault="00CE23E6" w:rsidP="00CE23E6">
      <w:pPr>
        <w:pStyle w:val="Prrafodelista"/>
        <w:numPr>
          <w:ilvl w:val="1"/>
          <w:numId w:val="19"/>
        </w:numPr>
        <w:tabs>
          <w:tab w:val="left" w:pos="426"/>
        </w:tabs>
        <w:spacing w:before="240" w:after="240" w:line="360" w:lineRule="auto"/>
        <w:ind w:left="1134" w:right="51"/>
        <w:jc w:val="both"/>
        <w:rPr>
          <w:rFonts w:ascii="Palatino Linotype" w:hAnsi="Palatino Linotype"/>
          <w:color w:val="000000" w:themeColor="text1"/>
        </w:rPr>
      </w:pPr>
      <w:r w:rsidRPr="005C1DCD">
        <w:rPr>
          <w:rFonts w:ascii="Palatino Linotype" w:hAnsi="Palatino Linotype"/>
          <w:color w:val="000000" w:themeColor="text1"/>
        </w:rPr>
        <w:t xml:space="preserve">Ser de nacionalidad mexicana; </w:t>
      </w:r>
    </w:p>
    <w:p w14:paraId="2E889A82" w14:textId="77777777" w:rsidR="00CE23E6" w:rsidRPr="005C1DCD" w:rsidRDefault="00CE23E6" w:rsidP="00CE23E6">
      <w:pPr>
        <w:pStyle w:val="Prrafodelista"/>
        <w:numPr>
          <w:ilvl w:val="1"/>
          <w:numId w:val="19"/>
        </w:numPr>
        <w:tabs>
          <w:tab w:val="left" w:pos="426"/>
        </w:tabs>
        <w:spacing w:before="240" w:after="240" w:line="360" w:lineRule="auto"/>
        <w:ind w:left="1134" w:right="51"/>
        <w:jc w:val="both"/>
        <w:rPr>
          <w:rFonts w:ascii="Palatino Linotype" w:hAnsi="Palatino Linotype"/>
          <w:color w:val="000000" w:themeColor="text1"/>
        </w:rPr>
      </w:pPr>
      <w:r w:rsidRPr="005C1DCD">
        <w:rPr>
          <w:rFonts w:ascii="Palatino Linotype" w:hAnsi="Palatino Linotype"/>
          <w:color w:val="000000" w:themeColor="text1"/>
        </w:rPr>
        <w:t xml:space="preserve">Estar en pleno ejercicio de sus derechos civiles y políticos, en su caso; </w:t>
      </w:r>
    </w:p>
    <w:p w14:paraId="499C28DF" w14:textId="77777777" w:rsidR="00CE23E6" w:rsidRPr="005C1DCD" w:rsidRDefault="00CE23E6" w:rsidP="00CE23E6">
      <w:pPr>
        <w:pStyle w:val="Prrafodelista"/>
        <w:numPr>
          <w:ilvl w:val="1"/>
          <w:numId w:val="19"/>
        </w:numPr>
        <w:tabs>
          <w:tab w:val="left" w:pos="426"/>
        </w:tabs>
        <w:spacing w:before="240" w:after="240" w:line="360" w:lineRule="auto"/>
        <w:ind w:left="1134" w:right="51"/>
        <w:jc w:val="both"/>
        <w:rPr>
          <w:rFonts w:ascii="Palatino Linotype" w:hAnsi="Palatino Linotype"/>
          <w:color w:val="000000" w:themeColor="text1"/>
        </w:rPr>
      </w:pPr>
      <w:r w:rsidRPr="005C1DCD">
        <w:rPr>
          <w:rFonts w:ascii="Palatino Linotype" w:hAnsi="Palatino Linotype"/>
          <w:color w:val="000000" w:themeColor="text1"/>
        </w:rPr>
        <w:t xml:space="preserve">Acreditar, cuando proceda, el cumplimiento de la Ley del Servicio Militar Nacional; </w:t>
      </w:r>
    </w:p>
    <w:p w14:paraId="06D8BCF8" w14:textId="77777777" w:rsidR="00CE23E6" w:rsidRPr="005C1DCD" w:rsidRDefault="00CE23E6" w:rsidP="00CE23E6">
      <w:pPr>
        <w:pStyle w:val="Prrafodelista"/>
        <w:numPr>
          <w:ilvl w:val="1"/>
          <w:numId w:val="19"/>
        </w:numPr>
        <w:tabs>
          <w:tab w:val="left" w:pos="426"/>
        </w:tabs>
        <w:spacing w:before="240" w:after="240" w:line="360" w:lineRule="auto"/>
        <w:ind w:left="1134" w:right="51"/>
        <w:jc w:val="both"/>
        <w:rPr>
          <w:rFonts w:ascii="Palatino Linotype" w:hAnsi="Palatino Linotype"/>
          <w:color w:val="000000" w:themeColor="text1"/>
        </w:rPr>
      </w:pPr>
      <w:r w:rsidRPr="005C1DCD">
        <w:rPr>
          <w:rFonts w:ascii="Palatino Linotype" w:hAnsi="Palatino Linotype"/>
          <w:color w:val="000000" w:themeColor="text1"/>
        </w:rPr>
        <w:t xml:space="preserve">No haber sido separado anteriormente del servicio por las causas previstas en el artículo 93 de la presente ley; </w:t>
      </w:r>
    </w:p>
    <w:p w14:paraId="43D63449" w14:textId="77777777" w:rsidR="00CE23E6" w:rsidRPr="005C1DCD" w:rsidRDefault="00CE23E6" w:rsidP="00CE23E6">
      <w:pPr>
        <w:pStyle w:val="Prrafodelista"/>
        <w:numPr>
          <w:ilvl w:val="1"/>
          <w:numId w:val="19"/>
        </w:numPr>
        <w:tabs>
          <w:tab w:val="left" w:pos="426"/>
        </w:tabs>
        <w:spacing w:before="240" w:after="240" w:line="360" w:lineRule="auto"/>
        <w:ind w:left="1134" w:right="51"/>
        <w:jc w:val="both"/>
        <w:rPr>
          <w:rFonts w:ascii="Palatino Linotype" w:hAnsi="Palatino Linotype"/>
          <w:color w:val="000000" w:themeColor="text1"/>
        </w:rPr>
      </w:pPr>
      <w:r w:rsidRPr="005C1DCD">
        <w:rPr>
          <w:rFonts w:ascii="Palatino Linotype" w:hAnsi="Palatino Linotype"/>
          <w:color w:val="000000" w:themeColor="text1"/>
        </w:rPr>
        <w:t xml:space="preserve">Tener buena salud, lo que se comprobará con los certificados médicos correspondientes, en la forma en que se establezca en cada institución pública; </w:t>
      </w:r>
    </w:p>
    <w:p w14:paraId="0BA0A539" w14:textId="77777777" w:rsidR="00CE23E6" w:rsidRPr="005C1DCD" w:rsidRDefault="00CE23E6" w:rsidP="00CE23E6">
      <w:pPr>
        <w:pStyle w:val="Prrafodelista"/>
        <w:numPr>
          <w:ilvl w:val="1"/>
          <w:numId w:val="19"/>
        </w:numPr>
        <w:tabs>
          <w:tab w:val="left" w:pos="426"/>
        </w:tabs>
        <w:spacing w:before="240" w:after="240" w:line="360" w:lineRule="auto"/>
        <w:ind w:left="1134" w:right="51"/>
        <w:jc w:val="both"/>
        <w:rPr>
          <w:rFonts w:ascii="Palatino Linotype" w:hAnsi="Palatino Linotype"/>
          <w:color w:val="000000" w:themeColor="text1"/>
        </w:rPr>
      </w:pPr>
      <w:r w:rsidRPr="005C1DCD">
        <w:rPr>
          <w:rFonts w:ascii="Palatino Linotype" w:hAnsi="Palatino Linotype"/>
          <w:color w:val="000000" w:themeColor="text1"/>
        </w:rPr>
        <w:t xml:space="preserve">Cumplir con los requisitos que se establezcan para los diferentes puestos; </w:t>
      </w:r>
    </w:p>
    <w:p w14:paraId="2CEF20DF" w14:textId="77777777" w:rsidR="00CE23E6" w:rsidRPr="005C1DCD" w:rsidRDefault="00CE23E6" w:rsidP="00CE23E6">
      <w:pPr>
        <w:pStyle w:val="Prrafodelista"/>
        <w:numPr>
          <w:ilvl w:val="1"/>
          <w:numId w:val="19"/>
        </w:numPr>
        <w:tabs>
          <w:tab w:val="left" w:pos="426"/>
        </w:tabs>
        <w:spacing w:before="240" w:after="240" w:line="360" w:lineRule="auto"/>
        <w:ind w:left="1134" w:right="51"/>
        <w:jc w:val="both"/>
        <w:rPr>
          <w:rFonts w:ascii="Palatino Linotype" w:hAnsi="Palatino Linotype"/>
          <w:color w:val="000000" w:themeColor="text1"/>
        </w:rPr>
      </w:pPr>
      <w:r w:rsidRPr="005C1DCD">
        <w:rPr>
          <w:rFonts w:ascii="Palatino Linotype" w:hAnsi="Palatino Linotype"/>
          <w:color w:val="000000" w:themeColor="text1"/>
        </w:rPr>
        <w:t xml:space="preserve">Acreditar por medio de los exámenes correspondientes los conocimientos y aptitudes necesarios para el desempeño del puesto; y </w:t>
      </w:r>
    </w:p>
    <w:p w14:paraId="6CCCE872" w14:textId="77777777" w:rsidR="00CE23E6" w:rsidRPr="005C1DCD" w:rsidRDefault="00CE23E6" w:rsidP="00CE23E6">
      <w:pPr>
        <w:pStyle w:val="Prrafodelista"/>
        <w:numPr>
          <w:ilvl w:val="1"/>
          <w:numId w:val="19"/>
        </w:numPr>
        <w:tabs>
          <w:tab w:val="left" w:pos="426"/>
        </w:tabs>
        <w:spacing w:before="240" w:after="240" w:line="360" w:lineRule="auto"/>
        <w:ind w:left="1134" w:right="51"/>
        <w:jc w:val="both"/>
        <w:rPr>
          <w:rFonts w:ascii="Palatino Linotype" w:hAnsi="Palatino Linotype"/>
          <w:color w:val="000000" w:themeColor="text1"/>
        </w:rPr>
      </w:pPr>
      <w:r w:rsidRPr="005C1DCD">
        <w:rPr>
          <w:rFonts w:ascii="Palatino Linotype" w:hAnsi="Palatino Linotype"/>
          <w:color w:val="000000" w:themeColor="text1"/>
        </w:rPr>
        <w:t xml:space="preserve">No estar inhabilitado para el ejercicio del servicio público. </w:t>
      </w:r>
    </w:p>
    <w:p w14:paraId="0BFE4AAA" w14:textId="77777777" w:rsidR="00CE23E6" w:rsidRPr="005C1DCD" w:rsidRDefault="00CE23E6" w:rsidP="00E0653D">
      <w:pPr>
        <w:pStyle w:val="Prrafodelista"/>
        <w:numPr>
          <w:ilvl w:val="1"/>
          <w:numId w:val="19"/>
        </w:numPr>
        <w:tabs>
          <w:tab w:val="left" w:pos="426"/>
        </w:tabs>
        <w:spacing w:before="240" w:after="240" w:line="360" w:lineRule="auto"/>
        <w:ind w:left="1134" w:right="51"/>
        <w:jc w:val="both"/>
        <w:rPr>
          <w:rFonts w:ascii="Palatino Linotype" w:hAnsi="Palatino Linotype"/>
          <w:color w:val="000000" w:themeColor="text1"/>
        </w:rPr>
      </w:pPr>
      <w:r w:rsidRPr="005C1DCD">
        <w:rPr>
          <w:rFonts w:ascii="Palatino Linotype" w:hAnsi="Palatino Linotype"/>
          <w:color w:val="000000" w:themeColor="text1"/>
        </w:rPr>
        <w:t>Presentar certificado expedido por la Unidad del Registro de Deudores Alimentarios Morosos en el que conste, si se encuentra inscrito o no en el mismo.</w:t>
      </w:r>
    </w:p>
    <w:p w14:paraId="358308F1" w14:textId="77777777" w:rsidR="00CE23E6" w:rsidRPr="005C1DCD" w:rsidRDefault="00CE23E6" w:rsidP="00E0653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1DCD">
        <w:rPr>
          <w:rFonts w:ascii="Palatino Linotype" w:hAnsi="Palatino Linotype"/>
          <w:color w:val="000000" w:themeColor="text1"/>
          <w:sz w:val="24"/>
        </w:rPr>
        <w:lastRenderedPageBreak/>
        <w:t xml:space="preserve">De tal guisa que, </w:t>
      </w:r>
      <w:r w:rsidRPr="005C1DCD">
        <w:rPr>
          <w:rFonts w:ascii="Palatino Linotype" w:eastAsia="Calibri" w:hAnsi="Palatino Linotype" w:cs="Arial"/>
          <w:sz w:val="24"/>
          <w:lang w:val="es-ES"/>
        </w:rPr>
        <w:t xml:space="preserve">si bien la Ley no exige la entrega del </w:t>
      </w:r>
      <w:proofErr w:type="spellStart"/>
      <w:r w:rsidRPr="005C1DCD">
        <w:rPr>
          <w:rFonts w:ascii="Palatino Linotype" w:eastAsia="Calibri" w:hAnsi="Palatino Linotype" w:cs="Arial"/>
          <w:i/>
          <w:sz w:val="24"/>
          <w:lang w:val="es-ES"/>
        </w:rPr>
        <w:t>curruculum</w:t>
      </w:r>
      <w:proofErr w:type="spellEnd"/>
      <w:r w:rsidRPr="005C1DCD">
        <w:rPr>
          <w:rFonts w:ascii="Palatino Linotype" w:eastAsia="Calibri" w:hAnsi="Palatino Linotype" w:cs="Arial"/>
          <w:i/>
          <w:sz w:val="24"/>
          <w:lang w:val="es-ES"/>
        </w:rPr>
        <w:t xml:space="preserve"> vitae</w:t>
      </w:r>
      <w:r w:rsidRPr="005C1DCD">
        <w:rPr>
          <w:rFonts w:ascii="Palatino Linotype" w:eastAsia="Calibri" w:hAnsi="Palatino Linotype" w:cs="Arial"/>
          <w:sz w:val="24"/>
          <w:lang w:val="es-ES"/>
        </w:rPr>
        <w:t xml:space="preserve">, lo cierto es que sí se contempla la entrega de una </w:t>
      </w:r>
      <w:r w:rsidRPr="005C1DCD">
        <w:rPr>
          <w:rFonts w:ascii="Palatino Linotype" w:eastAsia="Calibri" w:hAnsi="Palatino Linotype" w:cs="Arial"/>
          <w:b/>
          <w:sz w:val="24"/>
          <w:lang w:val="es-ES"/>
        </w:rPr>
        <w:t>solicitud de empleo</w:t>
      </w:r>
      <w:r w:rsidRPr="005C1DCD">
        <w:rPr>
          <w:rFonts w:ascii="Palatino Linotype" w:eastAsia="Calibri" w:hAnsi="Palatino Linotype" w:cs="Arial"/>
          <w:sz w:val="24"/>
          <w:lang w:val="es-ES"/>
        </w:rPr>
        <w:t xml:space="preserve">, por lo que es posible determinar que, tanto la solicitud de empleo como el </w:t>
      </w:r>
      <w:r w:rsidRPr="005C1DCD">
        <w:rPr>
          <w:rFonts w:ascii="Palatino Linotype" w:eastAsia="Calibri" w:hAnsi="Palatino Linotype" w:cs="Arial"/>
          <w:i/>
          <w:sz w:val="24"/>
          <w:lang w:val="es-ES"/>
        </w:rPr>
        <w:t>currículum vítae</w:t>
      </w:r>
      <w:r w:rsidRPr="005C1DCD">
        <w:rPr>
          <w:rFonts w:ascii="Palatino Linotype" w:eastAsia="Calibri" w:hAnsi="Palatino Linotype" w:cs="Arial"/>
          <w:sz w:val="24"/>
          <w:lang w:val="es-ES"/>
        </w:rPr>
        <w:t xml:space="preserve"> contienen información relacionada con la trayectoria académica, profesional </w:t>
      </w:r>
      <w:proofErr w:type="gramStart"/>
      <w:r w:rsidRPr="005C1DCD">
        <w:rPr>
          <w:rFonts w:ascii="Palatino Linotype" w:eastAsia="Calibri" w:hAnsi="Palatino Linotype" w:cs="Arial"/>
          <w:sz w:val="24"/>
          <w:lang w:val="es-ES"/>
        </w:rPr>
        <w:t>y  laboral</w:t>
      </w:r>
      <w:proofErr w:type="gramEnd"/>
      <w:r w:rsidRPr="005C1DCD">
        <w:rPr>
          <w:rFonts w:ascii="Palatino Linotype" w:eastAsia="Calibri" w:hAnsi="Palatino Linotype" w:cs="Arial"/>
          <w:sz w:val="24"/>
          <w:lang w:val="es-ES"/>
        </w:rPr>
        <w:t>, que acredita la capacidad, habilidades o pericia de una persona para ocupar un cargo, puesto o comisión.</w:t>
      </w:r>
    </w:p>
    <w:p w14:paraId="7EFACD54" w14:textId="77777777" w:rsidR="00CE23E6" w:rsidRPr="005C1DCD" w:rsidRDefault="00CE23E6" w:rsidP="00E0653D">
      <w:pPr>
        <w:pStyle w:val="Prrafodelista"/>
        <w:tabs>
          <w:tab w:val="left" w:pos="426"/>
        </w:tabs>
        <w:spacing w:before="240" w:after="240" w:line="360" w:lineRule="auto"/>
        <w:ind w:left="0" w:right="51"/>
        <w:jc w:val="both"/>
        <w:rPr>
          <w:rFonts w:ascii="Palatino Linotype" w:hAnsi="Palatino Linotype"/>
          <w:color w:val="000000" w:themeColor="text1"/>
          <w:sz w:val="24"/>
        </w:rPr>
      </w:pPr>
    </w:p>
    <w:p w14:paraId="76A4102A" w14:textId="77777777" w:rsidR="00CE23E6" w:rsidRPr="005C1DCD" w:rsidRDefault="00CE23E6" w:rsidP="00E0653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 w:val="24"/>
        </w:rPr>
      </w:pPr>
      <w:r w:rsidRPr="005C1DCD">
        <w:rPr>
          <w:rFonts w:ascii="Palatino Linotype" w:hAnsi="Palatino Linotype"/>
          <w:color w:val="000000" w:themeColor="text1"/>
          <w:sz w:val="24"/>
        </w:rPr>
        <w:t xml:space="preserve">En ese sentido, </w:t>
      </w:r>
      <w:r w:rsidRPr="005C1DCD">
        <w:rPr>
          <w:rFonts w:ascii="Palatino Linotype" w:eastAsia="Calibri" w:hAnsi="Palatino Linotype" w:cs="Arial"/>
          <w:sz w:val="24"/>
          <w:lang w:val="es-ES"/>
        </w:rPr>
        <w:t>el Instituto Federal de Acceso a la Información, ahora Instituto Nacional de Transparencia Acceso a la Información y Protección de Datos Personales, se ha pronunciado al establecer en el Criterio de Interpretación 03/2009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14:paraId="0F0D16D1" w14:textId="77777777" w:rsidR="00CE23E6" w:rsidRPr="005C1DCD" w:rsidRDefault="00CE23E6" w:rsidP="00CE23E6">
      <w:pPr>
        <w:pStyle w:val="Prrafodelista"/>
        <w:tabs>
          <w:tab w:val="left" w:pos="426"/>
        </w:tabs>
        <w:spacing w:before="240" w:line="360" w:lineRule="auto"/>
        <w:ind w:left="0" w:right="51"/>
        <w:jc w:val="both"/>
        <w:rPr>
          <w:rFonts w:ascii="Palatino Linotype" w:hAnsi="Palatino Linotype"/>
          <w:color w:val="000000" w:themeColor="text1"/>
        </w:rPr>
      </w:pPr>
    </w:p>
    <w:p w14:paraId="043117A3" w14:textId="77777777" w:rsidR="00CE23E6" w:rsidRPr="005C1DCD" w:rsidRDefault="00CE23E6" w:rsidP="00CE23E6">
      <w:pPr>
        <w:spacing w:line="276" w:lineRule="auto"/>
        <w:ind w:left="567" w:right="567"/>
        <w:jc w:val="both"/>
        <w:rPr>
          <w:rFonts w:ascii="Palatino Linotype" w:eastAsia="Calibri" w:hAnsi="Palatino Linotype" w:cs="Arial"/>
          <w:sz w:val="22"/>
          <w:lang w:val="es-ES"/>
        </w:rPr>
      </w:pPr>
      <w:r w:rsidRPr="005C1DCD">
        <w:rPr>
          <w:rFonts w:ascii="Palatino Linotype" w:eastAsia="Calibri" w:hAnsi="Palatino Linotype" w:cs="Arial"/>
          <w:b/>
          <w:i/>
          <w:sz w:val="22"/>
          <w:lang w:val="es-ES"/>
        </w:rPr>
        <w:t>CURRICULUM VITAE DE SERVIDORES PÚBLICOS. ES OBLIGACIÓN DE LOS SUJETOS OBLIGADOS OTORGAR ACCESO A VERSIONES PÚBLICAS DE LOS MISMOS ANTE UNA SOLICITUD DE ACCESO. “</w:t>
      </w:r>
      <w:r w:rsidRPr="005C1DCD">
        <w:rPr>
          <w:rFonts w:ascii="Palatino Linotype" w:eastAsia="Calibri" w:hAnsi="Palatino Linotype" w:cs="Arial"/>
          <w:i/>
          <w:sz w:val="22"/>
          <w:lang w:val="es-ES"/>
        </w:rPr>
        <w:t xml:space="preserve">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5C1DCD">
        <w:rPr>
          <w:rFonts w:ascii="Palatino Linotype" w:eastAsia="Calibri" w:hAnsi="Palatino Linotype" w:cs="Arial"/>
          <w:i/>
          <w:sz w:val="22"/>
          <w:lang w:val="es-ES"/>
        </w:rPr>
        <w:t>curriculum</w:t>
      </w:r>
      <w:proofErr w:type="spellEnd"/>
      <w:r w:rsidRPr="005C1DCD">
        <w:rPr>
          <w:rFonts w:ascii="Palatino Linotype" w:eastAsia="Calibri" w:hAnsi="Palatino Linotype" w:cs="Arial"/>
          <w:i/>
          <w:sz w:val="22"/>
          <w:lang w:val="es-ES"/>
        </w:rPr>
        <w:t xml:space="preserve"> vitae de un servidor público, una de las formas en que los ciudadanos pueden evaluar sus aptitudes para desempeñar el cargo </w:t>
      </w:r>
      <w:r w:rsidRPr="005C1DCD">
        <w:rPr>
          <w:rFonts w:ascii="Palatino Linotype" w:eastAsia="Calibri" w:hAnsi="Palatino Linotype" w:cs="Arial"/>
          <w:i/>
          <w:sz w:val="22"/>
          <w:lang w:val="es-ES"/>
        </w:rPr>
        <w:lastRenderedPageBreak/>
        <w:t xml:space="preserve">público que le ha sido encomendado, es mediante la publicidad de ciertos datos de los ahí contenidos. En esa tesitura, </w:t>
      </w:r>
      <w:r w:rsidRPr="005C1DCD">
        <w:rPr>
          <w:rFonts w:ascii="Palatino Linotype" w:eastAsia="Calibri" w:hAnsi="Palatino Linotype" w:cs="Arial"/>
          <w:b/>
          <w:i/>
          <w:sz w:val="22"/>
          <w:lang w:val="es-ES"/>
        </w:rPr>
        <w:t xml:space="preserve">entre los datos personales del </w:t>
      </w:r>
      <w:proofErr w:type="spellStart"/>
      <w:r w:rsidRPr="005C1DCD">
        <w:rPr>
          <w:rFonts w:ascii="Palatino Linotype" w:eastAsia="Calibri" w:hAnsi="Palatino Linotype" w:cs="Arial"/>
          <w:b/>
          <w:i/>
          <w:sz w:val="22"/>
          <w:lang w:val="es-ES"/>
        </w:rPr>
        <w:t>curriculum</w:t>
      </w:r>
      <w:proofErr w:type="spellEnd"/>
      <w:r w:rsidRPr="005C1DCD">
        <w:rPr>
          <w:rFonts w:ascii="Palatino Linotype" w:eastAsia="Calibri" w:hAnsi="Palatino Linotype" w:cs="Arial"/>
          <w:b/>
          <w:i/>
          <w:sz w:val="22"/>
          <w:lang w:val="es-ES"/>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r w:rsidRPr="005C1DCD">
        <w:rPr>
          <w:rFonts w:ascii="Palatino Linotype" w:eastAsia="Calibri" w:hAnsi="Palatino Linotype" w:cs="Arial"/>
          <w:i/>
          <w:sz w:val="22"/>
          <w:lang w:val="es-ES"/>
        </w:rPr>
        <w:t>.”</w:t>
      </w:r>
    </w:p>
    <w:p w14:paraId="6A64752B" w14:textId="77777777" w:rsidR="00CE23E6" w:rsidRPr="005C1DCD" w:rsidRDefault="00CE23E6" w:rsidP="00CE23E6">
      <w:pPr>
        <w:spacing w:line="276" w:lineRule="auto"/>
        <w:ind w:left="567" w:right="567"/>
        <w:jc w:val="both"/>
        <w:rPr>
          <w:rFonts w:ascii="Palatino Linotype" w:eastAsia="Calibri" w:hAnsi="Palatino Linotype" w:cs="Arial"/>
          <w:sz w:val="22"/>
          <w:lang w:val="es-ES"/>
        </w:rPr>
      </w:pPr>
      <w:r w:rsidRPr="005C1DCD">
        <w:rPr>
          <w:rFonts w:ascii="Palatino Linotype" w:eastAsia="Calibri" w:hAnsi="Palatino Linotype" w:cs="Arial"/>
          <w:sz w:val="22"/>
          <w:lang w:val="es-ES"/>
        </w:rPr>
        <w:t>(Énfasis añadido)</w:t>
      </w:r>
    </w:p>
    <w:p w14:paraId="2AEFF23A" w14:textId="77777777" w:rsidR="00CE23E6" w:rsidRPr="005C1DCD" w:rsidRDefault="00CE23E6" w:rsidP="00E0653D">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522C5B5C" w14:textId="77777777" w:rsidR="00CE23E6" w:rsidRPr="005C1DCD" w:rsidRDefault="00CE23E6" w:rsidP="00CE23E6">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C1DCD">
        <w:rPr>
          <w:rFonts w:ascii="Palatino Linotype" w:eastAsia="MS Mincho" w:hAnsi="Palatino Linotype" w:cs="Arial"/>
          <w:bCs/>
          <w:sz w:val="24"/>
          <w:lang w:val="es-ES_tradnl" w:eastAsia="es-ES"/>
        </w:rPr>
        <w:t>E</w:t>
      </w:r>
      <w:r w:rsidRPr="005C1DCD">
        <w:rPr>
          <w:rFonts w:ascii="Palatino Linotype" w:eastAsia="Palatino Linotype" w:hAnsi="Palatino Linotype" w:cs="Palatino Linotype"/>
          <w:sz w:val="24"/>
        </w:rPr>
        <w:t xml:space="preserve">l artículo 124 </w:t>
      </w:r>
      <w:proofErr w:type="spellStart"/>
      <w:r w:rsidRPr="005C1DCD">
        <w:rPr>
          <w:rFonts w:ascii="Palatino Linotype" w:eastAsia="Palatino Linotype" w:hAnsi="Palatino Linotype" w:cs="Palatino Linotype"/>
          <w:sz w:val="24"/>
        </w:rPr>
        <w:t>Quater</w:t>
      </w:r>
      <w:proofErr w:type="spellEnd"/>
      <w:r w:rsidRPr="005C1DCD">
        <w:rPr>
          <w:rFonts w:ascii="Palatino Linotype" w:eastAsia="Palatino Linotype" w:hAnsi="Palatino Linotype" w:cs="Palatino Linotype"/>
          <w:sz w:val="24"/>
        </w:rPr>
        <w:t xml:space="preserve"> de la Ley Orgánica multicitada, refiere que además de los requisitos establecidos por el artículo 32 para ser titular de la Unidad Municipal de </w:t>
      </w:r>
      <w:proofErr w:type="gramStart"/>
      <w:r w:rsidRPr="005C1DCD">
        <w:rPr>
          <w:rFonts w:ascii="Palatino Linotype" w:eastAsia="Palatino Linotype" w:hAnsi="Palatino Linotype" w:cs="Palatino Linotype"/>
          <w:sz w:val="24"/>
        </w:rPr>
        <w:t>Control  Bienestar</w:t>
      </w:r>
      <w:proofErr w:type="gramEnd"/>
      <w:r w:rsidRPr="005C1DCD">
        <w:rPr>
          <w:rFonts w:ascii="Palatino Linotype" w:eastAsia="Palatino Linotype" w:hAnsi="Palatino Linotype" w:cs="Palatino Linotype"/>
          <w:sz w:val="24"/>
        </w:rPr>
        <w:t xml:space="preserve"> y Animal se requiere contar con Licenciatura y Cédula en Medicina Veterinaria, u otra profesión que se relacione con el conocimiento del cuidado y manejo de animales, como se observa a continuación: </w:t>
      </w:r>
    </w:p>
    <w:p w14:paraId="0AB9AC6C" w14:textId="77777777" w:rsidR="00CE23E6" w:rsidRPr="005C1DCD" w:rsidRDefault="00CE23E6" w:rsidP="00CE23E6">
      <w:pPr>
        <w:pStyle w:val="Prrafodelista"/>
        <w:tabs>
          <w:tab w:val="left" w:pos="709"/>
        </w:tabs>
        <w:spacing w:line="360" w:lineRule="auto"/>
        <w:ind w:right="899"/>
        <w:jc w:val="both"/>
        <w:rPr>
          <w:rFonts w:ascii="Palatino Linotype" w:eastAsia="Palatino Linotype" w:hAnsi="Palatino Linotype" w:cs="Palatino Linotype"/>
          <w:i/>
        </w:rPr>
      </w:pPr>
    </w:p>
    <w:p w14:paraId="1018501A" w14:textId="77777777" w:rsidR="00CE23E6" w:rsidRPr="005C1DCD" w:rsidRDefault="00CE23E6" w:rsidP="00CE23E6">
      <w:pPr>
        <w:pStyle w:val="Prrafodelista"/>
        <w:tabs>
          <w:tab w:val="left" w:pos="709"/>
        </w:tabs>
        <w:spacing w:line="360" w:lineRule="auto"/>
        <w:ind w:right="899"/>
        <w:jc w:val="both"/>
        <w:rPr>
          <w:rFonts w:ascii="Palatino Linotype" w:eastAsia="Palatino Linotype" w:hAnsi="Palatino Linotype" w:cs="Palatino Linotype"/>
          <w:i/>
        </w:rPr>
      </w:pPr>
      <w:r w:rsidRPr="005C1DCD">
        <w:rPr>
          <w:rFonts w:ascii="Palatino Linotype" w:eastAsia="Palatino Linotype" w:hAnsi="Palatino Linotype" w:cs="Palatino Linotype"/>
          <w:b/>
          <w:i/>
        </w:rPr>
        <w:t xml:space="preserve">“Artículo 124 </w:t>
      </w:r>
      <w:proofErr w:type="spellStart"/>
      <w:proofErr w:type="gramStart"/>
      <w:r w:rsidRPr="005C1DCD">
        <w:rPr>
          <w:rFonts w:ascii="Palatino Linotype" w:eastAsia="Palatino Linotype" w:hAnsi="Palatino Linotype" w:cs="Palatino Linotype"/>
          <w:b/>
          <w:i/>
        </w:rPr>
        <w:t>Quater</w:t>
      </w:r>
      <w:proofErr w:type="spellEnd"/>
      <w:r w:rsidRPr="005C1DCD">
        <w:rPr>
          <w:rFonts w:ascii="Palatino Linotype" w:eastAsia="Palatino Linotype" w:hAnsi="Palatino Linotype" w:cs="Palatino Linotype"/>
          <w:b/>
          <w:i/>
        </w:rPr>
        <w:t>.</w:t>
      </w:r>
      <w:r w:rsidRPr="005C1DCD">
        <w:rPr>
          <w:rFonts w:ascii="Palatino Linotype" w:eastAsia="Palatino Linotype" w:hAnsi="Palatino Linotype" w:cs="Palatino Linotype"/>
          <w:i/>
        </w:rPr>
        <w:t>-</w:t>
      </w:r>
      <w:proofErr w:type="gramEnd"/>
      <w:r w:rsidRPr="005C1DCD">
        <w:rPr>
          <w:rFonts w:ascii="Palatino Linotype" w:eastAsia="Palatino Linotype" w:hAnsi="Palatino Linotype" w:cs="Palatino Linotype"/>
          <w:i/>
        </w:rPr>
        <w:t xml:space="preserve"> Para ser titular de la Unidad Municipal de Control y Bienestar Animal, se requiere, además de los requisitos del artículo 32 de esta Ley, contar con Licenciatura y Cédula en Medicina Veterinaria, Zootecnista o profesión que se relacione con el conocimiento del cuidado y manejo de animales.”</w:t>
      </w:r>
    </w:p>
    <w:p w14:paraId="0FC5B703" w14:textId="77777777" w:rsidR="00CE23E6" w:rsidRPr="005C1DCD" w:rsidRDefault="00CE23E6" w:rsidP="00CE23E6">
      <w:pPr>
        <w:pStyle w:val="Prrafodelista"/>
        <w:tabs>
          <w:tab w:val="left" w:pos="709"/>
        </w:tabs>
        <w:spacing w:line="360" w:lineRule="auto"/>
        <w:ind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(Énfasis añadido)</w:t>
      </w:r>
    </w:p>
    <w:p w14:paraId="2F0A9F18" w14:textId="77777777" w:rsidR="00CE23E6" w:rsidRPr="005C1DCD" w:rsidRDefault="00CE23E6" w:rsidP="00CE23E6">
      <w:pPr>
        <w:pStyle w:val="Prrafodelista"/>
        <w:tabs>
          <w:tab w:val="left" w:pos="709"/>
        </w:tabs>
        <w:spacing w:line="360" w:lineRule="auto"/>
        <w:ind w:right="49"/>
        <w:jc w:val="both"/>
        <w:rPr>
          <w:rFonts w:ascii="Palatino Linotype" w:eastAsia="Palatino Linotype" w:hAnsi="Palatino Linotype" w:cs="Palatino Linotype"/>
        </w:rPr>
      </w:pPr>
    </w:p>
    <w:p w14:paraId="45862D9E" w14:textId="77777777" w:rsidR="00CE23E6" w:rsidRPr="005C1DCD" w:rsidRDefault="00CE23E6" w:rsidP="00CE23E6">
      <w:pPr>
        <w:pStyle w:val="Prrafodelista"/>
        <w:numPr>
          <w:ilvl w:val="0"/>
          <w:numId w:val="1"/>
        </w:numPr>
        <w:tabs>
          <w:tab w:val="left" w:pos="0"/>
        </w:tabs>
        <w:spacing w:line="360" w:lineRule="auto"/>
        <w:ind w:left="0" w:right="49" w:firstLine="0"/>
        <w:jc w:val="both"/>
        <w:rPr>
          <w:rFonts w:ascii="Palatino Linotype" w:eastAsia="Palatino Linotype" w:hAnsi="Palatino Linotype" w:cs="Palatino Linotype"/>
          <w:sz w:val="24"/>
        </w:rPr>
      </w:pPr>
      <w:r w:rsidRPr="005C1DCD">
        <w:rPr>
          <w:rFonts w:ascii="Palatino Linotype" w:eastAsia="Palatino Linotype" w:hAnsi="Palatino Linotype" w:cs="Palatino Linotype"/>
          <w:sz w:val="24"/>
        </w:rPr>
        <w:t>Además, es una obligación de transparencia el hacer entrega de la información curricular de los servidores públicos desde el nivel de jefe de departamento o equivalente, como lo refiere la Ley de Transparencia y Acceso a la Información Pública del Estado de México y Municipios, en su artículo 92 fracción XXI que se cita a continuación:</w:t>
      </w:r>
    </w:p>
    <w:p w14:paraId="4790CE54" w14:textId="77777777" w:rsidR="00CE23E6" w:rsidRPr="005C1DCD" w:rsidRDefault="00CE23E6" w:rsidP="00CE23E6">
      <w:pPr>
        <w:pStyle w:val="Prrafodelista"/>
        <w:tabs>
          <w:tab w:val="left" w:pos="709"/>
        </w:tabs>
        <w:spacing w:line="360" w:lineRule="auto"/>
        <w:ind w:right="49"/>
        <w:jc w:val="both"/>
        <w:rPr>
          <w:rFonts w:ascii="Palatino Linotype" w:eastAsia="Palatino Linotype" w:hAnsi="Palatino Linotype" w:cs="Palatino Linotype"/>
        </w:rPr>
      </w:pPr>
    </w:p>
    <w:p w14:paraId="194854BE" w14:textId="77777777" w:rsidR="00CE23E6" w:rsidRPr="005C1DCD" w:rsidRDefault="00CE23E6" w:rsidP="00CE23E6">
      <w:pPr>
        <w:pStyle w:val="Prrafodelista"/>
        <w:tabs>
          <w:tab w:val="left" w:pos="709"/>
        </w:tabs>
        <w:spacing w:line="360" w:lineRule="auto"/>
        <w:ind w:right="899"/>
        <w:jc w:val="both"/>
        <w:rPr>
          <w:rFonts w:ascii="Palatino Linotype" w:eastAsia="Palatino Linotype" w:hAnsi="Palatino Linotype" w:cs="Palatino Linotype"/>
          <w:b/>
          <w:i/>
        </w:rPr>
      </w:pPr>
      <w:r w:rsidRPr="005C1DCD">
        <w:rPr>
          <w:rFonts w:ascii="Palatino Linotype" w:eastAsia="Palatino Linotype" w:hAnsi="Palatino Linotype" w:cs="Palatino Linotype"/>
          <w:i/>
        </w:rPr>
        <w:t>“</w:t>
      </w:r>
      <w:r w:rsidRPr="005C1DCD">
        <w:rPr>
          <w:rFonts w:ascii="Palatino Linotype" w:eastAsia="Palatino Linotype" w:hAnsi="Palatino Linotype" w:cs="Palatino Linotype"/>
          <w:b/>
          <w:i/>
        </w:rPr>
        <w:t xml:space="preserve">Capítulo II </w:t>
      </w:r>
    </w:p>
    <w:p w14:paraId="06E7C9E7" w14:textId="77777777" w:rsidR="00CE23E6" w:rsidRPr="005C1DCD" w:rsidRDefault="00CE23E6" w:rsidP="00CE23E6">
      <w:pPr>
        <w:pStyle w:val="Prrafodelista"/>
        <w:tabs>
          <w:tab w:val="left" w:pos="709"/>
        </w:tabs>
        <w:spacing w:line="360" w:lineRule="auto"/>
        <w:ind w:right="899"/>
        <w:jc w:val="both"/>
        <w:rPr>
          <w:rFonts w:ascii="Palatino Linotype" w:eastAsia="Palatino Linotype" w:hAnsi="Palatino Linotype" w:cs="Palatino Linotype"/>
          <w:b/>
          <w:i/>
        </w:rPr>
      </w:pPr>
      <w:r w:rsidRPr="005C1DCD">
        <w:rPr>
          <w:rFonts w:ascii="Palatino Linotype" w:eastAsia="Palatino Linotype" w:hAnsi="Palatino Linotype" w:cs="Palatino Linotype"/>
          <w:b/>
          <w:i/>
        </w:rPr>
        <w:lastRenderedPageBreak/>
        <w:t xml:space="preserve">De las Obligaciones de Transparencia Comunes </w:t>
      </w:r>
    </w:p>
    <w:p w14:paraId="05396456" w14:textId="77777777" w:rsidR="00CE23E6" w:rsidRPr="005C1DCD" w:rsidRDefault="00CE23E6" w:rsidP="00CE23E6">
      <w:pPr>
        <w:pStyle w:val="Prrafodelista"/>
        <w:tabs>
          <w:tab w:val="left" w:pos="709"/>
        </w:tabs>
        <w:spacing w:line="360" w:lineRule="auto"/>
        <w:ind w:right="899"/>
        <w:jc w:val="both"/>
        <w:rPr>
          <w:rFonts w:ascii="Palatino Linotype" w:eastAsia="Palatino Linotype" w:hAnsi="Palatino Linotype" w:cs="Palatino Linotype"/>
          <w:i/>
        </w:rPr>
      </w:pPr>
      <w:r w:rsidRPr="005C1DCD">
        <w:rPr>
          <w:rFonts w:ascii="Palatino Linotype" w:eastAsia="Palatino Linotype" w:hAnsi="Palatino Linotype" w:cs="Palatino Linotype"/>
          <w:b/>
          <w:i/>
        </w:rPr>
        <w:t xml:space="preserve">Artículo 92. </w:t>
      </w:r>
      <w:r w:rsidRPr="005C1DCD">
        <w:rPr>
          <w:rFonts w:ascii="Palatino Linotype" w:eastAsia="Palatino Linotype" w:hAnsi="Palatino Linotype" w:cs="Palatino Linotype"/>
          <w:i/>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5CADA50" w14:textId="77777777" w:rsidR="00CE23E6" w:rsidRPr="005C1DCD" w:rsidRDefault="00CE23E6" w:rsidP="00CE23E6">
      <w:pPr>
        <w:pStyle w:val="Prrafodelista"/>
        <w:tabs>
          <w:tab w:val="left" w:pos="709"/>
        </w:tabs>
        <w:spacing w:line="360" w:lineRule="auto"/>
        <w:ind w:right="899"/>
        <w:jc w:val="both"/>
        <w:rPr>
          <w:rFonts w:ascii="Palatino Linotype" w:eastAsia="Palatino Linotype" w:hAnsi="Palatino Linotype" w:cs="Palatino Linotype"/>
          <w:i/>
        </w:rPr>
      </w:pPr>
    </w:p>
    <w:p w14:paraId="5225E2D6" w14:textId="77777777" w:rsidR="00CE23E6" w:rsidRPr="005C1DCD" w:rsidRDefault="00CE23E6" w:rsidP="00CE23E6">
      <w:pPr>
        <w:pStyle w:val="Prrafodelista"/>
        <w:tabs>
          <w:tab w:val="left" w:pos="709"/>
        </w:tabs>
        <w:spacing w:line="360" w:lineRule="auto"/>
        <w:ind w:right="899"/>
        <w:jc w:val="both"/>
        <w:rPr>
          <w:rFonts w:ascii="Palatino Linotype" w:eastAsia="Palatino Linotype" w:hAnsi="Palatino Linotype" w:cs="Palatino Linotype"/>
          <w:i/>
        </w:rPr>
      </w:pPr>
      <w:r w:rsidRPr="005C1DCD">
        <w:rPr>
          <w:rFonts w:ascii="Palatino Linotype" w:eastAsia="Palatino Linotype" w:hAnsi="Palatino Linotype" w:cs="Palatino Linotype"/>
          <w:b/>
          <w:i/>
        </w:rPr>
        <w:t>XXI. La información curricular, desde el nivel de jefe de departamento o equivalente, hasta el titular del sujeto obligado,</w:t>
      </w:r>
      <w:r w:rsidRPr="005C1DCD">
        <w:rPr>
          <w:rFonts w:ascii="Palatino Linotype" w:eastAsia="Palatino Linotype" w:hAnsi="Palatino Linotype" w:cs="Palatino Linotype"/>
          <w:i/>
        </w:rPr>
        <w:t xml:space="preserve"> así como, en su caso, las sanciones administrativas de que haya sido objeto;”</w:t>
      </w:r>
    </w:p>
    <w:p w14:paraId="127C194A" w14:textId="77777777" w:rsidR="00CE23E6" w:rsidRPr="005C1DCD" w:rsidRDefault="00CE23E6" w:rsidP="00CE23E6">
      <w:pPr>
        <w:pStyle w:val="Prrafodelista"/>
        <w:tabs>
          <w:tab w:val="left" w:pos="709"/>
        </w:tabs>
        <w:spacing w:line="360" w:lineRule="auto"/>
        <w:ind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(énfasis añadido)</w:t>
      </w:r>
    </w:p>
    <w:p w14:paraId="3DE2F4CA" w14:textId="77777777" w:rsidR="00E0653D" w:rsidRPr="005C1DCD" w:rsidRDefault="00E0653D" w:rsidP="00CE23E6">
      <w:pPr>
        <w:pStyle w:val="Prrafodelista"/>
        <w:tabs>
          <w:tab w:val="left" w:pos="709"/>
        </w:tabs>
        <w:spacing w:line="360" w:lineRule="auto"/>
        <w:ind w:right="899"/>
        <w:jc w:val="both"/>
        <w:rPr>
          <w:rFonts w:ascii="Palatino Linotype" w:eastAsia="Palatino Linotype" w:hAnsi="Palatino Linotype" w:cs="Palatino Linotype"/>
          <w:i/>
        </w:rPr>
      </w:pPr>
    </w:p>
    <w:p w14:paraId="46D5B91B" w14:textId="77777777" w:rsidR="00CE23E6" w:rsidRPr="005C1DCD" w:rsidRDefault="00E0653D" w:rsidP="00B76C9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C1DCD">
        <w:rPr>
          <w:rFonts w:ascii="Palatino Linotype" w:eastAsia="MS Mincho" w:hAnsi="Palatino Linotype" w:cs="Arial"/>
          <w:bCs/>
          <w:sz w:val="24"/>
          <w:lang w:val="es-ES_tradnl" w:eastAsia="es-ES"/>
        </w:rPr>
        <w:t xml:space="preserve">Por lo </w:t>
      </w:r>
      <w:proofErr w:type="gramStart"/>
      <w:r w:rsidRPr="005C1DCD">
        <w:rPr>
          <w:rFonts w:ascii="Palatino Linotype" w:eastAsia="MS Mincho" w:hAnsi="Palatino Linotype" w:cs="Arial"/>
          <w:bCs/>
          <w:sz w:val="24"/>
          <w:lang w:val="es-ES_tradnl" w:eastAsia="es-ES"/>
        </w:rPr>
        <w:t>tanto</w:t>
      </w:r>
      <w:proofErr w:type="gramEnd"/>
      <w:r w:rsidRPr="005C1DCD">
        <w:rPr>
          <w:rFonts w:ascii="Palatino Linotype" w:eastAsia="MS Mincho" w:hAnsi="Palatino Linotype" w:cs="Arial"/>
          <w:bCs/>
          <w:sz w:val="24"/>
          <w:lang w:val="es-ES_tradnl" w:eastAsia="es-ES"/>
        </w:rPr>
        <w:t xml:space="preserve"> es dable ordenar la entrega del currículum vitae del Titular de la Unidad de Control y Bienestar Animal. </w:t>
      </w:r>
    </w:p>
    <w:p w14:paraId="102B24D7" w14:textId="77777777" w:rsidR="00E0653D" w:rsidRPr="005C1DCD" w:rsidRDefault="00E0653D" w:rsidP="00E0653D">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2311263" w14:textId="77777777" w:rsidR="00F84127" w:rsidRPr="005C1DCD" w:rsidRDefault="002B2C8F" w:rsidP="00B76C9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C1DCD">
        <w:rPr>
          <w:rFonts w:ascii="Palatino Linotype" w:eastAsia="MS Mincho" w:hAnsi="Palatino Linotype" w:cs="Arial"/>
          <w:bCs/>
          <w:sz w:val="24"/>
          <w:lang w:val="es-ES_tradnl" w:eastAsia="es-ES"/>
        </w:rPr>
        <w:t>Por otro lado, sobre la partida presupuestal, es necesario traer a contexto lo establecido en el artículo 94 de las Obligaciones de Transparencia Específica, de la Ley de Transparencia y Acceso a la Información Pública del Estado de México y Municipios que establece:</w:t>
      </w:r>
    </w:p>
    <w:p w14:paraId="0F9B4858" w14:textId="77777777" w:rsidR="002B2C8F" w:rsidRPr="005C1DCD" w:rsidRDefault="002B2C8F" w:rsidP="002B2C8F">
      <w:pPr>
        <w:pStyle w:val="Prrafodelista"/>
        <w:rPr>
          <w:rFonts w:ascii="Palatino Linotype" w:eastAsia="MS Mincho" w:hAnsi="Palatino Linotype" w:cs="Arial"/>
          <w:bCs/>
          <w:sz w:val="24"/>
          <w:lang w:val="es-ES_tradnl" w:eastAsia="es-ES"/>
        </w:rPr>
      </w:pPr>
    </w:p>
    <w:p w14:paraId="53330C6B" w14:textId="77777777" w:rsidR="002B2C8F" w:rsidRPr="005C1DCD" w:rsidRDefault="002B2C8F" w:rsidP="002B2C8F">
      <w:pPr>
        <w:tabs>
          <w:tab w:val="left" w:pos="709"/>
        </w:tabs>
        <w:spacing w:line="360" w:lineRule="auto"/>
        <w:ind w:left="850" w:right="899"/>
        <w:jc w:val="both"/>
        <w:rPr>
          <w:rFonts w:ascii="Palatino Linotype" w:eastAsia="Palatino Linotype" w:hAnsi="Palatino Linotype" w:cs="Palatino Linotype"/>
          <w:i/>
          <w:sz w:val="22"/>
        </w:rPr>
      </w:pPr>
      <w:r w:rsidRPr="005C1DCD">
        <w:rPr>
          <w:rFonts w:ascii="Palatino Linotype" w:eastAsia="Palatino Linotype" w:hAnsi="Palatino Linotype" w:cs="Palatino Linotype"/>
          <w:i/>
          <w:sz w:val="22"/>
        </w:rPr>
        <w:t xml:space="preserve">“Capítulo III </w:t>
      </w:r>
    </w:p>
    <w:p w14:paraId="68704467" w14:textId="77777777" w:rsidR="002B2C8F" w:rsidRPr="005C1DCD" w:rsidRDefault="002B2C8F" w:rsidP="002B2C8F">
      <w:pPr>
        <w:tabs>
          <w:tab w:val="left" w:pos="709"/>
        </w:tabs>
        <w:spacing w:line="360" w:lineRule="auto"/>
        <w:ind w:left="850" w:right="899"/>
        <w:jc w:val="both"/>
        <w:rPr>
          <w:rFonts w:ascii="Palatino Linotype" w:eastAsia="Palatino Linotype" w:hAnsi="Palatino Linotype" w:cs="Palatino Linotype"/>
          <w:i/>
          <w:sz w:val="22"/>
        </w:rPr>
      </w:pPr>
      <w:r w:rsidRPr="005C1DCD">
        <w:rPr>
          <w:rFonts w:ascii="Palatino Linotype" w:eastAsia="Palatino Linotype" w:hAnsi="Palatino Linotype" w:cs="Palatino Linotype"/>
          <w:i/>
          <w:sz w:val="22"/>
        </w:rPr>
        <w:t xml:space="preserve">De las Obligaciones de Transparencia Específicas de los Sujetos Obligados </w:t>
      </w:r>
    </w:p>
    <w:p w14:paraId="35FD13F6" w14:textId="77777777" w:rsidR="002B2C8F" w:rsidRPr="005C1DCD" w:rsidRDefault="002B2C8F" w:rsidP="002B2C8F">
      <w:pPr>
        <w:tabs>
          <w:tab w:val="left" w:pos="709"/>
        </w:tabs>
        <w:spacing w:line="360" w:lineRule="auto"/>
        <w:ind w:left="850" w:right="899"/>
        <w:jc w:val="both"/>
        <w:rPr>
          <w:rFonts w:ascii="Palatino Linotype" w:eastAsia="Palatino Linotype" w:hAnsi="Palatino Linotype" w:cs="Palatino Linotype"/>
          <w:i/>
          <w:sz w:val="22"/>
        </w:rPr>
      </w:pPr>
    </w:p>
    <w:p w14:paraId="48F39776" w14:textId="77777777" w:rsidR="002B2C8F" w:rsidRPr="005C1DCD" w:rsidRDefault="002B2C8F" w:rsidP="002B2C8F">
      <w:pPr>
        <w:tabs>
          <w:tab w:val="left" w:pos="709"/>
        </w:tabs>
        <w:spacing w:line="360" w:lineRule="auto"/>
        <w:ind w:left="850" w:right="899"/>
        <w:jc w:val="both"/>
        <w:rPr>
          <w:rFonts w:ascii="Palatino Linotype" w:eastAsia="Palatino Linotype" w:hAnsi="Palatino Linotype" w:cs="Palatino Linotype"/>
          <w:i/>
          <w:sz w:val="22"/>
        </w:rPr>
      </w:pPr>
      <w:r w:rsidRPr="005C1DCD">
        <w:rPr>
          <w:rFonts w:ascii="Palatino Linotype" w:eastAsia="Palatino Linotype" w:hAnsi="Palatino Linotype" w:cs="Palatino Linotype"/>
          <w:i/>
          <w:sz w:val="22"/>
        </w:rPr>
        <w:t xml:space="preserve">Artículo 94. Además de las obligaciones de transparencia común a que se refiere el Capítulo II de este Título, los sujetos obligados del Poder Ejecutivo Local y </w:t>
      </w:r>
      <w:proofErr w:type="gramStart"/>
      <w:r w:rsidRPr="005C1DCD">
        <w:rPr>
          <w:rFonts w:ascii="Palatino Linotype" w:eastAsia="Palatino Linotype" w:hAnsi="Palatino Linotype" w:cs="Palatino Linotype"/>
          <w:i/>
          <w:sz w:val="22"/>
        </w:rPr>
        <w:t>municipales,</w:t>
      </w:r>
      <w:proofErr w:type="gramEnd"/>
      <w:r w:rsidRPr="005C1DCD">
        <w:rPr>
          <w:rFonts w:ascii="Palatino Linotype" w:eastAsia="Palatino Linotype" w:hAnsi="Palatino Linotype" w:cs="Palatino Linotype"/>
          <w:i/>
          <w:sz w:val="22"/>
        </w:rPr>
        <w:t xml:space="preserve"> deberán poner a disposición del público y actualizar la siguiente información: </w:t>
      </w:r>
    </w:p>
    <w:p w14:paraId="44067491" w14:textId="77777777" w:rsidR="002B2C8F" w:rsidRPr="005C1DCD" w:rsidRDefault="002B2C8F" w:rsidP="002B2C8F">
      <w:pPr>
        <w:tabs>
          <w:tab w:val="left" w:pos="709"/>
        </w:tabs>
        <w:spacing w:line="360" w:lineRule="auto"/>
        <w:ind w:left="850" w:right="899"/>
        <w:jc w:val="both"/>
        <w:rPr>
          <w:rFonts w:ascii="Palatino Linotype" w:eastAsia="Palatino Linotype" w:hAnsi="Palatino Linotype" w:cs="Palatino Linotype"/>
          <w:i/>
          <w:sz w:val="22"/>
        </w:rPr>
      </w:pPr>
    </w:p>
    <w:p w14:paraId="46B2AB54" w14:textId="77777777" w:rsidR="002B2C8F" w:rsidRPr="005C1DCD" w:rsidRDefault="002B2C8F" w:rsidP="002B2C8F">
      <w:pPr>
        <w:tabs>
          <w:tab w:val="left" w:pos="709"/>
        </w:tabs>
        <w:spacing w:line="360" w:lineRule="auto"/>
        <w:ind w:left="850" w:right="899"/>
        <w:jc w:val="both"/>
        <w:rPr>
          <w:rFonts w:ascii="Palatino Linotype" w:eastAsia="Palatino Linotype" w:hAnsi="Palatino Linotype" w:cs="Palatino Linotype"/>
          <w:i/>
          <w:sz w:val="22"/>
        </w:rPr>
      </w:pPr>
      <w:r w:rsidRPr="005C1DCD">
        <w:rPr>
          <w:rFonts w:ascii="Palatino Linotype" w:eastAsia="Palatino Linotype" w:hAnsi="Palatino Linotype" w:cs="Palatino Linotype"/>
          <w:i/>
          <w:sz w:val="22"/>
        </w:rPr>
        <w:t xml:space="preserve">I. En el caso del Poder Ejecutivo y los Municipios, en el ámbito de su competencia: </w:t>
      </w:r>
    </w:p>
    <w:p w14:paraId="4F638863" w14:textId="77777777" w:rsidR="002B2C8F" w:rsidRPr="005C1DCD" w:rsidRDefault="002B2C8F" w:rsidP="002B2C8F">
      <w:pPr>
        <w:tabs>
          <w:tab w:val="left" w:pos="709"/>
        </w:tabs>
        <w:spacing w:line="360" w:lineRule="auto"/>
        <w:ind w:left="850" w:right="899"/>
        <w:jc w:val="both"/>
        <w:rPr>
          <w:rFonts w:ascii="Palatino Linotype" w:eastAsia="Palatino Linotype" w:hAnsi="Palatino Linotype" w:cs="Palatino Linotype"/>
          <w:i/>
          <w:sz w:val="22"/>
        </w:rPr>
      </w:pPr>
      <w:r w:rsidRPr="005C1DCD">
        <w:rPr>
          <w:rFonts w:ascii="Palatino Linotype" w:eastAsia="Palatino Linotype" w:hAnsi="Palatino Linotype" w:cs="Palatino Linotype"/>
          <w:i/>
          <w:sz w:val="22"/>
        </w:rPr>
        <w:t>b) El presupuesto de egresos y las fórmulas de distribución de los recursos otorgados;”</w:t>
      </w:r>
    </w:p>
    <w:p w14:paraId="387413C2" w14:textId="77777777" w:rsidR="002B2C8F" w:rsidRPr="005C1DCD" w:rsidRDefault="002B2C8F" w:rsidP="002B2C8F">
      <w:pPr>
        <w:tabs>
          <w:tab w:val="left" w:pos="709"/>
        </w:tabs>
        <w:spacing w:line="360" w:lineRule="auto"/>
        <w:ind w:left="850" w:right="899"/>
        <w:jc w:val="both"/>
        <w:rPr>
          <w:rFonts w:ascii="Palatino Linotype" w:eastAsia="Palatino Linotype" w:hAnsi="Palatino Linotype" w:cs="Palatino Linotype"/>
          <w:i/>
          <w:sz w:val="22"/>
        </w:rPr>
      </w:pPr>
      <w:r w:rsidRPr="005C1DCD">
        <w:rPr>
          <w:rFonts w:ascii="Palatino Linotype" w:eastAsia="Palatino Linotype" w:hAnsi="Palatino Linotype" w:cs="Palatino Linotype"/>
          <w:i/>
          <w:sz w:val="22"/>
        </w:rPr>
        <w:t xml:space="preserve">(Énfasis añadido) </w:t>
      </w:r>
    </w:p>
    <w:p w14:paraId="5826D27D" w14:textId="77777777" w:rsidR="00F84127" w:rsidRPr="005C1DCD" w:rsidRDefault="002B2C8F" w:rsidP="00B76C9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C1DCD">
        <w:rPr>
          <w:rFonts w:ascii="Palatino Linotype" w:eastAsia="MS Mincho" w:hAnsi="Palatino Linotype" w:cs="Arial"/>
          <w:bCs/>
          <w:sz w:val="24"/>
          <w:lang w:val="es-ES_tradnl" w:eastAsia="es-ES"/>
        </w:rPr>
        <w:t xml:space="preserve">Derivado del precepto señalado, se advierte que los municipios deben poner a disposición del público la información referente al presupuesto y su distribución, por lo que es procedente la entrega de la partida presupuestal. </w:t>
      </w:r>
    </w:p>
    <w:p w14:paraId="6465FD85" w14:textId="77777777" w:rsidR="002B2C8F" w:rsidRPr="005C1DCD" w:rsidRDefault="002B2C8F" w:rsidP="002B2C8F">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37BBB7AD" w14:textId="77777777" w:rsidR="00F84127" w:rsidRPr="005C1DCD" w:rsidRDefault="002B2C8F" w:rsidP="00B76C98">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C1DCD">
        <w:rPr>
          <w:rFonts w:ascii="Palatino Linotype" w:eastAsia="MS Mincho" w:hAnsi="Palatino Linotype" w:cs="Arial"/>
          <w:bCs/>
          <w:sz w:val="24"/>
          <w:lang w:val="es-ES_tradnl" w:eastAsia="es-ES"/>
        </w:rPr>
        <w:t>P</w:t>
      </w:r>
      <w:r w:rsidR="00CA4E97" w:rsidRPr="005C1DCD">
        <w:rPr>
          <w:rFonts w:ascii="Palatino Linotype" w:eastAsia="MS Mincho" w:hAnsi="Palatino Linotype" w:cs="Arial"/>
          <w:bCs/>
          <w:sz w:val="24"/>
          <w:lang w:val="es-ES_tradnl" w:eastAsia="es-ES"/>
        </w:rPr>
        <w:t>or otro lado, sobre los servicios</w:t>
      </w:r>
      <w:r w:rsidRPr="005C1DCD">
        <w:rPr>
          <w:rFonts w:ascii="Palatino Linotype" w:eastAsia="MS Mincho" w:hAnsi="Palatino Linotype" w:cs="Arial"/>
          <w:bCs/>
          <w:sz w:val="24"/>
          <w:lang w:val="es-ES_tradnl" w:eastAsia="es-ES"/>
        </w:rPr>
        <w:t xml:space="preserve"> que ofrece </w:t>
      </w:r>
      <w:r w:rsidR="00CA4E97" w:rsidRPr="005C1DCD">
        <w:rPr>
          <w:rFonts w:ascii="Palatino Linotype" w:eastAsia="MS Mincho" w:hAnsi="Palatino Linotype" w:cs="Arial"/>
          <w:bCs/>
          <w:sz w:val="24"/>
          <w:lang w:val="es-ES_tradnl" w:eastAsia="es-ES"/>
        </w:rPr>
        <w:t xml:space="preserve">la Unidad Municipal de Control y Bienestar Animal </w:t>
      </w:r>
      <w:r w:rsidRPr="005C1DCD">
        <w:rPr>
          <w:rFonts w:ascii="Palatino Linotype" w:eastAsia="MS Mincho" w:hAnsi="Palatino Linotype" w:cs="Arial"/>
          <w:bCs/>
          <w:sz w:val="24"/>
          <w:lang w:val="es-ES_tradnl" w:eastAsia="es-ES"/>
        </w:rPr>
        <w:t>y su costo</w:t>
      </w:r>
      <w:r w:rsidR="00CA4E97" w:rsidRPr="005C1DCD">
        <w:rPr>
          <w:rFonts w:ascii="Palatino Linotype" w:eastAsia="MS Mincho" w:hAnsi="Palatino Linotype" w:cs="Arial"/>
          <w:bCs/>
          <w:sz w:val="24"/>
          <w:lang w:val="es-ES_tradnl" w:eastAsia="es-ES"/>
        </w:rPr>
        <w:t xml:space="preserve">, así como las vacunas que </w:t>
      </w:r>
      <w:proofErr w:type="gramStart"/>
      <w:r w:rsidR="00CA4E97" w:rsidRPr="005C1DCD">
        <w:rPr>
          <w:rFonts w:ascii="Palatino Linotype" w:eastAsia="MS Mincho" w:hAnsi="Palatino Linotype" w:cs="Arial"/>
          <w:bCs/>
          <w:sz w:val="24"/>
          <w:lang w:val="es-ES_tradnl" w:eastAsia="es-ES"/>
        </w:rPr>
        <w:t>ofrece</w:t>
      </w:r>
      <w:r w:rsidRPr="005C1DCD">
        <w:rPr>
          <w:rFonts w:ascii="Palatino Linotype" w:eastAsia="MS Mincho" w:hAnsi="Palatino Linotype" w:cs="Arial"/>
          <w:bCs/>
          <w:sz w:val="24"/>
          <w:lang w:val="es-ES_tradnl" w:eastAsia="es-ES"/>
        </w:rPr>
        <w:t>,  la</w:t>
      </w:r>
      <w:proofErr w:type="gramEnd"/>
      <w:r w:rsidRPr="005C1DCD">
        <w:rPr>
          <w:rFonts w:ascii="Palatino Linotype" w:eastAsia="MS Mincho" w:hAnsi="Palatino Linotype" w:cs="Arial"/>
          <w:bCs/>
          <w:sz w:val="24"/>
          <w:lang w:val="es-ES_tradnl" w:eastAsia="es-ES"/>
        </w:rPr>
        <w:t xml:space="preserve"> misma Ley de Transparencia Local, lo establece como una obligación de Transparencia común en su artículo 92 fracción XXIII:</w:t>
      </w:r>
    </w:p>
    <w:p w14:paraId="378231F4" w14:textId="77777777" w:rsidR="002B2C8F" w:rsidRPr="005C1DCD" w:rsidRDefault="002B2C8F" w:rsidP="002B2C8F">
      <w:pPr>
        <w:pStyle w:val="Prrafodelista"/>
        <w:rPr>
          <w:rFonts w:ascii="Palatino Linotype" w:eastAsia="MS Mincho" w:hAnsi="Palatino Linotype" w:cs="Arial"/>
          <w:bCs/>
          <w:sz w:val="24"/>
          <w:lang w:val="es-ES_tradnl" w:eastAsia="es-ES"/>
        </w:rPr>
      </w:pPr>
    </w:p>
    <w:p w14:paraId="18C329C5" w14:textId="77777777" w:rsidR="00CA4E97" w:rsidRPr="005C1DCD" w:rsidRDefault="00CA4E97" w:rsidP="00CA4E97">
      <w:pPr>
        <w:tabs>
          <w:tab w:val="left" w:pos="709"/>
        </w:tabs>
        <w:spacing w:line="360" w:lineRule="auto"/>
        <w:ind w:left="850" w:right="899"/>
        <w:jc w:val="both"/>
        <w:rPr>
          <w:rFonts w:ascii="Palatino Linotype" w:eastAsia="Palatino Linotype" w:hAnsi="Palatino Linotype" w:cs="Palatino Linotype"/>
          <w:i/>
        </w:rPr>
      </w:pPr>
      <w:r w:rsidRPr="005C1DCD">
        <w:rPr>
          <w:rFonts w:ascii="Palatino Linotype" w:eastAsia="Palatino Linotype" w:hAnsi="Palatino Linotype" w:cs="Palatino Linotype"/>
          <w:b/>
          <w:i/>
        </w:rPr>
        <w:t>“Artículo 92.</w:t>
      </w:r>
      <w:r w:rsidRPr="005C1DCD">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2263306" w14:textId="77777777" w:rsidR="00CA4E97" w:rsidRPr="005C1DCD" w:rsidRDefault="00CA4E97" w:rsidP="00CA4E97">
      <w:pPr>
        <w:tabs>
          <w:tab w:val="left" w:pos="709"/>
        </w:tabs>
        <w:spacing w:line="360" w:lineRule="auto"/>
        <w:ind w:left="850" w:right="899"/>
        <w:jc w:val="both"/>
        <w:rPr>
          <w:rFonts w:ascii="Palatino Linotype" w:eastAsia="Palatino Linotype" w:hAnsi="Palatino Linotype" w:cs="Palatino Linotype"/>
          <w:b/>
          <w:i/>
        </w:rPr>
      </w:pPr>
    </w:p>
    <w:p w14:paraId="5E803975" w14:textId="77777777" w:rsidR="00CA4E97" w:rsidRPr="005C1DCD" w:rsidRDefault="00CA4E97" w:rsidP="00CA4E97">
      <w:pPr>
        <w:tabs>
          <w:tab w:val="left" w:pos="709"/>
        </w:tabs>
        <w:spacing w:line="360" w:lineRule="auto"/>
        <w:ind w:left="850"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XXIII. Los servicios que ofrecen señalando los requisitos para acceder a ellos, así como los tiempos de respuesta;</w:t>
      </w:r>
    </w:p>
    <w:p w14:paraId="782913E5" w14:textId="77777777" w:rsidR="002B2C8F" w:rsidRPr="005C1DCD" w:rsidRDefault="00CA4E97" w:rsidP="00CA4E97">
      <w:pPr>
        <w:tabs>
          <w:tab w:val="left" w:pos="709"/>
        </w:tabs>
        <w:spacing w:line="360" w:lineRule="auto"/>
        <w:ind w:left="850"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w:t>
      </w:r>
    </w:p>
    <w:p w14:paraId="5AED2297" w14:textId="77777777" w:rsidR="008D432E" w:rsidRPr="005C1DCD" w:rsidRDefault="00CA4E97" w:rsidP="008D432E">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C1DCD">
        <w:rPr>
          <w:rFonts w:ascii="Palatino Linotype" w:eastAsia="MS Mincho" w:hAnsi="Palatino Linotype" w:cs="Arial"/>
          <w:bCs/>
          <w:sz w:val="24"/>
          <w:lang w:val="es-ES_tradnl" w:eastAsia="es-ES"/>
        </w:rPr>
        <w:lastRenderedPageBreak/>
        <w:t xml:space="preserve">Por otra parte, sobre la normatividad que rige a la Unidad Municipal, así como el protocolo para la atención a los reportes de maltrato animal, </w:t>
      </w:r>
      <w:r w:rsidR="008D432E" w:rsidRPr="005C1DCD">
        <w:rPr>
          <w:rFonts w:ascii="Palatino Linotype" w:eastAsia="MS Mincho" w:hAnsi="Palatino Linotype" w:cs="Arial"/>
          <w:bCs/>
          <w:sz w:val="24"/>
          <w:lang w:val="es-ES_tradnl" w:eastAsia="es-ES"/>
        </w:rPr>
        <w:t xml:space="preserve">Manuales de </w:t>
      </w:r>
      <w:proofErr w:type="gramStart"/>
      <w:r w:rsidR="008D432E" w:rsidRPr="005C1DCD">
        <w:rPr>
          <w:rFonts w:ascii="Palatino Linotype" w:eastAsia="MS Mincho" w:hAnsi="Palatino Linotype" w:cs="Arial"/>
          <w:bCs/>
          <w:sz w:val="24"/>
          <w:lang w:val="es-ES_tradnl" w:eastAsia="es-ES"/>
        </w:rPr>
        <w:t>Procedimiento ,</w:t>
      </w:r>
      <w:proofErr w:type="gramEnd"/>
      <w:r w:rsidR="008D432E" w:rsidRPr="005C1DCD">
        <w:rPr>
          <w:rFonts w:ascii="Palatino Linotype" w:eastAsia="MS Mincho" w:hAnsi="Palatino Linotype" w:cs="Arial"/>
          <w:bCs/>
          <w:sz w:val="24"/>
          <w:lang w:val="es-ES_tradnl" w:eastAsia="es-ES"/>
        </w:rPr>
        <w:t xml:space="preserve"> Código de Bioética, organigrama y la estructura de las áreas, la Ley de Transparencia ya referida, establece lo siguiente es sus obligaciones de transparencia común:</w:t>
      </w:r>
    </w:p>
    <w:p w14:paraId="5654D1FF" w14:textId="77777777" w:rsidR="008D432E" w:rsidRPr="005C1DCD" w:rsidRDefault="008D432E" w:rsidP="008D432E">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0F0906FF"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b/>
          <w:i/>
        </w:rPr>
      </w:pPr>
      <w:r w:rsidRPr="005C1DCD">
        <w:rPr>
          <w:rFonts w:ascii="Palatino Linotype" w:eastAsia="Palatino Linotype" w:hAnsi="Palatino Linotype" w:cs="Palatino Linotype"/>
          <w:b/>
          <w:i/>
        </w:rPr>
        <w:t xml:space="preserve">“Capítulo II </w:t>
      </w:r>
    </w:p>
    <w:p w14:paraId="685E1291"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b/>
          <w:i/>
        </w:rPr>
      </w:pPr>
      <w:r w:rsidRPr="005C1DCD">
        <w:rPr>
          <w:rFonts w:ascii="Palatino Linotype" w:eastAsia="Palatino Linotype" w:hAnsi="Palatino Linotype" w:cs="Palatino Linotype"/>
          <w:b/>
          <w:i/>
        </w:rPr>
        <w:t xml:space="preserve">De las Obligaciones de Transparencia Comunes </w:t>
      </w:r>
    </w:p>
    <w:p w14:paraId="7BFB2BC6"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b/>
          <w:i/>
        </w:rPr>
      </w:pPr>
    </w:p>
    <w:p w14:paraId="6DCB48BB"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i/>
        </w:rPr>
      </w:pPr>
      <w:r w:rsidRPr="005C1DCD">
        <w:rPr>
          <w:rFonts w:ascii="Palatino Linotype" w:eastAsia="Palatino Linotype" w:hAnsi="Palatino Linotype" w:cs="Palatino Linotype"/>
          <w:b/>
          <w:i/>
        </w:rPr>
        <w:t>Artículo 92</w:t>
      </w:r>
      <w:r w:rsidRPr="005C1DCD">
        <w:rPr>
          <w:rFonts w:ascii="Palatino Linotype" w:eastAsia="Palatino Linotype" w:hAnsi="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AB22D3D"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i/>
        </w:rPr>
      </w:pPr>
    </w:p>
    <w:p w14:paraId="107E4804"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 xml:space="preserve">I. El marco normativo aplicable al sujeto obligado, en el que deberá incluirse leyes, códigos, reglamentos, decretos de creación, acuerdos, convenios, manuales de organización y procedimientos, reglas de operación, criterios, políticas, entre otros; </w:t>
      </w:r>
    </w:p>
    <w:p w14:paraId="579D8689"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i/>
        </w:rPr>
      </w:pPr>
    </w:p>
    <w:p w14:paraId="513F21BE"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 xml:space="preserve">II. Su estructura orgánica completa, en un formato que permita vincular cada parte de la estructura, las atribuciones y responsabilidades que le corresponden a cada servidor público, prestador de servicios profesionales o </w:t>
      </w:r>
      <w:r w:rsidRPr="005C1DCD">
        <w:rPr>
          <w:rFonts w:ascii="Palatino Linotype" w:eastAsia="Palatino Linotype" w:hAnsi="Palatino Linotype" w:cs="Palatino Linotype"/>
          <w:i/>
        </w:rPr>
        <w:lastRenderedPageBreak/>
        <w:t xml:space="preserve">miembro de los sujetos obligados, de conformidad con las disposiciones jurídicas aplicables; </w:t>
      </w:r>
    </w:p>
    <w:p w14:paraId="7DFE460B"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i/>
        </w:rPr>
      </w:pPr>
    </w:p>
    <w:p w14:paraId="1ED213E7"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III. Las facultades de cada área;</w:t>
      </w:r>
    </w:p>
    <w:p w14:paraId="7C523ACA" w14:textId="77777777" w:rsidR="008D432E" w:rsidRPr="005C1DCD" w:rsidRDefault="008D432E" w:rsidP="008D432E">
      <w:pPr>
        <w:tabs>
          <w:tab w:val="left" w:pos="709"/>
        </w:tabs>
        <w:spacing w:line="360" w:lineRule="auto"/>
        <w:ind w:left="850"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w:t>
      </w:r>
    </w:p>
    <w:p w14:paraId="79A64839" w14:textId="77777777" w:rsidR="008D432E" w:rsidRPr="005C1DCD" w:rsidRDefault="008D432E" w:rsidP="008D432E">
      <w:pPr>
        <w:pStyle w:val="Prrafodelista"/>
        <w:numPr>
          <w:ilvl w:val="0"/>
          <w:numId w:val="1"/>
        </w:numPr>
        <w:spacing w:before="240" w:after="240" w:line="360" w:lineRule="auto"/>
        <w:ind w:left="0" w:right="48" w:firstLine="0"/>
        <w:jc w:val="both"/>
        <w:rPr>
          <w:rFonts w:ascii="Palatino Linotype" w:eastAsia="MS Mincho" w:hAnsi="Palatino Linotype" w:cs="Arial"/>
          <w:bCs/>
          <w:sz w:val="28"/>
          <w:lang w:val="es-ES_tradnl" w:eastAsia="es-ES"/>
        </w:rPr>
      </w:pPr>
      <w:r w:rsidRPr="005C1DCD">
        <w:rPr>
          <w:rFonts w:ascii="Palatino Linotype" w:eastAsia="Palatino Linotype" w:hAnsi="Palatino Linotype" w:cs="Palatino Linotype"/>
          <w:sz w:val="24"/>
        </w:rPr>
        <w:t xml:space="preserve">Respecto de lo solicitado en relativo a la integración de la Sociedad Civil y Empresarial, con los objetivos de la Unidad Control y Bienestar Animal, se aprecia en el artículo 124 Ter de la Ley Orgánica Municipal del Estado de México, en su fracción XII, segundo párrafo, establece que La unidad para el cumplimiento de sus acciones se puede auxiliar </w:t>
      </w:r>
      <w:r w:rsidR="00085ADE" w:rsidRPr="005C1DCD">
        <w:rPr>
          <w:rFonts w:ascii="Palatino Linotype" w:eastAsia="Palatino Linotype" w:hAnsi="Palatino Linotype" w:cs="Palatino Linotype"/>
          <w:sz w:val="24"/>
        </w:rPr>
        <w:t>de la iniciativa privada o de la sociedad civil</w:t>
      </w:r>
      <w:r w:rsidRPr="005C1DCD">
        <w:rPr>
          <w:rFonts w:ascii="Palatino Linotype" w:eastAsia="Palatino Linotype" w:hAnsi="Palatino Linotype" w:cs="Palatino Linotype"/>
          <w:sz w:val="24"/>
        </w:rPr>
        <w:t>:</w:t>
      </w:r>
    </w:p>
    <w:p w14:paraId="7B2DA1D3" w14:textId="77777777" w:rsidR="008D432E" w:rsidRPr="005C1DCD" w:rsidRDefault="008D432E" w:rsidP="008D432E">
      <w:pPr>
        <w:pStyle w:val="Prrafodelista"/>
        <w:tabs>
          <w:tab w:val="left" w:pos="709"/>
        </w:tabs>
        <w:spacing w:line="360" w:lineRule="auto"/>
        <w:ind w:right="49"/>
        <w:jc w:val="both"/>
        <w:rPr>
          <w:rFonts w:ascii="Palatino Linotype" w:eastAsia="Palatino Linotype" w:hAnsi="Palatino Linotype" w:cs="Palatino Linotype"/>
        </w:rPr>
      </w:pPr>
    </w:p>
    <w:p w14:paraId="20A603E1" w14:textId="77777777" w:rsidR="008D432E" w:rsidRPr="005C1DCD" w:rsidRDefault="008D432E" w:rsidP="008D432E">
      <w:pPr>
        <w:pStyle w:val="Prrafodelista"/>
        <w:tabs>
          <w:tab w:val="left" w:pos="709"/>
        </w:tabs>
        <w:spacing w:line="360" w:lineRule="auto"/>
        <w:ind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w:t>
      </w:r>
      <w:r w:rsidRPr="005C1DCD">
        <w:rPr>
          <w:rFonts w:ascii="Palatino Linotype" w:eastAsia="Palatino Linotype" w:hAnsi="Palatino Linotype" w:cs="Palatino Linotype"/>
          <w:b/>
          <w:i/>
        </w:rPr>
        <w:t xml:space="preserve">Artículo 124 </w:t>
      </w:r>
      <w:proofErr w:type="gramStart"/>
      <w:r w:rsidRPr="005C1DCD">
        <w:rPr>
          <w:rFonts w:ascii="Palatino Linotype" w:eastAsia="Palatino Linotype" w:hAnsi="Palatino Linotype" w:cs="Palatino Linotype"/>
          <w:b/>
          <w:i/>
        </w:rPr>
        <w:t>Ter.-</w:t>
      </w:r>
      <w:proofErr w:type="gramEnd"/>
      <w:r w:rsidRPr="005C1DCD">
        <w:rPr>
          <w:rFonts w:ascii="Palatino Linotype" w:eastAsia="Palatino Linotype" w:hAnsi="Palatino Linotype" w:cs="Palatino Linotype"/>
          <w:i/>
        </w:rPr>
        <w:t xml:space="preserve"> Para el cumplimiento de sus funciones deberá realizar las siguientes acciones:</w:t>
      </w:r>
    </w:p>
    <w:p w14:paraId="1BEF9BB1" w14:textId="77777777" w:rsidR="008D432E" w:rsidRPr="005C1DCD" w:rsidRDefault="008D432E" w:rsidP="008D432E">
      <w:pPr>
        <w:pStyle w:val="Prrafodelista"/>
        <w:tabs>
          <w:tab w:val="left" w:pos="709"/>
        </w:tabs>
        <w:spacing w:line="360" w:lineRule="auto"/>
        <w:ind w:right="899"/>
        <w:jc w:val="both"/>
        <w:rPr>
          <w:rFonts w:ascii="Palatino Linotype" w:eastAsia="Palatino Linotype" w:hAnsi="Palatino Linotype" w:cs="Palatino Linotype"/>
          <w:i/>
        </w:rPr>
      </w:pPr>
      <w:r w:rsidRPr="005C1DCD">
        <w:rPr>
          <w:rFonts w:ascii="Palatino Linotype" w:eastAsia="Palatino Linotype" w:hAnsi="Palatino Linotype" w:cs="Palatino Linotype"/>
          <w:i/>
        </w:rPr>
        <w:t>…</w:t>
      </w:r>
    </w:p>
    <w:p w14:paraId="52349DAE" w14:textId="77777777" w:rsidR="008D432E" w:rsidRPr="005C1DCD" w:rsidRDefault="008D432E" w:rsidP="008D432E">
      <w:pPr>
        <w:pStyle w:val="Prrafodelista"/>
        <w:tabs>
          <w:tab w:val="left" w:pos="709"/>
        </w:tabs>
        <w:spacing w:line="360" w:lineRule="auto"/>
        <w:ind w:right="899"/>
        <w:jc w:val="both"/>
        <w:rPr>
          <w:rFonts w:ascii="Palatino Linotype" w:eastAsia="Palatino Linotype" w:hAnsi="Palatino Linotype" w:cs="Palatino Linotype"/>
          <w:i/>
        </w:rPr>
      </w:pPr>
      <w:r w:rsidRPr="005C1DCD">
        <w:rPr>
          <w:rFonts w:ascii="Palatino Linotype" w:eastAsia="Palatino Linotype" w:hAnsi="Palatino Linotype" w:cs="Palatino Linotype"/>
          <w:b/>
          <w:i/>
        </w:rPr>
        <w:t>XII.</w:t>
      </w:r>
      <w:r w:rsidRPr="005C1DCD">
        <w:rPr>
          <w:rFonts w:ascii="Palatino Linotype" w:eastAsia="Palatino Linotype" w:hAnsi="Palatino Linotype" w:cs="Palatino Linotype"/>
          <w:i/>
        </w:rPr>
        <w:t xml:space="preserve"> Esterilizar a diez por ciento del total de animales en situación de calle anualmente. </w:t>
      </w:r>
    </w:p>
    <w:p w14:paraId="479207E2" w14:textId="77777777" w:rsidR="008D432E" w:rsidRPr="005C1DCD" w:rsidRDefault="008D432E" w:rsidP="008D432E">
      <w:pPr>
        <w:pStyle w:val="Prrafodelista"/>
        <w:tabs>
          <w:tab w:val="left" w:pos="709"/>
        </w:tabs>
        <w:spacing w:line="360" w:lineRule="auto"/>
        <w:ind w:right="899"/>
        <w:jc w:val="both"/>
        <w:rPr>
          <w:rFonts w:ascii="Palatino Linotype" w:eastAsia="Palatino Linotype" w:hAnsi="Palatino Linotype" w:cs="Palatino Linotype"/>
          <w:i/>
        </w:rPr>
      </w:pPr>
    </w:p>
    <w:p w14:paraId="4845439D" w14:textId="77777777" w:rsidR="008D432E" w:rsidRPr="005C1DCD" w:rsidRDefault="008D432E" w:rsidP="008D432E">
      <w:pPr>
        <w:pStyle w:val="Prrafodelista"/>
        <w:tabs>
          <w:tab w:val="left" w:pos="709"/>
        </w:tabs>
        <w:spacing w:line="360" w:lineRule="auto"/>
        <w:ind w:right="899"/>
        <w:jc w:val="both"/>
        <w:rPr>
          <w:rFonts w:ascii="Palatino Linotype" w:eastAsia="Palatino Linotype" w:hAnsi="Palatino Linotype" w:cs="Palatino Linotype"/>
          <w:i/>
        </w:rPr>
      </w:pPr>
      <w:r w:rsidRPr="005C1DCD">
        <w:rPr>
          <w:rFonts w:ascii="Palatino Linotype" w:eastAsia="Palatino Linotype" w:hAnsi="Palatino Linotype" w:cs="Palatino Linotype"/>
          <w:b/>
          <w:i/>
          <w:u w:val="single"/>
        </w:rPr>
        <w:t>Para el cumplimiento de sus funciones</w:t>
      </w:r>
      <w:r w:rsidRPr="005C1DCD">
        <w:rPr>
          <w:rFonts w:ascii="Palatino Linotype" w:eastAsia="Palatino Linotype" w:hAnsi="Palatino Linotype" w:cs="Palatino Linotype"/>
          <w:i/>
        </w:rPr>
        <w:t xml:space="preserve">, podrá auxiliarse de las dependencias de la administración pública municipal, y </w:t>
      </w:r>
      <w:r w:rsidRPr="005C1DCD">
        <w:rPr>
          <w:rFonts w:ascii="Palatino Linotype" w:eastAsia="Palatino Linotype" w:hAnsi="Palatino Linotype" w:cs="Palatino Linotype"/>
          <w:b/>
          <w:i/>
          <w:u w:val="single"/>
        </w:rPr>
        <w:t>solicitar</w:t>
      </w:r>
      <w:r w:rsidRPr="005C1DCD">
        <w:rPr>
          <w:rFonts w:ascii="Palatino Linotype" w:eastAsia="Palatino Linotype" w:hAnsi="Palatino Linotype" w:cs="Palatino Linotype"/>
          <w:i/>
        </w:rPr>
        <w:t xml:space="preserve"> colaboración de otras instancias de gobierno, </w:t>
      </w:r>
      <w:r w:rsidRPr="005C1DCD">
        <w:rPr>
          <w:rFonts w:ascii="Palatino Linotype" w:eastAsia="Palatino Linotype" w:hAnsi="Palatino Linotype" w:cs="Palatino Linotype"/>
          <w:b/>
          <w:i/>
          <w:u w:val="single"/>
        </w:rPr>
        <w:t>iniciativa privada o de la sociedad civil</w:t>
      </w:r>
      <w:r w:rsidRPr="005C1DCD">
        <w:rPr>
          <w:rFonts w:ascii="Palatino Linotype" w:eastAsia="Palatino Linotype" w:hAnsi="Palatino Linotype" w:cs="Palatino Linotype"/>
          <w:i/>
        </w:rPr>
        <w:t>.”</w:t>
      </w:r>
    </w:p>
    <w:p w14:paraId="2D4F4AE1" w14:textId="77777777" w:rsidR="000D27E2" w:rsidRPr="005C1DCD" w:rsidRDefault="000D27E2" w:rsidP="008D432E">
      <w:pPr>
        <w:pStyle w:val="Prrafodelista"/>
        <w:tabs>
          <w:tab w:val="left" w:pos="709"/>
        </w:tabs>
        <w:spacing w:line="360" w:lineRule="auto"/>
        <w:ind w:right="899"/>
        <w:jc w:val="both"/>
        <w:rPr>
          <w:rFonts w:ascii="Palatino Linotype" w:eastAsia="Palatino Linotype" w:hAnsi="Palatino Linotype" w:cs="Palatino Linotype"/>
          <w:i/>
        </w:rPr>
      </w:pPr>
    </w:p>
    <w:p w14:paraId="6B1CEC14" w14:textId="2748D447" w:rsidR="000D27E2" w:rsidRPr="005C1DCD" w:rsidRDefault="000D27E2" w:rsidP="000D27E2">
      <w:pPr>
        <w:pStyle w:val="Prrafodelista"/>
        <w:numPr>
          <w:ilvl w:val="0"/>
          <w:numId w:val="1"/>
        </w:numPr>
        <w:spacing w:line="360" w:lineRule="auto"/>
        <w:ind w:left="0" w:firstLine="0"/>
        <w:jc w:val="both"/>
        <w:rPr>
          <w:rFonts w:ascii="Palatino Linotype" w:eastAsia="Palatino Linotype" w:hAnsi="Palatino Linotype" w:cs="Palatino Linotype"/>
        </w:rPr>
      </w:pPr>
      <w:r w:rsidRPr="005C1DCD">
        <w:rPr>
          <w:rFonts w:ascii="Palatino Linotype" w:eastAsia="Palatino Linotype" w:hAnsi="Palatino Linotype" w:cs="Palatino Linotype"/>
        </w:rPr>
        <w:t xml:space="preserve">No se omite comentar que el Decreto número 289, publicado el diecisiete de agosto de dos mil veintiuno, en el Periódico Oficial “Gaceta del Gobierno”, mediante el cual se adicionan los artículos 124 Bis, 124 Ter, 124 </w:t>
      </w:r>
      <w:proofErr w:type="spellStart"/>
      <w:r w:rsidRPr="005C1DCD">
        <w:rPr>
          <w:rFonts w:ascii="Palatino Linotype" w:eastAsia="Palatino Linotype" w:hAnsi="Palatino Linotype" w:cs="Palatino Linotype"/>
        </w:rPr>
        <w:t>Quater</w:t>
      </w:r>
      <w:proofErr w:type="spellEnd"/>
      <w:r w:rsidRPr="005C1DCD">
        <w:rPr>
          <w:rFonts w:ascii="Palatino Linotype" w:eastAsia="Palatino Linotype" w:hAnsi="Palatino Linotype" w:cs="Palatino Linotype"/>
        </w:rPr>
        <w:t xml:space="preserve">, 125 Quinquies, 124 </w:t>
      </w:r>
      <w:proofErr w:type="spellStart"/>
      <w:r w:rsidRPr="005C1DCD">
        <w:rPr>
          <w:rFonts w:ascii="Palatino Linotype" w:eastAsia="Palatino Linotype" w:hAnsi="Palatino Linotype" w:cs="Palatino Linotype"/>
        </w:rPr>
        <w:t>Sexies</w:t>
      </w:r>
      <w:proofErr w:type="spellEnd"/>
      <w:r w:rsidRPr="005C1DCD">
        <w:rPr>
          <w:rFonts w:ascii="Palatino Linotype" w:eastAsia="Palatino Linotype" w:hAnsi="Palatino Linotype" w:cs="Palatino Linotype"/>
        </w:rPr>
        <w:t xml:space="preserve">, y 124 </w:t>
      </w:r>
      <w:proofErr w:type="spellStart"/>
      <w:r w:rsidRPr="005C1DCD">
        <w:rPr>
          <w:rFonts w:ascii="Palatino Linotype" w:eastAsia="Palatino Linotype" w:hAnsi="Palatino Linotype" w:cs="Palatino Linotype"/>
        </w:rPr>
        <w:t>Septies</w:t>
      </w:r>
      <w:proofErr w:type="spellEnd"/>
      <w:r w:rsidRPr="005C1DCD">
        <w:rPr>
          <w:rFonts w:ascii="Palatino Linotype" w:eastAsia="Palatino Linotype" w:hAnsi="Palatino Linotype" w:cs="Palatino Linotype"/>
        </w:rPr>
        <w:t xml:space="preserve">, a la Ley Orgánica Municipal del Estado de México, prevén la </w:t>
      </w:r>
      <w:r w:rsidRPr="005C1DCD">
        <w:rPr>
          <w:rFonts w:ascii="Palatino Linotype" w:eastAsia="Palatino Linotype" w:hAnsi="Palatino Linotype" w:cs="Palatino Linotype"/>
          <w:b/>
        </w:rPr>
        <w:t xml:space="preserve">existencia de la Unidad y Consejo de </w:t>
      </w:r>
      <w:r w:rsidRPr="005C1DCD">
        <w:rPr>
          <w:rFonts w:ascii="Palatino Linotype" w:eastAsia="Palatino Linotype" w:hAnsi="Palatino Linotype" w:cs="Palatino Linotype"/>
          <w:b/>
        </w:rPr>
        <w:lastRenderedPageBreak/>
        <w:t>Control de Bienestar Animal</w:t>
      </w:r>
      <w:r w:rsidRPr="005C1DCD">
        <w:rPr>
          <w:rFonts w:ascii="Palatino Linotype" w:eastAsia="Palatino Linotype" w:hAnsi="Palatino Linotype" w:cs="Palatino Linotype"/>
        </w:rPr>
        <w:t xml:space="preserve"> refiere en  su Transitorio Segundo y Tercero, que los Ayuntamientos contarán con un año para habilitar las Unidades y Consejos de Control de Bienestar Animal, contados a partir del dieciocho de agosto de dos mil veintiuno.</w:t>
      </w:r>
    </w:p>
    <w:p w14:paraId="4F99AE6E" w14:textId="77777777" w:rsidR="000D27E2" w:rsidRPr="005C1DCD" w:rsidRDefault="000D27E2" w:rsidP="000D27E2">
      <w:pPr>
        <w:spacing w:line="360" w:lineRule="auto"/>
        <w:contextualSpacing/>
        <w:jc w:val="both"/>
        <w:rPr>
          <w:rFonts w:ascii="Palatino Linotype" w:eastAsia="Palatino Linotype" w:hAnsi="Palatino Linotype" w:cs="Palatino Linotype"/>
        </w:rPr>
      </w:pPr>
    </w:p>
    <w:p w14:paraId="55C592D8" w14:textId="77777777" w:rsidR="000D27E2" w:rsidRPr="005C1DCD" w:rsidRDefault="000D27E2" w:rsidP="000D27E2">
      <w:pPr>
        <w:numPr>
          <w:ilvl w:val="0"/>
          <w:numId w:val="1"/>
        </w:numPr>
        <w:spacing w:line="360" w:lineRule="auto"/>
        <w:ind w:left="0" w:firstLine="0"/>
        <w:contextualSpacing/>
        <w:jc w:val="both"/>
        <w:rPr>
          <w:rFonts w:ascii="Palatino Linotype" w:eastAsia="Palatino Linotype" w:hAnsi="Palatino Linotype" w:cs="Palatino Linotype"/>
        </w:rPr>
      </w:pPr>
      <w:r w:rsidRPr="005C1DCD">
        <w:rPr>
          <w:rFonts w:ascii="Palatino Linotype" w:eastAsia="Palatino Linotype" w:hAnsi="Palatino Linotype" w:cs="Palatino Linotype"/>
        </w:rPr>
        <w:t xml:space="preserve">Por lo que, si la solicitud de información se presentó el dieciséis de agosto de dos mil veintidós, </w:t>
      </w:r>
      <w:r w:rsidRPr="005C1DCD">
        <w:rPr>
          <w:rFonts w:ascii="Palatino Linotype" w:eastAsia="Palatino Linotype" w:hAnsi="Palatino Linotype" w:cs="Palatino Linotype"/>
          <w:b/>
        </w:rPr>
        <w:t xml:space="preserve">EL SUJETO </w:t>
      </w:r>
      <w:proofErr w:type="gramStart"/>
      <w:r w:rsidRPr="005C1DCD">
        <w:rPr>
          <w:rFonts w:ascii="Palatino Linotype" w:eastAsia="Palatino Linotype" w:hAnsi="Palatino Linotype" w:cs="Palatino Linotype"/>
          <w:b/>
        </w:rPr>
        <w:t>OBLIGADO</w:t>
      </w:r>
      <w:r w:rsidRPr="005C1DCD">
        <w:rPr>
          <w:rFonts w:ascii="Palatino Linotype" w:eastAsia="Palatino Linotype" w:hAnsi="Palatino Linotype" w:cs="Palatino Linotype"/>
        </w:rPr>
        <w:t xml:space="preserve">  aún</w:t>
      </w:r>
      <w:proofErr w:type="gramEnd"/>
      <w:r w:rsidRPr="005C1DCD">
        <w:rPr>
          <w:rFonts w:ascii="Palatino Linotype" w:eastAsia="Palatino Linotype" w:hAnsi="Palatino Linotype" w:cs="Palatino Linotype"/>
        </w:rPr>
        <w:t xml:space="preserve"> se encontraba en tiempo para integrar la Unidad en comento. </w:t>
      </w:r>
    </w:p>
    <w:p w14:paraId="33F8CEA9" w14:textId="77777777" w:rsidR="000D27E2" w:rsidRPr="005C1DCD" w:rsidRDefault="000D27E2" w:rsidP="008D432E">
      <w:pPr>
        <w:pStyle w:val="Prrafodelista"/>
        <w:tabs>
          <w:tab w:val="left" w:pos="709"/>
        </w:tabs>
        <w:spacing w:line="360" w:lineRule="auto"/>
        <w:ind w:right="899"/>
        <w:jc w:val="both"/>
        <w:rPr>
          <w:rFonts w:ascii="Palatino Linotype" w:eastAsia="Palatino Linotype" w:hAnsi="Palatino Linotype" w:cs="Palatino Linotype"/>
          <w:i/>
        </w:rPr>
      </w:pPr>
    </w:p>
    <w:p w14:paraId="3DEAC21D" w14:textId="77777777" w:rsidR="00B1000A" w:rsidRPr="005C1DCD" w:rsidRDefault="00085ADE" w:rsidP="00085ADE">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C1DCD">
        <w:rPr>
          <w:rFonts w:ascii="Palatino Linotype" w:eastAsia="MS Mincho" w:hAnsi="Palatino Linotype" w:cs="Arial"/>
          <w:bCs/>
          <w:sz w:val="24"/>
          <w:lang w:val="es-ES_tradnl" w:eastAsia="es-ES"/>
        </w:rPr>
        <w:t>Como se advierte de lo señalado en párrafos anteriores, hay fuente obligacional que constriñe al Sujeto Obligado a conocer de la información solicitada</w:t>
      </w:r>
      <w:r w:rsidR="00AE7A51" w:rsidRPr="005C1DCD">
        <w:rPr>
          <w:rFonts w:ascii="Palatino Linotype" w:eastAsia="MS Gothic" w:hAnsi="Palatino Linotype" w:cstheme="majorBidi"/>
          <w:bCs/>
          <w:sz w:val="24"/>
        </w:rPr>
        <w:t xml:space="preserve">, </w:t>
      </w:r>
      <w:r w:rsidRPr="005C1DCD">
        <w:rPr>
          <w:rFonts w:ascii="Palatino Linotype" w:eastAsia="MS Gothic" w:hAnsi="Palatino Linotype" w:cstheme="majorBidi"/>
          <w:bCs/>
          <w:sz w:val="24"/>
        </w:rPr>
        <w:t>por lo tanto</w:t>
      </w:r>
      <w:r w:rsidR="00AE7A51" w:rsidRPr="005C1DCD">
        <w:rPr>
          <w:rFonts w:ascii="Palatino Linotype" w:eastAsia="MS Gothic" w:hAnsi="Palatino Linotype" w:cstheme="majorBidi"/>
          <w:bCs/>
          <w:sz w:val="24"/>
        </w:rPr>
        <w:t>, resultan fundados los motivos de inconformidad hechos vale</w:t>
      </w:r>
      <w:r w:rsidRPr="005C1DCD">
        <w:rPr>
          <w:rFonts w:ascii="Palatino Linotype" w:eastAsia="MS Gothic" w:hAnsi="Palatino Linotype" w:cstheme="majorBidi"/>
          <w:bCs/>
          <w:sz w:val="24"/>
        </w:rPr>
        <w:t>r por el R</w:t>
      </w:r>
      <w:r w:rsidR="00AE7A51" w:rsidRPr="005C1DCD">
        <w:rPr>
          <w:rFonts w:ascii="Palatino Linotype" w:eastAsia="MS Gothic" w:hAnsi="Palatino Linotype" w:cstheme="majorBidi"/>
          <w:bCs/>
          <w:sz w:val="24"/>
        </w:rPr>
        <w:t xml:space="preserve">ecurrente, </w:t>
      </w:r>
      <w:r w:rsidRPr="005C1DCD">
        <w:rPr>
          <w:rFonts w:ascii="Palatino Linotype" w:eastAsia="MS Gothic" w:hAnsi="Palatino Linotype" w:cstheme="majorBidi"/>
          <w:bCs/>
          <w:sz w:val="24"/>
        </w:rPr>
        <w:t xml:space="preserve">en el recurso de revisión, </w:t>
      </w:r>
      <w:r w:rsidR="00AE7A51" w:rsidRPr="005C1DCD">
        <w:rPr>
          <w:rFonts w:ascii="Palatino Linotype" w:eastAsia="MS Gothic" w:hAnsi="Palatino Linotype" w:cstheme="majorBidi"/>
          <w:bCs/>
          <w:sz w:val="24"/>
        </w:rPr>
        <w:t xml:space="preserve">por lo cual, con fundamento en el artículo 186, fracción III de la Ley de Transparencia y Acceso a la Información Pública del Estado de México y Municipios, de determina </w:t>
      </w:r>
      <w:r w:rsidR="00AE7A51" w:rsidRPr="005C1DCD">
        <w:rPr>
          <w:rFonts w:ascii="Palatino Linotype" w:eastAsia="MS Gothic" w:hAnsi="Palatino Linotype" w:cstheme="majorBidi"/>
          <w:b/>
          <w:bCs/>
          <w:sz w:val="24"/>
        </w:rPr>
        <w:t>REVOCAR</w:t>
      </w:r>
      <w:r w:rsidR="00AE7A51" w:rsidRPr="005C1DCD">
        <w:rPr>
          <w:rFonts w:ascii="Palatino Linotype" w:eastAsia="MS Gothic" w:hAnsi="Palatino Linotype" w:cstheme="majorBidi"/>
          <w:bCs/>
          <w:sz w:val="24"/>
        </w:rPr>
        <w:t xml:space="preserve"> la respuesta del </w:t>
      </w:r>
      <w:r w:rsidRPr="005C1DCD">
        <w:rPr>
          <w:rFonts w:ascii="Palatino Linotype" w:eastAsia="MS Gothic" w:hAnsi="Palatino Linotype" w:cstheme="majorBidi"/>
          <w:bCs/>
          <w:sz w:val="24"/>
        </w:rPr>
        <w:t>Sujeto Obligado</w:t>
      </w:r>
      <w:bookmarkEnd w:id="13"/>
      <w:bookmarkEnd w:id="14"/>
      <w:bookmarkEnd w:id="15"/>
      <w:r w:rsidRPr="005C1DCD">
        <w:rPr>
          <w:rFonts w:ascii="Palatino Linotype" w:eastAsia="MS Gothic" w:hAnsi="Palatino Linotype" w:cstheme="majorBidi"/>
          <w:b/>
          <w:bCs/>
          <w:sz w:val="24"/>
        </w:rPr>
        <w:t xml:space="preserve"> y ORDENAR </w:t>
      </w:r>
      <w:r w:rsidRPr="005C1DCD">
        <w:rPr>
          <w:rFonts w:ascii="Palatino Linotype" w:eastAsia="MS Gothic" w:hAnsi="Palatino Linotype" w:cstheme="majorBidi"/>
          <w:bCs/>
          <w:sz w:val="24"/>
        </w:rPr>
        <w:t xml:space="preserve">la entrega, de ser procedente en versión pública, de la Unidad Municipal de Control y Bienestar Animal, la siguiente información: </w:t>
      </w:r>
    </w:p>
    <w:p w14:paraId="7225A421" w14:textId="77777777" w:rsidR="00382364" w:rsidRPr="005C1DCD" w:rsidRDefault="00382364" w:rsidP="00382364">
      <w:pPr>
        <w:pStyle w:val="Prrafodelista"/>
        <w:rPr>
          <w:rFonts w:ascii="Palatino Linotype" w:eastAsia="MS Gothic" w:hAnsi="Palatino Linotype" w:cstheme="majorBidi"/>
          <w:b/>
          <w:bCs/>
        </w:rPr>
      </w:pPr>
    </w:p>
    <w:p w14:paraId="29167EC6" w14:textId="77777777" w:rsidR="00085ADE" w:rsidRPr="005C1DCD" w:rsidRDefault="00085ADE" w:rsidP="00085ADE">
      <w:pPr>
        <w:pStyle w:val="Prrafodelista"/>
        <w:numPr>
          <w:ilvl w:val="0"/>
          <w:numId w:val="16"/>
        </w:numPr>
        <w:rPr>
          <w:rFonts w:ascii="Palatino Linotype" w:eastAsia="Palatino Linotype" w:hAnsi="Palatino Linotype" w:cs="Palatino Linotype"/>
          <w:sz w:val="24"/>
        </w:rPr>
      </w:pPr>
      <w:r w:rsidRPr="005C1DCD">
        <w:rPr>
          <w:rFonts w:ascii="Palatino Linotype" w:hAnsi="Palatino Linotype" w:cs="Arial"/>
          <w:i/>
          <w:sz w:val="24"/>
          <w:lang w:val="es-419"/>
        </w:rPr>
        <w:t>Del dieciséis de agosto de dos mil veintiuno al dieciséis de agosto de dos mil veintidós:</w:t>
      </w:r>
    </w:p>
    <w:p w14:paraId="5F0A4446" w14:textId="77777777" w:rsidR="00085ADE" w:rsidRPr="005C1DCD" w:rsidRDefault="00085ADE" w:rsidP="00085ADE">
      <w:pPr>
        <w:pStyle w:val="Prrafodelista"/>
        <w:ind w:left="1440"/>
        <w:rPr>
          <w:rFonts w:ascii="Palatino Linotype" w:eastAsia="Palatino Linotype" w:hAnsi="Palatino Linotype" w:cs="Palatino Linotype"/>
          <w:sz w:val="24"/>
        </w:rPr>
      </w:pPr>
    </w:p>
    <w:p w14:paraId="27EA232C"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Currículum Vitae del Titular;</w:t>
      </w:r>
    </w:p>
    <w:p w14:paraId="5C541E7B"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 xml:space="preserve">Acta de cabildo mediante la cual se aprobó su creación; </w:t>
      </w:r>
    </w:p>
    <w:p w14:paraId="22224A2C"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Acta Cabildo mediante la cual se aprobó la creación del Consejo Municipal de Control y Bienestar Animal;</w:t>
      </w:r>
    </w:p>
    <w:p w14:paraId="18844CA2"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Partida presupuestal destinada para el funcionamiento</w:t>
      </w:r>
      <w:r w:rsidRPr="005C1DCD">
        <w:rPr>
          <w:rFonts w:ascii="Palatino Linotype" w:eastAsia="Palatino Linotype" w:hAnsi="Palatino Linotype" w:cs="Palatino Linotype"/>
          <w:i/>
          <w:sz w:val="24"/>
          <w:lang w:val="es-419"/>
        </w:rPr>
        <w:t xml:space="preserve"> de la Unidad de Control y Bienestar Animal</w:t>
      </w:r>
      <w:r w:rsidRPr="005C1DCD">
        <w:rPr>
          <w:rFonts w:ascii="Palatino Linotype" w:eastAsia="Palatino Linotype" w:hAnsi="Palatino Linotype" w:cs="Palatino Linotype"/>
          <w:i/>
          <w:sz w:val="24"/>
        </w:rPr>
        <w:t>;</w:t>
      </w:r>
    </w:p>
    <w:p w14:paraId="267CA3BE"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lastRenderedPageBreak/>
        <w:t>Actividades desarrolladas;</w:t>
      </w:r>
    </w:p>
    <w:p w14:paraId="16A26F0A"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Plan Anual de Trabajo;</w:t>
      </w:r>
    </w:p>
    <w:p w14:paraId="708AA341"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Número de esterilizaciones mensuales realizadas;</w:t>
      </w:r>
    </w:p>
    <w:p w14:paraId="11A5DF8A"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Documento donde consten las características que tiene el área destinada donde se encuentra la Unidad;</w:t>
      </w:r>
    </w:p>
    <w:p w14:paraId="237D6C67"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Organigrama vigente que contenga a la Unidad y su estructura;</w:t>
      </w:r>
    </w:p>
    <w:p w14:paraId="1DB478E5"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Servidores públicos adscritos;</w:t>
      </w:r>
    </w:p>
    <w:p w14:paraId="2F8EBBFD"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 xml:space="preserve">Capacitaciones otorgadas al personal de la Unidad; </w:t>
      </w:r>
    </w:p>
    <w:p w14:paraId="11CEA7BD"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Código de Bioética vigente;</w:t>
      </w:r>
    </w:p>
    <w:p w14:paraId="4005B46F"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lang w:val="es-419"/>
        </w:rPr>
        <w:t>Documento donde conste si se ha solicitado a algún sector de la sociedad civil o empresarial su colaboración para el desempeño de las actividades de la Unidad;</w:t>
      </w:r>
    </w:p>
    <w:p w14:paraId="35E7D7B3"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Vacunas que se aplican a la población destino;</w:t>
      </w:r>
    </w:p>
    <w:p w14:paraId="1A4AAB8C"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Costo de los servicios brindados en el Centro mencionado;</w:t>
      </w:r>
    </w:p>
    <w:p w14:paraId="3DA3D235"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Medios de comunicación para difundir los programas de Control y Bienestar Animal;</w:t>
      </w:r>
    </w:p>
    <w:p w14:paraId="50C40582"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Protocolo para la atención a los reportes de maltrato animal;</w:t>
      </w:r>
    </w:p>
    <w:p w14:paraId="0B14264B"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Manual de procedimientos, organigrama y normatividad relacionada;</w:t>
      </w:r>
    </w:p>
    <w:p w14:paraId="1F0DCB76"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Equipo utilizado para proporcionar servicio médico veterinario;</w:t>
      </w:r>
    </w:p>
    <w:p w14:paraId="6F433AE4"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Número de unidades móviles utilizadas para el control poblacional animal;</w:t>
      </w:r>
    </w:p>
    <w:p w14:paraId="0137328B" w14:textId="77777777" w:rsidR="00085ADE" w:rsidRPr="005C1DCD" w:rsidRDefault="00085ADE" w:rsidP="00085ADE">
      <w:pPr>
        <w:pStyle w:val="Prrafodelista"/>
        <w:spacing w:line="360" w:lineRule="auto"/>
        <w:ind w:left="1800"/>
        <w:jc w:val="both"/>
        <w:rPr>
          <w:rFonts w:ascii="Palatino Linotype" w:eastAsia="Palatino Linotype" w:hAnsi="Palatino Linotype" w:cs="Palatino Linotype"/>
          <w:i/>
          <w:sz w:val="24"/>
        </w:rPr>
      </w:pPr>
    </w:p>
    <w:p w14:paraId="3D9ABFC2" w14:textId="77777777" w:rsidR="00085ADE" w:rsidRPr="005C1DCD" w:rsidRDefault="00085ADE" w:rsidP="00085ADE">
      <w:pPr>
        <w:pStyle w:val="Prrafodelista"/>
        <w:numPr>
          <w:ilvl w:val="0"/>
          <w:numId w:val="16"/>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b/>
          <w:i/>
          <w:sz w:val="24"/>
        </w:rPr>
        <w:t>Del primero de enero al once de agosto de dos mil veintidós:</w:t>
      </w:r>
    </w:p>
    <w:p w14:paraId="74BB5755"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Número de servicios otorgados;</w:t>
      </w:r>
    </w:p>
    <w:p w14:paraId="521245B9" w14:textId="77777777" w:rsidR="00085ADE" w:rsidRPr="005C1DCD" w:rsidRDefault="00085ADE" w:rsidP="00085ADE">
      <w:pPr>
        <w:pStyle w:val="Prrafodelista"/>
        <w:numPr>
          <w:ilvl w:val="0"/>
          <w:numId w:val="20"/>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lastRenderedPageBreak/>
        <w:t xml:space="preserve">Número de denuncias de maltrato animal presentadas </w:t>
      </w:r>
      <w:r w:rsidRPr="005C1DCD">
        <w:rPr>
          <w:rFonts w:ascii="Palatino Linotype" w:eastAsia="Palatino Linotype" w:hAnsi="Palatino Linotype" w:cs="Palatino Linotype"/>
          <w:b/>
          <w:i/>
          <w:sz w:val="24"/>
        </w:rPr>
        <w:t>del primero de enero al once de agosto de dos mil veintidós</w:t>
      </w:r>
      <w:r w:rsidRPr="005C1DCD">
        <w:rPr>
          <w:rFonts w:ascii="Palatino Linotype" w:eastAsia="Palatino Linotype" w:hAnsi="Palatino Linotype" w:cs="Palatino Linotype"/>
          <w:i/>
          <w:sz w:val="24"/>
        </w:rPr>
        <w:t>, junto con la atención brindada y estatus actual.</w:t>
      </w:r>
    </w:p>
    <w:p w14:paraId="2209AF23" w14:textId="77777777" w:rsidR="00085ADE" w:rsidRPr="005C1DCD" w:rsidRDefault="00085ADE" w:rsidP="00382364">
      <w:pPr>
        <w:pStyle w:val="Prrafodelista"/>
        <w:rPr>
          <w:rFonts w:ascii="Palatino Linotype" w:eastAsia="MS Gothic" w:hAnsi="Palatino Linotype" w:cstheme="majorBidi"/>
          <w:b/>
          <w:bCs/>
        </w:rPr>
      </w:pPr>
    </w:p>
    <w:p w14:paraId="7BB38DCC" w14:textId="77777777" w:rsidR="00905400" w:rsidRPr="005C1DCD" w:rsidRDefault="00905400" w:rsidP="00905400">
      <w:pPr>
        <w:keepNext/>
        <w:keepLines/>
        <w:spacing w:line="360" w:lineRule="auto"/>
        <w:outlineLvl w:val="0"/>
        <w:rPr>
          <w:rFonts w:ascii="Palatino Linotype" w:eastAsiaTheme="majorEastAsia" w:hAnsi="Palatino Linotype" w:cstheme="majorBidi"/>
          <w:b/>
          <w:color w:val="000000" w:themeColor="text1"/>
        </w:rPr>
      </w:pPr>
      <w:bookmarkStart w:id="17" w:name="_Toc87549682"/>
      <w:r w:rsidRPr="005C1DCD">
        <w:rPr>
          <w:rFonts w:ascii="Palatino Linotype" w:eastAsiaTheme="majorEastAsia" w:hAnsi="Palatino Linotype" w:cstheme="majorBidi"/>
          <w:b/>
          <w:color w:val="000000" w:themeColor="text1"/>
        </w:rPr>
        <w:t>QUINTO. De la versión pública.</w:t>
      </w:r>
      <w:bookmarkEnd w:id="17"/>
    </w:p>
    <w:p w14:paraId="3253CEC2" w14:textId="77777777" w:rsidR="00905400" w:rsidRPr="005C1DCD" w:rsidRDefault="00905400" w:rsidP="00905400">
      <w:pPr>
        <w:keepNext/>
        <w:keepLines/>
        <w:spacing w:line="360" w:lineRule="auto"/>
        <w:outlineLvl w:val="0"/>
        <w:rPr>
          <w:rFonts w:ascii="Palatino Linotype" w:eastAsiaTheme="majorEastAsia" w:hAnsi="Palatino Linotype" w:cstheme="majorBidi"/>
          <w:b/>
          <w:color w:val="000000" w:themeColor="text1"/>
        </w:rPr>
      </w:pPr>
    </w:p>
    <w:p w14:paraId="542FC7DC" w14:textId="77777777" w:rsidR="00905400" w:rsidRPr="005C1DCD" w:rsidRDefault="00905400" w:rsidP="00905400">
      <w:pPr>
        <w:keepNext/>
        <w:keepLines/>
        <w:numPr>
          <w:ilvl w:val="0"/>
          <w:numId w:val="22"/>
        </w:numPr>
        <w:tabs>
          <w:tab w:val="left" w:pos="284"/>
          <w:tab w:val="num" w:pos="360"/>
        </w:tabs>
        <w:spacing w:line="360" w:lineRule="auto"/>
        <w:ind w:left="0" w:firstLine="0"/>
        <w:outlineLvl w:val="0"/>
        <w:rPr>
          <w:rFonts w:ascii="Palatino Linotype" w:eastAsiaTheme="majorEastAsia" w:hAnsi="Palatino Linotype"/>
          <w:b/>
          <w:color w:val="000000" w:themeColor="text1"/>
          <w:lang w:eastAsia="es-ES_tradnl"/>
        </w:rPr>
      </w:pPr>
      <w:bookmarkStart w:id="18" w:name="_Toc48135362"/>
      <w:bookmarkStart w:id="19" w:name="_Toc72309902"/>
      <w:bookmarkStart w:id="20" w:name="_Toc73643041"/>
      <w:bookmarkStart w:id="21" w:name="_Toc73911519"/>
      <w:bookmarkStart w:id="22" w:name="_Toc87549683"/>
      <w:r w:rsidRPr="005C1DCD">
        <w:rPr>
          <w:rFonts w:ascii="Palatino Linotype" w:eastAsiaTheme="majorEastAsia" w:hAnsi="Palatino Linotype"/>
          <w:b/>
          <w:color w:val="000000" w:themeColor="text1"/>
          <w:lang w:eastAsia="es-ES_tradnl"/>
        </w:rPr>
        <w:t>Nociones generales.</w:t>
      </w:r>
      <w:bookmarkEnd w:id="18"/>
      <w:bookmarkEnd w:id="19"/>
      <w:bookmarkEnd w:id="20"/>
      <w:bookmarkEnd w:id="21"/>
      <w:bookmarkEnd w:id="22"/>
      <w:r w:rsidRPr="005C1DCD">
        <w:rPr>
          <w:rFonts w:ascii="Palatino Linotype" w:eastAsiaTheme="majorEastAsia" w:hAnsi="Palatino Linotype"/>
          <w:b/>
          <w:color w:val="000000" w:themeColor="text1"/>
          <w:lang w:eastAsia="es-ES_tradnl"/>
        </w:rPr>
        <w:t xml:space="preserve"> </w:t>
      </w:r>
    </w:p>
    <w:p w14:paraId="48132587" w14:textId="77777777" w:rsidR="00905400" w:rsidRPr="005C1DCD" w:rsidRDefault="00905400" w:rsidP="00905400">
      <w:pPr>
        <w:keepNext/>
        <w:keepLines/>
        <w:tabs>
          <w:tab w:val="left" w:pos="284"/>
        </w:tabs>
        <w:spacing w:line="360" w:lineRule="auto"/>
        <w:outlineLvl w:val="0"/>
        <w:rPr>
          <w:rFonts w:ascii="Palatino Linotype" w:eastAsiaTheme="majorEastAsia" w:hAnsi="Palatino Linotype"/>
          <w:b/>
          <w:color w:val="000000" w:themeColor="text1"/>
          <w:lang w:eastAsia="es-ES_tradnl"/>
        </w:rPr>
      </w:pPr>
    </w:p>
    <w:p w14:paraId="21938762" w14:textId="51CC06DD" w:rsidR="00905400" w:rsidRPr="005C1DCD" w:rsidRDefault="00905400" w:rsidP="008F6A30">
      <w:pPr>
        <w:pStyle w:val="Prrafodelista"/>
        <w:numPr>
          <w:ilvl w:val="0"/>
          <w:numId w:val="1"/>
        </w:numPr>
        <w:tabs>
          <w:tab w:val="left" w:pos="284"/>
        </w:tabs>
        <w:spacing w:line="360" w:lineRule="auto"/>
        <w:ind w:left="0" w:right="49" w:firstLine="0"/>
        <w:jc w:val="both"/>
        <w:rPr>
          <w:rFonts w:ascii="Palatino Linotype" w:eastAsiaTheme="minorEastAsia" w:hAnsi="Palatino Linotype" w:cs="Arial"/>
          <w:color w:val="000000"/>
          <w:lang w:eastAsia="es-ES"/>
        </w:rPr>
      </w:pPr>
      <w:r w:rsidRPr="005C1DCD">
        <w:rPr>
          <w:rFonts w:ascii="Palatino Linotype" w:hAnsi="Palatino Linotype" w:cs="Arial"/>
          <w:color w:val="000000"/>
        </w:rPr>
        <w:t xml:space="preserve">Debe destacarse, que debido a la información solicitada por el </w:t>
      </w:r>
      <w:r w:rsidRPr="005C1DCD">
        <w:rPr>
          <w:rFonts w:ascii="Palatino Linotype" w:hAnsi="Palatino Linotype" w:cs="Arial"/>
          <w:b/>
          <w:bCs/>
          <w:color w:val="000000"/>
        </w:rPr>
        <w:t>RECURRENTE</w:t>
      </w:r>
      <w:r w:rsidRPr="005C1DCD">
        <w:rPr>
          <w:rFonts w:ascii="Palatino Linotype" w:hAnsi="Palatino Linotype" w:cs="Arial"/>
          <w:b/>
          <w:color w:val="000000"/>
        </w:rPr>
        <w:t xml:space="preserve">, </w:t>
      </w:r>
      <w:r w:rsidRPr="005C1DCD">
        <w:rPr>
          <w:rFonts w:ascii="Palatino Linotype" w:hAnsi="Palatino Linotype" w:cs="Arial"/>
          <w:color w:val="000000"/>
        </w:rPr>
        <w:t xml:space="preserve">obran datos personales susceptibles de protegerse, así como información susceptible de clasificarse como </w:t>
      </w:r>
      <w:proofErr w:type="gramStart"/>
      <w:r w:rsidRPr="005C1DCD">
        <w:rPr>
          <w:rFonts w:ascii="Palatino Linotype" w:hAnsi="Palatino Linotype" w:cs="Arial"/>
          <w:color w:val="000000"/>
        </w:rPr>
        <w:t>confidencial,  por</w:t>
      </w:r>
      <w:proofErr w:type="gramEnd"/>
      <w:r w:rsidRPr="005C1DCD">
        <w:rPr>
          <w:rFonts w:ascii="Palatino Linotype" w:hAnsi="Palatino Linotype" w:cs="Arial"/>
          <w:color w:val="000000"/>
        </w:rPr>
        <w:t xml:space="preserve"> lo que, el </w:t>
      </w:r>
      <w:r w:rsidRPr="005C1DCD">
        <w:rPr>
          <w:rFonts w:ascii="Palatino Linotype" w:hAnsi="Palatino Linotype" w:cs="Arial"/>
          <w:b/>
          <w:bCs/>
          <w:color w:val="000000"/>
        </w:rPr>
        <w:t xml:space="preserve">SUJETO OBLIGADO </w:t>
      </w:r>
      <w:r w:rsidRPr="005C1DCD">
        <w:rPr>
          <w:rFonts w:ascii="Palatino Linotype" w:hAnsi="Palatino Linotype" w:cs="Arial"/>
          <w:color w:val="000000"/>
        </w:rPr>
        <w:t xml:space="preserve">deberá de hacer la adecuada versión pública, protegiendo los datos que no son susceptibles de ser proporcionados. </w:t>
      </w:r>
    </w:p>
    <w:p w14:paraId="33BD7E30" w14:textId="77777777" w:rsidR="00905400" w:rsidRPr="005C1DCD" w:rsidRDefault="00905400" w:rsidP="00905400">
      <w:pPr>
        <w:tabs>
          <w:tab w:val="left" w:pos="0"/>
          <w:tab w:val="left" w:pos="284"/>
        </w:tabs>
        <w:spacing w:line="360" w:lineRule="auto"/>
        <w:ind w:right="49"/>
        <w:contextualSpacing/>
        <w:jc w:val="both"/>
        <w:rPr>
          <w:rFonts w:ascii="Palatino Linotype" w:eastAsia="MS Mincho" w:hAnsi="Palatino Linotype" w:cstheme="minorBidi"/>
          <w:lang w:val="es-ES"/>
        </w:rPr>
      </w:pPr>
    </w:p>
    <w:p w14:paraId="079ECB23" w14:textId="77777777" w:rsidR="00905400" w:rsidRPr="005C1DCD" w:rsidRDefault="00905400" w:rsidP="008F6A30">
      <w:pPr>
        <w:numPr>
          <w:ilvl w:val="0"/>
          <w:numId w:val="1"/>
        </w:numPr>
        <w:tabs>
          <w:tab w:val="left" w:pos="284"/>
        </w:tabs>
        <w:spacing w:line="360" w:lineRule="auto"/>
        <w:ind w:left="0" w:right="49" w:firstLine="0"/>
        <w:contextualSpacing/>
        <w:jc w:val="both"/>
        <w:rPr>
          <w:rFonts w:ascii="Palatino Linotype" w:eastAsiaTheme="minorEastAsia" w:hAnsi="Palatino Linotype" w:cs="Arial"/>
          <w:color w:val="000000"/>
          <w:lang w:val="es-ES_tradnl"/>
        </w:rPr>
      </w:pPr>
      <w:r w:rsidRPr="005C1DCD">
        <w:rPr>
          <w:rFonts w:ascii="Palatino Linotype" w:hAnsi="Palatino Linotype" w:cs="Arial"/>
          <w:color w:val="000000"/>
        </w:rPr>
        <w:t xml:space="preserve">No pasa desapercibido para este Órgano Garante que los </w:t>
      </w:r>
      <w:r w:rsidRPr="005C1DCD">
        <w:rPr>
          <w:rFonts w:ascii="Palatino Linotype" w:hAnsi="Palatino Linotype" w:cs="Arial"/>
          <w:bCs/>
          <w:color w:val="000000"/>
        </w:rPr>
        <w:t>sujetos obligados</w:t>
      </w:r>
      <w:r w:rsidRPr="005C1DCD">
        <w:rPr>
          <w:rFonts w:ascii="Palatino Linotype" w:hAnsi="Palatino Linotype" w:cs="Arial"/>
          <w:b/>
          <w:bCs/>
          <w:color w:val="000000"/>
        </w:rPr>
        <w:t xml:space="preserve"> </w:t>
      </w:r>
      <w:r w:rsidRPr="005C1DCD">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1E3AD11" w14:textId="77777777" w:rsidR="00905400" w:rsidRPr="005C1DCD" w:rsidRDefault="00905400" w:rsidP="00905400">
      <w:pPr>
        <w:tabs>
          <w:tab w:val="left" w:pos="284"/>
        </w:tabs>
        <w:spacing w:line="360" w:lineRule="auto"/>
        <w:ind w:right="49"/>
        <w:contextualSpacing/>
        <w:jc w:val="both"/>
        <w:rPr>
          <w:rFonts w:ascii="Palatino Linotype" w:hAnsi="Palatino Linotype" w:cs="Arial"/>
          <w:color w:val="000000"/>
        </w:rPr>
      </w:pPr>
    </w:p>
    <w:tbl>
      <w:tblPr>
        <w:tblStyle w:val="Tablanormal1"/>
        <w:tblW w:w="9209" w:type="dxa"/>
        <w:tblInd w:w="0" w:type="dxa"/>
        <w:tblLook w:val="04A0" w:firstRow="1" w:lastRow="0" w:firstColumn="1" w:lastColumn="0" w:noHBand="0" w:noVBand="1"/>
      </w:tblPr>
      <w:tblGrid>
        <w:gridCol w:w="2689"/>
        <w:gridCol w:w="6520"/>
      </w:tblGrid>
      <w:tr w:rsidR="00905400" w:rsidRPr="005C1DCD" w14:paraId="7AA7B4E7" w14:textId="77777777" w:rsidTr="009054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735D96" w14:textId="77777777" w:rsidR="00905400" w:rsidRPr="005C1DCD" w:rsidRDefault="00905400">
            <w:pPr>
              <w:tabs>
                <w:tab w:val="left" w:pos="284"/>
              </w:tabs>
              <w:spacing w:line="360" w:lineRule="auto"/>
              <w:rPr>
                <w:rFonts w:ascii="Palatino Linotype" w:hAnsi="Palatino Linotype" w:cstheme="minorBidi"/>
              </w:rPr>
            </w:pPr>
            <w:r w:rsidRPr="005C1DCD">
              <w:rPr>
                <w:rFonts w:ascii="Palatino Linotype" w:hAnsi="Palatino Linotype" w:cstheme="majorBidi"/>
              </w:rPr>
              <w:t>a) Requisitos previos.</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DA196F" w14:textId="77777777" w:rsidR="00905400" w:rsidRPr="005C1DCD" w:rsidRDefault="0090540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Los artículos 100 y 122 de la Ley Estatal y de la Ley General, respectivamente, señalan </w:t>
            </w:r>
            <w:proofErr w:type="gramStart"/>
            <w:r w:rsidRPr="005C1DCD">
              <w:rPr>
                <w:rFonts w:ascii="Palatino Linotype" w:hAnsi="Palatino Linotype" w:cs="Arial"/>
                <w:color w:val="000000"/>
              </w:rPr>
              <w:t>que</w:t>
            </w:r>
            <w:proofErr w:type="gramEnd"/>
            <w:r w:rsidRPr="005C1DCD">
              <w:rPr>
                <w:rFonts w:ascii="Palatino Linotype" w:hAnsi="Palatino Linotype" w:cs="Arial"/>
                <w:color w:val="000000"/>
              </w:rPr>
              <w:t xml:space="preserve"> si los Sujetos Obligados determinan que la información actualiza alguno de los supuestos de clasificación, es deber de los </w:t>
            </w:r>
            <w:r w:rsidRPr="005C1DCD">
              <w:rPr>
                <w:rFonts w:ascii="Palatino Linotype" w:hAnsi="Palatino Linotype" w:cs="Arial"/>
                <w:color w:val="000000"/>
              </w:rPr>
              <w:lastRenderedPageBreak/>
              <w:t xml:space="preserve">titulares de las áreas proponer su clasificación y no del Comité de Transparencia. </w:t>
            </w:r>
          </w:p>
          <w:p w14:paraId="140E9E47" w14:textId="77777777" w:rsidR="00905400" w:rsidRPr="005C1DCD" w:rsidRDefault="0090540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Al hacerlo tienen que precisar de qué información se trata, señalando el supuesto de clasificación (confidencialidad o reserva).</w:t>
            </w:r>
          </w:p>
          <w:p w14:paraId="0FDAD34D" w14:textId="77777777" w:rsidR="00905400" w:rsidRPr="005C1DCD" w:rsidRDefault="00905400">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Además, se debe señalar el procedimiento, de los tres que establecen los artículos 132 y 106 de la Ley Estatal y General, respectivamente.</w:t>
            </w:r>
          </w:p>
          <w:p w14:paraId="58E8EBB7" w14:textId="77777777" w:rsidR="00905400" w:rsidRPr="005C1DCD" w:rsidRDefault="00905400">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Bidi"/>
              </w:rPr>
            </w:pPr>
            <w:r w:rsidRPr="005C1DCD">
              <w:rPr>
                <w:rFonts w:ascii="Palatino Linotype" w:hAnsi="Palatino Linotype" w:cs="Arial"/>
                <w:color w:val="000000"/>
              </w:rPr>
              <w:t xml:space="preserve">El último de estos requisitos previos consiste en que no se pueden emitir acuerdos de carácter general ni particular, esto es, </w:t>
            </w:r>
            <w:r w:rsidRPr="005C1DCD">
              <w:rPr>
                <w:rFonts w:ascii="Palatino Linotype" w:hAnsi="Palatino Linotype" w:cs="Arial"/>
                <w:color w:val="000000"/>
                <w:u w:val="single"/>
              </w:rPr>
              <w:t>no se puede hacer un acuerdo para clasificar de manera general todos los documentos de un expediente o área, sin</w:t>
            </w:r>
            <w:r w:rsidRPr="005C1DCD">
              <w:rPr>
                <w:rFonts w:ascii="Palatino Linotype" w:hAnsi="Palatino Linotype" w:cs="Arial"/>
                <w:color w:val="000000"/>
              </w:rPr>
              <w:t xml:space="preserve"> individualizar su análisis y tampoco se puede hacer un acuerdo por cada dato que se vaya a clasificar dentro de un documento con diez datos, por ejemplo, susceptibles de ser clasificados.</w:t>
            </w:r>
          </w:p>
        </w:tc>
      </w:tr>
      <w:tr w:rsidR="00905400" w:rsidRPr="005C1DCD" w14:paraId="1168F6AF" w14:textId="77777777" w:rsidTr="00905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D3F191" w14:textId="77777777" w:rsidR="00905400" w:rsidRPr="005C1DCD" w:rsidRDefault="00905400">
            <w:pPr>
              <w:tabs>
                <w:tab w:val="left" w:pos="284"/>
              </w:tabs>
              <w:spacing w:line="360" w:lineRule="auto"/>
              <w:rPr>
                <w:rFonts w:ascii="Palatino Linotype" w:hAnsi="Palatino Linotype"/>
              </w:rPr>
            </w:pPr>
            <w:r w:rsidRPr="005C1DCD">
              <w:rPr>
                <w:rFonts w:ascii="Palatino Linotype" w:hAnsi="Palatino Linotype" w:cstheme="majorBidi"/>
              </w:rPr>
              <w:lastRenderedPageBreak/>
              <w:t>b) Supuestos de clasificación.</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E6EDA9" w14:textId="77777777" w:rsidR="00905400" w:rsidRPr="005C1DCD" w:rsidRDefault="0090540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7D38701D" w14:textId="77777777" w:rsidR="00905400" w:rsidRPr="005C1DCD" w:rsidRDefault="0090540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w:t>
            </w:r>
            <w:r w:rsidRPr="005C1DCD">
              <w:rPr>
                <w:rFonts w:ascii="Palatino Linotype" w:hAnsi="Palatino Linotype" w:cs="Arial"/>
                <w:color w:val="000000"/>
              </w:rPr>
              <w:lastRenderedPageBreak/>
              <w:t>estos supuestos debe realizarse de manera restrictiva y limitada, por lo que debe acreditarse que se cumple con esta condición y no se pueden ampliar las excepciones o supuestos de clasificación aduciendo analogía o mayoría de razón.</w:t>
            </w:r>
          </w:p>
          <w:p w14:paraId="79321552" w14:textId="77777777" w:rsidR="00905400" w:rsidRPr="005C1DCD" w:rsidRDefault="00905400">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Bidi"/>
              </w:rPr>
            </w:pPr>
            <w:r w:rsidRPr="005C1DCD">
              <w:rPr>
                <w:rFonts w:ascii="Palatino Linotype" w:hAnsi="Palatino Linotype" w:cs="Arial"/>
                <w:color w:val="000000"/>
              </w:rPr>
              <w:t xml:space="preserve">El </w:t>
            </w:r>
            <w:r w:rsidRPr="005C1DCD">
              <w:rPr>
                <w:rFonts w:ascii="Palatino Linotype" w:hAnsi="Palatino Linotype" w:cs="Arial"/>
                <w:b/>
                <w:color w:val="000000"/>
              </w:rPr>
              <w:t>Sujeto Obligado</w:t>
            </w:r>
            <w:r w:rsidRPr="005C1DCD">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05400" w:rsidRPr="005C1DCD" w14:paraId="67181F39" w14:textId="77777777" w:rsidTr="00905400">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C4FD9" w14:textId="77777777" w:rsidR="00905400" w:rsidRPr="005C1DCD" w:rsidRDefault="00905400">
            <w:pPr>
              <w:tabs>
                <w:tab w:val="left" w:pos="284"/>
              </w:tabs>
              <w:spacing w:line="360" w:lineRule="auto"/>
              <w:rPr>
                <w:rFonts w:ascii="Palatino Linotype" w:hAnsi="Palatino Linotype"/>
              </w:rPr>
            </w:pPr>
            <w:r w:rsidRPr="005C1DCD">
              <w:rPr>
                <w:rFonts w:ascii="Palatino Linotype" w:hAnsi="Palatino Linotype" w:cstheme="majorBidi"/>
              </w:rPr>
              <w:lastRenderedPageBreak/>
              <w:t>c) Formalidades para emitir el acuerdo de clasificación.</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1FFB1D" w14:textId="77777777" w:rsidR="00905400" w:rsidRPr="005C1DCD" w:rsidRDefault="0090540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2CF18C16" w14:textId="77777777" w:rsidR="00905400" w:rsidRPr="005C1DCD" w:rsidRDefault="0090540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Es necesario que </w:t>
            </w:r>
            <w:r w:rsidRPr="005C1DCD">
              <w:rPr>
                <w:rFonts w:ascii="Palatino Linotype" w:hAnsi="Palatino Linotype" w:cs="Arial"/>
                <w:b/>
                <w:color w:val="000000"/>
                <w:u w:val="single"/>
              </w:rPr>
              <w:t>el acto reúna con los requisitos elementales</w:t>
            </w:r>
            <w:r w:rsidRPr="005C1DCD">
              <w:rPr>
                <w:rFonts w:ascii="Palatino Linotype" w:hAnsi="Palatino Linotype" w:cs="Arial"/>
                <w:color w:val="000000"/>
              </w:rPr>
              <w:t>, entre ellos, que la autoridad que va a emitir el acto de autoridad sea la legalmente facultada para ello.</w:t>
            </w:r>
          </w:p>
          <w:p w14:paraId="4997FED5" w14:textId="77777777" w:rsidR="00905400" w:rsidRPr="005C1DCD" w:rsidRDefault="00905400">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Bidi"/>
              </w:rPr>
            </w:pPr>
            <w:r w:rsidRPr="005C1DCD">
              <w:rPr>
                <w:rFonts w:ascii="Palatino Linotype" w:hAnsi="Palatino Linotype" w:cs="Arial"/>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w:t>
            </w:r>
            <w:r w:rsidRPr="005C1DCD">
              <w:rPr>
                <w:rFonts w:ascii="Palatino Linotype" w:hAnsi="Palatino Linotype" w:cs="Arial"/>
                <w:color w:val="000000"/>
              </w:rPr>
              <w:lastRenderedPageBreak/>
              <w:t>a partir de las decisiones adoptadas previamente por los titulares de áreas y que son sujetas a control, en primera instancia, por el Comité de Transparencia.</w:t>
            </w:r>
          </w:p>
        </w:tc>
      </w:tr>
      <w:tr w:rsidR="00905400" w:rsidRPr="005C1DCD" w14:paraId="1CCD3D1E" w14:textId="77777777" w:rsidTr="00905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72B27D" w14:textId="77777777" w:rsidR="00905400" w:rsidRPr="005C1DCD" w:rsidRDefault="00905400">
            <w:pPr>
              <w:tabs>
                <w:tab w:val="left" w:pos="284"/>
              </w:tabs>
              <w:spacing w:line="360" w:lineRule="auto"/>
              <w:rPr>
                <w:rFonts w:ascii="Palatino Linotype" w:hAnsi="Palatino Linotype"/>
              </w:rPr>
            </w:pPr>
          </w:p>
          <w:p w14:paraId="023624A7" w14:textId="77777777" w:rsidR="00905400" w:rsidRPr="005C1DCD" w:rsidRDefault="00905400">
            <w:pPr>
              <w:tabs>
                <w:tab w:val="left" w:pos="284"/>
              </w:tabs>
              <w:spacing w:line="360" w:lineRule="auto"/>
              <w:jc w:val="both"/>
              <w:rPr>
                <w:rFonts w:ascii="Palatino Linotype" w:hAnsi="Palatino Linotype"/>
              </w:rPr>
            </w:pPr>
            <w:r w:rsidRPr="005C1DCD">
              <w:rPr>
                <w:rFonts w:ascii="Palatino Linotype" w:hAnsi="Palatino Linotype" w:cs="Arial"/>
                <w:color w:val="000000"/>
              </w:rPr>
              <w:t xml:space="preserve">d) Requisitos de fondo del acuerdo de clasificación. </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28D9D4" w14:textId="77777777" w:rsidR="00905400" w:rsidRPr="005C1DCD" w:rsidRDefault="0090540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C1DCD">
              <w:rPr>
                <w:rFonts w:ascii="Palatino Linotype" w:hAnsi="Palatino Linotype" w:cs="Arial"/>
                <w:b/>
                <w:color w:val="000000"/>
              </w:rPr>
              <w:t>Sujetos Obligados</w:t>
            </w:r>
            <w:r w:rsidRPr="005C1DCD">
              <w:rPr>
                <w:rFonts w:ascii="Palatino Linotype" w:hAnsi="Palatino Linotype" w:cs="Arial"/>
                <w:color w:val="000000"/>
              </w:rPr>
              <w:t xml:space="preserve">, por lo que deberán fundar y motivar debidamente la clasificación. </w:t>
            </w:r>
          </w:p>
          <w:p w14:paraId="24399EF1" w14:textId="77777777" w:rsidR="00905400" w:rsidRPr="005C1DCD" w:rsidRDefault="0090540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De lo anterior, se desprende </w:t>
            </w:r>
            <w:proofErr w:type="gramStart"/>
            <w:r w:rsidRPr="005C1DCD">
              <w:rPr>
                <w:rFonts w:ascii="Palatino Linotype" w:hAnsi="Palatino Linotype" w:cs="Arial"/>
                <w:color w:val="000000"/>
              </w:rPr>
              <w:t>que</w:t>
            </w:r>
            <w:proofErr w:type="gramEnd"/>
            <w:r w:rsidRPr="005C1DCD">
              <w:rPr>
                <w:rFonts w:ascii="Palatino Linotype" w:hAnsi="Palatino Linotype" w:cs="Arial"/>
                <w:color w:val="000000"/>
              </w:rPr>
              <w:t xml:space="preserve"> para una correcta </w:t>
            </w:r>
            <w:r w:rsidRPr="005C1DCD">
              <w:rPr>
                <w:rFonts w:ascii="Palatino Linotype" w:hAnsi="Palatino Linotype" w:cs="Arial"/>
                <w:b/>
                <w:color w:val="000000"/>
              </w:rPr>
              <w:t>clasificación total o parcial</w:t>
            </w:r>
            <w:r w:rsidRPr="005C1DCD">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19356F2" w14:textId="77777777" w:rsidR="00905400" w:rsidRPr="005C1DCD" w:rsidRDefault="0090540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5C1DCD">
              <w:rPr>
                <w:rFonts w:ascii="Palatino Linotype" w:hAnsi="Palatino Linotype" w:cs="Arial"/>
                <w:color w:val="000000"/>
              </w:rPr>
              <w:lastRenderedPageBreak/>
              <w:t>derecho. De este modo, la persona que se sienta afectada pueda impugnar la decisión, permitiéndole una real y auténtica defensa.</w:t>
            </w:r>
          </w:p>
          <w:p w14:paraId="1C7B6220" w14:textId="77777777" w:rsidR="00905400" w:rsidRPr="005C1DCD" w:rsidRDefault="0090540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447021CB" w14:textId="77777777" w:rsidR="00905400" w:rsidRPr="005C1DCD" w:rsidRDefault="00905400">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Ahora bien, </w:t>
            </w:r>
            <w:r w:rsidRPr="005C1DCD">
              <w:rPr>
                <w:rFonts w:ascii="Palatino Linotype" w:hAnsi="Palatino Linotype" w:cs="Arial"/>
                <w:b/>
                <w:color w:val="000000"/>
                <w:u w:val="single"/>
              </w:rPr>
              <w:t>para cada caso además de fundar y motivar</w:t>
            </w:r>
            <w:r w:rsidRPr="005C1DCD">
              <w:rPr>
                <w:rFonts w:ascii="Palatino Linotype" w:hAnsi="Palatino Linotype" w:cs="Arial"/>
                <w:color w:val="000000"/>
              </w:rPr>
              <w:t xml:space="preserve">, se debe identificar con claridad que datos contenidos en las documentales que son susceptibles de suprimirse, por ejemplo; </w:t>
            </w:r>
            <w:r w:rsidRPr="005C1DCD">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05400" w:rsidRPr="005C1DCD" w14:paraId="7713ADB3" w14:textId="77777777" w:rsidTr="00905400">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E6F9C" w14:textId="77777777" w:rsidR="00905400" w:rsidRPr="005C1DCD" w:rsidRDefault="00905400">
            <w:pPr>
              <w:tabs>
                <w:tab w:val="left" w:pos="284"/>
              </w:tabs>
              <w:spacing w:line="360" w:lineRule="auto"/>
              <w:ind w:right="49"/>
              <w:jc w:val="both"/>
              <w:rPr>
                <w:rFonts w:ascii="Palatino Linotype" w:hAnsi="Palatino Linotype" w:cs="Arial"/>
              </w:rPr>
            </w:pPr>
            <w:r w:rsidRPr="005C1DCD">
              <w:rPr>
                <w:rFonts w:ascii="Palatino Linotype" w:eastAsia="MS Gothic" w:hAnsi="Palatino Linotype"/>
              </w:rPr>
              <w:lastRenderedPageBreak/>
              <w:t xml:space="preserve">e) Condiciones especiales de la clasificación de la información como confidencial. </w:t>
            </w:r>
          </w:p>
        </w:tc>
        <w:tc>
          <w:tcPr>
            <w:tcW w:w="6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C60A1" w14:textId="77777777" w:rsidR="00905400" w:rsidRPr="005C1DCD" w:rsidRDefault="0090540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Los artículos 148 y 120 de la Ley Estatal y de la Ley General, respectivamente, establecen </w:t>
            </w:r>
            <w:proofErr w:type="gramStart"/>
            <w:r w:rsidRPr="005C1DCD">
              <w:rPr>
                <w:rFonts w:ascii="Palatino Linotype" w:hAnsi="Palatino Linotype" w:cs="Arial"/>
                <w:color w:val="000000"/>
              </w:rPr>
              <w:t>que</w:t>
            </w:r>
            <w:proofErr w:type="gramEnd"/>
            <w:r w:rsidRPr="005C1DCD">
              <w:rPr>
                <w:rFonts w:ascii="Palatino Linotype" w:hAnsi="Palatino Linotype" w:cs="Arial"/>
                <w:color w:val="000000"/>
              </w:rPr>
              <w:t xml:space="preserve"> aun tratándose de datos personales, se podrán proporcionar, incluso sin solicitar el consentimiento de su titular. </w:t>
            </w:r>
          </w:p>
          <w:p w14:paraId="3B13D9BA" w14:textId="77777777" w:rsidR="00905400" w:rsidRPr="005C1DCD" w:rsidRDefault="00905400">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C1DCD">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w:t>
            </w:r>
            <w:r w:rsidRPr="005C1DCD">
              <w:rPr>
                <w:rFonts w:ascii="Palatino Linotype" w:hAnsi="Palatino Linotype" w:cs="Arial"/>
                <w:color w:val="000000"/>
              </w:rPr>
              <w:lastRenderedPageBreak/>
              <w:t xml:space="preserve">servidores públicos nos encontramos sujetos a un régimen menor de protección. </w:t>
            </w:r>
          </w:p>
          <w:p w14:paraId="03949B3A" w14:textId="77777777" w:rsidR="00905400" w:rsidRPr="005C1DCD" w:rsidRDefault="00905400">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Bidi"/>
              </w:rPr>
            </w:pPr>
            <w:r w:rsidRPr="005C1DCD">
              <w:rPr>
                <w:rFonts w:ascii="Palatino Linotype" w:hAnsi="Palatino Linotype" w:cs="Arial"/>
                <w:color w:val="000000"/>
              </w:rPr>
              <w:t xml:space="preserve">Pero si la información que se pretende clasificar como confidencial no se encuentra en los supuestos de los artículos señalados y es posible, se deberá consultar al titular de los datos si permite o no el acceso. De no ser posible, la realización de la </w:t>
            </w:r>
            <w:proofErr w:type="gramStart"/>
            <w:r w:rsidRPr="005C1DCD">
              <w:rPr>
                <w:rFonts w:ascii="Palatino Linotype" w:hAnsi="Palatino Linotype" w:cs="Arial"/>
                <w:color w:val="000000"/>
              </w:rPr>
              <w:t>consulta,</w:t>
            </w:r>
            <w:proofErr w:type="gramEnd"/>
            <w:r w:rsidRPr="005C1DCD">
              <w:rPr>
                <w:rFonts w:ascii="Palatino Linotype" w:hAnsi="Palatino Linotype" w:cs="Arial"/>
                <w:color w:val="000000"/>
              </w:rPr>
              <w:t xml:space="preserve"> procede, fundando y motivando, la clasificación.</w:t>
            </w:r>
          </w:p>
        </w:tc>
      </w:tr>
    </w:tbl>
    <w:p w14:paraId="48FB9D9E" w14:textId="77777777" w:rsidR="00905400" w:rsidRPr="005C1DCD" w:rsidRDefault="00905400" w:rsidP="00905400">
      <w:pPr>
        <w:tabs>
          <w:tab w:val="left" w:pos="284"/>
        </w:tabs>
        <w:spacing w:line="360" w:lineRule="auto"/>
        <w:rPr>
          <w:rFonts w:ascii="Palatino Linotype" w:eastAsiaTheme="minorEastAsia" w:hAnsi="Palatino Linotype" w:cs="Arial"/>
          <w:color w:val="000000"/>
          <w:lang w:val="es-ES_tradnl" w:eastAsia="es-ES"/>
        </w:rPr>
      </w:pPr>
    </w:p>
    <w:p w14:paraId="77DA9E52" w14:textId="77777777" w:rsidR="00905400" w:rsidRPr="005C1DCD" w:rsidRDefault="00905400" w:rsidP="008F6A30">
      <w:pPr>
        <w:numPr>
          <w:ilvl w:val="0"/>
          <w:numId w:val="1"/>
        </w:numPr>
        <w:tabs>
          <w:tab w:val="left" w:pos="284"/>
        </w:tabs>
        <w:spacing w:line="360" w:lineRule="auto"/>
        <w:ind w:left="0" w:firstLine="0"/>
        <w:contextualSpacing/>
        <w:jc w:val="both"/>
        <w:rPr>
          <w:rFonts w:ascii="Palatino Linotype" w:hAnsi="Palatino Linotype" w:cs="Arial"/>
          <w:color w:val="000000"/>
        </w:rPr>
      </w:pPr>
      <w:r w:rsidRPr="005C1DCD">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A968141" w14:textId="77777777" w:rsidR="00C91190" w:rsidRPr="005C1DCD" w:rsidRDefault="00C91190" w:rsidP="00C91190">
      <w:pPr>
        <w:tabs>
          <w:tab w:val="left" w:pos="284"/>
        </w:tabs>
        <w:spacing w:line="360" w:lineRule="auto"/>
        <w:contextualSpacing/>
        <w:jc w:val="both"/>
        <w:rPr>
          <w:rFonts w:ascii="Palatino Linotype" w:hAnsi="Palatino Linotype" w:cs="Arial"/>
          <w:color w:val="000000"/>
        </w:rPr>
      </w:pPr>
    </w:p>
    <w:p w14:paraId="18FE547F" w14:textId="77777777" w:rsidR="00B1000A" w:rsidRPr="005C1DCD" w:rsidRDefault="00B1000A" w:rsidP="00B1000A">
      <w:pPr>
        <w:numPr>
          <w:ilvl w:val="0"/>
          <w:numId w:val="1"/>
        </w:numPr>
        <w:spacing w:line="360" w:lineRule="auto"/>
        <w:ind w:left="0" w:right="49" w:firstLine="0"/>
        <w:contextualSpacing/>
        <w:jc w:val="both"/>
        <w:rPr>
          <w:rFonts w:ascii="Palatino Linotype" w:eastAsia="MS Gothic" w:hAnsi="Palatino Linotype" w:cstheme="majorBidi"/>
          <w:lang w:val="es-ES_tradnl" w:eastAsia="es-ES"/>
        </w:rPr>
      </w:pPr>
      <w:r w:rsidRPr="005C1DCD">
        <w:rPr>
          <w:rFonts w:ascii="Palatino Linotype" w:eastAsia="Calibri" w:hAnsi="Palatino Linotype"/>
        </w:rPr>
        <w:t xml:space="preserve">Por lo anteriormente expuesto y fundado, este </w:t>
      </w:r>
      <w:r w:rsidRPr="005C1DCD">
        <w:rPr>
          <w:rFonts w:ascii="Palatino Linotype" w:eastAsia="Calibri" w:hAnsi="Palatino Linotype"/>
          <w:b/>
          <w:bCs/>
        </w:rPr>
        <w:t>ÓRGANO GARANTE</w:t>
      </w:r>
      <w:r w:rsidRPr="005C1DCD">
        <w:rPr>
          <w:rFonts w:ascii="Palatino Linotype" w:eastAsia="Calibri" w:hAnsi="Palatino Linotype"/>
        </w:rPr>
        <w:t xml:space="preserve"> emite los siguientes:</w:t>
      </w:r>
    </w:p>
    <w:p w14:paraId="6FFC5DE2" w14:textId="77777777" w:rsidR="008254EF" w:rsidRPr="005C1DCD" w:rsidRDefault="008254EF" w:rsidP="00B1000A">
      <w:pPr>
        <w:spacing w:line="360" w:lineRule="auto"/>
        <w:contextualSpacing/>
        <w:jc w:val="both"/>
        <w:rPr>
          <w:rFonts w:ascii="Palatino Linotype" w:eastAsia="Calibri" w:hAnsi="Palatino Linotype"/>
        </w:rPr>
      </w:pPr>
    </w:p>
    <w:p w14:paraId="3FAA8776" w14:textId="77777777" w:rsidR="00B1000A" w:rsidRPr="005C1DCD" w:rsidRDefault="00B1000A" w:rsidP="00B1000A">
      <w:pPr>
        <w:keepNext/>
        <w:keepLines/>
        <w:spacing w:line="360" w:lineRule="auto"/>
        <w:jc w:val="center"/>
        <w:outlineLvl w:val="0"/>
        <w:rPr>
          <w:rFonts w:ascii="Palatino Linotype" w:eastAsiaTheme="majorEastAsia" w:hAnsi="Palatino Linotype" w:cstheme="majorBidi"/>
          <w:b/>
          <w:color w:val="000000" w:themeColor="text1"/>
          <w:lang w:eastAsia="en-US"/>
        </w:rPr>
      </w:pPr>
      <w:bookmarkStart w:id="23" w:name="_Toc528153792"/>
      <w:bookmarkStart w:id="24" w:name="_Toc71158406"/>
      <w:bookmarkStart w:id="25" w:name="_Toc83301643"/>
      <w:r w:rsidRPr="005C1DCD">
        <w:rPr>
          <w:rFonts w:ascii="Palatino Linotype" w:eastAsiaTheme="majorEastAsia" w:hAnsi="Palatino Linotype" w:cstheme="majorBidi"/>
          <w:b/>
          <w:color w:val="000000" w:themeColor="text1"/>
          <w:lang w:eastAsia="en-US"/>
        </w:rPr>
        <w:t>R E S O L U T I V O S</w:t>
      </w:r>
      <w:bookmarkEnd w:id="23"/>
      <w:bookmarkEnd w:id="24"/>
      <w:bookmarkEnd w:id="25"/>
    </w:p>
    <w:p w14:paraId="0C1B8420" w14:textId="77777777" w:rsidR="00B1000A" w:rsidRPr="005C1DCD" w:rsidRDefault="00B1000A" w:rsidP="00B1000A">
      <w:pPr>
        <w:keepNext/>
        <w:keepLines/>
        <w:spacing w:line="360" w:lineRule="auto"/>
        <w:jc w:val="center"/>
        <w:outlineLvl w:val="0"/>
        <w:rPr>
          <w:rFonts w:ascii="Palatino Linotype" w:eastAsiaTheme="majorEastAsia" w:hAnsi="Palatino Linotype" w:cstheme="majorBidi"/>
          <w:b/>
          <w:color w:val="000000" w:themeColor="text1"/>
          <w:lang w:eastAsia="en-US"/>
        </w:rPr>
      </w:pPr>
    </w:p>
    <w:p w14:paraId="16A87354" w14:textId="77777777" w:rsidR="00B1000A" w:rsidRPr="005C1DCD" w:rsidRDefault="00B1000A" w:rsidP="00B1000A">
      <w:pPr>
        <w:spacing w:line="360" w:lineRule="auto"/>
        <w:jc w:val="both"/>
        <w:rPr>
          <w:rFonts w:ascii="Palatino Linotype" w:hAnsi="Palatino Linotype" w:cs="Arial"/>
          <w:lang w:val="es-ES"/>
        </w:rPr>
      </w:pPr>
      <w:r w:rsidRPr="005C1DCD">
        <w:rPr>
          <w:rFonts w:ascii="Palatino Linotype" w:hAnsi="Palatino Linotype" w:cs="Arial"/>
          <w:b/>
        </w:rPr>
        <w:t>PRIMERO</w:t>
      </w:r>
      <w:r w:rsidRPr="005C1DCD">
        <w:rPr>
          <w:rFonts w:ascii="Palatino Linotype" w:hAnsi="Palatino Linotype" w:cs="Arial"/>
          <w:lang w:val="es-ES"/>
        </w:rPr>
        <w:t xml:space="preserve">. Resultan fundadas las razones o motivos de </w:t>
      </w:r>
      <w:r w:rsidR="002C604F" w:rsidRPr="005C1DCD">
        <w:rPr>
          <w:rFonts w:ascii="Palatino Linotype" w:hAnsi="Palatino Linotype" w:cs="Arial"/>
          <w:lang w:val="es-ES"/>
        </w:rPr>
        <w:t>i</w:t>
      </w:r>
      <w:r w:rsidR="00312DA7" w:rsidRPr="005C1DCD">
        <w:rPr>
          <w:rFonts w:ascii="Palatino Linotype" w:hAnsi="Palatino Linotype" w:cs="Arial"/>
          <w:lang w:val="es-ES"/>
        </w:rPr>
        <w:t>nconformidad hechos valer en el</w:t>
      </w:r>
      <w:r w:rsidRPr="005C1DCD">
        <w:rPr>
          <w:rFonts w:ascii="Palatino Linotype" w:hAnsi="Palatino Linotype" w:cs="Arial"/>
          <w:lang w:val="es-ES"/>
        </w:rPr>
        <w:t xml:space="preserve"> Recurso de Revisión </w:t>
      </w:r>
      <w:r w:rsidR="00240E5A" w:rsidRPr="005C1DCD">
        <w:rPr>
          <w:rFonts w:ascii="Palatino Linotype" w:hAnsi="Palatino Linotype"/>
          <w:b/>
        </w:rPr>
        <w:t>13918</w:t>
      </w:r>
      <w:r w:rsidRPr="005C1DCD">
        <w:rPr>
          <w:rFonts w:ascii="Palatino Linotype" w:hAnsi="Palatino Linotype"/>
          <w:b/>
        </w:rPr>
        <w:t>/INFOEM/I</w:t>
      </w:r>
      <w:r w:rsidR="009F1D76" w:rsidRPr="005C1DCD">
        <w:rPr>
          <w:rFonts w:ascii="Palatino Linotype" w:hAnsi="Palatino Linotype"/>
          <w:b/>
        </w:rPr>
        <w:t>P/RR/2022</w:t>
      </w:r>
      <w:r w:rsidRPr="005C1DCD">
        <w:rPr>
          <w:rFonts w:ascii="Palatino Linotype" w:hAnsi="Palatino Linotype"/>
        </w:rPr>
        <w:t>,</w:t>
      </w:r>
      <w:r w:rsidRPr="005C1DCD">
        <w:rPr>
          <w:rFonts w:ascii="Palatino Linotype" w:hAnsi="Palatino Linotype" w:cs="Arial"/>
          <w:b/>
          <w:lang w:val="es-ES"/>
        </w:rPr>
        <w:t xml:space="preserve"> </w:t>
      </w:r>
      <w:r w:rsidRPr="005C1DCD">
        <w:rPr>
          <w:rFonts w:ascii="Palatino Linotype" w:hAnsi="Palatino Linotype" w:cs="Arial"/>
          <w:lang w:val="es-ES"/>
        </w:rPr>
        <w:t>en términos de los Considerandos</w:t>
      </w:r>
      <w:r w:rsidRPr="005C1DCD">
        <w:rPr>
          <w:rFonts w:ascii="Palatino Linotype" w:hAnsi="Palatino Linotype" w:cs="Arial"/>
          <w:b/>
          <w:lang w:val="es-ES"/>
        </w:rPr>
        <w:t xml:space="preserve"> Cuarto y Quinto </w:t>
      </w:r>
      <w:r w:rsidRPr="005C1DCD">
        <w:rPr>
          <w:rFonts w:ascii="Palatino Linotype" w:hAnsi="Palatino Linotype" w:cs="Arial"/>
          <w:lang w:val="es-ES"/>
        </w:rPr>
        <w:t xml:space="preserve">de la presente resolución. </w:t>
      </w:r>
    </w:p>
    <w:p w14:paraId="575D1DBA" w14:textId="77777777" w:rsidR="00B1000A" w:rsidRPr="005C1DCD" w:rsidRDefault="00B1000A" w:rsidP="00B1000A">
      <w:pPr>
        <w:spacing w:line="360" w:lineRule="auto"/>
        <w:jc w:val="both"/>
        <w:rPr>
          <w:rFonts w:ascii="Palatino Linotype" w:hAnsi="Palatino Linotype" w:cs="Arial"/>
          <w:lang w:val="es-ES"/>
        </w:rPr>
      </w:pPr>
    </w:p>
    <w:p w14:paraId="2A4A5BF6" w14:textId="77777777" w:rsidR="00B1000A" w:rsidRPr="005C1DCD" w:rsidRDefault="00B1000A" w:rsidP="00DB65D5">
      <w:pPr>
        <w:autoSpaceDE w:val="0"/>
        <w:autoSpaceDN w:val="0"/>
        <w:adjustRightInd w:val="0"/>
        <w:spacing w:line="360" w:lineRule="auto"/>
        <w:ind w:right="49"/>
        <w:jc w:val="both"/>
        <w:rPr>
          <w:rFonts w:ascii="Palatino Linotype" w:hAnsi="Palatino Linotype" w:cs="Arial"/>
          <w:lang w:val="es-ES"/>
        </w:rPr>
      </w:pPr>
      <w:bookmarkStart w:id="26" w:name="_Toc503891607"/>
      <w:bookmarkStart w:id="27" w:name="_Toc511647757"/>
      <w:bookmarkStart w:id="28" w:name="_Toc511647818"/>
      <w:bookmarkStart w:id="29" w:name="_Toc477891768"/>
      <w:bookmarkStart w:id="30" w:name="_Toc477891858"/>
      <w:bookmarkStart w:id="31" w:name="_Toc481576259"/>
      <w:bookmarkStart w:id="32" w:name="_Toc492590391"/>
      <w:bookmarkStart w:id="33" w:name="_Toc462653937"/>
      <w:bookmarkStart w:id="34" w:name="_Toc453696502"/>
      <w:bookmarkStart w:id="35" w:name="_Toc454301155"/>
      <w:r w:rsidRPr="005C1DCD">
        <w:rPr>
          <w:rFonts w:ascii="Palatino Linotype" w:hAnsi="Palatino Linotype"/>
          <w:b/>
        </w:rPr>
        <w:t>SEGUNDO.</w:t>
      </w:r>
      <w:bookmarkEnd w:id="26"/>
      <w:bookmarkEnd w:id="27"/>
      <w:bookmarkEnd w:id="28"/>
      <w:r w:rsidRPr="005C1DCD">
        <w:rPr>
          <w:rFonts w:ascii="Palatino Linotype" w:hAnsi="Palatino Linotype"/>
          <w:b/>
        </w:rPr>
        <w:t xml:space="preserve"> </w:t>
      </w:r>
      <w:bookmarkEnd w:id="29"/>
      <w:bookmarkEnd w:id="30"/>
      <w:bookmarkEnd w:id="31"/>
      <w:bookmarkEnd w:id="32"/>
      <w:bookmarkEnd w:id="33"/>
      <w:bookmarkEnd w:id="34"/>
      <w:bookmarkEnd w:id="35"/>
      <w:r w:rsidRPr="005C1DCD">
        <w:rPr>
          <w:rFonts w:ascii="Palatino Linotype" w:eastAsia="MS Mincho" w:hAnsi="Palatino Linotype"/>
          <w:color w:val="000000" w:themeColor="text1"/>
        </w:rPr>
        <w:t xml:space="preserve">Se </w:t>
      </w:r>
      <w:r w:rsidRPr="005C1DCD">
        <w:rPr>
          <w:rFonts w:ascii="Palatino Linotype" w:eastAsia="MS Mincho" w:hAnsi="Palatino Linotype"/>
          <w:b/>
          <w:color w:val="000000" w:themeColor="text1"/>
        </w:rPr>
        <w:t xml:space="preserve">REVOCA </w:t>
      </w:r>
      <w:r w:rsidRPr="005C1DCD">
        <w:rPr>
          <w:rFonts w:ascii="Palatino Linotype" w:eastAsia="MS Mincho" w:hAnsi="Palatino Linotype"/>
          <w:color w:val="000000" w:themeColor="text1"/>
        </w:rPr>
        <w:t xml:space="preserve">la respuesta emitida por el </w:t>
      </w:r>
      <w:r w:rsidR="00240E5A" w:rsidRPr="005C1DCD">
        <w:rPr>
          <w:rFonts w:ascii="Palatino Linotype" w:hAnsi="Palatino Linotype"/>
          <w:b/>
          <w:bCs/>
          <w:color w:val="000000"/>
        </w:rPr>
        <w:t>Ayuntamiento de Temascalapa</w:t>
      </w:r>
      <w:r w:rsidR="00594D6D" w:rsidRPr="005C1DCD">
        <w:rPr>
          <w:rFonts w:ascii="Palatino Linotype" w:hAnsi="Palatino Linotype"/>
          <w:b/>
          <w:bCs/>
          <w:color w:val="000000"/>
        </w:rPr>
        <w:t xml:space="preserve"> </w:t>
      </w:r>
      <w:r w:rsidR="009F1D76" w:rsidRPr="005C1DCD">
        <w:rPr>
          <w:rFonts w:ascii="Palatino Linotype" w:hAnsi="Palatino Linotype"/>
          <w:b/>
          <w:bCs/>
          <w:color w:val="000000"/>
        </w:rPr>
        <w:t xml:space="preserve">  </w:t>
      </w:r>
      <w:r w:rsidRPr="005C1DCD">
        <w:rPr>
          <w:rFonts w:ascii="Palatino Linotype" w:eastAsia="MS Mincho" w:hAnsi="Palatino Linotype"/>
          <w:color w:val="000000" w:themeColor="text1"/>
        </w:rPr>
        <w:t xml:space="preserve">y se </w:t>
      </w:r>
      <w:r w:rsidRPr="005C1DCD">
        <w:rPr>
          <w:rFonts w:ascii="Palatino Linotype" w:eastAsia="MS Mincho" w:hAnsi="Palatino Linotype"/>
          <w:b/>
          <w:color w:val="000000" w:themeColor="text1"/>
        </w:rPr>
        <w:t>ORDENA</w:t>
      </w:r>
      <w:r w:rsidRPr="005C1DCD">
        <w:rPr>
          <w:rFonts w:ascii="Palatino Linotype" w:eastAsia="MS Mincho" w:hAnsi="Palatino Linotype"/>
          <w:color w:val="000000" w:themeColor="text1"/>
        </w:rPr>
        <w:t xml:space="preserve"> entregar vía Sistema de Acceso a la Información Mexiquense </w:t>
      </w:r>
      <w:r w:rsidRPr="005C1DCD">
        <w:rPr>
          <w:rFonts w:ascii="Palatino Linotype" w:eastAsia="MS Mincho" w:hAnsi="Palatino Linotype"/>
          <w:b/>
          <w:color w:val="000000" w:themeColor="text1"/>
        </w:rPr>
        <w:lastRenderedPageBreak/>
        <w:t>(SAIMEX)</w:t>
      </w:r>
      <w:r w:rsidR="00594D6D" w:rsidRPr="005C1DCD">
        <w:rPr>
          <w:rFonts w:ascii="Palatino Linotype" w:eastAsia="MS Mincho" w:hAnsi="Palatino Linotype"/>
          <w:color w:val="000000" w:themeColor="text1"/>
        </w:rPr>
        <w:t>, de ser procedente en versión pública</w:t>
      </w:r>
      <w:r w:rsidR="00E070A4" w:rsidRPr="005C1DCD">
        <w:rPr>
          <w:rFonts w:ascii="Palatino Linotype" w:eastAsia="MS Mincho" w:hAnsi="Palatino Linotype"/>
          <w:color w:val="000000" w:themeColor="text1"/>
        </w:rPr>
        <w:t xml:space="preserve">, </w:t>
      </w:r>
      <w:r w:rsidR="00802E12" w:rsidRPr="005C1DCD">
        <w:rPr>
          <w:rFonts w:ascii="Palatino Linotype" w:eastAsia="MS Mincho" w:hAnsi="Palatino Linotype"/>
          <w:color w:val="000000" w:themeColor="text1"/>
        </w:rPr>
        <w:t xml:space="preserve">de la Unidad Municipal de Control y Bienestar Animal, </w:t>
      </w:r>
      <w:r w:rsidRPr="005C1DCD">
        <w:rPr>
          <w:rFonts w:ascii="Palatino Linotype" w:eastAsia="MS Mincho" w:hAnsi="Palatino Linotype"/>
          <w:color w:val="000000" w:themeColor="text1"/>
        </w:rPr>
        <w:t>la siguiente información:</w:t>
      </w:r>
    </w:p>
    <w:p w14:paraId="01B6BBB8" w14:textId="77777777" w:rsidR="003C7522" w:rsidRPr="005C1DCD" w:rsidRDefault="003C7522" w:rsidP="00382364">
      <w:pPr>
        <w:tabs>
          <w:tab w:val="left" w:pos="8080"/>
        </w:tabs>
        <w:spacing w:line="360" w:lineRule="auto"/>
        <w:ind w:right="48"/>
        <w:contextualSpacing/>
        <w:jc w:val="both"/>
        <w:rPr>
          <w:rFonts w:ascii="Palatino Linotype" w:hAnsi="Palatino Linotype"/>
        </w:rPr>
      </w:pPr>
    </w:p>
    <w:p w14:paraId="5A4C4308" w14:textId="77777777" w:rsidR="003C7522" w:rsidRPr="005C1DCD" w:rsidRDefault="003C7522" w:rsidP="003C7522">
      <w:pPr>
        <w:pStyle w:val="Prrafodelista"/>
        <w:numPr>
          <w:ilvl w:val="0"/>
          <w:numId w:val="16"/>
        </w:numPr>
        <w:rPr>
          <w:rFonts w:ascii="Palatino Linotype" w:eastAsia="Palatino Linotype" w:hAnsi="Palatino Linotype" w:cs="Palatino Linotype"/>
          <w:sz w:val="24"/>
        </w:rPr>
      </w:pPr>
      <w:r w:rsidRPr="005C1DCD">
        <w:rPr>
          <w:rFonts w:ascii="Palatino Linotype" w:hAnsi="Palatino Linotype" w:cs="Arial"/>
          <w:i/>
          <w:sz w:val="24"/>
          <w:lang w:val="es-419"/>
        </w:rPr>
        <w:t>Del dieciséis de agosto de dos mil veintiuno al dieciséis de agosto de dos mil veintidós:</w:t>
      </w:r>
    </w:p>
    <w:p w14:paraId="3AB464CC" w14:textId="77777777" w:rsidR="003C7522" w:rsidRPr="005C1DCD" w:rsidRDefault="003C7522" w:rsidP="003C7522">
      <w:pPr>
        <w:pStyle w:val="Prrafodelista"/>
        <w:ind w:left="1440"/>
        <w:rPr>
          <w:rFonts w:ascii="Palatino Linotype" w:eastAsia="Palatino Linotype" w:hAnsi="Palatino Linotype" w:cs="Palatino Linotype"/>
          <w:sz w:val="24"/>
        </w:rPr>
      </w:pPr>
    </w:p>
    <w:p w14:paraId="358BBD40"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Currículum Vitae del Titular;</w:t>
      </w:r>
    </w:p>
    <w:p w14:paraId="4CE8239B"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 xml:space="preserve">Acta de cabildo mediante la cual se aprobó su creación; </w:t>
      </w:r>
    </w:p>
    <w:p w14:paraId="00AAC59B"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Acta Cabildo mediante la cual se aprobó la creación del Consejo Municipal de Control y Bienestar Animal;</w:t>
      </w:r>
    </w:p>
    <w:p w14:paraId="326B8C0C"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Partida presupuestal destinada para el funcionamiento</w:t>
      </w:r>
      <w:r w:rsidRPr="005C1DCD">
        <w:rPr>
          <w:rFonts w:ascii="Palatino Linotype" w:eastAsia="Palatino Linotype" w:hAnsi="Palatino Linotype" w:cs="Palatino Linotype"/>
          <w:i/>
          <w:sz w:val="24"/>
          <w:lang w:val="es-419"/>
        </w:rPr>
        <w:t xml:space="preserve"> de la Unidad de Control y Bienestar Animal</w:t>
      </w:r>
      <w:r w:rsidRPr="005C1DCD">
        <w:rPr>
          <w:rFonts w:ascii="Palatino Linotype" w:eastAsia="Palatino Linotype" w:hAnsi="Palatino Linotype" w:cs="Palatino Linotype"/>
          <w:i/>
          <w:sz w:val="24"/>
        </w:rPr>
        <w:t>;</w:t>
      </w:r>
    </w:p>
    <w:p w14:paraId="62E87FCD"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Actividades desarrolladas;</w:t>
      </w:r>
    </w:p>
    <w:p w14:paraId="0C7BBFD8"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Plan Anual de Trabajo;</w:t>
      </w:r>
    </w:p>
    <w:p w14:paraId="027B6D88"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Número de esterilizaciones mensuales realizadas;</w:t>
      </w:r>
    </w:p>
    <w:p w14:paraId="5425A663"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Documento donde consten las características que tiene el área destinada donde se encuentra la Unidad;</w:t>
      </w:r>
    </w:p>
    <w:p w14:paraId="436D15B5"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Organigrama vigente que contenga a la Unidad y su estructura;</w:t>
      </w:r>
    </w:p>
    <w:p w14:paraId="4AE6A741"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Servidores públicos adscritos;</w:t>
      </w:r>
    </w:p>
    <w:p w14:paraId="0DAB550A"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 xml:space="preserve">Capacitaciones otorgadas al personal de la Unidad; </w:t>
      </w:r>
    </w:p>
    <w:p w14:paraId="00EA0DBE"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Código de Bioética vigente;</w:t>
      </w:r>
    </w:p>
    <w:p w14:paraId="2E1DF2D6"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lang w:val="es-419"/>
        </w:rPr>
        <w:t>Documento donde conste si se ha solicitado a algún sector de la sociedad civil o empresarial su colaboración para el desempeño de las actividades de la Unidad;</w:t>
      </w:r>
    </w:p>
    <w:p w14:paraId="4DF9DA27"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Vacunas que se aplican a la población destino;</w:t>
      </w:r>
    </w:p>
    <w:p w14:paraId="0532EA6B"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Costo de los servicios brindados en el Centro mencionado;</w:t>
      </w:r>
    </w:p>
    <w:p w14:paraId="0D57B762"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lastRenderedPageBreak/>
        <w:t>Medios de comunicación para difundir los programas de Control y Bienestar Animal;</w:t>
      </w:r>
    </w:p>
    <w:p w14:paraId="7922DA07"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Protocolo para la atención a los reportes de maltrato animal;</w:t>
      </w:r>
    </w:p>
    <w:p w14:paraId="49133DEC"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Manual de procedimientos, organigrama y normatividad relacionada;</w:t>
      </w:r>
    </w:p>
    <w:p w14:paraId="023B587C"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Equipo utilizado para proporcionar servicio médico veterinario;</w:t>
      </w:r>
    </w:p>
    <w:p w14:paraId="39BE470B"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Número de unidades móviles utilizadas para el control poblacional animal;</w:t>
      </w:r>
    </w:p>
    <w:p w14:paraId="53B83B1A" w14:textId="77777777" w:rsidR="003C7522" w:rsidRPr="005C1DCD" w:rsidRDefault="003C7522" w:rsidP="003C7522">
      <w:pPr>
        <w:pStyle w:val="Prrafodelista"/>
        <w:spacing w:line="360" w:lineRule="auto"/>
        <w:ind w:left="1800"/>
        <w:jc w:val="both"/>
        <w:rPr>
          <w:rFonts w:ascii="Palatino Linotype" w:eastAsia="Palatino Linotype" w:hAnsi="Palatino Linotype" w:cs="Palatino Linotype"/>
          <w:i/>
          <w:sz w:val="24"/>
        </w:rPr>
      </w:pPr>
    </w:p>
    <w:p w14:paraId="5DC03793" w14:textId="77777777" w:rsidR="003C7522" w:rsidRPr="005C1DCD" w:rsidRDefault="003C7522" w:rsidP="003C7522">
      <w:pPr>
        <w:pStyle w:val="Prrafodelista"/>
        <w:numPr>
          <w:ilvl w:val="0"/>
          <w:numId w:val="16"/>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b/>
          <w:i/>
          <w:sz w:val="24"/>
        </w:rPr>
        <w:t>Del primero de enero al once de agosto de dos mil veintidós:</w:t>
      </w:r>
    </w:p>
    <w:p w14:paraId="3220E828" w14:textId="77777777" w:rsidR="003C7522" w:rsidRPr="005C1DCD" w:rsidRDefault="003C7522" w:rsidP="003C7522">
      <w:pPr>
        <w:spacing w:line="360" w:lineRule="auto"/>
        <w:ind w:left="1440"/>
        <w:jc w:val="both"/>
        <w:rPr>
          <w:rFonts w:ascii="Palatino Linotype" w:eastAsia="Palatino Linotype" w:hAnsi="Palatino Linotype" w:cs="Palatino Linotype"/>
          <w:i/>
        </w:rPr>
      </w:pPr>
    </w:p>
    <w:p w14:paraId="337713A2"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Número de servicios otorgados;</w:t>
      </w:r>
    </w:p>
    <w:p w14:paraId="7A39042A" w14:textId="77777777" w:rsidR="003C7522" w:rsidRPr="005C1DCD" w:rsidRDefault="003C7522" w:rsidP="003C7522">
      <w:pPr>
        <w:pStyle w:val="Prrafodelista"/>
        <w:numPr>
          <w:ilvl w:val="0"/>
          <w:numId w:val="21"/>
        </w:numPr>
        <w:spacing w:line="360" w:lineRule="auto"/>
        <w:jc w:val="both"/>
        <w:rPr>
          <w:rFonts w:ascii="Palatino Linotype" w:eastAsia="Palatino Linotype" w:hAnsi="Palatino Linotype" w:cs="Palatino Linotype"/>
          <w:i/>
          <w:sz w:val="24"/>
        </w:rPr>
      </w:pPr>
      <w:r w:rsidRPr="005C1DCD">
        <w:rPr>
          <w:rFonts w:ascii="Palatino Linotype" w:eastAsia="Palatino Linotype" w:hAnsi="Palatino Linotype" w:cs="Palatino Linotype"/>
          <w:i/>
          <w:sz w:val="24"/>
        </w:rPr>
        <w:t xml:space="preserve">Número de denuncias de maltrato animal presentadas </w:t>
      </w:r>
      <w:r w:rsidRPr="005C1DCD">
        <w:rPr>
          <w:rFonts w:ascii="Palatino Linotype" w:eastAsia="Palatino Linotype" w:hAnsi="Palatino Linotype" w:cs="Palatino Linotype"/>
          <w:b/>
          <w:i/>
          <w:sz w:val="24"/>
        </w:rPr>
        <w:t>del primero de enero al once de agosto de dos mil veintidós</w:t>
      </w:r>
      <w:r w:rsidRPr="005C1DCD">
        <w:rPr>
          <w:rFonts w:ascii="Palatino Linotype" w:eastAsia="Palatino Linotype" w:hAnsi="Palatino Linotype" w:cs="Palatino Linotype"/>
          <w:i/>
          <w:sz w:val="24"/>
        </w:rPr>
        <w:t>, junto con la atención brindada y estatus actual.</w:t>
      </w:r>
    </w:p>
    <w:p w14:paraId="7861C90C" w14:textId="77777777" w:rsidR="003C7522" w:rsidRPr="005C1DCD" w:rsidRDefault="003C7522" w:rsidP="00382364">
      <w:pPr>
        <w:tabs>
          <w:tab w:val="left" w:pos="8080"/>
        </w:tabs>
        <w:spacing w:line="360" w:lineRule="auto"/>
        <w:ind w:right="48"/>
        <w:contextualSpacing/>
        <w:jc w:val="both"/>
        <w:rPr>
          <w:rFonts w:ascii="Palatino Linotype" w:hAnsi="Palatino Linotype"/>
        </w:rPr>
      </w:pPr>
    </w:p>
    <w:p w14:paraId="5A6AD30F" w14:textId="77777777" w:rsidR="003C7522" w:rsidRPr="005C1DCD" w:rsidRDefault="00382364" w:rsidP="00382364">
      <w:pPr>
        <w:tabs>
          <w:tab w:val="left" w:pos="8080"/>
        </w:tabs>
        <w:spacing w:line="360" w:lineRule="auto"/>
        <w:ind w:right="48"/>
        <w:contextualSpacing/>
        <w:jc w:val="both"/>
        <w:rPr>
          <w:rFonts w:ascii="Palatino Linotype" w:hAnsi="Palatino Linotype"/>
          <w:b/>
        </w:rPr>
      </w:pPr>
      <w:r w:rsidRPr="005C1DCD">
        <w:rPr>
          <w:rFonts w:ascii="Palatino Linotype" w:hAnsi="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5C1DCD">
        <w:rPr>
          <w:rFonts w:ascii="Palatino Linotype" w:hAnsi="Palatino Linotype"/>
          <w:b/>
        </w:rPr>
        <w:t>EL RECURRENTE.</w:t>
      </w:r>
    </w:p>
    <w:p w14:paraId="4F2FD079" w14:textId="77777777" w:rsidR="003C7522" w:rsidRPr="005C1DCD" w:rsidRDefault="003C7522" w:rsidP="00382364">
      <w:pPr>
        <w:tabs>
          <w:tab w:val="left" w:pos="8080"/>
        </w:tabs>
        <w:spacing w:line="360" w:lineRule="auto"/>
        <w:ind w:right="48"/>
        <w:contextualSpacing/>
        <w:jc w:val="both"/>
        <w:rPr>
          <w:rFonts w:ascii="Palatino Linotype" w:hAnsi="Palatino Linotype"/>
          <w:b/>
        </w:rPr>
      </w:pPr>
    </w:p>
    <w:p w14:paraId="785D8C9E" w14:textId="77777777" w:rsidR="00122BB7" w:rsidRPr="005C1DCD" w:rsidRDefault="00122BB7" w:rsidP="00122BB7">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 w:val="24"/>
        </w:rPr>
      </w:pPr>
      <w:r w:rsidRPr="005C1DCD">
        <w:rPr>
          <w:rFonts w:ascii="Palatino Linotype" w:eastAsia="Palatino Linotype" w:hAnsi="Palatino Linotype" w:cs="Palatino Linotype"/>
          <w:sz w:val="24"/>
        </w:rPr>
        <w:t xml:space="preserve">Para el caso de que la información que se ordena </w:t>
      </w:r>
      <w:proofErr w:type="gramStart"/>
      <w:r w:rsidRPr="005C1DCD">
        <w:rPr>
          <w:rFonts w:ascii="Palatino Linotype" w:eastAsia="Palatino Linotype" w:hAnsi="Palatino Linotype" w:cs="Palatino Linotype"/>
          <w:sz w:val="24"/>
        </w:rPr>
        <w:t>en</w:t>
      </w:r>
      <w:r w:rsidR="003C7522" w:rsidRPr="005C1DCD">
        <w:rPr>
          <w:rFonts w:ascii="Palatino Linotype" w:eastAsia="Palatino Linotype" w:hAnsi="Palatino Linotype" w:cs="Palatino Linotype"/>
          <w:sz w:val="24"/>
        </w:rPr>
        <w:t>tregar,</w:t>
      </w:r>
      <w:proofErr w:type="gramEnd"/>
      <w:r w:rsidR="003C7522" w:rsidRPr="005C1DCD">
        <w:rPr>
          <w:rFonts w:ascii="Palatino Linotype" w:eastAsia="Palatino Linotype" w:hAnsi="Palatino Linotype" w:cs="Palatino Linotype"/>
          <w:sz w:val="24"/>
        </w:rPr>
        <w:t xml:space="preserve"> </w:t>
      </w:r>
      <w:r w:rsidRPr="005C1DCD">
        <w:rPr>
          <w:rFonts w:ascii="Palatino Linotype" w:eastAsia="Palatino Linotype" w:hAnsi="Palatino Linotype" w:cs="Palatino Linotype"/>
          <w:sz w:val="24"/>
        </w:rPr>
        <w:t xml:space="preserve">no obre en los archivos del Sujeto Obligado, bastará con que así se haga del conocimiento del Particular en términos del artículo 19, párrafo segundo, de la Ley de Transparencia y Acceso a la </w:t>
      </w:r>
      <w:r w:rsidRPr="005C1DCD">
        <w:rPr>
          <w:rFonts w:ascii="Palatino Linotype" w:eastAsia="Palatino Linotype" w:hAnsi="Palatino Linotype" w:cs="Palatino Linotype"/>
          <w:sz w:val="24"/>
        </w:rPr>
        <w:lastRenderedPageBreak/>
        <w:t xml:space="preserve">Información Pública del Estado de México y Municipios, para tenerse por colmado dicho requerimiento. </w:t>
      </w:r>
    </w:p>
    <w:p w14:paraId="37E8815C" w14:textId="77777777" w:rsidR="00382364" w:rsidRPr="005C1DCD" w:rsidRDefault="00382364" w:rsidP="00382364">
      <w:pPr>
        <w:spacing w:line="360" w:lineRule="auto"/>
        <w:ind w:right="539"/>
        <w:jc w:val="both"/>
        <w:rPr>
          <w:rFonts w:ascii="Palatino Linotype" w:eastAsia="Calibri" w:hAnsi="Palatino Linotype" w:cs="Arial"/>
          <w:b/>
        </w:rPr>
      </w:pPr>
    </w:p>
    <w:p w14:paraId="6DB778EA" w14:textId="77777777" w:rsidR="00B1000A" w:rsidRPr="005C1DCD" w:rsidRDefault="00B1000A" w:rsidP="00B1000A">
      <w:pPr>
        <w:tabs>
          <w:tab w:val="left" w:pos="8080"/>
        </w:tabs>
        <w:spacing w:line="360" w:lineRule="auto"/>
        <w:ind w:right="48"/>
        <w:contextualSpacing/>
        <w:jc w:val="both"/>
        <w:rPr>
          <w:rFonts w:ascii="Palatino Linotype" w:hAnsi="Palatino Linotype"/>
          <w:color w:val="222222"/>
          <w:shd w:val="clear" w:color="auto" w:fill="FFFFFF"/>
        </w:rPr>
      </w:pPr>
      <w:r w:rsidRPr="005C1DCD">
        <w:rPr>
          <w:rFonts w:ascii="Palatino Linotype" w:eastAsia="Palatino Linotype" w:hAnsi="Palatino Linotype" w:cs="Palatino Linotype"/>
          <w:b/>
        </w:rPr>
        <w:t xml:space="preserve">TERCERO. Notifíquese </w:t>
      </w:r>
      <w:r w:rsidRPr="005C1DCD">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w:t>
      </w:r>
      <w:r w:rsidRPr="005C1DCD">
        <w:rPr>
          <w:rFonts w:ascii="Palatino Linotype" w:eastAsia="Palatino Linotype" w:hAnsi="Palatino Linotype" w:cs="Palatino Linotype"/>
          <w:b/>
          <w:bCs/>
        </w:rPr>
        <w:t>de diez días hábiles</w:t>
      </w:r>
      <w:r w:rsidRPr="005C1DCD">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2A6A8B0" w14:textId="77777777" w:rsidR="00B1000A" w:rsidRPr="005C1DCD" w:rsidRDefault="00B1000A" w:rsidP="00B1000A">
      <w:pPr>
        <w:tabs>
          <w:tab w:val="left" w:pos="8080"/>
        </w:tabs>
        <w:spacing w:line="360" w:lineRule="auto"/>
        <w:ind w:right="48"/>
        <w:contextualSpacing/>
        <w:jc w:val="both"/>
        <w:rPr>
          <w:rFonts w:ascii="Palatino Linotype" w:hAnsi="Palatino Linotype"/>
          <w:color w:val="222222"/>
          <w:shd w:val="clear" w:color="auto" w:fill="FFFFFF"/>
        </w:rPr>
      </w:pPr>
    </w:p>
    <w:p w14:paraId="3EA22F32" w14:textId="77777777" w:rsidR="00B1000A" w:rsidRPr="005C1DCD" w:rsidRDefault="00B1000A" w:rsidP="00B1000A">
      <w:pPr>
        <w:shd w:val="clear" w:color="auto" w:fill="FFFFFF"/>
        <w:spacing w:line="360" w:lineRule="auto"/>
        <w:ind w:right="48"/>
        <w:jc w:val="both"/>
        <w:rPr>
          <w:rFonts w:ascii="Palatino Linotype" w:hAnsi="Palatino Linotype"/>
        </w:rPr>
      </w:pPr>
      <w:r w:rsidRPr="005C1DCD">
        <w:rPr>
          <w:rFonts w:ascii="Palatino Linotype" w:hAnsi="Palatino Linotype" w:cs="Arial"/>
          <w:b/>
        </w:rPr>
        <w:t xml:space="preserve">CUARTO. </w:t>
      </w:r>
      <w:r w:rsidRPr="005C1DCD">
        <w:rPr>
          <w:rFonts w:ascii="Palatino Linotype" w:hAnsi="Palatino Linotype"/>
          <w:b/>
          <w:bCs/>
          <w:lang w:val="es-ES"/>
        </w:rPr>
        <w:t>Notifíquese al RECURRENTE</w:t>
      </w:r>
      <w:r w:rsidRPr="005C1DCD">
        <w:rPr>
          <w:rFonts w:ascii="Palatino Linotype" w:hAnsi="Palatino Linotype"/>
        </w:rPr>
        <w:t xml:space="preserve"> la presente resolución.</w:t>
      </w:r>
    </w:p>
    <w:p w14:paraId="6EF96109" w14:textId="77777777" w:rsidR="00B1000A" w:rsidRPr="005C1DCD" w:rsidRDefault="00B1000A" w:rsidP="00B1000A">
      <w:pPr>
        <w:shd w:val="clear" w:color="auto" w:fill="FFFFFF"/>
        <w:spacing w:line="360" w:lineRule="auto"/>
        <w:ind w:right="48"/>
        <w:jc w:val="both"/>
        <w:rPr>
          <w:rFonts w:ascii="Palatino Linotype" w:hAnsi="Palatino Linotype"/>
          <w:b/>
          <w:color w:val="FF0000"/>
        </w:rPr>
      </w:pPr>
    </w:p>
    <w:p w14:paraId="700C883C" w14:textId="77777777" w:rsidR="00B1000A" w:rsidRPr="005C1DCD" w:rsidRDefault="00B1000A" w:rsidP="00B1000A">
      <w:pPr>
        <w:spacing w:line="360" w:lineRule="auto"/>
        <w:ind w:right="48"/>
        <w:jc w:val="both"/>
        <w:rPr>
          <w:rFonts w:ascii="Palatino Linotype" w:eastAsia="MS Mincho" w:hAnsi="Palatino Linotype"/>
          <w:lang w:val="es-ES"/>
        </w:rPr>
      </w:pPr>
      <w:r w:rsidRPr="005C1DCD">
        <w:rPr>
          <w:rFonts w:ascii="Palatino Linotype" w:eastAsia="MS Mincho" w:hAnsi="Palatino Linotype"/>
          <w:b/>
        </w:rPr>
        <w:t>QUINTO.</w:t>
      </w:r>
      <w:r w:rsidRPr="005C1DCD">
        <w:rPr>
          <w:rFonts w:ascii="Palatino Linotype" w:eastAsia="MS Mincho" w:hAnsi="Palatino Linotype"/>
        </w:rPr>
        <w:t xml:space="preserve"> </w:t>
      </w:r>
      <w:r w:rsidRPr="005C1DCD">
        <w:rPr>
          <w:rFonts w:ascii="Palatino Linotype" w:eastAsia="MS Mincho" w:hAnsi="Palatino Linotype"/>
          <w:lang w:val="es-ES"/>
        </w:rPr>
        <w:t xml:space="preserve">Se hace del conocimiento del </w:t>
      </w:r>
      <w:r w:rsidRPr="005C1DCD">
        <w:rPr>
          <w:rFonts w:ascii="Palatino Linotype" w:hAnsi="Palatino Linotype"/>
          <w:b/>
        </w:rPr>
        <w:t>RECURRENTE</w:t>
      </w:r>
      <w:r w:rsidRPr="005C1DCD">
        <w:rPr>
          <w:rFonts w:ascii="Palatino Linotype" w:hAnsi="Palatino Linotype"/>
        </w:rPr>
        <w:t xml:space="preserve"> </w:t>
      </w:r>
      <w:r w:rsidRPr="005C1DCD">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5C1DCD">
        <w:rPr>
          <w:rFonts w:ascii="Palatino Linotype" w:eastAsia="MS Mincho" w:hAnsi="Palatino Linotype"/>
          <w:bCs/>
          <w:lang w:val="es-ES"/>
        </w:rPr>
        <w:t>vía juicio de amparo</w:t>
      </w:r>
      <w:r w:rsidRPr="005C1DCD">
        <w:rPr>
          <w:rFonts w:ascii="Palatino Linotype" w:eastAsia="MS Mincho" w:hAnsi="Palatino Linotype"/>
          <w:lang w:val="es-ES"/>
        </w:rPr>
        <w:t> en los términos de las leyes aplicables.</w:t>
      </w:r>
    </w:p>
    <w:p w14:paraId="2BD34A47" w14:textId="77777777" w:rsidR="00B1000A" w:rsidRPr="005C1DCD" w:rsidRDefault="00B1000A" w:rsidP="00B1000A">
      <w:pPr>
        <w:spacing w:line="360" w:lineRule="auto"/>
        <w:ind w:right="48"/>
        <w:jc w:val="both"/>
        <w:rPr>
          <w:rFonts w:ascii="Palatino Linotype" w:hAnsi="Palatino Linotype"/>
          <w:color w:val="000000"/>
          <w:shd w:val="clear" w:color="auto" w:fill="FFFFFF"/>
        </w:rPr>
      </w:pPr>
    </w:p>
    <w:p w14:paraId="63D54F98" w14:textId="77777777" w:rsidR="00B1000A" w:rsidRPr="005C1DCD" w:rsidRDefault="00B1000A" w:rsidP="00B1000A">
      <w:pPr>
        <w:spacing w:line="360" w:lineRule="auto"/>
        <w:ind w:right="48"/>
        <w:jc w:val="both"/>
        <w:rPr>
          <w:rFonts w:ascii="Palatino Linotype" w:eastAsia="Calibri" w:hAnsi="Palatino Linotype" w:cs="Arial"/>
          <w:bCs/>
        </w:rPr>
      </w:pPr>
      <w:r w:rsidRPr="005C1DCD">
        <w:rPr>
          <w:rFonts w:ascii="Palatino Linotype" w:hAnsi="Palatino Linotype"/>
          <w:b/>
          <w:color w:val="000000"/>
          <w:shd w:val="clear" w:color="auto" w:fill="FFFFFF"/>
        </w:rPr>
        <w:t xml:space="preserve">SEXTO. </w:t>
      </w:r>
      <w:r w:rsidRPr="005C1DCD">
        <w:rPr>
          <w:rFonts w:ascii="Palatino Linotype" w:eastAsia="Calibri" w:hAnsi="Palatino Linotype" w:cs="Arial"/>
          <w:bCs/>
        </w:rPr>
        <w:t xml:space="preserve">De conformidad con el artículo 198 de la Ley de Transparencia y Acceso a la Información Pública del Estado de México y Municipios, de considerarlo procedente, </w:t>
      </w:r>
      <w:r w:rsidRPr="005C1DCD">
        <w:rPr>
          <w:rFonts w:ascii="Palatino Linotype" w:eastAsia="Calibri" w:hAnsi="Palatino Linotype" w:cs="Arial"/>
          <w:bCs/>
        </w:rPr>
        <w:lastRenderedPageBreak/>
        <w:t>el Sujeto Obligado de manera fundada y motivada, podrá solicitar una ampliación de plazo para el cumplimiento de la presente resolución.</w:t>
      </w:r>
    </w:p>
    <w:p w14:paraId="095B7734" w14:textId="77777777" w:rsidR="00B1000A" w:rsidRPr="005C1DCD" w:rsidRDefault="00B1000A" w:rsidP="00B1000A">
      <w:pPr>
        <w:spacing w:line="360" w:lineRule="auto"/>
        <w:ind w:right="48"/>
        <w:jc w:val="both"/>
        <w:rPr>
          <w:rFonts w:ascii="Palatino Linotype" w:hAnsi="Palatino Linotype"/>
        </w:rPr>
      </w:pPr>
    </w:p>
    <w:p w14:paraId="14F8B878" w14:textId="551B997C" w:rsidR="00B1000A" w:rsidRPr="00991BA9" w:rsidRDefault="00B1000A" w:rsidP="00B1000A">
      <w:pPr>
        <w:spacing w:line="360" w:lineRule="auto"/>
        <w:ind w:right="48"/>
        <w:jc w:val="both"/>
        <w:rPr>
          <w:rFonts w:ascii="Palatino Linotype" w:hAnsi="Palatino Linotype"/>
        </w:rPr>
      </w:pPr>
      <w:r w:rsidRPr="005C1DCD">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w:t>
      </w:r>
      <w:proofErr w:type="gramStart"/>
      <w:r w:rsidRPr="005C1DCD">
        <w:rPr>
          <w:rFonts w:ascii="Palatino Linotype" w:hAnsi="Palatino Linotype"/>
        </w:rPr>
        <w:t>PEÑA;  EN</w:t>
      </w:r>
      <w:proofErr w:type="gramEnd"/>
      <w:r w:rsidRPr="005C1DCD">
        <w:rPr>
          <w:rFonts w:ascii="Palatino Linotype" w:hAnsi="Palatino Linotype"/>
        </w:rPr>
        <w:t xml:space="preserve"> LA </w:t>
      </w:r>
      <w:r w:rsidR="003C7522" w:rsidRPr="005C1DCD">
        <w:rPr>
          <w:rFonts w:ascii="Palatino Linotype" w:hAnsi="Palatino Linotype"/>
        </w:rPr>
        <w:t>OCTAVA</w:t>
      </w:r>
      <w:r w:rsidR="00D37B5E" w:rsidRPr="005C1DCD">
        <w:rPr>
          <w:rFonts w:ascii="Palatino Linotype" w:hAnsi="Palatino Linotype"/>
        </w:rPr>
        <w:t xml:space="preserve"> SESION ORDINARIA DEL </w:t>
      </w:r>
      <w:r w:rsidR="003C7522" w:rsidRPr="005C1DCD">
        <w:rPr>
          <w:rFonts w:ascii="Palatino Linotype" w:hAnsi="Palatino Linotype"/>
        </w:rPr>
        <w:t xml:space="preserve">SEIS </w:t>
      </w:r>
      <w:r w:rsidR="005C02AD" w:rsidRPr="005C1DCD">
        <w:rPr>
          <w:rFonts w:ascii="Palatino Linotype" w:hAnsi="Palatino Linotype"/>
        </w:rPr>
        <w:t xml:space="preserve">(06) </w:t>
      </w:r>
      <w:r w:rsidR="003C7522" w:rsidRPr="005C1DCD">
        <w:rPr>
          <w:rFonts w:ascii="Palatino Linotype" w:hAnsi="Palatino Linotype"/>
        </w:rPr>
        <w:t>DE MARZO</w:t>
      </w:r>
      <w:r w:rsidR="00F11093" w:rsidRPr="005C1DCD">
        <w:rPr>
          <w:rFonts w:ascii="Palatino Linotype" w:hAnsi="Palatino Linotype"/>
        </w:rPr>
        <w:t xml:space="preserve"> DE DOS MIL VEINTICUATRO</w:t>
      </w:r>
      <w:r w:rsidRPr="005C1DCD">
        <w:rPr>
          <w:rFonts w:ascii="Palatino Linotype" w:hAnsi="Palatino Linotype"/>
        </w:rPr>
        <w:t>, ANTE EL SECRETARIO TÉCNICO DEL PLENO, ALEXIS TAPIA RAMÍREZ.</w:t>
      </w:r>
      <w:r w:rsidRPr="00991BA9">
        <w:rPr>
          <w:rFonts w:ascii="Palatino Linotype" w:hAnsi="Palatino Linotype"/>
        </w:rPr>
        <w:t xml:space="preserve"> </w:t>
      </w:r>
    </w:p>
    <w:bookmarkEnd w:id="4"/>
    <w:bookmarkEnd w:id="5"/>
    <w:bookmarkEnd w:id="6"/>
    <w:bookmarkEnd w:id="7"/>
    <w:p w14:paraId="24C99E60" w14:textId="77777777" w:rsidR="00B1000A" w:rsidRDefault="00B1000A" w:rsidP="00B1000A"/>
    <w:p w14:paraId="65CD86FD" w14:textId="77777777" w:rsidR="00B1000A" w:rsidRDefault="00B1000A" w:rsidP="00B1000A"/>
    <w:p w14:paraId="18C08801" w14:textId="77777777" w:rsidR="00B1000A" w:rsidRDefault="00B1000A" w:rsidP="00B1000A"/>
    <w:p w14:paraId="2D2E5E03" w14:textId="77777777" w:rsidR="00B1000A" w:rsidRDefault="00B1000A" w:rsidP="00B1000A"/>
    <w:p w14:paraId="10EFB17C" w14:textId="77777777" w:rsidR="0068660C" w:rsidRDefault="0068660C" w:rsidP="00B1000A"/>
    <w:p w14:paraId="5678893C" w14:textId="77777777" w:rsidR="0068660C" w:rsidRDefault="0068660C" w:rsidP="00B1000A"/>
    <w:p w14:paraId="69359C8F" w14:textId="77777777" w:rsidR="0068660C" w:rsidRDefault="0068660C" w:rsidP="00B1000A"/>
    <w:p w14:paraId="48C40B04" w14:textId="77777777" w:rsidR="0068660C" w:rsidRDefault="0068660C" w:rsidP="00B1000A"/>
    <w:p w14:paraId="23E775F7" w14:textId="77777777" w:rsidR="0068660C" w:rsidRDefault="0068660C" w:rsidP="00B1000A"/>
    <w:p w14:paraId="01A55296" w14:textId="77777777" w:rsidR="0068660C" w:rsidRDefault="0068660C" w:rsidP="00B1000A"/>
    <w:p w14:paraId="3E5DED67" w14:textId="77777777" w:rsidR="0068660C" w:rsidRDefault="0068660C" w:rsidP="00B1000A"/>
    <w:p w14:paraId="34696901" w14:textId="77777777" w:rsidR="0068660C" w:rsidRDefault="0068660C" w:rsidP="00B1000A"/>
    <w:p w14:paraId="4AEE0F79" w14:textId="77777777" w:rsidR="0068660C" w:rsidRDefault="0068660C" w:rsidP="00B1000A"/>
    <w:p w14:paraId="29D47312" w14:textId="77777777" w:rsidR="0068660C" w:rsidRDefault="0068660C" w:rsidP="00B1000A"/>
    <w:p w14:paraId="564F3269" w14:textId="77777777" w:rsidR="0068660C" w:rsidRDefault="0068660C" w:rsidP="00B1000A"/>
    <w:p w14:paraId="374DBAD0" w14:textId="77777777" w:rsidR="0068660C" w:rsidRDefault="0068660C" w:rsidP="00B1000A"/>
    <w:p w14:paraId="3C04A125" w14:textId="77777777" w:rsidR="0068660C" w:rsidRDefault="0068660C" w:rsidP="00B1000A"/>
    <w:p w14:paraId="18A6CB48" w14:textId="77777777" w:rsidR="0068660C" w:rsidRDefault="0068660C" w:rsidP="00B1000A"/>
    <w:p w14:paraId="51D13D88" w14:textId="77777777" w:rsidR="0068660C" w:rsidRDefault="0068660C" w:rsidP="00B1000A"/>
    <w:p w14:paraId="633262F8" w14:textId="77777777" w:rsidR="0068660C" w:rsidRDefault="0068660C" w:rsidP="00B1000A"/>
    <w:p w14:paraId="1F0BB8C2" w14:textId="77777777" w:rsidR="0068660C" w:rsidRDefault="0068660C" w:rsidP="00B1000A"/>
    <w:p w14:paraId="1FBBBD33" w14:textId="77777777" w:rsidR="0068660C" w:rsidRDefault="0068660C" w:rsidP="00B1000A"/>
    <w:p w14:paraId="00561563" w14:textId="77777777" w:rsidR="0068660C" w:rsidRDefault="0068660C" w:rsidP="00B1000A"/>
    <w:p w14:paraId="017F31DD" w14:textId="77777777" w:rsidR="0068660C" w:rsidRDefault="0068660C" w:rsidP="00B1000A"/>
    <w:p w14:paraId="07A895ED" w14:textId="77777777" w:rsidR="0068660C" w:rsidRDefault="0068660C" w:rsidP="00B1000A"/>
    <w:p w14:paraId="698C4E25" w14:textId="77777777" w:rsidR="0068660C" w:rsidRDefault="0068660C" w:rsidP="00B1000A"/>
    <w:p w14:paraId="66D97626" w14:textId="77777777" w:rsidR="00B1000A" w:rsidRDefault="00B1000A" w:rsidP="00B1000A"/>
    <w:p w14:paraId="3F968092" w14:textId="77777777" w:rsidR="00B1000A" w:rsidRDefault="00B1000A" w:rsidP="00B1000A"/>
    <w:p w14:paraId="0BCF490B" w14:textId="77777777" w:rsidR="00676A4D" w:rsidRDefault="00676A4D"/>
    <w:sectPr w:rsidR="00676A4D" w:rsidSect="00486F30">
      <w:headerReference w:type="even" r:id="rId7"/>
      <w:headerReference w:type="default" r:id="rId8"/>
      <w:footerReference w:type="default" r:id="rId9"/>
      <w:headerReference w:type="first" r:id="rId10"/>
      <w:footerReference w:type="first" r:id="rId11"/>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3F72" w14:textId="77777777" w:rsidR="00486F30" w:rsidRDefault="00486F30" w:rsidP="00B1000A">
      <w:r>
        <w:separator/>
      </w:r>
    </w:p>
  </w:endnote>
  <w:endnote w:type="continuationSeparator" w:id="0">
    <w:p w14:paraId="351D6DA1" w14:textId="77777777" w:rsidR="00486F30" w:rsidRDefault="00486F30" w:rsidP="00B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999B" w14:textId="77777777" w:rsidR="002B2C8F" w:rsidRDefault="002B2C8F">
    <w:pPr>
      <w:pStyle w:val="Piedepgina"/>
      <w:jc w:val="right"/>
    </w:pPr>
    <w:r>
      <w:rPr>
        <w:lang w:val="es-ES"/>
      </w:rPr>
      <w:t xml:space="preserve">Página </w:t>
    </w:r>
    <w:r>
      <w:rPr>
        <w:b/>
        <w:bCs/>
      </w:rPr>
      <w:fldChar w:fldCharType="begin"/>
    </w:r>
    <w:r>
      <w:rPr>
        <w:b/>
        <w:bCs/>
      </w:rPr>
      <w:instrText>PAGE</w:instrText>
    </w:r>
    <w:r>
      <w:rPr>
        <w:b/>
        <w:bCs/>
      </w:rPr>
      <w:fldChar w:fldCharType="separate"/>
    </w:r>
    <w:r w:rsidR="00930BC1">
      <w:rPr>
        <w:b/>
        <w:bCs/>
        <w:noProof/>
      </w:rPr>
      <w:t>40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30BC1">
      <w:rPr>
        <w:b/>
        <w:bCs/>
        <w:noProof/>
      </w:rPr>
      <w:t>40</w:t>
    </w:r>
    <w:r>
      <w:rPr>
        <w:b/>
        <w:bCs/>
      </w:rPr>
      <w:fldChar w:fldCharType="end"/>
    </w:r>
  </w:p>
  <w:p w14:paraId="70B9CCE3" w14:textId="77777777" w:rsidR="002B2C8F" w:rsidRDefault="002B2C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ED30" w14:textId="77777777" w:rsidR="002B2C8F" w:rsidRDefault="002B2C8F">
    <w:pPr>
      <w:pStyle w:val="Piedepgina"/>
      <w:jc w:val="right"/>
    </w:pPr>
    <w:r>
      <w:rPr>
        <w:lang w:val="es-ES"/>
      </w:rPr>
      <w:t xml:space="preserve">Página </w:t>
    </w:r>
    <w:r>
      <w:rPr>
        <w:b/>
        <w:bCs/>
      </w:rPr>
      <w:fldChar w:fldCharType="begin"/>
    </w:r>
    <w:r>
      <w:rPr>
        <w:b/>
        <w:bCs/>
      </w:rPr>
      <w:instrText>PAGE</w:instrText>
    </w:r>
    <w:r>
      <w:rPr>
        <w:b/>
        <w:bCs/>
      </w:rPr>
      <w:fldChar w:fldCharType="separate"/>
    </w:r>
    <w:r w:rsidR="00930BC1">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30BC1">
      <w:rPr>
        <w:b/>
        <w:bCs/>
        <w:noProof/>
      </w:rPr>
      <w:t>40</w:t>
    </w:r>
    <w:r>
      <w:rPr>
        <w:b/>
        <w:bCs/>
      </w:rPr>
      <w:fldChar w:fldCharType="end"/>
    </w:r>
  </w:p>
  <w:p w14:paraId="2FA71059" w14:textId="77777777" w:rsidR="002B2C8F" w:rsidRDefault="002B2C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5FC7" w14:textId="77777777" w:rsidR="00486F30" w:rsidRDefault="00486F30" w:rsidP="00B1000A">
      <w:r>
        <w:separator/>
      </w:r>
    </w:p>
  </w:footnote>
  <w:footnote w:type="continuationSeparator" w:id="0">
    <w:p w14:paraId="776BF7D9" w14:textId="77777777" w:rsidR="00486F30" w:rsidRDefault="00486F30" w:rsidP="00B1000A">
      <w:r>
        <w:continuationSeparator/>
      </w:r>
    </w:p>
  </w:footnote>
  <w:footnote w:id="1">
    <w:p w14:paraId="29F29A18" w14:textId="77777777" w:rsidR="002B2C8F" w:rsidRDefault="002B2C8F" w:rsidP="005C575E">
      <w:pPr>
        <w:pStyle w:val="Textonotapie"/>
      </w:pPr>
      <w:r>
        <w:rPr>
          <w:rStyle w:val="Refdenotaalpie"/>
        </w:rPr>
        <w:footnoteRef/>
      </w:r>
      <w:r>
        <w:t xml:space="preserve"> Artículo 150. Ley de Transparencia y Acceso a la Información Pública del Estado de México y Municipios.</w:t>
      </w:r>
    </w:p>
    <w:p w14:paraId="5B0E62AF" w14:textId="77777777" w:rsidR="002B2C8F" w:rsidRDefault="002B2C8F" w:rsidP="005C575E">
      <w:pPr>
        <w:pStyle w:val="Textonotapie"/>
      </w:pPr>
      <w:r>
        <w:t>Artículo 151. Ibídem.</w:t>
      </w:r>
    </w:p>
  </w:footnote>
  <w:footnote w:id="2">
    <w:p w14:paraId="51ECB6DA" w14:textId="77777777" w:rsidR="002B2C8F" w:rsidRDefault="002B2C8F" w:rsidP="005C575E">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6570" w14:textId="77777777" w:rsidR="002B2C8F" w:rsidRDefault="00000000">
    <w:pPr>
      <w:pStyle w:val="Encabezado"/>
    </w:pPr>
    <w:r>
      <w:rPr>
        <w:noProof/>
      </w:rPr>
      <w:pict w14:anchorId="26021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5"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2268"/>
      <w:gridCol w:w="6946"/>
    </w:tblGrid>
    <w:tr w:rsidR="002B2C8F" w:rsidRPr="005C106F" w14:paraId="523776E9" w14:textId="77777777" w:rsidTr="00E97B38">
      <w:trPr>
        <w:trHeight w:val="1435"/>
      </w:trPr>
      <w:tc>
        <w:tcPr>
          <w:tcW w:w="2268" w:type="dxa"/>
          <w:shd w:val="clear" w:color="auto" w:fill="auto"/>
        </w:tcPr>
        <w:p w14:paraId="60B1E3C4" w14:textId="77777777" w:rsidR="002B2C8F" w:rsidRPr="005C106F" w:rsidRDefault="002B2C8F" w:rsidP="00E97B38">
          <w:pPr>
            <w:tabs>
              <w:tab w:val="right" w:pos="4273"/>
            </w:tabs>
            <w:rPr>
              <w:rFonts w:ascii="Garamond" w:eastAsia="Calibri" w:hAnsi="Garamond"/>
              <w:sz w:val="16"/>
              <w:szCs w:val="16"/>
              <w:lang w:eastAsia="en-US"/>
            </w:rPr>
          </w:pPr>
        </w:p>
      </w:tc>
      <w:tc>
        <w:tcPr>
          <w:tcW w:w="6946" w:type="dxa"/>
          <w:shd w:val="clear" w:color="auto" w:fill="auto"/>
        </w:tcPr>
        <w:p w14:paraId="237BC28D" w14:textId="77777777" w:rsidR="002B2C8F" w:rsidRDefault="002B2C8F" w:rsidP="00E97B38"/>
        <w:tbl>
          <w:tblPr>
            <w:tblW w:w="6662" w:type="dxa"/>
            <w:tblInd w:w="40" w:type="dxa"/>
            <w:tblLayout w:type="fixed"/>
            <w:tblLook w:val="0420" w:firstRow="1" w:lastRow="0" w:firstColumn="0" w:lastColumn="0" w:noHBand="0" w:noVBand="1"/>
          </w:tblPr>
          <w:tblGrid>
            <w:gridCol w:w="2551"/>
            <w:gridCol w:w="4111"/>
          </w:tblGrid>
          <w:tr w:rsidR="002B2C8F" w14:paraId="74D2A5E5" w14:textId="77777777" w:rsidTr="00E97B38">
            <w:trPr>
              <w:trHeight w:val="150"/>
            </w:trPr>
            <w:tc>
              <w:tcPr>
                <w:tcW w:w="2551" w:type="dxa"/>
                <w:shd w:val="clear" w:color="auto" w:fill="auto"/>
              </w:tcPr>
              <w:p w14:paraId="5DE367B9" w14:textId="77777777" w:rsidR="002B2C8F" w:rsidRPr="00020E73" w:rsidRDefault="002B2C8F" w:rsidP="00E97B3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780F0F80" w14:textId="77777777" w:rsidR="002B2C8F" w:rsidRPr="00020E73" w:rsidRDefault="002B2C8F" w:rsidP="00E97B38">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13918/INFOEM/IP/RR/2022</w:t>
                </w:r>
              </w:p>
            </w:tc>
          </w:tr>
          <w:tr w:rsidR="002B2C8F" w14:paraId="0AF5D93C" w14:textId="77777777" w:rsidTr="00E97B38">
            <w:trPr>
              <w:trHeight w:val="295"/>
            </w:trPr>
            <w:tc>
              <w:tcPr>
                <w:tcW w:w="2551" w:type="dxa"/>
                <w:shd w:val="clear" w:color="auto" w:fill="auto"/>
              </w:tcPr>
              <w:p w14:paraId="503340E5" w14:textId="77777777" w:rsidR="002B2C8F" w:rsidRPr="00020E73" w:rsidRDefault="002B2C8F" w:rsidP="00E97B3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594D7106" w14:textId="77777777" w:rsidR="002B2C8F" w:rsidRPr="00BF3573" w:rsidRDefault="002B2C8F" w:rsidP="00E97B38">
                <w:pPr>
                  <w:tabs>
                    <w:tab w:val="left" w:pos="2834"/>
                    <w:tab w:val="right" w:pos="8838"/>
                  </w:tabs>
                  <w:ind w:left="-108" w:right="-102"/>
                  <w:jc w:val="both"/>
                  <w:rPr>
                    <w:rFonts w:ascii="Palatino Linotype" w:eastAsia="Calibri" w:hAnsi="Palatino Linotype" w:cs="Tahoma"/>
                    <w:sz w:val="22"/>
                    <w:szCs w:val="22"/>
                    <w:lang w:val="es-ES" w:eastAsia="en-US"/>
                  </w:rPr>
                </w:pPr>
                <w:r w:rsidRPr="00BF3573">
                  <w:rPr>
                    <w:rFonts w:ascii="Palatino Linotype" w:eastAsia="Calibri" w:hAnsi="Palatino Linotype" w:cs="Tahoma"/>
                    <w:bCs/>
                    <w:sz w:val="22"/>
                    <w:szCs w:val="22"/>
                    <w:lang w:eastAsia="en-US"/>
                  </w:rPr>
                  <w:t>Ayuntamiento de Temascalapa</w:t>
                </w:r>
              </w:p>
            </w:tc>
          </w:tr>
          <w:tr w:rsidR="002B2C8F" w14:paraId="4C06D3ED" w14:textId="77777777" w:rsidTr="00E97B38">
            <w:trPr>
              <w:trHeight w:val="295"/>
            </w:trPr>
            <w:tc>
              <w:tcPr>
                <w:tcW w:w="2551" w:type="dxa"/>
                <w:shd w:val="clear" w:color="auto" w:fill="auto"/>
              </w:tcPr>
              <w:p w14:paraId="149B9569" w14:textId="77777777" w:rsidR="002B2C8F" w:rsidRPr="00020E73" w:rsidRDefault="002B2C8F" w:rsidP="00E97B38">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2FBFA2FB" w14:textId="77777777" w:rsidR="002B2C8F" w:rsidRPr="00020E73" w:rsidRDefault="002B2C8F" w:rsidP="00E97B38">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5DC35BF" w14:textId="77777777" w:rsidR="002B2C8F" w:rsidRPr="00020E73" w:rsidRDefault="002B2C8F" w:rsidP="00E97B38">
                <w:pPr>
                  <w:tabs>
                    <w:tab w:val="right" w:pos="8838"/>
                  </w:tabs>
                  <w:ind w:left="-108" w:right="171"/>
                  <w:jc w:val="both"/>
                  <w:rPr>
                    <w:rFonts w:ascii="Palatino Linotype" w:eastAsia="Calibri" w:hAnsi="Palatino Linotype" w:cs="Tahoma"/>
                    <w:b/>
                    <w:sz w:val="22"/>
                    <w:szCs w:val="22"/>
                    <w:lang w:val="es-ES" w:eastAsia="en-US"/>
                  </w:rPr>
                </w:pPr>
              </w:p>
            </w:tc>
          </w:tr>
        </w:tbl>
        <w:p w14:paraId="3CFD0862" w14:textId="77777777" w:rsidR="002B2C8F" w:rsidRPr="005C106F" w:rsidRDefault="002B2C8F" w:rsidP="00E97B38">
          <w:pPr>
            <w:tabs>
              <w:tab w:val="right" w:pos="8838"/>
            </w:tabs>
            <w:ind w:left="-28"/>
            <w:jc w:val="both"/>
            <w:rPr>
              <w:rFonts w:ascii="Arial" w:eastAsia="Calibri" w:hAnsi="Arial" w:cs="Arial"/>
              <w:b/>
              <w:sz w:val="22"/>
              <w:szCs w:val="22"/>
              <w:lang w:eastAsia="en-US"/>
            </w:rPr>
          </w:pPr>
        </w:p>
      </w:tc>
    </w:tr>
  </w:tbl>
  <w:p w14:paraId="34D9A448" w14:textId="77777777" w:rsidR="002B2C8F" w:rsidRPr="00443C6B" w:rsidRDefault="00000000" w:rsidP="00E97B38">
    <w:pPr>
      <w:pStyle w:val="Encabezado"/>
      <w:rPr>
        <w:sz w:val="14"/>
      </w:rPr>
    </w:pPr>
    <w:r>
      <w:rPr>
        <w:noProof/>
        <w:sz w:val="14"/>
      </w:rPr>
      <w:pict w14:anchorId="38A1B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4A0" w:firstRow="1" w:lastRow="0" w:firstColumn="1" w:lastColumn="0" w:noHBand="0" w:noVBand="1"/>
    </w:tblPr>
    <w:tblGrid>
      <w:gridCol w:w="2268"/>
      <w:gridCol w:w="6804"/>
    </w:tblGrid>
    <w:tr w:rsidR="002B2C8F" w:rsidRPr="00330DA7" w14:paraId="15E30823" w14:textId="77777777" w:rsidTr="00E97B38">
      <w:trPr>
        <w:trHeight w:val="1435"/>
      </w:trPr>
      <w:tc>
        <w:tcPr>
          <w:tcW w:w="2268" w:type="dxa"/>
          <w:shd w:val="clear" w:color="auto" w:fill="auto"/>
        </w:tcPr>
        <w:p w14:paraId="5408B7A1" w14:textId="77777777" w:rsidR="002B2C8F" w:rsidRPr="00330DA7" w:rsidRDefault="002B2C8F" w:rsidP="00E97B38">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2B2C8F" w:rsidRPr="00330DA7" w14:paraId="19206FD6" w14:textId="77777777" w:rsidTr="00E97B38">
            <w:trPr>
              <w:trHeight w:val="144"/>
            </w:trPr>
            <w:tc>
              <w:tcPr>
                <w:tcW w:w="2444" w:type="dxa"/>
                <w:shd w:val="clear" w:color="auto" w:fill="auto"/>
              </w:tcPr>
              <w:p w14:paraId="6D7989EE" w14:textId="77777777" w:rsidR="002B2C8F" w:rsidRPr="00020E73" w:rsidRDefault="002B2C8F" w:rsidP="00E97B38">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6AAD659F" w14:textId="77777777" w:rsidR="002B2C8F" w:rsidRPr="00020E73" w:rsidRDefault="002B2C8F" w:rsidP="00E97B38">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13918/INFOEM/IP/RR/2022</w:t>
                </w:r>
              </w:p>
            </w:tc>
          </w:tr>
          <w:tr w:rsidR="002B2C8F" w:rsidRPr="00330DA7" w14:paraId="4535733F" w14:textId="77777777" w:rsidTr="00E97B38">
            <w:trPr>
              <w:trHeight w:val="144"/>
            </w:trPr>
            <w:tc>
              <w:tcPr>
                <w:tcW w:w="2444" w:type="dxa"/>
                <w:shd w:val="clear" w:color="auto" w:fill="auto"/>
              </w:tcPr>
              <w:p w14:paraId="0C6F2DE0" w14:textId="77777777" w:rsidR="002B2C8F" w:rsidRPr="00020E73" w:rsidRDefault="002B2C8F" w:rsidP="00E97B3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203FA8A5" w14:textId="7B43B13B" w:rsidR="002B2C8F" w:rsidRPr="00BF3573" w:rsidRDefault="0007196D" w:rsidP="00E97B38">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 xml:space="preserve">XXX </w:t>
                </w:r>
                <w:proofErr w:type="spellStart"/>
                <w:r>
                  <w:rPr>
                    <w:rFonts w:ascii="Palatino Linotype" w:eastAsia="Calibri" w:hAnsi="Palatino Linotype" w:cs="Tahoma"/>
                    <w:bCs/>
                    <w:sz w:val="22"/>
                    <w:szCs w:val="22"/>
                    <w:lang w:eastAsia="en-US"/>
                  </w:rPr>
                  <w:t>XXX</w:t>
                </w:r>
                <w:proofErr w:type="spellEnd"/>
              </w:p>
            </w:tc>
          </w:tr>
          <w:tr w:rsidR="002B2C8F" w:rsidRPr="00330DA7" w14:paraId="5F8008CF" w14:textId="77777777" w:rsidTr="00E97B38">
            <w:trPr>
              <w:trHeight w:val="283"/>
            </w:trPr>
            <w:tc>
              <w:tcPr>
                <w:tcW w:w="2444" w:type="dxa"/>
                <w:shd w:val="clear" w:color="auto" w:fill="auto"/>
              </w:tcPr>
              <w:p w14:paraId="2E92FF4B" w14:textId="77777777" w:rsidR="002B2C8F" w:rsidRPr="00020E73" w:rsidRDefault="002B2C8F" w:rsidP="00E97B3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5858BE0E" w14:textId="77777777" w:rsidR="002B2C8F" w:rsidRPr="00BF3573" w:rsidRDefault="002B2C8F" w:rsidP="00B1000A">
                <w:pPr>
                  <w:tabs>
                    <w:tab w:val="left" w:pos="2834"/>
                    <w:tab w:val="right" w:pos="8838"/>
                  </w:tabs>
                  <w:ind w:left="-74" w:right="-105"/>
                  <w:jc w:val="both"/>
                  <w:rPr>
                    <w:rFonts w:ascii="Palatino Linotype" w:eastAsia="Calibri" w:hAnsi="Palatino Linotype" w:cs="Tahoma"/>
                    <w:sz w:val="22"/>
                    <w:szCs w:val="22"/>
                    <w:lang w:val="es-ES" w:eastAsia="en-US"/>
                  </w:rPr>
                </w:pPr>
                <w:r w:rsidRPr="00BF3573">
                  <w:rPr>
                    <w:rFonts w:ascii="Palatino Linotype" w:eastAsia="Calibri" w:hAnsi="Palatino Linotype" w:cs="Tahoma"/>
                    <w:bCs/>
                    <w:sz w:val="22"/>
                    <w:szCs w:val="22"/>
                    <w:lang w:eastAsia="en-US"/>
                  </w:rPr>
                  <w:t>Ayuntamiento de Temascalapa</w:t>
                </w:r>
              </w:p>
            </w:tc>
          </w:tr>
          <w:tr w:rsidR="002B2C8F" w:rsidRPr="00330DA7" w14:paraId="5E483D69" w14:textId="77777777" w:rsidTr="00E97B38">
            <w:trPr>
              <w:trHeight w:val="283"/>
            </w:trPr>
            <w:tc>
              <w:tcPr>
                <w:tcW w:w="2444" w:type="dxa"/>
                <w:shd w:val="clear" w:color="auto" w:fill="auto"/>
              </w:tcPr>
              <w:p w14:paraId="4DDED25A" w14:textId="77777777" w:rsidR="002B2C8F" w:rsidRPr="00020E73" w:rsidRDefault="002B2C8F" w:rsidP="00E97B38">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7838A8C6" w14:textId="77777777" w:rsidR="002B2C8F" w:rsidRPr="00020E73" w:rsidRDefault="002B2C8F" w:rsidP="00E97B38">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30AFAB37" w14:textId="77777777" w:rsidR="002B2C8F" w:rsidRPr="00020E73" w:rsidRDefault="002B2C8F" w:rsidP="00E97B38">
                <w:pPr>
                  <w:tabs>
                    <w:tab w:val="right" w:pos="8838"/>
                  </w:tabs>
                  <w:ind w:left="-74" w:right="-105"/>
                  <w:jc w:val="both"/>
                  <w:rPr>
                    <w:rFonts w:ascii="Palatino Linotype" w:eastAsia="Calibri" w:hAnsi="Palatino Linotype" w:cs="Tahoma"/>
                    <w:b/>
                    <w:sz w:val="22"/>
                    <w:szCs w:val="22"/>
                    <w:lang w:val="es-ES" w:eastAsia="en-US"/>
                  </w:rPr>
                </w:pPr>
              </w:p>
            </w:tc>
          </w:tr>
        </w:tbl>
        <w:p w14:paraId="1468DC95" w14:textId="77777777" w:rsidR="002B2C8F" w:rsidRPr="00330DA7" w:rsidRDefault="002B2C8F" w:rsidP="00E97B38">
          <w:pPr>
            <w:tabs>
              <w:tab w:val="right" w:pos="8838"/>
            </w:tabs>
            <w:ind w:left="-28"/>
            <w:jc w:val="both"/>
            <w:rPr>
              <w:rFonts w:ascii="Arial" w:eastAsia="Calibri" w:hAnsi="Arial" w:cs="Arial"/>
              <w:b/>
              <w:sz w:val="22"/>
              <w:szCs w:val="22"/>
              <w:lang w:eastAsia="en-US"/>
            </w:rPr>
          </w:pPr>
        </w:p>
      </w:tc>
    </w:tr>
  </w:tbl>
  <w:p w14:paraId="41BBEF8C" w14:textId="77777777" w:rsidR="002B2C8F" w:rsidRPr="00827FA0" w:rsidRDefault="00000000" w:rsidP="00E97B38">
    <w:pPr>
      <w:pStyle w:val="Encabezado"/>
      <w:rPr>
        <w:sz w:val="2"/>
        <w:szCs w:val="22"/>
      </w:rPr>
    </w:pPr>
    <w:r>
      <w:rPr>
        <w:noProof/>
        <w:sz w:val="2"/>
        <w:szCs w:val="22"/>
      </w:rPr>
      <w:pict w14:anchorId="2EBD2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7"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74E"/>
    <w:multiLevelType w:val="hybridMultilevel"/>
    <w:tmpl w:val="A0123E8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B46C35"/>
    <w:multiLevelType w:val="hybridMultilevel"/>
    <w:tmpl w:val="2146F8C8"/>
    <w:lvl w:ilvl="0" w:tplc="C91491FE">
      <w:start w:val="1"/>
      <w:numFmt w:val="upperLetter"/>
      <w:lvlText w:val="%1."/>
      <w:lvlJc w:val="left"/>
      <w:pPr>
        <w:ind w:left="720" w:hanging="360"/>
      </w:pPr>
      <w:rPr>
        <w:rFonts w:eastAsia="Times New Roman"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713EE3"/>
    <w:multiLevelType w:val="hybridMultilevel"/>
    <w:tmpl w:val="0C207D54"/>
    <w:lvl w:ilvl="0" w:tplc="2948FD96">
      <w:start w:val="32"/>
      <w:numFmt w:val="decimal"/>
      <w:lvlText w:val="%1."/>
      <w:lvlJc w:val="left"/>
      <w:pPr>
        <w:ind w:left="720" w:hanging="360"/>
      </w:pPr>
      <w:rPr>
        <w:rFonts w:eastAsiaTheme="minorEastAsia" w:cstheme="minorBidi" w:hint="default"/>
        <w:b/>
        <w:i/>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2161270"/>
    <w:multiLevelType w:val="hybridMultilevel"/>
    <w:tmpl w:val="424CDF16"/>
    <w:lvl w:ilvl="0" w:tplc="F0F2F2C8">
      <w:start w:val="1"/>
      <w:numFmt w:val="decimal"/>
      <w:lvlText w:val="%1."/>
      <w:lvlJc w:val="left"/>
      <w:pPr>
        <w:ind w:left="720" w:hanging="360"/>
      </w:pPr>
      <w:rPr>
        <w:rFonts w:eastAsia="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6E3E65"/>
    <w:multiLevelType w:val="hybridMultilevel"/>
    <w:tmpl w:val="FBEC134C"/>
    <w:lvl w:ilvl="0" w:tplc="D28CF752">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E2C04"/>
    <w:multiLevelType w:val="hybridMultilevel"/>
    <w:tmpl w:val="AC9A3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917954"/>
    <w:multiLevelType w:val="hybridMultilevel"/>
    <w:tmpl w:val="27E6F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FC335D"/>
    <w:multiLevelType w:val="multilevel"/>
    <w:tmpl w:val="0898279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727B65"/>
    <w:multiLevelType w:val="hybridMultilevel"/>
    <w:tmpl w:val="52423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F333F8"/>
    <w:multiLevelType w:val="hybridMultilevel"/>
    <w:tmpl w:val="212E28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D4C6D70"/>
    <w:multiLevelType w:val="hybridMultilevel"/>
    <w:tmpl w:val="596AAA9E"/>
    <w:lvl w:ilvl="0" w:tplc="D14253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602B190D"/>
    <w:multiLevelType w:val="hybridMultilevel"/>
    <w:tmpl w:val="EBAA89F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20224BD"/>
    <w:multiLevelType w:val="hybridMultilevel"/>
    <w:tmpl w:val="596AAA9E"/>
    <w:lvl w:ilvl="0" w:tplc="D14253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15:restartNumberingAfterBreak="0">
    <w:nsid w:val="76AB3F55"/>
    <w:multiLevelType w:val="hybridMultilevel"/>
    <w:tmpl w:val="A9522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0136A0"/>
    <w:multiLevelType w:val="hybridMultilevel"/>
    <w:tmpl w:val="7D443150"/>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083DCA"/>
    <w:multiLevelType w:val="hybridMultilevel"/>
    <w:tmpl w:val="596AAA9E"/>
    <w:lvl w:ilvl="0" w:tplc="D142532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78842C6E"/>
    <w:multiLevelType w:val="multilevel"/>
    <w:tmpl w:val="8BB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63593"/>
    <w:multiLevelType w:val="hybridMultilevel"/>
    <w:tmpl w:val="EF369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374843451">
    <w:abstractNumId w:val="4"/>
  </w:num>
  <w:num w:numId="2" w16cid:durableId="1359045072">
    <w:abstractNumId w:val="8"/>
  </w:num>
  <w:num w:numId="3" w16cid:durableId="398943583">
    <w:abstractNumId w:val="6"/>
  </w:num>
  <w:num w:numId="4" w16cid:durableId="235366393">
    <w:abstractNumId w:val="22"/>
  </w:num>
  <w:num w:numId="5" w16cid:durableId="1492210878">
    <w:abstractNumId w:val="7"/>
  </w:num>
  <w:num w:numId="6" w16cid:durableId="205801554">
    <w:abstractNumId w:val="21"/>
  </w:num>
  <w:num w:numId="7" w16cid:durableId="1567108732">
    <w:abstractNumId w:val="5"/>
  </w:num>
  <w:num w:numId="8" w16cid:durableId="1012605195">
    <w:abstractNumId w:val="9"/>
  </w:num>
  <w:num w:numId="9" w16cid:durableId="1080978200">
    <w:abstractNumId w:val="15"/>
  </w:num>
  <w:num w:numId="10" w16cid:durableId="1044064131">
    <w:abstractNumId w:val="10"/>
  </w:num>
  <w:num w:numId="11" w16cid:durableId="1003246082">
    <w:abstractNumId w:val="12"/>
  </w:num>
  <w:num w:numId="12" w16cid:durableId="1610700508">
    <w:abstractNumId w:val="18"/>
  </w:num>
  <w:num w:numId="13" w16cid:durableId="1219707661">
    <w:abstractNumId w:val="20"/>
  </w:num>
  <w:num w:numId="14" w16cid:durableId="682437651">
    <w:abstractNumId w:val="17"/>
  </w:num>
  <w:num w:numId="15" w16cid:durableId="857692938">
    <w:abstractNumId w:val="11"/>
  </w:num>
  <w:num w:numId="16" w16cid:durableId="1059668269">
    <w:abstractNumId w:val="13"/>
  </w:num>
  <w:num w:numId="17" w16cid:durableId="1174950183">
    <w:abstractNumId w:val="1"/>
  </w:num>
  <w:num w:numId="18" w16cid:durableId="788814984">
    <w:abstractNumId w:val="16"/>
  </w:num>
  <w:num w:numId="19" w16cid:durableId="1828401079">
    <w:abstractNumId w:val="0"/>
  </w:num>
  <w:num w:numId="20" w16cid:durableId="2046251895">
    <w:abstractNumId w:val="14"/>
  </w:num>
  <w:num w:numId="21" w16cid:durableId="1026517657">
    <w:abstractNumId w:val="19"/>
  </w:num>
  <w:num w:numId="22" w16cid:durableId="1125657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0086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9751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0A"/>
    <w:rsid w:val="00005162"/>
    <w:rsid w:val="00044376"/>
    <w:rsid w:val="00061D51"/>
    <w:rsid w:val="0007196D"/>
    <w:rsid w:val="00085ADE"/>
    <w:rsid w:val="00094768"/>
    <w:rsid w:val="0009606F"/>
    <w:rsid w:val="000A3688"/>
    <w:rsid w:val="000D0ACA"/>
    <w:rsid w:val="000D27E2"/>
    <w:rsid w:val="000F64EC"/>
    <w:rsid w:val="000F7C97"/>
    <w:rsid w:val="00122BB7"/>
    <w:rsid w:val="00151C96"/>
    <w:rsid w:val="00181C45"/>
    <w:rsid w:val="00186233"/>
    <w:rsid w:val="001A27B2"/>
    <w:rsid w:val="001D0E2F"/>
    <w:rsid w:val="001E4ECB"/>
    <w:rsid w:val="002168AC"/>
    <w:rsid w:val="002314EE"/>
    <w:rsid w:val="00240E5A"/>
    <w:rsid w:val="00255BA9"/>
    <w:rsid w:val="00255BB5"/>
    <w:rsid w:val="00257ECD"/>
    <w:rsid w:val="00261CFE"/>
    <w:rsid w:val="00287A8A"/>
    <w:rsid w:val="002B2C8F"/>
    <w:rsid w:val="002C604F"/>
    <w:rsid w:val="002E2B7F"/>
    <w:rsid w:val="002F1B1F"/>
    <w:rsid w:val="002F385F"/>
    <w:rsid w:val="003117BE"/>
    <w:rsid w:val="00312DA7"/>
    <w:rsid w:val="003179D3"/>
    <w:rsid w:val="00382364"/>
    <w:rsid w:val="003B2651"/>
    <w:rsid w:val="003B7DC3"/>
    <w:rsid w:val="003C7522"/>
    <w:rsid w:val="003D4382"/>
    <w:rsid w:val="003D526D"/>
    <w:rsid w:val="003E0AC0"/>
    <w:rsid w:val="003F48EF"/>
    <w:rsid w:val="00401309"/>
    <w:rsid w:val="004024B4"/>
    <w:rsid w:val="004418BA"/>
    <w:rsid w:val="00486F30"/>
    <w:rsid w:val="00492F10"/>
    <w:rsid w:val="00492FA0"/>
    <w:rsid w:val="0049568D"/>
    <w:rsid w:val="004A2107"/>
    <w:rsid w:val="004A7567"/>
    <w:rsid w:val="004F1038"/>
    <w:rsid w:val="004F281B"/>
    <w:rsid w:val="00586866"/>
    <w:rsid w:val="00594D6D"/>
    <w:rsid w:val="005C02AD"/>
    <w:rsid w:val="005C1DCD"/>
    <w:rsid w:val="005C575E"/>
    <w:rsid w:val="006102F7"/>
    <w:rsid w:val="00617719"/>
    <w:rsid w:val="006359F0"/>
    <w:rsid w:val="00657791"/>
    <w:rsid w:val="006664DA"/>
    <w:rsid w:val="00676A4D"/>
    <w:rsid w:val="0068660C"/>
    <w:rsid w:val="006B4E62"/>
    <w:rsid w:val="006C040A"/>
    <w:rsid w:val="006C5518"/>
    <w:rsid w:val="006D6868"/>
    <w:rsid w:val="00725867"/>
    <w:rsid w:val="00745FE8"/>
    <w:rsid w:val="00787F07"/>
    <w:rsid w:val="007E4AF2"/>
    <w:rsid w:val="007E7643"/>
    <w:rsid w:val="00802E12"/>
    <w:rsid w:val="008254EF"/>
    <w:rsid w:val="00874DD0"/>
    <w:rsid w:val="008C3D6D"/>
    <w:rsid w:val="008D432E"/>
    <w:rsid w:val="008E5135"/>
    <w:rsid w:val="008F328A"/>
    <w:rsid w:val="008F6A30"/>
    <w:rsid w:val="00900B1B"/>
    <w:rsid w:val="00905400"/>
    <w:rsid w:val="009078A3"/>
    <w:rsid w:val="00911F13"/>
    <w:rsid w:val="00930BC1"/>
    <w:rsid w:val="00953040"/>
    <w:rsid w:val="0097001F"/>
    <w:rsid w:val="009A7BCE"/>
    <w:rsid w:val="009C4A42"/>
    <w:rsid w:val="009F1D76"/>
    <w:rsid w:val="00A757D3"/>
    <w:rsid w:val="00A8623C"/>
    <w:rsid w:val="00A87246"/>
    <w:rsid w:val="00AA5A04"/>
    <w:rsid w:val="00AD567E"/>
    <w:rsid w:val="00AE434F"/>
    <w:rsid w:val="00AE7A51"/>
    <w:rsid w:val="00B041CE"/>
    <w:rsid w:val="00B06153"/>
    <w:rsid w:val="00B1000A"/>
    <w:rsid w:val="00B43649"/>
    <w:rsid w:val="00B533A0"/>
    <w:rsid w:val="00B76C98"/>
    <w:rsid w:val="00BA7922"/>
    <w:rsid w:val="00BC5494"/>
    <w:rsid w:val="00BE5FD0"/>
    <w:rsid w:val="00BF3573"/>
    <w:rsid w:val="00C32C28"/>
    <w:rsid w:val="00C45FAF"/>
    <w:rsid w:val="00C91190"/>
    <w:rsid w:val="00CA4E97"/>
    <w:rsid w:val="00CD0CE3"/>
    <w:rsid w:val="00CE23E6"/>
    <w:rsid w:val="00CE7E59"/>
    <w:rsid w:val="00CF6654"/>
    <w:rsid w:val="00D37B5E"/>
    <w:rsid w:val="00D40A8F"/>
    <w:rsid w:val="00D81B36"/>
    <w:rsid w:val="00DB65D5"/>
    <w:rsid w:val="00E0653D"/>
    <w:rsid w:val="00E070A4"/>
    <w:rsid w:val="00E24E6B"/>
    <w:rsid w:val="00E84734"/>
    <w:rsid w:val="00E927DF"/>
    <w:rsid w:val="00E955A6"/>
    <w:rsid w:val="00E96FD1"/>
    <w:rsid w:val="00E97B38"/>
    <w:rsid w:val="00EA6302"/>
    <w:rsid w:val="00EA682D"/>
    <w:rsid w:val="00F11093"/>
    <w:rsid w:val="00F12BCB"/>
    <w:rsid w:val="00F77951"/>
    <w:rsid w:val="00F84127"/>
    <w:rsid w:val="00F91D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4E838"/>
  <w15:chartTrackingRefBased/>
  <w15:docId w15:val="{7793D40E-9700-4DEB-8251-4A915635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86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1000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000A"/>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B1000A"/>
    <w:pPr>
      <w:tabs>
        <w:tab w:val="center" w:pos="4419"/>
        <w:tab w:val="right" w:pos="8838"/>
      </w:tabs>
    </w:pPr>
  </w:style>
  <w:style w:type="character" w:customStyle="1" w:styleId="EncabezadoCar">
    <w:name w:val="Encabezado Car"/>
    <w:basedOn w:val="Fuentedeprrafopredeter"/>
    <w:link w:val="Encabezado"/>
    <w:uiPriority w:val="99"/>
    <w:rsid w:val="00B1000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1000A"/>
    <w:pPr>
      <w:tabs>
        <w:tab w:val="center" w:pos="4419"/>
        <w:tab w:val="right" w:pos="8838"/>
      </w:tabs>
    </w:pPr>
  </w:style>
  <w:style w:type="character" w:customStyle="1" w:styleId="PiedepginaCar">
    <w:name w:val="Pie de página Car"/>
    <w:basedOn w:val="Fuentedeprrafopredeter"/>
    <w:link w:val="Piedepgina"/>
    <w:uiPriority w:val="99"/>
    <w:rsid w:val="00B1000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1000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1000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B1000A"/>
    <w:rPr>
      <w:color w:val="0563C1"/>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uiPriority w:val="99"/>
    <w:unhideWhenUsed/>
    <w:qFormat/>
    <w:rsid w:val="00B1000A"/>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1000A"/>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qFormat/>
    <w:rsid w:val="00B1000A"/>
    <w:rPr>
      <w:rFonts w:ascii="Calibri" w:eastAsia="Calibri" w:hAnsi="Calibri" w:cs="Times New Roman"/>
      <w:sz w:val="24"/>
      <w:szCs w:val="24"/>
      <w:lang w:val="es-MX"/>
    </w:rPr>
  </w:style>
  <w:style w:type="table" w:styleId="Tablaconcuadrcula6concolores">
    <w:name w:val="Grid Table 6 Colorful"/>
    <w:basedOn w:val="Tablanormal"/>
    <w:uiPriority w:val="51"/>
    <w:rsid w:val="00B1000A"/>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6C5518"/>
    <w:pPr>
      <w:autoSpaceDE w:val="0"/>
      <w:autoSpaceDN w:val="0"/>
      <w:adjustRightInd w:val="0"/>
      <w:spacing w:after="0" w:line="240" w:lineRule="auto"/>
    </w:pPr>
    <w:rPr>
      <w:rFonts w:ascii="Arial" w:hAnsi="Arial" w:cs="Arial"/>
      <w:color w:val="000000"/>
      <w:sz w:val="24"/>
      <w:szCs w:val="24"/>
      <w:lang w:val="es-MX"/>
    </w:rPr>
  </w:style>
  <w:style w:type="paragraph" w:customStyle="1" w:styleId="Fundamentos">
    <w:name w:val="Fundamentos"/>
    <w:basedOn w:val="Normal"/>
    <w:qFormat/>
    <w:rsid w:val="00C32C28"/>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table" w:styleId="Tablanormal1">
    <w:name w:val="Plain Table 1"/>
    <w:basedOn w:val="Tablanormal"/>
    <w:uiPriority w:val="41"/>
    <w:rsid w:val="00905400"/>
    <w:pPr>
      <w:spacing w:after="0" w:line="240" w:lineRule="auto"/>
    </w:pPr>
    <w:rPr>
      <w:lang w:val="es-MX"/>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68601">
      <w:bodyDiv w:val="1"/>
      <w:marLeft w:val="0"/>
      <w:marRight w:val="0"/>
      <w:marTop w:val="0"/>
      <w:marBottom w:val="0"/>
      <w:divBdr>
        <w:top w:val="none" w:sz="0" w:space="0" w:color="auto"/>
        <w:left w:val="none" w:sz="0" w:space="0" w:color="auto"/>
        <w:bottom w:val="none" w:sz="0" w:space="0" w:color="auto"/>
        <w:right w:val="none" w:sz="0" w:space="0" w:color="auto"/>
      </w:divBdr>
    </w:div>
    <w:div w:id="313220047">
      <w:bodyDiv w:val="1"/>
      <w:marLeft w:val="0"/>
      <w:marRight w:val="0"/>
      <w:marTop w:val="0"/>
      <w:marBottom w:val="0"/>
      <w:divBdr>
        <w:top w:val="none" w:sz="0" w:space="0" w:color="auto"/>
        <w:left w:val="none" w:sz="0" w:space="0" w:color="auto"/>
        <w:bottom w:val="none" w:sz="0" w:space="0" w:color="auto"/>
        <w:right w:val="none" w:sz="0" w:space="0" w:color="auto"/>
      </w:divBdr>
    </w:div>
    <w:div w:id="731849689">
      <w:bodyDiv w:val="1"/>
      <w:marLeft w:val="0"/>
      <w:marRight w:val="0"/>
      <w:marTop w:val="0"/>
      <w:marBottom w:val="0"/>
      <w:divBdr>
        <w:top w:val="none" w:sz="0" w:space="0" w:color="auto"/>
        <w:left w:val="none" w:sz="0" w:space="0" w:color="auto"/>
        <w:bottom w:val="none" w:sz="0" w:space="0" w:color="auto"/>
        <w:right w:val="none" w:sz="0" w:space="0" w:color="auto"/>
      </w:divBdr>
    </w:div>
    <w:div w:id="748429359">
      <w:bodyDiv w:val="1"/>
      <w:marLeft w:val="0"/>
      <w:marRight w:val="0"/>
      <w:marTop w:val="0"/>
      <w:marBottom w:val="0"/>
      <w:divBdr>
        <w:top w:val="none" w:sz="0" w:space="0" w:color="auto"/>
        <w:left w:val="none" w:sz="0" w:space="0" w:color="auto"/>
        <w:bottom w:val="none" w:sz="0" w:space="0" w:color="auto"/>
        <w:right w:val="none" w:sz="0" w:space="0" w:color="auto"/>
      </w:divBdr>
    </w:div>
    <w:div w:id="761923433">
      <w:bodyDiv w:val="1"/>
      <w:marLeft w:val="0"/>
      <w:marRight w:val="0"/>
      <w:marTop w:val="0"/>
      <w:marBottom w:val="0"/>
      <w:divBdr>
        <w:top w:val="none" w:sz="0" w:space="0" w:color="auto"/>
        <w:left w:val="none" w:sz="0" w:space="0" w:color="auto"/>
        <w:bottom w:val="none" w:sz="0" w:space="0" w:color="auto"/>
        <w:right w:val="none" w:sz="0" w:space="0" w:color="auto"/>
      </w:divBdr>
    </w:div>
    <w:div w:id="791898434">
      <w:bodyDiv w:val="1"/>
      <w:marLeft w:val="0"/>
      <w:marRight w:val="0"/>
      <w:marTop w:val="0"/>
      <w:marBottom w:val="0"/>
      <w:divBdr>
        <w:top w:val="none" w:sz="0" w:space="0" w:color="auto"/>
        <w:left w:val="none" w:sz="0" w:space="0" w:color="auto"/>
        <w:bottom w:val="none" w:sz="0" w:space="0" w:color="auto"/>
        <w:right w:val="none" w:sz="0" w:space="0" w:color="auto"/>
      </w:divBdr>
    </w:div>
    <w:div w:id="850946880">
      <w:bodyDiv w:val="1"/>
      <w:marLeft w:val="0"/>
      <w:marRight w:val="0"/>
      <w:marTop w:val="0"/>
      <w:marBottom w:val="0"/>
      <w:divBdr>
        <w:top w:val="none" w:sz="0" w:space="0" w:color="auto"/>
        <w:left w:val="none" w:sz="0" w:space="0" w:color="auto"/>
        <w:bottom w:val="none" w:sz="0" w:space="0" w:color="auto"/>
        <w:right w:val="none" w:sz="0" w:space="0" w:color="auto"/>
      </w:divBdr>
    </w:div>
    <w:div w:id="1170172890">
      <w:bodyDiv w:val="1"/>
      <w:marLeft w:val="0"/>
      <w:marRight w:val="0"/>
      <w:marTop w:val="0"/>
      <w:marBottom w:val="0"/>
      <w:divBdr>
        <w:top w:val="none" w:sz="0" w:space="0" w:color="auto"/>
        <w:left w:val="none" w:sz="0" w:space="0" w:color="auto"/>
        <w:bottom w:val="none" w:sz="0" w:space="0" w:color="auto"/>
        <w:right w:val="none" w:sz="0" w:space="0" w:color="auto"/>
      </w:divBdr>
    </w:div>
    <w:div w:id="1179075450">
      <w:bodyDiv w:val="1"/>
      <w:marLeft w:val="0"/>
      <w:marRight w:val="0"/>
      <w:marTop w:val="0"/>
      <w:marBottom w:val="0"/>
      <w:divBdr>
        <w:top w:val="none" w:sz="0" w:space="0" w:color="auto"/>
        <w:left w:val="none" w:sz="0" w:space="0" w:color="auto"/>
        <w:bottom w:val="none" w:sz="0" w:space="0" w:color="auto"/>
        <w:right w:val="none" w:sz="0" w:space="0" w:color="auto"/>
      </w:divBdr>
    </w:div>
    <w:div w:id="1183010563">
      <w:bodyDiv w:val="1"/>
      <w:marLeft w:val="0"/>
      <w:marRight w:val="0"/>
      <w:marTop w:val="0"/>
      <w:marBottom w:val="0"/>
      <w:divBdr>
        <w:top w:val="none" w:sz="0" w:space="0" w:color="auto"/>
        <w:left w:val="none" w:sz="0" w:space="0" w:color="auto"/>
        <w:bottom w:val="none" w:sz="0" w:space="0" w:color="auto"/>
        <w:right w:val="none" w:sz="0" w:space="0" w:color="auto"/>
      </w:divBdr>
    </w:div>
    <w:div w:id="1262840084">
      <w:bodyDiv w:val="1"/>
      <w:marLeft w:val="0"/>
      <w:marRight w:val="0"/>
      <w:marTop w:val="0"/>
      <w:marBottom w:val="0"/>
      <w:divBdr>
        <w:top w:val="none" w:sz="0" w:space="0" w:color="auto"/>
        <w:left w:val="none" w:sz="0" w:space="0" w:color="auto"/>
        <w:bottom w:val="none" w:sz="0" w:space="0" w:color="auto"/>
        <w:right w:val="none" w:sz="0" w:space="0" w:color="auto"/>
      </w:divBdr>
    </w:div>
    <w:div w:id="1327781741">
      <w:bodyDiv w:val="1"/>
      <w:marLeft w:val="0"/>
      <w:marRight w:val="0"/>
      <w:marTop w:val="0"/>
      <w:marBottom w:val="0"/>
      <w:divBdr>
        <w:top w:val="none" w:sz="0" w:space="0" w:color="auto"/>
        <w:left w:val="none" w:sz="0" w:space="0" w:color="auto"/>
        <w:bottom w:val="none" w:sz="0" w:space="0" w:color="auto"/>
        <w:right w:val="none" w:sz="0" w:space="0" w:color="auto"/>
      </w:divBdr>
    </w:div>
    <w:div w:id="1339383525">
      <w:bodyDiv w:val="1"/>
      <w:marLeft w:val="0"/>
      <w:marRight w:val="0"/>
      <w:marTop w:val="0"/>
      <w:marBottom w:val="0"/>
      <w:divBdr>
        <w:top w:val="none" w:sz="0" w:space="0" w:color="auto"/>
        <w:left w:val="none" w:sz="0" w:space="0" w:color="auto"/>
        <w:bottom w:val="none" w:sz="0" w:space="0" w:color="auto"/>
        <w:right w:val="none" w:sz="0" w:space="0" w:color="auto"/>
      </w:divBdr>
    </w:div>
    <w:div w:id="1536194886">
      <w:bodyDiv w:val="1"/>
      <w:marLeft w:val="0"/>
      <w:marRight w:val="0"/>
      <w:marTop w:val="0"/>
      <w:marBottom w:val="0"/>
      <w:divBdr>
        <w:top w:val="none" w:sz="0" w:space="0" w:color="auto"/>
        <w:left w:val="none" w:sz="0" w:space="0" w:color="auto"/>
        <w:bottom w:val="none" w:sz="0" w:space="0" w:color="auto"/>
        <w:right w:val="none" w:sz="0" w:space="0" w:color="auto"/>
      </w:divBdr>
    </w:div>
    <w:div w:id="1635211118">
      <w:bodyDiv w:val="1"/>
      <w:marLeft w:val="0"/>
      <w:marRight w:val="0"/>
      <w:marTop w:val="0"/>
      <w:marBottom w:val="0"/>
      <w:divBdr>
        <w:top w:val="none" w:sz="0" w:space="0" w:color="auto"/>
        <w:left w:val="none" w:sz="0" w:space="0" w:color="auto"/>
        <w:bottom w:val="none" w:sz="0" w:space="0" w:color="auto"/>
        <w:right w:val="none" w:sz="0" w:space="0" w:color="auto"/>
      </w:divBdr>
    </w:div>
    <w:div w:id="1855873318">
      <w:bodyDiv w:val="1"/>
      <w:marLeft w:val="0"/>
      <w:marRight w:val="0"/>
      <w:marTop w:val="0"/>
      <w:marBottom w:val="0"/>
      <w:divBdr>
        <w:top w:val="none" w:sz="0" w:space="0" w:color="auto"/>
        <w:left w:val="none" w:sz="0" w:space="0" w:color="auto"/>
        <w:bottom w:val="none" w:sz="0" w:space="0" w:color="auto"/>
        <w:right w:val="none" w:sz="0" w:space="0" w:color="auto"/>
      </w:divBdr>
    </w:div>
    <w:div w:id="1860045189">
      <w:bodyDiv w:val="1"/>
      <w:marLeft w:val="0"/>
      <w:marRight w:val="0"/>
      <w:marTop w:val="0"/>
      <w:marBottom w:val="0"/>
      <w:divBdr>
        <w:top w:val="none" w:sz="0" w:space="0" w:color="auto"/>
        <w:left w:val="none" w:sz="0" w:space="0" w:color="auto"/>
        <w:bottom w:val="none" w:sz="0" w:space="0" w:color="auto"/>
        <w:right w:val="none" w:sz="0" w:space="0" w:color="auto"/>
      </w:divBdr>
    </w:div>
    <w:div w:id="1937789809">
      <w:bodyDiv w:val="1"/>
      <w:marLeft w:val="0"/>
      <w:marRight w:val="0"/>
      <w:marTop w:val="0"/>
      <w:marBottom w:val="0"/>
      <w:divBdr>
        <w:top w:val="none" w:sz="0" w:space="0" w:color="auto"/>
        <w:left w:val="none" w:sz="0" w:space="0" w:color="auto"/>
        <w:bottom w:val="none" w:sz="0" w:space="0" w:color="auto"/>
        <w:right w:val="none" w:sz="0" w:space="0" w:color="auto"/>
      </w:divBdr>
    </w:div>
    <w:div w:id="2039307248">
      <w:bodyDiv w:val="1"/>
      <w:marLeft w:val="0"/>
      <w:marRight w:val="0"/>
      <w:marTop w:val="0"/>
      <w:marBottom w:val="0"/>
      <w:divBdr>
        <w:top w:val="none" w:sz="0" w:space="0" w:color="auto"/>
        <w:left w:val="none" w:sz="0" w:space="0" w:color="auto"/>
        <w:bottom w:val="none" w:sz="0" w:space="0" w:color="auto"/>
        <w:right w:val="none" w:sz="0" w:space="0" w:color="auto"/>
      </w:divBdr>
    </w:div>
    <w:div w:id="20474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40</Pages>
  <Words>8393</Words>
  <Characters>46164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Thaylis Suarez</cp:lastModifiedBy>
  <cp:revision>20</cp:revision>
  <cp:lastPrinted>2024-03-07T17:41:00Z</cp:lastPrinted>
  <dcterms:created xsi:type="dcterms:W3CDTF">2024-02-28T00:25:00Z</dcterms:created>
  <dcterms:modified xsi:type="dcterms:W3CDTF">2024-04-16T03:35:00Z</dcterms:modified>
</cp:coreProperties>
</file>