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242" w14:textId="3C916893" w:rsidR="002A62BF" w:rsidRPr="00FB227B" w:rsidRDefault="00351F3E" w:rsidP="00BF0955">
      <w:pPr>
        <w:spacing w:line="360" w:lineRule="auto"/>
        <w:ind w:right="-28"/>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0E42EC" w:rsidRPr="00FB227B">
        <w:rPr>
          <w:rFonts w:ascii="Palatino Linotype" w:eastAsia="Palatino Linotype" w:hAnsi="Palatino Linotype" w:cs="Palatino Linotype"/>
          <w:sz w:val="22"/>
          <w:szCs w:val="22"/>
        </w:rPr>
        <w:t xml:space="preserve">veintiuno </w:t>
      </w:r>
      <w:r w:rsidRPr="00FB227B">
        <w:rPr>
          <w:rFonts w:ascii="Palatino Linotype" w:eastAsia="Palatino Linotype" w:hAnsi="Palatino Linotype" w:cs="Palatino Linotype"/>
          <w:sz w:val="22"/>
          <w:szCs w:val="22"/>
        </w:rPr>
        <w:t>(</w:t>
      </w:r>
      <w:r w:rsidR="000E42EC" w:rsidRPr="00FB227B">
        <w:rPr>
          <w:rFonts w:ascii="Palatino Linotype" w:eastAsia="Palatino Linotype" w:hAnsi="Palatino Linotype" w:cs="Palatino Linotype"/>
          <w:sz w:val="22"/>
          <w:szCs w:val="22"/>
        </w:rPr>
        <w:t>21</w:t>
      </w:r>
      <w:r w:rsidRPr="00FB227B">
        <w:rPr>
          <w:rFonts w:ascii="Palatino Linotype" w:eastAsia="Palatino Linotype" w:hAnsi="Palatino Linotype" w:cs="Palatino Linotype"/>
          <w:sz w:val="22"/>
          <w:szCs w:val="22"/>
        </w:rPr>
        <w:t>) de noviembre de dos mil veinticuatro.</w:t>
      </w:r>
    </w:p>
    <w:p w14:paraId="08D28772"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0FA2CF3F" w14:textId="07F51C8D" w:rsidR="002A62BF" w:rsidRPr="00FB227B" w:rsidRDefault="00351F3E" w:rsidP="00BF0955">
      <w:pPr>
        <w:spacing w:line="360" w:lineRule="auto"/>
        <w:ind w:right="-28"/>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t>VISTO</w:t>
      </w:r>
      <w:r w:rsidRPr="00FB227B">
        <w:rPr>
          <w:rFonts w:ascii="Palatino Linotype" w:eastAsia="Palatino Linotype" w:hAnsi="Palatino Linotype" w:cs="Palatino Linotype"/>
          <w:sz w:val="22"/>
          <w:szCs w:val="22"/>
        </w:rPr>
        <w:t xml:space="preserve"> el expediente electrónico formado con motivo del recurso de revisión </w:t>
      </w:r>
      <w:r w:rsidRPr="00FB227B">
        <w:rPr>
          <w:rFonts w:ascii="Palatino Linotype" w:eastAsia="Palatino Linotype" w:hAnsi="Palatino Linotype" w:cs="Palatino Linotype"/>
          <w:b/>
          <w:sz w:val="22"/>
          <w:szCs w:val="22"/>
        </w:rPr>
        <w:t>0</w:t>
      </w:r>
      <w:r w:rsidR="000E42EC" w:rsidRPr="00FB227B">
        <w:rPr>
          <w:rFonts w:ascii="Palatino Linotype" w:eastAsia="Palatino Linotype" w:hAnsi="Palatino Linotype" w:cs="Palatino Linotype"/>
          <w:b/>
          <w:sz w:val="22"/>
          <w:szCs w:val="22"/>
        </w:rPr>
        <w:t>3008</w:t>
      </w:r>
      <w:r w:rsidRPr="00FB227B">
        <w:rPr>
          <w:rFonts w:ascii="Palatino Linotype" w:eastAsia="Palatino Linotype" w:hAnsi="Palatino Linotype" w:cs="Palatino Linotype"/>
          <w:b/>
          <w:sz w:val="22"/>
          <w:szCs w:val="22"/>
        </w:rPr>
        <w:t xml:space="preserve">/INFOEM/IP/RR/2024, </w:t>
      </w:r>
      <w:r w:rsidRPr="00FB227B">
        <w:rPr>
          <w:rFonts w:ascii="Palatino Linotype" w:eastAsia="Palatino Linotype" w:hAnsi="Palatino Linotype" w:cs="Palatino Linotype"/>
          <w:sz w:val="22"/>
          <w:szCs w:val="22"/>
        </w:rPr>
        <w:t xml:space="preserve">promovido por </w:t>
      </w:r>
      <w:r w:rsidR="00860498">
        <w:rPr>
          <w:rFonts w:ascii="Palatino Linotype" w:eastAsia="Palatino Linotype" w:hAnsi="Palatino Linotype" w:cs="Palatino Linotype"/>
          <w:b/>
          <w:sz w:val="22"/>
          <w:szCs w:val="22"/>
        </w:rPr>
        <w:t xml:space="preserve">XXX </w:t>
      </w:r>
      <w:proofErr w:type="spellStart"/>
      <w:r w:rsidR="00860498">
        <w:rPr>
          <w:rFonts w:ascii="Palatino Linotype" w:eastAsia="Palatino Linotype" w:hAnsi="Palatino Linotype" w:cs="Palatino Linotype"/>
          <w:b/>
          <w:sz w:val="22"/>
          <w:szCs w:val="22"/>
        </w:rPr>
        <w:t>XXX</w:t>
      </w:r>
      <w:proofErr w:type="spellEnd"/>
      <w:r w:rsidRPr="00FB227B">
        <w:rPr>
          <w:rFonts w:ascii="Palatino Linotype" w:eastAsia="Palatino Linotype" w:hAnsi="Palatino Linotype" w:cs="Palatino Linotype"/>
          <w:sz w:val="22"/>
          <w:szCs w:val="22"/>
        </w:rPr>
        <w:t xml:space="preserve">, en lo sucesivo se denominará como </w:t>
      </w:r>
      <w:r w:rsidRPr="00FB227B">
        <w:rPr>
          <w:rFonts w:ascii="Palatino Linotype" w:eastAsia="Palatino Linotype" w:hAnsi="Palatino Linotype" w:cs="Palatino Linotype"/>
          <w:b/>
          <w:sz w:val="22"/>
          <w:szCs w:val="22"/>
        </w:rPr>
        <w:t>RECURRENTE</w:t>
      </w:r>
      <w:r w:rsidRPr="00FB227B">
        <w:rPr>
          <w:rFonts w:ascii="Palatino Linotype" w:eastAsia="Palatino Linotype" w:hAnsi="Palatino Linotype" w:cs="Palatino Linotype"/>
          <w:sz w:val="22"/>
          <w:szCs w:val="22"/>
        </w:rPr>
        <w:t>, en contra de la respuesta de</w:t>
      </w:r>
      <w:r w:rsidRPr="00FB227B">
        <w:rPr>
          <w:rFonts w:ascii="Palatino Linotype" w:eastAsia="Palatino Linotype" w:hAnsi="Palatino Linotype" w:cs="Palatino Linotype"/>
          <w:b/>
          <w:color w:val="000000"/>
          <w:sz w:val="22"/>
          <w:szCs w:val="22"/>
        </w:rPr>
        <w:t xml:space="preserve"> </w:t>
      </w:r>
      <w:r w:rsidRPr="00FB227B">
        <w:rPr>
          <w:rFonts w:ascii="Palatino Linotype" w:eastAsia="Palatino Linotype" w:hAnsi="Palatino Linotype" w:cs="Palatino Linotype"/>
          <w:sz w:val="22"/>
          <w:szCs w:val="22"/>
        </w:rPr>
        <w:t>la</w:t>
      </w:r>
      <w:r w:rsidRPr="00FB227B">
        <w:rPr>
          <w:rFonts w:ascii="Palatino Linotype" w:eastAsia="Palatino Linotype" w:hAnsi="Palatino Linotype" w:cs="Palatino Linotype"/>
          <w:b/>
          <w:sz w:val="22"/>
          <w:szCs w:val="22"/>
        </w:rPr>
        <w:t xml:space="preserve"> </w:t>
      </w:r>
      <w:r w:rsidR="000E42EC" w:rsidRPr="00FB227B">
        <w:rPr>
          <w:rFonts w:ascii="Palatino Linotype" w:eastAsia="Palatino Linotype" w:hAnsi="Palatino Linotype" w:cs="Palatino Linotype"/>
          <w:b/>
          <w:color w:val="000000"/>
          <w:sz w:val="22"/>
          <w:szCs w:val="22"/>
        </w:rPr>
        <w:t>Comisión del Agua del Estado de México</w:t>
      </w:r>
      <w:r w:rsidRPr="00FB227B">
        <w:rPr>
          <w:rFonts w:ascii="Palatino Linotype" w:eastAsia="Palatino Linotype" w:hAnsi="Palatino Linotype" w:cs="Palatino Linotype"/>
          <w:b/>
          <w:sz w:val="22"/>
          <w:szCs w:val="22"/>
        </w:rPr>
        <w:t xml:space="preserve">, </w:t>
      </w:r>
      <w:r w:rsidRPr="00FB227B">
        <w:rPr>
          <w:rFonts w:ascii="Palatino Linotype" w:eastAsia="Palatino Linotype" w:hAnsi="Palatino Linotype" w:cs="Palatino Linotype"/>
          <w:sz w:val="22"/>
          <w:szCs w:val="22"/>
        </w:rPr>
        <w:t>en adelante el</w:t>
      </w:r>
      <w:r w:rsidRPr="00FB227B">
        <w:rPr>
          <w:rFonts w:ascii="Palatino Linotype" w:eastAsia="Palatino Linotype" w:hAnsi="Palatino Linotype" w:cs="Palatino Linotype"/>
          <w:b/>
          <w:sz w:val="22"/>
          <w:szCs w:val="22"/>
        </w:rPr>
        <w:t xml:space="preserve"> SUJETO OBLIGADO</w:t>
      </w:r>
      <w:r w:rsidRPr="00FB227B">
        <w:rPr>
          <w:rFonts w:ascii="Palatino Linotype" w:eastAsia="Palatino Linotype" w:hAnsi="Palatino Linotype" w:cs="Palatino Linotype"/>
          <w:sz w:val="22"/>
          <w:szCs w:val="22"/>
        </w:rPr>
        <w:t>, por lo que se procede a dictar la presente resolución, con base en los siguientes:</w:t>
      </w:r>
    </w:p>
    <w:p w14:paraId="73F56B84"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292A99AC" w14:textId="77777777" w:rsidR="002A62BF" w:rsidRPr="00FB227B" w:rsidRDefault="00351F3E" w:rsidP="00BF0955">
      <w:pPr>
        <w:keepNext/>
        <w:keepLine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FB227B">
        <w:rPr>
          <w:rFonts w:ascii="Palatino Linotype" w:eastAsia="Palatino Linotype" w:hAnsi="Palatino Linotype" w:cs="Palatino Linotype"/>
          <w:b/>
          <w:sz w:val="22"/>
          <w:szCs w:val="22"/>
        </w:rPr>
        <w:t>A N T E C E D E N T E S</w:t>
      </w:r>
    </w:p>
    <w:p w14:paraId="6256128E"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1B12BED5" w14:textId="17B2B17C"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w:t>
      </w:r>
      <w:r w:rsidR="000E42EC" w:rsidRPr="00FB227B">
        <w:rPr>
          <w:rFonts w:ascii="Palatino Linotype" w:eastAsia="Palatino Linotype" w:hAnsi="Palatino Linotype" w:cs="Palatino Linotype"/>
          <w:sz w:val="22"/>
          <w:szCs w:val="22"/>
        </w:rPr>
        <w:t>veinticuatro de abril</w:t>
      </w:r>
      <w:r w:rsidR="00BF0955" w:rsidRPr="00FB227B">
        <w:rPr>
          <w:rFonts w:ascii="Palatino Linotype" w:eastAsia="Palatino Linotype" w:hAnsi="Palatino Linotype" w:cs="Palatino Linotype"/>
          <w:sz w:val="22"/>
          <w:szCs w:val="22"/>
        </w:rPr>
        <w:t xml:space="preserve"> de dos mil veinticuatro</w:t>
      </w:r>
      <w:r w:rsidRPr="00FB227B">
        <w:rPr>
          <w:rFonts w:ascii="Palatino Linotype" w:eastAsia="Palatino Linotype" w:hAnsi="Palatino Linotype" w:cs="Palatino Linotype"/>
          <w:sz w:val="22"/>
          <w:szCs w:val="22"/>
        </w:rPr>
        <w:t>, la</w:t>
      </w:r>
      <w:r w:rsidRPr="00FB227B">
        <w:rPr>
          <w:rFonts w:ascii="Palatino Linotype" w:eastAsia="Palatino Linotype" w:hAnsi="Palatino Linotype" w:cs="Palatino Linotype"/>
          <w:b/>
          <w:sz w:val="22"/>
          <w:szCs w:val="22"/>
        </w:rPr>
        <w:t xml:space="preserve"> RECURRENTE </w:t>
      </w:r>
      <w:r w:rsidRPr="00FB227B">
        <w:rPr>
          <w:rFonts w:ascii="Palatino Linotype" w:eastAsia="Palatino Linotype" w:hAnsi="Palatino Linotype" w:cs="Palatino Linotype"/>
          <w:sz w:val="22"/>
          <w:szCs w:val="22"/>
        </w:rPr>
        <w:t xml:space="preserve">presentó ante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a través de</w:t>
      </w:r>
      <w:r w:rsidR="000E42EC" w:rsidRPr="00FB227B">
        <w:rPr>
          <w:rFonts w:ascii="Palatino Linotype" w:eastAsia="Palatino Linotype" w:hAnsi="Palatino Linotype" w:cs="Palatino Linotype"/>
          <w:sz w:val="22"/>
          <w:szCs w:val="22"/>
        </w:rPr>
        <w:t xml:space="preserve"> la Plataforma Nacional de Transparencia y registrada en</w:t>
      </w:r>
      <w:r w:rsidRPr="00FB227B">
        <w:rPr>
          <w:rFonts w:ascii="Palatino Linotype" w:eastAsia="Palatino Linotype" w:hAnsi="Palatino Linotype" w:cs="Palatino Linotype"/>
          <w:sz w:val="22"/>
          <w:szCs w:val="22"/>
        </w:rPr>
        <w:t xml:space="preserve"> el Sistema de Acceso a la Información Mexiquense </w:t>
      </w:r>
      <w:r w:rsidRPr="00FB227B">
        <w:rPr>
          <w:rFonts w:ascii="Palatino Linotype" w:eastAsia="Palatino Linotype" w:hAnsi="Palatino Linotype" w:cs="Palatino Linotype"/>
          <w:b/>
          <w:sz w:val="22"/>
          <w:szCs w:val="22"/>
        </w:rPr>
        <w:t>(SAIMEX),</w:t>
      </w:r>
      <w:r w:rsidRPr="00FB227B">
        <w:rPr>
          <w:rFonts w:ascii="Palatino Linotype" w:eastAsia="Palatino Linotype" w:hAnsi="Palatino Linotype" w:cs="Palatino Linotype"/>
          <w:sz w:val="22"/>
          <w:szCs w:val="22"/>
        </w:rPr>
        <w:t xml:space="preserve"> la solicitud de información pública </w:t>
      </w:r>
      <w:r w:rsidRPr="00FB227B">
        <w:rPr>
          <w:rFonts w:ascii="Palatino Linotype" w:eastAsia="Palatino Linotype" w:hAnsi="Palatino Linotype" w:cs="Palatino Linotype"/>
          <w:b/>
          <w:sz w:val="22"/>
          <w:szCs w:val="22"/>
        </w:rPr>
        <w:t>00</w:t>
      </w:r>
      <w:r w:rsidR="000E42EC" w:rsidRPr="00FB227B">
        <w:rPr>
          <w:rFonts w:ascii="Palatino Linotype" w:eastAsia="Palatino Linotype" w:hAnsi="Palatino Linotype" w:cs="Palatino Linotype"/>
          <w:b/>
          <w:sz w:val="22"/>
          <w:szCs w:val="22"/>
        </w:rPr>
        <w:t>222</w:t>
      </w:r>
      <w:r w:rsidRPr="00FB227B">
        <w:rPr>
          <w:rFonts w:ascii="Palatino Linotype" w:eastAsia="Palatino Linotype" w:hAnsi="Palatino Linotype" w:cs="Palatino Linotype"/>
          <w:b/>
          <w:sz w:val="22"/>
          <w:szCs w:val="22"/>
        </w:rPr>
        <w:t>/</w:t>
      </w:r>
      <w:r w:rsidR="000E42EC" w:rsidRPr="00FB227B">
        <w:rPr>
          <w:rFonts w:ascii="Palatino Linotype" w:eastAsia="Palatino Linotype" w:hAnsi="Palatino Linotype" w:cs="Palatino Linotype"/>
          <w:b/>
          <w:sz w:val="22"/>
          <w:szCs w:val="22"/>
        </w:rPr>
        <w:t>CAEM</w:t>
      </w:r>
      <w:r w:rsidRPr="00FB227B">
        <w:rPr>
          <w:rFonts w:ascii="Palatino Linotype" w:eastAsia="Palatino Linotype" w:hAnsi="Palatino Linotype" w:cs="Palatino Linotype"/>
          <w:b/>
          <w:sz w:val="22"/>
          <w:szCs w:val="22"/>
        </w:rPr>
        <w:t>/IP/2024</w:t>
      </w:r>
      <w:r w:rsidRPr="00FB227B">
        <w:rPr>
          <w:rFonts w:ascii="Palatino Linotype" w:eastAsia="Palatino Linotype" w:hAnsi="Palatino Linotype" w:cs="Palatino Linotype"/>
          <w:sz w:val="22"/>
          <w:szCs w:val="22"/>
        </w:rPr>
        <w:t>, en la que se solicitó:</w:t>
      </w:r>
    </w:p>
    <w:p w14:paraId="392FC4C6" w14:textId="77777777" w:rsidR="002A62BF" w:rsidRPr="00FB227B" w:rsidRDefault="002A62BF" w:rsidP="00BF0955">
      <w:pPr>
        <w:ind w:right="-28"/>
        <w:jc w:val="both"/>
        <w:rPr>
          <w:rFonts w:ascii="Palatino Linotype" w:eastAsia="Palatino Linotype" w:hAnsi="Palatino Linotype" w:cs="Palatino Linotype"/>
          <w:i/>
          <w:sz w:val="22"/>
          <w:szCs w:val="22"/>
        </w:rPr>
      </w:pPr>
    </w:p>
    <w:p w14:paraId="789CC022" w14:textId="00B91A91" w:rsidR="002A62BF" w:rsidRPr="00FB227B" w:rsidRDefault="00351F3E" w:rsidP="000E42EC">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FB227B">
        <w:rPr>
          <w:rFonts w:ascii="Palatino Linotype" w:eastAsia="Palatino Linotype" w:hAnsi="Palatino Linotype" w:cs="Palatino Linotype"/>
          <w:i/>
          <w:color w:val="000000"/>
          <w:sz w:val="22"/>
          <w:szCs w:val="22"/>
        </w:rPr>
        <w:t>“</w:t>
      </w:r>
      <w:r w:rsidR="000E42EC" w:rsidRPr="00FB227B">
        <w:rPr>
          <w:rFonts w:ascii="Palatino Linotype" w:hAnsi="Palatino Linotype"/>
          <w:i/>
          <w:color w:val="000000"/>
          <w:sz w:val="22"/>
          <w:szCs w:val="22"/>
        </w:rPr>
        <w:t xml:space="preserve">se solicita </w:t>
      </w:r>
      <w:proofErr w:type="spellStart"/>
      <w:r w:rsidR="000E42EC" w:rsidRPr="00FB227B">
        <w:rPr>
          <w:rFonts w:ascii="Palatino Linotype" w:hAnsi="Palatino Linotype"/>
          <w:i/>
          <w:color w:val="000000"/>
          <w:sz w:val="22"/>
          <w:szCs w:val="22"/>
        </w:rPr>
        <w:t>informacion</w:t>
      </w:r>
      <w:proofErr w:type="spellEnd"/>
      <w:r w:rsidR="000E42EC" w:rsidRPr="00FB227B">
        <w:rPr>
          <w:rFonts w:ascii="Palatino Linotype" w:hAnsi="Palatino Linotype"/>
          <w:i/>
          <w:color w:val="000000"/>
          <w:sz w:val="22"/>
          <w:szCs w:val="22"/>
        </w:rPr>
        <w:t xml:space="preserve"> referente al problema del agua en </w:t>
      </w:r>
      <w:proofErr w:type="spellStart"/>
      <w:r w:rsidR="000E42EC" w:rsidRPr="00FB227B">
        <w:rPr>
          <w:rFonts w:ascii="Palatino Linotype" w:hAnsi="Palatino Linotype"/>
          <w:i/>
          <w:color w:val="000000"/>
          <w:sz w:val="22"/>
          <w:szCs w:val="22"/>
        </w:rPr>
        <w:t>atizapan</w:t>
      </w:r>
      <w:proofErr w:type="spellEnd"/>
      <w:r w:rsidR="000E42EC" w:rsidRPr="00FB227B">
        <w:rPr>
          <w:rFonts w:ascii="Palatino Linotype" w:hAnsi="Palatino Linotype"/>
          <w:i/>
          <w:color w:val="000000"/>
          <w:sz w:val="22"/>
          <w:szCs w:val="22"/>
        </w:rPr>
        <w:t xml:space="preserve"> de zaragoza</w:t>
      </w:r>
      <w:r w:rsidRPr="00FB227B">
        <w:rPr>
          <w:rFonts w:ascii="Palatino Linotype" w:eastAsia="Palatino Linotype" w:hAnsi="Palatino Linotype" w:cs="Palatino Linotype"/>
          <w:i/>
          <w:color w:val="000000"/>
          <w:sz w:val="22"/>
          <w:szCs w:val="22"/>
        </w:rPr>
        <w:t xml:space="preserve">” (Sic) </w:t>
      </w:r>
    </w:p>
    <w:p w14:paraId="1417458E" w14:textId="19B69F27" w:rsidR="002A62BF" w:rsidRPr="00FB227B"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2C3A2402" w14:textId="781520A0" w:rsidR="000E42EC" w:rsidRPr="00FB227B" w:rsidRDefault="000E42EC" w:rsidP="000E42EC">
      <w:pPr>
        <w:pBdr>
          <w:top w:val="nil"/>
          <w:left w:val="nil"/>
          <w:bottom w:val="nil"/>
          <w:right w:val="nil"/>
          <w:between w:val="nil"/>
        </w:pBdr>
        <w:ind w:right="-28"/>
        <w:jc w:val="both"/>
        <w:rPr>
          <w:rFonts w:ascii="Palatino Linotype" w:hAnsi="Palatino Linotype" w:cs="Arial"/>
          <w:color w:val="000000" w:themeColor="text1"/>
          <w:sz w:val="22"/>
          <w:szCs w:val="22"/>
        </w:rPr>
      </w:pPr>
      <w:r w:rsidRPr="00FB227B">
        <w:rPr>
          <w:rFonts w:ascii="Palatino Linotype" w:eastAsia="Palatino Linotype" w:hAnsi="Palatino Linotype" w:cs="Palatino Linotype"/>
          <w:color w:val="000000"/>
          <w:sz w:val="22"/>
          <w:szCs w:val="22"/>
        </w:rPr>
        <w:t xml:space="preserve">Se </w:t>
      </w:r>
      <w:r w:rsidR="00ED627F" w:rsidRPr="00FB227B">
        <w:rPr>
          <w:rFonts w:ascii="Palatino Linotype" w:eastAsia="Palatino Linotype" w:hAnsi="Palatino Linotype" w:cs="Palatino Linotype"/>
          <w:color w:val="000000"/>
          <w:sz w:val="22"/>
          <w:szCs w:val="22"/>
        </w:rPr>
        <w:t>adjuntó</w:t>
      </w:r>
      <w:r w:rsidRPr="00FB227B">
        <w:rPr>
          <w:rFonts w:ascii="Palatino Linotype" w:eastAsia="Palatino Linotype" w:hAnsi="Palatino Linotype" w:cs="Palatino Linotype"/>
          <w:color w:val="000000"/>
          <w:sz w:val="22"/>
          <w:szCs w:val="22"/>
        </w:rPr>
        <w:t xml:space="preserve"> el </w:t>
      </w:r>
      <w:r w:rsidRPr="00FB227B">
        <w:rPr>
          <w:rFonts w:ascii="Palatino Linotype" w:eastAsia="Palatino Linotype" w:hAnsi="Palatino Linotype" w:cs="Palatino Linotype"/>
          <w:color w:val="000000" w:themeColor="text1"/>
          <w:sz w:val="22"/>
          <w:szCs w:val="22"/>
        </w:rPr>
        <w:t xml:space="preserve">archivo electrónico denominado </w:t>
      </w:r>
      <w:hyperlink r:id="rId8" w:tgtFrame="_blank" w:history="1">
        <w:r w:rsidRPr="00FB227B">
          <w:rPr>
            <w:rStyle w:val="Hipervnculo"/>
            <w:rFonts w:ascii="Palatino Linotype" w:hAnsi="Palatino Linotype" w:cs="Arial"/>
            <w:b/>
            <w:bCs/>
            <w:color w:val="000000" w:themeColor="text1"/>
            <w:sz w:val="22"/>
            <w:szCs w:val="22"/>
            <w:u w:val="none"/>
          </w:rPr>
          <w:t>Archivo Adjunto a la Solicitud</w:t>
        </w:r>
      </w:hyperlink>
      <w:r w:rsidRPr="00FB227B">
        <w:rPr>
          <w:rFonts w:ascii="Palatino Linotype" w:hAnsi="Palatino Linotype" w:cs="Arial"/>
          <w:color w:val="000000" w:themeColor="text1"/>
          <w:sz w:val="22"/>
          <w:szCs w:val="22"/>
        </w:rPr>
        <w:t xml:space="preserve">, consistente en un escrito por medio del cual el solicitante refirió lo siguiente: </w:t>
      </w:r>
      <w:r w:rsidRPr="00FB227B">
        <w:rPr>
          <w:rFonts w:ascii="Palatino Linotype" w:hAnsi="Palatino Linotype" w:cs="Arial"/>
          <w:i/>
          <w:iCs/>
          <w:color w:val="000000" w:themeColor="text1"/>
          <w:sz w:val="22"/>
          <w:szCs w:val="22"/>
        </w:rPr>
        <w:t xml:space="preserve">“… </w:t>
      </w:r>
      <w:r w:rsidRPr="00FB227B">
        <w:rPr>
          <w:rFonts w:ascii="Palatino Linotype" w:hAnsi="Palatino Linotype"/>
          <w:i/>
          <w:iCs/>
          <w:sz w:val="22"/>
          <w:szCs w:val="22"/>
        </w:rPr>
        <w:t xml:space="preserve">Hace poco más de 2 meses me han dejado de llegar servicios de este tipo, y </w:t>
      </w:r>
      <w:proofErr w:type="spellStart"/>
      <w:r w:rsidRPr="00FB227B">
        <w:rPr>
          <w:rFonts w:ascii="Palatino Linotype" w:hAnsi="Palatino Linotype"/>
          <w:i/>
          <w:iCs/>
          <w:sz w:val="22"/>
          <w:szCs w:val="22"/>
        </w:rPr>
        <w:t>despues</w:t>
      </w:r>
      <w:proofErr w:type="spellEnd"/>
      <w:r w:rsidRPr="00FB227B">
        <w:rPr>
          <w:rFonts w:ascii="Palatino Linotype" w:hAnsi="Palatino Linotype"/>
          <w:i/>
          <w:iCs/>
          <w:sz w:val="22"/>
          <w:szCs w:val="22"/>
        </w:rPr>
        <w:t xml:space="preserve"> de acudir a SAPASA, organismo encargado del abasto de este servicio dentro de mi municipio, me negaron el acceso a la </w:t>
      </w:r>
      <w:proofErr w:type="spellStart"/>
      <w:r w:rsidRPr="00FB227B">
        <w:rPr>
          <w:rFonts w:ascii="Palatino Linotype" w:hAnsi="Palatino Linotype"/>
          <w:i/>
          <w:iCs/>
          <w:sz w:val="22"/>
          <w:szCs w:val="22"/>
        </w:rPr>
        <w:t>informacion</w:t>
      </w:r>
      <w:proofErr w:type="spellEnd"/>
      <w:r w:rsidRPr="00FB227B">
        <w:rPr>
          <w:rFonts w:ascii="Palatino Linotype" w:hAnsi="Palatino Linotype"/>
          <w:i/>
          <w:iCs/>
          <w:sz w:val="22"/>
          <w:szCs w:val="22"/>
        </w:rPr>
        <w:t xml:space="preserve"> en virtud de ser </w:t>
      </w:r>
      <w:proofErr w:type="spellStart"/>
      <w:r w:rsidRPr="00FB227B">
        <w:rPr>
          <w:rFonts w:ascii="Palatino Linotype" w:hAnsi="Palatino Linotype"/>
          <w:i/>
          <w:iCs/>
          <w:sz w:val="22"/>
          <w:szCs w:val="22"/>
        </w:rPr>
        <w:t>informacion</w:t>
      </w:r>
      <w:proofErr w:type="spellEnd"/>
      <w:r w:rsidRPr="00FB227B">
        <w:rPr>
          <w:rFonts w:ascii="Palatino Linotype" w:hAnsi="Palatino Linotype"/>
          <w:i/>
          <w:iCs/>
          <w:sz w:val="22"/>
          <w:szCs w:val="22"/>
        </w:rPr>
        <w:t xml:space="preserve"> confidencial, por lo que me veo en la necesidad de acudir a usted, autoridad en turno, para tratar de resolver los siguientes cuestionamientos: ¿Cuándo será la fecha más cercana en la que podríamos tener alguno de los 2 servicios (agua por drenaje y pipas)? ¿Por qué este último servicio fue suspendido?</w:t>
      </w:r>
      <w:r w:rsidRPr="00FB227B">
        <w:rPr>
          <w:rFonts w:ascii="Palatino Linotype" w:hAnsi="Palatino Linotype" w:cs="Arial"/>
          <w:color w:val="000000" w:themeColor="text1"/>
          <w:sz w:val="22"/>
          <w:szCs w:val="22"/>
        </w:rPr>
        <w:t xml:space="preserve"> </w:t>
      </w:r>
      <w:r w:rsidRPr="00FB227B">
        <w:rPr>
          <w:rFonts w:ascii="Palatino Linotype" w:hAnsi="Palatino Linotype"/>
          <w:i/>
          <w:iCs/>
          <w:sz w:val="22"/>
          <w:szCs w:val="22"/>
        </w:rPr>
        <w:t xml:space="preserve">De no existir una solución para lo planteado anteriormente ¿Cuál sería la alternativa </w:t>
      </w:r>
      <w:r w:rsidRPr="00FB227B">
        <w:rPr>
          <w:rFonts w:ascii="Palatino Linotype" w:hAnsi="Palatino Linotype"/>
          <w:i/>
          <w:iCs/>
          <w:sz w:val="22"/>
          <w:szCs w:val="22"/>
        </w:rPr>
        <w:lastRenderedPageBreak/>
        <w:t>más viable? Esperando se encuentre muy bien y tenga un buen día, quedo atento a sus indicaciones y respuesta.” (Sic)</w:t>
      </w:r>
    </w:p>
    <w:p w14:paraId="2499E219" w14:textId="77777777" w:rsidR="000E42EC" w:rsidRPr="00FB227B" w:rsidRDefault="000E42EC"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5BD427C9" w14:textId="44F59C30"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Se hace constar que se señaló como modalidad de entrega de la información a través del </w:t>
      </w:r>
      <w:r w:rsidRPr="00FB227B">
        <w:rPr>
          <w:rFonts w:ascii="Palatino Linotype" w:eastAsia="Palatino Linotype" w:hAnsi="Palatino Linotype" w:cs="Palatino Linotype"/>
          <w:b/>
          <w:sz w:val="22"/>
          <w:szCs w:val="22"/>
        </w:rPr>
        <w:t>SAIMEX</w:t>
      </w:r>
      <w:r w:rsidR="000E42EC" w:rsidRPr="00FB227B">
        <w:rPr>
          <w:rFonts w:ascii="Palatino Linotype" w:eastAsia="Palatino Linotype" w:hAnsi="Palatino Linotype" w:cs="Palatino Linotype"/>
          <w:b/>
          <w:sz w:val="22"/>
          <w:szCs w:val="22"/>
        </w:rPr>
        <w:t xml:space="preserve"> y correo electrónico.</w:t>
      </w:r>
    </w:p>
    <w:p w14:paraId="750723A1"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2DEEE0FC" w14:textId="03C68526" w:rsidR="00BF0955"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siete de </w:t>
      </w:r>
      <w:r w:rsidR="000E42EC" w:rsidRPr="00FB227B">
        <w:rPr>
          <w:rFonts w:ascii="Palatino Linotype" w:eastAsia="Palatino Linotype" w:hAnsi="Palatino Linotype" w:cs="Palatino Linotype"/>
          <w:sz w:val="22"/>
          <w:szCs w:val="22"/>
        </w:rPr>
        <w:t>mayo</w:t>
      </w:r>
      <w:r w:rsidRPr="00FB227B">
        <w:rPr>
          <w:rFonts w:ascii="Palatino Linotype" w:eastAsia="Palatino Linotype" w:hAnsi="Palatino Linotype" w:cs="Palatino Linotype"/>
          <w:sz w:val="22"/>
          <w:szCs w:val="22"/>
        </w:rPr>
        <w:t xml:space="preserve"> de dos mil veinticuatro,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b/>
          <w:i/>
          <w:sz w:val="22"/>
          <w:szCs w:val="22"/>
        </w:rPr>
        <w:t xml:space="preserve"> </w:t>
      </w:r>
      <w:r w:rsidRPr="00FB227B">
        <w:rPr>
          <w:rFonts w:ascii="Palatino Linotype" w:eastAsia="Palatino Linotype" w:hAnsi="Palatino Linotype" w:cs="Palatino Linotype"/>
          <w:sz w:val="22"/>
          <w:szCs w:val="22"/>
        </w:rPr>
        <w:t>dio respuesta a la solicitud de información, en los siguientes términos:</w:t>
      </w:r>
    </w:p>
    <w:p w14:paraId="4039E303"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07C6BE2A" w14:textId="732AC1E4" w:rsidR="002A62BF" w:rsidRPr="00FB227B" w:rsidRDefault="00351F3E" w:rsidP="00F36DCF">
      <w:pPr>
        <w:ind w:left="567" w:right="539"/>
        <w:jc w:val="both"/>
        <w:rPr>
          <w:rFonts w:ascii="Palatino Linotype" w:eastAsia="Palatino Linotype" w:hAnsi="Palatino Linotype" w:cs="Palatino Linotype"/>
          <w:i/>
          <w:color w:val="000000"/>
          <w:sz w:val="22"/>
          <w:szCs w:val="22"/>
        </w:rPr>
      </w:pPr>
      <w:r w:rsidRPr="00FB227B">
        <w:rPr>
          <w:rFonts w:ascii="Palatino Linotype" w:eastAsia="Palatino Linotype" w:hAnsi="Palatino Linotype" w:cs="Palatino Linotype"/>
          <w:i/>
          <w:sz w:val="22"/>
          <w:szCs w:val="22"/>
        </w:rPr>
        <w:t>“…</w:t>
      </w:r>
      <w:r w:rsidR="00F36DCF" w:rsidRPr="00FB227B">
        <w:rPr>
          <w:rFonts w:ascii="Palatino Linotype" w:hAnsi="Palatino Linotype"/>
          <w:i/>
          <w:color w:val="000000"/>
          <w:sz w:val="22"/>
          <w:szCs w:val="22"/>
        </w:rPr>
        <w:t xml:space="preserve">Oficio No. 219C0110010000S/ 0918 /2024 Naucalpan de Juárez, Estado de México 30 de abril de 2024 ESTIMADO PETICIONARIO FOLIO DE LA SOLICITUD: 00222/CAEM/IP/2024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00222/CAEM/IP/2024, misma que a la letra dice: “se solicita </w:t>
      </w:r>
      <w:proofErr w:type="spellStart"/>
      <w:r w:rsidR="00F36DCF" w:rsidRPr="00FB227B">
        <w:rPr>
          <w:rFonts w:ascii="Palatino Linotype" w:hAnsi="Palatino Linotype"/>
          <w:i/>
          <w:color w:val="000000"/>
          <w:sz w:val="22"/>
          <w:szCs w:val="22"/>
        </w:rPr>
        <w:t>informacion</w:t>
      </w:r>
      <w:proofErr w:type="spellEnd"/>
      <w:r w:rsidR="00F36DCF" w:rsidRPr="00FB227B">
        <w:rPr>
          <w:rFonts w:ascii="Palatino Linotype" w:hAnsi="Palatino Linotype"/>
          <w:i/>
          <w:color w:val="000000"/>
          <w:sz w:val="22"/>
          <w:szCs w:val="22"/>
        </w:rPr>
        <w:t xml:space="preserve"> referente al problema del agua en </w:t>
      </w:r>
      <w:proofErr w:type="spellStart"/>
      <w:r w:rsidR="00F36DCF" w:rsidRPr="00FB227B">
        <w:rPr>
          <w:rFonts w:ascii="Palatino Linotype" w:hAnsi="Palatino Linotype"/>
          <w:i/>
          <w:color w:val="000000"/>
          <w:sz w:val="22"/>
          <w:szCs w:val="22"/>
        </w:rPr>
        <w:t>atizapan</w:t>
      </w:r>
      <w:proofErr w:type="spellEnd"/>
      <w:r w:rsidR="00F36DCF" w:rsidRPr="00FB227B">
        <w:rPr>
          <w:rFonts w:ascii="Palatino Linotype" w:hAnsi="Palatino Linotype"/>
          <w:i/>
          <w:color w:val="000000"/>
          <w:sz w:val="22"/>
          <w:szCs w:val="22"/>
        </w:rPr>
        <w:t xml:space="preserve"> de zaragoza”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y derivado del análisis de su solicitud, le informo que lo que usted platea no es competencia de esta Comisión del Agua del Estado de México, ya que de acuerdo con la Ley del Agua para el Estado de México y Municipios, sección tercera, artículos 17 y 18, nuestro objetivo general es el de “Planear, programar, presupuestar, diseñar, construir, conservar, mantener, operar y administrar sistemas de suministro de agua potable, desinfección, drenaje, alcantarillado, saneamiento, tratamiento y reúso de aguas tratadas, así como la disposición final de sus productos resultantes, e imponer las sanciones que correspondan en caso de incumplimiento de la normatividad en la materia”. Aunado a lo anterior, debo resaltar que refiere a un tema de competencia </w:t>
      </w:r>
      <w:r w:rsidR="00F36DCF" w:rsidRPr="00FB227B">
        <w:rPr>
          <w:rFonts w:ascii="Palatino Linotype" w:hAnsi="Palatino Linotype"/>
          <w:i/>
          <w:color w:val="000000"/>
          <w:sz w:val="22"/>
          <w:szCs w:val="22"/>
        </w:rPr>
        <w:lastRenderedPageBreak/>
        <w:t>municipal, por lo cual sugerimos que su solicitud la canalice a las Autoridades Municipales de Atizapán de Zaragoza, ya que la función y servicio de agua potable, es de su competencia, acuerdo con el artículo 115. fracción III, inciso a), de la Constitución Política de los Estados Unidos Mexicanos, en concordancia con los preceptos 34 fracción I y 35 de la Ley del Agua para el Estado de México y Municipios. “Artículo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 III. Los Municipios tendrán a su cargo las funciones y servicios públicos siguientes: a) Agua potable, drenaje, alcantarillado, tratamiento y disposición de sus aguas residuales; …” Artículo 34.- Los municipios podrán prestar directamente los servicios a que se refiere la presente Ley, o bien por conducto de cualquiera de los siguientes prestadores de los servicios: I. Organismos descentralizados municipales o intermunicipales, que serán los organismos operadores; Artículo 35.- Los municipios, individualmente o de manera coordinada y al amparo de la legislación aplicable, podrán constituir organismos descentralizados municipales o intermunicipales, bajo la figura de organismos operadores, para la prestación de los servicios a que se refiere esta Ley, con apego a las disposiciones constitucionales y legales aplicables. Cuando se asocien con municipios de otros estados, deberán contar con la aprobación de la H. Legislatura…” Sin otro particular por el momento, aprovecho la ocasión para enviarle un cordial saludo. A T E N T A M E N T E STEPHANIE VALERO SÁNCHEZ TITULAR DE LA UNIDAD DE TRANSPARENCIA</w:t>
      </w:r>
      <w:r w:rsidRPr="00FB227B">
        <w:rPr>
          <w:rFonts w:ascii="Palatino Linotype" w:eastAsia="Palatino Linotype" w:hAnsi="Palatino Linotype" w:cs="Palatino Linotype"/>
          <w:i/>
          <w:color w:val="000000"/>
          <w:sz w:val="22"/>
          <w:szCs w:val="22"/>
        </w:rPr>
        <w:t>…” (Sic)</w:t>
      </w:r>
    </w:p>
    <w:p w14:paraId="6E79FD17" w14:textId="77777777" w:rsidR="002A62BF" w:rsidRPr="00FB227B" w:rsidRDefault="002A62BF" w:rsidP="00BF0955">
      <w:pPr>
        <w:ind w:left="567" w:right="539"/>
        <w:jc w:val="both"/>
        <w:rPr>
          <w:rFonts w:ascii="Palatino Linotype" w:eastAsia="Palatino Linotype" w:hAnsi="Palatino Linotype" w:cs="Palatino Linotype"/>
          <w:i/>
          <w:sz w:val="22"/>
          <w:szCs w:val="22"/>
        </w:rPr>
      </w:pPr>
    </w:p>
    <w:p w14:paraId="58EF3F29" w14:textId="7BB7BAED"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sz w:val="22"/>
          <w:szCs w:val="22"/>
        </w:rPr>
        <w:t xml:space="preserve">Adjuntó el archivo electrónico denominado </w:t>
      </w:r>
      <w:hyperlink r:id="rId9" w:tgtFrame="_blank" w:history="1">
        <w:r w:rsidR="00F36DCF" w:rsidRPr="00FB227B">
          <w:rPr>
            <w:rStyle w:val="Hipervnculo"/>
            <w:rFonts w:ascii="Palatino Linotype" w:hAnsi="Palatino Linotype" w:cs="Arial"/>
            <w:b/>
            <w:bCs/>
            <w:color w:val="000000" w:themeColor="text1"/>
            <w:sz w:val="22"/>
            <w:szCs w:val="22"/>
            <w:u w:val="none"/>
          </w:rPr>
          <w:t>Respuesta saimex 222 05-07-2024-200227.pdf</w:t>
        </w:r>
      </w:hyperlink>
      <w:r w:rsidR="00F36DCF" w:rsidRPr="00FB227B">
        <w:rPr>
          <w:rFonts w:ascii="Palatino Linotype" w:eastAsia="Palatino Linotype" w:hAnsi="Palatino Linotype" w:cs="Palatino Linotype"/>
          <w:color w:val="000000" w:themeColor="text1"/>
          <w:sz w:val="22"/>
          <w:szCs w:val="22"/>
        </w:rPr>
        <w:t xml:space="preserve">, </w:t>
      </w:r>
      <w:r w:rsidRPr="00FB227B">
        <w:rPr>
          <w:rFonts w:ascii="Palatino Linotype" w:eastAsia="Palatino Linotype" w:hAnsi="Palatino Linotype" w:cs="Palatino Linotype"/>
          <w:sz w:val="22"/>
          <w:szCs w:val="22"/>
        </w:rPr>
        <w:t>consistente en un oficio suscrito por l</w:t>
      </w:r>
      <w:r w:rsidR="00F36DCF" w:rsidRPr="00FB227B">
        <w:rPr>
          <w:rFonts w:ascii="Palatino Linotype" w:eastAsia="Palatino Linotype" w:hAnsi="Palatino Linotype" w:cs="Palatino Linotype"/>
          <w:sz w:val="22"/>
          <w:szCs w:val="22"/>
        </w:rPr>
        <w:t>a</w:t>
      </w:r>
      <w:r w:rsidRPr="00FB227B">
        <w:rPr>
          <w:rFonts w:ascii="Palatino Linotype" w:eastAsia="Palatino Linotype" w:hAnsi="Palatino Linotype" w:cs="Palatino Linotype"/>
          <w:sz w:val="22"/>
          <w:szCs w:val="22"/>
        </w:rPr>
        <w:t xml:space="preserve"> Titular de la Unidad de Transparencia, por medio del cual, informó la incompetencia del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para atender la solicitud de información</w:t>
      </w:r>
      <w:r w:rsidR="00F36DCF" w:rsidRPr="00FB227B">
        <w:rPr>
          <w:rFonts w:ascii="Palatino Linotype" w:eastAsia="Palatino Linotype" w:hAnsi="Palatino Linotype" w:cs="Palatino Linotype"/>
          <w:sz w:val="22"/>
          <w:szCs w:val="22"/>
        </w:rPr>
        <w:t xml:space="preserve">, </w:t>
      </w:r>
      <w:r w:rsidR="00ED627F" w:rsidRPr="00FB227B">
        <w:rPr>
          <w:rFonts w:ascii="Palatino Linotype" w:eastAsia="Palatino Linotype" w:hAnsi="Palatino Linotype" w:cs="Palatino Linotype"/>
          <w:sz w:val="22"/>
          <w:szCs w:val="22"/>
        </w:rPr>
        <w:t>asimismo</w:t>
      </w:r>
      <w:r w:rsidRPr="00FB227B">
        <w:rPr>
          <w:rFonts w:ascii="Palatino Linotype" w:eastAsia="Palatino Linotype" w:hAnsi="Palatino Linotype" w:cs="Palatino Linotype"/>
          <w:sz w:val="22"/>
          <w:szCs w:val="22"/>
        </w:rPr>
        <w:t>, sugirió emitir una nueva solicitud a</w:t>
      </w:r>
      <w:r w:rsidR="00F36DCF" w:rsidRPr="00FB227B">
        <w:rPr>
          <w:rFonts w:ascii="Palatino Linotype" w:eastAsia="Palatino Linotype" w:hAnsi="Palatino Linotype" w:cs="Palatino Linotype"/>
          <w:sz w:val="22"/>
          <w:szCs w:val="22"/>
        </w:rPr>
        <w:t xml:space="preserve"> las Autoridades Municipales de Atizapán de Zaragoza, ya que la función y servicio de agua potable, es de su competencia.</w:t>
      </w:r>
    </w:p>
    <w:p w14:paraId="6D56DFA2" w14:textId="77777777" w:rsidR="002A62BF" w:rsidRPr="00FB227B" w:rsidRDefault="002A62BF" w:rsidP="00BF0955">
      <w:pPr>
        <w:ind w:right="-28"/>
        <w:jc w:val="both"/>
        <w:rPr>
          <w:rFonts w:ascii="Palatino Linotype" w:eastAsia="Palatino Linotype" w:hAnsi="Palatino Linotype" w:cs="Palatino Linotype"/>
          <w:b/>
          <w:i/>
          <w:sz w:val="22"/>
          <w:szCs w:val="22"/>
        </w:rPr>
      </w:pPr>
    </w:p>
    <w:p w14:paraId="38CE3E97" w14:textId="6CAA5B48"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w:t>
      </w:r>
      <w:r w:rsidR="00F36DCF" w:rsidRPr="00FB227B">
        <w:rPr>
          <w:rFonts w:ascii="Palatino Linotype" w:eastAsia="Palatino Linotype" w:hAnsi="Palatino Linotype" w:cs="Palatino Linotype"/>
          <w:sz w:val="22"/>
          <w:szCs w:val="22"/>
        </w:rPr>
        <w:t>veinticinco de mayo</w:t>
      </w:r>
      <w:r w:rsidRPr="00FB227B">
        <w:rPr>
          <w:rFonts w:ascii="Palatino Linotype" w:eastAsia="Palatino Linotype" w:hAnsi="Palatino Linotype" w:cs="Palatino Linotype"/>
          <w:sz w:val="22"/>
          <w:szCs w:val="22"/>
        </w:rPr>
        <w:t xml:space="preserve"> de dos mil veinticuatro,</w:t>
      </w:r>
      <w:r w:rsidRPr="00FB227B">
        <w:rPr>
          <w:rFonts w:ascii="Palatino Linotype" w:eastAsia="Palatino Linotype" w:hAnsi="Palatino Linotype" w:cs="Palatino Linotype"/>
          <w:b/>
          <w:sz w:val="22"/>
          <w:szCs w:val="22"/>
        </w:rPr>
        <w:t xml:space="preserve"> </w:t>
      </w:r>
      <w:r w:rsidRPr="00FB227B">
        <w:rPr>
          <w:rFonts w:ascii="Palatino Linotype" w:eastAsia="Palatino Linotype" w:hAnsi="Palatino Linotype" w:cs="Palatino Linotype"/>
          <w:sz w:val="22"/>
          <w:szCs w:val="22"/>
        </w:rPr>
        <w:t xml:space="preserve">la </w:t>
      </w:r>
      <w:r w:rsidRPr="00FB227B">
        <w:rPr>
          <w:rFonts w:ascii="Palatino Linotype" w:eastAsia="Palatino Linotype" w:hAnsi="Palatino Linotype" w:cs="Palatino Linotype"/>
          <w:b/>
          <w:sz w:val="22"/>
          <w:szCs w:val="22"/>
        </w:rPr>
        <w:t>RECURRENTE</w:t>
      </w:r>
      <w:r w:rsidRPr="00FB227B">
        <w:rPr>
          <w:rFonts w:ascii="Palatino Linotype" w:eastAsia="Palatino Linotype" w:hAnsi="Palatino Linotype" w:cs="Palatino Linotype"/>
          <w:sz w:val="22"/>
          <w:szCs w:val="22"/>
        </w:rPr>
        <w:t xml:space="preserve"> interpuso el recurso de revisión en contra de la respuesta, señalando como:</w:t>
      </w:r>
    </w:p>
    <w:p w14:paraId="5B4400B1"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5ADB7E56" w14:textId="62703498" w:rsidR="002A62BF" w:rsidRPr="00FB227B" w:rsidRDefault="00351F3E" w:rsidP="00BF0955">
      <w:pPr>
        <w:ind w:left="567" w:right="539"/>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t>Acto impugnado</w:t>
      </w:r>
      <w:r w:rsidRPr="00FB227B">
        <w:rPr>
          <w:rFonts w:ascii="Palatino Linotype" w:eastAsia="Palatino Linotype" w:hAnsi="Palatino Linotype" w:cs="Palatino Linotype"/>
          <w:b/>
          <w:i/>
          <w:sz w:val="22"/>
          <w:szCs w:val="22"/>
        </w:rPr>
        <w:t>:</w:t>
      </w:r>
      <w:r w:rsidRPr="00FB227B">
        <w:rPr>
          <w:rFonts w:ascii="Palatino Linotype" w:eastAsia="Palatino Linotype" w:hAnsi="Palatino Linotype" w:cs="Palatino Linotype"/>
          <w:i/>
          <w:color w:val="000000"/>
          <w:sz w:val="22"/>
          <w:szCs w:val="22"/>
        </w:rPr>
        <w:t xml:space="preserve"> “</w:t>
      </w:r>
      <w:r w:rsidR="00F36DCF" w:rsidRPr="00FB227B">
        <w:rPr>
          <w:rFonts w:ascii="Palatino Linotype" w:hAnsi="Palatino Linotype"/>
          <w:i/>
          <w:color w:val="000000"/>
          <w:sz w:val="22"/>
          <w:szCs w:val="22"/>
        </w:rPr>
        <w:t xml:space="preserve">No he recibido la </w:t>
      </w:r>
      <w:proofErr w:type="spellStart"/>
      <w:r w:rsidR="00F36DCF" w:rsidRPr="00FB227B">
        <w:rPr>
          <w:rFonts w:ascii="Palatino Linotype" w:hAnsi="Palatino Linotype"/>
          <w:i/>
          <w:color w:val="000000"/>
          <w:sz w:val="22"/>
          <w:szCs w:val="22"/>
        </w:rPr>
        <w:t>informacion</w:t>
      </w:r>
      <w:proofErr w:type="spellEnd"/>
      <w:r w:rsidR="00F36DCF" w:rsidRPr="00FB227B">
        <w:rPr>
          <w:rFonts w:ascii="Palatino Linotype" w:hAnsi="Palatino Linotype"/>
          <w:i/>
          <w:color w:val="000000"/>
          <w:sz w:val="22"/>
          <w:szCs w:val="22"/>
        </w:rPr>
        <w:t xml:space="preserve"> necesaria</w:t>
      </w:r>
      <w:r w:rsidR="00BF0955" w:rsidRPr="00FB227B">
        <w:rPr>
          <w:rFonts w:ascii="Palatino Linotype" w:eastAsia="Palatino Linotype" w:hAnsi="Palatino Linotype" w:cs="Palatino Linotype"/>
          <w:i/>
          <w:color w:val="000000"/>
          <w:sz w:val="22"/>
          <w:szCs w:val="22"/>
        </w:rPr>
        <w:t xml:space="preserve">” (Sic) </w:t>
      </w:r>
    </w:p>
    <w:p w14:paraId="1E607E05" w14:textId="77777777" w:rsidR="002A62BF" w:rsidRPr="00FB227B" w:rsidRDefault="002A62BF" w:rsidP="00F36DCF">
      <w:pPr>
        <w:ind w:right="539"/>
        <w:jc w:val="both"/>
        <w:rPr>
          <w:rFonts w:ascii="Palatino Linotype" w:eastAsia="Palatino Linotype" w:hAnsi="Palatino Linotype" w:cs="Palatino Linotype"/>
          <w:sz w:val="22"/>
          <w:szCs w:val="22"/>
        </w:rPr>
      </w:pPr>
    </w:p>
    <w:p w14:paraId="76CF51CA" w14:textId="0D77951B" w:rsidR="002A62BF" w:rsidRPr="00FB227B" w:rsidRDefault="00351F3E" w:rsidP="00F36DCF">
      <w:pPr>
        <w:spacing w:before="100" w:beforeAutospacing="1" w:after="100" w:afterAutospacing="1"/>
        <w:ind w:left="567" w:right="539"/>
        <w:rPr>
          <w:rFonts w:ascii="Palatino Linotype" w:hAnsi="Palatino Linotype" w:cs="Arial"/>
          <w:color w:val="333333"/>
          <w:sz w:val="22"/>
          <w:szCs w:val="22"/>
        </w:rPr>
      </w:pPr>
      <w:r w:rsidRPr="00FB227B">
        <w:rPr>
          <w:rFonts w:ascii="Palatino Linotype" w:eastAsia="Palatino Linotype" w:hAnsi="Palatino Linotype" w:cs="Palatino Linotype"/>
          <w:sz w:val="22"/>
          <w:szCs w:val="22"/>
        </w:rPr>
        <w:lastRenderedPageBreak/>
        <w:t xml:space="preserve">Se adjuntó el archivo electrónico </w:t>
      </w:r>
      <w:r w:rsidRPr="00FB227B">
        <w:rPr>
          <w:rFonts w:ascii="Palatino Linotype" w:eastAsia="Palatino Linotype" w:hAnsi="Palatino Linotype" w:cs="Palatino Linotype"/>
          <w:color w:val="000000" w:themeColor="text1"/>
          <w:sz w:val="22"/>
          <w:szCs w:val="22"/>
        </w:rPr>
        <w:t xml:space="preserve">denominado </w:t>
      </w:r>
      <w:hyperlink r:id="rId10" w:tgtFrame="_blank" w:history="1">
        <w:r w:rsidR="00F36DCF" w:rsidRPr="00FB227B">
          <w:rPr>
            <w:rStyle w:val="Hipervnculo"/>
            <w:rFonts w:ascii="Palatino Linotype" w:hAnsi="Palatino Linotype" w:cs="Arial"/>
            <w:b/>
            <w:bCs/>
            <w:color w:val="000000" w:themeColor="text1"/>
            <w:sz w:val="22"/>
            <w:szCs w:val="22"/>
            <w:u w:val="none"/>
          </w:rPr>
          <w:t>Archivo1716071079365null</w:t>
        </w:r>
      </w:hyperlink>
      <w:r w:rsidRPr="00FB227B">
        <w:rPr>
          <w:rFonts w:ascii="Palatino Linotype" w:eastAsia="Palatino Linotype" w:hAnsi="Palatino Linotype" w:cs="Palatino Linotype"/>
          <w:b/>
          <w:color w:val="000000" w:themeColor="text1"/>
          <w:sz w:val="22"/>
          <w:szCs w:val="22"/>
        </w:rPr>
        <w:t xml:space="preserve">, </w:t>
      </w:r>
      <w:r w:rsidR="00F36DCF" w:rsidRPr="00FB227B">
        <w:rPr>
          <w:rFonts w:ascii="Palatino Linotype" w:eastAsia="Palatino Linotype" w:hAnsi="Palatino Linotype" w:cs="Palatino Linotype"/>
          <w:sz w:val="22"/>
          <w:szCs w:val="22"/>
        </w:rPr>
        <w:t>del cual se omite la descripción toda vez que no se puede acceder a su contenido.</w:t>
      </w:r>
    </w:p>
    <w:p w14:paraId="0A81B9A2" w14:textId="77777777" w:rsidR="002A62BF" w:rsidRPr="00FB227B" w:rsidRDefault="002A62BF" w:rsidP="00BF0955">
      <w:pPr>
        <w:ind w:right="539"/>
        <w:jc w:val="both"/>
        <w:rPr>
          <w:rFonts w:ascii="Palatino Linotype" w:eastAsia="Palatino Linotype" w:hAnsi="Palatino Linotype" w:cs="Palatino Linotype"/>
          <w:sz w:val="22"/>
          <w:szCs w:val="22"/>
        </w:rPr>
      </w:pPr>
    </w:p>
    <w:p w14:paraId="2DBB2A15"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FB227B">
        <w:rPr>
          <w:rFonts w:ascii="Palatino Linotype" w:eastAsia="Palatino Linotype" w:hAnsi="Palatino Linotype" w:cs="Palatino Linotype"/>
          <w:b/>
          <w:sz w:val="22"/>
          <w:szCs w:val="22"/>
        </w:rPr>
        <w:t xml:space="preserve">Ley de Transparencia y Acceso a la Información Pública del Estado de México y Municipios </w:t>
      </w:r>
      <w:r w:rsidRPr="00FB227B">
        <w:rPr>
          <w:rFonts w:ascii="Palatino Linotype" w:eastAsia="Palatino Linotype" w:hAnsi="Palatino Linotype" w:cs="Palatino Linotype"/>
          <w:sz w:val="22"/>
          <w:szCs w:val="22"/>
        </w:rPr>
        <w:t xml:space="preserve">se turna a la </w:t>
      </w:r>
      <w:r w:rsidRPr="00FB227B">
        <w:rPr>
          <w:rFonts w:ascii="Palatino Linotype" w:eastAsia="Palatino Linotype" w:hAnsi="Palatino Linotype" w:cs="Palatino Linotype"/>
          <w:b/>
          <w:sz w:val="22"/>
          <w:szCs w:val="22"/>
        </w:rPr>
        <w:t xml:space="preserve">Comisionada María del Rosario Mejía Ayala, </w:t>
      </w:r>
      <w:r w:rsidRPr="00FB227B">
        <w:rPr>
          <w:rFonts w:ascii="Palatino Linotype" w:eastAsia="Palatino Linotype" w:hAnsi="Palatino Linotype" w:cs="Palatino Linotype"/>
          <w:sz w:val="22"/>
          <w:szCs w:val="22"/>
        </w:rPr>
        <w:t xml:space="preserve">para su análisis. </w:t>
      </w:r>
    </w:p>
    <w:p w14:paraId="004A443F"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C28C57B" w14:textId="40EBEB29"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F36DCF" w:rsidRPr="00FB227B">
        <w:rPr>
          <w:rFonts w:ascii="Palatino Linotype" w:eastAsia="Palatino Linotype" w:hAnsi="Palatino Linotype" w:cs="Palatino Linotype"/>
          <w:sz w:val="22"/>
          <w:szCs w:val="22"/>
        </w:rPr>
        <w:t>veinte de mayo</w:t>
      </w:r>
      <w:r w:rsidRPr="00FB227B">
        <w:rPr>
          <w:rFonts w:ascii="Palatino Linotype" w:eastAsia="Palatino Linotype" w:hAnsi="Palatino Linotype" w:cs="Palatino Linotype"/>
          <w:sz w:val="22"/>
          <w:szCs w:val="22"/>
        </w:rPr>
        <w:t xml:space="preserve"> de dos mil veinticuatro, puso a disposición de las partes el expediente electrónico vía </w:t>
      </w:r>
      <w:r w:rsidRPr="00FB227B">
        <w:rPr>
          <w:rFonts w:ascii="Palatino Linotype" w:eastAsia="Palatino Linotype" w:hAnsi="Palatino Linotype" w:cs="Palatino Linotype"/>
          <w:b/>
          <w:sz w:val="22"/>
          <w:szCs w:val="22"/>
        </w:rPr>
        <w:t xml:space="preserve">SAIMEX </w:t>
      </w:r>
      <w:r w:rsidRPr="00FB227B">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presentará el informe justificado procedente. </w:t>
      </w:r>
    </w:p>
    <w:p w14:paraId="032CDA0D" w14:textId="77777777" w:rsidR="002A62BF" w:rsidRPr="00FB227B" w:rsidRDefault="002A62BF" w:rsidP="00BF0955">
      <w:pPr>
        <w:ind w:right="-28"/>
        <w:rPr>
          <w:rFonts w:ascii="Palatino Linotype" w:eastAsia="Palatino Linotype" w:hAnsi="Palatino Linotype" w:cs="Palatino Linotype"/>
          <w:sz w:val="22"/>
          <w:szCs w:val="22"/>
        </w:rPr>
      </w:pPr>
    </w:p>
    <w:p w14:paraId="4D55DEA6" w14:textId="2115F0AB" w:rsidR="002A62BF" w:rsidRPr="00FB227B" w:rsidRDefault="00351F3E" w:rsidP="00F36DC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w:t>
      </w:r>
      <w:r w:rsidR="00F36DCF" w:rsidRPr="00FB227B">
        <w:rPr>
          <w:rFonts w:ascii="Palatino Linotype" w:eastAsia="Palatino Linotype" w:hAnsi="Palatino Linotype" w:cs="Palatino Linotype"/>
          <w:sz w:val="22"/>
          <w:szCs w:val="22"/>
        </w:rPr>
        <w:t xml:space="preserve">no </w:t>
      </w:r>
      <w:r w:rsidRPr="00FB227B">
        <w:rPr>
          <w:rFonts w:ascii="Palatino Linotype" w:eastAsia="Palatino Linotype" w:hAnsi="Palatino Linotype" w:cs="Palatino Linotype"/>
          <w:sz w:val="22"/>
          <w:szCs w:val="22"/>
        </w:rPr>
        <w:t>emitió el informe justificado correspondiente;</w:t>
      </w:r>
      <w:r w:rsidR="00F36DCF" w:rsidRPr="00FB227B">
        <w:rPr>
          <w:rFonts w:ascii="Palatino Linotype" w:eastAsia="Palatino Linotype" w:hAnsi="Palatino Linotype" w:cs="Palatino Linotype"/>
          <w:sz w:val="22"/>
          <w:szCs w:val="22"/>
        </w:rPr>
        <w:t xml:space="preserve"> p</w:t>
      </w:r>
      <w:r w:rsidRPr="00FB227B">
        <w:rPr>
          <w:rFonts w:ascii="Palatino Linotype" w:eastAsia="Palatino Linotype" w:hAnsi="Palatino Linotype" w:cs="Palatino Linotype"/>
          <w:sz w:val="22"/>
          <w:szCs w:val="22"/>
        </w:rPr>
        <w:t xml:space="preserve">or su parte, </w:t>
      </w:r>
      <w:r w:rsidR="00F36DCF" w:rsidRPr="00FB227B">
        <w:rPr>
          <w:rFonts w:ascii="Palatino Linotype" w:eastAsia="Palatino Linotype" w:hAnsi="Palatino Linotype" w:cs="Palatino Linotype"/>
          <w:sz w:val="22"/>
          <w:szCs w:val="22"/>
        </w:rPr>
        <w:t>el</w:t>
      </w:r>
      <w:r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b/>
          <w:sz w:val="22"/>
          <w:szCs w:val="22"/>
        </w:rPr>
        <w:t xml:space="preserve">RECURRENTE </w:t>
      </w:r>
      <w:r w:rsidRPr="00FB227B">
        <w:rPr>
          <w:rFonts w:ascii="Palatino Linotype" w:eastAsia="Palatino Linotype" w:hAnsi="Palatino Linotype" w:cs="Palatino Linotype"/>
          <w:sz w:val="22"/>
          <w:szCs w:val="22"/>
        </w:rPr>
        <w:t>no realizó manifestaciones, ni ofreció pruebas o alegatos que a su derecho conviniera.</w:t>
      </w:r>
    </w:p>
    <w:p w14:paraId="724B51E8" w14:textId="77777777" w:rsidR="002A62BF" w:rsidRPr="00FB227B" w:rsidRDefault="002A62BF" w:rsidP="00BF0955">
      <w:pPr>
        <w:spacing w:line="360" w:lineRule="auto"/>
        <w:ind w:right="-28"/>
        <w:jc w:val="both"/>
        <w:rPr>
          <w:rFonts w:ascii="Palatino Linotype" w:eastAsia="Palatino Linotype" w:hAnsi="Palatino Linotype" w:cs="Palatino Linotype"/>
          <w:i/>
          <w:color w:val="000000"/>
          <w:sz w:val="22"/>
          <w:szCs w:val="22"/>
        </w:rPr>
      </w:pPr>
    </w:p>
    <w:p w14:paraId="4E9215AF" w14:textId="754D4EF6" w:rsidR="002A62BF" w:rsidRPr="00FB227B"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 xml:space="preserve">El </w:t>
      </w:r>
      <w:r w:rsidR="00593C43" w:rsidRPr="00FB227B">
        <w:rPr>
          <w:rFonts w:ascii="Palatino Linotype" w:eastAsia="Palatino Linotype" w:hAnsi="Palatino Linotype" w:cs="Palatino Linotype"/>
          <w:color w:val="000000"/>
          <w:sz w:val="22"/>
          <w:szCs w:val="22"/>
        </w:rPr>
        <w:t>veinticinco de septiembre</w:t>
      </w:r>
      <w:r w:rsidRPr="00FB227B">
        <w:rPr>
          <w:rFonts w:ascii="Palatino Linotype" w:eastAsia="Palatino Linotype" w:hAnsi="Palatino Linotype" w:cs="Palatino Linotype"/>
          <w:color w:val="000000"/>
          <w:sz w:val="22"/>
          <w:szCs w:val="22"/>
        </w:rPr>
        <w:t xml:space="preserve"> de dos mil veinticuatro, se notificó el acuerdo mediante el cual se amplió el plazo para emitir resolución por un periodo de quince días hábiles.</w:t>
      </w:r>
    </w:p>
    <w:p w14:paraId="5556C3B3" w14:textId="77777777" w:rsidR="002A62BF" w:rsidRPr="00FB227B" w:rsidRDefault="002A62BF" w:rsidP="00BF0955">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sz w:val="22"/>
          <w:szCs w:val="22"/>
        </w:rPr>
      </w:pPr>
    </w:p>
    <w:p w14:paraId="7C9E7DCB" w14:textId="77777777" w:rsidR="002A62BF" w:rsidRPr="00FB227B"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recibidos, </w:t>
      </w:r>
      <w:r w:rsidRPr="00FB227B">
        <w:rPr>
          <w:rFonts w:ascii="Palatino Linotype" w:eastAsia="Palatino Linotype" w:hAnsi="Palatino Linotype" w:cs="Palatino Linotype"/>
          <w:color w:val="000000"/>
          <w:sz w:val="22"/>
          <w:szCs w:val="22"/>
        </w:rPr>
        <w:lastRenderedPageBreak/>
        <w:t>circunstancia atípica que ha rebasado las capacidades técnicas y humanas del personal encargado de la proyección de las resoluciones a dichos medios de impugnación.</w:t>
      </w:r>
    </w:p>
    <w:p w14:paraId="674CD7CB" w14:textId="77777777" w:rsidR="002A62BF" w:rsidRPr="00FB227B"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b/>
          <w:color w:val="000000"/>
          <w:sz w:val="22"/>
          <w:szCs w:val="22"/>
          <w:u w:val="single"/>
        </w:rPr>
      </w:pPr>
    </w:p>
    <w:p w14:paraId="09FF7B1D" w14:textId="77777777" w:rsidR="002A62BF" w:rsidRPr="00FB227B" w:rsidRDefault="00351F3E" w:rsidP="00BF0955">
      <w:pPr>
        <w:numPr>
          <w:ilvl w:val="0"/>
          <w:numId w:val="4"/>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922BE62" w14:textId="77777777" w:rsidR="002A62BF" w:rsidRPr="00FB227B"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34EE8DF1"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C8364F" w14:textId="77777777" w:rsidR="002A62BF" w:rsidRPr="00FB227B"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21D853C9"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130CC2" w14:textId="77777777" w:rsidR="002A62BF" w:rsidRPr="00FB227B"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0CDD0D93"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14:paraId="175E827F" w14:textId="77777777" w:rsidR="00BF0955" w:rsidRPr="00FB227B"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1FC0EE30" w14:textId="77777777" w:rsidR="002A62BF" w:rsidRPr="00FB227B"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B227B">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14:paraId="477E6A89" w14:textId="77777777" w:rsidR="002A62BF" w:rsidRPr="00FB227B"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B227B">
        <w:rPr>
          <w:rFonts w:ascii="Palatino Linotype" w:eastAsia="Palatino Linotype" w:hAnsi="Palatino Linotype" w:cs="Palatino Linotype"/>
          <w:b/>
          <w:color w:val="000000"/>
          <w:sz w:val="22"/>
          <w:szCs w:val="22"/>
        </w:rPr>
        <w:lastRenderedPageBreak/>
        <w:t>b) Actividad Procesal del interesado: Acciones u omisiones del interesado.</w:t>
      </w:r>
    </w:p>
    <w:p w14:paraId="57C9E9B7" w14:textId="77777777" w:rsidR="002A62BF" w:rsidRPr="00FB227B"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B227B">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14:paraId="7817EED7" w14:textId="77777777" w:rsidR="002A62BF" w:rsidRPr="00FB227B"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FB227B">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14:paraId="49329462" w14:textId="77777777" w:rsidR="002A62BF" w:rsidRPr="00FB227B"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34734B32"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187D9A" w14:textId="77777777" w:rsidR="002A62BF" w:rsidRPr="00FB227B"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34975EE1"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FB227B">
        <w:rPr>
          <w:rFonts w:ascii="Palatino Linotype" w:eastAsia="Palatino Linotype" w:hAnsi="Palatino Linotype" w:cs="Palatino Linotype"/>
          <w:sz w:val="22"/>
          <w:szCs w:val="22"/>
        </w:rPr>
        <w:t>del rubro</w:t>
      </w:r>
      <w:r w:rsidRPr="00FB227B">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FB227B">
        <w:rPr>
          <w:rFonts w:ascii="Palatino Linotype" w:eastAsia="Palatino Linotype" w:hAnsi="Palatino Linotype" w:cs="Palatino Linotype"/>
          <w:sz w:val="22"/>
          <w:szCs w:val="22"/>
        </w:rPr>
        <w:t>Semanario</w:t>
      </w:r>
      <w:r w:rsidRPr="00FB227B">
        <w:rPr>
          <w:rFonts w:ascii="Palatino Linotype" w:eastAsia="Palatino Linotype" w:hAnsi="Palatino Linotype" w:cs="Palatino Linotype"/>
          <w:color w:val="000000"/>
          <w:sz w:val="22"/>
          <w:szCs w:val="22"/>
        </w:rPr>
        <w:t xml:space="preserve"> Judicial de la Federación con el registro digital 205635.</w:t>
      </w:r>
    </w:p>
    <w:p w14:paraId="2E1FA0BA" w14:textId="77777777" w:rsidR="00BF0955" w:rsidRPr="00FB227B"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0E65C1E3"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FB227B">
        <w:rPr>
          <w:rFonts w:ascii="Palatino Linotype" w:eastAsia="Palatino Linotype" w:hAnsi="Palatino Linotype" w:cs="Palatino Linotype"/>
          <w:color w:val="000000"/>
          <w:sz w:val="22"/>
          <w:szCs w:val="22"/>
        </w:rPr>
        <w:lastRenderedPageBreak/>
        <w:t>dentro de los términos legales previamente establecidos por la Ley, por tratarse de causas de fuerza mayor.</w:t>
      </w:r>
    </w:p>
    <w:p w14:paraId="70CBCB6C" w14:textId="77777777" w:rsidR="002A62BF" w:rsidRPr="00FB227B"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5547E3A5" w14:textId="77777777" w:rsidR="002A62BF" w:rsidRPr="00FB227B"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41F5230F" w14:textId="77777777" w:rsidR="00BF0955" w:rsidRPr="00FB227B"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744EC26C" w14:textId="77777777" w:rsidR="002A62BF" w:rsidRPr="00FB227B" w:rsidRDefault="00351F3E" w:rsidP="00BF0955">
      <w:pPr>
        <w:pBdr>
          <w:top w:val="nil"/>
          <w:left w:val="nil"/>
          <w:bottom w:val="nil"/>
          <w:right w:val="nil"/>
          <w:between w:val="nil"/>
        </w:pBdr>
        <w:ind w:left="567" w:right="539"/>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FB227B">
        <w:rPr>
          <w:rFonts w:ascii="Palatino Linotype" w:eastAsia="Palatino Linotype" w:hAnsi="Palatino Linotype" w:cs="Palatino Linotype"/>
          <w:sz w:val="22"/>
          <w:szCs w:val="22"/>
        </w:rPr>
        <w:t>a</w:t>
      </w:r>
      <w:r w:rsidRPr="00FB227B">
        <w:rPr>
          <w:rFonts w:ascii="Palatino Linotype" w:eastAsia="Palatino Linotype" w:hAnsi="Palatino Linotype" w:cs="Palatino Linotype"/>
          <w:color w:val="000000"/>
          <w:sz w:val="22"/>
          <w:szCs w:val="22"/>
        </w:rPr>
        <w:t>nario Judicial de la Federación y su gaceta, con el registro digital 2002351.</w:t>
      </w:r>
    </w:p>
    <w:p w14:paraId="0C85B07C" w14:textId="3A2D047A" w:rsidR="002A62BF" w:rsidRPr="00FB227B" w:rsidRDefault="00351F3E" w:rsidP="00BF0955">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szCs w:val="22"/>
        </w:rPr>
      </w:pPr>
      <w:r w:rsidRPr="00FB227B">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FB227B">
        <w:rPr>
          <w:rFonts w:ascii="Palatino Linotype" w:eastAsia="Palatino Linotype" w:hAnsi="Palatino Linotype" w:cs="Palatino Linotype"/>
          <w:sz w:val="22"/>
          <w:szCs w:val="22"/>
        </w:rPr>
        <w:t>a</w:t>
      </w:r>
      <w:r w:rsidRPr="00FB227B">
        <w:rPr>
          <w:rFonts w:ascii="Palatino Linotype" w:eastAsia="Palatino Linotype" w:hAnsi="Palatino Linotype" w:cs="Palatino Linotype"/>
          <w:color w:val="000000"/>
          <w:sz w:val="22"/>
          <w:szCs w:val="22"/>
        </w:rPr>
        <w:t>nario Judicial de la Federación y su gaceta, con el registro digital 2002350.</w:t>
      </w:r>
      <w:r w:rsidR="00593C43" w:rsidRPr="00FB227B">
        <w:rPr>
          <w:rFonts w:ascii="Palatino Linotype" w:eastAsia="Palatino Linotype" w:hAnsi="Palatino Linotype" w:cs="Palatino Linotype"/>
          <w:color w:val="000000"/>
          <w:sz w:val="22"/>
          <w:szCs w:val="22"/>
        </w:rPr>
        <w:t>”</w:t>
      </w:r>
    </w:p>
    <w:p w14:paraId="7FD03346" w14:textId="77777777" w:rsidR="002A62BF" w:rsidRPr="00FB227B" w:rsidRDefault="002A62BF" w:rsidP="00C43E6F">
      <w:pPr>
        <w:spacing w:before="240" w:after="240"/>
        <w:ind w:right="-28"/>
        <w:rPr>
          <w:rFonts w:ascii="Palatino Linotype" w:eastAsia="Palatino Linotype" w:hAnsi="Palatino Linotype" w:cs="Palatino Linotype"/>
          <w:sz w:val="22"/>
          <w:szCs w:val="22"/>
        </w:rPr>
      </w:pPr>
    </w:p>
    <w:p w14:paraId="714C0767"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r w:rsidR="00BF0955" w:rsidRPr="00FB227B">
        <w:rPr>
          <w:rFonts w:ascii="Palatino Linotype" w:eastAsia="Palatino Linotype" w:hAnsi="Palatino Linotype" w:cs="Palatino Linotype"/>
          <w:sz w:val="22"/>
          <w:szCs w:val="22"/>
        </w:rPr>
        <w:t>.</w:t>
      </w:r>
    </w:p>
    <w:p w14:paraId="0CC4E7BE"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78FB1818" w14:textId="6BE72318"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La Comisionada Ponente decretó el cierre de instrucción mediante el acuerdo del </w:t>
      </w:r>
      <w:r w:rsidR="00593C43" w:rsidRPr="00FB227B">
        <w:rPr>
          <w:rFonts w:ascii="Palatino Linotype" w:eastAsia="Palatino Linotype" w:hAnsi="Palatino Linotype" w:cs="Palatino Linotype"/>
          <w:sz w:val="22"/>
          <w:szCs w:val="22"/>
        </w:rPr>
        <w:t>trece</w:t>
      </w:r>
      <w:r w:rsidRPr="00FB227B">
        <w:rPr>
          <w:rFonts w:ascii="Palatino Linotype" w:eastAsia="Palatino Linotype" w:hAnsi="Palatino Linotype" w:cs="Palatino Linotype"/>
          <w:sz w:val="22"/>
          <w:szCs w:val="22"/>
        </w:rPr>
        <w:t xml:space="preserve"> de </w:t>
      </w:r>
      <w:r w:rsidR="00C43E6F" w:rsidRPr="00FB227B">
        <w:rPr>
          <w:rFonts w:ascii="Palatino Linotype" w:eastAsia="Palatino Linotype" w:hAnsi="Palatino Linotype" w:cs="Palatino Linotype"/>
          <w:sz w:val="22"/>
          <w:szCs w:val="22"/>
        </w:rPr>
        <w:t>noviembre</w:t>
      </w:r>
      <w:r w:rsidRPr="00FB227B">
        <w:rPr>
          <w:rFonts w:ascii="Palatino Linotype" w:eastAsia="Palatino Linotype" w:hAnsi="Palatino Linotype" w:cs="Palatino Linotype"/>
          <w:sz w:val="22"/>
          <w:szCs w:val="22"/>
        </w:rPr>
        <w:t xml:space="preserve"> de dos mil veinticuatro.------------------------------------------------------------</w:t>
      </w:r>
      <w:r w:rsidR="00593C43" w:rsidRPr="00FB227B">
        <w:rPr>
          <w:rFonts w:ascii="Palatino Linotype" w:eastAsia="Palatino Linotype" w:hAnsi="Palatino Linotype" w:cs="Palatino Linotype"/>
          <w:sz w:val="22"/>
          <w:szCs w:val="22"/>
        </w:rPr>
        <w:t>-------------</w:t>
      </w:r>
    </w:p>
    <w:p w14:paraId="53D85A23"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2E06CFA7" w14:textId="77777777" w:rsidR="002A62BF" w:rsidRPr="00FB227B" w:rsidRDefault="00351F3E" w:rsidP="00BF0955">
      <w:pPr>
        <w:keepNext/>
        <w:keepLines/>
        <w:spacing w:line="360" w:lineRule="auto"/>
        <w:ind w:right="-28"/>
        <w:jc w:val="center"/>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t xml:space="preserve">C O N S I D E R A N D O </w:t>
      </w:r>
    </w:p>
    <w:p w14:paraId="5658F276"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2D5A8CEF" w14:textId="77777777" w:rsidR="002A62BF" w:rsidRPr="00FB227B" w:rsidRDefault="00351F3E" w:rsidP="00BF0955">
      <w:pPr>
        <w:keepNext/>
        <w:keepLines/>
        <w:spacing w:line="360" w:lineRule="auto"/>
        <w:ind w:right="-28"/>
        <w:rPr>
          <w:rFonts w:ascii="Palatino Linotype" w:eastAsia="Palatino Linotype" w:hAnsi="Palatino Linotype" w:cs="Palatino Linotype"/>
          <w:b/>
          <w:sz w:val="22"/>
          <w:szCs w:val="22"/>
        </w:rPr>
      </w:pPr>
      <w:bookmarkStart w:id="1" w:name="_heading=h.3znysh7" w:colFirst="0" w:colLast="0"/>
      <w:bookmarkEnd w:id="1"/>
      <w:r w:rsidRPr="00FB227B">
        <w:rPr>
          <w:rFonts w:ascii="Palatino Linotype" w:eastAsia="Palatino Linotype" w:hAnsi="Palatino Linotype" w:cs="Palatino Linotype"/>
          <w:b/>
          <w:sz w:val="22"/>
          <w:szCs w:val="22"/>
        </w:rPr>
        <w:lastRenderedPageBreak/>
        <w:t>PRIMERO. De la competencia.</w:t>
      </w:r>
    </w:p>
    <w:p w14:paraId="05DD6E2A"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1AD803B9"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6C13881A" w14:textId="77777777" w:rsidR="002A62BF" w:rsidRPr="00FB227B" w:rsidRDefault="00351F3E" w:rsidP="00BF0955">
      <w:pPr>
        <w:keepNext/>
        <w:keepLines/>
        <w:spacing w:line="360" w:lineRule="auto"/>
        <w:ind w:right="-28"/>
        <w:rPr>
          <w:rFonts w:ascii="Palatino Linotype" w:eastAsia="Palatino Linotype" w:hAnsi="Palatino Linotype" w:cs="Palatino Linotype"/>
          <w:b/>
          <w:sz w:val="22"/>
          <w:szCs w:val="22"/>
        </w:rPr>
      </w:pPr>
      <w:bookmarkStart w:id="2" w:name="_heading=h.2et92p0" w:colFirst="0" w:colLast="0"/>
      <w:bookmarkEnd w:id="2"/>
      <w:r w:rsidRPr="00FB227B">
        <w:rPr>
          <w:rFonts w:ascii="Palatino Linotype" w:eastAsia="Palatino Linotype" w:hAnsi="Palatino Linotype" w:cs="Palatino Linotype"/>
          <w:b/>
          <w:sz w:val="22"/>
          <w:szCs w:val="22"/>
        </w:rPr>
        <w:t>SEGUNDO. De la oportunidad y procedencia.</w:t>
      </w:r>
    </w:p>
    <w:p w14:paraId="44593A9E" w14:textId="66A62060"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medio de impugnación fue presentado a través del </w:t>
      </w:r>
      <w:r w:rsidRPr="00FB227B">
        <w:rPr>
          <w:rFonts w:ascii="Palatino Linotype" w:eastAsia="Palatino Linotype" w:hAnsi="Palatino Linotype" w:cs="Palatino Linotype"/>
          <w:b/>
          <w:sz w:val="22"/>
          <w:szCs w:val="22"/>
        </w:rPr>
        <w:t>SAIMEX,</w:t>
      </w:r>
      <w:r w:rsidRPr="00FB227B">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entregó respuesta el siete de </w:t>
      </w:r>
      <w:r w:rsidR="00593C43" w:rsidRPr="00FB227B">
        <w:rPr>
          <w:rFonts w:ascii="Palatino Linotype" w:eastAsia="Palatino Linotype" w:hAnsi="Palatino Linotype" w:cs="Palatino Linotype"/>
          <w:sz w:val="22"/>
          <w:szCs w:val="22"/>
        </w:rPr>
        <w:t>mayo</w:t>
      </w:r>
      <w:r w:rsidRPr="00FB227B">
        <w:rPr>
          <w:rFonts w:ascii="Palatino Linotype" w:eastAsia="Palatino Linotype" w:hAnsi="Palatino Linotype" w:cs="Palatino Linotype"/>
          <w:sz w:val="22"/>
          <w:szCs w:val="22"/>
        </w:rPr>
        <w:t xml:space="preserve"> de dos mil veinticuatro, de tal forma que el plazo para interponer el recurso de revisión transcurrió del ocho al veintiocho de </w:t>
      </w:r>
      <w:r w:rsidR="00593C43" w:rsidRPr="00FB227B">
        <w:rPr>
          <w:rFonts w:ascii="Palatino Linotype" w:eastAsia="Palatino Linotype" w:hAnsi="Palatino Linotype" w:cs="Palatino Linotype"/>
          <w:sz w:val="22"/>
          <w:szCs w:val="22"/>
        </w:rPr>
        <w:t>mayo</w:t>
      </w:r>
      <w:r w:rsidRPr="00FB227B">
        <w:rPr>
          <w:rFonts w:ascii="Palatino Linotype" w:eastAsia="Palatino Linotype" w:hAnsi="Palatino Linotype" w:cs="Palatino Linotype"/>
          <w:sz w:val="22"/>
          <w:szCs w:val="22"/>
        </w:rPr>
        <w:t xml:space="preserve"> de dos mil veinticuatro; en consecuencia, presentó su inconformidad el </w:t>
      </w:r>
      <w:r w:rsidR="00593C43" w:rsidRPr="00FB227B">
        <w:rPr>
          <w:rFonts w:ascii="Palatino Linotype" w:eastAsia="Palatino Linotype" w:hAnsi="Palatino Linotype" w:cs="Palatino Linotype"/>
          <w:sz w:val="22"/>
          <w:szCs w:val="22"/>
        </w:rPr>
        <w:t>dieciocho de mayo</w:t>
      </w:r>
      <w:r w:rsidRPr="00FB227B">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FB227B">
        <w:rPr>
          <w:rFonts w:ascii="Palatino Linotype" w:eastAsia="Palatino Linotype" w:hAnsi="Palatino Linotype" w:cs="Palatino Linotype"/>
          <w:b/>
          <w:sz w:val="22"/>
          <w:szCs w:val="22"/>
        </w:rPr>
        <w:t xml:space="preserve">Ley de Transparencia y Acceso a la Información Pública del Estado de México y Municipios </w:t>
      </w:r>
      <w:r w:rsidRPr="00FB227B">
        <w:rPr>
          <w:rFonts w:ascii="Palatino Linotype" w:eastAsia="Palatino Linotype" w:hAnsi="Palatino Linotype" w:cs="Palatino Linotype"/>
          <w:sz w:val="22"/>
          <w:szCs w:val="22"/>
        </w:rPr>
        <w:t>vigente.</w:t>
      </w:r>
    </w:p>
    <w:p w14:paraId="2E2A8BE7"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145E1DA"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bookmarkStart w:id="3" w:name="_heading=h.3dy6vkm" w:colFirst="0" w:colLast="0"/>
      <w:bookmarkEnd w:id="3"/>
      <w:r w:rsidRPr="00FB227B">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0F6463B" w14:textId="0E34F54B" w:rsidR="002A62BF" w:rsidRPr="00FB227B" w:rsidRDefault="00351F3E" w:rsidP="00BF0955">
      <w:pPr>
        <w:spacing w:line="360" w:lineRule="auto"/>
        <w:ind w:right="-28"/>
        <w:jc w:val="both"/>
        <w:rPr>
          <w:rFonts w:ascii="Palatino Linotype" w:eastAsia="Palatino Linotype" w:hAnsi="Palatino Linotype" w:cs="Palatino Linotype"/>
          <w:b/>
          <w:sz w:val="22"/>
          <w:szCs w:val="22"/>
        </w:rPr>
      </w:pPr>
      <w:r w:rsidRPr="00FB227B">
        <w:rPr>
          <w:rFonts w:ascii="Palatino Linotype" w:eastAsia="Palatino Linotype" w:hAnsi="Palatino Linotype" w:cs="Palatino Linotype"/>
          <w:b/>
          <w:sz w:val="22"/>
          <w:szCs w:val="22"/>
        </w:rPr>
        <w:lastRenderedPageBreak/>
        <w:t>TERCERO. Planteamiento de la Litis.</w:t>
      </w:r>
    </w:p>
    <w:p w14:paraId="20B2FFBC" w14:textId="77777777" w:rsidR="00593C43" w:rsidRPr="00FB227B" w:rsidRDefault="00593C43" w:rsidP="00BF0955">
      <w:pPr>
        <w:spacing w:line="360" w:lineRule="auto"/>
        <w:ind w:right="-28"/>
        <w:jc w:val="both"/>
        <w:rPr>
          <w:rFonts w:ascii="Palatino Linotype" w:eastAsia="Palatino Linotype" w:hAnsi="Palatino Linotype" w:cs="Palatino Linotype"/>
          <w:b/>
          <w:sz w:val="22"/>
          <w:szCs w:val="22"/>
        </w:rPr>
      </w:pPr>
    </w:p>
    <w:p w14:paraId="73D35983" w14:textId="0919259F" w:rsidR="00593C43" w:rsidRPr="00FB227B" w:rsidRDefault="00351F3E" w:rsidP="00593C43">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w:t>
      </w:r>
      <w:r w:rsidRPr="00FB227B">
        <w:rPr>
          <w:rFonts w:ascii="Palatino Linotype" w:eastAsia="Palatino Linotype" w:hAnsi="Palatino Linotype" w:cs="Palatino Linotype"/>
          <w:b/>
          <w:sz w:val="22"/>
          <w:szCs w:val="22"/>
        </w:rPr>
        <w:t>RECURRENTE</w:t>
      </w:r>
      <w:r w:rsidRPr="00FB227B">
        <w:rPr>
          <w:rFonts w:ascii="Palatino Linotype" w:eastAsia="Palatino Linotype" w:hAnsi="Palatino Linotype" w:cs="Palatino Linotype"/>
          <w:sz w:val="22"/>
          <w:szCs w:val="22"/>
        </w:rPr>
        <w:t xml:space="preserve"> solicitó </w:t>
      </w:r>
      <w:r w:rsidR="00593C43" w:rsidRPr="00FB227B">
        <w:rPr>
          <w:rFonts w:ascii="Palatino Linotype" w:eastAsia="Palatino Linotype" w:hAnsi="Palatino Linotype" w:cs="Palatino Linotype"/>
          <w:sz w:val="22"/>
          <w:szCs w:val="22"/>
        </w:rPr>
        <w:t xml:space="preserve">información referente al problema de agua en el Municipio de Atizapán de Zaragoza, en los siguientes términos: </w:t>
      </w:r>
      <w:r w:rsidR="00593C43" w:rsidRPr="00FB227B">
        <w:rPr>
          <w:rFonts w:ascii="Palatino Linotype" w:hAnsi="Palatino Linotype" w:cs="Arial"/>
          <w:i/>
          <w:iCs/>
          <w:color w:val="000000" w:themeColor="text1"/>
          <w:sz w:val="22"/>
          <w:szCs w:val="22"/>
        </w:rPr>
        <w:t>“</w:t>
      </w:r>
      <w:proofErr w:type="gramStart"/>
      <w:r w:rsidR="00593C43" w:rsidRPr="00FB227B">
        <w:rPr>
          <w:rFonts w:ascii="Palatino Linotype" w:hAnsi="Palatino Linotype" w:cs="Arial"/>
          <w:i/>
          <w:iCs/>
          <w:color w:val="000000" w:themeColor="text1"/>
          <w:sz w:val="22"/>
          <w:szCs w:val="22"/>
        </w:rPr>
        <w:t>…</w:t>
      </w:r>
      <w:r w:rsidR="00593C43" w:rsidRPr="00FB227B">
        <w:rPr>
          <w:rFonts w:ascii="Palatino Linotype" w:hAnsi="Palatino Linotype"/>
          <w:i/>
          <w:iCs/>
          <w:sz w:val="22"/>
          <w:szCs w:val="22"/>
        </w:rPr>
        <w:t>¿</w:t>
      </w:r>
      <w:proofErr w:type="gramEnd"/>
      <w:r w:rsidR="00593C43" w:rsidRPr="00FB227B">
        <w:rPr>
          <w:rFonts w:ascii="Palatino Linotype" w:hAnsi="Palatino Linotype"/>
          <w:i/>
          <w:iCs/>
          <w:sz w:val="22"/>
          <w:szCs w:val="22"/>
        </w:rPr>
        <w:t>Cuándo será la fecha más cercana en la que podríamos tener alguno de los 2 servicios (agua por drenaje y pipas)? ¿Por qué este último servicio fue suspendido?</w:t>
      </w:r>
      <w:r w:rsidR="00593C43" w:rsidRPr="00FB227B">
        <w:rPr>
          <w:rFonts w:ascii="Palatino Linotype" w:hAnsi="Palatino Linotype" w:cs="Arial"/>
          <w:color w:val="000000" w:themeColor="text1"/>
          <w:sz w:val="22"/>
          <w:szCs w:val="22"/>
        </w:rPr>
        <w:t xml:space="preserve"> </w:t>
      </w:r>
      <w:r w:rsidR="00593C43" w:rsidRPr="00FB227B">
        <w:rPr>
          <w:rFonts w:ascii="Palatino Linotype" w:hAnsi="Palatino Linotype"/>
          <w:i/>
          <w:iCs/>
          <w:sz w:val="22"/>
          <w:szCs w:val="22"/>
        </w:rPr>
        <w:t>De no existir una solución para lo planteado anteriormente ¿Cuál sería la alternativa más viable? Esperando se encuentre muy bien y tenga un buen día, quedo atento a sus indicaciones y respuesta.” (Sic)</w:t>
      </w:r>
    </w:p>
    <w:p w14:paraId="570D34D1" w14:textId="0AEB89FB"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0B01922" w14:textId="13EDAA91"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En respuesta, el </w:t>
      </w:r>
      <w:r w:rsidRPr="00FB227B">
        <w:rPr>
          <w:rFonts w:ascii="Palatino Linotype" w:eastAsia="Palatino Linotype" w:hAnsi="Palatino Linotype" w:cs="Palatino Linotype"/>
          <w:b/>
          <w:sz w:val="22"/>
          <w:szCs w:val="22"/>
        </w:rPr>
        <w:t xml:space="preserve">SUJETO OBLIGADO </w:t>
      </w:r>
      <w:r w:rsidRPr="00FB227B">
        <w:rPr>
          <w:rFonts w:ascii="Palatino Linotype" w:eastAsia="Palatino Linotype" w:hAnsi="Palatino Linotype" w:cs="Palatino Linotype"/>
          <w:sz w:val="22"/>
          <w:szCs w:val="22"/>
        </w:rPr>
        <w:t xml:space="preserve">informó su incompetencia para atender la solicitud de información, asimismo, </w:t>
      </w:r>
      <w:r w:rsidR="00593C43" w:rsidRPr="00FB227B">
        <w:rPr>
          <w:rFonts w:ascii="Palatino Linotype" w:eastAsia="Palatino Linotype" w:hAnsi="Palatino Linotype" w:cs="Palatino Linotype"/>
          <w:sz w:val="22"/>
          <w:szCs w:val="22"/>
        </w:rPr>
        <w:t>sugirió emitir una nueva solicitud a las Autoridades Municipales de Atizapán de Zaragoza, ya que es de su competencia la función y servicio de agua potable.</w:t>
      </w:r>
      <w:r w:rsidR="000B2D69" w:rsidRPr="00FB227B">
        <w:rPr>
          <w:rFonts w:ascii="Palatino Linotype" w:eastAsia="Palatino Linotype" w:hAnsi="Palatino Linotype" w:cs="Palatino Linotype"/>
          <w:sz w:val="22"/>
          <w:szCs w:val="22"/>
        </w:rPr>
        <w:t xml:space="preserve"> Motivo de inconformidad del </w:t>
      </w:r>
      <w:r w:rsidR="000B2D69" w:rsidRPr="00FB227B">
        <w:rPr>
          <w:rFonts w:ascii="Palatino Linotype" w:eastAsia="Palatino Linotype" w:hAnsi="Palatino Linotype" w:cs="Palatino Linotype"/>
          <w:b/>
          <w:bCs/>
          <w:sz w:val="22"/>
          <w:szCs w:val="22"/>
        </w:rPr>
        <w:t>RECURRENTE.</w:t>
      </w:r>
    </w:p>
    <w:p w14:paraId="6EC0F3B5"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7B525618"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En dichas condiciones, la </w:t>
      </w:r>
      <w:r w:rsidRPr="00FB227B">
        <w:rPr>
          <w:rFonts w:ascii="Palatino Linotype" w:eastAsia="Palatino Linotype" w:hAnsi="Palatino Linotype" w:cs="Palatino Linotype"/>
          <w:i/>
          <w:sz w:val="22"/>
          <w:szCs w:val="22"/>
        </w:rPr>
        <w:t>Litis</w:t>
      </w:r>
      <w:r w:rsidRPr="00FB227B">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FB227B">
        <w:rPr>
          <w:rFonts w:ascii="Palatino Linotype" w:eastAsia="Palatino Linotype" w:hAnsi="Palatino Linotype" w:cs="Palatino Linotype"/>
          <w:b/>
          <w:sz w:val="22"/>
          <w:szCs w:val="22"/>
        </w:rPr>
        <w:t xml:space="preserve"> I y IV</w:t>
      </w:r>
      <w:r w:rsidRPr="00FB227B">
        <w:rPr>
          <w:rFonts w:ascii="Palatino Linotype" w:eastAsia="Palatino Linotype" w:hAnsi="Palatino Linotype" w:cs="Palatino Linotype"/>
          <w:sz w:val="22"/>
          <w:szCs w:val="22"/>
        </w:rPr>
        <w:t xml:space="preserve"> de la </w:t>
      </w:r>
      <w:r w:rsidRPr="00FB227B">
        <w:rPr>
          <w:rFonts w:ascii="Palatino Linotype" w:eastAsia="Palatino Linotype" w:hAnsi="Palatino Linotype" w:cs="Palatino Linotype"/>
          <w:b/>
          <w:sz w:val="22"/>
          <w:szCs w:val="22"/>
        </w:rPr>
        <w:t>Ley de Transparencia y Acceso a la Información Pública del Estado de México y Municipios</w:t>
      </w:r>
      <w:r w:rsidRPr="00FB227B">
        <w:rPr>
          <w:rFonts w:ascii="Palatino Linotype" w:eastAsia="Palatino Linotype" w:hAnsi="Palatino Linotype" w:cs="Palatino Linotype"/>
          <w:sz w:val="22"/>
          <w:szCs w:val="22"/>
        </w:rPr>
        <w:t>.</w:t>
      </w:r>
    </w:p>
    <w:p w14:paraId="20BDD3ED"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2D77F2A8" w14:textId="0D9F8191" w:rsidR="002A62BF" w:rsidRPr="00FB227B" w:rsidRDefault="00351F3E" w:rsidP="00BF0955">
      <w:pPr>
        <w:pStyle w:val="Ttulo2"/>
        <w:spacing w:before="0" w:line="360" w:lineRule="auto"/>
        <w:ind w:right="-28"/>
        <w:rPr>
          <w:rFonts w:ascii="Palatino Linotype" w:eastAsia="Palatino Linotype" w:hAnsi="Palatino Linotype" w:cs="Palatino Linotype"/>
          <w:b/>
          <w:color w:val="000000"/>
          <w:sz w:val="22"/>
          <w:szCs w:val="22"/>
        </w:rPr>
      </w:pPr>
      <w:bookmarkStart w:id="4" w:name="_heading=h.tyjcwt" w:colFirst="0" w:colLast="0"/>
      <w:bookmarkEnd w:id="4"/>
      <w:r w:rsidRPr="00FB227B">
        <w:rPr>
          <w:rFonts w:ascii="Palatino Linotype" w:eastAsia="Palatino Linotype" w:hAnsi="Palatino Linotype" w:cs="Palatino Linotype"/>
          <w:b/>
          <w:color w:val="000000"/>
          <w:sz w:val="22"/>
          <w:szCs w:val="22"/>
        </w:rPr>
        <w:t>CUARTA. Estudio y resolución del asunto.</w:t>
      </w:r>
    </w:p>
    <w:p w14:paraId="3B3A43CF" w14:textId="77777777" w:rsidR="00593C43" w:rsidRPr="00FB227B" w:rsidRDefault="00593C43" w:rsidP="00593C43">
      <w:pPr>
        <w:rPr>
          <w:rFonts w:ascii="Palatino Linotype" w:eastAsia="Palatino Linotype" w:hAnsi="Palatino Linotype"/>
          <w:sz w:val="22"/>
          <w:szCs w:val="22"/>
          <w:lang w:eastAsia="en-US"/>
        </w:rPr>
      </w:pPr>
    </w:p>
    <w:p w14:paraId="68A8AFFD" w14:textId="610AB9FF"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El </w:t>
      </w:r>
      <w:r w:rsidRPr="00FB227B">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FB227B">
        <w:rPr>
          <w:rFonts w:ascii="Palatino Linotype" w:eastAsia="Palatino Linotype" w:hAnsi="Palatino Linotype" w:cs="Palatino Linotype"/>
          <w:sz w:val="22"/>
          <w:szCs w:val="22"/>
        </w:rPr>
        <w:t>Particular</w:t>
      </w:r>
      <w:r w:rsidRPr="00FB227B">
        <w:rPr>
          <w:rFonts w:ascii="Palatino Linotype" w:eastAsia="Palatino Linotype" w:hAnsi="Palatino Linotype" w:cs="Palatino Linotype"/>
          <w:color w:val="000000"/>
          <w:sz w:val="22"/>
          <w:szCs w:val="22"/>
        </w:rPr>
        <w:t xml:space="preserve"> del Estado de México.</w:t>
      </w:r>
    </w:p>
    <w:p w14:paraId="2A7462E4"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lastRenderedPageBreak/>
        <w:t xml:space="preserve">Definiendo </w:t>
      </w:r>
      <w:r w:rsidRPr="00FB227B">
        <w:rPr>
          <w:rFonts w:ascii="Palatino Linotype" w:eastAsia="Palatino Linotype" w:hAnsi="Palatino Linotype" w:cs="Palatino Linotype"/>
          <w:sz w:val="22"/>
          <w:szCs w:val="22"/>
        </w:rPr>
        <w:t xml:space="preserve">el Derecho de Acceso a la Información Pública como: </w:t>
      </w:r>
      <w:r w:rsidRPr="00FB227B">
        <w:rPr>
          <w:rFonts w:ascii="Palatino Linotype" w:eastAsia="Palatino Linotype" w:hAnsi="Palatino Linotype" w:cs="Palatino Linotype"/>
          <w:i/>
          <w:color w:val="000000"/>
          <w:sz w:val="22"/>
          <w:szCs w:val="22"/>
        </w:rPr>
        <w:t xml:space="preserve">La igualdad de </w:t>
      </w:r>
      <w:r w:rsidRPr="00FB227B">
        <w:rPr>
          <w:rFonts w:ascii="Palatino Linotype" w:eastAsia="Palatino Linotype" w:hAnsi="Palatino Linotype" w:cs="Palatino Linotype"/>
          <w:sz w:val="22"/>
          <w:szCs w:val="22"/>
        </w:rPr>
        <w:t>oportunidades</w:t>
      </w:r>
      <w:r w:rsidRPr="00FB227B">
        <w:rPr>
          <w:rFonts w:ascii="Palatino Linotype" w:eastAsia="Palatino Linotype" w:hAnsi="Palatino Linotype" w:cs="Palatino Linotype"/>
          <w:i/>
          <w:color w:val="000000"/>
          <w:sz w:val="22"/>
          <w:szCs w:val="22"/>
        </w:rPr>
        <w:t xml:space="preserve"> para recibir, buscar e impartir información</w:t>
      </w:r>
      <w:r w:rsidRPr="00FB227B">
        <w:rPr>
          <w:rFonts w:ascii="Palatino Linotype" w:eastAsia="Palatino Linotype" w:hAnsi="Palatino Linotype" w:cs="Palatino Linotype"/>
          <w:i/>
          <w:color w:val="000000"/>
          <w:sz w:val="22"/>
          <w:szCs w:val="22"/>
          <w:vertAlign w:val="superscript"/>
        </w:rPr>
        <w:footnoteReference w:id="1"/>
      </w:r>
      <w:r w:rsidRPr="00FB227B">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B227B">
        <w:rPr>
          <w:rFonts w:ascii="Palatino Linotype" w:eastAsia="Palatino Linotype" w:hAnsi="Palatino Linotype" w:cs="Palatino Linotype"/>
          <w:i/>
          <w:color w:val="000000"/>
          <w:sz w:val="22"/>
          <w:szCs w:val="22"/>
          <w:vertAlign w:val="superscript"/>
        </w:rPr>
        <w:footnoteReference w:id="2"/>
      </w:r>
      <w:r w:rsidRPr="00FB227B">
        <w:rPr>
          <w:rFonts w:ascii="Palatino Linotype" w:eastAsia="Palatino Linotype" w:hAnsi="Palatino Linotype" w:cs="Palatino Linotype"/>
          <w:color w:val="000000"/>
          <w:sz w:val="22"/>
          <w:szCs w:val="22"/>
        </w:rPr>
        <w:t>que se constituye como una herramienta fundamental para ejercer</w:t>
      </w:r>
      <w:r w:rsidRPr="00FB227B">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FB227B">
        <w:rPr>
          <w:rFonts w:ascii="Palatino Linotype" w:eastAsia="Palatino Linotype" w:hAnsi="Palatino Linotype" w:cs="Palatino Linotype"/>
          <w:i/>
          <w:color w:val="000000"/>
          <w:sz w:val="22"/>
          <w:szCs w:val="22"/>
          <w:vertAlign w:val="superscript"/>
        </w:rPr>
        <w:footnoteReference w:id="3"/>
      </w:r>
      <w:r w:rsidRPr="00FB227B">
        <w:rPr>
          <w:rFonts w:ascii="Palatino Linotype" w:eastAsia="Palatino Linotype" w:hAnsi="Palatino Linotype" w:cs="Palatino Linotype"/>
          <w:color w:val="000000"/>
          <w:sz w:val="22"/>
          <w:szCs w:val="22"/>
        </w:rPr>
        <w:t>fomentando</w:t>
      </w:r>
      <w:r w:rsidRPr="00FB227B">
        <w:rPr>
          <w:rFonts w:ascii="Palatino Linotype" w:eastAsia="Palatino Linotype" w:hAnsi="Palatino Linotype" w:cs="Palatino Linotype"/>
          <w:i/>
          <w:color w:val="000000"/>
          <w:sz w:val="22"/>
          <w:szCs w:val="22"/>
        </w:rPr>
        <w:t xml:space="preserve"> la transparencia de las actividades estatales y </w:t>
      </w:r>
      <w:r w:rsidRPr="00FB227B">
        <w:rPr>
          <w:rFonts w:ascii="Palatino Linotype" w:eastAsia="Palatino Linotype" w:hAnsi="Palatino Linotype" w:cs="Palatino Linotype"/>
          <w:color w:val="000000"/>
          <w:sz w:val="22"/>
          <w:szCs w:val="22"/>
        </w:rPr>
        <w:t>promoviendo</w:t>
      </w:r>
      <w:r w:rsidRPr="00FB227B">
        <w:rPr>
          <w:rFonts w:ascii="Palatino Linotype" w:eastAsia="Palatino Linotype" w:hAnsi="Palatino Linotype" w:cs="Palatino Linotype"/>
          <w:i/>
          <w:color w:val="000000"/>
          <w:sz w:val="22"/>
          <w:szCs w:val="22"/>
        </w:rPr>
        <w:t xml:space="preserve"> la responsabilidad de los funcionarios sobre su gestión pública,</w:t>
      </w:r>
      <w:r w:rsidRPr="00FB227B">
        <w:rPr>
          <w:rFonts w:ascii="Palatino Linotype" w:eastAsia="Palatino Linotype" w:hAnsi="Palatino Linotype" w:cs="Palatino Linotype"/>
          <w:i/>
          <w:color w:val="000000"/>
          <w:sz w:val="22"/>
          <w:szCs w:val="22"/>
          <w:vertAlign w:val="superscript"/>
        </w:rPr>
        <w:footnoteReference w:id="4"/>
      </w:r>
      <w:r w:rsidRPr="00FB227B">
        <w:rPr>
          <w:rFonts w:ascii="Palatino Linotype" w:eastAsia="Palatino Linotype" w:hAnsi="Palatino Linotype" w:cs="Palatino Linotype"/>
          <w:color w:val="000000"/>
          <w:sz w:val="22"/>
          <w:szCs w:val="22"/>
        </w:rPr>
        <w:t>que permite</w:t>
      </w:r>
      <w:r w:rsidRPr="00FB227B">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4E028078"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1076BE9"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t xml:space="preserve">En </w:t>
      </w:r>
      <w:r w:rsidRPr="00FB227B">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24C3AE33" w14:textId="77777777" w:rsidR="00BF0955" w:rsidRPr="00FB227B" w:rsidRDefault="00BF0955" w:rsidP="00E5155C">
      <w:pPr>
        <w:ind w:right="-28"/>
        <w:jc w:val="both"/>
        <w:rPr>
          <w:rFonts w:ascii="Palatino Linotype" w:eastAsia="Palatino Linotype" w:hAnsi="Palatino Linotype" w:cs="Palatino Linotype"/>
          <w:sz w:val="22"/>
          <w:szCs w:val="22"/>
        </w:rPr>
      </w:pPr>
    </w:p>
    <w:p w14:paraId="01FEAB3B"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r w:rsidRPr="00FB227B">
        <w:rPr>
          <w:rFonts w:ascii="Palatino Linotype" w:eastAsia="Palatino Linotype" w:hAnsi="Palatino Linotype" w:cs="Palatino Linotype"/>
          <w:b/>
          <w:i/>
          <w:sz w:val="22"/>
          <w:szCs w:val="22"/>
        </w:rPr>
        <w:t>Artículo 1.-</w:t>
      </w:r>
      <w:r w:rsidRPr="00FB227B">
        <w:rPr>
          <w:rFonts w:ascii="Palatino Linotype" w:eastAsia="Palatino Linotype" w:hAnsi="Palatino Linotype" w:cs="Palatino Linotype"/>
          <w:i/>
          <w:sz w:val="22"/>
          <w:szCs w:val="22"/>
        </w:rPr>
        <w:t xml:space="preserve"> </w:t>
      </w:r>
    </w:p>
    <w:p w14:paraId="21FB9B9A"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p>
    <w:p w14:paraId="4C8D1A05"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Todas las</w:t>
      </w:r>
      <w:r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16336B9" w14:textId="738E5D13" w:rsidR="002A62BF" w:rsidRDefault="00351F3E" w:rsidP="00593C43">
      <w:pPr>
        <w:ind w:left="567" w:right="539"/>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i/>
          <w:sz w:val="22"/>
          <w:szCs w:val="22"/>
        </w:rPr>
        <w:t>(…)</w:t>
      </w:r>
      <w:r w:rsidRPr="00FB227B">
        <w:rPr>
          <w:rFonts w:ascii="Palatino Linotype" w:eastAsia="Palatino Linotype" w:hAnsi="Palatino Linotype" w:cs="Palatino Linotype"/>
          <w:sz w:val="22"/>
          <w:szCs w:val="22"/>
        </w:rPr>
        <w:t>”</w:t>
      </w:r>
    </w:p>
    <w:p w14:paraId="787BDB10" w14:textId="77777777" w:rsidR="00E5155C" w:rsidRPr="00FB227B" w:rsidRDefault="00E5155C" w:rsidP="00E5155C">
      <w:pPr>
        <w:ind w:right="539"/>
        <w:jc w:val="both"/>
        <w:rPr>
          <w:rFonts w:ascii="Palatino Linotype" w:eastAsia="Palatino Linotype" w:hAnsi="Palatino Linotype" w:cs="Palatino Linotype"/>
          <w:sz w:val="22"/>
          <w:szCs w:val="22"/>
        </w:rPr>
      </w:pPr>
    </w:p>
    <w:p w14:paraId="763711DF"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t xml:space="preserve">Por </w:t>
      </w:r>
      <w:r w:rsidRPr="00FB227B">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9B5A0D5"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07E7D8EF"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t xml:space="preserve">Así </w:t>
      </w:r>
      <w:r w:rsidRPr="00FB227B">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6479FC39"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36CE07C6" w14:textId="77777777" w:rsidR="002A62BF" w:rsidRPr="00FB227B" w:rsidRDefault="00351F3E" w:rsidP="00BF0955">
      <w:pPr>
        <w:ind w:left="567" w:right="539"/>
        <w:jc w:val="center"/>
        <w:rPr>
          <w:rFonts w:ascii="Palatino Linotype" w:eastAsia="Palatino Linotype" w:hAnsi="Palatino Linotype" w:cs="Palatino Linotype"/>
          <w:b/>
          <w:i/>
          <w:sz w:val="22"/>
          <w:szCs w:val="22"/>
        </w:rPr>
      </w:pPr>
      <w:r w:rsidRPr="00FB227B">
        <w:rPr>
          <w:rFonts w:ascii="Palatino Linotype" w:eastAsia="Palatino Linotype" w:hAnsi="Palatino Linotype" w:cs="Palatino Linotype"/>
          <w:b/>
          <w:i/>
          <w:sz w:val="22"/>
          <w:szCs w:val="22"/>
        </w:rPr>
        <w:t>Constitución Política de los Estados Unidos Mexicanos</w:t>
      </w:r>
    </w:p>
    <w:p w14:paraId="190D1471" w14:textId="77777777" w:rsidR="002A62BF" w:rsidRPr="00FB227B" w:rsidRDefault="002A62BF" w:rsidP="00BF0955">
      <w:pPr>
        <w:ind w:left="567" w:right="539"/>
        <w:jc w:val="center"/>
        <w:rPr>
          <w:rFonts w:ascii="Palatino Linotype" w:eastAsia="Palatino Linotype" w:hAnsi="Palatino Linotype" w:cs="Palatino Linotype"/>
          <w:b/>
          <w:i/>
          <w:sz w:val="22"/>
          <w:szCs w:val="22"/>
        </w:rPr>
      </w:pPr>
    </w:p>
    <w:p w14:paraId="25D600E7" w14:textId="77777777" w:rsidR="002A62BF" w:rsidRPr="00FB227B" w:rsidRDefault="00351F3E" w:rsidP="00BF0955">
      <w:pPr>
        <w:ind w:left="567" w:right="539"/>
        <w:jc w:val="center"/>
        <w:rPr>
          <w:rFonts w:ascii="Palatino Linotype" w:eastAsia="Palatino Linotype" w:hAnsi="Palatino Linotype" w:cs="Palatino Linotype"/>
          <w:b/>
          <w:i/>
          <w:sz w:val="22"/>
          <w:szCs w:val="22"/>
        </w:rPr>
      </w:pPr>
      <w:r w:rsidRPr="00FB227B">
        <w:rPr>
          <w:rFonts w:ascii="Palatino Linotype" w:eastAsia="Palatino Linotype" w:hAnsi="Palatino Linotype" w:cs="Palatino Linotype"/>
          <w:b/>
          <w:i/>
          <w:sz w:val="22"/>
          <w:szCs w:val="22"/>
        </w:rPr>
        <w:t>“Artículo 6.</w:t>
      </w:r>
      <w:r w:rsidRPr="00FB227B">
        <w:rPr>
          <w:rFonts w:ascii="Palatino Linotype" w:eastAsia="Palatino Linotype" w:hAnsi="Palatino Linotype" w:cs="Palatino Linotype"/>
          <w:i/>
          <w:sz w:val="22"/>
          <w:szCs w:val="22"/>
        </w:rPr>
        <w:t xml:space="preserve"> …</w:t>
      </w:r>
    </w:p>
    <w:p w14:paraId="1DED6D32"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p>
    <w:p w14:paraId="3882D162"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Para efectos de lo dispuesto en el presente artículo se observará lo siguiente:</w:t>
      </w:r>
    </w:p>
    <w:p w14:paraId="0DA77B9D" w14:textId="77777777" w:rsidR="002A62BF" w:rsidRPr="00FB227B" w:rsidRDefault="00351F3E" w:rsidP="00BF0955">
      <w:pPr>
        <w:ind w:left="567" w:right="539"/>
        <w:jc w:val="both"/>
        <w:rPr>
          <w:rFonts w:ascii="Palatino Linotype" w:eastAsia="Palatino Linotype" w:hAnsi="Palatino Linotype" w:cs="Palatino Linotype"/>
          <w:b/>
          <w:i/>
          <w:sz w:val="22"/>
          <w:szCs w:val="22"/>
        </w:rPr>
      </w:pPr>
      <w:r w:rsidRPr="00FB227B">
        <w:rPr>
          <w:rFonts w:ascii="Palatino Linotype" w:eastAsia="Palatino Linotype" w:hAnsi="Palatino Linotype" w:cs="Palatino Linotype"/>
          <w:b/>
          <w:i/>
          <w:sz w:val="22"/>
          <w:szCs w:val="22"/>
        </w:rPr>
        <w:t>A</w:t>
      </w:r>
      <w:r w:rsidRPr="00FB227B">
        <w:rPr>
          <w:rFonts w:ascii="Palatino Linotype" w:eastAsia="Palatino Linotype" w:hAnsi="Palatino Linotype" w:cs="Palatino Linotype"/>
          <w:i/>
          <w:sz w:val="22"/>
          <w:szCs w:val="22"/>
        </w:rPr>
        <w:t xml:space="preserve">. </w:t>
      </w:r>
      <w:r w:rsidRPr="00FB227B">
        <w:rPr>
          <w:rFonts w:ascii="Palatino Linotype" w:eastAsia="Palatino Linotype" w:hAnsi="Palatino Linotype" w:cs="Palatino Linotype"/>
          <w:b/>
          <w:i/>
          <w:sz w:val="22"/>
          <w:szCs w:val="22"/>
        </w:rPr>
        <w:t>Para el ejercicio del derecho de acceso a la información</w:t>
      </w:r>
      <w:r w:rsidRPr="00FB227B">
        <w:rPr>
          <w:rFonts w:ascii="Palatino Linotype" w:eastAsia="Palatino Linotype" w:hAnsi="Palatino Linotype" w:cs="Palatino Linotype"/>
          <w:i/>
          <w:sz w:val="22"/>
          <w:szCs w:val="22"/>
        </w:rPr>
        <w:t xml:space="preserve">, la Federación y </w:t>
      </w:r>
      <w:r w:rsidRPr="00FB227B">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D3DF5CC"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b/>
          <w:i/>
          <w:sz w:val="22"/>
          <w:szCs w:val="22"/>
        </w:rPr>
        <w:t xml:space="preserve">I. </w:t>
      </w:r>
      <w:r w:rsidRPr="00FB227B">
        <w:rPr>
          <w:rFonts w:ascii="Palatino Linotype" w:eastAsia="Palatino Linotype" w:hAnsi="Palatino Linotype" w:cs="Palatino Linotype"/>
          <w:b/>
          <w:i/>
          <w:sz w:val="22"/>
          <w:szCs w:val="22"/>
        </w:rPr>
        <w:tab/>
        <w:t>Toda la información en posesión de cualquier</w:t>
      </w:r>
      <w:r w:rsidRPr="00FB227B">
        <w:rPr>
          <w:rFonts w:ascii="Palatino Linotype" w:eastAsia="Palatino Linotype" w:hAnsi="Palatino Linotype" w:cs="Palatino Linotype"/>
          <w:i/>
          <w:sz w:val="22"/>
          <w:szCs w:val="22"/>
        </w:rPr>
        <w:t xml:space="preserve"> </w:t>
      </w:r>
      <w:r w:rsidRPr="00FB227B">
        <w:rPr>
          <w:rFonts w:ascii="Palatino Linotype" w:eastAsia="Palatino Linotype" w:hAnsi="Palatino Linotype" w:cs="Palatino Linotype"/>
          <w:b/>
          <w:i/>
          <w:sz w:val="22"/>
          <w:szCs w:val="22"/>
        </w:rPr>
        <w:t>autoridad</w:t>
      </w:r>
      <w:r w:rsidRPr="00FB227B">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B227B">
        <w:rPr>
          <w:rFonts w:ascii="Palatino Linotype" w:eastAsia="Palatino Linotype" w:hAnsi="Palatino Linotype" w:cs="Palatino Linotype"/>
          <w:b/>
          <w:i/>
          <w:sz w:val="22"/>
          <w:szCs w:val="22"/>
        </w:rPr>
        <w:t>municipal</w:t>
      </w:r>
      <w:r w:rsidRPr="00FB227B">
        <w:rPr>
          <w:rFonts w:ascii="Palatino Linotype" w:eastAsia="Palatino Linotype" w:hAnsi="Palatino Linotype" w:cs="Palatino Linotype"/>
          <w:i/>
          <w:sz w:val="22"/>
          <w:szCs w:val="22"/>
        </w:rPr>
        <w:t xml:space="preserve">, </w:t>
      </w:r>
      <w:r w:rsidRPr="00FB227B">
        <w:rPr>
          <w:rFonts w:ascii="Palatino Linotype" w:eastAsia="Palatino Linotype" w:hAnsi="Palatino Linotype" w:cs="Palatino Linotype"/>
          <w:b/>
          <w:i/>
          <w:sz w:val="22"/>
          <w:szCs w:val="22"/>
        </w:rPr>
        <w:t>es pública</w:t>
      </w:r>
      <w:r w:rsidRPr="00FB227B">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FB227B">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FB227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D0B830D" w14:textId="77777777" w:rsidR="002A62BF" w:rsidRPr="00FB227B" w:rsidRDefault="002A62BF" w:rsidP="00BF0955">
      <w:pPr>
        <w:tabs>
          <w:tab w:val="left" w:pos="426"/>
          <w:tab w:val="left" w:pos="567"/>
        </w:tabs>
        <w:ind w:left="567" w:right="539"/>
        <w:jc w:val="both"/>
        <w:rPr>
          <w:rFonts w:ascii="Palatino Linotype" w:eastAsia="Palatino Linotype" w:hAnsi="Palatino Linotype" w:cs="Palatino Linotype"/>
          <w:color w:val="000000"/>
          <w:sz w:val="22"/>
          <w:szCs w:val="22"/>
        </w:rPr>
      </w:pPr>
    </w:p>
    <w:p w14:paraId="3DAF71F3" w14:textId="77777777" w:rsidR="002A62BF" w:rsidRPr="00FB227B" w:rsidRDefault="00351F3E" w:rsidP="00BF0955">
      <w:pPr>
        <w:ind w:left="567" w:right="539"/>
        <w:jc w:val="center"/>
        <w:rPr>
          <w:rFonts w:ascii="Palatino Linotype" w:eastAsia="Palatino Linotype" w:hAnsi="Palatino Linotype" w:cs="Palatino Linotype"/>
          <w:b/>
          <w:i/>
          <w:sz w:val="22"/>
          <w:szCs w:val="22"/>
        </w:rPr>
      </w:pPr>
      <w:r w:rsidRPr="00FB227B">
        <w:rPr>
          <w:rFonts w:ascii="Palatino Linotype" w:eastAsia="Palatino Linotype" w:hAnsi="Palatino Linotype" w:cs="Palatino Linotype"/>
          <w:b/>
          <w:i/>
          <w:sz w:val="22"/>
          <w:szCs w:val="22"/>
        </w:rPr>
        <w:t>Constitución Política del Estado Libre y Soberano de México</w:t>
      </w:r>
    </w:p>
    <w:p w14:paraId="0EB3443B" w14:textId="77777777" w:rsidR="002A62BF" w:rsidRPr="00FB227B" w:rsidRDefault="00351F3E" w:rsidP="00BF0955">
      <w:pPr>
        <w:ind w:left="567" w:right="539"/>
        <w:jc w:val="center"/>
        <w:rPr>
          <w:rFonts w:ascii="Palatino Linotype" w:eastAsia="Palatino Linotype" w:hAnsi="Palatino Linotype" w:cs="Palatino Linotype"/>
          <w:i/>
          <w:sz w:val="22"/>
          <w:szCs w:val="22"/>
        </w:rPr>
      </w:pPr>
      <w:r w:rsidRPr="00FB227B">
        <w:rPr>
          <w:rFonts w:ascii="Palatino Linotype" w:eastAsia="Palatino Linotype" w:hAnsi="Palatino Linotype" w:cs="Palatino Linotype"/>
          <w:b/>
          <w:i/>
          <w:sz w:val="22"/>
          <w:szCs w:val="22"/>
        </w:rPr>
        <w:lastRenderedPageBreak/>
        <w:t>“Artículo 5</w:t>
      </w:r>
      <w:r w:rsidRPr="00FB227B">
        <w:rPr>
          <w:rFonts w:ascii="Palatino Linotype" w:eastAsia="Palatino Linotype" w:hAnsi="Palatino Linotype" w:cs="Palatino Linotype"/>
          <w:i/>
          <w:sz w:val="22"/>
          <w:szCs w:val="22"/>
        </w:rPr>
        <w:t>.-…</w:t>
      </w:r>
    </w:p>
    <w:p w14:paraId="0E4D53D1" w14:textId="77777777" w:rsidR="002A62BF" w:rsidRPr="00FB227B" w:rsidRDefault="00351F3E" w:rsidP="00BF0955">
      <w:pPr>
        <w:ind w:left="567" w:right="539"/>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p>
    <w:p w14:paraId="47953E3C"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FB227B">
        <w:rPr>
          <w:rFonts w:ascii="Palatino Linotype" w:eastAsia="Palatino Linotype" w:hAnsi="Palatino Linotype" w:cs="Palatino Linotype"/>
          <w:i/>
          <w:sz w:val="22"/>
          <w:szCs w:val="22"/>
        </w:rPr>
        <w:t>.</w:t>
      </w:r>
    </w:p>
    <w:p w14:paraId="43815E4F"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0BE6B9" w14:textId="77777777" w:rsidR="002A62BF" w:rsidRPr="00FB227B" w:rsidRDefault="002A62BF" w:rsidP="00BF0955">
      <w:pPr>
        <w:ind w:left="567" w:right="539"/>
        <w:jc w:val="both"/>
        <w:rPr>
          <w:rFonts w:ascii="Palatino Linotype" w:eastAsia="Palatino Linotype" w:hAnsi="Palatino Linotype" w:cs="Palatino Linotype"/>
          <w:i/>
          <w:sz w:val="22"/>
          <w:szCs w:val="22"/>
        </w:rPr>
      </w:pPr>
    </w:p>
    <w:p w14:paraId="449F21DF"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b/>
          <w:i/>
          <w:sz w:val="22"/>
          <w:szCs w:val="22"/>
        </w:rPr>
        <w:t>Este derecho se regirá por los principios y bases siguientes</w:t>
      </w:r>
      <w:r w:rsidRPr="00FB227B">
        <w:rPr>
          <w:rFonts w:ascii="Palatino Linotype" w:eastAsia="Palatino Linotype" w:hAnsi="Palatino Linotype" w:cs="Palatino Linotype"/>
          <w:i/>
          <w:sz w:val="22"/>
          <w:szCs w:val="22"/>
        </w:rPr>
        <w:t>:</w:t>
      </w:r>
    </w:p>
    <w:p w14:paraId="27E3399C" w14:textId="77777777" w:rsidR="002A62BF" w:rsidRPr="00FB227B" w:rsidRDefault="00351F3E" w:rsidP="00BF0955">
      <w:pPr>
        <w:ind w:left="567" w:right="539"/>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i/>
          <w:sz w:val="22"/>
          <w:szCs w:val="22"/>
        </w:rPr>
        <w:t>Toda la información en posesión de cualquier autoridad, entidad, órgano y organismos de los</w:t>
      </w:r>
      <w:r w:rsidRPr="00FB227B">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FB227B">
        <w:rPr>
          <w:rFonts w:ascii="Palatino Linotype" w:eastAsia="Palatino Linotype" w:hAnsi="Palatino Linotype" w:cs="Palatino Linotype"/>
          <w:b/>
          <w:i/>
          <w:sz w:val="22"/>
          <w:szCs w:val="22"/>
        </w:rPr>
        <w:t>municipales</w:t>
      </w:r>
      <w:r w:rsidRPr="00FB227B">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B227B">
        <w:rPr>
          <w:rFonts w:ascii="Palatino Linotype" w:eastAsia="Palatino Linotype" w:hAnsi="Palatino Linotype" w:cs="Palatino Linotype"/>
          <w:b/>
          <w:i/>
          <w:sz w:val="22"/>
          <w:szCs w:val="22"/>
        </w:rPr>
        <w:t>es pública</w:t>
      </w:r>
      <w:r w:rsidRPr="00FB227B">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FB227B">
        <w:rPr>
          <w:rFonts w:ascii="Palatino Linotype" w:eastAsia="Palatino Linotype" w:hAnsi="Palatino Linotype" w:cs="Palatino Linotype"/>
          <w:b/>
          <w:i/>
          <w:sz w:val="22"/>
          <w:szCs w:val="22"/>
        </w:rPr>
        <w:t>En la interpretación de este derecho deberá prevalecer el principio de máxima publicidad</w:t>
      </w:r>
      <w:r w:rsidRPr="00FB227B">
        <w:rPr>
          <w:rFonts w:ascii="Palatino Linotype" w:eastAsia="Palatino Linotype" w:hAnsi="Palatino Linotype" w:cs="Palatino Linotype"/>
          <w:i/>
          <w:sz w:val="22"/>
          <w:szCs w:val="22"/>
        </w:rPr>
        <w:t xml:space="preserve">. </w:t>
      </w:r>
      <w:r w:rsidRPr="00FB227B">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FB227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325E818"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7045B310"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t xml:space="preserve">Según </w:t>
      </w:r>
      <w:r w:rsidRPr="00FB227B">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FB227B">
        <w:rPr>
          <w:rFonts w:ascii="Palatino Linotype" w:eastAsia="Palatino Linotype" w:hAnsi="Palatino Linotype" w:cs="Palatino Linotype"/>
          <w:i/>
          <w:sz w:val="22"/>
          <w:szCs w:val="22"/>
        </w:rPr>
        <w:t>por los principios de simplicidad, rapidez gratuidad del procedimiento, auxilio y orientación a los particulares</w:t>
      </w:r>
      <w:r w:rsidRPr="00FB227B">
        <w:rPr>
          <w:rFonts w:ascii="Palatino Linotype" w:eastAsia="Palatino Linotype" w:hAnsi="Palatino Linotype" w:cs="Palatino Linotype"/>
          <w:sz w:val="22"/>
          <w:szCs w:val="22"/>
        </w:rPr>
        <w:t>, contemplando el derecho de las personas con discapacidad y hablantes de lengua indígena.</w:t>
      </w:r>
    </w:p>
    <w:p w14:paraId="3CF35E8E"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F7F3D3C"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t xml:space="preserve">El </w:t>
      </w:r>
      <w:r w:rsidRPr="00FB227B">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FB227B">
        <w:rPr>
          <w:rFonts w:ascii="Palatino Linotype" w:eastAsia="Palatino Linotype" w:hAnsi="Palatino Linotype" w:cs="Palatino Linotype"/>
          <w:i/>
          <w:sz w:val="22"/>
          <w:szCs w:val="22"/>
        </w:rPr>
        <w:t>solicitudes de acceso a la información</w:t>
      </w:r>
      <w:r w:rsidRPr="00FB227B">
        <w:rPr>
          <w:rFonts w:ascii="Palatino Linotype" w:eastAsia="Palatino Linotype" w:hAnsi="Palatino Linotype" w:cs="Palatino Linotype"/>
          <w:sz w:val="22"/>
          <w:szCs w:val="22"/>
        </w:rPr>
        <w:t>.</w:t>
      </w:r>
    </w:p>
    <w:p w14:paraId="2F5D03DC"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DC32D27" w14:textId="0950B6A7" w:rsidR="002A62BF" w:rsidRPr="00E5155C" w:rsidRDefault="00351F3E" w:rsidP="00E5155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color w:val="000000"/>
          <w:sz w:val="22"/>
          <w:szCs w:val="22"/>
        </w:rPr>
        <w:lastRenderedPageBreak/>
        <w:t xml:space="preserve">Así </w:t>
      </w:r>
      <w:r w:rsidRPr="00FB227B">
        <w:rPr>
          <w:rFonts w:ascii="Palatino Linotype" w:eastAsia="Palatino Linotype" w:hAnsi="Palatino Linotype" w:cs="Palatino Linotype"/>
          <w:sz w:val="22"/>
          <w:szCs w:val="22"/>
        </w:rPr>
        <w:t xml:space="preserve">entonces, se procede analizar, en primer lugar, si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23A80F81" w14:textId="77777777" w:rsidR="002A62BF" w:rsidRPr="00FB227B" w:rsidRDefault="00351F3E" w:rsidP="00BF0955">
      <w:pPr>
        <w:keepNext/>
        <w:keepLines/>
        <w:numPr>
          <w:ilvl w:val="1"/>
          <w:numId w:val="3"/>
        </w:numPr>
        <w:spacing w:line="360" w:lineRule="auto"/>
        <w:ind w:left="567" w:right="-28"/>
        <w:jc w:val="both"/>
        <w:rPr>
          <w:rFonts w:ascii="Palatino Linotype" w:eastAsia="Palatino Linotype" w:hAnsi="Palatino Linotype" w:cs="Palatino Linotype"/>
          <w:b/>
          <w:sz w:val="22"/>
          <w:szCs w:val="22"/>
        </w:rPr>
      </w:pPr>
      <w:bookmarkStart w:id="5" w:name="_heading=h.lnxbz9" w:colFirst="0" w:colLast="0"/>
      <w:bookmarkEnd w:id="5"/>
      <w:r w:rsidRPr="00FB227B">
        <w:rPr>
          <w:rFonts w:ascii="Palatino Linotype" w:eastAsia="Palatino Linotype" w:hAnsi="Palatino Linotype" w:cs="Palatino Linotype"/>
          <w:b/>
          <w:sz w:val="22"/>
          <w:szCs w:val="22"/>
        </w:rPr>
        <w:t>De la información solicitada y la respuesta del SUJETO OBLIGADO.</w:t>
      </w:r>
    </w:p>
    <w:p w14:paraId="016795A5" w14:textId="77777777" w:rsidR="00BF0955" w:rsidRPr="00FB227B" w:rsidRDefault="00BF0955" w:rsidP="00E5155C">
      <w:pPr>
        <w:keepNext/>
        <w:keepLines/>
        <w:spacing w:line="360" w:lineRule="auto"/>
        <w:ind w:left="207" w:right="-28"/>
        <w:jc w:val="both"/>
        <w:rPr>
          <w:rFonts w:ascii="Palatino Linotype" w:eastAsia="Palatino Linotype" w:hAnsi="Palatino Linotype" w:cs="Palatino Linotype"/>
          <w:b/>
          <w:sz w:val="22"/>
          <w:szCs w:val="22"/>
        </w:rPr>
      </w:pPr>
    </w:p>
    <w:p w14:paraId="7DE47CE1"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4197CECE" w14:textId="77777777" w:rsidR="002A62BF" w:rsidRPr="00FB227B" w:rsidRDefault="002A62BF" w:rsidP="00E5155C">
      <w:pPr>
        <w:spacing w:line="360" w:lineRule="auto"/>
        <w:ind w:right="-28"/>
        <w:jc w:val="both"/>
        <w:rPr>
          <w:rFonts w:ascii="Palatino Linotype" w:eastAsia="Palatino Linotype" w:hAnsi="Palatino Linotype" w:cs="Palatino Linotype"/>
          <w:sz w:val="22"/>
          <w:szCs w:val="22"/>
        </w:rPr>
      </w:pPr>
    </w:p>
    <w:p w14:paraId="277BAB2E" w14:textId="5CDE7137" w:rsidR="000B2D69" w:rsidRPr="00FB227B" w:rsidRDefault="00351F3E" w:rsidP="000B2D69">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Ahora bien, del análisis de la solicitud de información motivo del recurso de revisión, se advierte que el particular requirió </w:t>
      </w:r>
      <w:r w:rsidR="000B2D69" w:rsidRPr="00FB227B">
        <w:rPr>
          <w:rFonts w:ascii="Palatino Linotype" w:eastAsia="Palatino Linotype" w:hAnsi="Palatino Linotype" w:cs="Palatino Linotype"/>
          <w:sz w:val="22"/>
          <w:szCs w:val="22"/>
        </w:rPr>
        <w:t xml:space="preserve">información referente al problema de agua en el Municipio de Atizapán de Zaragoza, en los siguientes términos: </w:t>
      </w:r>
      <w:r w:rsidR="000B2D69" w:rsidRPr="00FB227B">
        <w:rPr>
          <w:rFonts w:ascii="Palatino Linotype" w:hAnsi="Palatino Linotype" w:cs="Arial"/>
          <w:i/>
          <w:iCs/>
          <w:color w:val="000000" w:themeColor="text1"/>
          <w:sz w:val="22"/>
          <w:szCs w:val="22"/>
        </w:rPr>
        <w:t>“</w:t>
      </w:r>
      <w:proofErr w:type="gramStart"/>
      <w:r w:rsidR="000B2D69" w:rsidRPr="00FB227B">
        <w:rPr>
          <w:rFonts w:ascii="Palatino Linotype" w:hAnsi="Palatino Linotype" w:cs="Arial"/>
          <w:i/>
          <w:iCs/>
          <w:color w:val="000000" w:themeColor="text1"/>
          <w:sz w:val="22"/>
          <w:szCs w:val="22"/>
        </w:rPr>
        <w:t>…</w:t>
      </w:r>
      <w:r w:rsidR="000B2D69" w:rsidRPr="00FB227B">
        <w:rPr>
          <w:rFonts w:ascii="Palatino Linotype" w:hAnsi="Palatino Linotype"/>
          <w:i/>
          <w:iCs/>
          <w:sz w:val="22"/>
          <w:szCs w:val="22"/>
        </w:rPr>
        <w:t>¿</w:t>
      </w:r>
      <w:proofErr w:type="gramEnd"/>
      <w:r w:rsidR="000B2D69" w:rsidRPr="00FB227B">
        <w:rPr>
          <w:rFonts w:ascii="Palatino Linotype" w:hAnsi="Palatino Linotype"/>
          <w:i/>
          <w:iCs/>
          <w:sz w:val="22"/>
          <w:szCs w:val="22"/>
        </w:rPr>
        <w:t>Cuándo será la fecha más cercana en la que podríamos tener alguno de los 2 servicios (agua por drenaje y pipas)? ¿Por qué este último servicio fue suspendido?</w:t>
      </w:r>
      <w:r w:rsidR="000B2D69" w:rsidRPr="00FB227B">
        <w:rPr>
          <w:rFonts w:ascii="Palatino Linotype" w:hAnsi="Palatino Linotype" w:cs="Arial"/>
          <w:color w:val="000000" w:themeColor="text1"/>
          <w:sz w:val="22"/>
          <w:szCs w:val="22"/>
        </w:rPr>
        <w:t xml:space="preserve"> </w:t>
      </w:r>
      <w:r w:rsidR="000B2D69" w:rsidRPr="00FB227B">
        <w:rPr>
          <w:rFonts w:ascii="Palatino Linotype" w:hAnsi="Palatino Linotype"/>
          <w:i/>
          <w:iCs/>
          <w:sz w:val="22"/>
          <w:szCs w:val="22"/>
        </w:rPr>
        <w:t>De no existir una solución para lo planteado anteriormente ¿Cuál sería la alternativa más viable? Esperando se encuentre muy bien y tenga un buen día, quedo atento a sus indicaciones y respuesta.” (Sic)</w:t>
      </w:r>
    </w:p>
    <w:p w14:paraId="3F11F854"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6FCE214" w14:textId="76932349"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Por su parte,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se declaró incompetente para conocer de </w:t>
      </w:r>
      <w:r w:rsidR="000B2D69" w:rsidRPr="00FB227B">
        <w:rPr>
          <w:rFonts w:ascii="Palatino Linotype" w:eastAsia="Palatino Linotype" w:hAnsi="Palatino Linotype" w:cs="Palatino Linotype"/>
          <w:sz w:val="22"/>
          <w:szCs w:val="22"/>
        </w:rPr>
        <w:t>lo requerido</w:t>
      </w:r>
      <w:r w:rsidRPr="00FB227B">
        <w:rPr>
          <w:rFonts w:ascii="Palatino Linotype" w:eastAsia="Palatino Linotype" w:hAnsi="Palatino Linotype" w:cs="Palatino Linotype"/>
          <w:sz w:val="22"/>
          <w:szCs w:val="22"/>
        </w:rPr>
        <w:t xml:space="preserve">, orientando al Particular para que solicite la información </w:t>
      </w:r>
      <w:r w:rsidR="000B2D69" w:rsidRPr="00FB227B">
        <w:rPr>
          <w:rFonts w:ascii="Palatino Linotype" w:eastAsia="Palatino Linotype" w:hAnsi="Palatino Linotype" w:cs="Palatino Linotype"/>
          <w:sz w:val="22"/>
          <w:szCs w:val="22"/>
        </w:rPr>
        <w:t xml:space="preserve">a las Autoridades </w:t>
      </w:r>
      <w:r w:rsidR="000B2D69" w:rsidRPr="00FB227B">
        <w:rPr>
          <w:rFonts w:ascii="Palatino Linotype" w:eastAsia="Palatino Linotype" w:hAnsi="Palatino Linotype" w:cs="Palatino Linotype"/>
          <w:sz w:val="22"/>
          <w:szCs w:val="22"/>
        </w:rPr>
        <w:lastRenderedPageBreak/>
        <w:t>Municipales de Atizapán de Zaragoza, ya que es de su competencia la función y servicio de agua potable.</w:t>
      </w:r>
      <w:r w:rsidR="002C112B" w:rsidRPr="00FB227B">
        <w:rPr>
          <w:rFonts w:ascii="Palatino Linotype" w:eastAsia="Palatino Linotype" w:hAnsi="Palatino Linotype" w:cs="Palatino Linotype"/>
          <w:sz w:val="22"/>
          <w:szCs w:val="22"/>
        </w:rPr>
        <w:t xml:space="preserve"> Motivo de inconformidad del </w:t>
      </w:r>
      <w:r w:rsidR="002C112B" w:rsidRPr="00FB227B">
        <w:rPr>
          <w:rFonts w:ascii="Palatino Linotype" w:eastAsia="Palatino Linotype" w:hAnsi="Palatino Linotype" w:cs="Palatino Linotype"/>
          <w:b/>
          <w:sz w:val="22"/>
          <w:szCs w:val="22"/>
        </w:rPr>
        <w:t>RECURRENTE.</w:t>
      </w:r>
    </w:p>
    <w:p w14:paraId="05BDA421" w14:textId="77777777" w:rsidR="002C112B" w:rsidRPr="00FB227B" w:rsidRDefault="002C112B" w:rsidP="002C112B">
      <w:pPr>
        <w:spacing w:line="360" w:lineRule="auto"/>
        <w:ind w:right="-28"/>
        <w:jc w:val="both"/>
        <w:rPr>
          <w:rFonts w:ascii="Palatino Linotype" w:eastAsia="Palatino Linotype" w:hAnsi="Palatino Linotype" w:cs="Palatino Linotype"/>
          <w:sz w:val="22"/>
          <w:szCs w:val="22"/>
        </w:rPr>
      </w:pPr>
    </w:p>
    <w:p w14:paraId="75C315EF" w14:textId="26299E6B" w:rsidR="002C112B" w:rsidRPr="00FB227B" w:rsidRDefault="002C112B" w:rsidP="002C112B">
      <w:pPr>
        <w:numPr>
          <w:ilvl w:val="0"/>
          <w:numId w:val="4"/>
        </w:numPr>
        <w:spacing w:line="360" w:lineRule="auto"/>
        <w:ind w:left="0" w:right="-28" w:firstLine="0"/>
        <w:jc w:val="both"/>
        <w:rPr>
          <w:rFonts w:ascii="Palatino Linotype" w:eastAsia="Palatino Linotype" w:hAnsi="Palatino Linotype" w:cs="Palatino Linotype"/>
          <w:bCs/>
          <w:sz w:val="22"/>
          <w:szCs w:val="22"/>
        </w:rPr>
      </w:pPr>
      <w:r w:rsidRPr="00FB227B">
        <w:rPr>
          <w:rFonts w:ascii="Palatino Linotype" w:eastAsia="Palatino Linotype" w:hAnsi="Palatino Linotype" w:cs="Palatino Linotype"/>
          <w:bCs/>
          <w:sz w:val="22"/>
          <w:szCs w:val="22"/>
        </w:rPr>
        <w:t xml:space="preserve">En atención a lo anterior, resulta conveniente referir lo establecido en el artículo 115 </w:t>
      </w:r>
      <w:r w:rsidRPr="00FB227B">
        <w:rPr>
          <w:rFonts w:ascii="Palatino Linotype" w:hAnsi="Palatino Linotype" w:cs="Arial"/>
          <w:color w:val="222222"/>
          <w:sz w:val="22"/>
          <w:szCs w:val="22"/>
          <w:shd w:val="clear" w:color="auto" w:fill="FFFFFF"/>
        </w:rPr>
        <w:t>fracción III, inciso a), de la Constitución Política de los Estados Unidos Mexicanos; así como, los artículos 34, fracción I y 35 de la Ley del Agua para el Estado de México y Municipios, que a la letra dicen:</w:t>
      </w:r>
    </w:p>
    <w:p w14:paraId="6384BC64" w14:textId="77777777" w:rsidR="002C112B" w:rsidRPr="00FB227B" w:rsidRDefault="002C112B" w:rsidP="002C112B">
      <w:pPr>
        <w:pStyle w:val="Prrafodelista"/>
        <w:rPr>
          <w:rFonts w:ascii="Palatino Linotype" w:hAnsi="Palatino Linotype" w:cs="Arial"/>
          <w:color w:val="222222"/>
          <w:szCs w:val="22"/>
          <w:shd w:val="clear" w:color="auto" w:fill="FFFFFF"/>
        </w:rPr>
      </w:pPr>
    </w:p>
    <w:p w14:paraId="109EBD63" w14:textId="77777777"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i/>
          <w:color w:val="222222"/>
          <w:sz w:val="22"/>
          <w:szCs w:val="22"/>
          <w:shd w:val="clear" w:color="auto" w:fill="FFFFFF"/>
        </w:rPr>
        <w:t>"</w:t>
      </w:r>
      <w:r w:rsidRPr="00FB227B">
        <w:rPr>
          <w:rFonts w:ascii="Palatino Linotype" w:hAnsi="Palatino Linotype" w:cs="Arial"/>
          <w:b/>
          <w:i/>
          <w:color w:val="222222"/>
          <w:sz w:val="22"/>
          <w:szCs w:val="22"/>
          <w:shd w:val="clear" w:color="auto" w:fill="FFFFFF"/>
        </w:rPr>
        <w:t>Artículo 115.</w:t>
      </w:r>
      <w:r w:rsidRPr="00FB227B">
        <w:rPr>
          <w:rFonts w:ascii="Palatino Linotype" w:hAnsi="Palatino Linotype" w:cs="Arial"/>
          <w:i/>
          <w:color w:val="222222"/>
          <w:sz w:val="22"/>
          <w:szCs w:val="22"/>
          <w:shd w:val="clear" w:color="auto" w:fill="FFFFFF"/>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25AF27D2" w14:textId="34D42BA0"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i/>
          <w:color w:val="222222"/>
          <w:sz w:val="22"/>
          <w:szCs w:val="22"/>
          <w:shd w:val="clear" w:color="auto" w:fill="FFFFFF"/>
        </w:rPr>
        <w:t>(...)</w:t>
      </w:r>
    </w:p>
    <w:p w14:paraId="78B075CE" w14:textId="4B975890" w:rsidR="002C112B" w:rsidRPr="00FB227B" w:rsidRDefault="002C112B" w:rsidP="002C112B">
      <w:pPr>
        <w:ind w:left="567" w:right="539"/>
        <w:jc w:val="both"/>
        <w:rPr>
          <w:rFonts w:ascii="Palatino Linotype" w:hAnsi="Palatino Linotype" w:cs="Arial"/>
          <w:b/>
          <w:i/>
          <w:color w:val="222222"/>
          <w:sz w:val="22"/>
          <w:szCs w:val="22"/>
          <w:shd w:val="clear" w:color="auto" w:fill="FFFFFF"/>
        </w:rPr>
      </w:pPr>
      <w:r w:rsidRPr="00FB227B">
        <w:rPr>
          <w:rFonts w:ascii="Palatino Linotype" w:hAnsi="Palatino Linotype" w:cs="Arial"/>
          <w:b/>
          <w:i/>
          <w:color w:val="222222"/>
          <w:sz w:val="22"/>
          <w:szCs w:val="22"/>
          <w:shd w:val="clear" w:color="auto" w:fill="FFFFFF"/>
        </w:rPr>
        <w:t xml:space="preserve">III. Los Municipios tendrán a su cargo las funciones y servicios públicos siguientes: a) Agua potable, drenaje, alcantarillado, tratamiento y disposición de sus aguas residuales; </w:t>
      </w:r>
    </w:p>
    <w:p w14:paraId="37C8EDA4" w14:textId="778EFD3C"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i/>
          <w:color w:val="222222"/>
          <w:sz w:val="22"/>
          <w:szCs w:val="22"/>
          <w:shd w:val="clear" w:color="auto" w:fill="FFFFFF"/>
        </w:rPr>
        <w:t>(…)"</w:t>
      </w:r>
    </w:p>
    <w:p w14:paraId="6ED442B7" w14:textId="77777777" w:rsidR="002C112B" w:rsidRPr="00FB227B" w:rsidRDefault="002C112B" w:rsidP="002C112B">
      <w:pPr>
        <w:ind w:left="567" w:right="539"/>
        <w:jc w:val="both"/>
        <w:rPr>
          <w:rFonts w:ascii="Palatino Linotype" w:hAnsi="Palatino Linotype" w:cs="Arial"/>
          <w:i/>
          <w:color w:val="222222"/>
          <w:sz w:val="22"/>
          <w:szCs w:val="22"/>
          <w:shd w:val="clear" w:color="auto" w:fill="FFFFFF"/>
        </w:rPr>
      </w:pPr>
    </w:p>
    <w:p w14:paraId="781C80EC" w14:textId="788AE401"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b/>
          <w:i/>
          <w:color w:val="222222"/>
          <w:sz w:val="22"/>
          <w:szCs w:val="22"/>
          <w:shd w:val="clear" w:color="auto" w:fill="FFFFFF"/>
        </w:rPr>
        <w:t>“Artículo 34.-</w:t>
      </w:r>
      <w:r w:rsidRPr="00FB227B">
        <w:rPr>
          <w:rFonts w:ascii="Palatino Linotype" w:hAnsi="Palatino Linotype" w:cs="Arial"/>
          <w:i/>
          <w:color w:val="222222"/>
          <w:sz w:val="22"/>
          <w:szCs w:val="22"/>
          <w:shd w:val="clear" w:color="auto" w:fill="FFFFFF"/>
        </w:rPr>
        <w:t xml:space="preserve"> Los municipios podrán prestar directamente los servicios a que se refiere la presente Ley, o bien por conducto de cualquiera de los siguientes prestadores de los servicios:</w:t>
      </w:r>
    </w:p>
    <w:p w14:paraId="534D9CAF" w14:textId="77777777" w:rsidR="002C112B" w:rsidRPr="00FB227B" w:rsidRDefault="002C112B" w:rsidP="002C112B">
      <w:pPr>
        <w:ind w:left="567" w:right="539"/>
        <w:jc w:val="both"/>
        <w:rPr>
          <w:rFonts w:ascii="Palatino Linotype" w:hAnsi="Palatino Linotype" w:cs="Arial"/>
          <w:b/>
          <w:i/>
          <w:color w:val="222222"/>
          <w:sz w:val="22"/>
          <w:szCs w:val="22"/>
          <w:shd w:val="clear" w:color="auto" w:fill="FFFFFF"/>
        </w:rPr>
      </w:pPr>
      <w:r w:rsidRPr="00FB227B">
        <w:rPr>
          <w:rFonts w:ascii="Palatino Linotype" w:hAnsi="Palatino Linotype" w:cs="Arial"/>
          <w:b/>
          <w:i/>
          <w:color w:val="222222"/>
          <w:sz w:val="22"/>
          <w:szCs w:val="22"/>
          <w:shd w:val="clear" w:color="auto" w:fill="FFFFFF"/>
        </w:rPr>
        <w:t xml:space="preserve">1. Organismos descentralizados municipales o intermunicipales, que serán los organismos operadores; </w:t>
      </w:r>
    </w:p>
    <w:p w14:paraId="026AAC93" w14:textId="01442069"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i/>
          <w:color w:val="222222"/>
          <w:sz w:val="22"/>
          <w:szCs w:val="22"/>
          <w:shd w:val="clear" w:color="auto" w:fill="FFFFFF"/>
        </w:rPr>
        <w:t>(…)</w:t>
      </w:r>
    </w:p>
    <w:p w14:paraId="18AEB435" w14:textId="77777777" w:rsidR="002C112B" w:rsidRPr="00FB227B" w:rsidRDefault="002C112B" w:rsidP="002C112B">
      <w:pPr>
        <w:ind w:left="567" w:right="539"/>
        <w:jc w:val="both"/>
        <w:rPr>
          <w:rFonts w:ascii="Palatino Linotype" w:hAnsi="Palatino Linotype" w:cs="Arial"/>
          <w:i/>
          <w:color w:val="222222"/>
          <w:sz w:val="22"/>
          <w:szCs w:val="22"/>
          <w:shd w:val="clear" w:color="auto" w:fill="FFFFFF"/>
        </w:rPr>
      </w:pPr>
    </w:p>
    <w:p w14:paraId="68AFD203" w14:textId="3A44AFE4" w:rsidR="002C112B" w:rsidRPr="00FB227B" w:rsidRDefault="002C112B" w:rsidP="002C112B">
      <w:pPr>
        <w:ind w:left="567" w:right="539"/>
        <w:jc w:val="both"/>
        <w:rPr>
          <w:rFonts w:ascii="Palatino Linotype" w:hAnsi="Palatino Linotype" w:cs="Arial"/>
          <w:i/>
          <w:color w:val="222222"/>
          <w:sz w:val="22"/>
          <w:szCs w:val="22"/>
          <w:shd w:val="clear" w:color="auto" w:fill="FFFFFF"/>
        </w:rPr>
      </w:pPr>
      <w:r w:rsidRPr="00FB227B">
        <w:rPr>
          <w:rFonts w:ascii="Palatino Linotype" w:hAnsi="Palatino Linotype" w:cs="Arial"/>
          <w:b/>
          <w:i/>
          <w:color w:val="222222"/>
          <w:sz w:val="22"/>
          <w:szCs w:val="22"/>
          <w:shd w:val="clear" w:color="auto" w:fill="FFFFFF"/>
        </w:rPr>
        <w:t>Artículo 35.-</w:t>
      </w:r>
      <w:r w:rsidRPr="00FB227B">
        <w:rPr>
          <w:rFonts w:ascii="Palatino Linotype" w:hAnsi="Palatino Linotype" w:cs="Arial"/>
          <w:i/>
          <w:color w:val="222222"/>
          <w:sz w:val="22"/>
          <w:szCs w:val="22"/>
          <w:shd w:val="clear" w:color="auto" w:fill="FFFFFF"/>
        </w:rPr>
        <w:t xml:space="preserve"> Los municipios, individualmente o de manera coordinada y al amparo de la legislación aplicable, podrán constituir organismos descentralizados municipales o intermunicipales, bajo la figura de organismos operadores, para la prestación de los servicios a que se refiere esta Ley, con apego a las disposiciones constitucionales y legales aplicables. Cuando se asocien con municipios de otros estados, deberán contar con la aprobación de la H. Legislatura.”</w:t>
      </w:r>
    </w:p>
    <w:p w14:paraId="40585C3F" w14:textId="77777777" w:rsidR="000B2D69" w:rsidRPr="00FB227B" w:rsidRDefault="000B2D69" w:rsidP="000B2D69">
      <w:pPr>
        <w:rPr>
          <w:rFonts w:ascii="Palatino Linotype" w:eastAsia="Palatino Linotype" w:hAnsi="Palatino Linotype" w:cs="Palatino Linotype"/>
          <w:sz w:val="22"/>
          <w:szCs w:val="22"/>
        </w:rPr>
      </w:pPr>
    </w:p>
    <w:p w14:paraId="28D35A19" w14:textId="7C67FABD" w:rsidR="000B2D69" w:rsidRPr="00E5155C" w:rsidRDefault="00351F3E" w:rsidP="000B2D69">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lastRenderedPageBreak/>
        <w:t xml:space="preserve">En atención a lo anterior, no se advierte que </w:t>
      </w:r>
      <w:r w:rsidR="000B2D69" w:rsidRPr="00FB227B">
        <w:rPr>
          <w:rFonts w:ascii="Palatino Linotype" w:eastAsia="Palatino Linotype" w:hAnsi="Palatino Linotype" w:cs="Palatino Linotype"/>
          <w:sz w:val="22"/>
          <w:szCs w:val="22"/>
        </w:rPr>
        <w:t xml:space="preserve">el </w:t>
      </w:r>
      <w:r w:rsidR="000B2D69" w:rsidRPr="00FB227B">
        <w:rPr>
          <w:rFonts w:ascii="Palatino Linotype" w:eastAsia="Palatino Linotype" w:hAnsi="Palatino Linotype" w:cs="Palatino Linotype"/>
          <w:b/>
          <w:bCs/>
          <w:sz w:val="22"/>
          <w:szCs w:val="22"/>
        </w:rPr>
        <w:t>SUJETO OBLIGADO</w:t>
      </w:r>
      <w:r w:rsidR="000B2D69"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sz w:val="22"/>
          <w:szCs w:val="22"/>
        </w:rPr>
        <w:t>tenga acceso, administre o posea los documentos</w:t>
      </w:r>
      <w:r w:rsidR="002C112B" w:rsidRPr="00FB227B">
        <w:rPr>
          <w:rFonts w:ascii="Palatino Linotype" w:eastAsia="Palatino Linotype" w:hAnsi="Palatino Linotype" w:cs="Palatino Linotype"/>
          <w:sz w:val="22"/>
          <w:szCs w:val="22"/>
        </w:rPr>
        <w:t xml:space="preserve"> donde se advierta la información solicitada, no obstante</w:t>
      </w:r>
      <w:r w:rsidRPr="00FB227B">
        <w:rPr>
          <w:rFonts w:ascii="Palatino Linotype" w:eastAsia="Palatino Linotype" w:hAnsi="Palatino Linotype" w:cs="Palatino Linotype"/>
          <w:sz w:val="22"/>
          <w:szCs w:val="22"/>
        </w:rPr>
        <w:t>,</w:t>
      </w:r>
      <w:r w:rsidR="002C112B" w:rsidRPr="00FB227B">
        <w:rPr>
          <w:rFonts w:ascii="Palatino Linotype" w:eastAsia="Palatino Linotype" w:hAnsi="Palatino Linotype" w:cs="Palatino Linotype"/>
          <w:sz w:val="22"/>
          <w:szCs w:val="22"/>
        </w:rPr>
        <w:t xml:space="preserve"> el </w:t>
      </w:r>
      <w:r w:rsidR="002C112B" w:rsidRPr="00FB227B">
        <w:rPr>
          <w:rFonts w:ascii="Palatino Linotype" w:hAnsi="Palatino Linotype" w:cs="Segoe UI"/>
          <w:b/>
          <w:color w:val="212529"/>
          <w:sz w:val="22"/>
          <w:szCs w:val="22"/>
        </w:rPr>
        <w:t>Organismo Público Descentralizado Para la Prestación de los Servicios de Agua Potable, Alcantarillado y Saneamiento de Atizapán de Zaragoza, por sus siglas S.A.P.A.S.A</w:t>
      </w:r>
      <w:r w:rsidR="002C112B" w:rsidRPr="00FB227B">
        <w:rPr>
          <w:rFonts w:ascii="Palatino Linotype" w:hAnsi="Palatino Linotype" w:cs="Segoe UI"/>
          <w:color w:val="212529"/>
          <w:sz w:val="22"/>
          <w:szCs w:val="22"/>
        </w:rPr>
        <w:t>.</w:t>
      </w:r>
      <w:r w:rsidR="002C112B" w:rsidRPr="00FB227B">
        <w:rPr>
          <w:rFonts w:ascii="Palatino Linotype" w:eastAsia="Palatino Linotype" w:hAnsi="Palatino Linotype" w:cs="Palatino Linotype"/>
          <w:sz w:val="22"/>
          <w:szCs w:val="22"/>
        </w:rPr>
        <w:t xml:space="preserve">, podría ser, de manera enunciativa más no limitativa, </w:t>
      </w:r>
      <w:r w:rsidRPr="00FB227B">
        <w:rPr>
          <w:rFonts w:ascii="Palatino Linotype" w:eastAsia="Palatino Linotype" w:hAnsi="Palatino Linotype" w:cs="Palatino Linotype"/>
          <w:sz w:val="22"/>
          <w:szCs w:val="22"/>
        </w:rPr>
        <w:t xml:space="preserve">es el Sujeto Obligado competente que pudiera conocer de </w:t>
      </w:r>
      <w:r w:rsidR="002C112B" w:rsidRPr="00FB227B">
        <w:rPr>
          <w:rFonts w:ascii="Palatino Linotype" w:eastAsia="Palatino Linotype" w:hAnsi="Palatino Linotype" w:cs="Palatino Linotype"/>
          <w:sz w:val="22"/>
          <w:szCs w:val="22"/>
        </w:rPr>
        <w:t>lo requerido por el</w:t>
      </w:r>
      <w:r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b/>
          <w:sz w:val="22"/>
          <w:szCs w:val="22"/>
        </w:rPr>
        <w:t>RECURRENTE.</w:t>
      </w:r>
    </w:p>
    <w:p w14:paraId="7F96BA74"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Precisado lo anterior, se advierte que, tanto el acto impugnado como los motivos de inconformidad hechos valer por el </w:t>
      </w:r>
      <w:r w:rsidRPr="00FB227B">
        <w:rPr>
          <w:rFonts w:ascii="Palatino Linotype" w:eastAsia="Palatino Linotype" w:hAnsi="Palatino Linotype" w:cs="Palatino Linotype"/>
          <w:b/>
          <w:sz w:val="22"/>
          <w:szCs w:val="22"/>
        </w:rPr>
        <w:t>RECURRENTE</w:t>
      </w:r>
      <w:r w:rsidRPr="00FB227B">
        <w:rPr>
          <w:rFonts w:ascii="Palatino Linotype" w:eastAsia="Palatino Linotype" w:hAnsi="Palatino Linotype" w:cs="Palatino Linotype"/>
          <w:sz w:val="22"/>
          <w:szCs w:val="22"/>
        </w:rPr>
        <w:t xml:space="preserve"> son improcedentes, </w:t>
      </w:r>
      <w:r w:rsidRPr="00FB227B">
        <w:rPr>
          <w:rFonts w:ascii="Palatino Linotype" w:eastAsia="Palatino Linotype" w:hAnsi="Palatino Linotype" w:cs="Palatino Linotype"/>
          <w:b/>
          <w:sz w:val="22"/>
          <w:szCs w:val="22"/>
        </w:rPr>
        <w:t xml:space="preserve">puesto que la información que solicitó es competencia de un Sujeto Obligado distinto al que se le formuló la solicitud. </w:t>
      </w:r>
    </w:p>
    <w:p w14:paraId="547BF145" w14:textId="77777777" w:rsidR="002A62BF" w:rsidRPr="00FB227B" w:rsidRDefault="002A62BF" w:rsidP="00BF0955">
      <w:pPr>
        <w:ind w:right="-28"/>
        <w:rPr>
          <w:rFonts w:ascii="Palatino Linotype" w:eastAsia="Palatino Linotype" w:hAnsi="Palatino Linotype" w:cs="Palatino Linotype"/>
          <w:sz w:val="22"/>
          <w:szCs w:val="22"/>
        </w:rPr>
      </w:pPr>
    </w:p>
    <w:p w14:paraId="31E3CB18"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Entonces, al ser dos entes distintos en materia de transparencia, resulta en obviedad que uno no puede atender las solicitudes de información de otro, puesto que es información que cada Sujeto Obligado posee, genera y administra.</w:t>
      </w:r>
    </w:p>
    <w:p w14:paraId="0AF32832" w14:textId="77777777" w:rsidR="002A62BF" w:rsidRPr="00FB227B" w:rsidRDefault="002A62BF" w:rsidP="00BF0955">
      <w:pPr>
        <w:ind w:right="-28"/>
        <w:rPr>
          <w:rFonts w:ascii="Palatino Linotype" w:eastAsia="Palatino Linotype" w:hAnsi="Palatino Linotype" w:cs="Palatino Linotype"/>
          <w:sz w:val="22"/>
          <w:szCs w:val="22"/>
        </w:rPr>
      </w:pPr>
    </w:p>
    <w:p w14:paraId="2D59BCCA"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Ahora bien, este Órgano Garante estima que el actuar del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encuadra en lo preceptuado por la Ley de la materia, por lo que es necesario señalar los siguientes preceptos legales:</w:t>
      </w:r>
    </w:p>
    <w:p w14:paraId="66AC54D1"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7C3EC20B"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b/>
          <w:i/>
          <w:sz w:val="22"/>
          <w:szCs w:val="22"/>
        </w:rPr>
        <w:t>“Artículo 53</w:t>
      </w:r>
      <w:r w:rsidRPr="00FB227B">
        <w:rPr>
          <w:rFonts w:ascii="Palatino Linotype" w:eastAsia="Palatino Linotype" w:hAnsi="Palatino Linotype" w:cs="Palatino Linotype"/>
          <w:i/>
          <w:sz w:val="22"/>
          <w:szCs w:val="22"/>
        </w:rPr>
        <w:t xml:space="preserve">. Las Unidades de Transparencia tendrán las siguientes funciones: </w:t>
      </w:r>
    </w:p>
    <w:p w14:paraId="0EA72453"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p>
    <w:p w14:paraId="3D292F3D" w14:textId="77777777" w:rsidR="002A62BF" w:rsidRPr="00FB227B" w:rsidRDefault="00351F3E" w:rsidP="00BF0955">
      <w:pPr>
        <w:ind w:left="567" w:right="539"/>
        <w:jc w:val="both"/>
        <w:rPr>
          <w:rFonts w:ascii="Palatino Linotype" w:eastAsia="Palatino Linotype" w:hAnsi="Palatino Linotype" w:cs="Palatino Linotype"/>
          <w:b/>
          <w:i/>
          <w:sz w:val="22"/>
          <w:szCs w:val="22"/>
        </w:rPr>
      </w:pPr>
      <w:r w:rsidRPr="00FB227B">
        <w:rPr>
          <w:rFonts w:ascii="Palatino Linotype" w:eastAsia="Palatino Linotype" w:hAnsi="Palatino Linotype" w:cs="Palatino Linotype"/>
          <w:b/>
          <w:i/>
          <w:sz w:val="22"/>
          <w:szCs w:val="22"/>
        </w:rPr>
        <w:t>III. Auxiliar a los particulares en la elaboración de solicitudes de acceso a la información y, en su caso, orientarlos sobre los sujetos obligados competentes conforme a la normatividad aplicable;</w:t>
      </w:r>
    </w:p>
    <w:p w14:paraId="7005FBA4" w14:textId="77777777" w:rsidR="002A62BF" w:rsidRPr="00FB227B" w:rsidRDefault="00351F3E" w:rsidP="00BF0955">
      <w:pPr>
        <w:ind w:left="567" w:right="539"/>
        <w:jc w:val="both"/>
        <w:rPr>
          <w:rFonts w:ascii="Palatino Linotype" w:eastAsia="Palatino Linotype" w:hAnsi="Palatino Linotype" w:cs="Palatino Linotype"/>
          <w:i/>
          <w:sz w:val="22"/>
          <w:szCs w:val="22"/>
        </w:rPr>
      </w:pPr>
      <w:r w:rsidRPr="00FB227B">
        <w:rPr>
          <w:rFonts w:ascii="Palatino Linotype" w:eastAsia="Palatino Linotype" w:hAnsi="Palatino Linotype" w:cs="Palatino Linotype"/>
          <w:i/>
          <w:sz w:val="22"/>
          <w:szCs w:val="22"/>
        </w:rPr>
        <w:t>(…)”</w:t>
      </w:r>
    </w:p>
    <w:p w14:paraId="3093C388" w14:textId="77777777" w:rsidR="002A62BF" w:rsidRPr="00FB227B" w:rsidRDefault="00351F3E" w:rsidP="00BF0955">
      <w:pPr>
        <w:pBdr>
          <w:top w:val="nil"/>
          <w:left w:val="nil"/>
          <w:bottom w:val="nil"/>
          <w:right w:val="nil"/>
          <w:between w:val="nil"/>
        </w:pBdr>
        <w:spacing w:before="240"/>
        <w:ind w:left="567" w:right="539"/>
        <w:jc w:val="center"/>
        <w:rPr>
          <w:rFonts w:ascii="Palatino Linotype" w:eastAsia="Palatino Linotype" w:hAnsi="Palatino Linotype" w:cs="Palatino Linotype"/>
          <w:b/>
          <w:i/>
          <w:color w:val="000000"/>
          <w:sz w:val="22"/>
          <w:szCs w:val="22"/>
        </w:rPr>
      </w:pPr>
      <w:r w:rsidRPr="00FB227B">
        <w:rPr>
          <w:rFonts w:ascii="Palatino Linotype" w:eastAsia="Palatino Linotype" w:hAnsi="Palatino Linotype" w:cs="Palatino Linotype"/>
          <w:b/>
          <w:i/>
          <w:color w:val="000000"/>
          <w:sz w:val="22"/>
          <w:szCs w:val="22"/>
        </w:rPr>
        <w:t>Capítulo I</w:t>
      </w:r>
    </w:p>
    <w:p w14:paraId="2FC1031C" w14:textId="77777777" w:rsidR="002A62BF" w:rsidRPr="00FB227B" w:rsidRDefault="00351F3E" w:rsidP="00BF0955">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r w:rsidRPr="00FB227B">
        <w:rPr>
          <w:rFonts w:ascii="Palatino Linotype" w:eastAsia="Palatino Linotype" w:hAnsi="Palatino Linotype" w:cs="Palatino Linotype"/>
          <w:b/>
          <w:i/>
          <w:color w:val="000000"/>
          <w:sz w:val="22"/>
          <w:szCs w:val="22"/>
        </w:rPr>
        <w:t>Del Procedimiento de Acceso a la Información Pública</w:t>
      </w:r>
    </w:p>
    <w:p w14:paraId="1AA126AF" w14:textId="77777777" w:rsidR="002A62BF" w:rsidRPr="00FB227B" w:rsidRDefault="002A62BF" w:rsidP="00BF0955">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p>
    <w:p w14:paraId="3355D56D" w14:textId="77777777" w:rsidR="002A62BF" w:rsidRPr="00FB227B" w:rsidRDefault="00351F3E" w:rsidP="00BF0955">
      <w:pPr>
        <w:pBdr>
          <w:top w:val="nil"/>
          <w:left w:val="nil"/>
          <w:bottom w:val="nil"/>
          <w:right w:val="nil"/>
          <w:between w:val="nil"/>
        </w:pBdr>
        <w:spacing w:after="240"/>
        <w:ind w:left="567" w:right="539"/>
        <w:jc w:val="both"/>
        <w:rPr>
          <w:rFonts w:ascii="Palatino Linotype" w:eastAsia="Palatino Linotype" w:hAnsi="Palatino Linotype" w:cs="Palatino Linotype"/>
          <w:i/>
          <w:color w:val="000000"/>
          <w:sz w:val="22"/>
          <w:szCs w:val="22"/>
        </w:rPr>
      </w:pPr>
      <w:r w:rsidRPr="00FB227B">
        <w:rPr>
          <w:rFonts w:ascii="Palatino Linotype" w:eastAsia="Palatino Linotype" w:hAnsi="Palatino Linotype" w:cs="Palatino Linotype"/>
          <w:b/>
          <w:i/>
          <w:color w:val="000000"/>
          <w:sz w:val="22"/>
          <w:szCs w:val="22"/>
        </w:rPr>
        <w:lastRenderedPageBreak/>
        <w:t>“Artículo 150.</w:t>
      </w:r>
      <w:r w:rsidRPr="00FB227B">
        <w:rPr>
          <w:rFonts w:ascii="Palatino Linotype" w:eastAsia="Palatino Linotype" w:hAnsi="Palatino Linotype" w:cs="Palatino Linotype"/>
          <w:i/>
          <w:color w:val="000000"/>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EE985DE"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FC19C98"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FB227B">
        <w:rPr>
          <w:rFonts w:ascii="Palatino Linotype" w:eastAsia="Palatino Linotype" w:hAnsi="Palatino Linotype" w:cs="Palatino Linotype"/>
          <w:b/>
          <w:sz w:val="22"/>
          <w:szCs w:val="22"/>
        </w:rPr>
        <w:t>tres días hábiles</w:t>
      </w:r>
      <w:r w:rsidRPr="00FB227B">
        <w:rPr>
          <w:rFonts w:ascii="Palatino Linotype" w:eastAsia="Palatino Linotype" w:hAnsi="Palatino Linotype" w:cs="Palatino Linotype"/>
          <w:sz w:val="22"/>
          <w:szCs w:val="22"/>
        </w:rPr>
        <w:t xml:space="preserve"> posteriores a la recepción de la solicitud; en caso de no hacerlo en dicho plazo, podrá canalizar la solicitud al Sujeto Obligado competente.</w:t>
      </w:r>
    </w:p>
    <w:p w14:paraId="21A1524E"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6B51E9D2" w14:textId="4286BD81" w:rsidR="002C112B" w:rsidRPr="00FB227B" w:rsidRDefault="00351F3E" w:rsidP="002C112B">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En el caso particular, </w:t>
      </w:r>
      <w:r w:rsidR="002C112B" w:rsidRPr="00FB227B">
        <w:rPr>
          <w:rFonts w:ascii="Palatino Linotype" w:eastAsia="Palatino Linotype" w:hAnsi="Palatino Linotype" w:cs="Palatino Linotype"/>
          <w:sz w:val="22"/>
          <w:szCs w:val="22"/>
        </w:rPr>
        <w:t>se precisa que</w:t>
      </w:r>
      <w:r w:rsidRPr="00FB227B">
        <w:rPr>
          <w:rFonts w:ascii="Palatino Linotype" w:eastAsia="Palatino Linotype" w:hAnsi="Palatino Linotype" w:cs="Palatino Linotype"/>
          <w:sz w:val="22"/>
          <w:szCs w:val="22"/>
        </w:rPr>
        <w:t xml:space="preserve"> el </w:t>
      </w:r>
      <w:r w:rsidRPr="00FB227B">
        <w:rPr>
          <w:rFonts w:ascii="Palatino Linotype" w:eastAsia="Palatino Linotype" w:hAnsi="Palatino Linotype" w:cs="Palatino Linotype"/>
          <w:b/>
          <w:sz w:val="22"/>
          <w:szCs w:val="22"/>
        </w:rPr>
        <w:t>SUJETO OBLIGADO</w:t>
      </w:r>
      <w:r w:rsidRPr="00FB227B">
        <w:rPr>
          <w:rFonts w:ascii="Palatino Linotype" w:eastAsia="Palatino Linotype" w:hAnsi="Palatino Linotype" w:cs="Palatino Linotype"/>
          <w:sz w:val="22"/>
          <w:szCs w:val="22"/>
        </w:rPr>
        <w:t xml:space="preserve"> determinó su incompetencia para atender la solicitud </w:t>
      </w:r>
      <w:r w:rsidR="002C112B" w:rsidRPr="00FB227B">
        <w:rPr>
          <w:rFonts w:ascii="Palatino Linotype" w:eastAsia="Palatino Linotype" w:hAnsi="Palatino Linotype" w:cs="Palatino Linotype"/>
          <w:sz w:val="22"/>
          <w:szCs w:val="22"/>
        </w:rPr>
        <w:t>fuera del</w:t>
      </w:r>
      <w:r w:rsidRPr="00FB227B">
        <w:rPr>
          <w:rFonts w:ascii="Palatino Linotype" w:eastAsia="Palatino Linotype" w:hAnsi="Palatino Linotype" w:cs="Palatino Linotype"/>
          <w:sz w:val="22"/>
          <w:szCs w:val="22"/>
        </w:rPr>
        <w:t xml:space="preserve"> plazo señalado en el artículo 167 de la Ley de Transparencia Local</w:t>
      </w:r>
      <w:r w:rsidR="002C112B" w:rsidRPr="00FB227B">
        <w:rPr>
          <w:rFonts w:ascii="Palatino Linotype" w:eastAsia="Palatino Linotype" w:hAnsi="Palatino Linotype" w:cs="Palatino Linotype"/>
          <w:sz w:val="22"/>
          <w:szCs w:val="22"/>
        </w:rPr>
        <w:t>.</w:t>
      </w:r>
    </w:p>
    <w:p w14:paraId="721D274C" w14:textId="77777777" w:rsidR="002C112B" w:rsidRPr="00ED627F" w:rsidRDefault="002C112B" w:rsidP="00ED627F">
      <w:pPr>
        <w:rPr>
          <w:rFonts w:ascii="Palatino Linotype" w:eastAsia="Palatino Linotype" w:hAnsi="Palatino Linotype" w:cs="Palatino Linotype"/>
          <w:szCs w:val="22"/>
        </w:rPr>
      </w:pPr>
    </w:p>
    <w:p w14:paraId="3E12C5DB" w14:textId="7C371A84" w:rsidR="002C112B" w:rsidRPr="00FB227B" w:rsidRDefault="002C112B" w:rsidP="002C112B">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sz w:val="22"/>
          <w:szCs w:val="22"/>
        </w:rPr>
        <w:t xml:space="preserve">No obstante, </w:t>
      </w:r>
      <w:r w:rsidR="00FB227B" w:rsidRPr="00FB227B">
        <w:rPr>
          <w:rFonts w:ascii="Palatino Linotype" w:eastAsia="Calibri" w:hAnsi="Palatino Linotype"/>
          <w:color w:val="000000" w:themeColor="text1"/>
          <w:sz w:val="22"/>
          <w:szCs w:val="22"/>
          <w:lang w:val="es-ES"/>
        </w:rPr>
        <w:t>si bien el</w:t>
      </w:r>
      <w:r w:rsidRPr="00FB227B">
        <w:rPr>
          <w:rFonts w:ascii="Palatino Linotype" w:eastAsia="Calibri" w:hAnsi="Palatino Linotype" w:cs="Arial"/>
          <w:b/>
          <w:color w:val="000000" w:themeColor="text1"/>
          <w:sz w:val="22"/>
          <w:szCs w:val="22"/>
          <w:lang w:val="es-ES"/>
        </w:rPr>
        <w:t xml:space="preserve"> SUJETO OBLIGADO </w:t>
      </w:r>
      <w:r w:rsidRPr="00FB227B">
        <w:rPr>
          <w:rFonts w:ascii="Palatino Linotype" w:eastAsia="Calibri" w:hAnsi="Palatino Linotype" w:cs="Arial"/>
          <w:color w:val="000000" w:themeColor="text1"/>
          <w:sz w:val="22"/>
          <w:szCs w:val="22"/>
          <w:lang w:val="es-ES"/>
        </w:rPr>
        <w:t xml:space="preserve">no declaró su incompetencia en el plazo referido anteriormente, a nada práctico nos conduciría ordenar sea declarada la incompetencia por parte del Comité de Transparencia. </w:t>
      </w:r>
    </w:p>
    <w:p w14:paraId="570BF22A" w14:textId="77777777" w:rsidR="002C112B" w:rsidRPr="00E5155C" w:rsidRDefault="002C112B" w:rsidP="00E5155C">
      <w:pPr>
        <w:rPr>
          <w:rFonts w:ascii="Palatino Linotype" w:hAnsi="Palatino Linotype" w:cs="Arial"/>
          <w:szCs w:val="22"/>
          <w:lang w:val="es-ES"/>
        </w:rPr>
      </w:pPr>
    </w:p>
    <w:p w14:paraId="6613770B" w14:textId="739CCC1D" w:rsidR="002C112B" w:rsidRPr="00E26B14" w:rsidRDefault="002C112B"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FB227B">
        <w:rPr>
          <w:rFonts w:ascii="Palatino Linotype" w:hAnsi="Palatino Linotype" w:cs="Arial"/>
          <w:sz w:val="22"/>
          <w:szCs w:val="22"/>
          <w:lang w:val="es-ES"/>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w:t>
      </w:r>
      <w:r w:rsidRPr="00FB227B">
        <w:rPr>
          <w:rFonts w:ascii="Palatino Linotype" w:hAnsi="Palatino Linotype" w:cs="Arial"/>
          <w:sz w:val="22"/>
          <w:szCs w:val="22"/>
          <w:lang w:val="es-ES"/>
        </w:rPr>
        <w:lastRenderedPageBreak/>
        <w:t xml:space="preserve">de </w:t>
      </w:r>
      <w:r w:rsidRPr="00E26B14">
        <w:rPr>
          <w:rFonts w:ascii="Palatino Linotype" w:hAnsi="Palatino Linotype" w:cs="Arial"/>
          <w:sz w:val="22"/>
          <w:szCs w:val="22"/>
          <w:lang w:val="es-ES"/>
        </w:rPr>
        <w:t>acceso a la información, como ya fue establecido, s</w:t>
      </w:r>
      <w:r w:rsidR="00ED627F" w:rsidRPr="00E26B14">
        <w:rPr>
          <w:rFonts w:ascii="Palatino Linotype" w:hAnsi="Palatino Linotype" w:cs="Arial"/>
          <w:sz w:val="22"/>
          <w:szCs w:val="22"/>
          <w:lang w:val="es-ES"/>
        </w:rPr>
        <w:t xml:space="preserve">e dejan a salvo los derechos del </w:t>
      </w:r>
      <w:r w:rsidRPr="00E26B14">
        <w:rPr>
          <w:rFonts w:ascii="Palatino Linotype" w:hAnsi="Palatino Linotype" w:cs="Arial"/>
          <w:b/>
          <w:sz w:val="22"/>
          <w:szCs w:val="22"/>
          <w:lang w:val="es-ES"/>
        </w:rPr>
        <w:t>RECURRENTE</w:t>
      </w:r>
      <w:r w:rsidRPr="00E26B14">
        <w:rPr>
          <w:rFonts w:ascii="Palatino Linotype" w:hAnsi="Palatino Linotype" w:cs="Arial"/>
          <w:sz w:val="22"/>
          <w:szCs w:val="22"/>
          <w:lang w:val="es-ES"/>
        </w:rPr>
        <w:t xml:space="preserve"> para que pueda realizar la solicitud de información ante el Sujeto Obligado </w:t>
      </w:r>
      <w:r w:rsidRPr="00D07EB8">
        <w:rPr>
          <w:rFonts w:ascii="Palatino Linotype" w:hAnsi="Palatino Linotype" w:cs="Arial"/>
          <w:sz w:val="22"/>
          <w:szCs w:val="22"/>
          <w:lang w:val="es-ES"/>
        </w:rPr>
        <w:t>correspondiente.</w:t>
      </w:r>
    </w:p>
    <w:p w14:paraId="18526832"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E26B14">
        <w:rPr>
          <w:rFonts w:ascii="Palatino Linotype" w:eastAsia="Palatino Linotype" w:hAnsi="Palatino Linotype" w:cs="Palatino Linotype"/>
          <w:sz w:val="22"/>
          <w:szCs w:val="22"/>
        </w:rPr>
        <w:t xml:space="preserve">En este sentido, resultan </w:t>
      </w:r>
      <w:r w:rsidRPr="00E26B14">
        <w:rPr>
          <w:rFonts w:ascii="Palatino Linotype" w:eastAsia="Palatino Linotype" w:hAnsi="Palatino Linotype" w:cs="Palatino Linotype"/>
          <w:b/>
          <w:sz w:val="22"/>
          <w:szCs w:val="22"/>
        </w:rPr>
        <w:t>INFUNDADAS</w:t>
      </w:r>
      <w:r w:rsidRPr="00E26B14">
        <w:rPr>
          <w:rFonts w:ascii="Palatino Linotype" w:eastAsia="Palatino Linotype" w:hAnsi="Palatino Linotype" w:cs="Palatino Linotype"/>
          <w:sz w:val="22"/>
          <w:szCs w:val="22"/>
        </w:rPr>
        <w:t xml:space="preserve"> las razones o motivos de inconformidad hechos valer por el</w:t>
      </w:r>
      <w:r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b/>
          <w:sz w:val="22"/>
          <w:szCs w:val="22"/>
        </w:rPr>
        <w:t>RECURRENTE,</w:t>
      </w:r>
      <w:r w:rsidRPr="00FB227B">
        <w:rPr>
          <w:rFonts w:ascii="Palatino Linotype" w:eastAsia="Palatino Linotype" w:hAnsi="Palatino Linotype" w:cs="Palatino Linotype"/>
          <w:sz w:val="22"/>
          <w:szCs w:val="22"/>
        </w:rPr>
        <w:t xml:space="preserve"> toda vez que no se actualizan las hipótesis de procedencia contenidas en el artículo 179 de la Ley de Transparencia y Acceso a la Información Pública del Estado de México y Municipios, de tal manera que se </w:t>
      </w:r>
      <w:r w:rsidRPr="00FB227B">
        <w:rPr>
          <w:rFonts w:ascii="Palatino Linotype" w:eastAsia="Palatino Linotype" w:hAnsi="Palatino Linotype" w:cs="Palatino Linotype"/>
          <w:b/>
          <w:sz w:val="22"/>
          <w:szCs w:val="22"/>
        </w:rPr>
        <w:t>CONFIRMA</w:t>
      </w:r>
      <w:r w:rsidRPr="00FB227B">
        <w:rPr>
          <w:rFonts w:ascii="Palatino Linotype" w:eastAsia="Palatino Linotype" w:hAnsi="Palatino Linotype" w:cs="Palatino Linotype"/>
          <w:sz w:val="22"/>
          <w:szCs w:val="22"/>
        </w:rPr>
        <w:t xml:space="preserve"> la respuesta del </w:t>
      </w:r>
      <w:r w:rsidRPr="00FB227B">
        <w:rPr>
          <w:rFonts w:ascii="Palatino Linotype" w:eastAsia="Palatino Linotype" w:hAnsi="Palatino Linotype" w:cs="Palatino Linotype"/>
          <w:b/>
          <w:sz w:val="22"/>
          <w:szCs w:val="22"/>
        </w:rPr>
        <w:t>SUJETO OBLIGADO.</w:t>
      </w:r>
    </w:p>
    <w:p w14:paraId="2C740CAC" w14:textId="77777777" w:rsidR="00BF0955" w:rsidRPr="00FB227B" w:rsidRDefault="00BF0955" w:rsidP="00BF0955">
      <w:pPr>
        <w:spacing w:line="360" w:lineRule="auto"/>
        <w:ind w:right="-28"/>
        <w:jc w:val="both"/>
        <w:rPr>
          <w:rFonts w:ascii="Palatino Linotype" w:eastAsia="Palatino Linotype" w:hAnsi="Palatino Linotype" w:cs="Palatino Linotype"/>
          <w:sz w:val="22"/>
          <w:szCs w:val="22"/>
        </w:rPr>
      </w:pPr>
    </w:p>
    <w:p w14:paraId="7B16F966" w14:textId="77777777" w:rsidR="002A62BF" w:rsidRPr="00FB227B"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bookmarkStart w:id="6" w:name="_heading=h.3rdcrjn" w:colFirst="0" w:colLast="0"/>
      <w:bookmarkEnd w:id="6"/>
      <w:r w:rsidRPr="00FB227B">
        <w:rPr>
          <w:rFonts w:ascii="Palatino Linotype" w:eastAsia="Palatino Linotype" w:hAnsi="Palatino Linotype" w:cs="Palatino Linotype"/>
          <w:color w:val="222222"/>
          <w:sz w:val="22"/>
          <w:szCs w:val="22"/>
        </w:rPr>
        <w:t xml:space="preserve">Por lo anteriormente expuesto y fundado, este </w:t>
      </w:r>
      <w:r w:rsidRPr="00FB227B">
        <w:rPr>
          <w:rFonts w:ascii="Palatino Linotype" w:eastAsia="Palatino Linotype" w:hAnsi="Palatino Linotype" w:cs="Palatino Linotype"/>
          <w:b/>
          <w:color w:val="222222"/>
          <w:sz w:val="22"/>
          <w:szCs w:val="22"/>
        </w:rPr>
        <w:t>ÓRGANO GARANTE</w:t>
      </w:r>
      <w:r w:rsidRPr="00FB227B">
        <w:rPr>
          <w:rFonts w:ascii="Palatino Linotype" w:eastAsia="Palatino Linotype" w:hAnsi="Palatino Linotype" w:cs="Palatino Linotype"/>
          <w:color w:val="222222"/>
          <w:sz w:val="22"/>
          <w:szCs w:val="22"/>
        </w:rPr>
        <w:t xml:space="preserve"> emite los siguientes:</w:t>
      </w:r>
    </w:p>
    <w:p w14:paraId="3B6AB2DE"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075CCF62" w14:textId="77777777" w:rsidR="002A62BF" w:rsidRPr="00FB227B" w:rsidRDefault="00351F3E" w:rsidP="00BF0955">
      <w:pPr>
        <w:keepNext/>
        <w:keepLines/>
        <w:spacing w:line="360" w:lineRule="auto"/>
        <w:ind w:right="-28"/>
        <w:jc w:val="center"/>
        <w:rPr>
          <w:rFonts w:ascii="Palatino Linotype" w:eastAsia="Palatino Linotype" w:hAnsi="Palatino Linotype" w:cs="Palatino Linotype"/>
          <w:b/>
          <w:color w:val="000000"/>
          <w:sz w:val="22"/>
          <w:szCs w:val="22"/>
        </w:rPr>
      </w:pPr>
      <w:r w:rsidRPr="00FB227B">
        <w:rPr>
          <w:rFonts w:ascii="Palatino Linotype" w:eastAsia="Palatino Linotype" w:hAnsi="Palatino Linotype" w:cs="Palatino Linotype"/>
          <w:b/>
          <w:color w:val="000000"/>
          <w:sz w:val="22"/>
          <w:szCs w:val="22"/>
        </w:rPr>
        <w:t>R E S O L U T I V O S</w:t>
      </w:r>
    </w:p>
    <w:p w14:paraId="0E8CA930" w14:textId="77777777" w:rsidR="002A62BF" w:rsidRPr="00FB227B" w:rsidRDefault="002A62BF" w:rsidP="00BF0955">
      <w:pPr>
        <w:keepNext/>
        <w:keepLines/>
        <w:spacing w:line="360" w:lineRule="auto"/>
        <w:ind w:right="-28"/>
        <w:jc w:val="center"/>
        <w:rPr>
          <w:rFonts w:ascii="Palatino Linotype" w:eastAsia="Palatino Linotype" w:hAnsi="Palatino Linotype" w:cs="Palatino Linotype"/>
          <w:b/>
          <w:sz w:val="22"/>
          <w:szCs w:val="22"/>
        </w:rPr>
      </w:pPr>
    </w:p>
    <w:p w14:paraId="45434DF6" w14:textId="77BC339F" w:rsidR="002A62BF" w:rsidRPr="00FB227B" w:rsidRDefault="00351F3E" w:rsidP="00BF0955">
      <w:pPr>
        <w:spacing w:line="360" w:lineRule="auto"/>
        <w:ind w:right="-28"/>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t xml:space="preserve">PRIMERO. </w:t>
      </w:r>
      <w:r w:rsidRPr="00FB227B">
        <w:rPr>
          <w:rFonts w:ascii="Palatino Linotype" w:eastAsia="Palatino Linotype" w:hAnsi="Palatino Linotype" w:cs="Palatino Linotype"/>
          <w:sz w:val="22"/>
          <w:szCs w:val="22"/>
        </w:rPr>
        <w:t>Resultan infundadas las</w:t>
      </w:r>
      <w:r w:rsidRPr="00FB227B">
        <w:rPr>
          <w:rFonts w:ascii="Palatino Linotype" w:eastAsia="Palatino Linotype" w:hAnsi="Palatino Linotype" w:cs="Palatino Linotype"/>
          <w:b/>
          <w:sz w:val="22"/>
          <w:szCs w:val="22"/>
        </w:rPr>
        <w:t xml:space="preserve"> </w:t>
      </w:r>
      <w:r w:rsidRPr="00FB227B">
        <w:rPr>
          <w:rFonts w:ascii="Palatino Linotype" w:eastAsia="Palatino Linotype" w:hAnsi="Palatino Linotype" w:cs="Palatino Linotype"/>
          <w:sz w:val="22"/>
          <w:szCs w:val="22"/>
        </w:rPr>
        <w:t>razones o motivos de inconformidad hechos valer en el recurso de revisión</w:t>
      </w:r>
      <w:r w:rsidRPr="00FB227B">
        <w:rPr>
          <w:rFonts w:ascii="Palatino Linotype" w:eastAsia="Palatino Linotype" w:hAnsi="Palatino Linotype" w:cs="Palatino Linotype"/>
          <w:b/>
          <w:sz w:val="22"/>
          <w:szCs w:val="22"/>
        </w:rPr>
        <w:t xml:space="preserve"> 0</w:t>
      </w:r>
      <w:r w:rsidR="000B2D69" w:rsidRPr="00FB227B">
        <w:rPr>
          <w:rFonts w:ascii="Palatino Linotype" w:eastAsia="Palatino Linotype" w:hAnsi="Palatino Linotype" w:cs="Palatino Linotype"/>
          <w:b/>
          <w:sz w:val="22"/>
          <w:szCs w:val="22"/>
        </w:rPr>
        <w:t>3008</w:t>
      </w:r>
      <w:r w:rsidRPr="00FB227B">
        <w:rPr>
          <w:rFonts w:ascii="Palatino Linotype" w:eastAsia="Palatino Linotype" w:hAnsi="Palatino Linotype" w:cs="Palatino Linotype"/>
          <w:b/>
          <w:sz w:val="22"/>
          <w:szCs w:val="22"/>
        </w:rPr>
        <w:t xml:space="preserve">/INFOEM/IP/RR/2024, </w:t>
      </w:r>
      <w:r w:rsidRPr="00FB227B">
        <w:rPr>
          <w:rFonts w:ascii="Palatino Linotype" w:eastAsia="Palatino Linotype" w:hAnsi="Palatino Linotype" w:cs="Palatino Linotype"/>
          <w:sz w:val="22"/>
          <w:szCs w:val="22"/>
        </w:rPr>
        <w:t xml:space="preserve">en términos del </w:t>
      </w:r>
      <w:r w:rsidRPr="00FB227B">
        <w:rPr>
          <w:rFonts w:ascii="Palatino Linotype" w:eastAsia="Palatino Linotype" w:hAnsi="Palatino Linotype" w:cs="Palatino Linotype"/>
          <w:b/>
          <w:sz w:val="22"/>
          <w:szCs w:val="22"/>
        </w:rPr>
        <w:t>Considerando</w:t>
      </w:r>
      <w:r w:rsidRPr="00FB227B">
        <w:rPr>
          <w:rFonts w:ascii="Palatino Linotype" w:eastAsia="Palatino Linotype" w:hAnsi="Palatino Linotype" w:cs="Palatino Linotype"/>
          <w:sz w:val="22"/>
          <w:szCs w:val="22"/>
        </w:rPr>
        <w:t xml:space="preserve"> </w:t>
      </w:r>
      <w:r w:rsidRPr="00FB227B">
        <w:rPr>
          <w:rFonts w:ascii="Palatino Linotype" w:eastAsia="Palatino Linotype" w:hAnsi="Palatino Linotype" w:cs="Palatino Linotype"/>
          <w:b/>
          <w:sz w:val="22"/>
          <w:szCs w:val="22"/>
        </w:rPr>
        <w:t>CUARTO</w:t>
      </w:r>
      <w:r w:rsidRPr="00FB227B">
        <w:rPr>
          <w:rFonts w:ascii="Palatino Linotype" w:eastAsia="Palatino Linotype" w:hAnsi="Palatino Linotype" w:cs="Palatino Linotype"/>
          <w:sz w:val="22"/>
          <w:szCs w:val="22"/>
        </w:rPr>
        <w:t xml:space="preserve"> de la presente resolución.</w:t>
      </w:r>
    </w:p>
    <w:p w14:paraId="4212A0B2"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FABADB2" w14:textId="1303DC1D" w:rsidR="002A62BF" w:rsidRPr="00FB227B" w:rsidRDefault="00351F3E" w:rsidP="00BF0955">
      <w:pPr>
        <w:spacing w:line="360" w:lineRule="auto"/>
        <w:ind w:right="-28"/>
        <w:jc w:val="both"/>
        <w:rPr>
          <w:rFonts w:ascii="Palatino Linotype" w:eastAsia="Palatino Linotype" w:hAnsi="Palatino Linotype" w:cs="Palatino Linotype"/>
          <w:b/>
          <w:sz w:val="22"/>
          <w:szCs w:val="22"/>
        </w:rPr>
      </w:pPr>
      <w:r w:rsidRPr="00FB227B">
        <w:rPr>
          <w:rFonts w:ascii="Palatino Linotype" w:eastAsia="Palatino Linotype" w:hAnsi="Palatino Linotype" w:cs="Palatino Linotype"/>
          <w:b/>
          <w:sz w:val="22"/>
          <w:szCs w:val="22"/>
        </w:rPr>
        <w:t>SEGUNDO.</w:t>
      </w:r>
      <w:r w:rsidRPr="00FB227B">
        <w:rPr>
          <w:rFonts w:ascii="Palatino Linotype" w:eastAsia="Palatino Linotype" w:hAnsi="Palatino Linotype" w:cs="Palatino Linotype"/>
          <w:b/>
          <w:color w:val="2E75B5"/>
          <w:sz w:val="22"/>
          <w:szCs w:val="22"/>
        </w:rPr>
        <w:t xml:space="preserve"> </w:t>
      </w:r>
      <w:r w:rsidRPr="00FB227B">
        <w:rPr>
          <w:rFonts w:ascii="Palatino Linotype" w:eastAsia="Palatino Linotype" w:hAnsi="Palatino Linotype" w:cs="Palatino Linotype"/>
          <w:sz w:val="22"/>
          <w:szCs w:val="22"/>
        </w:rPr>
        <w:t>Se</w:t>
      </w:r>
      <w:r w:rsidRPr="00FB227B">
        <w:rPr>
          <w:rFonts w:ascii="Palatino Linotype" w:eastAsia="Palatino Linotype" w:hAnsi="Palatino Linotype" w:cs="Palatino Linotype"/>
          <w:b/>
          <w:sz w:val="22"/>
          <w:szCs w:val="22"/>
        </w:rPr>
        <w:t xml:space="preserve"> CONFIRMA </w:t>
      </w:r>
      <w:r w:rsidRPr="00FB227B">
        <w:rPr>
          <w:rFonts w:ascii="Palatino Linotype" w:eastAsia="Palatino Linotype" w:hAnsi="Palatino Linotype" w:cs="Palatino Linotype"/>
          <w:sz w:val="22"/>
          <w:szCs w:val="22"/>
        </w:rPr>
        <w:t xml:space="preserve">la respuesta emitida por la </w:t>
      </w:r>
      <w:r w:rsidR="000B2D69" w:rsidRPr="00FB227B">
        <w:rPr>
          <w:rFonts w:ascii="Palatino Linotype" w:eastAsia="Palatino Linotype" w:hAnsi="Palatino Linotype" w:cs="Palatino Linotype"/>
          <w:b/>
          <w:sz w:val="22"/>
          <w:szCs w:val="22"/>
        </w:rPr>
        <w:t xml:space="preserve">Comisión de Agua del Estado de México </w:t>
      </w:r>
      <w:r w:rsidRPr="00FB227B">
        <w:rPr>
          <w:rFonts w:ascii="Palatino Linotype" w:eastAsia="Palatino Linotype" w:hAnsi="Palatino Linotype" w:cs="Palatino Linotype"/>
          <w:sz w:val="22"/>
          <w:szCs w:val="22"/>
        </w:rPr>
        <w:t xml:space="preserve">a la solicitud </w:t>
      </w:r>
      <w:r w:rsidRPr="00FB227B">
        <w:rPr>
          <w:rFonts w:ascii="Palatino Linotype" w:eastAsia="Palatino Linotype" w:hAnsi="Palatino Linotype" w:cs="Palatino Linotype"/>
          <w:b/>
          <w:sz w:val="22"/>
          <w:szCs w:val="22"/>
        </w:rPr>
        <w:t>00</w:t>
      </w:r>
      <w:r w:rsidR="000B2D69" w:rsidRPr="00FB227B">
        <w:rPr>
          <w:rFonts w:ascii="Palatino Linotype" w:eastAsia="Palatino Linotype" w:hAnsi="Palatino Linotype" w:cs="Palatino Linotype"/>
          <w:b/>
          <w:sz w:val="22"/>
          <w:szCs w:val="22"/>
        </w:rPr>
        <w:t>222</w:t>
      </w:r>
      <w:r w:rsidRPr="00FB227B">
        <w:rPr>
          <w:rFonts w:ascii="Palatino Linotype" w:eastAsia="Palatino Linotype" w:hAnsi="Palatino Linotype" w:cs="Palatino Linotype"/>
          <w:b/>
          <w:sz w:val="22"/>
          <w:szCs w:val="22"/>
        </w:rPr>
        <w:t>/</w:t>
      </w:r>
      <w:r w:rsidR="000B2D69" w:rsidRPr="00FB227B">
        <w:rPr>
          <w:rFonts w:ascii="Palatino Linotype" w:eastAsia="Palatino Linotype" w:hAnsi="Palatino Linotype" w:cs="Palatino Linotype"/>
          <w:b/>
          <w:sz w:val="22"/>
          <w:szCs w:val="22"/>
        </w:rPr>
        <w:t>CAEM</w:t>
      </w:r>
      <w:r w:rsidRPr="00FB227B">
        <w:rPr>
          <w:rFonts w:ascii="Palatino Linotype" w:eastAsia="Palatino Linotype" w:hAnsi="Palatino Linotype" w:cs="Palatino Linotype"/>
          <w:b/>
          <w:sz w:val="22"/>
          <w:szCs w:val="22"/>
        </w:rPr>
        <w:t>/IP/2024.</w:t>
      </w:r>
    </w:p>
    <w:p w14:paraId="5833681E" w14:textId="77777777" w:rsidR="002A62BF" w:rsidRPr="00FB227B" w:rsidRDefault="002A62BF" w:rsidP="00BF0955">
      <w:pPr>
        <w:spacing w:line="360" w:lineRule="auto"/>
        <w:ind w:right="-28"/>
        <w:jc w:val="both"/>
        <w:rPr>
          <w:rFonts w:ascii="Palatino Linotype" w:eastAsia="Palatino Linotype" w:hAnsi="Palatino Linotype" w:cs="Palatino Linotype"/>
          <w:b/>
          <w:sz w:val="22"/>
          <w:szCs w:val="22"/>
        </w:rPr>
      </w:pPr>
    </w:p>
    <w:p w14:paraId="472E3AAA" w14:textId="77777777" w:rsidR="002A62BF" w:rsidRPr="00FB227B" w:rsidRDefault="00351F3E" w:rsidP="00BF0955">
      <w:pPr>
        <w:tabs>
          <w:tab w:val="left" w:pos="8080"/>
        </w:tabs>
        <w:spacing w:line="360" w:lineRule="auto"/>
        <w:ind w:right="-28"/>
        <w:jc w:val="both"/>
        <w:rPr>
          <w:rFonts w:ascii="Palatino Linotype" w:eastAsia="Palatino Linotype" w:hAnsi="Palatino Linotype" w:cs="Palatino Linotype"/>
          <w:b/>
          <w:sz w:val="22"/>
          <w:szCs w:val="22"/>
        </w:rPr>
      </w:pPr>
      <w:r w:rsidRPr="00FB227B">
        <w:rPr>
          <w:rFonts w:ascii="Palatino Linotype" w:eastAsia="Palatino Linotype" w:hAnsi="Palatino Linotype" w:cs="Palatino Linotype"/>
          <w:b/>
          <w:sz w:val="22"/>
          <w:szCs w:val="22"/>
        </w:rPr>
        <w:t xml:space="preserve">TERCERO. REMÍTASE, </w:t>
      </w:r>
      <w:r w:rsidRPr="00FB227B">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FB227B">
        <w:rPr>
          <w:rFonts w:ascii="Palatino Linotype" w:eastAsia="Palatino Linotype" w:hAnsi="Palatino Linotype" w:cs="Palatino Linotype"/>
          <w:b/>
          <w:sz w:val="22"/>
          <w:szCs w:val="22"/>
        </w:rPr>
        <w:t>SUJETO OBLIGADO.</w:t>
      </w:r>
    </w:p>
    <w:p w14:paraId="538D5796" w14:textId="77777777" w:rsidR="002A62BF" w:rsidRPr="00FB227B" w:rsidRDefault="002A62BF" w:rsidP="00BF0955">
      <w:pPr>
        <w:tabs>
          <w:tab w:val="left" w:pos="8080"/>
        </w:tabs>
        <w:spacing w:line="360" w:lineRule="auto"/>
        <w:ind w:right="-28"/>
        <w:jc w:val="both"/>
        <w:rPr>
          <w:rFonts w:ascii="Palatino Linotype" w:eastAsia="Palatino Linotype" w:hAnsi="Palatino Linotype" w:cs="Palatino Linotype"/>
          <w:b/>
          <w:sz w:val="22"/>
          <w:szCs w:val="22"/>
        </w:rPr>
      </w:pPr>
    </w:p>
    <w:p w14:paraId="7065E86F" w14:textId="509F03BB" w:rsidR="002A62BF" w:rsidRPr="00FB227B" w:rsidRDefault="00351F3E" w:rsidP="00BF0955">
      <w:pPr>
        <w:shd w:val="clear" w:color="auto" w:fill="FFFFFF"/>
        <w:spacing w:line="360" w:lineRule="auto"/>
        <w:ind w:right="-28"/>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lastRenderedPageBreak/>
        <w:t xml:space="preserve">CUARTO. </w:t>
      </w:r>
      <w:r w:rsidRPr="00FB227B">
        <w:rPr>
          <w:rFonts w:ascii="Palatino Linotype" w:eastAsia="Palatino Linotype" w:hAnsi="Palatino Linotype" w:cs="Palatino Linotype"/>
          <w:b/>
          <w:color w:val="222222"/>
          <w:sz w:val="22"/>
          <w:szCs w:val="22"/>
        </w:rPr>
        <w:t>Notifíquese al RECURRENTE</w:t>
      </w:r>
      <w:r w:rsidRPr="00FB227B">
        <w:rPr>
          <w:rFonts w:ascii="Palatino Linotype" w:eastAsia="Palatino Linotype" w:hAnsi="Palatino Linotype" w:cs="Palatino Linotype"/>
          <w:b/>
          <w:sz w:val="22"/>
          <w:szCs w:val="22"/>
        </w:rPr>
        <w:t xml:space="preserve"> </w:t>
      </w:r>
      <w:r w:rsidRPr="00FB227B">
        <w:rPr>
          <w:rFonts w:ascii="Palatino Linotype" w:eastAsia="Palatino Linotype" w:hAnsi="Palatino Linotype" w:cs="Palatino Linotype"/>
          <w:sz w:val="22"/>
          <w:szCs w:val="22"/>
        </w:rPr>
        <w:t xml:space="preserve">la presente resolución a través del </w:t>
      </w:r>
      <w:r w:rsidRPr="00FB227B">
        <w:rPr>
          <w:rFonts w:ascii="Palatino Linotype" w:eastAsia="Palatino Linotype" w:hAnsi="Palatino Linotype" w:cs="Palatino Linotype"/>
          <w:b/>
          <w:sz w:val="22"/>
          <w:szCs w:val="22"/>
        </w:rPr>
        <w:t>SAIMEX</w:t>
      </w:r>
      <w:r w:rsidR="000B2D69" w:rsidRPr="00FB227B">
        <w:rPr>
          <w:rFonts w:ascii="Palatino Linotype" w:eastAsia="Palatino Linotype" w:hAnsi="Palatino Linotype" w:cs="Palatino Linotype"/>
          <w:b/>
          <w:sz w:val="22"/>
          <w:szCs w:val="22"/>
        </w:rPr>
        <w:t xml:space="preserve"> y correo electrónico</w:t>
      </w:r>
      <w:r w:rsidRPr="00FB227B">
        <w:rPr>
          <w:rFonts w:ascii="Palatino Linotype" w:eastAsia="Palatino Linotype" w:hAnsi="Palatino Linotype" w:cs="Palatino Linotype"/>
          <w:b/>
          <w:sz w:val="22"/>
          <w:szCs w:val="22"/>
        </w:rPr>
        <w:t>.</w:t>
      </w:r>
    </w:p>
    <w:p w14:paraId="1092ED74" w14:textId="77777777" w:rsidR="002A62BF" w:rsidRDefault="00351F3E" w:rsidP="00BF0955">
      <w:pPr>
        <w:spacing w:before="240" w:after="240" w:line="360" w:lineRule="auto"/>
        <w:ind w:right="-28"/>
        <w:jc w:val="both"/>
        <w:rPr>
          <w:rFonts w:ascii="Palatino Linotype" w:eastAsia="Palatino Linotype" w:hAnsi="Palatino Linotype" w:cs="Palatino Linotype"/>
          <w:sz w:val="22"/>
          <w:szCs w:val="22"/>
        </w:rPr>
      </w:pPr>
      <w:r w:rsidRPr="00FB227B">
        <w:rPr>
          <w:rFonts w:ascii="Palatino Linotype" w:eastAsia="Palatino Linotype" w:hAnsi="Palatino Linotype" w:cs="Palatino Linotype"/>
          <w:b/>
          <w:sz w:val="22"/>
          <w:szCs w:val="22"/>
        </w:rPr>
        <w:t>QUINTO.</w:t>
      </w:r>
      <w:r w:rsidRPr="00FB227B">
        <w:rPr>
          <w:rFonts w:ascii="Palatino Linotype" w:eastAsia="Palatino Linotype" w:hAnsi="Palatino Linotype" w:cs="Palatino Linotype"/>
          <w:sz w:val="22"/>
          <w:szCs w:val="22"/>
        </w:rPr>
        <w:t xml:space="preserve"> Se hace del conocimiento del </w:t>
      </w:r>
      <w:r w:rsidRPr="00FB227B">
        <w:rPr>
          <w:rFonts w:ascii="Palatino Linotype" w:eastAsia="Palatino Linotype" w:hAnsi="Palatino Linotype" w:cs="Palatino Linotype"/>
          <w:b/>
          <w:color w:val="222222"/>
          <w:sz w:val="22"/>
          <w:szCs w:val="22"/>
        </w:rPr>
        <w:t>RECURRENTE</w:t>
      </w:r>
      <w:r w:rsidRPr="00FB227B">
        <w:rPr>
          <w:rFonts w:ascii="Palatino Linotype" w:eastAsia="Palatino Linotype" w:hAnsi="Palatino Linotype" w:cs="Palatino Linotype"/>
          <w:b/>
          <w:sz w:val="22"/>
          <w:szCs w:val="22"/>
        </w:rPr>
        <w:t xml:space="preserve"> </w:t>
      </w:r>
      <w:r w:rsidRPr="00FB227B">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55C1409" w14:textId="77777777" w:rsidR="00D07EB8" w:rsidRPr="00FB227B" w:rsidRDefault="00D07EB8" w:rsidP="00BF0955">
      <w:pPr>
        <w:spacing w:before="240" w:after="240" w:line="360" w:lineRule="auto"/>
        <w:ind w:right="-28"/>
        <w:jc w:val="both"/>
        <w:rPr>
          <w:rFonts w:ascii="Palatino Linotype" w:eastAsia="Palatino Linotype" w:hAnsi="Palatino Linotype" w:cs="Palatino Linotype"/>
          <w:sz w:val="22"/>
          <w:szCs w:val="22"/>
        </w:rPr>
      </w:pPr>
    </w:p>
    <w:p w14:paraId="5FFD3548" w14:textId="77777777" w:rsidR="0059044C" w:rsidRPr="003C7186" w:rsidRDefault="0059044C" w:rsidP="0059044C">
      <w:pPr>
        <w:spacing w:line="360" w:lineRule="auto"/>
        <w:ind w:left="-142" w:right="-234" w:firstLine="1"/>
        <w:jc w:val="both"/>
        <w:rPr>
          <w:rFonts w:ascii="Palatino Linotype" w:hAnsi="Palatino Linotype"/>
        </w:rPr>
      </w:pPr>
      <w:bookmarkStart w:id="7" w:name="_heading=h.30j0zll" w:colFirst="0" w:colLast="0"/>
      <w:bookmarkEnd w:id="7"/>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EB75413" w14:textId="77777777" w:rsidR="002A62BF" w:rsidRPr="00FB227B" w:rsidRDefault="002A62BF" w:rsidP="00BF0955">
      <w:pPr>
        <w:spacing w:before="240" w:after="240" w:line="360" w:lineRule="auto"/>
        <w:ind w:right="-28"/>
        <w:jc w:val="both"/>
        <w:rPr>
          <w:rFonts w:ascii="Palatino Linotype" w:eastAsia="Palatino Linotype" w:hAnsi="Palatino Linotype" w:cs="Palatino Linotype"/>
          <w:sz w:val="22"/>
          <w:szCs w:val="22"/>
        </w:rPr>
      </w:pPr>
    </w:p>
    <w:p w14:paraId="0A214774"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39BEEC02"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6C70CB69"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E386E4F"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15ECAD96"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3CC01A6"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46812F3"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17ABBF5C"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32D8E00C"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45180BF8"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468FFA3E"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1C7FEB80"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727A5235"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59B0AABF" w14:textId="77777777" w:rsidR="002A62BF" w:rsidRPr="00FB227B" w:rsidRDefault="002A62BF" w:rsidP="00BF0955">
      <w:pPr>
        <w:spacing w:line="360" w:lineRule="auto"/>
        <w:ind w:right="-28"/>
        <w:jc w:val="both"/>
        <w:rPr>
          <w:rFonts w:ascii="Palatino Linotype" w:eastAsia="Palatino Linotype" w:hAnsi="Palatino Linotype" w:cs="Palatino Linotype"/>
          <w:sz w:val="22"/>
          <w:szCs w:val="22"/>
        </w:rPr>
      </w:pPr>
    </w:p>
    <w:p w14:paraId="69934603"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51F1DF1E"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47096FAB"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500DD0EE"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3D15242F"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6F1A043A"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p w14:paraId="54210727" w14:textId="77777777" w:rsidR="002A62BF" w:rsidRPr="00FB227B" w:rsidRDefault="002A62BF" w:rsidP="00BF0955">
      <w:pPr>
        <w:spacing w:line="360" w:lineRule="auto"/>
        <w:ind w:right="-28"/>
        <w:rPr>
          <w:rFonts w:ascii="Palatino Linotype" w:eastAsia="Palatino Linotype" w:hAnsi="Palatino Linotype" w:cs="Palatino Linotype"/>
          <w:sz w:val="22"/>
          <w:szCs w:val="22"/>
        </w:rPr>
      </w:pPr>
    </w:p>
    <w:sectPr w:rsidR="002A62BF" w:rsidRPr="00FB227B">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1B97" w14:textId="77777777" w:rsidR="004350CD" w:rsidRDefault="004350CD">
      <w:r>
        <w:separator/>
      </w:r>
    </w:p>
  </w:endnote>
  <w:endnote w:type="continuationSeparator" w:id="0">
    <w:p w14:paraId="6D90C84E" w14:textId="77777777" w:rsidR="004350CD" w:rsidRDefault="0043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B8C8" w14:textId="77777777" w:rsidR="00ED627F" w:rsidRDefault="00ED627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23E6D">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23E6D">
      <w:rPr>
        <w:b/>
        <w:noProof/>
        <w:color w:val="000000"/>
      </w:rPr>
      <w:t>19</w:t>
    </w:r>
    <w:r>
      <w:rPr>
        <w:b/>
        <w:color w:val="000000"/>
      </w:rPr>
      <w:fldChar w:fldCharType="end"/>
    </w:r>
  </w:p>
  <w:p w14:paraId="662CA938" w14:textId="77777777" w:rsidR="00ED627F" w:rsidRDefault="00ED627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DBC2" w14:textId="77777777" w:rsidR="00ED627F" w:rsidRDefault="00ED627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23E6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23E6D">
      <w:rPr>
        <w:b/>
        <w:noProof/>
        <w:color w:val="000000"/>
      </w:rPr>
      <w:t>1</w:t>
    </w:r>
    <w:r>
      <w:rPr>
        <w:b/>
        <w:color w:val="000000"/>
      </w:rPr>
      <w:fldChar w:fldCharType="end"/>
    </w:r>
  </w:p>
  <w:p w14:paraId="580A76E5" w14:textId="77777777" w:rsidR="00ED627F" w:rsidRDefault="00ED627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E91F" w14:textId="77777777" w:rsidR="004350CD" w:rsidRDefault="004350CD">
      <w:r>
        <w:separator/>
      </w:r>
    </w:p>
  </w:footnote>
  <w:footnote w:type="continuationSeparator" w:id="0">
    <w:p w14:paraId="69C74C9C" w14:textId="77777777" w:rsidR="004350CD" w:rsidRDefault="004350CD">
      <w:r>
        <w:continuationSeparator/>
      </w:r>
    </w:p>
  </w:footnote>
  <w:footnote w:id="1">
    <w:p w14:paraId="7307832D"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2403EB3"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5B21B7C"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4CD568AC" w14:textId="77777777" w:rsidR="00ED627F" w:rsidRDefault="00ED627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r>
        <w:rPr>
          <w:rFonts w:ascii="Calibri" w:eastAsia="Calibri" w:hAnsi="Calibri" w:cs="Calibri"/>
          <w:color w:val="000000"/>
          <w:sz w:val="20"/>
          <w:szCs w:val="20"/>
        </w:rP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B5DD" w14:textId="77777777" w:rsidR="00ED627F" w:rsidRDefault="004350CD">
    <w:pPr>
      <w:pBdr>
        <w:top w:val="nil"/>
        <w:left w:val="nil"/>
        <w:bottom w:val="nil"/>
        <w:right w:val="nil"/>
        <w:between w:val="nil"/>
      </w:pBdr>
      <w:tabs>
        <w:tab w:val="center" w:pos="4419"/>
        <w:tab w:val="right" w:pos="8838"/>
      </w:tabs>
      <w:rPr>
        <w:color w:val="000000"/>
      </w:rPr>
    </w:pPr>
    <w:r>
      <w:rPr>
        <w:color w:val="000000"/>
      </w:rPr>
      <w:pict w14:anchorId="6BE5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A4B7" w14:textId="77777777" w:rsidR="00ED627F" w:rsidRDefault="00ED627F">
    <w:pPr>
      <w:widowControl w:val="0"/>
      <w:pBdr>
        <w:top w:val="nil"/>
        <w:left w:val="nil"/>
        <w:bottom w:val="nil"/>
        <w:right w:val="nil"/>
        <w:between w:val="nil"/>
      </w:pBdr>
      <w:spacing w:line="276" w:lineRule="auto"/>
      <w:rPr>
        <w:color w:val="000000"/>
      </w:rPr>
    </w:pPr>
  </w:p>
  <w:tbl>
    <w:tblPr>
      <w:tblStyle w:val="af"/>
      <w:tblW w:w="9214" w:type="dxa"/>
      <w:tblInd w:w="0" w:type="dxa"/>
      <w:tblLayout w:type="fixed"/>
      <w:tblLook w:val="0400" w:firstRow="0" w:lastRow="0" w:firstColumn="0" w:lastColumn="0" w:noHBand="0" w:noVBand="1"/>
    </w:tblPr>
    <w:tblGrid>
      <w:gridCol w:w="2268"/>
      <w:gridCol w:w="6946"/>
    </w:tblGrid>
    <w:tr w:rsidR="00ED627F" w14:paraId="73CBDF99" w14:textId="77777777">
      <w:trPr>
        <w:trHeight w:val="1997"/>
      </w:trPr>
      <w:tc>
        <w:tcPr>
          <w:tcW w:w="2268" w:type="dxa"/>
          <w:shd w:val="clear" w:color="auto" w:fill="auto"/>
        </w:tcPr>
        <w:p w14:paraId="081CF586" w14:textId="77777777" w:rsidR="00ED627F" w:rsidRDefault="00ED627F">
          <w:pPr>
            <w:tabs>
              <w:tab w:val="right" w:pos="4273"/>
            </w:tabs>
            <w:rPr>
              <w:rFonts w:ascii="Garamond" w:eastAsia="Garamond" w:hAnsi="Garamond" w:cs="Garamond"/>
              <w:sz w:val="16"/>
              <w:szCs w:val="16"/>
            </w:rPr>
          </w:pPr>
        </w:p>
      </w:tc>
      <w:tc>
        <w:tcPr>
          <w:tcW w:w="6946" w:type="dxa"/>
          <w:shd w:val="clear" w:color="auto" w:fill="auto"/>
        </w:tcPr>
        <w:p w14:paraId="5A03BEAA" w14:textId="77777777" w:rsidR="00ED627F" w:rsidRDefault="00ED627F"/>
        <w:tbl>
          <w:tblPr>
            <w:tblStyle w:val="af0"/>
            <w:tblW w:w="6570" w:type="dxa"/>
            <w:tblInd w:w="40" w:type="dxa"/>
            <w:tblLayout w:type="fixed"/>
            <w:tblLook w:val="0400" w:firstRow="0" w:lastRow="0" w:firstColumn="0" w:lastColumn="0" w:noHBand="0" w:noVBand="1"/>
          </w:tblPr>
          <w:tblGrid>
            <w:gridCol w:w="3225"/>
            <w:gridCol w:w="3345"/>
          </w:tblGrid>
          <w:tr w:rsidR="00ED627F" w14:paraId="6BA38CFE" w14:textId="77777777">
            <w:trPr>
              <w:trHeight w:val="150"/>
            </w:trPr>
            <w:tc>
              <w:tcPr>
                <w:tcW w:w="3225" w:type="dxa"/>
                <w:shd w:val="clear" w:color="auto" w:fill="auto"/>
              </w:tcPr>
              <w:p w14:paraId="5CB6674F" w14:textId="77777777"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45" w:type="dxa"/>
                <w:shd w:val="clear" w:color="auto" w:fill="auto"/>
              </w:tcPr>
              <w:p w14:paraId="5CA61C96" w14:textId="6DB6B0F2" w:rsidR="00ED627F" w:rsidRDefault="00ED627F">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03008/INFOEM/IP/RR/2024</w:t>
                </w:r>
              </w:p>
            </w:tc>
          </w:tr>
          <w:tr w:rsidR="00ED627F" w14:paraId="1C13F77A" w14:textId="77777777">
            <w:trPr>
              <w:trHeight w:val="295"/>
            </w:trPr>
            <w:tc>
              <w:tcPr>
                <w:tcW w:w="3225" w:type="dxa"/>
                <w:shd w:val="clear" w:color="auto" w:fill="auto"/>
              </w:tcPr>
              <w:p w14:paraId="7C64D8B1" w14:textId="77777777"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45" w:type="dxa"/>
                <w:shd w:val="clear" w:color="auto" w:fill="auto"/>
              </w:tcPr>
              <w:p w14:paraId="43D9F836" w14:textId="35E68F38" w:rsidR="00ED627F" w:rsidRDefault="00ED627F">
                <w:pPr>
                  <w:tabs>
                    <w:tab w:val="left" w:pos="2834"/>
                  </w:tabs>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Comisión del Agua del Estado de é</w:t>
                </w:r>
              </w:p>
            </w:tc>
          </w:tr>
          <w:tr w:rsidR="00ED627F" w14:paraId="46D431A9" w14:textId="77777777">
            <w:trPr>
              <w:trHeight w:val="295"/>
            </w:trPr>
            <w:tc>
              <w:tcPr>
                <w:tcW w:w="3225" w:type="dxa"/>
                <w:shd w:val="clear" w:color="auto" w:fill="auto"/>
              </w:tcPr>
              <w:p w14:paraId="097ED486" w14:textId="77777777"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4509BE37" w14:textId="5142C4A5" w:rsidR="00ED627F" w:rsidRDefault="00ED627F">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45" w:type="dxa"/>
                <w:shd w:val="clear" w:color="auto" w:fill="auto"/>
              </w:tcPr>
              <w:p w14:paraId="14D86252" w14:textId="3B914B33" w:rsidR="00ED627F" w:rsidRDefault="00ED627F">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México</w:t>
                </w:r>
              </w:p>
              <w:p w14:paraId="21D314FB" w14:textId="61ABBF57" w:rsidR="00ED627F" w:rsidRDefault="00ED627F">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9D8A239" w14:textId="77777777" w:rsidR="00ED627F" w:rsidRDefault="00ED627F">
                <w:pPr>
                  <w:ind w:right="-986"/>
                  <w:rPr>
                    <w:rFonts w:ascii="Palatino Linotype" w:eastAsia="Palatino Linotype" w:hAnsi="Palatino Linotype" w:cs="Palatino Linotype"/>
                    <w:sz w:val="22"/>
                    <w:szCs w:val="22"/>
                  </w:rPr>
                </w:pPr>
              </w:p>
            </w:tc>
          </w:tr>
        </w:tbl>
        <w:p w14:paraId="5581E8C6" w14:textId="77777777" w:rsidR="00ED627F" w:rsidRDefault="00ED627F">
          <w:pPr>
            <w:tabs>
              <w:tab w:val="right" w:pos="8838"/>
            </w:tabs>
            <w:ind w:left="-28"/>
            <w:jc w:val="both"/>
            <w:rPr>
              <w:rFonts w:ascii="Arial" w:eastAsia="Arial" w:hAnsi="Arial" w:cs="Arial"/>
              <w:b/>
              <w:sz w:val="22"/>
              <w:szCs w:val="22"/>
            </w:rPr>
          </w:pPr>
        </w:p>
      </w:tc>
    </w:tr>
  </w:tbl>
  <w:p w14:paraId="6F4DF175" w14:textId="77777777" w:rsidR="00ED627F" w:rsidRDefault="004350C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41C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2572" w14:textId="77777777" w:rsidR="00ED627F" w:rsidRDefault="00ED627F">
    <w:pPr>
      <w:widowControl w:val="0"/>
      <w:pBdr>
        <w:top w:val="nil"/>
        <w:left w:val="nil"/>
        <w:bottom w:val="nil"/>
        <w:right w:val="nil"/>
        <w:between w:val="nil"/>
      </w:pBdr>
      <w:spacing w:line="276" w:lineRule="auto"/>
      <w:rPr>
        <w:color w:val="000000"/>
        <w:sz w:val="14"/>
        <w:szCs w:val="14"/>
      </w:rPr>
    </w:pPr>
  </w:p>
  <w:tbl>
    <w:tblPr>
      <w:tblStyle w:val="af1"/>
      <w:tblW w:w="10350" w:type="dxa"/>
      <w:tblInd w:w="0" w:type="dxa"/>
      <w:tblLayout w:type="fixed"/>
      <w:tblLook w:val="0400" w:firstRow="0" w:lastRow="0" w:firstColumn="0" w:lastColumn="0" w:noHBand="0" w:noVBand="1"/>
    </w:tblPr>
    <w:tblGrid>
      <w:gridCol w:w="3092"/>
      <w:gridCol w:w="7258"/>
    </w:tblGrid>
    <w:tr w:rsidR="00ED627F" w14:paraId="09B7E4A8" w14:textId="77777777">
      <w:trPr>
        <w:trHeight w:val="2303"/>
      </w:trPr>
      <w:tc>
        <w:tcPr>
          <w:tcW w:w="3092" w:type="dxa"/>
          <w:shd w:val="clear" w:color="auto" w:fill="auto"/>
        </w:tcPr>
        <w:p w14:paraId="7CDB74A1" w14:textId="77777777" w:rsidR="00ED627F" w:rsidRDefault="00ED627F">
          <w:pPr>
            <w:tabs>
              <w:tab w:val="right" w:pos="4273"/>
            </w:tabs>
            <w:rPr>
              <w:rFonts w:ascii="Garamond" w:eastAsia="Garamond" w:hAnsi="Garamond" w:cs="Garamond"/>
              <w:sz w:val="22"/>
              <w:szCs w:val="22"/>
            </w:rPr>
          </w:pPr>
        </w:p>
      </w:tc>
      <w:tc>
        <w:tcPr>
          <w:tcW w:w="7258" w:type="dxa"/>
          <w:shd w:val="clear" w:color="auto" w:fill="auto"/>
        </w:tcPr>
        <w:p w14:paraId="0A164C1D" w14:textId="77777777" w:rsidR="00ED627F" w:rsidRDefault="00ED627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f2"/>
            <w:tblW w:w="6060" w:type="dxa"/>
            <w:tblInd w:w="40" w:type="dxa"/>
            <w:tblLayout w:type="fixed"/>
            <w:tblLook w:val="0400" w:firstRow="0" w:lastRow="0" w:firstColumn="0" w:lastColumn="0" w:noHBand="0" w:noVBand="1"/>
          </w:tblPr>
          <w:tblGrid>
            <w:gridCol w:w="2522"/>
            <w:gridCol w:w="3538"/>
          </w:tblGrid>
          <w:tr w:rsidR="00ED627F" w14:paraId="7B39B2E9" w14:textId="77777777">
            <w:trPr>
              <w:trHeight w:val="144"/>
            </w:trPr>
            <w:tc>
              <w:tcPr>
                <w:tcW w:w="2522" w:type="dxa"/>
                <w:shd w:val="clear" w:color="auto" w:fill="auto"/>
              </w:tcPr>
              <w:p w14:paraId="14729F52" w14:textId="77777777" w:rsidR="00ED627F" w:rsidRDefault="00ED627F">
                <w:pPr>
                  <w:tabs>
                    <w:tab w:val="right" w:pos="8838"/>
                  </w:tabs>
                  <w:ind w:left="-264" w:right="-105" w:firstLine="26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38" w:type="dxa"/>
                <w:shd w:val="clear" w:color="auto" w:fill="auto"/>
              </w:tcPr>
              <w:p w14:paraId="0C56DBC4" w14:textId="6C560090" w:rsidR="00ED627F" w:rsidRDefault="00ED627F">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03008/INFOEM/IP/RR/2024</w:t>
                </w:r>
              </w:p>
            </w:tc>
          </w:tr>
          <w:tr w:rsidR="00ED627F" w14:paraId="259762B6" w14:textId="77777777">
            <w:trPr>
              <w:trHeight w:val="144"/>
            </w:trPr>
            <w:tc>
              <w:tcPr>
                <w:tcW w:w="2522" w:type="dxa"/>
                <w:shd w:val="clear" w:color="auto" w:fill="auto"/>
              </w:tcPr>
              <w:p w14:paraId="6F918423"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38" w:type="dxa"/>
                <w:shd w:val="clear" w:color="auto" w:fill="auto"/>
              </w:tcPr>
              <w:p w14:paraId="3C871758" w14:textId="6EF83685" w:rsidR="00ED627F" w:rsidRDefault="00860498">
                <w:pPr>
                  <w:tabs>
                    <w:tab w:val="left" w:pos="3122"/>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ED627F" w14:paraId="472825F7" w14:textId="77777777">
            <w:trPr>
              <w:trHeight w:val="283"/>
            </w:trPr>
            <w:tc>
              <w:tcPr>
                <w:tcW w:w="2522" w:type="dxa"/>
                <w:shd w:val="clear" w:color="auto" w:fill="auto"/>
              </w:tcPr>
              <w:p w14:paraId="3BB2AE7E"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38" w:type="dxa"/>
                <w:shd w:val="clear" w:color="auto" w:fill="auto"/>
              </w:tcPr>
              <w:p w14:paraId="50DCF176" w14:textId="54EECA59" w:rsidR="00ED627F" w:rsidRDefault="00ED627F">
                <w:pPr>
                  <w:tabs>
                    <w:tab w:val="left" w:pos="2834"/>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Comisión del Agua del Estado de México</w:t>
                </w:r>
              </w:p>
            </w:tc>
          </w:tr>
          <w:tr w:rsidR="00ED627F" w14:paraId="0040698B" w14:textId="77777777">
            <w:trPr>
              <w:trHeight w:val="283"/>
            </w:trPr>
            <w:tc>
              <w:tcPr>
                <w:tcW w:w="2522" w:type="dxa"/>
                <w:shd w:val="clear" w:color="auto" w:fill="auto"/>
              </w:tcPr>
              <w:p w14:paraId="6A45565C" w14:textId="77777777" w:rsidR="00ED627F" w:rsidRDefault="00ED627F">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38" w:type="dxa"/>
                <w:shd w:val="clear" w:color="auto" w:fill="auto"/>
              </w:tcPr>
              <w:p w14:paraId="010EFB44" w14:textId="77777777" w:rsidR="00ED627F" w:rsidRDefault="00ED627F">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6CA0C23" w14:textId="77777777" w:rsidR="00ED627F" w:rsidRDefault="00ED627F">
                <w:pPr>
                  <w:ind w:right="77"/>
                  <w:rPr>
                    <w:rFonts w:ascii="Palatino Linotype" w:eastAsia="Palatino Linotype" w:hAnsi="Palatino Linotype" w:cs="Palatino Linotype"/>
                    <w:sz w:val="22"/>
                    <w:szCs w:val="22"/>
                  </w:rPr>
                </w:pPr>
              </w:p>
            </w:tc>
          </w:tr>
        </w:tbl>
        <w:p w14:paraId="421DBBBC" w14:textId="77777777" w:rsidR="00ED627F" w:rsidRDefault="00ED627F">
          <w:pPr>
            <w:tabs>
              <w:tab w:val="right" w:pos="8838"/>
            </w:tabs>
            <w:ind w:left="-28"/>
            <w:jc w:val="both"/>
            <w:rPr>
              <w:rFonts w:ascii="Arial" w:eastAsia="Arial" w:hAnsi="Arial" w:cs="Arial"/>
              <w:b/>
              <w:sz w:val="22"/>
              <w:szCs w:val="22"/>
            </w:rPr>
          </w:pPr>
        </w:p>
      </w:tc>
    </w:tr>
  </w:tbl>
  <w:p w14:paraId="6ECBBC39" w14:textId="77777777" w:rsidR="00ED627F" w:rsidRDefault="004350CD">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3BD6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B00"/>
    <w:multiLevelType w:val="multilevel"/>
    <w:tmpl w:val="759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674"/>
    <w:multiLevelType w:val="multilevel"/>
    <w:tmpl w:val="3C783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81DBB"/>
    <w:multiLevelType w:val="multilevel"/>
    <w:tmpl w:val="960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E3636"/>
    <w:multiLevelType w:val="multilevel"/>
    <w:tmpl w:val="0C8C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8302F"/>
    <w:multiLevelType w:val="multilevel"/>
    <w:tmpl w:val="79CCE82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6880815">
    <w:abstractNumId w:val="3"/>
  </w:num>
  <w:num w:numId="2" w16cid:durableId="2134709981">
    <w:abstractNumId w:val="1"/>
  </w:num>
  <w:num w:numId="3" w16cid:durableId="1762526603">
    <w:abstractNumId w:val="4"/>
  </w:num>
  <w:num w:numId="4" w16cid:durableId="1856573471">
    <w:abstractNumId w:val="5"/>
  </w:num>
  <w:num w:numId="5" w16cid:durableId="1788426527">
    <w:abstractNumId w:val="0"/>
  </w:num>
  <w:num w:numId="6" w16cid:durableId="11483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BF"/>
    <w:rsid w:val="00001BCC"/>
    <w:rsid w:val="0001372C"/>
    <w:rsid w:val="000B2D69"/>
    <w:rsid w:val="000D310E"/>
    <w:rsid w:val="000E42EC"/>
    <w:rsid w:val="00282EBE"/>
    <w:rsid w:val="002A62BF"/>
    <w:rsid w:val="002C112B"/>
    <w:rsid w:val="002F75D5"/>
    <w:rsid w:val="00351F3E"/>
    <w:rsid w:val="004350CD"/>
    <w:rsid w:val="00484F4B"/>
    <w:rsid w:val="005829D4"/>
    <w:rsid w:val="0059044C"/>
    <w:rsid w:val="00593C43"/>
    <w:rsid w:val="0066518E"/>
    <w:rsid w:val="00860498"/>
    <w:rsid w:val="00900AE3"/>
    <w:rsid w:val="00903270"/>
    <w:rsid w:val="00923E6D"/>
    <w:rsid w:val="00965156"/>
    <w:rsid w:val="00980864"/>
    <w:rsid w:val="00A43535"/>
    <w:rsid w:val="00BF0955"/>
    <w:rsid w:val="00C43E6F"/>
    <w:rsid w:val="00CE46F0"/>
    <w:rsid w:val="00D07EB8"/>
    <w:rsid w:val="00E26B14"/>
    <w:rsid w:val="00E5155C"/>
    <w:rsid w:val="00ED627F"/>
    <w:rsid w:val="00F36DCF"/>
    <w:rsid w:val="00FB227B"/>
    <w:rsid w:val="00FC0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1324"/>
  <w15:docId w15:val="{408F10E8-3870-4E7B-9866-9075E413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2"/>
    <w:rPr>
      <w:color w:val="000000"/>
    </w:rPr>
    <w:tblPr>
      <w:tblStyleRowBandSize w:val="1"/>
      <w:tblStyleColBandSize w:val="1"/>
      <w:tblCellMar>
        <w:left w:w="115" w:type="dxa"/>
        <w:right w:w="115" w:type="dxa"/>
      </w:tblCellMar>
    </w:tblPr>
  </w:style>
  <w:style w:type="table" w:customStyle="1" w:styleId="a6">
    <w:basedOn w:val="TableNormal2"/>
    <w:rPr>
      <w:color w:val="000000"/>
    </w:rPr>
    <w:tblPr>
      <w:tblStyleRowBandSize w:val="1"/>
      <w:tblStyleColBandSize w:val="1"/>
      <w:tblCellMar>
        <w:left w:w="115" w:type="dxa"/>
        <w:right w:w="115" w:type="dxa"/>
      </w:tblCellMar>
    </w:tblPr>
  </w:style>
  <w:style w:type="table" w:customStyle="1" w:styleId="a7">
    <w:basedOn w:val="TableNormal2"/>
    <w:rPr>
      <w:color w:val="000000"/>
    </w:rPr>
    <w:tblPr>
      <w:tblStyleRowBandSize w:val="1"/>
      <w:tblStyleColBandSize w:val="1"/>
      <w:tblCellMar>
        <w:left w:w="115" w:type="dxa"/>
        <w:right w:w="115" w:type="dxa"/>
      </w:tblCellMar>
    </w:tblPr>
  </w:style>
  <w:style w:type="table" w:customStyle="1" w:styleId="a8">
    <w:basedOn w:val="TableNormal2"/>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1"/>
    <w:rPr>
      <w:rFonts w:ascii="Calibri" w:eastAsia="Calibri" w:hAnsi="Calibri" w:cs="Calibri"/>
      <w:color w:val="00000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rPr>
      <w:color w:val="000000"/>
    </w:rPr>
    <w:tblPr>
      <w:tblStyleRowBandSize w:val="1"/>
      <w:tblStyleColBandSize w:val="1"/>
      <w:tblCellMar>
        <w:left w:w="115" w:type="dxa"/>
        <w:right w:w="115" w:type="dxa"/>
      </w:tblCellMar>
    </w:tblPr>
  </w:style>
  <w:style w:type="table" w:customStyle="1" w:styleId="ac">
    <w:basedOn w:val="TableNormal1"/>
    <w:rPr>
      <w:color w:val="000000"/>
    </w:rPr>
    <w:tblPr>
      <w:tblStyleRowBandSize w:val="1"/>
      <w:tblStyleColBandSize w:val="1"/>
      <w:tblCellMar>
        <w:left w:w="115" w:type="dxa"/>
        <w:right w:w="115" w:type="dxa"/>
      </w:tblCellMar>
    </w:tblPr>
  </w:style>
  <w:style w:type="table" w:customStyle="1" w:styleId="ad">
    <w:basedOn w:val="TableNormal1"/>
    <w:rPr>
      <w:color w:val="000000"/>
    </w:rPr>
    <w:tblPr>
      <w:tblStyleRowBandSize w:val="1"/>
      <w:tblStyleColBandSize w:val="1"/>
      <w:tblCellMar>
        <w:left w:w="115" w:type="dxa"/>
        <w:right w:w="115" w:type="dxa"/>
      </w:tblCellMar>
    </w:tblPr>
  </w:style>
  <w:style w:type="table" w:customStyle="1" w:styleId="ae">
    <w:basedOn w:val="TableNormal1"/>
    <w:rPr>
      <w:color w:val="000000"/>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color w:val="000000"/>
    </w:rPr>
    <w:tblPr>
      <w:tblStyleRowBandSize w:val="1"/>
      <w:tblStyleColBandSize w:val="1"/>
      <w:tblCellMar>
        <w:left w:w="115" w:type="dxa"/>
        <w:right w:w="115" w:type="dxa"/>
      </w:tblCellMar>
    </w:tblPr>
  </w:style>
  <w:style w:type="paragraph" w:styleId="Revisin">
    <w:name w:val="Revision"/>
    <w:hidden/>
    <w:uiPriority w:val="99"/>
    <w:semiHidden/>
    <w:rsid w:val="00D0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1499">
      <w:bodyDiv w:val="1"/>
      <w:marLeft w:val="0"/>
      <w:marRight w:val="0"/>
      <w:marTop w:val="0"/>
      <w:marBottom w:val="0"/>
      <w:divBdr>
        <w:top w:val="none" w:sz="0" w:space="0" w:color="auto"/>
        <w:left w:val="none" w:sz="0" w:space="0" w:color="auto"/>
        <w:bottom w:val="none" w:sz="0" w:space="0" w:color="auto"/>
        <w:right w:val="none" w:sz="0" w:space="0" w:color="auto"/>
      </w:divBdr>
    </w:div>
    <w:div w:id="64712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upload/2024/pnt/Archivo171402225770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07052.page" TargetMode="External"/><Relationship Id="rId4" Type="http://schemas.openxmlformats.org/officeDocument/2006/relationships/settings" Target="settings.xml"/><Relationship Id="rId9" Type="http://schemas.openxmlformats.org/officeDocument/2006/relationships/hyperlink" Target="https://saimex.org.mx/saimex/solicitud/downloadAttach/2092851.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3sVYyUXw4ypqMhk3BWF3A4MfA==">CgMxLjAyCGguZ2pkZ3hzMgloLjN6bnlzaDcyCWguMmV0OTJwMDIJaC4zZHk2dmttMghoLnR5amN3dDIIaC5sbnhiejkyCWguM3JkY3JqbjIJaC4zMGowemxsOAByITExbjBVSXF6NHhUel9nWGxGNEJEdzVWdzR2NmVQV1lKcQ==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4815</Words>
  <Characters>26488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inf03m612@outlook.com</cp:lastModifiedBy>
  <cp:revision>11</cp:revision>
  <cp:lastPrinted>2024-11-25T18:37:00Z</cp:lastPrinted>
  <dcterms:created xsi:type="dcterms:W3CDTF">2024-11-19T17:26:00Z</dcterms:created>
  <dcterms:modified xsi:type="dcterms:W3CDTF">2024-12-10T17:45:00Z</dcterms:modified>
</cp:coreProperties>
</file>