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A72AF" w14:textId="77777777" w:rsidR="005F2292" w:rsidRPr="000305D9" w:rsidRDefault="00A301A2" w:rsidP="000305D9">
      <w:pPr>
        <w:keepNext/>
        <w:keepLines/>
        <w:pBdr>
          <w:top w:val="nil"/>
          <w:left w:val="nil"/>
          <w:bottom w:val="nil"/>
          <w:right w:val="nil"/>
          <w:between w:val="nil"/>
        </w:pBdr>
        <w:spacing w:line="240" w:lineRule="auto"/>
        <w:jc w:val="left"/>
        <w:rPr>
          <w:sz w:val="24"/>
          <w:szCs w:val="24"/>
        </w:rPr>
      </w:pPr>
      <w:bookmarkStart w:id="0" w:name="_GoBack"/>
      <w:bookmarkEnd w:id="0"/>
      <w:r w:rsidRPr="000305D9">
        <w:rPr>
          <w:sz w:val="24"/>
          <w:szCs w:val="24"/>
        </w:rPr>
        <w:t>Contenido</w:t>
      </w:r>
    </w:p>
    <w:p w14:paraId="656E82BB" w14:textId="77777777" w:rsidR="005F2292" w:rsidRPr="000305D9" w:rsidRDefault="005F2292" w:rsidP="000305D9">
      <w:pPr>
        <w:spacing w:line="240" w:lineRule="auto"/>
        <w:rPr>
          <w:sz w:val="16"/>
          <w:szCs w:val="16"/>
        </w:rPr>
      </w:pPr>
    </w:p>
    <w:sdt>
      <w:sdtPr>
        <w:id w:val="2081489924"/>
        <w:docPartObj>
          <w:docPartGallery w:val="Table of Contents"/>
          <w:docPartUnique/>
        </w:docPartObj>
      </w:sdtPr>
      <w:sdtEndPr/>
      <w:sdtContent>
        <w:p w14:paraId="5B9A33FF" w14:textId="77777777" w:rsidR="005F2292" w:rsidRPr="000305D9" w:rsidRDefault="00A301A2" w:rsidP="000305D9">
          <w:pPr>
            <w:widowControl w:val="0"/>
            <w:tabs>
              <w:tab w:val="right" w:pos="12000"/>
            </w:tabs>
            <w:spacing w:before="60" w:line="240" w:lineRule="auto"/>
            <w:jc w:val="left"/>
            <w:rPr>
              <w:rFonts w:ascii="Arial" w:eastAsia="Arial" w:hAnsi="Arial" w:cs="Arial"/>
              <w:b/>
            </w:rPr>
          </w:pPr>
          <w:r w:rsidRPr="000305D9">
            <w:fldChar w:fldCharType="begin"/>
          </w:r>
          <w:r w:rsidRPr="000305D9">
            <w:instrText xml:space="preserve"> TOC \h \u \z \t "Heading 1,1,Heading 2,2,Heading 3,3,"</w:instrText>
          </w:r>
          <w:r w:rsidRPr="000305D9">
            <w:fldChar w:fldCharType="separate"/>
          </w:r>
          <w:hyperlink w:anchor="_heading=h.gjdgxs">
            <w:r w:rsidRPr="000305D9">
              <w:t>ANTECEDENTES</w:t>
            </w:r>
            <w:r w:rsidRPr="000305D9">
              <w:tab/>
              <w:t>1</w:t>
            </w:r>
          </w:hyperlink>
        </w:p>
        <w:p w14:paraId="45C9A556" w14:textId="77777777" w:rsidR="005F2292" w:rsidRPr="000305D9" w:rsidRDefault="000F26A1" w:rsidP="000305D9">
          <w:pPr>
            <w:widowControl w:val="0"/>
            <w:tabs>
              <w:tab w:val="right" w:pos="12000"/>
            </w:tabs>
            <w:spacing w:before="60" w:line="240" w:lineRule="auto"/>
            <w:ind w:left="360"/>
            <w:jc w:val="left"/>
            <w:rPr>
              <w:rFonts w:ascii="Arial" w:eastAsia="Arial" w:hAnsi="Arial" w:cs="Arial"/>
            </w:rPr>
          </w:pPr>
          <w:hyperlink w:anchor="_heading=h.30j0zll">
            <w:r w:rsidR="00A301A2" w:rsidRPr="000305D9">
              <w:t>DE LA SOLICITUD DE INFORMACIÓN</w:t>
            </w:r>
            <w:r w:rsidR="00A301A2" w:rsidRPr="000305D9">
              <w:tab/>
              <w:t>1</w:t>
            </w:r>
          </w:hyperlink>
        </w:p>
        <w:p w14:paraId="63D8BD11" w14:textId="77777777" w:rsidR="005F2292" w:rsidRPr="000305D9" w:rsidRDefault="000F26A1" w:rsidP="000305D9">
          <w:pPr>
            <w:widowControl w:val="0"/>
            <w:tabs>
              <w:tab w:val="right" w:pos="12000"/>
            </w:tabs>
            <w:spacing w:before="60" w:line="240" w:lineRule="auto"/>
            <w:ind w:left="720"/>
            <w:jc w:val="left"/>
            <w:rPr>
              <w:rFonts w:ascii="Arial" w:eastAsia="Arial" w:hAnsi="Arial" w:cs="Arial"/>
            </w:rPr>
          </w:pPr>
          <w:hyperlink w:anchor="_heading=h.1fob9te">
            <w:r w:rsidR="00A301A2" w:rsidRPr="000305D9">
              <w:t>a) Solicitud de información</w:t>
            </w:r>
            <w:r w:rsidR="00A301A2" w:rsidRPr="000305D9">
              <w:tab/>
              <w:t>1</w:t>
            </w:r>
          </w:hyperlink>
        </w:p>
        <w:p w14:paraId="0CDA1370" w14:textId="77777777" w:rsidR="005F2292" w:rsidRPr="000305D9" w:rsidRDefault="000F26A1" w:rsidP="000305D9">
          <w:pPr>
            <w:widowControl w:val="0"/>
            <w:tabs>
              <w:tab w:val="right" w:pos="12000"/>
            </w:tabs>
            <w:spacing w:before="60" w:line="240" w:lineRule="auto"/>
            <w:ind w:left="720"/>
            <w:jc w:val="left"/>
            <w:rPr>
              <w:rFonts w:ascii="Arial" w:eastAsia="Arial" w:hAnsi="Arial" w:cs="Arial"/>
            </w:rPr>
          </w:pPr>
          <w:hyperlink w:anchor="_heading=h.3znysh7">
            <w:r w:rsidR="00A301A2" w:rsidRPr="000305D9">
              <w:t>b) Turno de la solicitud de información</w:t>
            </w:r>
            <w:r w:rsidR="00A301A2" w:rsidRPr="000305D9">
              <w:tab/>
              <w:t>2</w:t>
            </w:r>
          </w:hyperlink>
        </w:p>
        <w:p w14:paraId="2528767F" w14:textId="77777777" w:rsidR="005F2292" w:rsidRPr="000305D9" w:rsidRDefault="000F26A1" w:rsidP="000305D9">
          <w:pPr>
            <w:widowControl w:val="0"/>
            <w:tabs>
              <w:tab w:val="right" w:pos="12000"/>
            </w:tabs>
            <w:spacing w:before="60" w:line="240" w:lineRule="auto"/>
            <w:ind w:left="720"/>
            <w:jc w:val="left"/>
            <w:rPr>
              <w:rFonts w:ascii="Arial" w:eastAsia="Arial" w:hAnsi="Arial" w:cs="Arial"/>
            </w:rPr>
          </w:pPr>
          <w:hyperlink w:anchor="_heading=h.2et92p0">
            <w:r w:rsidR="00A301A2" w:rsidRPr="000305D9">
              <w:t>c) Respuesta del Sujeto Obligado</w:t>
            </w:r>
            <w:r w:rsidR="00A301A2" w:rsidRPr="000305D9">
              <w:tab/>
              <w:t>3</w:t>
            </w:r>
          </w:hyperlink>
        </w:p>
        <w:p w14:paraId="1C56B291" w14:textId="77777777" w:rsidR="005F2292" w:rsidRPr="000305D9" w:rsidRDefault="000F26A1" w:rsidP="000305D9">
          <w:pPr>
            <w:widowControl w:val="0"/>
            <w:tabs>
              <w:tab w:val="right" w:pos="12000"/>
            </w:tabs>
            <w:spacing w:before="60" w:line="240" w:lineRule="auto"/>
            <w:ind w:left="360"/>
            <w:jc w:val="left"/>
            <w:rPr>
              <w:rFonts w:ascii="Arial" w:eastAsia="Arial" w:hAnsi="Arial" w:cs="Arial"/>
            </w:rPr>
          </w:pPr>
          <w:hyperlink w:anchor="_heading=h.4d34og8">
            <w:r w:rsidR="00A301A2" w:rsidRPr="000305D9">
              <w:t>DEL RECURSO DE REVISIÓN</w:t>
            </w:r>
            <w:r w:rsidR="00A301A2" w:rsidRPr="000305D9">
              <w:tab/>
              <w:t>4</w:t>
            </w:r>
          </w:hyperlink>
        </w:p>
        <w:p w14:paraId="450D22A4" w14:textId="77777777" w:rsidR="005F2292" w:rsidRPr="000305D9" w:rsidRDefault="000F26A1" w:rsidP="000305D9">
          <w:pPr>
            <w:widowControl w:val="0"/>
            <w:tabs>
              <w:tab w:val="right" w:pos="12000"/>
            </w:tabs>
            <w:spacing w:before="60" w:line="240" w:lineRule="auto"/>
            <w:ind w:left="720"/>
            <w:jc w:val="left"/>
            <w:rPr>
              <w:rFonts w:ascii="Arial" w:eastAsia="Arial" w:hAnsi="Arial" w:cs="Arial"/>
            </w:rPr>
          </w:pPr>
          <w:hyperlink w:anchor="_heading=h.2s8eyo1">
            <w:r w:rsidR="00A301A2" w:rsidRPr="000305D9">
              <w:t>a) Interposición del Recurso de Revisión</w:t>
            </w:r>
            <w:r w:rsidR="00A301A2" w:rsidRPr="000305D9">
              <w:tab/>
              <w:t>4</w:t>
            </w:r>
          </w:hyperlink>
        </w:p>
        <w:p w14:paraId="23F6CFBC" w14:textId="77777777" w:rsidR="005F2292" w:rsidRPr="000305D9" w:rsidRDefault="000F26A1" w:rsidP="000305D9">
          <w:pPr>
            <w:widowControl w:val="0"/>
            <w:tabs>
              <w:tab w:val="right" w:pos="12000"/>
            </w:tabs>
            <w:spacing w:before="60" w:line="240" w:lineRule="auto"/>
            <w:ind w:left="720"/>
            <w:jc w:val="left"/>
            <w:rPr>
              <w:rFonts w:ascii="Arial" w:eastAsia="Arial" w:hAnsi="Arial" w:cs="Arial"/>
            </w:rPr>
          </w:pPr>
          <w:hyperlink w:anchor="_heading=h.17dp8vu">
            <w:r w:rsidR="00A301A2" w:rsidRPr="000305D9">
              <w:t>b) Turno del Recurso de Revisión</w:t>
            </w:r>
            <w:r w:rsidR="00A301A2" w:rsidRPr="000305D9">
              <w:tab/>
              <w:t>6</w:t>
            </w:r>
          </w:hyperlink>
        </w:p>
        <w:p w14:paraId="4E8C3730" w14:textId="77777777" w:rsidR="005F2292" w:rsidRPr="000305D9" w:rsidRDefault="000F26A1" w:rsidP="000305D9">
          <w:pPr>
            <w:widowControl w:val="0"/>
            <w:tabs>
              <w:tab w:val="right" w:pos="12000"/>
            </w:tabs>
            <w:spacing w:before="60" w:line="240" w:lineRule="auto"/>
            <w:ind w:left="720"/>
            <w:jc w:val="left"/>
            <w:rPr>
              <w:rFonts w:ascii="Arial" w:eastAsia="Arial" w:hAnsi="Arial" w:cs="Arial"/>
            </w:rPr>
          </w:pPr>
          <w:hyperlink w:anchor="_heading=h.3rdcrjn">
            <w:r w:rsidR="00A301A2" w:rsidRPr="000305D9">
              <w:t>c) Admisión del Recurso de Revisión</w:t>
            </w:r>
            <w:r w:rsidR="00A301A2" w:rsidRPr="000305D9">
              <w:tab/>
              <w:t>6</w:t>
            </w:r>
          </w:hyperlink>
        </w:p>
        <w:p w14:paraId="742E08BF" w14:textId="77777777" w:rsidR="005F2292" w:rsidRPr="000305D9" w:rsidRDefault="000F26A1" w:rsidP="000305D9">
          <w:pPr>
            <w:widowControl w:val="0"/>
            <w:tabs>
              <w:tab w:val="right" w:pos="12000"/>
            </w:tabs>
            <w:spacing w:before="60" w:line="240" w:lineRule="auto"/>
            <w:ind w:left="720"/>
            <w:jc w:val="left"/>
            <w:rPr>
              <w:rFonts w:ascii="Arial" w:eastAsia="Arial" w:hAnsi="Arial" w:cs="Arial"/>
            </w:rPr>
          </w:pPr>
          <w:hyperlink w:anchor="_heading=h.26in1rg">
            <w:r w:rsidR="00A301A2" w:rsidRPr="000305D9">
              <w:t>d) Acumulación de los Recursos de Revisión</w:t>
            </w:r>
            <w:r w:rsidR="00A301A2" w:rsidRPr="000305D9">
              <w:tab/>
              <w:t>6</w:t>
            </w:r>
          </w:hyperlink>
        </w:p>
        <w:p w14:paraId="25127F33" w14:textId="77777777" w:rsidR="005F2292" w:rsidRPr="000305D9" w:rsidRDefault="000F26A1" w:rsidP="000305D9">
          <w:pPr>
            <w:widowControl w:val="0"/>
            <w:tabs>
              <w:tab w:val="right" w:pos="12000"/>
            </w:tabs>
            <w:spacing w:before="60" w:line="240" w:lineRule="auto"/>
            <w:ind w:left="720"/>
            <w:jc w:val="left"/>
            <w:rPr>
              <w:rFonts w:ascii="Arial" w:eastAsia="Arial" w:hAnsi="Arial" w:cs="Arial"/>
            </w:rPr>
          </w:pPr>
          <w:hyperlink w:anchor="_heading=h.35nkun2">
            <w:r w:rsidR="00A301A2" w:rsidRPr="000305D9">
              <w:t>e) Informe Justificado del Sujeto Obligado</w:t>
            </w:r>
            <w:r w:rsidR="00A301A2" w:rsidRPr="000305D9">
              <w:tab/>
              <w:t>7</w:t>
            </w:r>
          </w:hyperlink>
        </w:p>
        <w:p w14:paraId="51A68C16" w14:textId="77777777" w:rsidR="005F2292" w:rsidRPr="000305D9" w:rsidRDefault="000F26A1" w:rsidP="000305D9">
          <w:pPr>
            <w:widowControl w:val="0"/>
            <w:tabs>
              <w:tab w:val="right" w:pos="12000"/>
            </w:tabs>
            <w:spacing w:before="60" w:line="240" w:lineRule="auto"/>
            <w:ind w:left="720"/>
            <w:jc w:val="left"/>
            <w:rPr>
              <w:rFonts w:ascii="Arial" w:eastAsia="Arial" w:hAnsi="Arial" w:cs="Arial"/>
            </w:rPr>
          </w:pPr>
          <w:hyperlink w:anchor="_heading=h.44sinio">
            <w:r w:rsidR="00A301A2" w:rsidRPr="000305D9">
              <w:t>f) Manifestaciones de la Parte Recurrente</w:t>
            </w:r>
            <w:r w:rsidR="00A301A2" w:rsidRPr="000305D9">
              <w:tab/>
              <w:t>7</w:t>
            </w:r>
          </w:hyperlink>
        </w:p>
        <w:p w14:paraId="7D59098C" w14:textId="77777777" w:rsidR="005F2292" w:rsidRPr="000305D9" w:rsidRDefault="000F26A1" w:rsidP="000305D9">
          <w:pPr>
            <w:widowControl w:val="0"/>
            <w:tabs>
              <w:tab w:val="right" w:pos="12000"/>
            </w:tabs>
            <w:spacing w:before="60" w:line="240" w:lineRule="auto"/>
            <w:ind w:left="720"/>
            <w:jc w:val="left"/>
            <w:rPr>
              <w:rFonts w:ascii="Arial" w:eastAsia="Arial" w:hAnsi="Arial" w:cs="Arial"/>
            </w:rPr>
          </w:pPr>
          <w:hyperlink w:anchor="_heading=h.z337ya">
            <w:r w:rsidR="00A301A2" w:rsidRPr="000305D9">
              <w:t>g) Cierre de instrucción</w:t>
            </w:r>
            <w:r w:rsidR="00A301A2" w:rsidRPr="000305D9">
              <w:tab/>
              <w:t>7</w:t>
            </w:r>
          </w:hyperlink>
        </w:p>
        <w:p w14:paraId="5BD02CBB" w14:textId="77777777" w:rsidR="005F2292" w:rsidRPr="000305D9" w:rsidRDefault="000F26A1" w:rsidP="000305D9">
          <w:pPr>
            <w:widowControl w:val="0"/>
            <w:tabs>
              <w:tab w:val="right" w:pos="12000"/>
            </w:tabs>
            <w:spacing w:before="60" w:line="240" w:lineRule="auto"/>
            <w:jc w:val="left"/>
            <w:rPr>
              <w:rFonts w:ascii="Arial" w:eastAsia="Arial" w:hAnsi="Arial" w:cs="Arial"/>
              <w:b/>
            </w:rPr>
          </w:pPr>
          <w:hyperlink w:anchor="_heading=h.1y810tw">
            <w:r w:rsidR="00A301A2" w:rsidRPr="000305D9">
              <w:t>CONSIDERANDOS</w:t>
            </w:r>
            <w:r w:rsidR="00A301A2" w:rsidRPr="000305D9">
              <w:tab/>
              <w:t>7</w:t>
            </w:r>
          </w:hyperlink>
        </w:p>
        <w:p w14:paraId="5C50D8ED" w14:textId="77777777" w:rsidR="005F2292" w:rsidRPr="000305D9" w:rsidRDefault="000F26A1" w:rsidP="000305D9">
          <w:pPr>
            <w:widowControl w:val="0"/>
            <w:tabs>
              <w:tab w:val="right" w:pos="12000"/>
            </w:tabs>
            <w:spacing w:before="60" w:line="240" w:lineRule="auto"/>
            <w:ind w:left="360"/>
            <w:jc w:val="left"/>
            <w:rPr>
              <w:rFonts w:ascii="Arial" w:eastAsia="Arial" w:hAnsi="Arial" w:cs="Arial"/>
            </w:rPr>
          </w:pPr>
          <w:hyperlink w:anchor="_heading=h.4i7ojhp">
            <w:r w:rsidR="00A301A2" w:rsidRPr="000305D9">
              <w:t>PRIMERO. Procedibilidad</w:t>
            </w:r>
            <w:r w:rsidR="00A301A2" w:rsidRPr="000305D9">
              <w:tab/>
              <w:t>7</w:t>
            </w:r>
          </w:hyperlink>
        </w:p>
        <w:p w14:paraId="249ED185" w14:textId="77777777" w:rsidR="005F2292" w:rsidRPr="000305D9" w:rsidRDefault="000F26A1" w:rsidP="000305D9">
          <w:pPr>
            <w:widowControl w:val="0"/>
            <w:tabs>
              <w:tab w:val="right" w:pos="12000"/>
            </w:tabs>
            <w:spacing w:before="60" w:line="240" w:lineRule="auto"/>
            <w:ind w:left="720"/>
            <w:jc w:val="left"/>
            <w:rPr>
              <w:rFonts w:ascii="Arial" w:eastAsia="Arial" w:hAnsi="Arial" w:cs="Arial"/>
            </w:rPr>
          </w:pPr>
          <w:hyperlink w:anchor="_heading=h.2xcytpi">
            <w:r w:rsidR="00A301A2" w:rsidRPr="000305D9">
              <w:t>a) Competencia del Instituto</w:t>
            </w:r>
            <w:r w:rsidR="00A301A2" w:rsidRPr="000305D9">
              <w:tab/>
              <w:t>7</w:t>
            </w:r>
          </w:hyperlink>
        </w:p>
        <w:p w14:paraId="7BD8917C" w14:textId="77777777" w:rsidR="005F2292" w:rsidRPr="000305D9" w:rsidRDefault="000F26A1" w:rsidP="000305D9">
          <w:pPr>
            <w:widowControl w:val="0"/>
            <w:tabs>
              <w:tab w:val="right" w:pos="12000"/>
            </w:tabs>
            <w:spacing w:before="60" w:line="240" w:lineRule="auto"/>
            <w:ind w:left="720"/>
            <w:jc w:val="left"/>
            <w:rPr>
              <w:rFonts w:ascii="Arial" w:eastAsia="Arial" w:hAnsi="Arial" w:cs="Arial"/>
            </w:rPr>
          </w:pPr>
          <w:hyperlink w:anchor="_heading=h.1ci93xb">
            <w:r w:rsidR="00A301A2" w:rsidRPr="000305D9">
              <w:t>b) Legitimidad de la parte recurrente</w:t>
            </w:r>
            <w:r w:rsidR="00A301A2" w:rsidRPr="000305D9">
              <w:tab/>
              <w:t>8</w:t>
            </w:r>
          </w:hyperlink>
        </w:p>
        <w:p w14:paraId="3E524EC3" w14:textId="77777777" w:rsidR="005F2292" w:rsidRPr="000305D9" w:rsidRDefault="000F26A1" w:rsidP="000305D9">
          <w:pPr>
            <w:widowControl w:val="0"/>
            <w:tabs>
              <w:tab w:val="right" w:pos="12000"/>
            </w:tabs>
            <w:spacing w:before="60" w:line="240" w:lineRule="auto"/>
            <w:ind w:left="720"/>
            <w:jc w:val="left"/>
            <w:rPr>
              <w:rFonts w:ascii="Arial" w:eastAsia="Arial" w:hAnsi="Arial" w:cs="Arial"/>
            </w:rPr>
          </w:pPr>
          <w:hyperlink w:anchor="_heading=h.3whwml4">
            <w:r w:rsidR="00A301A2" w:rsidRPr="000305D9">
              <w:t>c) Plazo para interponer el recurso</w:t>
            </w:r>
            <w:r w:rsidR="00A301A2" w:rsidRPr="000305D9">
              <w:tab/>
              <w:t>8</w:t>
            </w:r>
          </w:hyperlink>
        </w:p>
        <w:p w14:paraId="76A46D79" w14:textId="77777777" w:rsidR="005F2292" w:rsidRPr="000305D9" w:rsidRDefault="000F26A1" w:rsidP="000305D9">
          <w:pPr>
            <w:widowControl w:val="0"/>
            <w:tabs>
              <w:tab w:val="right" w:pos="12000"/>
            </w:tabs>
            <w:spacing w:before="60" w:line="240" w:lineRule="auto"/>
            <w:ind w:left="720"/>
            <w:jc w:val="left"/>
            <w:rPr>
              <w:rFonts w:ascii="Arial" w:eastAsia="Arial" w:hAnsi="Arial" w:cs="Arial"/>
            </w:rPr>
          </w:pPr>
          <w:hyperlink w:anchor="_heading=h.qsh70q">
            <w:r w:rsidR="00A301A2" w:rsidRPr="000305D9">
              <w:t>d) Interés legítimo</w:t>
            </w:r>
            <w:r w:rsidR="00A301A2" w:rsidRPr="000305D9">
              <w:tab/>
              <w:t>9</w:t>
            </w:r>
          </w:hyperlink>
        </w:p>
        <w:p w14:paraId="1D08A49C" w14:textId="77777777" w:rsidR="005F2292" w:rsidRPr="000305D9" w:rsidRDefault="000F26A1" w:rsidP="000305D9">
          <w:pPr>
            <w:widowControl w:val="0"/>
            <w:tabs>
              <w:tab w:val="right" w:pos="12000"/>
            </w:tabs>
            <w:spacing w:before="60" w:line="240" w:lineRule="auto"/>
            <w:ind w:left="720"/>
            <w:jc w:val="left"/>
            <w:rPr>
              <w:rFonts w:ascii="Arial" w:eastAsia="Arial" w:hAnsi="Arial" w:cs="Arial"/>
            </w:rPr>
          </w:pPr>
          <w:hyperlink w:anchor="_heading=h.3as4poj">
            <w:r w:rsidR="00A301A2" w:rsidRPr="000305D9">
              <w:t>e) Requisitos formales para la interposición del recurso</w:t>
            </w:r>
            <w:r w:rsidR="00A301A2" w:rsidRPr="000305D9">
              <w:tab/>
              <w:t>9</w:t>
            </w:r>
          </w:hyperlink>
        </w:p>
        <w:p w14:paraId="6F9FACA4" w14:textId="77777777" w:rsidR="005F2292" w:rsidRPr="000305D9" w:rsidRDefault="000F26A1" w:rsidP="000305D9">
          <w:pPr>
            <w:widowControl w:val="0"/>
            <w:tabs>
              <w:tab w:val="right" w:pos="12000"/>
            </w:tabs>
            <w:spacing w:before="60" w:line="240" w:lineRule="auto"/>
            <w:ind w:left="720"/>
            <w:jc w:val="left"/>
            <w:rPr>
              <w:rFonts w:ascii="Arial" w:eastAsia="Arial" w:hAnsi="Arial" w:cs="Arial"/>
            </w:rPr>
          </w:pPr>
          <w:hyperlink w:anchor="_heading=h.1pxezwc">
            <w:r w:rsidR="00A301A2" w:rsidRPr="000305D9">
              <w:t>f) Acumulación de los Recursos de Revisión</w:t>
            </w:r>
            <w:r w:rsidR="00A301A2" w:rsidRPr="000305D9">
              <w:tab/>
              <w:t>10</w:t>
            </w:r>
          </w:hyperlink>
        </w:p>
        <w:p w14:paraId="5BAF03B7" w14:textId="77777777" w:rsidR="005F2292" w:rsidRPr="000305D9" w:rsidRDefault="000F26A1" w:rsidP="000305D9">
          <w:pPr>
            <w:widowControl w:val="0"/>
            <w:tabs>
              <w:tab w:val="right" w:pos="12000"/>
            </w:tabs>
            <w:spacing w:before="60" w:line="240" w:lineRule="auto"/>
            <w:ind w:left="360"/>
            <w:jc w:val="left"/>
            <w:rPr>
              <w:rFonts w:ascii="Arial" w:eastAsia="Arial" w:hAnsi="Arial" w:cs="Arial"/>
            </w:rPr>
          </w:pPr>
          <w:hyperlink w:anchor="_heading=h.49x2ik5">
            <w:r w:rsidR="00A301A2" w:rsidRPr="000305D9">
              <w:t>SEGUNDO. Estudio de Fondo</w:t>
            </w:r>
            <w:r w:rsidR="00A301A2" w:rsidRPr="000305D9">
              <w:tab/>
              <w:t>10</w:t>
            </w:r>
          </w:hyperlink>
        </w:p>
        <w:p w14:paraId="642E724C" w14:textId="77777777" w:rsidR="005F2292" w:rsidRPr="000305D9" w:rsidRDefault="000F26A1" w:rsidP="000305D9">
          <w:pPr>
            <w:widowControl w:val="0"/>
            <w:tabs>
              <w:tab w:val="right" w:pos="12000"/>
            </w:tabs>
            <w:spacing w:before="60" w:line="240" w:lineRule="auto"/>
            <w:ind w:left="720"/>
            <w:jc w:val="left"/>
            <w:rPr>
              <w:rFonts w:ascii="Arial" w:eastAsia="Arial" w:hAnsi="Arial" w:cs="Arial"/>
            </w:rPr>
          </w:pPr>
          <w:hyperlink w:anchor="_heading=h.2p2csry">
            <w:r w:rsidR="00A301A2" w:rsidRPr="000305D9">
              <w:t>a) Mandato de transparencia y responsabilidad del Sujeto Obligado</w:t>
            </w:r>
            <w:r w:rsidR="00A301A2" w:rsidRPr="000305D9">
              <w:tab/>
              <w:t>10</w:t>
            </w:r>
          </w:hyperlink>
        </w:p>
        <w:p w14:paraId="64E3C03F" w14:textId="77777777" w:rsidR="005F2292" w:rsidRPr="000305D9" w:rsidRDefault="000F26A1" w:rsidP="000305D9">
          <w:pPr>
            <w:widowControl w:val="0"/>
            <w:tabs>
              <w:tab w:val="right" w:pos="12000"/>
            </w:tabs>
            <w:spacing w:before="60" w:line="240" w:lineRule="auto"/>
            <w:ind w:left="720"/>
            <w:jc w:val="left"/>
            <w:rPr>
              <w:rFonts w:ascii="Arial" w:eastAsia="Arial" w:hAnsi="Arial" w:cs="Arial"/>
            </w:rPr>
          </w:pPr>
          <w:hyperlink w:anchor="_heading=h.3o7alnk">
            <w:r w:rsidR="00A301A2" w:rsidRPr="000305D9">
              <w:t>b) Controversia a resolver</w:t>
            </w:r>
            <w:r w:rsidR="00A301A2" w:rsidRPr="000305D9">
              <w:tab/>
              <w:t>13</w:t>
            </w:r>
          </w:hyperlink>
        </w:p>
        <w:p w14:paraId="10532DA5" w14:textId="77777777" w:rsidR="005F2292" w:rsidRPr="000305D9" w:rsidRDefault="000F26A1" w:rsidP="000305D9">
          <w:pPr>
            <w:widowControl w:val="0"/>
            <w:tabs>
              <w:tab w:val="right" w:pos="12000"/>
            </w:tabs>
            <w:spacing w:before="60" w:line="240" w:lineRule="auto"/>
            <w:ind w:left="720"/>
            <w:jc w:val="left"/>
            <w:rPr>
              <w:rFonts w:ascii="Arial" w:eastAsia="Arial" w:hAnsi="Arial" w:cs="Arial"/>
            </w:rPr>
          </w:pPr>
          <w:hyperlink w:anchor="_heading=h.23ckvvd">
            <w:r w:rsidR="00A301A2" w:rsidRPr="000305D9">
              <w:t>c) Estudio de la controversia</w:t>
            </w:r>
            <w:r w:rsidR="00A301A2" w:rsidRPr="000305D9">
              <w:tab/>
              <w:t>14</w:t>
            </w:r>
          </w:hyperlink>
        </w:p>
        <w:p w14:paraId="620AD6F9" w14:textId="77777777" w:rsidR="005F2292" w:rsidRPr="000305D9" w:rsidRDefault="000F26A1" w:rsidP="000305D9">
          <w:pPr>
            <w:widowControl w:val="0"/>
            <w:tabs>
              <w:tab w:val="right" w:pos="12000"/>
            </w:tabs>
            <w:spacing w:before="60" w:line="240" w:lineRule="auto"/>
            <w:ind w:left="720"/>
            <w:jc w:val="left"/>
            <w:rPr>
              <w:rFonts w:ascii="Arial" w:eastAsia="Arial" w:hAnsi="Arial" w:cs="Arial"/>
            </w:rPr>
          </w:pPr>
          <w:hyperlink w:anchor="_heading=h.1hmsyys">
            <w:r w:rsidR="00A301A2" w:rsidRPr="000305D9">
              <w:t>d) Versión pública</w:t>
            </w:r>
            <w:r w:rsidR="00A301A2" w:rsidRPr="000305D9">
              <w:tab/>
              <w:t>22</w:t>
            </w:r>
          </w:hyperlink>
        </w:p>
        <w:p w14:paraId="54E60BF6" w14:textId="77777777" w:rsidR="005F2292" w:rsidRPr="000305D9" w:rsidRDefault="000F26A1" w:rsidP="000305D9">
          <w:pPr>
            <w:widowControl w:val="0"/>
            <w:tabs>
              <w:tab w:val="right" w:pos="12000"/>
            </w:tabs>
            <w:spacing w:before="60" w:line="240" w:lineRule="auto"/>
            <w:ind w:left="720"/>
            <w:jc w:val="left"/>
            <w:rPr>
              <w:rFonts w:ascii="Arial" w:eastAsia="Arial" w:hAnsi="Arial" w:cs="Arial"/>
            </w:rPr>
          </w:pPr>
          <w:hyperlink w:anchor="_heading=h.1hmsyys">
            <w:r w:rsidR="00A301A2" w:rsidRPr="000305D9">
              <w:t>f) Conclusión</w:t>
            </w:r>
            <w:r w:rsidR="00A301A2" w:rsidRPr="000305D9">
              <w:tab/>
              <w:t>28</w:t>
            </w:r>
          </w:hyperlink>
        </w:p>
        <w:p w14:paraId="1865BFBA" w14:textId="77777777" w:rsidR="005F2292" w:rsidRPr="000305D9" w:rsidRDefault="000F26A1" w:rsidP="000305D9">
          <w:pPr>
            <w:widowControl w:val="0"/>
            <w:tabs>
              <w:tab w:val="right" w:pos="12000"/>
            </w:tabs>
            <w:spacing w:before="60" w:line="240" w:lineRule="auto"/>
            <w:jc w:val="left"/>
            <w:rPr>
              <w:rFonts w:ascii="Arial" w:eastAsia="Arial" w:hAnsi="Arial" w:cs="Arial"/>
              <w:b/>
            </w:rPr>
          </w:pPr>
          <w:hyperlink w:anchor="_heading=h.2grqrue">
            <w:r w:rsidR="00A301A2" w:rsidRPr="000305D9">
              <w:t>RESUELVE</w:t>
            </w:r>
            <w:r w:rsidR="00A301A2" w:rsidRPr="000305D9">
              <w:tab/>
              <w:t>28</w:t>
            </w:r>
          </w:hyperlink>
          <w:r w:rsidR="00A301A2" w:rsidRPr="000305D9">
            <w:fldChar w:fldCharType="end"/>
          </w:r>
        </w:p>
      </w:sdtContent>
    </w:sdt>
    <w:p w14:paraId="1278F081" w14:textId="77777777" w:rsidR="005F2292" w:rsidRPr="000305D9" w:rsidRDefault="005F2292" w:rsidP="000305D9">
      <w:pPr>
        <w:sectPr w:rsidR="005F2292" w:rsidRPr="000305D9">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44AF459A" w14:textId="77777777" w:rsidR="005F2292" w:rsidRPr="000305D9" w:rsidRDefault="00A301A2" w:rsidP="000305D9">
      <w:r w:rsidRPr="000305D9">
        <w:lastRenderedPageBreak/>
        <w:t xml:space="preserve">Resolución del Pleno del Instituto de Transparencia, Acceso a la Información Pública y Protección de Datos Personales del Estado de México y Municipios, con domicilio en Metepec, Estado de México, de </w:t>
      </w:r>
      <w:r w:rsidRPr="000305D9">
        <w:rPr>
          <w:b/>
        </w:rPr>
        <w:t>veintiuno de agosto de dos mil veinticuatro</w:t>
      </w:r>
      <w:r w:rsidRPr="000305D9">
        <w:t>.</w:t>
      </w:r>
    </w:p>
    <w:p w14:paraId="130DFC64" w14:textId="77777777" w:rsidR="005F2292" w:rsidRPr="000305D9" w:rsidRDefault="005F2292" w:rsidP="000305D9"/>
    <w:p w14:paraId="1A983AD5" w14:textId="77777777" w:rsidR="005F2292" w:rsidRPr="000305D9" w:rsidRDefault="00A301A2" w:rsidP="000305D9">
      <w:r w:rsidRPr="000305D9">
        <w:rPr>
          <w:b/>
        </w:rPr>
        <w:t xml:space="preserve">VISTO </w:t>
      </w:r>
      <w:r w:rsidRPr="000305D9">
        <w:t xml:space="preserve">el expediente formado con motivo de los Recursos de Revisión </w:t>
      </w:r>
      <w:r w:rsidRPr="000305D9">
        <w:rPr>
          <w:b/>
        </w:rPr>
        <w:t xml:space="preserve">03802/INFOEM/IP/RR/2024 y 03803/INFOEM/IP/RR/2024 </w:t>
      </w:r>
      <w:r w:rsidRPr="000305D9">
        <w:t xml:space="preserve">interpuestos por un particular de forma anónima, a quien en lo subsecuente se le denominará </w:t>
      </w:r>
      <w:r w:rsidRPr="000305D9">
        <w:rPr>
          <w:b/>
        </w:rPr>
        <w:t>LA PARTE RECURRENTE</w:t>
      </w:r>
      <w:r w:rsidRPr="000305D9">
        <w:t>, en contra de la respuesta emitida por el</w:t>
      </w:r>
      <w:r w:rsidRPr="000305D9">
        <w:rPr>
          <w:b/>
        </w:rPr>
        <w:t xml:space="preserve"> Ayuntamiento de Teoloyucan</w:t>
      </w:r>
      <w:r w:rsidRPr="000305D9">
        <w:t xml:space="preserve">, en adelante </w:t>
      </w:r>
      <w:r w:rsidRPr="000305D9">
        <w:rPr>
          <w:b/>
        </w:rPr>
        <w:t>EL SUJETO OBLIGADO</w:t>
      </w:r>
      <w:r w:rsidRPr="000305D9">
        <w:t>, se emite la presente Resolución con base en los Antecedentes y Considerandos que se exponen a continuación:</w:t>
      </w:r>
    </w:p>
    <w:p w14:paraId="5D15C130" w14:textId="77777777" w:rsidR="005F2292" w:rsidRPr="000305D9" w:rsidRDefault="005F2292" w:rsidP="000305D9"/>
    <w:p w14:paraId="26A1370A" w14:textId="77777777" w:rsidR="005F2292" w:rsidRPr="000305D9" w:rsidRDefault="00A301A2" w:rsidP="000305D9">
      <w:pPr>
        <w:pStyle w:val="Ttulo1"/>
      </w:pPr>
      <w:bookmarkStart w:id="3" w:name="_heading=h.gjdgxs" w:colFirst="0" w:colLast="0"/>
      <w:bookmarkEnd w:id="3"/>
      <w:r w:rsidRPr="000305D9">
        <w:t>ANTECEDENTES</w:t>
      </w:r>
    </w:p>
    <w:p w14:paraId="11C943FE" w14:textId="77777777" w:rsidR="005F2292" w:rsidRPr="000305D9" w:rsidRDefault="005F2292" w:rsidP="000305D9"/>
    <w:p w14:paraId="0F0934EF" w14:textId="77777777" w:rsidR="005F2292" w:rsidRPr="000305D9" w:rsidRDefault="00A301A2" w:rsidP="000305D9">
      <w:pPr>
        <w:pStyle w:val="Ttulo2"/>
      </w:pPr>
      <w:bookmarkStart w:id="4" w:name="_heading=h.30j0zll" w:colFirst="0" w:colLast="0"/>
      <w:bookmarkEnd w:id="4"/>
      <w:r w:rsidRPr="000305D9">
        <w:t>DE LA SOLICITUD DE INFORMACIÓN</w:t>
      </w:r>
    </w:p>
    <w:p w14:paraId="6F407D6D" w14:textId="77777777" w:rsidR="005F2292" w:rsidRPr="000305D9" w:rsidRDefault="005F2292" w:rsidP="000305D9"/>
    <w:p w14:paraId="1818BF2D" w14:textId="77777777" w:rsidR="005F2292" w:rsidRPr="000305D9" w:rsidRDefault="00A301A2" w:rsidP="000305D9">
      <w:pPr>
        <w:pStyle w:val="Ttulo3"/>
      </w:pPr>
      <w:bookmarkStart w:id="5" w:name="_heading=h.1fob9te" w:colFirst="0" w:colLast="0"/>
      <w:bookmarkEnd w:id="5"/>
      <w:r w:rsidRPr="000305D9">
        <w:t>a) Solicitud de información</w:t>
      </w:r>
    </w:p>
    <w:p w14:paraId="086AEF80" w14:textId="0B523BA8" w:rsidR="005F2292" w:rsidRPr="000305D9" w:rsidRDefault="00A301A2" w:rsidP="000305D9">
      <w:pPr>
        <w:pBdr>
          <w:top w:val="nil"/>
          <w:left w:val="nil"/>
          <w:bottom w:val="nil"/>
          <w:right w:val="nil"/>
          <w:between w:val="nil"/>
        </w:pBdr>
        <w:tabs>
          <w:tab w:val="left" w:pos="0"/>
        </w:tabs>
      </w:pPr>
      <w:r w:rsidRPr="000305D9">
        <w:t xml:space="preserve">El </w:t>
      </w:r>
      <w:r w:rsidRPr="000305D9">
        <w:rPr>
          <w:b/>
        </w:rPr>
        <w:t>trece de mayo de dos mil veinticuatro</w:t>
      </w:r>
      <w:r w:rsidRPr="000305D9">
        <w:t xml:space="preserve">, </w:t>
      </w:r>
      <w:r w:rsidRPr="000305D9">
        <w:rPr>
          <w:b/>
        </w:rPr>
        <w:t>LA PARTE RECURRENTE</w:t>
      </w:r>
      <w:r w:rsidRPr="000305D9">
        <w:t xml:space="preserve"> presentó </w:t>
      </w:r>
      <w:r w:rsidR="00096FD1" w:rsidRPr="000305D9">
        <w:t>dos solicitudes</w:t>
      </w:r>
      <w:r w:rsidRPr="000305D9">
        <w:t xml:space="preserve"> de acceso a la información pública ante el </w:t>
      </w:r>
      <w:r w:rsidRPr="000305D9">
        <w:rPr>
          <w:b/>
        </w:rPr>
        <w:t>SUJETO OBLIGADO</w:t>
      </w:r>
      <w:r w:rsidRPr="000305D9">
        <w:t>, a través del Sistema de Acceso a la Información Mexiquense (SAIMEX). Dichas solicitudes quedaron registradas con el número de folio</w:t>
      </w:r>
      <w:r w:rsidRPr="000305D9">
        <w:rPr>
          <w:b/>
        </w:rPr>
        <w:t xml:space="preserve"> 00063/TEOLOYU/IP/2024 y 00064/TEOLOYU/IP/2024</w:t>
      </w:r>
      <w:r w:rsidRPr="000305D9">
        <w:t xml:space="preserve"> y en ellas se requirió la siguiente información:</w:t>
      </w:r>
    </w:p>
    <w:p w14:paraId="0972C64A" w14:textId="77777777" w:rsidR="005F2292" w:rsidRPr="000305D9" w:rsidRDefault="005F2292" w:rsidP="000305D9">
      <w:pPr>
        <w:tabs>
          <w:tab w:val="left" w:pos="4667"/>
        </w:tabs>
        <w:ind w:left="567" w:right="567"/>
        <w:rPr>
          <w:b/>
        </w:rPr>
      </w:pPr>
    </w:p>
    <w:p w14:paraId="132DAE9F" w14:textId="77777777" w:rsidR="005F2292" w:rsidRPr="000305D9" w:rsidRDefault="00A301A2" w:rsidP="000305D9">
      <w:pPr>
        <w:tabs>
          <w:tab w:val="left" w:pos="4667"/>
        </w:tabs>
        <w:ind w:left="567" w:right="567"/>
        <w:rPr>
          <w:b/>
        </w:rPr>
      </w:pPr>
      <w:r w:rsidRPr="000305D9">
        <w:rPr>
          <w:b/>
        </w:rPr>
        <w:t>00063/TEOLOYU/IP/2024</w:t>
      </w:r>
    </w:p>
    <w:p w14:paraId="5A90C3E8" w14:textId="77777777" w:rsidR="005F2292" w:rsidRPr="000305D9" w:rsidRDefault="005F2292" w:rsidP="000305D9">
      <w:pPr>
        <w:pStyle w:val="Puesto"/>
        <w:ind w:firstLine="567"/>
      </w:pPr>
    </w:p>
    <w:p w14:paraId="7EB87352" w14:textId="77777777" w:rsidR="005F2292" w:rsidRPr="000305D9" w:rsidRDefault="00A301A2" w:rsidP="000305D9">
      <w:pPr>
        <w:pStyle w:val="Puesto"/>
        <w:ind w:firstLine="567"/>
      </w:pPr>
      <w:r w:rsidRPr="000305D9">
        <w:t xml:space="preserve">REQUIERO CONOCER EL TOTAL DEL PRESUPUESTO ASIGNADO AL MUNICIPIO TEOLOYUCAN CONSIDERANDO LOS INGRESOS RECAUDADOS POR EL PROPIO MUNICIPIO, LOS RECURSOS ASIGNADOS POR EL </w:t>
      </w:r>
      <w:r w:rsidRPr="000305D9">
        <w:lastRenderedPageBreak/>
        <w:t>GOBIERNO ESTATAL Y LOS RECURSOS ASIGNADOS POR EL GOBIERNO FEDERAL, ESTA INFORMACIÓN LA REQUIERO CLASIFICADA DE CONFORMIDAD AL CATALOGO DE FUENTES DE FINANCIAMIENTO MUNICIPAL DE LOS EJERCICIOS 2022, 2023 Y 2024</w:t>
      </w:r>
    </w:p>
    <w:p w14:paraId="052CFB0B" w14:textId="77777777" w:rsidR="005F2292" w:rsidRPr="000305D9" w:rsidRDefault="005F2292" w:rsidP="000305D9">
      <w:pPr>
        <w:tabs>
          <w:tab w:val="left" w:pos="4667"/>
        </w:tabs>
        <w:ind w:left="567" w:right="567"/>
        <w:rPr>
          <w:i/>
        </w:rPr>
      </w:pPr>
    </w:p>
    <w:p w14:paraId="29A777FD" w14:textId="77777777" w:rsidR="005F2292" w:rsidRPr="000305D9" w:rsidRDefault="00A301A2" w:rsidP="000305D9">
      <w:pPr>
        <w:tabs>
          <w:tab w:val="left" w:pos="4667"/>
        </w:tabs>
        <w:ind w:left="567" w:right="567"/>
        <w:rPr>
          <w:i/>
        </w:rPr>
      </w:pPr>
      <w:r w:rsidRPr="000305D9">
        <w:rPr>
          <w:b/>
        </w:rPr>
        <w:t>Modalidad de entrega</w:t>
      </w:r>
      <w:r w:rsidRPr="000305D9">
        <w:t>: a</w:t>
      </w:r>
      <w:r w:rsidRPr="000305D9">
        <w:rPr>
          <w:i/>
        </w:rPr>
        <w:t xml:space="preserve"> través del SAIMEX.</w:t>
      </w:r>
    </w:p>
    <w:p w14:paraId="18B2F815" w14:textId="77777777" w:rsidR="005F2292" w:rsidRPr="000305D9" w:rsidRDefault="005F2292" w:rsidP="000305D9">
      <w:pPr>
        <w:tabs>
          <w:tab w:val="left" w:pos="4667"/>
        </w:tabs>
        <w:ind w:left="567" w:right="567"/>
        <w:rPr>
          <w:i/>
        </w:rPr>
      </w:pPr>
    </w:p>
    <w:p w14:paraId="24E408EF" w14:textId="77777777" w:rsidR="005F2292" w:rsidRPr="000305D9" w:rsidRDefault="00A301A2" w:rsidP="000305D9">
      <w:pPr>
        <w:tabs>
          <w:tab w:val="left" w:pos="4667"/>
        </w:tabs>
        <w:ind w:left="567" w:right="567"/>
        <w:rPr>
          <w:b/>
        </w:rPr>
      </w:pPr>
      <w:r w:rsidRPr="000305D9">
        <w:rPr>
          <w:b/>
        </w:rPr>
        <w:t>00064/TEOLOYU/IP/2024</w:t>
      </w:r>
    </w:p>
    <w:p w14:paraId="5B37815A" w14:textId="77777777" w:rsidR="005F2292" w:rsidRPr="000305D9" w:rsidRDefault="005F2292" w:rsidP="000305D9">
      <w:pPr>
        <w:pStyle w:val="Puesto"/>
        <w:ind w:firstLine="567"/>
      </w:pPr>
      <w:bookmarkStart w:id="6" w:name="_heading=h.b63ukh63dxqk" w:colFirst="0" w:colLast="0"/>
      <w:bookmarkEnd w:id="6"/>
    </w:p>
    <w:p w14:paraId="7B6A534D" w14:textId="77777777" w:rsidR="005F2292" w:rsidRPr="000305D9" w:rsidRDefault="00A301A2" w:rsidP="000305D9">
      <w:pPr>
        <w:pStyle w:val="Puesto"/>
        <w:ind w:firstLine="567"/>
      </w:pPr>
      <w:bookmarkStart w:id="7" w:name="_heading=h.vo6c0587htf2" w:colFirst="0" w:colLast="0"/>
      <w:bookmarkEnd w:id="7"/>
      <w:r w:rsidRPr="000305D9">
        <w:t>REQUIERO CONOCER EL TOTAL DEL PRESUPUESTO EJERCIDO POR MUNICIPIO TEOLOYUCAN CONSIDERANDO LOS RECURSOS RECAUDADOS POR EL PROPIO MUNICIPIO, LOS RECURSOS ASIGNADOS POR EL GOBIERNO ESTATAL Y LOS RECURSOS ASIGNADOS POR EL GOBIERNO FEDERAL, ESTA INFORMACIÓN LA REQUIERO CLASIFICADA POR CAPITULO DE CONFORMITAS CON LA LEGISLACIÓN EN MATERIA PRESUPUESTAL DE LOS EJERCICIOS 2022, 2023 Y 2024</w:t>
      </w:r>
    </w:p>
    <w:p w14:paraId="390AA99C" w14:textId="77777777" w:rsidR="005F2292" w:rsidRPr="000305D9" w:rsidRDefault="005F2292" w:rsidP="000305D9">
      <w:pPr>
        <w:tabs>
          <w:tab w:val="left" w:pos="4667"/>
        </w:tabs>
        <w:ind w:left="567" w:right="567"/>
        <w:jc w:val="center"/>
        <w:rPr>
          <w:b/>
          <w:i/>
        </w:rPr>
      </w:pPr>
    </w:p>
    <w:p w14:paraId="69198A3B" w14:textId="77777777" w:rsidR="005F2292" w:rsidRPr="000305D9" w:rsidRDefault="00A301A2" w:rsidP="000305D9">
      <w:pPr>
        <w:tabs>
          <w:tab w:val="left" w:pos="4667"/>
        </w:tabs>
        <w:ind w:left="567" w:right="567"/>
        <w:rPr>
          <w:i/>
        </w:rPr>
      </w:pPr>
      <w:r w:rsidRPr="000305D9">
        <w:rPr>
          <w:b/>
        </w:rPr>
        <w:t>Modalidad de entrega</w:t>
      </w:r>
      <w:r w:rsidRPr="000305D9">
        <w:t>: a</w:t>
      </w:r>
      <w:r w:rsidRPr="000305D9">
        <w:rPr>
          <w:i/>
        </w:rPr>
        <w:t xml:space="preserve"> través del </w:t>
      </w:r>
      <w:r w:rsidRPr="000305D9">
        <w:rPr>
          <w:b/>
          <w:i/>
        </w:rPr>
        <w:t>SAIMEX</w:t>
      </w:r>
      <w:r w:rsidRPr="000305D9">
        <w:rPr>
          <w:i/>
        </w:rPr>
        <w:t>.</w:t>
      </w:r>
    </w:p>
    <w:p w14:paraId="015608C9" w14:textId="77777777" w:rsidR="005F2292" w:rsidRPr="000305D9" w:rsidRDefault="005F2292" w:rsidP="000305D9">
      <w:pPr>
        <w:ind w:right="-28"/>
        <w:rPr>
          <w:i/>
        </w:rPr>
      </w:pPr>
    </w:p>
    <w:p w14:paraId="5C9BB792" w14:textId="77777777" w:rsidR="005F2292" w:rsidRPr="000305D9" w:rsidRDefault="00A301A2" w:rsidP="000305D9">
      <w:pPr>
        <w:pStyle w:val="Ttulo3"/>
      </w:pPr>
      <w:bookmarkStart w:id="8" w:name="_heading=h.3znysh7" w:colFirst="0" w:colLast="0"/>
      <w:bookmarkEnd w:id="8"/>
      <w:r w:rsidRPr="000305D9">
        <w:t>b) Turno de la solicitud de información</w:t>
      </w:r>
    </w:p>
    <w:p w14:paraId="5CDE50DA" w14:textId="77777777" w:rsidR="005F2292" w:rsidRPr="000305D9" w:rsidRDefault="00A301A2" w:rsidP="000305D9">
      <w:r w:rsidRPr="000305D9">
        <w:t xml:space="preserve">En cumplimiento al artículo 162 de la Ley de Transparencia y Acceso a la Información Pública del Estado de México y Municipios, el </w:t>
      </w:r>
      <w:r w:rsidRPr="000305D9">
        <w:rPr>
          <w:b/>
        </w:rPr>
        <w:t xml:space="preserve">catorce de </w:t>
      </w:r>
      <w:proofErr w:type="gramStart"/>
      <w:r w:rsidRPr="000305D9">
        <w:rPr>
          <w:b/>
        </w:rPr>
        <w:t>mayo  de</w:t>
      </w:r>
      <w:proofErr w:type="gramEnd"/>
      <w:r w:rsidRPr="000305D9">
        <w:rPr>
          <w:b/>
        </w:rPr>
        <w:t xml:space="preserve"> dos mil veinticuatro</w:t>
      </w:r>
      <w:r w:rsidRPr="000305D9">
        <w:t xml:space="preserve"> el Titular de la Unidad de Transparencia del </w:t>
      </w:r>
      <w:r w:rsidRPr="000305D9">
        <w:rPr>
          <w:b/>
        </w:rPr>
        <w:t>SUJETO OBLIGADO</w:t>
      </w:r>
      <w:r w:rsidRPr="000305D9">
        <w:t xml:space="preserve"> turnó las solicitudes de información a los servidores públicos habilitados que estimó pertinente.</w:t>
      </w:r>
    </w:p>
    <w:p w14:paraId="57D0A751" w14:textId="77777777" w:rsidR="005F2292" w:rsidRPr="000305D9" w:rsidRDefault="005F2292" w:rsidP="000305D9"/>
    <w:p w14:paraId="7AAFAC62" w14:textId="77777777" w:rsidR="005F2292" w:rsidRPr="000305D9" w:rsidRDefault="00A301A2" w:rsidP="000305D9">
      <w:pPr>
        <w:pStyle w:val="Ttulo3"/>
      </w:pPr>
      <w:bookmarkStart w:id="9" w:name="_heading=h.2et92p0" w:colFirst="0" w:colLast="0"/>
      <w:bookmarkEnd w:id="9"/>
      <w:r w:rsidRPr="000305D9">
        <w:t>c) Respuesta del Sujeto Obligado</w:t>
      </w:r>
    </w:p>
    <w:p w14:paraId="40752343" w14:textId="77777777" w:rsidR="005F2292" w:rsidRPr="000305D9" w:rsidRDefault="00A301A2" w:rsidP="000305D9">
      <w:pPr>
        <w:pBdr>
          <w:top w:val="nil"/>
          <w:left w:val="nil"/>
          <w:bottom w:val="nil"/>
          <w:right w:val="nil"/>
          <w:between w:val="nil"/>
        </w:pBdr>
      </w:pPr>
      <w:r w:rsidRPr="000305D9">
        <w:t xml:space="preserve">Los días </w:t>
      </w:r>
      <w:r w:rsidRPr="000305D9">
        <w:rPr>
          <w:b/>
        </w:rPr>
        <w:t xml:space="preserve">cinco y seis de junio de dos mil veinticuatro, </w:t>
      </w:r>
      <w:r w:rsidRPr="000305D9">
        <w:t xml:space="preserve">el Titular de la Unidad de Transparencia del </w:t>
      </w:r>
      <w:r w:rsidRPr="000305D9">
        <w:rPr>
          <w:b/>
        </w:rPr>
        <w:t>SUJETO OBLIGADO,</w:t>
      </w:r>
      <w:r w:rsidRPr="000305D9">
        <w:t xml:space="preserve"> notificó la siguiente respuesta a través del SAIMEX:</w:t>
      </w:r>
    </w:p>
    <w:p w14:paraId="68D69E53" w14:textId="77777777" w:rsidR="005F2292" w:rsidRPr="000305D9" w:rsidRDefault="005F2292" w:rsidP="000305D9">
      <w:pPr>
        <w:tabs>
          <w:tab w:val="left" w:pos="4667"/>
        </w:tabs>
        <w:ind w:left="567" w:right="567"/>
        <w:rPr>
          <w:b/>
        </w:rPr>
      </w:pPr>
    </w:p>
    <w:p w14:paraId="0C84BFF4" w14:textId="77777777" w:rsidR="005F2292" w:rsidRPr="000305D9" w:rsidRDefault="00A301A2" w:rsidP="000305D9">
      <w:pPr>
        <w:tabs>
          <w:tab w:val="left" w:pos="4667"/>
        </w:tabs>
        <w:ind w:left="567" w:right="567"/>
        <w:rPr>
          <w:b/>
        </w:rPr>
      </w:pPr>
      <w:r w:rsidRPr="000305D9">
        <w:rPr>
          <w:b/>
        </w:rPr>
        <w:lastRenderedPageBreak/>
        <w:t>00063/TEOLOYU/IP/2024</w:t>
      </w:r>
    </w:p>
    <w:p w14:paraId="5BC4B966" w14:textId="77777777" w:rsidR="005F2292" w:rsidRPr="000305D9" w:rsidRDefault="005F2292" w:rsidP="000305D9">
      <w:pPr>
        <w:pStyle w:val="Puesto"/>
        <w:ind w:firstLine="567"/>
      </w:pPr>
    </w:p>
    <w:p w14:paraId="25095C04" w14:textId="77777777" w:rsidR="005F2292" w:rsidRPr="000305D9" w:rsidRDefault="00A301A2" w:rsidP="000305D9">
      <w:pPr>
        <w:pStyle w:val="Puesto"/>
        <w:ind w:firstLine="567"/>
      </w:pPr>
      <w:bookmarkStart w:id="10" w:name="_heading=h.tgq3xrwpki99" w:colFirst="0" w:colLast="0"/>
      <w:bookmarkEnd w:id="10"/>
      <w:r w:rsidRPr="000305D9">
        <w:t>En respuesta a la solicitud recibida, nos permitimos hacer de su conocimiento que con fundamento en el artículo 53, Fracciones: II, V y VI de la Ley de Transparencia y Acceso a la Información Pública del Estado de México y Municipios, le contestamos que:</w:t>
      </w:r>
    </w:p>
    <w:p w14:paraId="731BD6BF" w14:textId="77777777" w:rsidR="005F2292" w:rsidRPr="000305D9" w:rsidRDefault="00A301A2" w:rsidP="000305D9">
      <w:pPr>
        <w:pStyle w:val="Puesto"/>
        <w:ind w:firstLine="567"/>
      </w:pPr>
      <w:bookmarkStart w:id="11" w:name="_heading=h.678mfi1uklf" w:colFirst="0" w:colLast="0"/>
      <w:bookmarkEnd w:id="11"/>
      <w:r w:rsidRPr="000305D9">
        <w:t>Se adjunta respuesta integradora.</w:t>
      </w:r>
    </w:p>
    <w:p w14:paraId="0E0A60AA" w14:textId="77777777" w:rsidR="005F2292" w:rsidRPr="000305D9" w:rsidRDefault="005F2292" w:rsidP="000305D9">
      <w:pPr>
        <w:pStyle w:val="Puesto"/>
        <w:ind w:left="0"/>
      </w:pPr>
      <w:bookmarkStart w:id="12" w:name="_heading=h.mn4w45fs5rfn" w:colFirst="0" w:colLast="0"/>
      <w:bookmarkEnd w:id="12"/>
    </w:p>
    <w:p w14:paraId="3F2B163A" w14:textId="77777777" w:rsidR="005F2292" w:rsidRPr="000305D9" w:rsidRDefault="00A301A2" w:rsidP="000305D9">
      <w:pPr>
        <w:ind w:right="-28"/>
      </w:pPr>
      <w:r w:rsidRPr="000305D9">
        <w:t xml:space="preserve">Asimismo, </w:t>
      </w:r>
      <w:r w:rsidRPr="000305D9">
        <w:rPr>
          <w:b/>
        </w:rPr>
        <w:t xml:space="preserve">EL SUJETO OBLIGADO </w:t>
      </w:r>
      <w:r w:rsidRPr="000305D9">
        <w:t>adjuntó a su respuesta los archivos electrónicos que se describen a continuación:</w:t>
      </w:r>
    </w:p>
    <w:p w14:paraId="730078F2" w14:textId="77777777" w:rsidR="005F2292" w:rsidRPr="000305D9" w:rsidRDefault="005F2292" w:rsidP="000305D9">
      <w:pPr>
        <w:ind w:right="-28"/>
      </w:pPr>
    </w:p>
    <w:p w14:paraId="742CDFDC" w14:textId="77777777" w:rsidR="005F2292" w:rsidRPr="000305D9" w:rsidRDefault="00A301A2" w:rsidP="000305D9">
      <w:pPr>
        <w:numPr>
          <w:ilvl w:val="0"/>
          <w:numId w:val="6"/>
        </w:numPr>
        <w:ind w:right="-28"/>
        <w:rPr>
          <w:b/>
          <w:i/>
        </w:rPr>
      </w:pPr>
      <w:r w:rsidRPr="000305D9">
        <w:rPr>
          <w:b/>
          <w:i/>
        </w:rPr>
        <w:t xml:space="preserve">Respuesta integradora sol.63.docx: </w:t>
      </w:r>
      <w:r w:rsidRPr="000305D9">
        <w:t xml:space="preserve">Oficio número UT/KMP/248/2024, mediante el cual, la Titular de la Unidad de Transparencia refirió haber turnado a la Tesorería Municipal </w:t>
      </w:r>
    </w:p>
    <w:p w14:paraId="7894F62D" w14:textId="77777777" w:rsidR="005F2292" w:rsidRPr="000305D9" w:rsidRDefault="00A301A2" w:rsidP="000305D9">
      <w:pPr>
        <w:numPr>
          <w:ilvl w:val="0"/>
          <w:numId w:val="6"/>
        </w:numPr>
        <w:ind w:right="-28"/>
        <w:rPr>
          <w:b/>
          <w:i/>
        </w:rPr>
      </w:pPr>
      <w:r w:rsidRPr="000305D9">
        <w:rPr>
          <w:b/>
          <w:i/>
        </w:rPr>
        <w:t>Oficio Tesorería solicitud 63 .</w:t>
      </w:r>
      <w:proofErr w:type="spellStart"/>
      <w:r w:rsidRPr="000305D9">
        <w:rPr>
          <w:b/>
          <w:i/>
        </w:rPr>
        <w:t>pdf</w:t>
      </w:r>
      <w:proofErr w:type="spellEnd"/>
      <w:r w:rsidRPr="000305D9">
        <w:rPr>
          <w:b/>
          <w:i/>
        </w:rPr>
        <w:t xml:space="preserve">: </w:t>
      </w:r>
      <w:r w:rsidRPr="000305D9">
        <w:t xml:space="preserve">Oficio número TES/OI/092/06/2024, donde la Tesorería Municipal señaló adjuntar la información solicitada </w:t>
      </w:r>
    </w:p>
    <w:p w14:paraId="05B514E9" w14:textId="77777777" w:rsidR="005F2292" w:rsidRPr="000305D9" w:rsidRDefault="00A301A2" w:rsidP="000305D9">
      <w:pPr>
        <w:numPr>
          <w:ilvl w:val="0"/>
          <w:numId w:val="6"/>
        </w:numPr>
        <w:ind w:right="-28"/>
        <w:rPr>
          <w:b/>
          <w:i/>
        </w:rPr>
      </w:pPr>
      <w:r w:rsidRPr="000305D9">
        <w:rPr>
          <w:b/>
          <w:i/>
        </w:rPr>
        <w:t xml:space="preserve">presupuesto de ingresos detallado.pdf: </w:t>
      </w:r>
      <w:r w:rsidRPr="000305D9">
        <w:t xml:space="preserve">Archivo que consta de cuarenta y cinco fojas de las que se observa el presupuesto de ingresos detallado para los años 2022, </w:t>
      </w:r>
      <w:proofErr w:type="gramStart"/>
      <w:r w:rsidRPr="000305D9">
        <w:t>2023  y</w:t>
      </w:r>
      <w:proofErr w:type="gramEnd"/>
      <w:r w:rsidRPr="000305D9">
        <w:t xml:space="preserve"> 2024. </w:t>
      </w:r>
    </w:p>
    <w:p w14:paraId="0EEFEC2A" w14:textId="77777777" w:rsidR="005F2292" w:rsidRPr="000305D9" w:rsidRDefault="005F2292" w:rsidP="000305D9">
      <w:pPr>
        <w:ind w:right="-28"/>
      </w:pPr>
    </w:p>
    <w:p w14:paraId="2543BF9B" w14:textId="77777777" w:rsidR="005F2292" w:rsidRPr="000305D9" w:rsidRDefault="00A301A2" w:rsidP="000305D9">
      <w:pPr>
        <w:tabs>
          <w:tab w:val="left" w:pos="4667"/>
        </w:tabs>
        <w:ind w:left="567" w:right="567"/>
        <w:rPr>
          <w:b/>
        </w:rPr>
      </w:pPr>
      <w:r w:rsidRPr="000305D9">
        <w:rPr>
          <w:b/>
        </w:rPr>
        <w:t>00064/TEOLOYU/IP/2024</w:t>
      </w:r>
    </w:p>
    <w:p w14:paraId="331A6790" w14:textId="77777777" w:rsidR="005F2292" w:rsidRPr="000305D9" w:rsidRDefault="005F2292" w:rsidP="000305D9">
      <w:pPr>
        <w:pStyle w:val="Puesto"/>
        <w:ind w:firstLine="567"/>
      </w:pPr>
      <w:bookmarkStart w:id="13" w:name="_heading=h.ftql91i116iz" w:colFirst="0" w:colLast="0"/>
      <w:bookmarkEnd w:id="13"/>
    </w:p>
    <w:p w14:paraId="1703D961" w14:textId="77777777" w:rsidR="005F2292" w:rsidRPr="000305D9" w:rsidRDefault="00A301A2" w:rsidP="000305D9">
      <w:pPr>
        <w:pStyle w:val="Puesto"/>
        <w:ind w:firstLine="567"/>
      </w:pPr>
      <w:bookmarkStart w:id="14" w:name="_heading=h.xtam8wm72wzg" w:colFirst="0" w:colLast="0"/>
      <w:bookmarkEnd w:id="14"/>
      <w:r w:rsidRPr="000305D9">
        <w:t>En respuesta a la solicitud recibida, nos permitimos hacer de su conocimiento que con fundamento en el artículo 53, Fracciones: II, V y VI de la Ley de Transparencia y Acceso a la Información Pública del Estado de México y Municipios, le contestamos que:</w:t>
      </w:r>
    </w:p>
    <w:p w14:paraId="09B71E75" w14:textId="77777777" w:rsidR="005F2292" w:rsidRPr="000305D9" w:rsidRDefault="00A301A2" w:rsidP="000305D9">
      <w:pPr>
        <w:pStyle w:val="Puesto"/>
        <w:ind w:firstLine="567"/>
      </w:pPr>
      <w:bookmarkStart w:id="15" w:name="_heading=h.i6yl4ii3kwxn" w:colFirst="0" w:colLast="0"/>
      <w:bookmarkEnd w:id="15"/>
      <w:r w:rsidRPr="000305D9">
        <w:t>Se adjunta respuesta integradora.</w:t>
      </w:r>
    </w:p>
    <w:p w14:paraId="5118152B" w14:textId="77777777" w:rsidR="005F2292" w:rsidRPr="000305D9" w:rsidRDefault="005F2292" w:rsidP="000305D9">
      <w:pPr>
        <w:pStyle w:val="Puesto"/>
        <w:ind w:firstLine="567"/>
      </w:pPr>
      <w:bookmarkStart w:id="16" w:name="_heading=h.adqt5w6luq63" w:colFirst="0" w:colLast="0"/>
      <w:bookmarkEnd w:id="16"/>
    </w:p>
    <w:p w14:paraId="23F0E1F9" w14:textId="77777777" w:rsidR="005F2292" w:rsidRPr="000305D9" w:rsidRDefault="005F2292" w:rsidP="000305D9">
      <w:pPr>
        <w:ind w:right="-28"/>
      </w:pPr>
    </w:p>
    <w:p w14:paraId="6B19CEA4" w14:textId="77777777" w:rsidR="005F2292" w:rsidRPr="000305D9" w:rsidRDefault="00A301A2" w:rsidP="000305D9">
      <w:pPr>
        <w:ind w:right="-28"/>
      </w:pPr>
      <w:r w:rsidRPr="000305D9">
        <w:t xml:space="preserve">Asimismo, </w:t>
      </w:r>
      <w:r w:rsidRPr="000305D9">
        <w:rPr>
          <w:b/>
        </w:rPr>
        <w:t xml:space="preserve">EL SUJETO OBLIGADO </w:t>
      </w:r>
      <w:r w:rsidRPr="000305D9">
        <w:t>adjuntó a su respuesta los archivos electrónicos que se describen a continuación:</w:t>
      </w:r>
    </w:p>
    <w:p w14:paraId="58196AD4" w14:textId="77777777" w:rsidR="005F2292" w:rsidRPr="000305D9" w:rsidRDefault="005F2292" w:rsidP="000305D9">
      <w:pPr>
        <w:ind w:right="-28"/>
      </w:pPr>
    </w:p>
    <w:p w14:paraId="62242D97" w14:textId="77777777" w:rsidR="005F2292" w:rsidRPr="000305D9" w:rsidRDefault="00A301A2" w:rsidP="000305D9">
      <w:pPr>
        <w:numPr>
          <w:ilvl w:val="0"/>
          <w:numId w:val="2"/>
        </w:numPr>
        <w:ind w:right="-28"/>
        <w:rPr>
          <w:b/>
          <w:i/>
        </w:rPr>
      </w:pPr>
      <w:r w:rsidRPr="000305D9">
        <w:rPr>
          <w:b/>
          <w:i/>
        </w:rPr>
        <w:lastRenderedPageBreak/>
        <w:t xml:space="preserve">Respuesta integradora sol.64.docx: </w:t>
      </w:r>
      <w:r w:rsidRPr="000305D9">
        <w:t xml:space="preserve">Oficio número UT/KMP/249/2024, mediante el cual, la Titular de la Unidad de Transparencia refirió haber turnado a la Tesorería Municipal </w:t>
      </w:r>
    </w:p>
    <w:p w14:paraId="20F5ED3F" w14:textId="77777777" w:rsidR="005F2292" w:rsidRPr="000305D9" w:rsidRDefault="00A301A2" w:rsidP="000305D9">
      <w:pPr>
        <w:numPr>
          <w:ilvl w:val="0"/>
          <w:numId w:val="2"/>
        </w:numPr>
        <w:ind w:right="-28"/>
      </w:pPr>
      <w:r w:rsidRPr="000305D9">
        <w:rPr>
          <w:b/>
          <w:i/>
        </w:rPr>
        <w:t xml:space="preserve">respuesta solicitud 64.pdf: </w:t>
      </w:r>
      <w:r w:rsidRPr="000305D9">
        <w:t xml:space="preserve">Oficio número TES/OI/092/06/2024, donde la Tesorería Municipal señaló adjuntar la información solicitada </w:t>
      </w:r>
    </w:p>
    <w:p w14:paraId="159B593D" w14:textId="345C0A3F" w:rsidR="005F2292" w:rsidRPr="000305D9" w:rsidRDefault="00A301A2" w:rsidP="000305D9">
      <w:pPr>
        <w:numPr>
          <w:ilvl w:val="0"/>
          <w:numId w:val="2"/>
        </w:numPr>
        <w:ind w:right="-28"/>
        <w:rPr>
          <w:b/>
          <w:i/>
        </w:rPr>
      </w:pPr>
      <w:r w:rsidRPr="000305D9">
        <w:rPr>
          <w:b/>
          <w:i/>
        </w:rPr>
        <w:t xml:space="preserve">presupuesto de ingresos detallado.pdf: </w:t>
      </w:r>
      <w:r w:rsidRPr="000305D9">
        <w:t xml:space="preserve">Archivo que consta de cuarenta y cinco fojas de las que se observa el presupuesto de ingresos detallado para los años 2022, </w:t>
      </w:r>
      <w:r w:rsidR="00096FD1" w:rsidRPr="000305D9">
        <w:t>2023 y</w:t>
      </w:r>
      <w:r w:rsidRPr="000305D9">
        <w:t xml:space="preserve"> 2024. </w:t>
      </w:r>
    </w:p>
    <w:p w14:paraId="03BB3A5A" w14:textId="77777777" w:rsidR="005F2292" w:rsidRPr="000305D9" w:rsidRDefault="005F2292" w:rsidP="000305D9">
      <w:pPr>
        <w:ind w:right="-28"/>
      </w:pPr>
    </w:p>
    <w:p w14:paraId="40BA4338" w14:textId="77777777" w:rsidR="005F2292" w:rsidRPr="000305D9" w:rsidRDefault="00A301A2" w:rsidP="000305D9">
      <w:pPr>
        <w:pStyle w:val="Ttulo2"/>
        <w:jc w:val="left"/>
      </w:pPr>
      <w:bookmarkStart w:id="17" w:name="_heading=h.4d34og8" w:colFirst="0" w:colLast="0"/>
      <w:bookmarkEnd w:id="17"/>
      <w:r w:rsidRPr="000305D9">
        <w:t>DEL RECURSO DE REVISIÓN</w:t>
      </w:r>
    </w:p>
    <w:p w14:paraId="44B1A1D8" w14:textId="77777777" w:rsidR="005F2292" w:rsidRPr="000305D9" w:rsidRDefault="005F2292" w:rsidP="000305D9">
      <w:pPr>
        <w:ind w:right="-28"/>
      </w:pPr>
    </w:p>
    <w:p w14:paraId="6D9AC7E3" w14:textId="77777777" w:rsidR="005F2292" w:rsidRPr="000305D9" w:rsidRDefault="00A301A2" w:rsidP="000305D9">
      <w:pPr>
        <w:pStyle w:val="Ttulo3"/>
      </w:pPr>
      <w:bookmarkStart w:id="18" w:name="_heading=h.2s8eyo1" w:colFirst="0" w:colLast="0"/>
      <w:bookmarkEnd w:id="18"/>
      <w:r w:rsidRPr="000305D9">
        <w:t>a) Interposición del Recurso de Revisión</w:t>
      </w:r>
    </w:p>
    <w:p w14:paraId="65F3494C" w14:textId="77777777" w:rsidR="005F2292" w:rsidRPr="000305D9" w:rsidRDefault="00A301A2" w:rsidP="000305D9">
      <w:pPr>
        <w:ind w:right="-28"/>
      </w:pPr>
      <w:r w:rsidRPr="000305D9">
        <w:t xml:space="preserve">El </w:t>
      </w:r>
      <w:r w:rsidRPr="000305D9">
        <w:rPr>
          <w:b/>
        </w:rPr>
        <w:t>veintiuno de junio de dos mil veinticuatro,</w:t>
      </w:r>
      <w:r w:rsidRPr="000305D9">
        <w:t xml:space="preserve"> </w:t>
      </w:r>
      <w:r w:rsidRPr="000305D9">
        <w:rPr>
          <w:b/>
        </w:rPr>
        <w:t>LA PARTE RECURRENTE</w:t>
      </w:r>
      <w:r w:rsidRPr="000305D9">
        <w:t xml:space="preserve"> interpuso los recursos de revisión en contra de las respuestas emitidas por el </w:t>
      </w:r>
      <w:r w:rsidRPr="000305D9">
        <w:rPr>
          <w:b/>
        </w:rPr>
        <w:t>SUJETO OBLIGADO</w:t>
      </w:r>
      <w:r w:rsidRPr="000305D9">
        <w:t xml:space="preserve">, mismos que fueron registrados en el SAIMEX con los números de expediente </w:t>
      </w:r>
      <w:r w:rsidRPr="000305D9">
        <w:rPr>
          <w:b/>
        </w:rPr>
        <w:t xml:space="preserve">3802/INFOEM/IP/RR/2024 y 03803/INFOEM/IP/RR/2024 </w:t>
      </w:r>
      <w:r w:rsidRPr="000305D9">
        <w:t>y en los cuales manifiesta lo siguiente:</w:t>
      </w:r>
    </w:p>
    <w:p w14:paraId="414FCFF0" w14:textId="77777777" w:rsidR="005F2292" w:rsidRPr="000305D9" w:rsidRDefault="005F2292" w:rsidP="000305D9">
      <w:pPr>
        <w:tabs>
          <w:tab w:val="left" w:pos="4667"/>
        </w:tabs>
        <w:ind w:right="539"/>
      </w:pPr>
    </w:p>
    <w:p w14:paraId="2DE8F02C" w14:textId="77777777" w:rsidR="005F2292" w:rsidRPr="000305D9" w:rsidRDefault="00A301A2" w:rsidP="000305D9">
      <w:pPr>
        <w:ind w:right="-28"/>
        <w:rPr>
          <w:b/>
        </w:rPr>
      </w:pPr>
      <w:r w:rsidRPr="000305D9">
        <w:rPr>
          <w:b/>
        </w:rPr>
        <w:t xml:space="preserve">Recurso de Revisión: 3802/INFOEM/IP/RR/2024 </w:t>
      </w:r>
    </w:p>
    <w:p w14:paraId="5C52947C" w14:textId="77777777" w:rsidR="005F2292" w:rsidRPr="000305D9" w:rsidRDefault="005F2292" w:rsidP="000305D9">
      <w:pPr>
        <w:ind w:right="-28"/>
      </w:pPr>
    </w:p>
    <w:p w14:paraId="67174458" w14:textId="77777777" w:rsidR="005F2292" w:rsidRPr="000305D9" w:rsidRDefault="00A301A2" w:rsidP="000305D9">
      <w:pPr>
        <w:tabs>
          <w:tab w:val="left" w:pos="4667"/>
        </w:tabs>
        <w:ind w:left="567" w:right="539"/>
        <w:rPr>
          <w:b/>
        </w:rPr>
      </w:pPr>
      <w:r w:rsidRPr="000305D9">
        <w:rPr>
          <w:b/>
        </w:rPr>
        <w:t>ACTO IMPUGNADO</w:t>
      </w:r>
      <w:r w:rsidRPr="000305D9">
        <w:rPr>
          <w:b/>
        </w:rPr>
        <w:tab/>
      </w:r>
    </w:p>
    <w:p w14:paraId="02A5C202" w14:textId="77777777" w:rsidR="005F2292" w:rsidRPr="000305D9" w:rsidRDefault="00A301A2" w:rsidP="000305D9">
      <w:pPr>
        <w:pStyle w:val="Puesto"/>
        <w:ind w:firstLine="567"/>
      </w:pPr>
      <w:r w:rsidRPr="000305D9">
        <w:t xml:space="preserve">Respuesta de Sujeto Obligado a Solicitud de información, toda vez que da entrega información que no corresponde, tal como se desprende en el texto del oficio de respuesta "Por medio del presente escrito, quien suscribe ING. CHRISTIAN VARGAS QUIJANO, en mi calidad de Tesorero Municipal de Teoloyucan, Estado de México; con fundamento en el artículo 95 de la ley orgánica municipal del estado de México y con el debido respeto que se merece, solicitud con folio:00064/TEOLOYU/IP/2024 que en su contenido solicita: 1.- "REQUIERO CONOCER LE TOTAL DEL PRESUPUESTO ASIGNADO AL MUNICIPIO TEOLOYUCAN CONSIDERANDO LOS INGRESOS RECAUDADOS </w:t>
      </w:r>
      <w:r w:rsidRPr="000305D9">
        <w:lastRenderedPageBreak/>
        <w:t>POR LE PROPIO MUNICIPIO, LOS RECURSOS ASIGNADOS POREL GOBIERNO ESTATAL YLOSRECURSOSASIGNADOS POR EL GOBIERNO FEDERAL, ESTA INFORMACIÓN LA REQUIERO CLASIFICADA ED CONFORMIDAD A L CATALOGO D E FUENTES DE FINANCIAMIENTO MUNICIPAL D E LOS EJERCICIOS 2022, 2023 Y2024." Quien suscribe solicito: REQUIERO CONOCER EL TOTAL DEL PRESUPUESTO EJERCIDO POR EL MUNICIPIO TEOLOYUCAN CONSIDERANDO LOS RECURSOS RECAUDADOS POR EL PROPIO MUNICIPIO, LOS RECURSOS ASIGNADOS POR EL GOBIERNO ESTATAL Y LOS RECURSOS ASIGNADOS POR EL GOBIERNO FEDERAL, ESTA INFORMACIÓN LA REQUIERO CLASIFICADA POR CAPITULO DE CONFORMITAS CON LA LEGISLACIÓN EN MATERIA PRESUPUESTAL DE LOS EJERCICIOS 2022, 2023 Y 2024 Claramente se solicita PRESUPUESTO EJERCIDO</w:t>
      </w:r>
    </w:p>
    <w:p w14:paraId="2C1078A1" w14:textId="77777777" w:rsidR="005F2292" w:rsidRPr="000305D9" w:rsidRDefault="005F2292" w:rsidP="000305D9">
      <w:pPr>
        <w:tabs>
          <w:tab w:val="left" w:pos="4667"/>
        </w:tabs>
        <w:ind w:left="567" w:right="539"/>
        <w:rPr>
          <w:i/>
        </w:rPr>
      </w:pPr>
    </w:p>
    <w:p w14:paraId="0EF09149" w14:textId="77777777" w:rsidR="005F2292" w:rsidRPr="000305D9" w:rsidRDefault="00A301A2" w:rsidP="000305D9">
      <w:pPr>
        <w:tabs>
          <w:tab w:val="left" w:pos="4667"/>
        </w:tabs>
        <w:ind w:left="567" w:right="539"/>
        <w:rPr>
          <w:b/>
        </w:rPr>
      </w:pPr>
      <w:r w:rsidRPr="000305D9">
        <w:rPr>
          <w:b/>
        </w:rPr>
        <w:t>RAZONES O MOTIVOS DE LA INCONFORMIDAD</w:t>
      </w:r>
      <w:r w:rsidRPr="000305D9">
        <w:rPr>
          <w:b/>
        </w:rPr>
        <w:tab/>
      </w:r>
    </w:p>
    <w:p w14:paraId="3E024B00" w14:textId="77777777" w:rsidR="005F2292" w:rsidRPr="000305D9" w:rsidRDefault="00A301A2" w:rsidP="000305D9">
      <w:pPr>
        <w:pStyle w:val="Puesto"/>
        <w:ind w:firstLine="567"/>
      </w:pPr>
      <w:proofErr w:type="gramStart"/>
      <w:r w:rsidRPr="000305D9">
        <w:t>no</w:t>
      </w:r>
      <w:proofErr w:type="gramEnd"/>
      <w:r w:rsidRPr="000305D9">
        <w:t xml:space="preserve"> se entrega información solicitada</w:t>
      </w:r>
    </w:p>
    <w:p w14:paraId="790422A7" w14:textId="77777777" w:rsidR="005F2292" w:rsidRPr="000305D9" w:rsidRDefault="005F2292" w:rsidP="000305D9">
      <w:pPr>
        <w:tabs>
          <w:tab w:val="left" w:pos="4667"/>
        </w:tabs>
        <w:ind w:left="567" w:right="539"/>
        <w:rPr>
          <w:i/>
        </w:rPr>
      </w:pPr>
    </w:p>
    <w:p w14:paraId="2EB250D6" w14:textId="77777777" w:rsidR="005F2292" w:rsidRPr="000305D9" w:rsidRDefault="00A301A2" w:rsidP="000305D9">
      <w:pPr>
        <w:ind w:right="-28"/>
        <w:rPr>
          <w:b/>
        </w:rPr>
      </w:pPr>
      <w:r w:rsidRPr="000305D9">
        <w:rPr>
          <w:b/>
        </w:rPr>
        <w:t xml:space="preserve">Recurso de Revisión: 3803/INFOEM/IP/RR/2024 </w:t>
      </w:r>
    </w:p>
    <w:p w14:paraId="09D3F870" w14:textId="77777777" w:rsidR="005F2292" w:rsidRPr="000305D9" w:rsidRDefault="005F2292" w:rsidP="000305D9">
      <w:pPr>
        <w:ind w:right="-28"/>
      </w:pPr>
    </w:p>
    <w:p w14:paraId="23EE9A3C" w14:textId="77777777" w:rsidR="005F2292" w:rsidRPr="000305D9" w:rsidRDefault="00A301A2" w:rsidP="000305D9">
      <w:pPr>
        <w:tabs>
          <w:tab w:val="left" w:pos="4667"/>
        </w:tabs>
        <w:ind w:left="567" w:right="539"/>
        <w:rPr>
          <w:b/>
        </w:rPr>
      </w:pPr>
      <w:r w:rsidRPr="000305D9">
        <w:rPr>
          <w:b/>
        </w:rPr>
        <w:t>ACTO IMPUGNADO</w:t>
      </w:r>
      <w:r w:rsidRPr="000305D9">
        <w:rPr>
          <w:b/>
        </w:rPr>
        <w:tab/>
      </w:r>
    </w:p>
    <w:p w14:paraId="139FB675" w14:textId="77777777" w:rsidR="005F2292" w:rsidRPr="000305D9" w:rsidRDefault="00A301A2" w:rsidP="000305D9">
      <w:pPr>
        <w:pStyle w:val="Puesto"/>
        <w:ind w:firstLine="567"/>
      </w:pPr>
      <w:r w:rsidRPr="000305D9">
        <w:t>Respuesta de sujeto obligado, toda vez que el documento "presupuesto de ingresos detallado.pdf" es poco legible, por lo que no permite conocer la información entregada.</w:t>
      </w:r>
    </w:p>
    <w:p w14:paraId="712764FE" w14:textId="77777777" w:rsidR="005F2292" w:rsidRPr="000305D9" w:rsidRDefault="005F2292" w:rsidP="000305D9">
      <w:pPr>
        <w:tabs>
          <w:tab w:val="left" w:pos="4667"/>
        </w:tabs>
        <w:ind w:left="567" w:right="539"/>
        <w:rPr>
          <w:i/>
        </w:rPr>
      </w:pPr>
    </w:p>
    <w:p w14:paraId="0F5A50D9" w14:textId="77777777" w:rsidR="005F2292" w:rsidRPr="000305D9" w:rsidRDefault="00A301A2" w:rsidP="000305D9">
      <w:pPr>
        <w:tabs>
          <w:tab w:val="left" w:pos="4667"/>
        </w:tabs>
        <w:ind w:left="567" w:right="539"/>
        <w:rPr>
          <w:b/>
        </w:rPr>
      </w:pPr>
      <w:r w:rsidRPr="000305D9">
        <w:rPr>
          <w:b/>
        </w:rPr>
        <w:t>RAZONES O MOTIVOS DE LA INCONFORMIDAD</w:t>
      </w:r>
      <w:r w:rsidRPr="000305D9">
        <w:rPr>
          <w:b/>
        </w:rPr>
        <w:tab/>
      </w:r>
    </w:p>
    <w:p w14:paraId="16DC4FF4" w14:textId="77777777" w:rsidR="005F2292" w:rsidRPr="000305D9" w:rsidRDefault="00A301A2" w:rsidP="000305D9">
      <w:pPr>
        <w:pStyle w:val="Puesto"/>
        <w:ind w:firstLine="567"/>
      </w:pPr>
      <w:r w:rsidRPr="000305D9">
        <w:t>El documento "presupuesto de ingresos detallado.pdf" es poco legible, por lo que no permite conocer la información entregada.</w:t>
      </w:r>
    </w:p>
    <w:p w14:paraId="1CF4032F" w14:textId="77777777" w:rsidR="005F2292" w:rsidRPr="000305D9" w:rsidRDefault="005F2292" w:rsidP="000305D9">
      <w:pPr>
        <w:tabs>
          <w:tab w:val="left" w:pos="4667"/>
        </w:tabs>
        <w:ind w:right="567"/>
        <w:rPr>
          <w:b/>
        </w:rPr>
      </w:pPr>
    </w:p>
    <w:p w14:paraId="582AD6BF" w14:textId="77777777" w:rsidR="005F2292" w:rsidRPr="000305D9" w:rsidRDefault="00A301A2" w:rsidP="000305D9">
      <w:pPr>
        <w:pStyle w:val="Ttulo3"/>
      </w:pPr>
      <w:bookmarkStart w:id="19" w:name="_heading=h.17dp8vu" w:colFirst="0" w:colLast="0"/>
      <w:bookmarkEnd w:id="19"/>
      <w:r w:rsidRPr="000305D9">
        <w:t>b) Turno del Recurso de Revisión</w:t>
      </w:r>
    </w:p>
    <w:p w14:paraId="7E7D51D2" w14:textId="77777777" w:rsidR="005F2292" w:rsidRPr="000305D9" w:rsidRDefault="00A301A2" w:rsidP="000305D9">
      <w:r w:rsidRPr="000305D9">
        <w:t>Con fundamento en el artículo 185, fracción I de la Ley de Transparencia y Acceso a la Información Pública del Estado de México y Municipios, el</w:t>
      </w:r>
      <w:r w:rsidRPr="000305D9">
        <w:rPr>
          <w:b/>
        </w:rPr>
        <w:t xml:space="preserve"> veintiuno de junio de dos mil veinticuatro,</w:t>
      </w:r>
      <w:r w:rsidRPr="000305D9">
        <w:t xml:space="preserve"> se turnó el recurso de revisión a través del SAIMEX a la </w:t>
      </w:r>
      <w:r w:rsidRPr="000305D9">
        <w:rPr>
          <w:b/>
        </w:rPr>
        <w:t>Comisionada Sharon Cristina Morales Martínez</w:t>
      </w:r>
      <w:r w:rsidRPr="000305D9">
        <w:t xml:space="preserve">, a efecto de decretar su admisión o </w:t>
      </w:r>
      <w:proofErr w:type="spellStart"/>
      <w:r w:rsidRPr="000305D9">
        <w:t>desechamiento</w:t>
      </w:r>
      <w:proofErr w:type="spellEnd"/>
      <w:r w:rsidRPr="000305D9">
        <w:t xml:space="preserve">. </w:t>
      </w:r>
    </w:p>
    <w:p w14:paraId="59D592AC" w14:textId="77777777" w:rsidR="005F2292" w:rsidRPr="000305D9" w:rsidRDefault="00A301A2" w:rsidP="000305D9">
      <w:pPr>
        <w:pStyle w:val="Ttulo3"/>
      </w:pPr>
      <w:bookmarkStart w:id="20" w:name="_heading=h.3rdcrjn" w:colFirst="0" w:colLast="0"/>
      <w:bookmarkEnd w:id="20"/>
      <w:r w:rsidRPr="000305D9">
        <w:lastRenderedPageBreak/>
        <w:t>c) Admisión del Recurso de Revisión</w:t>
      </w:r>
    </w:p>
    <w:p w14:paraId="7168B795" w14:textId="77777777" w:rsidR="005F2292" w:rsidRPr="000305D9" w:rsidRDefault="00A301A2" w:rsidP="000305D9">
      <w:r w:rsidRPr="000305D9">
        <w:t xml:space="preserve">En fechas </w:t>
      </w:r>
      <w:r w:rsidRPr="000305D9">
        <w:rPr>
          <w:b/>
        </w:rPr>
        <w:t xml:space="preserve">veintiséis de junio y dos de julio de dos mil veinticuatro </w:t>
      </w:r>
      <w:r w:rsidRPr="000305D9">
        <w:t>se acordó la admisión a trámite de los Recursos de Revisión y se integraron los expedientes respectivos, mismos que se pusieron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5957CCEF" w14:textId="77777777" w:rsidR="005F2292" w:rsidRPr="000305D9" w:rsidRDefault="005F2292" w:rsidP="000305D9"/>
    <w:p w14:paraId="185DC5C4" w14:textId="77777777" w:rsidR="005F2292" w:rsidRPr="000305D9" w:rsidRDefault="00A301A2" w:rsidP="000305D9">
      <w:pPr>
        <w:pStyle w:val="Ttulo3"/>
      </w:pPr>
      <w:bookmarkStart w:id="21" w:name="_heading=h.26in1rg" w:colFirst="0" w:colLast="0"/>
      <w:bookmarkEnd w:id="21"/>
      <w:r w:rsidRPr="000305D9">
        <w:t>d) Acumulación de los Recursos de Revisión</w:t>
      </w:r>
    </w:p>
    <w:p w14:paraId="6078BAFB" w14:textId="77777777" w:rsidR="005F2292" w:rsidRPr="000305D9" w:rsidRDefault="00A301A2" w:rsidP="000305D9">
      <w:pPr>
        <w:ind w:left="-57"/>
      </w:pPr>
      <w:bookmarkStart w:id="22" w:name="_heading=h.lnxbz9" w:colFirst="0" w:colLast="0"/>
      <w:bookmarkEnd w:id="22"/>
      <w:r w:rsidRPr="000305D9">
        <w:t xml:space="preserve">Por economía procesal y con la finalidad de evitar resoluciones contradictorias, en la Vigésima Quinta sesión ordinaria, celebrada </w:t>
      </w:r>
      <w:r w:rsidRPr="000305D9">
        <w:rPr>
          <w:b/>
        </w:rPr>
        <w:t>el nueve de julio de dos mil veinticuatro</w:t>
      </w:r>
      <w:r w:rsidRPr="000305D9">
        <w:t>, el Pleno de este Instituto determinó acumular los Recursos de Revisión</w:t>
      </w:r>
      <w:r w:rsidRPr="000305D9">
        <w:rPr>
          <w:b/>
        </w:rPr>
        <w:t xml:space="preserve"> 03802/INFOEM/IP/RR/2024 y 03803/INFOEM/IP/RR/2024.</w:t>
      </w:r>
    </w:p>
    <w:p w14:paraId="12AA13AA" w14:textId="77777777" w:rsidR="005F2292" w:rsidRPr="000305D9" w:rsidRDefault="005F2292" w:rsidP="000305D9">
      <w:pPr>
        <w:rPr>
          <w:b/>
        </w:rPr>
      </w:pPr>
    </w:p>
    <w:p w14:paraId="21C12A7D" w14:textId="77777777" w:rsidR="005F2292" w:rsidRPr="000305D9" w:rsidRDefault="00A301A2" w:rsidP="000305D9">
      <w:pPr>
        <w:pStyle w:val="Ttulo3"/>
      </w:pPr>
      <w:bookmarkStart w:id="23" w:name="_heading=h.35nkun2" w:colFirst="0" w:colLast="0"/>
      <w:bookmarkEnd w:id="23"/>
      <w:r w:rsidRPr="000305D9">
        <w:t>e) Informe Justificado del Sujeto Obligado</w:t>
      </w:r>
    </w:p>
    <w:p w14:paraId="0A87CD10" w14:textId="77777777" w:rsidR="005F2292" w:rsidRPr="000305D9" w:rsidRDefault="00A301A2" w:rsidP="000305D9">
      <w:r w:rsidRPr="000305D9">
        <w:rPr>
          <w:b/>
        </w:rPr>
        <w:t xml:space="preserve">EL SUJETO OBLIGADO </w:t>
      </w:r>
      <w:r w:rsidRPr="000305D9">
        <w:t>no rindió sus informes justificados dentro del término legalmente concedido para tal efecto.</w:t>
      </w:r>
    </w:p>
    <w:p w14:paraId="16D29583" w14:textId="77777777" w:rsidR="005F2292" w:rsidRPr="000305D9" w:rsidRDefault="005F2292" w:rsidP="000305D9">
      <w:pPr>
        <w:ind w:right="539"/>
      </w:pPr>
    </w:p>
    <w:p w14:paraId="27BE8CFF" w14:textId="77777777" w:rsidR="005F2292" w:rsidRPr="000305D9" w:rsidRDefault="00A301A2" w:rsidP="000305D9">
      <w:pPr>
        <w:pStyle w:val="Ttulo3"/>
      </w:pPr>
      <w:bookmarkStart w:id="24" w:name="_heading=h.44sinio" w:colFirst="0" w:colLast="0"/>
      <w:bookmarkEnd w:id="24"/>
      <w:r w:rsidRPr="000305D9">
        <w:t>f) Manifestaciones de la Parte Recurrente</w:t>
      </w:r>
    </w:p>
    <w:p w14:paraId="5433D446" w14:textId="77777777" w:rsidR="005F2292" w:rsidRPr="000305D9" w:rsidRDefault="00A301A2" w:rsidP="000305D9">
      <w:r w:rsidRPr="000305D9">
        <w:rPr>
          <w:b/>
        </w:rPr>
        <w:t xml:space="preserve">LA PARTE RECURRENTE </w:t>
      </w:r>
      <w:r w:rsidRPr="000305D9">
        <w:t>no realizó manifestación alguna dentro del término legalmente concedido para tal efecto, ni presentó pruebas o alegatos.</w:t>
      </w:r>
    </w:p>
    <w:p w14:paraId="63635FC3" w14:textId="77777777" w:rsidR="005F2292" w:rsidRPr="000305D9" w:rsidRDefault="005F2292" w:rsidP="000305D9">
      <w:pPr>
        <w:pBdr>
          <w:top w:val="nil"/>
          <w:left w:val="nil"/>
          <w:bottom w:val="nil"/>
          <w:right w:val="nil"/>
          <w:between w:val="nil"/>
        </w:pBdr>
        <w:ind w:right="539"/>
      </w:pPr>
    </w:p>
    <w:p w14:paraId="765DAFFA" w14:textId="77777777" w:rsidR="005F2292" w:rsidRPr="000305D9" w:rsidRDefault="00A301A2" w:rsidP="000305D9">
      <w:pPr>
        <w:pStyle w:val="Ttulo3"/>
      </w:pPr>
      <w:bookmarkStart w:id="25" w:name="_heading=h.z337ya" w:colFirst="0" w:colLast="0"/>
      <w:bookmarkEnd w:id="25"/>
      <w:r w:rsidRPr="000305D9">
        <w:t>g) Cierre de instrucción</w:t>
      </w:r>
    </w:p>
    <w:p w14:paraId="0334F87E" w14:textId="63B44F0C" w:rsidR="005F2292" w:rsidRPr="000305D9" w:rsidRDefault="00A301A2" w:rsidP="000305D9">
      <w:bookmarkStart w:id="26" w:name="_heading=h.3j2qqm3" w:colFirst="0" w:colLast="0"/>
      <w:bookmarkEnd w:id="26"/>
      <w:r w:rsidRPr="000305D9">
        <w:t xml:space="preserve">Al no existir diligencias pendientes por desahogar, el </w:t>
      </w:r>
      <w:r w:rsidR="000305D9">
        <w:rPr>
          <w:b/>
        </w:rPr>
        <w:t>dieciséis</w:t>
      </w:r>
      <w:r w:rsidRPr="000305D9">
        <w:rPr>
          <w:b/>
        </w:rPr>
        <w:t xml:space="preserve"> de agosto de dos mil veinticuatro</w:t>
      </w:r>
      <w:r w:rsidRPr="000305D9">
        <w:t xml:space="preserve"> la </w:t>
      </w:r>
      <w:r w:rsidRPr="000305D9">
        <w:rPr>
          <w:b/>
        </w:rPr>
        <w:t xml:space="preserve">Comisionada Sharon Cristina Morales Martínez </w:t>
      </w:r>
      <w:r w:rsidRPr="000305D9">
        <w:t xml:space="preserve">acordó el cierre de </w:t>
      </w:r>
      <w:r w:rsidRPr="000305D9">
        <w:lastRenderedPageBreak/>
        <w:t>instrucción y la remisión de los expedientes a efecto de ser resueltos, de conformidad con lo establecido en el artículo 185 fracciones VI y VIII de la Ley de Transparencia y Acceso a la Información Pública del Estado de México y Municipios. Dicho acuerdo fue notificado a las partes el mismo día a través del SAIMEX.</w:t>
      </w:r>
    </w:p>
    <w:p w14:paraId="222DB831" w14:textId="77777777" w:rsidR="005F2292" w:rsidRPr="000305D9" w:rsidRDefault="005F2292" w:rsidP="000305D9"/>
    <w:p w14:paraId="4EFFEF0B" w14:textId="77777777" w:rsidR="005F2292" w:rsidRPr="000305D9" w:rsidRDefault="00A301A2" w:rsidP="000305D9">
      <w:pPr>
        <w:pStyle w:val="Ttulo1"/>
      </w:pPr>
      <w:bookmarkStart w:id="27" w:name="_heading=h.1y810tw" w:colFirst="0" w:colLast="0"/>
      <w:bookmarkEnd w:id="27"/>
      <w:r w:rsidRPr="000305D9">
        <w:t>CONSIDERANDOS</w:t>
      </w:r>
    </w:p>
    <w:p w14:paraId="4B824F2A" w14:textId="77777777" w:rsidR="005F2292" w:rsidRPr="000305D9" w:rsidRDefault="005F2292" w:rsidP="000305D9">
      <w:pPr>
        <w:jc w:val="center"/>
        <w:rPr>
          <w:b/>
        </w:rPr>
      </w:pPr>
    </w:p>
    <w:p w14:paraId="6123D3C0" w14:textId="77777777" w:rsidR="005F2292" w:rsidRPr="000305D9" w:rsidRDefault="00A301A2" w:rsidP="000305D9">
      <w:pPr>
        <w:pStyle w:val="Ttulo2"/>
      </w:pPr>
      <w:bookmarkStart w:id="28" w:name="_heading=h.4i7ojhp" w:colFirst="0" w:colLast="0"/>
      <w:bookmarkEnd w:id="28"/>
      <w:r w:rsidRPr="000305D9">
        <w:t xml:space="preserve">PRIMERO. </w:t>
      </w:r>
      <w:proofErr w:type="spellStart"/>
      <w:r w:rsidRPr="000305D9">
        <w:t>Procedibilidad</w:t>
      </w:r>
      <w:proofErr w:type="spellEnd"/>
    </w:p>
    <w:p w14:paraId="367F5041" w14:textId="77777777" w:rsidR="005F2292" w:rsidRPr="000305D9" w:rsidRDefault="00A301A2" w:rsidP="000305D9">
      <w:pPr>
        <w:pStyle w:val="Ttulo3"/>
      </w:pPr>
      <w:bookmarkStart w:id="29" w:name="_heading=h.2xcytpi" w:colFirst="0" w:colLast="0"/>
      <w:bookmarkEnd w:id="29"/>
      <w:r w:rsidRPr="000305D9">
        <w:t>a) Competencia del Instituto</w:t>
      </w:r>
    </w:p>
    <w:p w14:paraId="4D36AFD8" w14:textId="77777777" w:rsidR="005F2292" w:rsidRPr="000305D9" w:rsidRDefault="00A301A2" w:rsidP="000305D9">
      <w:r w:rsidRPr="000305D9">
        <w:t>Este Instituto de Transparencia, Acceso a la Información Pública y Protección de Datos Personales del Estado de México y Municipios es competente para conocer y resolver los presentes Recursos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4604D054" w14:textId="77777777" w:rsidR="005F2292" w:rsidRPr="000305D9" w:rsidRDefault="005F2292" w:rsidP="000305D9"/>
    <w:p w14:paraId="41B8FEB5" w14:textId="77777777" w:rsidR="005F2292" w:rsidRPr="000305D9" w:rsidRDefault="00A301A2" w:rsidP="000305D9">
      <w:pPr>
        <w:pStyle w:val="Ttulo3"/>
      </w:pPr>
      <w:bookmarkStart w:id="30" w:name="_heading=h.1ci93xb" w:colFirst="0" w:colLast="0"/>
      <w:bookmarkEnd w:id="30"/>
      <w:r w:rsidRPr="000305D9">
        <w:t>b) Legitimidad de la parte recurrente</w:t>
      </w:r>
    </w:p>
    <w:p w14:paraId="71103793" w14:textId="77777777" w:rsidR="005F2292" w:rsidRPr="000305D9" w:rsidRDefault="00A301A2" w:rsidP="000305D9">
      <w:r w:rsidRPr="000305D9">
        <w:t>Los recursos de revisión fueron interpuestos por parte legítima, ya que se presentaron por la misma persona que formuló las solicitudes de acceso a la Información Pública,</w:t>
      </w:r>
      <w:r w:rsidRPr="000305D9">
        <w:rPr>
          <w:b/>
        </w:rPr>
        <w:t xml:space="preserve"> </w:t>
      </w:r>
      <w:r w:rsidRPr="000305D9">
        <w:t>debido a que los datos de acceso</w:t>
      </w:r>
      <w:r w:rsidRPr="000305D9">
        <w:rPr>
          <w:b/>
        </w:rPr>
        <w:t xml:space="preserve"> </w:t>
      </w:r>
      <w:r w:rsidRPr="000305D9">
        <w:t>SAIMEX son personales e irrepetibles.</w:t>
      </w:r>
    </w:p>
    <w:p w14:paraId="1630E9BB" w14:textId="77777777" w:rsidR="005F2292" w:rsidRPr="000305D9" w:rsidRDefault="005F2292" w:rsidP="000305D9"/>
    <w:p w14:paraId="6D8370FD" w14:textId="77777777" w:rsidR="005F2292" w:rsidRPr="000305D9" w:rsidRDefault="00A301A2" w:rsidP="000305D9">
      <w:pPr>
        <w:pStyle w:val="Ttulo3"/>
      </w:pPr>
      <w:bookmarkStart w:id="31" w:name="_heading=h.3whwml4" w:colFirst="0" w:colLast="0"/>
      <w:bookmarkEnd w:id="31"/>
      <w:r w:rsidRPr="000305D9">
        <w:lastRenderedPageBreak/>
        <w:t>c) Plazo para interponer el recurso</w:t>
      </w:r>
    </w:p>
    <w:p w14:paraId="669293BE" w14:textId="77777777" w:rsidR="005F2292" w:rsidRPr="000305D9" w:rsidRDefault="00A301A2" w:rsidP="000305D9">
      <w:bookmarkStart w:id="32" w:name="_heading=h.2bn6wsx" w:colFirst="0" w:colLast="0"/>
      <w:bookmarkEnd w:id="32"/>
      <w:r w:rsidRPr="000305D9">
        <w:rPr>
          <w:b/>
        </w:rPr>
        <w:t>EL SUJETO OBLIGADO</w:t>
      </w:r>
      <w:r w:rsidRPr="000305D9">
        <w:t xml:space="preserve"> notificó las respuestas a las solicitudes de acceso a la Información Pública los días </w:t>
      </w:r>
      <w:r w:rsidRPr="000305D9">
        <w:rPr>
          <w:b/>
        </w:rPr>
        <w:t>cinco y seis de junio de dos mil veinticuatro,</w:t>
      </w:r>
      <w:r w:rsidRPr="000305D9">
        <w:t xml:space="preserve"> y los recursos que nos ocupan se interpusieron el </w:t>
      </w:r>
      <w:r w:rsidRPr="000305D9">
        <w:rPr>
          <w:b/>
        </w:rPr>
        <w:t>veintiuno de junio de dos mil veinticuatro</w:t>
      </w:r>
      <w:r w:rsidRPr="000305D9">
        <w:t xml:space="preserve">; por lo tanto, éste se encuentra dentro del margen temporal previsto en el artículo 178 de la Ley de Transparencia y Acceso a la Información Pública del Estado de México y Municipios, el cual transcurrió del </w:t>
      </w:r>
      <w:r w:rsidRPr="000305D9">
        <w:rPr>
          <w:b/>
        </w:rPr>
        <w:t>siete al veintiocho de junio  de dos mil veinticuatro</w:t>
      </w:r>
      <w:r w:rsidRPr="000305D9">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203AC75A" w14:textId="77777777" w:rsidR="005F2292" w:rsidRPr="000305D9" w:rsidRDefault="005F2292" w:rsidP="000305D9"/>
    <w:p w14:paraId="09FE8DAF" w14:textId="77777777" w:rsidR="005F2292" w:rsidRPr="000305D9" w:rsidRDefault="00A301A2" w:rsidP="000305D9">
      <w:pPr>
        <w:pStyle w:val="Ttulo3"/>
      </w:pPr>
      <w:bookmarkStart w:id="33" w:name="_heading=h.qsh70q" w:colFirst="0" w:colLast="0"/>
      <w:bookmarkEnd w:id="33"/>
      <w:r w:rsidRPr="000305D9">
        <w:t xml:space="preserve">d) Causal de procedencia </w:t>
      </w:r>
    </w:p>
    <w:p w14:paraId="058E18B7" w14:textId="77777777" w:rsidR="005F2292" w:rsidRPr="000305D9" w:rsidRDefault="00A301A2" w:rsidP="000305D9">
      <w:r w:rsidRPr="000305D9">
        <w:t>Resulta procedente la interposición de los recursos de revisión, ya que se actualizan las causales de procedencia señaladas en el artículo 179, fracciones VI y IX de la Ley de Transparencia y Acceso a la Información Pública del Estado de México y Municipios.</w:t>
      </w:r>
    </w:p>
    <w:p w14:paraId="3756E96A" w14:textId="77777777" w:rsidR="005F2292" w:rsidRPr="000305D9" w:rsidRDefault="005F2292" w:rsidP="000305D9"/>
    <w:p w14:paraId="1C45658C" w14:textId="77777777" w:rsidR="005F2292" w:rsidRPr="000305D9" w:rsidRDefault="00A301A2" w:rsidP="000305D9">
      <w:pPr>
        <w:pStyle w:val="Ttulo3"/>
      </w:pPr>
      <w:bookmarkStart w:id="34" w:name="_heading=h.3as4poj" w:colFirst="0" w:colLast="0"/>
      <w:bookmarkEnd w:id="34"/>
      <w:r w:rsidRPr="000305D9">
        <w:t>e) Requisitos formales para la interposición del recurso</w:t>
      </w:r>
    </w:p>
    <w:p w14:paraId="2D555DC3" w14:textId="77777777" w:rsidR="005F2292" w:rsidRPr="000305D9" w:rsidRDefault="00A301A2" w:rsidP="000305D9">
      <w:r w:rsidRPr="000305D9">
        <w:t xml:space="preserve">Es importante mencionar que, de la revisión de los expedientes electrónicos del SAIMEX, se observa que </w:t>
      </w:r>
      <w:r w:rsidRPr="000305D9">
        <w:rPr>
          <w:b/>
        </w:rPr>
        <w:t>LA PARTE RECURRENTE</w:t>
      </w:r>
      <w:r w:rsidRPr="000305D9">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0305D9">
        <w:rPr>
          <w:b/>
          <w:u w:val="single"/>
        </w:rPr>
        <w:t>el nombre no es un requisito indispensable</w:t>
      </w:r>
      <w:r w:rsidRPr="000305D9">
        <w:t xml:space="preserve"> para que las y los ciudadanos ejerzan el derecho de acceso a la información pública. </w:t>
      </w:r>
    </w:p>
    <w:p w14:paraId="38A235B2" w14:textId="77777777" w:rsidR="005F2292" w:rsidRPr="000305D9" w:rsidRDefault="00A301A2" w:rsidP="000305D9">
      <w:r w:rsidRPr="000305D9">
        <w:lastRenderedPageBreak/>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0305D9">
        <w:rPr>
          <w:b/>
        </w:rPr>
        <w:t>LA PARTE RECURRENTE;</w:t>
      </w:r>
      <w:r w:rsidRPr="000305D9">
        <w:t xml:space="preserve"> por lo que, en el presente caso, al haber sido presentado el recurso de revisión vía SAIMEX, dicho requisito resulta innecesario.</w:t>
      </w:r>
    </w:p>
    <w:p w14:paraId="41F2B406" w14:textId="77777777" w:rsidR="005F2292" w:rsidRPr="000305D9" w:rsidRDefault="005F2292" w:rsidP="000305D9"/>
    <w:p w14:paraId="16F1132A" w14:textId="77777777" w:rsidR="005F2292" w:rsidRPr="000305D9" w:rsidRDefault="00A301A2" w:rsidP="000305D9">
      <w:pPr>
        <w:pStyle w:val="Ttulo3"/>
      </w:pPr>
      <w:bookmarkStart w:id="35" w:name="_heading=h.1pxezwc" w:colFirst="0" w:colLast="0"/>
      <w:bookmarkEnd w:id="35"/>
      <w:r w:rsidRPr="000305D9">
        <w:t>f) Acumulación de los Recursos de Revisión</w:t>
      </w:r>
    </w:p>
    <w:p w14:paraId="3978E296" w14:textId="77777777" w:rsidR="005F2292" w:rsidRPr="000305D9" w:rsidRDefault="00A301A2" w:rsidP="000305D9">
      <w:r w:rsidRPr="000305D9">
        <w:t xml:space="preserve">De las constancias que obran en los expedientes acumulados, se advierte que los recursos de revisión </w:t>
      </w:r>
      <w:r w:rsidRPr="000305D9">
        <w:rPr>
          <w:b/>
        </w:rPr>
        <w:t>3802/INFOEM/IP/RR/2024 y 03803/INFOEM/IP/RR/2024</w:t>
      </w:r>
      <w:r w:rsidRPr="000305D9">
        <w:t xml:space="preserve"> </w:t>
      </w:r>
      <w:r w:rsidRPr="000305D9">
        <w:rPr>
          <w:b/>
        </w:rPr>
        <w:t xml:space="preserve"> </w:t>
      </w:r>
      <w:r w:rsidRPr="000305D9">
        <w:t xml:space="preserve">fueron presentados por la misma </w:t>
      </w:r>
      <w:r w:rsidRPr="000305D9">
        <w:rPr>
          <w:b/>
        </w:rPr>
        <w:t>PARTE RECURRENTE</w:t>
      </w:r>
      <w:r w:rsidRPr="000305D9">
        <w:t xml:space="preserve"> respecto de actos u omisiones similares, realizados por el mismo </w:t>
      </w:r>
      <w:r w:rsidRPr="000305D9">
        <w:rPr>
          <w:b/>
        </w:rPr>
        <w:t>SUJETO OBLIGADO</w:t>
      </w:r>
      <w:r w:rsidRPr="000305D9">
        <w:t>, razón por la cual, con la finalidad de evitar la emisión de resoluciones contradictorias, este Órgano Garante realizó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w:t>
      </w:r>
    </w:p>
    <w:p w14:paraId="33135A14" w14:textId="77777777" w:rsidR="005F2292" w:rsidRPr="000305D9" w:rsidRDefault="005F2292" w:rsidP="000305D9">
      <w:pPr>
        <w:ind w:left="-57"/>
      </w:pPr>
    </w:p>
    <w:p w14:paraId="08736FD6" w14:textId="77777777" w:rsidR="005F2292" w:rsidRPr="000305D9" w:rsidRDefault="00A301A2" w:rsidP="000305D9">
      <w:pPr>
        <w:pStyle w:val="Ttulo2"/>
      </w:pPr>
      <w:bookmarkStart w:id="36" w:name="_heading=h.49x2ik5" w:colFirst="0" w:colLast="0"/>
      <w:bookmarkEnd w:id="36"/>
      <w:r w:rsidRPr="000305D9">
        <w:t>SEGUNDO. Estudio de Fondo</w:t>
      </w:r>
    </w:p>
    <w:p w14:paraId="4F960B8E" w14:textId="77777777" w:rsidR="005F2292" w:rsidRPr="000305D9" w:rsidRDefault="00A301A2" w:rsidP="000305D9">
      <w:pPr>
        <w:pStyle w:val="Ttulo3"/>
      </w:pPr>
      <w:bookmarkStart w:id="37" w:name="_heading=h.2p2csry" w:colFirst="0" w:colLast="0"/>
      <w:bookmarkEnd w:id="37"/>
      <w:r w:rsidRPr="000305D9">
        <w:t>a) Mandato de transparencia y responsabilidad del Sujeto Obligado</w:t>
      </w:r>
    </w:p>
    <w:p w14:paraId="4A4623DF" w14:textId="77777777" w:rsidR="005F2292" w:rsidRPr="000305D9" w:rsidRDefault="00A301A2" w:rsidP="000305D9">
      <w:r w:rsidRPr="000305D9">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7FDB0151" w14:textId="77777777" w:rsidR="005F2292" w:rsidRPr="000305D9" w:rsidRDefault="005F2292" w:rsidP="000305D9"/>
    <w:p w14:paraId="0FCE826E" w14:textId="77777777" w:rsidR="005F2292" w:rsidRPr="000305D9" w:rsidRDefault="00A301A2" w:rsidP="000305D9">
      <w:pPr>
        <w:spacing w:line="240" w:lineRule="auto"/>
        <w:ind w:left="567" w:right="539"/>
        <w:rPr>
          <w:b/>
          <w:i/>
        </w:rPr>
      </w:pPr>
      <w:r w:rsidRPr="000305D9">
        <w:rPr>
          <w:b/>
          <w:i/>
        </w:rPr>
        <w:t>Constitución Política de los Estados Unidos Mexicanos</w:t>
      </w:r>
    </w:p>
    <w:p w14:paraId="006E6F23" w14:textId="77777777" w:rsidR="005F2292" w:rsidRPr="000305D9" w:rsidRDefault="00A301A2" w:rsidP="000305D9">
      <w:pPr>
        <w:spacing w:line="240" w:lineRule="auto"/>
        <w:ind w:left="567" w:right="539"/>
        <w:rPr>
          <w:b/>
          <w:i/>
        </w:rPr>
      </w:pPr>
      <w:r w:rsidRPr="000305D9">
        <w:rPr>
          <w:b/>
          <w:i/>
        </w:rPr>
        <w:t>“Artículo 6.</w:t>
      </w:r>
    </w:p>
    <w:p w14:paraId="27AA3588" w14:textId="77777777" w:rsidR="005F2292" w:rsidRPr="000305D9" w:rsidRDefault="00A301A2" w:rsidP="000305D9">
      <w:pPr>
        <w:spacing w:line="240" w:lineRule="auto"/>
        <w:ind w:left="567" w:right="539"/>
        <w:rPr>
          <w:i/>
        </w:rPr>
      </w:pPr>
      <w:r w:rsidRPr="000305D9">
        <w:rPr>
          <w:i/>
        </w:rPr>
        <w:lastRenderedPageBreak/>
        <w:t>(…)</w:t>
      </w:r>
    </w:p>
    <w:p w14:paraId="47D47581" w14:textId="77777777" w:rsidR="005F2292" w:rsidRPr="000305D9" w:rsidRDefault="00A301A2" w:rsidP="000305D9">
      <w:pPr>
        <w:spacing w:line="240" w:lineRule="auto"/>
        <w:ind w:left="567" w:right="539"/>
        <w:rPr>
          <w:i/>
        </w:rPr>
      </w:pPr>
      <w:r w:rsidRPr="000305D9">
        <w:rPr>
          <w:i/>
        </w:rPr>
        <w:t>Para efectos de lo dispuesto en el presente artículo se observará lo siguiente:</w:t>
      </w:r>
    </w:p>
    <w:p w14:paraId="3CACA5B3" w14:textId="77777777" w:rsidR="005F2292" w:rsidRPr="000305D9" w:rsidRDefault="00A301A2" w:rsidP="000305D9">
      <w:pPr>
        <w:spacing w:line="240" w:lineRule="auto"/>
        <w:ind w:left="567" w:right="539"/>
        <w:rPr>
          <w:b/>
          <w:i/>
        </w:rPr>
      </w:pPr>
      <w:r w:rsidRPr="000305D9">
        <w:rPr>
          <w:b/>
          <w:i/>
        </w:rPr>
        <w:t>A</w:t>
      </w:r>
      <w:r w:rsidRPr="000305D9">
        <w:rPr>
          <w:i/>
        </w:rPr>
        <w:t xml:space="preserve">. </w:t>
      </w:r>
      <w:r w:rsidRPr="000305D9">
        <w:rPr>
          <w:b/>
          <w:i/>
        </w:rPr>
        <w:t>Para el ejercicio del derecho de acceso a la información</w:t>
      </w:r>
      <w:r w:rsidRPr="000305D9">
        <w:rPr>
          <w:i/>
        </w:rPr>
        <w:t xml:space="preserve">, la Federación y </w:t>
      </w:r>
      <w:r w:rsidRPr="000305D9">
        <w:rPr>
          <w:b/>
          <w:i/>
        </w:rPr>
        <w:t>las entidades federativas, en el ámbito de sus respectivas competencias, se regirán por los siguientes principios y bases:</w:t>
      </w:r>
    </w:p>
    <w:p w14:paraId="465D9F4A" w14:textId="77777777" w:rsidR="005F2292" w:rsidRPr="000305D9" w:rsidRDefault="00A301A2" w:rsidP="000305D9">
      <w:pPr>
        <w:spacing w:line="240" w:lineRule="auto"/>
        <w:ind w:left="567" w:right="539"/>
        <w:rPr>
          <w:i/>
        </w:rPr>
      </w:pPr>
      <w:r w:rsidRPr="000305D9">
        <w:rPr>
          <w:b/>
          <w:i/>
        </w:rPr>
        <w:t xml:space="preserve">I. </w:t>
      </w:r>
      <w:r w:rsidRPr="000305D9">
        <w:rPr>
          <w:b/>
          <w:i/>
        </w:rPr>
        <w:tab/>
        <w:t>Toda la información en posesión de cualquier</w:t>
      </w:r>
      <w:r w:rsidRPr="000305D9">
        <w:rPr>
          <w:i/>
        </w:rPr>
        <w:t xml:space="preserve"> </w:t>
      </w:r>
      <w:r w:rsidRPr="000305D9">
        <w:rPr>
          <w:b/>
          <w:i/>
        </w:rPr>
        <w:t>autoridad</w:t>
      </w:r>
      <w:r w:rsidRPr="000305D9">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0305D9">
        <w:rPr>
          <w:b/>
          <w:i/>
        </w:rPr>
        <w:t>municipal</w:t>
      </w:r>
      <w:r w:rsidRPr="000305D9">
        <w:rPr>
          <w:i/>
        </w:rPr>
        <w:t xml:space="preserve">, </w:t>
      </w:r>
      <w:r w:rsidRPr="000305D9">
        <w:rPr>
          <w:b/>
          <w:i/>
        </w:rPr>
        <w:t>es pública</w:t>
      </w:r>
      <w:r w:rsidRPr="000305D9">
        <w:rPr>
          <w:i/>
        </w:rPr>
        <w:t xml:space="preserve"> y sólo podrá ser reservada temporalmente por razones de interés público y seguridad nacional, en los términos que fijen las leyes. </w:t>
      </w:r>
      <w:r w:rsidRPr="000305D9">
        <w:rPr>
          <w:b/>
          <w:i/>
        </w:rPr>
        <w:t>En la interpretación de este derecho deberá prevalecer el principio de máxima publicidad. Los sujetos obligados deberán documentar todo acto que derive del ejercicio de sus facultades, competencias o funciones</w:t>
      </w:r>
      <w:r w:rsidRPr="000305D9">
        <w:rPr>
          <w:i/>
        </w:rPr>
        <w:t>, la ley determinará los supuestos específicos bajo los cuales procederá la declaración de inexistencia de la información.”</w:t>
      </w:r>
    </w:p>
    <w:p w14:paraId="10B4BCDE" w14:textId="77777777" w:rsidR="005F2292" w:rsidRPr="000305D9" w:rsidRDefault="005F2292" w:rsidP="000305D9">
      <w:pPr>
        <w:spacing w:line="240" w:lineRule="auto"/>
        <w:ind w:left="567" w:right="539"/>
        <w:rPr>
          <w:b/>
          <w:i/>
        </w:rPr>
      </w:pPr>
    </w:p>
    <w:p w14:paraId="00BE421B" w14:textId="77777777" w:rsidR="005F2292" w:rsidRPr="000305D9" w:rsidRDefault="00A301A2" w:rsidP="000305D9">
      <w:pPr>
        <w:spacing w:line="240" w:lineRule="auto"/>
        <w:ind w:left="567" w:right="539"/>
        <w:rPr>
          <w:b/>
          <w:i/>
        </w:rPr>
      </w:pPr>
      <w:r w:rsidRPr="000305D9">
        <w:rPr>
          <w:b/>
          <w:i/>
        </w:rPr>
        <w:t>Constitución Política del Estado Libre y Soberano de México</w:t>
      </w:r>
    </w:p>
    <w:p w14:paraId="1DFAB4CB" w14:textId="77777777" w:rsidR="005F2292" w:rsidRPr="000305D9" w:rsidRDefault="00A301A2" w:rsidP="000305D9">
      <w:pPr>
        <w:spacing w:line="240" w:lineRule="auto"/>
        <w:ind w:left="567" w:right="539"/>
        <w:rPr>
          <w:i/>
        </w:rPr>
      </w:pPr>
      <w:r w:rsidRPr="000305D9">
        <w:rPr>
          <w:b/>
          <w:i/>
        </w:rPr>
        <w:t>“Artículo 5</w:t>
      </w:r>
      <w:r w:rsidRPr="000305D9">
        <w:rPr>
          <w:i/>
        </w:rPr>
        <w:t xml:space="preserve">.- </w:t>
      </w:r>
    </w:p>
    <w:p w14:paraId="35F67EF4" w14:textId="77777777" w:rsidR="005F2292" w:rsidRPr="000305D9" w:rsidRDefault="00A301A2" w:rsidP="000305D9">
      <w:pPr>
        <w:spacing w:line="240" w:lineRule="auto"/>
        <w:ind w:left="567" w:right="539"/>
        <w:rPr>
          <w:i/>
        </w:rPr>
      </w:pPr>
      <w:r w:rsidRPr="000305D9">
        <w:rPr>
          <w:i/>
        </w:rPr>
        <w:t>(…)</w:t>
      </w:r>
    </w:p>
    <w:p w14:paraId="4C712640" w14:textId="77777777" w:rsidR="005F2292" w:rsidRPr="000305D9" w:rsidRDefault="00A301A2" w:rsidP="000305D9">
      <w:pPr>
        <w:spacing w:line="240" w:lineRule="auto"/>
        <w:ind w:left="567" w:right="539"/>
        <w:rPr>
          <w:i/>
        </w:rPr>
      </w:pPr>
      <w:r w:rsidRPr="000305D9">
        <w:rPr>
          <w:b/>
          <w:i/>
        </w:rPr>
        <w:t>El derecho a la información será garantizado por el Estado. La ley establecerá las previsiones que permitan asegurar la protección, el respeto y la difusión de este derecho</w:t>
      </w:r>
      <w:r w:rsidRPr="000305D9">
        <w:rPr>
          <w:i/>
        </w:rPr>
        <w:t>.</w:t>
      </w:r>
    </w:p>
    <w:p w14:paraId="2BD5520C" w14:textId="77777777" w:rsidR="005F2292" w:rsidRPr="000305D9" w:rsidRDefault="00A301A2" w:rsidP="000305D9">
      <w:pPr>
        <w:spacing w:line="240" w:lineRule="auto"/>
        <w:ind w:left="567" w:right="539"/>
        <w:rPr>
          <w:i/>
        </w:rPr>
      </w:pPr>
      <w:r w:rsidRPr="000305D9">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31B9664F" w14:textId="77777777" w:rsidR="005F2292" w:rsidRPr="000305D9" w:rsidRDefault="00A301A2" w:rsidP="000305D9">
      <w:pPr>
        <w:spacing w:line="240" w:lineRule="auto"/>
        <w:ind w:left="567" w:right="539"/>
        <w:rPr>
          <w:i/>
        </w:rPr>
      </w:pPr>
      <w:r w:rsidRPr="000305D9">
        <w:rPr>
          <w:b/>
          <w:i/>
        </w:rPr>
        <w:t>Este derecho se regirá por los principios y bases siguientes</w:t>
      </w:r>
      <w:r w:rsidRPr="000305D9">
        <w:rPr>
          <w:i/>
        </w:rPr>
        <w:t>:</w:t>
      </w:r>
    </w:p>
    <w:p w14:paraId="3096B745" w14:textId="77777777" w:rsidR="005F2292" w:rsidRPr="000305D9" w:rsidRDefault="00A301A2" w:rsidP="000305D9">
      <w:pPr>
        <w:spacing w:line="240" w:lineRule="auto"/>
        <w:ind w:left="567" w:right="539"/>
        <w:rPr>
          <w:i/>
        </w:rPr>
      </w:pPr>
      <w:r w:rsidRPr="000305D9">
        <w:rPr>
          <w:b/>
          <w:i/>
        </w:rPr>
        <w:t>I. Toda la información en posesión de cualquier autoridad, entidad, órgano y organismos de los</w:t>
      </w:r>
      <w:r w:rsidRPr="000305D9">
        <w:rPr>
          <w:i/>
        </w:rPr>
        <w:t xml:space="preserve"> Poderes Ejecutivo, Legislativo y Judicial, órganos autónomos, partidos políticos, fideicomisos y fondos públicos estatales y </w:t>
      </w:r>
      <w:r w:rsidRPr="000305D9">
        <w:rPr>
          <w:b/>
          <w:i/>
        </w:rPr>
        <w:t>municipales</w:t>
      </w:r>
      <w:r w:rsidRPr="000305D9">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0305D9">
        <w:rPr>
          <w:b/>
          <w:i/>
        </w:rPr>
        <w:t>es pública</w:t>
      </w:r>
      <w:r w:rsidRPr="000305D9">
        <w:rPr>
          <w:i/>
        </w:rPr>
        <w:t xml:space="preserve"> y sólo podrá ser reservada temporalmente por razones previstas en la Constitución Política de los Estados Unidos Mexicanos de interés público y seguridad, en los términos que fijen las leyes. </w:t>
      </w:r>
      <w:r w:rsidRPr="000305D9">
        <w:rPr>
          <w:b/>
          <w:i/>
        </w:rPr>
        <w:t>En la interpretación de este derecho deberá prevalecer el principio de máxima publicidad</w:t>
      </w:r>
      <w:r w:rsidRPr="000305D9">
        <w:rPr>
          <w:i/>
        </w:rPr>
        <w:t xml:space="preserve">. </w:t>
      </w:r>
      <w:r w:rsidRPr="000305D9">
        <w:rPr>
          <w:b/>
          <w:i/>
        </w:rPr>
        <w:t>Los sujetos obligados deberán documentar todo acto que derive del ejercicio de sus facultades, competencias o funciones</w:t>
      </w:r>
      <w:r w:rsidRPr="000305D9">
        <w:rPr>
          <w:i/>
        </w:rPr>
        <w:t>, la ley determinará los supuestos específicos bajo los cuales procederá la declaración de inexistencia de la información.”</w:t>
      </w:r>
    </w:p>
    <w:p w14:paraId="5923E9D4" w14:textId="77777777" w:rsidR="005F2292" w:rsidRPr="000305D9" w:rsidRDefault="00A301A2" w:rsidP="000305D9">
      <w:pPr>
        <w:rPr>
          <w:i/>
        </w:rPr>
      </w:pPr>
      <w:r w:rsidRPr="000305D9">
        <w:lastRenderedPageBreak/>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0305D9">
        <w:rPr>
          <w:i/>
        </w:rPr>
        <w:t>por los principios de simplicidad, rapidez, gratuidad del procedimiento, auxilio y orientación a los particulares.</w:t>
      </w:r>
    </w:p>
    <w:p w14:paraId="51CE60A0" w14:textId="77777777" w:rsidR="005F2292" w:rsidRPr="000305D9" w:rsidRDefault="005F2292" w:rsidP="000305D9">
      <w:pPr>
        <w:rPr>
          <w:i/>
        </w:rPr>
      </w:pPr>
    </w:p>
    <w:p w14:paraId="755DC891" w14:textId="77777777" w:rsidR="005F2292" w:rsidRPr="000305D9" w:rsidRDefault="00A301A2" w:rsidP="000305D9">
      <w:pPr>
        <w:rPr>
          <w:i/>
        </w:rPr>
      </w:pPr>
      <w:r w:rsidRPr="000305D9">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29E458D7" w14:textId="77777777" w:rsidR="005F2292" w:rsidRPr="000305D9" w:rsidRDefault="005F2292" w:rsidP="000305D9"/>
    <w:p w14:paraId="3830F4D1" w14:textId="77777777" w:rsidR="005F2292" w:rsidRPr="000305D9" w:rsidRDefault="00A301A2" w:rsidP="000305D9">
      <w:r w:rsidRPr="000305D9">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492CBF0E" w14:textId="77777777" w:rsidR="005F2292" w:rsidRPr="000305D9" w:rsidRDefault="005F2292" w:rsidP="000305D9"/>
    <w:p w14:paraId="54AA60B7" w14:textId="77777777" w:rsidR="005F2292" w:rsidRPr="000305D9" w:rsidRDefault="00A301A2" w:rsidP="000305D9">
      <w:r w:rsidRPr="000305D9">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solo se concretarán a proporcionar la información solicitada que tengan en su poder en el estado que se encuentra, sin necesidad de concretarse al interés o términos específicos del solicitante.</w:t>
      </w:r>
    </w:p>
    <w:p w14:paraId="274D2426" w14:textId="77777777" w:rsidR="005F2292" w:rsidRPr="000305D9" w:rsidRDefault="005F2292" w:rsidP="000305D9"/>
    <w:p w14:paraId="55708D36" w14:textId="77777777" w:rsidR="005F2292" w:rsidRPr="000305D9" w:rsidRDefault="00A301A2" w:rsidP="000305D9">
      <w:r w:rsidRPr="000305D9">
        <w:t xml:space="preserve">En esa tesitura, el artículo 24 último párrafo de la Ley de la Materia dispone que los Sujetos Obligados solo proporcionarán la información pública que generen, administren o posean en </w:t>
      </w:r>
      <w:r w:rsidRPr="000305D9">
        <w:lastRenderedPageBreak/>
        <w:t>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59E62E6D" w14:textId="77777777" w:rsidR="005F2292" w:rsidRPr="000305D9" w:rsidRDefault="005F2292" w:rsidP="000305D9"/>
    <w:p w14:paraId="6E8FF552" w14:textId="77777777" w:rsidR="005F2292" w:rsidRPr="000305D9" w:rsidRDefault="00A301A2" w:rsidP="000305D9">
      <w:bookmarkStart w:id="38" w:name="_heading=h.147n2zr" w:colFirst="0" w:colLast="0"/>
      <w:bookmarkEnd w:id="38"/>
      <w:r w:rsidRPr="000305D9">
        <w:t xml:space="preserve">Con base en lo anterior, se considera que </w:t>
      </w:r>
      <w:r w:rsidRPr="000305D9">
        <w:rPr>
          <w:b/>
        </w:rPr>
        <w:t>EL</w:t>
      </w:r>
      <w:r w:rsidRPr="000305D9">
        <w:t xml:space="preserve"> </w:t>
      </w:r>
      <w:r w:rsidRPr="000305D9">
        <w:rPr>
          <w:b/>
        </w:rPr>
        <w:t>SUJETO OBLIGADO</w:t>
      </w:r>
      <w:r w:rsidRPr="000305D9">
        <w:t xml:space="preserve"> se encontraba compelido a atender las solicitudes de acceso a la información realizadas por </w:t>
      </w:r>
      <w:r w:rsidRPr="000305D9">
        <w:rPr>
          <w:b/>
        </w:rPr>
        <w:t>LA PARTE RECURRENTE</w:t>
      </w:r>
      <w:r w:rsidRPr="000305D9">
        <w:t>.</w:t>
      </w:r>
    </w:p>
    <w:p w14:paraId="23C32FF2" w14:textId="77777777" w:rsidR="005F2292" w:rsidRPr="000305D9" w:rsidRDefault="005F2292" w:rsidP="000305D9"/>
    <w:p w14:paraId="121312C9" w14:textId="77777777" w:rsidR="005F2292" w:rsidRPr="000305D9" w:rsidRDefault="00A301A2" w:rsidP="000305D9">
      <w:pPr>
        <w:pStyle w:val="Ttulo3"/>
      </w:pPr>
      <w:bookmarkStart w:id="39" w:name="_heading=h.3o7alnk" w:colFirst="0" w:colLast="0"/>
      <w:bookmarkEnd w:id="39"/>
      <w:r w:rsidRPr="000305D9">
        <w:t>b) Controversia a resolver</w:t>
      </w:r>
    </w:p>
    <w:p w14:paraId="00C46185" w14:textId="77777777" w:rsidR="005F2292" w:rsidRPr="000305D9" w:rsidRDefault="00A301A2" w:rsidP="000305D9">
      <w:r w:rsidRPr="000305D9">
        <w:t xml:space="preserve">Con el objeto de ilustrar la controversia planteada, resulta conveniente precisar que, una vez realizado el estudio de las constancias que integran los expedientes en que se actúa, se desprende que </w:t>
      </w:r>
      <w:r w:rsidRPr="000305D9">
        <w:rPr>
          <w:b/>
        </w:rPr>
        <w:t>LA PARTE RECURRENTE</w:t>
      </w:r>
      <w:r w:rsidRPr="000305D9">
        <w:t xml:space="preserve"> solicitó lo siguiente:</w:t>
      </w:r>
    </w:p>
    <w:p w14:paraId="08DDDD26" w14:textId="77777777" w:rsidR="005F2292" w:rsidRPr="000305D9" w:rsidRDefault="005F2292" w:rsidP="000305D9">
      <w:pPr>
        <w:tabs>
          <w:tab w:val="left" w:pos="4962"/>
        </w:tabs>
      </w:pPr>
    </w:p>
    <w:p w14:paraId="4279A644" w14:textId="77777777" w:rsidR="005F2292" w:rsidRPr="000305D9" w:rsidRDefault="00A301A2" w:rsidP="000305D9">
      <w:pPr>
        <w:numPr>
          <w:ilvl w:val="0"/>
          <w:numId w:val="5"/>
        </w:numPr>
        <w:pBdr>
          <w:top w:val="nil"/>
          <w:left w:val="nil"/>
          <w:bottom w:val="nil"/>
          <w:right w:val="nil"/>
          <w:between w:val="nil"/>
        </w:pBdr>
        <w:tabs>
          <w:tab w:val="left" w:pos="4962"/>
        </w:tabs>
      </w:pPr>
      <w:r w:rsidRPr="000305D9">
        <w:t xml:space="preserve">Presupuesto asignado en los años 2022, 2023 y 2024, considerando los recursos de los tres ámbitos (Municipal, Estatal y Federal) clasificado por capítulo.  </w:t>
      </w:r>
    </w:p>
    <w:p w14:paraId="4FEC4B2B" w14:textId="77777777" w:rsidR="005F2292" w:rsidRPr="000305D9" w:rsidRDefault="00A301A2" w:rsidP="000305D9">
      <w:pPr>
        <w:numPr>
          <w:ilvl w:val="0"/>
          <w:numId w:val="5"/>
        </w:numPr>
        <w:pBdr>
          <w:top w:val="nil"/>
          <w:left w:val="nil"/>
          <w:bottom w:val="nil"/>
          <w:right w:val="nil"/>
          <w:between w:val="nil"/>
        </w:pBdr>
        <w:tabs>
          <w:tab w:val="left" w:pos="4962"/>
        </w:tabs>
      </w:pPr>
      <w:r w:rsidRPr="000305D9">
        <w:t xml:space="preserve">Presupuesto ejercido en los años 2022, 2023, y 2024, considerando los recursos de los tres ámbitos (Municipal, Estatal y Federal) clasificado por capítulo. </w:t>
      </w:r>
    </w:p>
    <w:p w14:paraId="370C854A" w14:textId="77777777" w:rsidR="005F2292" w:rsidRPr="000305D9" w:rsidRDefault="005F2292" w:rsidP="000305D9">
      <w:pPr>
        <w:pBdr>
          <w:top w:val="nil"/>
          <w:left w:val="nil"/>
          <w:bottom w:val="nil"/>
          <w:right w:val="nil"/>
          <w:between w:val="nil"/>
        </w:pBdr>
        <w:tabs>
          <w:tab w:val="left" w:pos="4962"/>
        </w:tabs>
        <w:ind w:left="720"/>
      </w:pPr>
    </w:p>
    <w:p w14:paraId="76624B76" w14:textId="77777777" w:rsidR="005F2292" w:rsidRPr="000305D9" w:rsidRDefault="00A301A2" w:rsidP="000305D9">
      <w:pPr>
        <w:tabs>
          <w:tab w:val="left" w:pos="4962"/>
        </w:tabs>
      </w:pPr>
      <w:r w:rsidRPr="000305D9">
        <w:t xml:space="preserve">En respuesta, </w:t>
      </w:r>
      <w:r w:rsidRPr="000305D9">
        <w:rPr>
          <w:b/>
        </w:rPr>
        <w:t>EL SUJETO OBLIGADO</w:t>
      </w:r>
      <w:r w:rsidRPr="000305D9">
        <w:t xml:space="preserve"> se pronunció por conducto de la Tesorería Municipal, quien refirió que hacía entrega del presupuesto de ingresos detallado.</w:t>
      </w:r>
    </w:p>
    <w:p w14:paraId="33F5D711" w14:textId="77777777" w:rsidR="005F2292" w:rsidRPr="000305D9" w:rsidRDefault="005F2292" w:rsidP="000305D9">
      <w:pPr>
        <w:tabs>
          <w:tab w:val="left" w:pos="4962"/>
        </w:tabs>
      </w:pPr>
    </w:p>
    <w:p w14:paraId="794881E9" w14:textId="0635EE16" w:rsidR="005F2292" w:rsidRPr="000305D9" w:rsidRDefault="00A301A2" w:rsidP="000305D9">
      <w:pPr>
        <w:tabs>
          <w:tab w:val="left" w:pos="4962"/>
        </w:tabs>
      </w:pPr>
      <w:r w:rsidRPr="000305D9">
        <w:t xml:space="preserve">Ahora bien, en la interposición del presente recurso </w:t>
      </w:r>
      <w:r w:rsidRPr="000305D9">
        <w:rPr>
          <w:b/>
        </w:rPr>
        <w:t>LA PARTE RECURRENTE</w:t>
      </w:r>
      <w:r w:rsidRPr="000305D9">
        <w:t xml:space="preserve"> manifestó su inconformidad, en uno de los recursos, de que la información no corresponde con lo solicitado y en el otro que el documento entregado no es legible, por lo cual, el estudio se centrará en determinar si con la información </w:t>
      </w:r>
      <w:r w:rsidR="00096FD1" w:rsidRPr="000305D9">
        <w:t>entregada se</w:t>
      </w:r>
      <w:r w:rsidRPr="000305D9">
        <w:t xml:space="preserve"> colma la solicitud del particular. </w:t>
      </w:r>
    </w:p>
    <w:p w14:paraId="6DACC692" w14:textId="77777777" w:rsidR="005F2292" w:rsidRPr="000305D9" w:rsidRDefault="005F2292" w:rsidP="000305D9">
      <w:pPr>
        <w:tabs>
          <w:tab w:val="left" w:pos="4962"/>
        </w:tabs>
      </w:pPr>
    </w:p>
    <w:p w14:paraId="184AC3DB" w14:textId="77777777" w:rsidR="005F2292" w:rsidRPr="000305D9" w:rsidRDefault="00A301A2" w:rsidP="000305D9">
      <w:pPr>
        <w:pStyle w:val="Ttulo3"/>
      </w:pPr>
      <w:bookmarkStart w:id="40" w:name="_heading=h.23ckvvd" w:colFirst="0" w:colLast="0"/>
      <w:bookmarkEnd w:id="40"/>
      <w:r w:rsidRPr="000305D9">
        <w:lastRenderedPageBreak/>
        <w:t>c) Estudio de la controversia</w:t>
      </w:r>
    </w:p>
    <w:p w14:paraId="074862EE" w14:textId="77777777" w:rsidR="005F2292" w:rsidRPr="000305D9" w:rsidRDefault="00A301A2" w:rsidP="000305D9">
      <w:pPr>
        <w:tabs>
          <w:tab w:val="left" w:pos="851"/>
        </w:tabs>
        <w:ind w:right="49"/>
      </w:pPr>
      <w:r w:rsidRPr="000305D9">
        <w:t>En primer lugar, a efecto de delimitar la naturaleza de la información solicitada, resulta importante señalar que la Ley de Fiscalización superior del Estado de México</w:t>
      </w:r>
      <w:r w:rsidRPr="000305D9">
        <w:rPr>
          <w:vertAlign w:val="superscript"/>
        </w:rPr>
        <w:t xml:space="preserve">, </w:t>
      </w:r>
      <w:r w:rsidRPr="000305D9">
        <w:t xml:space="preserve">tiene por objeto determinar las disposiciones encaminadas a fiscalizar auditar y revisar las cuentas y los actos que conciernen a la aplicación y uso de los recursos públicos del Estado y Municipios. </w:t>
      </w:r>
    </w:p>
    <w:p w14:paraId="7F080B0A" w14:textId="77777777" w:rsidR="005F2292" w:rsidRPr="000305D9" w:rsidRDefault="005F2292" w:rsidP="000305D9">
      <w:pPr>
        <w:tabs>
          <w:tab w:val="left" w:pos="851"/>
        </w:tabs>
        <w:ind w:right="49"/>
      </w:pPr>
    </w:p>
    <w:p w14:paraId="729C82E1" w14:textId="77777777" w:rsidR="005F2292" w:rsidRPr="000305D9" w:rsidRDefault="00A301A2" w:rsidP="000305D9">
      <w:pPr>
        <w:tabs>
          <w:tab w:val="left" w:pos="851"/>
        </w:tabs>
        <w:ind w:right="49"/>
      </w:pPr>
      <w:r w:rsidRPr="000305D9">
        <w:t xml:space="preserve">Así, las Tesorerías Municipales mensualmente reemitirán para su análisis al Órgano Superior de Fiscalización de la Legislatura, documento designado Informe Trimestral, cuyo fundamento se encuentra en el artículo 32 segundo párrafo, el cual sustenta que: </w:t>
      </w:r>
    </w:p>
    <w:p w14:paraId="7955E281" w14:textId="77777777" w:rsidR="005F2292" w:rsidRPr="000305D9" w:rsidRDefault="005F2292" w:rsidP="000305D9">
      <w:pPr>
        <w:ind w:right="-93"/>
      </w:pPr>
    </w:p>
    <w:p w14:paraId="6EDF56F0" w14:textId="77777777" w:rsidR="005F2292" w:rsidRPr="000305D9" w:rsidRDefault="00A301A2" w:rsidP="000305D9">
      <w:pPr>
        <w:pStyle w:val="Puesto"/>
        <w:ind w:firstLine="567"/>
      </w:pPr>
      <w:r w:rsidRPr="000305D9">
        <w:t>“</w:t>
      </w:r>
      <w:r w:rsidRPr="000305D9">
        <w:rPr>
          <w:b/>
        </w:rPr>
        <w:t>Artículo 32</w:t>
      </w:r>
      <w:r w:rsidRPr="000305D9">
        <w:t>. Las cuentas públicas estatal y municipal, deberán presentarse conforme a lo establecido en la Ley General de Contabilidad Gubernamental, la Ley de Disciplina Financiera de las Entidades Federativas y los Municipios, y demás disposiciones aplicables; así mismo, las entidades fiscalizables deberán presentar los informes trimestrales dentro de los veinte días hábiles posteriores al término del trimestre correspondiente.”</w:t>
      </w:r>
    </w:p>
    <w:p w14:paraId="09171A92" w14:textId="77777777" w:rsidR="005F2292" w:rsidRPr="000305D9" w:rsidRDefault="005F2292" w:rsidP="000305D9">
      <w:pPr>
        <w:tabs>
          <w:tab w:val="left" w:pos="851"/>
        </w:tabs>
        <w:ind w:left="851" w:right="616"/>
        <w:rPr>
          <w:i/>
          <w:sz w:val="24"/>
          <w:szCs w:val="24"/>
        </w:rPr>
      </w:pPr>
    </w:p>
    <w:p w14:paraId="5662FD5F" w14:textId="77777777" w:rsidR="005F2292" w:rsidRPr="000305D9" w:rsidRDefault="00A301A2" w:rsidP="000305D9">
      <w:pPr>
        <w:tabs>
          <w:tab w:val="left" w:pos="851"/>
        </w:tabs>
        <w:ind w:right="49"/>
      </w:pPr>
      <w:r w:rsidRPr="000305D9">
        <w:t>De tal manera que para el cumplimiento de tal objeto, el Órgano Superior de Fiscalización emite los lineamientos, criterios, procedimientos y sistemas para realizar acciones de control y diversas gestiones con el propósito de la fiscalización de las cuentas de índole pública así como los informes trimestrales.</w:t>
      </w:r>
    </w:p>
    <w:p w14:paraId="2E9F1767" w14:textId="77777777" w:rsidR="005F2292" w:rsidRPr="000305D9" w:rsidRDefault="005F2292" w:rsidP="000305D9">
      <w:pPr>
        <w:tabs>
          <w:tab w:val="left" w:pos="851"/>
        </w:tabs>
        <w:ind w:right="49"/>
      </w:pPr>
    </w:p>
    <w:p w14:paraId="2851A7DB" w14:textId="15882F3B" w:rsidR="005F2292" w:rsidRPr="000305D9" w:rsidRDefault="00A301A2" w:rsidP="000305D9">
      <w:pPr>
        <w:tabs>
          <w:tab w:val="left" w:pos="851"/>
        </w:tabs>
        <w:ind w:right="49"/>
      </w:pPr>
      <w:r w:rsidRPr="000305D9">
        <w:t xml:space="preserve">Dentro de la información que </w:t>
      </w:r>
      <w:r w:rsidRPr="000305D9">
        <w:rPr>
          <w:b/>
        </w:rPr>
        <w:t>EL SUJETO OBLIGADO</w:t>
      </w:r>
      <w:r w:rsidRPr="000305D9">
        <w:t xml:space="preserve"> debe compilar y reportar a la entidad fiscalizadora se encuentra la relativa al presupuesto de ingresos detallado, donde se puede observar la fuente del ingreso </w:t>
      </w:r>
      <w:r w:rsidR="00096FD1" w:rsidRPr="000305D9">
        <w:t>en el</w:t>
      </w:r>
      <w:r w:rsidRPr="000305D9">
        <w:t xml:space="preserve"> ejercicio fiscal correspondiente. </w:t>
      </w:r>
    </w:p>
    <w:p w14:paraId="5FA14370" w14:textId="77777777" w:rsidR="005F2292" w:rsidRPr="000305D9" w:rsidRDefault="005F2292" w:rsidP="000305D9">
      <w:pPr>
        <w:tabs>
          <w:tab w:val="left" w:pos="851"/>
        </w:tabs>
        <w:ind w:right="49"/>
      </w:pPr>
    </w:p>
    <w:p w14:paraId="48A51972" w14:textId="77777777" w:rsidR="005F2292" w:rsidRPr="000305D9" w:rsidRDefault="00A301A2" w:rsidP="000305D9">
      <w:pPr>
        <w:tabs>
          <w:tab w:val="left" w:pos="851"/>
        </w:tabs>
        <w:ind w:right="49"/>
      </w:pPr>
      <w:r w:rsidRPr="000305D9">
        <w:lastRenderedPageBreak/>
        <w:t>Además, dentro de las obligaciones de transparencia comunes a todos los Sujetos Obligados, la ley de transparencia local contempla la información relacionada con los ingresos recibidos por cualquier concepto, como se observa del contenido del artículo 92, fracción XLVII, que es del tenor siguiente:</w:t>
      </w:r>
    </w:p>
    <w:p w14:paraId="00CE0AA0" w14:textId="77777777" w:rsidR="005F2292" w:rsidRPr="000305D9" w:rsidRDefault="005F2292" w:rsidP="000305D9">
      <w:pPr>
        <w:spacing w:line="240" w:lineRule="auto"/>
        <w:ind w:right="899"/>
        <w:rPr>
          <w:i/>
        </w:rPr>
      </w:pPr>
    </w:p>
    <w:p w14:paraId="7B7A584A" w14:textId="77777777" w:rsidR="005F2292" w:rsidRPr="000305D9" w:rsidRDefault="00A301A2" w:rsidP="000305D9">
      <w:pPr>
        <w:pStyle w:val="Puesto"/>
        <w:ind w:firstLine="567"/>
      </w:pPr>
      <w:r w:rsidRPr="000305D9">
        <w:t xml:space="preserve">“Capítulo II </w:t>
      </w:r>
    </w:p>
    <w:p w14:paraId="1F9A099E" w14:textId="77777777" w:rsidR="005F2292" w:rsidRPr="000305D9" w:rsidRDefault="00A301A2" w:rsidP="000305D9">
      <w:pPr>
        <w:pStyle w:val="Puesto"/>
        <w:ind w:firstLine="567"/>
      </w:pPr>
      <w:r w:rsidRPr="000305D9">
        <w:t xml:space="preserve">De las Obligaciones de Transparencia Comunes </w:t>
      </w:r>
    </w:p>
    <w:p w14:paraId="736FC5A4" w14:textId="77777777" w:rsidR="005F2292" w:rsidRPr="000305D9" w:rsidRDefault="005F2292" w:rsidP="000305D9">
      <w:pPr>
        <w:pStyle w:val="Puesto"/>
        <w:ind w:firstLine="567"/>
      </w:pPr>
    </w:p>
    <w:p w14:paraId="21FE1D37" w14:textId="77777777" w:rsidR="005F2292" w:rsidRPr="000305D9" w:rsidRDefault="00A301A2" w:rsidP="000305D9">
      <w:pPr>
        <w:pStyle w:val="Puesto"/>
        <w:ind w:firstLine="567"/>
      </w:pPr>
      <w:r w:rsidRPr="000305D9">
        <w:t xml:space="preserve">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2CB38B8B" w14:textId="77777777" w:rsidR="005F2292" w:rsidRPr="000305D9" w:rsidRDefault="005F2292" w:rsidP="000305D9">
      <w:pPr>
        <w:pStyle w:val="Puesto"/>
        <w:ind w:firstLine="567"/>
      </w:pPr>
    </w:p>
    <w:p w14:paraId="7EFD0EB0" w14:textId="77777777" w:rsidR="005F2292" w:rsidRPr="000305D9" w:rsidRDefault="00A301A2" w:rsidP="000305D9">
      <w:pPr>
        <w:pStyle w:val="Puesto"/>
        <w:ind w:firstLine="567"/>
      </w:pPr>
      <w:r w:rsidRPr="000305D9">
        <w:t>XLVII. Los ingresos recibidos por cualquier concepto, señalando el nombre de los responsables de recibirlos, administrarlos y ejercerlos, indicando el destino de cada uno de ellos;</w:t>
      </w:r>
    </w:p>
    <w:p w14:paraId="4D2962CF" w14:textId="77777777" w:rsidR="005F2292" w:rsidRPr="000305D9" w:rsidRDefault="005F2292" w:rsidP="000305D9">
      <w:pPr>
        <w:ind w:right="-93"/>
      </w:pPr>
    </w:p>
    <w:p w14:paraId="47C07631" w14:textId="77777777" w:rsidR="005F2292" w:rsidRPr="000305D9" w:rsidRDefault="00A301A2" w:rsidP="000305D9">
      <w:r w:rsidRPr="000305D9">
        <w:t xml:space="preserve">Por lo que hace a los egresos, o en su caso al presupuesto ejercido, se observa que de forma enunciativa más no limitativa, </w:t>
      </w:r>
      <w:r w:rsidRPr="000305D9">
        <w:rPr>
          <w:sz w:val="24"/>
          <w:szCs w:val="24"/>
        </w:rPr>
        <w:t xml:space="preserve">el </w:t>
      </w:r>
      <w:r w:rsidRPr="000305D9">
        <w:t xml:space="preserve">estado comparativo presupuestal de egresos es el documento que por su propia y especial naturaleza muestra una comparación entre el presupuesto inicialmente previsto y los gastos reales en un período específico, así como aquel que permite evaluar cómo se están ejecutando los recursos asignados y si hay desviaciones significativas entre lo planificado y lo gastado.  </w:t>
      </w:r>
    </w:p>
    <w:p w14:paraId="3D830B38" w14:textId="77777777" w:rsidR="005F2292" w:rsidRPr="000305D9" w:rsidRDefault="005F2292" w:rsidP="000305D9"/>
    <w:p w14:paraId="67523FE1" w14:textId="77777777" w:rsidR="005F2292" w:rsidRPr="000305D9" w:rsidRDefault="00A301A2" w:rsidP="000305D9">
      <w:r w:rsidRPr="000305D9">
        <w:t>Siendo que el Instructivo para la entrega del módulo 2 de los informes que se remiten al Órgano Superior de Fiscalización del Estado de México contempla el formato que, para mayor referencia, se inserta a continuación:</w:t>
      </w:r>
    </w:p>
    <w:p w14:paraId="59698117" w14:textId="77777777" w:rsidR="005F2292" w:rsidRPr="000305D9" w:rsidRDefault="00A301A2" w:rsidP="000305D9">
      <w:r w:rsidRPr="000305D9">
        <w:rPr>
          <w:noProof/>
          <w:lang w:eastAsia="es-MX"/>
        </w:rPr>
        <w:lastRenderedPageBreak/>
        <w:drawing>
          <wp:inline distT="114300" distB="114300" distL="114300" distR="114300" wp14:anchorId="2C53C81D" wp14:editId="2530DA87">
            <wp:extent cx="5742940" cy="5638800"/>
            <wp:effectExtent l="0" t="0" r="0" b="0"/>
            <wp:docPr id="2159644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742940" cy="5638800"/>
                    </a:xfrm>
                    <a:prstGeom prst="rect">
                      <a:avLst/>
                    </a:prstGeom>
                    <a:ln/>
                  </pic:spPr>
                </pic:pic>
              </a:graphicData>
            </a:graphic>
          </wp:inline>
        </w:drawing>
      </w:r>
    </w:p>
    <w:p w14:paraId="3F8A2DD7" w14:textId="77777777" w:rsidR="005F2292" w:rsidRPr="000305D9" w:rsidRDefault="00A301A2" w:rsidP="000305D9">
      <w:pPr>
        <w:spacing w:before="280" w:after="280"/>
      </w:pPr>
      <w:r w:rsidRPr="000305D9">
        <w:t xml:space="preserve">Aunado a ello, se advierte que el presupuesto de egresos junto con las fórmulas de distribución de dichos recursos son parte de la información que deberá ser publicada según a lo establecido en la Ley de Transparencia y Acceso a la Información Pública del Estado de México y Municipios, en su artículo 94 dentro del apartado de obligaciones de transparencia </w:t>
      </w:r>
      <w:r w:rsidRPr="000305D9">
        <w:lastRenderedPageBreak/>
        <w:t xml:space="preserve">específicas a los Sujetos Obligados, fracción I relativa al Poder ejecutivo y Municipios, inciso B mismo que establece lo siguiente: </w:t>
      </w:r>
    </w:p>
    <w:p w14:paraId="330D6CD2" w14:textId="77777777" w:rsidR="005F2292" w:rsidRPr="000305D9" w:rsidRDefault="00A301A2" w:rsidP="000305D9">
      <w:pPr>
        <w:pStyle w:val="Puesto"/>
        <w:ind w:firstLine="567"/>
        <w:rPr>
          <w:b/>
        </w:rPr>
      </w:pPr>
      <w:r w:rsidRPr="000305D9">
        <w:t>“</w:t>
      </w:r>
      <w:r w:rsidRPr="000305D9">
        <w:rPr>
          <w:b/>
        </w:rPr>
        <w:t xml:space="preserve">Capítulo III </w:t>
      </w:r>
    </w:p>
    <w:p w14:paraId="2514745B" w14:textId="77777777" w:rsidR="005F2292" w:rsidRPr="000305D9" w:rsidRDefault="00A301A2" w:rsidP="000305D9">
      <w:pPr>
        <w:pStyle w:val="Puesto"/>
        <w:ind w:firstLine="567"/>
        <w:rPr>
          <w:b/>
        </w:rPr>
      </w:pPr>
      <w:r w:rsidRPr="000305D9">
        <w:rPr>
          <w:b/>
        </w:rPr>
        <w:t xml:space="preserve">De las Obligaciones de Transparencia Específicas de los Sujetos Obligados </w:t>
      </w:r>
    </w:p>
    <w:p w14:paraId="1CC08627" w14:textId="77777777" w:rsidR="005F2292" w:rsidRPr="000305D9" w:rsidRDefault="005F2292" w:rsidP="000305D9">
      <w:pPr>
        <w:pStyle w:val="Puesto"/>
        <w:ind w:firstLine="567"/>
        <w:rPr>
          <w:b/>
        </w:rPr>
      </w:pPr>
    </w:p>
    <w:p w14:paraId="20E73766" w14:textId="77777777" w:rsidR="005F2292" w:rsidRPr="000305D9" w:rsidRDefault="00A301A2" w:rsidP="000305D9">
      <w:pPr>
        <w:pStyle w:val="Puesto"/>
        <w:ind w:firstLine="567"/>
      </w:pPr>
      <w:r w:rsidRPr="000305D9">
        <w:rPr>
          <w:b/>
        </w:rPr>
        <w:t xml:space="preserve">Artículo 94. </w:t>
      </w:r>
      <w:r w:rsidRPr="000305D9">
        <w:t>Además de las obligaciones de transparencia común a que se refiere el Capítulo II de este Título, los sujetos obligados del Poder Ejecutivo Local y municipales, deberán poner a disposición del público y actualizar la siguiente información:</w:t>
      </w:r>
    </w:p>
    <w:p w14:paraId="6145047E" w14:textId="77777777" w:rsidR="005F2292" w:rsidRPr="000305D9" w:rsidRDefault="005F2292" w:rsidP="000305D9">
      <w:pPr>
        <w:pStyle w:val="Puesto"/>
        <w:ind w:firstLine="567"/>
      </w:pPr>
    </w:p>
    <w:p w14:paraId="2FCA37B5" w14:textId="77777777" w:rsidR="005F2292" w:rsidRPr="000305D9" w:rsidRDefault="00A301A2" w:rsidP="000305D9">
      <w:pPr>
        <w:pStyle w:val="Puesto"/>
        <w:ind w:firstLine="567"/>
        <w:rPr>
          <w:b/>
        </w:rPr>
      </w:pPr>
      <w:r w:rsidRPr="000305D9">
        <w:rPr>
          <w:b/>
        </w:rPr>
        <w:t xml:space="preserve">I. En el caso del Poder Ejecutivo y los Municipios, en el ámbito de su competencia: </w:t>
      </w:r>
    </w:p>
    <w:p w14:paraId="7BC7DDBD" w14:textId="77777777" w:rsidR="005F2292" w:rsidRPr="000305D9" w:rsidRDefault="00A301A2" w:rsidP="000305D9">
      <w:pPr>
        <w:pStyle w:val="Puesto"/>
        <w:ind w:firstLine="567"/>
        <w:rPr>
          <w:b/>
        </w:rPr>
      </w:pPr>
      <w:r w:rsidRPr="000305D9">
        <w:rPr>
          <w:b/>
        </w:rPr>
        <w:t xml:space="preserve">a) El Plan Estatal de Desarrollo y Plan de Desarrollo Municipal; </w:t>
      </w:r>
    </w:p>
    <w:p w14:paraId="3D928456" w14:textId="77777777" w:rsidR="005F2292" w:rsidRPr="000305D9" w:rsidRDefault="00A301A2" w:rsidP="000305D9">
      <w:pPr>
        <w:pStyle w:val="Puesto"/>
        <w:ind w:firstLine="567"/>
        <w:rPr>
          <w:b/>
        </w:rPr>
      </w:pPr>
      <w:r w:rsidRPr="000305D9">
        <w:rPr>
          <w:b/>
        </w:rPr>
        <w:t xml:space="preserve">b) El presupuesto de egresos y las fórmulas de distribución de los recursos otorgados; </w:t>
      </w:r>
    </w:p>
    <w:p w14:paraId="38EBA7A4" w14:textId="77777777" w:rsidR="005F2292" w:rsidRPr="000305D9" w:rsidRDefault="00A301A2" w:rsidP="000305D9">
      <w:pPr>
        <w:pStyle w:val="Puesto"/>
        <w:ind w:firstLine="567"/>
        <w:rPr>
          <w:b/>
        </w:rPr>
      </w:pPr>
      <w:r w:rsidRPr="000305D9">
        <w:rPr>
          <w:b/>
        </w:rPr>
        <w:t>(</w:t>
      </w:r>
      <w:proofErr w:type="gramStart"/>
      <w:r w:rsidRPr="000305D9">
        <w:rPr>
          <w:b/>
        </w:rPr>
        <w:t>énfasis</w:t>
      </w:r>
      <w:proofErr w:type="gramEnd"/>
      <w:r w:rsidRPr="000305D9">
        <w:rPr>
          <w:b/>
        </w:rPr>
        <w:t xml:space="preserve"> añadido)</w:t>
      </w:r>
    </w:p>
    <w:p w14:paraId="438B1499" w14:textId="77777777" w:rsidR="005F2292" w:rsidRPr="000305D9" w:rsidRDefault="005F2292" w:rsidP="000305D9">
      <w:pPr>
        <w:rPr>
          <w:sz w:val="24"/>
          <w:szCs w:val="24"/>
        </w:rPr>
      </w:pPr>
    </w:p>
    <w:p w14:paraId="49A1F923" w14:textId="77777777" w:rsidR="005F2292" w:rsidRPr="000305D9" w:rsidRDefault="00A301A2" w:rsidP="000305D9">
      <w:r w:rsidRPr="000305D9">
        <w:t>En lo que se refiere al clasificador del gasto,  el artículo 293 del Código Financiero del Estado de México, refiere que los capítulos de gasto se dividirán en concepto, partida genérica y partida específica, que representarán las autorizaciones específicas del presupuesto, las cuales se encuentran contenidas en el clasificador por objeto de gasto que debe emitir la Tesorería, mismo que debe guardar congruencia con el clasificador que emita el Consejo Nacional de Armonización Contable y el Consejo de Armonización Contable del Estado de México, a saber:</w:t>
      </w:r>
    </w:p>
    <w:p w14:paraId="65DF9F76" w14:textId="77777777" w:rsidR="005F2292" w:rsidRPr="000305D9" w:rsidRDefault="00A301A2" w:rsidP="000305D9">
      <w:pPr>
        <w:pStyle w:val="Puesto"/>
        <w:ind w:firstLine="567"/>
      </w:pPr>
      <w:r w:rsidRPr="000305D9">
        <w:t>“</w:t>
      </w:r>
      <w:r w:rsidRPr="000305D9">
        <w:rPr>
          <w:b/>
        </w:rPr>
        <w:t>Artículo 293.-</w:t>
      </w:r>
      <w:r w:rsidRPr="000305D9">
        <w:t xml:space="preserve"> Los capítulos de gasto se dividirán en concepto, partida genérica y partida específica, que representarán las autorizaciones específicas del presupuesto, las cuales se encuentran contenidas en el clasificador por objeto de gasto que emita el Consejo Nacional de Armonización Contable y el Consejo de Armonización Contable del Estado de México. </w:t>
      </w:r>
    </w:p>
    <w:p w14:paraId="4EF55359" w14:textId="77777777" w:rsidR="005F2292" w:rsidRPr="000305D9" w:rsidRDefault="005F2292" w:rsidP="000305D9">
      <w:pPr>
        <w:pStyle w:val="Puesto"/>
        <w:ind w:firstLine="567"/>
      </w:pPr>
    </w:p>
    <w:p w14:paraId="348B633C" w14:textId="77777777" w:rsidR="005F2292" w:rsidRPr="000305D9" w:rsidRDefault="00A301A2" w:rsidP="000305D9">
      <w:pPr>
        <w:pStyle w:val="Puesto"/>
        <w:ind w:firstLine="567"/>
      </w:pPr>
      <w:r w:rsidRPr="000305D9">
        <w:t>En el caso de los municipios, corresponderá a su Tesorería emitir el Clasificador por Objeto del Gasto, el cual deberá guardar congruencia y homogeneidad con el señalado en el párrafo anterior.”</w:t>
      </w:r>
    </w:p>
    <w:p w14:paraId="626ACFD5" w14:textId="77777777" w:rsidR="005F2292" w:rsidRPr="000305D9" w:rsidRDefault="005F2292" w:rsidP="000305D9"/>
    <w:p w14:paraId="36B412D2" w14:textId="77777777" w:rsidR="005F2292" w:rsidRPr="000305D9" w:rsidRDefault="00A301A2" w:rsidP="000305D9">
      <w:r w:rsidRPr="000305D9">
        <w:lastRenderedPageBreak/>
        <w:t>Con base en lo anterior el Clasificador por Objeto del Gasto, es el que se estableció en cumplimiento al artículo cuarto transitorio de la Ley General de Contabilidad Gubernamental, el Gobierno del Estado de México, ya que realiza las acciones pertinentes para armonizar los sistemas contables de las dependencias, los poderes Legislativo y Judicial; las entidades públicas, los Órganos Autónomos y los Municipios de la entidad, para que éstos cuenten con un catálogo de partidas presupuestarias que se alinean al Clasificador por Objeto del Gasto autorizado por el CONAC, en la reunión celebrada el 28 de mayo del 2010 y que fue publicado en Gaceta del Gobierno del estado de México No. 118 del 23 de junio de 2010.</w:t>
      </w:r>
    </w:p>
    <w:p w14:paraId="3542C01B" w14:textId="77777777" w:rsidR="005F2292" w:rsidRPr="000305D9" w:rsidRDefault="005F2292" w:rsidP="000305D9"/>
    <w:p w14:paraId="5CD0A007" w14:textId="77777777" w:rsidR="005F2292" w:rsidRPr="000305D9" w:rsidRDefault="00A301A2" w:rsidP="000305D9">
      <w:r w:rsidRPr="000305D9">
        <w:t>Asimismo, cabe señalar que el Clasificador por Objeto del Gasto es el documento armonizado que ordena e identifica en forma genérica, homogénea y coherente el registro del gasto por los conceptos de servicios personales, materiales y suministros, servicios generales, transferencias, asignaciones subsidios y otras ayudas, bienes muebles, inmuebles e intangibles, inversión pública, inversiones financieras y otras provisiones, participaciones y aportaciones federales, y deuda pública, que requieren las dependencias, entidades públicas, así como los Municipios, para cumplir con los objetivos y programas señalados en el Plan de Desarrollo del Estado de México vigente y en el Plan de Desarrollo Municipal, respectivamente, es de observancia obligatoria para las dependencias, entidades públicas y los Municipios, por lo que para la integración de la clave presupuestaria debe considerarse el Clasificador.</w:t>
      </w:r>
    </w:p>
    <w:p w14:paraId="4A980CAD" w14:textId="77777777" w:rsidR="005F2292" w:rsidRPr="000305D9" w:rsidRDefault="005F2292" w:rsidP="000305D9"/>
    <w:p w14:paraId="462B2469" w14:textId="77777777" w:rsidR="005F2292" w:rsidRPr="000305D9" w:rsidRDefault="00A301A2" w:rsidP="000305D9">
      <w:r w:rsidRPr="000305D9">
        <w:t>Consecuentemente, para identificar el gasto público por su naturaleza económica, durante el proceso de programación e integración del Anteproyecto de Presupuesto, así como para su ejercicio, las unidades ejecutoras deben establecer el vínculo, por capítulo, subcapítulo, partida de gasto genérica y partida de gasto específica, con el componente de la clave presupuestaria correspondiente.</w:t>
      </w:r>
    </w:p>
    <w:p w14:paraId="0020A8A4" w14:textId="77777777" w:rsidR="005F2292" w:rsidRPr="000305D9" w:rsidRDefault="005F2292" w:rsidP="000305D9"/>
    <w:p w14:paraId="7FF23C8B" w14:textId="77777777" w:rsidR="005F2292" w:rsidRPr="000305D9" w:rsidRDefault="00A301A2" w:rsidP="000305D9">
      <w:r w:rsidRPr="000305D9">
        <w:t>Para tal efecto, el Manual para la Planeación, Programación y Presupuesto de Egresos Municipal, integra como anexo el “Clasificador por objeto del gasto”, el cual se constituye un elemento fundamental del sistema general de cuentas donde cada componente destaca aspectos concretos del presupuesto y suministra información que atiende a necesidades diferentes, pero enlazadas, permitiendo el vínculo con la contabilidad, es decir, que se trata de un instrumento que permite la obtención de información para el análisis y seguimiento de la gestión financiera gubernamental, por lo cual permite conocer en qué se gasta y cuantificar la demanda de bienes o servicios.</w:t>
      </w:r>
    </w:p>
    <w:p w14:paraId="0B099DB5" w14:textId="77777777" w:rsidR="005F2292" w:rsidRPr="000305D9" w:rsidRDefault="005F2292" w:rsidP="000305D9"/>
    <w:p w14:paraId="0AF3D856" w14:textId="77777777" w:rsidR="005F2292" w:rsidRPr="000305D9" w:rsidRDefault="005F2292" w:rsidP="000305D9"/>
    <w:p w14:paraId="47BF1BD5" w14:textId="77777777" w:rsidR="005F2292" w:rsidRPr="000305D9" w:rsidRDefault="00A301A2" w:rsidP="000305D9">
      <w:r w:rsidRPr="000305D9">
        <w:t xml:space="preserve">En ese tenor, se observa que el motivo de inconformidad de la </w:t>
      </w:r>
      <w:r w:rsidRPr="000305D9">
        <w:rPr>
          <w:b/>
        </w:rPr>
        <w:t>PARTE RECURRENTE</w:t>
      </w:r>
      <w:r w:rsidRPr="000305D9">
        <w:t xml:space="preserve"> en el caso del recurso de revisión </w:t>
      </w:r>
      <w:r w:rsidRPr="000305D9">
        <w:rPr>
          <w:b/>
        </w:rPr>
        <w:t xml:space="preserve">03803/INFOEM/IP/RR/2024 </w:t>
      </w:r>
      <w:r w:rsidRPr="000305D9">
        <w:t>es referente a la imposibilidad de distinguir de forma correcta los rubros en el documento, ya que el mismo es poco legible.</w:t>
      </w:r>
    </w:p>
    <w:p w14:paraId="099B83E3" w14:textId="77777777" w:rsidR="005F2292" w:rsidRPr="000305D9" w:rsidRDefault="005F2292" w:rsidP="000305D9"/>
    <w:p w14:paraId="2E1F5636" w14:textId="77777777" w:rsidR="005F2292" w:rsidRPr="000305D9" w:rsidRDefault="00A301A2" w:rsidP="000305D9">
      <w:r w:rsidRPr="000305D9">
        <w:t xml:space="preserve">Por lo que, este Instituto verificó la información entregada, que en efecto contiene rubros que al momento de expandir la imagen se vuelven poco legibles. Se inserta captura de pantalla para mayor referencia: </w:t>
      </w:r>
    </w:p>
    <w:p w14:paraId="033B18AF" w14:textId="77777777" w:rsidR="005F2292" w:rsidRPr="000305D9" w:rsidRDefault="00A301A2" w:rsidP="000305D9">
      <w:r w:rsidRPr="000305D9">
        <w:rPr>
          <w:noProof/>
          <w:lang w:eastAsia="es-MX"/>
        </w:rPr>
        <w:drawing>
          <wp:inline distT="114300" distB="114300" distL="114300" distR="114300" wp14:anchorId="5E3C2649" wp14:editId="4495B608">
            <wp:extent cx="5742940" cy="2146300"/>
            <wp:effectExtent l="0" t="0" r="0" b="0"/>
            <wp:docPr id="2159644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742940" cy="2146300"/>
                    </a:xfrm>
                    <a:prstGeom prst="rect">
                      <a:avLst/>
                    </a:prstGeom>
                    <a:ln/>
                  </pic:spPr>
                </pic:pic>
              </a:graphicData>
            </a:graphic>
          </wp:inline>
        </w:drawing>
      </w:r>
    </w:p>
    <w:p w14:paraId="0D2E947F" w14:textId="77777777" w:rsidR="005F2292" w:rsidRPr="000305D9" w:rsidRDefault="005F2292" w:rsidP="000305D9"/>
    <w:p w14:paraId="4F0371FA" w14:textId="641E39F8" w:rsidR="005F2292" w:rsidRPr="000305D9" w:rsidRDefault="00A301A2" w:rsidP="000305D9">
      <w:r w:rsidRPr="000305D9">
        <w:t xml:space="preserve">Siendo importante mencionar que la Ley de transparencia y Acceso a la Información Pública del Estado de México y Municipios prevé la obligación de que la información que se entregue deberá ser accesible, actualizada, completa, congruente, confiable, verificable, veraz, integral, oportuna y expedita, como lo </w:t>
      </w:r>
      <w:r w:rsidR="00096FD1" w:rsidRPr="000305D9">
        <w:t>establece en</w:t>
      </w:r>
      <w:r w:rsidRPr="000305D9">
        <w:t xml:space="preserve"> su artículo 11, que a la letra refiere lo siguiente: </w:t>
      </w:r>
    </w:p>
    <w:p w14:paraId="52386A3D" w14:textId="77777777" w:rsidR="005F2292" w:rsidRPr="000305D9" w:rsidRDefault="005F2292" w:rsidP="000305D9"/>
    <w:p w14:paraId="59507C54" w14:textId="77777777" w:rsidR="005F2292" w:rsidRPr="000305D9" w:rsidRDefault="00A301A2" w:rsidP="000305D9">
      <w:pPr>
        <w:pStyle w:val="Puesto"/>
        <w:ind w:firstLine="567"/>
        <w:rPr>
          <w:b/>
        </w:rPr>
      </w:pPr>
      <w:r w:rsidRPr="000305D9">
        <w:t>“</w:t>
      </w:r>
      <w:r w:rsidRPr="000305D9">
        <w:rPr>
          <w:b/>
        </w:rPr>
        <w:t xml:space="preserve">Sección Segunda </w:t>
      </w:r>
    </w:p>
    <w:p w14:paraId="7FBE7801" w14:textId="77777777" w:rsidR="005F2292" w:rsidRPr="000305D9" w:rsidRDefault="00A301A2" w:rsidP="000305D9">
      <w:pPr>
        <w:pStyle w:val="Puesto"/>
        <w:ind w:firstLine="567"/>
        <w:rPr>
          <w:b/>
        </w:rPr>
      </w:pPr>
      <w:r w:rsidRPr="000305D9">
        <w:rPr>
          <w:b/>
        </w:rPr>
        <w:t>De los Principios en Materia de Transparencia y Acceso a la Información Pública</w:t>
      </w:r>
    </w:p>
    <w:p w14:paraId="490EC83B" w14:textId="77777777" w:rsidR="005F2292" w:rsidRPr="000305D9" w:rsidRDefault="005F2292" w:rsidP="000305D9">
      <w:pPr>
        <w:pStyle w:val="Puesto"/>
        <w:ind w:firstLine="567"/>
        <w:rPr>
          <w:b/>
        </w:rPr>
      </w:pPr>
    </w:p>
    <w:p w14:paraId="572461AA" w14:textId="77777777" w:rsidR="005F2292" w:rsidRPr="000305D9" w:rsidRDefault="00A301A2" w:rsidP="000305D9">
      <w:pPr>
        <w:pStyle w:val="Puesto"/>
        <w:ind w:firstLine="567"/>
      </w:pPr>
      <w:r w:rsidRPr="000305D9">
        <w:rPr>
          <w:b/>
        </w:rPr>
        <w:t>Artículo 11.</w:t>
      </w:r>
      <w:r w:rsidRPr="000305D9">
        <w:t xml:space="preserve"> En la generación, publicación y entrega de información se deberá garantizar que ésta sea accesible, actualizada, completa,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w:t>
      </w:r>
    </w:p>
    <w:p w14:paraId="29C3959E" w14:textId="77777777" w:rsidR="005F2292" w:rsidRPr="000305D9" w:rsidRDefault="005F2292" w:rsidP="000305D9"/>
    <w:p w14:paraId="4F4FA697" w14:textId="77777777" w:rsidR="005F2292" w:rsidRPr="000305D9" w:rsidRDefault="005F2292" w:rsidP="000305D9"/>
    <w:p w14:paraId="3DB6C0AD" w14:textId="33D43E6B" w:rsidR="005F2292" w:rsidRPr="000305D9" w:rsidRDefault="00A301A2" w:rsidP="000305D9">
      <w:r w:rsidRPr="000305D9">
        <w:t xml:space="preserve">Aunado al hecho de que el documento al encontrarse en formato digital dentro de los archivos del </w:t>
      </w:r>
      <w:r w:rsidRPr="000305D9">
        <w:rPr>
          <w:b/>
        </w:rPr>
        <w:t>SUJETO OBLIGADO</w:t>
      </w:r>
      <w:r w:rsidRPr="000305D9">
        <w:t xml:space="preserve">, en atención al desempeño de sus funciones, puede ser entregado mediante la plataforma SAIMEX, que fue el medio escogido por el particular, en su versión electrónica, facilitando su lectura </w:t>
      </w:r>
      <w:r w:rsidR="00096FD1" w:rsidRPr="000305D9">
        <w:t>y evitando</w:t>
      </w:r>
      <w:r w:rsidRPr="000305D9">
        <w:t xml:space="preserve"> que el escaneo disminuya la calidad del documento. </w:t>
      </w:r>
    </w:p>
    <w:p w14:paraId="270A942D" w14:textId="77777777" w:rsidR="005F2292" w:rsidRPr="000305D9" w:rsidRDefault="005F2292" w:rsidP="000305D9"/>
    <w:p w14:paraId="5BE34854" w14:textId="77777777" w:rsidR="005F2292" w:rsidRPr="000305D9" w:rsidRDefault="00A301A2" w:rsidP="000305D9">
      <w:r w:rsidRPr="000305D9">
        <w:t xml:space="preserve">Por otra parte, respecto del recurso de revisión </w:t>
      </w:r>
      <w:r w:rsidRPr="000305D9">
        <w:rPr>
          <w:b/>
        </w:rPr>
        <w:t xml:space="preserve">03802/INFOEM/IP/RR/2024, </w:t>
      </w:r>
      <w:r w:rsidRPr="000305D9">
        <w:t>se advierte que el motivo de inconformidad de la</w:t>
      </w:r>
      <w:r w:rsidRPr="000305D9">
        <w:rPr>
          <w:b/>
        </w:rPr>
        <w:t xml:space="preserve"> PARTE RECURRENTE </w:t>
      </w:r>
      <w:r w:rsidRPr="000305D9">
        <w:t xml:space="preserve">es que del documento entregado no se puede verificar el monto erogado, sino únicamente el ingreso presupuesto, contraviniendo lo requerido en la solicitud de acceso a la información, por lo que reitera la totalidad de su solicitud de acceso a la información pública. </w:t>
      </w:r>
    </w:p>
    <w:p w14:paraId="395AB162" w14:textId="77777777" w:rsidR="005F2292" w:rsidRPr="000305D9" w:rsidRDefault="005F2292" w:rsidP="000305D9"/>
    <w:p w14:paraId="6753C189" w14:textId="77777777" w:rsidR="005F2292" w:rsidRPr="000305D9" w:rsidRDefault="00A301A2" w:rsidP="000305D9">
      <w:r w:rsidRPr="000305D9">
        <w:lastRenderedPageBreak/>
        <w:t xml:space="preserve">Recordando que </w:t>
      </w:r>
      <w:r w:rsidRPr="000305D9">
        <w:rPr>
          <w:b/>
        </w:rPr>
        <w:t xml:space="preserve">EL SUJETO OBLIGADO </w:t>
      </w:r>
      <w:r w:rsidRPr="000305D9">
        <w:t xml:space="preserve">como parte de su respuesta hizo entrega del presupuesto de ingresos, información que por su naturaleza solamente puede mostrar los montos presupuestados como parte de los ingresos, sin que se pueda constatar con dicho documento los montos que hayan sido efectivamente erogados. </w:t>
      </w:r>
    </w:p>
    <w:p w14:paraId="133482CF" w14:textId="77777777" w:rsidR="005F2292" w:rsidRPr="000305D9" w:rsidRDefault="005F2292" w:rsidP="000305D9"/>
    <w:p w14:paraId="608AF11A" w14:textId="77777777" w:rsidR="005F2292" w:rsidRPr="000305D9" w:rsidRDefault="00A301A2" w:rsidP="000305D9">
      <w:pPr>
        <w:ind w:right="49"/>
      </w:pPr>
      <w:r w:rsidRPr="000305D9">
        <w:t>Por lo cual, si el ente recurrido hizo entrega de información en donde no se puede verificar aquello solicitado por el particular, está contraviniendo los principios de congruencia y exhaustividad, con lo que, conviene citar el criterio orientador 002/2017 del INAI, y la tesis 1a. CCCXXVII/2014 (10a.) emitida por la Primera Sala de la Suprema Corte de Justicia de la Nación, cuyo tenor es el siguiente:</w:t>
      </w:r>
    </w:p>
    <w:p w14:paraId="4D504B3C" w14:textId="77777777" w:rsidR="005F2292" w:rsidRPr="000305D9" w:rsidRDefault="005F2292" w:rsidP="000305D9">
      <w:pPr>
        <w:spacing w:line="240" w:lineRule="auto"/>
        <w:ind w:right="902"/>
      </w:pPr>
    </w:p>
    <w:p w14:paraId="1C632001" w14:textId="77777777" w:rsidR="005F2292" w:rsidRPr="000305D9" w:rsidRDefault="00A301A2" w:rsidP="000305D9">
      <w:pPr>
        <w:pStyle w:val="Puesto"/>
        <w:ind w:firstLine="567"/>
      </w:pPr>
      <w:r w:rsidRPr="000305D9">
        <w:t>“</w:t>
      </w:r>
      <w:r w:rsidRPr="000305D9">
        <w:rPr>
          <w:b/>
        </w:rPr>
        <w:t>Congruencia y exhaustividad</w:t>
      </w:r>
      <w:r w:rsidRPr="000305D9">
        <w:t>.</w:t>
      </w:r>
      <w:r w:rsidRPr="000305D9">
        <w:rPr>
          <w:b/>
        </w:rPr>
        <w:t xml:space="preserve"> Sus alcances para garantizar el derecho de acceso a la información.</w:t>
      </w:r>
      <w:r w:rsidRPr="000305D9">
        <w:t xml:space="preserve">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información.”(Sic)</w:t>
      </w:r>
    </w:p>
    <w:p w14:paraId="21CF8CB9" w14:textId="77777777" w:rsidR="005F2292" w:rsidRPr="000305D9" w:rsidRDefault="005F2292" w:rsidP="000305D9">
      <w:pPr>
        <w:widowControl w:val="0"/>
        <w:tabs>
          <w:tab w:val="left" w:pos="1701"/>
          <w:tab w:val="left" w:pos="1843"/>
        </w:tabs>
        <w:ind w:right="49"/>
      </w:pPr>
      <w:bookmarkStart w:id="41" w:name="_heading=h.h5f6uylknmte" w:colFirst="0" w:colLast="0"/>
      <w:bookmarkEnd w:id="41"/>
    </w:p>
    <w:p w14:paraId="32565E30" w14:textId="294F779C" w:rsidR="005F2292" w:rsidRPr="000305D9" w:rsidRDefault="00A301A2" w:rsidP="000305D9">
      <w:pPr>
        <w:widowControl w:val="0"/>
        <w:tabs>
          <w:tab w:val="left" w:pos="1701"/>
          <w:tab w:val="left" w:pos="1843"/>
        </w:tabs>
        <w:ind w:right="49"/>
      </w:pPr>
      <w:r w:rsidRPr="000305D9">
        <w:t xml:space="preserve">Del criterio citado se desprende que las respuestas de los sujetos obligados deberán contar con dos elementos; la congruencia y la exhaustividad. Entendiendo </w:t>
      </w:r>
      <w:r w:rsidR="00096FD1" w:rsidRPr="000305D9">
        <w:t>el primero</w:t>
      </w:r>
      <w:r w:rsidRPr="000305D9">
        <w:t xml:space="preserve"> como una relación entre el requerimiento formulado y la respuesta propiciada y el segundo como atender de manera puntual a cada uno de los pronunciamientos en la solicitud. </w:t>
      </w:r>
    </w:p>
    <w:p w14:paraId="36682E21" w14:textId="77777777" w:rsidR="005F2292" w:rsidRPr="000305D9" w:rsidRDefault="005F2292" w:rsidP="000305D9">
      <w:pPr>
        <w:widowControl w:val="0"/>
        <w:tabs>
          <w:tab w:val="left" w:pos="1701"/>
          <w:tab w:val="left" w:pos="1843"/>
        </w:tabs>
        <w:ind w:right="49"/>
      </w:pPr>
    </w:p>
    <w:p w14:paraId="55BE87E5" w14:textId="77777777" w:rsidR="005F2292" w:rsidRPr="000305D9" w:rsidRDefault="00A301A2" w:rsidP="000305D9">
      <w:pPr>
        <w:widowControl w:val="0"/>
        <w:tabs>
          <w:tab w:val="left" w:pos="1701"/>
          <w:tab w:val="left" w:pos="1843"/>
        </w:tabs>
        <w:ind w:right="49"/>
      </w:pPr>
      <w:r w:rsidRPr="000305D9">
        <w:t xml:space="preserve">Así, se aprecia que para que se pueda tener por satisfecho el derecho de Acceso a la </w:t>
      </w:r>
      <w:r w:rsidRPr="000305D9">
        <w:lastRenderedPageBreak/>
        <w:t xml:space="preserve">información del particular, </w:t>
      </w:r>
      <w:r w:rsidRPr="000305D9">
        <w:rPr>
          <w:b/>
        </w:rPr>
        <w:t>EL SUJETO OBLIGADO</w:t>
      </w:r>
      <w:r w:rsidRPr="000305D9">
        <w:t xml:space="preserve"> debe pronunciarse sobre cada uno de los requerimientos a grado de desagregación que pueda constar en los documentos que genera posee o administra, en atención a sus facultades</w:t>
      </w:r>
    </w:p>
    <w:p w14:paraId="09704937" w14:textId="77777777" w:rsidR="005F2292" w:rsidRPr="000305D9" w:rsidRDefault="005F2292" w:rsidP="000305D9">
      <w:pPr>
        <w:widowControl w:val="0"/>
        <w:tabs>
          <w:tab w:val="left" w:pos="1701"/>
          <w:tab w:val="left" w:pos="1843"/>
        </w:tabs>
        <w:ind w:right="49"/>
      </w:pPr>
    </w:p>
    <w:p w14:paraId="33B58179" w14:textId="77777777" w:rsidR="005F2292" w:rsidRPr="000305D9" w:rsidRDefault="00A301A2" w:rsidP="000305D9">
      <w:pPr>
        <w:widowControl w:val="0"/>
        <w:tabs>
          <w:tab w:val="left" w:pos="1701"/>
          <w:tab w:val="left" w:pos="1843"/>
        </w:tabs>
        <w:ind w:right="49"/>
      </w:pPr>
      <w:r w:rsidRPr="000305D9">
        <w:t>En consecuencia, es procedente ordenar la entrega del documento donde conste el presupuesto ejercido en los años 2022, 2023, y 2024, considerando los recursos de los tres ámbitos (Municipal, Estatal y Federal) clasificado por capítulo.</w:t>
      </w:r>
    </w:p>
    <w:p w14:paraId="5534C52A" w14:textId="77777777" w:rsidR="005F2292" w:rsidRPr="000305D9" w:rsidRDefault="005F2292" w:rsidP="000305D9">
      <w:pPr>
        <w:widowControl w:val="0"/>
        <w:tabs>
          <w:tab w:val="left" w:pos="1701"/>
          <w:tab w:val="left" w:pos="1843"/>
        </w:tabs>
        <w:ind w:right="49"/>
      </w:pPr>
    </w:p>
    <w:p w14:paraId="647CBDAA" w14:textId="7B82F5CB" w:rsidR="005F2292" w:rsidRPr="000305D9" w:rsidRDefault="00A301A2" w:rsidP="000305D9">
      <w:r w:rsidRPr="000305D9">
        <w:t>Atento a lo anterior, este Instituto determina</w:t>
      </w:r>
      <w:r w:rsidRPr="000305D9">
        <w:rPr>
          <w:b/>
        </w:rPr>
        <w:t xml:space="preserve"> MODIFICAR </w:t>
      </w:r>
      <w:r w:rsidRPr="000305D9">
        <w:t xml:space="preserve">la respuesta del </w:t>
      </w:r>
      <w:r w:rsidRPr="000305D9">
        <w:rPr>
          <w:b/>
        </w:rPr>
        <w:t xml:space="preserve">SUJETO OBLIGADO </w:t>
      </w:r>
      <w:r w:rsidRPr="000305D9">
        <w:t xml:space="preserve">a las solicitudes </w:t>
      </w:r>
      <w:r w:rsidRPr="000305D9">
        <w:rPr>
          <w:b/>
        </w:rPr>
        <w:t>00063/TEOLOYU/IP/</w:t>
      </w:r>
      <w:r w:rsidR="00096FD1" w:rsidRPr="000305D9">
        <w:rPr>
          <w:b/>
        </w:rPr>
        <w:t>2024</w:t>
      </w:r>
      <w:r w:rsidR="00096FD1" w:rsidRPr="000305D9">
        <w:t xml:space="preserve"> </w:t>
      </w:r>
      <w:r w:rsidR="00096FD1" w:rsidRPr="000305D9">
        <w:rPr>
          <w:b/>
        </w:rPr>
        <w:t>y</w:t>
      </w:r>
      <w:r w:rsidRPr="000305D9">
        <w:rPr>
          <w:b/>
        </w:rPr>
        <w:t xml:space="preserve"> 00064/TEOLOYU/IP/2024 </w:t>
      </w:r>
      <w:r w:rsidRPr="000305D9">
        <w:t xml:space="preserve">por resultar </w:t>
      </w:r>
      <w:r w:rsidRPr="000305D9">
        <w:rPr>
          <w:b/>
        </w:rPr>
        <w:t xml:space="preserve">FUNDADOS </w:t>
      </w:r>
      <w:r w:rsidRPr="000305D9">
        <w:t xml:space="preserve">las razones o motivos de la </w:t>
      </w:r>
      <w:r w:rsidRPr="000305D9">
        <w:rPr>
          <w:b/>
        </w:rPr>
        <w:t>PARTE RECURRENTE</w:t>
      </w:r>
      <w:r w:rsidRPr="000305D9">
        <w:t xml:space="preserve"> en los recursos de revisión </w:t>
      </w:r>
      <w:r w:rsidRPr="000305D9">
        <w:rPr>
          <w:b/>
        </w:rPr>
        <w:t xml:space="preserve">03802/INFOEM/IP/RR/2024 y 03803/INFOEM/IP/RR/2024 </w:t>
      </w:r>
      <w:r w:rsidRPr="000305D9">
        <w:t xml:space="preserve">y ordenarle haga entrega, en versión pública de ser necesario, de lo siguiente: </w:t>
      </w:r>
    </w:p>
    <w:p w14:paraId="208501B2" w14:textId="77777777" w:rsidR="005F2292" w:rsidRPr="000305D9" w:rsidRDefault="005F2292" w:rsidP="000305D9"/>
    <w:p w14:paraId="299EC276" w14:textId="77777777" w:rsidR="005F2292" w:rsidRPr="000305D9" w:rsidRDefault="00A301A2" w:rsidP="000305D9">
      <w:pPr>
        <w:numPr>
          <w:ilvl w:val="0"/>
          <w:numId w:val="4"/>
        </w:numPr>
        <w:tabs>
          <w:tab w:val="left" w:pos="4962"/>
        </w:tabs>
      </w:pPr>
      <w:r w:rsidRPr="000305D9">
        <w:t xml:space="preserve">El presupuesto de ingresos de los años 2022, 2023 y 2024 entregados en respuesta en formato legible. </w:t>
      </w:r>
    </w:p>
    <w:p w14:paraId="4A96F691" w14:textId="77777777" w:rsidR="005F2292" w:rsidRPr="000305D9" w:rsidRDefault="005F2292" w:rsidP="000305D9">
      <w:bookmarkStart w:id="42" w:name="_heading=h.ho8i11auqnu7" w:colFirst="0" w:colLast="0"/>
      <w:bookmarkEnd w:id="42"/>
    </w:p>
    <w:p w14:paraId="1C7E0061" w14:textId="77777777" w:rsidR="005F2292" w:rsidRPr="000305D9" w:rsidRDefault="00A301A2" w:rsidP="000305D9">
      <w:bookmarkStart w:id="43" w:name="_heading=h.tyjcwt" w:colFirst="0" w:colLast="0"/>
      <w:bookmarkEnd w:id="43"/>
      <w:r w:rsidRPr="000305D9">
        <w:t xml:space="preserve">Presupuesto ejercido en los años 2022, 2023 y 1 de enero al 13 de mayo de 2024 (ello en razón de que el derecho de acceso a la información pública estriba respecto de aquellos soportes documentales generados, poseídos o administrados por </w:t>
      </w:r>
      <w:r w:rsidRPr="000305D9">
        <w:rPr>
          <w:b/>
        </w:rPr>
        <w:t xml:space="preserve">EL SUJETO OBLIGADO, </w:t>
      </w:r>
      <w:r w:rsidRPr="000305D9">
        <w:t xml:space="preserve">que se encuentren disponibles al momento de ejercer dicha prerrogativa), considerando los recursos de los tres ámbitos (Municipal, Estatal y Federal) clasificado por capítulo. </w:t>
      </w:r>
    </w:p>
    <w:p w14:paraId="28E14BB4" w14:textId="77777777" w:rsidR="005F2292" w:rsidRPr="000305D9" w:rsidRDefault="005F2292" w:rsidP="000305D9">
      <w:pPr>
        <w:pBdr>
          <w:top w:val="nil"/>
          <w:left w:val="nil"/>
          <w:bottom w:val="nil"/>
          <w:right w:val="nil"/>
          <w:between w:val="nil"/>
        </w:pBdr>
        <w:ind w:left="720" w:right="-93"/>
      </w:pPr>
    </w:p>
    <w:p w14:paraId="6621F049" w14:textId="77777777" w:rsidR="005F2292" w:rsidRPr="000305D9" w:rsidRDefault="00A301A2" w:rsidP="000305D9">
      <w:pPr>
        <w:pStyle w:val="Ttulo3"/>
      </w:pPr>
      <w:bookmarkStart w:id="44" w:name="_heading=h.1hmsyys" w:colFirst="0" w:colLast="0"/>
      <w:bookmarkEnd w:id="44"/>
      <w:r w:rsidRPr="000305D9">
        <w:lastRenderedPageBreak/>
        <w:t>d) Conclusión</w:t>
      </w:r>
    </w:p>
    <w:p w14:paraId="3F0C0DB1" w14:textId="77777777" w:rsidR="005F2292" w:rsidRPr="000305D9" w:rsidRDefault="00A301A2" w:rsidP="000305D9">
      <w:pPr>
        <w:numPr>
          <w:ilvl w:val="0"/>
          <w:numId w:val="1"/>
        </w:numPr>
        <w:pBdr>
          <w:top w:val="nil"/>
          <w:left w:val="nil"/>
          <w:bottom w:val="nil"/>
          <w:right w:val="nil"/>
          <w:between w:val="nil"/>
        </w:pBdr>
        <w:ind w:right="-93"/>
      </w:pPr>
      <w:r w:rsidRPr="000305D9">
        <w:t xml:space="preserve">En el recurso de revisión </w:t>
      </w:r>
      <w:r w:rsidRPr="000305D9">
        <w:rPr>
          <w:b/>
        </w:rPr>
        <w:t>03803/INFOEM/IP/RR/2024, EL SUJETO OBLIGADO</w:t>
      </w:r>
      <w:r w:rsidRPr="000305D9">
        <w:t xml:space="preserve"> hizo entrega de un documento que, si bien es cierto, corresponde a lo solicitado, lo cierto también es que, no se encuentra en un formato legible. </w:t>
      </w:r>
    </w:p>
    <w:p w14:paraId="4C760BBA" w14:textId="77777777" w:rsidR="005F2292" w:rsidRPr="000305D9" w:rsidRDefault="00A301A2" w:rsidP="000305D9">
      <w:pPr>
        <w:numPr>
          <w:ilvl w:val="0"/>
          <w:numId w:val="1"/>
        </w:numPr>
        <w:pBdr>
          <w:top w:val="nil"/>
          <w:left w:val="nil"/>
          <w:bottom w:val="nil"/>
          <w:right w:val="nil"/>
          <w:between w:val="nil"/>
        </w:pBdr>
        <w:ind w:right="-93"/>
      </w:pPr>
      <w:r w:rsidRPr="000305D9">
        <w:t xml:space="preserve">Por lo que hace al recurso de revisión </w:t>
      </w:r>
      <w:r w:rsidRPr="000305D9">
        <w:rPr>
          <w:b/>
        </w:rPr>
        <w:t>03802/INFOEM/IP/RR/2024</w:t>
      </w:r>
      <w:r w:rsidRPr="000305D9">
        <w:t xml:space="preserve">, el ente recurrido hizo entrega en respuesta de un documento que no corresponde a lo solicitado, toda vez que no se puede apreciar el monto ejercido del presupuesto. </w:t>
      </w:r>
    </w:p>
    <w:p w14:paraId="67ACC2E6" w14:textId="77777777" w:rsidR="005F2292" w:rsidRPr="000305D9" w:rsidRDefault="00A301A2" w:rsidP="000305D9">
      <w:pPr>
        <w:numPr>
          <w:ilvl w:val="0"/>
          <w:numId w:val="1"/>
        </w:numPr>
        <w:pBdr>
          <w:top w:val="nil"/>
          <w:left w:val="nil"/>
          <w:bottom w:val="nil"/>
          <w:right w:val="nil"/>
          <w:between w:val="nil"/>
        </w:pBdr>
        <w:ind w:right="-93"/>
      </w:pPr>
      <w:r w:rsidRPr="000305D9">
        <w:t xml:space="preserve">Siendo necesario que haga entrega de la información solicitada de forma legible y completa. </w:t>
      </w:r>
    </w:p>
    <w:p w14:paraId="69BDD3B5" w14:textId="77777777" w:rsidR="005F2292" w:rsidRPr="000305D9" w:rsidRDefault="005F2292" w:rsidP="000305D9">
      <w:pPr>
        <w:ind w:right="-93"/>
      </w:pPr>
      <w:bookmarkStart w:id="45" w:name="_heading=h.8k8pc5q34lt4" w:colFirst="0" w:colLast="0"/>
      <w:bookmarkEnd w:id="45"/>
    </w:p>
    <w:p w14:paraId="326FC502" w14:textId="77777777" w:rsidR="005F2292" w:rsidRPr="000305D9" w:rsidRDefault="00A301A2" w:rsidP="000305D9">
      <w:pPr>
        <w:ind w:right="-93"/>
      </w:pPr>
      <w:bookmarkStart w:id="46" w:name="_heading=h.41mghml" w:colFirst="0" w:colLast="0"/>
      <w:bookmarkEnd w:id="46"/>
      <w:r w:rsidRPr="000305D9">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04E5BA0B" w14:textId="77777777" w:rsidR="005F2292" w:rsidRPr="000305D9" w:rsidRDefault="005F2292" w:rsidP="000305D9"/>
    <w:p w14:paraId="7C1EE314" w14:textId="77777777" w:rsidR="005F2292" w:rsidRPr="000305D9" w:rsidRDefault="00A301A2" w:rsidP="000305D9">
      <w:pPr>
        <w:pStyle w:val="Ttulo1"/>
      </w:pPr>
      <w:bookmarkStart w:id="47" w:name="_heading=h.2grqrue" w:colFirst="0" w:colLast="0"/>
      <w:bookmarkEnd w:id="47"/>
      <w:r w:rsidRPr="000305D9">
        <w:t>RESUELVE</w:t>
      </w:r>
    </w:p>
    <w:p w14:paraId="47FA611D" w14:textId="77777777" w:rsidR="005F2292" w:rsidRPr="000305D9" w:rsidRDefault="005F2292" w:rsidP="000305D9">
      <w:pPr>
        <w:ind w:right="113"/>
        <w:rPr>
          <w:b/>
        </w:rPr>
      </w:pPr>
    </w:p>
    <w:p w14:paraId="6B6C7045" w14:textId="60ADB266" w:rsidR="005F2292" w:rsidRPr="000305D9" w:rsidRDefault="00A301A2" w:rsidP="000305D9">
      <w:pPr>
        <w:widowControl w:val="0"/>
      </w:pPr>
      <w:r w:rsidRPr="000305D9">
        <w:rPr>
          <w:b/>
        </w:rPr>
        <w:t>PRIMERO.</w:t>
      </w:r>
      <w:r w:rsidRPr="000305D9">
        <w:t xml:space="preserve"> Se </w:t>
      </w:r>
      <w:r w:rsidRPr="000305D9">
        <w:rPr>
          <w:b/>
        </w:rPr>
        <w:t>MODIFICAN</w:t>
      </w:r>
      <w:r w:rsidRPr="000305D9">
        <w:t xml:space="preserve"> las respuestas entregadas por el </w:t>
      </w:r>
      <w:r w:rsidRPr="000305D9">
        <w:rPr>
          <w:b/>
        </w:rPr>
        <w:t>SUJETO OBLIGADO</w:t>
      </w:r>
      <w:r w:rsidRPr="000305D9">
        <w:t xml:space="preserve"> en las solicitudes de información </w:t>
      </w:r>
      <w:r w:rsidRPr="000305D9">
        <w:rPr>
          <w:b/>
        </w:rPr>
        <w:t>00063/TEOLOYU/IP/</w:t>
      </w:r>
      <w:r w:rsidR="00096FD1" w:rsidRPr="000305D9">
        <w:rPr>
          <w:b/>
        </w:rPr>
        <w:t>2024</w:t>
      </w:r>
      <w:r w:rsidR="00096FD1" w:rsidRPr="000305D9">
        <w:t xml:space="preserve"> y</w:t>
      </w:r>
      <w:r w:rsidRPr="000305D9">
        <w:t xml:space="preserve"> </w:t>
      </w:r>
      <w:r w:rsidRPr="000305D9">
        <w:rPr>
          <w:b/>
        </w:rPr>
        <w:t>00064/TEOLOYU/IP/2024</w:t>
      </w:r>
      <w:r w:rsidRPr="000305D9">
        <w:t xml:space="preserve">, por resultar </w:t>
      </w:r>
      <w:r w:rsidRPr="000305D9">
        <w:rPr>
          <w:b/>
        </w:rPr>
        <w:t>FUNDADAS</w:t>
      </w:r>
      <w:r w:rsidRPr="000305D9">
        <w:t xml:space="preserve"> las razones o motivos de inconformidad hechos valer por </w:t>
      </w:r>
      <w:r w:rsidRPr="000305D9">
        <w:rPr>
          <w:b/>
        </w:rPr>
        <w:t>LA PARTE RECURRENTE</w:t>
      </w:r>
      <w:r w:rsidRPr="000305D9">
        <w:t xml:space="preserve"> en los Recursos de Revisión 0</w:t>
      </w:r>
      <w:r w:rsidRPr="000305D9">
        <w:rPr>
          <w:b/>
        </w:rPr>
        <w:t>3802/INFOEM/IP/RR/2024 y 03803/INFOEM/IP/RR/2024</w:t>
      </w:r>
      <w:r w:rsidRPr="000305D9">
        <w:t>,</w:t>
      </w:r>
      <w:r w:rsidRPr="000305D9">
        <w:rPr>
          <w:b/>
        </w:rPr>
        <w:t xml:space="preserve"> </w:t>
      </w:r>
      <w:r w:rsidRPr="000305D9">
        <w:t xml:space="preserve">en términos del considerando </w:t>
      </w:r>
      <w:r w:rsidRPr="000305D9">
        <w:rPr>
          <w:b/>
        </w:rPr>
        <w:t>SEGUNDO</w:t>
      </w:r>
      <w:r w:rsidRPr="000305D9">
        <w:t xml:space="preserve"> de la presente Resolución.</w:t>
      </w:r>
    </w:p>
    <w:p w14:paraId="3A1C05FF" w14:textId="77777777" w:rsidR="005F2292" w:rsidRPr="000305D9" w:rsidRDefault="005F2292" w:rsidP="000305D9">
      <w:pPr>
        <w:widowControl w:val="0"/>
      </w:pPr>
    </w:p>
    <w:p w14:paraId="601ED616" w14:textId="77777777" w:rsidR="005F2292" w:rsidRPr="000305D9" w:rsidRDefault="00A301A2" w:rsidP="000305D9">
      <w:pPr>
        <w:ind w:right="-93"/>
      </w:pPr>
      <w:r w:rsidRPr="000305D9">
        <w:rPr>
          <w:b/>
        </w:rPr>
        <w:lastRenderedPageBreak/>
        <w:t>SEGUNDO.</w:t>
      </w:r>
      <w:r w:rsidRPr="000305D9">
        <w:t xml:space="preserve"> Se </w:t>
      </w:r>
      <w:r w:rsidRPr="000305D9">
        <w:rPr>
          <w:b/>
        </w:rPr>
        <w:t xml:space="preserve">ORDENA </w:t>
      </w:r>
      <w:r w:rsidRPr="000305D9">
        <w:t xml:space="preserve">al </w:t>
      </w:r>
      <w:r w:rsidRPr="000305D9">
        <w:rPr>
          <w:b/>
        </w:rPr>
        <w:t>SUJETO OBLIGADO</w:t>
      </w:r>
      <w:r w:rsidRPr="000305D9">
        <w:t>, a efecto de que entregue a través del SAIMEX, los documentos que den cuenta de lo siguiente:</w:t>
      </w:r>
    </w:p>
    <w:p w14:paraId="1A07EAA7" w14:textId="77777777" w:rsidR="005F2292" w:rsidRPr="000305D9" w:rsidRDefault="005F2292" w:rsidP="000305D9">
      <w:pPr>
        <w:ind w:right="-93"/>
      </w:pPr>
    </w:p>
    <w:p w14:paraId="3CC1C848" w14:textId="77777777" w:rsidR="005F2292" w:rsidRPr="000305D9" w:rsidRDefault="00A301A2" w:rsidP="000305D9">
      <w:pPr>
        <w:numPr>
          <w:ilvl w:val="0"/>
          <w:numId w:val="3"/>
        </w:numPr>
        <w:tabs>
          <w:tab w:val="left" w:pos="4962"/>
        </w:tabs>
      </w:pPr>
      <w:r w:rsidRPr="000305D9">
        <w:t xml:space="preserve">El presupuesto de ingresos de los años 2022, 2023 y 2024 entregados en respuesta de manera legible. </w:t>
      </w:r>
    </w:p>
    <w:p w14:paraId="712D5429" w14:textId="77777777" w:rsidR="005F2292" w:rsidRPr="000305D9" w:rsidRDefault="00A301A2" w:rsidP="000305D9">
      <w:pPr>
        <w:numPr>
          <w:ilvl w:val="0"/>
          <w:numId w:val="3"/>
        </w:numPr>
        <w:tabs>
          <w:tab w:val="left" w:pos="4962"/>
        </w:tabs>
      </w:pPr>
      <w:r w:rsidRPr="000305D9">
        <w:t xml:space="preserve">Presupuesto ejercido en los años 2022, 2023, y del 1 de enero al 13 de mayo de 2024, considerando los recursos de los tres ámbitos (Municipal, Estatal y Federal) clasificado por capítulo. </w:t>
      </w:r>
    </w:p>
    <w:p w14:paraId="73029936" w14:textId="77777777" w:rsidR="005F2292" w:rsidRPr="000305D9" w:rsidRDefault="005F2292" w:rsidP="000305D9">
      <w:pPr>
        <w:ind w:right="-93"/>
      </w:pPr>
    </w:p>
    <w:p w14:paraId="45BC913F" w14:textId="77777777" w:rsidR="005F2292" w:rsidRPr="000305D9" w:rsidRDefault="00A301A2" w:rsidP="000305D9">
      <w:r w:rsidRPr="000305D9">
        <w:rPr>
          <w:b/>
        </w:rPr>
        <w:t>TERCERO.</w:t>
      </w:r>
      <w:r w:rsidRPr="000305D9">
        <w:t xml:space="preserve"> Notifíquese la presente resolución al Titular de la Unidad de Transparencia del </w:t>
      </w:r>
      <w:r w:rsidRPr="000305D9">
        <w:rPr>
          <w:b/>
        </w:rPr>
        <w:t>SUJETO OBLIGADO</w:t>
      </w:r>
      <w:r w:rsidRPr="000305D9">
        <w:t xml:space="preserve">, vía Sistema de Acceso a la Información Mexiquense (SAIMEX), para que conforme al artículo 186 último párrafo, 189 segundo párrafo y 194 de la Ley de Transparencia y Acceso a la Información Pública del Estado de México y Municipios, dé cumplimiento a lo ordenado dentro del plazo de </w:t>
      </w:r>
      <w:r w:rsidRPr="000305D9">
        <w:rPr>
          <w:b/>
        </w:rPr>
        <w:t>diez días hábiles</w:t>
      </w:r>
      <w:r w:rsidRPr="000305D9">
        <w:t xml:space="preserve">, e informe a este Instituto en un plazo de </w:t>
      </w:r>
      <w:r w:rsidRPr="000305D9">
        <w:rPr>
          <w:b/>
        </w:rPr>
        <w:t>tres días hábiles</w:t>
      </w:r>
      <w:r w:rsidRPr="000305D9">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E1CF5A0" w14:textId="77777777" w:rsidR="005F2292" w:rsidRPr="000305D9" w:rsidRDefault="005F2292" w:rsidP="000305D9"/>
    <w:p w14:paraId="6807EFDC" w14:textId="0A6CE47C" w:rsidR="000305D9" w:rsidRDefault="00A301A2" w:rsidP="000305D9">
      <w:r w:rsidRPr="000305D9">
        <w:rPr>
          <w:b/>
        </w:rPr>
        <w:t>CUARTO.</w:t>
      </w:r>
      <w:r w:rsidRPr="000305D9">
        <w:t xml:space="preserve"> Notifíquese a </w:t>
      </w:r>
      <w:r w:rsidRPr="000305D9">
        <w:rPr>
          <w:b/>
        </w:rPr>
        <w:t>LA PARTE RECURRENTE</w:t>
      </w:r>
      <w:r w:rsidRPr="000305D9">
        <w:t xml:space="preserve"> la presente resolución vía Sistema de Acceso a la Información Mexiquense (SAIMEX).</w:t>
      </w:r>
    </w:p>
    <w:p w14:paraId="28425C4C" w14:textId="408BB601" w:rsidR="005F2292" w:rsidRPr="000305D9" w:rsidRDefault="000305D9" w:rsidP="000305D9">
      <w:r>
        <w:br w:type="page"/>
      </w:r>
      <w:r w:rsidR="00A301A2" w:rsidRPr="000305D9">
        <w:rPr>
          <w:b/>
        </w:rPr>
        <w:lastRenderedPageBreak/>
        <w:t>QUINTO</w:t>
      </w:r>
      <w:r w:rsidR="00A301A2" w:rsidRPr="000305D9">
        <w:t xml:space="preserve">. Hágase del conocimiento a </w:t>
      </w:r>
      <w:r w:rsidR="00A301A2" w:rsidRPr="000305D9">
        <w:rPr>
          <w:b/>
        </w:rPr>
        <w:t>LA PARTE RECURRENTE</w:t>
      </w:r>
      <w:r w:rsidR="00A301A2" w:rsidRPr="000305D9">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14DBA900" w14:textId="77777777" w:rsidR="005F2292" w:rsidRPr="000305D9" w:rsidRDefault="005F2292" w:rsidP="000305D9">
      <w:pPr>
        <w:rPr>
          <w:b/>
        </w:rPr>
      </w:pPr>
    </w:p>
    <w:p w14:paraId="49EF333A" w14:textId="77777777" w:rsidR="005F2292" w:rsidRPr="000305D9" w:rsidRDefault="00A301A2" w:rsidP="000305D9">
      <w:r w:rsidRPr="000305D9">
        <w:rPr>
          <w:b/>
        </w:rPr>
        <w:t>SEXTO.</w:t>
      </w:r>
      <w:r w:rsidRPr="000305D9">
        <w:t xml:space="preserve"> De conformidad con el artículo 198 de la Ley de Transparencia y Acceso a la Información Pública del Estado de México y Municipios, el </w:t>
      </w:r>
      <w:r w:rsidRPr="000305D9">
        <w:rPr>
          <w:b/>
        </w:rPr>
        <w:t>SUJETO OBLIGADO</w:t>
      </w:r>
      <w:r w:rsidRPr="000305D9">
        <w:t xml:space="preserve"> podrá solicitar una ampliación de plazo, de manera fundada y motivada, para el cumplimiento de la presente resolución.</w:t>
      </w:r>
    </w:p>
    <w:p w14:paraId="788D03D2" w14:textId="77777777" w:rsidR="005F2292" w:rsidRPr="000305D9" w:rsidRDefault="005F2292" w:rsidP="000305D9">
      <w:pPr>
        <w:ind w:right="113"/>
        <w:rPr>
          <w:b/>
        </w:rPr>
      </w:pPr>
    </w:p>
    <w:p w14:paraId="54D881A1" w14:textId="77777777" w:rsidR="005F2292" w:rsidRPr="000305D9" w:rsidRDefault="00A301A2" w:rsidP="000305D9">
      <w:r w:rsidRPr="000305D9">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NOVENA SESIÓN ORDINARIA, CELEBRADA EL VEINTIUNO DE AGOSTO  DE DOS MIL VEINTICUATRO, ANTE EL SECRETARIO TÉCNICO DEL PLENO, ALEXIS TAPIA RAMÍREZ.</w:t>
      </w:r>
    </w:p>
    <w:p w14:paraId="10F1DE86" w14:textId="77777777" w:rsidR="005F2292" w:rsidRPr="000305D9" w:rsidRDefault="00A301A2" w:rsidP="000305D9">
      <w:pPr>
        <w:ind w:right="-93"/>
        <w:rPr>
          <w:sz w:val="18"/>
          <w:szCs w:val="18"/>
        </w:rPr>
      </w:pPr>
      <w:r w:rsidRPr="000305D9">
        <w:rPr>
          <w:sz w:val="18"/>
          <w:szCs w:val="18"/>
        </w:rPr>
        <w:t>SCMM/AGZ/DEMF/PMRE</w:t>
      </w:r>
    </w:p>
    <w:p w14:paraId="29F276C6" w14:textId="77777777" w:rsidR="005F2292" w:rsidRPr="000305D9" w:rsidRDefault="005F2292" w:rsidP="000305D9">
      <w:pPr>
        <w:ind w:right="-93"/>
      </w:pPr>
    </w:p>
    <w:p w14:paraId="55C35754" w14:textId="77777777" w:rsidR="005F2292" w:rsidRPr="000305D9" w:rsidRDefault="005F2292" w:rsidP="000305D9">
      <w:pPr>
        <w:ind w:right="-93"/>
      </w:pPr>
    </w:p>
    <w:p w14:paraId="41FA23B5" w14:textId="77777777" w:rsidR="005F2292" w:rsidRPr="000305D9" w:rsidRDefault="005F2292" w:rsidP="000305D9">
      <w:pPr>
        <w:ind w:right="-93"/>
      </w:pPr>
    </w:p>
    <w:p w14:paraId="3438A9B3" w14:textId="77777777" w:rsidR="005F2292" w:rsidRPr="000305D9" w:rsidRDefault="005F2292" w:rsidP="000305D9">
      <w:pPr>
        <w:ind w:right="-93"/>
      </w:pPr>
    </w:p>
    <w:p w14:paraId="7CD314C9" w14:textId="77777777" w:rsidR="005F2292" w:rsidRPr="000305D9" w:rsidRDefault="005F2292" w:rsidP="000305D9">
      <w:pPr>
        <w:ind w:right="-93"/>
      </w:pPr>
    </w:p>
    <w:p w14:paraId="48D15E47" w14:textId="77777777" w:rsidR="005F2292" w:rsidRPr="000305D9" w:rsidRDefault="005F2292" w:rsidP="000305D9">
      <w:pPr>
        <w:ind w:right="-93"/>
      </w:pPr>
    </w:p>
    <w:p w14:paraId="231A9BFE" w14:textId="77777777" w:rsidR="005F2292" w:rsidRPr="000305D9" w:rsidRDefault="005F2292" w:rsidP="000305D9">
      <w:pPr>
        <w:ind w:right="-93"/>
      </w:pPr>
    </w:p>
    <w:p w14:paraId="4EDF1CB7" w14:textId="77777777" w:rsidR="005F2292" w:rsidRPr="000305D9" w:rsidRDefault="005F2292" w:rsidP="000305D9">
      <w:pPr>
        <w:tabs>
          <w:tab w:val="center" w:pos="4568"/>
        </w:tabs>
        <w:ind w:right="-93"/>
      </w:pPr>
    </w:p>
    <w:p w14:paraId="605D7038" w14:textId="77777777" w:rsidR="005F2292" w:rsidRPr="000305D9" w:rsidRDefault="005F2292" w:rsidP="000305D9">
      <w:pPr>
        <w:tabs>
          <w:tab w:val="center" w:pos="4568"/>
        </w:tabs>
        <w:ind w:right="-93"/>
      </w:pPr>
    </w:p>
    <w:p w14:paraId="7BA70914" w14:textId="77777777" w:rsidR="005F2292" w:rsidRPr="000305D9" w:rsidRDefault="005F2292" w:rsidP="000305D9">
      <w:pPr>
        <w:tabs>
          <w:tab w:val="center" w:pos="4568"/>
        </w:tabs>
        <w:ind w:right="-93"/>
      </w:pPr>
    </w:p>
    <w:p w14:paraId="52144451" w14:textId="77777777" w:rsidR="005F2292" w:rsidRPr="000305D9" w:rsidRDefault="005F2292" w:rsidP="000305D9">
      <w:pPr>
        <w:tabs>
          <w:tab w:val="center" w:pos="4568"/>
        </w:tabs>
        <w:ind w:right="-93"/>
      </w:pPr>
    </w:p>
    <w:p w14:paraId="6E8DC199" w14:textId="77777777" w:rsidR="005F2292" w:rsidRPr="000305D9" w:rsidRDefault="005F2292" w:rsidP="000305D9">
      <w:pPr>
        <w:tabs>
          <w:tab w:val="center" w:pos="4568"/>
        </w:tabs>
        <w:ind w:right="-93"/>
      </w:pPr>
    </w:p>
    <w:p w14:paraId="4F48F32E" w14:textId="77777777" w:rsidR="005F2292" w:rsidRPr="000305D9" w:rsidRDefault="005F2292" w:rsidP="000305D9">
      <w:pPr>
        <w:tabs>
          <w:tab w:val="center" w:pos="4568"/>
        </w:tabs>
        <w:ind w:right="-93"/>
      </w:pPr>
    </w:p>
    <w:p w14:paraId="3CA61B6E" w14:textId="77777777" w:rsidR="005F2292" w:rsidRPr="000305D9" w:rsidRDefault="005F2292" w:rsidP="000305D9">
      <w:pPr>
        <w:tabs>
          <w:tab w:val="center" w:pos="4568"/>
        </w:tabs>
        <w:ind w:right="-93"/>
      </w:pPr>
    </w:p>
    <w:p w14:paraId="4B771E22" w14:textId="77777777" w:rsidR="005F2292" w:rsidRPr="000305D9" w:rsidRDefault="005F2292" w:rsidP="000305D9">
      <w:pPr>
        <w:tabs>
          <w:tab w:val="center" w:pos="4568"/>
        </w:tabs>
        <w:ind w:right="-93"/>
      </w:pPr>
    </w:p>
    <w:p w14:paraId="33CBC9A8" w14:textId="77777777" w:rsidR="005F2292" w:rsidRPr="000305D9" w:rsidRDefault="005F2292" w:rsidP="000305D9">
      <w:pPr>
        <w:tabs>
          <w:tab w:val="center" w:pos="4568"/>
        </w:tabs>
        <w:ind w:right="-93"/>
      </w:pPr>
    </w:p>
    <w:p w14:paraId="2C03FA90" w14:textId="77777777" w:rsidR="005F2292" w:rsidRPr="000305D9" w:rsidRDefault="005F2292" w:rsidP="000305D9">
      <w:pPr>
        <w:tabs>
          <w:tab w:val="center" w:pos="4568"/>
        </w:tabs>
        <w:ind w:right="-93"/>
      </w:pPr>
    </w:p>
    <w:p w14:paraId="2FB0398F" w14:textId="77777777" w:rsidR="005F2292" w:rsidRPr="000305D9" w:rsidRDefault="005F2292" w:rsidP="000305D9">
      <w:pPr>
        <w:tabs>
          <w:tab w:val="center" w:pos="4568"/>
        </w:tabs>
        <w:ind w:right="-93"/>
      </w:pPr>
    </w:p>
    <w:p w14:paraId="169CF539" w14:textId="77777777" w:rsidR="005F2292" w:rsidRPr="000305D9" w:rsidRDefault="005F2292" w:rsidP="000305D9">
      <w:pPr>
        <w:tabs>
          <w:tab w:val="center" w:pos="4568"/>
        </w:tabs>
        <w:ind w:right="-93"/>
      </w:pPr>
    </w:p>
    <w:p w14:paraId="1E78501E" w14:textId="77777777" w:rsidR="005F2292" w:rsidRPr="000305D9" w:rsidRDefault="005F2292" w:rsidP="000305D9">
      <w:pPr>
        <w:tabs>
          <w:tab w:val="center" w:pos="4568"/>
        </w:tabs>
        <w:ind w:right="-93"/>
      </w:pPr>
    </w:p>
    <w:p w14:paraId="08A66286" w14:textId="77777777" w:rsidR="005F2292" w:rsidRPr="000305D9" w:rsidRDefault="005F2292" w:rsidP="000305D9">
      <w:pPr>
        <w:tabs>
          <w:tab w:val="center" w:pos="4568"/>
        </w:tabs>
        <w:ind w:right="-93"/>
      </w:pPr>
    </w:p>
    <w:p w14:paraId="721E5710" w14:textId="77777777" w:rsidR="005F2292" w:rsidRPr="000305D9" w:rsidRDefault="005F2292" w:rsidP="000305D9">
      <w:pPr>
        <w:tabs>
          <w:tab w:val="center" w:pos="4568"/>
        </w:tabs>
        <w:ind w:right="-93"/>
      </w:pPr>
    </w:p>
    <w:p w14:paraId="10FEFD59" w14:textId="77777777" w:rsidR="005F2292" w:rsidRPr="000305D9" w:rsidRDefault="005F2292" w:rsidP="000305D9">
      <w:pPr>
        <w:tabs>
          <w:tab w:val="center" w:pos="4568"/>
        </w:tabs>
        <w:ind w:right="-93"/>
      </w:pPr>
    </w:p>
    <w:p w14:paraId="2149EE9D" w14:textId="77777777" w:rsidR="005F2292" w:rsidRPr="000305D9" w:rsidRDefault="005F2292" w:rsidP="000305D9"/>
    <w:sectPr w:rsidR="005F2292" w:rsidRPr="000305D9">
      <w:footerReference w:type="default" r:id="rId13"/>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D3B18" w14:textId="77777777" w:rsidR="000F26A1" w:rsidRDefault="000F26A1">
      <w:pPr>
        <w:spacing w:line="240" w:lineRule="auto"/>
      </w:pPr>
      <w:r>
        <w:separator/>
      </w:r>
    </w:p>
  </w:endnote>
  <w:endnote w:type="continuationSeparator" w:id="0">
    <w:p w14:paraId="6965A176" w14:textId="77777777" w:rsidR="000F26A1" w:rsidRDefault="000F26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0B36F" w14:textId="77777777" w:rsidR="005F2292" w:rsidRDefault="005F2292">
    <w:pPr>
      <w:tabs>
        <w:tab w:val="center" w:pos="4550"/>
        <w:tab w:val="left" w:pos="5818"/>
      </w:tabs>
      <w:ind w:right="260"/>
      <w:jc w:val="right"/>
      <w:rPr>
        <w:color w:val="071320"/>
        <w:sz w:val="24"/>
        <w:szCs w:val="24"/>
      </w:rPr>
    </w:pPr>
  </w:p>
  <w:p w14:paraId="63D0851C" w14:textId="77777777" w:rsidR="005F2292" w:rsidRDefault="005F2292">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ACACA" w14:textId="38F297B1" w:rsidR="005F2292" w:rsidRDefault="00A301A2">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8A3417">
      <w:rPr>
        <w:noProof/>
        <w:color w:val="0A1D30"/>
        <w:sz w:val="24"/>
        <w:szCs w:val="24"/>
      </w:rPr>
      <w:t>24</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8A3417">
      <w:rPr>
        <w:noProof/>
        <w:color w:val="0A1D30"/>
        <w:sz w:val="24"/>
        <w:szCs w:val="24"/>
      </w:rPr>
      <w:t>26</w:t>
    </w:r>
    <w:r>
      <w:rPr>
        <w:color w:val="0A1D30"/>
        <w:sz w:val="24"/>
        <w:szCs w:val="24"/>
      </w:rPr>
      <w:fldChar w:fldCharType="end"/>
    </w:r>
  </w:p>
  <w:p w14:paraId="3C82AD6E" w14:textId="77777777" w:rsidR="005F2292" w:rsidRDefault="005F2292">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84378" w14:textId="77777777" w:rsidR="000F26A1" w:rsidRDefault="000F26A1">
      <w:pPr>
        <w:spacing w:line="240" w:lineRule="auto"/>
      </w:pPr>
      <w:r>
        <w:separator/>
      </w:r>
    </w:p>
  </w:footnote>
  <w:footnote w:type="continuationSeparator" w:id="0">
    <w:p w14:paraId="5A16AA0C" w14:textId="77777777" w:rsidR="000F26A1" w:rsidRDefault="000F26A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4A5DC" w14:textId="77777777" w:rsidR="005F2292" w:rsidRDefault="005F2292">
    <w:pPr>
      <w:widowControl w:val="0"/>
      <w:pBdr>
        <w:top w:val="nil"/>
        <w:left w:val="nil"/>
        <w:bottom w:val="nil"/>
        <w:right w:val="nil"/>
        <w:between w:val="nil"/>
      </w:pBdr>
      <w:spacing w:line="276" w:lineRule="auto"/>
      <w:jc w:val="left"/>
    </w:pPr>
  </w:p>
  <w:tbl>
    <w:tblPr>
      <w:tblStyle w:val="a2"/>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5F2292" w14:paraId="1F38EEF4" w14:textId="77777777">
      <w:trPr>
        <w:trHeight w:val="144"/>
        <w:jc w:val="right"/>
      </w:trPr>
      <w:tc>
        <w:tcPr>
          <w:tcW w:w="2727" w:type="dxa"/>
        </w:tcPr>
        <w:p w14:paraId="5BABCB00" w14:textId="77777777" w:rsidR="005F2292" w:rsidRDefault="00A301A2">
          <w:pPr>
            <w:tabs>
              <w:tab w:val="right" w:pos="8838"/>
            </w:tabs>
            <w:ind w:left="-74" w:right="-105"/>
            <w:rPr>
              <w:b/>
            </w:rPr>
          </w:pPr>
          <w:r>
            <w:rPr>
              <w:b/>
            </w:rPr>
            <w:t>Recurso de Revisión:</w:t>
          </w:r>
        </w:p>
      </w:tc>
      <w:tc>
        <w:tcPr>
          <w:tcW w:w="3402" w:type="dxa"/>
        </w:tcPr>
        <w:p w14:paraId="6897B649" w14:textId="77777777" w:rsidR="005F2292" w:rsidRDefault="00A301A2">
          <w:pPr>
            <w:tabs>
              <w:tab w:val="right" w:pos="8838"/>
            </w:tabs>
            <w:ind w:left="-74" w:right="-105"/>
          </w:pPr>
          <w:r>
            <w:t>03802/INFOEM/IP/RR/2024 y acumulado</w:t>
          </w:r>
        </w:p>
      </w:tc>
    </w:tr>
    <w:tr w:rsidR="005F2292" w14:paraId="5DE1373D" w14:textId="77777777">
      <w:trPr>
        <w:trHeight w:val="283"/>
        <w:jc w:val="right"/>
      </w:trPr>
      <w:tc>
        <w:tcPr>
          <w:tcW w:w="2727" w:type="dxa"/>
        </w:tcPr>
        <w:p w14:paraId="6633D7B6" w14:textId="77777777" w:rsidR="005F2292" w:rsidRDefault="00A301A2">
          <w:pPr>
            <w:tabs>
              <w:tab w:val="right" w:pos="8838"/>
            </w:tabs>
            <w:ind w:left="-74" w:right="-105"/>
            <w:rPr>
              <w:b/>
            </w:rPr>
          </w:pPr>
          <w:r>
            <w:rPr>
              <w:b/>
            </w:rPr>
            <w:t>Sujeto Obligado:</w:t>
          </w:r>
        </w:p>
      </w:tc>
      <w:tc>
        <w:tcPr>
          <w:tcW w:w="3402" w:type="dxa"/>
        </w:tcPr>
        <w:p w14:paraId="6DE74F7C" w14:textId="77777777" w:rsidR="005F2292" w:rsidRDefault="00A301A2">
          <w:pPr>
            <w:tabs>
              <w:tab w:val="left" w:pos="2834"/>
              <w:tab w:val="right" w:pos="8838"/>
            </w:tabs>
            <w:ind w:left="-108" w:right="-105"/>
          </w:pPr>
          <w:r>
            <w:t>Ayuntamiento de Teoloyucan</w:t>
          </w:r>
        </w:p>
      </w:tc>
    </w:tr>
    <w:tr w:rsidR="005F2292" w14:paraId="4C1A86D2" w14:textId="77777777">
      <w:trPr>
        <w:trHeight w:val="283"/>
        <w:jc w:val="right"/>
      </w:trPr>
      <w:tc>
        <w:tcPr>
          <w:tcW w:w="2727" w:type="dxa"/>
        </w:tcPr>
        <w:p w14:paraId="24110E48" w14:textId="77777777" w:rsidR="005F2292" w:rsidRDefault="00A301A2">
          <w:pPr>
            <w:tabs>
              <w:tab w:val="right" w:pos="8838"/>
            </w:tabs>
            <w:ind w:left="-74" w:right="-105"/>
            <w:rPr>
              <w:b/>
            </w:rPr>
          </w:pPr>
          <w:r>
            <w:rPr>
              <w:b/>
            </w:rPr>
            <w:t>Comisionada Ponente:</w:t>
          </w:r>
        </w:p>
      </w:tc>
      <w:tc>
        <w:tcPr>
          <w:tcW w:w="3402" w:type="dxa"/>
        </w:tcPr>
        <w:p w14:paraId="3D5DA1F2" w14:textId="77777777" w:rsidR="005F2292" w:rsidRDefault="00A301A2">
          <w:pPr>
            <w:tabs>
              <w:tab w:val="right" w:pos="8838"/>
            </w:tabs>
            <w:ind w:left="-108" w:right="-105"/>
          </w:pPr>
          <w:r>
            <w:t>Sharon Cristina Morales Martínez</w:t>
          </w:r>
        </w:p>
      </w:tc>
    </w:tr>
  </w:tbl>
  <w:p w14:paraId="30B31230" w14:textId="77777777" w:rsidR="005F2292" w:rsidRDefault="00A301A2">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2FD08B3D" wp14:editId="6E7A6924">
          <wp:simplePos x="0" y="0"/>
          <wp:positionH relativeFrom="margin">
            <wp:posOffset>-995043</wp:posOffset>
          </wp:positionH>
          <wp:positionV relativeFrom="margin">
            <wp:posOffset>-1782443</wp:posOffset>
          </wp:positionV>
          <wp:extent cx="8426450" cy="10972800"/>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E4C03" w14:textId="77777777" w:rsidR="005F2292" w:rsidRDefault="005F2292">
    <w:pPr>
      <w:widowControl w:val="0"/>
      <w:pBdr>
        <w:top w:val="nil"/>
        <w:left w:val="nil"/>
        <w:bottom w:val="nil"/>
        <w:right w:val="nil"/>
        <w:between w:val="nil"/>
      </w:pBdr>
      <w:spacing w:line="276" w:lineRule="auto"/>
      <w:jc w:val="left"/>
      <w:rPr>
        <w:color w:val="000000"/>
        <w:sz w:val="14"/>
        <w:szCs w:val="14"/>
      </w:rPr>
    </w:pPr>
  </w:p>
  <w:tbl>
    <w:tblPr>
      <w:tblStyle w:val="a3"/>
      <w:tblW w:w="6660" w:type="dxa"/>
      <w:tblInd w:w="2552" w:type="dxa"/>
      <w:tblLayout w:type="fixed"/>
      <w:tblLook w:val="0400" w:firstRow="0" w:lastRow="0" w:firstColumn="0" w:lastColumn="0" w:noHBand="0" w:noVBand="1"/>
    </w:tblPr>
    <w:tblGrid>
      <w:gridCol w:w="283"/>
      <w:gridCol w:w="6377"/>
    </w:tblGrid>
    <w:tr w:rsidR="005F2292" w14:paraId="115C597C" w14:textId="77777777">
      <w:trPr>
        <w:trHeight w:val="1435"/>
      </w:trPr>
      <w:tc>
        <w:tcPr>
          <w:tcW w:w="283" w:type="dxa"/>
          <w:shd w:val="clear" w:color="auto" w:fill="auto"/>
        </w:tcPr>
        <w:p w14:paraId="1916C0B2" w14:textId="77777777" w:rsidR="005F2292" w:rsidRDefault="005F2292">
          <w:pPr>
            <w:tabs>
              <w:tab w:val="right" w:pos="4273"/>
            </w:tabs>
            <w:rPr>
              <w:rFonts w:ascii="Garamond" w:eastAsia="Garamond" w:hAnsi="Garamond" w:cs="Garamond"/>
            </w:rPr>
          </w:pPr>
        </w:p>
      </w:tc>
      <w:tc>
        <w:tcPr>
          <w:tcW w:w="6378" w:type="dxa"/>
          <w:shd w:val="clear" w:color="auto" w:fill="auto"/>
        </w:tcPr>
        <w:p w14:paraId="18EB2995" w14:textId="77777777" w:rsidR="005F2292" w:rsidRDefault="005F2292">
          <w:pPr>
            <w:widowControl w:val="0"/>
            <w:pBdr>
              <w:top w:val="nil"/>
              <w:left w:val="nil"/>
              <w:bottom w:val="nil"/>
              <w:right w:val="nil"/>
              <w:between w:val="nil"/>
            </w:pBdr>
            <w:spacing w:line="276" w:lineRule="auto"/>
            <w:jc w:val="left"/>
            <w:rPr>
              <w:rFonts w:ascii="Garamond" w:eastAsia="Garamond" w:hAnsi="Garamond" w:cs="Garamond"/>
            </w:rPr>
          </w:pPr>
        </w:p>
        <w:tbl>
          <w:tblPr>
            <w:tblStyle w:val="a4"/>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5F2292" w14:paraId="4BE208BB" w14:textId="77777777">
            <w:trPr>
              <w:trHeight w:val="144"/>
            </w:trPr>
            <w:tc>
              <w:tcPr>
                <w:tcW w:w="2727" w:type="dxa"/>
              </w:tcPr>
              <w:p w14:paraId="10A70675" w14:textId="77777777" w:rsidR="005F2292" w:rsidRDefault="00A301A2">
                <w:pPr>
                  <w:tabs>
                    <w:tab w:val="right" w:pos="8838"/>
                  </w:tabs>
                  <w:ind w:left="-74" w:right="-105"/>
                  <w:rPr>
                    <w:b/>
                  </w:rPr>
                </w:pPr>
                <w:bookmarkStart w:id="1" w:name="_heading=h.vx1227" w:colFirst="0" w:colLast="0"/>
                <w:bookmarkEnd w:id="1"/>
                <w:r>
                  <w:rPr>
                    <w:b/>
                  </w:rPr>
                  <w:t>Recurso de Revisión:</w:t>
                </w:r>
              </w:p>
            </w:tc>
            <w:tc>
              <w:tcPr>
                <w:tcW w:w="3402" w:type="dxa"/>
              </w:tcPr>
              <w:p w14:paraId="72AF7B5C" w14:textId="77777777" w:rsidR="005F2292" w:rsidRDefault="00A301A2">
                <w:pPr>
                  <w:tabs>
                    <w:tab w:val="right" w:pos="8838"/>
                  </w:tabs>
                  <w:ind w:left="-74" w:right="-105"/>
                </w:pPr>
                <w:r>
                  <w:t xml:space="preserve">03802/INFOEM/IP/RR/2024 y acumulado </w:t>
                </w:r>
              </w:p>
            </w:tc>
            <w:tc>
              <w:tcPr>
                <w:tcW w:w="3402" w:type="dxa"/>
              </w:tcPr>
              <w:p w14:paraId="511C75DA" w14:textId="77777777" w:rsidR="005F2292" w:rsidRDefault="005F2292">
                <w:pPr>
                  <w:tabs>
                    <w:tab w:val="right" w:pos="8838"/>
                  </w:tabs>
                  <w:ind w:left="-74" w:right="-105"/>
                </w:pPr>
              </w:p>
            </w:tc>
          </w:tr>
          <w:tr w:rsidR="005F2292" w14:paraId="10872455" w14:textId="77777777">
            <w:trPr>
              <w:trHeight w:val="144"/>
            </w:trPr>
            <w:tc>
              <w:tcPr>
                <w:tcW w:w="2727" w:type="dxa"/>
              </w:tcPr>
              <w:p w14:paraId="3975D449" w14:textId="77777777" w:rsidR="005F2292" w:rsidRDefault="00A301A2">
                <w:pPr>
                  <w:tabs>
                    <w:tab w:val="right" w:pos="8838"/>
                  </w:tabs>
                  <w:ind w:left="-74" w:right="-105"/>
                  <w:rPr>
                    <w:b/>
                  </w:rPr>
                </w:pPr>
                <w:bookmarkStart w:id="2" w:name="_heading=h.3fwokq0" w:colFirst="0" w:colLast="0"/>
                <w:bookmarkEnd w:id="2"/>
                <w:r>
                  <w:rPr>
                    <w:b/>
                  </w:rPr>
                  <w:t>Recurrente:</w:t>
                </w:r>
              </w:p>
            </w:tc>
            <w:tc>
              <w:tcPr>
                <w:tcW w:w="3402" w:type="dxa"/>
              </w:tcPr>
              <w:p w14:paraId="785DD300" w14:textId="77777777" w:rsidR="005F2292" w:rsidRDefault="005F2292">
                <w:pPr>
                  <w:tabs>
                    <w:tab w:val="left" w:pos="3122"/>
                    <w:tab w:val="right" w:pos="8838"/>
                  </w:tabs>
                  <w:ind w:left="-105" w:right="-105"/>
                </w:pPr>
              </w:p>
            </w:tc>
            <w:tc>
              <w:tcPr>
                <w:tcW w:w="3402" w:type="dxa"/>
              </w:tcPr>
              <w:p w14:paraId="4274A913" w14:textId="77777777" w:rsidR="005F2292" w:rsidRDefault="005F2292">
                <w:pPr>
                  <w:tabs>
                    <w:tab w:val="left" w:pos="3122"/>
                    <w:tab w:val="right" w:pos="8838"/>
                  </w:tabs>
                  <w:ind w:left="-105" w:right="-105"/>
                </w:pPr>
              </w:p>
            </w:tc>
          </w:tr>
          <w:tr w:rsidR="005F2292" w14:paraId="797978CE" w14:textId="77777777">
            <w:trPr>
              <w:trHeight w:val="283"/>
            </w:trPr>
            <w:tc>
              <w:tcPr>
                <w:tcW w:w="2727" w:type="dxa"/>
              </w:tcPr>
              <w:p w14:paraId="2B898FF8" w14:textId="77777777" w:rsidR="005F2292" w:rsidRDefault="00A301A2">
                <w:pPr>
                  <w:tabs>
                    <w:tab w:val="right" w:pos="8838"/>
                  </w:tabs>
                  <w:ind w:left="-74" w:right="-105"/>
                  <w:rPr>
                    <w:b/>
                  </w:rPr>
                </w:pPr>
                <w:r>
                  <w:rPr>
                    <w:b/>
                  </w:rPr>
                  <w:t>Sujeto Obligado:</w:t>
                </w:r>
              </w:p>
            </w:tc>
            <w:tc>
              <w:tcPr>
                <w:tcW w:w="3402" w:type="dxa"/>
              </w:tcPr>
              <w:p w14:paraId="5764F4AF" w14:textId="77777777" w:rsidR="005F2292" w:rsidRDefault="00A301A2">
                <w:pPr>
                  <w:tabs>
                    <w:tab w:val="left" w:pos="2834"/>
                    <w:tab w:val="right" w:pos="8838"/>
                  </w:tabs>
                  <w:ind w:left="-108" w:right="-105"/>
                </w:pPr>
                <w:r>
                  <w:t>Ayuntamiento de Teoloyucan</w:t>
                </w:r>
              </w:p>
            </w:tc>
            <w:tc>
              <w:tcPr>
                <w:tcW w:w="3402" w:type="dxa"/>
              </w:tcPr>
              <w:p w14:paraId="570BC460" w14:textId="77777777" w:rsidR="005F2292" w:rsidRDefault="005F2292">
                <w:pPr>
                  <w:tabs>
                    <w:tab w:val="left" w:pos="2834"/>
                    <w:tab w:val="right" w:pos="8838"/>
                  </w:tabs>
                  <w:ind w:left="-108" w:right="-105"/>
                </w:pPr>
              </w:p>
            </w:tc>
          </w:tr>
          <w:tr w:rsidR="005F2292" w14:paraId="6B9AA4BB" w14:textId="77777777">
            <w:trPr>
              <w:trHeight w:val="283"/>
            </w:trPr>
            <w:tc>
              <w:tcPr>
                <w:tcW w:w="2727" w:type="dxa"/>
              </w:tcPr>
              <w:p w14:paraId="441C602F" w14:textId="77777777" w:rsidR="005F2292" w:rsidRDefault="00A301A2">
                <w:pPr>
                  <w:tabs>
                    <w:tab w:val="right" w:pos="8838"/>
                  </w:tabs>
                  <w:ind w:left="-74" w:right="-105"/>
                  <w:rPr>
                    <w:b/>
                  </w:rPr>
                </w:pPr>
                <w:r>
                  <w:rPr>
                    <w:b/>
                  </w:rPr>
                  <w:t>Comisionada Ponente:</w:t>
                </w:r>
              </w:p>
            </w:tc>
            <w:tc>
              <w:tcPr>
                <w:tcW w:w="3402" w:type="dxa"/>
              </w:tcPr>
              <w:p w14:paraId="0FA2D3E7" w14:textId="77777777" w:rsidR="005F2292" w:rsidRDefault="00A301A2">
                <w:pPr>
                  <w:tabs>
                    <w:tab w:val="right" w:pos="8838"/>
                  </w:tabs>
                  <w:ind w:left="-108" w:right="-105"/>
                </w:pPr>
                <w:r>
                  <w:t>Sharon Cristina Morales Martínez</w:t>
                </w:r>
              </w:p>
            </w:tc>
            <w:tc>
              <w:tcPr>
                <w:tcW w:w="3402" w:type="dxa"/>
              </w:tcPr>
              <w:p w14:paraId="74A7FCD0" w14:textId="77777777" w:rsidR="005F2292" w:rsidRDefault="005F2292">
                <w:pPr>
                  <w:tabs>
                    <w:tab w:val="right" w:pos="8838"/>
                  </w:tabs>
                  <w:ind w:left="-108" w:right="-105"/>
                </w:pPr>
              </w:p>
            </w:tc>
          </w:tr>
        </w:tbl>
        <w:p w14:paraId="26AE8CCD" w14:textId="77777777" w:rsidR="005F2292" w:rsidRDefault="005F2292">
          <w:pPr>
            <w:tabs>
              <w:tab w:val="right" w:pos="8838"/>
            </w:tabs>
            <w:ind w:left="-28"/>
            <w:rPr>
              <w:rFonts w:ascii="Arial" w:eastAsia="Arial" w:hAnsi="Arial" w:cs="Arial"/>
              <w:b/>
            </w:rPr>
          </w:pPr>
        </w:p>
      </w:tc>
    </w:tr>
  </w:tbl>
  <w:p w14:paraId="1EE1A8B0" w14:textId="77777777" w:rsidR="005F2292" w:rsidRDefault="000F26A1">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69207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8009C"/>
    <w:multiLevelType w:val="multilevel"/>
    <w:tmpl w:val="1B34F6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39A2DEC"/>
    <w:multiLevelType w:val="multilevel"/>
    <w:tmpl w:val="F772892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BD62319"/>
    <w:multiLevelType w:val="multilevel"/>
    <w:tmpl w:val="7A4404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3C1521D"/>
    <w:multiLevelType w:val="multilevel"/>
    <w:tmpl w:val="E5A0AE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9971FFD"/>
    <w:multiLevelType w:val="multilevel"/>
    <w:tmpl w:val="EF02C8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5686C85"/>
    <w:multiLevelType w:val="multilevel"/>
    <w:tmpl w:val="F7DE97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292"/>
    <w:rsid w:val="000305D9"/>
    <w:rsid w:val="00096FD1"/>
    <w:rsid w:val="000F26A1"/>
    <w:rsid w:val="00125BA5"/>
    <w:rsid w:val="005F2292"/>
    <w:rsid w:val="008A3417"/>
    <w:rsid w:val="00A301A2"/>
    <w:rsid w:val="00D12E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D3D86BD"/>
  <w15:docId w15:val="{EF590B34-4971-4351-AA67-8D096DDBF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0"/>
    <w:pPr>
      <w:spacing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pPr>
      <w:spacing w:line="240" w:lineRule="auto"/>
    </w:pPr>
    <w:tblPr>
      <w:tblStyleRowBandSize w:val="1"/>
      <w:tblStyleColBandSize w:val="1"/>
      <w:tblCellMar>
        <w:left w:w="108" w:type="dxa"/>
        <w:right w:w="108" w:type="dxa"/>
      </w:tblCellMar>
    </w:tblPr>
  </w:style>
  <w:style w:type="table" w:customStyle="1" w:styleId="a2">
    <w:basedOn w:val="TableNormal0"/>
    <w:pPr>
      <w:spacing w:line="240" w:lineRule="auto"/>
    </w:pPr>
    <w:tblPr>
      <w:tblStyleRowBandSize w:val="1"/>
      <w:tblStyleColBandSize w:val="1"/>
      <w:tblCellMar>
        <w:left w:w="108" w:type="dxa"/>
        <w:right w:w="108" w:type="dxa"/>
      </w:tblCellMar>
    </w:tblPr>
  </w:style>
  <w:style w:type="table" w:customStyle="1" w:styleId="a3">
    <w:basedOn w:val="TableNormal0"/>
    <w:pPr>
      <w:spacing w:line="240" w:lineRule="auto"/>
    </w:pPr>
    <w:tblPr>
      <w:tblStyleRowBandSize w:val="1"/>
      <w:tblStyleColBandSize w:val="1"/>
      <w:tblCellMar>
        <w:left w:w="108" w:type="dxa"/>
        <w:right w:w="108" w:type="dxa"/>
      </w:tblCellMar>
    </w:tblPr>
  </w:style>
  <w:style w:type="table" w:customStyle="1" w:styleId="a4">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f0wM09Moqxbf1uthmulxBVbgMw==">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26</Pages>
  <Words>6142</Words>
  <Characters>33783</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infoem607b</cp:lastModifiedBy>
  <cp:revision>5</cp:revision>
  <cp:lastPrinted>2024-08-23T16:44:00Z</cp:lastPrinted>
  <dcterms:created xsi:type="dcterms:W3CDTF">2024-08-15T17:09:00Z</dcterms:created>
  <dcterms:modified xsi:type="dcterms:W3CDTF">2024-08-23T16:45:00Z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