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9F40"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253C3836"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VISTO</w:t>
      </w:r>
      <w:r w:rsidRPr="00B2628D">
        <w:rPr>
          <w:rFonts w:ascii="Palatino Linotype" w:eastAsia="Palatino Linotype" w:hAnsi="Palatino Linotype" w:cs="Palatino Linotype"/>
        </w:rPr>
        <w:t xml:space="preserve"> el expediente formado con motivo del recurso de revisión </w:t>
      </w:r>
      <w:r w:rsidRPr="00B2628D">
        <w:rPr>
          <w:rFonts w:ascii="Palatino Linotype" w:eastAsia="Palatino Linotype" w:hAnsi="Palatino Linotype" w:cs="Palatino Linotype"/>
          <w:b/>
        </w:rPr>
        <w:t>04784/INFOEM/IP/RR/2024</w:t>
      </w:r>
      <w:r w:rsidRPr="00B2628D">
        <w:rPr>
          <w:rFonts w:ascii="Palatino Linotype" w:eastAsia="Palatino Linotype" w:hAnsi="Palatino Linotype" w:cs="Palatino Linotype"/>
        </w:rPr>
        <w:t>, interpuesto por</w:t>
      </w:r>
      <w:r w:rsidRPr="00B2628D">
        <w:rPr>
          <w:rFonts w:ascii="Palatino Linotype" w:eastAsia="Palatino Linotype" w:hAnsi="Palatino Linotype" w:cs="Palatino Linotype"/>
          <w:b/>
        </w:rPr>
        <w:t xml:space="preserve"> un particular que no proporcionó su nombre</w:t>
      </w:r>
      <w:r w:rsidRPr="00B2628D">
        <w:rPr>
          <w:rFonts w:ascii="Palatino Linotype" w:eastAsia="Palatino Linotype" w:hAnsi="Palatino Linotype" w:cs="Palatino Linotype"/>
        </w:rPr>
        <w:t xml:space="preserve">, en lo sucesivo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en contra de la respuesta a su solicitud de información con número de folio</w:t>
      </w:r>
      <w:r w:rsidRPr="00B2628D">
        <w:rPr>
          <w:rFonts w:ascii="Palatino Linotype" w:eastAsia="Palatino Linotype" w:hAnsi="Palatino Linotype" w:cs="Palatino Linotype"/>
          <w:b/>
        </w:rPr>
        <w:t xml:space="preserve"> 00160/TEMAMATL/IP/2024, </w:t>
      </w:r>
      <w:r w:rsidRPr="00B2628D">
        <w:rPr>
          <w:rFonts w:ascii="Palatino Linotype" w:eastAsia="Palatino Linotype" w:hAnsi="Palatino Linotype" w:cs="Palatino Linotype"/>
        </w:rPr>
        <w:t xml:space="preserve">por parte del </w:t>
      </w:r>
      <w:r w:rsidRPr="00B2628D">
        <w:rPr>
          <w:rFonts w:ascii="Palatino Linotype" w:eastAsia="Palatino Linotype" w:hAnsi="Palatino Linotype" w:cs="Palatino Linotype"/>
          <w:b/>
        </w:rPr>
        <w:t xml:space="preserve">Ayuntamiento de Temamatla, </w:t>
      </w:r>
      <w:r w:rsidRPr="00B2628D">
        <w:rPr>
          <w:rFonts w:ascii="Palatino Linotype" w:eastAsia="Palatino Linotype" w:hAnsi="Palatino Linotype" w:cs="Palatino Linotype"/>
        </w:rPr>
        <w:t xml:space="preserve">en lo sucesivo el </w:t>
      </w:r>
      <w:r w:rsidRPr="00B2628D">
        <w:rPr>
          <w:rFonts w:ascii="Palatino Linotype" w:eastAsia="Palatino Linotype" w:hAnsi="Palatino Linotype" w:cs="Palatino Linotype"/>
          <w:b/>
        </w:rPr>
        <w:t xml:space="preserve">SUJETO OBLIGADO, </w:t>
      </w:r>
      <w:r w:rsidRPr="00B2628D">
        <w:rPr>
          <w:rFonts w:ascii="Palatino Linotype" w:eastAsia="Palatino Linotype" w:hAnsi="Palatino Linotype" w:cs="Palatino Linotype"/>
        </w:rPr>
        <w:t xml:space="preserve">se procede a dictar la presente resolución con base en los siguientes: </w:t>
      </w:r>
    </w:p>
    <w:p w14:paraId="124540EB" w14:textId="77777777" w:rsidR="00F67859" w:rsidRPr="00B2628D" w:rsidRDefault="002D1CAE">
      <w:pPr>
        <w:spacing w:before="240" w:after="240" w:line="360" w:lineRule="auto"/>
        <w:jc w:val="center"/>
        <w:rPr>
          <w:rFonts w:ascii="Palatino Linotype" w:eastAsia="Palatino Linotype" w:hAnsi="Palatino Linotype" w:cs="Palatino Linotype"/>
          <w:b/>
        </w:rPr>
      </w:pPr>
      <w:r w:rsidRPr="00B2628D">
        <w:rPr>
          <w:rFonts w:ascii="Palatino Linotype" w:eastAsia="Palatino Linotype" w:hAnsi="Palatino Linotype" w:cs="Palatino Linotype"/>
          <w:b/>
        </w:rPr>
        <w:t>I. A N T E C E D E N T E S</w:t>
      </w:r>
    </w:p>
    <w:p w14:paraId="05D82DEC"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1. Solicitud de acceso a la información.</w:t>
      </w:r>
      <w:r w:rsidRPr="00B2628D">
        <w:rPr>
          <w:rFonts w:ascii="Palatino Linotype" w:eastAsia="Palatino Linotype" w:hAnsi="Palatino Linotype" w:cs="Palatino Linotype"/>
        </w:rPr>
        <w:t xml:space="preserve"> Con fecha </w:t>
      </w:r>
      <w:r w:rsidRPr="00B2628D">
        <w:rPr>
          <w:rFonts w:ascii="Palatino Linotype" w:eastAsia="Palatino Linotype" w:hAnsi="Palatino Linotype" w:cs="Palatino Linotype"/>
          <w:b/>
        </w:rPr>
        <w:t>ocho de julio de dos mil veinticuatro,</w:t>
      </w:r>
      <w:r w:rsidRPr="00B2628D">
        <w:rPr>
          <w:rFonts w:ascii="Palatino Linotype" w:eastAsia="Palatino Linotype" w:hAnsi="Palatino Linotype" w:cs="Palatino Linotype"/>
        </w:rPr>
        <w:t xml:space="preserve"> la parte </w:t>
      </w:r>
      <w:r w:rsidRPr="00B2628D">
        <w:rPr>
          <w:rFonts w:ascii="Palatino Linotype" w:eastAsia="Palatino Linotype" w:hAnsi="Palatino Linotype" w:cs="Palatino Linotype"/>
          <w:b/>
        </w:rPr>
        <w:t xml:space="preserve">RECURRENTE </w:t>
      </w:r>
      <w:r w:rsidRPr="00B2628D">
        <w:rPr>
          <w:rFonts w:ascii="Palatino Linotype" w:eastAsia="Palatino Linotype" w:hAnsi="Palatino Linotype" w:cs="Palatino Linotype"/>
        </w:rPr>
        <w:t xml:space="preserve">presentó, a través del Sistema de Acceso a la Información Mexiquense, en lo subsecuente el </w:t>
      </w:r>
      <w:r w:rsidRPr="00B2628D">
        <w:rPr>
          <w:rFonts w:ascii="Palatino Linotype" w:eastAsia="Palatino Linotype" w:hAnsi="Palatino Linotype" w:cs="Palatino Linotype"/>
          <w:b/>
        </w:rPr>
        <w:t>SAIMEX,</w:t>
      </w:r>
      <w:r w:rsidRPr="00B2628D">
        <w:rPr>
          <w:rFonts w:ascii="Palatino Linotype" w:eastAsia="Palatino Linotype" w:hAnsi="Palatino Linotype" w:cs="Palatino Linotype"/>
        </w:rPr>
        <w:t xml:space="preserve"> ante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la solicitud de acceso a la información pública, a la que se le asignó el número</w:t>
      </w:r>
      <w:r w:rsidRPr="00B2628D">
        <w:rPr>
          <w:rFonts w:ascii="Palatino Linotype" w:eastAsia="Palatino Linotype" w:hAnsi="Palatino Linotype" w:cs="Palatino Linotype"/>
          <w:b/>
        </w:rPr>
        <w:t xml:space="preserve"> 00160/TEMAMATL/IP/2024, </w:t>
      </w:r>
      <w:r w:rsidRPr="00B2628D">
        <w:rPr>
          <w:rFonts w:ascii="Palatino Linotype" w:eastAsia="Palatino Linotype" w:hAnsi="Palatino Linotype" w:cs="Palatino Linotype"/>
        </w:rPr>
        <w:t xml:space="preserve">mediante la cual requirió la información siguiente: </w:t>
      </w:r>
    </w:p>
    <w:p w14:paraId="51667333" w14:textId="77777777" w:rsidR="00F67859" w:rsidRPr="00B2628D" w:rsidRDefault="002D1CAE">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B2628D">
        <w:rPr>
          <w:rFonts w:ascii="Palatino Linotype" w:eastAsia="Palatino Linotype" w:hAnsi="Palatino Linotype" w:cs="Palatino Linotype"/>
          <w:i/>
          <w:sz w:val="22"/>
          <w:szCs w:val="22"/>
        </w:rPr>
        <w:t xml:space="preserve">“Solicito información </w:t>
      </w:r>
      <w:r w:rsidRPr="00B2628D">
        <w:rPr>
          <w:rFonts w:ascii="Palatino Linotype" w:eastAsia="Palatino Linotype" w:hAnsi="Palatino Linotype" w:cs="Palatino Linotype"/>
          <w:b/>
          <w:i/>
          <w:sz w:val="22"/>
          <w:szCs w:val="22"/>
          <w:u w:val="single"/>
        </w:rPr>
        <w:t>y respaldo del costo</w:t>
      </w:r>
      <w:r w:rsidRPr="00B2628D">
        <w:rPr>
          <w:rFonts w:ascii="Palatino Linotype" w:eastAsia="Palatino Linotype" w:hAnsi="Palatino Linotype" w:cs="Palatino Linotype"/>
          <w:i/>
          <w:sz w:val="22"/>
          <w:szCs w:val="22"/>
        </w:rPr>
        <w:t xml:space="preserve"> y destino de los viajes realizados por los grupos de adultos mayores </w:t>
      </w:r>
      <w:r w:rsidRPr="00B2628D">
        <w:rPr>
          <w:rFonts w:ascii="Palatino Linotype" w:eastAsia="Palatino Linotype" w:hAnsi="Palatino Linotype" w:cs="Palatino Linotype"/>
          <w:b/>
          <w:i/>
          <w:sz w:val="22"/>
          <w:szCs w:val="22"/>
          <w:u w:val="single"/>
        </w:rPr>
        <w:t xml:space="preserve">del </w:t>
      </w:r>
      <w:proofErr w:type="spellStart"/>
      <w:proofErr w:type="gramStart"/>
      <w:r w:rsidRPr="00B2628D">
        <w:rPr>
          <w:rFonts w:ascii="Palatino Linotype" w:eastAsia="Palatino Linotype" w:hAnsi="Palatino Linotype" w:cs="Palatino Linotype"/>
          <w:b/>
          <w:i/>
          <w:sz w:val="22"/>
          <w:szCs w:val="22"/>
          <w:u w:val="single"/>
        </w:rPr>
        <w:t>municipio,zula</w:t>
      </w:r>
      <w:proofErr w:type="spellEnd"/>
      <w:proofErr w:type="gramEnd"/>
      <w:r w:rsidRPr="00B2628D">
        <w:rPr>
          <w:rFonts w:ascii="Palatino Linotype" w:eastAsia="Palatino Linotype" w:hAnsi="Palatino Linotype" w:cs="Palatino Linotype"/>
          <w:b/>
          <w:i/>
          <w:sz w:val="22"/>
          <w:szCs w:val="22"/>
          <w:u w:val="single"/>
        </w:rPr>
        <w:t xml:space="preserve"> y reyes</w:t>
      </w:r>
      <w:r w:rsidRPr="00B2628D">
        <w:rPr>
          <w:rFonts w:ascii="Palatino Linotype" w:eastAsia="Palatino Linotype" w:hAnsi="Palatino Linotype" w:cs="Palatino Linotype"/>
          <w:i/>
          <w:sz w:val="22"/>
          <w:szCs w:val="22"/>
        </w:rPr>
        <w:t xml:space="preserve"> organizados por el </w:t>
      </w:r>
      <w:proofErr w:type="spellStart"/>
      <w:r w:rsidRPr="00B2628D">
        <w:rPr>
          <w:rFonts w:ascii="Palatino Linotype" w:eastAsia="Palatino Linotype" w:hAnsi="Palatino Linotype" w:cs="Palatino Linotype"/>
          <w:i/>
          <w:sz w:val="22"/>
          <w:szCs w:val="22"/>
        </w:rPr>
        <w:t>Dif</w:t>
      </w:r>
      <w:proofErr w:type="spellEnd"/>
      <w:r w:rsidRPr="00B2628D">
        <w:rPr>
          <w:rFonts w:ascii="Palatino Linotype" w:eastAsia="Palatino Linotype" w:hAnsi="Palatino Linotype" w:cs="Palatino Linotype"/>
          <w:i/>
          <w:sz w:val="22"/>
          <w:szCs w:val="22"/>
        </w:rPr>
        <w:t xml:space="preserve"> y Municipio, así </w:t>
      </w:r>
      <w:proofErr w:type="spellStart"/>
      <w:r w:rsidRPr="00B2628D">
        <w:rPr>
          <w:rFonts w:ascii="Palatino Linotype" w:eastAsia="Palatino Linotype" w:hAnsi="Palatino Linotype" w:cs="Palatino Linotype"/>
          <w:i/>
          <w:sz w:val="22"/>
          <w:szCs w:val="22"/>
        </w:rPr>
        <w:t>cómo</w:t>
      </w:r>
      <w:proofErr w:type="spellEnd"/>
      <w:r w:rsidRPr="00B2628D">
        <w:rPr>
          <w:rFonts w:ascii="Palatino Linotype" w:eastAsia="Palatino Linotype" w:hAnsi="Palatino Linotype" w:cs="Palatino Linotype"/>
          <w:i/>
          <w:sz w:val="22"/>
          <w:szCs w:val="22"/>
        </w:rPr>
        <w:t xml:space="preserve"> el número de personas que asistieron, (si todos ellos fueron adultos mayores) cual fue el método de invitación a los asistentes y si esto fue pagado con recurso municipal o del sistema </w:t>
      </w:r>
      <w:proofErr w:type="spellStart"/>
      <w:r w:rsidRPr="00B2628D">
        <w:rPr>
          <w:rFonts w:ascii="Palatino Linotype" w:eastAsia="Palatino Linotype" w:hAnsi="Palatino Linotype" w:cs="Palatino Linotype"/>
          <w:i/>
          <w:sz w:val="22"/>
          <w:szCs w:val="22"/>
        </w:rPr>
        <w:t>dif</w:t>
      </w:r>
      <w:proofErr w:type="spellEnd"/>
      <w:r w:rsidRPr="00B2628D">
        <w:rPr>
          <w:rFonts w:ascii="Palatino Linotype" w:eastAsia="Palatino Linotype" w:hAnsi="Palatino Linotype" w:cs="Palatino Linotype"/>
          <w:i/>
          <w:sz w:val="22"/>
          <w:szCs w:val="22"/>
        </w:rPr>
        <w:t xml:space="preserve"> durante los años 2022,2023 y 2024” (Sic)</w:t>
      </w:r>
    </w:p>
    <w:p w14:paraId="625E5BC5" w14:textId="77777777" w:rsidR="00F67859" w:rsidRPr="00B2628D" w:rsidRDefault="00F67859">
      <w:pPr>
        <w:spacing w:before="240"/>
        <w:ind w:left="851" w:right="902"/>
        <w:jc w:val="both"/>
        <w:rPr>
          <w:rFonts w:ascii="Palatino Linotype" w:eastAsia="Palatino Linotype" w:hAnsi="Palatino Linotype" w:cs="Palatino Linotype"/>
          <w:i/>
          <w:sz w:val="22"/>
          <w:szCs w:val="22"/>
        </w:rPr>
      </w:pPr>
    </w:p>
    <w:p w14:paraId="58F37227"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lastRenderedPageBreak/>
        <w:t>Modalidad de Entrega:</w:t>
      </w:r>
      <w:r w:rsidRPr="00B2628D">
        <w:rPr>
          <w:rFonts w:ascii="Palatino Linotype" w:eastAsia="Palatino Linotype" w:hAnsi="Palatino Linotype" w:cs="Palatino Linotype"/>
        </w:rPr>
        <w:t xml:space="preserve"> A través de SAIMEX.</w:t>
      </w:r>
    </w:p>
    <w:p w14:paraId="0E6F16FD" w14:textId="77777777" w:rsidR="00F67859" w:rsidRPr="00B2628D" w:rsidRDefault="00F67859">
      <w:pPr>
        <w:spacing w:line="360" w:lineRule="auto"/>
        <w:jc w:val="both"/>
        <w:rPr>
          <w:rFonts w:ascii="Palatino Linotype" w:eastAsia="Palatino Linotype" w:hAnsi="Palatino Linotype" w:cs="Palatino Linotype"/>
        </w:rPr>
      </w:pPr>
    </w:p>
    <w:p w14:paraId="56D1B310" w14:textId="77777777" w:rsidR="00F67859" w:rsidRPr="00B2628D" w:rsidRDefault="002D1CAE">
      <w:pPr>
        <w:spacing w:after="240" w:line="360" w:lineRule="auto"/>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rPr>
        <w:t xml:space="preserve">2. Respuesta. </w:t>
      </w:r>
      <w:r w:rsidRPr="00B2628D">
        <w:rPr>
          <w:rFonts w:ascii="Palatino Linotype" w:eastAsia="Palatino Linotype" w:hAnsi="Palatino Linotype" w:cs="Palatino Linotype"/>
        </w:rPr>
        <w:t xml:space="preserve">Con fecha </w:t>
      </w:r>
      <w:r w:rsidRPr="00B2628D">
        <w:rPr>
          <w:rFonts w:ascii="Palatino Linotype" w:eastAsia="Palatino Linotype" w:hAnsi="Palatino Linotype" w:cs="Palatino Linotype"/>
          <w:b/>
        </w:rPr>
        <w:t>ocho de agosto de dos mil veinticuatro</w:t>
      </w:r>
      <w:r w:rsidRPr="00B2628D">
        <w:rPr>
          <w:rFonts w:ascii="Palatino Linotype" w:eastAsia="Palatino Linotype" w:hAnsi="Palatino Linotype" w:cs="Palatino Linotype"/>
        </w:rPr>
        <w:t xml:space="preserve">, el </w:t>
      </w:r>
      <w:r w:rsidRPr="00B2628D">
        <w:rPr>
          <w:rFonts w:ascii="Palatino Linotype" w:eastAsia="Palatino Linotype" w:hAnsi="Palatino Linotype" w:cs="Palatino Linotype"/>
          <w:b/>
        </w:rPr>
        <w:t xml:space="preserve">SUJETO OBLIGADO </w:t>
      </w:r>
      <w:r w:rsidRPr="00B2628D">
        <w:rPr>
          <w:rFonts w:ascii="Palatino Linotype" w:eastAsia="Palatino Linotype" w:hAnsi="Palatino Linotype" w:cs="Palatino Linotype"/>
        </w:rPr>
        <w:t xml:space="preserve">envió su respuesta a la solicitud de acceso a la información a través de SAIMEX, sustancialmente en los términos siguientes: </w:t>
      </w:r>
      <w:r w:rsidRPr="00B2628D">
        <w:rPr>
          <w:rFonts w:ascii="Palatino Linotype" w:eastAsia="Palatino Linotype" w:hAnsi="Palatino Linotype" w:cs="Palatino Linotype"/>
          <w:i/>
          <w:sz w:val="22"/>
          <w:szCs w:val="22"/>
        </w:rPr>
        <w:t xml:space="preserve">  </w:t>
      </w:r>
    </w:p>
    <w:p w14:paraId="45CF4DC5" w14:textId="77777777" w:rsidR="00F67859" w:rsidRPr="00B2628D" w:rsidRDefault="00F67859">
      <w:pPr>
        <w:spacing w:line="360" w:lineRule="auto"/>
        <w:jc w:val="both"/>
        <w:rPr>
          <w:rFonts w:ascii="Palatino Linotype" w:eastAsia="Palatino Linotype" w:hAnsi="Palatino Linotype" w:cs="Palatino Linotype"/>
          <w:b/>
        </w:rPr>
      </w:pPr>
    </w:p>
    <w:p w14:paraId="3CE75A0E" w14:textId="77777777" w:rsidR="00F67859" w:rsidRPr="00B2628D" w:rsidRDefault="002D1CAE">
      <w:pPr>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 (Sic)</w:t>
      </w:r>
    </w:p>
    <w:p w14:paraId="12769C9C" w14:textId="77777777" w:rsidR="00F67859" w:rsidRPr="00B2628D" w:rsidRDefault="00F67859">
      <w:pPr>
        <w:spacing w:after="240" w:line="360" w:lineRule="auto"/>
        <w:jc w:val="both"/>
        <w:rPr>
          <w:rFonts w:ascii="Palatino Linotype" w:eastAsia="Palatino Linotype" w:hAnsi="Palatino Linotype" w:cs="Palatino Linotype"/>
        </w:rPr>
      </w:pPr>
    </w:p>
    <w:p w14:paraId="6B62D81F"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adjuntó el siguiente archivo electrónico:</w:t>
      </w:r>
    </w:p>
    <w:p w14:paraId="4A0A1A18"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w:t>
      </w:r>
      <w:hyperlink r:id="rId8">
        <w:r w:rsidRPr="00B2628D">
          <w:rPr>
            <w:rFonts w:ascii="Palatino Linotype" w:eastAsia="Palatino Linotype" w:hAnsi="Palatino Linotype" w:cs="Palatino Linotype"/>
          </w:rPr>
          <w:t xml:space="preserve">160 </w:t>
        </w:r>
        <w:proofErr w:type="spellStart"/>
        <w:r w:rsidRPr="00B2628D">
          <w:rPr>
            <w:rFonts w:ascii="Palatino Linotype" w:eastAsia="Palatino Linotype" w:hAnsi="Palatino Linotype" w:cs="Palatino Linotype"/>
          </w:rPr>
          <w:t>dif</w:t>
        </w:r>
        <w:proofErr w:type="spellEnd"/>
        <w:r w:rsidRPr="00B2628D">
          <w:rPr>
            <w:rFonts w:ascii="Palatino Linotype" w:eastAsia="Palatino Linotype" w:hAnsi="Palatino Linotype" w:cs="Palatino Linotype"/>
          </w:rPr>
          <w:t xml:space="preserve"> .</w:t>
        </w:r>
        <w:proofErr w:type="spellStart"/>
        <w:r w:rsidRPr="00B2628D">
          <w:rPr>
            <w:rFonts w:ascii="Palatino Linotype" w:eastAsia="Palatino Linotype" w:hAnsi="Palatino Linotype" w:cs="Palatino Linotype"/>
          </w:rPr>
          <w:t>pdf</w:t>
        </w:r>
        <w:proofErr w:type="spellEnd"/>
      </w:hyperlink>
      <w:r w:rsidRPr="00B2628D">
        <w:rPr>
          <w:rFonts w:ascii="Palatino Linotype" w:eastAsia="Palatino Linotype" w:hAnsi="Palatino Linotype" w:cs="Palatino Linotype"/>
        </w:rPr>
        <w:t xml:space="preserve">”, el cual contiene el oficio número SMDIF/DIRE/191/2024, por medio del cual la </w:t>
      </w:r>
      <w:proofErr w:type="gramStart"/>
      <w:r w:rsidRPr="00B2628D">
        <w:rPr>
          <w:rFonts w:ascii="Palatino Linotype" w:eastAsia="Palatino Linotype" w:hAnsi="Palatino Linotype" w:cs="Palatino Linotype"/>
        </w:rPr>
        <w:t>Directora</w:t>
      </w:r>
      <w:proofErr w:type="gramEnd"/>
      <w:r w:rsidRPr="00B2628D">
        <w:rPr>
          <w:rFonts w:ascii="Palatino Linotype" w:eastAsia="Palatino Linotype" w:hAnsi="Palatino Linotype" w:cs="Palatino Linotype"/>
        </w:rPr>
        <w:t xml:space="preserve"> del Sistema Municipal para el Desarrollo Integral de la Familia de Temamatla, informó un viaje realizado por los adultos mayores, precisando la siguiente información:</w:t>
      </w:r>
    </w:p>
    <w:p w14:paraId="0097D5BA"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noProof/>
          <w:lang w:val="es-MX"/>
        </w:rPr>
        <w:lastRenderedPageBreak/>
        <w:drawing>
          <wp:inline distT="0" distB="0" distL="0" distR="0" wp14:anchorId="731EA4DF" wp14:editId="79A7E7D5">
            <wp:extent cx="5612130" cy="178371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783715"/>
                    </a:xfrm>
                    <a:prstGeom prst="rect">
                      <a:avLst/>
                    </a:prstGeom>
                    <a:ln/>
                  </pic:spPr>
                </pic:pic>
              </a:graphicData>
            </a:graphic>
          </wp:inline>
        </w:drawing>
      </w:r>
    </w:p>
    <w:p w14:paraId="5BEEED3A" w14:textId="77777777" w:rsidR="00F67859" w:rsidRPr="00B2628D" w:rsidRDefault="002D1CAE">
      <w:pPr>
        <w:spacing w:before="240" w:after="240" w:line="360" w:lineRule="auto"/>
        <w:ind w:right="49"/>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3. Interposición del recurso de revisión. </w:t>
      </w:r>
      <w:r w:rsidRPr="00B2628D">
        <w:rPr>
          <w:rFonts w:ascii="Palatino Linotype" w:eastAsia="Palatino Linotype" w:hAnsi="Palatino Linotype" w:cs="Palatino Linotype"/>
        </w:rPr>
        <w:t xml:space="preserve">Inconforme con los términos de la respuesta emitida por parte del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el </w:t>
      </w:r>
      <w:r w:rsidRPr="00B2628D">
        <w:rPr>
          <w:rFonts w:ascii="Palatino Linotype" w:eastAsia="Palatino Linotype" w:hAnsi="Palatino Linotype" w:cs="Palatino Linotype"/>
          <w:b/>
        </w:rPr>
        <w:t>doce de agosto del dos mil veinticuatro,</w:t>
      </w:r>
      <w:r w:rsidRPr="00B2628D">
        <w:rPr>
          <w:rFonts w:ascii="Palatino Linotype" w:eastAsia="Palatino Linotype" w:hAnsi="Palatino Linotype" w:cs="Palatino Linotype"/>
        </w:rPr>
        <w:t xml:space="preserve"> la parte recurrente interpuso el recurso de revisión a través de </w:t>
      </w:r>
      <w:r w:rsidRPr="00B2628D">
        <w:rPr>
          <w:rFonts w:ascii="Palatino Linotype" w:eastAsia="Palatino Linotype" w:hAnsi="Palatino Linotype" w:cs="Palatino Linotype"/>
          <w:b/>
        </w:rPr>
        <w:t xml:space="preserve">SAIMEX, </w:t>
      </w:r>
      <w:r w:rsidRPr="00B2628D">
        <w:rPr>
          <w:rFonts w:ascii="Palatino Linotype" w:eastAsia="Palatino Linotype" w:hAnsi="Palatino Linotype" w:cs="Palatino Linotype"/>
        </w:rPr>
        <w:t>en donde se manifestó de la siguiente manera:</w:t>
      </w:r>
    </w:p>
    <w:p w14:paraId="780FADCC" w14:textId="77777777" w:rsidR="00F67859" w:rsidRPr="00B2628D" w:rsidRDefault="002D1CAE">
      <w:pPr>
        <w:tabs>
          <w:tab w:val="left" w:pos="2745"/>
        </w:tabs>
        <w:spacing w:before="240" w:after="240" w:line="360" w:lineRule="auto"/>
        <w:jc w:val="both"/>
        <w:rPr>
          <w:rFonts w:ascii="Palatino Linotype" w:eastAsia="Palatino Linotype" w:hAnsi="Palatino Linotype" w:cs="Palatino Linotype"/>
          <w:b/>
        </w:rPr>
      </w:pPr>
      <w:r w:rsidRPr="00B2628D">
        <w:rPr>
          <w:rFonts w:ascii="Palatino Linotype" w:eastAsia="Palatino Linotype" w:hAnsi="Palatino Linotype" w:cs="Palatino Linotype"/>
          <w:b/>
        </w:rPr>
        <w:t xml:space="preserve">Acto impugnado: </w:t>
      </w:r>
      <w:r w:rsidRPr="00B2628D">
        <w:rPr>
          <w:rFonts w:ascii="Palatino Linotype" w:eastAsia="Palatino Linotype" w:hAnsi="Palatino Linotype" w:cs="Palatino Linotype"/>
          <w:b/>
        </w:rPr>
        <w:tab/>
      </w:r>
    </w:p>
    <w:p w14:paraId="0C8B6DB6" w14:textId="77777777" w:rsidR="00F67859" w:rsidRPr="00B2628D" w:rsidRDefault="002D1CAE">
      <w:pPr>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“Respuesta a solicitud” (Sic)</w:t>
      </w:r>
    </w:p>
    <w:p w14:paraId="5BFCA9AB" w14:textId="77777777" w:rsidR="00F67859" w:rsidRPr="00B2628D" w:rsidRDefault="00F67859">
      <w:pPr>
        <w:ind w:left="851" w:right="902"/>
        <w:jc w:val="both"/>
        <w:rPr>
          <w:rFonts w:ascii="Palatino Linotype" w:eastAsia="Palatino Linotype" w:hAnsi="Palatino Linotype" w:cs="Palatino Linotype"/>
          <w:i/>
          <w:sz w:val="22"/>
          <w:szCs w:val="22"/>
        </w:rPr>
      </w:pPr>
    </w:p>
    <w:p w14:paraId="0705FB10"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Y Razones o motivos de inconformidad</w:t>
      </w:r>
      <w:r w:rsidRPr="00B2628D">
        <w:rPr>
          <w:rFonts w:ascii="Palatino Linotype" w:eastAsia="Palatino Linotype" w:hAnsi="Palatino Linotype" w:cs="Palatino Linotype"/>
        </w:rPr>
        <w:t>:</w:t>
      </w:r>
    </w:p>
    <w:p w14:paraId="0B7D448C" w14:textId="77777777" w:rsidR="00F67859" w:rsidRPr="00B2628D" w:rsidRDefault="002D1CAE">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B2628D">
        <w:rPr>
          <w:rFonts w:ascii="Palatino Linotype" w:eastAsia="Palatino Linotype" w:hAnsi="Palatino Linotype" w:cs="Palatino Linotype"/>
          <w:i/>
          <w:sz w:val="22"/>
          <w:szCs w:val="22"/>
        </w:rPr>
        <w:t xml:space="preserve"> “En la respuesta solo especifica </w:t>
      </w:r>
      <w:proofErr w:type="spellStart"/>
      <w:r w:rsidRPr="00B2628D">
        <w:rPr>
          <w:rFonts w:ascii="Palatino Linotype" w:eastAsia="Palatino Linotype" w:hAnsi="Palatino Linotype" w:cs="Palatino Linotype"/>
          <w:i/>
          <w:sz w:val="22"/>
          <w:szCs w:val="22"/>
        </w:rPr>
        <w:t>informacion</w:t>
      </w:r>
      <w:proofErr w:type="spellEnd"/>
      <w:r w:rsidRPr="00B2628D">
        <w:rPr>
          <w:rFonts w:ascii="Palatino Linotype" w:eastAsia="Palatino Linotype" w:hAnsi="Palatino Linotype" w:cs="Palatino Linotype"/>
          <w:i/>
          <w:sz w:val="22"/>
          <w:szCs w:val="22"/>
        </w:rPr>
        <w:t xml:space="preserve"> de un solo viaje, sin informar el método de convocatoria al </w:t>
      </w:r>
      <w:proofErr w:type="gramStart"/>
      <w:r w:rsidRPr="00B2628D">
        <w:rPr>
          <w:rFonts w:ascii="Palatino Linotype" w:eastAsia="Palatino Linotype" w:hAnsi="Palatino Linotype" w:cs="Palatino Linotype"/>
          <w:i/>
          <w:sz w:val="22"/>
          <w:szCs w:val="22"/>
        </w:rPr>
        <w:t>mismo ,</w:t>
      </w:r>
      <w:proofErr w:type="gramEnd"/>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u w:val="single"/>
        </w:rPr>
        <w:t xml:space="preserve">así </w:t>
      </w:r>
      <w:proofErr w:type="spellStart"/>
      <w:r w:rsidRPr="00B2628D">
        <w:rPr>
          <w:rFonts w:ascii="Palatino Linotype" w:eastAsia="Palatino Linotype" w:hAnsi="Palatino Linotype" w:cs="Palatino Linotype"/>
          <w:b/>
          <w:i/>
          <w:sz w:val="22"/>
          <w:szCs w:val="22"/>
          <w:u w:val="single"/>
        </w:rPr>
        <w:t>cómo</w:t>
      </w:r>
      <w:proofErr w:type="spellEnd"/>
      <w:r w:rsidRPr="00B2628D">
        <w:rPr>
          <w:rFonts w:ascii="Palatino Linotype" w:eastAsia="Palatino Linotype" w:hAnsi="Palatino Linotype" w:cs="Palatino Linotype"/>
          <w:b/>
          <w:i/>
          <w:sz w:val="22"/>
          <w:szCs w:val="22"/>
          <w:u w:val="single"/>
        </w:rPr>
        <w:t xml:space="preserve"> el respaldo del costo de dicha actividad</w:t>
      </w:r>
      <w:r w:rsidRPr="00B2628D">
        <w:rPr>
          <w:rFonts w:ascii="Palatino Linotype" w:eastAsia="Palatino Linotype" w:hAnsi="Palatino Linotype" w:cs="Palatino Linotype"/>
          <w:i/>
          <w:sz w:val="22"/>
          <w:szCs w:val="22"/>
        </w:rPr>
        <w:t>” (Sic)</w:t>
      </w:r>
    </w:p>
    <w:p w14:paraId="5FBB5705" w14:textId="77777777" w:rsidR="00F67859" w:rsidRPr="00B2628D" w:rsidRDefault="00F67859">
      <w:pPr>
        <w:ind w:left="851" w:right="902"/>
        <w:jc w:val="both"/>
        <w:rPr>
          <w:rFonts w:ascii="Palatino Linotype" w:eastAsia="Palatino Linotype" w:hAnsi="Palatino Linotype" w:cs="Palatino Linotype"/>
          <w:i/>
          <w:sz w:val="22"/>
          <w:szCs w:val="22"/>
        </w:rPr>
      </w:pPr>
    </w:p>
    <w:p w14:paraId="31064272" w14:textId="77777777" w:rsidR="00F67859" w:rsidRPr="00B2628D" w:rsidRDefault="002D1CAE">
      <w:pPr>
        <w:spacing w:line="360" w:lineRule="auto"/>
        <w:ind w:right="51"/>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4. Turno. </w:t>
      </w:r>
      <w:r w:rsidRPr="00B2628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2628D">
        <w:rPr>
          <w:rFonts w:ascii="Palatino Linotype" w:eastAsia="Palatino Linotype" w:hAnsi="Palatino Linotype" w:cs="Palatino Linotype"/>
          <w:b/>
        </w:rPr>
        <w:t xml:space="preserve">Guadalupe Ramírez Peña, </w:t>
      </w:r>
      <w:r w:rsidRPr="00B2628D">
        <w:rPr>
          <w:rFonts w:ascii="Palatino Linotype" w:eastAsia="Palatino Linotype" w:hAnsi="Palatino Linotype" w:cs="Palatino Linotype"/>
        </w:rPr>
        <w:t xml:space="preserve">a efecto de que analizara sobre su admisión o su </w:t>
      </w:r>
      <w:proofErr w:type="spellStart"/>
      <w:r w:rsidRPr="00B2628D">
        <w:rPr>
          <w:rFonts w:ascii="Palatino Linotype" w:eastAsia="Palatino Linotype" w:hAnsi="Palatino Linotype" w:cs="Palatino Linotype"/>
        </w:rPr>
        <w:t>desechamiento</w:t>
      </w:r>
      <w:proofErr w:type="spellEnd"/>
      <w:r w:rsidRPr="00B2628D">
        <w:rPr>
          <w:rFonts w:ascii="Palatino Linotype" w:eastAsia="Palatino Linotype" w:hAnsi="Palatino Linotype" w:cs="Palatino Linotype"/>
        </w:rPr>
        <w:t>.</w:t>
      </w:r>
    </w:p>
    <w:p w14:paraId="582FCAE8" w14:textId="77777777" w:rsidR="00F67859" w:rsidRPr="00B2628D" w:rsidRDefault="00F67859">
      <w:pPr>
        <w:spacing w:line="360" w:lineRule="auto"/>
        <w:ind w:right="51"/>
        <w:jc w:val="both"/>
        <w:rPr>
          <w:rFonts w:ascii="Palatino Linotype" w:eastAsia="Palatino Linotype" w:hAnsi="Palatino Linotype" w:cs="Palatino Linotype"/>
        </w:rPr>
      </w:pPr>
    </w:p>
    <w:p w14:paraId="3C8808AA" w14:textId="77777777" w:rsidR="00F67859" w:rsidRPr="00B2628D" w:rsidRDefault="002D1CAE">
      <w:pPr>
        <w:spacing w:after="240" w:line="360" w:lineRule="auto"/>
        <w:jc w:val="both"/>
        <w:rPr>
          <w:rFonts w:ascii="Palatino Linotype" w:eastAsia="Palatino Linotype" w:hAnsi="Palatino Linotype" w:cs="Palatino Linotype"/>
          <w:b/>
        </w:rPr>
      </w:pPr>
      <w:r w:rsidRPr="00B2628D">
        <w:rPr>
          <w:rFonts w:ascii="Palatino Linotype" w:eastAsia="Palatino Linotype" w:hAnsi="Palatino Linotype" w:cs="Palatino Linotype"/>
          <w:b/>
        </w:rPr>
        <w:lastRenderedPageBreak/>
        <w:t>5. Admisión del Recurso de revisión.</w:t>
      </w:r>
      <w:r w:rsidRPr="00B2628D">
        <w:rPr>
          <w:rFonts w:ascii="Palatino Linotype" w:eastAsia="Palatino Linotype" w:hAnsi="Palatino Linotype" w:cs="Palatino Linotype"/>
        </w:rPr>
        <w:t xml:space="preserve"> Con fecha</w:t>
      </w:r>
      <w:r w:rsidRPr="00B2628D">
        <w:rPr>
          <w:rFonts w:ascii="Palatino Linotype" w:eastAsia="Palatino Linotype" w:hAnsi="Palatino Linotype" w:cs="Palatino Linotype"/>
          <w:b/>
        </w:rPr>
        <w:t xml:space="preserve"> quince de agosto de dos mil veinticuatro, </w:t>
      </w:r>
      <w:r w:rsidRPr="00B2628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2628D">
        <w:rPr>
          <w:rFonts w:ascii="Palatino Linotype" w:eastAsia="Palatino Linotype" w:hAnsi="Palatino Linotype" w:cs="Palatino Linotype"/>
          <w:b/>
        </w:rPr>
        <w:t xml:space="preserve">SUJETO OBLIGADO </w:t>
      </w:r>
      <w:r w:rsidRPr="00B2628D">
        <w:rPr>
          <w:rFonts w:ascii="Palatino Linotype" w:eastAsia="Palatino Linotype" w:hAnsi="Palatino Linotype" w:cs="Palatino Linotype"/>
        </w:rPr>
        <w:t>presentara su informe justificado.</w:t>
      </w:r>
    </w:p>
    <w:p w14:paraId="49C12831"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6. Manifestaciones</w:t>
      </w:r>
      <w:r w:rsidRPr="00B2628D">
        <w:rPr>
          <w:rFonts w:ascii="Palatino Linotype" w:eastAsia="Palatino Linotype" w:hAnsi="Palatino Linotype" w:cs="Palatino Linotype"/>
        </w:rPr>
        <w:t xml:space="preserve">. De las constancias que obran en el expediente electrónico del SAIMEX se desprende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no rindió su informe justificado, del mismo modo </w:t>
      </w:r>
      <w:r w:rsidRPr="00B2628D">
        <w:rPr>
          <w:rFonts w:ascii="Palatino Linotype" w:eastAsia="Palatino Linotype" w:hAnsi="Palatino Linotype" w:cs="Palatino Linotype"/>
          <w:b/>
        </w:rPr>
        <w:t>la parte RECURRENTE</w:t>
      </w:r>
      <w:r w:rsidRPr="00B2628D">
        <w:rPr>
          <w:rFonts w:ascii="Palatino Linotype" w:eastAsia="Palatino Linotype" w:hAnsi="Palatino Linotype" w:cs="Palatino Linotype"/>
        </w:rPr>
        <w:t xml:space="preserve"> omitió realizar manifestaciones, como se observa a continuación:</w:t>
      </w:r>
    </w:p>
    <w:p w14:paraId="122FAFC1"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noProof/>
          <w:lang w:val="es-MX"/>
        </w:rPr>
        <w:drawing>
          <wp:inline distT="0" distB="0" distL="0" distR="0" wp14:anchorId="3975DB14" wp14:editId="79625C1D">
            <wp:extent cx="5612130" cy="1530985"/>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1530985"/>
                    </a:xfrm>
                    <a:prstGeom prst="rect">
                      <a:avLst/>
                    </a:prstGeom>
                    <a:ln/>
                  </pic:spPr>
                </pic:pic>
              </a:graphicData>
            </a:graphic>
          </wp:inline>
        </w:drawing>
      </w:r>
    </w:p>
    <w:p w14:paraId="4A762B52" w14:textId="77777777" w:rsidR="00F67859" w:rsidRPr="00B2628D" w:rsidRDefault="002D1CAE">
      <w:pPr>
        <w:widowControl w:val="0"/>
        <w:spacing w:line="360" w:lineRule="auto"/>
        <w:jc w:val="both"/>
        <w:rPr>
          <w:rFonts w:ascii="Palatino Linotype" w:eastAsia="Palatino Linotype" w:hAnsi="Palatino Linotype" w:cs="Palatino Linotype"/>
          <w:b/>
        </w:rPr>
      </w:pPr>
      <w:r w:rsidRPr="00B2628D">
        <w:rPr>
          <w:rFonts w:ascii="Palatino Linotype" w:eastAsia="Palatino Linotype" w:hAnsi="Palatino Linotype" w:cs="Palatino Linotype"/>
          <w:b/>
        </w:rPr>
        <w:t>7</w:t>
      </w:r>
      <w:r w:rsidRPr="00B2628D">
        <w:rPr>
          <w:rFonts w:ascii="Palatino Linotype" w:eastAsia="Palatino Linotype" w:hAnsi="Palatino Linotype" w:cs="Palatino Linotype"/>
        </w:rPr>
        <w:t xml:space="preserve">. </w:t>
      </w:r>
      <w:r w:rsidRPr="00B2628D">
        <w:rPr>
          <w:rFonts w:ascii="Palatino Linotype" w:eastAsia="Palatino Linotype" w:hAnsi="Palatino Linotype" w:cs="Palatino Linotype"/>
          <w:b/>
        </w:rPr>
        <w:t xml:space="preserve">Cierre de instrucción. </w:t>
      </w:r>
      <w:r w:rsidRPr="00B2628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2628D">
        <w:rPr>
          <w:rFonts w:ascii="Palatino Linotype" w:eastAsia="Palatino Linotype" w:hAnsi="Palatino Linotype" w:cs="Palatino Linotype"/>
          <w:b/>
        </w:rPr>
        <w:t>diez de septiembre de dos mil veinticuatro</w:t>
      </w:r>
      <w:r w:rsidRPr="00B2628D">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 </w:t>
      </w:r>
    </w:p>
    <w:p w14:paraId="3268C913"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8F6A109" w14:textId="77777777" w:rsidR="00F67859" w:rsidRPr="00B2628D" w:rsidRDefault="002D1CAE">
      <w:pPr>
        <w:widowControl w:val="0"/>
        <w:spacing w:line="360" w:lineRule="auto"/>
        <w:jc w:val="center"/>
        <w:rPr>
          <w:rFonts w:ascii="Palatino Linotype" w:eastAsia="Palatino Linotype" w:hAnsi="Palatino Linotype" w:cs="Palatino Linotype"/>
          <w:b/>
        </w:rPr>
      </w:pPr>
      <w:r w:rsidRPr="00B2628D">
        <w:rPr>
          <w:rFonts w:ascii="Palatino Linotype" w:eastAsia="Palatino Linotype" w:hAnsi="Palatino Linotype" w:cs="Palatino Linotype"/>
          <w:b/>
        </w:rPr>
        <w:t>II. C O N S I D E R A N D O S</w:t>
      </w:r>
    </w:p>
    <w:p w14:paraId="288CCCE2" w14:textId="77777777" w:rsidR="00F67859" w:rsidRPr="00B2628D" w:rsidRDefault="00F67859">
      <w:pPr>
        <w:widowControl w:val="0"/>
        <w:spacing w:line="360" w:lineRule="auto"/>
        <w:jc w:val="center"/>
        <w:rPr>
          <w:rFonts w:ascii="Palatino Linotype" w:eastAsia="Palatino Linotype" w:hAnsi="Palatino Linotype" w:cs="Palatino Linotype"/>
          <w:b/>
        </w:rPr>
      </w:pPr>
    </w:p>
    <w:p w14:paraId="3C9CC242"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Primero. Competencia.</w:t>
      </w:r>
      <w:r w:rsidRPr="00B2628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4D534BE" w14:textId="77777777" w:rsidR="00F67859" w:rsidRPr="00B2628D" w:rsidRDefault="00F67859">
      <w:pPr>
        <w:spacing w:line="360" w:lineRule="auto"/>
        <w:jc w:val="both"/>
        <w:rPr>
          <w:rFonts w:ascii="Palatino Linotype" w:eastAsia="Palatino Linotype" w:hAnsi="Palatino Linotype" w:cs="Palatino Linotype"/>
        </w:rPr>
      </w:pPr>
    </w:p>
    <w:p w14:paraId="625543E6" w14:textId="77777777" w:rsidR="00F67859" w:rsidRPr="00B2628D" w:rsidRDefault="002D1CAE">
      <w:pPr>
        <w:spacing w:line="360" w:lineRule="auto"/>
        <w:jc w:val="both"/>
        <w:rPr>
          <w:rFonts w:ascii="Palatino Linotype" w:eastAsia="Palatino Linotype" w:hAnsi="Palatino Linotype" w:cs="Palatino Linotype"/>
        </w:rPr>
      </w:pPr>
      <w:bookmarkStart w:id="2" w:name="_heading=h.tyjcwt" w:colFirst="0" w:colLast="0"/>
      <w:bookmarkEnd w:id="2"/>
      <w:r w:rsidRPr="00B2628D">
        <w:rPr>
          <w:rFonts w:ascii="Palatino Linotype" w:eastAsia="Palatino Linotype" w:hAnsi="Palatino Linotype" w:cs="Palatino Linotype"/>
          <w:b/>
        </w:rPr>
        <w:t xml:space="preserve">Segundo. Oportunidad y Procedibilidad del Recurso de Revisión. </w:t>
      </w:r>
      <w:r w:rsidRPr="00B2628D">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emitió su respuesta a la solicitud planteada por la parte </w:t>
      </w:r>
      <w:r w:rsidRPr="00B2628D">
        <w:rPr>
          <w:rFonts w:ascii="Palatino Linotype" w:eastAsia="Palatino Linotype" w:hAnsi="Palatino Linotype" w:cs="Palatino Linotype"/>
        </w:rPr>
        <w:lastRenderedPageBreak/>
        <w:t xml:space="preserve">solicitante el ocho de agosto del año dos mil veinticuatro y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presentó su recurso de revisión el doce de agosto del mismo año, esto es, al segundo</w:t>
      </w:r>
      <w:r w:rsidRPr="00B2628D">
        <w:rPr>
          <w:rFonts w:ascii="Palatino Linotype" w:eastAsia="Palatino Linotype" w:hAnsi="Palatino Linotype" w:cs="Palatino Linotype"/>
          <w:b/>
        </w:rPr>
        <w:t xml:space="preserve"> día hábil siguiente </w:t>
      </w:r>
      <w:r w:rsidRPr="00B2628D">
        <w:rPr>
          <w:rFonts w:ascii="Palatino Linotype" w:eastAsia="Palatino Linotype" w:hAnsi="Palatino Linotype" w:cs="Palatino Linotype"/>
        </w:rPr>
        <w:t>en que tuvo conocimiento de la respuesta impugnada.</w:t>
      </w:r>
    </w:p>
    <w:p w14:paraId="7C1AB773"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Al mismo tiempo, por cuanto hace a la procedibilidad del recurso de revisión, es de suma importancia señalar que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7FCC25F" w14:textId="77777777" w:rsidR="00F67859" w:rsidRPr="00B2628D" w:rsidRDefault="002D1CAE">
      <w:pPr>
        <w:ind w:left="567" w:right="474"/>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Las solicitudes anónimas</w:t>
      </w:r>
      <w:r w:rsidRPr="00B2628D">
        <w:rPr>
          <w:rFonts w:ascii="Palatino Linotype" w:eastAsia="Palatino Linotype" w:hAnsi="Palatino Linotype" w:cs="Palatino Linotype"/>
          <w:i/>
          <w:sz w:val="22"/>
          <w:szCs w:val="22"/>
        </w:rPr>
        <w:t xml:space="preserve">, con nombre incompleto o seudónimo </w:t>
      </w:r>
      <w:r w:rsidRPr="00B2628D">
        <w:rPr>
          <w:rFonts w:ascii="Palatino Linotype" w:eastAsia="Palatino Linotype" w:hAnsi="Palatino Linotype" w:cs="Palatino Linotype"/>
          <w:b/>
          <w:i/>
          <w:sz w:val="22"/>
          <w:szCs w:val="22"/>
        </w:rPr>
        <w:t>serán procedentes para su trámite por parte del sujeto obligado ante quien se presente</w:t>
      </w:r>
      <w:r w:rsidRPr="00B2628D">
        <w:rPr>
          <w:rFonts w:ascii="Palatino Linotype" w:eastAsia="Palatino Linotype" w:hAnsi="Palatino Linotype" w:cs="Palatino Linotype"/>
          <w:i/>
          <w:sz w:val="22"/>
          <w:szCs w:val="22"/>
        </w:rPr>
        <w:t>. No podrá requerirse información adicional con motivo del nombre proporcionado por el solicitante."(Sic)</w:t>
      </w:r>
    </w:p>
    <w:p w14:paraId="26B97946" w14:textId="77777777" w:rsidR="00F67859" w:rsidRPr="00B2628D" w:rsidRDefault="00F67859">
      <w:pPr>
        <w:spacing w:line="360" w:lineRule="auto"/>
        <w:jc w:val="both"/>
        <w:rPr>
          <w:rFonts w:ascii="Palatino Linotype" w:eastAsia="Palatino Linotype" w:hAnsi="Palatino Linotype" w:cs="Palatino Linotype"/>
        </w:rPr>
      </w:pPr>
    </w:p>
    <w:p w14:paraId="346E4633"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este sentido, al considerar la fecha en que se formuló la solicitud y la fecha en que respondió a esta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0587EF38" w14:textId="77777777" w:rsidR="00F67859" w:rsidRPr="00B2628D" w:rsidRDefault="002D1CAE">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Además, por cuanto hace a la procedibilidad del recurso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2628D">
        <w:rPr>
          <w:rFonts w:ascii="Palatino Linotype" w:eastAsia="Palatino Linotype" w:hAnsi="Palatino Linotype" w:cs="Palatino Linotype"/>
          <w:b/>
        </w:rPr>
        <w:t>EL</w:t>
      </w:r>
      <w:r w:rsidRPr="00B2628D">
        <w:rPr>
          <w:rFonts w:ascii="Palatino Linotype" w:eastAsia="Palatino Linotype" w:hAnsi="Palatino Linotype" w:cs="Palatino Linotype"/>
        </w:rPr>
        <w:t xml:space="preserve"> </w:t>
      </w:r>
      <w:r w:rsidRPr="00B2628D">
        <w:rPr>
          <w:rFonts w:ascii="Palatino Linotype" w:eastAsia="Palatino Linotype" w:hAnsi="Palatino Linotype" w:cs="Palatino Linotype"/>
          <w:b/>
        </w:rPr>
        <w:t>SAIMEX</w:t>
      </w:r>
      <w:r w:rsidRPr="00B2628D">
        <w:rPr>
          <w:rFonts w:ascii="Palatino Linotype" w:eastAsia="Palatino Linotype" w:hAnsi="Palatino Linotype" w:cs="Palatino Linotype"/>
        </w:rPr>
        <w:t>.</w:t>
      </w:r>
    </w:p>
    <w:p w14:paraId="4AF0DEE8" w14:textId="77777777" w:rsidR="00F67859" w:rsidRPr="00B2628D" w:rsidRDefault="00F67859">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15A44087"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594C3124" w14:textId="77777777" w:rsidR="00F67859" w:rsidRPr="00B2628D" w:rsidRDefault="002D1CAE">
      <w:pPr>
        <w:ind w:left="1276" w:right="175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 xml:space="preserve">Artículo 179. </w:t>
      </w:r>
      <w:r w:rsidRPr="00B2628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B061176" w14:textId="77777777" w:rsidR="00F67859" w:rsidRPr="00B2628D" w:rsidRDefault="002D1CAE">
      <w:pPr>
        <w:ind w:left="1276" w:right="1752"/>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w:t>
      </w:r>
    </w:p>
    <w:p w14:paraId="12D8BE7A" w14:textId="77777777" w:rsidR="00F67859" w:rsidRPr="00B2628D" w:rsidRDefault="002D1CAE">
      <w:pPr>
        <w:pBdr>
          <w:top w:val="nil"/>
          <w:left w:val="nil"/>
          <w:bottom w:val="nil"/>
          <w:right w:val="nil"/>
          <w:between w:val="nil"/>
        </w:pBdr>
        <w:spacing w:line="276" w:lineRule="auto"/>
        <w:ind w:left="1276" w:right="902"/>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i/>
          <w:sz w:val="22"/>
          <w:szCs w:val="22"/>
        </w:rPr>
        <w:t>VI. La entrega de información incompleta…” (Sic</w:t>
      </w:r>
      <w:r w:rsidRPr="00B2628D">
        <w:rPr>
          <w:rFonts w:ascii="Palatino Linotype" w:eastAsia="Palatino Linotype" w:hAnsi="Palatino Linotype" w:cs="Palatino Linotype"/>
          <w:b/>
          <w:i/>
          <w:sz w:val="22"/>
          <w:szCs w:val="22"/>
        </w:rPr>
        <w:t>)</w:t>
      </w:r>
    </w:p>
    <w:p w14:paraId="2010034C"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Cuarto. Estudio de fondo del asunto. </w:t>
      </w:r>
      <w:r w:rsidRPr="00B2628D">
        <w:rPr>
          <w:rFonts w:ascii="Palatino Linotype" w:eastAsia="Palatino Linotype" w:hAnsi="Palatino Linotype" w:cs="Palatino Linotype"/>
        </w:rPr>
        <w:t xml:space="preserve">es conveniente analizar si la respuesta del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15B3E32" w14:textId="77777777" w:rsidR="00F67859" w:rsidRPr="00B2628D" w:rsidRDefault="002D1CAE">
      <w:pPr>
        <w:spacing w:before="240"/>
        <w:ind w:left="709" w:right="76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Artículo 4.</w:t>
      </w:r>
      <w:r w:rsidRPr="00B2628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6DD7DC" w14:textId="77777777" w:rsidR="00F67859" w:rsidRPr="00B2628D" w:rsidRDefault="002D1CAE">
      <w:pPr>
        <w:ind w:left="709" w:right="76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2628D">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B2628D">
        <w:rPr>
          <w:rFonts w:ascii="Palatino Linotype" w:eastAsia="Palatino Linotype" w:hAnsi="Palatino Linotype" w:cs="Palatino Linotype"/>
          <w:i/>
          <w:sz w:val="22"/>
          <w:szCs w:val="22"/>
        </w:rPr>
        <w:lastRenderedPageBreak/>
        <w:t>público, en los términos de las causas legítimas y estrictamente necesarias previstas por esta Ley.</w:t>
      </w:r>
    </w:p>
    <w:p w14:paraId="44FEE8A4" w14:textId="77777777" w:rsidR="00F67859" w:rsidRPr="00B2628D" w:rsidRDefault="002D1CAE">
      <w:pPr>
        <w:ind w:left="709" w:right="76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B2628D">
        <w:rPr>
          <w:rFonts w:ascii="Palatino Linotype" w:eastAsia="Palatino Linotype" w:hAnsi="Palatino Linotype" w:cs="Palatino Linotype"/>
          <w:i/>
          <w:sz w:val="22"/>
          <w:szCs w:val="22"/>
        </w:rPr>
        <w:t>.”(</w:t>
      </w:r>
      <w:proofErr w:type="gramEnd"/>
      <w:r w:rsidRPr="00B2628D">
        <w:rPr>
          <w:rFonts w:ascii="Palatino Linotype" w:eastAsia="Palatino Linotype" w:hAnsi="Palatino Linotype" w:cs="Palatino Linotype"/>
          <w:i/>
          <w:sz w:val="22"/>
          <w:szCs w:val="22"/>
        </w:rPr>
        <w:t>Sic)</w:t>
      </w:r>
    </w:p>
    <w:p w14:paraId="022FADA1"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A24A8FD" w14:textId="77777777" w:rsidR="00F67859" w:rsidRPr="00B2628D" w:rsidRDefault="002D1CAE">
      <w:pPr>
        <w:ind w:left="567" w:right="758"/>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Artículo 12.-</w:t>
      </w:r>
      <w:r w:rsidRPr="00B2628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B73F842" w14:textId="77777777" w:rsidR="00F67859" w:rsidRPr="00B2628D" w:rsidRDefault="002D1CAE">
      <w:pPr>
        <w:ind w:left="567" w:right="758"/>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5B07E09B" w14:textId="77777777" w:rsidR="00F67859" w:rsidRPr="00B2628D" w:rsidRDefault="00F67859">
      <w:pPr>
        <w:spacing w:line="360" w:lineRule="auto"/>
        <w:ind w:right="-93"/>
        <w:jc w:val="both"/>
        <w:rPr>
          <w:rFonts w:ascii="Palatino Linotype" w:eastAsia="Palatino Linotype" w:hAnsi="Palatino Linotype" w:cs="Palatino Linotype"/>
        </w:rPr>
      </w:pPr>
    </w:p>
    <w:p w14:paraId="5840720C" w14:textId="77777777" w:rsidR="00F67859" w:rsidRPr="00B2628D" w:rsidRDefault="002D1CAE">
      <w:pPr>
        <w:spacing w:line="360" w:lineRule="auto"/>
        <w:ind w:right="-93"/>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B642B19" w14:textId="77777777" w:rsidR="00F67859" w:rsidRPr="00B2628D" w:rsidRDefault="00F67859">
      <w:pPr>
        <w:spacing w:line="360" w:lineRule="auto"/>
        <w:ind w:right="-93"/>
        <w:jc w:val="both"/>
        <w:rPr>
          <w:rFonts w:ascii="Palatino Linotype" w:eastAsia="Palatino Linotype" w:hAnsi="Palatino Linotype" w:cs="Palatino Linotype"/>
        </w:rPr>
      </w:pPr>
    </w:p>
    <w:p w14:paraId="0CD637C6" w14:textId="77777777" w:rsidR="00F67859" w:rsidRPr="00B2628D" w:rsidRDefault="002D1CAE">
      <w:pPr>
        <w:spacing w:line="360" w:lineRule="auto"/>
        <w:jc w:val="both"/>
        <w:rPr>
          <w:rFonts w:ascii="Palatino Linotype" w:eastAsia="Palatino Linotype" w:hAnsi="Palatino Linotype" w:cs="Palatino Linotype"/>
          <w:b/>
        </w:rPr>
      </w:pPr>
      <w:r w:rsidRPr="00B2628D">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B2628D">
        <w:rPr>
          <w:rFonts w:ascii="Palatino Linotype" w:eastAsia="Palatino Linotype" w:hAnsi="Palatino Linotype" w:cs="Palatino Linotype"/>
          <w:b/>
        </w:rPr>
        <w:t xml:space="preserve"> </w:t>
      </w:r>
    </w:p>
    <w:p w14:paraId="11266AAB" w14:textId="77777777" w:rsidR="00F67859" w:rsidRPr="00B2628D" w:rsidRDefault="00F67859">
      <w:pPr>
        <w:spacing w:line="360" w:lineRule="auto"/>
        <w:jc w:val="both"/>
        <w:rPr>
          <w:rFonts w:ascii="Palatino Linotype" w:eastAsia="Palatino Linotype" w:hAnsi="Palatino Linotype" w:cs="Palatino Linotype"/>
          <w:b/>
        </w:rPr>
      </w:pPr>
    </w:p>
    <w:p w14:paraId="09D6DD65" w14:textId="77777777" w:rsidR="00F67859" w:rsidRPr="00B2628D" w:rsidRDefault="002D1CAE">
      <w:pPr>
        <w:ind w:left="851" w:right="90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No existe obligación de elaborar documentos ad hoc para atender las solicitudes de acceso a la información.</w:t>
      </w:r>
      <w:r w:rsidRPr="00B2628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2F812CF" w14:textId="77777777" w:rsidR="00F67859" w:rsidRPr="00B2628D" w:rsidRDefault="002D1CAE">
      <w:pPr>
        <w:ind w:left="851" w:right="90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Resoluciones: </w:t>
      </w:r>
    </w:p>
    <w:p w14:paraId="51F63BA2" w14:textId="77777777" w:rsidR="00F67859" w:rsidRPr="00B2628D" w:rsidRDefault="002D1CAE">
      <w:pPr>
        <w:ind w:left="851" w:right="901"/>
        <w:jc w:val="both"/>
        <w:rPr>
          <w:rFonts w:ascii="Palatino Linotype" w:eastAsia="Palatino Linotype" w:hAnsi="Palatino Linotype" w:cs="Palatino Linotype"/>
          <w:i/>
          <w:sz w:val="22"/>
          <w:szCs w:val="22"/>
        </w:rPr>
      </w:pPr>
      <w:r w:rsidRPr="00B2628D">
        <w:rPr>
          <w:rFonts w:ascii="Noto Sans Symbols" w:eastAsia="Noto Sans Symbols" w:hAnsi="Noto Sans Symbols" w:cs="Noto Sans Symbols"/>
          <w:i/>
          <w:sz w:val="22"/>
          <w:szCs w:val="22"/>
        </w:rPr>
        <w:t>∙</w:t>
      </w:r>
      <w:r w:rsidRPr="00B2628D">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E5A84AC" w14:textId="77777777" w:rsidR="00F67859" w:rsidRPr="00B2628D" w:rsidRDefault="002D1CAE">
      <w:pPr>
        <w:ind w:left="851" w:right="901"/>
        <w:jc w:val="both"/>
        <w:rPr>
          <w:rFonts w:ascii="Palatino Linotype" w:eastAsia="Palatino Linotype" w:hAnsi="Palatino Linotype" w:cs="Palatino Linotype"/>
          <w:i/>
          <w:sz w:val="22"/>
          <w:szCs w:val="22"/>
        </w:rPr>
      </w:pPr>
      <w:r w:rsidRPr="00B2628D">
        <w:rPr>
          <w:rFonts w:ascii="Noto Sans Symbols" w:eastAsia="Noto Sans Symbols" w:hAnsi="Noto Sans Symbols" w:cs="Noto Sans Symbols"/>
          <w:i/>
          <w:sz w:val="22"/>
          <w:szCs w:val="22"/>
        </w:rPr>
        <w:t>∙</w:t>
      </w:r>
      <w:r w:rsidRPr="00B2628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21A0BDFC" w14:textId="77777777" w:rsidR="00F67859" w:rsidRPr="00B2628D" w:rsidRDefault="002D1CAE">
      <w:pPr>
        <w:ind w:left="851" w:right="901"/>
        <w:jc w:val="both"/>
        <w:rPr>
          <w:rFonts w:ascii="Palatino Linotype" w:eastAsia="Palatino Linotype" w:hAnsi="Palatino Linotype" w:cs="Palatino Linotype"/>
          <w:i/>
          <w:sz w:val="22"/>
          <w:szCs w:val="22"/>
        </w:rPr>
      </w:pPr>
      <w:r w:rsidRPr="00B2628D">
        <w:rPr>
          <w:rFonts w:ascii="Noto Sans Symbols" w:eastAsia="Noto Sans Symbols" w:hAnsi="Noto Sans Symbols" w:cs="Noto Sans Symbols"/>
          <w:i/>
          <w:sz w:val="22"/>
          <w:szCs w:val="22"/>
        </w:rPr>
        <w:t>∙</w:t>
      </w:r>
      <w:r w:rsidRPr="00B2628D">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B2628D">
        <w:rPr>
          <w:rFonts w:ascii="Palatino Linotype" w:eastAsia="Palatino Linotype" w:hAnsi="Palatino Linotype" w:cs="Palatino Linotype"/>
          <w:i/>
          <w:sz w:val="22"/>
          <w:szCs w:val="22"/>
        </w:rPr>
        <w:t>.”(</w:t>
      </w:r>
      <w:proofErr w:type="gramEnd"/>
      <w:r w:rsidRPr="00B2628D">
        <w:rPr>
          <w:rFonts w:ascii="Palatino Linotype" w:eastAsia="Palatino Linotype" w:hAnsi="Palatino Linotype" w:cs="Palatino Linotype"/>
          <w:i/>
          <w:sz w:val="22"/>
          <w:szCs w:val="22"/>
        </w:rPr>
        <w:t>Sic)</w:t>
      </w:r>
    </w:p>
    <w:p w14:paraId="2EA53DFF" w14:textId="77777777" w:rsidR="00F67859" w:rsidRPr="00B2628D" w:rsidRDefault="00F67859">
      <w:pPr>
        <w:spacing w:line="360" w:lineRule="auto"/>
        <w:jc w:val="both"/>
        <w:rPr>
          <w:rFonts w:ascii="Palatino Linotype" w:eastAsia="Palatino Linotype" w:hAnsi="Palatino Linotype" w:cs="Palatino Linotype"/>
        </w:rPr>
      </w:pPr>
    </w:p>
    <w:p w14:paraId="14482420"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2E9E93DA" w14:textId="77777777" w:rsidR="00F67859" w:rsidRPr="00B2628D" w:rsidRDefault="00F67859">
      <w:pPr>
        <w:spacing w:line="360" w:lineRule="auto"/>
        <w:jc w:val="both"/>
        <w:rPr>
          <w:rFonts w:ascii="Palatino Linotype" w:eastAsia="Palatino Linotype" w:hAnsi="Palatino Linotype" w:cs="Palatino Linotype"/>
        </w:rPr>
      </w:pPr>
    </w:p>
    <w:p w14:paraId="149ADCD4" w14:textId="77777777" w:rsidR="00F67859" w:rsidRPr="00B2628D" w:rsidRDefault="002D1CAE">
      <w:pPr>
        <w:spacing w:line="360" w:lineRule="auto"/>
        <w:ind w:right="49"/>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4166133" w14:textId="77777777" w:rsidR="00F67859" w:rsidRPr="00B2628D" w:rsidRDefault="00F67859">
      <w:pPr>
        <w:spacing w:line="360" w:lineRule="auto"/>
        <w:ind w:right="49"/>
        <w:jc w:val="both"/>
        <w:rPr>
          <w:rFonts w:ascii="Palatino Linotype" w:eastAsia="Palatino Linotype" w:hAnsi="Palatino Linotype" w:cs="Palatino Linotype"/>
        </w:rPr>
      </w:pPr>
    </w:p>
    <w:p w14:paraId="399B8D23"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F82469E" w14:textId="77777777" w:rsidR="00F67859" w:rsidRPr="00B2628D" w:rsidRDefault="00F67859">
      <w:pPr>
        <w:ind w:left="851" w:right="899"/>
        <w:jc w:val="both"/>
        <w:rPr>
          <w:rFonts w:ascii="Palatino Linotype" w:eastAsia="Palatino Linotype" w:hAnsi="Palatino Linotype" w:cs="Palatino Linotype"/>
          <w:i/>
          <w:sz w:val="22"/>
          <w:szCs w:val="22"/>
        </w:rPr>
      </w:pPr>
    </w:p>
    <w:p w14:paraId="63DBD923"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 xml:space="preserve">Artículo 3. </w:t>
      </w:r>
      <w:r w:rsidRPr="00B2628D">
        <w:rPr>
          <w:rFonts w:ascii="Palatino Linotype" w:eastAsia="Palatino Linotype" w:hAnsi="Palatino Linotype" w:cs="Palatino Linotype"/>
          <w:i/>
          <w:sz w:val="22"/>
          <w:szCs w:val="22"/>
        </w:rPr>
        <w:t>Para los efectos de la presente Ley se entenderá por:</w:t>
      </w:r>
    </w:p>
    <w:p w14:paraId="04260755"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41F405C5"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XI. Documento:</w:t>
      </w:r>
      <w:r w:rsidRPr="00B2628D">
        <w:rPr>
          <w:rFonts w:ascii="Palatino Linotype" w:eastAsia="Palatino Linotype" w:hAnsi="Palatino Linotype" w:cs="Palatino Linotype"/>
          <w:i/>
          <w:sz w:val="22"/>
          <w:szCs w:val="22"/>
        </w:rPr>
        <w:t xml:space="preserve"> Los expedientes, reportes, estudios, actas</w:t>
      </w:r>
      <w:r w:rsidRPr="00B2628D">
        <w:rPr>
          <w:rFonts w:ascii="Palatino Linotype" w:eastAsia="Palatino Linotype" w:hAnsi="Palatino Linotype" w:cs="Palatino Linotype"/>
          <w:b/>
          <w:i/>
          <w:sz w:val="22"/>
          <w:szCs w:val="22"/>
        </w:rPr>
        <w:t>,</w:t>
      </w:r>
      <w:r w:rsidRPr="00B2628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98E31C1" w14:textId="77777777" w:rsidR="00F67859" w:rsidRPr="00B2628D" w:rsidRDefault="00F67859">
      <w:pPr>
        <w:ind w:left="851" w:right="899"/>
        <w:jc w:val="both"/>
        <w:rPr>
          <w:rFonts w:ascii="Palatino Linotype" w:eastAsia="Palatino Linotype" w:hAnsi="Palatino Linotype" w:cs="Palatino Linotype"/>
          <w:sz w:val="22"/>
          <w:szCs w:val="22"/>
        </w:rPr>
      </w:pPr>
    </w:p>
    <w:p w14:paraId="6F17951F"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C0C88F" w14:textId="77777777" w:rsidR="00F67859" w:rsidRPr="00B2628D" w:rsidRDefault="00F67859">
      <w:pPr>
        <w:ind w:left="851" w:right="899"/>
        <w:jc w:val="both"/>
        <w:rPr>
          <w:rFonts w:ascii="Palatino Linotype" w:eastAsia="Palatino Linotype" w:hAnsi="Palatino Linotype" w:cs="Palatino Linotype"/>
          <w:b/>
          <w:sz w:val="22"/>
          <w:szCs w:val="22"/>
        </w:rPr>
      </w:pPr>
    </w:p>
    <w:p w14:paraId="5CDB115B" w14:textId="77777777" w:rsidR="00F67859" w:rsidRPr="00B2628D" w:rsidRDefault="002D1CAE">
      <w:pPr>
        <w:ind w:left="851" w:right="899"/>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sz w:val="22"/>
          <w:szCs w:val="22"/>
        </w:rPr>
        <w:t>“</w:t>
      </w:r>
      <w:r w:rsidRPr="00B2628D">
        <w:rPr>
          <w:rFonts w:ascii="Palatino Linotype" w:eastAsia="Palatino Linotype" w:hAnsi="Palatino Linotype" w:cs="Palatino Linotype"/>
          <w:b/>
          <w:i/>
          <w:sz w:val="22"/>
          <w:szCs w:val="22"/>
        </w:rPr>
        <w:t>CRITERIO 0002-11</w:t>
      </w:r>
    </w:p>
    <w:p w14:paraId="5B35B031"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2628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B5235D"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En </w:t>
      </w:r>
      <w:proofErr w:type="gramStart"/>
      <w:r w:rsidRPr="00B2628D">
        <w:rPr>
          <w:rFonts w:ascii="Palatino Linotype" w:eastAsia="Palatino Linotype" w:hAnsi="Palatino Linotype" w:cs="Palatino Linotype"/>
          <w:i/>
          <w:sz w:val="22"/>
          <w:szCs w:val="22"/>
        </w:rPr>
        <w:t>consecuencia</w:t>
      </w:r>
      <w:proofErr w:type="gramEnd"/>
      <w:r w:rsidRPr="00B2628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11A7F48" w14:textId="77777777" w:rsidR="00F67859" w:rsidRPr="00B2628D" w:rsidRDefault="002D1CAE">
      <w:pPr>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2628D">
        <w:rPr>
          <w:rFonts w:ascii="Palatino Linotype" w:eastAsia="Palatino Linotype" w:hAnsi="Palatino Linotype" w:cs="Palatino Linotype"/>
          <w:i/>
          <w:sz w:val="22"/>
          <w:szCs w:val="22"/>
        </w:rPr>
        <w:t>que</w:t>
      </w:r>
      <w:proofErr w:type="gramEnd"/>
      <w:r w:rsidRPr="00B2628D">
        <w:rPr>
          <w:rFonts w:ascii="Palatino Linotype" w:eastAsia="Palatino Linotype" w:hAnsi="Palatino Linotype" w:cs="Palatino Linotype"/>
          <w:i/>
          <w:sz w:val="22"/>
          <w:szCs w:val="22"/>
        </w:rPr>
        <w:t xml:space="preserve"> en ejercicio de las atribuciones conferidas, sea generada por los Sujetos Obligados;</w:t>
      </w:r>
    </w:p>
    <w:p w14:paraId="70918E1F" w14:textId="77777777" w:rsidR="00F67859" w:rsidRPr="00B2628D" w:rsidRDefault="002D1CAE">
      <w:pPr>
        <w:ind w:left="851" w:right="899"/>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2628D">
        <w:rPr>
          <w:rFonts w:ascii="Palatino Linotype" w:eastAsia="Palatino Linotype" w:hAnsi="Palatino Linotype" w:cs="Palatino Linotype"/>
          <w:b/>
          <w:i/>
          <w:sz w:val="22"/>
          <w:szCs w:val="22"/>
        </w:rPr>
        <w:t>que</w:t>
      </w:r>
      <w:proofErr w:type="gramEnd"/>
      <w:r w:rsidRPr="00B2628D">
        <w:rPr>
          <w:rFonts w:ascii="Palatino Linotype" w:eastAsia="Palatino Linotype" w:hAnsi="Palatino Linotype" w:cs="Palatino Linotype"/>
          <w:b/>
          <w:i/>
          <w:sz w:val="22"/>
          <w:szCs w:val="22"/>
        </w:rPr>
        <w:t xml:space="preserve"> en ejercicio de las atribuciones conferidas, sea administrada por los Sujetos Obligados, y</w:t>
      </w:r>
    </w:p>
    <w:p w14:paraId="1B063878" w14:textId="77777777" w:rsidR="00F67859" w:rsidRPr="00B2628D" w:rsidRDefault="002D1CAE">
      <w:pPr>
        <w:ind w:left="851" w:right="899"/>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B2628D">
        <w:rPr>
          <w:rFonts w:ascii="Palatino Linotype" w:eastAsia="Palatino Linotype" w:hAnsi="Palatino Linotype" w:cs="Palatino Linotype"/>
          <w:b/>
          <w:i/>
          <w:sz w:val="22"/>
          <w:szCs w:val="22"/>
        </w:rPr>
        <w:t>.”(</w:t>
      </w:r>
      <w:proofErr w:type="gramEnd"/>
      <w:r w:rsidRPr="00B2628D">
        <w:rPr>
          <w:rFonts w:ascii="Palatino Linotype" w:eastAsia="Palatino Linotype" w:hAnsi="Palatino Linotype" w:cs="Palatino Linotype"/>
          <w:b/>
          <w:i/>
          <w:sz w:val="22"/>
          <w:szCs w:val="22"/>
        </w:rPr>
        <w:t>Sic)</w:t>
      </w:r>
    </w:p>
    <w:p w14:paraId="58B1268A"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Así, del análisis de la solicitud de información pública que motivó el recurso de revisión que ahora se resuelve, se advierte que el particular requirió al Ayuntamiento de Temamatla, lo siguiente:</w:t>
      </w:r>
    </w:p>
    <w:p w14:paraId="1F2058E5" w14:textId="77777777" w:rsidR="00F67859" w:rsidRPr="00B2628D" w:rsidRDefault="002D1CAE">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Información y respaldo del costo y destino de los viajes realizados por los grupos de adultos mayores del Municipio de </w:t>
      </w:r>
      <w:proofErr w:type="spellStart"/>
      <w:r w:rsidRPr="00B2628D">
        <w:rPr>
          <w:rFonts w:ascii="Palatino Linotype" w:eastAsia="Palatino Linotype" w:hAnsi="Palatino Linotype" w:cs="Palatino Linotype"/>
        </w:rPr>
        <w:t>Zula</w:t>
      </w:r>
      <w:proofErr w:type="spellEnd"/>
      <w:r w:rsidRPr="00B2628D">
        <w:rPr>
          <w:rFonts w:ascii="Palatino Linotype" w:eastAsia="Palatino Linotype" w:hAnsi="Palatino Linotype" w:cs="Palatino Linotype"/>
        </w:rPr>
        <w:t xml:space="preserve"> y Reyes organizados por el DIF y Municipio, así como el número de personas que asistieron, (si todos ellos fueron adultos mayores) cuál fue el método de invitación a los asistentes </w:t>
      </w:r>
      <w:r w:rsidRPr="00B2628D">
        <w:rPr>
          <w:rFonts w:ascii="Palatino Linotype" w:eastAsia="Palatino Linotype" w:hAnsi="Palatino Linotype" w:cs="Palatino Linotype"/>
        </w:rPr>
        <w:lastRenderedPageBreak/>
        <w:t>y si esto fue pagado con recurso Municipal o del sistema DIF durante los años 2022,2023 y 2024.</w:t>
      </w:r>
    </w:p>
    <w:p w14:paraId="36FF1E16"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respuesta,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a través de su </w:t>
      </w:r>
      <w:proofErr w:type="gramStart"/>
      <w:r w:rsidRPr="00B2628D">
        <w:rPr>
          <w:rFonts w:ascii="Palatino Linotype" w:eastAsia="Palatino Linotype" w:hAnsi="Palatino Linotype" w:cs="Palatino Linotype"/>
        </w:rPr>
        <w:t>Directora</w:t>
      </w:r>
      <w:proofErr w:type="gramEnd"/>
      <w:r w:rsidRPr="00B2628D">
        <w:rPr>
          <w:rFonts w:ascii="Palatino Linotype" w:eastAsia="Palatino Linotype" w:hAnsi="Palatino Linotype" w:cs="Palatino Linotype"/>
        </w:rPr>
        <w:t xml:space="preserve"> del Sistema Municipal para el Desarrollo Integral de la Familia de Temamatla, informó un viaje realizado por los adultos mayores, precisando la siguiente información:</w:t>
      </w:r>
    </w:p>
    <w:p w14:paraId="7432041C"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noProof/>
          <w:lang w:val="es-MX"/>
        </w:rPr>
        <w:drawing>
          <wp:inline distT="0" distB="0" distL="0" distR="0" wp14:anchorId="4D74BA2C" wp14:editId="12170A92">
            <wp:extent cx="5612130" cy="1783715"/>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783715"/>
                    </a:xfrm>
                    <a:prstGeom prst="rect">
                      <a:avLst/>
                    </a:prstGeom>
                    <a:ln/>
                  </pic:spPr>
                </pic:pic>
              </a:graphicData>
            </a:graphic>
          </wp:inline>
        </w:drawing>
      </w:r>
    </w:p>
    <w:p w14:paraId="3DD4A95F"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Una vez conocida la respuesta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se inconformó porque sólo especifica información de un sólo viaje, sin informar el método de convocatoria al mismo, así como el respaldo del costo de dicha actividad.</w:t>
      </w:r>
    </w:p>
    <w:p w14:paraId="22727D73" w14:textId="77777777" w:rsidR="00F67859" w:rsidRPr="00B2628D" w:rsidRDefault="00F67859">
      <w:pPr>
        <w:spacing w:line="360" w:lineRule="auto"/>
        <w:jc w:val="both"/>
        <w:rPr>
          <w:rFonts w:ascii="Verdana" w:eastAsia="Verdana" w:hAnsi="Verdana" w:cs="Verdana"/>
          <w:sz w:val="14"/>
          <w:szCs w:val="14"/>
        </w:rPr>
      </w:pPr>
    </w:p>
    <w:p w14:paraId="1D4379C0"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Ante la interposición del recurso de revisión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fue omiso en rendir su informe justificado. </w:t>
      </w:r>
    </w:p>
    <w:p w14:paraId="40A26D7A" w14:textId="77777777" w:rsidR="00F67859" w:rsidRPr="00B2628D" w:rsidRDefault="00F67859">
      <w:pPr>
        <w:spacing w:line="360" w:lineRule="auto"/>
        <w:jc w:val="both"/>
        <w:rPr>
          <w:rFonts w:ascii="Palatino Linotype" w:eastAsia="Palatino Linotype" w:hAnsi="Palatino Linotype" w:cs="Palatino Linotype"/>
        </w:rPr>
      </w:pPr>
    </w:p>
    <w:p w14:paraId="324EBA09"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Ahora </w:t>
      </w:r>
      <w:proofErr w:type="gramStart"/>
      <w:r w:rsidRPr="00B2628D">
        <w:rPr>
          <w:rFonts w:ascii="Palatino Linotype" w:eastAsia="Palatino Linotype" w:hAnsi="Palatino Linotype" w:cs="Palatino Linotype"/>
        </w:rPr>
        <w:t>bien</w:t>
      </w:r>
      <w:proofErr w:type="gramEnd"/>
      <w:r w:rsidRPr="00B2628D">
        <w:rPr>
          <w:rFonts w:ascii="Palatino Linotype" w:eastAsia="Palatino Linotype" w:hAnsi="Palatino Linotype" w:cs="Palatino Linotype"/>
        </w:rPr>
        <w:t xml:space="preserve"> respecto de la información que se le proporcionó en respuesta sobre relativa al viaje realizado al Heroico puerto de Mazatlán, sólo se inconforma </w:t>
      </w:r>
      <w:proofErr w:type="spellStart"/>
      <w:r w:rsidRPr="00B2628D">
        <w:rPr>
          <w:rFonts w:ascii="Palatino Linotype" w:eastAsia="Palatino Linotype" w:hAnsi="Palatino Linotype" w:cs="Palatino Linotype"/>
        </w:rPr>
        <w:t>por que</w:t>
      </w:r>
      <w:proofErr w:type="spellEnd"/>
      <w:r w:rsidRPr="00B2628D">
        <w:rPr>
          <w:rFonts w:ascii="Palatino Linotype" w:eastAsia="Palatino Linotype" w:hAnsi="Palatino Linotype" w:cs="Palatino Linotype"/>
        </w:rPr>
        <w:t xml:space="preserve"> a su consideración no se le proporcionó el método de convocatoria al mismo y el respaldo del costo de dicha actividad. </w:t>
      </w:r>
    </w:p>
    <w:p w14:paraId="1143C782" w14:textId="77777777" w:rsidR="00F67859" w:rsidRPr="00B2628D" w:rsidRDefault="00F67859">
      <w:pPr>
        <w:spacing w:line="360" w:lineRule="auto"/>
        <w:jc w:val="both"/>
        <w:rPr>
          <w:rFonts w:ascii="Palatino Linotype" w:eastAsia="Palatino Linotype" w:hAnsi="Palatino Linotype" w:cs="Palatino Linotype"/>
        </w:rPr>
      </w:pPr>
    </w:p>
    <w:p w14:paraId="704990B4"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 xml:space="preserve">No obstante se advierte de la respuesta proporcionada por la Directora del Sistema Municipal para el Desarrollo Integral de la Familia de Temamatla, </w:t>
      </w:r>
      <w:r w:rsidRPr="00B2628D">
        <w:rPr>
          <w:rFonts w:ascii="Palatino Linotype" w:eastAsia="Palatino Linotype" w:hAnsi="Palatino Linotype" w:cs="Palatino Linotype"/>
        </w:rPr>
        <w:tab/>
        <w:t>que el método de invitación casa de día de forma personal y se salió a campo, quedando por satisfecho dicho requerimiento de información, toda vez que al área que proporcionó la información es la competente para conocer de lo solicitado en términos de lo señalado por el artículo 14 de la Ley que crea los Organismos Públicos Descentralizados de Asistencia Social, de Carácter Municipal, Denominados "Sistemas Municipales Para El Desarrollo Integral De La Familia", que establece:</w:t>
      </w:r>
    </w:p>
    <w:p w14:paraId="5141385C" w14:textId="77777777" w:rsidR="00F67859" w:rsidRPr="00B2628D" w:rsidRDefault="00F67859">
      <w:pPr>
        <w:spacing w:line="360" w:lineRule="auto"/>
        <w:jc w:val="both"/>
        <w:rPr>
          <w:rFonts w:ascii="Palatino Linotype" w:eastAsia="Palatino Linotype" w:hAnsi="Palatino Linotype" w:cs="Palatino Linotype"/>
        </w:rPr>
      </w:pPr>
    </w:p>
    <w:p w14:paraId="4E1BFBB6"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“Artículo 14.- La Dirección tendrá las atribuciones y obligaciones siguientes:</w:t>
      </w:r>
    </w:p>
    <w:p w14:paraId="22944A3D"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I. Dirigir los servicios que debe prestar el Sistema Municipal con la asesoría del DIFEM</w:t>
      </w:r>
      <w:r w:rsidRPr="00B2628D">
        <w:rPr>
          <w:rFonts w:ascii="Palatino Linotype" w:eastAsia="Palatino Linotype" w:hAnsi="Palatino Linotype" w:cs="Palatino Linotype"/>
          <w:i/>
          <w:sz w:val="22"/>
          <w:szCs w:val="22"/>
        </w:rPr>
        <w:t xml:space="preserve">; </w:t>
      </w:r>
    </w:p>
    <w:p w14:paraId="2DF0C6D3"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II. Dirigir el funcionamiento del Sistema en todos sus aspectos</w:t>
      </w:r>
      <w:r w:rsidRPr="00B2628D">
        <w:rPr>
          <w:rFonts w:ascii="Palatino Linotype" w:eastAsia="Palatino Linotype" w:hAnsi="Palatino Linotype" w:cs="Palatino Linotype"/>
          <w:i/>
          <w:sz w:val="22"/>
          <w:szCs w:val="22"/>
        </w:rPr>
        <w:t xml:space="preserve">, ejecutando los </w:t>
      </w:r>
      <w:r w:rsidRPr="00B2628D">
        <w:rPr>
          <w:rFonts w:ascii="Palatino Linotype" w:eastAsia="Palatino Linotype" w:hAnsi="Palatino Linotype" w:cs="Palatino Linotype"/>
          <w:b/>
          <w:i/>
          <w:sz w:val="22"/>
          <w:szCs w:val="22"/>
        </w:rPr>
        <w:t>planes y programas aprobados</w:t>
      </w:r>
      <w:r w:rsidRPr="00B2628D">
        <w:rPr>
          <w:rFonts w:ascii="Palatino Linotype" w:eastAsia="Palatino Linotype" w:hAnsi="Palatino Linotype" w:cs="Palatino Linotype"/>
          <w:i/>
          <w:sz w:val="22"/>
          <w:szCs w:val="22"/>
        </w:rPr>
        <w:t xml:space="preserve">; </w:t>
      </w:r>
    </w:p>
    <w:p w14:paraId="09085D21"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III. Rendir los informes parciales que la Junta de Gobierno o la presidencia les solicite; IV. En coordinación con el Tesorero ejecutar y controlar el presupuesto del Sistema Municipal, en los términos aprobados; y </w:t>
      </w:r>
    </w:p>
    <w:p w14:paraId="20E9719D" w14:textId="77777777" w:rsidR="00F67859" w:rsidRPr="00B2628D" w:rsidRDefault="002D1CAE">
      <w:pPr>
        <w:spacing w:before="240" w:after="240" w:line="276" w:lineRule="auto"/>
        <w:ind w:left="567" w:right="567"/>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 xml:space="preserve">V. Cuidar que la aplicación de los gastos se haga llenando los requisitos legales conforme al presupuesto respectivo; </w:t>
      </w:r>
    </w:p>
    <w:p w14:paraId="36B85779"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VI. Elaborar conjuntamente con el Órgano de Control Interno, el inventario general de los bienes muebles e inmuebles propiedad del organismo, haciendo que se inscriban en el libro especial, con expresión de sus valores y de todas las características de identificación como el uso y destino de los mismos; </w:t>
      </w:r>
    </w:p>
    <w:p w14:paraId="590082B7"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VII. Regularizar la propiedad de los bienes inmuebles del organismo; </w:t>
      </w:r>
    </w:p>
    <w:p w14:paraId="03A38472"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lastRenderedPageBreak/>
        <w:t xml:space="preserve">VIII. Certificar la documentación oficial emanada de la Junta de Gobierno o de cualquiera de sus miembros y cuando se trate de documentación presentada ante el Órgano Superior de Fiscalización del Estado de México; </w:t>
      </w:r>
    </w:p>
    <w:p w14:paraId="331CB459"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IX. Integrar y autorizar con su firma, la documentación que deba presentarse al Órgano Superior de Fiscalización del Estado de México; </w:t>
      </w:r>
    </w:p>
    <w:p w14:paraId="6F3F973E"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X. Supervisar y vigilar que el manejo, administración, registro, control, uso, mantenimiento y conservación de los recursos que conforman el patrimonio del organismo, se realice conforme a las disposiciones legales aplicables; y </w:t>
      </w:r>
    </w:p>
    <w:p w14:paraId="759A085A" w14:textId="77777777" w:rsidR="00F67859" w:rsidRPr="00B2628D" w:rsidRDefault="002D1CAE">
      <w:pPr>
        <w:spacing w:before="240" w:after="240" w:line="276" w:lineRule="auto"/>
        <w:ind w:left="567" w:right="567"/>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XI. Las demás que sean necesarias para el ejercicio de los anteriores a juicio de la Junta de Gobierno y la Presidencia.</w:t>
      </w:r>
    </w:p>
    <w:p w14:paraId="313F5504"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razón de que le corresponde el de dirigir los servicios que presta el DIF y ejecutar los planes o programas aprobados. </w:t>
      </w:r>
    </w:p>
    <w:p w14:paraId="65AD38B7" w14:textId="77777777" w:rsidR="00F67859" w:rsidRPr="00B2628D" w:rsidRDefault="002D1CAE">
      <w:pPr>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En otro orden de ideas, en cuanto al costo del viaje realizado por los adultos mayores, referido en respuesta la Directora del Sistema Municipal para el Desarrollo Integral de la Familia de Temamatla, sólo se concretó a señalar que el costo fue por la cantidad de $92,800.00 (noventa y dos mil ochocientos pesos 00/100 M.N), sin embargo, de la solicitud se advierte que el particular fue claro en solicitar el respaldo de dicho costo; es decir, el documento que comprobé o conste la erogación para la realización de dicho viaje, que como se advierte de la respuesta fue con recursos públicos del Sistema Municipal para el Desarrollo Integral de la Familia de Temamatla</w:t>
      </w:r>
    </w:p>
    <w:p w14:paraId="4165C283" w14:textId="77777777" w:rsidR="00F67859" w:rsidRPr="00B2628D" w:rsidRDefault="002D1CAE">
      <w:pPr>
        <w:tabs>
          <w:tab w:val="left" w:pos="7770"/>
        </w:tabs>
        <w:spacing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ese sentido, el documento que pudiera obrar la información relacionada con el costo, de manera enunciativa mas no limitada, serían facturas, cheques, transferencias electrónicas o pólizas, que en términos de los señalado por los artículos 342, 343, 344 y 345 del Código Financiero del Estado de México y </w:t>
      </w:r>
      <w:r w:rsidRPr="00B2628D">
        <w:rPr>
          <w:rFonts w:ascii="Palatino Linotype" w:eastAsia="Palatino Linotype" w:hAnsi="Palatino Linotype" w:cs="Palatino Linotype"/>
        </w:rPr>
        <w:lastRenderedPageBreak/>
        <w:t>Municipios, disponen el sistema y las políticas que deben seguirse para llevar el registro contable y presupuestal de las operaciones financieras, en los siguientes términos:</w:t>
      </w:r>
    </w:p>
    <w:p w14:paraId="77E3E2FE"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Artículo 342.-</w:t>
      </w:r>
      <w:r w:rsidRPr="00B2628D">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C882E72" w14:textId="77777777" w:rsidR="00F67859" w:rsidRPr="00B2628D" w:rsidRDefault="002D1CAE">
      <w:pPr>
        <w:spacing w:before="120" w:after="120" w:line="276" w:lineRule="auto"/>
        <w:ind w:left="851" w:right="850"/>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w:t>
      </w:r>
    </w:p>
    <w:p w14:paraId="0F6AB524"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Artículo 343.-</w:t>
      </w:r>
      <w:r w:rsidRPr="00B2628D">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BB3E4F2"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0F62DA9B"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B2628D">
        <w:rPr>
          <w:rFonts w:ascii="Palatino Linotype" w:eastAsia="Palatino Linotype" w:hAnsi="Palatino Linotype" w:cs="Palatino Linotype"/>
          <w:i/>
          <w:sz w:val="22"/>
          <w:szCs w:val="22"/>
        </w:rPr>
        <w:t xml:space="preserve">en el caso de </w:t>
      </w:r>
      <w:r w:rsidRPr="00B2628D">
        <w:rPr>
          <w:rFonts w:ascii="Palatino Linotype" w:eastAsia="Palatino Linotype" w:hAnsi="Palatino Linotype" w:cs="Palatino Linotype"/>
          <w:b/>
          <w:i/>
          <w:sz w:val="22"/>
          <w:szCs w:val="22"/>
        </w:rPr>
        <w:t>los Municipios se hará por la Tesorería</w:t>
      </w:r>
      <w:r w:rsidRPr="00B2628D">
        <w:rPr>
          <w:rFonts w:ascii="Palatino Linotype" w:eastAsia="Palatino Linotype" w:hAnsi="Palatino Linotype" w:cs="Palatino Linotype"/>
          <w:i/>
          <w:sz w:val="22"/>
          <w:szCs w:val="22"/>
        </w:rPr>
        <w:t xml:space="preserve">. </w:t>
      </w:r>
    </w:p>
    <w:p w14:paraId="5E6912BF"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B2628D">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00010A33" w14:textId="77777777" w:rsidR="00F67859" w:rsidRPr="00B2628D" w:rsidRDefault="002D1CAE">
      <w:pPr>
        <w:spacing w:before="120" w:after="120" w:line="276" w:lineRule="auto"/>
        <w:ind w:left="851" w:right="5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42F0EDB7"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Artículo 345.-</w:t>
      </w:r>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rPr>
        <w:t xml:space="preserve">Las Dependencias, Entidades Públicas y unidades administrativas deberán conservar la documentación contable del año en </w:t>
      </w:r>
      <w:r w:rsidRPr="00B2628D">
        <w:rPr>
          <w:rFonts w:ascii="Palatino Linotype" w:eastAsia="Palatino Linotype" w:hAnsi="Palatino Linotype" w:cs="Palatino Linotype"/>
          <w:b/>
          <w:i/>
          <w:sz w:val="22"/>
          <w:szCs w:val="22"/>
        </w:rPr>
        <w:lastRenderedPageBreak/>
        <w:t>curso y la de ejercicios anteriores cuyas cuentas públicas hayan sido revisadas y fiscalizadas por la Legislatura</w:t>
      </w:r>
      <w:r w:rsidRPr="00B2628D">
        <w:rPr>
          <w:rFonts w:ascii="Palatino Linotype" w:eastAsia="Palatino Linotype" w:hAnsi="Palatino Linotype" w:cs="Palatino Linotype"/>
          <w:i/>
          <w:sz w:val="22"/>
          <w:szCs w:val="22"/>
        </w:rPr>
        <w:t xml:space="preserve">, la remitirán en un plazo que no excederá de seis meses al Archivo Contable Gubernamental. </w:t>
      </w:r>
      <w:r w:rsidRPr="00B2628D">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B2628D">
        <w:rPr>
          <w:rFonts w:ascii="Palatino Linotype" w:eastAsia="Palatino Linotype" w:hAnsi="Palatino Linotype" w:cs="Palatino Linotype"/>
          <w:i/>
          <w:sz w:val="22"/>
          <w:szCs w:val="22"/>
        </w:rPr>
        <w:t xml:space="preserve">. </w:t>
      </w:r>
    </w:p>
    <w:p w14:paraId="2FDC5F3F" w14:textId="77777777" w:rsidR="00F67859" w:rsidRPr="00B2628D" w:rsidRDefault="002D1CAE">
      <w:pPr>
        <w:spacing w:before="120" w:after="120" w:line="276" w:lineRule="auto"/>
        <w:ind w:left="851" w:right="85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p>
    <w:p w14:paraId="343ECC74"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 y deberá estar soportado con los documentos comprobatorios originales.</w:t>
      </w:r>
    </w:p>
    <w:p w14:paraId="68364C70" w14:textId="77777777" w:rsidR="00F67859" w:rsidRPr="00B2628D" w:rsidRDefault="002D1CAE">
      <w:pPr>
        <w:spacing w:before="240" w:after="240" w:line="360" w:lineRule="auto"/>
        <w:ind w:right="-232"/>
        <w:jc w:val="both"/>
        <w:rPr>
          <w:rFonts w:ascii="Palatino Linotype" w:eastAsia="Palatino Linotype" w:hAnsi="Palatino Linotype" w:cs="Palatino Linotype"/>
        </w:rPr>
      </w:pPr>
      <w:r w:rsidRPr="00B2628D">
        <w:rPr>
          <w:rFonts w:ascii="Palatino Linotype" w:eastAsia="Palatino Linotype" w:hAnsi="Palatino Linotype" w:cs="Palatino Linotype"/>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061F5DC7" w14:textId="77777777" w:rsidR="00F67859" w:rsidRPr="00B2628D" w:rsidRDefault="002D1CAE">
      <w:pPr>
        <w:spacing w:before="120" w:after="120" w:line="276" w:lineRule="auto"/>
        <w:ind w:left="851" w:right="902"/>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FACTURA</w:t>
      </w:r>
    </w:p>
    <w:p w14:paraId="7C5D3CC8" w14:textId="77777777" w:rsidR="00F67859" w:rsidRPr="00B2628D" w:rsidRDefault="002D1CAE">
      <w:pPr>
        <w:spacing w:before="120" w:after="120" w:line="276" w:lineRule="auto"/>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Es el documento fiscal que emite la persona física o moral para comprobar la venta o adquisición de un bien y/o servicio.” (Sic)</w:t>
      </w:r>
    </w:p>
    <w:p w14:paraId="1FF1CC47"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w:t>
      </w:r>
      <w:r w:rsidRPr="00B2628D">
        <w:rPr>
          <w:rFonts w:ascii="Palatino Linotype" w:eastAsia="Palatino Linotype" w:hAnsi="Palatino Linotype" w:cs="Palatino Linotype"/>
        </w:rPr>
        <w:lastRenderedPageBreak/>
        <w:t xml:space="preserve">como de los Organismos Autónomos, se administrarán con eficiencia, eficacia y honradez, para cumplir con los objetivos y programas a los que estén destinados. </w:t>
      </w:r>
    </w:p>
    <w:p w14:paraId="1A3690CB"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3A5D7CC9" w14:textId="77777777" w:rsidR="00F67859" w:rsidRPr="00B2628D" w:rsidRDefault="002D1CAE">
      <w:pPr>
        <w:spacing w:before="120" w:after="120" w:line="276" w:lineRule="auto"/>
        <w:ind w:firstLine="708"/>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rPr>
        <w:t>“</w:t>
      </w:r>
      <w:r w:rsidRPr="00B2628D">
        <w:rPr>
          <w:rFonts w:ascii="Palatino Linotype" w:eastAsia="Palatino Linotype" w:hAnsi="Palatino Linotype" w:cs="Palatino Linotype"/>
          <w:b/>
          <w:i/>
          <w:sz w:val="22"/>
          <w:szCs w:val="22"/>
        </w:rPr>
        <w:t xml:space="preserve">REGISTRO CONTABLE </w:t>
      </w:r>
    </w:p>
    <w:p w14:paraId="2F88F7F9" w14:textId="77777777" w:rsidR="00F67859" w:rsidRPr="00B2628D" w:rsidRDefault="002D1CAE">
      <w:pPr>
        <w:spacing w:before="120" w:after="120" w:line="276" w:lineRule="auto"/>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349DD3D7" w14:textId="77777777" w:rsidR="00F67859" w:rsidRPr="00B2628D" w:rsidRDefault="002D1CAE">
      <w:pPr>
        <w:spacing w:before="120" w:after="120" w:line="276" w:lineRule="auto"/>
        <w:ind w:right="899" w:firstLine="708"/>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“REGISTRO PRESUPUESTARIO</w:t>
      </w:r>
    </w:p>
    <w:p w14:paraId="25D4A46B" w14:textId="77777777" w:rsidR="00F67859" w:rsidRPr="00B2628D" w:rsidRDefault="002D1CAE">
      <w:pPr>
        <w:spacing w:before="120" w:after="120" w:line="276" w:lineRule="auto"/>
        <w:ind w:left="708"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69B45105"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459516D7"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39A10C6"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Correlativo a lo anterior, es preciso referir una definición de </w:t>
      </w:r>
      <w:r w:rsidRPr="00B2628D">
        <w:rPr>
          <w:rFonts w:ascii="Palatino Linotype" w:eastAsia="Palatino Linotype" w:hAnsi="Palatino Linotype" w:cs="Palatino Linotype"/>
          <w:i/>
        </w:rPr>
        <w:t>póliza contable</w:t>
      </w:r>
      <w:r w:rsidRPr="00B2628D">
        <w:rPr>
          <w:rFonts w:ascii="Palatino Linotype" w:eastAsia="Palatino Linotype" w:hAnsi="Palatino Linotype" w:cs="Palatino Linotype"/>
        </w:rPr>
        <w:t xml:space="preserve">, la cual, primeramente, no está definida en el Código Financiero del Estado de México y Municipios; no obstante, los ya mencionados Glosarios la definen como: </w:t>
      </w:r>
    </w:p>
    <w:p w14:paraId="4882272A" w14:textId="77777777" w:rsidR="00F67859" w:rsidRPr="00B2628D" w:rsidRDefault="002D1CAE">
      <w:pPr>
        <w:spacing w:before="120" w:after="120" w:line="276" w:lineRule="auto"/>
        <w:ind w:left="851" w:right="899"/>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PÓLIZA CONTABLE</w:t>
      </w:r>
    </w:p>
    <w:p w14:paraId="442548AE" w14:textId="77777777" w:rsidR="00F67859" w:rsidRPr="00B2628D" w:rsidRDefault="002D1CAE">
      <w:pPr>
        <w:spacing w:before="120" w:after="120" w:line="276" w:lineRule="auto"/>
        <w:ind w:left="851" w:right="89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Documento en el cual se asientan en forma individual todas y cada una de las operaciones desarrolladas por una institución, así como la información necesaria para la identificación de dichas operaciones.” (sic)</w:t>
      </w:r>
    </w:p>
    <w:p w14:paraId="65620D8E"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Así, se advierte que la </w:t>
      </w:r>
      <w:r w:rsidRPr="00B2628D">
        <w:rPr>
          <w:rFonts w:ascii="Palatino Linotype" w:eastAsia="Palatino Linotype" w:hAnsi="Palatino Linotype" w:cs="Palatino Linotype"/>
          <w:i/>
        </w:rPr>
        <w:t>póliza contable</w:t>
      </w:r>
      <w:r w:rsidRPr="00B2628D">
        <w:rPr>
          <w:rFonts w:ascii="Palatino Linotype" w:eastAsia="Palatino Linotype" w:hAnsi="Palatino Linotype" w:cs="Palatino Linotype"/>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7DAEF253"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este sentido, existen diversos tipos de pólizas contables de acuerdo a las operaciones realizadas, dentro de las cuales, encontramos las llamadas </w:t>
      </w:r>
      <w:r w:rsidRPr="00B2628D">
        <w:rPr>
          <w:rFonts w:ascii="Palatino Linotype" w:eastAsia="Palatino Linotype" w:hAnsi="Palatino Linotype" w:cs="Palatino Linotype"/>
          <w:i/>
        </w:rPr>
        <w:t>pólizas de egresos</w:t>
      </w:r>
      <w:r w:rsidRPr="00B2628D">
        <w:rPr>
          <w:rFonts w:ascii="Palatino Linotype" w:eastAsia="Palatino Linotype" w:hAnsi="Palatino Linotype" w:cs="Palatino Linotype"/>
        </w:rPr>
        <w:t xml:space="preserve">, son aquellas en las cuales se anotan diariamente las operaciones que representan gastos, es decir, salidas de dinero para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las que, además, deben encontrarse acompañadas de las documentales que sirven de soporte de dicho movimiento. </w:t>
      </w:r>
    </w:p>
    <w:p w14:paraId="3B935004" w14:textId="77777777" w:rsidR="00F67859" w:rsidRPr="00B2628D" w:rsidRDefault="002D1CAE">
      <w:pPr>
        <w:spacing w:line="360" w:lineRule="auto"/>
        <w:ind w:right="51"/>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Principalmente, porque la información solicitada, es de interés general y de alcance público, puesto que la ciudadanía tiene derecho a saber cuál es el gasto ejercido para el pago de alguna contratación o servicio;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1D7178A8" w14:textId="77777777" w:rsidR="00F67859" w:rsidRPr="00B2628D" w:rsidRDefault="00F67859">
      <w:pPr>
        <w:spacing w:line="360" w:lineRule="auto"/>
        <w:jc w:val="both"/>
        <w:rPr>
          <w:rFonts w:ascii="Palatino Linotype" w:eastAsia="Palatino Linotype" w:hAnsi="Palatino Linotype" w:cs="Palatino Linotype"/>
        </w:rPr>
      </w:pPr>
    </w:p>
    <w:p w14:paraId="252E7849" w14:textId="77777777" w:rsidR="00F67859" w:rsidRPr="00B2628D" w:rsidRDefault="002D1CAE">
      <w:pPr>
        <w:ind w:left="851" w:right="851"/>
        <w:jc w:val="both"/>
        <w:rPr>
          <w:rFonts w:ascii="Palatino Linotype" w:eastAsia="Palatino Linotype" w:hAnsi="Palatino Linotype" w:cs="Palatino Linotype"/>
          <w:i/>
          <w:sz w:val="22"/>
          <w:szCs w:val="22"/>
          <w:u w:val="single"/>
        </w:rPr>
      </w:pPr>
      <w:r w:rsidRPr="00B2628D">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B2628D">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B2628D">
        <w:rPr>
          <w:rFonts w:ascii="Palatino Linotype" w:eastAsia="Palatino Linotype" w:hAnsi="Palatino Linotype" w:cs="Palatino Linotype"/>
          <w:b/>
          <w:i/>
          <w:sz w:val="22"/>
          <w:szCs w:val="22"/>
          <w:u w:val="single"/>
        </w:rPr>
        <w:t>que reciba y ejerza recursos públicos</w:t>
      </w:r>
      <w:r w:rsidRPr="00B2628D">
        <w:rPr>
          <w:rFonts w:ascii="Palatino Linotype" w:eastAsia="Palatino Linotype" w:hAnsi="Palatino Linotype" w:cs="Palatino Linotype"/>
          <w:i/>
          <w:sz w:val="22"/>
          <w:szCs w:val="22"/>
        </w:rPr>
        <w:t xml:space="preserve"> o realice actos de autoridad </w:t>
      </w:r>
      <w:r w:rsidRPr="00B2628D">
        <w:rPr>
          <w:rFonts w:ascii="Palatino Linotype" w:eastAsia="Palatino Linotype" w:hAnsi="Palatino Linotype" w:cs="Palatino Linotype"/>
          <w:b/>
          <w:i/>
          <w:sz w:val="22"/>
          <w:szCs w:val="22"/>
          <w:u w:val="single"/>
        </w:rPr>
        <w:t>en el ámbito de competencia del Estado de México y sus municipios</w:t>
      </w:r>
      <w:r w:rsidRPr="00B2628D">
        <w:rPr>
          <w:rFonts w:ascii="Palatino Linotype" w:eastAsia="Palatino Linotype" w:hAnsi="Palatino Linotype" w:cs="Palatino Linotype"/>
          <w:i/>
          <w:sz w:val="22"/>
          <w:szCs w:val="22"/>
          <w:u w:val="single"/>
        </w:rPr>
        <w:t>.</w:t>
      </w:r>
    </w:p>
    <w:p w14:paraId="02C9454A" w14:textId="77777777" w:rsidR="00F67859" w:rsidRPr="00B2628D" w:rsidRDefault="002D1CAE">
      <w:pPr>
        <w:ind w:left="851" w:right="85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7E73E745" w14:textId="77777777" w:rsidR="00F67859" w:rsidRPr="00B2628D" w:rsidRDefault="002D1CAE">
      <w:pPr>
        <w:ind w:left="851" w:right="85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3F7C3589" w14:textId="77777777" w:rsidR="00F67859" w:rsidRPr="00B2628D" w:rsidRDefault="002D1CAE">
      <w:pPr>
        <w:ind w:left="851" w:right="851"/>
        <w:jc w:val="both"/>
        <w:rPr>
          <w:rFonts w:ascii="Palatino Linotype" w:eastAsia="Palatino Linotype" w:hAnsi="Palatino Linotype" w:cs="Palatino Linotype"/>
          <w:b/>
          <w:i/>
          <w:sz w:val="22"/>
          <w:szCs w:val="22"/>
          <w:u w:val="single"/>
        </w:rPr>
      </w:pPr>
      <w:r w:rsidRPr="00B2628D">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1B1E8FBB" w14:textId="77777777" w:rsidR="00F67859" w:rsidRPr="00B2628D" w:rsidRDefault="002D1CAE">
      <w:pPr>
        <w:ind w:left="851" w:right="85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7E7CACEE" w14:textId="77777777" w:rsidR="00F67859" w:rsidRPr="00B2628D" w:rsidRDefault="002D1CAE">
      <w:pPr>
        <w:ind w:left="851" w:right="851"/>
        <w:jc w:val="both"/>
        <w:rPr>
          <w:rFonts w:ascii="Palatino Linotype" w:eastAsia="Palatino Linotype" w:hAnsi="Palatino Linotype" w:cs="Palatino Linotype"/>
          <w:b/>
          <w:i/>
          <w:sz w:val="22"/>
          <w:szCs w:val="22"/>
          <w:u w:val="single"/>
        </w:rPr>
      </w:pPr>
      <w:r w:rsidRPr="00B2628D">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00328EA" w14:textId="77777777" w:rsidR="00F67859" w:rsidRPr="00B2628D" w:rsidRDefault="002D1CAE">
      <w:pPr>
        <w:ind w:left="851" w:right="851"/>
        <w:jc w:val="both"/>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i/>
          <w:sz w:val="22"/>
          <w:szCs w:val="22"/>
        </w:rPr>
        <w:t xml:space="preserve">Los servidores públicos deberán transparentar sus </w:t>
      </w:r>
      <w:proofErr w:type="gramStart"/>
      <w:r w:rsidRPr="00B2628D">
        <w:rPr>
          <w:rFonts w:ascii="Palatino Linotype" w:eastAsia="Palatino Linotype" w:hAnsi="Palatino Linotype" w:cs="Palatino Linotype"/>
          <w:i/>
          <w:sz w:val="22"/>
          <w:szCs w:val="22"/>
        </w:rPr>
        <w:t>acciones</w:t>
      </w:r>
      <w:proofErr w:type="gramEnd"/>
      <w:r w:rsidRPr="00B2628D">
        <w:rPr>
          <w:rFonts w:ascii="Palatino Linotype" w:eastAsia="Palatino Linotype" w:hAnsi="Palatino Linotype" w:cs="Palatino Linotype"/>
          <w:i/>
          <w:sz w:val="22"/>
          <w:szCs w:val="22"/>
        </w:rPr>
        <w:t xml:space="preserve"> así como garantizar y respetar el derecho de acceso a la información pública.”</w:t>
      </w:r>
      <w:r w:rsidRPr="00B2628D">
        <w:rPr>
          <w:rFonts w:ascii="Palatino Linotype" w:eastAsia="Palatino Linotype" w:hAnsi="Palatino Linotype" w:cs="Palatino Linotype"/>
          <w:b/>
          <w:i/>
          <w:sz w:val="22"/>
          <w:szCs w:val="22"/>
        </w:rPr>
        <w:t xml:space="preserve"> [Sic]</w:t>
      </w:r>
    </w:p>
    <w:p w14:paraId="6445559F" w14:textId="77777777" w:rsidR="00F67859" w:rsidRPr="00B2628D" w:rsidRDefault="00F67859">
      <w:pPr>
        <w:spacing w:line="360" w:lineRule="auto"/>
        <w:jc w:val="both"/>
        <w:rPr>
          <w:rFonts w:ascii="Palatino Linotype" w:eastAsia="Palatino Linotype" w:hAnsi="Palatino Linotype" w:cs="Palatino Linotype"/>
        </w:rPr>
      </w:pPr>
    </w:p>
    <w:p w14:paraId="52F2B2F1" w14:textId="77777777" w:rsidR="00F67859" w:rsidRPr="00B2628D" w:rsidRDefault="002D1CAE">
      <w:pPr>
        <w:spacing w:before="280" w:after="280" w:line="360" w:lineRule="auto"/>
        <w:jc w:val="both"/>
        <w:rPr>
          <w:rFonts w:ascii="Palatino Linotype" w:eastAsia="Palatino Linotype" w:hAnsi="Palatino Linotype" w:cs="Palatino Linotype"/>
          <w:b/>
          <w:u w:val="single"/>
        </w:rPr>
      </w:pPr>
      <w:r w:rsidRPr="00B2628D">
        <w:rPr>
          <w:rFonts w:ascii="Palatino Linotype" w:eastAsia="Palatino Linotype" w:hAnsi="Palatino Linotype" w:cs="Palatino Linotype"/>
          <w:b/>
        </w:rPr>
        <w:lastRenderedPageBreak/>
        <w:t xml:space="preserve">Por otro </w:t>
      </w:r>
      <w:proofErr w:type="gramStart"/>
      <w:r w:rsidRPr="00B2628D">
        <w:rPr>
          <w:rFonts w:ascii="Palatino Linotype" w:eastAsia="Palatino Linotype" w:hAnsi="Palatino Linotype" w:cs="Palatino Linotype"/>
          <w:b/>
        </w:rPr>
        <w:t>lado</w:t>
      </w:r>
      <w:proofErr w:type="gramEnd"/>
      <w:r w:rsidRPr="00B2628D">
        <w:rPr>
          <w:rFonts w:ascii="Palatino Linotype" w:eastAsia="Palatino Linotype" w:hAnsi="Palatino Linotype" w:cs="Palatino Linotype"/>
          <w:b/>
        </w:rPr>
        <w:t xml:space="preserve"> en cuanto a los viajes faltantes realizados en los años 2022, 2023 y 2024 por los adultos mayores </w:t>
      </w:r>
      <w:r w:rsidRPr="00B2628D">
        <w:rPr>
          <w:rFonts w:ascii="Palatino Linotype" w:eastAsia="Palatino Linotype" w:hAnsi="Palatino Linotype" w:cs="Palatino Linotype"/>
          <w:b/>
          <w:u w:val="single"/>
        </w:rPr>
        <w:t xml:space="preserve">específicamente de las comunidades de </w:t>
      </w:r>
      <w:proofErr w:type="spellStart"/>
      <w:r w:rsidRPr="00B2628D">
        <w:rPr>
          <w:rFonts w:ascii="Palatino Linotype" w:eastAsia="Palatino Linotype" w:hAnsi="Palatino Linotype" w:cs="Palatino Linotype"/>
          <w:b/>
          <w:u w:val="single"/>
        </w:rPr>
        <w:t>Zula</w:t>
      </w:r>
      <w:proofErr w:type="spellEnd"/>
      <w:r w:rsidRPr="00B2628D">
        <w:rPr>
          <w:rFonts w:ascii="Palatino Linotype" w:eastAsia="Palatino Linotype" w:hAnsi="Palatino Linotype" w:cs="Palatino Linotype"/>
          <w:b/>
          <w:u w:val="single"/>
        </w:rPr>
        <w:t xml:space="preserve"> y Reyes.</w:t>
      </w:r>
    </w:p>
    <w:p w14:paraId="43C79CE5" w14:textId="77777777" w:rsidR="00F67859" w:rsidRPr="00B2628D" w:rsidRDefault="002D1CA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Resulta oportuno aclarar, que si bien el particular requiere información del año 2024, la información sobre hechos que aún no se han generado debido a la temporalidad, son hechos futuros; por lo que no es procedente que los sujetos obligados proporcionen dicha información </w:t>
      </w:r>
      <w:proofErr w:type="gramStart"/>
      <w:r w:rsidRPr="00B2628D">
        <w:rPr>
          <w:rFonts w:ascii="Palatino Linotype" w:eastAsia="Palatino Linotype" w:hAnsi="Palatino Linotype" w:cs="Palatino Linotype"/>
        </w:rPr>
        <w:t>siendo  aplicable</w:t>
      </w:r>
      <w:proofErr w:type="gramEnd"/>
      <w:r w:rsidRPr="00B2628D">
        <w:rPr>
          <w:rFonts w:ascii="Palatino Linotype" w:eastAsia="Palatino Linotype" w:hAnsi="Palatino Linotype" w:cs="Palatino Linotype"/>
        </w:rPr>
        <w:t xml:space="preserve"> la tesis con número de registro digital 209001[1] emitida por el Poder Judicial de la Federación, que dispone lo siguiente:</w:t>
      </w:r>
    </w:p>
    <w:p w14:paraId="5BDAD2C2" w14:textId="77777777" w:rsidR="00F67859" w:rsidRPr="00B2628D" w:rsidRDefault="002D1CAE">
      <w:pPr>
        <w:spacing w:before="240" w:after="240" w:line="360" w:lineRule="auto"/>
        <w:ind w:left="426" w:right="474"/>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rPr>
        <w:t xml:space="preserve"> </w:t>
      </w:r>
      <w:r w:rsidRPr="00B2628D">
        <w:rPr>
          <w:rFonts w:ascii="Palatino Linotype" w:eastAsia="Palatino Linotype" w:hAnsi="Palatino Linotype" w:cs="Palatino Linotype"/>
          <w:i/>
          <w:sz w:val="22"/>
          <w:szCs w:val="22"/>
        </w:rPr>
        <w:t>ACTOS FUTUROS DE REALIZACIÓN INCIERTA. NO PROCEDE EL JUICIO DE AMPARO CONTRA LOS.</w:t>
      </w:r>
    </w:p>
    <w:p w14:paraId="74D446F2" w14:textId="77777777" w:rsidR="00F67859" w:rsidRPr="00B2628D" w:rsidRDefault="002D1CAE">
      <w:pPr>
        <w:ind w:left="426" w:right="474"/>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Contra actos futuros de realización incierta no procede el juicio de garantías.</w:t>
      </w:r>
    </w:p>
    <w:p w14:paraId="0EB2B664" w14:textId="77777777" w:rsidR="00F67859" w:rsidRPr="00B2628D" w:rsidRDefault="002D1CAE">
      <w:pPr>
        <w:ind w:left="426" w:right="474"/>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 </w:t>
      </w:r>
    </w:p>
    <w:p w14:paraId="790BD332" w14:textId="77777777" w:rsidR="00F67859" w:rsidRPr="00B2628D" w:rsidRDefault="002D1CAE">
      <w:pPr>
        <w:ind w:left="426" w:right="474"/>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55B22032" w14:textId="77777777" w:rsidR="00F67859" w:rsidRPr="00B2628D" w:rsidRDefault="002D1CAE">
      <w:pPr>
        <w:spacing w:before="240" w:after="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ese sentido, no es procedente la exigencia del hoy Recurrente de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atienda su solicitud de toda la información generada en el año 2024, pues esa autoridad únicamente está constreñida a proporcionar la información pública que genere en uso de sus atribuciones de derecho público a la fecha de la solicitud de información, esto es al ocho de julio del año 2024.</w:t>
      </w:r>
    </w:p>
    <w:p w14:paraId="2D8A01BF" w14:textId="77777777" w:rsidR="00F67859" w:rsidRPr="00B2628D" w:rsidRDefault="002D1CAE">
      <w:pPr>
        <w:spacing w:before="280" w:after="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Ahora bien, respecto de lo requerido la </w:t>
      </w:r>
      <w:proofErr w:type="gramStart"/>
      <w:r w:rsidRPr="00B2628D">
        <w:rPr>
          <w:rFonts w:ascii="Palatino Linotype" w:eastAsia="Palatino Linotype" w:hAnsi="Palatino Linotype" w:cs="Palatino Linotype"/>
        </w:rPr>
        <w:t>Directora</w:t>
      </w:r>
      <w:proofErr w:type="gramEnd"/>
      <w:r w:rsidRPr="00B2628D">
        <w:rPr>
          <w:rFonts w:ascii="Palatino Linotype" w:eastAsia="Palatino Linotype" w:hAnsi="Palatino Linotype" w:cs="Palatino Linotype"/>
        </w:rPr>
        <w:t xml:space="preserve"> del Sistema Municipal para el Desarrollo Integral de la Familia de Temamatla, sólo se concretó entregar la información de un viaje realizado al puerto de Mazatlán, en el año 2023, sin </w:t>
      </w:r>
      <w:r w:rsidRPr="00B2628D">
        <w:rPr>
          <w:rFonts w:ascii="Palatino Linotype" w:eastAsia="Palatino Linotype" w:hAnsi="Palatino Linotype" w:cs="Palatino Linotype"/>
        </w:rPr>
        <w:lastRenderedPageBreak/>
        <w:t>pronunciarse su fue el único viaje que realizaron l</w:t>
      </w:r>
      <w:r w:rsidRPr="00B2628D">
        <w:rPr>
          <w:rFonts w:ascii="Palatino Linotype" w:eastAsia="Palatino Linotype" w:hAnsi="Palatino Linotype" w:cs="Palatino Linotype"/>
          <w:b/>
          <w:u w:val="single"/>
        </w:rPr>
        <w:t xml:space="preserve">os adultos mayores de dichas comunidades, </w:t>
      </w:r>
      <w:r w:rsidRPr="00B2628D">
        <w:rPr>
          <w:rFonts w:ascii="Palatino Linotype" w:eastAsia="Palatino Linotype" w:hAnsi="Palatino Linotype" w:cs="Palatino Linotype"/>
        </w:rPr>
        <w:t xml:space="preserve">dentro de la temporalidad solicitada por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w:t>
      </w:r>
    </w:p>
    <w:p w14:paraId="2271BF3A" w14:textId="77777777" w:rsidR="00F67859" w:rsidRPr="00B2628D" w:rsidRDefault="002D1CAE">
      <w:pPr>
        <w:spacing w:before="280" w:after="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Ante ello, se localizó que en el Segundo Informe de Gobierno del Ayuntamiento de Temamatla del año 2023, el cual puede ser consultado en la siguiente liga electrónica:</w:t>
      </w:r>
      <w:hyperlink r:id="rId11">
        <w:r w:rsidRPr="00B2628D">
          <w:rPr>
            <w:rFonts w:ascii="Palatino Linotype" w:eastAsia="Palatino Linotype" w:hAnsi="Palatino Linotype" w:cs="Palatino Linotype"/>
            <w:u w:val="single"/>
          </w:rPr>
          <w:t>https://temamatla-digital.com/archivos_gacetas24/Gaceta%2081%20SEGUNDO%20INFORME-comprimido_compressed-comprimido%20(1)-comprimido.pdf</w:t>
        </w:r>
      </w:hyperlink>
      <w:r w:rsidRPr="00B2628D">
        <w:rPr>
          <w:rFonts w:ascii="Palatino Linotype" w:eastAsia="Palatino Linotype" w:hAnsi="Palatino Linotype" w:cs="Palatino Linotype"/>
        </w:rPr>
        <w:t xml:space="preserve">, para mayor referencia; se observa que el Sistema Municipal para el Desarrollo Integral de la Familia de Temamatla, en el año 2023 realizó 5 viajes realizados por los adultos mayores, cuyos destinos fueron al Estado de Veracruz, Tequila Jalisco, parque recreativo en Aculco y Hacienda Panoaya, aparte del ya mencionado por la Directora del DIF de Temamatla en respuesta, como se señala a continuación: </w:t>
      </w:r>
    </w:p>
    <w:p w14:paraId="00C1C873" w14:textId="77777777" w:rsidR="00F67859" w:rsidRPr="00B2628D" w:rsidRDefault="002D1CAE">
      <w:pPr>
        <w:spacing w:before="280"/>
        <w:ind w:left="567" w:right="618"/>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“SISTEMA MUNICIPAL PARA EL DESARROLLO INTEGRAL DE LA FAMILIA</w:t>
      </w:r>
    </w:p>
    <w:p w14:paraId="253395FB" w14:textId="77777777" w:rsidR="00F67859" w:rsidRPr="00B2628D" w:rsidRDefault="002D1CAE">
      <w:pPr>
        <w:ind w:left="567" w:right="618"/>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470D8C7C" w14:textId="77777777" w:rsidR="00F67859" w:rsidRPr="00B2628D" w:rsidRDefault="002D1CAE">
      <w:pPr>
        <w:ind w:left="567" w:right="618"/>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Por su parte, para promover la convivencia y el esparcimiento en lugares atractivos de nuestro México, </w:t>
      </w:r>
      <w:r w:rsidRPr="00B2628D">
        <w:rPr>
          <w:rFonts w:ascii="Palatino Linotype" w:eastAsia="Palatino Linotype" w:hAnsi="Palatino Linotype" w:cs="Palatino Linotype"/>
          <w:b/>
          <w:i/>
          <w:sz w:val="22"/>
          <w:szCs w:val="22"/>
        </w:rPr>
        <w:t>tuvimos el honor de llevar a cabo 5 visitas recreativas con nuestros adultos mayores, al Estado de Veracruz</w:t>
      </w:r>
      <w:r w:rsidRPr="00B2628D">
        <w:rPr>
          <w:rFonts w:ascii="Palatino Linotype" w:eastAsia="Palatino Linotype" w:hAnsi="Palatino Linotype" w:cs="Palatino Linotype"/>
          <w:i/>
          <w:sz w:val="22"/>
          <w:szCs w:val="22"/>
        </w:rPr>
        <w:t xml:space="preserve">, a </w:t>
      </w:r>
      <w:r w:rsidRPr="00B2628D">
        <w:rPr>
          <w:rFonts w:ascii="Palatino Linotype" w:eastAsia="Palatino Linotype" w:hAnsi="Palatino Linotype" w:cs="Palatino Linotype"/>
          <w:i/>
          <w:sz w:val="22"/>
          <w:szCs w:val="22"/>
          <w:u w:val="single"/>
        </w:rPr>
        <w:t>Mazatlán Sinaloa</w:t>
      </w:r>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rPr>
        <w:t>a Tequila Jalisco, al parque recreativo en Aculco y Hacienda Panoaya</w:t>
      </w:r>
      <w:r w:rsidRPr="00B2628D">
        <w:rPr>
          <w:rFonts w:ascii="Palatino Linotype" w:eastAsia="Palatino Linotype" w:hAnsi="Palatino Linotype" w:cs="Palatino Linotype"/>
          <w:i/>
          <w:sz w:val="22"/>
          <w:szCs w:val="22"/>
        </w:rPr>
        <w:t>.” (Sic)</w:t>
      </w:r>
    </w:p>
    <w:p w14:paraId="6DD34F44" w14:textId="77777777" w:rsidR="00F67859" w:rsidRPr="00B2628D" w:rsidRDefault="00F67859">
      <w:pPr>
        <w:spacing w:after="280" w:line="360" w:lineRule="auto"/>
        <w:jc w:val="both"/>
        <w:rPr>
          <w:rFonts w:ascii="Palatino Linotype" w:eastAsia="Palatino Linotype" w:hAnsi="Palatino Linotype" w:cs="Palatino Linotype"/>
        </w:rPr>
      </w:pPr>
    </w:p>
    <w:p w14:paraId="5E94E09B" w14:textId="77777777" w:rsidR="00F67859" w:rsidRPr="00B2628D" w:rsidRDefault="002D1CAE">
      <w:pPr>
        <w:spacing w:after="280" w:line="360" w:lineRule="auto"/>
        <w:jc w:val="both"/>
        <w:rPr>
          <w:rFonts w:ascii="Palatino Linotype" w:eastAsia="Palatino Linotype" w:hAnsi="Palatino Linotype" w:cs="Palatino Linotype"/>
          <w:b/>
        </w:rPr>
      </w:pPr>
      <w:r w:rsidRPr="00B2628D">
        <w:rPr>
          <w:rFonts w:ascii="Palatino Linotype" w:eastAsia="Palatino Linotype" w:hAnsi="Palatino Linotype" w:cs="Palatino Linotype"/>
        </w:rPr>
        <w:t xml:space="preserve">En este sentido, si bien se localizó la realización de más viajes, </w:t>
      </w:r>
      <w:r w:rsidRPr="00B2628D">
        <w:rPr>
          <w:rFonts w:ascii="Palatino Linotype" w:eastAsia="Palatino Linotype" w:hAnsi="Palatino Linotype" w:cs="Palatino Linotype"/>
          <w:b/>
        </w:rPr>
        <w:t xml:space="preserve">no se logra advertir si en dichos viajes participaron adultos mayores específicamente de las comunidades de </w:t>
      </w:r>
      <w:proofErr w:type="spellStart"/>
      <w:r w:rsidRPr="00B2628D">
        <w:rPr>
          <w:rFonts w:ascii="Palatino Linotype" w:eastAsia="Palatino Linotype" w:hAnsi="Palatino Linotype" w:cs="Palatino Linotype"/>
          <w:b/>
        </w:rPr>
        <w:t>Zula</w:t>
      </w:r>
      <w:proofErr w:type="spellEnd"/>
      <w:r w:rsidRPr="00B2628D">
        <w:rPr>
          <w:rFonts w:ascii="Palatino Linotype" w:eastAsia="Palatino Linotype" w:hAnsi="Palatino Linotype" w:cs="Palatino Linotype"/>
          <w:b/>
        </w:rPr>
        <w:t xml:space="preserve"> y Reyes.</w:t>
      </w:r>
    </w:p>
    <w:p w14:paraId="107992B9" w14:textId="77777777" w:rsidR="00F67859" w:rsidRPr="00B2628D" w:rsidRDefault="002D1CAE">
      <w:pPr>
        <w:spacing w:before="280" w:after="280" w:line="360" w:lineRule="auto"/>
        <w:jc w:val="both"/>
        <w:rPr>
          <w:rFonts w:ascii="Palatino Linotype" w:eastAsia="Palatino Linotype" w:hAnsi="Palatino Linotype" w:cs="Palatino Linotype"/>
          <w:b/>
          <w:u w:val="single"/>
        </w:rPr>
      </w:pPr>
      <w:r w:rsidRPr="00B2628D">
        <w:rPr>
          <w:rFonts w:ascii="Palatino Linotype" w:eastAsia="Palatino Linotype" w:hAnsi="Palatino Linotype" w:cs="Palatino Linotype"/>
        </w:rPr>
        <w:t xml:space="preserve">Por lo cual se determina que la respuesta de la </w:t>
      </w:r>
      <w:proofErr w:type="gramStart"/>
      <w:r w:rsidRPr="00B2628D">
        <w:rPr>
          <w:rFonts w:ascii="Palatino Linotype" w:eastAsia="Palatino Linotype" w:hAnsi="Palatino Linotype" w:cs="Palatino Linotype"/>
        </w:rPr>
        <w:t>Directora</w:t>
      </w:r>
      <w:proofErr w:type="gramEnd"/>
      <w:r w:rsidRPr="00B2628D">
        <w:rPr>
          <w:rFonts w:ascii="Palatino Linotype" w:eastAsia="Palatino Linotype" w:hAnsi="Palatino Linotype" w:cs="Palatino Linotype"/>
        </w:rPr>
        <w:t xml:space="preserve"> del DIF de Temamatla, fue incompleta al no especificar si se proporcionó la información de todos los viajes en </w:t>
      </w:r>
      <w:r w:rsidRPr="00B2628D">
        <w:rPr>
          <w:rFonts w:ascii="Palatino Linotype" w:eastAsia="Palatino Linotype" w:hAnsi="Palatino Linotype" w:cs="Palatino Linotype"/>
        </w:rPr>
        <w:lastRenderedPageBreak/>
        <w:t xml:space="preserve">los que hayan participado adultos mayores </w:t>
      </w:r>
      <w:r w:rsidRPr="00B2628D">
        <w:rPr>
          <w:rFonts w:ascii="Palatino Linotype" w:eastAsia="Palatino Linotype" w:hAnsi="Palatino Linotype" w:cs="Palatino Linotype"/>
          <w:b/>
          <w:u w:val="single"/>
        </w:rPr>
        <w:t xml:space="preserve">específicamente de las comunidades de </w:t>
      </w:r>
      <w:proofErr w:type="spellStart"/>
      <w:r w:rsidRPr="00B2628D">
        <w:rPr>
          <w:rFonts w:ascii="Palatino Linotype" w:eastAsia="Palatino Linotype" w:hAnsi="Palatino Linotype" w:cs="Palatino Linotype"/>
          <w:b/>
          <w:u w:val="single"/>
        </w:rPr>
        <w:t>Zula</w:t>
      </w:r>
      <w:proofErr w:type="spellEnd"/>
      <w:r w:rsidRPr="00B2628D">
        <w:rPr>
          <w:rFonts w:ascii="Palatino Linotype" w:eastAsia="Palatino Linotype" w:hAnsi="Palatino Linotype" w:cs="Palatino Linotype"/>
          <w:b/>
          <w:u w:val="single"/>
        </w:rPr>
        <w:t xml:space="preserve"> y Reyes.</w:t>
      </w:r>
    </w:p>
    <w:p w14:paraId="22FE72B7" w14:textId="77777777" w:rsidR="00F67859" w:rsidRPr="00B2628D" w:rsidRDefault="002D1CAE">
      <w:pPr>
        <w:spacing w:before="280" w:after="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No se omite comentar, que de la respuesta se advierte que sólo se pronunció la Directora del DIF  Temamatla, en este sentido se puede concluir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1683901A" w14:textId="77777777" w:rsidR="00F67859" w:rsidRPr="00B2628D" w:rsidRDefault="002D1CAE">
      <w:pPr>
        <w:spacing w:before="240" w:after="240"/>
        <w:ind w:left="709" w:right="902"/>
        <w:jc w:val="both"/>
        <w:rPr>
          <w:rFonts w:ascii="Palatino Linotype" w:eastAsia="Palatino Linotype" w:hAnsi="Palatino Linotype" w:cs="Palatino Linotype"/>
          <w:i/>
          <w:sz w:val="20"/>
          <w:szCs w:val="20"/>
        </w:rPr>
      </w:pPr>
      <w:r w:rsidRPr="00B2628D">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03C0312" w14:textId="77777777" w:rsidR="00F67859" w:rsidRPr="00B2628D" w:rsidRDefault="002D1CAE">
      <w:pPr>
        <w:shd w:val="clear" w:color="auto" w:fill="FFFFFF"/>
        <w:spacing w:before="240" w:after="240" w:line="360" w:lineRule="auto"/>
        <w:jc w:val="both"/>
      </w:pPr>
      <w:r w:rsidRPr="00B2628D">
        <w:rPr>
          <w:rFonts w:ascii="Palatino Linotype" w:eastAsia="Palatino Linotype" w:hAnsi="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294EAA46" w14:textId="77777777" w:rsidR="00F67859" w:rsidRPr="00B2628D" w:rsidRDefault="002D1CAE">
      <w:pPr>
        <w:shd w:val="clear" w:color="auto" w:fill="FFFFFF"/>
        <w:spacing w:after="240" w:line="276" w:lineRule="auto"/>
        <w:ind w:left="993" w:right="1041"/>
        <w:jc w:val="both"/>
      </w:pPr>
      <w:r w:rsidRPr="00B2628D">
        <w:rPr>
          <w:rFonts w:ascii="Palatino Linotype" w:eastAsia="Palatino Linotype" w:hAnsi="Palatino Linotype" w:cs="Palatino Linotype"/>
          <w:b/>
          <w:i/>
          <w:sz w:val="22"/>
          <w:szCs w:val="22"/>
        </w:rPr>
        <w:t>“Artículo 162.</w:t>
      </w:r>
      <w:r w:rsidRPr="00B2628D">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49E70603" w14:textId="77777777" w:rsidR="00F67859" w:rsidRPr="00B2628D" w:rsidRDefault="002D1CAE">
      <w:pPr>
        <w:shd w:val="clear" w:color="auto" w:fill="FFFFFF"/>
        <w:spacing w:line="360" w:lineRule="auto"/>
        <w:jc w:val="both"/>
      </w:pPr>
      <w:r w:rsidRPr="00B2628D">
        <w:rPr>
          <w:rFonts w:ascii="Palatino Linotype" w:eastAsia="Palatino Linotype" w:hAnsi="Palatino Linotype" w:cs="Palatino Linotype"/>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B2628D">
        <w:rPr>
          <w:rFonts w:ascii="Palatino Linotype" w:eastAsia="Palatino Linotype" w:hAnsi="Palatino Linotype" w:cs="Palatino Linotype"/>
          <w:vertAlign w:val="superscript"/>
        </w:rPr>
        <w:footnoteReference w:id="1"/>
      </w:r>
      <w:r w:rsidRPr="00B2628D">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3EDE7EFA" w14:textId="77777777" w:rsidR="00F67859" w:rsidRPr="00B2628D" w:rsidRDefault="00F67859">
      <w:pPr>
        <w:shd w:val="clear" w:color="auto" w:fill="FFFFFF"/>
        <w:ind w:left="993" w:right="1041"/>
        <w:jc w:val="both"/>
        <w:rPr>
          <w:rFonts w:ascii="Palatino Linotype" w:eastAsia="Palatino Linotype" w:hAnsi="Palatino Linotype" w:cs="Palatino Linotype"/>
          <w:b/>
          <w:i/>
          <w:sz w:val="22"/>
          <w:szCs w:val="22"/>
        </w:rPr>
      </w:pPr>
    </w:p>
    <w:p w14:paraId="78BA0725"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b/>
          <w:i/>
          <w:sz w:val="22"/>
          <w:szCs w:val="22"/>
        </w:rPr>
        <w:t>“Artículo 160. </w:t>
      </w:r>
      <w:r w:rsidRPr="00B2628D">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3B11DD7"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0CD27D47"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b/>
          <w:i/>
          <w:sz w:val="22"/>
          <w:szCs w:val="22"/>
        </w:rPr>
        <w:t>Artículo 163.</w:t>
      </w:r>
      <w:r w:rsidRPr="00B2628D">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021CBACE"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w:t>
      </w:r>
      <w:r w:rsidRPr="00B2628D">
        <w:rPr>
          <w:rFonts w:ascii="Palatino Linotype" w:eastAsia="Palatino Linotype" w:hAnsi="Palatino Linotype" w:cs="Palatino Linotype"/>
          <w:i/>
          <w:sz w:val="22"/>
          <w:szCs w:val="22"/>
        </w:rPr>
        <w:lastRenderedPageBreak/>
        <w:t>del plazo motivos que supongan negligencia o descuido del sujeto obligado en el desahogo de la solicitud.</w:t>
      </w:r>
    </w:p>
    <w:p w14:paraId="2337122E"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b/>
          <w:i/>
          <w:sz w:val="22"/>
          <w:szCs w:val="22"/>
        </w:rPr>
        <w:t>Artículo 165.</w:t>
      </w:r>
      <w:r w:rsidRPr="00B2628D">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12C14209" w14:textId="77777777" w:rsidR="00F67859" w:rsidRPr="00B2628D" w:rsidRDefault="002D1CAE">
      <w:pPr>
        <w:shd w:val="clear" w:color="auto" w:fill="FFFFFF"/>
        <w:ind w:left="993" w:right="1041"/>
        <w:jc w:val="both"/>
      </w:pPr>
      <w:r w:rsidRPr="00B2628D">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1B0F1D27" w14:textId="77777777" w:rsidR="00F67859" w:rsidRPr="00B2628D" w:rsidRDefault="002D1CAE">
      <w:pPr>
        <w:shd w:val="clear" w:color="auto" w:fill="FFFFFF"/>
        <w:spacing w:after="240"/>
        <w:ind w:left="993" w:right="1041"/>
        <w:jc w:val="both"/>
      </w:pPr>
      <w:r w:rsidRPr="00B2628D">
        <w:rPr>
          <w:rFonts w:ascii="Palatino Linotype" w:eastAsia="Palatino Linotype" w:hAnsi="Palatino Linotype" w:cs="Palatino Linotype"/>
          <w:i/>
          <w:sz w:val="22"/>
          <w:szCs w:val="22"/>
        </w:rPr>
        <w:t xml:space="preserve">Ante la falta de respuesta a una solicitud en el plazo previsto y en caso de que proceda el acceso, los costos de reproducción y envío correrán a cargo del sujeto obligado.” </w:t>
      </w:r>
    </w:p>
    <w:p w14:paraId="2DDE1864" w14:textId="77777777" w:rsidR="00F67859" w:rsidRPr="00B2628D" w:rsidRDefault="002D1CAE">
      <w:pPr>
        <w:shd w:val="clear" w:color="auto" w:fill="FFFFFF"/>
        <w:spacing w:before="240" w:after="240" w:line="360" w:lineRule="auto"/>
        <w:jc w:val="both"/>
      </w:pPr>
      <w:r w:rsidRPr="00B2628D">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B2628D">
        <w:rPr>
          <w:rFonts w:ascii="Palatino Linotype" w:eastAsia="Palatino Linotype" w:hAnsi="Palatino Linotype" w:cs="Palatino Linotype"/>
          <w:vertAlign w:val="superscript"/>
        </w:rPr>
        <w:footnoteReference w:id="2"/>
      </w:r>
      <w:r w:rsidRPr="00B2628D">
        <w:rPr>
          <w:rFonts w:ascii="Palatino Linotype" w:eastAsia="Palatino Linotype" w:hAnsi="Palatino Linotype" w:cs="Palatino Linotype"/>
        </w:rPr>
        <w:t xml:space="preserve">, situación que no se advierte en el presente caso, toda vez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a través de su Unidad de Transparencia no ha brindado el acceso a la información solicitada por el particular de manera completa,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3C5A8926"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En mérito de lo anterior, se colige que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como pudiera ser de manera enunciativa más no limitada, el Tesorero del Sistema Municipal para el Desarrollo Integral de la Familia de Temamatla, en términos de lo </w:t>
      </w:r>
      <w:r w:rsidRPr="00B2628D">
        <w:rPr>
          <w:rFonts w:ascii="Palatino Linotype" w:eastAsia="Palatino Linotype" w:hAnsi="Palatino Linotype" w:cs="Palatino Linotype"/>
        </w:rPr>
        <w:lastRenderedPageBreak/>
        <w:t>señalado por el artículo 15 de la Ley que crea los Organismos Públicos Descentralizados de Asistencia Social, de Carácter Municipal, Denominados "Sistemas Municipales para el Desarrollo Integral de la Familia", que establece:</w:t>
      </w:r>
    </w:p>
    <w:p w14:paraId="784C41F4" w14:textId="77777777" w:rsidR="00F67859" w:rsidRPr="00B2628D" w:rsidRDefault="00F67859">
      <w:pPr>
        <w:spacing w:line="360" w:lineRule="auto"/>
        <w:ind w:right="51"/>
        <w:jc w:val="both"/>
        <w:rPr>
          <w:rFonts w:ascii="Palatino Linotype" w:eastAsia="Palatino Linotype" w:hAnsi="Palatino Linotype" w:cs="Palatino Linotype"/>
        </w:rPr>
      </w:pPr>
    </w:p>
    <w:p w14:paraId="208B34F7"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Artículo 15.- </w:t>
      </w:r>
      <w:r w:rsidRPr="00B2628D">
        <w:rPr>
          <w:rFonts w:ascii="Palatino Linotype" w:eastAsia="Palatino Linotype" w:hAnsi="Palatino Linotype" w:cs="Palatino Linotype"/>
          <w:b/>
          <w:i/>
          <w:sz w:val="22"/>
          <w:szCs w:val="22"/>
        </w:rPr>
        <w:t xml:space="preserve">El Tesorero será el responsable del manejo del presupuesto del Sistema Municipal, y de la administración de los recursos que conforman el patrimonio del organismo, lo cual hará en coordinación </w:t>
      </w:r>
      <w:r w:rsidRPr="00B2628D">
        <w:rPr>
          <w:rFonts w:ascii="Palatino Linotype" w:eastAsia="Palatino Linotype" w:hAnsi="Palatino Linotype" w:cs="Palatino Linotype"/>
          <w:b/>
          <w:i/>
          <w:sz w:val="22"/>
          <w:szCs w:val="22"/>
          <w:u w:val="single"/>
        </w:rPr>
        <w:t xml:space="preserve">con el </w:t>
      </w:r>
      <w:proofErr w:type="gramStart"/>
      <w:r w:rsidRPr="00B2628D">
        <w:rPr>
          <w:rFonts w:ascii="Palatino Linotype" w:eastAsia="Palatino Linotype" w:hAnsi="Palatino Linotype" w:cs="Palatino Linotype"/>
          <w:b/>
          <w:i/>
          <w:sz w:val="22"/>
          <w:szCs w:val="22"/>
          <w:u w:val="single"/>
        </w:rPr>
        <w:t>Director</w:t>
      </w:r>
      <w:proofErr w:type="gramEnd"/>
      <w:r w:rsidRPr="00B2628D">
        <w:rPr>
          <w:rFonts w:ascii="Palatino Linotype" w:eastAsia="Palatino Linotype" w:hAnsi="Palatino Linotype" w:cs="Palatino Linotype"/>
          <w:i/>
          <w:sz w:val="22"/>
          <w:szCs w:val="22"/>
        </w:rPr>
        <w:t xml:space="preserve">, debiendo informar los estados financieros mensualmente a la Junta de Gobierno o cuando ésta y la presidencia lo soliciten, además tendrá las siguientes atribuciones: </w:t>
      </w:r>
    </w:p>
    <w:p w14:paraId="177B9CDC"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I. Administrar los recursos que conforman el patrimonio del organismo de conformidad con lo establecido en las disposiciones legales aplicables; </w:t>
      </w:r>
    </w:p>
    <w:p w14:paraId="7C3D4F14"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II. Llevar los libros y registros contables, financieros y administrativos de los ingresos, egresos e inventarios</w:t>
      </w:r>
      <w:r w:rsidRPr="00B2628D">
        <w:rPr>
          <w:rFonts w:ascii="Palatino Linotype" w:eastAsia="Palatino Linotype" w:hAnsi="Palatino Linotype" w:cs="Palatino Linotype"/>
          <w:i/>
          <w:sz w:val="22"/>
          <w:szCs w:val="22"/>
        </w:rPr>
        <w:t xml:space="preserve">; </w:t>
      </w:r>
    </w:p>
    <w:p w14:paraId="570FA415"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III. Proporcionar oportunamente a la Junta de Gobierno todos los datos e informes que sean necesarios para la formulación del Presupuesto de Egresos del organismo, vigilando que se ajuste a las disposiciones legales aplicables; IV. Presentar anualmente a la Junta de Gobierno un informe de la situación contable financiera de la Tesorería del Organismo; </w:t>
      </w:r>
    </w:p>
    <w:p w14:paraId="0E16902D"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 Contestar oportunamente los pliegos de observaciones y responsabilidades que haga el Órgano Superior de Fiscalización del Estado de México, así como atender en tiempo y forma las solicitudes de información que éste requiera, informando al Consejo Directivo. </w:t>
      </w:r>
    </w:p>
    <w:p w14:paraId="12A5B9F6"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VI. Certificar los documentos a su cuidado, por acuerdo expreso de la Junta de Gobierno y cuando se trate de documentación presentada ante el Órgano Superior de Fiscalización del Estado de México; </w:t>
      </w:r>
    </w:p>
    <w:p w14:paraId="7ADBBAE6"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VII. Integrar y autorizar con su firma, la documentación que deba presentarse al Órgano Superior de Fiscalización del Estado de México; y </w:t>
      </w:r>
    </w:p>
    <w:p w14:paraId="5A9E1405" w14:textId="77777777" w:rsidR="00F67859" w:rsidRPr="00B2628D" w:rsidRDefault="002D1CAE">
      <w:pPr>
        <w:shd w:val="clear" w:color="auto" w:fill="FFFFFF"/>
        <w:ind w:left="993" w:right="1041"/>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VIII. Las demás que le confieran los ordenamientos legales y la Junta de Gobierno</w:t>
      </w:r>
    </w:p>
    <w:p w14:paraId="7D72F76D" w14:textId="77777777" w:rsidR="00F67859" w:rsidRPr="00B2628D" w:rsidRDefault="002D1CAE">
      <w:pPr>
        <w:spacing w:before="280" w:after="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Por consiguiente, la respuesta del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careció </w:t>
      </w:r>
      <w:proofErr w:type="gramStart"/>
      <w:r w:rsidRPr="00B2628D">
        <w:rPr>
          <w:rFonts w:ascii="Palatino Linotype" w:eastAsia="Palatino Linotype" w:hAnsi="Palatino Linotype" w:cs="Palatino Linotype"/>
        </w:rPr>
        <w:t>del  principio</w:t>
      </w:r>
      <w:proofErr w:type="gramEnd"/>
      <w:r w:rsidRPr="00B2628D">
        <w:rPr>
          <w:rFonts w:ascii="Palatino Linotype" w:eastAsia="Palatino Linotype" w:hAnsi="Palatino Linotype" w:cs="Palatino Linotype"/>
        </w:rPr>
        <w:t xml:space="preserve"> de congruencia y exhaustividad, como refuerzo de lo anterior, resulta crucial el Criterio 02/17, emitido por el Pleno del Instituto Nacional de Transparencia y Acceso a la Información y Protección de Datos Personales, de título y texto siguientes:</w:t>
      </w:r>
    </w:p>
    <w:p w14:paraId="3E8B1B37" w14:textId="77777777" w:rsidR="00F67859" w:rsidRPr="00B2628D" w:rsidRDefault="002D1CAE">
      <w:pPr>
        <w:pBdr>
          <w:top w:val="nil"/>
          <w:left w:val="nil"/>
          <w:bottom w:val="nil"/>
          <w:right w:val="nil"/>
          <w:between w:val="nil"/>
        </w:pBdr>
        <w:spacing w:before="80" w:after="240"/>
        <w:ind w:left="567" w:right="900"/>
        <w:jc w:val="both"/>
      </w:pPr>
      <w:r w:rsidRPr="00B2628D">
        <w:rPr>
          <w:rFonts w:ascii="Palatino Linotype" w:eastAsia="Palatino Linotype" w:hAnsi="Palatino Linotype" w:cs="Palatino Linotype"/>
          <w:b/>
          <w:i/>
          <w:sz w:val="22"/>
          <w:szCs w:val="22"/>
        </w:rPr>
        <w:lastRenderedPageBreak/>
        <w:t xml:space="preserve">“Congruencia y exhaustividad. Sus alcances para garantizar el derecho de acceso a la información. </w:t>
      </w:r>
      <w:r w:rsidRPr="00B2628D">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2628D">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B2628D">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799FE82A" w14:textId="77777777" w:rsidR="00F67859" w:rsidRPr="00B2628D" w:rsidRDefault="002D1CAE">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Razones por las cuales lo procedente es ordenar lo siguiente:</w:t>
      </w:r>
    </w:p>
    <w:p w14:paraId="069A95A3" w14:textId="77777777" w:rsidR="00F67859" w:rsidRPr="00B2628D" w:rsidRDefault="002D1CAE">
      <w:pPr>
        <w:numPr>
          <w:ilvl w:val="0"/>
          <w:numId w:val="1"/>
        </w:numPr>
        <w:pBdr>
          <w:top w:val="nil"/>
          <w:left w:val="nil"/>
          <w:bottom w:val="nil"/>
          <w:right w:val="nil"/>
          <w:between w:val="nil"/>
        </w:pBdr>
        <w:tabs>
          <w:tab w:val="center" w:pos="4252"/>
          <w:tab w:val="right" w:pos="8504"/>
          <w:tab w:val="left" w:pos="7770"/>
          <w:tab w:val="right" w:pos="8838"/>
        </w:tabs>
        <w:spacing w:before="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 documento en donde conste el comprobante del costo por la cantidad de $92,800.00, del viaje realizado por los adultos mayores, referido en respuesta por la </w:t>
      </w:r>
      <w:proofErr w:type="gramStart"/>
      <w:r w:rsidRPr="00B2628D">
        <w:rPr>
          <w:rFonts w:ascii="Palatino Linotype" w:eastAsia="Palatino Linotype" w:hAnsi="Palatino Linotype" w:cs="Palatino Linotype"/>
        </w:rPr>
        <w:t>Directora</w:t>
      </w:r>
      <w:proofErr w:type="gramEnd"/>
      <w:r w:rsidRPr="00B2628D">
        <w:rPr>
          <w:rFonts w:ascii="Palatino Linotype" w:eastAsia="Palatino Linotype" w:hAnsi="Palatino Linotype" w:cs="Palatino Linotype"/>
        </w:rPr>
        <w:t xml:space="preserve"> del Sistema Municipal para el Desarrollo Integral de la Familia de Temamatla.</w:t>
      </w:r>
    </w:p>
    <w:p w14:paraId="736B43C9" w14:textId="77777777" w:rsidR="00F67859" w:rsidRPr="00B2628D" w:rsidRDefault="002D1CAE">
      <w:pPr>
        <w:numPr>
          <w:ilvl w:val="0"/>
          <w:numId w:val="1"/>
        </w:numPr>
        <w:pBdr>
          <w:top w:val="nil"/>
          <w:left w:val="nil"/>
          <w:bottom w:val="nil"/>
          <w:right w:val="nil"/>
          <w:between w:val="nil"/>
        </w:pBdr>
        <w:tabs>
          <w:tab w:val="center" w:pos="4252"/>
          <w:tab w:val="right" w:pos="8504"/>
          <w:tab w:val="left" w:pos="7770"/>
          <w:tab w:val="right" w:pos="8838"/>
        </w:tabs>
        <w:spacing w:after="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 documento o documentos en donde consten los viajes realizados por los grupos de adultos mayores, </w:t>
      </w:r>
      <w:r w:rsidRPr="00B2628D">
        <w:rPr>
          <w:rFonts w:ascii="Palatino Linotype" w:eastAsia="Palatino Linotype" w:hAnsi="Palatino Linotype" w:cs="Palatino Linotype"/>
          <w:b/>
        </w:rPr>
        <w:t xml:space="preserve">específicamente de las comunidades de </w:t>
      </w:r>
      <w:proofErr w:type="spellStart"/>
      <w:r w:rsidRPr="00B2628D">
        <w:rPr>
          <w:rFonts w:ascii="Palatino Linotype" w:eastAsia="Palatino Linotype" w:hAnsi="Palatino Linotype" w:cs="Palatino Linotype"/>
          <w:b/>
        </w:rPr>
        <w:t>Zula</w:t>
      </w:r>
      <w:proofErr w:type="spellEnd"/>
      <w:r w:rsidRPr="00B2628D">
        <w:rPr>
          <w:rFonts w:ascii="Palatino Linotype" w:eastAsia="Palatino Linotype" w:hAnsi="Palatino Linotype" w:cs="Palatino Linotype"/>
          <w:b/>
        </w:rPr>
        <w:t xml:space="preserve"> y Reyes, </w:t>
      </w:r>
      <w:r w:rsidRPr="00B2628D">
        <w:rPr>
          <w:rFonts w:ascii="Palatino Linotype" w:eastAsia="Palatino Linotype" w:hAnsi="Palatino Linotype" w:cs="Palatino Linotype"/>
        </w:rPr>
        <w:t xml:space="preserve">desde el primero de enero del año 2022 al ocho de julio del año 2024; faltantes, en donde se incluya el comprobante del costo, número de personas que asistieron, método de invitación y la procedencia de los recursos. </w:t>
      </w:r>
    </w:p>
    <w:p w14:paraId="75147159" w14:textId="77777777" w:rsidR="00F67859" w:rsidRPr="00B2628D" w:rsidRDefault="002D1CAE">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De ser procedente en versión pública conforme a lo señalado por el considerando quinto del presente asunto.</w:t>
      </w:r>
    </w:p>
    <w:p w14:paraId="2C4D62C9" w14:textId="77777777" w:rsidR="00F67859" w:rsidRPr="00B2628D" w:rsidRDefault="00F67859">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rPr>
      </w:pPr>
    </w:p>
    <w:p w14:paraId="2FD391D0"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Para el caso de que no se hayan realizado más viajes </w:t>
      </w:r>
      <w:proofErr w:type="gramStart"/>
      <w:r w:rsidRPr="00B2628D">
        <w:rPr>
          <w:rFonts w:ascii="Palatino Linotype" w:eastAsia="Palatino Linotype" w:hAnsi="Palatino Linotype" w:cs="Palatino Linotype"/>
        </w:rPr>
        <w:t>del  señalado</w:t>
      </w:r>
      <w:proofErr w:type="gramEnd"/>
      <w:r w:rsidRPr="00B2628D">
        <w:rPr>
          <w:rFonts w:ascii="Palatino Linotype" w:eastAsia="Palatino Linotype" w:hAnsi="Palatino Linotype" w:cs="Palatino Linotype"/>
        </w:rPr>
        <w:t xml:space="preserve"> en </w:t>
      </w:r>
      <w:proofErr w:type="spellStart"/>
      <w:r w:rsidRPr="00B2628D">
        <w:rPr>
          <w:rFonts w:ascii="Palatino Linotype" w:eastAsia="Palatino Linotype" w:hAnsi="Palatino Linotype" w:cs="Palatino Linotype"/>
        </w:rPr>
        <w:t>en</w:t>
      </w:r>
      <w:proofErr w:type="spellEnd"/>
      <w:r w:rsidRPr="00B2628D">
        <w:rPr>
          <w:rFonts w:ascii="Palatino Linotype" w:eastAsia="Palatino Linotype" w:hAnsi="Palatino Linotype" w:cs="Palatino Linotype"/>
        </w:rPr>
        <w:t xml:space="preserve"> respuesta en los que hayan participado adultos mayores e</w:t>
      </w:r>
      <w:r w:rsidRPr="00B2628D">
        <w:rPr>
          <w:rFonts w:ascii="Palatino Linotype" w:eastAsia="Palatino Linotype" w:hAnsi="Palatino Linotype" w:cs="Palatino Linotype"/>
          <w:b/>
        </w:rPr>
        <w:t xml:space="preserve">specíficamente de las comunidades </w:t>
      </w:r>
      <w:r w:rsidRPr="00B2628D">
        <w:rPr>
          <w:rFonts w:ascii="Palatino Linotype" w:eastAsia="Palatino Linotype" w:hAnsi="Palatino Linotype" w:cs="Palatino Linotype"/>
          <w:b/>
        </w:rPr>
        <w:lastRenderedPageBreak/>
        <w:t xml:space="preserve">de </w:t>
      </w:r>
      <w:proofErr w:type="spellStart"/>
      <w:r w:rsidRPr="00B2628D">
        <w:rPr>
          <w:rFonts w:ascii="Palatino Linotype" w:eastAsia="Palatino Linotype" w:hAnsi="Palatino Linotype" w:cs="Palatino Linotype"/>
          <w:b/>
        </w:rPr>
        <w:t>Zula</w:t>
      </w:r>
      <w:proofErr w:type="spellEnd"/>
      <w:r w:rsidRPr="00B2628D">
        <w:rPr>
          <w:rFonts w:ascii="Palatino Linotype" w:eastAsia="Palatino Linotype" w:hAnsi="Palatino Linotype" w:cs="Palatino Linotype"/>
          <w:b/>
        </w:rPr>
        <w:t xml:space="preserve"> y Reyes, </w:t>
      </w:r>
      <w:r w:rsidRPr="00B2628D">
        <w:rPr>
          <w:rFonts w:ascii="Palatino Linotype" w:eastAsia="Palatino Linotype" w:hAnsi="Palatino Linotype" w:cs="Palatino Linotype"/>
        </w:rPr>
        <w:t xml:space="preserve">bastará que así se lo haga saber a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en términos de lo señalado por el segundo párrafo del artículo 19 de la Ley de Transparencia y Acceso a la Información Pública del Estado de México y Municipios, para tener por colmado su derecho de acceso a la información, que dispone lo siguiente:</w:t>
      </w:r>
    </w:p>
    <w:p w14:paraId="628D9567" w14:textId="77777777" w:rsidR="00F67859" w:rsidRPr="00B2628D" w:rsidRDefault="00F67859">
      <w:pPr>
        <w:spacing w:line="360" w:lineRule="auto"/>
        <w:jc w:val="both"/>
        <w:rPr>
          <w:rFonts w:ascii="Palatino Linotype" w:eastAsia="Palatino Linotype" w:hAnsi="Palatino Linotype" w:cs="Palatino Linotype"/>
        </w:rPr>
      </w:pPr>
    </w:p>
    <w:p w14:paraId="6CA97D23" w14:textId="77777777" w:rsidR="00F67859" w:rsidRPr="00B2628D" w:rsidRDefault="002D1CAE">
      <w:pPr>
        <w:spacing w:line="276" w:lineRule="auto"/>
        <w:ind w:left="567" w:right="900"/>
        <w:jc w:val="both"/>
        <w:rPr>
          <w:rFonts w:ascii="Palatino Linotype" w:eastAsia="Palatino Linotype" w:hAnsi="Palatino Linotype" w:cs="Palatino Linotype"/>
          <w:i/>
        </w:rPr>
      </w:pPr>
      <w:r w:rsidRPr="00B2628D">
        <w:rPr>
          <w:rFonts w:ascii="Palatino Linotype" w:eastAsia="Palatino Linotype" w:hAnsi="Palatino Linotype" w:cs="Palatino Linotype"/>
          <w:i/>
        </w:rPr>
        <w:t>“Artículo 19…</w:t>
      </w:r>
    </w:p>
    <w:p w14:paraId="3D32970F" w14:textId="77777777" w:rsidR="00F67859" w:rsidRPr="00B2628D" w:rsidRDefault="002D1CAE">
      <w:pPr>
        <w:spacing w:line="276" w:lineRule="auto"/>
        <w:ind w:left="567" w:right="900"/>
        <w:jc w:val="both"/>
        <w:rPr>
          <w:rFonts w:ascii="Palatino Linotype" w:eastAsia="Palatino Linotype" w:hAnsi="Palatino Linotype" w:cs="Palatino Linotype"/>
          <w:i/>
        </w:rPr>
      </w:pPr>
      <w:r w:rsidRPr="00B2628D">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58D9F124" w14:textId="77777777" w:rsidR="00F67859" w:rsidRPr="00B2628D" w:rsidRDefault="00F67859">
      <w:pPr>
        <w:spacing w:line="276" w:lineRule="auto"/>
        <w:ind w:left="567" w:right="900"/>
        <w:jc w:val="both"/>
        <w:rPr>
          <w:rFonts w:ascii="Palatino Linotype" w:eastAsia="Palatino Linotype" w:hAnsi="Palatino Linotype" w:cs="Palatino Linotype"/>
          <w:i/>
        </w:rPr>
      </w:pPr>
    </w:p>
    <w:p w14:paraId="3C04D1FD" w14:textId="77777777" w:rsidR="00F67859" w:rsidRPr="00B2628D" w:rsidRDefault="002D1CAE">
      <w:pPr>
        <w:spacing w:before="240" w:after="240" w:line="360" w:lineRule="auto"/>
        <w:ind w:right="49"/>
        <w:jc w:val="both"/>
        <w:rPr>
          <w:rFonts w:ascii="Palatino Linotype" w:eastAsia="Palatino Linotype" w:hAnsi="Palatino Linotype" w:cs="Palatino Linotype"/>
        </w:rPr>
      </w:pPr>
      <w:r w:rsidRPr="00B2628D">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FF89D92" w14:textId="77777777" w:rsidR="00F67859" w:rsidRPr="00B2628D" w:rsidRDefault="002D1CAE">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Quinto. Versión Pública.</w:t>
      </w:r>
      <w:r w:rsidRPr="00B2628D">
        <w:rPr>
          <w:rFonts w:ascii="Palatino Linotype" w:eastAsia="Palatino Linotype" w:hAnsi="Palatino Linotype" w:cs="Palatino Linotype"/>
          <w:sz w:val="28"/>
          <w:szCs w:val="28"/>
        </w:rPr>
        <w:t xml:space="preserve"> </w:t>
      </w:r>
      <w:r w:rsidRPr="00B2628D">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sin menoscabo al derecho a la protección de los datos personales de terceros.</w:t>
      </w:r>
    </w:p>
    <w:p w14:paraId="1FC1A888" w14:textId="77777777" w:rsidR="00F67859" w:rsidRPr="00B2628D" w:rsidRDefault="00F67859">
      <w:pPr>
        <w:pBdr>
          <w:top w:val="nil"/>
          <w:left w:val="nil"/>
          <w:bottom w:val="nil"/>
          <w:right w:val="nil"/>
          <w:between w:val="nil"/>
        </w:pBdr>
        <w:spacing w:line="360" w:lineRule="auto"/>
        <w:jc w:val="both"/>
      </w:pPr>
    </w:p>
    <w:p w14:paraId="636B2F9D"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220E7B72" w14:textId="77777777" w:rsidR="00F67859" w:rsidRPr="00B2628D" w:rsidRDefault="00F67859">
      <w:pPr>
        <w:pBdr>
          <w:top w:val="nil"/>
          <w:left w:val="nil"/>
          <w:bottom w:val="nil"/>
          <w:right w:val="nil"/>
          <w:between w:val="nil"/>
        </w:pBdr>
        <w:spacing w:line="360" w:lineRule="auto"/>
        <w:jc w:val="both"/>
      </w:pPr>
    </w:p>
    <w:p w14:paraId="20A27CFD"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Artículo 3</w:t>
      </w:r>
      <w:r w:rsidRPr="00B2628D">
        <w:rPr>
          <w:rFonts w:ascii="Palatino Linotype" w:eastAsia="Palatino Linotype" w:hAnsi="Palatino Linotype" w:cs="Palatino Linotype"/>
          <w:i/>
          <w:sz w:val="22"/>
          <w:szCs w:val="22"/>
        </w:rPr>
        <w:t>. Para los efectos de la presente Ley se entenderá por:</w:t>
      </w:r>
    </w:p>
    <w:p w14:paraId="14A1AEB5"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i/>
          <w:sz w:val="22"/>
          <w:szCs w:val="22"/>
        </w:rPr>
        <w:t>[…]</w:t>
      </w:r>
    </w:p>
    <w:p w14:paraId="19B82375"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IX. Datos personales</w:t>
      </w:r>
      <w:r w:rsidRPr="00B2628D">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 </w:t>
      </w:r>
    </w:p>
    <w:p w14:paraId="483500D7"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XX. Información clasificada</w:t>
      </w:r>
      <w:r w:rsidRPr="00B2628D">
        <w:rPr>
          <w:rFonts w:ascii="Palatino Linotype" w:eastAsia="Palatino Linotype" w:hAnsi="Palatino Linotype" w:cs="Palatino Linotype"/>
          <w:i/>
          <w:sz w:val="22"/>
          <w:szCs w:val="22"/>
        </w:rPr>
        <w:t>: Aquella considerada por la presente Ley como reservada o confidencial;</w:t>
      </w:r>
    </w:p>
    <w:p w14:paraId="346E20EE"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XXI. Información confidencial</w:t>
      </w:r>
      <w:r w:rsidRPr="00B2628D">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FF228B8"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XLV. Versión pública</w:t>
      </w:r>
      <w:r w:rsidRPr="00B2628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8110805"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i/>
          <w:sz w:val="22"/>
          <w:szCs w:val="22"/>
        </w:rPr>
        <w:t>[…]</w:t>
      </w:r>
    </w:p>
    <w:p w14:paraId="106D4DF5"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b/>
          <w:i/>
          <w:sz w:val="22"/>
          <w:szCs w:val="22"/>
        </w:rPr>
        <w:t>Artículo 91.</w:t>
      </w:r>
      <w:r w:rsidRPr="00B2628D">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C5474F0"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b/>
          <w:i/>
          <w:sz w:val="22"/>
          <w:szCs w:val="22"/>
        </w:rPr>
        <w:t>Artículo 132</w:t>
      </w:r>
      <w:r w:rsidRPr="00B2628D">
        <w:rPr>
          <w:rFonts w:ascii="Palatino Linotype" w:eastAsia="Palatino Linotype" w:hAnsi="Palatino Linotype" w:cs="Palatino Linotype"/>
          <w:i/>
          <w:sz w:val="22"/>
          <w:szCs w:val="22"/>
        </w:rPr>
        <w:t>. La clasificación de la información se llevará a cabo en el momento en que:</w:t>
      </w:r>
    </w:p>
    <w:p w14:paraId="5F16F939"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w:t>
      </w:r>
      <w:r w:rsidRPr="00B2628D">
        <w:rPr>
          <w:rFonts w:ascii="Palatino Linotype" w:eastAsia="Palatino Linotype" w:hAnsi="Palatino Linotype" w:cs="Palatino Linotype"/>
          <w:i/>
          <w:sz w:val="22"/>
          <w:szCs w:val="22"/>
        </w:rPr>
        <w:t xml:space="preserve"> Se reciba una solicitud de acceso a la información;</w:t>
      </w:r>
    </w:p>
    <w:p w14:paraId="0F63D7FA"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II.</w:t>
      </w:r>
      <w:r w:rsidRPr="00B2628D">
        <w:rPr>
          <w:rFonts w:ascii="Palatino Linotype" w:eastAsia="Palatino Linotype" w:hAnsi="Palatino Linotype" w:cs="Palatino Linotype"/>
          <w:i/>
          <w:sz w:val="22"/>
          <w:szCs w:val="22"/>
        </w:rPr>
        <w:t xml:space="preserve"> Se determine mediante resolución de autoridad competente; o</w:t>
      </w:r>
    </w:p>
    <w:p w14:paraId="04614440"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III.</w:t>
      </w:r>
      <w:r w:rsidRPr="00B2628D">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2840818"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i/>
          <w:sz w:val="22"/>
          <w:szCs w:val="22"/>
        </w:rPr>
        <w:t>[…]</w:t>
      </w:r>
    </w:p>
    <w:p w14:paraId="3E374714"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b/>
          <w:i/>
          <w:sz w:val="22"/>
          <w:szCs w:val="22"/>
        </w:rPr>
        <w:t>Artículo 143.</w:t>
      </w:r>
      <w:r w:rsidRPr="00B2628D">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69AE933E"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w:t>
      </w:r>
      <w:r w:rsidRPr="00B2628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953AE94"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t>II.</w:t>
      </w:r>
      <w:r w:rsidRPr="00B2628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A5D43AC" w14:textId="77777777" w:rsidR="00F67859" w:rsidRPr="00B2628D" w:rsidRDefault="002D1CAE">
      <w:pPr>
        <w:pBdr>
          <w:top w:val="nil"/>
          <w:left w:val="nil"/>
          <w:bottom w:val="nil"/>
          <w:right w:val="nil"/>
          <w:between w:val="nil"/>
        </w:pBdr>
        <w:ind w:left="1134" w:right="902"/>
        <w:jc w:val="both"/>
      </w:pPr>
      <w:r w:rsidRPr="00B2628D">
        <w:rPr>
          <w:rFonts w:ascii="Palatino Linotype" w:eastAsia="Palatino Linotype" w:hAnsi="Palatino Linotype" w:cs="Palatino Linotype"/>
          <w:b/>
          <w:i/>
          <w:sz w:val="22"/>
          <w:szCs w:val="22"/>
        </w:rPr>
        <w:lastRenderedPageBreak/>
        <w:t>III.</w:t>
      </w:r>
      <w:r w:rsidRPr="00B2628D">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76FA0A81"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71DBB7" w14:textId="77777777" w:rsidR="00F67859" w:rsidRPr="00B2628D" w:rsidRDefault="002D1CAE">
      <w:pPr>
        <w:pBdr>
          <w:top w:val="nil"/>
          <w:left w:val="nil"/>
          <w:bottom w:val="nil"/>
          <w:right w:val="nil"/>
          <w:between w:val="nil"/>
        </w:pBdr>
        <w:ind w:left="851" w:right="902"/>
        <w:jc w:val="both"/>
      </w:pPr>
      <w:r w:rsidRPr="00B2628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806E80D" w14:textId="77777777" w:rsidR="00F67859" w:rsidRPr="00B2628D" w:rsidRDefault="00F67859">
      <w:pPr>
        <w:pBdr>
          <w:top w:val="nil"/>
          <w:left w:val="nil"/>
          <w:bottom w:val="nil"/>
          <w:right w:val="nil"/>
          <w:between w:val="nil"/>
        </w:pBdr>
        <w:spacing w:line="360" w:lineRule="auto"/>
        <w:jc w:val="both"/>
        <w:rPr>
          <w:rFonts w:ascii="Palatino Linotype" w:eastAsia="Palatino Linotype" w:hAnsi="Palatino Linotype" w:cs="Palatino Linotype"/>
        </w:rPr>
      </w:pPr>
    </w:p>
    <w:p w14:paraId="7C011C33"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1A3DCCB" w14:textId="77777777" w:rsidR="00F67859" w:rsidRPr="00B2628D" w:rsidRDefault="00F67859">
      <w:pPr>
        <w:pBdr>
          <w:top w:val="nil"/>
          <w:left w:val="nil"/>
          <w:bottom w:val="nil"/>
          <w:right w:val="nil"/>
          <w:between w:val="nil"/>
        </w:pBdr>
        <w:spacing w:line="360" w:lineRule="auto"/>
        <w:jc w:val="both"/>
      </w:pPr>
    </w:p>
    <w:p w14:paraId="165A32C9"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1D5B1719" w14:textId="77777777" w:rsidR="00F67859" w:rsidRPr="00B2628D" w:rsidRDefault="00F67859">
      <w:pPr>
        <w:pBdr>
          <w:top w:val="nil"/>
          <w:left w:val="nil"/>
          <w:bottom w:val="nil"/>
          <w:right w:val="nil"/>
          <w:between w:val="nil"/>
        </w:pBdr>
        <w:spacing w:line="360" w:lineRule="auto"/>
        <w:jc w:val="both"/>
      </w:pPr>
    </w:p>
    <w:p w14:paraId="4A91D7E6" w14:textId="77777777" w:rsidR="00F67859" w:rsidRPr="00B2628D" w:rsidRDefault="002D1CAE">
      <w:pPr>
        <w:pBdr>
          <w:top w:val="nil"/>
          <w:left w:val="nil"/>
          <w:bottom w:val="nil"/>
          <w:right w:val="nil"/>
          <w:between w:val="nil"/>
        </w:pBdr>
        <w:spacing w:after="120"/>
        <w:ind w:left="851" w:right="902"/>
        <w:jc w:val="both"/>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Quincuagésimo sexto.</w:t>
      </w:r>
      <w:r w:rsidRPr="00B2628D">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81466C6" w14:textId="77777777" w:rsidR="00F67859" w:rsidRPr="00B2628D" w:rsidRDefault="002D1CAE">
      <w:pPr>
        <w:pBdr>
          <w:top w:val="nil"/>
          <w:left w:val="nil"/>
          <w:bottom w:val="nil"/>
          <w:right w:val="nil"/>
          <w:between w:val="nil"/>
        </w:pBdr>
        <w:spacing w:before="120" w:after="120"/>
        <w:ind w:left="851" w:right="902"/>
        <w:jc w:val="both"/>
      </w:pPr>
      <w:r w:rsidRPr="00B2628D">
        <w:rPr>
          <w:rFonts w:ascii="Palatino Linotype" w:eastAsia="Palatino Linotype" w:hAnsi="Palatino Linotype" w:cs="Palatino Linotype"/>
          <w:b/>
          <w:i/>
          <w:sz w:val="22"/>
          <w:szCs w:val="22"/>
        </w:rPr>
        <w:t>Quincuagésimo séptimo.</w:t>
      </w:r>
      <w:r w:rsidRPr="00B2628D">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1B79A11" w14:textId="77777777" w:rsidR="00F67859" w:rsidRPr="00B2628D" w:rsidRDefault="002D1CAE">
      <w:pPr>
        <w:pBdr>
          <w:top w:val="nil"/>
          <w:left w:val="nil"/>
          <w:bottom w:val="nil"/>
          <w:right w:val="nil"/>
          <w:between w:val="nil"/>
        </w:pBdr>
        <w:spacing w:before="120" w:after="120"/>
        <w:ind w:left="1134" w:right="902"/>
        <w:jc w:val="both"/>
      </w:pPr>
      <w:r w:rsidRPr="00B2628D">
        <w:rPr>
          <w:rFonts w:ascii="Palatino Linotype" w:eastAsia="Palatino Linotype" w:hAnsi="Palatino Linotype" w:cs="Palatino Linotype"/>
          <w:b/>
          <w:i/>
          <w:sz w:val="22"/>
          <w:szCs w:val="22"/>
        </w:rPr>
        <w:t>I.</w:t>
      </w:r>
      <w:r w:rsidRPr="00B2628D">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B9E3361" w14:textId="77777777" w:rsidR="00F67859" w:rsidRPr="00B2628D" w:rsidRDefault="002D1CAE">
      <w:pPr>
        <w:pBdr>
          <w:top w:val="nil"/>
          <w:left w:val="nil"/>
          <w:bottom w:val="nil"/>
          <w:right w:val="nil"/>
          <w:between w:val="nil"/>
        </w:pBdr>
        <w:spacing w:before="120" w:after="120"/>
        <w:ind w:left="1134" w:right="902"/>
        <w:jc w:val="both"/>
      </w:pPr>
      <w:r w:rsidRPr="00B2628D">
        <w:rPr>
          <w:rFonts w:ascii="Palatino Linotype" w:eastAsia="Palatino Linotype" w:hAnsi="Palatino Linotype" w:cs="Palatino Linotype"/>
          <w:b/>
          <w:i/>
          <w:sz w:val="22"/>
          <w:szCs w:val="22"/>
        </w:rPr>
        <w:lastRenderedPageBreak/>
        <w:t>II.</w:t>
      </w:r>
      <w:r w:rsidRPr="00B2628D">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1F25C25E" w14:textId="77777777" w:rsidR="00F67859" w:rsidRPr="00B2628D" w:rsidRDefault="002D1CAE">
      <w:pPr>
        <w:pBdr>
          <w:top w:val="nil"/>
          <w:left w:val="nil"/>
          <w:bottom w:val="nil"/>
          <w:right w:val="nil"/>
          <w:between w:val="nil"/>
        </w:pBdr>
        <w:spacing w:before="120" w:after="120"/>
        <w:ind w:left="1134" w:right="902"/>
        <w:jc w:val="both"/>
      </w:pPr>
      <w:r w:rsidRPr="00B2628D">
        <w:rPr>
          <w:rFonts w:ascii="Palatino Linotype" w:eastAsia="Palatino Linotype" w:hAnsi="Palatino Linotype" w:cs="Palatino Linotype"/>
          <w:b/>
          <w:i/>
          <w:sz w:val="22"/>
          <w:szCs w:val="22"/>
        </w:rPr>
        <w:t>III.</w:t>
      </w:r>
      <w:r w:rsidRPr="00B2628D">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069E577C" w14:textId="77777777" w:rsidR="00F67859" w:rsidRPr="00B2628D" w:rsidRDefault="002D1CAE">
      <w:pPr>
        <w:pBdr>
          <w:top w:val="nil"/>
          <w:left w:val="nil"/>
          <w:bottom w:val="nil"/>
          <w:right w:val="nil"/>
          <w:between w:val="nil"/>
        </w:pBdr>
        <w:spacing w:before="120" w:after="120"/>
        <w:ind w:left="851" w:right="902"/>
        <w:jc w:val="both"/>
      </w:pPr>
      <w:r w:rsidRPr="00B2628D">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B2628D">
        <w:rPr>
          <w:rFonts w:ascii="Palatino Linotype" w:eastAsia="Palatino Linotype" w:hAnsi="Palatino Linotype" w:cs="Palatino Linotype"/>
          <w:i/>
          <w:sz w:val="22"/>
          <w:szCs w:val="22"/>
        </w:rPr>
        <w:t>internaciones suscritos</w:t>
      </w:r>
      <w:proofErr w:type="gramEnd"/>
      <w:r w:rsidRPr="00B2628D">
        <w:rPr>
          <w:rFonts w:ascii="Palatino Linotype" w:eastAsia="Palatino Linotype" w:hAnsi="Palatino Linotype" w:cs="Palatino Linotype"/>
          <w:i/>
          <w:sz w:val="22"/>
          <w:szCs w:val="22"/>
        </w:rPr>
        <w:t xml:space="preserve"> por el Estado mexicano. </w:t>
      </w:r>
    </w:p>
    <w:p w14:paraId="038EE088" w14:textId="77777777" w:rsidR="00F67859" w:rsidRPr="00B2628D" w:rsidRDefault="002D1C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Quincuagésimo octavo</w:t>
      </w:r>
      <w:r w:rsidRPr="00B2628D">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1B486287" w14:textId="77777777" w:rsidR="00F67859" w:rsidRPr="00B2628D" w:rsidRDefault="00F67859">
      <w:pPr>
        <w:pBdr>
          <w:top w:val="nil"/>
          <w:left w:val="nil"/>
          <w:bottom w:val="nil"/>
          <w:right w:val="nil"/>
          <w:between w:val="nil"/>
        </w:pBdr>
        <w:spacing w:before="120" w:after="120"/>
        <w:ind w:left="851" w:right="902"/>
        <w:jc w:val="both"/>
      </w:pPr>
    </w:p>
    <w:p w14:paraId="42F89375" w14:textId="77777777" w:rsidR="00F67859" w:rsidRPr="00B2628D" w:rsidRDefault="002D1CAE">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el número de cuenta bancaria, que sean exclusivamente de particulares, entre otros.</w:t>
      </w:r>
    </w:p>
    <w:p w14:paraId="553DD51B" w14:textId="77777777" w:rsidR="00F67859" w:rsidRPr="00B2628D" w:rsidRDefault="00F67859">
      <w:pPr>
        <w:pBdr>
          <w:top w:val="nil"/>
          <w:left w:val="nil"/>
          <w:bottom w:val="nil"/>
          <w:right w:val="nil"/>
          <w:between w:val="nil"/>
        </w:pBdr>
        <w:spacing w:line="360" w:lineRule="auto"/>
        <w:jc w:val="both"/>
      </w:pPr>
    </w:p>
    <w:p w14:paraId="40255256"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 </w:t>
      </w:r>
      <w:r w:rsidRPr="00B2628D">
        <w:rPr>
          <w:rFonts w:ascii="Palatino Linotype" w:eastAsia="Palatino Linotype" w:hAnsi="Palatino Linotype" w:cs="Palatino Linotype"/>
          <w:i/>
        </w:rPr>
        <w:t>número de cuenta bancaria</w:t>
      </w:r>
      <w:r w:rsidRPr="00B2628D">
        <w:rPr>
          <w:rFonts w:ascii="Palatino Linotype" w:eastAsia="Palatino Linotype" w:hAnsi="Palatino Linotype" w:cs="Palatino Linotype"/>
        </w:rPr>
        <w:t xml:space="preserve"> de las personas </w:t>
      </w:r>
      <w:proofErr w:type="gramStart"/>
      <w:r w:rsidRPr="00B2628D">
        <w:rPr>
          <w:rFonts w:ascii="Palatino Linotype" w:eastAsia="Palatino Linotype" w:hAnsi="Palatino Linotype" w:cs="Palatino Linotype"/>
        </w:rPr>
        <w:t>físicas  o</w:t>
      </w:r>
      <w:proofErr w:type="gramEnd"/>
      <w:r w:rsidRPr="00B2628D">
        <w:rPr>
          <w:rFonts w:ascii="Palatino Linotype" w:eastAsia="Palatino Linotype" w:hAnsi="Palatino Linotype" w:cs="Palatino Linotype"/>
        </w:rPr>
        <w:t xml:space="preserve"> jurídico colectivas,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2D48BCD" w14:textId="77777777" w:rsidR="00F67859" w:rsidRPr="00B2628D" w:rsidRDefault="00F67859">
      <w:pPr>
        <w:pBdr>
          <w:top w:val="nil"/>
          <w:left w:val="nil"/>
          <w:bottom w:val="nil"/>
          <w:right w:val="nil"/>
          <w:between w:val="nil"/>
        </w:pBdr>
        <w:spacing w:line="360" w:lineRule="auto"/>
        <w:ind w:right="50"/>
        <w:jc w:val="both"/>
      </w:pPr>
    </w:p>
    <w:p w14:paraId="5F041A27"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3B6C2C8D" w14:textId="77777777" w:rsidR="00F67859" w:rsidRPr="00B2628D" w:rsidRDefault="00F67859">
      <w:pPr>
        <w:pBdr>
          <w:top w:val="nil"/>
          <w:left w:val="nil"/>
          <w:bottom w:val="nil"/>
          <w:right w:val="nil"/>
          <w:between w:val="nil"/>
        </w:pBdr>
        <w:spacing w:line="360" w:lineRule="auto"/>
        <w:ind w:right="50"/>
        <w:jc w:val="both"/>
      </w:pPr>
    </w:p>
    <w:p w14:paraId="3FF5E3A8"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72B73FB" w14:textId="77777777" w:rsidR="00F67859" w:rsidRPr="00B2628D" w:rsidRDefault="00F67859">
      <w:pPr>
        <w:pBdr>
          <w:top w:val="nil"/>
          <w:left w:val="nil"/>
          <w:bottom w:val="nil"/>
          <w:right w:val="nil"/>
          <w:between w:val="nil"/>
        </w:pBdr>
        <w:spacing w:line="360" w:lineRule="auto"/>
        <w:ind w:right="50"/>
        <w:jc w:val="both"/>
      </w:pPr>
    </w:p>
    <w:p w14:paraId="390D36C1"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En esa virtud, este Pleno determina que dicha información no puede ser del dominio público, toda vez que se podría dar un uso inadecuado a la misma o cometer algún ilícito o fraude como ya ha sido expuesto. </w:t>
      </w:r>
    </w:p>
    <w:p w14:paraId="4AFA6A65" w14:textId="77777777" w:rsidR="00F67859" w:rsidRPr="00B2628D" w:rsidRDefault="00F67859">
      <w:pPr>
        <w:pBdr>
          <w:top w:val="nil"/>
          <w:left w:val="nil"/>
          <w:bottom w:val="nil"/>
          <w:right w:val="nil"/>
          <w:between w:val="nil"/>
        </w:pBdr>
        <w:spacing w:line="360" w:lineRule="auto"/>
        <w:ind w:right="50"/>
        <w:jc w:val="both"/>
      </w:pPr>
    </w:p>
    <w:p w14:paraId="03D08E32"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72EBBE0C" w14:textId="77777777" w:rsidR="00F67859" w:rsidRPr="00B2628D" w:rsidRDefault="00F67859">
      <w:pPr>
        <w:pBdr>
          <w:top w:val="nil"/>
          <w:left w:val="nil"/>
          <w:bottom w:val="nil"/>
          <w:right w:val="nil"/>
          <w:between w:val="nil"/>
        </w:pBdr>
        <w:spacing w:line="360" w:lineRule="auto"/>
        <w:ind w:right="50"/>
        <w:jc w:val="both"/>
      </w:pPr>
    </w:p>
    <w:p w14:paraId="58E6C0CD"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No es así tratándose de las cuentas bancarias o claves interbancarias de los Sujetos Obligados ya que su publicidad cede a la rendición de cuentas al transparentar la forma en que son administrados los recursos públicos.</w:t>
      </w:r>
    </w:p>
    <w:p w14:paraId="277F6EA3" w14:textId="77777777" w:rsidR="00F67859" w:rsidRPr="00B2628D" w:rsidRDefault="00F67859">
      <w:pPr>
        <w:pBdr>
          <w:top w:val="nil"/>
          <w:left w:val="nil"/>
          <w:bottom w:val="nil"/>
          <w:right w:val="nil"/>
          <w:between w:val="nil"/>
        </w:pBdr>
        <w:spacing w:line="360" w:lineRule="auto"/>
        <w:ind w:right="50"/>
        <w:jc w:val="both"/>
      </w:pPr>
    </w:p>
    <w:p w14:paraId="5EC427D9"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Lo argumentado encuentra sustento en los criterios 10/17 y 11/17 emitidos por el Instituto Nacional de Transparencia, Acceso a la Información y Protección de Datos Personales, INAI, que llevan por rubro y texto los siguientes:</w:t>
      </w:r>
    </w:p>
    <w:p w14:paraId="2639985C" w14:textId="77777777" w:rsidR="00F67859" w:rsidRPr="00B2628D" w:rsidRDefault="00F67859">
      <w:pPr>
        <w:pBdr>
          <w:top w:val="nil"/>
          <w:left w:val="nil"/>
          <w:bottom w:val="nil"/>
          <w:right w:val="nil"/>
          <w:between w:val="nil"/>
        </w:pBdr>
        <w:spacing w:line="360" w:lineRule="auto"/>
        <w:ind w:right="50"/>
        <w:jc w:val="both"/>
      </w:pPr>
    </w:p>
    <w:p w14:paraId="0A96C3D0" w14:textId="77777777" w:rsidR="00F67859" w:rsidRPr="00B2628D" w:rsidRDefault="002D1CAE">
      <w:pPr>
        <w:pBdr>
          <w:top w:val="nil"/>
          <w:left w:val="nil"/>
          <w:bottom w:val="nil"/>
          <w:right w:val="nil"/>
          <w:between w:val="nil"/>
        </w:pBdr>
        <w:spacing w:after="240"/>
        <w:ind w:left="851" w:right="900"/>
        <w:jc w:val="both"/>
      </w:pPr>
      <w:r w:rsidRPr="00B2628D">
        <w:rPr>
          <w:rFonts w:ascii="Palatino Linotype" w:eastAsia="Palatino Linotype" w:hAnsi="Palatino Linotype" w:cs="Palatino Linotype"/>
          <w:b/>
          <w:i/>
          <w:sz w:val="22"/>
          <w:szCs w:val="22"/>
        </w:rPr>
        <w:t>“Cuentas bancarias y/o CLABE interbancaria de personas físicas y morales privadas.</w:t>
      </w:r>
      <w:r w:rsidRPr="00B2628D">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4E2B37D" w14:textId="77777777" w:rsidR="00F67859" w:rsidRPr="00B2628D" w:rsidRDefault="002D1CAE">
      <w:pPr>
        <w:pBdr>
          <w:top w:val="nil"/>
          <w:left w:val="nil"/>
          <w:bottom w:val="nil"/>
          <w:right w:val="nil"/>
          <w:between w:val="nil"/>
        </w:pBdr>
        <w:spacing w:before="240" w:after="240"/>
        <w:ind w:left="851" w:right="900"/>
        <w:jc w:val="both"/>
      </w:pPr>
      <w:r w:rsidRPr="00B2628D">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B2628D">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80CB3B4" w14:textId="77777777" w:rsidR="00F67859" w:rsidRPr="00B2628D" w:rsidRDefault="002D1CAE">
      <w:pPr>
        <w:pBdr>
          <w:top w:val="nil"/>
          <w:left w:val="nil"/>
          <w:bottom w:val="nil"/>
          <w:right w:val="nil"/>
          <w:between w:val="nil"/>
        </w:pBdr>
        <w:spacing w:before="240"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Por cuanto hace al </w:t>
      </w:r>
      <w:r w:rsidRPr="00B2628D">
        <w:rPr>
          <w:rFonts w:ascii="Palatino Linotype" w:eastAsia="Palatino Linotype" w:hAnsi="Palatino Linotype" w:cs="Palatino Linotype"/>
          <w:b/>
        </w:rPr>
        <w:t xml:space="preserve">Registro Federal de Contribuyentes (RFC) </w:t>
      </w:r>
      <w:r w:rsidRPr="00B2628D">
        <w:rPr>
          <w:rFonts w:ascii="Palatino Linotype" w:eastAsia="Palatino Linotype" w:hAnsi="Palatino Linotype" w:cs="Palatino Linotype"/>
        </w:rPr>
        <w:t>y</w:t>
      </w:r>
      <w:r w:rsidRPr="00B2628D">
        <w:rPr>
          <w:rFonts w:ascii="Palatino Linotype" w:eastAsia="Palatino Linotype" w:hAnsi="Palatino Linotype" w:cs="Palatino Linotype"/>
          <w:b/>
        </w:rPr>
        <w:t xml:space="preserve"> el domicilio fiscal </w:t>
      </w:r>
      <w:r w:rsidRPr="00B2628D">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A56CC72" w14:textId="77777777" w:rsidR="00F67859" w:rsidRPr="00B2628D" w:rsidRDefault="00F67859">
      <w:pPr>
        <w:pBdr>
          <w:top w:val="nil"/>
          <w:left w:val="nil"/>
          <w:bottom w:val="nil"/>
          <w:right w:val="nil"/>
          <w:between w:val="nil"/>
        </w:pBdr>
        <w:spacing w:line="360" w:lineRule="auto"/>
        <w:ind w:right="50"/>
        <w:jc w:val="both"/>
      </w:pPr>
    </w:p>
    <w:p w14:paraId="2EEDF2E7"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w:t>
      </w:r>
      <w:r w:rsidRPr="00B2628D">
        <w:rPr>
          <w:rFonts w:ascii="Palatino Linotype" w:eastAsia="Palatino Linotype" w:hAnsi="Palatino Linotype" w:cs="Palatino Linotype"/>
        </w:rPr>
        <w:lastRenderedPageBreak/>
        <w:t>base en los recursos que encuentran su origen en mayor medida en las contribuciones aportados por los gobernados, por lo que debe transparentarse su ejercicio.</w:t>
      </w:r>
    </w:p>
    <w:p w14:paraId="798C5850" w14:textId="77777777" w:rsidR="00F67859" w:rsidRPr="00B2628D" w:rsidRDefault="00F67859">
      <w:pPr>
        <w:pBdr>
          <w:top w:val="nil"/>
          <w:left w:val="nil"/>
          <w:bottom w:val="nil"/>
          <w:right w:val="nil"/>
          <w:between w:val="nil"/>
        </w:pBdr>
        <w:spacing w:line="360" w:lineRule="auto"/>
        <w:ind w:right="50"/>
        <w:jc w:val="both"/>
      </w:pPr>
    </w:p>
    <w:p w14:paraId="1824F172" w14:textId="77777777" w:rsidR="00F67859" w:rsidRPr="00B2628D" w:rsidRDefault="002D1CAE">
      <w:pPr>
        <w:pBdr>
          <w:top w:val="nil"/>
          <w:left w:val="nil"/>
          <w:bottom w:val="nil"/>
          <w:right w:val="nil"/>
          <w:between w:val="nil"/>
        </w:pBdr>
        <w:spacing w:line="360" w:lineRule="auto"/>
        <w:ind w:right="50"/>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B2628D">
        <w:rPr>
          <w:rFonts w:ascii="Palatino Linotype" w:eastAsia="Palatino Linotype" w:hAnsi="Palatino Linotype" w:cs="Palatino Linotype"/>
          <w:b/>
        </w:rPr>
        <w:t>no puede considerarse como información clasificada lo relativo a su nombre, registro federal de contribuyentes y domicilio fiscal</w:t>
      </w:r>
      <w:r w:rsidRPr="00B2628D">
        <w:rPr>
          <w:rFonts w:ascii="Palatino Linotype" w:eastAsia="Palatino Linotype" w:hAnsi="Palatino Linotype" w:cs="Palatino Linotype"/>
        </w:rPr>
        <w:t>, atento a que dicha información es la que puede generar certeza en los gobernados en que se está ejerciendo debidamente el presupuesto.</w:t>
      </w:r>
    </w:p>
    <w:p w14:paraId="5C4F69F8" w14:textId="77777777" w:rsidR="00F67859" w:rsidRPr="00B2628D" w:rsidRDefault="00F67859">
      <w:pPr>
        <w:pBdr>
          <w:top w:val="nil"/>
          <w:left w:val="nil"/>
          <w:bottom w:val="nil"/>
          <w:right w:val="nil"/>
          <w:between w:val="nil"/>
        </w:pBdr>
        <w:spacing w:line="360" w:lineRule="auto"/>
        <w:ind w:right="50"/>
        <w:jc w:val="both"/>
      </w:pPr>
    </w:p>
    <w:p w14:paraId="6DA13AD7"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5D5B2B96" w14:textId="77777777" w:rsidR="00F67859" w:rsidRPr="00B2628D" w:rsidRDefault="00F67859">
      <w:pPr>
        <w:pBdr>
          <w:top w:val="nil"/>
          <w:left w:val="nil"/>
          <w:bottom w:val="nil"/>
          <w:right w:val="nil"/>
          <w:between w:val="nil"/>
        </w:pBdr>
        <w:spacing w:line="360" w:lineRule="auto"/>
        <w:jc w:val="both"/>
      </w:pPr>
    </w:p>
    <w:p w14:paraId="0DA3FF79" w14:textId="77777777" w:rsidR="00F67859" w:rsidRPr="00B2628D" w:rsidRDefault="002D1CAE">
      <w:pPr>
        <w:pBdr>
          <w:top w:val="nil"/>
          <w:left w:val="nil"/>
          <w:bottom w:val="nil"/>
          <w:right w:val="nil"/>
          <w:between w:val="nil"/>
        </w:pBdr>
        <w:spacing w:after="120"/>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 xml:space="preserve">“Registro Federal de Contribuyentes (RFC) de personas físicas proveedoras o contratistas. </w:t>
      </w:r>
      <w:r w:rsidRPr="00B2628D">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B2628D">
        <w:rPr>
          <w:rFonts w:ascii="Palatino Linotype" w:eastAsia="Palatino Linotype" w:hAnsi="Palatino Linotype" w:cs="Palatino Linotype"/>
          <w:i/>
          <w:sz w:val="22"/>
          <w:szCs w:val="22"/>
        </w:rPr>
        <w:t>ya que</w:t>
      </w:r>
      <w:proofErr w:type="gramEnd"/>
      <w:r w:rsidRPr="00B2628D">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678C8099" w14:textId="77777777" w:rsidR="00F67859" w:rsidRPr="00B2628D" w:rsidRDefault="00F67859">
      <w:pPr>
        <w:pBdr>
          <w:top w:val="nil"/>
          <w:left w:val="nil"/>
          <w:bottom w:val="nil"/>
          <w:right w:val="nil"/>
          <w:between w:val="nil"/>
        </w:pBdr>
        <w:spacing w:before="120" w:after="120"/>
        <w:ind w:left="851" w:right="902"/>
        <w:jc w:val="both"/>
      </w:pPr>
    </w:p>
    <w:p w14:paraId="142E5DE7" w14:textId="77777777" w:rsidR="00F67859" w:rsidRPr="00B2628D" w:rsidRDefault="002D1CAE">
      <w:pPr>
        <w:pBdr>
          <w:top w:val="nil"/>
          <w:left w:val="nil"/>
          <w:bottom w:val="nil"/>
          <w:right w:val="nil"/>
          <w:between w:val="nil"/>
        </w:pBdr>
        <w:spacing w:before="120" w:line="360" w:lineRule="auto"/>
        <w:ind w:right="51"/>
        <w:jc w:val="both"/>
      </w:pPr>
      <w:r w:rsidRPr="00B2628D">
        <w:rPr>
          <w:rFonts w:ascii="Palatino Linotype" w:eastAsia="Palatino Linotype" w:hAnsi="Palatino Linotype" w:cs="Palatino Linotype"/>
        </w:rPr>
        <w:t xml:space="preserve">Relacionado con lo anterior, el </w:t>
      </w:r>
      <w:r w:rsidRPr="00B2628D">
        <w:rPr>
          <w:rFonts w:ascii="Palatino Linotype" w:eastAsia="Palatino Linotype" w:hAnsi="Palatino Linotype" w:cs="Palatino Linotype"/>
          <w:b/>
        </w:rPr>
        <w:t>nombre de las personas físicas</w:t>
      </w:r>
      <w:r w:rsidRPr="00B2628D">
        <w:rPr>
          <w:rFonts w:ascii="Palatino Linotype" w:eastAsia="Palatino Linotype" w:hAnsi="Palatino Linotype" w:cs="Palatino Linotype"/>
        </w:rPr>
        <w:t xml:space="preserve"> o los </w:t>
      </w:r>
      <w:r w:rsidRPr="00B2628D">
        <w:rPr>
          <w:rFonts w:ascii="Palatino Linotype" w:eastAsia="Palatino Linotype" w:hAnsi="Palatino Linotype" w:cs="Palatino Linotype"/>
          <w:b/>
        </w:rPr>
        <w:t>representantes legales de las personas morales</w:t>
      </w:r>
      <w:r w:rsidRPr="00B2628D">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w:t>
      </w:r>
      <w:r w:rsidRPr="00B2628D">
        <w:rPr>
          <w:rFonts w:ascii="Palatino Linotype" w:eastAsia="Palatino Linotype" w:hAnsi="Palatino Linotype" w:cs="Palatino Linotype"/>
        </w:rPr>
        <w:lastRenderedPageBreak/>
        <w:t>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51D5251C" w14:textId="77777777" w:rsidR="00F67859" w:rsidRPr="00B2628D" w:rsidRDefault="002D1CAE">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B2628D">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78FD73DE" w14:textId="77777777" w:rsidR="00F67859" w:rsidRPr="00B2628D" w:rsidRDefault="00F67859">
      <w:pPr>
        <w:pBdr>
          <w:top w:val="nil"/>
          <w:left w:val="nil"/>
          <w:bottom w:val="nil"/>
          <w:right w:val="nil"/>
          <w:between w:val="nil"/>
        </w:pBdr>
        <w:spacing w:line="360" w:lineRule="auto"/>
        <w:ind w:right="51"/>
        <w:jc w:val="both"/>
      </w:pPr>
    </w:p>
    <w:p w14:paraId="2E52FD8A" w14:textId="77777777" w:rsidR="00F67859" w:rsidRPr="00B2628D" w:rsidRDefault="002D1CAE">
      <w:pPr>
        <w:pBdr>
          <w:top w:val="nil"/>
          <w:left w:val="nil"/>
          <w:bottom w:val="nil"/>
          <w:right w:val="nil"/>
          <w:between w:val="nil"/>
        </w:pBdr>
        <w:spacing w:after="120"/>
        <w:ind w:left="851" w:right="902"/>
        <w:jc w:val="both"/>
      </w:pPr>
      <w:r w:rsidRPr="00B2628D">
        <w:rPr>
          <w:rFonts w:ascii="Palatino Linotype" w:eastAsia="Palatino Linotype" w:hAnsi="Palatino Linotype" w:cs="Palatino Linotype"/>
          <w:i/>
          <w:sz w:val="22"/>
          <w:szCs w:val="22"/>
        </w:rPr>
        <w:t>“</w:t>
      </w:r>
      <w:r w:rsidRPr="00B2628D">
        <w:rPr>
          <w:rFonts w:ascii="Palatino Linotype" w:eastAsia="Palatino Linotype" w:hAnsi="Palatino Linotype" w:cs="Palatino Linotype"/>
          <w:b/>
          <w:i/>
          <w:sz w:val="22"/>
          <w:szCs w:val="22"/>
        </w:rPr>
        <w:t>Artículo 23.</w:t>
      </w:r>
      <w:r w:rsidRPr="00B2628D">
        <w:rPr>
          <w:rFonts w:ascii="Palatino Linotype" w:eastAsia="Palatino Linotype" w:hAnsi="Palatino Linotype" w:cs="Palatino Linotype"/>
          <w:i/>
          <w:sz w:val="22"/>
          <w:szCs w:val="22"/>
        </w:rPr>
        <w:t xml:space="preserve"> (…)</w:t>
      </w:r>
    </w:p>
    <w:p w14:paraId="40D57492" w14:textId="77777777" w:rsidR="00F67859" w:rsidRPr="00B2628D" w:rsidRDefault="002D1CAE">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7E5CBEC" w14:textId="77777777" w:rsidR="00F67859" w:rsidRPr="00B2628D" w:rsidRDefault="00F67859">
      <w:pPr>
        <w:pBdr>
          <w:top w:val="nil"/>
          <w:left w:val="nil"/>
          <w:bottom w:val="nil"/>
          <w:right w:val="nil"/>
          <w:between w:val="nil"/>
        </w:pBdr>
        <w:spacing w:before="120" w:after="120"/>
        <w:ind w:left="851" w:right="902"/>
        <w:jc w:val="both"/>
      </w:pPr>
    </w:p>
    <w:p w14:paraId="25CCF022" w14:textId="77777777" w:rsidR="00F67859" w:rsidRPr="00B2628D" w:rsidRDefault="002D1CAE">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42250232" w14:textId="77777777" w:rsidR="00F67859" w:rsidRPr="00B2628D" w:rsidRDefault="00F67859">
      <w:pPr>
        <w:pBdr>
          <w:top w:val="nil"/>
          <w:left w:val="nil"/>
          <w:bottom w:val="nil"/>
          <w:right w:val="nil"/>
          <w:between w:val="nil"/>
        </w:pBdr>
        <w:spacing w:line="360" w:lineRule="auto"/>
        <w:jc w:val="both"/>
      </w:pPr>
    </w:p>
    <w:p w14:paraId="20D21AB2" w14:textId="77777777" w:rsidR="00F67859" w:rsidRPr="00B2628D" w:rsidRDefault="002D1CAE">
      <w:pPr>
        <w:pBdr>
          <w:top w:val="nil"/>
          <w:left w:val="nil"/>
          <w:bottom w:val="nil"/>
          <w:right w:val="nil"/>
          <w:between w:val="nil"/>
        </w:pBdr>
        <w:ind w:left="851" w:right="900"/>
        <w:jc w:val="both"/>
      </w:pPr>
      <w:r w:rsidRPr="00B2628D">
        <w:rPr>
          <w:rFonts w:ascii="Palatino Linotype" w:eastAsia="Palatino Linotype" w:hAnsi="Palatino Linotype" w:cs="Palatino Linotype"/>
          <w:b/>
          <w:i/>
          <w:sz w:val="22"/>
          <w:szCs w:val="22"/>
        </w:rPr>
        <w:t>“Datos de identificación del representante o apoderado legal.</w:t>
      </w:r>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rPr>
        <w:t xml:space="preserve">Naturaleza jurídica. </w:t>
      </w:r>
      <w:r w:rsidRPr="00B2628D">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B2628D">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B2628D">
        <w:rPr>
          <w:rFonts w:ascii="Palatino Linotype" w:eastAsia="Palatino Linotype" w:hAnsi="Palatino Linotype" w:cs="Palatino Linotype"/>
          <w:i/>
          <w:sz w:val="22"/>
          <w:szCs w:val="22"/>
        </w:rPr>
        <w:t>.”</w:t>
      </w:r>
    </w:p>
    <w:p w14:paraId="3756F309" w14:textId="77777777" w:rsidR="00F67859" w:rsidRPr="00B2628D" w:rsidRDefault="00F67859">
      <w:pPr>
        <w:spacing w:after="240" w:line="360" w:lineRule="auto"/>
        <w:jc w:val="both"/>
        <w:rPr>
          <w:rFonts w:ascii="Palatino Linotype" w:eastAsia="Palatino Linotype" w:hAnsi="Palatino Linotype" w:cs="Palatino Linotype"/>
        </w:rPr>
      </w:pPr>
    </w:p>
    <w:p w14:paraId="1DB667FA" w14:textId="77777777" w:rsidR="00F67859" w:rsidRPr="00B2628D" w:rsidRDefault="002D1CAE">
      <w:pPr>
        <w:pBdr>
          <w:top w:val="nil"/>
          <w:left w:val="nil"/>
          <w:bottom w:val="nil"/>
          <w:right w:val="nil"/>
          <w:between w:val="nil"/>
        </w:pBdr>
        <w:spacing w:before="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79BFB523" w14:textId="77777777" w:rsidR="00F67859" w:rsidRPr="00B2628D" w:rsidRDefault="00F67859">
      <w:pPr>
        <w:pBdr>
          <w:top w:val="nil"/>
          <w:left w:val="nil"/>
          <w:bottom w:val="nil"/>
          <w:right w:val="nil"/>
          <w:between w:val="nil"/>
        </w:pBdr>
        <w:spacing w:line="360" w:lineRule="auto"/>
        <w:jc w:val="both"/>
      </w:pPr>
    </w:p>
    <w:p w14:paraId="4A94FF51"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Asimismo, se destaca que la versión pública que elabore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w:t>
      </w:r>
    </w:p>
    <w:p w14:paraId="5113AD27" w14:textId="77777777" w:rsidR="00F67859" w:rsidRPr="00B2628D" w:rsidRDefault="00F67859">
      <w:pPr>
        <w:pBdr>
          <w:top w:val="nil"/>
          <w:left w:val="nil"/>
          <w:bottom w:val="nil"/>
          <w:right w:val="nil"/>
          <w:between w:val="nil"/>
        </w:pBdr>
        <w:spacing w:line="360" w:lineRule="auto"/>
        <w:jc w:val="both"/>
      </w:pPr>
    </w:p>
    <w:p w14:paraId="7AE68C21" w14:textId="77777777" w:rsidR="00F67859" w:rsidRPr="00B2628D" w:rsidRDefault="002D1CAE">
      <w:pPr>
        <w:pBdr>
          <w:top w:val="nil"/>
          <w:left w:val="nil"/>
          <w:bottom w:val="nil"/>
          <w:right w:val="nil"/>
          <w:between w:val="nil"/>
        </w:pBd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De este modo, la versión pública que elabore el </w:t>
      </w:r>
      <w:r w:rsidRPr="00B2628D">
        <w:rPr>
          <w:rFonts w:ascii="Palatino Linotype" w:eastAsia="Palatino Linotype" w:hAnsi="Palatino Linotype" w:cs="Palatino Linotype"/>
          <w:b/>
        </w:rPr>
        <w:t xml:space="preserve">SUJETO OBLIGADO </w:t>
      </w:r>
      <w:r w:rsidRPr="00B2628D">
        <w:rPr>
          <w:rFonts w:ascii="Palatino Linotype" w:eastAsia="Palatino Linotype" w:hAnsi="Palatino Linotype" w:cs="Palatino Linotype"/>
        </w:rPr>
        <w:t>debe acompañarse del</w:t>
      </w:r>
      <w:r w:rsidRPr="00B2628D">
        <w:rPr>
          <w:rFonts w:ascii="Palatino Linotype" w:eastAsia="Palatino Linotype" w:hAnsi="Palatino Linotype" w:cs="Palatino Linotype"/>
          <w:b/>
        </w:rPr>
        <w:t xml:space="preserve"> </w:t>
      </w:r>
      <w:r w:rsidRPr="00B2628D">
        <w:rPr>
          <w:rFonts w:ascii="Palatino Linotype" w:eastAsia="Palatino Linotype" w:hAnsi="Palatino Linotype" w:cs="Palatino Linotype"/>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w:t>
      </w:r>
      <w:r w:rsidRPr="00B2628D">
        <w:rPr>
          <w:rFonts w:ascii="Palatino Linotype" w:eastAsia="Palatino Linotype" w:hAnsi="Palatino Linotype" w:cs="Palatino Linotype"/>
        </w:rPr>
        <w:lastRenderedPageBreak/>
        <w:t xml:space="preserve">del Consejo Nacional del Sistema Nacional de Transparencia, Acceso a la Información Pública y Protección de Datos Personales, motivando la referida clasificación al señalar las </w:t>
      </w:r>
      <w:r w:rsidRPr="00B2628D">
        <w:rPr>
          <w:rFonts w:ascii="Palatino Linotype" w:eastAsia="Palatino Linotype" w:hAnsi="Palatino Linotype" w:cs="Palatino Linotype"/>
          <w:b/>
          <w:u w:val="single"/>
        </w:rPr>
        <w:t>razones, motivos o circunstancias especiales</w:t>
      </w:r>
      <w:r w:rsidRPr="00B2628D">
        <w:rPr>
          <w:rFonts w:ascii="Palatino Linotype" w:eastAsia="Palatino Linotype" w:hAnsi="Palatino Linotype" w:cs="Palatino Linotype"/>
        </w:rPr>
        <w:t xml:space="preserve"> que lo llevaron a concluir que el caso concreto, se ajustó a los supuestos previstos en la normatividad legal invocada como fundamento.</w:t>
      </w:r>
    </w:p>
    <w:p w14:paraId="799ABB75" w14:textId="77777777" w:rsidR="00F67859" w:rsidRPr="00B2628D" w:rsidRDefault="00F67859">
      <w:pPr>
        <w:pBdr>
          <w:top w:val="nil"/>
          <w:left w:val="nil"/>
          <w:bottom w:val="nil"/>
          <w:right w:val="nil"/>
          <w:between w:val="nil"/>
        </w:pBdr>
        <w:spacing w:line="360" w:lineRule="auto"/>
        <w:jc w:val="both"/>
      </w:pPr>
    </w:p>
    <w:p w14:paraId="40165FE1"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Al respecto, se destaca que la versión pública que elabore 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2628D">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B2628D">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56915A1" w14:textId="77777777" w:rsidR="00F67859" w:rsidRPr="00B2628D" w:rsidRDefault="00F67859">
      <w:pPr>
        <w:ind w:left="709" w:right="709"/>
        <w:jc w:val="both"/>
        <w:rPr>
          <w:rFonts w:ascii="Palatino Linotype" w:eastAsia="Palatino Linotype" w:hAnsi="Palatino Linotype" w:cs="Palatino Linotype"/>
          <w:b/>
          <w:i/>
          <w:sz w:val="22"/>
          <w:szCs w:val="22"/>
        </w:rPr>
      </w:pPr>
    </w:p>
    <w:p w14:paraId="1B6F81A1"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FCCC38C"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w:t>
      </w:r>
      <w:proofErr w:type="gramStart"/>
      <w:r w:rsidRPr="00B2628D">
        <w:rPr>
          <w:rFonts w:ascii="Palatino Linotype" w:eastAsia="Palatino Linotype" w:hAnsi="Palatino Linotype" w:cs="Palatino Linotype"/>
          <w:b/>
          <w:i/>
          <w:sz w:val="22"/>
          <w:szCs w:val="22"/>
        </w:rPr>
        <w:t>Segundo.-</w:t>
      </w:r>
      <w:proofErr w:type="gramEnd"/>
      <w:r w:rsidRPr="00B2628D">
        <w:rPr>
          <w:rFonts w:ascii="Palatino Linotype" w:eastAsia="Palatino Linotype" w:hAnsi="Palatino Linotype" w:cs="Palatino Linotype"/>
          <w:i/>
          <w:sz w:val="22"/>
          <w:szCs w:val="22"/>
        </w:rPr>
        <w:t xml:space="preserve"> Para efectos de los presentes Lineamientos Generales, se entenderá por:</w:t>
      </w:r>
    </w:p>
    <w:p w14:paraId="0D76A555"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XVIII.</w:t>
      </w:r>
      <w:r w:rsidRPr="00B2628D">
        <w:rPr>
          <w:rFonts w:ascii="Palatino Linotype" w:eastAsia="Palatino Linotype" w:hAnsi="Palatino Linotype" w:cs="Palatino Linotype"/>
          <w:i/>
          <w:sz w:val="22"/>
          <w:szCs w:val="22"/>
        </w:rPr>
        <w:t xml:space="preserve"> </w:t>
      </w:r>
      <w:r w:rsidRPr="00B2628D">
        <w:rPr>
          <w:rFonts w:ascii="Palatino Linotype" w:eastAsia="Palatino Linotype" w:hAnsi="Palatino Linotype" w:cs="Palatino Linotype"/>
          <w:b/>
          <w:i/>
          <w:sz w:val="22"/>
          <w:szCs w:val="22"/>
        </w:rPr>
        <w:t>Versión pública:</w:t>
      </w:r>
      <w:r w:rsidRPr="00B2628D">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2628D">
        <w:rPr>
          <w:rFonts w:ascii="Palatino Linotype" w:eastAsia="Palatino Linotype" w:hAnsi="Palatino Linotype" w:cs="Palatino Linotype"/>
          <w:b/>
          <w:i/>
          <w:sz w:val="22"/>
          <w:szCs w:val="22"/>
          <w:u w:val="single"/>
        </w:rPr>
        <w:t>fundando y motivando la</w:t>
      </w:r>
      <w:r w:rsidRPr="00B2628D">
        <w:rPr>
          <w:rFonts w:ascii="Palatino Linotype" w:eastAsia="Palatino Linotype" w:hAnsi="Palatino Linotype" w:cs="Palatino Linotype"/>
          <w:i/>
          <w:sz w:val="22"/>
          <w:szCs w:val="22"/>
        </w:rPr>
        <w:t xml:space="preserve"> reserva o </w:t>
      </w:r>
      <w:r w:rsidRPr="00B2628D">
        <w:rPr>
          <w:rFonts w:ascii="Palatino Linotype" w:eastAsia="Palatino Linotype" w:hAnsi="Palatino Linotype" w:cs="Palatino Linotype"/>
          <w:b/>
          <w:i/>
          <w:sz w:val="22"/>
          <w:szCs w:val="22"/>
          <w:u w:val="single"/>
        </w:rPr>
        <w:t>confidencialidad</w:t>
      </w:r>
      <w:r w:rsidRPr="00B2628D">
        <w:rPr>
          <w:rFonts w:ascii="Palatino Linotype" w:eastAsia="Palatino Linotype" w:hAnsi="Palatino Linotype" w:cs="Palatino Linotype"/>
          <w:i/>
          <w:sz w:val="22"/>
          <w:szCs w:val="22"/>
        </w:rPr>
        <w:t>, a través de la resolución que para tal efecto emita el Comité de Transparencia.</w:t>
      </w:r>
    </w:p>
    <w:p w14:paraId="1BB16EB2"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lastRenderedPageBreak/>
        <w:t>Cuarto.</w:t>
      </w:r>
      <w:r w:rsidRPr="00B2628D">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F05AB7"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FD4CCDD"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Quinto.</w:t>
      </w:r>
      <w:r w:rsidRPr="00B2628D">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C3FE79"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w:t>
      </w:r>
    </w:p>
    <w:p w14:paraId="1706322D"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Séptimo.</w:t>
      </w:r>
      <w:r w:rsidRPr="00B2628D">
        <w:rPr>
          <w:rFonts w:ascii="Palatino Linotype" w:eastAsia="Palatino Linotype" w:hAnsi="Palatino Linotype" w:cs="Palatino Linotype"/>
          <w:i/>
          <w:sz w:val="22"/>
          <w:szCs w:val="22"/>
        </w:rPr>
        <w:t xml:space="preserve"> La clasificación de la información se llevará a cabo en el momento en que:</w:t>
      </w:r>
    </w:p>
    <w:p w14:paraId="63BFABC8"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I.</w:t>
      </w:r>
      <w:r w:rsidRPr="00B2628D">
        <w:rPr>
          <w:rFonts w:ascii="Palatino Linotype" w:eastAsia="Palatino Linotype" w:hAnsi="Palatino Linotype" w:cs="Palatino Linotype"/>
          <w:i/>
          <w:sz w:val="22"/>
          <w:szCs w:val="22"/>
        </w:rPr>
        <w:t xml:space="preserve"> Se reciba una solicitud de acceso a la información;</w:t>
      </w:r>
    </w:p>
    <w:p w14:paraId="4B2E03C7" w14:textId="77777777" w:rsidR="00F67859" w:rsidRPr="00B2628D" w:rsidRDefault="002D1CA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II.</w:t>
      </w:r>
      <w:r w:rsidRPr="00B2628D">
        <w:rPr>
          <w:rFonts w:ascii="Palatino Linotype" w:eastAsia="Palatino Linotype" w:hAnsi="Palatino Linotype" w:cs="Palatino Linotype"/>
          <w:i/>
          <w:sz w:val="22"/>
          <w:szCs w:val="22"/>
        </w:rPr>
        <w:t xml:space="preserve"> </w:t>
      </w:r>
      <w:proofErr w:type="gramStart"/>
      <w:r w:rsidRPr="00B2628D">
        <w:rPr>
          <w:rFonts w:ascii="Palatino Linotype" w:eastAsia="Palatino Linotype" w:hAnsi="Palatino Linotype" w:cs="Palatino Linotype"/>
          <w:i/>
          <w:sz w:val="22"/>
          <w:szCs w:val="22"/>
        </w:rPr>
        <w:t>Se  determine</w:t>
      </w:r>
      <w:proofErr w:type="gramEnd"/>
      <w:r w:rsidRPr="00B2628D">
        <w:rPr>
          <w:rFonts w:ascii="Palatino Linotype" w:eastAsia="Palatino Linotype" w:hAnsi="Palatino Linotype" w:cs="Palatino Linotype"/>
          <w:i/>
          <w:sz w:val="22"/>
          <w:szCs w:val="22"/>
        </w:rPr>
        <w:t xml:space="preserve"> mediante resolución del Comité de Transparencia, el órgano garante </w:t>
      </w:r>
    </w:p>
    <w:p w14:paraId="3F53C741"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competente, o en cumplimiento a una sentencia del Poder Judicial; o</w:t>
      </w:r>
    </w:p>
    <w:p w14:paraId="0C0FD9EA"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III.</w:t>
      </w:r>
      <w:r w:rsidRPr="00B2628D">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7279C8E"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25ADD66B"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Octavo.</w:t>
      </w:r>
      <w:r w:rsidRPr="00B2628D">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90790C1"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248F356" w14:textId="77777777" w:rsidR="00F67859" w:rsidRPr="00B2628D" w:rsidRDefault="002D1CA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3ABFF0F"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Noveno.</w:t>
      </w:r>
      <w:r w:rsidRPr="00B2628D">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B2628D">
        <w:rPr>
          <w:rFonts w:ascii="Palatino Linotype" w:eastAsia="Palatino Linotype" w:hAnsi="Palatino Linotype" w:cs="Palatino Linotype"/>
          <w:i/>
          <w:sz w:val="22"/>
          <w:szCs w:val="22"/>
        </w:rPr>
        <w:lastRenderedPageBreak/>
        <w:t>siguiendo los procedimientos establecidos en el Capítulo IX de los presentes lineamientos.</w:t>
      </w:r>
    </w:p>
    <w:p w14:paraId="0864D3F8"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b/>
          <w:i/>
          <w:sz w:val="22"/>
          <w:szCs w:val="22"/>
        </w:rPr>
        <w:t>Décimo.</w:t>
      </w:r>
      <w:r w:rsidRPr="00B2628D">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F248BB1"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80FBA6C" w14:textId="77777777" w:rsidR="00F67859" w:rsidRPr="00B2628D" w:rsidRDefault="002D1CAE">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Décimo primero.</w:t>
      </w:r>
      <w:r w:rsidRPr="00B2628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E6FB91E" w14:textId="77777777" w:rsidR="00F67859" w:rsidRPr="00B2628D" w:rsidRDefault="00F67859">
      <w:pPr>
        <w:pBdr>
          <w:top w:val="nil"/>
          <w:left w:val="nil"/>
          <w:bottom w:val="nil"/>
          <w:right w:val="nil"/>
          <w:between w:val="nil"/>
        </w:pBdr>
        <w:ind w:right="709"/>
        <w:jc w:val="both"/>
      </w:pPr>
    </w:p>
    <w:p w14:paraId="4F1DA5B7" w14:textId="77777777" w:rsidR="00F67859" w:rsidRPr="00B2628D" w:rsidRDefault="002D1CAE">
      <w:pPr>
        <w:pBdr>
          <w:top w:val="nil"/>
          <w:left w:val="nil"/>
          <w:bottom w:val="nil"/>
          <w:right w:val="nil"/>
          <w:between w:val="nil"/>
        </w:pBdr>
        <w:ind w:left="709" w:right="709"/>
        <w:jc w:val="both"/>
      </w:pPr>
      <w:r w:rsidRPr="00B2628D">
        <w:rPr>
          <w:rFonts w:ascii="Palatino Linotype" w:eastAsia="Palatino Linotype" w:hAnsi="Palatino Linotype" w:cs="Palatino Linotype"/>
          <w:i/>
          <w:sz w:val="22"/>
          <w:szCs w:val="22"/>
        </w:rPr>
        <w:t>[…]</w:t>
      </w:r>
    </w:p>
    <w:p w14:paraId="3F6B3406" w14:textId="77777777" w:rsidR="00F67859" w:rsidRPr="00B2628D" w:rsidRDefault="002D1CAE">
      <w:pPr>
        <w:pBdr>
          <w:top w:val="nil"/>
          <w:left w:val="nil"/>
          <w:bottom w:val="nil"/>
          <w:right w:val="nil"/>
          <w:between w:val="nil"/>
        </w:pBdr>
        <w:ind w:left="709" w:right="709"/>
        <w:jc w:val="center"/>
      </w:pPr>
      <w:r w:rsidRPr="00B2628D">
        <w:rPr>
          <w:rFonts w:ascii="Palatino Linotype" w:eastAsia="Palatino Linotype" w:hAnsi="Palatino Linotype" w:cs="Palatino Linotype"/>
          <w:b/>
          <w:i/>
          <w:sz w:val="22"/>
          <w:szCs w:val="22"/>
        </w:rPr>
        <w:t>CAPÍTULO VIII</w:t>
      </w:r>
    </w:p>
    <w:p w14:paraId="0EB79C28" w14:textId="77777777" w:rsidR="00F67859" w:rsidRPr="00B2628D" w:rsidRDefault="002D1CAE">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B2628D">
        <w:rPr>
          <w:rFonts w:ascii="Palatino Linotype" w:eastAsia="Palatino Linotype" w:hAnsi="Palatino Linotype" w:cs="Palatino Linotype"/>
          <w:b/>
          <w:i/>
          <w:sz w:val="22"/>
          <w:szCs w:val="22"/>
        </w:rPr>
        <w:t>DE LOS ELEMENTOS PARA LA CLASIFICACIÓN</w:t>
      </w:r>
    </w:p>
    <w:p w14:paraId="34EE5312"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Quincuagésimo</w:t>
      </w:r>
      <w:r w:rsidRPr="00B2628D">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5F59748"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Quincuagésimo primero</w:t>
      </w:r>
      <w:r w:rsidRPr="00B2628D">
        <w:rPr>
          <w:rFonts w:ascii="Palatino Linotype" w:eastAsia="Palatino Linotype" w:hAnsi="Palatino Linotype" w:cs="Palatino Linotype"/>
          <w:i/>
          <w:sz w:val="22"/>
          <w:szCs w:val="22"/>
        </w:rPr>
        <w:t>. Toda acta del Comité de Transparencia deberá contener:</w:t>
      </w:r>
    </w:p>
    <w:p w14:paraId="29B97269"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I. El número de sesión y fecha; </w:t>
      </w:r>
    </w:p>
    <w:p w14:paraId="4A66E409"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 El nombre del área que solicitó la clasificación de información;</w:t>
      </w:r>
    </w:p>
    <w:p w14:paraId="68470875"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III. La fundamentación legal y motivación correspondiente;</w:t>
      </w:r>
    </w:p>
    <w:p w14:paraId="081C4C85"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IV. La resolución o resoluciones aprobadas; y</w:t>
      </w:r>
    </w:p>
    <w:p w14:paraId="40B03FE4"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V. La rúbrica o firma digital de cada integrante del Comité de Transparencia. </w:t>
      </w:r>
    </w:p>
    <w:p w14:paraId="448FE2CC"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EFC8533"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 Los motivos y razonamientos que sustenten la confirmación o modificación de la prueba de daño;</w:t>
      </w:r>
    </w:p>
    <w:p w14:paraId="188ECE3F"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 Descripción de las partes o secciones reservadas, en caso de clasificación parcial;</w:t>
      </w:r>
    </w:p>
    <w:p w14:paraId="398AFCC3"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III. El periodo por el que mantendrá su clasificación y fecha de expiración; y</w:t>
      </w:r>
    </w:p>
    <w:p w14:paraId="240F8F52"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03FA0566"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9ADCDE8"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BC10B6F"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b/>
          <w:i/>
          <w:sz w:val="22"/>
          <w:szCs w:val="22"/>
        </w:rPr>
        <w:t>Quincuagésimo segundo</w:t>
      </w:r>
      <w:r w:rsidRPr="00B2628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7E0661D"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6BA1045"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B0F0792"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AA26A72"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III. Señalar las personas o instancias autorizadas a acceder a la información clasificada.</w:t>
      </w:r>
    </w:p>
    <w:p w14:paraId="03DA5B61"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AF0420C"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w:t>
      </w:r>
    </w:p>
    <w:p w14:paraId="1E22ADD6" w14:textId="77777777" w:rsidR="00F67859" w:rsidRPr="00B2628D" w:rsidRDefault="002D1CAE">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373BEBD" w14:textId="77777777" w:rsidR="00F67859" w:rsidRPr="00B2628D" w:rsidRDefault="002D1CAE">
      <w:pPr>
        <w:pBdr>
          <w:top w:val="nil"/>
          <w:left w:val="nil"/>
          <w:bottom w:val="nil"/>
          <w:right w:val="nil"/>
          <w:between w:val="nil"/>
        </w:pBdr>
        <w:spacing w:after="160"/>
        <w:ind w:left="709" w:right="709"/>
        <w:jc w:val="both"/>
      </w:pPr>
      <w:r w:rsidRPr="00B2628D">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B2628D">
        <w:rPr>
          <w:rFonts w:ascii="Palatino Linotype" w:eastAsia="Palatino Linotype" w:hAnsi="Palatino Linotype" w:cs="Palatino Linotype"/>
          <w:i/>
          <w:sz w:val="22"/>
          <w:szCs w:val="22"/>
        </w:rPr>
        <w:t>testado</w:t>
      </w:r>
      <w:proofErr w:type="spellEnd"/>
      <w:r w:rsidRPr="00B2628D">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B2628D">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w:t>
      </w:r>
    </w:p>
    <w:p w14:paraId="7A6923E3" w14:textId="77777777" w:rsidR="00F67859" w:rsidRPr="00B2628D" w:rsidRDefault="00F67859">
      <w:pPr>
        <w:jc w:val="both"/>
      </w:pPr>
    </w:p>
    <w:p w14:paraId="2E92A364" w14:textId="77777777" w:rsidR="00F67859" w:rsidRPr="00B2628D" w:rsidRDefault="00F67859"/>
    <w:p w14:paraId="4A930AC5"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611006F" w14:textId="77777777" w:rsidR="00F67859" w:rsidRPr="00B2628D" w:rsidRDefault="00F67859">
      <w:pPr>
        <w:spacing w:line="360" w:lineRule="auto"/>
        <w:jc w:val="both"/>
        <w:rPr>
          <w:rFonts w:ascii="Palatino Linotype" w:eastAsia="Palatino Linotype" w:hAnsi="Palatino Linotype" w:cs="Palatino Linotype"/>
        </w:rPr>
      </w:pPr>
    </w:p>
    <w:p w14:paraId="554A6622" w14:textId="77777777" w:rsidR="00F67859" w:rsidRPr="00B2628D" w:rsidRDefault="002D1CAE">
      <w:pPr>
        <w:shd w:val="clear" w:color="auto" w:fill="FFFFFF"/>
        <w:spacing w:line="360" w:lineRule="auto"/>
        <w:ind w:right="51"/>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w:t>
      </w:r>
    </w:p>
    <w:p w14:paraId="223D0EF4" w14:textId="77777777" w:rsidR="00F67859" w:rsidRPr="00B2628D" w:rsidRDefault="00F67859">
      <w:pPr>
        <w:pBdr>
          <w:top w:val="nil"/>
          <w:left w:val="nil"/>
          <w:bottom w:val="nil"/>
          <w:right w:val="nil"/>
          <w:between w:val="nil"/>
        </w:pBdr>
        <w:spacing w:before="120" w:line="360" w:lineRule="auto"/>
        <w:jc w:val="both"/>
        <w:rPr>
          <w:rFonts w:ascii="Palatino Linotype" w:eastAsia="Palatino Linotype" w:hAnsi="Palatino Linotype" w:cs="Palatino Linotype"/>
        </w:rPr>
      </w:pPr>
    </w:p>
    <w:p w14:paraId="1B736FFF" w14:textId="77777777" w:rsidR="00F67859" w:rsidRPr="00B2628D" w:rsidRDefault="002D1CAE">
      <w:pPr>
        <w:pBdr>
          <w:top w:val="nil"/>
          <w:left w:val="nil"/>
          <w:bottom w:val="nil"/>
          <w:right w:val="nil"/>
          <w:between w:val="nil"/>
        </w:pBdr>
        <w:spacing w:after="240" w:line="360" w:lineRule="auto"/>
        <w:jc w:val="both"/>
      </w:pPr>
      <w:r w:rsidRPr="00B2628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a testar, suprimir o eliminar datos de dicho soporte documental, ya que no hacerlo, se reitera </w:t>
      </w:r>
      <w:r w:rsidRPr="00B2628D">
        <w:rPr>
          <w:rFonts w:ascii="Palatino Linotype" w:eastAsia="Palatino Linotype" w:hAnsi="Palatino Linotype" w:cs="Palatino Linotype"/>
        </w:rPr>
        <w:lastRenderedPageBreak/>
        <w:t>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69C5CCF" w14:textId="77777777" w:rsidR="00F67859" w:rsidRPr="00B2628D" w:rsidRDefault="002D1CAE">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27A13C81" w14:textId="77777777" w:rsidR="00F67859" w:rsidRPr="00B2628D" w:rsidRDefault="002D1CAE">
      <w:pPr>
        <w:widowControl w:val="0"/>
        <w:spacing w:line="360" w:lineRule="auto"/>
        <w:jc w:val="center"/>
        <w:rPr>
          <w:rFonts w:ascii="Palatino Linotype" w:eastAsia="Palatino Linotype" w:hAnsi="Palatino Linotype" w:cs="Palatino Linotype"/>
          <w:b/>
        </w:rPr>
      </w:pPr>
      <w:r w:rsidRPr="00B2628D">
        <w:rPr>
          <w:rFonts w:ascii="Palatino Linotype" w:eastAsia="Palatino Linotype" w:hAnsi="Palatino Linotype" w:cs="Palatino Linotype"/>
          <w:b/>
        </w:rPr>
        <w:t>III. R E S U E L V E:</w:t>
      </w:r>
    </w:p>
    <w:p w14:paraId="6F9AE964" w14:textId="77777777" w:rsidR="00F67859" w:rsidRPr="00B2628D" w:rsidRDefault="00F67859">
      <w:pPr>
        <w:pBdr>
          <w:top w:val="nil"/>
          <w:left w:val="nil"/>
          <w:bottom w:val="nil"/>
          <w:right w:val="nil"/>
          <w:between w:val="nil"/>
        </w:pBdr>
        <w:spacing w:line="360" w:lineRule="auto"/>
        <w:jc w:val="both"/>
        <w:rPr>
          <w:rFonts w:ascii="Palatino Linotype" w:eastAsia="Palatino Linotype" w:hAnsi="Palatino Linotype" w:cs="Palatino Linotype"/>
        </w:rPr>
      </w:pPr>
    </w:p>
    <w:p w14:paraId="24F89AF0"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PRIMERO. </w:t>
      </w:r>
      <w:r w:rsidRPr="00B2628D">
        <w:rPr>
          <w:rFonts w:ascii="Palatino Linotype" w:eastAsia="Palatino Linotype" w:hAnsi="Palatino Linotype" w:cs="Palatino Linotype"/>
        </w:rPr>
        <w:t>Se</w:t>
      </w:r>
      <w:r w:rsidRPr="00B2628D">
        <w:t xml:space="preserve"> </w:t>
      </w:r>
      <w:r w:rsidRPr="00B2628D">
        <w:rPr>
          <w:rFonts w:ascii="Palatino Linotype" w:eastAsia="Palatino Linotype" w:hAnsi="Palatino Linotype" w:cs="Palatino Linotype"/>
          <w:b/>
        </w:rPr>
        <w:t xml:space="preserve">MODIFICA </w:t>
      </w:r>
      <w:r w:rsidRPr="00B2628D">
        <w:rPr>
          <w:rFonts w:ascii="Palatino Linotype" w:eastAsia="Palatino Linotype" w:hAnsi="Palatino Linotype" w:cs="Palatino Linotype"/>
        </w:rPr>
        <w:t xml:space="preserve">la respuesta entregada por </w:t>
      </w:r>
      <w:r w:rsidRPr="00B2628D">
        <w:rPr>
          <w:rFonts w:ascii="Palatino Linotype" w:eastAsia="Palatino Linotype" w:hAnsi="Palatino Linotype" w:cs="Palatino Linotype"/>
          <w:b/>
        </w:rPr>
        <w:t xml:space="preserve">el SUJETO OBLIGADO </w:t>
      </w:r>
      <w:r w:rsidRPr="00B2628D">
        <w:rPr>
          <w:rFonts w:ascii="Palatino Linotype" w:eastAsia="Palatino Linotype" w:hAnsi="Palatino Linotype" w:cs="Palatino Linotype"/>
        </w:rPr>
        <w:t xml:space="preserve">a la solicitud de información </w:t>
      </w:r>
      <w:r w:rsidRPr="00B2628D">
        <w:rPr>
          <w:rFonts w:ascii="Palatino Linotype" w:eastAsia="Palatino Linotype" w:hAnsi="Palatino Linotype" w:cs="Palatino Linotype"/>
          <w:b/>
        </w:rPr>
        <w:t xml:space="preserve">00160/TEMAMATL/IP/2024, </w:t>
      </w:r>
      <w:r w:rsidRPr="00B2628D">
        <w:rPr>
          <w:rFonts w:ascii="Palatino Linotype" w:eastAsia="Palatino Linotype" w:hAnsi="Palatino Linotype" w:cs="Palatino Linotype"/>
        </w:rPr>
        <w:t xml:space="preserve">por resultar parcialmente fundadas las razones o motivos de inconformidad hechos valer por </w:t>
      </w:r>
      <w:r w:rsidRPr="00B2628D">
        <w:rPr>
          <w:rFonts w:ascii="Palatino Linotype" w:eastAsia="Palatino Linotype" w:hAnsi="Palatino Linotype" w:cs="Palatino Linotype"/>
          <w:b/>
        </w:rPr>
        <w:t xml:space="preserve">la parte RECURRENTE, </w:t>
      </w:r>
      <w:r w:rsidRPr="00B2628D">
        <w:rPr>
          <w:rFonts w:ascii="Palatino Linotype" w:eastAsia="Palatino Linotype" w:hAnsi="Palatino Linotype" w:cs="Palatino Linotype"/>
        </w:rPr>
        <w:t xml:space="preserve">en el recurso de revisión </w:t>
      </w:r>
      <w:r w:rsidRPr="00B2628D">
        <w:rPr>
          <w:rFonts w:ascii="Palatino Linotype" w:eastAsia="Palatino Linotype" w:hAnsi="Palatino Linotype" w:cs="Palatino Linotype"/>
          <w:b/>
        </w:rPr>
        <w:t>04784/INFOEM/IP/RR/2024,</w:t>
      </w:r>
      <w:r w:rsidRPr="00B2628D">
        <w:rPr>
          <w:rFonts w:ascii="Palatino Linotype" w:eastAsia="Palatino Linotype" w:hAnsi="Palatino Linotype" w:cs="Palatino Linotype"/>
        </w:rPr>
        <w:t xml:space="preserve"> en términos del considerando </w:t>
      </w:r>
      <w:r w:rsidRPr="00B2628D">
        <w:rPr>
          <w:rFonts w:ascii="Palatino Linotype" w:eastAsia="Palatino Linotype" w:hAnsi="Palatino Linotype" w:cs="Palatino Linotype"/>
          <w:b/>
        </w:rPr>
        <w:t>Cuarto</w:t>
      </w:r>
      <w:r w:rsidRPr="00B2628D">
        <w:rPr>
          <w:rFonts w:ascii="Palatino Linotype" w:eastAsia="Palatino Linotype" w:hAnsi="Palatino Linotype" w:cs="Palatino Linotype"/>
        </w:rPr>
        <w:t xml:space="preserve"> de la presente Resolución.</w:t>
      </w:r>
    </w:p>
    <w:p w14:paraId="705CBB88" w14:textId="77777777" w:rsidR="00F67859" w:rsidRPr="00B2628D" w:rsidRDefault="00F67859">
      <w:pPr>
        <w:spacing w:line="360" w:lineRule="auto"/>
        <w:jc w:val="both"/>
        <w:rPr>
          <w:rFonts w:ascii="Palatino Linotype" w:eastAsia="Palatino Linotype" w:hAnsi="Palatino Linotype" w:cs="Palatino Linotype"/>
          <w:b/>
        </w:rPr>
      </w:pPr>
    </w:p>
    <w:p w14:paraId="30934226" w14:textId="77777777" w:rsidR="00F67859" w:rsidRPr="00B2628D" w:rsidRDefault="002D1CAE">
      <w:pPr>
        <w:spacing w:line="360" w:lineRule="auto"/>
        <w:ind w:right="49"/>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SEGUNDO. </w:t>
      </w:r>
      <w:r w:rsidRPr="00B2628D">
        <w:rPr>
          <w:rFonts w:ascii="Palatino Linotype" w:eastAsia="Palatino Linotype" w:hAnsi="Palatino Linotype" w:cs="Palatino Linotype"/>
        </w:rPr>
        <w:t>Se</w:t>
      </w:r>
      <w:r w:rsidRPr="00B2628D">
        <w:rPr>
          <w:rFonts w:ascii="Palatino Linotype" w:eastAsia="Palatino Linotype" w:hAnsi="Palatino Linotype" w:cs="Palatino Linotype"/>
          <w:b/>
        </w:rPr>
        <w:t xml:space="preserve"> ORDENA </w:t>
      </w:r>
      <w:r w:rsidRPr="00B2628D">
        <w:rPr>
          <w:rFonts w:ascii="Palatino Linotype" w:eastAsia="Palatino Linotype" w:hAnsi="Palatino Linotype" w:cs="Palatino Linotype"/>
        </w:rPr>
        <w:t xml:space="preserve">al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a que,</w:t>
      </w:r>
      <w:r w:rsidRPr="00B2628D">
        <w:rPr>
          <w:rFonts w:ascii="Palatino Linotype" w:eastAsia="Palatino Linotype" w:hAnsi="Palatino Linotype" w:cs="Palatino Linotype"/>
          <w:b/>
        </w:rPr>
        <w:t xml:space="preserve"> </w:t>
      </w:r>
      <w:r w:rsidRPr="00B2628D">
        <w:rPr>
          <w:rFonts w:ascii="Palatino Linotype" w:eastAsia="Palatino Linotype" w:hAnsi="Palatino Linotype" w:cs="Palatino Linotype"/>
        </w:rPr>
        <w:t>en términos del Considerando Cuarto y Quinto, haga entrega vía Sistema de Acceso a la Información Mexiquense (SAIMEX), previa búsqueda exhaustiva y razonable en versión pública de ser procedente, de lo siguiente:</w:t>
      </w:r>
    </w:p>
    <w:p w14:paraId="1C5D7B4E" w14:textId="77777777" w:rsidR="00F67859" w:rsidRPr="00B2628D" w:rsidRDefault="002D1CAE">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lastRenderedPageBreak/>
        <w:t>El documento en donde conste el comprobante del costo por la cantidad de $92,800.00, del viaje realizado por los adultos mayores, referido en respuesta.</w:t>
      </w:r>
    </w:p>
    <w:p w14:paraId="49502E76" w14:textId="77777777" w:rsidR="00F67859" w:rsidRPr="00B2628D" w:rsidRDefault="002D1CAE">
      <w:pPr>
        <w:numPr>
          <w:ilvl w:val="0"/>
          <w:numId w:val="2"/>
        </w:numPr>
        <w:pBdr>
          <w:top w:val="nil"/>
          <w:left w:val="nil"/>
          <w:bottom w:val="nil"/>
          <w:right w:val="nil"/>
          <w:between w:val="nil"/>
        </w:pBdr>
        <w:tabs>
          <w:tab w:val="center" w:pos="4252"/>
          <w:tab w:val="right" w:pos="8504"/>
          <w:tab w:val="left" w:pos="7770"/>
          <w:tab w:val="right" w:pos="8838"/>
        </w:tabs>
        <w:spacing w:before="280"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rPr>
        <w:t xml:space="preserve">El documento o documentos en donde consten los viajes realizados por los grupos de adultos mayores, </w:t>
      </w:r>
      <w:r w:rsidRPr="00B2628D">
        <w:rPr>
          <w:rFonts w:ascii="Palatino Linotype" w:eastAsia="Palatino Linotype" w:hAnsi="Palatino Linotype" w:cs="Palatino Linotype"/>
          <w:b/>
        </w:rPr>
        <w:t xml:space="preserve">específicamente de las comunidades de </w:t>
      </w:r>
      <w:proofErr w:type="spellStart"/>
      <w:r w:rsidRPr="00B2628D">
        <w:rPr>
          <w:rFonts w:ascii="Palatino Linotype" w:eastAsia="Palatino Linotype" w:hAnsi="Palatino Linotype" w:cs="Palatino Linotype"/>
          <w:b/>
        </w:rPr>
        <w:t>Zula</w:t>
      </w:r>
      <w:proofErr w:type="spellEnd"/>
      <w:r w:rsidRPr="00B2628D">
        <w:rPr>
          <w:rFonts w:ascii="Palatino Linotype" w:eastAsia="Palatino Linotype" w:hAnsi="Palatino Linotype" w:cs="Palatino Linotype"/>
          <w:b/>
        </w:rPr>
        <w:t xml:space="preserve"> y Reyes,</w:t>
      </w:r>
      <w:r w:rsidRPr="00B2628D">
        <w:rPr>
          <w:rFonts w:ascii="Palatino Linotype" w:eastAsia="Palatino Linotype" w:hAnsi="Palatino Linotype" w:cs="Palatino Linotype"/>
        </w:rPr>
        <w:t xml:space="preserve"> del periodo comprendido del primero de enero del año 2022 al ocho de julio del año 2024, faltantes; en donde se incluya el comprobante del costo, número de personas que asistieron, método de invitación y la procedencia de los recursos. </w:t>
      </w:r>
    </w:p>
    <w:p w14:paraId="24133784" w14:textId="77777777" w:rsidR="00F67859" w:rsidRPr="00B2628D" w:rsidRDefault="00F67859">
      <w:pPr>
        <w:pBdr>
          <w:top w:val="nil"/>
          <w:left w:val="nil"/>
          <w:bottom w:val="nil"/>
          <w:right w:val="nil"/>
          <w:between w:val="nil"/>
        </w:pBdr>
        <w:tabs>
          <w:tab w:val="center" w:pos="4252"/>
          <w:tab w:val="right" w:pos="8504"/>
          <w:tab w:val="left" w:pos="7770"/>
          <w:tab w:val="right" w:pos="8838"/>
        </w:tabs>
        <w:spacing w:line="360" w:lineRule="auto"/>
        <w:ind w:left="720"/>
        <w:jc w:val="both"/>
        <w:rPr>
          <w:rFonts w:ascii="Palatino Linotype" w:eastAsia="Palatino Linotype" w:hAnsi="Palatino Linotype" w:cs="Palatino Linotype"/>
        </w:rPr>
      </w:pPr>
    </w:p>
    <w:p w14:paraId="104583D8" w14:textId="77777777" w:rsidR="00F67859" w:rsidRPr="00B2628D" w:rsidRDefault="002D1CAE">
      <w:pPr>
        <w:pBdr>
          <w:top w:val="nil"/>
          <w:left w:val="nil"/>
          <w:bottom w:val="nil"/>
          <w:right w:val="nil"/>
          <w:between w:val="nil"/>
        </w:pBdr>
        <w:ind w:left="72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55DFB47C" w14:textId="77777777" w:rsidR="00F67859" w:rsidRPr="00B2628D" w:rsidRDefault="00F67859">
      <w:pPr>
        <w:pBdr>
          <w:top w:val="nil"/>
          <w:left w:val="nil"/>
          <w:bottom w:val="nil"/>
          <w:right w:val="nil"/>
          <w:between w:val="nil"/>
        </w:pBdr>
        <w:ind w:left="720"/>
        <w:jc w:val="both"/>
        <w:rPr>
          <w:rFonts w:ascii="Palatino Linotype" w:eastAsia="Palatino Linotype" w:hAnsi="Palatino Linotype" w:cs="Palatino Linotype"/>
          <w:i/>
          <w:sz w:val="22"/>
          <w:szCs w:val="22"/>
        </w:rPr>
      </w:pPr>
    </w:p>
    <w:p w14:paraId="021BC9AC" w14:textId="77777777" w:rsidR="00F67859" w:rsidRPr="00B2628D" w:rsidRDefault="002D1CAE">
      <w:pPr>
        <w:pBdr>
          <w:top w:val="nil"/>
          <w:left w:val="nil"/>
          <w:bottom w:val="nil"/>
          <w:right w:val="nil"/>
          <w:between w:val="nil"/>
        </w:pBdr>
        <w:spacing w:after="240"/>
        <w:ind w:left="720"/>
        <w:jc w:val="both"/>
        <w:rPr>
          <w:rFonts w:ascii="Palatino Linotype" w:eastAsia="Palatino Linotype" w:hAnsi="Palatino Linotype" w:cs="Palatino Linotype"/>
          <w:i/>
          <w:sz w:val="22"/>
          <w:szCs w:val="22"/>
        </w:rPr>
      </w:pPr>
      <w:r w:rsidRPr="00B2628D">
        <w:rPr>
          <w:rFonts w:ascii="Palatino Linotype" w:eastAsia="Palatino Linotype" w:hAnsi="Palatino Linotype" w:cs="Palatino Linotype"/>
          <w:i/>
          <w:sz w:val="22"/>
          <w:szCs w:val="22"/>
        </w:rPr>
        <w:t xml:space="preserve">Para el caso de que, derivado de la búsqueda exhaustiva y razonable de lo que se ordena en el número 2, no se haya generado, </w:t>
      </w:r>
      <w:r w:rsidRPr="00B2628D">
        <w:rPr>
          <w:rFonts w:ascii="Palatino Linotype" w:eastAsia="Palatino Linotype" w:hAnsi="Palatino Linotype" w:cs="Palatino Linotype"/>
          <w:b/>
          <w:i/>
          <w:sz w:val="22"/>
          <w:szCs w:val="22"/>
          <w:u w:val="single"/>
        </w:rPr>
        <w:t xml:space="preserve">por no haber asistencia de adultos mayores de las </w:t>
      </w:r>
      <w:r w:rsidRPr="00B2628D">
        <w:rPr>
          <w:rFonts w:ascii="Palatino Linotype" w:eastAsia="Palatino Linotype" w:hAnsi="Palatino Linotype" w:cs="Palatino Linotype"/>
          <w:b/>
          <w:i/>
          <w:u w:val="single"/>
        </w:rPr>
        <w:t xml:space="preserve">comunidades de </w:t>
      </w:r>
      <w:proofErr w:type="spellStart"/>
      <w:r w:rsidRPr="00B2628D">
        <w:rPr>
          <w:rFonts w:ascii="Palatino Linotype" w:eastAsia="Palatino Linotype" w:hAnsi="Palatino Linotype" w:cs="Palatino Linotype"/>
          <w:b/>
          <w:i/>
          <w:u w:val="single"/>
        </w:rPr>
        <w:t>Zula</w:t>
      </w:r>
      <w:proofErr w:type="spellEnd"/>
      <w:r w:rsidRPr="00B2628D">
        <w:rPr>
          <w:rFonts w:ascii="Palatino Linotype" w:eastAsia="Palatino Linotype" w:hAnsi="Palatino Linotype" w:cs="Palatino Linotype"/>
          <w:b/>
          <w:i/>
          <w:u w:val="single"/>
        </w:rPr>
        <w:t xml:space="preserve"> y Reyes</w:t>
      </w:r>
      <w:r w:rsidRPr="00B2628D">
        <w:rPr>
          <w:rFonts w:ascii="Palatino Linotype" w:eastAsia="Palatino Linotype" w:hAnsi="Palatino Linotype" w:cs="Palatino Linotype"/>
          <w:i/>
          <w:sz w:val="22"/>
          <w:szCs w:val="22"/>
        </w:rPr>
        <w:t xml:space="preserve"> bastará que así se lo haga saber a la parte RECURRENTE, en términos de lo señalado por el segundo párrafo del artículo 19 de la Ley de la Materia, para tener por colmado el requerimiento de información.</w:t>
      </w:r>
    </w:p>
    <w:p w14:paraId="7F14900A" w14:textId="77777777" w:rsidR="00F67859" w:rsidRPr="00B2628D" w:rsidRDefault="00F67859">
      <w:pPr>
        <w:pBdr>
          <w:top w:val="nil"/>
          <w:left w:val="nil"/>
          <w:bottom w:val="nil"/>
          <w:right w:val="nil"/>
          <w:between w:val="nil"/>
        </w:pBdr>
        <w:spacing w:line="276" w:lineRule="auto"/>
        <w:ind w:left="567" w:right="49"/>
        <w:jc w:val="both"/>
        <w:rPr>
          <w:rFonts w:ascii="Palatino Linotype" w:eastAsia="Palatino Linotype" w:hAnsi="Palatino Linotype" w:cs="Palatino Linotype"/>
          <w:i/>
        </w:rPr>
      </w:pPr>
    </w:p>
    <w:p w14:paraId="52E6D78E" w14:textId="77777777" w:rsidR="00F67859" w:rsidRPr="00B2628D" w:rsidRDefault="002D1CAE">
      <w:pPr>
        <w:spacing w:line="360" w:lineRule="auto"/>
        <w:ind w:right="-93"/>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TERCERO. Notifíquese vía SAIMEX, </w:t>
      </w:r>
      <w:r w:rsidRPr="00B2628D">
        <w:rPr>
          <w:rFonts w:ascii="Palatino Linotype" w:eastAsia="Palatino Linotype" w:hAnsi="Palatino Linotype" w:cs="Palatino Linotype"/>
        </w:rPr>
        <w:t>la presente resolución al T</w:t>
      </w:r>
      <w:r w:rsidRPr="00B2628D">
        <w:rPr>
          <w:rFonts w:ascii="Palatino Linotype" w:eastAsia="Palatino Linotype" w:hAnsi="Palatino Linotype" w:cs="Palatino Linotype"/>
          <w:b/>
        </w:rPr>
        <w:t xml:space="preserve">itular de la Unidad de Transparencia </w:t>
      </w:r>
      <w:r w:rsidRPr="00B2628D">
        <w:rPr>
          <w:rFonts w:ascii="Palatino Linotype" w:eastAsia="Palatino Linotype" w:hAnsi="Palatino Linotype" w:cs="Palatino Linotype"/>
        </w:rPr>
        <w:t xml:space="preserve">del </w:t>
      </w:r>
      <w:r w:rsidRPr="00B2628D">
        <w:rPr>
          <w:rFonts w:ascii="Palatino Linotype" w:eastAsia="Palatino Linotype" w:hAnsi="Palatino Linotype" w:cs="Palatino Linotype"/>
          <w:b/>
        </w:rPr>
        <w:t>SUJETO OBLIGADO</w:t>
      </w:r>
      <w:r w:rsidRPr="00B2628D">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w:t>
      </w:r>
      <w:r w:rsidRPr="00B2628D">
        <w:rPr>
          <w:rFonts w:ascii="Palatino Linotype" w:eastAsia="Palatino Linotype" w:hAnsi="Palatino Linotype" w:cs="Palatino Linotype"/>
        </w:rPr>
        <w:lastRenderedPageBreak/>
        <w:t>los artículos 198, 200, fracción III; 214, 215 y 216 de la Ley  de Transparencia y Acceso a la Información Pública del Estado de México y Municipios.</w:t>
      </w:r>
    </w:p>
    <w:p w14:paraId="7CE84005" w14:textId="77777777" w:rsidR="00F67859" w:rsidRPr="00B2628D" w:rsidRDefault="00F67859">
      <w:pPr>
        <w:spacing w:line="360" w:lineRule="auto"/>
        <w:ind w:right="-93"/>
        <w:jc w:val="both"/>
        <w:rPr>
          <w:rFonts w:ascii="Palatino Linotype" w:eastAsia="Palatino Linotype" w:hAnsi="Palatino Linotype" w:cs="Palatino Linotype"/>
        </w:rPr>
      </w:pPr>
    </w:p>
    <w:p w14:paraId="74ECED0F" w14:textId="77777777" w:rsidR="00F67859" w:rsidRPr="00B2628D" w:rsidRDefault="002D1CAE">
      <w:pPr>
        <w:spacing w:line="360" w:lineRule="auto"/>
        <w:jc w:val="both"/>
        <w:rPr>
          <w:rFonts w:ascii="Palatino Linotype" w:eastAsia="Palatino Linotype" w:hAnsi="Palatino Linotype" w:cs="Palatino Linotype"/>
        </w:rPr>
      </w:pPr>
      <w:r w:rsidRPr="00B2628D">
        <w:rPr>
          <w:rFonts w:ascii="Palatino Linotype" w:eastAsia="Palatino Linotype" w:hAnsi="Palatino Linotype" w:cs="Palatino Linotype"/>
          <w:b/>
        </w:rPr>
        <w:t xml:space="preserve">CUARTO. </w:t>
      </w:r>
      <w:r w:rsidRPr="00B2628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B2628D">
        <w:rPr>
          <w:rFonts w:ascii="Palatino Linotype" w:eastAsia="Palatino Linotype" w:hAnsi="Palatino Linotype" w:cs="Palatino Linotype"/>
          <w:b/>
        </w:rPr>
        <w:t>EL SUJETO OBLIGADO</w:t>
      </w:r>
      <w:r w:rsidRPr="00B2628D">
        <w:rPr>
          <w:rFonts w:ascii="Palatino Linotype" w:eastAsia="Palatino Linotype" w:hAnsi="Palatino Linotype" w:cs="Palatino Linotype"/>
        </w:rPr>
        <w:t xml:space="preserve"> de manera fundada y motivada, podrá solicitar una ampliación de plazo para el cumplimiento de la presente resolución.</w:t>
      </w:r>
    </w:p>
    <w:p w14:paraId="404F5235" w14:textId="77777777" w:rsidR="00F67859" w:rsidRPr="00B2628D" w:rsidRDefault="00F67859">
      <w:pPr>
        <w:spacing w:line="360" w:lineRule="auto"/>
        <w:jc w:val="both"/>
        <w:rPr>
          <w:rFonts w:ascii="Palatino Linotype" w:eastAsia="Palatino Linotype" w:hAnsi="Palatino Linotype" w:cs="Palatino Linotype"/>
          <w:b/>
        </w:rPr>
      </w:pPr>
    </w:p>
    <w:p w14:paraId="3E119B8A" w14:textId="77777777" w:rsidR="00F67859" w:rsidRPr="00B2628D" w:rsidRDefault="002D1CAE">
      <w:pPr>
        <w:spacing w:line="360" w:lineRule="auto"/>
        <w:ind w:right="49"/>
        <w:jc w:val="both"/>
        <w:rPr>
          <w:rFonts w:ascii="Palatino Linotype" w:eastAsia="Palatino Linotype" w:hAnsi="Palatino Linotype" w:cs="Palatino Linotype"/>
        </w:rPr>
      </w:pPr>
      <w:bookmarkStart w:id="3" w:name="_heading=h.2et92p0" w:colFirst="0" w:colLast="0"/>
      <w:bookmarkEnd w:id="3"/>
      <w:r w:rsidRPr="00B2628D">
        <w:rPr>
          <w:rFonts w:ascii="Palatino Linotype" w:eastAsia="Palatino Linotype" w:hAnsi="Palatino Linotype" w:cs="Palatino Linotype"/>
          <w:b/>
        </w:rPr>
        <w:t>QUINTO. Notifíquese vía SAIMEX</w:t>
      </w:r>
      <w:r w:rsidRPr="00B2628D">
        <w:rPr>
          <w:rFonts w:ascii="Palatino Linotype" w:eastAsia="Palatino Linotype" w:hAnsi="Palatino Linotype" w:cs="Palatino Linotype"/>
        </w:rPr>
        <w:t xml:space="preserve">, a la parte </w:t>
      </w:r>
      <w:r w:rsidRPr="00B2628D">
        <w:rPr>
          <w:rFonts w:ascii="Palatino Linotype" w:eastAsia="Palatino Linotype" w:hAnsi="Palatino Linotype" w:cs="Palatino Linotype"/>
          <w:b/>
        </w:rPr>
        <w:t>RECURRENTE</w:t>
      </w:r>
      <w:r w:rsidRPr="00B2628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488C045" w14:textId="77777777" w:rsidR="00F67859" w:rsidRPr="00B2628D" w:rsidRDefault="002D1CAE">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B2628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4D44E750" w14:textId="77777777" w:rsidR="00F67859" w:rsidRPr="00B2628D" w:rsidRDefault="00F67859">
      <w:pPr>
        <w:spacing w:before="240" w:after="240" w:line="360" w:lineRule="auto"/>
        <w:jc w:val="both"/>
        <w:rPr>
          <w:rFonts w:ascii="Palatino Linotype" w:eastAsia="Palatino Linotype" w:hAnsi="Palatino Linotype" w:cs="Palatino Linotype"/>
        </w:rPr>
      </w:pPr>
    </w:p>
    <w:p w14:paraId="676AD681" w14:textId="77777777" w:rsidR="00B2628D" w:rsidRPr="00B2628D" w:rsidRDefault="00B2628D">
      <w:pPr>
        <w:spacing w:before="240" w:after="240" w:line="360" w:lineRule="auto"/>
        <w:jc w:val="both"/>
        <w:rPr>
          <w:rFonts w:ascii="Palatino Linotype" w:eastAsia="Palatino Linotype" w:hAnsi="Palatino Linotype" w:cs="Palatino Linotype"/>
        </w:rPr>
      </w:pPr>
    </w:p>
    <w:p w14:paraId="08B40907" w14:textId="77777777" w:rsidR="00B2628D" w:rsidRPr="00B2628D" w:rsidRDefault="00B2628D">
      <w:pPr>
        <w:spacing w:before="240" w:after="240" w:line="360" w:lineRule="auto"/>
        <w:jc w:val="both"/>
        <w:rPr>
          <w:rFonts w:ascii="Palatino Linotype" w:eastAsia="Palatino Linotype" w:hAnsi="Palatino Linotype" w:cs="Palatino Linotype"/>
        </w:rPr>
      </w:pPr>
    </w:p>
    <w:p w14:paraId="7DCB162D" w14:textId="77777777" w:rsidR="00B2628D" w:rsidRPr="00B2628D" w:rsidRDefault="00B2628D">
      <w:pPr>
        <w:spacing w:before="240" w:after="240" w:line="360" w:lineRule="auto"/>
        <w:jc w:val="both"/>
        <w:rPr>
          <w:rFonts w:ascii="Palatino Linotype" w:eastAsia="Palatino Linotype" w:hAnsi="Palatino Linotype" w:cs="Palatino Linotype"/>
        </w:rPr>
      </w:pPr>
    </w:p>
    <w:sectPr w:rsidR="00B2628D" w:rsidRPr="00B2628D">
      <w:headerReference w:type="default" r:id="rId12"/>
      <w:footerReference w:type="default" r:id="rId13"/>
      <w:headerReference w:type="first" r:id="rId14"/>
      <w:footerReference w:type="first" r:id="rId15"/>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FAD4" w14:textId="77777777" w:rsidR="009B31C0" w:rsidRDefault="009B31C0">
      <w:r>
        <w:separator/>
      </w:r>
    </w:p>
  </w:endnote>
  <w:endnote w:type="continuationSeparator" w:id="0">
    <w:p w14:paraId="04A6F4DC" w14:textId="77777777" w:rsidR="009B31C0" w:rsidRDefault="009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37B7" w14:textId="77777777" w:rsidR="00F67859" w:rsidRDefault="002D1C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28D">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28D">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A6747C4" w14:textId="77777777" w:rsidR="00F67859" w:rsidRDefault="00F6785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1EEF" w14:textId="77777777" w:rsidR="00F67859" w:rsidRDefault="002D1C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2628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2628D">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5E85A604" w14:textId="77777777" w:rsidR="00F67859" w:rsidRDefault="00F6785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D975" w14:textId="77777777" w:rsidR="009B31C0" w:rsidRDefault="009B31C0">
      <w:r>
        <w:separator/>
      </w:r>
    </w:p>
  </w:footnote>
  <w:footnote w:type="continuationSeparator" w:id="0">
    <w:p w14:paraId="10A4E2D6" w14:textId="77777777" w:rsidR="009B31C0" w:rsidRDefault="009B31C0">
      <w:r>
        <w:continuationSeparator/>
      </w:r>
    </w:p>
  </w:footnote>
  <w:footnote w:id="1">
    <w:p w14:paraId="71FD046F" w14:textId="77777777" w:rsidR="00F67859" w:rsidRDefault="002D1CAE">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12A003B9" w14:textId="77777777" w:rsidR="00F67859" w:rsidRDefault="002D1CAE">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6FF0" w14:textId="77777777" w:rsidR="00F67859" w:rsidRDefault="002D1CA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7E128B5" wp14:editId="43E393A7">
          <wp:simplePos x="0" y="0"/>
          <wp:positionH relativeFrom="column">
            <wp:posOffset>-1080130</wp:posOffset>
          </wp:positionH>
          <wp:positionV relativeFrom="paragraph">
            <wp:posOffset>-488310</wp:posOffset>
          </wp:positionV>
          <wp:extent cx="7809865" cy="10165715"/>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F67859" w14:paraId="381D19B5" w14:textId="77777777">
      <w:tc>
        <w:tcPr>
          <w:tcW w:w="2489" w:type="dxa"/>
          <w:shd w:val="clear" w:color="auto" w:fill="auto"/>
        </w:tcPr>
        <w:p w14:paraId="4274F067"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B376B53" w14:textId="77777777" w:rsidR="00F67859" w:rsidRDefault="002D1C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04784/INFOEM/IP/RR/2024</w:t>
          </w:r>
        </w:p>
      </w:tc>
    </w:tr>
    <w:tr w:rsidR="00F67859" w14:paraId="474F8F32" w14:textId="77777777">
      <w:trPr>
        <w:trHeight w:val="228"/>
      </w:trPr>
      <w:tc>
        <w:tcPr>
          <w:tcW w:w="2489" w:type="dxa"/>
          <w:shd w:val="clear" w:color="auto" w:fill="auto"/>
          <w:vAlign w:val="center"/>
        </w:tcPr>
        <w:p w14:paraId="4F700454"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762E09C" w14:textId="77777777" w:rsidR="00F67859" w:rsidRDefault="002D1C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F67859" w14:paraId="7767498A" w14:textId="77777777">
      <w:tc>
        <w:tcPr>
          <w:tcW w:w="2489" w:type="dxa"/>
          <w:shd w:val="clear" w:color="auto" w:fill="auto"/>
          <w:vAlign w:val="center"/>
        </w:tcPr>
        <w:p w14:paraId="523558CA" w14:textId="77777777" w:rsidR="00F67859" w:rsidRDefault="002D1CA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9C1F3D" w14:textId="77777777" w:rsidR="00F67859" w:rsidRDefault="002D1CA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07D1FEE" w14:textId="77777777" w:rsidR="00F67859" w:rsidRDefault="002D1CAE">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F2DA" w14:textId="77777777" w:rsidR="00F67859" w:rsidRDefault="00F6785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e"/>
      <w:tblW w:w="5670" w:type="dxa"/>
      <w:tblInd w:w="3261" w:type="dxa"/>
      <w:tblLayout w:type="fixed"/>
      <w:tblLook w:val="0400" w:firstRow="0" w:lastRow="0" w:firstColumn="0" w:lastColumn="0" w:noHBand="0" w:noVBand="1"/>
    </w:tblPr>
    <w:tblGrid>
      <w:gridCol w:w="2551"/>
      <w:gridCol w:w="3119"/>
    </w:tblGrid>
    <w:tr w:rsidR="00F67859" w14:paraId="4D021FF2" w14:textId="77777777">
      <w:tc>
        <w:tcPr>
          <w:tcW w:w="2551" w:type="dxa"/>
          <w:shd w:val="clear" w:color="auto" w:fill="auto"/>
          <w:vAlign w:val="center"/>
        </w:tcPr>
        <w:p w14:paraId="6F7283A3"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730FA61" w14:textId="77777777" w:rsidR="00F67859" w:rsidRDefault="002D1CA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04784/INFOEM/IP/RR/2024</w:t>
          </w:r>
        </w:p>
      </w:tc>
    </w:tr>
    <w:tr w:rsidR="00F67859" w14:paraId="1E1B8BD0" w14:textId="77777777">
      <w:trPr>
        <w:trHeight w:val="130"/>
      </w:trPr>
      <w:tc>
        <w:tcPr>
          <w:tcW w:w="2551" w:type="dxa"/>
          <w:shd w:val="clear" w:color="auto" w:fill="auto"/>
          <w:vAlign w:val="center"/>
        </w:tcPr>
        <w:p w14:paraId="65907668"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21B5868" w14:textId="77777777" w:rsidR="00F67859" w:rsidRDefault="00F67859">
          <w:pPr>
            <w:tabs>
              <w:tab w:val="left" w:pos="3153"/>
            </w:tabs>
            <w:ind w:left="-45"/>
            <w:jc w:val="both"/>
            <w:rPr>
              <w:rFonts w:ascii="Palatino Linotype" w:eastAsia="Palatino Linotype" w:hAnsi="Palatino Linotype" w:cs="Palatino Linotype"/>
              <w:b/>
              <w:sz w:val="22"/>
              <w:szCs w:val="22"/>
            </w:rPr>
          </w:pPr>
        </w:p>
      </w:tc>
    </w:tr>
    <w:tr w:rsidR="00F67859" w14:paraId="6AB2CBA4" w14:textId="77777777">
      <w:trPr>
        <w:trHeight w:val="228"/>
      </w:trPr>
      <w:tc>
        <w:tcPr>
          <w:tcW w:w="2551" w:type="dxa"/>
          <w:shd w:val="clear" w:color="auto" w:fill="auto"/>
          <w:vAlign w:val="center"/>
        </w:tcPr>
        <w:p w14:paraId="21CF71F9"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2E5414E8" w14:textId="77777777" w:rsidR="00F67859" w:rsidRDefault="002D1CA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F67859" w14:paraId="2272E161" w14:textId="77777777">
      <w:tc>
        <w:tcPr>
          <w:tcW w:w="2551" w:type="dxa"/>
          <w:shd w:val="clear" w:color="auto" w:fill="auto"/>
          <w:vAlign w:val="center"/>
        </w:tcPr>
        <w:p w14:paraId="683B37BB" w14:textId="77777777" w:rsidR="00F67859" w:rsidRDefault="002D1CA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2D5E304" w14:textId="77777777" w:rsidR="00F67859" w:rsidRDefault="002D1CA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3D004F" w14:textId="77777777" w:rsidR="00F67859" w:rsidRDefault="002D1CAE">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0CA436BA" wp14:editId="12D434DF">
          <wp:simplePos x="0" y="0"/>
          <wp:positionH relativeFrom="column">
            <wp:posOffset>-1089655</wp:posOffset>
          </wp:positionH>
          <wp:positionV relativeFrom="paragraph">
            <wp:posOffset>-1169665</wp:posOffset>
          </wp:positionV>
          <wp:extent cx="7809865" cy="10165715"/>
          <wp:effectExtent l="0" t="0" r="0" b="0"/>
          <wp:wrapNone/>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D68"/>
    <w:multiLevelType w:val="multilevel"/>
    <w:tmpl w:val="8B8E3544"/>
    <w:lvl w:ilvl="0">
      <w:start w:val="1"/>
      <w:numFmt w:val="decimal"/>
      <w:pStyle w:val="Listaconvieta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016C80"/>
    <w:multiLevelType w:val="multilevel"/>
    <w:tmpl w:val="4C38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59"/>
    <w:rsid w:val="00034D1E"/>
    <w:rsid w:val="000708D4"/>
    <w:rsid w:val="002D1CAE"/>
    <w:rsid w:val="00823224"/>
    <w:rsid w:val="009B31C0"/>
    <w:rsid w:val="009C20CB"/>
    <w:rsid w:val="00B2628D"/>
    <w:rsid w:val="00F6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8157"/>
  <w15:docId w15:val="{052F3820-7BA4-49B2-8E55-01BCF9B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2232D5"/>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0"/>
    <w:tblPr>
      <w:tblStyleRowBandSize w:val="1"/>
      <w:tblStyleColBandSize w:val="1"/>
      <w:tblCellMar>
        <w:top w:w="15" w:type="dxa"/>
        <w:left w:w="115" w:type="dxa"/>
        <w:bottom w:w="15" w:type="dxa"/>
        <w:right w:w="115" w:type="dxa"/>
      </w:tblCellMar>
    </w:tblPr>
  </w:style>
  <w:style w:type="table" w:customStyle="1" w:styleId="ae">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157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amatla-digital.com/archivos_gacetas24/Gaceta%2081%20SEGUNDO%20INFORME-comprimido_compressed-comprimido%20(1)-comprimido.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VNbxjXiHawEyUg29WYfHXoA+w==">CgMxLjAyCGguZ2pkZ3hzMgloLjMwajB6bGwyCGgudHlqY3d0MgloLjJldDkycDAyCWguMWZvYjl0ZTgAciExMEhsY3A4SHVKTU84NmVBNUpaNEtNbi0yYTkxRlBrWWs=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11912</Words>
  <Characters>65516</Characters>
  <Application>Microsoft Office Word</Application>
  <DocSecurity>0</DocSecurity>
  <Lines>545</Lines>
  <Paragraphs>154</Paragraphs>
  <ScaleCrop>false</ScaleCrop>
  <Company>HP Inc.</Company>
  <LinksUpToDate>false</LinksUpToDate>
  <CharactersWithSpaces>77274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2024-09-27T19:21:00Z</cp:lastPrinted>
  <dcterms:created xsi:type="dcterms:W3CDTF">2024-10-07T17:03:00Z</dcterms:created>
  <dcterms:modified xsi:type="dcterms:W3CDTF">2024-10-07T17:03:00Z</dcterms:modified>
</cp:coreProperties>
</file>