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92F7" w14:textId="52B50DB6"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Pr="006F000C">
        <w:rPr>
          <w:rFonts w:eastAsia="Palatino Linotype" w:cs="Palatino Linotype"/>
          <w:color w:val="000000"/>
          <w:szCs w:val="24"/>
        </w:rPr>
        <w:t xml:space="preserve">México, </w:t>
      </w:r>
      <w:r w:rsidR="004F266A">
        <w:rPr>
          <w:rFonts w:eastAsia="Palatino Linotype" w:cs="Palatino Linotype"/>
          <w:color w:val="000000"/>
          <w:szCs w:val="24"/>
        </w:rPr>
        <w:t xml:space="preserve">a diecisiete de enero </w:t>
      </w:r>
      <w:r w:rsidRPr="006F000C">
        <w:rPr>
          <w:rFonts w:eastAsia="Palatino Linotype" w:cs="Palatino Linotype"/>
          <w:color w:val="000000"/>
          <w:szCs w:val="24"/>
        </w:rPr>
        <w:t>de do</w:t>
      </w:r>
      <w:r w:rsidRPr="00875B7E">
        <w:rPr>
          <w:rFonts w:eastAsia="Palatino Linotype" w:cs="Palatino Linotype"/>
          <w:color w:val="000000"/>
          <w:szCs w:val="24"/>
        </w:rPr>
        <w:t>s mil veinti</w:t>
      </w:r>
      <w:r w:rsidR="004F266A">
        <w:rPr>
          <w:rFonts w:eastAsia="Palatino Linotype" w:cs="Palatino Linotype"/>
          <w:color w:val="000000"/>
          <w:szCs w:val="24"/>
        </w:rPr>
        <w:t>cuatro</w:t>
      </w:r>
      <w:r w:rsidRPr="00875B7E">
        <w:rPr>
          <w:rFonts w:eastAsia="Palatino Linotype" w:cs="Palatino Linotype"/>
          <w:color w:val="000000"/>
          <w:szCs w:val="24"/>
        </w:rPr>
        <w:t>.</w:t>
      </w:r>
    </w:p>
    <w:p w14:paraId="7CFFE7A4"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00667D96" w14:textId="52DFC82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Pr>
          <w:rFonts w:eastAsia="Palatino Linotype" w:cs="Palatino Linotype"/>
          <w:b/>
          <w:color w:val="000000"/>
          <w:szCs w:val="24"/>
        </w:rPr>
        <w:t>0</w:t>
      </w:r>
      <w:r w:rsidR="00392E8D">
        <w:rPr>
          <w:rFonts w:eastAsia="Palatino Linotype" w:cs="Palatino Linotype"/>
          <w:b/>
          <w:color w:val="000000"/>
          <w:szCs w:val="24"/>
        </w:rPr>
        <w:t>6915</w:t>
      </w:r>
      <w:r w:rsidRPr="00875B7E">
        <w:rPr>
          <w:rFonts w:eastAsia="Palatino Linotype" w:cs="Palatino Linotype"/>
          <w:b/>
          <w:color w:val="000000"/>
          <w:szCs w:val="24"/>
        </w:rPr>
        <w:t>/</w:t>
      </w:r>
      <w:proofErr w:type="spellStart"/>
      <w:r w:rsidRPr="00875B7E">
        <w:rPr>
          <w:rFonts w:eastAsia="Palatino Linotype" w:cs="Palatino Linotype"/>
          <w:b/>
          <w:color w:val="000000"/>
          <w:szCs w:val="24"/>
        </w:rPr>
        <w:t>INFOEM</w:t>
      </w:r>
      <w:proofErr w:type="spellEnd"/>
      <w:r w:rsidRPr="00875B7E">
        <w:rPr>
          <w:rFonts w:eastAsia="Palatino Linotype" w:cs="Palatino Linotype"/>
          <w:b/>
          <w:color w:val="000000"/>
          <w:szCs w:val="24"/>
        </w:rPr>
        <w:t>/IP/</w:t>
      </w:r>
      <w:proofErr w:type="spellStart"/>
      <w:r w:rsidRPr="00875B7E">
        <w:rPr>
          <w:rFonts w:eastAsia="Palatino Linotype" w:cs="Palatino Linotype"/>
          <w:b/>
          <w:color w:val="000000"/>
          <w:szCs w:val="24"/>
        </w:rPr>
        <w:t>RR</w:t>
      </w:r>
      <w:proofErr w:type="spellEnd"/>
      <w:r w:rsidRPr="00875B7E">
        <w:rPr>
          <w:rFonts w:eastAsia="Palatino Linotype" w:cs="Palatino Linotype"/>
          <w:b/>
          <w:color w:val="000000"/>
          <w:szCs w:val="24"/>
        </w:rPr>
        <w:t>/202</w:t>
      </w:r>
      <w:r>
        <w:rPr>
          <w:rFonts w:eastAsia="Palatino Linotype" w:cs="Palatino Linotype"/>
          <w:b/>
          <w:color w:val="000000"/>
          <w:szCs w:val="24"/>
        </w:rPr>
        <w:t>3</w:t>
      </w:r>
      <w:r w:rsidRPr="00875B7E">
        <w:rPr>
          <w:rFonts w:eastAsia="Palatino Linotype" w:cs="Palatino Linotype"/>
          <w:color w:val="000000"/>
          <w:szCs w:val="24"/>
        </w:rPr>
        <w:t>, interpuesto por</w:t>
      </w:r>
      <w:r w:rsidR="00392E8D">
        <w:rPr>
          <w:rFonts w:cs="Arial"/>
          <w:szCs w:val="24"/>
        </w:rPr>
        <w:t xml:space="preserve"> </w:t>
      </w:r>
      <w:proofErr w:type="spellStart"/>
      <w:r w:rsidR="007B25BB">
        <w:rPr>
          <w:rFonts w:cs="Arial"/>
          <w:b/>
          <w:szCs w:val="24"/>
        </w:rPr>
        <w:t>XXXXXXXXX</w:t>
      </w:r>
      <w:proofErr w:type="spellEnd"/>
      <w:r>
        <w:rPr>
          <w:rFonts w:cs="Arial"/>
          <w:szCs w:val="24"/>
        </w:rPr>
        <w:t xml:space="preserve">, </w:t>
      </w:r>
      <w:r w:rsidRPr="00875B7E">
        <w:rPr>
          <w:rFonts w:eastAsia="Palatino Linotype" w:cs="Palatino Linotype"/>
          <w:color w:val="000000"/>
          <w:szCs w:val="24"/>
        </w:rPr>
        <w:t xml:space="preserve">en lo sucesivo el </w:t>
      </w:r>
      <w:r w:rsidRPr="00875B7E">
        <w:rPr>
          <w:rFonts w:eastAsia="Palatino Linotype" w:cs="Palatino Linotype"/>
          <w:b/>
          <w:color w:val="000000"/>
          <w:szCs w:val="24"/>
        </w:rPr>
        <w:t>Recurrente</w:t>
      </w:r>
      <w:r w:rsidRPr="00875B7E">
        <w:rPr>
          <w:rFonts w:eastAsia="Palatino Linotype" w:cs="Palatino Linotype"/>
          <w:color w:val="000000"/>
          <w:szCs w:val="24"/>
        </w:rPr>
        <w:t xml:space="preserve">, en contra de la respuesta del </w:t>
      </w:r>
      <w:r>
        <w:rPr>
          <w:rFonts w:eastAsia="Palatino Linotype" w:cs="Palatino Linotype"/>
          <w:b/>
          <w:color w:val="000000"/>
          <w:szCs w:val="24"/>
        </w:rPr>
        <w:t>Ayuntamiento de</w:t>
      </w:r>
      <w:r w:rsidR="00392E8D">
        <w:rPr>
          <w:rFonts w:eastAsia="Palatino Linotype" w:cs="Palatino Linotype"/>
          <w:b/>
          <w:color w:val="000000"/>
          <w:szCs w:val="24"/>
        </w:rPr>
        <w:t xml:space="preserve"> Tlalmanalco</w:t>
      </w:r>
      <w:r w:rsidRPr="00875B7E">
        <w:rPr>
          <w:rFonts w:eastAsia="Palatino Linotype" w:cs="Palatino Linotype"/>
          <w:color w:val="000000"/>
          <w:szCs w:val="24"/>
        </w:rPr>
        <w:t>, 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r w:rsidR="00995691">
        <w:rPr>
          <w:rFonts w:eastAsia="Palatino Linotype" w:cs="Palatino Linotype"/>
          <w:color w:val="000000"/>
          <w:szCs w:val="24"/>
        </w:rPr>
        <w:t xml:space="preserve"> </w:t>
      </w:r>
    </w:p>
    <w:p w14:paraId="76EC9278"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6CBC0186" w14:textId="77777777" w:rsidR="0032149A" w:rsidRPr="006922F5" w:rsidRDefault="0032149A" w:rsidP="0032149A">
      <w:pPr>
        <w:pStyle w:val="Ttulo1"/>
        <w:rPr>
          <w:rFonts w:eastAsia="Palatino Linotype"/>
          <w:lang w:val="es-ES_tradnl"/>
        </w:rPr>
      </w:pPr>
      <w:r w:rsidRPr="006922F5">
        <w:rPr>
          <w:rFonts w:eastAsia="Palatino Linotype"/>
          <w:lang w:val="es-ES_tradnl"/>
        </w:rPr>
        <w:t>A N T E C E D E N T E S</w:t>
      </w:r>
    </w:p>
    <w:p w14:paraId="03936A8B"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496B0986" w14:textId="77777777" w:rsidR="0032149A" w:rsidRPr="006922F5" w:rsidRDefault="0032149A" w:rsidP="0032149A">
      <w:pPr>
        <w:pStyle w:val="Ttulo2"/>
        <w:rPr>
          <w:rFonts w:eastAsia="Palatino Linotype"/>
        </w:rPr>
      </w:pPr>
      <w:r w:rsidRPr="006922F5">
        <w:rPr>
          <w:rFonts w:eastAsia="Palatino Linotype"/>
        </w:rPr>
        <w:t>PRIMERO. De la Solicitud de Información.</w:t>
      </w:r>
    </w:p>
    <w:p w14:paraId="2A5927E8" w14:textId="5ADA0EF1"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Pr>
          <w:rFonts w:eastAsia="Palatino Linotype" w:cs="Palatino Linotype"/>
          <w:color w:val="000000"/>
          <w:szCs w:val="24"/>
        </w:rPr>
        <w:t xml:space="preserve"> </w:t>
      </w:r>
      <w:r w:rsidR="00392E8D">
        <w:rPr>
          <w:rFonts w:eastAsia="Palatino Linotype" w:cs="Palatino Linotype"/>
          <w:color w:val="000000"/>
          <w:szCs w:val="24"/>
        </w:rPr>
        <w:t xml:space="preserve">cinco de septiembre </w:t>
      </w:r>
      <w:r>
        <w:rPr>
          <w:rFonts w:eastAsia="Palatino Linotype" w:cs="Palatino Linotype"/>
          <w:color w:val="000000"/>
          <w:szCs w:val="24"/>
        </w:rPr>
        <w:t>de dos mil veintitrés</w:t>
      </w:r>
      <w:r w:rsidRPr="006922F5">
        <w:rPr>
          <w:rFonts w:eastAsia="Palatino Linotype" w:cs="Palatino Linotype"/>
          <w:color w:val="000000"/>
          <w:szCs w:val="24"/>
        </w:rPr>
        <w:t xml:space="preserve">, </w:t>
      </w:r>
      <w:r>
        <w:rPr>
          <w:rFonts w:eastAsia="Palatino Linotype" w:cs="Palatino Linotype"/>
          <w:color w:val="000000"/>
          <w:szCs w:val="24"/>
        </w:rPr>
        <w:t>el</w:t>
      </w:r>
      <w:r w:rsidRPr="006922F5">
        <w:rPr>
          <w:rFonts w:eastAsia="Palatino Linotype" w:cs="Palatino Linotype"/>
          <w:color w:val="000000"/>
          <w:szCs w:val="24"/>
        </w:rPr>
        <w:t xml:space="preserve"> Recurrente presentó mediante el Sistema de Acceso a la Información Mexiquense (SAIMEX), solicitud de información registrada con el número de </w:t>
      </w:r>
      <w:r w:rsidRPr="00392E8D">
        <w:rPr>
          <w:rFonts w:eastAsia="Palatino Linotype" w:cs="Palatino Linotype"/>
          <w:szCs w:val="24"/>
        </w:rPr>
        <w:t>expediente</w:t>
      </w:r>
      <w:r w:rsidR="00392E8D" w:rsidRPr="00392E8D">
        <w:rPr>
          <w:b/>
          <w:bCs/>
        </w:rPr>
        <w:t xml:space="preserve"> 00291/TLALMANA/IP/2023</w:t>
      </w:r>
      <w:r w:rsidRPr="002368B2">
        <w:rPr>
          <w:rFonts w:eastAsia="Palatino Linotype" w:cs="Palatino Linotype"/>
          <w:szCs w:val="24"/>
        </w:rPr>
        <w:t>,</w:t>
      </w:r>
      <w:r w:rsidRPr="002368B2">
        <w:rPr>
          <w:rFonts w:eastAsia="Palatino Linotype" w:cs="Palatino Linotype"/>
          <w:b/>
          <w:szCs w:val="24"/>
        </w:rPr>
        <w:t xml:space="preserve"> </w:t>
      </w:r>
      <w:r w:rsidRPr="006922F5">
        <w:rPr>
          <w:rFonts w:eastAsia="Palatino Linotype" w:cs="Palatino Linotype"/>
          <w:color w:val="000000"/>
          <w:szCs w:val="24"/>
        </w:rPr>
        <w:t>mediante la cual solicitó información en el tenor siguiente:</w:t>
      </w:r>
    </w:p>
    <w:p w14:paraId="395CBB09"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3580143F" w14:textId="41224DBB" w:rsidR="0032149A" w:rsidRPr="006922F5" w:rsidRDefault="0032149A" w:rsidP="0032149A">
      <w:pPr>
        <w:pStyle w:val="Fundamentos"/>
      </w:pPr>
      <w:r w:rsidRPr="00392E8D">
        <w:rPr>
          <w:sz w:val="24"/>
        </w:rPr>
        <w:t>“</w:t>
      </w:r>
      <w:r w:rsidR="00392E8D" w:rsidRPr="00392E8D">
        <w:rPr>
          <w:sz w:val="24"/>
        </w:rPr>
        <w:t xml:space="preserve">solicito el nombramiento del titular, encargado de la tesorería municipal de </w:t>
      </w:r>
      <w:proofErr w:type="spellStart"/>
      <w:r w:rsidR="00392E8D" w:rsidRPr="00392E8D">
        <w:rPr>
          <w:sz w:val="24"/>
        </w:rPr>
        <w:t>tlalmanalco</w:t>
      </w:r>
      <w:proofErr w:type="spellEnd"/>
      <w:r w:rsidR="00392E8D" w:rsidRPr="00392E8D">
        <w:rPr>
          <w:sz w:val="24"/>
        </w:rPr>
        <w:t xml:space="preserve">, así como su </w:t>
      </w:r>
      <w:proofErr w:type="spellStart"/>
      <w:r w:rsidR="00392E8D" w:rsidRPr="00392E8D">
        <w:rPr>
          <w:sz w:val="24"/>
        </w:rPr>
        <w:t>curriculum</w:t>
      </w:r>
      <w:proofErr w:type="spellEnd"/>
      <w:r w:rsidR="00392E8D" w:rsidRPr="00392E8D">
        <w:rPr>
          <w:sz w:val="24"/>
        </w:rPr>
        <w:t xml:space="preserve"> vitae, y </w:t>
      </w:r>
      <w:proofErr w:type="spellStart"/>
      <w:r w:rsidR="00392E8D" w:rsidRPr="00392E8D">
        <w:rPr>
          <w:sz w:val="24"/>
        </w:rPr>
        <w:t>cfdi</w:t>
      </w:r>
      <w:proofErr w:type="spellEnd"/>
      <w:r w:rsidR="00392E8D" w:rsidRPr="00392E8D">
        <w:rPr>
          <w:sz w:val="24"/>
        </w:rPr>
        <w:t xml:space="preserve"> del mes de julio, mayo del 2023</w:t>
      </w:r>
      <w:r w:rsidRPr="00FB219A">
        <w:t>.</w:t>
      </w:r>
      <w:r>
        <w:t xml:space="preserve">” </w:t>
      </w:r>
      <w:r w:rsidRPr="006922F5">
        <w:t>(Sic)</w:t>
      </w:r>
    </w:p>
    <w:p w14:paraId="0D9595C6"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3E9F7B16" w14:textId="77777777" w:rsidR="0032149A" w:rsidRPr="006922F5" w:rsidRDefault="0032149A" w:rsidP="0032149A">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0741D0A4" w14:textId="77777777" w:rsidR="0032149A" w:rsidRDefault="0032149A" w:rsidP="0032149A">
      <w:pPr>
        <w:pBdr>
          <w:top w:val="nil"/>
          <w:left w:val="nil"/>
          <w:bottom w:val="nil"/>
          <w:right w:val="nil"/>
          <w:between w:val="nil"/>
        </w:pBdr>
        <w:contextualSpacing/>
        <w:rPr>
          <w:rFonts w:eastAsia="Palatino Linotype" w:cs="Palatino Linotype"/>
          <w:color w:val="000000"/>
          <w:szCs w:val="24"/>
        </w:rPr>
      </w:pPr>
    </w:p>
    <w:p w14:paraId="02EDC84C" w14:textId="5C0CDA7F" w:rsidR="0032149A" w:rsidRPr="002368B2" w:rsidRDefault="0032149A" w:rsidP="002368B2">
      <w:pPr>
        <w:pStyle w:val="Ttulo2"/>
        <w:rPr>
          <w:rFonts w:eastAsia="Palatino Linotype"/>
        </w:rPr>
      </w:pPr>
      <w:r>
        <w:rPr>
          <w:rFonts w:eastAsia="Palatino Linotype"/>
        </w:rPr>
        <w:t>SEGUNDO</w:t>
      </w:r>
      <w:r w:rsidRPr="006922F5">
        <w:rPr>
          <w:rFonts w:eastAsia="Palatino Linotype"/>
        </w:rPr>
        <w:t>. De la respuesta del Sujeto Obligado.</w:t>
      </w:r>
    </w:p>
    <w:p w14:paraId="57BC7950" w14:textId="77777777" w:rsidR="0032149A" w:rsidRDefault="0032149A" w:rsidP="0032149A">
      <w:pPr>
        <w:pBdr>
          <w:top w:val="nil"/>
          <w:left w:val="nil"/>
          <w:bottom w:val="nil"/>
          <w:right w:val="nil"/>
          <w:between w:val="nil"/>
        </w:pBdr>
        <w:contextualSpacing/>
        <w:rPr>
          <w:rFonts w:eastAsia="Palatino Linotype" w:cs="Palatino Linotype"/>
          <w:color w:val="000000"/>
          <w:szCs w:val="24"/>
        </w:rPr>
      </w:pPr>
    </w:p>
    <w:p w14:paraId="7486DC02" w14:textId="1A0271D3" w:rsidR="0032149A" w:rsidRPr="0037112D"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De las constancias que obran en el expediente electrónico, se observa que el día</w:t>
      </w:r>
      <w:r>
        <w:rPr>
          <w:rFonts w:eastAsia="Palatino Linotype" w:cs="Palatino Linotype"/>
          <w:color w:val="000000"/>
          <w:szCs w:val="24"/>
        </w:rPr>
        <w:t xml:space="preserve"> </w:t>
      </w:r>
      <w:r w:rsidR="00392E8D">
        <w:rPr>
          <w:rFonts w:eastAsia="Palatino Linotype" w:cs="Palatino Linotype"/>
          <w:color w:val="000000"/>
          <w:szCs w:val="24"/>
        </w:rPr>
        <w:t xml:space="preserve">veintisiete de septiembre </w:t>
      </w:r>
      <w:r>
        <w:rPr>
          <w:rFonts w:eastAsia="Palatino Linotype" w:cs="Palatino Linotype"/>
          <w:color w:val="000000"/>
          <w:szCs w:val="24"/>
        </w:rPr>
        <w:t>de dos mil veintitrés</w:t>
      </w:r>
      <w:r w:rsidRPr="006922F5">
        <w:rPr>
          <w:rFonts w:eastAsia="Palatino Linotype" w:cs="Palatino Linotype"/>
          <w:color w:val="000000"/>
          <w:szCs w:val="24"/>
        </w:rPr>
        <w:t>, el Sujeto Obligado dio respuesta a la solicitud de información manifestando lo siguiente:</w:t>
      </w:r>
    </w:p>
    <w:tbl>
      <w:tblPr>
        <w:tblW w:w="7571" w:type="dxa"/>
        <w:jc w:val="center"/>
        <w:tblCellSpacing w:w="0" w:type="dxa"/>
        <w:tblCellMar>
          <w:left w:w="0" w:type="dxa"/>
          <w:right w:w="0" w:type="dxa"/>
        </w:tblCellMar>
        <w:tblLook w:val="04A0" w:firstRow="1" w:lastRow="0" w:firstColumn="1" w:lastColumn="0" w:noHBand="0" w:noVBand="1"/>
      </w:tblPr>
      <w:tblGrid>
        <w:gridCol w:w="7571"/>
      </w:tblGrid>
      <w:tr w:rsidR="00392E8D" w:rsidRPr="00392E8D" w14:paraId="6BCD8B28" w14:textId="77777777" w:rsidTr="00392E8D">
        <w:trPr>
          <w:trHeight w:val="283"/>
          <w:tblCellSpacing w:w="0" w:type="dxa"/>
          <w:jc w:val="center"/>
        </w:trPr>
        <w:tc>
          <w:tcPr>
            <w:tcW w:w="0" w:type="auto"/>
            <w:vAlign w:val="center"/>
            <w:hideMark/>
          </w:tcPr>
          <w:p w14:paraId="6BF331E2" w14:textId="77777777" w:rsidR="00392E8D" w:rsidRPr="00392E8D" w:rsidRDefault="00392E8D" w:rsidP="00392E8D">
            <w:pPr>
              <w:spacing w:line="240" w:lineRule="auto"/>
              <w:jc w:val="right"/>
              <w:rPr>
                <w:rFonts w:eastAsia="Times New Roman" w:cs="Times New Roman"/>
                <w:i/>
                <w:sz w:val="22"/>
                <w:lang w:val="es-MX"/>
              </w:rPr>
            </w:pPr>
            <w:r w:rsidRPr="00392E8D">
              <w:rPr>
                <w:rFonts w:eastAsia="Times New Roman" w:cs="Times New Roman"/>
                <w:i/>
                <w:sz w:val="22"/>
                <w:lang w:val="es-MX"/>
              </w:rPr>
              <w:t xml:space="preserve">Tlalmanalco, México a 27 de </w:t>
            </w:r>
            <w:proofErr w:type="gramStart"/>
            <w:r w:rsidRPr="00392E8D">
              <w:rPr>
                <w:rFonts w:eastAsia="Times New Roman" w:cs="Times New Roman"/>
                <w:i/>
                <w:sz w:val="22"/>
                <w:lang w:val="es-MX"/>
              </w:rPr>
              <w:t>Septiembre</w:t>
            </w:r>
            <w:proofErr w:type="gramEnd"/>
            <w:r w:rsidRPr="00392E8D">
              <w:rPr>
                <w:rFonts w:eastAsia="Times New Roman" w:cs="Times New Roman"/>
                <w:i/>
                <w:sz w:val="22"/>
                <w:lang w:val="es-MX"/>
              </w:rPr>
              <w:t xml:space="preserve"> de 2023</w:t>
            </w:r>
          </w:p>
        </w:tc>
      </w:tr>
      <w:tr w:rsidR="00392E8D" w:rsidRPr="00392E8D" w14:paraId="5B00EFD6" w14:textId="77777777" w:rsidTr="00392E8D">
        <w:trPr>
          <w:trHeight w:val="283"/>
          <w:tblCellSpacing w:w="0" w:type="dxa"/>
          <w:jc w:val="center"/>
        </w:trPr>
        <w:tc>
          <w:tcPr>
            <w:tcW w:w="0" w:type="auto"/>
            <w:vAlign w:val="center"/>
            <w:hideMark/>
          </w:tcPr>
          <w:p w14:paraId="476078A3" w14:textId="77777777" w:rsidR="00392E8D" w:rsidRPr="00392E8D" w:rsidRDefault="00392E8D" w:rsidP="00392E8D">
            <w:pPr>
              <w:spacing w:line="240" w:lineRule="auto"/>
              <w:jc w:val="right"/>
              <w:rPr>
                <w:rFonts w:eastAsia="Times New Roman" w:cs="Times New Roman"/>
                <w:i/>
                <w:sz w:val="22"/>
                <w:lang w:val="es-MX"/>
              </w:rPr>
            </w:pPr>
            <w:r w:rsidRPr="00392E8D">
              <w:rPr>
                <w:rFonts w:eastAsia="Times New Roman" w:cs="Times New Roman"/>
                <w:i/>
                <w:sz w:val="22"/>
                <w:lang w:val="es-MX"/>
              </w:rPr>
              <w:t>Nombre del solicitante: C. Solicitante</w:t>
            </w:r>
          </w:p>
        </w:tc>
      </w:tr>
      <w:tr w:rsidR="00392E8D" w:rsidRPr="00392E8D" w14:paraId="1D3FAC61" w14:textId="77777777" w:rsidTr="00392E8D">
        <w:trPr>
          <w:trHeight w:val="283"/>
          <w:tblCellSpacing w:w="0" w:type="dxa"/>
          <w:jc w:val="center"/>
        </w:trPr>
        <w:tc>
          <w:tcPr>
            <w:tcW w:w="0" w:type="auto"/>
            <w:vAlign w:val="center"/>
            <w:hideMark/>
          </w:tcPr>
          <w:p w14:paraId="4DFDD0CA" w14:textId="77777777" w:rsidR="00392E8D" w:rsidRPr="00392E8D" w:rsidRDefault="00392E8D" w:rsidP="00392E8D">
            <w:pPr>
              <w:spacing w:line="240" w:lineRule="auto"/>
              <w:jc w:val="right"/>
              <w:rPr>
                <w:rFonts w:eastAsia="Times New Roman" w:cs="Times New Roman"/>
                <w:i/>
                <w:sz w:val="22"/>
                <w:lang w:val="es-MX"/>
              </w:rPr>
            </w:pPr>
            <w:r w:rsidRPr="00392E8D">
              <w:rPr>
                <w:rFonts w:eastAsia="Times New Roman" w:cs="Times New Roman"/>
                <w:i/>
                <w:sz w:val="22"/>
                <w:lang w:val="es-MX"/>
              </w:rPr>
              <w:t>Folio de la solicitud: 00291/TLALMANA/IP/2023</w:t>
            </w:r>
          </w:p>
        </w:tc>
      </w:tr>
      <w:tr w:rsidR="00392E8D" w:rsidRPr="00392E8D" w14:paraId="4B457DC8" w14:textId="77777777" w:rsidTr="00392E8D">
        <w:trPr>
          <w:trHeight w:val="425"/>
          <w:tblCellSpacing w:w="0" w:type="dxa"/>
          <w:jc w:val="center"/>
        </w:trPr>
        <w:tc>
          <w:tcPr>
            <w:tcW w:w="0" w:type="auto"/>
            <w:vAlign w:val="center"/>
            <w:hideMark/>
          </w:tcPr>
          <w:p w14:paraId="2EC4B44B" w14:textId="77777777" w:rsidR="00392E8D" w:rsidRPr="00392E8D" w:rsidRDefault="00392E8D" w:rsidP="00392E8D">
            <w:pPr>
              <w:spacing w:line="240" w:lineRule="auto"/>
              <w:jc w:val="right"/>
              <w:rPr>
                <w:rFonts w:eastAsia="Times New Roman" w:cs="Times New Roman"/>
                <w:i/>
                <w:sz w:val="22"/>
                <w:lang w:val="es-MX"/>
              </w:rPr>
            </w:pPr>
          </w:p>
        </w:tc>
      </w:tr>
      <w:tr w:rsidR="00392E8D" w:rsidRPr="00392E8D" w14:paraId="00925337" w14:textId="77777777" w:rsidTr="00392E8D">
        <w:trPr>
          <w:trHeight w:val="141"/>
          <w:tblCellSpacing w:w="0" w:type="dxa"/>
          <w:jc w:val="center"/>
        </w:trPr>
        <w:tc>
          <w:tcPr>
            <w:tcW w:w="0" w:type="auto"/>
            <w:vAlign w:val="center"/>
            <w:hideMark/>
          </w:tcPr>
          <w:p w14:paraId="43F74802" w14:textId="77777777" w:rsidR="00392E8D" w:rsidRPr="00392E8D" w:rsidRDefault="00392E8D" w:rsidP="00392E8D">
            <w:pPr>
              <w:spacing w:line="240" w:lineRule="auto"/>
              <w:jc w:val="left"/>
              <w:rPr>
                <w:rFonts w:eastAsia="Times New Roman" w:cs="Times New Roman"/>
                <w:i/>
                <w:sz w:val="22"/>
                <w:lang w:val="es-MX"/>
              </w:rPr>
            </w:pPr>
            <w:r w:rsidRPr="00392E8D">
              <w:rPr>
                <w:rFonts w:eastAsia="Times New Roman" w:cs="Times New Roman"/>
                <w:i/>
                <w:sz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92E8D" w:rsidRPr="00392E8D" w14:paraId="74F1EEF1" w14:textId="77777777" w:rsidTr="00392E8D">
        <w:trPr>
          <w:trHeight w:val="354"/>
          <w:tblCellSpacing w:w="0" w:type="dxa"/>
          <w:jc w:val="center"/>
        </w:trPr>
        <w:tc>
          <w:tcPr>
            <w:tcW w:w="0" w:type="auto"/>
            <w:vAlign w:val="center"/>
            <w:hideMark/>
          </w:tcPr>
          <w:p w14:paraId="088F1A55" w14:textId="77777777" w:rsidR="00392E8D" w:rsidRPr="00392E8D" w:rsidRDefault="00392E8D" w:rsidP="00392E8D">
            <w:pPr>
              <w:spacing w:line="240" w:lineRule="auto"/>
              <w:jc w:val="left"/>
              <w:rPr>
                <w:rFonts w:eastAsia="Times New Roman" w:cs="Times New Roman"/>
                <w:i/>
                <w:sz w:val="22"/>
                <w:lang w:val="es-MX"/>
              </w:rPr>
            </w:pPr>
          </w:p>
        </w:tc>
      </w:tr>
      <w:tr w:rsidR="00392E8D" w:rsidRPr="00392E8D" w14:paraId="44B02F24" w14:textId="77777777" w:rsidTr="00392E8D">
        <w:trPr>
          <w:trHeight w:val="141"/>
          <w:tblCellSpacing w:w="0" w:type="dxa"/>
          <w:jc w:val="center"/>
        </w:trPr>
        <w:tc>
          <w:tcPr>
            <w:tcW w:w="0" w:type="auto"/>
            <w:vAlign w:val="center"/>
            <w:hideMark/>
          </w:tcPr>
          <w:p w14:paraId="00688482" w14:textId="77777777" w:rsidR="00392E8D" w:rsidRPr="00392E8D" w:rsidRDefault="00392E8D" w:rsidP="00392E8D">
            <w:pPr>
              <w:spacing w:line="240" w:lineRule="auto"/>
              <w:jc w:val="left"/>
              <w:rPr>
                <w:rFonts w:eastAsia="Times New Roman" w:cs="Times New Roman"/>
                <w:i/>
                <w:sz w:val="22"/>
                <w:lang w:val="es-MX"/>
              </w:rPr>
            </w:pPr>
            <w:r w:rsidRPr="00392E8D">
              <w:rPr>
                <w:rFonts w:eastAsia="Times New Roman" w:cs="Times New Roman"/>
                <w:i/>
                <w:sz w:val="22"/>
                <w:lang w:val="es-MX"/>
              </w:rPr>
              <w:t>Con fundamento en lo dispuesto en el artículo 12 segundo párrafo de la Ley de Transparencia y Acceso a la Información Pública del Estado de México y Municipios, en seguimiento y respuesta a la solicitud de información pública con número de Folio 00291/TLALMANA/IP/2023, que derivado de una búsqueda exhaustiva y minuciosa de la información solicitada, en los archivos físicos y digitales de esta Dependencia administrativa, se da respuesta conforme a lo siguiente:</w:t>
            </w:r>
          </w:p>
        </w:tc>
      </w:tr>
      <w:tr w:rsidR="00392E8D" w:rsidRPr="00392E8D" w14:paraId="23B221EA" w14:textId="77777777" w:rsidTr="00392E8D">
        <w:trPr>
          <w:trHeight w:val="80"/>
          <w:tblCellSpacing w:w="0" w:type="dxa"/>
          <w:jc w:val="center"/>
        </w:trPr>
        <w:tc>
          <w:tcPr>
            <w:tcW w:w="0" w:type="auto"/>
            <w:vAlign w:val="center"/>
            <w:hideMark/>
          </w:tcPr>
          <w:p w14:paraId="78BA71F1" w14:textId="77777777" w:rsidR="00392E8D" w:rsidRPr="00392E8D" w:rsidRDefault="00392E8D" w:rsidP="00392E8D">
            <w:pPr>
              <w:spacing w:line="240" w:lineRule="auto"/>
              <w:jc w:val="center"/>
              <w:rPr>
                <w:rFonts w:ascii="Times New Roman" w:eastAsia="Times New Roman" w:hAnsi="Times New Roman" w:cs="Times New Roman"/>
                <w:sz w:val="20"/>
                <w:szCs w:val="20"/>
                <w:lang w:val="es-MX"/>
              </w:rPr>
            </w:pPr>
          </w:p>
        </w:tc>
      </w:tr>
    </w:tbl>
    <w:p w14:paraId="4FAE9F55" w14:textId="77777777" w:rsidR="0032149A" w:rsidRPr="00404754" w:rsidRDefault="002368B2" w:rsidP="0032149A">
      <w:pPr>
        <w:pStyle w:val="Fundamentos"/>
        <w:ind w:left="0"/>
        <w:rPr>
          <w:lang w:val="es-MX"/>
        </w:rPr>
      </w:pPr>
      <w:r>
        <w:rPr>
          <w:lang w:val="es-MX"/>
        </w:rPr>
        <w:t xml:space="preserve"> </w:t>
      </w:r>
    </w:p>
    <w:p w14:paraId="792370F2" w14:textId="77777777" w:rsidR="0032149A" w:rsidRPr="00404754" w:rsidRDefault="0032149A" w:rsidP="0032149A">
      <w:pPr>
        <w:pBdr>
          <w:top w:val="nil"/>
          <w:left w:val="nil"/>
          <w:bottom w:val="nil"/>
          <w:right w:val="nil"/>
          <w:between w:val="nil"/>
        </w:pBdr>
        <w:contextualSpacing/>
        <w:rPr>
          <w:rFonts w:eastAsia="Palatino Linotype" w:cs="Palatino Linotype"/>
          <w:color w:val="000000"/>
          <w:szCs w:val="24"/>
          <w:lang w:val="es-MX"/>
        </w:rPr>
      </w:pPr>
    </w:p>
    <w:p w14:paraId="5FB0E86D" w14:textId="07752E64" w:rsidR="0032149A" w:rsidRPr="002368B2" w:rsidRDefault="0032149A" w:rsidP="0032149A">
      <w:pPr>
        <w:pBdr>
          <w:top w:val="nil"/>
          <w:left w:val="nil"/>
          <w:bottom w:val="nil"/>
          <w:right w:val="nil"/>
          <w:between w:val="nil"/>
        </w:pBdr>
        <w:contextualSpacing/>
        <w:rPr>
          <w:i/>
          <w:szCs w:val="24"/>
        </w:rPr>
      </w:pPr>
      <w:r w:rsidRPr="0037112D">
        <w:rPr>
          <w:rFonts w:eastAsia="Palatino Linotype" w:cs="Palatino Linotype"/>
          <w:color w:val="000000"/>
          <w:szCs w:val="24"/>
        </w:rPr>
        <w:t xml:space="preserve">El Sujeto Obligado </w:t>
      </w:r>
      <w:r>
        <w:rPr>
          <w:rFonts w:eastAsia="Palatino Linotype" w:cs="Palatino Linotype"/>
          <w:color w:val="000000"/>
          <w:szCs w:val="24"/>
        </w:rPr>
        <w:t xml:space="preserve">adjuntó a su respuesta </w:t>
      </w:r>
      <w:r w:rsidR="00E679A8" w:rsidRPr="00E679A8">
        <w:rPr>
          <w:rFonts w:eastAsia="Palatino Linotype" w:cs="Palatino Linotype"/>
          <w:color w:val="000000"/>
          <w:szCs w:val="24"/>
        </w:rPr>
        <w:t>los</w:t>
      </w:r>
      <w:r w:rsidRPr="00E679A8">
        <w:rPr>
          <w:rFonts w:eastAsia="Palatino Linotype" w:cs="Palatino Linotype"/>
          <w:color w:val="000000"/>
          <w:szCs w:val="24"/>
        </w:rPr>
        <w:t xml:space="preserve"> documento</w:t>
      </w:r>
      <w:r w:rsidR="00E679A8" w:rsidRPr="00E679A8">
        <w:rPr>
          <w:rFonts w:eastAsia="Palatino Linotype" w:cs="Palatino Linotype"/>
          <w:color w:val="000000"/>
          <w:szCs w:val="24"/>
        </w:rPr>
        <w:t>s</w:t>
      </w:r>
      <w:r w:rsidRPr="00E679A8">
        <w:rPr>
          <w:rFonts w:eastAsia="Palatino Linotype" w:cs="Palatino Linotype"/>
          <w:color w:val="000000"/>
          <w:szCs w:val="24"/>
        </w:rPr>
        <w:t xml:space="preserve"> denominado</w:t>
      </w:r>
      <w:r w:rsidR="00E679A8" w:rsidRPr="00E679A8">
        <w:rPr>
          <w:rFonts w:eastAsia="Palatino Linotype" w:cs="Palatino Linotype"/>
          <w:color w:val="000000"/>
          <w:szCs w:val="24"/>
        </w:rPr>
        <w:t>s</w:t>
      </w:r>
      <w:r>
        <w:rPr>
          <w:rFonts w:eastAsia="Palatino Linotype" w:cs="Palatino Linotype"/>
          <w:color w:val="000000"/>
          <w:szCs w:val="24"/>
        </w:rPr>
        <w:t xml:space="preserve"> </w:t>
      </w:r>
      <w:r w:rsidRPr="00392E8D">
        <w:rPr>
          <w:rFonts w:eastAsia="Palatino Linotype" w:cs="Palatino Linotype"/>
          <w:b/>
          <w:bCs/>
          <w:i/>
          <w:szCs w:val="24"/>
        </w:rPr>
        <w:t>“</w:t>
      </w:r>
      <w:hyperlink r:id="rId8" w:tgtFrame="_blank" w:history="1">
        <w:r w:rsidR="00392E8D" w:rsidRPr="00392E8D">
          <w:rPr>
            <w:rStyle w:val="Hipervnculo"/>
            <w:rFonts w:cs="Arial"/>
            <w:b/>
            <w:bCs/>
            <w:i/>
            <w:color w:val="auto"/>
            <w:szCs w:val="24"/>
          </w:rPr>
          <w:t>291.pdf</w:t>
        </w:r>
      </w:hyperlink>
      <w:r w:rsidR="00392E8D">
        <w:rPr>
          <w:i/>
          <w:szCs w:val="24"/>
        </w:rPr>
        <w:t>”, “</w:t>
      </w:r>
      <w:hyperlink r:id="rId9" w:tgtFrame="_blank" w:history="1">
        <w:r w:rsidR="00392E8D" w:rsidRPr="00392E8D">
          <w:rPr>
            <w:rStyle w:val="Hipervnculo"/>
            <w:rFonts w:cs="Arial"/>
            <w:b/>
            <w:bCs/>
            <w:i/>
            <w:color w:val="auto"/>
            <w:szCs w:val="24"/>
          </w:rPr>
          <w:t>Nombramiento encargado de despacho de tesorería.pdf</w:t>
        </w:r>
      </w:hyperlink>
      <w:r w:rsidR="00392E8D">
        <w:rPr>
          <w:i/>
          <w:szCs w:val="24"/>
        </w:rPr>
        <w:t xml:space="preserve">”, </w:t>
      </w:r>
      <w:r w:rsidR="00392E8D">
        <w:rPr>
          <w:rFonts w:cs="Arial"/>
          <w:b/>
          <w:bCs/>
          <w:i/>
          <w:szCs w:val="24"/>
        </w:rPr>
        <w:t>“</w:t>
      </w:r>
      <w:hyperlink r:id="rId10" w:tgtFrame="_blank" w:history="1">
        <w:r w:rsidR="00392E8D" w:rsidRPr="00392E8D">
          <w:rPr>
            <w:rStyle w:val="Hipervnculo"/>
            <w:rFonts w:cs="Arial"/>
            <w:b/>
            <w:bCs/>
            <w:i/>
            <w:color w:val="auto"/>
            <w:szCs w:val="24"/>
          </w:rPr>
          <w:t>Recibo de nómina 1ra julio tesorero_Censurado.pdf</w:t>
        </w:r>
      </w:hyperlink>
      <w:r w:rsidR="00392E8D">
        <w:rPr>
          <w:i/>
          <w:szCs w:val="24"/>
        </w:rPr>
        <w:t>”,</w:t>
      </w:r>
      <w:r w:rsidR="00392E8D">
        <w:rPr>
          <w:rFonts w:cs="Arial"/>
          <w:b/>
          <w:bCs/>
          <w:i/>
          <w:szCs w:val="24"/>
        </w:rPr>
        <w:t xml:space="preserve"> “</w:t>
      </w:r>
      <w:hyperlink r:id="rId11" w:tgtFrame="_blank" w:history="1">
        <w:r w:rsidR="00392E8D" w:rsidRPr="00392E8D">
          <w:rPr>
            <w:rStyle w:val="Hipervnculo"/>
            <w:rFonts w:cs="Arial"/>
            <w:b/>
            <w:bCs/>
            <w:i/>
            <w:color w:val="auto"/>
            <w:szCs w:val="24"/>
          </w:rPr>
          <w:t>Recibo de nómina 1ra mayo tesorero_Censurado.pdf</w:t>
        </w:r>
      </w:hyperlink>
      <w:r w:rsidR="00392E8D">
        <w:rPr>
          <w:i/>
          <w:szCs w:val="24"/>
        </w:rPr>
        <w:t>”, “</w:t>
      </w:r>
      <w:proofErr w:type="spellStart"/>
      <w:r>
        <w:fldChar w:fldCharType="begin"/>
      </w:r>
      <w:r>
        <w:instrText>HYPERLINK "https://saimex.org.mx/saimex/solicitud/downloadAttach/1906517.page" \t "_blank"</w:instrText>
      </w:r>
      <w:r>
        <w:fldChar w:fldCharType="separate"/>
      </w:r>
      <w:r w:rsidR="00392E8D" w:rsidRPr="00392E8D">
        <w:rPr>
          <w:rStyle w:val="Hipervnculo"/>
          <w:rFonts w:cs="Arial"/>
          <w:b/>
          <w:bCs/>
          <w:i/>
          <w:color w:val="auto"/>
          <w:szCs w:val="24"/>
        </w:rPr>
        <w:t>cv</w:t>
      </w:r>
      <w:proofErr w:type="spellEnd"/>
      <w:r w:rsidR="00392E8D" w:rsidRPr="00392E8D">
        <w:rPr>
          <w:rStyle w:val="Hipervnculo"/>
          <w:rFonts w:cs="Arial"/>
          <w:b/>
          <w:bCs/>
          <w:i/>
          <w:color w:val="auto"/>
          <w:szCs w:val="24"/>
        </w:rPr>
        <w:t xml:space="preserve"> encargado de despacho de tesorería al 06-09-2023.pdf</w:t>
      </w:r>
      <w:r>
        <w:rPr>
          <w:rStyle w:val="Hipervnculo"/>
          <w:rFonts w:cs="Arial"/>
          <w:b/>
          <w:bCs/>
          <w:i/>
          <w:color w:val="auto"/>
          <w:szCs w:val="24"/>
        </w:rPr>
        <w:fldChar w:fldCharType="end"/>
      </w:r>
      <w:r w:rsidR="00392E8D">
        <w:rPr>
          <w:i/>
          <w:szCs w:val="24"/>
        </w:rPr>
        <w:t>” y ”</w:t>
      </w:r>
      <w:hyperlink r:id="rId12" w:tgtFrame="_blank" w:history="1">
        <w:r w:rsidR="00392E8D" w:rsidRPr="00392E8D">
          <w:rPr>
            <w:rStyle w:val="Hipervnculo"/>
            <w:rFonts w:cs="Arial"/>
            <w:b/>
            <w:bCs/>
            <w:i/>
            <w:color w:val="auto"/>
            <w:szCs w:val="24"/>
          </w:rPr>
          <w:t>Recibo de nómina 2da mayo tesorero_Censurado.pdf</w:t>
        </w:r>
      </w:hyperlink>
      <w:r w:rsidR="002368B2">
        <w:rPr>
          <w:i/>
          <w:szCs w:val="24"/>
        </w:rPr>
        <w:t>”</w:t>
      </w:r>
      <w:r>
        <w:rPr>
          <w:rFonts w:eastAsia="Palatino Linotype" w:cs="Palatino Linotype"/>
          <w:color w:val="000000"/>
          <w:szCs w:val="24"/>
        </w:rPr>
        <w:t xml:space="preserve">, </w:t>
      </w:r>
      <w:r w:rsidR="002368B2">
        <w:rPr>
          <w:rFonts w:eastAsia="Palatino Linotype" w:cs="Palatino Linotype"/>
          <w:color w:val="000000"/>
          <w:szCs w:val="24"/>
        </w:rPr>
        <w:t>los</w:t>
      </w:r>
      <w:r>
        <w:rPr>
          <w:rFonts w:eastAsia="Palatino Linotype" w:cs="Palatino Linotype"/>
          <w:color w:val="000000"/>
          <w:szCs w:val="24"/>
        </w:rPr>
        <w:t xml:space="preserve"> cual</w:t>
      </w:r>
      <w:r w:rsidR="002368B2">
        <w:rPr>
          <w:rFonts w:eastAsia="Palatino Linotype" w:cs="Palatino Linotype"/>
          <w:color w:val="000000"/>
          <w:szCs w:val="24"/>
        </w:rPr>
        <w:t>es</w:t>
      </w:r>
      <w:r>
        <w:rPr>
          <w:rFonts w:eastAsia="Palatino Linotype" w:cs="Palatino Linotype"/>
          <w:color w:val="000000"/>
          <w:szCs w:val="24"/>
        </w:rPr>
        <w:t xml:space="preserve"> no se reproduce</w:t>
      </w:r>
      <w:r w:rsidR="002368B2">
        <w:rPr>
          <w:rFonts w:eastAsia="Palatino Linotype" w:cs="Palatino Linotype"/>
          <w:color w:val="000000"/>
          <w:szCs w:val="24"/>
        </w:rPr>
        <w:t>n</w:t>
      </w:r>
      <w:r>
        <w:rPr>
          <w:rFonts w:eastAsia="Palatino Linotype" w:cs="Palatino Linotype"/>
          <w:color w:val="000000"/>
          <w:szCs w:val="24"/>
        </w:rPr>
        <w:t xml:space="preserve"> por ser del conocimiento de las partes; no obstante, su contenido será motivo de análisis en el estudio correspondiente.</w:t>
      </w:r>
    </w:p>
    <w:p w14:paraId="20D188D3" w14:textId="77777777" w:rsidR="0032149A" w:rsidRPr="0037112D" w:rsidRDefault="0032149A" w:rsidP="0032149A">
      <w:pPr>
        <w:pBdr>
          <w:top w:val="nil"/>
          <w:left w:val="nil"/>
          <w:bottom w:val="nil"/>
          <w:right w:val="nil"/>
          <w:between w:val="nil"/>
        </w:pBdr>
        <w:contextualSpacing/>
        <w:rPr>
          <w:rFonts w:eastAsia="Palatino Linotype" w:cs="Palatino Linotype"/>
          <w:color w:val="000000"/>
          <w:szCs w:val="24"/>
        </w:rPr>
      </w:pPr>
    </w:p>
    <w:p w14:paraId="217AB75C" w14:textId="77777777" w:rsidR="0032149A" w:rsidRPr="006922F5" w:rsidRDefault="00023468" w:rsidP="0032149A">
      <w:pPr>
        <w:pStyle w:val="Ttulo2"/>
        <w:rPr>
          <w:rFonts w:eastAsia="Palatino Linotype"/>
        </w:rPr>
      </w:pPr>
      <w:r>
        <w:rPr>
          <w:rFonts w:eastAsia="Palatino Linotype"/>
        </w:rPr>
        <w:lastRenderedPageBreak/>
        <w:t>TERCERO</w:t>
      </w:r>
      <w:r w:rsidR="0032149A" w:rsidRPr="006922F5">
        <w:rPr>
          <w:rFonts w:eastAsia="Palatino Linotype"/>
        </w:rPr>
        <w:t>. Del recurso de revisión.</w:t>
      </w:r>
    </w:p>
    <w:p w14:paraId="7BD8FA71" w14:textId="45AB1050"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Inconforme con la respuesta emitida por el Sujeto Obligado, </w:t>
      </w:r>
      <w:r>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el </w:t>
      </w:r>
      <w:r>
        <w:rPr>
          <w:rFonts w:eastAsia="Palatino Linotype" w:cs="Palatino Linotype"/>
          <w:color w:val="000000"/>
          <w:szCs w:val="24"/>
        </w:rPr>
        <w:t xml:space="preserve">día </w:t>
      </w:r>
      <w:r w:rsidR="00392E8D">
        <w:rPr>
          <w:rFonts w:eastAsia="Palatino Linotype" w:cs="Palatino Linotype"/>
          <w:color w:val="000000"/>
          <w:szCs w:val="24"/>
        </w:rPr>
        <w:t xml:space="preserve">nueve de octubre </w:t>
      </w:r>
      <w:r>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con el expediente número </w:t>
      </w:r>
      <w:r>
        <w:rPr>
          <w:rFonts w:eastAsia="Palatino Linotype" w:cs="Palatino Linotype"/>
          <w:b/>
          <w:color w:val="000000"/>
          <w:szCs w:val="24"/>
        </w:rPr>
        <w:t>0</w:t>
      </w:r>
      <w:r w:rsidR="00392E8D">
        <w:rPr>
          <w:rFonts w:eastAsia="Palatino Linotype" w:cs="Palatino Linotype"/>
          <w:b/>
          <w:color w:val="000000"/>
          <w:szCs w:val="24"/>
        </w:rPr>
        <w:t>6915/</w:t>
      </w:r>
      <w:r>
        <w:rPr>
          <w:rFonts w:eastAsia="Palatino Linotype" w:cs="Palatino Linotype"/>
          <w:b/>
          <w:color w:val="000000"/>
          <w:szCs w:val="24"/>
        </w:rPr>
        <w:t>INFOEM/IP/RR/2023</w:t>
      </w:r>
      <w:r w:rsidRPr="006922F5">
        <w:rPr>
          <w:rFonts w:eastAsia="Palatino Linotype" w:cs="Palatino Linotype"/>
          <w:color w:val="000000"/>
          <w:szCs w:val="24"/>
        </w:rPr>
        <w:t>, manifestando lo siguiente:</w:t>
      </w:r>
    </w:p>
    <w:p w14:paraId="4E0CBFD4"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5A280EBE" w14:textId="77777777" w:rsidR="0032149A" w:rsidRPr="006922F5" w:rsidRDefault="0032149A" w:rsidP="0032149A">
      <w:pPr>
        <w:contextualSpacing/>
        <w:rPr>
          <w:rFonts w:eastAsia="Palatino Linotype" w:cs="Palatino Linotype"/>
          <w:b/>
        </w:rPr>
      </w:pPr>
      <w:r w:rsidRPr="006922F5">
        <w:rPr>
          <w:rFonts w:eastAsia="Palatino Linotype" w:cs="Palatino Linotype"/>
          <w:b/>
        </w:rPr>
        <w:t xml:space="preserve">Acto Impugnado: </w:t>
      </w:r>
    </w:p>
    <w:p w14:paraId="4DCA69FC" w14:textId="1C491584" w:rsidR="0032149A" w:rsidRPr="006922F5" w:rsidRDefault="0032149A" w:rsidP="0032149A">
      <w:pPr>
        <w:pStyle w:val="Fundamentos"/>
        <w:rPr>
          <w:b/>
        </w:rPr>
      </w:pPr>
      <w:r w:rsidRPr="00951868">
        <w:rPr>
          <w:sz w:val="24"/>
        </w:rPr>
        <w:t>“</w:t>
      </w:r>
      <w:r w:rsidR="00392E8D" w:rsidRPr="00392E8D">
        <w:rPr>
          <w:szCs w:val="22"/>
        </w:rPr>
        <w:t>no cumple con la solicitud</w:t>
      </w:r>
      <w:r w:rsidRPr="00392E8D">
        <w:rPr>
          <w:szCs w:val="22"/>
        </w:rPr>
        <w:t>”</w:t>
      </w:r>
      <w:r>
        <w:rPr>
          <w:rFonts w:ascii="Verdana" w:hAnsi="Verdana"/>
          <w:sz w:val="14"/>
          <w:szCs w:val="14"/>
        </w:rPr>
        <w:t xml:space="preserve"> </w:t>
      </w:r>
      <w:r w:rsidRPr="006922F5">
        <w:t>Sic)</w:t>
      </w:r>
    </w:p>
    <w:p w14:paraId="6950D604" w14:textId="77777777" w:rsidR="0032149A" w:rsidRPr="006922F5" w:rsidRDefault="0032149A" w:rsidP="0032149A">
      <w:pPr>
        <w:contextualSpacing/>
        <w:rPr>
          <w:rFonts w:eastAsia="Palatino Linotype" w:cs="Palatino Linotype"/>
          <w:iCs/>
          <w:szCs w:val="24"/>
        </w:rPr>
      </w:pPr>
    </w:p>
    <w:p w14:paraId="5D2F3FC0" w14:textId="77777777" w:rsidR="0032149A" w:rsidRPr="006922F5" w:rsidRDefault="0032149A" w:rsidP="0032149A">
      <w:pPr>
        <w:contextualSpacing/>
        <w:rPr>
          <w:rFonts w:eastAsia="Palatino Linotype" w:cs="Palatino Linotype"/>
        </w:rPr>
      </w:pPr>
      <w:r w:rsidRPr="006922F5">
        <w:rPr>
          <w:rFonts w:eastAsia="Palatino Linotype" w:cs="Palatino Linotype"/>
          <w:b/>
        </w:rPr>
        <w:t>Razones o Motivos de Inconformidad</w:t>
      </w:r>
      <w:r w:rsidRPr="006922F5">
        <w:rPr>
          <w:rFonts w:eastAsia="Palatino Linotype" w:cs="Palatino Linotype"/>
        </w:rPr>
        <w:t>:</w:t>
      </w:r>
    </w:p>
    <w:p w14:paraId="78ADA2F4" w14:textId="2814BD8B" w:rsidR="0032149A" w:rsidRPr="00951868" w:rsidRDefault="0032149A" w:rsidP="0032149A">
      <w:pPr>
        <w:pStyle w:val="Fundamentos"/>
        <w:rPr>
          <w:sz w:val="24"/>
        </w:rPr>
      </w:pPr>
      <w:r w:rsidRPr="00951868">
        <w:rPr>
          <w:sz w:val="24"/>
        </w:rPr>
        <w:t>“</w:t>
      </w:r>
      <w:r w:rsidR="00392E8D" w:rsidRPr="00392E8D">
        <w:rPr>
          <w:szCs w:val="22"/>
        </w:rPr>
        <w:t>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r w:rsidRPr="00951868">
        <w:rPr>
          <w:sz w:val="24"/>
        </w:rPr>
        <w:t>” (Sic)</w:t>
      </w:r>
    </w:p>
    <w:p w14:paraId="385174A9"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27F5415A" w14:textId="77777777" w:rsidR="0032149A" w:rsidRPr="006922F5" w:rsidRDefault="00023468" w:rsidP="0032149A">
      <w:pPr>
        <w:pStyle w:val="Ttulo2"/>
        <w:rPr>
          <w:rFonts w:eastAsia="Palatino Linotype"/>
        </w:rPr>
      </w:pPr>
      <w:r>
        <w:rPr>
          <w:rFonts w:eastAsia="Palatino Linotype"/>
        </w:rPr>
        <w:t>CUARTO</w:t>
      </w:r>
      <w:r w:rsidR="0032149A" w:rsidRPr="006922F5">
        <w:rPr>
          <w:rFonts w:eastAsia="Palatino Linotype"/>
        </w:rPr>
        <w:t>. Del turno y admisión del recurso de revisión.</w:t>
      </w:r>
    </w:p>
    <w:p w14:paraId="06D8D7E4" w14:textId="240029F1"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proofErr w:type="gramStart"/>
      <w:r w:rsidRPr="006922F5">
        <w:rPr>
          <w:rFonts w:eastAsia="Palatino Linotype" w:cs="Palatino Linotype"/>
          <w:b/>
          <w:color w:val="000000"/>
          <w:szCs w:val="24"/>
        </w:rPr>
        <w:t>Presidente</w:t>
      </w:r>
      <w:proofErr w:type="gramEnd"/>
      <w:r w:rsidRPr="006922F5">
        <w:rPr>
          <w:rFonts w:eastAsia="Palatino Linotype" w:cs="Palatino Linotype"/>
          <w:b/>
          <w:color w:val="000000"/>
          <w:szCs w:val="24"/>
        </w:rPr>
        <w:t xml:space="preserve"> 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Pr>
          <w:rFonts w:eastAsia="Palatino Linotype" w:cs="Palatino Linotype"/>
          <w:color w:val="000000"/>
          <w:szCs w:val="24"/>
        </w:rPr>
        <w:t xml:space="preserve"> </w:t>
      </w:r>
      <w:r w:rsidR="00B73DF8">
        <w:rPr>
          <w:rFonts w:eastAsia="Palatino Linotype" w:cs="Palatino Linotype"/>
          <w:b/>
          <w:color w:val="000000"/>
          <w:szCs w:val="24"/>
        </w:rPr>
        <w:t xml:space="preserve">doce de octubre </w:t>
      </w:r>
      <w:r>
        <w:rPr>
          <w:rFonts w:eastAsia="Palatino Linotype" w:cs="Palatino Linotype"/>
          <w:color w:val="000000"/>
          <w:szCs w:val="24"/>
        </w:rPr>
        <w:t xml:space="preserve">de dos mil </w:t>
      </w:r>
      <w:r>
        <w:rPr>
          <w:rFonts w:eastAsia="Palatino Linotype" w:cs="Palatino Linotype"/>
          <w:color w:val="000000"/>
          <w:szCs w:val="24"/>
        </w:rPr>
        <w:lastRenderedPageBreak/>
        <w:t>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47DEF02A"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4EB046C9" w14:textId="77777777" w:rsidR="0032149A" w:rsidRPr="006922F5" w:rsidRDefault="00023468" w:rsidP="0032149A">
      <w:pPr>
        <w:pStyle w:val="Ttulo2"/>
        <w:rPr>
          <w:rFonts w:eastAsia="Palatino Linotype"/>
        </w:rPr>
      </w:pPr>
      <w:r>
        <w:rPr>
          <w:rFonts w:eastAsia="Palatino Linotype"/>
        </w:rPr>
        <w:t>QUINTO</w:t>
      </w:r>
      <w:r w:rsidR="0032149A" w:rsidRPr="006922F5">
        <w:rPr>
          <w:rFonts w:eastAsia="Palatino Linotype"/>
        </w:rPr>
        <w:t>. De la etapa de instrucción.</w:t>
      </w:r>
    </w:p>
    <w:p w14:paraId="5B986A74" w14:textId="77777777" w:rsidR="0032149A" w:rsidRPr="009849E0" w:rsidRDefault="0032149A" w:rsidP="0032149A">
      <w:pPr>
        <w:pBdr>
          <w:top w:val="nil"/>
          <w:left w:val="nil"/>
          <w:bottom w:val="nil"/>
          <w:right w:val="nil"/>
          <w:between w:val="nil"/>
        </w:pBdr>
        <w:contextualSpacing/>
        <w:rPr>
          <w:rFonts w:eastAsia="Palatino Linotype" w:cs="Palatino Linotype"/>
          <w:color w:val="000000"/>
          <w:szCs w:val="24"/>
        </w:rPr>
      </w:pPr>
      <w:r w:rsidRPr="006F65AC">
        <w:rPr>
          <w:rFonts w:eastAsia="Palatino Linotype" w:cs="Palatino Linotype"/>
          <w:color w:val="000000"/>
          <w:szCs w:val="24"/>
        </w:rPr>
        <w:t>Una vez a</w:t>
      </w:r>
      <w:r>
        <w:rPr>
          <w:rFonts w:eastAsia="Palatino Linotype" w:cs="Palatino Linotype"/>
          <w:color w:val="000000"/>
          <w:szCs w:val="24"/>
        </w:rPr>
        <w:t xml:space="preserve">bierta la etapa de instrucción, el Sujeto Obligado omitió rendir </w:t>
      </w:r>
      <w:r w:rsidRPr="006F65AC">
        <w:rPr>
          <w:rFonts w:eastAsia="Palatino Linotype" w:cs="Palatino Linotype"/>
          <w:color w:val="000000"/>
          <w:szCs w:val="24"/>
        </w:rPr>
        <w:t>su Informe Justificado</w:t>
      </w:r>
      <w:r>
        <w:rPr>
          <w:rFonts w:eastAsia="Palatino Linotype" w:cs="Palatino Linotype"/>
          <w:color w:val="000000"/>
          <w:szCs w:val="24"/>
        </w:rPr>
        <w:t>. Por su</w:t>
      </w:r>
      <w:r w:rsidRPr="006F65AC">
        <w:rPr>
          <w:rFonts w:eastAsia="Palatino Linotype" w:cs="Palatino Linotype"/>
          <w:color w:val="000000"/>
          <w:szCs w:val="24"/>
        </w:rPr>
        <w:t xml:space="preserve"> parte, </w:t>
      </w:r>
      <w:r>
        <w:rPr>
          <w:rFonts w:eastAsia="Palatino Linotype" w:cs="Palatino Linotype"/>
          <w:color w:val="000000"/>
          <w:szCs w:val="24"/>
        </w:rPr>
        <w:t>el Recurrente no realizó manifestaciones, vertió alegatos ni presentó pruebas que a su derecho convinieran. El contenido de los documentos referidos será analizado en el estudio correspondiente.</w:t>
      </w:r>
    </w:p>
    <w:p w14:paraId="0138D164"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7BC5965B" w14:textId="77777777" w:rsidR="0032149A" w:rsidRPr="006922F5" w:rsidRDefault="0032149A" w:rsidP="0032149A">
      <w:pPr>
        <w:pStyle w:val="Ttulo2"/>
        <w:rPr>
          <w:rFonts w:eastAsia="Palatino Linotype"/>
        </w:rPr>
      </w:pPr>
      <w:r w:rsidRPr="006922F5">
        <w:rPr>
          <w:rFonts w:eastAsia="Palatino Linotype"/>
        </w:rPr>
        <w:t>S</w:t>
      </w:r>
      <w:r w:rsidR="00023468">
        <w:rPr>
          <w:rFonts w:eastAsia="Palatino Linotype"/>
        </w:rPr>
        <w:t>EXTO</w:t>
      </w:r>
      <w:r w:rsidRPr="006922F5">
        <w:rPr>
          <w:rFonts w:eastAsia="Palatino Linotype"/>
        </w:rPr>
        <w:t>. Del cierre de instrucción.</w:t>
      </w:r>
    </w:p>
    <w:p w14:paraId="662627A1" w14:textId="28DC4AB5"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instrucción en fecha</w:t>
      </w:r>
      <w:r>
        <w:rPr>
          <w:rFonts w:eastAsia="Palatino Linotype" w:cs="Palatino Linotype"/>
          <w:color w:val="000000"/>
          <w:szCs w:val="24"/>
        </w:rPr>
        <w:t xml:space="preserve"> </w:t>
      </w:r>
      <w:r w:rsidR="00BC2C1F">
        <w:rPr>
          <w:rFonts w:eastAsia="Palatino Linotype" w:cs="Palatino Linotype"/>
          <w:b/>
          <w:color w:val="000000"/>
          <w:szCs w:val="24"/>
        </w:rPr>
        <w:t xml:space="preserve">veinticuatro de octubre </w:t>
      </w:r>
      <w:r>
        <w:rPr>
          <w:rFonts w:eastAsia="Palatino Linotype" w:cs="Palatino Linotype"/>
          <w:color w:val="000000"/>
          <w:szCs w:val="24"/>
        </w:rPr>
        <w:t>de dos mil veintitrés</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60CB398E" w14:textId="77777777" w:rsidR="0032149A" w:rsidRDefault="0032149A" w:rsidP="0032149A">
      <w:pPr>
        <w:pBdr>
          <w:top w:val="nil"/>
          <w:left w:val="nil"/>
          <w:bottom w:val="nil"/>
          <w:right w:val="nil"/>
          <w:between w:val="nil"/>
        </w:pBdr>
        <w:contextualSpacing/>
        <w:rPr>
          <w:rFonts w:eastAsia="Palatino Linotype" w:cs="Palatino Linotype"/>
          <w:color w:val="000000"/>
          <w:szCs w:val="24"/>
        </w:rPr>
      </w:pPr>
    </w:p>
    <w:p w14:paraId="6F6BF644" w14:textId="77777777" w:rsidR="00023468" w:rsidRDefault="00023468" w:rsidP="00023468">
      <w:pPr>
        <w:pStyle w:val="Ttulo2"/>
        <w:rPr>
          <w:rFonts w:eastAsiaTheme="minorHAnsi"/>
          <w:lang w:eastAsia="en-US"/>
        </w:rPr>
      </w:pPr>
      <w:r>
        <w:rPr>
          <w:rFonts w:eastAsiaTheme="minorHAnsi"/>
          <w:lang w:eastAsia="en-US"/>
        </w:rPr>
        <w:t>SÉPTIMO</w:t>
      </w:r>
      <w:r w:rsidRPr="006922F5">
        <w:rPr>
          <w:rFonts w:eastAsiaTheme="minorHAnsi"/>
          <w:lang w:eastAsia="en-US"/>
        </w:rPr>
        <w:t>. De la ampliación del término para resolver.</w:t>
      </w:r>
    </w:p>
    <w:p w14:paraId="1BD38E4F" w14:textId="77777777" w:rsidR="00023468" w:rsidRPr="008633F2" w:rsidRDefault="00023468" w:rsidP="00023468">
      <w:pPr>
        <w:rPr>
          <w:lang w:eastAsia="en-US"/>
        </w:rPr>
      </w:pPr>
    </w:p>
    <w:p w14:paraId="1E072D11" w14:textId="7ED2F483" w:rsidR="0032149A" w:rsidRDefault="00023468" w:rsidP="00023468">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En </w:t>
      </w:r>
      <w:r>
        <w:rPr>
          <w:rFonts w:eastAsiaTheme="minorHAnsi" w:cstheme="minorBidi"/>
          <w:szCs w:val="24"/>
          <w:lang w:eastAsia="en-US"/>
        </w:rPr>
        <w:t xml:space="preserve">fecha </w:t>
      </w:r>
      <w:r w:rsidR="001312F8">
        <w:rPr>
          <w:rFonts w:eastAsiaTheme="minorHAnsi" w:cstheme="minorBidi"/>
          <w:b/>
          <w:szCs w:val="24"/>
          <w:lang w:eastAsia="en-US"/>
        </w:rPr>
        <w:t>once</w:t>
      </w:r>
      <w:r w:rsidR="00BC2C1F">
        <w:rPr>
          <w:rFonts w:eastAsiaTheme="minorHAnsi" w:cstheme="minorBidi"/>
          <w:b/>
          <w:szCs w:val="24"/>
          <w:lang w:eastAsia="en-US"/>
        </w:rPr>
        <w:t xml:space="preserve"> de diciembre </w:t>
      </w:r>
      <w:r>
        <w:rPr>
          <w:rFonts w:eastAsiaTheme="minorHAnsi" w:cstheme="minorBidi"/>
          <w:szCs w:val="24"/>
          <w:lang w:eastAsia="en-US"/>
        </w:rPr>
        <w:t>de dos mil veintitrés</w:t>
      </w:r>
      <w:r w:rsidRPr="006922F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r w:rsidR="00E679A8">
        <w:rPr>
          <w:rFonts w:eastAsiaTheme="minorHAnsi" w:cstheme="minorBidi"/>
          <w:szCs w:val="24"/>
          <w:lang w:eastAsia="en-US"/>
        </w:rPr>
        <w:t>.</w:t>
      </w:r>
    </w:p>
    <w:p w14:paraId="23104FA0" w14:textId="77777777" w:rsidR="00E679A8" w:rsidRPr="006E4D6F" w:rsidRDefault="00E679A8" w:rsidP="00023468">
      <w:pPr>
        <w:pBdr>
          <w:top w:val="nil"/>
          <w:left w:val="nil"/>
          <w:bottom w:val="nil"/>
          <w:right w:val="nil"/>
          <w:between w:val="nil"/>
        </w:pBdr>
        <w:contextualSpacing/>
        <w:rPr>
          <w:rFonts w:eastAsiaTheme="minorHAnsi" w:cstheme="minorBidi"/>
          <w:szCs w:val="24"/>
          <w:lang w:eastAsia="en-US"/>
        </w:rPr>
      </w:pPr>
    </w:p>
    <w:p w14:paraId="145899C7" w14:textId="77777777" w:rsidR="0032149A" w:rsidRPr="006922F5" w:rsidRDefault="0032149A" w:rsidP="0032149A">
      <w:pPr>
        <w:pStyle w:val="Ttulo1"/>
        <w:rPr>
          <w:rFonts w:eastAsia="Palatino Linotype"/>
          <w:lang w:val="es-ES_tradnl"/>
        </w:rPr>
      </w:pPr>
      <w:r w:rsidRPr="006922F5">
        <w:rPr>
          <w:rFonts w:eastAsia="Palatino Linotype"/>
          <w:lang w:val="es-ES_tradnl"/>
        </w:rPr>
        <w:t>C O N S I D E R A N D O</w:t>
      </w:r>
    </w:p>
    <w:p w14:paraId="26102E67"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55D0E75B" w14:textId="77777777" w:rsidR="0032149A" w:rsidRPr="006922F5" w:rsidRDefault="0032149A" w:rsidP="0032149A">
      <w:pPr>
        <w:pStyle w:val="Ttulo2"/>
        <w:rPr>
          <w:rFonts w:eastAsia="Palatino Linotype"/>
        </w:rPr>
      </w:pPr>
      <w:r w:rsidRPr="006922F5">
        <w:rPr>
          <w:rFonts w:eastAsia="Palatino Linotype"/>
        </w:rPr>
        <w:lastRenderedPageBreak/>
        <w:t>PRIMERO. De la competencia.</w:t>
      </w:r>
    </w:p>
    <w:p w14:paraId="4A4861E7"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Pr>
          <w:rFonts w:eastAsia="Palatino Linotype" w:cs="Palatino Linotype"/>
          <w:color w:val="000000"/>
          <w:szCs w:val="24"/>
        </w:rPr>
        <w:t>trigésimo tercero y trigésimo 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5E0BE92"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29FBD735" w14:textId="77777777" w:rsidR="0032149A" w:rsidRPr="006922F5" w:rsidRDefault="0032149A" w:rsidP="0032149A">
      <w:pPr>
        <w:pStyle w:val="Ttulo2"/>
        <w:rPr>
          <w:rFonts w:eastAsia="Palatino Linotype"/>
        </w:rPr>
      </w:pPr>
      <w:r w:rsidRPr="006922F5">
        <w:rPr>
          <w:rFonts w:eastAsia="Palatino Linotype"/>
        </w:rPr>
        <w:t xml:space="preserve">SEGUNDO. Sobre los alcances del recurso de revisión. </w:t>
      </w:r>
    </w:p>
    <w:p w14:paraId="3D7BE2DF" w14:textId="77777777" w:rsidR="0032149A" w:rsidRDefault="0032149A" w:rsidP="0032149A">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4BB5DF3" w14:textId="77777777" w:rsidR="0032149A" w:rsidRDefault="0032149A" w:rsidP="0032149A"/>
    <w:p w14:paraId="0C427A40" w14:textId="734CF706" w:rsidR="0032149A" w:rsidRPr="00CA1D2B" w:rsidRDefault="00BC2C1F" w:rsidP="00BC2C1F">
      <w:pPr>
        <w:pStyle w:val="Prrafodelista"/>
        <w:autoSpaceDE w:val="0"/>
        <w:autoSpaceDN w:val="0"/>
        <w:adjustRightInd w:val="0"/>
        <w:spacing w:before="240" w:after="160"/>
        <w:ind w:left="0"/>
        <w:rPr>
          <w:rFonts w:cs="Arial"/>
          <w:b/>
          <w:sz w:val="28"/>
        </w:rPr>
      </w:pPr>
      <w:r>
        <w:rPr>
          <w:rFonts w:cs="Arial"/>
          <w:b/>
          <w:sz w:val="28"/>
        </w:rPr>
        <w:t>TERCERO</w:t>
      </w:r>
      <w:r w:rsidR="0032149A">
        <w:rPr>
          <w:rFonts w:cs="Arial"/>
          <w:b/>
          <w:sz w:val="28"/>
        </w:rPr>
        <w:t xml:space="preserve">. </w:t>
      </w:r>
      <w:r w:rsidR="0032149A" w:rsidRPr="00CA1D2B">
        <w:rPr>
          <w:rFonts w:cs="Arial"/>
          <w:b/>
          <w:sz w:val="28"/>
        </w:rPr>
        <w:t>De las causas de improcedencia.</w:t>
      </w:r>
    </w:p>
    <w:p w14:paraId="6D589920" w14:textId="77777777" w:rsidR="0032149A" w:rsidRPr="00CA1D2B" w:rsidRDefault="0032149A" w:rsidP="0032149A">
      <w:pPr>
        <w:pStyle w:val="Prrafodelista"/>
        <w:autoSpaceDE w:val="0"/>
        <w:autoSpaceDN w:val="0"/>
        <w:adjustRightInd w:val="0"/>
        <w:ind w:left="0"/>
        <w:rPr>
          <w:rFonts w:cs="Arial"/>
        </w:rPr>
      </w:pPr>
      <w:r w:rsidRPr="00CA1D2B">
        <w:rPr>
          <w:rFonts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AF76372" w14:textId="77777777" w:rsidR="0032149A" w:rsidRPr="00CA1D2B" w:rsidRDefault="0032149A" w:rsidP="0032149A">
      <w:pPr>
        <w:pStyle w:val="Prrafodelista"/>
        <w:autoSpaceDE w:val="0"/>
        <w:autoSpaceDN w:val="0"/>
        <w:adjustRightInd w:val="0"/>
        <w:ind w:left="0"/>
        <w:rPr>
          <w:rFonts w:cs="Arial"/>
        </w:rPr>
      </w:pPr>
    </w:p>
    <w:p w14:paraId="7A5E5150" w14:textId="0752FF46" w:rsidR="0032149A" w:rsidRPr="00CA1D2B" w:rsidRDefault="0032149A" w:rsidP="0032149A">
      <w:pPr>
        <w:pStyle w:val="Prrafodelista"/>
        <w:autoSpaceDE w:val="0"/>
        <w:autoSpaceDN w:val="0"/>
        <w:adjustRightInd w:val="0"/>
        <w:ind w:left="0"/>
        <w:rPr>
          <w:rFonts w:cs="Arial"/>
        </w:rPr>
      </w:pPr>
      <w:r w:rsidRPr="00CA1D2B">
        <w:rPr>
          <w:rFonts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A1D2B">
        <w:rPr>
          <w:rStyle w:val="Refdenotaalpie"/>
          <w:rFonts w:cs="Arial"/>
        </w:rPr>
        <w:footnoteReference w:id="1"/>
      </w:r>
      <w:r w:rsidRPr="00CA1D2B">
        <w:rPr>
          <w:rFonts w:cs="Arial"/>
        </w:rPr>
        <w:t>.</w:t>
      </w:r>
    </w:p>
    <w:p w14:paraId="0F626A91" w14:textId="77777777" w:rsidR="0032149A" w:rsidRPr="00CA1D2B" w:rsidRDefault="0032149A" w:rsidP="0032149A">
      <w:pPr>
        <w:pStyle w:val="Prrafodelista"/>
        <w:autoSpaceDE w:val="0"/>
        <w:autoSpaceDN w:val="0"/>
        <w:adjustRightInd w:val="0"/>
        <w:ind w:left="0"/>
        <w:rPr>
          <w:rFonts w:cs="Arial"/>
          <w:b/>
          <w:sz w:val="28"/>
        </w:rPr>
      </w:pPr>
      <w:r w:rsidRPr="00CA1D2B">
        <w:rPr>
          <w:rFonts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D9F03EF" w14:textId="77777777" w:rsidR="0032149A" w:rsidRPr="002F7BF8" w:rsidRDefault="0032149A" w:rsidP="0032149A">
      <w:pPr>
        <w:autoSpaceDE w:val="0"/>
        <w:autoSpaceDN w:val="0"/>
        <w:adjustRightInd w:val="0"/>
        <w:spacing w:before="240"/>
      </w:pPr>
    </w:p>
    <w:p w14:paraId="6866B7B2" w14:textId="70E66D16" w:rsidR="0032149A" w:rsidRPr="006922F5" w:rsidRDefault="00BC2C1F" w:rsidP="0032149A">
      <w:pPr>
        <w:pStyle w:val="Ttulo2"/>
        <w:rPr>
          <w:rFonts w:eastAsia="Palatino Linotype"/>
        </w:rPr>
      </w:pPr>
      <w:r>
        <w:rPr>
          <w:rFonts w:eastAsia="Palatino Linotype"/>
        </w:rPr>
        <w:t>CUARTO</w:t>
      </w:r>
      <w:r w:rsidR="0032149A">
        <w:rPr>
          <w:rFonts w:eastAsia="Palatino Linotype"/>
        </w:rPr>
        <w:t xml:space="preserve">. </w:t>
      </w:r>
      <w:r w:rsidR="0032149A" w:rsidRPr="006922F5">
        <w:rPr>
          <w:rFonts w:eastAsia="Palatino Linotype"/>
        </w:rPr>
        <w:t>Estudio y resolución del asunto.</w:t>
      </w:r>
    </w:p>
    <w:p w14:paraId="47A219A1"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0BE19E5"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07F428F5" w14:textId="77777777" w:rsidR="0032149A"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tanto, es conveniente recordar que </w:t>
      </w:r>
      <w:r>
        <w:rPr>
          <w:rFonts w:eastAsia="Palatino Linotype" w:cs="Palatino Linotype"/>
          <w:color w:val="000000"/>
          <w:szCs w:val="24"/>
        </w:rPr>
        <w:t>el</w:t>
      </w:r>
      <w:r w:rsidRPr="006922F5">
        <w:rPr>
          <w:rFonts w:eastAsia="Palatino Linotype" w:cs="Palatino Linotype"/>
          <w:color w:val="000000"/>
          <w:szCs w:val="24"/>
        </w:rPr>
        <w:t xml:space="preserve"> hoy Recurrente requirió </w:t>
      </w:r>
      <w:r>
        <w:rPr>
          <w:rFonts w:eastAsia="Palatino Linotype" w:cs="Palatino Linotype"/>
          <w:color w:val="000000"/>
          <w:szCs w:val="24"/>
        </w:rPr>
        <w:t>del Sujeto Obligado, de la actual administración, lo siguiente:</w:t>
      </w:r>
    </w:p>
    <w:p w14:paraId="7EC03D4D" w14:textId="72FFE176" w:rsidR="00633A84" w:rsidRPr="00BC2C1F" w:rsidRDefault="00BC2C1F" w:rsidP="000529C7">
      <w:pPr>
        <w:pStyle w:val="Prrafodelista"/>
        <w:numPr>
          <w:ilvl w:val="0"/>
          <w:numId w:val="1"/>
        </w:numPr>
        <w:pBdr>
          <w:top w:val="nil"/>
          <w:left w:val="nil"/>
          <w:bottom w:val="nil"/>
          <w:right w:val="nil"/>
          <w:between w:val="nil"/>
        </w:pBdr>
        <w:contextualSpacing/>
        <w:rPr>
          <w:rFonts w:eastAsia="Palatino Linotype" w:cs="Palatino Linotype"/>
          <w:color w:val="000000"/>
        </w:rPr>
      </w:pPr>
      <w:r>
        <w:rPr>
          <w:i/>
          <w:color w:val="000000"/>
        </w:rPr>
        <w:lastRenderedPageBreak/>
        <w:t xml:space="preserve">Solicito el nombramiento del titular de la Tesorería municipal, su </w:t>
      </w:r>
      <w:proofErr w:type="spellStart"/>
      <w:r>
        <w:rPr>
          <w:i/>
          <w:color w:val="000000"/>
        </w:rPr>
        <w:t>curriculum</w:t>
      </w:r>
      <w:proofErr w:type="spellEnd"/>
      <w:r>
        <w:rPr>
          <w:i/>
          <w:color w:val="000000"/>
        </w:rPr>
        <w:t xml:space="preserve"> vitae y los CFDI correspondientes al mes de mayo y junio del 2023</w:t>
      </w:r>
    </w:p>
    <w:p w14:paraId="20803F0F" w14:textId="77777777" w:rsidR="00BC2C1F" w:rsidRPr="002E1E77" w:rsidRDefault="00BC2C1F" w:rsidP="00BC2C1F">
      <w:pPr>
        <w:pStyle w:val="Prrafodelista"/>
        <w:pBdr>
          <w:top w:val="nil"/>
          <w:left w:val="nil"/>
          <w:bottom w:val="nil"/>
          <w:right w:val="nil"/>
          <w:between w:val="nil"/>
        </w:pBdr>
        <w:ind w:left="1069"/>
        <w:contextualSpacing/>
        <w:rPr>
          <w:rFonts w:eastAsia="Palatino Linotype" w:cs="Palatino Linotype"/>
          <w:color w:val="000000"/>
        </w:rPr>
      </w:pPr>
    </w:p>
    <w:p w14:paraId="2FFCAF94" w14:textId="77777777" w:rsidR="0032149A" w:rsidRDefault="0032149A" w:rsidP="0032149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lo que atento a la solicitud de información el Sujeto Obligado hizo entrega del siguiente archivo electrónico:</w:t>
      </w:r>
    </w:p>
    <w:p w14:paraId="643D8AFD" w14:textId="70E59F64" w:rsidR="00BC2C1F" w:rsidRPr="00BC2C1F" w:rsidRDefault="00BC2C1F" w:rsidP="000529C7">
      <w:pPr>
        <w:pStyle w:val="Prrafodelista"/>
        <w:numPr>
          <w:ilvl w:val="0"/>
          <w:numId w:val="2"/>
        </w:numPr>
      </w:pPr>
      <w:r w:rsidRPr="00BC2C1F">
        <w:rPr>
          <w:rFonts w:cs="Arial"/>
          <w:b/>
          <w:bCs/>
          <w:i/>
        </w:rPr>
        <w:t>291.pdf</w:t>
      </w:r>
      <w:r>
        <w:rPr>
          <w:rFonts w:cs="Arial"/>
          <w:b/>
          <w:bCs/>
          <w:i/>
        </w:rPr>
        <w:t xml:space="preserve">: </w:t>
      </w:r>
      <w:r>
        <w:rPr>
          <w:rFonts w:cs="Arial"/>
          <w:bCs/>
        </w:rPr>
        <w:t>Documento que consta de seis fojas en formato PDF con dos oficios en los términos siguientes;</w:t>
      </w:r>
    </w:p>
    <w:p w14:paraId="205AD5EE" w14:textId="6DBFA371" w:rsidR="00BC2C1F" w:rsidRPr="00BA1B77" w:rsidRDefault="00BC2C1F" w:rsidP="000529C7">
      <w:pPr>
        <w:pStyle w:val="Prrafodelista"/>
        <w:numPr>
          <w:ilvl w:val="0"/>
          <w:numId w:val="31"/>
        </w:numPr>
      </w:pPr>
      <w:r>
        <w:rPr>
          <w:rFonts w:cs="Arial"/>
          <w:bCs/>
        </w:rPr>
        <w:t xml:space="preserve">Oficio RH/TLAL/607/2023 de fecha veintiséis de septiembre de dos mil veintitrés mediante el cual el Coordinador de Recursos Humanos </w:t>
      </w:r>
      <w:r w:rsidR="00BA1B77">
        <w:rPr>
          <w:rFonts w:cs="Arial"/>
          <w:bCs/>
        </w:rPr>
        <w:t>remite la nómina en versión pública de acuerdo al Acta de la Centésima Sexta Sesión Extraordinaria del Comité de Transparencia así mismo informa que en el mes de mayo había otro titular de la Tesorería Municipal y a razón de ello los recibos de nómina corresponden a personas distintas en los meses solicitados.</w:t>
      </w:r>
    </w:p>
    <w:p w14:paraId="2A46FD0C" w14:textId="77777777" w:rsidR="00BA1B77" w:rsidRPr="00BA1B77" w:rsidRDefault="00BA1B77" w:rsidP="00BA1B77">
      <w:pPr>
        <w:pStyle w:val="Prrafodelista"/>
        <w:ind w:left="1140"/>
      </w:pPr>
    </w:p>
    <w:p w14:paraId="6BEE267A" w14:textId="22919C7C" w:rsidR="00BA1B77" w:rsidRPr="00BA1B77" w:rsidRDefault="00BA1B77" w:rsidP="000529C7">
      <w:pPr>
        <w:pStyle w:val="Prrafodelista"/>
        <w:numPr>
          <w:ilvl w:val="0"/>
          <w:numId w:val="31"/>
        </w:numPr>
      </w:pPr>
      <w:r>
        <w:t>Oficio UT/TLAL/180/</w:t>
      </w:r>
      <w:proofErr w:type="gramStart"/>
      <w:r>
        <w:t>2023  de</w:t>
      </w:r>
      <w:proofErr w:type="gramEnd"/>
      <w:r>
        <w:t xml:space="preserve"> fecha veinticinco de septiembre de dos mil veintitrés por medio del cual el Titular de la Unidad de Transparencia envía  </w:t>
      </w:r>
      <w:r>
        <w:rPr>
          <w:rFonts w:cs="Arial"/>
          <w:bCs/>
        </w:rPr>
        <w:t xml:space="preserve">la Centésima Sexta Sesión Extraordinaria del Comité de Transparencia en la que se aprueba la versión pública del </w:t>
      </w:r>
      <w:proofErr w:type="spellStart"/>
      <w:r>
        <w:rPr>
          <w:rFonts w:cs="Arial"/>
          <w:bCs/>
        </w:rPr>
        <w:t>curriculum</w:t>
      </w:r>
      <w:proofErr w:type="spellEnd"/>
      <w:r>
        <w:rPr>
          <w:rFonts w:cs="Arial"/>
          <w:bCs/>
        </w:rPr>
        <w:t xml:space="preserve"> vitae del titular de la tesorería municipal así como sus CFDI del mes de Mayo y Junio </w:t>
      </w:r>
      <w:r>
        <w:t>asentado en acuerdo TLAL/UT/ACDO/EXT/101/2023.</w:t>
      </w:r>
    </w:p>
    <w:p w14:paraId="7C2E6844" w14:textId="77777777" w:rsidR="00BA1B77" w:rsidRPr="00BC2C1F" w:rsidRDefault="00BA1B77" w:rsidP="00BA1B77">
      <w:pPr>
        <w:pStyle w:val="Prrafodelista"/>
        <w:ind w:left="1140"/>
      </w:pPr>
    </w:p>
    <w:p w14:paraId="3D767E77" w14:textId="127F27B7" w:rsidR="00BC2C1F" w:rsidRPr="00BC2C1F" w:rsidRDefault="00BC2C1F" w:rsidP="000529C7">
      <w:pPr>
        <w:pStyle w:val="Prrafodelista"/>
        <w:numPr>
          <w:ilvl w:val="0"/>
          <w:numId w:val="2"/>
        </w:numPr>
      </w:pPr>
      <w:r w:rsidRPr="00BC2C1F">
        <w:rPr>
          <w:rFonts w:cs="Arial"/>
          <w:b/>
          <w:bCs/>
          <w:i/>
        </w:rPr>
        <w:t>Nombramiento encargado de despacho de tesorería.pdf</w:t>
      </w:r>
      <w:r w:rsidR="00BA1B77">
        <w:rPr>
          <w:rFonts w:cs="Arial"/>
          <w:b/>
          <w:bCs/>
          <w:i/>
        </w:rPr>
        <w:t xml:space="preserve">: </w:t>
      </w:r>
      <w:r w:rsidR="00BA1B77">
        <w:rPr>
          <w:rFonts w:cs="Arial"/>
          <w:bCs/>
        </w:rPr>
        <w:t xml:space="preserve">Documento que consta de una foja en formato PDF de fecha veintiuno de junio de dos mil veintitrés </w:t>
      </w:r>
      <w:r w:rsidR="000E47E7">
        <w:rPr>
          <w:rFonts w:cs="Arial"/>
          <w:bCs/>
        </w:rPr>
        <w:t xml:space="preserve">en el que se aprecia el nombramiento a favor del Licenciado Hugo Alán Ramírez Peña </w:t>
      </w:r>
      <w:r w:rsidR="000E47E7">
        <w:rPr>
          <w:rFonts w:cs="Arial"/>
          <w:bCs/>
        </w:rPr>
        <w:lastRenderedPageBreak/>
        <w:t xml:space="preserve">como encargado de Despacho de la Tesorería Municipal por el periodo de la administración 2022-2024 signado por el </w:t>
      </w:r>
      <w:proofErr w:type="gramStart"/>
      <w:r w:rsidR="000E47E7">
        <w:rPr>
          <w:rFonts w:cs="Arial"/>
          <w:bCs/>
        </w:rPr>
        <w:t>Presidente</w:t>
      </w:r>
      <w:proofErr w:type="gramEnd"/>
      <w:r w:rsidR="000E47E7">
        <w:rPr>
          <w:rFonts w:cs="Arial"/>
          <w:bCs/>
        </w:rPr>
        <w:t xml:space="preserve"> Municipal del Ayuntamiento de Tlalmanalco y El Secretario del Ayuntamiento.</w:t>
      </w:r>
    </w:p>
    <w:p w14:paraId="4227063F" w14:textId="77777777" w:rsidR="00BC2C1F" w:rsidRPr="00BC2C1F" w:rsidRDefault="00BC2C1F" w:rsidP="00BC2C1F">
      <w:pPr>
        <w:pStyle w:val="Prrafodelista"/>
        <w:ind w:left="780"/>
      </w:pPr>
    </w:p>
    <w:p w14:paraId="12456572" w14:textId="70DCF583" w:rsidR="00BC2C1F" w:rsidRPr="00BC2C1F" w:rsidRDefault="00BC2C1F" w:rsidP="000529C7">
      <w:pPr>
        <w:pStyle w:val="Prrafodelista"/>
        <w:numPr>
          <w:ilvl w:val="0"/>
          <w:numId w:val="2"/>
        </w:numPr>
      </w:pPr>
      <w:r w:rsidRPr="00BC2C1F">
        <w:rPr>
          <w:rFonts w:cs="Arial"/>
          <w:b/>
          <w:bCs/>
          <w:i/>
        </w:rPr>
        <w:t>Recibo de nómina 1ra julio tesorero_Censurado.pdf</w:t>
      </w:r>
      <w:r w:rsidR="000E47E7">
        <w:rPr>
          <w:rFonts w:cs="Arial"/>
          <w:b/>
          <w:bCs/>
          <w:i/>
        </w:rPr>
        <w:t>:</w:t>
      </w:r>
      <w:r w:rsidR="000E47E7">
        <w:rPr>
          <w:rFonts w:cs="Arial"/>
          <w:bCs/>
        </w:rPr>
        <w:t xml:space="preserve"> Documento que consta </w:t>
      </w:r>
      <w:proofErr w:type="gramStart"/>
      <w:r w:rsidR="000E47E7">
        <w:rPr>
          <w:rFonts w:cs="Arial"/>
          <w:bCs/>
        </w:rPr>
        <w:t>de  una</w:t>
      </w:r>
      <w:proofErr w:type="gramEnd"/>
      <w:r w:rsidR="000E47E7">
        <w:rPr>
          <w:rFonts w:cs="Arial"/>
          <w:bCs/>
        </w:rPr>
        <w:t xml:space="preserve"> foja en formato PDF en el que se aprecia un recibo de nómina en versión pública del Titular de la Tesorería Municipal correspondiente a la primer quincena del mes de julio del dos mil veintitrés</w:t>
      </w:r>
    </w:p>
    <w:p w14:paraId="4F61F5A3" w14:textId="77777777" w:rsidR="00BC2C1F" w:rsidRPr="00BC2C1F" w:rsidRDefault="00BC2C1F" w:rsidP="00BC2C1F">
      <w:pPr>
        <w:pStyle w:val="Prrafodelista"/>
        <w:ind w:left="780"/>
      </w:pPr>
    </w:p>
    <w:p w14:paraId="7360B690" w14:textId="7AE3D4B5" w:rsidR="00BC2C1F" w:rsidRPr="00BC2C1F" w:rsidRDefault="00BC2C1F" w:rsidP="000529C7">
      <w:pPr>
        <w:pStyle w:val="Prrafodelista"/>
        <w:numPr>
          <w:ilvl w:val="0"/>
          <w:numId w:val="2"/>
        </w:numPr>
      </w:pPr>
      <w:r w:rsidRPr="00BC2C1F">
        <w:rPr>
          <w:rFonts w:cs="Arial"/>
          <w:b/>
          <w:bCs/>
          <w:i/>
        </w:rPr>
        <w:t>Recibo de nómina 1ra mayo tesorero_Censurado.pdf</w:t>
      </w:r>
      <w:r w:rsidR="000E47E7">
        <w:rPr>
          <w:rFonts w:cs="Arial"/>
          <w:b/>
          <w:bCs/>
          <w:i/>
        </w:rPr>
        <w:t xml:space="preserve">: </w:t>
      </w:r>
      <w:r w:rsidR="000E47E7">
        <w:rPr>
          <w:rFonts w:cs="Arial"/>
          <w:bCs/>
        </w:rPr>
        <w:t xml:space="preserve">Documento que consta </w:t>
      </w:r>
      <w:proofErr w:type="gramStart"/>
      <w:r w:rsidR="000E47E7">
        <w:rPr>
          <w:rFonts w:cs="Arial"/>
          <w:bCs/>
        </w:rPr>
        <w:t>de  una</w:t>
      </w:r>
      <w:proofErr w:type="gramEnd"/>
      <w:r w:rsidR="000E47E7">
        <w:rPr>
          <w:rFonts w:cs="Arial"/>
          <w:bCs/>
        </w:rPr>
        <w:t xml:space="preserve"> foja en formato PDF en el que se aprecia un recibo de nómina en versión pública del entonces Titular de la Tesorería Municipal correspondiente a la primer</w:t>
      </w:r>
      <w:r w:rsidR="006B152F">
        <w:rPr>
          <w:rFonts w:cs="Arial"/>
          <w:bCs/>
        </w:rPr>
        <w:t>a</w:t>
      </w:r>
      <w:r w:rsidR="000E47E7">
        <w:rPr>
          <w:rFonts w:cs="Arial"/>
          <w:bCs/>
        </w:rPr>
        <w:t xml:space="preserve"> quincena del mes de mayo</w:t>
      </w:r>
      <w:r w:rsidR="006B152F">
        <w:rPr>
          <w:rFonts w:cs="Arial"/>
          <w:bCs/>
        </w:rPr>
        <w:t xml:space="preserve"> </w:t>
      </w:r>
      <w:r w:rsidR="000E47E7">
        <w:rPr>
          <w:rFonts w:cs="Arial"/>
          <w:bCs/>
        </w:rPr>
        <w:t>del dos mil veintitrés.</w:t>
      </w:r>
    </w:p>
    <w:p w14:paraId="5D7CE026" w14:textId="77777777" w:rsidR="00BC2C1F" w:rsidRPr="00BC2C1F" w:rsidRDefault="00BC2C1F" w:rsidP="00BC2C1F">
      <w:pPr>
        <w:pStyle w:val="Prrafodelista"/>
        <w:ind w:left="780"/>
      </w:pPr>
    </w:p>
    <w:p w14:paraId="1AC46717" w14:textId="0D53823F" w:rsidR="00BC2C1F" w:rsidRPr="00BC2C1F" w:rsidRDefault="00BC2C1F" w:rsidP="000529C7">
      <w:pPr>
        <w:pStyle w:val="Prrafodelista"/>
        <w:numPr>
          <w:ilvl w:val="0"/>
          <w:numId w:val="2"/>
        </w:numPr>
      </w:pPr>
      <w:proofErr w:type="spellStart"/>
      <w:r w:rsidRPr="00BC2C1F">
        <w:rPr>
          <w:rFonts w:cs="Arial"/>
          <w:b/>
          <w:bCs/>
          <w:i/>
        </w:rPr>
        <w:t>cv</w:t>
      </w:r>
      <w:proofErr w:type="spellEnd"/>
      <w:r w:rsidRPr="00BC2C1F">
        <w:rPr>
          <w:rFonts w:cs="Arial"/>
          <w:b/>
          <w:bCs/>
          <w:i/>
        </w:rPr>
        <w:t xml:space="preserve"> encargado de despacho de tesorería al 06-09-2023.pdf</w:t>
      </w:r>
      <w:r w:rsidR="000E47E7">
        <w:rPr>
          <w:rFonts w:cs="Arial"/>
          <w:b/>
          <w:bCs/>
          <w:i/>
        </w:rPr>
        <w:t xml:space="preserve">: </w:t>
      </w:r>
      <w:r w:rsidR="000E47E7">
        <w:rPr>
          <w:rFonts w:cs="Arial"/>
          <w:bCs/>
        </w:rPr>
        <w:t xml:space="preserve">Documento que consta de dos fojas en formato PDF </w:t>
      </w:r>
      <w:r w:rsidR="006B152F">
        <w:rPr>
          <w:rFonts w:cs="Arial"/>
          <w:bCs/>
        </w:rPr>
        <w:t xml:space="preserve">en el que se aprecia el </w:t>
      </w:r>
      <w:proofErr w:type="spellStart"/>
      <w:r w:rsidR="006B152F">
        <w:rPr>
          <w:rFonts w:cs="Arial"/>
          <w:bCs/>
        </w:rPr>
        <w:t>curriculum</w:t>
      </w:r>
      <w:proofErr w:type="spellEnd"/>
      <w:r w:rsidR="006B152F">
        <w:rPr>
          <w:rFonts w:cs="Arial"/>
          <w:bCs/>
        </w:rPr>
        <w:t xml:space="preserve"> en versión pública del Licenciado Hugo Alán Ramírez Peña como encargado de Despacho de la Tesorería Municipal</w:t>
      </w:r>
    </w:p>
    <w:p w14:paraId="329FCEDD" w14:textId="77777777" w:rsidR="00BC2C1F" w:rsidRPr="00BC2C1F" w:rsidRDefault="00BC2C1F" w:rsidP="00BC2C1F">
      <w:pPr>
        <w:pStyle w:val="Prrafodelista"/>
        <w:ind w:left="780"/>
      </w:pPr>
    </w:p>
    <w:p w14:paraId="507ECABC" w14:textId="055722EF" w:rsidR="00951868" w:rsidRDefault="00BC2C1F" w:rsidP="000529C7">
      <w:pPr>
        <w:pStyle w:val="Prrafodelista"/>
        <w:numPr>
          <w:ilvl w:val="0"/>
          <w:numId w:val="2"/>
        </w:numPr>
      </w:pPr>
      <w:r w:rsidRPr="00BC2C1F">
        <w:rPr>
          <w:rFonts w:cs="Arial"/>
          <w:b/>
          <w:bCs/>
          <w:i/>
        </w:rPr>
        <w:t>Recibo de nómina 2da mayo tesorero_Censurado.pdf</w:t>
      </w:r>
      <w:r w:rsidR="006B152F">
        <w:rPr>
          <w:rFonts w:cs="Arial"/>
          <w:b/>
          <w:bCs/>
          <w:i/>
        </w:rPr>
        <w:t xml:space="preserve">: </w:t>
      </w:r>
      <w:r w:rsidR="006B152F">
        <w:rPr>
          <w:rFonts w:cs="Arial"/>
          <w:bCs/>
        </w:rPr>
        <w:t xml:space="preserve">Documento que consta </w:t>
      </w:r>
      <w:proofErr w:type="gramStart"/>
      <w:r w:rsidR="006B152F">
        <w:rPr>
          <w:rFonts w:cs="Arial"/>
          <w:bCs/>
        </w:rPr>
        <w:t>de  una</w:t>
      </w:r>
      <w:proofErr w:type="gramEnd"/>
      <w:r w:rsidR="006B152F">
        <w:rPr>
          <w:rFonts w:cs="Arial"/>
          <w:bCs/>
        </w:rPr>
        <w:t xml:space="preserve"> foja en formato PDF en el que se aprecia un recibo de nómina en versión pública del entonces Titular de la Tesorería Municipal correspondiente a la segunda quincena del mes de mayo del dos mil veintitrés.</w:t>
      </w:r>
    </w:p>
    <w:p w14:paraId="2B347028" w14:textId="77777777" w:rsidR="0032149A" w:rsidRPr="00C164E8" w:rsidRDefault="0032149A" w:rsidP="0032149A">
      <w:pPr>
        <w:pBdr>
          <w:top w:val="nil"/>
          <w:left w:val="nil"/>
          <w:bottom w:val="nil"/>
          <w:right w:val="nil"/>
          <w:between w:val="nil"/>
        </w:pBdr>
        <w:tabs>
          <w:tab w:val="left" w:pos="1005"/>
        </w:tabs>
        <w:contextualSpacing/>
        <w:rPr>
          <w:rFonts w:eastAsia="Palatino Linotype" w:cs="Palatino Linotype"/>
          <w:color w:val="000000"/>
        </w:rPr>
      </w:pPr>
    </w:p>
    <w:p w14:paraId="15BF6A8D" w14:textId="24307FF8" w:rsidR="0032149A" w:rsidRPr="006B152F"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Ante la respuesta emitida por el Sujeto Obligado, </w:t>
      </w:r>
      <w:r>
        <w:rPr>
          <w:rFonts w:eastAsia="Palatino Linotype" w:cs="Palatino Linotype"/>
          <w:color w:val="000000"/>
          <w:szCs w:val="24"/>
        </w:rPr>
        <w:t>el</w:t>
      </w:r>
      <w:r w:rsidRPr="006922F5">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Pr>
          <w:rFonts w:eastAsia="Palatino Linotype" w:cs="Palatino Linotype"/>
          <w:color w:val="000000"/>
          <w:szCs w:val="24"/>
        </w:rPr>
        <w:t xml:space="preserve"> </w:t>
      </w:r>
      <w:r w:rsidR="00F94A7C">
        <w:rPr>
          <w:rFonts w:eastAsia="Palatino Linotype" w:cs="Palatino Linotype"/>
          <w:color w:val="000000"/>
          <w:szCs w:val="24"/>
        </w:rPr>
        <w:t>“</w:t>
      </w:r>
      <w:r w:rsidR="006B152F">
        <w:rPr>
          <w:rFonts w:eastAsia="Palatino Linotype" w:cs="Palatino Linotype"/>
          <w:i/>
          <w:color w:val="000000"/>
          <w:szCs w:val="24"/>
        </w:rPr>
        <w:t>no cumple con la solicitud”</w:t>
      </w:r>
      <w:r w:rsidR="00F94A7C">
        <w:rPr>
          <w:rFonts w:ascii="Verdana" w:hAnsi="Verdana"/>
          <w:color w:val="000000"/>
          <w:sz w:val="14"/>
          <w:szCs w:val="14"/>
        </w:rPr>
        <w:t xml:space="preserve"> </w:t>
      </w:r>
      <w:r>
        <w:rPr>
          <w:rFonts w:eastAsia="Palatino Linotype" w:cs="Palatino Linotype"/>
          <w:color w:val="000000"/>
          <w:szCs w:val="24"/>
        </w:rPr>
        <w:t>y razone</w:t>
      </w:r>
      <w:r w:rsidR="006B152F">
        <w:rPr>
          <w:rFonts w:eastAsia="Palatino Linotype" w:cs="Palatino Linotype"/>
          <w:color w:val="000000"/>
          <w:szCs w:val="24"/>
        </w:rPr>
        <w:t xml:space="preserve">s o motivos de inconformidad la transcripción del </w:t>
      </w:r>
      <w:r w:rsidR="005848B4">
        <w:rPr>
          <w:rFonts w:eastAsia="Palatino Linotype" w:cs="Palatino Linotype"/>
          <w:color w:val="000000"/>
          <w:szCs w:val="24"/>
        </w:rPr>
        <w:t>artículo</w:t>
      </w:r>
      <w:r w:rsidR="006B152F">
        <w:rPr>
          <w:rFonts w:eastAsia="Palatino Linotype" w:cs="Palatino Linotype"/>
          <w:color w:val="000000"/>
          <w:szCs w:val="24"/>
        </w:rPr>
        <w:t xml:space="preserve"> 4 de la Ley de Transparencia y Acceso a la Información Pública del Estado de México y Municipios </w:t>
      </w:r>
      <w:r w:rsidRPr="00FF171A">
        <w:rPr>
          <w:rFonts w:eastAsia="Palatino Linotype" w:cs="Palatino Linotype"/>
          <w:color w:val="000000"/>
          <w:szCs w:val="24"/>
        </w:rPr>
        <w:t>en este sentido el Recurrente considero que el Ayuntamiento de</w:t>
      </w:r>
      <w:r w:rsidR="006B152F">
        <w:rPr>
          <w:rFonts w:eastAsia="Palatino Linotype" w:cs="Palatino Linotype"/>
          <w:color w:val="000000"/>
          <w:szCs w:val="24"/>
        </w:rPr>
        <w:t xml:space="preserve"> Tlalmanalco no le hizo entrega del </w:t>
      </w:r>
      <w:r w:rsidR="006B152F" w:rsidRPr="006B152F">
        <w:rPr>
          <w:color w:val="000000"/>
        </w:rPr>
        <w:t xml:space="preserve">nombramiento del titular de la Tesorería municipal, su </w:t>
      </w:r>
      <w:proofErr w:type="spellStart"/>
      <w:r w:rsidR="006B152F" w:rsidRPr="006B152F">
        <w:rPr>
          <w:color w:val="000000"/>
        </w:rPr>
        <w:t>curriculum</w:t>
      </w:r>
      <w:proofErr w:type="spellEnd"/>
      <w:r w:rsidR="006B152F" w:rsidRPr="006B152F">
        <w:rPr>
          <w:color w:val="000000"/>
        </w:rPr>
        <w:t xml:space="preserve"> vitae y los CFDI correspondientes al mes de mayo y junio del 2023</w:t>
      </w:r>
      <w:r w:rsidR="00FD0182" w:rsidRPr="006B152F">
        <w:rPr>
          <w:rFonts w:eastAsiaTheme="majorEastAsia" w:cs="Arial"/>
          <w:bCs/>
        </w:rPr>
        <w:t>.</w:t>
      </w:r>
    </w:p>
    <w:p w14:paraId="6B6769A7" w14:textId="77777777" w:rsidR="0032149A" w:rsidRDefault="0032149A" w:rsidP="0032149A">
      <w:pPr>
        <w:pBdr>
          <w:top w:val="nil"/>
          <w:left w:val="nil"/>
          <w:bottom w:val="nil"/>
          <w:right w:val="nil"/>
          <w:between w:val="nil"/>
        </w:pBdr>
        <w:contextualSpacing/>
        <w:rPr>
          <w:szCs w:val="24"/>
        </w:rPr>
      </w:pPr>
    </w:p>
    <w:p w14:paraId="794D21FA"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1F1D6CD5"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46E4E857"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56B23DF3"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0EFF8625" w14:textId="77777777" w:rsidR="0032149A" w:rsidRPr="006922F5" w:rsidRDefault="0032149A" w:rsidP="0032149A">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BC9FE5F" w14:textId="77777777" w:rsidR="0032149A" w:rsidRPr="006922F5" w:rsidRDefault="0032149A" w:rsidP="0032149A">
      <w:pPr>
        <w:pStyle w:val="Fundamentos"/>
      </w:pPr>
    </w:p>
    <w:p w14:paraId="0F3086EA" w14:textId="77777777" w:rsidR="0032149A" w:rsidRPr="006922F5" w:rsidRDefault="0032149A" w:rsidP="0032149A">
      <w:pPr>
        <w:pStyle w:val="Fundamentos"/>
      </w:pPr>
      <w:r w:rsidRPr="006922F5">
        <w:t>Toda persona tiene derecho al libre acceso a información plural y oportuna, así como a buscar, recibir y difundir información e ideas de toda índole por cualquier medio de expresión.</w:t>
      </w:r>
    </w:p>
    <w:p w14:paraId="53B470FC" w14:textId="77777777" w:rsidR="0032149A" w:rsidRPr="006922F5" w:rsidRDefault="0032149A" w:rsidP="0032149A">
      <w:pPr>
        <w:pStyle w:val="Fundamentos"/>
      </w:pPr>
    </w:p>
    <w:p w14:paraId="4C5F534E" w14:textId="77777777" w:rsidR="0032149A" w:rsidRPr="006922F5" w:rsidRDefault="0032149A" w:rsidP="0032149A">
      <w:pPr>
        <w:pStyle w:val="Fundamentos"/>
      </w:pPr>
      <w:r w:rsidRPr="006922F5">
        <w:t>Para efectos de lo dispuesto en el presente artículo se observará lo siguiente:</w:t>
      </w:r>
    </w:p>
    <w:p w14:paraId="000BB66D" w14:textId="77777777" w:rsidR="0032149A" w:rsidRPr="006922F5" w:rsidRDefault="0032149A" w:rsidP="0032149A">
      <w:pPr>
        <w:pStyle w:val="Fundamentos"/>
      </w:pPr>
    </w:p>
    <w:p w14:paraId="5C6213F7" w14:textId="77777777" w:rsidR="0032149A" w:rsidRPr="006922F5" w:rsidRDefault="0032149A" w:rsidP="0032149A">
      <w:pPr>
        <w:pStyle w:val="Fundamentos"/>
      </w:pPr>
      <w:r w:rsidRPr="006922F5">
        <w:lastRenderedPageBreak/>
        <w:t>A. Para el ejercicio del derecho de acceso a la información, la Federación, los Estados y el Distrito Federal, en el ámbito de sus respectivas competencias, se regirán por los siguientes principios y bases:</w:t>
      </w:r>
    </w:p>
    <w:p w14:paraId="39A4D68E" w14:textId="77777777" w:rsidR="0032149A" w:rsidRPr="006922F5" w:rsidRDefault="0032149A" w:rsidP="0032149A">
      <w:pPr>
        <w:pStyle w:val="Fundamentos"/>
      </w:pPr>
    </w:p>
    <w:p w14:paraId="03C7D550" w14:textId="77777777" w:rsidR="0032149A" w:rsidRPr="006922F5" w:rsidRDefault="0032149A" w:rsidP="0032149A">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244F1BBB" w14:textId="77777777" w:rsidR="0032149A" w:rsidRPr="006922F5" w:rsidRDefault="0032149A" w:rsidP="0032149A">
      <w:pPr>
        <w:pStyle w:val="Fundamentos"/>
      </w:pPr>
      <w:r w:rsidRPr="006922F5">
        <w:t>II. La información que se refiere a la vida privada y los datos personales será protegida en los términos y con las excepciones que fijen las leyes.</w:t>
      </w:r>
    </w:p>
    <w:p w14:paraId="09E79B38" w14:textId="77777777" w:rsidR="0032149A" w:rsidRPr="006922F5" w:rsidRDefault="0032149A" w:rsidP="0032149A">
      <w:pPr>
        <w:pStyle w:val="Fundamentos"/>
      </w:pPr>
      <w:r w:rsidRPr="006922F5">
        <w:t>III. Toda persona, sin necesidad de acreditar interés alguno o justificar su utilización, tendrá acceso gratuito a la información pública, a sus datos personales o a la rectificación de éstos.</w:t>
      </w:r>
    </w:p>
    <w:p w14:paraId="153A755C" w14:textId="77777777" w:rsidR="0032149A" w:rsidRPr="006922F5" w:rsidRDefault="0032149A" w:rsidP="0032149A">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7EB4FEDE" w14:textId="77777777" w:rsidR="0032149A" w:rsidRPr="006922F5" w:rsidRDefault="0032149A" w:rsidP="0032149A">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00A2908D" w14:textId="77777777" w:rsidR="0032149A" w:rsidRPr="006922F5" w:rsidRDefault="0032149A" w:rsidP="0032149A">
      <w:pPr>
        <w:pStyle w:val="Fundamentos"/>
      </w:pPr>
      <w:r w:rsidRPr="006922F5">
        <w:t>VI. Las leyes determinarán la manera en que los sujetos obligados deberán hacer pública la información relativa a los recursos públicos que entreguen a personas físicas o morales.</w:t>
      </w:r>
    </w:p>
    <w:p w14:paraId="7790151C" w14:textId="77777777" w:rsidR="0032149A" w:rsidRPr="006922F5" w:rsidRDefault="0032149A" w:rsidP="0032149A">
      <w:pPr>
        <w:pStyle w:val="Fundamentos"/>
      </w:pPr>
      <w:r w:rsidRPr="006922F5">
        <w:t>VII. La inobservancia a las disposiciones en materia de acceso a la información pública será sancionada en los términos que dispongan las leyes.</w:t>
      </w:r>
    </w:p>
    <w:p w14:paraId="6D86D399" w14:textId="77777777" w:rsidR="0032149A" w:rsidRPr="006922F5" w:rsidRDefault="0032149A" w:rsidP="0032149A">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87086B2" w14:textId="77777777" w:rsidR="0032149A" w:rsidRPr="006922F5" w:rsidRDefault="0032149A" w:rsidP="0032149A">
      <w:pPr>
        <w:pStyle w:val="Fundamentos"/>
      </w:pPr>
      <w:r w:rsidRPr="006922F5">
        <w:t>…</w:t>
      </w:r>
    </w:p>
    <w:p w14:paraId="3FEC4D14" w14:textId="77777777" w:rsidR="0032149A" w:rsidRPr="006922F5" w:rsidRDefault="0032149A" w:rsidP="0032149A">
      <w:pPr>
        <w:pStyle w:val="Fundamentos"/>
      </w:pPr>
      <w:r w:rsidRPr="006922F5">
        <w:t>La ley establecerá aquella información que se considere reservada o confidencial.</w:t>
      </w:r>
    </w:p>
    <w:p w14:paraId="6755E01D"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6483AF4B"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Por su parte, la Constitución Política del Estado Libre y Soberano de México, en su artículo 5°, dispone en su parte conducente, lo siguiente:</w:t>
      </w:r>
    </w:p>
    <w:p w14:paraId="2AE8CCA1"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3FFF040C" w14:textId="77777777" w:rsidR="0032149A" w:rsidRPr="006922F5" w:rsidRDefault="0032149A" w:rsidP="0032149A">
      <w:pPr>
        <w:pStyle w:val="Fundamentos"/>
      </w:pPr>
      <w:r w:rsidRPr="006922F5">
        <w:rPr>
          <w:b/>
          <w:bCs/>
        </w:rPr>
        <w:t>Artículo 5.</w:t>
      </w:r>
      <w:r w:rsidRPr="006922F5">
        <w:t xml:space="preserve"> (…) </w:t>
      </w:r>
    </w:p>
    <w:p w14:paraId="354B05BE" w14:textId="77777777" w:rsidR="0032149A" w:rsidRPr="006922F5" w:rsidRDefault="0032149A" w:rsidP="0032149A">
      <w:pPr>
        <w:pStyle w:val="Fundamentos"/>
      </w:pPr>
      <w:r w:rsidRPr="006922F5">
        <w:t xml:space="preserve">El derecho a la información será garantizado por el Estado. La ley establecerá las previsiones que permitan asegurar la protección, el respeto y la difusión de este derecho. </w:t>
      </w:r>
    </w:p>
    <w:p w14:paraId="1A282B82" w14:textId="77777777" w:rsidR="0032149A" w:rsidRPr="006922F5" w:rsidRDefault="0032149A" w:rsidP="0032149A">
      <w:pPr>
        <w:pStyle w:val="Fundamentos"/>
      </w:pPr>
    </w:p>
    <w:p w14:paraId="1219D9C5" w14:textId="77777777" w:rsidR="0032149A" w:rsidRPr="006922F5" w:rsidRDefault="0032149A" w:rsidP="0032149A">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4C40F3F" w14:textId="77777777" w:rsidR="0032149A" w:rsidRPr="006922F5" w:rsidRDefault="0032149A" w:rsidP="0032149A">
      <w:pPr>
        <w:pStyle w:val="Fundamentos"/>
      </w:pPr>
    </w:p>
    <w:p w14:paraId="70898B99" w14:textId="77777777" w:rsidR="0032149A" w:rsidRPr="006922F5" w:rsidRDefault="0032149A" w:rsidP="0032149A">
      <w:pPr>
        <w:pStyle w:val="Fundamentos"/>
      </w:pPr>
      <w:r w:rsidRPr="006922F5">
        <w:t>Este derecho se regirá por los principios y bases siguientes:</w:t>
      </w:r>
    </w:p>
    <w:p w14:paraId="67BD50C2" w14:textId="77777777" w:rsidR="0032149A" w:rsidRPr="006922F5" w:rsidRDefault="0032149A" w:rsidP="0032149A">
      <w:pPr>
        <w:pStyle w:val="Fundamentos"/>
      </w:pPr>
    </w:p>
    <w:p w14:paraId="64D01D22" w14:textId="77777777" w:rsidR="0032149A" w:rsidRPr="006922F5" w:rsidRDefault="0032149A" w:rsidP="0032149A">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FA8875" w14:textId="77777777" w:rsidR="0032149A" w:rsidRPr="006922F5" w:rsidRDefault="0032149A" w:rsidP="0032149A">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0C51A196" w14:textId="77777777" w:rsidR="0032149A" w:rsidRPr="006922F5" w:rsidRDefault="0032149A" w:rsidP="0032149A">
      <w:pPr>
        <w:pStyle w:val="Fundamentos"/>
      </w:pPr>
      <w:r w:rsidRPr="006922F5">
        <w:t>III. Toda persona, sin necesidad de acreditar interés alguno o justificar su utilización, tendrá acceso gratuito a la información pública, a sus datos personales o a la rectificación de éstos.</w:t>
      </w:r>
    </w:p>
    <w:p w14:paraId="32B0A9FF" w14:textId="77777777" w:rsidR="0032149A" w:rsidRPr="006922F5" w:rsidRDefault="0032149A" w:rsidP="0032149A">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3E765F72" w14:textId="77777777" w:rsidR="0032149A" w:rsidRPr="006922F5" w:rsidRDefault="0032149A" w:rsidP="0032149A">
      <w:pPr>
        <w:pStyle w:val="Fundamentos"/>
      </w:pPr>
      <w:r w:rsidRPr="006922F5">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w:t>
      </w:r>
      <w:r w:rsidRPr="006922F5">
        <w:lastRenderedPageBreak/>
        <w:t>ley reglamentaria y el organismo autónomo garante en el ámbito de su competencia. Las resoluciones que correspondan a estos procedimientos se sistematizarán para favorecer su consulta.</w:t>
      </w:r>
    </w:p>
    <w:p w14:paraId="5E388103" w14:textId="77777777" w:rsidR="0032149A" w:rsidRPr="006922F5" w:rsidRDefault="0032149A" w:rsidP="0032149A">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8BA3FCF" w14:textId="77777777" w:rsidR="0032149A" w:rsidRPr="006922F5" w:rsidRDefault="0032149A" w:rsidP="0032149A">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C2EBB5E"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07D6F6D2" w14:textId="77777777" w:rsidR="0032149A" w:rsidRPr="006922F5" w:rsidRDefault="0032149A" w:rsidP="0032149A">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5CC77874" w14:textId="77777777" w:rsidR="0032149A" w:rsidRPr="006922F5" w:rsidRDefault="0032149A" w:rsidP="0032149A">
      <w:pPr>
        <w:rPr>
          <w:rFonts w:eastAsia="Palatino Linotype" w:cs="Palatino Linotype"/>
          <w:szCs w:val="24"/>
        </w:rPr>
      </w:pPr>
    </w:p>
    <w:p w14:paraId="6B64F3BF" w14:textId="77777777" w:rsidR="0032149A" w:rsidRPr="006922F5" w:rsidRDefault="0032149A" w:rsidP="0032149A">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AE7DF06" w14:textId="77777777" w:rsidR="0032149A" w:rsidRPr="006922F5" w:rsidRDefault="0032149A" w:rsidP="0032149A">
      <w:pPr>
        <w:pStyle w:val="Fundamentos"/>
      </w:pPr>
      <w:r w:rsidRPr="006922F5">
        <w:t>(…)</w:t>
      </w:r>
    </w:p>
    <w:p w14:paraId="4C63ADBD" w14:textId="77777777" w:rsidR="0032149A" w:rsidRPr="006922F5" w:rsidRDefault="0032149A" w:rsidP="0032149A">
      <w:pPr>
        <w:pStyle w:val="Fundamentos"/>
      </w:pPr>
      <w:r w:rsidRPr="006922F5">
        <w:rPr>
          <w:b/>
          <w:bCs/>
        </w:rPr>
        <w:t>I</w:t>
      </w:r>
      <w:r>
        <w:rPr>
          <w:b/>
          <w:bCs/>
        </w:rPr>
        <w:t>V</w:t>
      </w:r>
      <w:r w:rsidRPr="006922F5">
        <w:rPr>
          <w:b/>
          <w:bCs/>
        </w:rPr>
        <w:t>.</w:t>
      </w:r>
      <w:r>
        <w:rPr>
          <w:b/>
          <w:bCs/>
        </w:rPr>
        <w:t xml:space="preserve"> </w:t>
      </w:r>
      <w:r w:rsidRPr="00BF58BB">
        <w:rPr>
          <w:b/>
          <w:bCs/>
        </w:rPr>
        <w:t>Los ayuntamientos</w:t>
      </w:r>
      <w:r w:rsidRPr="00BA7C85">
        <w:t xml:space="preserve"> y las dependencias, organismos, órganos y entidades de la administración municipal</w:t>
      </w:r>
      <w:r w:rsidRPr="006922F5">
        <w:t>;</w:t>
      </w:r>
    </w:p>
    <w:p w14:paraId="270D0D38" w14:textId="77777777" w:rsidR="0032149A" w:rsidRPr="006922F5" w:rsidRDefault="0032149A" w:rsidP="0032149A">
      <w:pPr>
        <w:pStyle w:val="Fundamentos"/>
      </w:pPr>
      <w:r w:rsidRPr="006922F5">
        <w:t>(…)</w:t>
      </w:r>
    </w:p>
    <w:p w14:paraId="3AC0E3DA" w14:textId="77777777" w:rsidR="0032149A" w:rsidRDefault="0032149A" w:rsidP="0032149A">
      <w:pPr>
        <w:pBdr>
          <w:top w:val="nil"/>
          <w:left w:val="nil"/>
          <w:bottom w:val="nil"/>
          <w:right w:val="nil"/>
          <w:between w:val="nil"/>
        </w:pBdr>
        <w:contextualSpacing/>
        <w:rPr>
          <w:rFonts w:eastAsia="Palatino Linotype" w:cs="Palatino Linotype"/>
          <w:color w:val="000000"/>
          <w:szCs w:val="24"/>
        </w:rPr>
      </w:pPr>
    </w:p>
    <w:p w14:paraId="14F1F91D" w14:textId="64C75325" w:rsidR="0032149A" w:rsidRDefault="0032149A" w:rsidP="00626F9B">
      <w:pPr>
        <w:rPr>
          <w:szCs w:val="24"/>
        </w:rPr>
      </w:pPr>
      <w:r>
        <w:t xml:space="preserve">Acotado lo anterior, resulta pertinente delimitar la esfera de competencia del Sujeto Obligado y traer a colación lo establecido en su Bando Municipal que </w:t>
      </w:r>
      <w:r w:rsidR="005848B4">
        <w:t>de acuerdo con</w:t>
      </w:r>
      <w:r>
        <w:t xml:space="preserve"> los artículos </w:t>
      </w:r>
      <w:r w:rsidR="00BD0364">
        <w:t>25</w:t>
      </w:r>
      <w:r w:rsidR="00BF58BB">
        <w:t xml:space="preserve"> y</w:t>
      </w:r>
      <w:r w:rsidR="00BD0364">
        <w:t xml:space="preserve"> 33</w:t>
      </w:r>
      <w:r w:rsidR="00BF58BB">
        <w:t xml:space="preserve"> que establecen lo siguiente; </w:t>
      </w:r>
    </w:p>
    <w:p w14:paraId="24F9CBE6" w14:textId="77777777" w:rsidR="006B152F" w:rsidRDefault="006B152F" w:rsidP="00626F9B">
      <w:pPr>
        <w:rPr>
          <w:szCs w:val="24"/>
        </w:rPr>
      </w:pPr>
    </w:p>
    <w:p w14:paraId="108EE5F2" w14:textId="2C623A34" w:rsidR="00D97B56" w:rsidRPr="003D58C8" w:rsidRDefault="00D97B56" w:rsidP="00D97B56">
      <w:pPr>
        <w:ind w:firstLine="708"/>
        <w:rPr>
          <w:i/>
          <w:iCs/>
          <w:sz w:val="22"/>
        </w:rPr>
      </w:pPr>
      <w:r w:rsidRPr="003D58C8">
        <w:rPr>
          <w:b/>
          <w:bCs/>
          <w:i/>
          <w:iCs/>
          <w:sz w:val="22"/>
        </w:rPr>
        <w:t>TÍTULO III DESCRIPCIÓN ORGÁNICA DE LA ADMINISTRACIÓN MUNICIPAL</w:t>
      </w:r>
      <w:r w:rsidRPr="003D58C8">
        <w:rPr>
          <w:i/>
          <w:iCs/>
          <w:sz w:val="22"/>
        </w:rPr>
        <w:t>.</w:t>
      </w:r>
    </w:p>
    <w:p w14:paraId="594C5F10" w14:textId="423FCE12" w:rsidR="00D97B56" w:rsidRPr="003D58C8" w:rsidRDefault="00D97B56" w:rsidP="00D97B56">
      <w:pPr>
        <w:ind w:left="708"/>
        <w:rPr>
          <w:i/>
          <w:iCs/>
          <w:sz w:val="22"/>
        </w:rPr>
      </w:pPr>
      <w:r w:rsidRPr="003D58C8">
        <w:rPr>
          <w:i/>
          <w:iCs/>
          <w:sz w:val="22"/>
        </w:rPr>
        <w:t>Artículo 25.- La Administración Pública Municipal para el Desarrollo de sus funciones y la máxima encomienda, se apoyará de Dependencias Administrativas Sustanciales, Direcciones, Secretarías Técnicas, Unidades Auxiliares, Coordinaciones Municipales, Oficialías, Institutos Municipales, Órganos Descentralizados Auxiliares, que se encontrarán bajo la dirección y mando del Ayuntamiento.</w:t>
      </w:r>
    </w:p>
    <w:p w14:paraId="61E7BB75" w14:textId="77777777" w:rsidR="00D97B56" w:rsidRPr="003D58C8" w:rsidRDefault="00D97B56" w:rsidP="00D97B56">
      <w:pPr>
        <w:rPr>
          <w:i/>
          <w:iCs/>
          <w:sz w:val="22"/>
        </w:rPr>
      </w:pPr>
    </w:p>
    <w:p w14:paraId="120F5EC2" w14:textId="77777777" w:rsidR="00D97B56" w:rsidRPr="003D58C8" w:rsidRDefault="00D97B56" w:rsidP="00D97B56">
      <w:pPr>
        <w:ind w:firstLine="708"/>
        <w:rPr>
          <w:b/>
          <w:bCs/>
          <w:i/>
          <w:iCs/>
          <w:sz w:val="22"/>
        </w:rPr>
      </w:pPr>
      <w:r w:rsidRPr="003D58C8">
        <w:rPr>
          <w:b/>
          <w:bCs/>
          <w:i/>
          <w:iCs/>
          <w:sz w:val="22"/>
        </w:rPr>
        <w:t>Dependencias Administrativas</w:t>
      </w:r>
    </w:p>
    <w:p w14:paraId="56CD6D65" w14:textId="4F5FB455" w:rsidR="00D97B56" w:rsidRPr="003D58C8" w:rsidRDefault="00D97B56" w:rsidP="00D97B56">
      <w:pPr>
        <w:ind w:left="708" w:firstLine="708"/>
        <w:rPr>
          <w:i/>
          <w:iCs/>
          <w:sz w:val="22"/>
        </w:rPr>
      </w:pPr>
      <w:r w:rsidRPr="003D58C8">
        <w:rPr>
          <w:i/>
          <w:iCs/>
          <w:sz w:val="22"/>
        </w:rPr>
        <w:t>Sustanciales:</w:t>
      </w:r>
    </w:p>
    <w:p w14:paraId="59A895E1" w14:textId="2078A800" w:rsidR="00D97B56" w:rsidRPr="003D58C8" w:rsidRDefault="00D97B56" w:rsidP="00D97B56">
      <w:pPr>
        <w:ind w:left="708" w:firstLine="708"/>
        <w:rPr>
          <w:i/>
          <w:iCs/>
          <w:sz w:val="22"/>
        </w:rPr>
      </w:pPr>
      <w:r w:rsidRPr="003D58C8">
        <w:rPr>
          <w:i/>
          <w:iCs/>
          <w:sz w:val="22"/>
        </w:rPr>
        <w:t>(…)</w:t>
      </w:r>
    </w:p>
    <w:p w14:paraId="435D45BE" w14:textId="457CA3E6" w:rsidR="00D97B56" w:rsidRPr="003D58C8" w:rsidRDefault="00D97B56" w:rsidP="00D97B56">
      <w:pPr>
        <w:ind w:left="708" w:firstLine="708"/>
        <w:rPr>
          <w:i/>
          <w:iCs/>
          <w:sz w:val="22"/>
        </w:rPr>
      </w:pPr>
      <w:r w:rsidRPr="003D58C8">
        <w:rPr>
          <w:i/>
          <w:iCs/>
          <w:sz w:val="22"/>
        </w:rPr>
        <w:t>Secretarías Técnicas:</w:t>
      </w:r>
    </w:p>
    <w:p w14:paraId="510C348D" w14:textId="21EFD063" w:rsidR="00D97B56" w:rsidRPr="003D58C8" w:rsidRDefault="00D97B56" w:rsidP="00D97B56">
      <w:pPr>
        <w:rPr>
          <w:i/>
          <w:iCs/>
          <w:sz w:val="22"/>
        </w:rPr>
      </w:pPr>
      <w:r w:rsidRPr="003D58C8">
        <w:rPr>
          <w:i/>
          <w:iCs/>
          <w:sz w:val="22"/>
        </w:rPr>
        <w:tab/>
      </w:r>
      <w:r w:rsidRPr="003D58C8">
        <w:rPr>
          <w:i/>
          <w:iCs/>
          <w:sz w:val="22"/>
        </w:rPr>
        <w:tab/>
        <w:t>(…)</w:t>
      </w:r>
    </w:p>
    <w:p w14:paraId="4132CB91" w14:textId="77777777" w:rsidR="00D97B56" w:rsidRPr="003D58C8" w:rsidRDefault="00D97B56" w:rsidP="00D97B56">
      <w:pPr>
        <w:ind w:left="708" w:firstLine="708"/>
        <w:rPr>
          <w:b/>
          <w:bCs/>
          <w:i/>
          <w:iCs/>
          <w:sz w:val="22"/>
        </w:rPr>
      </w:pPr>
      <w:r w:rsidRPr="003D58C8">
        <w:rPr>
          <w:b/>
          <w:bCs/>
          <w:i/>
          <w:iCs/>
          <w:sz w:val="22"/>
        </w:rPr>
        <w:t>Unidades Auxiliares:</w:t>
      </w:r>
    </w:p>
    <w:p w14:paraId="77C54CE9" w14:textId="77777777" w:rsidR="00B954ED" w:rsidRPr="003D58C8" w:rsidRDefault="00B954ED" w:rsidP="00B954ED">
      <w:pPr>
        <w:ind w:left="708" w:firstLine="708"/>
        <w:rPr>
          <w:b/>
          <w:bCs/>
          <w:i/>
          <w:iCs/>
          <w:sz w:val="22"/>
        </w:rPr>
      </w:pPr>
      <w:r w:rsidRPr="003D58C8">
        <w:rPr>
          <w:i/>
          <w:iCs/>
          <w:sz w:val="22"/>
        </w:rPr>
        <w:t>(…</w:t>
      </w:r>
      <w:r w:rsidRPr="003D58C8">
        <w:rPr>
          <w:b/>
          <w:bCs/>
          <w:i/>
          <w:iCs/>
          <w:sz w:val="22"/>
        </w:rPr>
        <w:t>)</w:t>
      </w:r>
    </w:p>
    <w:p w14:paraId="56855EF2" w14:textId="26408EC7" w:rsidR="00D97B56" w:rsidRPr="003D58C8" w:rsidRDefault="00B954ED" w:rsidP="00B954ED">
      <w:pPr>
        <w:ind w:left="708" w:firstLine="708"/>
        <w:rPr>
          <w:b/>
          <w:bCs/>
          <w:i/>
          <w:iCs/>
          <w:sz w:val="22"/>
        </w:rPr>
      </w:pPr>
      <w:r w:rsidRPr="003D58C8">
        <w:rPr>
          <w:b/>
          <w:bCs/>
          <w:i/>
          <w:iCs/>
          <w:sz w:val="22"/>
        </w:rPr>
        <w:t>Rec</w:t>
      </w:r>
      <w:r w:rsidR="00D97B56" w:rsidRPr="003D58C8">
        <w:rPr>
          <w:b/>
          <w:bCs/>
          <w:i/>
          <w:iCs/>
          <w:sz w:val="22"/>
        </w:rPr>
        <w:t>ursos Humanos.</w:t>
      </w:r>
    </w:p>
    <w:p w14:paraId="2A59C4CE" w14:textId="66260050" w:rsidR="00B954ED" w:rsidRPr="003D58C8" w:rsidRDefault="00B954ED" w:rsidP="00B954ED">
      <w:pPr>
        <w:ind w:left="708" w:firstLine="708"/>
        <w:rPr>
          <w:b/>
          <w:bCs/>
          <w:i/>
          <w:iCs/>
          <w:sz w:val="22"/>
        </w:rPr>
      </w:pPr>
      <w:r w:rsidRPr="003D58C8">
        <w:rPr>
          <w:b/>
          <w:bCs/>
          <w:i/>
          <w:iCs/>
          <w:sz w:val="22"/>
        </w:rPr>
        <w:t>(…)</w:t>
      </w:r>
    </w:p>
    <w:p w14:paraId="30CD1F60" w14:textId="48397A78" w:rsidR="00B954ED" w:rsidRPr="003D58C8" w:rsidRDefault="00B954ED" w:rsidP="00B954ED">
      <w:pPr>
        <w:autoSpaceDE w:val="0"/>
        <w:autoSpaceDN w:val="0"/>
        <w:adjustRightInd w:val="0"/>
        <w:spacing w:before="240"/>
        <w:ind w:left="708"/>
        <w:rPr>
          <w:rFonts w:cs="Arial"/>
          <w:i/>
          <w:iCs/>
          <w:sz w:val="22"/>
        </w:rPr>
      </w:pPr>
      <w:r w:rsidRPr="003D58C8">
        <w:rPr>
          <w:rFonts w:cs="Arial"/>
          <w:b/>
          <w:bCs/>
          <w:i/>
          <w:iCs/>
          <w:sz w:val="22"/>
        </w:rPr>
        <w:t>Artículo 33</w:t>
      </w:r>
      <w:r w:rsidRPr="003D58C8">
        <w:rPr>
          <w:rFonts w:cs="Arial"/>
          <w:i/>
          <w:iCs/>
          <w:sz w:val="22"/>
        </w:rPr>
        <w:t xml:space="preserve">.- Además de las facultades, atribuciones, obligaciones y potestades, Dependencias Administrativas Sustanciales, Direcciones, Secretarías Técnicas, Unidades Auxiliares, Coordinaciones Municipales, Oficialías, Institutos Municipales, Órganos Descentralizados Auxiliares, atenderán las siguientes Consideraciones </w:t>
      </w:r>
    </w:p>
    <w:p w14:paraId="5787F427" w14:textId="0BE5840A" w:rsidR="00B954ED" w:rsidRPr="003D58C8" w:rsidRDefault="00B954ED" w:rsidP="00B954ED">
      <w:pPr>
        <w:autoSpaceDE w:val="0"/>
        <w:autoSpaceDN w:val="0"/>
        <w:adjustRightInd w:val="0"/>
        <w:spacing w:before="240"/>
        <w:ind w:firstLine="708"/>
        <w:rPr>
          <w:rFonts w:cs="Arial"/>
          <w:b/>
          <w:bCs/>
          <w:i/>
          <w:iCs/>
          <w:szCs w:val="24"/>
        </w:rPr>
      </w:pPr>
      <w:r w:rsidRPr="003D58C8">
        <w:rPr>
          <w:rFonts w:cs="Arial"/>
          <w:b/>
          <w:bCs/>
          <w:i/>
          <w:iCs/>
          <w:szCs w:val="24"/>
        </w:rPr>
        <w:t>Unidades Auxiliares:</w:t>
      </w:r>
    </w:p>
    <w:p w14:paraId="23B9C8EA" w14:textId="2A368428" w:rsidR="00B954ED" w:rsidRPr="003D58C8" w:rsidRDefault="00B954ED" w:rsidP="00B954ED">
      <w:pPr>
        <w:autoSpaceDE w:val="0"/>
        <w:autoSpaceDN w:val="0"/>
        <w:adjustRightInd w:val="0"/>
        <w:spacing w:before="240"/>
        <w:ind w:left="1416"/>
        <w:rPr>
          <w:rFonts w:cs="Arial"/>
          <w:i/>
          <w:iCs/>
          <w:sz w:val="22"/>
        </w:rPr>
      </w:pPr>
      <w:r w:rsidRPr="003D58C8">
        <w:rPr>
          <w:rFonts w:cs="Arial"/>
          <w:i/>
          <w:iCs/>
          <w:sz w:val="22"/>
        </w:rPr>
        <w:t>e</w:t>
      </w:r>
      <w:r w:rsidRPr="003D58C8">
        <w:rPr>
          <w:rFonts w:cs="Arial"/>
          <w:b/>
          <w:bCs/>
          <w:i/>
          <w:iCs/>
          <w:sz w:val="22"/>
        </w:rPr>
        <w:t>) de Recursos Humanos:</w:t>
      </w:r>
      <w:r w:rsidRPr="003D58C8">
        <w:rPr>
          <w:rFonts w:cs="Arial"/>
          <w:i/>
          <w:iCs/>
          <w:sz w:val="22"/>
        </w:rPr>
        <w:t xml:space="preserve"> Es la entidad, </w:t>
      </w:r>
      <w:r w:rsidRPr="003D58C8">
        <w:rPr>
          <w:rFonts w:cs="Arial"/>
          <w:b/>
          <w:bCs/>
          <w:i/>
          <w:iCs/>
          <w:sz w:val="22"/>
        </w:rPr>
        <w:t>que tiene a su cargo dirigir, gestionar y resolver los asuntos laborales, contractuales, nominales y de servicio, en apoyo a todas las dependencias administrativas que conforman la Administración Municipal</w:t>
      </w:r>
      <w:r w:rsidRPr="003D58C8">
        <w:rPr>
          <w:rFonts w:cs="Arial"/>
          <w:i/>
          <w:iCs/>
          <w:sz w:val="22"/>
        </w:rPr>
        <w:t>, con relación a los recursos humanos, persiguiendo el logro de las funciones sustantivas del Ayuntamiento, aplicando la normatividad vigente, actuando con eficacia y eficiencia, y brindando orientación a los Servidores Públicos, teniendo además las siguientes facultades:</w:t>
      </w:r>
    </w:p>
    <w:p w14:paraId="5B3196E2" w14:textId="42EB3E99" w:rsidR="006B152F" w:rsidRDefault="006B152F" w:rsidP="006B152F">
      <w:pPr>
        <w:autoSpaceDE w:val="0"/>
        <w:autoSpaceDN w:val="0"/>
        <w:adjustRightInd w:val="0"/>
        <w:spacing w:before="240"/>
        <w:rPr>
          <w:rFonts w:cs="Arial"/>
          <w:szCs w:val="24"/>
        </w:rPr>
      </w:pPr>
      <w:r w:rsidRPr="008B7C54">
        <w:rPr>
          <w:rFonts w:cs="Arial"/>
          <w:szCs w:val="24"/>
        </w:rPr>
        <w:t xml:space="preserve">Bajo este contexto, a toda luz se </w:t>
      </w:r>
      <w:r w:rsidRPr="00B954ED">
        <w:rPr>
          <w:rFonts w:cs="Arial"/>
          <w:szCs w:val="24"/>
        </w:rPr>
        <w:t>desprende que la Coordinación</w:t>
      </w:r>
      <w:r w:rsidR="00B954ED">
        <w:rPr>
          <w:rFonts w:cs="Arial"/>
          <w:szCs w:val="24"/>
        </w:rPr>
        <w:t xml:space="preserve"> de Recursos Humanos es el área administrativa</w:t>
      </w:r>
      <w:r w:rsidRPr="00B954ED">
        <w:rPr>
          <w:rFonts w:cs="Arial"/>
          <w:szCs w:val="24"/>
        </w:rPr>
        <w:t xml:space="preserve"> </w:t>
      </w:r>
      <w:r w:rsidR="00B954ED">
        <w:rPr>
          <w:rFonts w:cs="Arial"/>
          <w:szCs w:val="24"/>
        </w:rPr>
        <w:t xml:space="preserve">que </w:t>
      </w:r>
      <w:r w:rsidRPr="00B954ED">
        <w:rPr>
          <w:rFonts w:cs="Arial"/>
          <w:szCs w:val="24"/>
        </w:rPr>
        <w:t>regula diversas aristas vinculadas con</w:t>
      </w:r>
      <w:r>
        <w:rPr>
          <w:rFonts w:cs="Arial"/>
          <w:szCs w:val="24"/>
        </w:rPr>
        <w:t xml:space="preserve">: </w:t>
      </w:r>
    </w:p>
    <w:p w14:paraId="18764920" w14:textId="77777777" w:rsidR="006B152F" w:rsidRDefault="006B152F" w:rsidP="000529C7">
      <w:pPr>
        <w:pStyle w:val="Prrafodelista"/>
        <w:numPr>
          <w:ilvl w:val="0"/>
          <w:numId w:val="32"/>
        </w:numPr>
        <w:autoSpaceDE w:val="0"/>
        <w:autoSpaceDN w:val="0"/>
        <w:adjustRightInd w:val="0"/>
        <w:spacing w:before="240"/>
        <w:rPr>
          <w:rFonts w:cs="Arial"/>
        </w:rPr>
      </w:pPr>
      <w:r>
        <w:rPr>
          <w:rFonts w:cs="Arial"/>
        </w:rPr>
        <w:lastRenderedPageBreak/>
        <w:t>Altas</w:t>
      </w:r>
    </w:p>
    <w:p w14:paraId="0CE00F1E" w14:textId="77777777" w:rsidR="006B152F" w:rsidRDefault="006B152F" w:rsidP="000529C7">
      <w:pPr>
        <w:pStyle w:val="Prrafodelista"/>
        <w:numPr>
          <w:ilvl w:val="0"/>
          <w:numId w:val="32"/>
        </w:numPr>
        <w:autoSpaceDE w:val="0"/>
        <w:autoSpaceDN w:val="0"/>
        <w:adjustRightInd w:val="0"/>
        <w:spacing w:before="240"/>
        <w:rPr>
          <w:rFonts w:cs="Arial"/>
        </w:rPr>
      </w:pPr>
      <w:r>
        <w:rPr>
          <w:rFonts w:cs="Arial"/>
        </w:rPr>
        <w:t>Bajas</w:t>
      </w:r>
    </w:p>
    <w:p w14:paraId="0AB0B81C" w14:textId="77777777" w:rsidR="006B152F" w:rsidRPr="006E135A" w:rsidRDefault="006B152F" w:rsidP="000529C7">
      <w:pPr>
        <w:pStyle w:val="Prrafodelista"/>
        <w:numPr>
          <w:ilvl w:val="0"/>
          <w:numId w:val="32"/>
        </w:numPr>
        <w:autoSpaceDE w:val="0"/>
        <w:autoSpaceDN w:val="0"/>
        <w:adjustRightInd w:val="0"/>
        <w:spacing w:before="240"/>
        <w:rPr>
          <w:rFonts w:cs="Arial"/>
          <w:b/>
          <w:bCs/>
          <w:u w:val="single"/>
        </w:rPr>
      </w:pPr>
      <w:r w:rsidRPr="006E135A">
        <w:rPr>
          <w:rFonts w:cs="Arial"/>
          <w:b/>
          <w:bCs/>
          <w:u w:val="single"/>
        </w:rPr>
        <w:t>Procesos de nómina</w:t>
      </w:r>
    </w:p>
    <w:p w14:paraId="1379C92B" w14:textId="2F94A71A" w:rsidR="006B152F" w:rsidRPr="00B954ED" w:rsidRDefault="006B152F" w:rsidP="006B152F">
      <w:pPr>
        <w:pStyle w:val="Prrafodelista"/>
        <w:numPr>
          <w:ilvl w:val="0"/>
          <w:numId w:val="32"/>
        </w:numPr>
        <w:autoSpaceDE w:val="0"/>
        <w:autoSpaceDN w:val="0"/>
        <w:adjustRightInd w:val="0"/>
        <w:spacing w:before="240"/>
        <w:rPr>
          <w:rFonts w:cs="Arial"/>
        </w:rPr>
      </w:pPr>
      <w:r>
        <w:rPr>
          <w:rFonts w:cs="Arial"/>
        </w:rPr>
        <w:t>Otros</w:t>
      </w:r>
    </w:p>
    <w:p w14:paraId="42274452" w14:textId="4A0A0C0B" w:rsidR="006B152F" w:rsidRPr="00811D16" w:rsidRDefault="006B152F" w:rsidP="006B152F">
      <w:pPr>
        <w:spacing w:before="240"/>
        <w:rPr>
          <w:rFonts w:cs="Arial"/>
          <w:szCs w:val="24"/>
          <w:lang w:val="es-ES"/>
        </w:rPr>
      </w:pPr>
      <w:r>
        <w:rPr>
          <w:rFonts w:cs="Arial"/>
          <w:color w:val="000000"/>
          <w:szCs w:val="24"/>
        </w:rPr>
        <w:t xml:space="preserve">De manera complementaria, </w:t>
      </w:r>
      <w:r w:rsidRPr="00811D16">
        <w:rPr>
          <w:rFonts w:cs="Arial"/>
          <w:color w:val="000000"/>
          <w:szCs w:val="24"/>
        </w:rPr>
        <w:t xml:space="preserve"> toda vez que el particular solicita</w:t>
      </w:r>
      <w:r w:rsidR="00B954ED">
        <w:rPr>
          <w:rFonts w:cs="Arial"/>
          <w:color w:val="000000"/>
          <w:szCs w:val="24"/>
        </w:rPr>
        <w:t xml:space="preserve"> CFDI y no</w:t>
      </w:r>
      <w:r w:rsidRPr="00811D16">
        <w:rPr>
          <w:rFonts w:cs="Arial"/>
          <w:color w:val="000000"/>
          <w:szCs w:val="24"/>
        </w:rPr>
        <w:t xml:space="preserve"> </w:t>
      </w:r>
      <w:r>
        <w:rPr>
          <w:rFonts w:cs="Arial"/>
          <w:color w:val="000000"/>
          <w:szCs w:val="24"/>
        </w:rPr>
        <w:t xml:space="preserve">recibos de </w:t>
      </w:r>
      <w:r w:rsidRPr="00811D16">
        <w:rPr>
          <w:rFonts w:cs="Arial"/>
          <w:color w:val="000000"/>
          <w:szCs w:val="24"/>
        </w:rPr>
        <w:t xml:space="preserve">nómina, </w:t>
      </w:r>
      <w:r w:rsidRPr="00811D16">
        <w:rPr>
          <w:szCs w:val="24"/>
          <w:lang w:val="es-ES"/>
        </w:rPr>
        <w:t xml:space="preserve">conviene precisar que </w:t>
      </w:r>
      <w:r w:rsidRPr="00811D16">
        <w:rPr>
          <w:rFonts w:cs="Arial"/>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A94D53C" w14:textId="6938FA4C" w:rsidR="006B152F" w:rsidRDefault="006B152F" w:rsidP="003D58C8">
      <w:pPr>
        <w:spacing w:before="240"/>
        <w:ind w:left="851" w:right="851"/>
        <w:rPr>
          <w:rFonts w:cs="Arial"/>
          <w:b/>
          <w:i/>
          <w:sz w:val="22"/>
          <w:lang w:val="es-ES"/>
        </w:rPr>
      </w:pPr>
      <w:r w:rsidRPr="003D58C8">
        <w:rPr>
          <w:rFonts w:cs="Arial"/>
          <w:b/>
          <w:bCs/>
          <w:i/>
          <w:sz w:val="22"/>
          <w:lang w:val="es-ES"/>
        </w:rPr>
        <w:t xml:space="preserve">“NÓMINA </w:t>
      </w:r>
      <w:r w:rsidRPr="003D58C8">
        <w:rPr>
          <w:rFonts w:cs="Arial"/>
          <w:i/>
          <w:sz w:val="22"/>
          <w:lang w:val="es-ES"/>
        </w:rPr>
        <w:t>Listado general de los trabajadores de una institución, en</w:t>
      </w:r>
      <w:r w:rsidRPr="003D58C8">
        <w:rPr>
          <w:rFonts w:cs="Arial"/>
          <w:b/>
          <w:bCs/>
          <w:i/>
          <w:sz w:val="22"/>
          <w:lang w:val="es-ES"/>
        </w:rPr>
        <w:t xml:space="preserve"> </w:t>
      </w:r>
      <w:r w:rsidRPr="003D58C8">
        <w:rPr>
          <w:rFonts w:cs="Arial"/>
          <w:i/>
          <w:sz w:val="22"/>
          <w:lang w:val="es-ES"/>
        </w:rPr>
        <w:t>el cual se asientan las percepciones brutas, deducciones y</w:t>
      </w:r>
      <w:r w:rsidRPr="003D58C8">
        <w:rPr>
          <w:rFonts w:cs="Arial"/>
          <w:b/>
          <w:bCs/>
          <w:i/>
          <w:sz w:val="22"/>
          <w:lang w:val="es-ES"/>
        </w:rPr>
        <w:t xml:space="preserve"> </w:t>
      </w:r>
      <w:r w:rsidRPr="003D58C8">
        <w:rPr>
          <w:rFonts w:cs="Arial"/>
          <w:i/>
          <w:sz w:val="22"/>
          <w:lang w:val="es-ES"/>
        </w:rPr>
        <w:t xml:space="preserve">alcance neto </w:t>
      </w:r>
      <w:r w:rsidRPr="003D58C8">
        <w:rPr>
          <w:rFonts w:cs="Arial"/>
          <w:i/>
          <w:color w:val="000000"/>
          <w:sz w:val="22"/>
          <w:lang w:val="es-ES"/>
        </w:rPr>
        <w:t>de</w:t>
      </w:r>
      <w:r w:rsidRPr="003D58C8">
        <w:rPr>
          <w:rFonts w:cs="Arial"/>
          <w:i/>
          <w:sz w:val="22"/>
          <w:lang w:val="es-ES"/>
        </w:rPr>
        <w:t xml:space="preserve"> las mismas; la nómina es utilizada para</w:t>
      </w:r>
      <w:r w:rsidRPr="003D58C8">
        <w:rPr>
          <w:rFonts w:cs="Arial"/>
          <w:b/>
          <w:bCs/>
          <w:i/>
          <w:sz w:val="22"/>
          <w:lang w:val="es-ES"/>
        </w:rPr>
        <w:t xml:space="preserve"> </w:t>
      </w:r>
      <w:r w:rsidRPr="003D58C8">
        <w:rPr>
          <w:rFonts w:cs="Arial"/>
          <w:i/>
          <w:sz w:val="22"/>
          <w:lang w:val="es-ES"/>
        </w:rPr>
        <w:t>efectuar los pagos periódicos (semanales, quincenales o</w:t>
      </w:r>
      <w:r w:rsidRPr="003D58C8">
        <w:rPr>
          <w:rFonts w:cs="Arial"/>
          <w:b/>
          <w:bCs/>
          <w:i/>
          <w:sz w:val="22"/>
          <w:lang w:val="es-ES"/>
        </w:rPr>
        <w:t xml:space="preserve"> </w:t>
      </w:r>
      <w:r w:rsidRPr="003D58C8">
        <w:rPr>
          <w:rFonts w:cs="Arial"/>
          <w:i/>
          <w:sz w:val="22"/>
          <w:lang w:val="es-ES"/>
        </w:rPr>
        <w:t>mensuales) a los trabajadores por concepto de sueldos y</w:t>
      </w:r>
      <w:r w:rsidRPr="003D58C8">
        <w:rPr>
          <w:rFonts w:cs="Arial"/>
          <w:b/>
          <w:bCs/>
          <w:i/>
          <w:sz w:val="22"/>
          <w:lang w:val="es-ES"/>
        </w:rPr>
        <w:t xml:space="preserve"> </w:t>
      </w:r>
      <w:r w:rsidRPr="003D58C8">
        <w:rPr>
          <w:rFonts w:cs="Arial"/>
          <w:i/>
          <w:sz w:val="22"/>
          <w:lang w:val="es-ES"/>
        </w:rPr>
        <w:t xml:space="preserve">salarios.” </w:t>
      </w:r>
      <w:r w:rsidRPr="003D58C8">
        <w:rPr>
          <w:rFonts w:cs="Arial"/>
          <w:b/>
          <w:i/>
          <w:sz w:val="22"/>
          <w:lang w:val="es-ES"/>
        </w:rPr>
        <w:t>[Sic]</w:t>
      </w:r>
    </w:p>
    <w:p w14:paraId="4652FADF" w14:textId="77777777" w:rsidR="003D58C8" w:rsidRPr="003D58C8" w:rsidRDefault="003D58C8" w:rsidP="003D58C8">
      <w:pPr>
        <w:spacing w:before="240"/>
        <w:ind w:left="851" w:right="851"/>
        <w:rPr>
          <w:rFonts w:cs="Arial"/>
          <w:b/>
          <w:i/>
          <w:sz w:val="22"/>
          <w:lang w:val="es-ES"/>
        </w:rPr>
      </w:pPr>
    </w:p>
    <w:p w14:paraId="1AC53D22" w14:textId="77777777" w:rsidR="006B152F" w:rsidRPr="005E4EB4" w:rsidRDefault="006B152F" w:rsidP="006B152F">
      <w:pPr>
        <w:rPr>
          <w:rFonts w:cs="Arial"/>
          <w:szCs w:val="24"/>
        </w:rPr>
      </w:pPr>
      <w:r w:rsidRPr="005E4EB4">
        <w:rPr>
          <w:rFonts w:cs="Arial"/>
          <w:szCs w:val="24"/>
        </w:rPr>
        <w:lastRenderedPageBreak/>
        <w:t>Como ya se apuntó, si bien es cierto nuestra legislación no establece la definición de “nómina”,</w:t>
      </w:r>
      <w:r w:rsidRPr="005E4EB4">
        <w:rPr>
          <w:rFonts w:cs="Arial"/>
          <w:b/>
          <w:szCs w:val="24"/>
        </w:rPr>
        <w:t xml:space="preserve"> </w:t>
      </w:r>
      <w:r w:rsidRPr="005E4EB4">
        <w:rPr>
          <w:rFonts w:cs="Arial"/>
          <w:szCs w:val="24"/>
        </w:rPr>
        <w:t xml:space="preserve">este término es mencionado en diferentes ordenamientos legales; resultando de nuestro interés el artículo 804 fracción II de la Ley Federal de Trabajo, el cual a la letra reza: </w:t>
      </w:r>
    </w:p>
    <w:p w14:paraId="1BC70F21" w14:textId="77777777" w:rsidR="006B152F" w:rsidRPr="00B954ED" w:rsidRDefault="006B152F" w:rsidP="006B152F">
      <w:pPr>
        <w:spacing w:before="240"/>
        <w:ind w:left="851" w:right="851"/>
        <w:rPr>
          <w:rFonts w:cs="Arial"/>
          <w:i/>
          <w:sz w:val="22"/>
        </w:rPr>
      </w:pPr>
      <w:r w:rsidRPr="00F975C8">
        <w:rPr>
          <w:rFonts w:cs="Arial"/>
          <w:bCs/>
          <w:i/>
          <w:szCs w:val="20"/>
        </w:rPr>
        <w:t>“</w:t>
      </w:r>
      <w:r w:rsidRPr="00B954ED">
        <w:rPr>
          <w:rFonts w:cs="Arial"/>
          <w:b/>
          <w:i/>
          <w:sz w:val="22"/>
        </w:rPr>
        <w:t>Artículo 804.-</w:t>
      </w:r>
      <w:r w:rsidRPr="00B954ED">
        <w:rPr>
          <w:rFonts w:cs="Arial"/>
          <w:i/>
          <w:sz w:val="22"/>
        </w:rPr>
        <w:t xml:space="preserve"> </w:t>
      </w:r>
      <w:r w:rsidRPr="00B954ED">
        <w:rPr>
          <w:rFonts w:cs="Arial"/>
          <w:b/>
          <w:i/>
          <w:sz w:val="22"/>
          <w:u w:val="single"/>
        </w:rPr>
        <w:t>El patrón tiene obligación de conservar y exhibir en juicio los documentos que a continuación se precisan</w:t>
      </w:r>
      <w:r w:rsidRPr="00B954ED">
        <w:rPr>
          <w:rFonts w:cs="Arial"/>
          <w:i/>
          <w:sz w:val="22"/>
        </w:rPr>
        <w:t xml:space="preserve">: </w:t>
      </w:r>
    </w:p>
    <w:p w14:paraId="3E9C2D4B" w14:textId="77777777" w:rsidR="006B152F" w:rsidRPr="00B954ED" w:rsidRDefault="006B152F" w:rsidP="006B152F">
      <w:pPr>
        <w:spacing w:before="240"/>
        <w:ind w:left="851" w:right="851"/>
        <w:rPr>
          <w:rFonts w:cs="Arial"/>
          <w:i/>
          <w:sz w:val="22"/>
        </w:rPr>
      </w:pPr>
      <w:r w:rsidRPr="00B954ED">
        <w:rPr>
          <w:rFonts w:cs="Arial"/>
          <w:i/>
          <w:sz w:val="22"/>
        </w:rPr>
        <w:t>(…)</w:t>
      </w:r>
    </w:p>
    <w:p w14:paraId="08827AF4" w14:textId="77777777" w:rsidR="006B152F" w:rsidRPr="00B954ED" w:rsidRDefault="006B152F" w:rsidP="006B152F">
      <w:pPr>
        <w:spacing w:before="240"/>
        <w:ind w:left="851" w:right="851"/>
        <w:rPr>
          <w:rFonts w:cs="Arial"/>
          <w:i/>
          <w:sz w:val="22"/>
        </w:rPr>
      </w:pPr>
      <w:r w:rsidRPr="00B954ED">
        <w:rPr>
          <w:rFonts w:cs="Arial"/>
          <w:i/>
          <w:sz w:val="22"/>
        </w:rPr>
        <w:t xml:space="preserve">II. </w:t>
      </w:r>
      <w:r w:rsidRPr="00B954ED">
        <w:rPr>
          <w:rFonts w:cs="Arial"/>
          <w:b/>
          <w:i/>
          <w:sz w:val="22"/>
          <w:u w:val="single"/>
        </w:rPr>
        <w:t>Listas de raya o nómina de personal</w:t>
      </w:r>
      <w:r w:rsidRPr="00B954ED">
        <w:rPr>
          <w:rFonts w:cs="Arial"/>
          <w:i/>
          <w:sz w:val="22"/>
        </w:rPr>
        <w:t xml:space="preserve">, cuando se lleven en el centro de trabajo; o recibos de pagos de salarios; </w:t>
      </w:r>
    </w:p>
    <w:p w14:paraId="10B39AEA" w14:textId="77777777" w:rsidR="006B152F" w:rsidRPr="00B954ED" w:rsidRDefault="006B152F" w:rsidP="006B152F">
      <w:pPr>
        <w:spacing w:before="240"/>
        <w:ind w:left="851" w:right="851"/>
        <w:rPr>
          <w:rFonts w:cs="Arial"/>
          <w:i/>
          <w:sz w:val="22"/>
        </w:rPr>
      </w:pPr>
      <w:r w:rsidRPr="00B954ED">
        <w:rPr>
          <w:rFonts w:cs="Arial"/>
          <w:i/>
          <w:sz w:val="22"/>
        </w:rPr>
        <w:t>(…)</w:t>
      </w:r>
    </w:p>
    <w:p w14:paraId="30A6096F" w14:textId="7E7CE50C" w:rsidR="006B152F" w:rsidRPr="00B954ED" w:rsidRDefault="006B152F" w:rsidP="00B954ED">
      <w:pPr>
        <w:spacing w:before="240"/>
        <w:ind w:left="851" w:right="851"/>
        <w:rPr>
          <w:rFonts w:cs="Arial"/>
          <w:b/>
          <w:i/>
          <w:sz w:val="22"/>
        </w:rPr>
      </w:pPr>
      <w:r w:rsidRPr="00B954ED">
        <w:rPr>
          <w:rFonts w:cs="Arial"/>
          <w:b/>
          <w:i/>
          <w:sz w:val="22"/>
          <w:u w:val="single"/>
        </w:rPr>
        <w:t>Los documentos</w:t>
      </w:r>
      <w:r w:rsidRPr="00B954ED">
        <w:rPr>
          <w:rFonts w:cs="Arial"/>
          <w:i/>
          <w:sz w:val="22"/>
        </w:rPr>
        <w:t xml:space="preserve"> señalados en la fracción I </w:t>
      </w:r>
      <w:r w:rsidRPr="00B954ED">
        <w:rPr>
          <w:rFonts w:cs="Arial"/>
          <w:b/>
          <w:i/>
          <w:sz w:val="22"/>
          <w:u w:val="single"/>
        </w:rPr>
        <w:t>deberán conservarse</w:t>
      </w:r>
      <w:r w:rsidRPr="00B954ED">
        <w:rPr>
          <w:rFonts w:cs="Arial"/>
          <w:i/>
          <w:sz w:val="22"/>
        </w:rPr>
        <w:t xml:space="preserve"> mientras dure la relación laboral y hasta un año después; los </w:t>
      </w:r>
      <w:r w:rsidRPr="00B954ED">
        <w:rPr>
          <w:rFonts w:cs="Arial"/>
          <w:b/>
          <w:i/>
          <w:sz w:val="22"/>
          <w:u w:val="single"/>
        </w:rPr>
        <w:t>señalados en las fracciones II</w:t>
      </w:r>
      <w:r w:rsidRPr="00B954ED">
        <w:rPr>
          <w:rFonts w:cs="Arial"/>
          <w:i/>
          <w:sz w:val="22"/>
        </w:rPr>
        <w:t xml:space="preserve">, III y IV, </w:t>
      </w:r>
      <w:r w:rsidRPr="00B954ED">
        <w:rPr>
          <w:rFonts w:cs="Arial"/>
          <w:b/>
          <w:i/>
          <w:sz w:val="22"/>
          <w:u w:val="single"/>
        </w:rPr>
        <w:t>durante el último año y un año después de que se extinga la relación laboral</w:t>
      </w:r>
      <w:r w:rsidRPr="00B954ED">
        <w:rPr>
          <w:rFonts w:cs="Arial"/>
          <w:i/>
          <w:sz w:val="22"/>
        </w:rPr>
        <w:t xml:space="preserve">; y los mencionados en la fracción V, conforme lo señalen las Leyes que los rijan.” </w:t>
      </w:r>
      <w:r w:rsidRPr="00B954ED">
        <w:rPr>
          <w:rFonts w:cs="Arial"/>
          <w:b/>
          <w:i/>
          <w:sz w:val="22"/>
        </w:rPr>
        <w:t>(Sic)</w:t>
      </w:r>
    </w:p>
    <w:p w14:paraId="6CC4A729" w14:textId="77777777" w:rsidR="006B152F" w:rsidRPr="005E4EB4" w:rsidRDefault="006B152F" w:rsidP="00B954ED">
      <w:pPr>
        <w:tabs>
          <w:tab w:val="right" w:leader="dot" w:pos="8505"/>
        </w:tabs>
        <w:spacing w:before="240" w:after="240"/>
        <w:rPr>
          <w:rFonts w:cs="Arial"/>
          <w:szCs w:val="24"/>
        </w:rPr>
      </w:pPr>
      <w:r w:rsidRPr="005E4EB4">
        <w:rPr>
          <w:rFonts w:cs="Arial"/>
          <w:szCs w:val="24"/>
        </w:rPr>
        <w:t>De lo antes señalado, es dable concluir que los recibos de pago,</w:t>
      </w:r>
      <w:r>
        <w:rPr>
          <w:rFonts w:cs="Arial"/>
          <w:szCs w:val="24"/>
        </w:rPr>
        <w:t xml:space="preserve"> </w:t>
      </w:r>
      <w:r w:rsidRPr="005E4EB4">
        <w:rPr>
          <w:rFonts w:cs="Arial"/>
          <w:szCs w:val="24"/>
        </w:rPr>
        <w:t xml:space="preserve">consisten en un registro conformado por el conjunto de trabajadores a los cuales se les va a remunerar por los </w:t>
      </w:r>
      <w:hyperlink r:id="rId13" w:history="1">
        <w:r w:rsidRPr="005E4EB4">
          <w:rPr>
            <w:rFonts w:cs="Arial"/>
            <w:szCs w:val="24"/>
          </w:rPr>
          <w:t>servicios</w:t>
        </w:r>
      </w:hyperlink>
      <w:r w:rsidRPr="005E4EB4">
        <w:rPr>
          <w:rFonts w:cs="Arial"/>
          <w:szCs w:val="24"/>
        </w:rPr>
        <w:t xml:space="preserve"> que éstos le prestan al patrón, en el cual se asientan las percepciones brutas, deducciones y el neto a recibir de dichos trabajadores.</w:t>
      </w:r>
    </w:p>
    <w:p w14:paraId="4F4DC6CE" w14:textId="77777777" w:rsidR="006B152F" w:rsidRPr="005E4EB4" w:rsidRDefault="006B152F" w:rsidP="006B152F">
      <w:pPr>
        <w:spacing w:before="240" w:after="360"/>
        <w:ind w:right="49"/>
        <w:rPr>
          <w:rFonts w:cs="Arial"/>
          <w:szCs w:val="24"/>
        </w:rPr>
      </w:pPr>
      <w:r w:rsidRPr="005E4EB4">
        <w:rPr>
          <w:rFonts w:cs="Arial"/>
          <w:szCs w:val="24"/>
        </w:rPr>
        <w:t xml:space="preserve">De lo establecido en dicho precepto legal, se puede llegar a la conclusión de que los recibos de pago, consisten en un registro conformado por el conjunto de trabajadores a los cuales se les va a remunerar por los servicios que éstos le prestan al patrón, en el cual </w:t>
      </w:r>
      <w:r w:rsidRPr="005E4EB4">
        <w:rPr>
          <w:rFonts w:cs="Arial"/>
          <w:szCs w:val="24"/>
        </w:rPr>
        <w:lastRenderedPageBreak/>
        <w:t>se asientan las percepciones brutas, deducciones y el neto a recibir de dichos trabajadores.</w:t>
      </w:r>
    </w:p>
    <w:p w14:paraId="75D0B0DD" w14:textId="77777777" w:rsidR="006B152F" w:rsidRPr="005E4EB4" w:rsidRDefault="006B152F" w:rsidP="006B152F">
      <w:pPr>
        <w:spacing w:before="240" w:after="360"/>
        <w:ind w:right="49"/>
        <w:rPr>
          <w:rFonts w:cs="Arial"/>
          <w:szCs w:val="24"/>
        </w:rPr>
      </w:pPr>
      <w:r w:rsidRPr="005E4EB4">
        <w:rPr>
          <w:rFonts w:cs="Arial"/>
          <w:szCs w:val="24"/>
        </w:rPr>
        <w:t xml:space="preserve">En relación a ello, el artículo 50 de la Ley del Trabajo de los Servidores Públicos </w:t>
      </w:r>
      <w:r>
        <w:rPr>
          <w:rFonts w:cs="Arial"/>
          <w:szCs w:val="24"/>
        </w:rPr>
        <w:t>del Estado y Municipios, dispone a la literalidad:</w:t>
      </w:r>
    </w:p>
    <w:p w14:paraId="621DFAEE" w14:textId="77777777" w:rsidR="006B152F" w:rsidRPr="00F975C8" w:rsidRDefault="006B152F" w:rsidP="006B152F">
      <w:pPr>
        <w:spacing w:before="240"/>
        <w:ind w:left="851" w:right="851"/>
        <w:rPr>
          <w:i/>
        </w:rPr>
      </w:pPr>
      <w:r w:rsidRPr="00F975C8">
        <w:rPr>
          <w:i/>
        </w:rPr>
        <w:t>“</w:t>
      </w:r>
      <w:r w:rsidRPr="00F975C8">
        <w:rPr>
          <w:b/>
          <w:i/>
        </w:rPr>
        <w:t>ARTÍCULO 50</w:t>
      </w:r>
      <w:r w:rsidRPr="00F975C8">
        <w:rPr>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629F004B" w14:textId="186C0282" w:rsidR="006B152F" w:rsidRDefault="006B152F" w:rsidP="00B954ED">
      <w:pPr>
        <w:spacing w:before="240"/>
        <w:ind w:left="851" w:right="851"/>
        <w:rPr>
          <w:b/>
          <w:i/>
        </w:rPr>
      </w:pPr>
      <w:r w:rsidRPr="00F975C8">
        <w:rPr>
          <w:i/>
        </w:rPr>
        <w:t xml:space="preserve">Iguales consecuencias se generarán para todos </w:t>
      </w:r>
      <w:r w:rsidRPr="0039245A">
        <w:rPr>
          <w:i/>
          <w:u w:val="single"/>
        </w:rPr>
        <w:t xml:space="preserve">los </w:t>
      </w:r>
      <w:r w:rsidRPr="0039245A">
        <w:rPr>
          <w:b/>
          <w:i/>
          <w:u w:val="single"/>
        </w:rPr>
        <w:t>servidores públicos, cuando la relación de trabajo se formalice mediante un contrato o por encontrarse en lista de raya</w:t>
      </w:r>
      <w:r w:rsidRPr="0039245A">
        <w:rPr>
          <w:i/>
          <w:u w:val="single"/>
        </w:rPr>
        <w:t>.”</w:t>
      </w:r>
      <w:r>
        <w:rPr>
          <w:i/>
        </w:rPr>
        <w:t xml:space="preserve"> </w:t>
      </w:r>
      <w:r>
        <w:rPr>
          <w:b/>
          <w:i/>
        </w:rPr>
        <w:t>[Sic]</w:t>
      </w:r>
    </w:p>
    <w:p w14:paraId="08DB3AE8" w14:textId="77777777" w:rsidR="006B152F" w:rsidRPr="005E4EB4" w:rsidRDefault="006B152F" w:rsidP="006B152F">
      <w:pPr>
        <w:spacing w:before="240" w:after="360"/>
        <w:ind w:right="49"/>
        <w:rPr>
          <w:rFonts w:cs="Arial"/>
          <w:szCs w:val="24"/>
        </w:rPr>
      </w:pPr>
      <w:r>
        <w:rPr>
          <w:rFonts w:cs="Arial"/>
          <w:szCs w:val="24"/>
        </w:rPr>
        <w:t>Luego entonces</w:t>
      </w:r>
      <w:r w:rsidRPr="005E4EB4">
        <w:rPr>
          <w:rFonts w:cs="Arial"/>
          <w:szCs w:val="24"/>
        </w:rPr>
        <w:t>, se advierte que la relación laboral entre un servidor público y el Estado se formaliza mediante nombramiento, contrato, formato único de movimientos de personal o por encontrarse en lista de raya.</w:t>
      </w:r>
      <w:r>
        <w:rPr>
          <w:rFonts w:cs="Arial"/>
          <w:szCs w:val="24"/>
        </w:rPr>
        <w:t xml:space="preserve"> </w:t>
      </w:r>
      <w:r w:rsidRPr="005E4EB4">
        <w:rPr>
          <w:rFonts w:cs="Arial"/>
          <w:szCs w:val="24"/>
        </w:rPr>
        <w:t>Bajo esta óptica, tratándose de servidores públicos de los Municipios la Ley del Trabajo de los Servidores Públicos del Estado y Municipios, en su artículo 220-K, establece lo siguiente:</w:t>
      </w:r>
    </w:p>
    <w:p w14:paraId="5D6F7AD8" w14:textId="77777777" w:rsidR="006B152F" w:rsidRPr="00F975C8" w:rsidRDefault="006B152F" w:rsidP="006B152F">
      <w:pPr>
        <w:tabs>
          <w:tab w:val="left" w:pos="9072"/>
        </w:tabs>
        <w:spacing w:before="240"/>
        <w:ind w:left="851" w:right="902"/>
        <w:rPr>
          <w:bCs/>
          <w:i/>
        </w:rPr>
      </w:pPr>
      <w:r w:rsidRPr="00F975C8">
        <w:rPr>
          <w:b/>
          <w:bCs/>
          <w:i/>
        </w:rPr>
        <w:t>“ARTÍCULO 220 K.-</w:t>
      </w:r>
      <w:r w:rsidRPr="00F975C8">
        <w:rPr>
          <w:bCs/>
          <w:i/>
        </w:rPr>
        <w:t xml:space="preserve"> La institución o dependencia pública tiene la obligación de conservar y exhibir en el proceso los documentos que a continuación se precisan:</w:t>
      </w:r>
    </w:p>
    <w:p w14:paraId="18C8A2E3" w14:textId="77777777" w:rsidR="006B152F" w:rsidRPr="00F975C8" w:rsidRDefault="006B152F" w:rsidP="006B152F">
      <w:pPr>
        <w:tabs>
          <w:tab w:val="left" w:pos="9072"/>
        </w:tabs>
        <w:spacing w:before="240"/>
        <w:ind w:left="851" w:right="902"/>
        <w:rPr>
          <w:bCs/>
          <w:i/>
        </w:rPr>
      </w:pPr>
      <w:r>
        <w:rPr>
          <w:bCs/>
          <w:i/>
        </w:rPr>
        <w:t>(</w:t>
      </w:r>
      <w:r w:rsidRPr="00F975C8">
        <w:rPr>
          <w:bCs/>
          <w:i/>
        </w:rPr>
        <w:t>…</w:t>
      </w:r>
      <w:r>
        <w:rPr>
          <w:bCs/>
          <w:i/>
        </w:rPr>
        <w:t>)</w:t>
      </w:r>
    </w:p>
    <w:p w14:paraId="641D9FF3" w14:textId="77777777" w:rsidR="006B152F" w:rsidRPr="00F975C8" w:rsidRDefault="006B152F" w:rsidP="006B152F">
      <w:pPr>
        <w:tabs>
          <w:tab w:val="left" w:pos="9072"/>
        </w:tabs>
        <w:spacing w:before="240"/>
        <w:ind w:left="851" w:right="902"/>
        <w:rPr>
          <w:bCs/>
          <w:i/>
        </w:rPr>
      </w:pPr>
      <w:r w:rsidRPr="00F975C8">
        <w:rPr>
          <w:bCs/>
          <w:i/>
        </w:rPr>
        <w:lastRenderedPageBreak/>
        <w:t xml:space="preserve">II. </w:t>
      </w:r>
      <w:r w:rsidRPr="00F9164E">
        <w:rPr>
          <w:b/>
          <w:i/>
          <w:u w:val="single"/>
        </w:rPr>
        <w:t xml:space="preserve">Recibos de pagos de salarios </w:t>
      </w:r>
      <w:r w:rsidRPr="0039245A">
        <w:rPr>
          <w:b/>
          <w:i/>
          <w:u w:val="single"/>
        </w:rPr>
        <w:t xml:space="preserve">o las constancias documentales del pago de salario </w:t>
      </w:r>
      <w:r w:rsidRPr="00F975C8">
        <w:rPr>
          <w:bCs/>
          <w:i/>
        </w:rPr>
        <w:t>cuando sea por depósito o mediante información electrónica;</w:t>
      </w:r>
    </w:p>
    <w:p w14:paraId="5F8E2409" w14:textId="77777777" w:rsidR="006B152F" w:rsidRPr="00F975C8" w:rsidRDefault="006B152F" w:rsidP="006B152F">
      <w:pPr>
        <w:tabs>
          <w:tab w:val="left" w:pos="9072"/>
        </w:tabs>
        <w:spacing w:before="240"/>
        <w:ind w:left="851" w:right="902"/>
        <w:rPr>
          <w:bCs/>
          <w:i/>
        </w:rPr>
      </w:pPr>
      <w:r>
        <w:rPr>
          <w:bCs/>
          <w:i/>
        </w:rPr>
        <w:t>(</w:t>
      </w:r>
      <w:r w:rsidRPr="00F975C8">
        <w:rPr>
          <w:bCs/>
          <w:i/>
        </w:rPr>
        <w:t>…</w:t>
      </w:r>
      <w:r>
        <w:rPr>
          <w:bCs/>
          <w:i/>
        </w:rPr>
        <w:t>)</w:t>
      </w:r>
    </w:p>
    <w:p w14:paraId="6B0969A6" w14:textId="77777777" w:rsidR="006B152F" w:rsidRPr="00F975C8" w:rsidRDefault="006B152F" w:rsidP="006B152F">
      <w:pPr>
        <w:tabs>
          <w:tab w:val="left" w:pos="9072"/>
        </w:tabs>
        <w:spacing w:before="240"/>
        <w:ind w:left="851" w:right="902"/>
        <w:rPr>
          <w:bCs/>
          <w:i/>
        </w:rPr>
      </w:pPr>
      <w:r w:rsidRPr="00F975C8">
        <w:rPr>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684DBD87" w14:textId="02A90687" w:rsidR="006B152F" w:rsidRDefault="006B152F" w:rsidP="00B954ED">
      <w:pPr>
        <w:tabs>
          <w:tab w:val="left" w:pos="9072"/>
        </w:tabs>
        <w:spacing w:before="240"/>
        <w:ind w:left="851" w:right="902"/>
        <w:rPr>
          <w:b/>
          <w:bCs/>
          <w:i/>
        </w:rPr>
      </w:pPr>
      <w:r w:rsidRPr="00F975C8">
        <w:rPr>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b/>
          <w:bCs/>
          <w:i/>
        </w:rPr>
        <w:t>”</w:t>
      </w:r>
      <w:r>
        <w:rPr>
          <w:b/>
          <w:bCs/>
          <w:i/>
        </w:rPr>
        <w:t xml:space="preserve"> [Sic]</w:t>
      </w:r>
    </w:p>
    <w:p w14:paraId="096CCC7F" w14:textId="77777777" w:rsidR="006B152F" w:rsidRPr="007658D5" w:rsidRDefault="006B152F" w:rsidP="006B152F">
      <w:pPr>
        <w:spacing w:before="240" w:after="240"/>
        <w:ind w:right="49"/>
        <w:rPr>
          <w:rFonts w:cs="Arial"/>
          <w:szCs w:val="24"/>
        </w:rPr>
      </w:pPr>
      <w:r>
        <w:rPr>
          <w:rFonts w:cs="Arial"/>
          <w:szCs w:val="24"/>
        </w:rPr>
        <w:t>En consecuencia</w:t>
      </w:r>
      <w:r w:rsidRPr="007658D5">
        <w:rPr>
          <w:rFonts w:cs="Arial"/>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2DEDDF8E" w14:textId="36472ED2" w:rsidR="006B152F" w:rsidRPr="007658D5" w:rsidRDefault="006B152F" w:rsidP="006B152F">
      <w:pPr>
        <w:tabs>
          <w:tab w:val="right" w:leader="dot" w:pos="8505"/>
        </w:tabs>
        <w:spacing w:before="240" w:after="240"/>
        <w:rPr>
          <w:rStyle w:val="apple-style-span"/>
          <w:color w:val="000000"/>
          <w:szCs w:val="24"/>
        </w:rPr>
      </w:pPr>
      <w:r w:rsidRPr="007658D5">
        <w:rPr>
          <w:color w:val="000000"/>
          <w:szCs w:val="24"/>
        </w:rPr>
        <w:t xml:space="preserve">Por ende, para conocer lo que debe contener la información correspondiente, es necesario señalar </w:t>
      </w:r>
      <w:r w:rsidRPr="007658D5">
        <w:rPr>
          <w:rStyle w:val="apple-style-span"/>
          <w:rFonts w:cs="Arial"/>
          <w:color w:val="000000"/>
          <w:szCs w:val="24"/>
        </w:rPr>
        <w:t xml:space="preserve">la fracción II del artículo 4 de la Ley de Fiscalización Superior del Estado de México, la cual señala: </w:t>
      </w:r>
    </w:p>
    <w:p w14:paraId="19A62600" w14:textId="77777777" w:rsidR="006B152F" w:rsidRPr="00F975C8" w:rsidRDefault="006B152F" w:rsidP="006B152F">
      <w:pPr>
        <w:autoSpaceDE w:val="0"/>
        <w:autoSpaceDN w:val="0"/>
        <w:adjustRightInd w:val="0"/>
        <w:spacing w:before="240"/>
        <w:ind w:left="851" w:right="851"/>
        <w:rPr>
          <w:rFonts w:cs="Arial"/>
          <w:i/>
        </w:rPr>
      </w:pPr>
      <w:r w:rsidRPr="00F975C8">
        <w:rPr>
          <w:rFonts w:cs="Arial"/>
          <w:b/>
          <w:bCs/>
          <w:i/>
        </w:rPr>
        <w:lastRenderedPageBreak/>
        <w:t xml:space="preserve">“Artículo 4. </w:t>
      </w:r>
      <w:r w:rsidRPr="00F975C8">
        <w:rPr>
          <w:rFonts w:cs="Arial"/>
          <w:i/>
        </w:rPr>
        <w:t>Son sujetos de fiscalización:</w:t>
      </w:r>
    </w:p>
    <w:p w14:paraId="160C988E" w14:textId="77777777" w:rsidR="006B152F" w:rsidRPr="000A0968" w:rsidRDefault="006B152F" w:rsidP="000529C7">
      <w:pPr>
        <w:numPr>
          <w:ilvl w:val="0"/>
          <w:numId w:val="33"/>
        </w:numPr>
        <w:autoSpaceDE w:val="0"/>
        <w:autoSpaceDN w:val="0"/>
        <w:adjustRightInd w:val="0"/>
        <w:spacing w:before="240" w:after="160"/>
        <w:ind w:left="851" w:right="851" w:firstLine="0"/>
        <w:rPr>
          <w:rFonts w:cs="Arial"/>
          <w:b/>
          <w:i/>
          <w:u w:val="single"/>
        </w:rPr>
      </w:pPr>
      <w:r w:rsidRPr="000A0968">
        <w:rPr>
          <w:rFonts w:cs="Arial"/>
          <w:b/>
          <w:i/>
          <w:u w:val="single"/>
        </w:rPr>
        <w:t>Los municipios del Estado de México;</w:t>
      </w:r>
    </w:p>
    <w:p w14:paraId="7C454F28" w14:textId="77777777" w:rsidR="006B152F" w:rsidRDefault="006B152F" w:rsidP="006B152F">
      <w:pPr>
        <w:autoSpaceDE w:val="0"/>
        <w:autoSpaceDN w:val="0"/>
        <w:adjustRightInd w:val="0"/>
        <w:spacing w:before="240"/>
        <w:ind w:left="851" w:right="851"/>
        <w:rPr>
          <w:rFonts w:cs="Arial"/>
          <w:b/>
          <w:i/>
        </w:rPr>
      </w:pPr>
      <w:r>
        <w:rPr>
          <w:rFonts w:cs="Arial"/>
          <w:i/>
        </w:rPr>
        <w:t>(</w:t>
      </w:r>
      <w:r w:rsidRPr="00F975C8">
        <w:rPr>
          <w:rFonts w:cs="Arial"/>
          <w:i/>
        </w:rPr>
        <w:t>…</w:t>
      </w:r>
      <w:r>
        <w:rPr>
          <w:rFonts w:cs="Arial"/>
          <w:i/>
        </w:rPr>
        <w:t>)</w:t>
      </w:r>
      <w:r w:rsidRPr="00F975C8">
        <w:rPr>
          <w:rFonts w:cs="Arial"/>
          <w:i/>
        </w:rPr>
        <w:t>”</w:t>
      </w:r>
      <w:r>
        <w:rPr>
          <w:rFonts w:cs="Arial"/>
          <w:i/>
        </w:rPr>
        <w:t xml:space="preserve"> </w:t>
      </w:r>
      <w:r>
        <w:rPr>
          <w:rFonts w:cs="Arial"/>
          <w:b/>
          <w:i/>
        </w:rPr>
        <w:t>[Sic]</w:t>
      </w:r>
    </w:p>
    <w:p w14:paraId="09FAADFE" w14:textId="77777777" w:rsidR="006B152F" w:rsidRDefault="006B152F" w:rsidP="006B152F">
      <w:pPr>
        <w:autoSpaceDE w:val="0"/>
        <w:autoSpaceDN w:val="0"/>
        <w:adjustRightInd w:val="0"/>
        <w:ind w:right="49"/>
        <w:rPr>
          <w:rStyle w:val="apple-style-span"/>
          <w:rFonts w:cs="Arial"/>
          <w:color w:val="000000"/>
          <w:szCs w:val="24"/>
        </w:rPr>
      </w:pPr>
    </w:p>
    <w:p w14:paraId="70F19182" w14:textId="77777777" w:rsidR="006B152F" w:rsidRPr="003E0BC5" w:rsidRDefault="006B152F" w:rsidP="006B152F">
      <w:pPr>
        <w:autoSpaceDE w:val="0"/>
        <w:autoSpaceDN w:val="0"/>
        <w:adjustRightInd w:val="0"/>
        <w:ind w:right="49"/>
        <w:rPr>
          <w:rStyle w:val="apple-style-span"/>
          <w:rFonts w:cs="Arial"/>
          <w:bCs/>
          <w:color w:val="000000"/>
          <w:szCs w:val="24"/>
        </w:rPr>
      </w:pPr>
      <w:r w:rsidRPr="003E0BC5">
        <w:rPr>
          <w:rStyle w:val="apple-style-span"/>
          <w:rFonts w:cs="Arial"/>
          <w:color w:val="000000"/>
          <w:szCs w:val="24"/>
        </w:rPr>
        <w:t xml:space="preserve">Razón por la que, al Órgano Superior de Fiscalización de esta entidad federativa, le asiste la facultad de emitir los </w:t>
      </w:r>
      <w:r w:rsidRPr="003E0BC5">
        <w:rPr>
          <w:rStyle w:val="apple-style-span"/>
          <w:rFonts w:cs="Arial"/>
          <w:b/>
          <w:color w:val="000000"/>
          <w:szCs w:val="24"/>
        </w:rPr>
        <w:t>Lineamientos para la Integración del Informe Mensual</w:t>
      </w:r>
      <w:r w:rsidRPr="003E0BC5">
        <w:rPr>
          <w:rStyle w:val="apple-style-span"/>
          <w:rFonts w:cs="Arial"/>
          <w:color w:val="000000"/>
          <w:szCs w:val="24"/>
        </w:rPr>
        <w:t xml:space="preserve">, en términos la fracción XI del artículo 8 de la Ley de Fiscalización Superior del Estado de México, que señalan: </w:t>
      </w:r>
    </w:p>
    <w:p w14:paraId="7E6816D1" w14:textId="77777777" w:rsidR="006B152F" w:rsidRPr="001312F8" w:rsidRDefault="006B152F" w:rsidP="006B152F">
      <w:pPr>
        <w:autoSpaceDE w:val="0"/>
        <w:autoSpaceDN w:val="0"/>
        <w:adjustRightInd w:val="0"/>
        <w:spacing w:before="240"/>
        <w:ind w:left="851" w:right="851"/>
        <w:rPr>
          <w:rFonts w:cs="Arial"/>
          <w:i/>
          <w:sz w:val="22"/>
        </w:rPr>
      </w:pPr>
      <w:r w:rsidRPr="00F975C8">
        <w:rPr>
          <w:rFonts w:cs="Arial"/>
          <w:b/>
          <w:bCs/>
          <w:i/>
        </w:rPr>
        <w:t>“</w:t>
      </w:r>
      <w:r w:rsidRPr="001312F8">
        <w:rPr>
          <w:rFonts w:cs="Arial"/>
          <w:b/>
          <w:bCs/>
          <w:i/>
          <w:sz w:val="22"/>
        </w:rPr>
        <w:t xml:space="preserve">Artículo 8. </w:t>
      </w:r>
      <w:r w:rsidRPr="001312F8">
        <w:rPr>
          <w:rFonts w:cs="Arial"/>
          <w:i/>
          <w:sz w:val="22"/>
        </w:rPr>
        <w:t>El Órgano Superior tendrá las siguientes atribuciones:</w:t>
      </w:r>
    </w:p>
    <w:p w14:paraId="7A405405" w14:textId="77777777" w:rsidR="006B152F" w:rsidRPr="001312F8" w:rsidRDefault="006B152F" w:rsidP="006B152F">
      <w:pPr>
        <w:autoSpaceDE w:val="0"/>
        <w:autoSpaceDN w:val="0"/>
        <w:adjustRightInd w:val="0"/>
        <w:spacing w:before="240"/>
        <w:ind w:left="851" w:right="851"/>
        <w:rPr>
          <w:rFonts w:cs="Arial"/>
          <w:i/>
          <w:sz w:val="22"/>
        </w:rPr>
      </w:pPr>
      <w:r w:rsidRPr="001312F8">
        <w:rPr>
          <w:rFonts w:cs="Arial"/>
          <w:b/>
          <w:bCs/>
          <w:i/>
          <w:sz w:val="22"/>
        </w:rPr>
        <w:t xml:space="preserve">XI. </w:t>
      </w:r>
      <w:r w:rsidRPr="001312F8">
        <w:rPr>
          <w:rFonts w:cs="Arial"/>
          <w:i/>
          <w:sz w:val="22"/>
        </w:rPr>
        <w:t>Establecer los lineamientos, criterios, procedimientos, métodos y sistemas para las acciones de control y evaluación, necesarios para la fiscalización de las cuentas públicas y los informes trimestrales;</w:t>
      </w:r>
    </w:p>
    <w:p w14:paraId="1D40939B" w14:textId="63DC02CE" w:rsidR="001312F8" w:rsidRDefault="006B152F" w:rsidP="00B954ED">
      <w:pPr>
        <w:autoSpaceDE w:val="0"/>
        <w:autoSpaceDN w:val="0"/>
        <w:adjustRightInd w:val="0"/>
        <w:spacing w:before="240"/>
        <w:ind w:left="851" w:right="851"/>
        <w:rPr>
          <w:rStyle w:val="apple-style-span"/>
          <w:rFonts w:cs="Arial"/>
          <w:b/>
          <w:i/>
          <w:color w:val="000000"/>
          <w:sz w:val="22"/>
        </w:rPr>
      </w:pPr>
      <w:r w:rsidRPr="001312F8">
        <w:rPr>
          <w:rStyle w:val="apple-style-span"/>
          <w:rFonts w:cs="Arial"/>
          <w:color w:val="000000"/>
          <w:sz w:val="22"/>
        </w:rPr>
        <w:t xml:space="preserve">(…)” </w:t>
      </w:r>
      <w:r w:rsidRPr="001312F8">
        <w:rPr>
          <w:rStyle w:val="apple-style-span"/>
          <w:rFonts w:cs="Arial"/>
          <w:b/>
          <w:i/>
          <w:color w:val="000000"/>
          <w:sz w:val="22"/>
        </w:rPr>
        <w:t>[Sic]</w:t>
      </w:r>
    </w:p>
    <w:p w14:paraId="4FAEED8C" w14:textId="77777777" w:rsidR="00B954ED" w:rsidRPr="001312F8" w:rsidRDefault="00B954ED" w:rsidP="00B954ED">
      <w:pPr>
        <w:autoSpaceDE w:val="0"/>
        <w:autoSpaceDN w:val="0"/>
        <w:adjustRightInd w:val="0"/>
        <w:spacing w:before="240"/>
        <w:ind w:left="851" w:right="851"/>
        <w:rPr>
          <w:rStyle w:val="apple-style-span"/>
          <w:rFonts w:cs="Arial"/>
          <w:b/>
          <w:i/>
          <w:color w:val="000000"/>
          <w:sz w:val="22"/>
        </w:rPr>
      </w:pPr>
    </w:p>
    <w:p w14:paraId="2905288D" w14:textId="77777777" w:rsidR="006B152F" w:rsidRDefault="006B152F" w:rsidP="006B152F">
      <w:pPr>
        <w:rPr>
          <w:szCs w:val="24"/>
        </w:rPr>
      </w:pPr>
      <w:r w:rsidRPr="003E0BC5">
        <w:rPr>
          <w:szCs w:val="24"/>
        </w:rPr>
        <w:t xml:space="preserve">De esta forma, el Órgano Superior de Fiscalización del Estado de México (OSFEM), emite anualmente los Lineamientos para definir los criterios, formatos y documentación necesaria para presentar los </w:t>
      </w:r>
      <w:proofErr w:type="gramStart"/>
      <w:r w:rsidRPr="003E0BC5">
        <w:rPr>
          <w:szCs w:val="24"/>
        </w:rPr>
        <w:t>informes,  dentro</w:t>
      </w:r>
      <w:proofErr w:type="gramEnd"/>
      <w:r w:rsidRPr="003E0BC5">
        <w:rPr>
          <w:szCs w:val="24"/>
        </w:rPr>
        <w:t xml:space="preserve"> de los cuales d</w:t>
      </w:r>
      <w:r>
        <w:rPr>
          <w:szCs w:val="24"/>
        </w:rPr>
        <w:t>estaca</w:t>
      </w:r>
      <w:r w:rsidRPr="003E0BC5">
        <w:rPr>
          <w:szCs w:val="24"/>
        </w:rPr>
        <w:t xml:space="preserve"> –en relación con el análisis que nos ocupa-, </w:t>
      </w:r>
      <w:r>
        <w:rPr>
          <w:szCs w:val="24"/>
        </w:rPr>
        <w:t xml:space="preserve">recibos de nómina. </w:t>
      </w:r>
    </w:p>
    <w:p w14:paraId="218BA78F" w14:textId="77777777" w:rsidR="001312F8" w:rsidRPr="003E0BC5" w:rsidRDefault="001312F8" w:rsidP="006B152F">
      <w:pPr>
        <w:rPr>
          <w:szCs w:val="24"/>
        </w:rPr>
      </w:pPr>
    </w:p>
    <w:p w14:paraId="45F179EC" w14:textId="77777777" w:rsidR="006B152F" w:rsidRPr="003E0BC5" w:rsidRDefault="006B152F" w:rsidP="006B152F">
      <w:pPr>
        <w:rPr>
          <w:szCs w:val="24"/>
        </w:rPr>
      </w:pPr>
      <w:r w:rsidRPr="003E0BC5">
        <w:rPr>
          <w:szCs w:val="24"/>
        </w:rPr>
        <w:t xml:space="preserve">Resulta preciso señalar que estos lineamientos son de observancia general para todos los servidores públicos de las entidades fiscalizables que desempeñen un empleo, cargo o </w:t>
      </w:r>
      <w:r w:rsidRPr="003E0BC5">
        <w:rPr>
          <w:szCs w:val="24"/>
        </w:rPr>
        <w:lastRenderedPageBreak/>
        <w:t>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5BDF1E43" w14:textId="77777777" w:rsidR="006B152F" w:rsidRPr="001312F8" w:rsidRDefault="006B152F" w:rsidP="006B152F">
      <w:pPr>
        <w:spacing w:before="240"/>
        <w:ind w:left="851" w:right="851"/>
        <w:rPr>
          <w:i/>
          <w:sz w:val="22"/>
        </w:rPr>
      </w:pPr>
      <w:r w:rsidRPr="001312F8">
        <w:rPr>
          <w:b/>
          <w:i/>
          <w:sz w:val="22"/>
        </w:rPr>
        <w:t>“Artículo 32.-</w:t>
      </w:r>
      <w:r w:rsidRPr="001312F8">
        <w:rPr>
          <w:i/>
          <w:sz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1998CDC7" w14:textId="77777777" w:rsidR="006B152F" w:rsidRPr="001312F8" w:rsidRDefault="006B152F" w:rsidP="006B152F">
      <w:pPr>
        <w:spacing w:before="240"/>
        <w:ind w:left="851" w:right="851"/>
        <w:rPr>
          <w:b/>
          <w:i/>
          <w:sz w:val="22"/>
        </w:rPr>
      </w:pPr>
      <w:r w:rsidRPr="001312F8">
        <w:rPr>
          <w:b/>
          <w:i/>
          <w:sz w:val="22"/>
        </w:rPr>
        <w:t xml:space="preserve">Los </w:t>
      </w:r>
      <w:proofErr w:type="gramStart"/>
      <w:r w:rsidRPr="001312F8">
        <w:rPr>
          <w:b/>
          <w:i/>
          <w:sz w:val="22"/>
        </w:rPr>
        <w:t>Presidentes</w:t>
      </w:r>
      <w:proofErr w:type="gramEnd"/>
      <w:r w:rsidRPr="001312F8">
        <w:rPr>
          <w:b/>
          <w:i/>
          <w:sz w:val="22"/>
        </w:rPr>
        <w:t xml:space="preserve"> Municipales presentarán a la Legislatura las cuentas públicas anuales</w:t>
      </w:r>
      <w:r w:rsidRPr="001312F8">
        <w:rPr>
          <w:i/>
          <w:sz w:val="22"/>
        </w:rPr>
        <w:t xml:space="preserve"> de sus respectivos municipios, del ejercicio fiscal inmediato anterior, </w:t>
      </w:r>
      <w:r w:rsidRPr="001312F8">
        <w:rPr>
          <w:b/>
          <w:i/>
          <w:sz w:val="22"/>
        </w:rPr>
        <w:t>dentro de los quince primeros días del mes de marzo</w:t>
      </w:r>
      <w:r w:rsidRPr="001312F8">
        <w:rPr>
          <w:i/>
          <w:sz w:val="22"/>
        </w:rPr>
        <w:t xml:space="preserve"> de cada año; </w:t>
      </w:r>
      <w:r w:rsidRPr="001312F8">
        <w:rPr>
          <w:b/>
          <w:i/>
          <w:sz w:val="22"/>
        </w:rPr>
        <w:t>asimism</w:t>
      </w:r>
      <w:r w:rsidRPr="001312F8">
        <w:rPr>
          <w:i/>
          <w:sz w:val="22"/>
        </w:rPr>
        <w:t xml:space="preserve">o, </w:t>
      </w:r>
      <w:r w:rsidRPr="001312F8">
        <w:rPr>
          <w:b/>
          <w:i/>
          <w:sz w:val="22"/>
          <w:u w:val="single"/>
        </w:rPr>
        <w:t>los informes mensuales</w:t>
      </w:r>
      <w:r w:rsidRPr="001312F8">
        <w:rPr>
          <w:i/>
          <w:sz w:val="22"/>
        </w:rPr>
        <w:t xml:space="preserve"> los deberán presentar </w:t>
      </w:r>
      <w:r w:rsidRPr="001312F8">
        <w:rPr>
          <w:b/>
          <w:i/>
          <w:sz w:val="22"/>
          <w:u w:val="single"/>
        </w:rPr>
        <w:t xml:space="preserve">dentro de los veinte días posteriores al término del mes correspondiente.” </w:t>
      </w:r>
      <w:r w:rsidRPr="001312F8">
        <w:rPr>
          <w:b/>
          <w:i/>
          <w:sz w:val="22"/>
        </w:rPr>
        <w:t>[Sic]</w:t>
      </w:r>
    </w:p>
    <w:p w14:paraId="161B122E" w14:textId="77777777" w:rsidR="006B152F" w:rsidRPr="00F975C8" w:rsidRDefault="006B152F" w:rsidP="006B152F">
      <w:pPr>
        <w:ind w:left="851" w:right="758"/>
        <w:rPr>
          <w:i/>
        </w:rPr>
      </w:pPr>
    </w:p>
    <w:p w14:paraId="33539270" w14:textId="0E153389" w:rsidR="00B954ED" w:rsidRPr="00B954ED" w:rsidRDefault="006B152F" w:rsidP="00B954ED">
      <w:pPr>
        <w:spacing w:before="240" w:after="240"/>
        <w:ind w:right="-91"/>
        <w:rPr>
          <w:szCs w:val="24"/>
        </w:rPr>
      </w:pPr>
      <w:r w:rsidRPr="003E0BC5">
        <w:rPr>
          <w:szCs w:val="24"/>
        </w:rPr>
        <w:t xml:space="preserve">La información </w:t>
      </w:r>
      <w:r w:rsidRPr="003E0BC5">
        <w:rPr>
          <w:b/>
          <w:szCs w:val="24"/>
        </w:rPr>
        <w:t>documental comprobatoria</w:t>
      </w:r>
      <w:r w:rsidRPr="003E0BC5">
        <w:rPr>
          <w:szCs w:val="24"/>
        </w:rPr>
        <w:t xml:space="preserve">, </w:t>
      </w:r>
      <w:r w:rsidRPr="003E0BC5">
        <w:rPr>
          <w:b/>
          <w:szCs w:val="24"/>
          <w:u w:val="single"/>
        </w:rPr>
        <w:t>deberá conservarse en los archivos de la entidad fiscalizada –Municipio</w:t>
      </w:r>
      <w:r w:rsidRPr="003E0BC5">
        <w:rPr>
          <w:szCs w:val="24"/>
        </w:rPr>
        <w:t>-, en original y debidamente integrada en términos de los lineamientos de referencia, pues son susceptibles de revisión directa por el órgano Superior de Fiscalización.</w:t>
      </w:r>
      <w:r>
        <w:rPr>
          <w:szCs w:val="24"/>
        </w:rPr>
        <w:t xml:space="preserve"> </w:t>
      </w:r>
      <w:r w:rsidRPr="003E0BC5">
        <w:rPr>
          <w:rFonts w:cs="Arial"/>
          <w:szCs w:val="24"/>
          <w:lang w:val="es-ES"/>
        </w:rPr>
        <w:t xml:space="preserve">Una vez puntualizado esto, se advierte que </w:t>
      </w:r>
      <w:r>
        <w:rPr>
          <w:rFonts w:cs="Arial"/>
          <w:szCs w:val="24"/>
          <w:lang w:val="es-ES"/>
        </w:rPr>
        <w:t xml:space="preserve">los recibos de nómina </w:t>
      </w:r>
      <w:r w:rsidRPr="003E0BC5">
        <w:rPr>
          <w:rFonts w:cs="Arial"/>
          <w:szCs w:val="24"/>
          <w:lang w:val="es-ES"/>
        </w:rPr>
        <w:t>contiene</w:t>
      </w:r>
      <w:r>
        <w:rPr>
          <w:rFonts w:cs="Arial"/>
          <w:szCs w:val="24"/>
          <w:lang w:val="es-ES"/>
        </w:rPr>
        <w:t>n</w:t>
      </w:r>
      <w:r w:rsidRPr="003E0BC5">
        <w:rPr>
          <w:rFonts w:cs="Arial"/>
          <w:szCs w:val="24"/>
          <w:lang w:val="es-ES"/>
        </w:rPr>
        <w:t xml:space="preserve"> la información relativa a las remuneraciones de los servidores públicos.</w:t>
      </w:r>
      <w:r>
        <w:rPr>
          <w:rFonts w:cs="Arial"/>
          <w:szCs w:val="24"/>
          <w:lang w:val="es-ES"/>
        </w:rPr>
        <w:t xml:space="preserve"> </w:t>
      </w:r>
      <w:r w:rsidRPr="003E0BC5">
        <w:rPr>
          <w:szCs w:val="24"/>
        </w:rPr>
        <w:t xml:space="preserve">Aunado a lo anterior, </w:t>
      </w:r>
      <w:r>
        <w:rPr>
          <w:szCs w:val="24"/>
        </w:rPr>
        <w:t xml:space="preserve">los Lineamientos para la Integración del informe trimestral de los Sujetos de Fiscalización Municipales para el Ejercicio, visibles en la página oficial del Órgano Superior de Fiscalización del Estado de México (OSFEM) en el sitio de internet: </w:t>
      </w:r>
    </w:p>
    <w:p w14:paraId="46CBDA90" w14:textId="42DD8F14" w:rsidR="00B954ED" w:rsidRDefault="00B954ED" w:rsidP="006B152F">
      <w:pPr>
        <w:spacing w:before="240" w:after="240"/>
        <w:rPr>
          <w:rFonts w:cs="Arial"/>
          <w:szCs w:val="24"/>
          <w:lang w:val="es-ES"/>
        </w:rPr>
      </w:pPr>
      <w:r>
        <w:rPr>
          <w:noProof/>
          <w:szCs w:val="24"/>
        </w:rPr>
        <w:lastRenderedPageBreak/>
        <w:drawing>
          <wp:anchor distT="0" distB="0" distL="114300" distR="114300" simplePos="0" relativeHeight="251660288" behindDoc="0" locked="0" layoutInCell="1" allowOverlap="1" wp14:anchorId="6B2D395F" wp14:editId="48C6CF8D">
            <wp:simplePos x="0" y="0"/>
            <wp:positionH relativeFrom="margin">
              <wp:align>left</wp:align>
            </wp:positionH>
            <wp:positionV relativeFrom="paragraph">
              <wp:posOffset>293370</wp:posOffset>
            </wp:positionV>
            <wp:extent cx="5505450" cy="3225165"/>
            <wp:effectExtent l="19050" t="19050" r="19050" b="13335"/>
            <wp:wrapThrough wrapText="bothSides">
              <wp:wrapPolygon edited="0">
                <wp:start x="-75" y="-128"/>
                <wp:lineTo x="-75" y="21562"/>
                <wp:lineTo x="21600" y="21562"/>
                <wp:lineTo x="21600" y="-128"/>
                <wp:lineTo x="-75" y="-128"/>
              </wp:wrapPolygon>
            </wp:wrapThrough>
            <wp:docPr id="8" name="Imagen 9"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descr="A screenshot of a computer screen&#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5450" cy="32251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DD4D641" w14:textId="77777777" w:rsidR="00B954ED" w:rsidRDefault="00B954ED" w:rsidP="006B152F">
      <w:pPr>
        <w:spacing w:before="240" w:after="240"/>
        <w:rPr>
          <w:rFonts w:cs="Arial"/>
          <w:szCs w:val="24"/>
          <w:lang w:val="es-ES"/>
        </w:rPr>
      </w:pPr>
    </w:p>
    <w:p w14:paraId="3691C0E6" w14:textId="77777777" w:rsidR="00B954ED" w:rsidRDefault="00B954ED" w:rsidP="006B152F">
      <w:pPr>
        <w:spacing w:before="240" w:after="240"/>
        <w:rPr>
          <w:rFonts w:cs="Arial"/>
          <w:szCs w:val="24"/>
          <w:lang w:val="es-ES"/>
        </w:rPr>
      </w:pPr>
    </w:p>
    <w:p w14:paraId="3151C618" w14:textId="77777777" w:rsidR="00B954ED" w:rsidRDefault="00B954ED" w:rsidP="006B152F">
      <w:pPr>
        <w:spacing w:before="240" w:after="240"/>
        <w:rPr>
          <w:rFonts w:cs="Arial"/>
          <w:szCs w:val="24"/>
          <w:lang w:val="es-ES"/>
        </w:rPr>
      </w:pPr>
    </w:p>
    <w:p w14:paraId="308480FD" w14:textId="77777777" w:rsidR="00B954ED" w:rsidRDefault="00B954ED" w:rsidP="006B152F">
      <w:pPr>
        <w:spacing w:before="240" w:after="240"/>
        <w:rPr>
          <w:rFonts w:cs="Arial"/>
          <w:szCs w:val="24"/>
          <w:lang w:val="es-ES"/>
        </w:rPr>
      </w:pPr>
    </w:p>
    <w:p w14:paraId="6E600214" w14:textId="77777777" w:rsidR="00B954ED" w:rsidRDefault="00B954ED" w:rsidP="006B152F">
      <w:pPr>
        <w:spacing w:before="240" w:after="240"/>
        <w:rPr>
          <w:rFonts w:cs="Arial"/>
          <w:szCs w:val="24"/>
          <w:lang w:val="es-ES"/>
        </w:rPr>
      </w:pPr>
    </w:p>
    <w:p w14:paraId="54B5EF9B" w14:textId="77777777" w:rsidR="00B954ED" w:rsidRDefault="00B954ED" w:rsidP="006B152F">
      <w:pPr>
        <w:spacing w:before="240" w:after="240"/>
        <w:rPr>
          <w:rFonts w:cs="Arial"/>
          <w:szCs w:val="24"/>
          <w:lang w:val="es-ES"/>
        </w:rPr>
      </w:pPr>
    </w:p>
    <w:p w14:paraId="5304C3B2" w14:textId="77777777" w:rsidR="00B954ED" w:rsidRDefault="00B954ED" w:rsidP="006B152F">
      <w:pPr>
        <w:spacing w:before="240" w:after="240"/>
        <w:rPr>
          <w:rFonts w:cs="Arial"/>
          <w:szCs w:val="24"/>
          <w:lang w:val="es-ES"/>
        </w:rPr>
      </w:pPr>
    </w:p>
    <w:p w14:paraId="6A5241F6" w14:textId="743C9F3D" w:rsidR="006B152F" w:rsidRPr="0078693A" w:rsidRDefault="006B152F" w:rsidP="006B152F">
      <w:pPr>
        <w:spacing w:before="240" w:after="240"/>
        <w:rPr>
          <w:rFonts w:cs="Arial"/>
          <w:b/>
          <w:szCs w:val="24"/>
          <w:lang w:val="es-ES"/>
        </w:rPr>
      </w:pPr>
      <w:r>
        <w:rPr>
          <w:i/>
          <w:noProof/>
          <w:szCs w:val="24"/>
        </w:rPr>
        <mc:AlternateContent>
          <mc:Choice Requires="wps">
            <w:drawing>
              <wp:anchor distT="0" distB="0" distL="114300" distR="114300" simplePos="0" relativeHeight="251659264" behindDoc="0" locked="0" layoutInCell="1" allowOverlap="1" wp14:anchorId="0C7DEE68" wp14:editId="562FCE2B">
                <wp:simplePos x="0" y="0"/>
                <wp:positionH relativeFrom="column">
                  <wp:posOffset>316865</wp:posOffset>
                </wp:positionH>
                <wp:positionV relativeFrom="paragraph">
                  <wp:posOffset>8944610</wp:posOffset>
                </wp:positionV>
                <wp:extent cx="4724400" cy="276225"/>
                <wp:effectExtent l="0" t="0" r="19050" b="28575"/>
                <wp:wrapNone/>
                <wp:docPr id="5"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3098"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MkOMrJMCAABrBQAADgAAAAAAAAAAAAAAAAAuAgAAZHJzL2Uyb0RvYy54&#10;bWxQSwECLQAUAAYACAAAACEAYOFlhuAAAAAMAQAADwAAAAAAAAAAAAAAAADtBAAAZHJzL2Rvd25y&#10;ZXYueG1sUEsFBgAAAAAEAAQA8wAAAPoFAAAAAA==&#10;" filled="f" strokecolor="red" strokeweight="1.5pt"/>
            </w:pict>
          </mc:Fallback>
        </mc:AlternateContent>
      </w:r>
      <w:r>
        <w:rPr>
          <w:rFonts w:cs="Arial"/>
          <w:szCs w:val="24"/>
          <w:lang w:val="es-ES"/>
        </w:rPr>
        <w:t>A</w:t>
      </w:r>
      <w:r w:rsidRPr="00B272A6">
        <w:rPr>
          <w:rFonts w:cs="Arial"/>
          <w:szCs w:val="24"/>
          <w:lang w:val="es-ES"/>
        </w:rPr>
        <w:t xml:space="preserve">tento a lo anterior, resulta claro que existe la obligación por parte del </w:t>
      </w:r>
      <w:r>
        <w:rPr>
          <w:rFonts w:cs="Arial"/>
          <w:b/>
          <w:szCs w:val="24"/>
          <w:lang w:val="es-ES"/>
        </w:rPr>
        <w:t>Sujeto Obligado</w:t>
      </w:r>
      <w:r w:rsidRPr="00B272A6">
        <w:rPr>
          <w:rFonts w:cs="Arial"/>
          <w:szCs w:val="24"/>
          <w:lang w:val="es-ES"/>
        </w:rPr>
        <w:t xml:space="preserve">, de entregar los informes </w:t>
      </w:r>
      <w:r>
        <w:rPr>
          <w:rFonts w:cs="Arial"/>
          <w:szCs w:val="24"/>
          <w:lang w:val="es-ES"/>
        </w:rPr>
        <w:t>trimestrales</w:t>
      </w:r>
      <w:r w:rsidRPr="00B272A6">
        <w:rPr>
          <w:rFonts w:cs="Arial"/>
          <w:szCs w:val="24"/>
          <w:lang w:val="es-ES"/>
        </w:rPr>
        <w:t xml:space="preserve"> al Órgano Superior de Fiscalización del Estado de México de conformidad con el artículo 32 de la Ley de Fiscalización Superior del Estado de México, en los cua</w:t>
      </w:r>
      <w:r>
        <w:rPr>
          <w:rFonts w:cs="Arial"/>
          <w:szCs w:val="24"/>
          <w:lang w:val="es-ES"/>
        </w:rPr>
        <w:t xml:space="preserve">les se incluye lo referente a los Comprobantes Fiscales Digitales por Internet por concepto de Nómina, en consecuencia, la información solicitada debe de obrar en los archivos del </w:t>
      </w:r>
      <w:r>
        <w:rPr>
          <w:rFonts w:cs="Arial"/>
          <w:b/>
          <w:szCs w:val="24"/>
          <w:lang w:val="es-ES"/>
        </w:rPr>
        <w:t xml:space="preserve">Sujeto Obligado. </w:t>
      </w:r>
    </w:p>
    <w:p w14:paraId="70B97519" w14:textId="77777777" w:rsidR="006B152F" w:rsidRPr="00B272A6" w:rsidRDefault="006B152F" w:rsidP="006B152F">
      <w:pPr>
        <w:rPr>
          <w:rFonts w:cs="Arial"/>
          <w:bCs/>
          <w:szCs w:val="24"/>
          <w:lang w:val="es-ES"/>
        </w:rPr>
      </w:pPr>
      <w:r w:rsidRPr="00B272A6">
        <w:rPr>
          <w:rFonts w:cs="Arial"/>
          <w:szCs w:val="24"/>
          <w:lang w:val="es-ES"/>
        </w:rPr>
        <w:t>En este sentido, de acuerdo a la naturaleza de la información solicitada se concluye que ésta es de</w:t>
      </w:r>
      <w:r w:rsidRPr="00B272A6">
        <w:rPr>
          <w:rFonts w:cs="Arial"/>
          <w:bCs/>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cs="Arial"/>
          <w:szCs w:val="24"/>
          <w:lang w:val="es-ES"/>
        </w:rPr>
        <w:t xml:space="preserve"> </w:t>
      </w:r>
      <w:r w:rsidRPr="00B272A6">
        <w:rPr>
          <w:rFonts w:cs="Arial"/>
          <w:bCs/>
          <w:szCs w:val="24"/>
          <w:lang w:val="es-ES"/>
        </w:rPr>
        <w:t xml:space="preserve">permite transparentar la aplicación de los recursos públicos que son otorgados para el cumplimiento de sus funciones, ello </w:t>
      </w:r>
      <w:r w:rsidRPr="00B272A6">
        <w:rPr>
          <w:rFonts w:cs="Arial"/>
          <w:bCs/>
          <w:szCs w:val="24"/>
          <w:lang w:val="es-ES"/>
        </w:rPr>
        <w:lastRenderedPageBreak/>
        <w:t xml:space="preserve">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15CE2E28" w14:textId="77777777" w:rsidR="006B152F" w:rsidRPr="001312F8" w:rsidRDefault="006B152F" w:rsidP="006B152F">
      <w:pPr>
        <w:spacing w:before="240"/>
        <w:ind w:left="851" w:right="851"/>
        <w:rPr>
          <w:rFonts w:cs="Arial"/>
          <w:bCs/>
          <w:i/>
          <w:sz w:val="22"/>
          <w:lang w:val="es-ES"/>
        </w:rPr>
      </w:pPr>
      <w:r w:rsidRPr="001312F8">
        <w:rPr>
          <w:rFonts w:cs="Arial"/>
          <w:bCs/>
          <w:i/>
          <w:sz w:val="22"/>
          <w:lang w:val="es-ES"/>
        </w:rPr>
        <w:t>“</w:t>
      </w:r>
      <w:r w:rsidRPr="001312F8">
        <w:rPr>
          <w:rFonts w:cs="Arial"/>
          <w:b/>
          <w:bCs/>
          <w:i/>
          <w:sz w:val="22"/>
          <w:lang w:val="es-ES"/>
        </w:rPr>
        <w:t>Artículo 23</w:t>
      </w:r>
      <w:r w:rsidRPr="001312F8">
        <w:rPr>
          <w:rFonts w:cs="Arial"/>
          <w:bCs/>
          <w:i/>
          <w:sz w:val="22"/>
          <w:lang w:val="es-ES"/>
        </w:rPr>
        <w:t xml:space="preserve"> Son </w:t>
      </w:r>
      <w:r w:rsidRPr="001312F8">
        <w:rPr>
          <w:rFonts w:eastAsia="MS Mincho" w:cs="Arial"/>
          <w:i/>
          <w:sz w:val="22"/>
          <w:lang w:val="es-ES"/>
        </w:rPr>
        <w:t>sujetos</w:t>
      </w:r>
      <w:r w:rsidRPr="001312F8">
        <w:rPr>
          <w:rFonts w:cs="Arial"/>
          <w:bCs/>
          <w:i/>
          <w:sz w:val="22"/>
          <w:lang w:val="es-ES"/>
        </w:rPr>
        <w:t xml:space="preserve"> obligados a transparentar y permitir el acceso a su información y proteger los datos personales que obren en su poder:</w:t>
      </w:r>
    </w:p>
    <w:p w14:paraId="21CD6191" w14:textId="77777777" w:rsidR="006B152F" w:rsidRPr="001312F8" w:rsidRDefault="006B152F" w:rsidP="006B152F">
      <w:pPr>
        <w:spacing w:before="240"/>
        <w:ind w:left="851" w:right="851"/>
        <w:rPr>
          <w:rFonts w:cs="Arial"/>
          <w:bCs/>
          <w:i/>
          <w:sz w:val="22"/>
          <w:lang w:val="es-ES"/>
        </w:rPr>
      </w:pPr>
      <w:r w:rsidRPr="001312F8">
        <w:rPr>
          <w:rFonts w:cs="Arial"/>
          <w:b/>
          <w:bCs/>
          <w:i/>
          <w:sz w:val="22"/>
          <w:lang w:val="es-ES"/>
        </w:rPr>
        <w:t>IV.</w:t>
      </w:r>
      <w:r w:rsidRPr="001312F8">
        <w:rPr>
          <w:rFonts w:cs="Arial"/>
          <w:bCs/>
          <w:i/>
          <w:sz w:val="22"/>
          <w:lang w:val="es-ES"/>
        </w:rPr>
        <w:t xml:space="preserve"> Los ayuntamientos </w:t>
      </w:r>
      <w:r w:rsidRPr="001312F8">
        <w:rPr>
          <w:rFonts w:cs="Arial"/>
          <w:b/>
          <w:bCs/>
          <w:i/>
          <w:sz w:val="22"/>
          <w:u w:val="single"/>
          <w:lang w:val="es-ES"/>
        </w:rPr>
        <w:t>y las dependencias, organismos, órganos y entidades de la administración municipal;</w:t>
      </w:r>
    </w:p>
    <w:p w14:paraId="5F24B185" w14:textId="77777777" w:rsidR="006B152F" w:rsidRPr="001312F8" w:rsidRDefault="006B152F" w:rsidP="006B152F">
      <w:pPr>
        <w:spacing w:before="240"/>
        <w:ind w:left="851" w:right="851"/>
        <w:rPr>
          <w:rFonts w:cs="Arial"/>
          <w:b/>
          <w:bCs/>
          <w:i/>
          <w:sz w:val="22"/>
          <w:lang w:val="es-ES"/>
        </w:rPr>
      </w:pPr>
      <w:r w:rsidRPr="001312F8">
        <w:rPr>
          <w:rFonts w:cs="Arial"/>
          <w:bCs/>
          <w:i/>
          <w:sz w:val="22"/>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1312F8">
        <w:rPr>
          <w:rFonts w:cs="Arial"/>
          <w:b/>
          <w:bCs/>
          <w:i/>
          <w:sz w:val="22"/>
          <w:lang w:val="es-ES"/>
        </w:rPr>
        <w:t>[Sic]</w:t>
      </w:r>
    </w:p>
    <w:p w14:paraId="04EA9CC5" w14:textId="77777777" w:rsidR="006B152F" w:rsidRPr="00B272A6" w:rsidRDefault="006B152F" w:rsidP="006B152F">
      <w:pPr>
        <w:spacing w:before="240" w:after="240"/>
        <w:rPr>
          <w:rFonts w:cs="Arial"/>
          <w:szCs w:val="24"/>
          <w:lang w:val="es-ES"/>
        </w:rPr>
      </w:pPr>
      <w:r w:rsidRPr="00B272A6">
        <w:rPr>
          <w:rFonts w:cs="Arial"/>
          <w:szCs w:val="24"/>
          <w:lang w:val="es-ES"/>
        </w:rPr>
        <w:t xml:space="preserve">En este sentido, </w:t>
      </w:r>
      <w:r w:rsidRPr="00B272A6">
        <w:rPr>
          <w:rFonts w:cs="Arial"/>
          <w:b/>
          <w:szCs w:val="24"/>
          <w:lang w:val="es-ES"/>
        </w:rPr>
        <w:t>E</w:t>
      </w:r>
      <w:r>
        <w:rPr>
          <w:rFonts w:cs="Arial"/>
          <w:b/>
          <w:szCs w:val="24"/>
          <w:lang w:val="es-ES"/>
        </w:rPr>
        <w:t>l</w:t>
      </w:r>
      <w:r w:rsidRPr="00B272A6">
        <w:rPr>
          <w:rFonts w:cs="Arial"/>
          <w:b/>
          <w:szCs w:val="24"/>
          <w:lang w:val="es-ES"/>
        </w:rPr>
        <w:t xml:space="preserve"> </w:t>
      </w:r>
      <w:r>
        <w:rPr>
          <w:rFonts w:cs="Arial"/>
          <w:b/>
          <w:szCs w:val="24"/>
          <w:lang w:val="es-ES"/>
        </w:rPr>
        <w:t>Sujeto</w:t>
      </w:r>
      <w:r w:rsidRPr="00B272A6">
        <w:rPr>
          <w:rFonts w:cs="Arial"/>
          <w:b/>
          <w:szCs w:val="24"/>
          <w:lang w:val="es-ES"/>
        </w:rPr>
        <w:t xml:space="preserve"> </w:t>
      </w:r>
      <w:r>
        <w:rPr>
          <w:rFonts w:cs="Arial"/>
          <w:b/>
          <w:szCs w:val="24"/>
          <w:lang w:val="es-ES"/>
        </w:rPr>
        <w:t>Obligado</w:t>
      </w:r>
      <w:r w:rsidRPr="00B272A6">
        <w:rPr>
          <w:rFonts w:cs="Arial"/>
          <w:szCs w:val="24"/>
          <w:lang w:val="es-ES"/>
        </w:rPr>
        <w:t xml:space="preserve"> se encuentra constreñido a entregar la información solicitada por </w:t>
      </w:r>
      <w:r>
        <w:rPr>
          <w:rFonts w:cs="Arial"/>
          <w:b/>
          <w:color w:val="000000"/>
          <w:szCs w:val="24"/>
          <w:lang w:val="es-ES"/>
        </w:rPr>
        <w:t>El</w:t>
      </w:r>
      <w:r w:rsidRPr="00B272A6">
        <w:rPr>
          <w:rFonts w:cs="Arial"/>
          <w:b/>
          <w:color w:val="000000"/>
          <w:szCs w:val="24"/>
        </w:rPr>
        <w:t xml:space="preserve"> R</w:t>
      </w:r>
      <w:r>
        <w:rPr>
          <w:rFonts w:cs="Arial"/>
          <w:b/>
          <w:color w:val="000000"/>
          <w:szCs w:val="24"/>
        </w:rPr>
        <w:t>ecurrente</w:t>
      </w:r>
      <w:r w:rsidRPr="00B272A6">
        <w:rPr>
          <w:rFonts w:cs="Arial"/>
          <w:szCs w:val="24"/>
          <w:lang w:val="es-ES"/>
        </w:rPr>
        <w:t xml:space="preserve">, de acuerdo con lo dispuesto por los artículos 3, fracción XI y 12 </w:t>
      </w:r>
      <w:r w:rsidRPr="00B272A6">
        <w:rPr>
          <w:rFonts w:cs="Arial"/>
          <w:bCs/>
          <w:szCs w:val="24"/>
          <w:lang w:val="es-ES"/>
        </w:rPr>
        <w:t>de la Ley de Transparencia y Acceso a la Información Pública del Estado de México y Municipios</w:t>
      </w:r>
      <w:r w:rsidRPr="00B272A6">
        <w:rPr>
          <w:rFonts w:cs="Arial"/>
          <w:szCs w:val="24"/>
          <w:lang w:val="es-ES"/>
        </w:rPr>
        <w:t>, de los cuales se desprende que es información pública la contenida en los documentos que los Sujetos Obligados generen, administren o se encuentre en su posesión en ejercicio de sus atribuciones.</w:t>
      </w:r>
    </w:p>
    <w:p w14:paraId="378CF321" w14:textId="77777777" w:rsidR="006B152F" w:rsidRDefault="006B152F" w:rsidP="006B152F">
      <w:pPr>
        <w:autoSpaceDE w:val="0"/>
        <w:autoSpaceDN w:val="0"/>
        <w:adjustRightInd w:val="0"/>
        <w:spacing w:before="240" w:after="240"/>
        <w:rPr>
          <w:rFonts w:cs="Arial"/>
          <w:szCs w:val="24"/>
          <w:lang w:val="es-ES"/>
        </w:rPr>
      </w:pPr>
      <w:r w:rsidRPr="00B272A6">
        <w:rPr>
          <w:rFonts w:cs="Arial"/>
          <w:szCs w:val="24"/>
          <w:lang w:val="es-ES"/>
        </w:rPr>
        <w:t xml:space="preserve">Siendo aplicable, el criterio </w:t>
      </w:r>
      <w:r w:rsidRPr="00B272A6">
        <w:rPr>
          <w:rFonts w:cs="Arial"/>
          <w:bCs/>
          <w:szCs w:val="24"/>
          <w:lang w:val="es-ES"/>
        </w:rPr>
        <w:t xml:space="preserve">de interpretación en el orden administrativo número 0002-11, emitido por Acuerdo del Pleno del Instituto de Transparencia y Acceso a la Información </w:t>
      </w:r>
      <w:r w:rsidRPr="00B272A6">
        <w:rPr>
          <w:rFonts w:cs="Arial"/>
          <w:bCs/>
          <w:szCs w:val="24"/>
          <w:lang w:val="es-ES"/>
        </w:rPr>
        <w:lastRenderedPageBreak/>
        <w:t xml:space="preserve">Pública y Protección de Datos Personales del Estado de México y Municipios, publicado en el Periódico Oficial del Gobierno del Estado Libre y Soberano de México “Gaceta del Gobierno” el diecinueve de octubre de dos mil once, </w:t>
      </w:r>
      <w:r w:rsidRPr="00B272A6">
        <w:rPr>
          <w:rFonts w:cs="Arial"/>
          <w:szCs w:val="24"/>
          <w:lang w:val="es-ES"/>
        </w:rPr>
        <w:t>cuyo rubro y texto dispone:</w:t>
      </w:r>
    </w:p>
    <w:p w14:paraId="3558105B" w14:textId="77777777" w:rsidR="006B152F" w:rsidRPr="001312F8" w:rsidRDefault="006B152F" w:rsidP="006B152F">
      <w:pPr>
        <w:spacing w:before="240"/>
        <w:ind w:left="851" w:right="851"/>
        <w:jc w:val="center"/>
        <w:rPr>
          <w:rFonts w:cs="Arial"/>
          <w:b/>
          <w:i/>
          <w:sz w:val="22"/>
          <w:lang w:val="es-ES"/>
        </w:rPr>
      </w:pPr>
      <w:r w:rsidRPr="001312F8">
        <w:rPr>
          <w:rFonts w:cs="Arial"/>
          <w:b/>
          <w:i/>
          <w:sz w:val="22"/>
          <w:lang w:val="es-ES"/>
        </w:rPr>
        <w:t>CRITERIO 0002-11</w:t>
      </w:r>
    </w:p>
    <w:p w14:paraId="0E7844F5" w14:textId="77777777" w:rsidR="006B152F" w:rsidRPr="001312F8" w:rsidRDefault="006B152F" w:rsidP="006B152F">
      <w:pPr>
        <w:spacing w:before="240"/>
        <w:ind w:left="851" w:right="851"/>
        <w:rPr>
          <w:rFonts w:cs="Arial"/>
          <w:i/>
          <w:sz w:val="22"/>
          <w:lang w:val="es-ES"/>
        </w:rPr>
      </w:pPr>
      <w:r w:rsidRPr="001312F8">
        <w:rPr>
          <w:rFonts w:cs="Arial"/>
          <w:b/>
          <w:i/>
          <w:sz w:val="22"/>
          <w:lang w:val="es-ES"/>
        </w:rPr>
        <w:t xml:space="preserve">“INFORMACIÓN PÚBLICA, CONCEPTO DE, EN MATERIA DE TRANSPARENCIA. INTERPRETACIÓN TEMÁTICA DE LOS ARTÍCULOS 2 2, FRACCIÓN </w:t>
      </w:r>
      <w:r w:rsidRPr="001312F8">
        <w:rPr>
          <w:rFonts w:cs="Arial"/>
          <w:b/>
          <w:bCs/>
          <w:i/>
          <w:sz w:val="22"/>
          <w:lang w:val="es-ES"/>
        </w:rPr>
        <w:t xml:space="preserve">V, XV, Y XVI, </w:t>
      </w:r>
      <w:r w:rsidRPr="001312F8">
        <w:rPr>
          <w:rFonts w:cs="Arial"/>
          <w:b/>
          <w:i/>
          <w:sz w:val="22"/>
          <w:lang w:val="es-ES"/>
        </w:rPr>
        <w:t>32, 4,11 Y 41.</w:t>
      </w:r>
      <w:r w:rsidRPr="001312F8">
        <w:rPr>
          <w:rFonts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FA32F0" w14:textId="77777777" w:rsidR="006B152F" w:rsidRPr="001312F8" w:rsidRDefault="006B152F" w:rsidP="006B152F">
      <w:pPr>
        <w:spacing w:before="240"/>
        <w:ind w:left="851" w:right="851"/>
        <w:rPr>
          <w:rFonts w:cs="Arial"/>
          <w:i/>
          <w:sz w:val="22"/>
          <w:lang w:val="es-ES"/>
        </w:rPr>
      </w:pPr>
      <w:r w:rsidRPr="001312F8">
        <w:rPr>
          <w:rFonts w:cs="Arial"/>
          <w:i/>
          <w:sz w:val="22"/>
          <w:lang w:val="es-ES"/>
        </w:rPr>
        <w:t xml:space="preserve">En </w:t>
      </w:r>
      <w:proofErr w:type="gramStart"/>
      <w:r w:rsidRPr="001312F8">
        <w:rPr>
          <w:rFonts w:cs="Arial"/>
          <w:i/>
          <w:sz w:val="22"/>
          <w:lang w:val="es-ES"/>
        </w:rPr>
        <w:t>consecuencia</w:t>
      </w:r>
      <w:proofErr w:type="gramEnd"/>
      <w:r w:rsidRPr="001312F8">
        <w:rPr>
          <w:rFonts w:cs="Arial"/>
          <w:i/>
          <w:sz w:val="22"/>
          <w:lang w:val="es-ES"/>
        </w:rPr>
        <w:t xml:space="preserve"> el acceso a la información se refiere a que se cumplan cualquiera de los siguientes tres supuestos:</w:t>
      </w:r>
    </w:p>
    <w:p w14:paraId="3780E30D" w14:textId="77777777" w:rsidR="006B152F" w:rsidRPr="001312F8" w:rsidRDefault="006B152F" w:rsidP="006B152F">
      <w:pPr>
        <w:spacing w:before="240"/>
        <w:ind w:left="851" w:right="851"/>
        <w:rPr>
          <w:rFonts w:cs="Arial"/>
          <w:b/>
          <w:i/>
          <w:sz w:val="22"/>
          <w:u w:val="single"/>
          <w:lang w:val="es-ES"/>
        </w:rPr>
      </w:pPr>
      <w:r w:rsidRPr="001312F8">
        <w:rPr>
          <w:rFonts w:cs="Arial"/>
          <w:b/>
          <w:i/>
          <w:sz w:val="22"/>
          <w:u w:val="single"/>
          <w:lang w:val="es-ES"/>
        </w:rPr>
        <w:t xml:space="preserve">1) Que se trate de información registrada en cualquier soporte documental, </w:t>
      </w:r>
      <w:proofErr w:type="gramStart"/>
      <w:r w:rsidRPr="001312F8">
        <w:rPr>
          <w:rFonts w:cs="Arial"/>
          <w:b/>
          <w:i/>
          <w:sz w:val="22"/>
          <w:u w:val="single"/>
          <w:lang w:val="es-ES"/>
        </w:rPr>
        <w:t>que</w:t>
      </w:r>
      <w:proofErr w:type="gramEnd"/>
      <w:r w:rsidRPr="001312F8">
        <w:rPr>
          <w:rFonts w:cs="Arial"/>
          <w:b/>
          <w:i/>
          <w:sz w:val="22"/>
          <w:u w:val="single"/>
          <w:lang w:val="es-ES"/>
        </w:rPr>
        <w:t xml:space="preserve"> en ejercicio de las atribuciones conferidas, sea generada por los Sujetos Obligados;</w:t>
      </w:r>
    </w:p>
    <w:p w14:paraId="66933699" w14:textId="77777777" w:rsidR="006B152F" w:rsidRPr="001312F8" w:rsidRDefault="006B152F" w:rsidP="006B152F">
      <w:pPr>
        <w:spacing w:before="240"/>
        <w:ind w:left="851" w:right="851"/>
        <w:rPr>
          <w:rFonts w:cs="Arial"/>
          <w:i/>
          <w:sz w:val="22"/>
          <w:lang w:val="es-ES"/>
        </w:rPr>
      </w:pPr>
      <w:r w:rsidRPr="001312F8">
        <w:rPr>
          <w:rFonts w:cs="Arial"/>
          <w:i/>
          <w:sz w:val="22"/>
          <w:lang w:val="es-ES"/>
        </w:rPr>
        <w:t xml:space="preserve">2) Que se trate de información registrada en cualquier soporte documental, </w:t>
      </w:r>
      <w:proofErr w:type="gramStart"/>
      <w:r w:rsidRPr="001312F8">
        <w:rPr>
          <w:rFonts w:cs="Arial"/>
          <w:i/>
          <w:sz w:val="22"/>
          <w:lang w:val="es-ES"/>
        </w:rPr>
        <w:t>que</w:t>
      </w:r>
      <w:proofErr w:type="gramEnd"/>
      <w:r w:rsidRPr="001312F8">
        <w:rPr>
          <w:rFonts w:cs="Arial"/>
          <w:i/>
          <w:sz w:val="22"/>
          <w:lang w:val="es-ES"/>
        </w:rPr>
        <w:t xml:space="preserve"> en ejercicio de las atribuciones conferidas, sea administrada por los Sujetos Obligados, y</w:t>
      </w:r>
    </w:p>
    <w:p w14:paraId="38A2735C" w14:textId="77777777" w:rsidR="006B152F" w:rsidRPr="001312F8" w:rsidRDefault="006B152F" w:rsidP="006B152F">
      <w:pPr>
        <w:spacing w:before="240"/>
        <w:ind w:left="851" w:right="851"/>
        <w:rPr>
          <w:rFonts w:cs="Arial"/>
          <w:b/>
          <w:i/>
          <w:sz w:val="22"/>
          <w:lang w:val="es-ES"/>
        </w:rPr>
      </w:pPr>
      <w:r w:rsidRPr="001312F8">
        <w:rPr>
          <w:rFonts w:cs="Arial"/>
          <w:i/>
          <w:sz w:val="22"/>
          <w:lang w:val="es-ES"/>
        </w:rPr>
        <w:t xml:space="preserve">3) Que se trate de información registrada en cualquier soporte documental, </w:t>
      </w:r>
      <w:proofErr w:type="gramStart"/>
      <w:r w:rsidRPr="001312F8">
        <w:rPr>
          <w:rFonts w:cs="Arial"/>
          <w:i/>
          <w:sz w:val="22"/>
          <w:lang w:val="es-ES"/>
        </w:rPr>
        <w:t>que</w:t>
      </w:r>
      <w:proofErr w:type="gramEnd"/>
      <w:r w:rsidRPr="001312F8">
        <w:rPr>
          <w:rFonts w:cs="Arial"/>
          <w:i/>
          <w:sz w:val="22"/>
          <w:lang w:val="es-ES"/>
        </w:rPr>
        <w:t xml:space="preserve"> en ejercicio de las atribuciones conferidas, se encuentre en posesión de los Sujetos Obligados.” </w:t>
      </w:r>
      <w:r w:rsidRPr="001312F8">
        <w:rPr>
          <w:rFonts w:cs="Arial"/>
          <w:b/>
          <w:i/>
          <w:sz w:val="22"/>
          <w:lang w:val="es-ES"/>
        </w:rPr>
        <w:t>[Sic]</w:t>
      </w:r>
    </w:p>
    <w:p w14:paraId="18F3DA56" w14:textId="77777777" w:rsidR="006B152F" w:rsidRDefault="006B152F" w:rsidP="006B152F">
      <w:pPr>
        <w:autoSpaceDE w:val="0"/>
        <w:autoSpaceDN w:val="0"/>
        <w:adjustRightInd w:val="0"/>
        <w:spacing w:before="240"/>
        <w:rPr>
          <w:rFonts w:cs="Arial"/>
          <w:szCs w:val="24"/>
        </w:rPr>
      </w:pPr>
      <w:r>
        <w:rPr>
          <w:rFonts w:cs="Arial"/>
          <w:szCs w:val="24"/>
        </w:rPr>
        <w:lastRenderedPageBreak/>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5E0BDC6C" w14:textId="77777777" w:rsidR="006B152F" w:rsidRPr="00FA7CFC" w:rsidRDefault="006B152F" w:rsidP="006B152F">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08140A82" w14:textId="77777777" w:rsidR="006B152F" w:rsidRPr="00FA7CFC" w:rsidRDefault="006B152F" w:rsidP="006B152F">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03E3C697" w14:textId="77777777" w:rsidR="006B152F" w:rsidRDefault="006B152F" w:rsidP="006B152F">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4464C85" w14:textId="77777777" w:rsidR="006B152F" w:rsidRDefault="006B152F" w:rsidP="006B152F">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27F276F7" w14:textId="77777777" w:rsidR="006B152F" w:rsidRPr="001312F8" w:rsidRDefault="006B152F" w:rsidP="006B152F">
      <w:pPr>
        <w:autoSpaceDE w:val="0"/>
        <w:autoSpaceDN w:val="0"/>
        <w:adjustRightInd w:val="0"/>
        <w:spacing w:before="240"/>
        <w:ind w:left="851" w:right="851"/>
        <w:rPr>
          <w:b/>
          <w:i/>
          <w:sz w:val="22"/>
          <w:u w:val="single"/>
        </w:rPr>
      </w:pPr>
      <w:r w:rsidRPr="001312F8">
        <w:rPr>
          <w:b/>
          <w:bCs/>
          <w:i/>
          <w:sz w:val="22"/>
          <w:u w:val="single"/>
        </w:rPr>
        <w:t xml:space="preserve">VIII. </w:t>
      </w:r>
      <w:r w:rsidRPr="001312F8">
        <w:rPr>
          <w:b/>
          <w:i/>
          <w:sz w:val="22"/>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BCAA3BF" w14:textId="77777777" w:rsidR="006B152F" w:rsidRPr="001312F8" w:rsidRDefault="006B152F" w:rsidP="006B152F">
      <w:pPr>
        <w:autoSpaceDE w:val="0"/>
        <w:autoSpaceDN w:val="0"/>
        <w:adjustRightInd w:val="0"/>
        <w:spacing w:before="240"/>
        <w:ind w:left="851" w:right="851"/>
        <w:rPr>
          <w:b/>
          <w:i/>
          <w:sz w:val="22"/>
          <w:u w:val="single"/>
        </w:rPr>
      </w:pPr>
      <w:r w:rsidRPr="001312F8">
        <w:rPr>
          <w:b/>
          <w:i/>
          <w:sz w:val="22"/>
          <w:u w:val="single"/>
        </w:rPr>
        <w:t>(…)”</w:t>
      </w:r>
      <w:r w:rsidRPr="001312F8">
        <w:rPr>
          <w:i/>
          <w:sz w:val="22"/>
          <w:u w:val="single"/>
        </w:rPr>
        <w:t xml:space="preserve"> </w:t>
      </w:r>
      <w:r w:rsidRPr="001312F8">
        <w:rPr>
          <w:b/>
          <w:i/>
          <w:sz w:val="22"/>
          <w:u w:val="single"/>
        </w:rPr>
        <w:t>[Sic]</w:t>
      </w:r>
    </w:p>
    <w:p w14:paraId="24F31347" w14:textId="77777777" w:rsidR="006B152F" w:rsidRDefault="006B152F" w:rsidP="006B152F">
      <w:pPr>
        <w:contextualSpacing/>
        <w:rPr>
          <w:rFonts w:eastAsia="MS Mincho" w:cs="Times New Roman"/>
          <w:szCs w:val="24"/>
        </w:rPr>
      </w:pPr>
      <w:r w:rsidRPr="0039245A">
        <w:rPr>
          <w:rFonts w:eastAsia="MS Mincho" w:cs="Tahoma"/>
          <w:szCs w:val="24"/>
        </w:rPr>
        <w:t>Así</w:t>
      </w:r>
      <w:r>
        <w:rPr>
          <w:rFonts w:eastAsia="MS Mincho" w:cs="Tahoma"/>
          <w:szCs w:val="24"/>
        </w:rPr>
        <w:t>,</w:t>
      </w:r>
      <w:r w:rsidRPr="0039245A">
        <w:rPr>
          <w:rFonts w:eastAsia="MS Mincho" w:cs="Tahoma"/>
          <w:szCs w:val="24"/>
        </w:rPr>
        <w:t xml:space="preserve"> la Ley de Transparencia y Acceso a la Información Pública del Estado de México y Municipios </w:t>
      </w:r>
      <w:r w:rsidRPr="0039245A">
        <w:rPr>
          <w:rFonts w:eastAsia="Arial Unicode MS" w:cs="Arial"/>
          <w:szCs w:val="24"/>
        </w:rPr>
        <w:t xml:space="preserve">en el artículo 92 </w:t>
      </w:r>
      <w:r w:rsidRPr="0039245A">
        <w:rPr>
          <w:rFonts w:eastAsia="Arial Unicode MS" w:cs="Times New Roman"/>
          <w:szCs w:val="24"/>
        </w:rPr>
        <w:t>fracción VIII, señala que</w:t>
      </w:r>
      <w:r w:rsidRPr="0039245A">
        <w:rPr>
          <w:rFonts w:eastAsia="MS Mincho" w:cs="Tahoma"/>
          <w:szCs w:val="24"/>
        </w:rPr>
        <w:t xml:space="preserve"> la </w:t>
      </w:r>
      <w:r w:rsidRPr="0039245A">
        <w:rPr>
          <w:rFonts w:eastAsia="Times New Roman" w:cs="Arial"/>
          <w:szCs w:val="24"/>
        </w:rPr>
        <w:t xml:space="preserve">información solicitada respecto </w:t>
      </w:r>
      <w:r w:rsidRPr="0039245A">
        <w:rPr>
          <w:rFonts w:eastAsia="Times New Roman" w:cs="Arial"/>
          <w:szCs w:val="24"/>
        </w:rPr>
        <w:lastRenderedPageBreak/>
        <w:t xml:space="preserve">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eastAsia="Arial Unicode MS" w:cs="Arial"/>
          <w:szCs w:val="24"/>
        </w:rPr>
        <w:t xml:space="preserve">se trata de las obligaciones de transparencia comunes, esto es, información que por su naturaleza es pública y que los </w:t>
      </w:r>
      <w:r w:rsidRPr="0039245A">
        <w:rPr>
          <w:rFonts w:eastAsia="MS Mincho" w:cs="Times New Roman"/>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eastAsia="MS Mincho" w:cs="Times New Roman"/>
          <w:szCs w:val="24"/>
        </w:rPr>
        <w:t xml:space="preserve">social. </w:t>
      </w:r>
    </w:p>
    <w:p w14:paraId="1C3754F9" w14:textId="77777777" w:rsidR="006B152F" w:rsidRDefault="006B152F" w:rsidP="006B152F">
      <w:pPr>
        <w:contextualSpacing/>
        <w:rPr>
          <w:rFonts w:eastAsia="MS Mincho" w:cs="Times New Roman"/>
          <w:szCs w:val="24"/>
        </w:rPr>
      </w:pPr>
    </w:p>
    <w:p w14:paraId="11C3A78E" w14:textId="3BC96141" w:rsidR="006B152F" w:rsidRDefault="006B152F" w:rsidP="006B152F">
      <w:pPr>
        <w:spacing w:after="240"/>
        <w:rPr>
          <w:rFonts w:cs="Arial"/>
          <w:b/>
          <w:szCs w:val="24"/>
        </w:rPr>
      </w:pPr>
      <w:r w:rsidRPr="00F40B51">
        <w:rPr>
          <w:rFonts w:cs="Arial"/>
          <w:szCs w:val="24"/>
        </w:rPr>
        <w:t xml:space="preserve">Atento a lo anterior, resulta claro que existe la obligación del </w:t>
      </w:r>
      <w:r w:rsidRPr="00F40B51">
        <w:rPr>
          <w:rFonts w:cs="Arial"/>
          <w:b/>
          <w:szCs w:val="24"/>
        </w:rPr>
        <w:t>Sujeto Obligado</w:t>
      </w:r>
      <w:r w:rsidRPr="00F40B51">
        <w:rPr>
          <w:rFonts w:cs="Arial"/>
          <w:szCs w:val="24"/>
        </w:rPr>
        <w:t xml:space="preserve">, de entregar los informes </w:t>
      </w:r>
      <w:r>
        <w:rPr>
          <w:rFonts w:cs="Arial"/>
          <w:szCs w:val="24"/>
        </w:rPr>
        <w:t>trimestrales</w:t>
      </w:r>
      <w:r w:rsidRPr="00F40B51">
        <w:rPr>
          <w:rFonts w:cs="Arial"/>
          <w:szCs w:val="24"/>
        </w:rPr>
        <w:t xml:space="preserve"> al Órgano Superior de Fiscalización del Estado de México, en los cuales se incluye la información relativa </w:t>
      </w:r>
      <w:r>
        <w:rPr>
          <w:rFonts w:cs="Arial"/>
          <w:szCs w:val="24"/>
        </w:rPr>
        <w:t xml:space="preserve">a los </w:t>
      </w:r>
      <w:r w:rsidR="00B954ED">
        <w:rPr>
          <w:rFonts w:cs="Arial"/>
          <w:szCs w:val="24"/>
        </w:rPr>
        <w:t xml:space="preserve">CFDI </w:t>
      </w:r>
      <w:r>
        <w:rPr>
          <w:rFonts w:cs="Arial"/>
          <w:szCs w:val="24"/>
        </w:rPr>
        <w:t>correspondientes</w:t>
      </w:r>
      <w:r w:rsidRPr="00F40B51">
        <w:rPr>
          <w:rFonts w:cs="Arial"/>
          <w:szCs w:val="24"/>
        </w:rPr>
        <w:t xml:space="preserve"> a un periodo determinado; en consecuencia, la información solicitada por </w:t>
      </w:r>
      <w:r>
        <w:rPr>
          <w:rFonts w:cs="Arial"/>
          <w:b/>
          <w:szCs w:val="24"/>
        </w:rPr>
        <w:t>El</w:t>
      </w:r>
      <w:r w:rsidRPr="00F40B51">
        <w:rPr>
          <w:rFonts w:cs="Arial"/>
          <w:b/>
          <w:szCs w:val="24"/>
        </w:rPr>
        <w:t xml:space="preserve"> </w:t>
      </w:r>
      <w:r>
        <w:rPr>
          <w:rFonts w:cs="Arial"/>
          <w:b/>
          <w:szCs w:val="24"/>
        </w:rPr>
        <w:t>Recurrente</w:t>
      </w:r>
      <w:r w:rsidRPr="00F40B51">
        <w:rPr>
          <w:rFonts w:cs="Arial"/>
          <w:b/>
          <w:szCs w:val="24"/>
        </w:rPr>
        <w:t xml:space="preserve"> </w:t>
      </w:r>
      <w:r w:rsidRPr="00F40B51">
        <w:rPr>
          <w:rFonts w:cs="Arial"/>
          <w:szCs w:val="24"/>
        </w:rPr>
        <w:t xml:space="preserve">debe obrar en los archivos del </w:t>
      </w:r>
      <w:r>
        <w:rPr>
          <w:rFonts w:cs="Arial"/>
          <w:b/>
          <w:szCs w:val="24"/>
        </w:rPr>
        <w:t xml:space="preserve">Sujeto Obligado. </w:t>
      </w:r>
    </w:p>
    <w:p w14:paraId="19FFB6EC" w14:textId="77777777" w:rsidR="006B152F" w:rsidRDefault="006B152F" w:rsidP="006B152F">
      <w:pPr>
        <w:spacing w:after="240"/>
        <w:rPr>
          <w:rFonts w:cs="Arial"/>
          <w:bCs/>
          <w:szCs w:val="24"/>
        </w:rPr>
      </w:pPr>
      <w:r>
        <w:rPr>
          <w:rFonts w:cs="Arial"/>
          <w:bCs/>
          <w:szCs w:val="24"/>
        </w:rPr>
        <w:t xml:space="preserve">Hasta aquí lo expuesto, se desprenden las siguientes consideraciones: </w:t>
      </w:r>
    </w:p>
    <w:p w14:paraId="02194864" w14:textId="77777777" w:rsidR="006B152F" w:rsidRDefault="006B152F" w:rsidP="000529C7">
      <w:pPr>
        <w:pStyle w:val="Prrafodelista"/>
        <w:numPr>
          <w:ilvl w:val="0"/>
          <w:numId w:val="34"/>
        </w:numPr>
        <w:autoSpaceDE w:val="0"/>
        <w:autoSpaceDN w:val="0"/>
        <w:adjustRightInd w:val="0"/>
        <w:spacing w:before="240"/>
        <w:rPr>
          <w:rFonts w:cs="Arial"/>
          <w:bCs/>
          <w:lang w:eastAsia="es-MX"/>
        </w:rPr>
      </w:pPr>
      <w:r>
        <w:rPr>
          <w:rFonts w:cs="Arial"/>
          <w:bCs/>
          <w:lang w:eastAsia="es-MX"/>
        </w:rPr>
        <w:t xml:space="preserve">El Comprobante Fiscal Digital por Internet (CFDI) es la forma de hacer documentos electrónicos para que sean válidos para el Servicio de Administración Tributaria “SAT” Requiere que el contribuyente obtenga su Certificado de Sello Digital (CSD) en el portal del SAT para firmar electrónicamente sus documentos. </w:t>
      </w:r>
    </w:p>
    <w:p w14:paraId="1EFAD0D6" w14:textId="77777777" w:rsidR="006B152F" w:rsidRDefault="006B152F" w:rsidP="000529C7">
      <w:pPr>
        <w:pStyle w:val="Prrafodelista"/>
        <w:numPr>
          <w:ilvl w:val="0"/>
          <w:numId w:val="34"/>
        </w:numPr>
        <w:autoSpaceDE w:val="0"/>
        <w:autoSpaceDN w:val="0"/>
        <w:adjustRightInd w:val="0"/>
        <w:spacing w:before="240"/>
        <w:rPr>
          <w:rFonts w:cs="Arial"/>
          <w:bCs/>
          <w:lang w:eastAsia="es-MX"/>
        </w:rPr>
      </w:pPr>
      <w:r>
        <w:rPr>
          <w:rFonts w:cs="Arial"/>
          <w:bCs/>
          <w:lang w:eastAsia="es-MX"/>
        </w:rPr>
        <w:t xml:space="preserve">La factura electrónica o CFDI cumple con los requisitos legales de los comprobantes tradicionales y garantiza la autenticidad de su origen y la </w:t>
      </w:r>
      <w:r>
        <w:rPr>
          <w:rFonts w:cs="Arial"/>
          <w:bCs/>
          <w:lang w:eastAsia="es-MX"/>
        </w:rPr>
        <w:lastRenderedPageBreak/>
        <w:t xml:space="preserve">integridad de su contenido, lo que genera mayor seguridad jurídica, disminuyendo los riesgos de fraude y evasión fiscal. </w:t>
      </w:r>
    </w:p>
    <w:p w14:paraId="172A778A" w14:textId="77777777" w:rsidR="006B152F" w:rsidRDefault="006B152F" w:rsidP="000529C7">
      <w:pPr>
        <w:pStyle w:val="Prrafodelista"/>
        <w:numPr>
          <w:ilvl w:val="0"/>
          <w:numId w:val="34"/>
        </w:numPr>
        <w:autoSpaceDE w:val="0"/>
        <w:autoSpaceDN w:val="0"/>
        <w:adjustRightInd w:val="0"/>
        <w:spacing w:before="240"/>
        <w:rPr>
          <w:rFonts w:cs="Arial"/>
          <w:b/>
          <w:u w:val="single"/>
          <w:lang w:eastAsia="es-MX"/>
        </w:rPr>
      </w:pPr>
      <w:r>
        <w:rPr>
          <w:rFonts w:cs="Arial"/>
          <w:bCs/>
          <w:lang w:eastAsia="es-MX"/>
        </w:rPr>
        <w:t xml:space="preserve">Múltiples son los tipos de comprobantes fiscales que se pueden facturar electrónicamente, de manera enunciativa más no limitativa destacan las facturas, retenciones y pagos, notas de crédito, notas de cargo, recibos de honorarios, </w:t>
      </w:r>
      <w:r w:rsidRPr="00C57BD4">
        <w:rPr>
          <w:rFonts w:cs="Arial"/>
          <w:b/>
          <w:u w:val="single"/>
          <w:lang w:eastAsia="es-MX"/>
        </w:rPr>
        <w:t xml:space="preserve">recibos de nómina. </w:t>
      </w:r>
    </w:p>
    <w:p w14:paraId="5338B2C9" w14:textId="77777777" w:rsidR="006B152F" w:rsidRPr="00E04FA8" w:rsidRDefault="006B152F" w:rsidP="000529C7">
      <w:pPr>
        <w:pStyle w:val="Prrafodelista"/>
        <w:numPr>
          <w:ilvl w:val="0"/>
          <w:numId w:val="34"/>
        </w:numPr>
        <w:autoSpaceDE w:val="0"/>
        <w:autoSpaceDN w:val="0"/>
        <w:adjustRightInd w:val="0"/>
        <w:spacing w:before="240"/>
        <w:rPr>
          <w:rFonts w:cs="Arial"/>
          <w:b/>
          <w:u w:val="single"/>
          <w:lang w:eastAsia="es-MX"/>
        </w:rPr>
      </w:pPr>
      <w:r>
        <w:rPr>
          <w:rFonts w:cs="Arial"/>
          <w:bCs/>
          <w:lang w:eastAsia="es-MX"/>
        </w:rPr>
        <w:t>Que de una interpretación sistemática a los numerales 96 primer párrafo y 99 fracciones I y III de la Ley del Impuesto sobre la Renta se desprende que quienes hagan pago por concepto de salarios están obligados a efectuar retenciones y enteros mensuales, así como expedir y entregar comprobantes fiscales a las personas que reciban pagos por dicho concepto en la fecha en que se realice la erogación correspondiente. Porciones normativas que disponen a la literalidad lo siguiente:</w:t>
      </w:r>
    </w:p>
    <w:p w14:paraId="412FB810" w14:textId="77777777" w:rsidR="006B152F" w:rsidRPr="00E04FA8" w:rsidRDefault="006B152F" w:rsidP="00B954ED">
      <w:pPr>
        <w:pStyle w:val="Citas"/>
        <w:ind w:left="1416"/>
        <w:rPr>
          <w:b/>
          <w:u w:val="single"/>
          <w:lang w:eastAsia="es-MX"/>
        </w:rPr>
      </w:pPr>
      <w:r>
        <w:t>“Artículo 96.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5EB51EFE" w14:textId="77777777" w:rsidR="006B152F" w:rsidRDefault="006B152F" w:rsidP="00B954ED">
      <w:pPr>
        <w:pStyle w:val="Citas"/>
        <w:ind w:firstLine="565"/>
      </w:pPr>
      <w:r>
        <w:t>(…)</w:t>
      </w:r>
    </w:p>
    <w:p w14:paraId="6572E6AA" w14:textId="77777777" w:rsidR="006B152F" w:rsidRDefault="006B152F" w:rsidP="00B954ED">
      <w:pPr>
        <w:pStyle w:val="Citas"/>
        <w:ind w:left="1416"/>
      </w:pPr>
      <w:r>
        <w:t xml:space="preserve">Artículo 99. Quienes hagan pagos por los conceptos a que se refiere este Capítulo, tendrán las siguientes obligaciones: </w:t>
      </w:r>
    </w:p>
    <w:p w14:paraId="0407F349" w14:textId="77777777" w:rsidR="006B152F" w:rsidRDefault="006B152F" w:rsidP="00B954ED">
      <w:pPr>
        <w:pStyle w:val="Citas"/>
        <w:ind w:firstLine="565"/>
      </w:pPr>
      <w:r>
        <w:t>I. Efectuar las retenciones señaladas en el artículo 96 de esta Ley</w:t>
      </w:r>
    </w:p>
    <w:p w14:paraId="400CDDBC" w14:textId="77777777" w:rsidR="006B152F" w:rsidRDefault="006B152F" w:rsidP="00B954ED">
      <w:pPr>
        <w:pStyle w:val="Citas"/>
        <w:ind w:firstLine="565"/>
        <w:rPr>
          <w:b/>
          <w:u w:val="single"/>
          <w:lang w:eastAsia="es-MX"/>
        </w:rPr>
      </w:pPr>
      <w:r>
        <w:rPr>
          <w:b/>
          <w:u w:val="single"/>
          <w:lang w:eastAsia="es-MX"/>
        </w:rPr>
        <w:lastRenderedPageBreak/>
        <w:t>(…)</w:t>
      </w:r>
    </w:p>
    <w:p w14:paraId="48A34133" w14:textId="77777777" w:rsidR="006B152F" w:rsidRDefault="006B152F" w:rsidP="00B954ED">
      <w:pPr>
        <w:pStyle w:val="Citas"/>
        <w:ind w:left="1416"/>
      </w:pPr>
      <w:r>
        <w:t>III.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3A091B71" w14:textId="77777777" w:rsidR="006B152F" w:rsidRPr="00B36EDD" w:rsidRDefault="006B152F" w:rsidP="00B954ED">
      <w:pPr>
        <w:pStyle w:val="Citas"/>
        <w:ind w:firstLine="565"/>
        <w:rPr>
          <w:b/>
          <w:bCs/>
        </w:rPr>
      </w:pPr>
      <w:r>
        <w:t xml:space="preserve">(…)” </w:t>
      </w:r>
      <w:r>
        <w:rPr>
          <w:b/>
          <w:bCs/>
        </w:rPr>
        <w:t>(Sic)</w:t>
      </w:r>
    </w:p>
    <w:p w14:paraId="0A6E96B2" w14:textId="77777777" w:rsidR="006B152F" w:rsidRDefault="006B152F" w:rsidP="000529C7">
      <w:pPr>
        <w:pStyle w:val="Prrafodelista"/>
        <w:numPr>
          <w:ilvl w:val="0"/>
          <w:numId w:val="34"/>
        </w:numPr>
        <w:autoSpaceDE w:val="0"/>
        <w:autoSpaceDN w:val="0"/>
        <w:adjustRightInd w:val="0"/>
        <w:spacing w:before="240"/>
        <w:rPr>
          <w:rFonts w:cs="Arial"/>
          <w:bCs/>
          <w:lang w:eastAsia="es-MX"/>
        </w:rPr>
      </w:pPr>
      <w:r>
        <w:rPr>
          <w:rFonts w:cs="Arial"/>
          <w:bCs/>
          <w:lang w:eastAsia="es-MX"/>
        </w:rPr>
        <w:t>Que expedir recibos de nómina, comprobantes de pago o CFDI se trata de una obligación común de todos los patrones, quienes deberán de observar los numerales 29 y 29A del Código Fiscal de la Federación, así como la Resolución Miscelánea Fiscal, porciones normativas que prevén como requisitos de los documentos en cita, los siguientes:</w:t>
      </w:r>
    </w:p>
    <w:p w14:paraId="4F97D992" w14:textId="77777777" w:rsidR="006B152F" w:rsidRDefault="006B152F" w:rsidP="000529C7">
      <w:pPr>
        <w:pStyle w:val="Prrafodelista"/>
        <w:numPr>
          <w:ilvl w:val="0"/>
          <w:numId w:val="35"/>
        </w:numPr>
        <w:autoSpaceDE w:val="0"/>
        <w:autoSpaceDN w:val="0"/>
        <w:adjustRightInd w:val="0"/>
        <w:spacing w:before="240"/>
        <w:rPr>
          <w:rFonts w:cs="Arial"/>
          <w:bCs/>
          <w:lang w:eastAsia="es-MX"/>
        </w:rPr>
      </w:pPr>
      <w:r>
        <w:rPr>
          <w:rFonts w:cs="Arial"/>
          <w:bCs/>
          <w:lang w:eastAsia="es-MX"/>
        </w:rPr>
        <w:t>Registro Federal de Contribuyentes, nombre o razón social de quien los expida y el régimen fiscal en que tributen.</w:t>
      </w:r>
    </w:p>
    <w:p w14:paraId="0F8284A4" w14:textId="77777777" w:rsidR="006B152F" w:rsidRPr="00C45135" w:rsidRDefault="006B152F" w:rsidP="000529C7">
      <w:pPr>
        <w:pStyle w:val="Prrafodelista"/>
        <w:numPr>
          <w:ilvl w:val="0"/>
          <w:numId w:val="35"/>
        </w:numPr>
        <w:autoSpaceDE w:val="0"/>
        <w:autoSpaceDN w:val="0"/>
        <w:adjustRightInd w:val="0"/>
        <w:spacing w:before="240"/>
        <w:rPr>
          <w:rFonts w:cs="Arial"/>
          <w:bCs/>
          <w:lang w:eastAsia="es-MX"/>
        </w:rPr>
      </w:pPr>
      <w:r w:rsidRPr="00C45135">
        <w:rPr>
          <w:rFonts w:cs="Arial"/>
          <w:bCs/>
          <w:lang w:eastAsia="es-MX"/>
        </w:rPr>
        <w:t>Número de folio y sello digital del Servicio de Administración Tributaria.</w:t>
      </w:r>
    </w:p>
    <w:p w14:paraId="1D274FD0" w14:textId="77777777" w:rsidR="006B152F" w:rsidRDefault="006B152F" w:rsidP="000529C7">
      <w:pPr>
        <w:pStyle w:val="Prrafodelista"/>
        <w:numPr>
          <w:ilvl w:val="0"/>
          <w:numId w:val="35"/>
        </w:numPr>
        <w:autoSpaceDE w:val="0"/>
        <w:autoSpaceDN w:val="0"/>
        <w:adjustRightInd w:val="0"/>
        <w:spacing w:before="240"/>
        <w:rPr>
          <w:rFonts w:cs="Arial"/>
          <w:bCs/>
          <w:lang w:eastAsia="es-MX"/>
        </w:rPr>
      </w:pPr>
      <w:r>
        <w:rPr>
          <w:rFonts w:cs="Arial"/>
          <w:bCs/>
          <w:lang w:eastAsia="es-MX"/>
        </w:rPr>
        <w:t xml:space="preserve">Lugar y fecha de expedición. </w:t>
      </w:r>
    </w:p>
    <w:p w14:paraId="082D95F0" w14:textId="77777777" w:rsidR="006B152F" w:rsidRDefault="006B152F" w:rsidP="000529C7">
      <w:pPr>
        <w:pStyle w:val="Prrafodelista"/>
        <w:numPr>
          <w:ilvl w:val="0"/>
          <w:numId w:val="35"/>
        </w:numPr>
        <w:autoSpaceDE w:val="0"/>
        <w:autoSpaceDN w:val="0"/>
        <w:adjustRightInd w:val="0"/>
        <w:spacing w:before="240"/>
        <w:rPr>
          <w:rFonts w:cs="Arial"/>
          <w:bCs/>
          <w:lang w:eastAsia="es-MX"/>
        </w:rPr>
      </w:pPr>
      <w:r>
        <w:rPr>
          <w:rFonts w:cs="Arial"/>
          <w:bCs/>
          <w:lang w:eastAsia="es-MX"/>
        </w:rPr>
        <w:t xml:space="preserve">Registro Federal de Contribuyentes, nombre o razón social, así como el código postal del domicilio fiscal de la persona a favor de quien se expida. </w:t>
      </w:r>
    </w:p>
    <w:p w14:paraId="57DDD494" w14:textId="77777777" w:rsidR="006B152F" w:rsidRDefault="006B152F" w:rsidP="000529C7">
      <w:pPr>
        <w:pStyle w:val="Prrafodelista"/>
        <w:numPr>
          <w:ilvl w:val="0"/>
          <w:numId w:val="35"/>
        </w:numPr>
        <w:autoSpaceDE w:val="0"/>
        <w:autoSpaceDN w:val="0"/>
        <w:adjustRightInd w:val="0"/>
        <w:spacing w:before="240"/>
        <w:rPr>
          <w:rFonts w:cs="Arial"/>
          <w:bCs/>
          <w:lang w:eastAsia="es-MX"/>
        </w:rPr>
      </w:pPr>
      <w:r>
        <w:rPr>
          <w:rFonts w:cs="Arial"/>
          <w:bCs/>
          <w:lang w:eastAsia="es-MX"/>
        </w:rPr>
        <w:t xml:space="preserve">Cantidad, unidad de medida, clase de bienes o mercancías, o descripción del servicio. </w:t>
      </w:r>
    </w:p>
    <w:p w14:paraId="74311B09" w14:textId="77777777" w:rsidR="006B152F" w:rsidRDefault="006B152F" w:rsidP="000529C7">
      <w:pPr>
        <w:pStyle w:val="Prrafodelista"/>
        <w:numPr>
          <w:ilvl w:val="0"/>
          <w:numId w:val="35"/>
        </w:numPr>
        <w:autoSpaceDE w:val="0"/>
        <w:autoSpaceDN w:val="0"/>
        <w:adjustRightInd w:val="0"/>
        <w:spacing w:before="240"/>
        <w:rPr>
          <w:rFonts w:cs="Arial"/>
          <w:bCs/>
          <w:lang w:eastAsia="es-MX"/>
        </w:rPr>
      </w:pPr>
      <w:r>
        <w:rPr>
          <w:rFonts w:cs="Arial"/>
          <w:bCs/>
          <w:lang w:eastAsia="es-MX"/>
        </w:rPr>
        <w:lastRenderedPageBreak/>
        <w:t>Valor unitario consignado en número</w:t>
      </w:r>
    </w:p>
    <w:p w14:paraId="1AE73058" w14:textId="77777777" w:rsidR="006B152F" w:rsidRDefault="006B152F" w:rsidP="000529C7">
      <w:pPr>
        <w:pStyle w:val="Prrafodelista"/>
        <w:numPr>
          <w:ilvl w:val="0"/>
          <w:numId w:val="35"/>
        </w:numPr>
        <w:autoSpaceDE w:val="0"/>
        <w:autoSpaceDN w:val="0"/>
        <w:adjustRightInd w:val="0"/>
        <w:spacing w:before="240"/>
        <w:rPr>
          <w:rFonts w:cs="Arial"/>
          <w:bCs/>
          <w:lang w:eastAsia="es-MX"/>
        </w:rPr>
      </w:pPr>
      <w:r>
        <w:rPr>
          <w:rFonts w:cs="Arial"/>
          <w:bCs/>
          <w:lang w:eastAsia="es-MX"/>
        </w:rPr>
        <w:t xml:space="preserve">Importe total consignado en número o letra. </w:t>
      </w:r>
    </w:p>
    <w:p w14:paraId="32364E0D" w14:textId="77777777" w:rsidR="006B152F" w:rsidRDefault="006B152F" w:rsidP="000529C7">
      <w:pPr>
        <w:pStyle w:val="Prrafodelista"/>
        <w:numPr>
          <w:ilvl w:val="0"/>
          <w:numId w:val="35"/>
        </w:numPr>
        <w:autoSpaceDE w:val="0"/>
        <w:autoSpaceDN w:val="0"/>
        <w:adjustRightInd w:val="0"/>
        <w:spacing w:before="240"/>
        <w:rPr>
          <w:rFonts w:cs="Arial"/>
          <w:bCs/>
          <w:lang w:eastAsia="es-MX"/>
        </w:rPr>
      </w:pPr>
      <w:r>
        <w:rPr>
          <w:rFonts w:cs="Arial"/>
          <w:bCs/>
          <w:lang w:eastAsia="es-MX"/>
        </w:rPr>
        <w:t xml:space="preserve">Otros. </w:t>
      </w:r>
    </w:p>
    <w:p w14:paraId="685D1765" w14:textId="77777777" w:rsidR="006B152F" w:rsidRPr="00BB7454" w:rsidRDefault="006B152F" w:rsidP="006B152F">
      <w:pPr>
        <w:autoSpaceDE w:val="0"/>
        <w:autoSpaceDN w:val="0"/>
        <w:adjustRightInd w:val="0"/>
        <w:spacing w:before="240"/>
        <w:rPr>
          <w:rFonts w:cs="Arial"/>
          <w:bCs/>
          <w:szCs w:val="24"/>
        </w:rPr>
      </w:pPr>
      <w:r w:rsidRPr="00BB7454">
        <w:rPr>
          <w:rFonts w:cs="Arial"/>
          <w:bCs/>
          <w:szCs w:val="24"/>
        </w:rPr>
        <w:t>Además, deben de contener los siguientes datos:</w:t>
      </w:r>
    </w:p>
    <w:p w14:paraId="56577341" w14:textId="77777777" w:rsidR="006B152F" w:rsidRDefault="006B152F" w:rsidP="000529C7">
      <w:pPr>
        <w:pStyle w:val="Prrafodelista"/>
        <w:numPr>
          <w:ilvl w:val="0"/>
          <w:numId w:val="36"/>
        </w:numPr>
        <w:autoSpaceDE w:val="0"/>
        <w:autoSpaceDN w:val="0"/>
        <w:adjustRightInd w:val="0"/>
        <w:spacing w:before="240"/>
        <w:rPr>
          <w:rFonts w:cs="Arial"/>
          <w:bCs/>
          <w:lang w:eastAsia="es-MX"/>
        </w:rPr>
      </w:pPr>
      <w:r>
        <w:rPr>
          <w:rFonts w:cs="Arial"/>
          <w:bCs/>
          <w:lang w:eastAsia="es-MX"/>
        </w:rPr>
        <w:t>Fecha y hora de certificación.</w:t>
      </w:r>
    </w:p>
    <w:p w14:paraId="73ED5E3A" w14:textId="77777777" w:rsidR="006B152F" w:rsidRDefault="006B152F" w:rsidP="000529C7">
      <w:pPr>
        <w:pStyle w:val="Prrafodelista"/>
        <w:numPr>
          <w:ilvl w:val="0"/>
          <w:numId w:val="36"/>
        </w:numPr>
        <w:autoSpaceDE w:val="0"/>
        <w:autoSpaceDN w:val="0"/>
        <w:adjustRightInd w:val="0"/>
        <w:spacing w:before="240"/>
        <w:rPr>
          <w:rFonts w:cs="Arial"/>
          <w:bCs/>
          <w:lang w:eastAsia="es-MX"/>
        </w:rPr>
      </w:pPr>
      <w:r>
        <w:rPr>
          <w:rFonts w:cs="Arial"/>
          <w:bCs/>
          <w:lang w:eastAsia="es-MX"/>
        </w:rPr>
        <w:t xml:space="preserve">Número de serie del certificado digital del SAT con el que se realizó el sellado. </w:t>
      </w:r>
    </w:p>
    <w:p w14:paraId="7444BA33" w14:textId="77777777" w:rsidR="006B152F" w:rsidRDefault="006B152F" w:rsidP="006B152F">
      <w:pPr>
        <w:autoSpaceDE w:val="0"/>
        <w:autoSpaceDN w:val="0"/>
        <w:adjustRightInd w:val="0"/>
        <w:spacing w:before="240"/>
        <w:rPr>
          <w:rFonts w:cs="Arial"/>
          <w:bCs/>
          <w:szCs w:val="24"/>
        </w:rPr>
      </w:pPr>
      <w:r w:rsidRPr="00AF47F4">
        <w:rPr>
          <w:rFonts w:cs="Arial"/>
          <w:bCs/>
          <w:szCs w:val="24"/>
        </w:rPr>
        <w:t xml:space="preserve">De manera complementaria, </w:t>
      </w:r>
      <w:r>
        <w:rPr>
          <w:rFonts w:cs="Arial"/>
          <w:bCs/>
          <w:szCs w:val="24"/>
        </w:rPr>
        <w:t>la representación impresa además debe contener los requisitos contenidos en la Resolución Miscelánea Vigente:</w:t>
      </w:r>
    </w:p>
    <w:p w14:paraId="0BA81C5C" w14:textId="77777777" w:rsidR="006B152F" w:rsidRPr="00AF47F4" w:rsidRDefault="006B152F" w:rsidP="000529C7">
      <w:pPr>
        <w:pStyle w:val="Prrafodelista"/>
        <w:numPr>
          <w:ilvl w:val="0"/>
          <w:numId w:val="37"/>
        </w:numPr>
        <w:ind w:right="901"/>
        <w:rPr>
          <w:rFonts w:cs="Arial"/>
          <w:color w:val="000000"/>
          <w:lang w:val="es-ES_tradnl"/>
        </w:rPr>
      </w:pPr>
      <w:r w:rsidRPr="00AF47F4">
        <w:rPr>
          <w:rFonts w:cs="Arial"/>
          <w:color w:val="000000"/>
          <w:lang w:val="es-ES_tradnl"/>
        </w:rPr>
        <w:t>Código de barras generado conforme al rubro I.D del Anexo 20 o el número de folio fiscal del comprobante.</w:t>
      </w:r>
    </w:p>
    <w:p w14:paraId="4B54A334" w14:textId="77777777" w:rsidR="006B152F" w:rsidRPr="00AF47F4" w:rsidRDefault="006B152F" w:rsidP="000529C7">
      <w:pPr>
        <w:pStyle w:val="Prrafodelista"/>
        <w:numPr>
          <w:ilvl w:val="0"/>
          <w:numId w:val="37"/>
        </w:numPr>
        <w:ind w:right="901"/>
        <w:rPr>
          <w:rFonts w:cs="Arial"/>
          <w:color w:val="000000"/>
          <w:lang w:val="es-ES_tradnl"/>
        </w:rPr>
      </w:pPr>
      <w:r w:rsidRPr="00AF47F4">
        <w:rPr>
          <w:rFonts w:cs="Arial"/>
          <w:color w:val="000000"/>
          <w:lang w:val="es-ES_tradnl"/>
        </w:rPr>
        <w:t>Número de serie del CSD del emisor y del SAT.</w:t>
      </w:r>
    </w:p>
    <w:p w14:paraId="0905DB0F" w14:textId="77777777" w:rsidR="006B152F" w:rsidRPr="00AF47F4" w:rsidRDefault="006B152F" w:rsidP="000529C7">
      <w:pPr>
        <w:pStyle w:val="Prrafodelista"/>
        <w:numPr>
          <w:ilvl w:val="0"/>
          <w:numId w:val="37"/>
        </w:numPr>
        <w:ind w:right="901"/>
        <w:rPr>
          <w:rFonts w:cs="Arial"/>
          <w:color w:val="000000"/>
          <w:lang w:val="es-ES_tradnl"/>
        </w:rPr>
      </w:pPr>
      <w:r w:rsidRPr="00AF47F4">
        <w:rPr>
          <w:rFonts w:cs="Arial"/>
          <w:color w:val="000000"/>
          <w:lang w:val="es-ES_tradnl"/>
        </w:rPr>
        <w:t>La leyenda “Este documento es una representación impresa de un CFDI”.</w:t>
      </w:r>
    </w:p>
    <w:p w14:paraId="40B187C5" w14:textId="77777777" w:rsidR="006B152F" w:rsidRPr="00AF47F4" w:rsidRDefault="006B152F" w:rsidP="000529C7">
      <w:pPr>
        <w:pStyle w:val="Prrafodelista"/>
        <w:numPr>
          <w:ilvl w:val="0"/>
          <w:numId w:val="37"/>
        </w:numPr>
        <w:ind w:right="901"/>
        <w:rPr>
          <w:rFonts w:cs="Arial"/>
          <w:color w:val="000000"/>
          <w:lang w:val="es-ES_tradnl"/>
        </w:rPr>
      </w:pPr>
      <w:r w:rsidRPr="00AF47F4">
        <w:rPr>
          <w:rFonts w:cs="Arial"/>
          <w:color w:val="000000"/>
          <w:lang w:val="es-ES_tradnl"/>
        </w:rPr>
        <w:t>Fecha y hora de emisión y de certificación de la Factura en adición a lo señalado en el artículo 29-A, fracción III del CFF.</w:t>
      </w:r>
    </w:p>
    <w:p w14:paraId="75B268AE" w14:textId="77777777" w:rsidR="006B152F" w:rsidRPr="00AF47F4" w:rsidRDefault="006B152F" w:rsidP="000529C7">
      <w:pPr>
        <w:pStyle w:val="Prrafodelista"/>
        <w:numPr>
          <w:ilvl w:val="0"/>
          <w:numId w:val="37"/>
        </w:numPr>
        <w:autoSpaceDE w:val="0"/>
        <w:autoSpaceDN w:val="0"/>
        <w:adjustRightInd w:val="0"/>
        <w:spacing w:before="240"/>
        <w:rPr>
          <w:rFonts w:cs="Arial"/>
          <w:bCs/>
          <w:lang w:eastAsia="es-MX"/>
        </w:rPr>
      </w:pPr>
      <w:r w:rsidRPr="00AF47F4">
        <w:rPr>
          <w:rFonts w:cs="Arial"/>
          <w:color w:val="000000"/>
          <w:lang w:val="es-ES_tradnl"/>
        </w:rPr>
        <w:t xml:space="preserve">Cadena original del complemento de certificación digital del </w:t>
      </w:r>
      <w:r w:rsidRPr="00492B6B">
        <w:rPr>
          <w:rFonts w:cs="Arial"/>
          <w:b/>
          <w:bCs/>
          <w:color w:val="000000"/>
          <w:lang w:val="es-ES_tradnl"/>
        </w:rPr>
        <w:t>SAT.</w:t>
      </w:r>
    </w:p>
    <w:p w14:paraId="5866CC6D" w14:textId="77777777" w:rsidR="006B152F" w:rsidRPr="00F40B51" w:rsidRDefault="006B152F" w:rsidP="006B152F">
      <w:pPr>
        <w:spacing w:after="240"/>
        <w:rPr>
          <w:rFonts w:cs="Arial"/>
          <w:szCs w:val="24"/>
        </w:rPr>
      </w:pPr>
    </w:p>
    <w:p w14:paraId="7ABD5D1E" w14:textId="77777777" w:rsidR="006B152F" w:rsidRDefault="006B152F" w:rsidP="006B152F">
      <w:pPr>
        <w:rPr>
          <w:rFonts w:cs="Arial"/>
          <w:szCs w:val="24"/>
        </w:rPr>
      </w:pPr>
      <w:r>
        <w:rPr>
          <w:szCs w:val="24"/>
        </w:rPr>
        <w:t xml:space="preserve">Con base en lo anteriormente expuesto, se desprende que la esfera competencial del </w:t>
      </w:r>
      <w:r>
        <w:rPr>
          <w:b/>
          <w:bCs/>
          <w:szCs w:val="24"/>
        </w:rPr>
        <w:t xml:space="preserve">Sujeto Obligado </w:t>
      </w:r>
      <w:r>
        <w:rPr>
          <w:szCs w:val="24"/>
        </w:rPr>
        <w:t xml:space="preserve">le constriñe a generar, poseer y administrar la información requerida. </w:t>
      </w:r>
      <w:r>
        <w:rPr>
          <w:rFonts w:cs="Arial"/>
          <w:szCs w:val="24"/>
        </w:rPr>
        <w:t xml:space="preserve">Bajo este contexto, en términos de los numerales 18 y 19 de la Ley de Transparencia local existe obligación de documentar actos de autoridad, así como una presunción de </w:t>
      </w:r>
      <w:r>
        <w:rPr>
          <w:rFonts w:cs="Arial"/>
          <w:szCs w:val="24"/>
        </w:rPr>
        <w:lastRenderedPageBreak/>
        <w:t xml:space="preserve">existencia de la información cuando se refiera a las atribuciones de los sujetos obligados, porciones normativas que disponen a la literalidad lo siguiente: </w:t>
      </w:r>
    </w:p>
    <w:p w14:paraId="4DAA3AD7" w14:textId="77777777" w:rsidR="006B152F" w:rsidRDefault="006B152F" w:rsidP="006B152F">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16A01629" w14:textId="77777777" w:rsidR="006B152F" w:rsidRDefault="006B152F" w:rsidP="006B152F">
      <w:pPr>
        <w:pStyle w:val="Citas"/>
      </w:pPr>
      <w:r>
        <w:t xml:space="preserve">Artículo 19. Se presume que la información debe existir si se refiere a las facultades, competencias y funciones que los ordenamientos jurídicos aplicables otorgan a los sujetos obligados. </w:t>
      </w:r>
    </w:p>
    <w:p w14:paraId="167EE462" w14:textId="77777777" w:rsidR="006B152F" w:rsidRDefault="006B152F" w:rsidP="006B152F">
      <w:pPr>
        <w:pStyle w:val="Citas"/>
      </w:pPr>
      <w:r>
        <w:t xml:space="preserve">En los casos en que ciertas facultades, competencias o funciones no se hayan ejercido, se debe motivar la respuesta en función de las causas que motiven tal circunstancia. </w:t>
      </w:r>
    </w:p>
    <w:p w14:paraId="7CFF5A04" w14:textId="35E88B26" w:rsidR="006B152F" w:rsidRDefault="006B152F" w:rsidP="001A61EF">
      <w:pPr>
        <w:pStyle w:val="Citas"/>
        <w:rPr>
          <w:b/>
          <w:bCs/>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7DDB771" w14:textId="77777777" w:rsidR="001A61EF" w:rsidRPr="001A61EF" w:rsidRDefault="001A61EF" w:rsidP="001A61EF">
      <w:pPr>
        <w:pStyle w:val="Citas"/>
        <w:rPr>
          <w:b/>
          <w:bCs/>
          <w:sz w:val="24"/>
          <w:szCs w:val="24"/>
        </w:rPr>
      </w:pPr>
    </w:p>
    <w:p w14:paraId="5828F269" w14:textId="77777777" w:rsidR="001A61EF" w:rsidRDefault="0068337A" w:rsidP="001A61EF">
      <w:pPr>
        <w:spacing w:after="240"/>
        <w:rPr>
          <w:rFonts w:cs="Arial"/>
          <w:color w:val="000000"/>
        </w:rPr>
      </w:pPr>
      <w:r w:rsidRPr="001A61EF">
        <w:rPr>
          <w:rFonts w:cs="Arial"/>
          <w:color w:val="000000"/>
        </w:rPr>
        <w:t xml:space="preserve">Una vez sentado lo anterior, </w:t>
      </w:r>
      <w:r w:rsidRPr="001A61EF">
        <w:rPr>
          <w:rFonts w:cs="Arial"/>
          <w:b/>
          <w:color w:val="000000"/>
        </w:rPr>
        <w:t xml:space="preserve">El Sujeto Obligado </w:t>
      </w:r>
      <w:r w:rsidRPr="001A61EF">
        <w:rPr>
          <w:rFonts w:cs="Arial"/>
          <w:color w:val="000000"/>
        </w:rPr>
        <w:t>rindió su respuesta a la solicitud</w:t>
      </w:r>
      <w:r>
        <w:rPr>
          <w:rFonts w:cs="Arial"/>
          <w:color w:val="000000"/>
        </w:rPr>
        <w:t xml:space="preserve"> de información formulada por el particular, adjuntando para tal efecto</w:t>
      </w:r>
      <w:r w:rsidR="001A61EF">
        <w:rPr>
          <w:rFonts w:cs="Arial"/>
          <w:color w:val="000000"/>
        </w:rPr>
        <w:t xml:space="preserve"> dos</w:t>
      </w:r>
      <w:r>
        <w:rPr>
          <w:rFonts w:cs="Arial"/>
          <w:color w:val="000000"/>
        </w:rPr>
        <w:t xml:space="preserve"> </w:t>
      </w:r>
      <w:r w:rsidR="001A61EF">
        <w:rPr>
          <w:rFonts w:cs="Arial"/>
          <w:bCs/>
        </w:rPr>
        <w:t xml:space="preserve">recibos de nómina en versión pública del entonces Titular de la Tesorería Municipal correspondiente a la </w:t>
      </w:r>
      <w:proofErr w:type="gramStart"/>
      <w:r w:rsidR="001A61EF">
        <w:rPr>
          <w:rFonts w:cs="Arial"/>
          <w:bCs/>
        </w:rPr>
        <w:t>primera  y</w:t>
      </w:r>
      <w:proofErr w:type="gramEnd"/>
      <w:r w:rsidR="001A61EF">
        <w:rPr>
          <w:rFonts w:cs="Arial"/>
          <w:bCs/>
        </w:rPr>
        <w:t xml:space="preserve"> segunda quincena del mes de mayo del dos mil veintitrés así como </w:t>
      </w:r>
      <w:r w:rsidR="001A61EF" w:rsidRPr="001A61EF">
        <w:rPr>
          <w:rFonts w:cs="Arial"/>
          <w:bCs/>
        </w:rPr>
        <w:t>un recibo de nómina en versión pública del Titular de la Tesorería Municipal correspondiente a la primer quincena del mes de julio del dos mil veintitrés</w:t>
      </w:r>
      <w:r w:rsidR="001A61EF">
        <w:rPr>
          <w:rFonts w:cs="Arial"/>
          <w:bCs/>
        </w:rPr>
        <w:t>.</w:t>
      </w:r>
    </w:p>
    <w:p w14:paraId="2E130239" w14:textId="69C6C37A" w:rsidR="001A61EF" w:rsidRPr="001A61EF" w:rsidRDefault="001A61EF" w:rsidP="001A61EF">
      <w:pPr>
        <w:spacing w:after="240"/>
        <w:rPr>
          <w:rFonts w:cs="Arial"/>
          <w:color w:val="000000"/>
        </w:rPr>
      </w:pPr>
      <w:r w:rsidRPr="00633A84">
        <w:lastRenderedPageBreak/>
        <w:t>Al respecto, se observa que cada uno de estos datos efectivamente pueden ser o contener datos que deben ser protegidos, con excepción del folio fiscal</w:t>
      </w:r>
      <w:r>
        <w:t>, el número de recibo, la fecha de ingreso, el tipo de contrato y la fecha y hora de certificación</w:t>
      </w:r>
      <w:r w:rsidRPr="00633A84">
        <w:t xml:space="preserve">. Por lo que hace a este dato, </w:t>
      </w:r>
      <w:r w:rsidRPr="00633A84">
        <w:rPr>
          <w:szCs w:val="24"/>
          <w:lang w:val="es-MX"/>
        </w:rPr>
        <w:t>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FB8CE77" w14:textId="0946023B" w:rsidR="001A61EF" w:rsidRDefault="001A61EF" w:rsidP="001A61EF">
      <w:pPr>
        <w:rPr>
          <w:szCs w:val="24"/>
          <w:lang w:val="es-MX"/>
        </w:rPr>
      </w:pPr>
      <w:r w:rsidRPr="00633A84">
        <w:rPr>
          <w:szCs w:val="24"/>
          <w:lang w:val="es-MX"/>
        </w:rPr>
        <w:t>En ese contexto, se debe concluir que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8977FD7" w14:textId="77777777" w:rsidR="001A61EF" w:rsidRPr="001A61EF" w:rsidRDefault="001A61EF" w:rsidP="001A61EF">
      <w:pPr>
        <w:rPr>
          <w:szCs w:val="24"/>
          <w:lang w:val="es-MX"/>
        </w:rPr>
      </w:pPr>
    </w:p>
    <w:p w14:paraId="7FD58C69" w14:textId="530C995C" w:rsidR="001A61EF" w:rsidRPr="00633A84" w:rsidRDefault="001A61EF" w:rsidP="001A61EF">
      <w:pPr>
        <w:contextualSpacing/>
      </w:pPr>
      <w:r w:rsidRPr="00633A84">
        <w:t>Por tanto, si bien es cierto que el Recurrente no expresó inconformidad alguna ante la información proporcionada en cuanto a su versión públi</w:t>
      </w:r>
      <w:r>
        <w:t>ca</w:t>
      </w:r>
      <w:r w:rsidRPr="00633A84">
        <w:t>; también lo es que</w:t>
      </w:r>
      <w:r>
        <w:t xml:space="preserve"> </w:t>
      </w:r>
      <w:r w:rsidR="006F689F">
        <w:t>los</w:t>
      </w:r>
      <w:r>
        <w:t xml:space="preserve"> recibo</w:t>
      </w:r>
      <w:r w:rsidR="006F689F">
        <w:t>s</w:t>
      </w:r>
      <w:r>
        <w:t xml:space="preserve"> de nómina proporcionado</w:t>
      </w:r>
      <w:r w:rsidR="006F689F">
        <w:t>s</w:t>
      </w:r>
      <w:r>
        <w:t xml:space="preserve"> por el Sujeto Obligado no</w:t>
      </w:r>
      <w:r w:rsidR="006F689F">
        <w:t xml:space="preserve"> pueden satisfacer la solicitud de Recurrente pues fue omiso para entregar el CFDI correspondiente a la segunda quincena de julio de dos mil veintitrés del </w:t>
      </w:r>
      <w:r w:rsidR="006F689F">
        <w:rPr>
          <w:rFonts w:cs="Arial"/>
          <w:bCs/>
        </w:rPr>
        <w:t>Titular de la Tesorería Municipal</w:t>
      </w:r>
      <w:r w:rsidRPr="00633A84">
        <w:t>.</w:t>
      </w:r>
    </w:p>
    <w:p w14:paraId="3E78888A" w14:textId="77777777" w:rsidR="001A61EF" w:rsidRPr="00633A84" w:rsidRDefault="001A61EF" w:rsidP="001A61EF">
      <w:pPr>
        <w:contextualSpacing/>
      </w:pPr>
    </w:p>
    <w:p w14:paraId="311ADB4B" w14:textId="7217F8F9" w:rsidR="001A61EF" w:rsidRPr="00633A84" w:rsidRDefault="001A61EF" w:rsidP="001A61EF">
      <w:pPr>
        <w:contextualSpacing/>
      </w:pPr>
      <w:r w:rsidRPr="00633A84">
        <w:lastRenderedPageBreak/>
        <w:t>Por lo que se considera</w:t>
      </w:r>
      <w:r>
        <w:t xml:space="preserve">ción de lo anterior </w:t>
      </w:r>
      <w:r w:rsidRPr="00633A84">
        <w:t xml:space="preserve">dicha información no puede colmar la pretensión del Recurrente y es necesario que el Sujeto Obligado remita </w:t>
      </w:r>
      <w:r>
        <w:t xml:space="preserve">los recibos </w:t>
      </w:r>
      <w:r w:rsidRPr="00633A84">
        <w:rPr>
          <w:rFonts w:eastAsia="Palatino Linotype" w:cs="Palatino Linotype"/>
          <w:szCs w:val="24"/>
        </w:rPr>
        <w:t xml:space="preserve">de nómina </w:t>
      </w:r>
      <w:r w:rsidR="000F64CC">
        <w:rPr>
          <w:rFonts w:eastAsia="Palatino Linotype" w:cs="Palatino Linotype"/>
          <w:szCs w:val="24"/>
        </w:rPr>
        <w:t xml:space="preserve">o CFDI </w:t>
      </w:r>
      <w:r>
        <w:rPr>
          <w:rFonts w:eastAsia="Palatino Linotype" w:cs="Palatino Linotype"/>
          <w:szCs w:val="24"/>
        </w:rPr>
        <w:t>del</w:t>
      </w:r>
      <w:r w:rsidR="006F689F">
        <w:rPr>
          <w:rFonts w:eastAsia="Palatino Linotype" w:cs="Palatino Linotype"/>
          <w:szCs w:val="24"/>
        </w:rPr>
        <w:t xml:space="preserve"> entonces</w:t>
      </w:r>
      <w:r>
        <w:rPr>
          <w:rFonts w:eastAsia="Palatino Linotype" w:cs="Palatino Linotype"/>
          <w:szCs w:val="24"/>
        </w:rPr>
        <w:t xml:space="preserve"> </w:t>
      </w:r>
      <w:r w:rsidR="006F689F">
        <w:rPr>
          <w:rFonts w:cs="Arial"/>
          <w:bCs/>
        </w:rPr>
        <w:t xml:space="preserve">Titular de Tesorería Municipal </w:t>
      </w:r>
      <w:r>
        <w:rPr>
          <w:rFonts w:eastAsia="Palatino Linotype" w:cs="Palatino Linotype"/>
          <w:szCs w:val="24"/>
        </w:rPr>
        <w:t xml:space="preserve">de la primera y segunda quincena de mayo del dos mil veintitrés </w:t>
      </w:r>
      <w:r w:rsidRPr="00633A84">
        <w:t xml:space="preserve">en una correcta versión pública </w:t>
      </w:r>
      <w:r w:rsidR="006F689F">
        <w:t xml:space="preserve">así como los recibos de nómina de la primer y segunda quincena del  actual </w:t>
      </w:r>
      <w:r w:rsidR="006F689F">
        <w:rPr>
          <w:rFonts w:cs="Arial"/>
          <w:bCs/>
        </w:rPr>
        <w:t>Titular de la Tesorería Municipal</w:t>
      </w:r>
      <w:r w:rsidR="006F689F">
        <w:t xml:space="preserve"> </w:t>
      </w:r>
      <w:r w:rsidRPr="00633A84">
        <w:t>acompañad</w:t>
      </w:r>
      <w:r w:rsidR="006F689F">
        <w:t xml:space="preserve">os </w:t>
      </w:r>
      <w:r w:rsidRPr="00633A84">
        <w:t>del acuerdo que emita su Comité de Transparencia, debidamente fundado y motivado, con el que se le dé sustento a dicha versión pública.</w:t>
      </w:r>
    </w:p>
    <w:p w14:paraId="1CF32A26" w14:textId="77777777" w:rsidR="0068337A" w:rsidRDefault="0068337A" w:rsidP="0068337A">
      <w:pPr>
        <w:ind w:left="360"/>
        <w:rPr>
          <w:rFonts w:cs="Arial"/>
          <w:noProof/>
          <w:color w:val="000000"/>
        </w:rPr>
      </w:pPr>
    </w:p>
    <w:p w14:paraId="26F70194" w14:textId="3F9CCFBA" w:rsidR="001312F8" w:rsidRDefault="001312F8" w:rsidP="000F64CC">
      <w:r w:rsidRPr="000F64CC">
        <w:t xml:space="preserve">Por lo que hace al </w:t>
      </w:r>
      <w:proofErr w:type="spellStart"/>
      <w:r w:rsidRPr="000F64CC">
        <w:t>Curriculum</w:t>
      </w:r>
      <w:proofErr w:type="spellEnd"/>
      <w:r w:rsidRPr="000F64CC">
        <w:t xml:space="preserve"> Vitae,</w:t>
      </w:r>
      <w:r>
        <w:t xml:space="preserve"> el Sujeto obligado hace entrega del mismo en versión pública acompañada del acuerdo de clasificación</w:t>
      </w:r>
      <w:r w:rsidR="00863E1D">
        <w:t xml:space="preserve"> TLAL/UT/ACDO/EXT/101/2023</w:t>
      </w:r>
      <w:r>
        <w:t>, que emite el Comité de Transparencia de</w:t>
      </w:r>
      <w:r w:rsidR="00863E1D">
        <w:t>l Sujeto Obligado</w:t>
      </w:r>
      <w:r>
        <w:t xml:space="preserve">, por medio del cual confirma la clasificación de la información relativa al </w:t>
      </w:r>
      <w:r w:rsidR="00863E1D">
        <w:t xml:space="preserve">CV del Titular de la Tesorería Municipal </w:t>
      </w:r>
      <w:r>
        <w:t>por considerarse datos personales que de darse a conocer pudieran incidir en la intimidad de terceras personas.</w:t>
      </w:r>
    </w:p>
    <w:p w14:paraId="3940E361" w14:textId="77777777" w:rsidR="001312F8" w:rsidRDefault="001312F8" w:rsidP="0068337A">
      <w:pPr>
        <w:ind w:left="360"/>
      </w:pPr>
    </w:p>
    <w:p w14:paraId="3A1C0705" w14:textId="63095968" w:rsidR="001312F8" w:rsidRDefault="001312F8" w:rsidP="000F64CC">
      <w:pPr>
        <w:rPr>
          <w:rFonts w:cs="Arial"/>
          <w:noProof/>
          <w:color w:val="000000"/>
        </w:rPr>
      </w:pPr>
      <w:r>
        <w:t>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57E895C7" w14:textId="77777777" w:rsidR="001312F8" w:rsidRDefault="001312F8" w:rsidP="0068337A">
      <w:pPr>
        <w:ind w:left="360"/>
        <w:rPr>
          <w:rFonts w:cs="Arial"/>
          <w:noProof/>
          <w:color w:val="000000"/>
        </w:rPr>
      </w:pPr>
    </w:p>
    <w:p w14:paraId="3ED8F399" w14:textId="6CA814B5" w:rsidR="00D47B92" w:rsidRDefault="00D47B92" w:rsidP="0068337A">
      <w:pPr>
        <w:ind w:left="360"/>
      </w:pPr>
      <w:r>
        <w:lastRenderedPageBreak/>
        <w:t xml:space="preserve">Relativo al </w:t>
      </w:r>
      <w:proofErr w:type="spellStart"/>
      <w:r>
        <w:t>curriculum</w:t>
      </w:r>
      <w:proofErr w:type="spellEnd"/>
      <w:r>
        <w:t xml:space="preserve"> vitae del</w:t>
      </w:r>
      <w:r w:rsidR="00863E1D" w:rsidRPr="00863E1D">
        <w:t xml:space="preserve"> </w:t>
      </w:r>
      <w:r w:rsidR="00863E1D">
        <w:t>Titular de la Tesorería Municipal</w:t>
      </w:r>
      <w:r>
        <w:t>, el Sujeto Obligado hizo entrega de la versión pública; documento que, al momento de elaborar la versión pública fueron testados</w:t>
      </w:r>
      <w:r w:rsidR="00863E1D">
        <w:t xml:space="preserve"> como lo fue el estado civil, conforme lo anterior se dejó sin testar la fotografía</w:t>
      </w:r>
      <w:r>
        <w:t xml:space="preserve"> </w:t>
      </w:r>
      <w:r w:rsidR="00863E1D">
        <w:t>i</w:t>
      </w:r>
      <w:r>
        <w:t>nformación que, si bien constituye un dato confidencial, tratándose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sirve de sustento el criterio reiterado 03/19 cuyo rubro y texto disponen a la literalidad lo siguiente:</w:t>
      </w:r>
    </w:p>
    <w:p w14:paraId="3BBA0DDE" w14:textId="77777777" w:rsidR="00D47B92" w:rsidRDefault="00D47B92" w:rsidP="0068337A">
      <w:pPr>
        <w:ind w:left="360"/>
        <w:rPr>
          <w:rFonts w:cs="Arial"/>
          <w:noProof/>
          <w:color w:val="000000"/>
        </w:rPr>
      </w:pPr>
    </w:p>
    <w:p w14:paraId="423D98C6" w14:textId="77777777" w:rsidR="00D47B92" w:rsidRPr="00D47B92" w:rsidRDefault="00D47B92" w:rsidP="00D47B92">
      <w:pPr>
        <w:ind w:left="708"/>
        <w:rPr>
          <w:i/>
          <w:iCs/>
          <w:sz w:val="22"/>
        </w:rPr>
      </w:pPr>
      <w:r w:rsidRPr="00D47B92">
        <w:rPr>
          <w:b/>
          <w:bCs/>
          <w:i/>
          <w:iCs/>
          <w:sz w:val="22"/>
        </w:rPr>
        <w:t>“SERVIDORES PÚBLICOS CON CATEGORÍA DE MANDO MEDIO Y SUPERIOR. LA FOTOGRAFÍA DE AQUELLOS ES DE CARÁCTER PÚBLICO.</w:t>
      </w:r>
      <w:r w:rsidRPr="00D47B92">
        <w:rPr>
          <w:i/>
          <w:iCs/>
          <w:sz w:val="22"/>
        </w:rPr>
        <w:t xml:space="preserve"> 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w:t>
      </w:r>
      <w:r w:rsidRPr="00D47B92">
        <w:rPr>
          <w:i/>
          <w:iCs/>
          <w:sz w:val="22"/>
          <w:u w:val="single"/>
        </w:rPr>
        <w:t xml:space="preserve">la fotografía por regla general </w:t>
      </w:r>
      <w:r w:rsidRPr="00D47B92">
        <w:rPr>
          <w:i/>
          <w:iCs/>
          <w:sz w:val="22"/>
          <w:u w:val="single"/>
        </w:rPr>
        <w:lastRenderedPageBreak/>
        <w:t>es un dato personal de carácter confidencial que revela plenamente la identidad de su titular</w:t>
      </w:r>
      <w:r w:rsidRPr="00D47B92">
        <w:rPr>
          <w:i/>
          <w:iCs/>
          <w:sz w:val="22"/>
        </w:rPr>
        <w:t xml:space="preserve">,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w:t>
      </w:r>
      <w:r w:rsidRPr="00D47B92">
        <w:rPr>
          <w:i/>
          <w:iCs/>
          <w:sz w:val="22"/>
          <w:u w:val="single"/>
        </w:rPr>
        <w:t>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r w:rsidRPr="00D47B92">
        <w:rPr>
          <w:i/>
          <w:iCs/>
          <w:sz w:val="22"/>
        </w:rPr>
        <w:t xml:space="preserve">,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Precedentes: </w:t>
      </w:r>
    </w:p>
    <w:p w14:paraId="2EB12D92" w14:textId="03FDFF73" w:rsidR="00D47B92" w:rsidRPr="00D47B92" w:rsidRDefault="00D47B92" w:rsidP="00D47B92">
      <w:pPr>
        <w:ind w:left="1416"/>
        <w:rPr>
          <w:i/>
          <w:iCs/>
          <w:sz w:val="22"/>
        </w:rPr>
      </w:pPr>
      <w:r w:rsidRPr="00D47B92">
        <w:rPr>
          <w:i/>
          <w:iCs/>
          <w:sz w:val="22"/>
        </w:rPr>
        <w:t xml:space="preserve">• En materia de acceso a la información pública. 06112/INFOEM/IP/RR/2019 y acumulados. Aprobado por unanimidad de votos. Ayuntamiento de Cuautitlán Izcalli. Comisionada Ponente Eva </w:t>
      </w:r>
      <w:proofErr w:type="spellStart"/>
      <w:r w:rsidRPr="00D47B92">
        <w:rPr>
          <w:i/>
          <w:iCs/>
          <w:sz w:val="22"/>
        </w:rPr>
        <w:t>Abaid</w:t>
      </w:r>
      <w:proofErr w:type="spellEnd"/>
      <w:r w:rsidRPr="00D47B92">
        <w:rPr>
          <w:i/>
          <w:iCs/>
          <w:sz w:val="22"/>
        </w:rPr>
        <w:t xml:space="preserve"> Yapur. </w:t>
      </w:r>
    </w:p>
    <w:p w14:paraId="2A935B66" w14:textId="77777777" w:rsidR="00D47B92" w:rsidRPr="00D47B92" w:rsidRDefault="00D47B92" w:rsidP="00D47B92">
      <w:pPr>
        <w:ind w:left="1416"/>
        <w:rPr>
          <w:i/>
          <w:iCs/>
          <w:sz w:val="22"/>
        </w:rPr>
      </w:pPr>
      <w:r w:rsidRPr="00D47B92">
        <w:rPr>
          <w:i/>
          <w:iCs/>
          <w:sz w:val="22"/>
        </w:rPr>
        <w:t xml:space="preserve">• En materia de acceso a la información pública. 05123/INFOEM/IP/RR/2019 y acumulados. Aprobado por unanimidad. Ayuntamiento de Atizapán de Zaragoza. Comisionado Ponente José Guadalupe Luna Hernández. </w:t>
      </w:r>
    </w:p>
    <w:p w14:paraId="16952038" w14:textId="501AAE08" w:rsidR="00D47B92" w:rsidRPr="00D47B92" w:rsidRDefault="00D47B92" w:rsidP="00D47B92">
      <w:pPr>
        <w:ind w:left="1416"/>
        <w:rPr>
          <w:rFonts w:cs="Arial"/>
          <w:i/>
          <w:iCs/>
          <w:noProof/>
          <w:color w:val="000000"/>
          <w:sz w:val="22"/>
        </w:rPr>
      </w:pPr>
      <w:r w:rsidRPr="00D47B92">
        <w:rPr>
          <w:i/>
          <w:iCs/>
          <w:sz w:val="22"/>
        </w:rPr>
        <w:lastRenderedPageBreak/>
        <w:t>• En materia de acceso a la información pública. 04879/INFOEM/IP/RR/2019. Aprobado por unanimidad de votos, emitiendo voto particular el Comisionado Javier Martínez Cruz. Ayuntamiento de Chicoloapan. Comisionado Ponente Javier Martínez Cruz”</w:t>
      </w:r>
    </w:p>
    <w:p w14:paraId="4B1D551C" w14:textId="77777777" w:rsidR="00D47B92" w:rsidRDefault="00D47B92" w:rsidP="0068337A">
      <w:pPr>
        <w:ind w:left="360"/>
        <w:rPr>
          <w:rFonts w:cs="Arial"/>
          <w:noProof/>
          <w:color w:val="000000"/>
        </w:rPr>
      </w:pPr>
    </w:p>
    <w:p w14:paraId="5E2BC8EC" w14:textId="132CE538" w:rsidR="001312F8" w:rsidRPr="00A00AF2" w:rsidRDefault="00D47B92" w:rsidP="00D47B92">
      <w:r w:rsidRPr="00863E1D">
        <w:t>Confor</w:t>
      </w:r>
      <w:r>
        <w:t>me a lo anterior, se tiene por acreditada la entrega de</w:t>
      </w:r>
      <w:r w:rsidR="00863E1D">
        <w:t xml:space="preserve">l </w:t>
      </w:r>
      <w:proofErr w:type="spellStart"/>
      <w:r>
        <w:t>curricul</w:t>
      </w:r>
      <w:r w:rsidR="00863E1D">
        <w:t>um</w:t>
      </w:r>
      <w:proofErr w:type="spellEnd"/>
      <w:r w:rsidR="00863E1D">
        <w:t xml:space="preserve"> del Titular de la Tesorería Municipal</w:t>
      </w:r>
      <w:r w:rsidR="00A00AF2">
        <w:t>, respecto al requerimiento correspondiente al nombramiento de  Titular de la Tesorería Municipal el Sujeto Obligado remitió un nombramiento de fecha veintiuno de junio de dos mil veintitrés a favor del Licenciado Hugo Alán Ramírez Peña como encargado de Despacho de la Tesorería Municipal signado por el Secretario del Ayuntamiento así como por el Presidente Municipal por lo que conforme el artículo 33 inciso I fracción a relativo a las facultades, atribuciones y obligaciones de la unidad administrativa denominada Secretaria del Ayuntamiento se tiene por colmado el requerimiento relativo al nombramiento del encargo de la Tesorería Municipal.</w:t>
      </w:r>
    </w:p>
    <w:p w14:paraId="63BCA3B8" w14:textId="77777777" w:rsidR="001312F8" w:rsidRDefault="001312F8" w:rsidP="00A00AF2">
      <w:pPr>
        <w:rPr>
          <w:rFonts w:cs="Arial"/>
          <w:noProof/>
          <w:color w:val="000000"/>
        </w:rPr>
      </w:pPr>
    </w:p>
    <w:p w14:paraId="37A4B585" w14:textId="77777777" w:rsidR="0068337A" w:rsidRPr="00C22506" w:rsidRDefault="0068337A" w:rsidP="0068337A">
      <w:pPr>
        <w:spacing w:before="240" w:after="240"/>
        <w:rPr>
          <w:b/>
          <w:sz w:val="28"/>
          <w:szCs w:val="28"/>
        </w:rPr>
      </w:pPr>
      <w:r w:rsidRPr="00BA2D85">
        <w:rPr>
          <w:b/>
          <w:bCs/>
          <w:sz w:val="28"/>
          <w:szCs w:val="28"/>
        </w:rPr>
        <w:t>De la</w:t>
      </w:r>
      <w:r w:rsidRPr="002975F6">
        <w:rPr>
          <w:bCs/>
          <w:szCs w:val="24"/>
        </w:rPr>
        <w:t xml:space="preserve"> </w:t>
      </w:r>
      <w:r w:rsidRPr="00C22506">
        <w:rPr>
          <w:b/>
          <w:sz w:val="28"/>
          <w:szCs w:val="28"/>
        </w:rPr>
        <w:t xml:space="preserve">Versión Pública </w:t>
      </w:r>
    </w:p>
    <w:p w14:paraId="44D46E42" w14:textId="77777777" w:rsidR="0068337A" w:rsidRPr="001571EB" w:rsidRDefault="0068337A" w:rsidP="0068337A">
      <w:pPr>
        <w:tabs>
          <w:tab w:val="left" w:pos="7938"/>
        </w:tabs>
        <w:spacing w:before="240" w:after="240"/>
        <w:rPr>
          <w:rFonts w:eastAsia="Arial Unicode MS" w:cs="Arial"/>
          <w:szCs w:val="24"/>
        </w:rPr>
      </w:pPr>
      <w:r>
        <w:rPr>
          <w:rFonts w:eastAsia="Arial Unicode MS" w:cs="Arial"/>
          <w:szCs w:val="24"/>
        </w:rPr>
        <w:t>N</w:t>
      </w:r>
      <w:r w:rsidRPr="001571EB">
        <w:rPr>
          <w:rFonts w:eastAsia="Arial Unicode MS" w:cs="Arial"/>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w:t>
      </w:r>
      <w:r w:rsidRPr="001571EB">
        <w:rPr>
          <w:rFonts w:eastAsia="Arial Unicode MS" w:cs="Arial"/>
          <w:szCs w:val="24"/>
        </w:rPr>
        <w:lastRenderedPageBreak/>
        <w:t>protección de datos personales, cuyo fundamento legal aplicable se encuentra inmerso en los numerales de la Ley de la materia, que a la letra esgrimen:</w:t>
      </w:r>
    </w:p>
    <w:p w14:paraId="2496A3A2" w14:textId="77777777" w:rsidR="0068337A" w:rsidRPr="002F4AED" w:rsidRDefault="0068337A" w:rsidP="0068337A">
      <w:pPr>
        <w:spacing w:before="240"/>
        <w:ind w:left="851" w:right="851"/>
        <w:rPr>
          <w:rFonts w:cs="Arial"/>
          <w:i/>
          <w:sz w:val="22"/>
        </w:rPr>
      </w:pPr>
      <w:r w:rsidRPr="00E60DEF">
        <w:rPr>
          <w:rFonts w:cs="Arial"/>
          <w:i/>
        </w:rPr>
        <w:t>“</w:t>
      </w:r>
      <w:r w:rsidRPr="002F4AED">
        <w:rPr>
          <w:rFonts w:cs="Arial"/>
          <w:i/>
          <w:sz w:val="22"/>
        </w:rPr>
        <w:t>Artículo 3. Para los efectos de la presente Ley se entenderá por:</w:t>
      </w:r>
    </w:p>
    <w:p w14:paraId="42104688" w14:textId="77777777" w:rsidR="0068337A" w:rsidRPr="002F4AED" w:rsidRDefault="0068337A" w:rsidP="0068337A">
      <w:pPr>
        <w:spacing w:before="240"/>
        <w:ind w:left="851" w:right="851"/>
        <w:rPr>
          <w:rFonts w:cs="Arial"/>
          <w:i/>
          <w:sz w:val="22"/>
        </w:rPr>
      </w:pPr>
      <w:r w:rsidRPr="002F4AED">
        <w:rPr>
          <w:rFonts w:cs="Arial"/>
          <w:i/>
          <w:sz w:val="22"/>
        </w:rPr>
        <w:t>(…)</w:t>
      </w:r>
    </w:p>
    <w:p w14:paraId="056EB098" w14:textId="77777777" w:rsidR="0068337A" w:rsidRPr="002F4AED" w:rsidRDefault="0068337A" w:rsidP="0068337A">
      <w:pPr>
        <w:spacing w:before="240"/>
        <w:ind w:left="851" w:right="851"/>
        <w:rPr>
          <w:rFonts w:cs="Arial"/>
          <w:b/>
          <w:i/>
          <w:sz w:val="22"/>
        </w:rPr>
      </w:pPr>
      <w:r w:rsidRPr="002F4AED">
        <w:rPr>
          <w:rFonts w:cs="Arial"/>
          <w:b/>
          <w:i/>
          <w:sz w:val="22"/>
          <w:u w:val="single"/>
        </w:rPr>
        <w:t>IX. Datos personales:</w:t>
      </w:r>
      <w:r w:rsidRPr="002F4AED">
        <w:rPr>
          <w:rFonts w:cs="Arial"/>
          <w:b/>
          <w:i/>
          <w:sz w:val="22"/>
        </w:rPr>
        <w:t xml:space="preserve"> </w:t>
      </w:r>
      <w:r w:rsidRPr="002F4AED">
        <w:rPr>
          <w:rFonts w:cs="Arial"/>
          <w:i/>
          <w:sz w:val="22"/>
        </w:rPr>
        <w:t>La información concerniente a una persona, identificada o identificable según lo dispuesto por la Ley de Protección de Datos Personales del Estado de México;</w:t>
      </w:r>
    </w:p>
    <w:p w14:paraId="02795AE4" w14:textId="77777777" w:rsidR="0068337A" w:rsidRPr="002F4AED" w:rsidRDefault="0068337A" w:rsidP="0068337A">
      <w:pPr>
        <w:spacing w:before="240"/>
        <w:ind w:left="851" w:right="851"/>
        <w:rPr>
          <w:rFonts w:cs="Arial"/>
          <w:b/>
          <w:i/>
          <w:sz w:val="22"/>
        </w:rPr>
      </w:pPr>
      <w:r w:rsidRPr="002F4AED">
        <w:rPr>
          <w:rFonts w:cs="Arial"/>
          <w:b/>
          <w:i/>
          <w:sz w:val="22"/>
        </w:rPr>
        <w:t>(…)</w:t>
      </w:r>
    </w:p>
    <w:p w14:paraId="04A07BA1" w14:textId="77777777" w:rsidR="0068337A" w:rsidRPr="002F4AED" w:rsidRDefault="0068337A" w:rsidP="0068337A">
      <w:pPr>
        <w:spacing w:before="240"/>
        <w:ind w:left="851" w:right="851"/>
        <w:rPr>
          <w:rFonts w:cs="Arial"/>
          <w:b/>
          <w:i/>
          <w:sz w:val="22"/>
        </w:rPr>
      </w:pPr>
      <w:r w:rsidRPr="002F4AED">
        <w:rPr>
          <w:rFonts w:cs="Arial"/>
          <w:b/>
          <w:i/>
          <w:sz w:val="22"/>
          <w:u w:val="single"/>
        </w:rPr>
        <w:t>XLV. Versión pública:</w:t>
      </w:r>
      <w:r w:rsidRPr="002F4AED">
        <w:rPr>
          <w:rFonts w:cs="Arial"/>
          <w:b/>
          <w:i/>
          <w:sz w:val="22"/>
        </w:rPr>
        <w:t xml:space="preserve"> </w:t>
      </w:r>
      <w:r w:rsidRPr="002F4AED">
        <w:rPr>
          <w:rFonts w:cs="Arial"/>
          <w:i/>
          <w:sz w:val="22"/>
        </w:rPr>
        <w:t>Documento en el que se elimine, suprime o borra la información clasificada como reservada o confidencial para permitir su acceso.</w:t>
      </w:r>
    </w:p>
    <w:p w14:paraId="1BB375B5" w14:textId="77777777" w:rsidR="0068337A" w:rsidRPr="002F4AED" w:rsidRDefault="0068337A" w:rsidP="0068337A">
      <w:pPr>
        <w:spacing w:before="240"/>
        <w:ind w:left="851" w:right="851"/>
        <w:rPr>
          <w:rFonts w:cs="Arial"/>
          <w:b/>
          <w:i/>
          <w:sz w:val="22"/>
        </w:rPr>
      </w:pPr>
      <w:r w:rsidRPr="002F4AED">
        <w:rPr>
          <w:rFonts w:cs="Arial"/>
          <w:i/>
          <w:sz w:val="22"/>
        </w:rPr>
        <w:t xml:space="preserve">Artículo 122. </w:t>
      </w:r>
      <w:r w:rsidRPr="002F4AED">
        <w:rPr>
          <w:rFonts w:cs="Arial"/>
          <w:b/>
          <w:i/>
          <w:sz w:val="22"/>
          <w:u w:val="single"/>
        </w:rPr>
        <w:t xml:space="preserve">La clasificación es el proceso mediante el cual el sujeto obligado determina que la información en su poder </w:t>
      </w:r>
      <w:proofErr w:type="spellStart"/>
      <w:r w:rsidRPr="002F4AED">
        <w:rPr>
          <w:rFonts w:cs="Arial"/>
          <w:b/>
          <w:i/>
          <w:sz w:val="22"/>
          <w:u w:val="single"/>
        </w:rPr>
        <w:t>actualiza</w:t>
      </w:r>
      <w:proofErr w:type="spellEnd"/>
      <w:r w:rsidRPr="002F4AED">
        <w:rPr>
          <w:rFonts w:cs="Arial"/>
          <w:b/>
          <w:i/>
          <w:sz w:val="22"/>
          <w:u w:val="single"/>
        </w:rPr>
        <w:t xml:space="preserve"> alguno de los supuestos de reserva o confidencialidad, de conformidad con lo dispuesto en el presente título.</w:t>
      </w:r>
    </w:p>
    <w:p w14:paraId="4EB75D49" w14:textId="77777777" w:rsidR="0068337A" w:rsidRPr="002F4AED" w:rsidRDefault="0068337A" w:rsidP="0068337A">
      <w:pPr>
        <w:spacing w:before="240"/>
        <w:ind w:left="851" w:right="851"/>
        <w:rPr>
          <w:rFonts w:cs="Arial"/>
          <w:i/>
          <w:sz w:val="22"/>
        </w:rPr>
      </w:pPr>
      <w:r w:rsidRPr="002F4AED">
        <w:rPr>
          <w:rFonts w:cs="Arial"/>
          <w:i/>
          <w:sz w:val="22"/>
        </w:rPr>
        <w:t>[…]</w:t>
      </w:r>
    </w:p>
    <w:p w14:paraId="6B82A17B" w14:textId="77777777" w:rsidR="0068337A" w:rsidRPr="002F4AED" w:rsidRDefault="0068337A" w:rsidP="0068337A">
      <w:pPr>
        <w:spacing w:before="240"/>
        <w:ind w:left="851" w:right="851"/>
        <w:rPr>
          <w:rFonts w:cs="Arial"/>
          <w:i/>
          <w:sz w:val="22"/>
        </w:rPr>
      </w:pPr>
      <w:r w:rsidRPr="002F4AED">
        <w:rPr>
          <w:rFonts w:cs="Arial"/>
          <w:i/>
          <w:sz w:val="22"/>
        </w:rPr>
        <w:t>Artículo 132. La clasificación de la información se llevará a cabo en el momento en que:</w:t>
      </w:r>
    </w:p>
    <w:p w14:paraId="0D79D9AF" w14:textId="77777777" w:rsidR="0068337A" w:rsidRPr="002F4AED" w:rsidRDefault="0068337A" w:rsidP="0068337A">
      <w:pPr>
        <w:spacing w:before="240"/>
        <w:ind w:left="851" w:right="851"/>
        <w:rPr>
          <w:rFonts w:cs="Arial"/>
          <w:i/>
          <w:sz w:val="22"/>
        </w:rPr>
      </w:pPr>
      <w:r w:rsidRPr="002F4AED">
        <w:rPr>
          <w:rFonts w:cs="Arial"/>
          <w:i/>
          <w:sz w:val="22"/>
        </w:rPr>
        <w:t>[…]</w:t>
      </w:r>
    </w:p>
    <w:p w14:paraId="16A0B491" w14:textId="77777777" w:rsidR="0068337A" w:rsidRPr="002F4AED" w:rsidRDefault="0068337A" w:rsidP="0068337A">
      <w:pPr>
        <w:spacing w:before="240"/>
        <w:ind w:left="851" w:right="851"/>
        <w:rPr>
          <w:rFonts w:cs="Arial"/>
          <w:b/>
          <w:i/>
          <w:sz w:val="22"/>
          <w:u w:val="single"/>
        </w:rPr>
      </w:pPr>
      <w:r w:rsidRPr="002F4AED">
        <w:rPr>
          <w:rFonts w:cs="Arial"/>
          <w:b/>
          <w:i/>
          <w:sz w:val="22"/>
          <w:u w:val="single"/>
        </w:rPr>
        <w:t>II. Se determine mediante resolución de autoridad competente; o</w:t>
      </w:r>
    </w:p>
    <w:p w14:paraId="2E3BD5AD" w14:textId="77777777" w:rsidR="0068337A" w:rsidRPr="002F4AED" w:rsidRDefault="0068337A" w:rsidP="0068337A">
      <w:pPr>
        <w:spacing w:before="240"/>
        <w:ind w:left="851" w:right="851"/>
        <w:rPr>
          <w:rFonts w:cs="Arial"/>
          <w:b/>
          <w:i/>
          <w:sz w:val="22"/>
        </w:rPr>
      </w:pPr>
      <w:r w:rsidRPr="002F4AED">
        <w:rPr>
          <w:rFonts w:cs="Arial"/>
          <w:b/>
          <w:i/>
          <w:sz w:val="22"/>
        </w:rPr>
        <w:t>(…)</w:t>
      </w:r>
    </w:p>
    <w:p w14:paraId="48810DC3" w14:textId="77777777" w:rsidR="0068337A" w:rsidRPr="002F4AED" w:rsidRDefault="0068337A" w:rsidP="0068337A">
      <w:pPr>
        <w:spacing w:before="240"/>
        <w:ind w:left="851" w:right="851"/>
        <w:rPr>
          <w:rFonts w:cs="Arial"/>
          <w:b/>
          <w:i/>
          <w:sz w:val="22"/>
        </w:rPr>
      </w:pPr>
      <w:r w:rsidRPr="002F4AED">
        <w:rPr>
          <w:rFonts w:cs="Arial"/>
          <w:i/>
          <w:sz w:val="22"/>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2F4AED">
        <w:rPr>
          <w:rFonts w:cs="Arial"/>
          <w:b/>
          <w:i/>
          <w:sz w:val="22"/>
        </w:rPr>
        <w:t xml:space="preserve"> </w:t>
      </w:r>
      <w:r w:rsidRPr="002F4AED">
        <w:rPr>
          <w:rFonts w:cs="Arial"/>
          <w:b/>
          <w:i/>
          <w:sz w:val="22"/>
          <w:u w:val="single"/>
        </w:rPr>
        <w:t xml:space="preserve">de manera genérica y fundando y motivando su clasificación.” </w:t>
      </w:r>
      <w:r w:rsidRPr="002F4AED">
        <w:rPr>
          <w:rFonts w:cs="Arial"/>
          <w:b/>
          <w:i/>
          <w:sz w:val="22"/>
        </w:rPr>
        <w:t>[Sic]</w:t>
      </w:r>
    </w:p>
    <w:p w14:paraId="19F9C95C" w14:textId="77777777" w:rsidR="0068337A" w:rsidRPr="002F4AED" w:rsidRDefault="0068337A" w:rsidP="0068337A">
      <w:pPr>
        <w:ind w:right="51"/>
        <w:rPr>
          <w:rFonts w:eastAsia="Arial Unicode MS" w:cs="Arial"/>
          <w:sz w:val="22"/>
        </w:rPr>
      </w:pPr>
    </w:p>
    <w:p w14:paraId="1EAE87E5" w14:textId="77777777" w:rsidR="0068337A" w:rsidRPr="001571EB" w:rsidRDefault="0068337A" w:rsidP="0068337A">
      <w:pPr>
        <w:ind w:right="51"/>
        <w:rPr>
          <w:rFonts w:cs="Arial"/>
          <w:szCs w:val="24"/>
        </w:rPr>
      </w:pPr>
      <w:r w:rsidRPr="001571EB">
        <w:rPr>
          <w:rFonts w:eastAsia="Arial Unicode MS" w:cs="Arial"/>
          <w:szCs w:val="24"/>
        </w:rPr>
        <w:t xml:space="preserve">Verbigracia, previo a poner a disposición la información correspondiente debe considerarse que tiene carácter de confidencial </w:t>
      </w:r>
      <w:r w:rsidRPr="001571EB">
        <w:rPr>
          <w:rFonts w:cs="Arial"/>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8A01BE2" w14:textId="77777777" w:rsidR="0068337A" w:rsidRPr="001571EB" w:rsidRDefault="0068337A" w:rsidP="0068337A">
      <w:pPr>
        <w:autoSpaceDE w:val="0"/>
        <w:autoSpaceDN w:val="0"/>
        <w:adjustRightInd w:val="0"/>
        <w:spacing w:before="240" w:after="240"/>
        <w:ind w:right="-91"/>
        <w:rPr>
          <w:rFonts w:eastAsia="Times New Roman" w:cs="Arial"/>
          <w:szCs w:val="24"/>
        </w:rPr>
      </w:pPr>
      <w:r w:rsidRPr="001571EB">
        <w:rPr>
          <w:rFonts w:eastAsia="Times New Roman" w:cs="Arial"/>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15A6FB7" w14:textId="77777777" w:rsidR="0068337A" w:rsidRPr="001571EB" w:rsidRDefault="0068337A" w:rsidP="0068337A">
      <w:pPr>
        <w:spacing w:before="240" w:after="240"/>
        <w:ind w:right="-91"/>
        <w:rPr>
          <w:rFonts w:eastAsia="Times New Roman" w:cs="Arial"/>
          <w:szCs w:val="24"/>
        </w:rPr>
      </w:pPr>
      <w:r w:rsidRPr="001571EB">
        <w:rPr>
          <w:rFonts w:eastAsia="Times New Roman" w:cs="Arial"/>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57C8551" w14:textId="77777777" w:rsidR="0068337A" w:rsidRDefault="0068337A" w:rsidP="0068337A">
      <w:pPr>
        <w:spacing w:before="240" w:after="240"/>
        <w:ind w:right="-91"/>
        <w:rPr>
          <w:rFonts w:eastAsia="Times New Roman" w:cs="Arial"/>
          <w:szCs w:val="24"/>
        </w:rPr>
      </w:pPr>
      <w:r w:rsidRPr="001571EB">
        <w:rPr>
          <w:rFonts w:eastAsia="Times New Roman" w:cs="Arial"/>
          <w:szCs w:val="24"/>
        </w:rPr>
        <w:t xml:space="preserve">Lo anterior es compartido por el ahora </w:t>
      </w:r>
      <w:r w:rsidRPr="001571EB">
        <w:rPr>
          <w:rFonts w:eastAsia="Times New Roman" w:cs="Arial"/>
          <w:b/>
          <w:bCs/>
          <w:szCs w:val="24"/>
        </w:rPr>
        <w:t>Instituto Nacional de Transparencia, Acceso a la Información y Protección de Datos Personales</w:t>
      </w:r>
      <w:r w:rsidRPr="001571EB">
        <w:rPr>
          <w:rFonts w:eastAsia="Times New Roman" w:cs="Arial"/>
          <w:szCs w:val="24"/>
        </w:rPr>
        <w:t xml:space="preserve"> (INAI), conforme al criterio </w:t>
      </w:r>
      <w:r w:rsidRPr="00E60DEF">
        <w:rPr>
          <w:rFonts w:eastAsia="Times New Roman" w:cs="Arial"/>
          <w:b/>
          <w:szCs w:val="24"/>
        </w:rPr>
        <w:t>19/17,</w:t>
      </w:r>
      <w:r w:rsidRPr="001571EB">
        <w:rPr>
          <w:rFonts w:eastAsia="Times New Roman" w:cs="Arial"/>
          <w:szCs w:val="24"/>
        </w:rPr>
        <w:t xml:space="preserve"> el cual es del tenor literal siguiente:</w:t>
      </w:r>
    </w:p>
    <w:p w14:paraId="351332FE" w14:textId="77777777" w:rsidR="0068337A" w:rsidRPr="002F4AED" w:rsidRDefault="0068337A" w:rsidP="0068337A">
      <w:pPr>
        <w:autoSpaceDE w:val="0"/>
        <w:autoSpaceDN w:val="0"/>
        <w:adjustRightInd w:val="0"/>
        <w:spacing w:before="240"/>
        <w:ind w:left="851" w:right="851"/>
        <w:jc w:val="center"/>
        <w:rPr>
          <w:rFonts w:eastAsia="Times New Roman" w:cs="Arial"/>
          <w:b/>
          <w:bCs/>
          <w:i/>
          <w:sz w:val="22"/>
        </w:rPr>
      </w:pPr>
      <w:r w:rsidRPr="001571EB">
        <w:rPr>
          <w:rFonts w:eastAsia="Times New Roman" w:cs="Arial"/>
          <w:bCs/>
          <w:i/>
        </w:rPr>
        <w:lastRenderedPageBreak/>
        <w:t>“</w:t>
      </w:r>
      <w:r w:rsidRPr="002F4AED">
        <w:rPr>
          <w:rFonts w:eastAsia="Times New Roman" w:cs="Arial"/>
          <w:b/>
          <w:bCs/>
          <w:i/>
          <w:sz w:val="22"/>
        </w:rPr>
        <w:t>REGISTRO FEDERAL DE CONTRIBUYENTES (RFC) DE PERSONAS FÍSICAS.</w:t>
      </w:r>
    </w:p>
    <w:p w14:paraId="3C980773" w14:textId="77777777" w:rsidR="0068337A" w:rsidRPr="002F4AED" w:rsidRDefault="0068337A" w:rsidP="0068337A">
      <w:pPr>
        <w:autoSpaceDE w:val="0"/>
        <w:autoSpaceDN w:val="0"/>
        <w:adjustRightInd w:val="0"/>
        <w:spacing w:before="240"/>
        <w:ind w:left="851" w:right="851"/>
        <w:rPr>
          <w:rFonts w:eastAsia="Times New Roman" w:cs="Arial"/>
          <w:bCs/>
          <w:i/>
          <w:sz w:val="22"/>
        </w:rPr>
      </w:pPr>
      <w:r w:rsidRPr="002F4AED">
        <w:rPr>
          <w:rFonts w:eastAsia="Times New Roman" w:cs="Arial"/>
          <w:bCs/>
          <w:i/>
          <w:sz w:val="22"/>
        </w:rPr>
        <w:t>El RFC es una clave de carácter fiscal, única e irrepetible, que permite identificar al titular, su edad y fecha de nacimiento, por lo que es un dato personal de carácter confidencial.</w:t>
      </w:r>
    </w:p>
    <w:p w14:paraId="2F62A410" w14:textId="77777777" w:rsidR="0068337A" w:rsidRPr="002F4AED" w:rsidRDefault="0068337A" w:rsidP="0068337A">
      <w:pPr>
        <w:autoSpaceDE w:val="0"/>
        <w:autoSpaceDN w:val="0"/>
        <w:adjustRightInd w:val="0"/>
        <w:spacing w:before="240"/>
        <w:ind w:left="851" w:right="851"/>
        <w:rPr>
          <w:rFonts w:eastAsia="Times New Roman" w:cs="Arial"/>
          <w:b/>
          <w:i/>
          <w:sz w:val="22"/>
        </w:rPr>
      </w:pPr>
      <w:r w:rsidRPr="002F4AED">
        <w:rPr>
          <w:rFonts w:eastAsia="Times New Roman" w:cs="Arial"/>
          <w:b/>
          <w:i/>
          <w:sz w:val="22"/>
        </w:rPr>
        <w:t>Resoluciones:</w:t>
      </w:r>
    </w:p>
    <w:p w14:paraId="763CD91E" w14:textId="77777777" w:rsidR="0068337A" w:rsidRPr="002F4AED" w:rsidRDefault="0068337A" w:rsidP="0068337A">
      <w:pPr>
        <w:autoSpaceDE w:val="0"/>
        <w:autoSpaceDN w:val="0"/>
        <w:adjustRightInd w:val="0"/>
        <w:spacing w:before="240"/>
        <w:ind w:left="851" w:right="851"/>
        <w:rPr>
          <w:rFonts w:eastAsia="Times New Roman" w:cs="Arial"/>
          <w:i/>
          <w:sz w:val="22"/>
          <w:lang w:val="es-ES"/>
        </w:rPr>
      </w:pPr>
      <w:r w:rsidRPr="002F4AED">
        <w:rPr>
          <w:rFonts w:eastAsia="Times New Roman" w:cs="Arial"/>
          <w:b/>
          <w:i/>
          <w:sz w:val="22"/>
        </w:rPr>
        <w:t xml:space="preserve">RRA </w:t>
      </w:r>
      <w:r w:rsidRPr="002F4AED">
        <w:rPr>
          <w:rFonts w:eastAsia="Times New Roman" w:cs="Arial"/>
          <w:b/>
          <w:i/>
          <w:sz w:val="22"/>
          <w:lang w:val="es-ES"/>
        </w:rPr>
        <w:t xml:space="preserve">0189/17. </w:t>
      </w:r>
      <w:r w:rsidRPr="002F4AED">
        <w:rPr>
          <w:rFonts w:eastAsia="Times New Roman" w:cs="Arial"/>
          <w:i/>
          <w:sz w:val="22"/>
          <w:lang w:val="es-ES"/>
        </w:rPr>
        <w:t xml:space="preserve">Morena. 08 de febrero de 2017. Por unanimidad. Comisionado Ponente </w:t>
      </w:r>
      <w:r w:rsidRPr="002F4AED">
        <w:rPr>
          <w:rFonts w:eastAsia="Times New Roman" w:cs="Arial"/>
          <w:i/>
          <w:sz w:val="22"/>
        </w:rPr>
        <w:t>Joel Salas Suárez.</w:t>
      </w:r>
    </w:p>
    <w:p w14:paraId="176255E7" w14:textId="77777777" w:rsidR="0068337A" w:rsidRPr="002F4AED" w:rsidRDefault="0068337A" w:rsidP="0068337A">
      <w:pPr>
        <w:autoSpaceDE w:val="0"/>
        <w:autoSpaceDN w:val="0"/>
        <w:adjustRightInd w:val="0"/>
        <w:spacing w:before="240"/>
        <w:ind w:left="851" w:right="851"/>
        <w:rPr>
          <w:rFonts w:eastAsia="Times New Roman" w:cs="Arial"/>
          <w:i/>
          <w:sz w:val="22"/>
          <w:lang w:val="es-ES"/>
        </w:rPr>
      </w:pPr>
      <w:r w:rsidRPr="002F4AED">
        <w:rPr>
          <w:rFonts w:eastAsia="Times New Roman" w:cs="Arial"/>
          <w:b/>
          <w:i/>
          <w:sz w:val="22"/>
        </w:rPr>
        <w:t xml:space="preserve">RRA </w:t>
      </w:r>
      <w:r w:rsidRPr="002F4AED">
        <w:rPr>
          <w:rFonts w:eastAsia="Times New Roman" w:cs="Arial"/>
          <w:b/>
          <w:bCs/>
          <w:i/>
          <w:sz w:val="22"/>
        </w:rPr>
        <w:t>0677</w:t>
      </w:r>
      <w:r w:rsidRPr="002F4AED">
        <w:rPr>
          <w:rFonts w:eastAsia="Times New Roman" w:cs="Arial"/>
          <w:b/>
          <w:i/>
          <w:sz w:val="22"/>
        </w:rPr>
        <w:t xml:space="preserve">/17. </w:t>
      </w:r>
      <w:r w:rsidRPr="002F4AED">
        <w:rPr>
          <w:rFonts w:eastAsia="Times New Roman" w:cs="Arial"/>
          <w:i/>
          <w:sz w:val="22"/>
          <w:lang w:val="es-ES"/>
        </w:rPr>
        <w:t xml:space="preserve">Universidad Nacional Autónoma de México. 08 de marzo de 2017. Por unanimidad. Comisionado Ponente </w:t>
      </w:r>
      <w:proofErr w:type="spellStart"/>
      <w:r w:rsidRPr="002F4AED">
        <w:rPr>
          <w:rFonts w:eastAsia="Times New Roman" w:cs="Arial"/>
          <w:i/>
          <w:sz w:val="22"/>
          <w:lang w:val="es-ES"/>
        </w:rPr>
        <w:t>Rosendoevgueni</w:t>
      </w:r>
      <w:proofErr w:type="spellEnd"/>
      <w:r w:rsidRPr="002F4AED">
        <w:rPr>
          <w:rFonts w:eastAsia="Times New Roman" w:cs="Arial"/>
          <w:i/>
          <w:sz w:val="22"/>
          <w:lang w:val="es-ES"/>
        </w:rPr>
        <w:t xml:space="preserve"> Monterrey </w:t>
      </w:r>
      <w:proofErr w:type="spellStart"/>
      <w:r w:rsidRPr="002F4AED">
        <w:rPr>
          <w:rFonts w:eastAsia="Times New Roman" w:cs="Arial"/>
          <w:i/>
          <w:sz w:val="22"/>
          <w:lang w:val="es-ES"/>
        </w:rPr>
        <w:t>Chepov</w:t>
      </w:r>
      <w:proofErr w:type="spellEnd"/>
      <w:r w:rsidRPr="002F4AED">
        <w:rPr>
          <w:rFonts w:eastAsia="Times New Roman" w:cs="Arial"/>
          <w:i/>
          <w:sz w:val="22"/>
        </w:rPr>
        <w:t>.</w:t>
      </w:r>
      <w:r w:rsidRPr="002F4AED">
        <w:rPr>
          <w:rFonts w:eastAsia="Times New Roman" w:cs="Arial"/>
          <w:b/>
          <w:i/>
          <w:sz w:val="22"/>
        </w:rPr>
        <w:t xml:space="preserve"> </w:t>
      </w:r>
    </w:p>
    <w:p w14:paraId="62229488" w14:textId="1D80CBCD" w:rsidR="0068337A" w:rsidRPr="002F4AED" w:rsidRDefault="0068337A" w:rsidP="002F4AED">
      <w:pPr>
        <w:autoSpaceDE w:val="0"/>
        <w:autoSpaceDN w:val="0"/>
        <w:adjustRightInd w:val="0"/>
        <w:spacing w:before="240"/>
        <w:ind w:left="851" w:right="851"/>
        <w:rPr>
          <w:rFonts w:eastAsia="Times New Roman" w:cs="Arial"/>
          <w:b/>
          <w:i/>
          <w:sz w:val="22"/>
          <w:lang w:val="es-ES"/>
        </w:rPr>
      </w:pPr>
      <w:r w:rsidRPr="002F4AED">
        <w:rPr>
          <w:rFonts w:eastAsia="Times New Roman" w:cs="Arial"/>
          <w:b/>
          <w:i/>
          <w:sz w:val="22"/>
        </w:rPr>
        <w:t>RRA</w:t>
      </w:r>
      <w:r w:rsidRPr="002F4AED">
        <w:rPr>
          <w:rFonts w:eastAsia="Times New Roman" w:cs="Arial"/>
          <w:i/>
          <w:sz w:val="22"/>
          <w:lang w:val="es-ES"/>
        </w:rPr>
        <w:t xml:space="preserve"> </w:t>
      </w:r>
      <w:r w:rsidRPr="002F4AED">
        <w:rPr>
          <w:rFonts w:eastAsia="Times New Roman" w:cs="Arial"/>
          <w:b/>
          <w:i/>
          <w:sz w:val="22"/>
        </w:rPr>
        <w:t xml:space="preserve">1564/17. </w:t>
      </w:r>
      <w:r w:rsidRPr="002F4AED">
        <w:rPr>
          <w:rFonts w:eastAsia="Times New Roman" w:cs="Arial"/>
          <w:i/>
          <w:sz w:val="22"/>
          <w:lang w:val="es-ES"/>
        </w:rPr>
        <w:t>Tribunal Electoral del Poder Judicial de la Federación</w:t>
      </w:r>
      <w:r w:rsidRPr="002F4AED">
        <w:rPr>
          <w:rFonts w:eastAsia="Times New Roman" w:cs="Arial"/>
          <w:i/>
          <w:sz w:val="22"/>
        </w:rPr>
        <w:t xml:space="preserve">. 26 de abril de 2017. Por unanimidad. Comisionado Ponente Oscar Mauricio Guerra Ford.” </w:t>
      </w:r>
      <w:r w:rsidRPr="002F4AED">
        <w:rPr>
          <w:rFonts w:eastAsia="Times New Roman" w:cs="Arial"/>
          <w:b/>
          <w:i/>
          <w:sz w:val="22"/>
        </w:rPr>
        <w:t>[Sic]</w:t>
      </w:r>
    </w:p>
    <w:p w14:paraId="63A91EDD" w14:textId="77777777" w:rsidR="0068337A" w:rsidRPr="001571EB" w:rsidRDefault="0068337A" w:rsidP="0068337A">
      <w:pPr>
        <w:spacing w:before="240" w:after="240"/>
        <w:rPr>
          <w:rFonts w:cs="Arial"/>
          <w:szCs w:val="24"/>
        </w:rPr>
      </w:pPr>
      <w:r w:rsidRPr="001571EB">
        <w:rPr>
          <w:rFonts w:cs="Arial"/>
          <w:szCs w:val="24"/>
        </w:rPr>
        <w:t xml:space="preserve">Así, el RFC se vincula al nombre de su titular, permite identificar la edad de la persona, su fecha de nacimiento, así como su </w:t>
      </w:r>
      <w:proofErr w:type="spellStart"/>
      <w:r w:rsidRPr="001571EB">
        <w:rPr>
          <w:rFonts w:cs="Arial"/>
          <w:szCs w:val="24"/>
        </w:rPr>
        <w:t>homoclave</w:t>
      </w:r>
      <w:proofErr w:type="spellEnd"/>
      <w:r w:rsidRPr="001571EB">
        <w:rPr>
          <w:rFonts w:cs="Arial"/>
          <w:szCs w:val="24"/>
        </w:rPr>
        <w:t>, la cual es única e irrepetible y determina justamente la identificación de dicha persona para efectos fiscales, por lo éste constituye un dato personal que concierne a una persona física identificada e identificable.</w:t>
      </w:r>
    </w:p>
    <w:p w14:paraId="6A11EEFB" w14:textId="77777777" w:rsidR="0068337A" w:rsidRPr="001571EB" w:rsidRDefault="0068337A" w:rsidP="0068337A">
      <w:pPr>
        <w:spacing w:before="240" w:after="240"/>
        <w:rPr>
          <w:rFonts w:cs="Arial"/>
          <w:szCs w:val="24"/>
        </w:rPr>
      </w:pPr>
      <w:r w:rsidRPr="001571EB">
        <w:rPr>
          <w:rFonts w:cs="Arial"/>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D0A0633" w14:textId="77777777" w:rsidR="0068337A" w:rsidRDefault="0068337A" w:rsidP="0068337A">
      <w:pPr>
        <w:spacing w:before="240" w:after="240"/>
        <w:ind w:right="-91"/>
        <w:rPr>
          <w:rFonts w:eastAsia="Times New Roman" w:cs="Arial"/>
          <w:szCs w:val="24"/>
        </w:rPr>
      </w:pPr>
      <w:r w:rsidRPr="001571EB">
        <w:rPr>
          <w:rFonts w:cs="Arial"/>
          <w:szCs w:val="24"/>
        </w:rPr>
        <w:lastRenderedPageBreak/>
        <w:t xml:space="preserve">Argumento que es compartido por el </w:t>
      </w:r>
      <w:r w:rsidRPr="001571EB">
        <w:rPr>
          <w:rStyle w:val="Textoennegrita"/>
          <w:rFonts w:cs="Arial"/>
          <w:szCs w:val="24"/>
        </w:rPr>
        <w:t xml:space="preserve">Instituto Nacional de Transparencia, Acceso a la Información y Protección de Datos Personales, conforme al </w:t>
      </w:r>
      <w:r w:rsidRPr="001571EB">
        <w:rPr>
          <w:rFonts w:eastAsia="Times New Roman" w:cs="Arial"/>
          <w:szCs w:val="24"/>
        </w:rPr>
        <w:t xml:space="preserve">criterio número 18/17 el cual refiere: </w:t>
      </w:r>
    </w:p>
    <w:p w14:paraId="149CA567" w14:textId="77777777" w:rsidR="0068337A" w:rsidRPr="00FD14B9" w:rsidRDefault="0068337A" w:rsidP="0068337A">
      <w:pPr>
        <w:autoSpaceDE w:val="0"/>
        <w:autoSpaceDN w:val="0"/>
        <w:adjustRightInd w:val="0"/>
        <w:spacing w:before="240"/>
        <w:ind w:left="851" w:right="851"/>
        <w:jc w:val="center"/>
        <w:rPr>
          <w:rFonts w:eastAsia="Times New Roman" w:cs="Arial"/>
          <w:b/>
          <w:bCs/>
          <w:i/>
          <w:sz w:val="22"/>
        </w:rPr>
      </w:pPr>
      <w:r w:rsidRPr="00FD14B9">
        <w:rPr>
          <w:rFonts w:eastAsia="Times New Roman" w:cs="Arial"/>
          <w:bCs/>
          <w:i/>
          <w:sz w:val="22"/>
        </w:rPr>
        <w:t>“</w:t>
      </w:r>
      <w:r w:rsidRPr="00FD14B9">
        <w:rPr>
          <w:rFonts w:eastAsia="Times New Roman" w:cs="Arial"/>
          <w:b/>
          <w:bCs/>
          <w:i/>
          <w:sz w:val="22"/>
        </w:rPr>
        <w:t>CLAVE ÚNICA DE REGISTRO DE POBLACIÓN (CURP).</w:t>
      </w:r>
    </w:p>
    <w:p w14:paraId="58820FD9" w14:textId="77777777" w:rsidR="0068337A" w:rsidRPr="00FD14B9" w:rsidRDefault="0068337A" w:rsidP="0068337A">
      <w:pPr>
        <w:autoSpaceDE w:val="0"/>
        <w:autoSpaceDN w:val="0"/>
        <w:adjustRightInd w:val="0"/>
        <w:spacing w:before="240"/>
        <w:ind w:left="851" w:right="851"/>
        <w:rPr>
          <w:rFonts w:eastAsia="Times New Roman" w:cs="Arial"/>
          <w:b/>
          <w:bCs/>
          <w:i/>
          <w:sz w:val="22"/>
        </w:rPr>
      </w:pPr>
      <w:r w:rsidRPr="00FD14B9">
        <w:rPr>
          <w:rFonts w:eastAsia="Times New Roman" w:cs="Arial"/>
          <w:bCs/>
          <w:i/>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0A6D0DA" w14:textId="77777777" w:rsidR="0068337A" w:rsidRPr="00FD14B9" w:rsidRDefault="0068337A" w:rsidP="0068337A">
      <w:pPr>
        <w:autoSpaceDE w:val="0"/>
        <w:autoSpaceDN w:val="0"/>
        <w:adjustRightInd w:val="0"/>
        <w:spacing w:before="240"/>
        <w:ind w:left="851" w:right="851"/>
        <w:rPr>
          <w:rFonts w:eastAsia="Times New Roman" w:cs="Arial"/>
          <w:b/>
          <w:i/>
          <w:sz w:val="22"/>
        </w:rPr>
      </w:pPr>
      <w:r w:rsidRPr="00FD14B9">
        <w:rPr>
          <w:rFonts w:eastAsia="Times New Roman" w:cs="Arial"/>
          <w:i/>
          <w:sz w:val="22"/>
        </w:rPr>
        <w:t xml:space="preserve"> </w:t>
      </w:r>
      <w:r w:rsidRPr="00FD14B9">
        <w:rPr>
          <w:rFonts w:eastAsia="Times New Roman" w:cs="Arial"/>
          <w:b/>
          <w:i/>
          <w:sz w:val="22"/>
        </w:rPr>
        <w:t>Resoluciones:</w:t>
      </w:r>
    </w:p>
    <w:p w14:paraId="6AA6E694" w14:textId="77777777" w:rsidR="0068337A" w:rsidRPr="00FD14B9" w:rsidRDefault="0068337A" w:rsidP="0068337A">
      <w:pPr>
        <w:autoSpaceDE w:val="0"/>
        <w:autoSpaceDN w:val="0"/>
        <w:adjustRightInd w:val="0"/>
        <w:spacing w:before="240"/>
        <w:ind w:left="851" w:right="851"/>
        <w:rPr>
          <w:rFonts w:eastAsia="Times New Roman" w:cs="Arial"/>
          <w:b/>
          <w:i/>
          <w:sz w:val="22"/>
        </w:rPr>
      </w:pPr>
      <w:r w:rsidRPr="00FD14B9">
        <w:rPr>
          <w:rFonts w:eastAsia="Times New Roman" w:cs="Arial"/>
          <w:b/>
          <w:i/>
          <w:sz w:val="22"/>
        </w:rPr>
        <w:t xml:space="preserve">RRA 3995/16. </w:t>
      </w:r>
      <w:r w:rsidRPr="00FD14B9">
        <w:rPr>
          <w:rFonts w:eastAsia="Times New Roman" w:cs="Arial"/>
          <w:i/>
          <w:sz w:val="22"/>
        </w:rPr>
        <w:t xml:space="preserve">Secretaría de la Defensa Nacional. 1 de febrero de 2017. Por unanimidad. Comisionado Ponente </w:t>
      </w:r>
      <w:proofErr w:type="spellStart"/>
      <w:r w:rsidRPr="00FD14B9">
        <w:rPr>
          <w:rFonts w:eastAsia="Times New Roman" w:cs="Arial"/>
          <w:i/>
          <w:sz w:val="22"/>
        </w:rPr>
        <w:t>Rosendoevgueni</w:t>
      </w:r>
      <w:proofErr w:type="spellEnd"/>
      <w:r w:rsidRPr="00FD14B9">
        <w:rPr>
          <w:rFonts w:eastAsia="Times New Roman" w:cs="Arial"/>
          <w:i/>
          <w:sz w:val="22"/>
        </w:rPr>
        <w:t xml:space="preserve"> Monterrey </w:t>
      </w:r>
      <w:proofErr w:type="spellStart"/>
      <w:r w:rsidRPr="00FD14B9">
        <w:rPr>
          <w:rFonts w:eastAsia="Times New Roman" w:cs="Arial"/>
          <w:i/>
          <w:sz w:val="22"/>
        </w:rPr>
        <w:t>Chepov</w:t>
      </w:r>
      <w:proofErr w:type="spellEnd"/>
      <w:r w:rsidRPr="00FD14B9">
        <w:rPr>
          <w:rFonts w:eastAsia="Times New Roman" w:cs="Arial"/>
          <w:i/>
          <w:sz w:val="22"/>
        </w:rPr>
        <w:t>.</w:t>
      </w:r>
    </w:p>
    <w:p w14:paraId="1FE89C20" w14:textId="77777777" w:rsidR="0068337A" w:rsidRPr="00FD14B9" w:rsidRDefault="0068337A" w:rsidP="0068337A">
      <w:pPr>
        <w:autoSpaceDE w:val="0"/>
        <w:autoSpaceDN w:val="0"/>
        <w:adjustRightInd w:val="0"/>
        <w:spacing w:before="240"/>
        <w:ind w:left="851" w:right="851"/>
        <w:rPr>
          <w:rFonts w:eastAsia="Times New Roman" w:cs="Arial"/>
          <w:b/>
          <w:i/>
          <w:sz w:val="22"/>
        </w:rPr>
      </w:pPr>
      <w:r w:rsidRPr="00FD14B9">
        <w:rPr>
          <w:rFonts w:eastAsia="Times New Roman" w:cs="Arial"/>
          <w:b/>
          <w:i/>
          <w:sz w:val="22"/>
        </w:rPr>
        <w:t xml:space="preserve">RRA </w:t>
      </w:r>
      <w:r w:rsidRPr="00FD14B9">
        <w:rPr>
          <w:rFonts w:eastAsia="Times New Roman" w:cs="Arial"/>
          <w:b/>
          <w:bCs/>
          <w:i/>
          <w:sz w:val="22"/>
        </w:rPr>
        <w:t xml:space="preserve">0937/17. </w:t>
      </w:r>
      <w:r w:rsidRPr="00FD14B9">
        <w:rPr>
          <w:rFonts w:eastAsia="Times New Roman" w:cs="Arial"/>
          <w:bCs/>
          <w:i/>
          <w:sz w:val="22"/>
        </w:rPr>
        <w:t xml:space="preserve">Senado de la República. 15 de marzo de 2017. Por unanimidad. Comisionada Ponente Ximena Puente de la Mora. </w:t>
      </w:r>
    </w:p>
    <w:p w14:paraId="39BA41BB" w14:textId="77777777" w:rsidR="0068337A" w:rsidRPr="00FD14B9" w:rsidRDefault="0068337A" w:rsidP="0068337A">
      <w:pPr>
        <w:autoSpaceDE w:val="0"/>
        <w:autoSpaceDN w:val="0"/>
        <w:adjustRightInd w:val="0"/>
        <w:spacing w:before="240"/>
        <w:ind w:left="851" w:right="851"/>
        <w:rPr>
          <w:rFonts w:eastAsia="Times New Roman" w:cs="Arial"/>
          <w:b/>
          <w:i/>
          <w:sz w:val="22"/>
        </w:rPr>
      </w:pPr>
      <w:r w:rsidRPr="00FD14B9">
        <w:rPr>
          <w:rFonts w:eastAsia="Times New Roman" w:cs="Arial"/>
          <w:b/>
          <w:i/>
          <w:sz w:val="22"/>
        </w:rPr>
        <w:t xml:space="preserve">RRA 0478/17. </w:t>
      </w:r>
      <w:r w:rsidRPr="00FD14B9">
        <w:rPr>
          <w:rFonts w:eastAsia="Times New Roman" w:cs="Arial"/>
          <w:i/>
          <w:sz w:val="22"/>
        </w:rPr>
        <w:t xml:space="preserve">Secretaría de Relaciones Exteriores. 26 de abril de 2017. Por unanimidad. Comisionada Ponente Areli Cano Guadiana.” </w:t>
      </w:r>
      <w:r w:rsidRPr="00FD14B9">
        <w:rPr>
          <w:rFonts w:eastAsia="Times New Roman" w:cs="Arial"/>
          <w:b/>
          <w:i/>
          <w:sz w:val="22"/>
        </w:rPr>
        <w:t>[Sic]</w:t>
      </w:r>
    </w:p>
    <w:p w14:paraId="39786F10" w14:textId="77777777" w:rsidR="0068337A" w:rsidRDefault="0068337A" w:rsidP="0068337A">
      <w:pPr>
        <w:ind w:right="51"/>
        <w:rPr>
          <w:rFonts w:cs="Arial"/>
          <w:szCs w:val="24"/>
        </w:rPr>
      </w:pPr>
    </w:p>
    <w:p w14:paraId="5C498144" w14:textId="77777777" w:rsidR="0068337A" w:rsidRDefault="0068337A" w:rsidP="0068337A">
      <w:pPr>
        <w:rPr>
          <w:szCs w:val="24"/>
        </w:rPr>
      </w:pPr>
      <w:r w:rsidRPr="00C45135">
        <w:rPr>
          <w:szCs w:val="24"/>
        </w:rPr>
        <w:t xml:space="preserve">Por cuanto hace a la </w:t>
      </w:r>
      <w:r w:rsidRPr="00C45135">
        <w:rPr>
          <w:b/>
          <w:szCs w:val="24"/>
        </w:rPr>
        <w:t>Clave de cualquier tipo de seguridad social</w:t>
      </w:r>
      <w:r w:rsidRPr="00C45135">
        <w:rPr>
          <w:szCs w:val="24"/>
        </w:rPr>
        <w:t xml:space="preserve"> (ISSEMYM u otros), está integrado por una </w:t>
      </w:r>
      <w:r w:rsidRPr="00C45135">
        <w:rPr>
          <w:bCs/>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45135">
        <w:rPr>
          <w:szCs w:val="24"/>
        </w:rPr>
        <w:t xml:space="preserve">dato que únicamente le atañe al servidor público, por lo que constituye un </w:t>
      </w:r>
      <w:r w:rsidRPr="00C45135">
        <w:rPr>
          <w:szCs w:val="24"/>
        </w:rPr>
        <w:lastRenderedPageBreak/>
        <w:t xml:space="preserve">dato personal que concierne a una persona física identificada e identificable en términos de los artículos 2 fracción II de la Ley de Transparencia y Acceso a la Información Pública del Estado de México y Municipios y  </w:t>
      </w:r>
      <w:r w:rsidRPr="00C45135">
        <w:rPr>
          <w:rFonts w:eastAsia="Arial Unicode MS"/>
          <w:szCs w:val="24"/>
        </w:rPr>
        <w:t>4 fracción XI de la Ley de Protección de Datos Personales en Posesión de Sujetos Obligados del Estado de México y Municipios</w:t>
      </w:r>
      <w:r w:rsidRPr="00C45135">
        <w:rPr>
          <w:szCs w:val="24"/>
        </w:rPr>
        <w:t>.</w:t>
      </w:r>
    </w:p>
    <w:p w14:paraId="3CAF4590" w14:textId="77777777" w:rsidR="002F4AED" w:rsidRPr="00C45135" w:rsidRDefault="002F4AED" w:rsidP="0068337A">
      <w:pPr>
        <w:rPr>
          <w:szCs w:val="24"/>
        </w:rPr>
      </w:pPr>
    </w:p>
    <w:p w14:paraId="0AF10059" w14:textId="77777777" w:rsidR="0068337A" w:rsidRPr="00C45135" w:rsidRDefault="0068337A" w:rsidP="0068337A">
      <w:pPr>
        <w:rPr>
          <w:szCs w:val="24"/>
        </w:rPr>
      </w:pPr>
      <w:r w:rsidRPr="00C45135">
        <w:rPr>
          <w:szCs w:val="24"/>
        </w:rPr>
        <w:t xml:space="preserve">Respecto de los </w:t>
      </w:r>
      <w:r w:rsidRPr="00C45135">
        <w:rPr>
          <w:b/>
          <w:szCs w:val="24"/>
        </w:rPr>
        <w:t>préstamos o descuentos</w:t>
      </w:r>
      <w:r w:rsidRPr="00C45135">
        <w:rPr>
          <w:szCs w:val="24"/>
        </w:rPr>
        <w:t xml:space="preserve"> </w:t>
      </w:r>
      <w:r w:rsidRPr="00C45135">
        <w:rPr>
          <w:b/>
          <w:szCs w:val="24"/>
        </w:rPr>
        <w:t>de carácter personal</w:t>
      </w:r>
      <w:r w:rsidRPr="00C45135">
        <w:rPr>
          <w:szCs w:val="24"/>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C45135">
        <w:rPr>
          <w:szCs w:val="24"/>
        </w:rPr>
        <w:t>contrario</w:t>
      </w:r>
      <w:proofErr w:type="gramEnd"/>
      <w:r w:rsidRPr="00C45135">
        <w:rPr>
          <w:szCs w:val="24"/>
        </w:rPr>
        <w:t xml:space="preserve"> con ello se violentaría la protección de información confidencial, porque incide en la intimidad de un individuo identificado.</w:t>
      </w:r>
    </w:p>
    <w:p w14:paraId="5AA7065C" w14:textId="77777777" w:rsidR="0068337A" w:rsidRPr="00C45135" w:rsidRDefault="0068337A" w:rsidP="0068337A">
      <w:pPr>
        <w:rPr>
          <w:szCs w:val="24"/>
        </w:rPr>
      </w:pPr>
      <w:r w:rsidRPr="00C45135">
        <w:rPr>
          <w:szCs w:val="24"/>
        </w:rPr>
        <w:t>Por su parte, el artículo 84 de la Ley del Trabajo de los Servidores Públicos del Estado y Municipios, señala:</w:t>
      </w:r>
    </w:p>
    <w:p w14:paraId="54ABE1D2" w14:textId="77777777" w:rsidR="0068337A" w:rsidRPr="002639E6" w:rsidRDefault="0068337A" w:rsidP="0068337A">
      <w:pPr>
        <w:pStyle w:val="Citas"/>
        <w:rPr>
          <w:noProof/>
        </w:rPr>
      </w:pPr>
      <w:r>
        <w:rPr>
          <w:b/>
          <w:noProof/>
        </w:rPr>
        <w:t>“</w:t>
      </w:r>
      <w:r w:rsidRPr="002639E6">
        <w:rPr>
          <w:b/>
          <w:noProof/>
        </w:rPr>
        <w:t>ARTÍCULO 84.</w:t>
      </w:r>
      <w:r w:rsidRPr="002639E6">
        <w:rPr>
          <w:noProof/>
        </w:rPr>
        <w:t xml:space="preserve"> Sólo podrán hacerse retenciones, descuentos o deducciones al sueldo de los servidores públicos por concepto de:</w:t>
      </w:r>
    </w:p>
    <w:p w14:paraId="61030C6E" w14:textId="77777777" w:rsidR="0068337A" w:rsidRPr="002639E6" w:rsidRDefault="0068337A" w:rsidP="0068337A">
      <w:pPr>
        <w:pStyle w:val="Citas"/>
        <w:rPr>
          <w:noProof/>
        </w:rPr>
      </w:pPr>
      <w:r w:rsidRPr="002639E6">
        <w:rPr>
          <w:noProof/>
        </w:rPr>
        <w:t>I. Gravámenes fiscales relacionados con el sueldo;</w:t>
      </w:r>
    </w:p>
    <w:p w14:paraId="4D00BB51" w14:textId="77777777" w:rsidR="0068337A" w:rsidRPr="002639E6" w:rsidRDefault="0068337A" w:rsidP="0068337A">
      <w:pPr>
        <w:pStyle w:val="Citas"/>
        <w:rPr>
          <w:noProof/>
        </w:rPr>
      </w:pPr>
      <w:r w:rsidRPr="002639E6">
        <w:rPr>
          <w:noProof/>
        </w:rPr>
        <w:t>II. Deudas contraídas con las instituciones públicas o dependencias por concepto de anticipos de sueldo, pagos hechos con exceso, errores o pérdidas debidamente comprobados;</w:t>
      </w:r>
    </w:p>
    <w:p w14:paraId="301EE6B9" w14:textId="77777777" w:rsidR="0068337A" w:rsidRPr="002639E6" w:rsidRDefault="0068337A" w:rsidP="0068337A">
      <w:pPr>
        <w:pStyle w:val="Citas"/>
        <w:rPr>
          <w:noProof/>
        </w:rPr>
      </w:pPr>
      <w:r w:rsidRPr="002639E6">
        <w:rPr>
          <w:noProof/>
        </w:rPr>
        <w:t>III. Cuotas sindicales;</w:t>
      </w:r>
    </w:p>
    <w:p w14:paraId="2C8607F2" w14:textId="77777777" w:rsidR="0068337A" w:rsidRPr="002639E6" w:rsidRDefault="0068337A" w:rsidP="0068337A">
      <w:pPr>
        <w:pStyle w:val="Citas"/>
        <w:rPr>
          <w:noProof/>
        </w:rPr>
      </w:pPr>
      <w:r w:rsidRPr="002639E6">
        <w:rPr>
          <w:noProof/>
        </w:rPr>
        <w:lastRenderedPageBreak/>
        <w:t>IV. Cuotas de aportación a fondos para la constitución de cooperativas y de cajas de ahorro, siempre que el servidor público hubiese manifestado previamente, de manera expresa, su conformidad;</w:t>
      </w:r>
    </w:p>
    <w:p w14:paraId="2CEBA65B" w14:textId="77777777" w:rsidR="0068337A" w:rsidRPr="002639E6" w:rsidRDefault="0068337A" w:rsidP="0068337A">
      <w:pPr>
        <w:pStyle w:val="Citas"/>
        <w:rPr>
          <w:noProof/>
        </w:rPr>
      </w:pPr>
      <w:r w:rsidRPr="002639E6">
        <w:rPr>
          <w:noProof/>
        </w:rPr>
        <w:t>V. Descuentos ordenados por el Instituto de Seguridad Social del Estado de México y Municipios, con motivo de cuotas y obligaciones contraídas con éste por los servidores públicos;</w:t>
      </w:r>
    </w:p>
    <w:p w14:paraId="6759C9EC" w14:textId="77777777" w:rsidR="0068337A" w:rsidRPr="002639E6" w:rsidRDefault="0068337A" w:rsidP="0068337A">
      <w:pPr>
        <w:pStyle w:val="Citas"/>
        <w:rPr>
          <w:noProof/>
        </w:rPr>
      </w:pPr>
      <w:r w:rsidRPr="002639E6">
        <w:rPr>
          <w:noProof/>
        </w:rPr>
        <w:t>VI. Obligaciones a cargo del servidor público con las que haya consentido, derivadas de la adquisición o del uso de habitaciones consideradas como de interés social;</w:t>
      </w:r>
    </w:p>
    <w:p w14:paraId="7AA44CE8" w14:textId="77777777" w:rsidR="0068337A" w:rsidRPr="002639E6" w:rsidRDefault="0068337A" w:rsidP="0068337A">
      <w:pPr>
        <w:pStyle w:val="Citas"/>
        <w:rPr>
          <w:noProof/>
        </w:rPr>
      </w:pPr>
      <w:r w:rsidRPr="002639E6">
        <w:rPr>
          <w:noProof/>
        </w:rPr>
        <w:t>VII. Faltas de puntualidad o de asistencia injustificadas;</w:t>
      </w:r>
    </w:p>
    <w:p w14:paraId="0C2748E2" w14:textId="77777777" w:rsidR="0068337A" w:rsidRPr="002639E6" w:rsidRDefault="0068337A" w:rsidP="0068337A">
      <w:pPr>
        <w:pStyle w:val="Citas"/>
        <w:rPr>
          <w:noProof/>
        </w:rPr>
      </w:pPr>
      <w:r w:rsidRPr="002639E6">
        <w:rPr>
          <w:noProof/>
        </w:rPr>
        <w:t>VIII. Pensiones alimenticias ordenadas por la autoridad judicial; o</w:t>
      </w:r>
    </w:p>
    <w:p w14:paraId="5A23CF75" w14:textId="77777777" w:rsidR="0068337A" w:rsidRPr="002639E6" w:rsidRDefault="0068337A" w:rsidP="0068337A">
      <w:pPr>
        <w:pStyle w:val="Citas"/>
        <w:rPr>
          <w:noProof/>
        </w:rPr>
      </w:pPr>
      <w:r w:rsidRPr="002639E6">
        <w:rPr>
          <w:noProof/>
        </w:rPr>
        <w:t>IX. Cualquier otro convenido con instituciones de servicios y aceptado por el servidor público.</w:t>
      </w:r>
    </w:p>
    <w:p w14:paraId="1DA04E27" w14:textId="2675778F" w:rsidR="0068337A" w:rsidRPr="002F4AED" w:rsidRDefault="0068337A" w:rsidP="002F4AED">
      <w:pPr>
        <w:pStyle w:val="Citas"/>
        <w:rPr>
          <w:b/>
          <w:bCs/>
        </w:rPr>
      </w:pPr>
      <w:r w:rsidRPr="002639E6">
        <w:rPr>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Pr>
          <w:noProof/>
        </w:rPr>
        <w:t xml:space="preserve">” </w:t>
      </w:r>
      <w:r>
        <w:rPr>
          <w:b/>
          <w:bCs/>
          <w:noProof/>
        </w:rPr>
        <w:t>(Sic)</w:t>
      </w:r>
    </w:p>
    <w:p w14:paraId="29E2F6B3" w14:textId="77777777" w:rsidR="0068337A" w:rsidRDefault="0068337A" w:rsidP="0068337A">
      <w:pPr>
        <w:rPr>
          <w:szCs w:val="24"/>
        </w:rPr>
      </w:pPr>
      <w:r w:rsidRPr="003F50F0">
        <w:rPr>
          <w:szCs w:val="24"/>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w:t>
      </w:r>
      <w:r w:rsidRPr="003F50F0">
        <w:rPr>
          <w:szCs w:val="24"/>
        </w:rPr>
        <w:lastRenderedPageBreak/>
        <w:t>públicas pero que fueron contraídas en forma individual, son información que debe clasificarse como confidencial.</w:t>
      </w:r>
    </w:p>
    <w:p w14:paraId="18A3348F" w14:textId="77777777" w:rsidR="0068337A" w:rsidRPr="003F50F0" w:rsidRDefault="0068337A" w:rsidP="0068337A">
      <w:pPr>
        <w:rPr>
          <w:szCs w:val="24"/>
        </w:rPr>
      </w:pPr>
    </w:p>
    <w:p w14:paraId="031F0447" w14:textId="77777777" w:rsidR="0068337A" w:rsidRDefault="0068337A" w:rsidP="0068337A">
      <w:pPr>
        <w:rPr>
          <w:szCs w:val="24"/>
        </w:rPr>
      </w:pPr>
      <w:r w:rsidRPr="003F50F0">
        <w:rPr>
          <w:szCs w:val="24"/>
        </w:rPr>
        <w:t xml:space="preserve">No obstante, el denominado </w:t>
      </w:r>
      <w:r w:rsidRPr="003F50F0">
        <w:rPr>
          <w:b/>
          <w:szCs w:val="24"/>
        </w:rPr>
        <w:t>Sistema de Capitalización Individual</w:t>
      </w:r>
      <w:r w:rsidRPr="003F50F0">
        <w:rPr>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202C9666" w14:textId="77777777" w:rsidR="002F4AED" w:rsidRPr="003F50F0" w:rsidRDefault="002F4AED" w:rsidP="0068337A">
      <w:pPr>
        <w:rPr>
          <w:szCs w:val="24"/>
        </w:rPr>
      </w:pPr>
    </w:p>
    <w:p w14:paraId="57F3C3B3" w14:textId="77777777" w:rsidR="0068337A" w:rsidRPr="0068337A" w:rsidRDefault="0068337A" w:rsidP="0068337A">
      <w:pPr>
        <w:rPr>
          <w:szCs w:val="24"/>
        </w:rPr>
      </w:pPr>
      <w:r w:rsidRPr="0068337A">
        <w:rPr>
          <w:rFonts w:eastAsia="Arial Unicode MS"/>
          <w:szCs w:val="24"/>
        </w:rPr>
        <w:t xml:space="preserve">Por otra parte, </w:t>
      </w:r>
      <w:r w:rsidRPr="0068337A">
        <w:rPr>
          <w:szCs w:val="24"/>
        </w:rPr>
        <w:t xml:space="preserve">las </w:t>
      </w:r>
      <w:r w:rsidRPr="0068337A">
        <w:rPr>
          <w:b/>
          <w:szCs w:val="24"/>
        </w:rPr>
        <w:t xml:space="preserve">Cadenas Originales </w:t>
      </w:r>
      <w:r w:rsidRPr="0068337A">
        <w:rPr>
          <w:szCs w:val="24"/>
        </w:rPr>
        <w:t xml:space="preserve">y </w:t>
      </w:r>
      <w:r w:rsidRPr="0068337A">
        <w:rPr>
          <w:b/>
          <w:szCs w:val="24"/>
        </w:rPr>
        <w:t>Sellos</w:t>
      </w:r>
      <w:r w:rsidRPr="0068337A">
        <w:rPr>
          <w:szCs w:val="24"/>
        </w:rPr>
        <w:t xml:space="preserve"> </w:t>
      </w:r>
      <w:r w:rsidRPr="0068337A">
        <w:rPr>
          <w:b/>
          <w:szCs w:val="24"/>
        </w:rPr>
        <w:t>Digitales</w:t>
      </w:r>
      <w:r w:rsidRPr="0068337A">
        <w:rPr>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68337A">
        <w:rPr>
          <w:b/>
          <w:szCs w:val="24"/>
        </w:rPr>
        <w:t xml:space="preserve">vinculación </w:t>
      </w:r>
      <w:r w:rsidRPr="0068337A">
        <w:rPr>
          <w:szCs w:val="24"/>
        </w:rPr>
        <w:t xml:space="preserve">entre la </w:t>
      </w:r>
      <w:r w:rsidRPr="0068337A">
        <w:rPr>
          <w:b/>
          <w:szCs w:val="24"/>
        </w:rPr>
        <w:t>identidad de un sujeto o entidad</w:t>
      </w:r>
      <w:r w:rsidRPr="0068337A">
        <w:rPr>
          <w:szCs w:val="24"/>
        </w:rPr>
        <w:t xml:space="preserve"> con su clave pública, lo que hace identificable a una persona o entidad, además de que dichos certificados tienen como finalidad o propósito específico firmar digitalmente las facturas electrónicas </w:t>
      </w:r>
      <w:r w:rsidRPr="0068337A">
        <w:rPr>
          <w:b/>
          <w:szCs w:val="24"/>
        </w:rPr>
        <w:t>para acreditar la autoría de los comprobantes fiscales digitales</w:t>
      </w:r>
      <w:r w:rsidRPr="0068337A">
        <w:rPr>
          <w:szCs w:val="24"/>
        </w:rPr>
        <w:t>. En ese tenor se transcriben los artículos señalados con antelación para mejor ilustración:</w:t>
      </w:r>
    </w:p>
    <w:p w14:paraId="3DA794CE" w14:textId="77777777" w:rsidR="0068337A" w:rsidRPr="0068337A" w:rsidRDefault="0068337A" w:rsidP="0068337A">
      <w:pPr>
        <w:pStyle w:val="Citas"/>
        <w:rPr>
          <w:noProof/>
        </w:rPr>
      </w:pPr>
      <w:r w:rsidRPr="0068337A">
        <w:rPr>
          <w:b/>
          <w:noProof/>
        </w:rPr>
        <w:t xml:space="preserve">“Artículo 17-G.- </w:t>
      </w:r>
      <w:r w:rsidRPr="0068337A">
        <w:rPr>
          <w:noProof/>
        </w:rPr>
        <w:t xml:space="preserve">Los certificados que emita el Servicio de Administración Tributaria para ser considerados válidos deberán contener los datos siguientes: </w:t>
      </w:r>
    </w:p>
    <w:p w14:paraId="61046718" w14:textId="77777777" w:rsidR="0068337A" w:rsidRPr="0068337A" w:rsidRDefault="0068337A" w:rsidP="0068337A">
      <w:pPr>
        <w:pStyle w:val="Citas"/>
        <w:rPr>
          <w:noProof/>
        </w:rPr>
      </w:pPr>
      <w:r w:rsidRPr="0068337A">
        <w:rPr>
          <w:noProof/>
        </w:rPr>
        <w:t>I. La mención de que se expiden como tales. Tratándose de certificados de sellos digitales, se deberán especificar las limitantes que tengan para su uso.</w:t>
      </w:r>
    </w:p>
    <w:p w14:paraId="00F3EFC5" w14:textId="77777777" w:rsidR="0068337A" w:rsidRPr="0068337A" w:rsidRDefault="0068337A" w:rsidP="0068337A">
      <w:pPr>
        <w:pStyle w:val="Citas"/>
        <w:rPr>
          <w:noProof/>
        </w:rPr>
      </w:pPr>
      <w:r w:rsidRPr="0068337A">
        <w:rPr>
          <w:b/>
          <w:noProof/>
        </w:rPr>
        <w:lastRenderedPageBreak/>
        <w:t>Artículo 29.</w:t>
      </w:r>
      <w:r w:rsidRPr="0068337A">
        <w:rPr>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9420932" w14:textId="77777777" w:rsidR="0068337A" w:rsidRPr="0068337A" w:rsidRDefault="0068337A" w:rsidP="0068337A">
      <w:pPr>
        <w:pStyle w:val="Citas"/>
        <w:rPr>
          <w:noProof/>
        </w:rPr>
      </w:pPr>
      <w:r w:rsidRPr="0068337A">
        <w:rPr>
          <w:noProof/>
        </w:rPr>
        <w:t>Los contribuyentes a que se refiere el párrafo anterior deberán cumplir con las obligaciones siguientes:</w:t>
      </w:r>
    </w:p>
    <w:p w14:paraId="65679895" w14:textId="77777777" w:rsidR="0068337A" w:rsidRPr="0068337A" w:rsidRDefault="0068337A" w:rsidP="0068337A">
      <w:pPr>
        <w:pStyle w:val="Citas"/>
        <w:rPr>
          <w:noProof/>
        </w:rPr>
      </w:pPr>
      <w:r w:rsidRPr="0068337A">
        <w:rPr>
          <w:noProof/>
        </w:rPr>
        <w:t>(…)</w:t>
      </w:r>
    </w:p>
    <w:p w14:paraId="5255742B" w14:textId="77777777" w:rsidR="0068337A" w:rsidRPr="0068337A" w:rsidRDefault="0068337A" w:rsidP="0068337A">
      <w:pPr>
        <w:pStyle w:val="Citas"/>
        <w:rPr>
          <w:noProof/>
        </w:rPr>
      </w:pPr>
      <w:r w:rsidRPr="0068337A">
        <w:rPr>
          <w:noProof/>
        </w:rPr>
        <w:t>II. Tramitar ante el Servicio de Administración Tributaria el certificado para el uso de los sellos digitales.</w:t>
      </w:r>
    </w:p>
    <w:p w14:paraId="3356644C" w14:textId="77777777" w:rsidR="0068337A" w:rsidRPr="0068337A" w:rsidRDefault="0068337A" w:rsidP="0068337A">
      <w:pPr>
        <w:pStyle w:val="Citas"/>
        <w:rPr>
          <w:b/>
          <w:bCs/>
          <w:noProof/>
        </w:rPr>
      </w:pPr>
      <w:r w:rsidRPr="0068337A">
        <w:rPr>
          <w:noProof/>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r w:rsidRPr="0068337A">
        <w:rPr>
          <w:b/>
          <w:bCs/>
          <w:noProof/>
        </w:rPr>
        <w:t>(Sic)</w:t>
      </w:r>
    </w:p>
    <w:p w14:paraId="145286D0" w14:textId="77777777" w:rsidR="0068337A" w:rsidRPr="0068337A" w:rsidRDefault="0068337A" w:rsidP="0068337A">
      <w:pPr>
        <w:rPr>
          <w:szCs w:val="24"/>
        </w:rPr>
      </w:pPr>
    </w:p>
    <w:p w14:paraId="3D0A8CD0" w14:textId="77777777" w:rsidR="0068337A" w:rsidRDefault="0068337A" w:rsidP="0068337A">
      <w:pPr>
        <w:rPr>
          <w:szCs w:val="24"/>
        </w:rPr>
      </w:pPr>
      <w:r w:rsidRPr="0068337A">
        <w:rPr>
          <w:szCs w:val="24"/>
        </w:rPr>
        <w:t xml:space="preserve">Por lo que hace a los </w:t>
      </w:r>
      <w:r w:rsidRPr="0068337A">
        <w:rPr>
          <w:b/>
          <w:szCs w:val="24"/>
        </w:rPr>
        <w:t>Códigos Bidimensionales</w:t>
      </w:r>
      <w:r w:rsidRPr="0068337A">
        <w:rPr>
          <w:szCs w:val="24"/>
        </w:rPr>
        <w:t xml:space="preserve"> y los denominados </w:t>
      </w:r>
      <w:r w:rsidRPr="0068337A">
        <w:rPr>
          <w:b/>
          <w:szCs w:val="24"/>
        </w:rPr>
        <w:t>Códigos QR</w:t>
      </w:r>
      <w:r w:rsidRPr="0068337A">
        <w:rPr>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w:t>
      </w:r>
      <w:r w:rsidRPr="0068337A">
        <w:rPr>
          <w:szCs w:val="24"/>
        </w:rPr>
        <w:lastRenderedPageBreak/>
        <w:t xml:space="preserve">persona, teniendo acceso a dichos datos almacenados, los que al tratarse de recibos de nómina, generalmente, corresponde a datos personales como lo son el </w:t>
      </w:r>
      <w:r w:rsidRPr="0068337A">
        <w:rPr>
          <w:b/>
          <w:szCs w:val="24"/>
        </w:rPr>
        <w:t>Registro Federal de Contribuyentes</w:t>
      </w:r>
      <w:r w:rsidRPr="0068337A">
        <w:rPr>
          <w:szCs w:val="24"/>
        </w:rPr>
        <w:t xml:space="preserve"> (RFC) y la </w:t>
      </w:r>
      <w:r w:rsidRPr="0068337A">
        <w:rPr>
          <w:b/>
          <w:szCs w:val="24"/>
        </w:rPr>
        <w:t>Clave Única de Registro de Población</w:t>
      </w:r>
      <w:r w:rsidRPr="0068337A">
        <w:rPr>
          <w:szCs w:val="24"/>
        </w:rPr>
        <w:t xml:space="preserve"> (CURP), por lo cual, deberán ser protegidos.</w:t>
      </w:r>
    </w:p>
    <w:p w14:paraId="671CC626" w14:textId="77777777" w:rsidR="002F4AED" w:rsidRPr="0068337A" w:rsidRDefault="002F4AED" w:rsidP="0068337A">
      <w:pPr>
        <w:rPr>
          <w:szCs w:val="24"/>
        </w:rPr>
      </w:pPr>
    </w:p>
    <w:p w14:paraId="58C8EAB1" w14:textId="77777777" w:rsidR="0068337A" w:rsidRDefault="0068337A" w:rsidP="0068337A">
      <w:pPr>
        <w:rPr>
          <w:szCs w:val="24"/>
        </w:rPr>
      </w:pPr>
      <w:r w:rsidRPr="0068337A">
        <w:rPr>
          <w:b/>
          <w:szCs w:val="24"/>
        </w:rPr>
        <w:t>De lo anterior se desprende que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68337A">
        <w:rPr>
          <w:szCs w:val="24"/>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encontrara encriptada.</w:t>
      </w:r>
    </w:p>
    <w:p w14:paraId="5DAFA6D1" w14:textId="77777777" w:rsidR="00FD14B9" w:rsidRPr="0068337A" w:rsidRDefault="00FD14B9" w:rsidP="0068337A">
      <w:pPr>
        <w:rPr>
          <w:szCs w:val="24"/>
        </w:rPr>
      </w:pPr>
    </w:p>
    <w:p w14:paraId="2EE06E0E" w14:textId="77777777" w:rsidR="0068337A" w:rsidRDefault="0068337A" w:rsidP="0068337A">
      <w:pPr>
        <w:rPr>
          <w:szCs w:val="24"/>
        </w:rPr>
      </w:pPr>
      <w:r w:rsidRPr="0068337A">
        <w:rPr>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7FB7064A" w14:textId="77777777" w:rsidR="002F4AED" w:rsidRPr="0068337A" w:rsidRDefault="002F4AED" w:rsidP="0068337A">
      <w:pPr>
        <w:rPr>
          <w:szCs w:val="24"/>
        </w:rPr>
      </w:pPr>
    </w:p>
    <w:p w14:paraId="72EADC2F" w14:textId="77777777" w:rsidR="0068337A" w:rsidRDefault="0068337A" w:rsidP="0068337A">
      <w:pPr>
        <w:rPr>
          <w:szCs w:val="24"/>
        </w:rPr>
      </w:pPr>
      <w:r w:rsidRPr="0068337A">
        <w:rPr>
          <w:szCs w:val="24"/>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EF5470B" w14:textId="77777777" w:rsidR="00FD14B9" w:rsidRPr="0068337A" w:rsidRDefault="00FD14B9" w:rsidP="0068337A">
      <w:pPr>
        <w:rPr>
          <w:szCs w:val="24"/>
        </w:rPr>
      </w:pPr>
    </w:p>
    <w:p w14:paraId="370DF3C1" w14:textId="77777777" w:rsidR="0068337A" w:rsidRDefault="0068337A" w:rsidP="0068337A">
      <w:pPr>
        <w:rPr>
          <w:szCs w:val="24"/>
        </w:rPr>
      </w:pPr>
      <w:r w:rsidRPr="0068337A">
        <w:rPr>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75D8D23D" w14:textId="77777777" w:rsidR="002F4AED" w:rsidRPr="0068337A" w:rsidRDefault="002F4AED" w:rsidP="0068337A">
      <w:pPr>
        <w:rPr>
          <w:szCs w:val="24"/>
        </w:rPr>
      </w:pPr>
    </w:p>
    <w:p w14:paraId="2D4D168B" w14:textId="77777777" w:rsidR="0068337A" w:rsidRDefault="0068337A" w:rsidP="0068337A">
      <w:pPr>
        <w:rPr>
          <w:szCs w:val="24"/>
        </w:rPr>
      </w:pPr>
      <w:r w:rsidRPr="0068337A">
        <w:rPr>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68337A">
        <w:rPr>
          <w:szCs w:val="24"/>
        </w:rPr>
        <w:t>AAAA-MM-DDThh:</w:t>
      </w:r>
      <w:proofErr w:type="gramStart"/>
      <w:r w:rsidRPr="0068337A">
        <w:rPr>
          <w:szCs w:val="24"/>
        </w:rPr>
        <w:t>mm:ss</w:t>
      </w:r>
      <w:proofErr w:type="spellEnd"/>
      <w:r w:rsidRPr="0068337A">
        <w:rPr>
          <w:szCs w:val="24"/>
        </w:rPr>
        <w:t>.</w:t>
      </w:r>
      <w:proofErr w:type="gramEnd"/>
    </w:p>
    <w:p w14:paraId="6D48EA9A" w14:textId="77777777" w:rsidR="00FD14B9" w:rsidRPr="0068337A" w:rsidRDefault="00FD14B9" w:rsidP="0068337A">
      <w:pPr>
        <w:rPr>
          <w:szCs w:val="24"/>
        </w:rPr>
      </w:pPr>
    </w:p>
    <w:p w14:paraId="0166ADC3" w14:textId="77777777" w:rsidR="0068337A" w:rsidRDefault="0068337A" w:rsidP="0068337A">
      <w:pPr>
        <w:rPr>
          <w:szCs w:val="24"/>
        </w:rPr>
      </w:pPr>
      <w:r w:rsidRPr="0068337A">
        <w:rPr>
          <w:szCs w:val="24"/>
        </w:rPr>
        <w:lastRenderedPageBreak/>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6C3DAB5A" w14:textId="77777777" w:rsidR="002F4AED" w:rsidRPr="0068337A" w:rsidRDefault="002F4AED" w:rsidP="0068337A">
      <w:pPr>
        <w:rPr>
          <w:szCs w:val="24"/>
        </w:rPr>
      </w:pPr>
    </w:p>
    <w:p w14:paraId="5B24CE75" w14:textId="77777777" w:rsidR="0068337A" w:rsidRPr="0068337A" w:rsidRDefault="0068337A" w:rsidP="0068337A">
      <w:pPr>
        <w:rPr>
          <w:szCs w:val="24"/>
        </w:rPr>
      </w:pPr>
      <w:r w:rsidRPr="0068337A">
        <w:rPr>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E113653" w14:textId="77777777" w:rsidR="0068337A" w:rsidRDefault="0068337A" w:rsidP="0068337A">
      <w:pPr>
        <w:rPr>
          <w:szCs w:val="24"/>
        </w:rPr>
      </w:pPr>
      <w:r w:rsidRPr="0068337A">
        <w:rPr>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w:t>
      </w:r>
      <w:r w:rsidRPr="0068337A">
        <w:rPr>
          <w:szCs w:val="24"/>
        </w:rPr>
        <w:lastRenderedPageBreak/>
        <w:t>Lineamientos citados, para fundar la clasificación de la información se debe señalar el artículo, fracción, inciso, párrafo o numeral de la Ley que expresamente le otorga el carácter de confidencial.</w:t>
      </w:r>
    </w:p>
    <w:p w14:paraId="1A8EC8E4" w14:textId="77777777" w:rsidR="002F4AED" w:rsidRPr="0068337A" w:rsidRDefault="002F4AED" w:rsidP="0068337A">
      <w:pPr>
        <w:rPr>
          <w:szCs w:val="24"/>
        </w:rPr>
      </w:pPr>
    </w:p>
    <w:p w14:paraId="655DC898" w14:textId="77777777" w:rsidR="0068337A" w:rsidRPr="0068337A" w:rsidRDefault="0068337A" w:rsidP="0068337A">
      <w:pPr>
        <w:rPr>
          <w:szCs w:val="24"/>
        </w:rPr>
      </w:pPr>
      <w:r w:rsidRPr="0068337A">
        <w:rPr>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9E56322" w14:textId="77777777" w:rsidR="0068337A" w:rsidRPr="0068337A" w:rsidRDefault="0068337A" w:rsidP="0068337A">
      <w:pPr>
        <w:pStyle w:val="Citas"/>
      </w:pPr>
      <w:r w:rsidRPr="0068337A">
        <w:rPr>
          <w:b/>
        </w:rPr>
        <w:t xml:space="preserve">“Artículo 49. </w:t>
      </w:r>
      <w:r w:rsidRPr="0068337A">
        <w:t>Los Comités de Transparencia tendrán las siguientes atribuciones:</w:t>
      </w:r>
    </w:p>
    <w:p w14:paraId="5018E91D" w14:textId="77777777" w:rsidR="0068337A" w:rsidRPr="0068337A" w:rsidRDefault="0068337A" w:rsidP="0068337A">
      <w:pPr>
        <w:pStyle w:val="Citas"/>
        <w:rPr>
          <w:bCs/>
        </w:rPr>
      </w:pPr>
      <w:r w:rsidRPr="0068337A">
        <w:rPr>
          <w:bCs/>
        </w:rPr>
        <w:t>(…)</w:t>
      </w:r>
    </w:p>
    <w:p w14:paraId="66B3EE9A" w14:textId="77777777" w:rsidR="0068337A" w:rsidRPr="0068337A" w:rsidRDefault="0068337A" w:rsidP="0068337A">
      <w:pPr>
        <w:pStyle w:val="Citas"/>
      </w:pPr>
      <w:r w:rsidRPr="0068337A">
        <w:rPr>
          <w:b/>
        </w:rPr>
        <w:t>VIII.</w:t>
      </w:r>
      <w:r w:rsidRPr="0068337A">
        <w:t xml:space="preserve"> Aprobar, modificar o revocar la clasificación de la información;</w:t>
      </w:r>
    </w:p>
    <w:p w14:paraId="1FD56775" w14:textId="77777777" w:rsidR="0068337A" w:rsidRPr="0068337A" w:rsidRDefault="0068337A" w:rsidP="0068337A">
      <w:pPr>
        <w:pStyle w:val="Citas"/>
        <w:rPr>
          <w:bCs/>
        </w:rPr>
      </w:pPr>
      <w:r w:rsidRPr="0068337A">
        <w:rPr>
          <w:bCs/>
        </w:rPr>
        <w:t>(…)</w:t>
      </w:r>
    </w:p>
    <w:p w14:paraId="58EEC15A" w14:textId="77777777" w:rsidR="0068337A" w:rsidRPr="0068337A" w:rsidRDefault="0068337A" w:rsidP="0068337A">
      <w:pPr>
        <w:pStyle w:val="Citas"/>
      </w:pPr>
      <w:r w:rsidRPr="0068337A">
        <w:rPr>
          <w:b/>
        </w:rPr>
        <w:t>Artículo 132.</w:t>
      </w:r>
      <w:r w:rsidRPr="0068337A">
        <w:t xml:space="preserve"> La clasificación de la información se llevará a cabo en el momento en que:</w:t>
      </w:r>
    </w:p>
    <w:p w14:paraId="5A7C8F55" w14:textId="77777777" w:rsidR="0068337A" w:rsidRPr="0068337A" w:rsidRDefault="0068337A" w:rsidP="0068337A">
      <w:pPr>
        <w:pStyle w:val="Citas"/>
      </w:pPr>
      <w:r w:rsidRPr="0068337A">
        <w:rPr>
          <w:b/>
        </w:rPr>
        <w:t>I.</w:t>
      </w:r>
      <w:r w:rsidRPr="0068337A">
        <w:t xml:space="preserve"> Se reciba una solicitud de acceso a la información;</w:t>
      </w:r>
    </w:p>
    <w:p w14:paraId="77939075" w14:textId="77777777" w:rsidR="0068337A" w:rsidRPr="0068337A" w:rsidRDefault="0068337A" w:rsidP="0068337A">
      <w:pPr>
        <w:pStyle w:val="Citas"/>
      </w:pPr>
      <w:r w:rsidRPr="0068337A">
        <w:rPr>
          <w:b/>
        </w:rPr>
        <w:t>II.</w:t>
      </w:r>
      <w:r w:rsidRPr="0068337A">
        <w:t xml:space="preserve"> Se determine mediante resolución de autoridad competente; o</w:t>
      </w:r>
    </w:p>
    <w:p w14:paraId="7319DDE0" w14:textId="77777777" w:rsidR="0068337A" w:rsidRPr="0068337A" w:rsidRDefault="0068337A" w:rsidP="0068337A">
      <w:pPr>
        <w:pStyle w:val="Citas"/>
        <w:rPr>
          <w:b/>
        </w:rPr>
      </w:pPr>
      <w:r w:rsidRPr="0068337A">
        <w:rPr>
          <w:b/>
          <w:bCs/>
        </w:rPr>
        <w:t>III.</w:t>
      </w:r>
      <w:r w:rsidRPr="0068337A">
        <w:t xml:space="preserve"> Se generen versiones públicas para dar cumplimiento a las obligaciones de transparencia previstas en esta Ley.</w:t>
      </w:r>
      <w:r w:rsidRPr="0068337A">
        <w:rPr>
          <w:b/>
        </w:rPr>
        <w:t>”</w:t>
      </w:r>
    </w:p>
    <w:p w14:paraId="4261C081" w14:textId="77777777" w:rsidR="0068337A" w:rsidRPr="0068337A" w:rsidRDefault="0068337A" w:rsidP="0068337A">
      <w:pPr>
        <w:pStyle w:val="Citas"/>
      </w:pPr>
      <w:proofErr w:type="gramStart"/>
      <w:r w:rsidRPr="0068337A">
        <w:rPr>
          <w:b/>
        </w:rPr>
        <w:lastRenderedPageBreak/>
        <w:t>Segundo.-</w:t>
      </w:r>
      <w:proofErr w:type="gramEnd"/>
      <w:r w:rsidRPr="0068337A">
        <w:t xml:space="preserve"> Para efectos de los presentes Lineamientos Generales, se entenderá por:</w:t>
      </w:r>
    </w:p>
    <w:p w14:paraId="3B22DE85" w14:textId="77777777" w:rsidR="0068337A" w:rsidRPr="0068337A" w:rsidRDefault="0068337A" w:rsidP="0068337A">
      <w:pPr>
        <w:pStyle w:val="Citas"/>
      </w:pPr>
      <w:r w:rsidRPr="0068337A">
        <w:t>(…)</w:t>
      </w:r>
    </w:p>
    <w:p w14:paraId="43BF5CFF" w14:textId="77777777" w:rsidR="0068337A" w:rsidRPr="0068337A" w:rsidRDefault="0068337A" w:rsidP="0068337A">
      <w:pPr>
        <w:pStyle w:val="Citas"/>
      </w:pPr>
      <w:r w:rsidRPr="0068337A">
        <w:rPr>
          <w:b/>
        </w:rPr>
        <w:t>XVIII.</w:t>
      </w:r>
      <w:r w:rsidRPr="0068337A">
        <w:t xml:space="preserve"> </w:t>
      </w:r>
      <w:r w:rsidRPr="0068337A">
        <w:rPr>
          <w:b/>
        </w:rPr>
        <w:t>Versión pública:</w:t>
      </w:r>
      <w:r w:rsidRPr="0068337A">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F5F83D2" w14:textId="77777777" w:rsidR="0068337A" w:rsidRPr="0068337A" w:rsidRDefault="0068337A" w:rsidP="0068337A">
      <w:pPr>
        <w:pStyle w:val="Citas"/>
      </w:pPr>
      <w:r w:rsidRPr="0068337A">
        <w:rPr>
          <w:b/>
        </w:rPr>
        <w:t>Cuarto.</w:t>
      </w:r>
      <w:r w:rsidRPr="0068337A">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50D952" w14:textId="77777777" w:rsidR="0068337A" w:rsidRPr="0068337A" w:rsidRDefault="0068337A" w:rsidP="0068337A">
      <w:pPr>
        <w:pStyle w:val="Citas"/>
      </w:pPr>
      <w:r w:rsidRPr="0068337A">
        <w:t>Los sujetos obligados deberán aplicar, de manera estricta, las excepciones al derecho de acceso a la información y sólo podrán invocarlas cuando acrediten su procedencia.</w:t>
      </w:r>
    </w:p>
    <w:p w14:paraId="6EADE3F2" w14:textId="77777777" w:rsidR="0068337A" w:rsidRPr="0068337A" w:rsidRDefault="0068337A" w:rsidP="0068337A">
      <w:pPr>
        <w:pStyle w:val="Citas"/>
      </w:pPr>
      <w:r w:rsidRPr="0068337A">
        <w:rPr>
          <w:b/>
        </w:rPr>
        <w:t>Quinto.</w:t>
      </w:r>
      <w:r w:rsidRPr="0068337A">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0EADDB" w14:textId="77777777" w:rsidR="0068337A" w:rsidRPr="0068337A" w:rsidRDefault="0068337A" w:rsidP="0068337A">
      <w:pPr>
        <w:pStyle w:val="Citas"/>
      </w:pPr>
      <w:r w:rsidRPr="0068337A">
        <w:rPr>
          <w:b/>
        </w:rPr>
        <w:t>Séptimo.</w:t>
      </w:r>
      <w:r w:rsidRPr="0068337A">
        <w:t xml:space="preserve"> La clasificación de la información se llevará a cabo en el momento en que:</w:t>
      </w:r>
    </w:p>
    <w:p w14:paraId="6E30769C" w14:textId="77777777" w:rsidR="0068337A" w:rsidRPr="0068337A" w:rsidRDefault="0068337A" w:rsidP="0068337A">
      <w:pPr>
        <w:pStyle w:val="Citas"/>
      </w:pPr>
      <w:r w:rsidRPr="0068337A">
        <w:rPr>
          <w:b/>
        </w:rPr>
        <w:lastRenderedPageBreak/>
        <w:t>I.</w:t>
      </w:r>
      <w:r w:rsidRPr="0068337A">
        <w:t xml:space="preserve"> Se reciba una solicitud de acceso a la información;</w:t>
      </w:r>
    </w:p>
    <w:p w14:paraId="54432686" w14:textId="77777777" w:rsidR="0068337A" w:rsidRPr="0068337A" w:rsidRDefault="0068337A" w:rsidP="0068337A">
      <w:pPr>
        <w:pStyle w:val="Citas"/>
      </w:pPr>
      <w:r w:rsidRPr="0068337A">
        <w:rPr>
          <w:b/>
        </w:rPr>
        <w:t>II.</w:t>
      </w:r>
      <w:r w:rsidRPr="0068337A">
        <w:t xml:space="preserve"> Se determine mediante resolución del Comité de </w:t>
      </w:r>
      <w:proofErr w:type="spellStart"/>
      <w:r w:rsidRPr="0068337A">
        <w:t>Transparnecia</w:t>
      </w:r>
      <w:proofErr w:type="spellEnd"/>
      <w:r w:rsidRPr="0068337A">
        <w:t>, el órgano garante competente, o en cumplimiento a una sentencia del Poder Judicial; o</w:t>
      </w:r>
    </w:p>
    <w:p w14:paraId="2F29B33B" w14:textId="77777777" w:rsidR="0068337A" w:rsidRPr="0068337A" w:rsidRDefault="0068337A" w:rsidP="0068337A">
      <w:pPr>
        <w:pStyle w:val="Citas"/>
      </w:pPr>
      <w:r w:rsidRPr="0068337A">
        <w:rPr>
          <w:b/>
        </w:rPr>
        <w:t>III.</w:t>
      </w:r>
      <w:r w:rsidRPr="0068337A">
        <w:t xml:space="preserve"> Se generen versiones públicas para dar cumplimiento a las obligaciones de transparencia previstas en la Ley General, la Ley Federal y las correspondientes de las entidades federativas.</w:t>
      </w:r>
    </w:p>
    <w:p w14:paraId="6DCD9C06" w14:textId="77777777" w:rsidR="0068337A" w:rsidRPr="0068337A" w:rsidRDefault="0068337A" w:rsidP="0068337A">
      <w:pPr>
        <w:pStyle w:val="Citas"/>
      </w:pPr>
      <w:r w:rsidRPr="0068337A">
        <w:t>Los titulares de las áreas deberán revisar la información requerida al momento de la recepción de una solicitud de acceso, para verificar si encuadra en una causal de reserva o de confidencialidad.</w:t>
      </w:r>
    </w:p>
    <w:p w14:paraId="03E777DD" w14:textId="77777777" w:rsidR="0068337A" w:rsidRPr="0068337A" w:rsidRDefault="0068337A" w:rsidP="0068337A">
      <w:pPr>
        <w:pStyle w:val="Citas"/>
      </w:pPr>
      <w:r w:rsidRPr="0068337A">
        <w:rPr>
          <w:b/>
        </w:rPr>
        <w:t>Octavo.</w:t>
      </w:r>
      <w:r w:rsidRPr="0068337A">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1EDF921" w14:textId="77777777" w:rsidR="0068337A" w:rsidRPr="0068337A" w:rsidRDefault="0068337A" w:rsidP="0068337A">
      <w:pPr>
        <w:pStyle w:val="Citas"/>
      </w:pPr>
      <w:r w:rsidRPr="0068337A">
        <w:t>Para motivar la clasificación se deberán señalar las razones o circunstancias especiales que lo llevaron a concluir que el caso particular se ajusta al supuesto previsto por la norma legal invocada como fundamento.</w:t>
      </w:r>
    </w:p>
    <w:p w14:paraId="017B4866" w14:textId="77777777" w:rsidR="0068337A" w:rsidRPr="0068337A" w:rsidRDefault="0068337A" w:rsidP="0068337A">
      <w:pPr>
        <w:pStyle w:val="Citas"/>
      </w:pPr>
      <w:r w:rsidRPr="0068337A">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195299F" w14:textId="77777777" w:rsidR="0068337A" w:rsidRPr="0068337A" w:rsidRDefault="0068337A" w:rsidP="0068337A">
      <w:pPr>
        <w:pStyle w:val="Citas"/>
      </w:pPr>
      <w:r w:rsidRPr="0068337A">
        <w:rPr>
          <w:b/>
        </w:rPr>
        <w:t>Noveno.</w:t>
      </w:r>
      <w:r w:rsidRPr="0068337A">
        <w:t xml:space="preserve"> En los casos en que se solicite un documento o expediente que contenga partes o secciones clasificadas, los titulares de las áreas deberán elaborar una versión pública </w:t>
      </w:r>
      <w:r w:rsidRPr="0068337A">
        <w:lastRenderedPageBreak/>
        <w:t>fundando y motivando la clasificación de las partes o secciones que se testen, siguiendo los procedimientos establecidos en el Capítulo IX de los presentes lineamientos.</w:t>
      </w:r>
    </w:p>
    <w:p w14:paraId="026ABE4A" w14:textId="77777777" w:rsidR="0068337A" w:rsidRPr="0068337A" w:rsidRDefault="0068337A" w:rsidP="0068337A">
      <w:pPr>
        <w:pStyle w:val="Citas"/>
      </w:pPr>
      <w:r w:rsidRPr="0068337A">
        <w:rPr>
          <w:b/>
        </w:rPr>
        <w:t>Décimo.</w:t>
      </w:r>
      <w:r w:rsidRPr="0068337A">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412CFC2" w14:textId="77777777" w:rsidR="0068337A" w:rsidRPr="0068337A" w:rsidRDefault="0068337A" w:rsidP="0068337A">
      <w:pPr>
        <w:pStyle w:val="Citas"/>
      </w:pPr>
      <w:r w:rsidRPr="0068337A">
        <w:t>En ausencia de los titulares de las áreas, la información será clasificada o desclasificada por la persona que lo supla, en términos de la normativa que rija la actuación del sujeto obligado.</w:t>
      </w:r>
    </w:p>
    <w:p w14:paraId="70B92C21" w14:textId="77777777" w:rsidR="0068337A" w:rsidRPr="0068337A" w:rsidRDefault="0068337A" w:rsidP="0068337A">
      <w:pPr>
        <w:pStyle w:val="Citas"/>
        <w:rPr>
          <w:b/>
          <w:bCs/>
        </w:rPr>
      </w:pPr>
      <w:r w:rsidRPr="0068337A">
        <w:rPr>
          <w:b/>
        </w:rPr>
        <w:t>Décimo primero.</w:t>
      </w:r>
      <w:r w:rsidRPr="0068337A">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68337A">
        <w:rPr>
          <w:b/>
          <w:bCs/>
        </w:rPr>
        <w:t>(Sic)</w:t>
      </w:r>
    </w:p>
    <w:p w14:paraId="0ADED8FD" w14:textId="77777777" w:rsidR="0068337A" w:rsidRPr="0068337A" w:rsidRDefault="0068337A" w:rsidP="0068337A">
      <w:pPr>
        <w:rPr>
          <w:rFonts w:cs="Arial"/>
          <w:i/>
          <w:szCs w:val="24"/>
        </w:rPr>
      </w:pPr>
    </w:p>
    <w:p w14:paraId="22372413" w14:textId="77777777" w:rsidR="0068337A" w:rsidRPr="0068337A" w:rsidRDefault="0068337A" w:rsidP="0068337A">
      <w:pPr>
        <w:rPr>
          <w:szCs w:val="24"/>
        </w:rPr>
      </w:pPr>
      <w:r w:rsidRPr="0068337A">
        <w:rPr>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w:t>
      </w:r>
      <w:r w:rsidRPr="0068337A">
        <w:rPr>
          <w:szCs w:val="24"/>
        </w:rPr>
        <w:lastRenderedPageBreak/>
        <w:t>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86FAF4A" w14:textId="77777777" w:rsidR="0068337A" w:rsidRDefault="0068337A" w:rsidP="0068337A">
      <w:pPr>
        <w:rPr>
          <w:szCs w:val="24"/>
        </w:rPr>
      </w:pPr>
      <w:r w:rsidRPr="0068337A">
        <w:rPr>
          <w:szCs w:val="24"/>
        </w:rPr>
        <w:t>Por tanto, la fundamentación y motivación consiste en la obligación que tiene todo ente público de expresar los preceptos jurídicos aplicables al asunto motivo del acto y las razones o argumentos de su actuar.</w:t>
      </w:r>
    </w:p>
    <w:p w14:paraId="080B4574" w14:textId="77777777" w:rsidR="00FD14B9" w:rsidRPr="0068337A" w:rsidRDefault="00FD14B9" w:rsidP="0068337A">
      <w:pPr>
        <w:rPr>
          <w:szCs w:val="24"/>
        </w:rPr>
      </w:pPr>
    </w:p>
    <w:p w14:paraId="2FA4812D" w14:textId="77777777" w:rsidR="0068337A" w:rsidRPr="0068337A" w:rsidRDefault="0068337A" w:rsidP="0068337A">
      <w:pPr>
        <w:rPr>
          <w:szCs w:val="24"/>
        </w:rPr>
      </w:pPr>
      <w:r w:rsidRPr="0068337A">
        <w:rPr>
          <w:szCs w:val="24"/>
        </w:rPr>
        <w:t>Al respecto, el máximo tribunal del país ha establecido jurisprudencia respecto a qué debe entenderse por fundamentación y motivación, en los siguientes términos:</w:t>
      </w:r>
    </w:p>
    <w:p w14:paraId="54FC6646" w14:textId="77777777" w:rsidR="0068337A" w:rsidRPr="0068337A" w:rsidRDefault="0068337A" w:rsidP="0068337A">
      <w:pPr>
        <w:pStyle w:val="Citas"/>
        <w:rPr>
          <w:b/>
          <w:bCs/>
        </w:rPr>
      </w:pPr>
      <w:r w:rsidRPr="0068337A">
        <w:rPr>
          <w:b/>
          <w:bCs/>
        </w:rPr>
        <w:t xml:space="preserve">“FUNDAMENTACIÓN Y MOTIVACIÓN. </w:t>
      </w:r>
    </w:p>
    <w:p w14:paraId="71EC7DD8" w14:textId="77777777" w:rsidR="0068337A" w:rsidRPr="0068337A" w:rsidRDefault="0068337A" w:rsidP="0068337A">
      <w:pPr>
        <w:pStyle w:val="Citas"/>
        <w:rPr>
          <w:b/>
          <w:bCs/>
        </w:rPr>
      </w:pPr>
      <w:r w:rsidRPr="0068337A">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68337A">
        <w:rPr>
          <w:b/>
          <w:bCs/>
        </w:rPr>
        <w:t>(Sic)</w:t>
      </w:r>
    </w:p>
    <w:p w14:paraId="18A4AF52" w14:textId="77777777" w:rsidR="0068337A" w:rsidRPr="0068337A" w:rsidRDefault="0068337A" w:rsidP="0068337A">
      <w:pPr>
        <w:rPr>
          <w:szCs w:val="24"/>
        </w:rPr>
      </w:pPr>
    </w:p>
    <w:p w14:paraId="00E6AD57" w14:textId="77777777" w:rsidR="0068337A" w:rsidRPr="0068337A" w:rsidRDefault="0068337A" w:rsidP="0068337A">
      <w:pPr>
        <w:rPr>
          <w:szCs w:val="24"/>
        </w:rPr>
      </w:pPr>
      <w:r w:rsidRPr="0068337A">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C94A033" w14:textId="77777777" w:rsidR="0068337A" w:rsidRPr="0068337A" w:rsidRDefault="0068337A" w:rsidP="0068337A">
      <w:pPr>
        <w:rPr>
          <w:szCs w:val="24"/>
        </w:rPr>
      </w:pPr>
      <w:r w:rsidRPr="0068337A">
        <w:rPr>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CD283D7" w14:textId="77777777" w:rsidR="0068337A" w:rsidRPr="0068337A" w:rsidRDefault="0068337A" w:rsidP="0068337A">
      <w:pPr>
        <w:pStyle w:val="Citas"/>
        <w:rPr>
          <w:b/>
          <w:bCs/>
        </w:rPr>
      </w:pPr>
      <w:r w:rsidRPr="0068337A">
        <w:rPr>
          <w:b/>
          <w:bCs/>
        </w:rPr>
        <w:lastRenderedPageBreak/>
        <w:t xml:space="preserve">“FUNDAMENTACIÓN Y MOTIVACIÓN. EL ASPECTO FORMAL DE LA GARANTÍA Y SU FINALIDAD SE TRADUCEN EN EXPLICAR, JUSTIFICAR, POSIBILITAR LA DEFENSA Y COMUNICAR LA DECISIÓN. </w:t>
      </w:r>
    </w:p>
    <w:p w14:paraId="1318C71B" w14:textId="77777777" w:rsidR="0068337A" w:rsidRPr="0068337A" w:rsidRDefault="0068337A" w:rsidP="0068337A">
      <w:pPr>
        <w:pStyle w:val="Citas"/>
      </w:pPr>
      <w:r w:rsidRPr="0068337A">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89B197F" w14:textId="77777777" w:rsidR="0068337A" w:rsidRPr="0068337A" w:rsidRDefault="0068337A" w:rsidP="0068337A">
      <w:pPr>
        <w:rPr>
          <w:szCs w:val="24"/>
        </w:rPr>
      </w:pPr>
      <w:r w:rsidRPr="0068337A">
        <w:rPr>
          <w:szCs w:val="24"/>
        </w:rPr>
        <w:t xml:space="preserve">En consecuencia, la fundamentación y motivación implica </w:t>
      </w:r>
      <w:proofErr w:type="gramStart"/>
      <w:r w:rsidRPr="0068337A">
        <w:rPr>
          <w:szCs w:val="24"/>
        </w:rPr>
        <w:t>que</w:t>
      </w:r>
      <w:proofErr w:type="gramEnd"/>
      <w:r w:rsidRPr="0068337A">
        <w:rPr>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12DE9F0" w14:textId="77777777" w:rsidR="0068337A" w:rsidRPr="0068337A" w:rsidRDefault="0068337A" w:rsidP="0068337A">
      <w:pPr>
        <w:rPr>
          <w:szCs w:val="24"/>
        </w:rPr>
      </w:pPr>
      <w:r w:rsidRPr="0068337A">
        <w:rPr>
          <w:szCs w:val="24"/>
        </w:rPr>
        <w:lastRenderedPageBreak/>
        <w:t>Por lo tanto, la entrega de documentos en su versión pública debe acompañarse necesariamente del Acuerdo del Comité de Transparencia del Sujeto Obligado</w:t>
      </w:r>
      <w:r w:rsidRPr="0068337A">
        <w:rPr>
          <w:b/>
          <w:szCs w:val="24"/>
        </w:rPr>
        <w:t xml:space="preserve"> </w:t>
      </w:r>
      <w:r w:rsidRPr="0068337A">
        <w:rPr>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49747CFF" w14:textId="5A5EC005" w:rsidR="0068337A" w:rsidRPr="00D5257A" w:rsidRDefault="0068337A" w:rsidP="0068337A">
      <w:pPr>
        <w:tabs>
          <w:tab w:val="left" w:pos="709"/>
        </w:tabs>
        <w:spacing w:before="240"/>
        <w:ind w:right="51"/>
        <w:rPr>
          <w:szCs w:val="24"/>
        </w:rPr>
      </w:pPr>
      <w:r w:rsidRPr="0068337A">
        <w:rPr>
          <w:iCs/>
          <w:szCs w:val="24"/>
        </w:rPr>
        <w:t>En mérito de lo</w:t>
      </w:r>
      <w:r w:rsidRPr="00D5257A">
        <w:rPr>
          <w:iCs/>
          <w:szCs w:val="24"/>
        </w:rPr>
        <w:t xml:space="preserve"> expuesto </w:t>
      </w:r>
      <w:r w:rsidRPr="00D5257A">
        <w:rPr>
          <w:szCs w:val="24"/>
        </w:rPr>
        <w:t xml:space="preserve">en líneas anteriores, resultan parcialmente fundados los motivos de inconformidad vertidos por </w:t>
      </w:r>
      <w:r>
        <w:rPr>
          <w:b/>
          <w:szCs w:val="24"/>
        </w:rPr>
        <w:t>El</w:t>
      </w:r>
      <w:r w:rsidRPr="00D5257A">
        <w:rPr>
          <w:b/>
          <w:szCs w:val="24"/>
        </w:rPr>
        <w:t xml:space="preserve"> Recurrente, </w:t>
      </w:r>
      <w:r w:rsidRPr="00D5257A">
        <w:rPr>
          <w:szCs w:val="24"/>
        </w:rPr>
        <w:t xml:space="preserve">por ello con fundamento en el artículo 186 fracción III de la Ley de Transparencia y Acceso a la Información Pública del Estado de México y Municipios, se </w:t>
      </w:r>
      <w:r w:rsidRPr="00D5257A">
        <w:rPr>
          <w:b/>
          <w:szCs w:val="24"/>
        </w:rPr>
        <w:t xml:space="preserve">MODIFICA </w:t>
      </w:r>
      <w:r w:rsidRPr="00D5257A">
        <w:rPr>
          <w:szCs w:val="24"/>
        </w:rPr>
        <w:t>la respuesta a la solicitud de información</w:t>
      </w:r>
      <w:r w:rsidR="00413287" w:rsidRPr="00413287">
        <w:rPr>
          <w:rFonts w:ascii="Verdana" w:hAnsi="Verdana"/>
          <w:b/>
          <w:bCs/>
          <w:color w:val="FF0000"/>
        </w:rPr>
        <w:t xml:space="preserve"> </w:t>
      </w:r>
      <w:r w:rsidR="00413287" w:rsidRPr="00413287">
        <w:rPr>
          <w:b/>
          <w:bCs/>
        </w:rPr>
        <w:t>00291/TLALMANA/IP/2023</w:t>
      </w:r>
      <w:r w:rsidRPr="00D5257A">
        <w:rPr>
          <w:b/>
          <w:szCs w:val="24"/>
        </w:rPr>
        <w:t xml:space="preserve">, </w:t>
      </w:r>
      <w:r w:rsidRPr="00D5257A">
        <w:rPr>
          <w:szCs w:val="24"/>
        </w:rPr>
        <w:t xml:space="preserve">que ha sido materia del presente fallo. </w:t>
      </w:r>
    </w:p>
    <w:p w14:paraId="14EC1031" w14:textId="77777777" w:rsidR="0068337A" w:rsidRDefault="0068337A" w:rsidP="0068337A">
      <w:pPr>
        <w:pStyle w:val="Prrafodelista"/>
        <w:spacing w:before="240" w:after="240"/>
        <w:ind w:left="0"/>
      </w:pPr>
      <w:r w:rsidRPr="00D5257A">
        <w:t>Por lo antes expuesto y fundado es de resolverse y,</w:t>
      </w:r>
      <w:r w:rsidRPr="00F458CF">
        <w:t xml:space="preserve"> </w:t>
      </w:r>
    </w:p>
    <w:p w14:paraId="7DF1D449" w14:textId="77777777" w:rsidR="0068337A" w:rsidRDefault="0068337A" w:rsidP="0068337A">
      <w:pPr>
        <w:pStyle w:val="Prrafodelista"/>
        <w:spacing w:before="240" w:after="240"/>
        <w:ind w:left="0"/>
      </w:pPr>
    </w:p>
    <w:p w14:paraId="3F35DB34" w14:textId="77777777" w:rsidR="0068337A" w:rsidRPr="00D05C83" w:rsidRDefault="0068337A" w:rsidP="0068337A">
      <w:pPr>
        <w:spacing w:before="240"/>
        <w:jc w:val="center"/>
        <w:rPr>
          <w:rFonts w:eastAsia="Times New Roman"/>
          <w:b/>
          <w:bCs/>
          <w:spacing w:val="60"/>
          <w:szCs w:val="24"/>
        </w:rPr>
      </w:pPr>
      <w:r w:rsidRPr="002F4AED">
        <w:rPr>
          <w:rFonts w:eastAsia="Times New Roman"/>
          <w:b/>
          <w:bCs/>
          <w:spacing w:val="60"/>
          <w:szCs w:val="24"/>
        </w:rPr>
        <w:t>SE    RESUELVE</w:t>
      </w:r>
    </w:p>
    <w:p w14:paraId="10272499" w14:textId="48C88A08" w:rsidR="0068337A" w:rsidRDefault="0068337A" w:rsidP="0068337A">
      <w:pPr>
        <w:spacing w:before="240"/>
        <w:rPr>
          <w:rFonts w:cs="Arial"/>
        </w:rPr>
      </w:pPr>
      <w:r w:rsidRPr="00D05C83">
        <w:rPr>
          <w:rFonts w:cs="Arial"/>
          <w:b/>
          <w:szCs w:val="24"/>
        </w:rPr>
        <w:t>PRIMERO.</w:t>
      </w:r>
      <w:r w:rsidRPr="00D05C83">
        <w:rPr>
          <w:rFonts w:cs="Arial"/>
          <w:szCs w:val="24"/>
        </w:rPr>
        <w:t xml:space="preserve"> </w:t>
      </w:r>
      <w:r w:rsidRPr="00A05065">
        <w:rPr>
          <w:rFonts w:cs="Arial"/>
          <w:szCs w:val="24"/>
        </w:rPr>
        <w:t xml:space="preserve">Se </w:t>
      </w:r>
      <w:r>
        <w:rPr>
          <w:rFonts w:cs="Arial"/>
          <w:b/>
          <w:szCs w:val="24"/>
        </w:rPr>
        <w:t xml:space="preserve">MODIFICA </w:t>
      </w:r>
      <w:r>
        <w:rPr>
          <w:rFonts w:cs="Arial"/>
          <w:szCs w:val="24"/>
        </w:rPr>
        <w:t xml:space="preserve">la respuesta entregada por </w:t>
      </w:r>
      <w:r>
        <w:rPr>
          <w:rFonts w:cs="Arial"/>
          <w:b/>
          <w:szCs w:val="24"/>
        </w:rPr>
        <w:t xml:space="preserve">EL SUJETO OBLIGADO, </w:t>
      </w:r>
      <w:r>
        <w:rPr>
          <w:rFonts w:cs="Arial"/>
          <w:szCs w:val="24"/>
        </w:rPr>
        <w:t xml:space="preserve">a la solicitud de información número </w:t>
      </w:r>
      <w:r w:rsidR="00413287" w:rsidRPr="00413287">
        <w:rPr>
          <w:b/>
          <w:bCs/>
        </w:rPr>
        <w:t>00291/TLALMANA/IP/2023</w:t>
      </w:r>
      <w:r>
        <w:rPr>
          <w:rFonts w:cs="Arial"/>
          <w:b/>
        </w:rPr>
        <w:t xml:space="preserve">, </w:t>
      </w:r>
      <w:r>
        <w:rPr>
          <w:rFonts w:cs="Arial"/>
        </w:rPr>
        <w:t xml:space="preserve">por resultar parcialmente </w:t>
      </w:r>
      <w:r>
        <w:rPr>
          <w:rFonts w:cs="Arial"/>
        </w:rPr>
        <w:lastRenderedPageBreak/>
        <w:t xml:space="preserve">fundados los motivos de inconformidad que arguye </w:t>
      </w:r>
      <w:r>
        <w:rPr>
          <w:rFonts w:cs="Arial"/>
          <w:b/>
        </w:rPr>
        <w:t xml:space="preserve">EL RECURRENTE, </w:t>
      </w:r>
      <w:r>
        <w:rPr>
          <w:rFonts w:cs="Arial"/>
        </w:rPr>
        <w:t xml:space="preserve">en términos del </w:t>
      </w:r>
      <w:r w:rsidRPr="0012305B">
        <w:rPr>
          <w:rFonts w:cs="Arial"/>
          <w:b/>
        </w:rPr>
        <w:t xml:space="preserve">Considerando </w:t>
      </w:r>
      <w:r>
        <w:rPr>
          <w:rFonts w:cs="Arial"/>
          <w:b/>
        </w:rPr>
        <w:t xml:space="preserve">CUARTO </w:t>
      </w:r>
      <w:r>
        <w:rPr>
          <w:rFonts w:cs="Arial"/>
        </w:rPr>
        <w:t xml:space="preserve">de la presente resolución. </w:t>
      </w:r>
    </w:p>
    <w:p w14:paraId="48B3B8BB" w14:textId="77777777" w:rsidR="0068337A" w:rsidRDefault="0068337A" w:rsidP="0068337A">
      <w:pPr>
        <w:autoSpaceDE w:val="0"/>
        <w:autoSpaceDN w:val="0"/>
        <w:adjustRightInd w:val="0"/>
        <w:spacing w:before="240"/>
        <w:ind w:right="49"/>
        <w:rPr>
          <w:rFonts w:cs="Arial"/>
          <w:szCs w:val="24"/>
        </w:rPr>
      </w:pPr>
      <w:r>
        <w:rPr>
          <w:rFonts w:cs="Arial"/>
          <w:b/>
          <w:sz w:val="28"/>
          <w:szCs w:val="28"/>
        </w:rPr>
        <w:t>SEGUNDO</w:t>
      </w:r>
      <w:r w:rsidRPr="001829F0">
        <w:rPr>
          <w:rFonts w:cs="Arial"/>
          <w:b/>
          <w:sz w:val="28"/>
          <w:szCs w:val="28"/>
        </w:rPr>
        <w:t>.</w:t>
      </w:r>
      <w:r w:rsidRPr="006633BF">
        <w:rPr>
          <w:rFonts w:cs="Arial"/>
          <w:szCs w:val="24"/>
        </w:rPr>
        <w:t xml:space="preserve"> Se </w:t>
      </w:r>
      <w:r w:rsidRPr="006633BF">
        <w:rPr>
          <w:rFonts w:cs="Arial"/>
          <w:b/>
          <w:szCs w:val="24"/>
        </w:rPr>
        <w:t>ORDENA</w:t>
      </w:r>
      <w:r w:rsidRPr="006633BF">
        <w:rPr>
          <w:rFonts w:cs="Arial"/>
          <w:szCs w:val="24"/>
        </w:rPr>
        <w:t xml:space="preserve"> al </w:t>
      </w:r>
      <w:r w:rsidRPr="006633BF">
        <w:rPr>
          <w:rFonts w:cs="Arial"/>
          <w:b/>
          <w:szCs w:val="24"/>
        </w:rPr>
        <w:t>SUJETO OBLIGADO</w:t>
      </w:r>
      <w:r w:rsidRPr="006633BF">
        <w:rPr>
          <w:rFonts w:cs="Arial"/>
          <w:szCs w:val="24"/>
        </w:rPr>
        <w:t xml:space="preserve"> </w:t>
      </w:r>
      <w:r>
        <w:rPr>
          <w:rFonts w:cs="Arial"/>
          <w:szCs w:val="24"/>
        </w:rPr>
        <w:t xml:space="preserve">realizar una búsqueda exhaustiva y razonable a fin de entregar al </w:t>
      </w:r>
      <w:r>
        <w:rPr>
          <w:rFonts w:cs="Arial"/>
          <w:b/>
          <w:bCs/>
          <w:szCs w:val="24"/>
        </w:rPr>
        <w:t xml:space="preserve">RECURRENTE, </w:t>
      </w:r>
      <w:r w:rsidRPr="006633BF">
        <w:rPr>
          <w:rFonts w:cs="Arial"/>
          <w:szCs w:val="24"/>
        </w:rPr>
        <w:t xml:space="preserve">en términos del Considerando </w:t>
      </w:r>
      <w:r w:rsidRPr="006633BF">
        <w:rPr>
          <w:rFonts w:cs="Arial"/>
          <w:b/>
          <w:szCs w:val="24"/>
        </w:rPr>
        <w:t xml:space="preserve">CUARTO </w:t>
      </w:r>
      <w:r w:rsidRPr="006633BF">
        <w:rPr>
          <w:rFonts w:cs="Arial"/>
          <w:szCs w:val="24"/>
        </w:rPr>
        <w:t>de esta resolución</w:t>
      </w:r>
      <w:r w:rsidRPr="00074A76">
        <w:rPr>
          <w:rFonts w:cs="Arial"/>
          <w:b/>
          <w:szCs w:val="24"/>
        </w:rPr>
        <w:t xml:space="preserve">, </w:t>
      </w:r>
      <w:r w:rsidRPr="00074A76">
        <w:rPr>
          <w:rFonts w:cs="Arial"/>
          <w:szCs w:val="24"/>
        </w:rPr>
        <w:t>en versión pública,</w:t>
      </w:r>
      <w:r>
        <w:rPr>
          <w:rFonts w:cs="Arial"/>
          <w:szCs w:val="24"/>
        </w:rPr>
        <w:t xml:space="preserve"> </w:t>
      </w:r>
      <w:r w:rsidRPr="00074A76">
        <w:rPr>
          <w:rFonts w:cs="Arial"/>
          <w:szCs w:val="24"/>
        </w:rPr>
        <w:t xml:space="preserve">a través del Sistema de Acceso a la Información Mexiquense </w:t>
      </w:r>
      <w:r w:rsidRPr="00074A76">
        <w:rPr>
          <w:rFonts w:cs="Arial"/>
          <w:b/>
          <w:szCs w:val="24"/>
        </w:rPr>
        <w:t xml:space="preserve">(SAIMEX), </w:t>
      </w:r>
      <w:r w:rsidRPr="00074A76">
        <w:rPr>
          <w:rFonts w:cs="Arial"/>
          <w:szCs w:val="24"/>
        </w:rPr>
        <w:t xml:space="preserve">de lo siguiente: </w:t>
      </w:r>
    </w:p>
    <w:p w14:paraId="2C14E192" w14:textId="77777777" w:rsidR="00413287" w:rsidRPr="00074A76" w:rsidRDefault="00413287" w:rsidP="0068337A">
      <w:pPr>
        <w:autoSpaceDE w:val="0"/>
        <w:autoSpaceDN w:val="0"/>
        <w:adjustRightInd w:val="0"/>
        <w:spacing w:before="240"/>
        <w:ind w:right="49"/>
        <w:rPr>
          <w:rFonts w:cs="Arial"/>
          <w:szCs w:val="24"/>
        </w:rPr>
      </w:pPr>
    </w:p>
    <w:p w14:paraId="66015368" w14:textId="46F01EC7" w:rsidR="002846BC" w:rsidRDefault="0068337A" w:rsidP="000529C7">
      <w:pPr>
        <w:pStyle w:val="Prrafodelista"/>
        <w:numPr>
          <w:ilvl w:val="0"/>
          <w:numId w:val="42"/>
        </w:numPr>
        <w:autoSpaceDE w:val="0"/>
        <w:autoSpaceDN w:val="0"/>
        <w:adjustRightInd w:val="0"/>
        <w:rPr>
          <w:rFonts w:cs="Arial"/>
          <w:i/>
          <w:iCs/>
        </w:rPr>
      </w:pPr>
      <w:r w:rsidRPr="005D09CB">
        <w:rPr>
          <w:rFonts w:cs="Arial"/>
          <w:i/>
          <w:iCs/>
        </w:rPr>
        <w:t>Recibos</w:t>
      </w:r>
      <w:r w:rsidR="00413287">
        <w:rPr>
          <w:rFonts w:cs="Arial"/>
          <w:i/>
          <w:iCs/>
        </w:rPr>
        <w:t xml:space="preserve"> de nómina </w:t>
      </w:r>
      <w:r w:rsidRPr="005D09CB">
        <w:rPr>
          <w:rFonts w:cs="Arial"/>
          <w:i/>
          <w:iCs/>
        </w:rPr>
        <w:t xml:space="preserve">o CFDI </w:t>
      </w:r>
      <w:r w:rsidR="0044169B">
        <w:rPr>
          <w:rFonts w:cs="Arial"/>
          <w:i/>
          <w:iCs/>
        </w:rPr>
        <w:t>de la primer y segunda quincena de</w:t>
      </w:r>
      <w:r w:rsidR="00BD1443">
        <w:rPr>
          <w:rFonts w:cs="Arial"/>
          <w:i/>
          <w:iCs/>
        </w:rPr>
        <w:t>l mes de mayo del dos mil veinti</w:t>
      </w:r>
      <w:r w:rsidR="006C26BF">
        <w:rPr>
          <w:rFonts w:cs="Arial"/>
          <w:i/>
          <w:iCs/>
        </w:rPr>
        <w:t xml:space="preserve">trés del Titular de </w:t>
      </w:r>
      <w:r w:rsidR="002846BC">
        <w:rPr>
          <w:rFonts w:cs="Arial"/>
          <w:i/>
          <w:iCs/>
        </w:rPr>
        <w:t>la Tesorería Municipal</w:t>
      </w:r>
      <w:r w:rsidR="00D10EAF">
        <w:rPr>
          <w:rFonts w:cs="Arial"/>
          <w:i/>
          <w:iCs/>
        </w:rPr>
        <w:t xml:space="preserve"> Rafael Cabrera Valencia</w:t>
      </w:r>
      <w:r w:rsidR="002846BC">
        <w:rPr>
          <w:rFonts w:cs="Arial"/>
          <w:i/>
          <w:iCs/>
        </w:rPr>
        <w:t>.</w:t>
      </w:r>
    </w:p>
    <w:p w14:paraId="0FBD63A3" w14:textId="327BFBD1" w:rsidR="002846BC" w:rsidRDefault="002846BC" w:rsidP="002846BC">
      <w:pPr>
        <w:pStyle w:val="Prrafodelista"/>
        <w:numPr>
          <w:ilvl w:val="0"/>
          <w:numId w:val="42"/>
        </w:numPr>
        <w:autoSpaceDE w:val="0"/>
        <w:autoSpaceDN w:val="0"/>
        <w:adjustRightInd w:val="0"/>
        <w:rPr>
          <w:rFonts w:cs="Arial"/>
          <w:i/>
          <w:iCs/>
        </w:rPr>
      </w:pPr>
      <w:r w:rsidRPr="005D09CB">
        <w:rPr>
          <w:rFonts w:cs="Arial"/>
          <w:i/>
          <w:iCs/>
        </w:rPr>
        <w:t>Recibos</w:t>
      </w:r>
      <w:r>
        <w:rPr>
          <w:rFonts w:cs="Arial"/>
          <w:i/>
          <w:iCs/>
        </w:rPr>
        <w:t xml:space="preserve"> de nómina </w:t>
      </w:r>
      <w:r w:rsidRPr="005D09CB">
        <w:rPr>
          <w:rFonts w:cs="Arial"/>
          <w:i/>
          <w:iCs/>
        </w:rPr>
        <w:t xml:space="preserve">o CFDI </w:t>
      </w:r>
      <w:r>
        <w:rPr>
          <w:rFonts w:cs="Arial"/>
          <w:i/>
          <w:iCs/>
        </w:rPr>
        <w:t>de la primer y segunda quincena del mes de julio del dos mil veintitrés del Titular de la Tesorería Municipal</w:t>
      </w:r>
      <w:r w:rsidR="00D10EAF">
        <w:rPr>
          <w:rFonts w:cs="Arial"/>
          <w:i/>
          <w:iCs/>
        </w:rPr>
        <w:t xml:space="preserve"> Hugo Alan Ramírez Peña</w:t>
      </w:r>
      <w:r>
        <w:rPr>
          <w:rFonts w:cs="Arial"/>
          <w:i/>
          <w:iCs/>
        </w:rPr>
        <w:t>.</w:t>
      </w:r>
    </w:p>
    <w:p w14:paraId="31C2ABC9" w14:textId="462DABA9" w:rsidR="0068337A" w:rsidRDefault="0068337A" w:rsidP="002846BC">
      <w:pPr>
        <w:pStyle w:val="Prrafodelista"/>
        <w:autoSpaceDE w:val="0"/>
        <w:autoSpaceDN w:val="0"/>
        <w:adjustRightInd w:val="0"/>
        <w:ind w:left="782"/>
        <w:rPr>
          <w:rFonts w:cs="Arial"/>
          <w:i/>
          <w:iCs/>
        </w:rPr>
      </w:pPr>
    </w:p>
    <w:p w14:paraId="03F823C4" w14:textId="77777777" w:rsidR="00413287" w:rsidRPr="005D09CB" w:rsidRDefault="00413287" w:rsidP="00413287">
      <w:pPr>
        <w:pStyle w:val="Prrafodelista"/>
        <w:autoSpaceDE w:val="0"/>
        <w:autoSpaceDN w:val="0"/>
        <w:adjustRightInd w:val="0"/>
        <w:ind w:left="782"/>
        <w:rPr>
          <w:rFonts w:cs="Arial"/>
          <w:i/>
          <w:iCs/>
        </w:rPr>
      </w:pPr>
    </w:p>
    <w:p w14:paraId="14450D4C" w14:textId="77777777" w:rsidR="0068337A" w:rsidRDefault="0068337A" w:rsidP="0068337A">
      <w:pPr>
        <w:pStyle w:val="Sinespaciado"/>
        <w:spacing w:line="360" w:lineRule="auto"/>
        <w:ind w:left="782"/>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81BD6D4" w14:textId="77777777" w:rsidR="0068337A" w:rsidRPr="00D92434" w:rsidRDefault="0068337A" w:rsidP="0068337A">
      <w:pPr>
        <w:pStyle w:val="Prrafodelista"/>
        <w:ind w:left="782"/>
        <w:rPr>
          <w:rFonts w:cs="Arial"/>
          <w:i/>
          <w:iCs/>
          <w:noProof/>
          <w:color w:val="000000"/>
          <w:lang w:val="es-MX" w:eastAsia="es-MX"/>
        </w:rPr>
      </w:pPr>
    </w:p>
    <w:p w14:paraId="1F0D6207" w14:textId="77777777" w:rsidR="0068337A" w:rsidRPr="006F36F4" w:rsidRDefault="0068337A" w:rsidP="0068337A">
      <w:pPr>
        <w:rPr>
          <w:rFonts w:eastAsia="Times New Roman" w:cs="Tahoma"/>
          <w:szCs w:val="24"/>
          <w:lang w:eastAsia="es-ES"/>
        </w:rPr>
      </w:pPr>
      <w:r w:rsidRPr="00593F5D">
        <w:rPr>
          <w:rFonts w:eastAsia="Times New Roman" w:cs="Arial"/>
          <w:b/>
          <w:sz w:val="28"/>
          <w:szCs w:val="24"/>
          <w:lang w:eastAsia="es-ES"/>
        </w:rPr>
        <w:t>TERCERO</w:t>
      </w:r>
      <w:r w:rsidRPr="00593F5D">
        <w:rPr>
          <w:rFonts w:eastAsia="Times New Roman" w:cs="Arial"/>
          <w:b/>
          <w:szCs w:val="24"/>
          <w:lang w:eastAsia="es-ES"/>
        </w:rPr>
        <w:t>.</w:t>
      </w:r>
      <w:r w:rsidRPr="00593F5D">
        <w:rPr>
          <w:rFonts w:eastAsia="Times New Roman" w:cs="Arial"/>
          <w:szCs w:val="24"/>
          <w:lang w:eastAsia="es-ES"/>
        </w:rPr>
        <w:t xml:space="preserve"> </w:t>
      </w:r>
      <w:r w:rsidRPr="006F36F4">
        <w:rPr>
          <w:rFonts w:cstheme="minorHAnsi"/>
          <w:b/>
          <w:szCs w:val="24"/>
        </w:rPr>
        <w:t>NOTIFÍQUESE</w:t>
      </w:r>
      <w:r w:rsidRPr="006F36F4">
        <w:rPr>
          <w:rFonts w:cstheme="minorHAnsi"/>
          <w:i/>
          <w:szCs w:val="24"/>
        </w:rPr>
        <w:t xml:space="preserve"> </w:t>
      </w:r>
      <w:r w:rsidRPr="006F36F4">
        <w:rPr>
          <w:rFonts w:cstheme="minorHAnsi"/>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w:t>
      </w:r>
      <w:r w:rsidRPr="006F36F4">
        <w:rPr>
          <w:rFonts w:cstheme="minorHAnsi"/>
          <w:szCs w:val="24"/>
        </w:rPr>
        <w:lastRenderedPageBreak/>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76664E" w14:textId="77777777" w:rsidR="0068337A" w:rsidRPr="00593F5D" w:rsidRDefault="0068337A" w:rsidP="0068337A">
      <w:pPr>
        <w:rPr>
          <w:rFonts w:eastAsia="Times New Roman" w:cs="Tahoma"/>
          <w:bCs/>
          <w:szCs w:val="24"/>
          <w:lang w:eastAsia="es-ES"/>
        </w:rPr>
      </w:pPr>
    </w:p>
    <w:p w14:paraId="5C3FAE47" w14:textId="77777777" w:rsidR="0068337A" w:rsidRDefault="0068337A" w:rsidP="0068337A">
      <w:pPr>
        <w:autoSpaceDE w:val="0"/>
        <w:autoSpaceDN w:val="0"/>
        <w:adjustRightInd w:val="0"/>
        <w:rPr>
          <w:rFonts w:eastAsia="Times New Roman" w:cs="Arial"/>
          <w:szCs w:val="24"/>
          <w:lang w:val="es-ES" w:eastAsia="es-ES"/>
        </w:rPr>
      </w:pPr>
      <w:r w:rsidRPr="00593F5D">
        <w:rPr>
          <w:rFonts w:eastAsia="Times New Roman" w:cs="Arial"/>
          <w:b/>
          <w:sz w:val="28"/>
          <w:szCs w:val="28"/>
          <w:lang w:val="es-ES" w:eastAsia="es-ES"/>
        </w:rPr>
        <w:t>CUARTO.</w:t>
      </w:r>
      <w:r w:rsidRPr="00593F5D">
        <w:rPr>
          <w:rFonts w:eastAsia="Times New Roman" w:cs="Arial"/>
          <w:b/>
          <w:szCs w:val="24"/>
          <w:lang w:val="es-ES" w:eastAsia="es-ES"/>
        </w:rPr>
        <w:t xml:space="preserve"> </w:t>
      </w:r>
      <w:r w:rsidRPr="00593F5D">
        <w:rPr>
          <w:rFonts w:eastAsia="Times New Roman" w:cs="Arial"/>
          <w:szCs w:val="24"/>
          <w:lang w:val="es-ES" w:eastAsia="es-ES"/>
        </w:rPr>
        <w:t xml:space="preserve">De conformidad con el artículo 198 de la Ley de Transparencia y Acceso a la Información Pública del Estado de México y Municipios, de considerarlo procedente, el </w:t>
      </w:r>
      <w:r w:rsidRPr="00593F5D">
        <w:rPr>
          <w:rFonts w:eastAsia="Times New Roman" w:cs="Arial"/>
          <w:b/>
          <w:szCs w:val="24"/>
          <w:lang w:val="es-ES" w:eastAsia="es-ES"/>
        </w:rPr>
        <w:t>Sujeto Obligado</w:t>
      </w:r>
      <w:r w:rsidRPr="00593F5D">
        <w:rPr>
          <w:rFonts w:eastAsia="Times New Roman" w:cs="Arial"/>
          <w:szCs w:val="24"/>
          <w:lang w:val="es-ES" w:eastAsia="es-ES"/>
        </w:rPr>
        <w:t xml:space="preserve"> de manera fundada y motivada, podrá solicitar una ampliación de plazo para el cumplimiento de la presente resolución.</w:t>
      </w:r>
    </w:p>
    <w:p w14:paraId="120DC1DF" w14:textId="77777777" w:rsidR="0068337A" w:rsidRPr="00593F5D" w:rsidRDefault="0068337A" w:rsidP="0068337A">
      <w:pPr>
        <w:autoSpaceDE w:val="0"/>
        <w:autoSpaceDN w:val="0"/>
        <w:adjustRightInd w:val="0"/>
        <w:rPr>
          <w:rFonts w:eastAsia="Times New Roman" w:cs="Arial"/>
          <w:szCs w:val="24"/>
          <w:lang w:val="es-ES" w:eastAsia="es-ES"/>
        </w:rPr>
      </w:pPr>
    </w:p>
    <w:p w14:paraId="34D346F4" w14:textId="222772B2" w:rsidR="0068337A" w:rsidRDefault="00B4607C" w:rsidP="0068337A">
      <w:pPr>
        <w:rPr>
          <w:rFonts w:eastAsia="Times New Roman" w:cs="Times New Roman"/>
          <w:color w:val="222222"/>
          <w:szCs w:val="24"/>
          <w:shd w:val="clear" w:color="auto" w:fill="FFFFFF"/>
          <w:lang w:eastAsia="es-ES"/>
        </w:rPr>
      </w:pPr>
      <w:r>
        <w:rPr>
          <w:rFonts w:eastAsia="Times New Roman" w:cs="Arial"/>
          <w:b/>
          <w:noProof/>
          <w:szCs w:val="24"/>
          <w:lang w:eastAsia="es-ES"/>
        </w:rPr>
        <mc:AlternateContent>
          <mc:Choice Requires="wps">
            <w:drawing>
              <wp:anchor distT="0" distB="0" distL="114300" distR="114300" simplePos="0" relativeHeight="251661312" behindDoc="0" locked="0" layoutInCell="1" allowOverlap="1" wp14:anchorId="5E67DB86" wp14:editId="2DA7FFB2">
                <wp:simplePos x="0" y="0"/>
                <wp:positionH relativeFrom="column">
                  <wp:posOffset>68579</wp:posOffset>
                </wp:positionH>
                <wp:positionV relativeFrom="paragraph">
                  <wp:posOffset>1482090</wp:posOffset>
                </wp:positionV>
                <wp:extent cx="5762625" cy="2152650"/>
                <wp:effectExtent l="0" t="0" r="28575" b="19050"/>
                <wp:wrapNone/>
                <wp:docPr id="1825281047" name="Conector recto 1"/>
                <wp:cNvGraphicFramePr/>
                <a:graphic xmlns:a="http://schemas.openxmlformats.org/drawingml/2006/main">
                  <a:graphicData uri="http://schemas.microsoft.com/office/word/2010/wordprocessingShape">
                    <wps:wsp>
                      <wps:cNvCnPr/>
                      <wps:spPr>
                        <a:xfrm>
                          <a:off x="0" y="0"/>
                          <a:ext cx="5762625" cy="2152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28DE9"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pt,116.7pt" to="459.15pt,2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" strokecolor="#5b9bd5 [3204]" strokeweight=".5pt">
                <v:stroke joinstyle="miter"/>
              </v:line>
            </w:pict>
          </mc:Fallback>
        </mc:AlternateContent>
      </w:r>
      <w:r w:rsidR="0068337A" w:rsidRPr="00DB757B">
        <w:rPr>
          <w:rFonts w:eastAsia="Times New Roman" w:cs="Arial"/>
          <w:b/>
          <w:szCs w:val="24"/>
          <w:lang w:eastAsia="es-ES"/>
        </w:rPr>
        <w:t xml:space="preserve">QUINTO. NOTIFÍQUESE </w:t>
      </w:r>
      <w:r w:rsidR="0068337A">
        <w:rPr>
          <w:rFonts w:eastAsia="Times New Roman" w:cs="Arial"/>
          <w:szCs w:val="24"/>
          <w:lang w:eastAsia="es-ES"/>
        </w:rPr>
        <w:t>la presente resolución al</w:t>
      </w:r>
      <w:r w:rsidR="0068337A" w:rsidRPr="00DB757B">
        <w:rPr>
          <w:rFonts w:eastAsia="Times New Roman" w:cs="Arial"/>
          <w:szCs w:val="24"/>
          <w:lang w:eastAsia="es-ES"/>
        </w:rPr>
        <w:t xml:space="preserve"> </w:t>
      </w:r>
      <w:r w:rsidR="0068337A" w:rsidRPr="00DB757B">
        <w:rPr>
          <w:rFonts w:eastAsia="Times New Roman" w:cs="Arial"/>
          <w:b/>
          <w:szCs w:val="24"/>
          <w:lang w:eastAsia="es-ES"/>
        </w:rPr>
        <w:t xml:space="preserve">RECURRENTE vía </w:t>
      </w:r>
      <w:r w:rsidR="0068337A">
        <w:rPr>
          <w:rFonts w:cs="Arial"/>
          <w:szCs w:val="24"/>
        </w:rPr>
        <w:t xml:space="preserve">Sistema de Acceso a la Información Mexiquense </w:t>
      </w:r>
      <w:r w:rsidR="0068337A">
        <w:rPr>
          <w:rFonts w:cs="Arial"/>
          <w:b/>
          <w:szCs w:val="24"/>
        </w:rPr>
        <w:t xml:space="preserve">(SAIMEX) </w:t>
      </w:r>
      <w:r w:rsidR="0068337A" w:rsidRPr="00DB757B">
        <w:rPr>
          <w:rFonts w:eastAsia="Times New Roman" w:cs="Arial"/>
          <w:szCs w:val="24"/>
          <w:lang w:eastAsia="es-ES"/>
        </w:rPr>
        <w:t xml:space="preserve">y hágase de su conocimiento que, </w:t>
      </w:r>
      <w:r w:rsidR="0068337A" w:rsidRPr="00DB757B">
        <w:rPr>
          <w:rFonts w:eastAsia="Times New Roman" w:cs="Times New Roman"/>
          <w:color w:val="222222"/>
          <w:szCs w:val="24"/>
          <w:shd w:val="clear" w:color="auto" w:fill="FFFFFF"/>
          <w:lang w:eastAsia="es-ES"/>
        </w:rPr>
        <w:t xml:space="preserve">de conformidad con lo </w:t>
      </w:r>
      <w:r w:rsidR="0068337A" w:rsidRPr="00AA3F48">
        <w:rPr>
          <w:rFonts w:eastAsia="Times New Roman" w:cs="Times New Roman"/>
          <w:color w:val="222222"/>
          <w:szCs w:val="24"/>
          <w:lang w:eastAsia="es-ES"/>
        </w:rPr>
        <w:t xml:space="preserve">establecido en el artículo 196, de la Ley de Transparencia y Acceso a la Información Pública del Estado de México y Municipios, podrá promover el Juicio de Amparo en los términos de las </w:t>
      </w:r>
      <w:r w:rsidR="0068337A" w:rsidRPr="00DB757B">
        <w:rPr>
          <w:rFonts w:eastAsia="Times New Roman" w:cs="Times New Roman"/>
          <w:color w:val="222222"/>
          <w:szCs w:val="24"/>
          <w:shd w:val="clear" w:color="auto" w:fill="FFFFFF"/>
          <w:lang w:eastAsia="es-ES"/>
        </w:rPr>
        <w:t>leyes aplicables.</w:t>
      </w:r>
    </w:p>
    <w:p w14:paraId="2BF07DBE" w14:textId="77777777" w:rsidR="0032149A" w:rsidRDefault="0032149A" w:rsidP="0032149A">
      <w:pPr>
        <w:rPr>
          <w:rFonts w:cs="Arial"/>
          <w:color w:val="000000"/>
          <w:szCs w:val="24"/>
        </w:rPr>
      </w:pPr>
    </w:p>
    <w:p w14:paraId="68E395C9" w14:textId="77777777" w:rsidR="00B4607C" w:rsidRDefault="00B4607C" w:rsidP="0032149A">
      <w:pPr>
        <w:rPr>
          <w:rFonts w:cs="Arial"/>
          <w:color w:val="000000"/>
          <w:szCs w:val="24"/>
        </w:rPr>
      </w:pPr>
    </w:p>
    <w:p w14:paraId="6608960E" w14:textId="77777777" w:rsidR="00B4607C" w:rsidRDefault="00B4607C" w:rsidP="0032149A">
      <w:pPr>
        <w:rPr>
          <w:rFonts w:cs="Arial"/>
          <w:color w:val="000000"/>
          <w:szCs w:val="24"/>
        </w:rPr>
      </w:pPr>
    </w:p>
    <w:p w14:paraId="0A304A49" w14:textId="77777777" w:rsidR="00B4607C" w:rsidRDefault="00B4607C" w:rsidP="0032149A">
      <w:pPr>
        <w:rPr>
          <w:rFonts w:cs="Arial"/>
          <w:color w:val="000000"/>
          <w:szCs w:val="24"/>
        </w:rPr>
      </w:pPr>
    </w:p>
    <w:p w14:paraId="4F1A753E" w14:textId="77777777" w:rsidR="00B4607C" w:rsidRDefault="00B4607C" w:rsidP="0032149A">
      <w:pPr>
        <w:rPr>
          <w:rFonts w:cs="Arial"/>
          <w:color w:val="000000"/>
          <w:szCs w:val="24"/>
        </w:rPr>
      </w:pPr>
    </w:p>
    <w:p w14:paraId="2BC42587" w14:textId="77777777" w:rsidR="00B4607C" w:rsidRDefault="00B4607C" w:rsidP="0032149A">
      <w:pPr>
        <w:rPr>
          <w:rFonts w:cs="Arial"/>
          <w:color w:val="000000"/>
          <w:szCs w:val="24"/>
        </w:rPr>
      </w:pPr>
    </w:p>
    <w:p w14:paraId="4414B4E5" w14:textId="6DD3C9BB" w:rsidR="0032149A" w:rsidRDefault="0032149A" w:rsidP="0032149A">
      <w:pPr>
        <w:rPr>
          <w:rFonts w:cs="Arial"/>
          <w:szCs w:val="24"/>
          <w:lang w:val="es-MX"/>
        </w:rPr>
      </w:pPr>
      <w:r>
        <w:rPr>
          <w:rFonts w:cs="Arial"/>
          <w:szCs w:val="24"/>
        </w:rPr>
        <w:lastRenderedPageBreak/>
        <w:t>ASÍ LO RESUELVE, POR UNANIMIDAD DE VOTOS EL PLENO DEL</w:t>
      </w:r>
      <w:r>
        <w:rPr>
          <w:rFonts w:eastAsia="Arial Unicode MS" w:cs="Arial"/>
          <w:szCs w:val="24"/>
        </w:rPr>
        <w:t xml:space="preserve"> INSTITUTO DE TRANSPARENCIA, ACCESO A LA INFORMACIÓN PÚBLICA Y PROTECCIÓN DE DATOS PERSONALES DEL ESTADO DE MÉXICO Y MUNICIPIOS</w:t>
      </w:r>
      <w:r>
        <w:rPr>
          <w:rFonts w:cs="Arial"/>
          <w:szCs w:val="24"/>
        </w:rPr>
        <w:t xml:space="preserve">, CONFORMADO POR LOS COMISIONADOS JOSÉ MARTÍNEZ VILCHIS, MARÍA DEL ROSARIO MEJÍA AYALA, SHARON CRISTINA MORALES MARTÍNEZ, LUIS GUSTAVO PARRA NORIEGA Y GUADALUPE RAMÍREZ PEÑA, EN LA </w:t>
      </w:r>
      <w:r w:rsidR="004F266A">
        <w:rPr>
          <w:rFonts w:cs="Arial"/>
          <w:szCs w:val="24"/>
          <w:lang w:val="es-419"/>
        </w:rPr>
        <w:t xml:space="preserve">PRIMERA </w:t>
      </w:r>
      <w:r>
        <w:rPr>
          <w:rFonts w:cs="Arial"/>
          <w:szCs w:val="24"/>
        </w:rPr>
        <w:t>SESIÓN ORDINARIA CELEBRADA EL</w:t>
      </w:r>
      <w:r w:rsidR="004F266A">
        <w:rPr>
          <w:rFonts w:cs="Arial"/>
          <w:szCs w:val="24"/>
        </w:rPr>
        <w:t xml:space="preserve"> DIECISIETE DE ENERO DE DOS MIL VEINTICUATRO</w:t>
      </w:r>
      <w:r>
        <w:rPr>
          <w:rFonts w:cs="Arial"/>
          <w:szCs w:val="24"/>
        </w:rPr>
        <w:t xml:space="preserve">, ANTE EL SECRETARIO TÉCNICO DEL PLENO, ALEXIS TAPIA RAMÍREZ. </w:t>
      </w:r>
      <w:r w:rsidR="00B4607C">
        <w:rPr>
          <w:rFonts w:cs="Arial"/>
          <w:szCs w:val="24"/>
        </w:rPr>
        <w:t>---------------------------</w:t>
      </w:r>
      <w:r w:rsidR="00B4607C">
        <w:rPr>
          <w:rFonts w:eastAsiaTheme="minorHAnsi" w:cs="Arial"/>
          <w:lang w:val="es-MX" w:eastAsia="en-US"/>
        </w:rPr>
        <w:t>---------------------------------------------------------------------------------------------------------------------------------------------------------------------------------------------------------------------------------------------------------------------------------------------------------------------------------------------------------------</w:t>
      </w:r>
    </w:p>
    <w:p w14:paraId="696C8AFB" w14:textId="198BBD81" w:rsidR="0032149A" w:rsidRDefault="0032149A" w:rsidP="0032149A">
      <w:pPr>
        <w:rPr>
          <w:rFonts w:cs="Arial"/>
          <w:szCs w:val="24"/>
        </w:rPr>
      </w:pPr>
      <w:r>
        <w:rPr>
          <w:rFonts w:cs="Arial"/>
          <w:szCs w:val="24"/>
        </w:rPr>
        <w:t>---------------------------------------------------------------------------------------------------------------------</w:t>
      </w:r>
      <w:r w:rsidR="00B4607C">
        <w:rPr>
          <w:rFonts w:eastAsiaTheme="minorHAnsi" w:cs="Arial"/>
          <w:lang w:val="es-MX" w:eastAsia="en-US"/>
        </w:rPr>
        <w:t>---------------------------------------------------------------------------------------------------------------------------------------------------------------------------------------------------------------------------------------------------------------------------------------------------------------------------------------------------------------------------------------------------------------------------------------------------------------------------------------------------------------------------------------------------------------------------------------------------------------------------------------------------------------------------------------------------------------------------------------------------------------------------------------------------------------------------------------------------------------------------------------------------------------------------------------------------------------------------------------------------------------------------------------------------------------------------------------------</w:t>
      </w:r>
    </w:p>
    <w:p w14:paraId="5DC76C0F" w14:textId="5E73B879" w:rsidR="0032149A" w:rsidRDefault="0032149A" w:rsidP="00B4607C">
      <w:pPr>
        <w:rPr>
          <w:rFonts w:cs="Arial"/>
          <w:sz w:val="20"/>
        </w:rPr>
      </w:pPr>
      <w:r>
        <w:rPr>
          <w:rFonts w:cs="Arial"/>
          <w:szCs w:val="24"/>
        </w:rPr>
        <w:t>------------------------------------------------------------------------------------------------------------------------------------------------------------------------------------------------------------------------------------------</w:t>
      </w:r>
    </w:p>
    <w:p w14:paraId="46895BCF" w14:textId="77777777" w:rsidR="0032149A" w:rsidRDefault="0032149A" w:rsidP="0032149A">
      <w:pPr>
        <w:rPr>
          <w:rFonts w:cs="Arial"/>
          <w:sz w:val="20"/>
        </w:rPr>
      </w:pPr>
      <w:r>
        <w:rPr>
          <w:rFonts w:cs="Arial"/>
          <w:sz w:val="20"/>
        </w:rPr>
        <w:t>JMV/CCR/NJMB</w:t>
      </w:r>
    </w:p>
    <w:p w14:paraId="1E93DE4E" w14:textId="77777777" w:rsidR="0032149A" w:rsidRDefault="0032149A" w:rsidP="0032149A">
      <w:pPr>
        <w:rPr>
          <w:rFonts w:cs="Arial"/>
          <w:sz w:val="20"/>
        </w:rPr>
      </w:pPr>
    </w:p>
    <w:p w14:paraId="29C42277" w14:textId="77777777" w:rsidR="0032149A" w:rsidRDefault="0032149A" w:rsidP="0032149A">
      <w:pPr>
        <w:rPr>
          <w:rFonts w:cs="Arial"/>
          <w:sz w:val="20"/>
        </w:rPr>
      </w:pPr>
    </w:p>
    <w:p w14:paraId="646AF7AF"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76ACE736"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622EFF5F"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4007C9FC"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05DCA6A9"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7CF25A43"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787DB75E"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09F09B3F"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6E806A5E"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4F7D97FA" w14:textId="77777777" w:rsidR="0032149A" w:rsidRPr="004B7011" w:rsidRDefault="0032149A" w:rsidP="0032149A"/>
    <w:p w14:paraId="203C272A" w14:textId="77777777" w:rsidR="00A5648B" w:rsidRDefault="00A5648B"/>
    <w:sectPr w:rsidR="00A5648B" w:rsidSect="00872DDF">
      <w:headerReference w:type="even" r:id="rId15"/>
      <w:headerReference w:type="default" r:id="rId16"/>
      <w:footerReference w:type="default" r:id="rId17"/>
      <w:headerReference w:type="first" r:id="rId18"/>
      <w:footerReference w:type="first" r:id="rId19"/>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9D8DB" w14:textId="77777777" w:rsidR="00872DDF" w:rsidRDefault="00872DDF" w:rsidP="0032149A">
      <w:pPr>
        <w:spacing w:line="240" w:lineRule="auto"/>
      </w:pPr>
      <w:r>
        <w:separator/>
      </w:r>
    </w:p>
  </w:endnote>
  <w:endnote w:type="continuationSeparator" w:id="0">
    <w:p w14:paraId="22F8AF88" w14:textId="77777777" w:rsidR="00872DDF" w:rsidRDefault="00872DDF" w:rsidP="00321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F98D" w14:textId="77777777" w:rsidR="00392E8D" w:rsidRPr="00871A91" w:rsidRDefault="00392E8D" w:rsidP="009B192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D0364">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D0364">
      <w:rPr>
        <w:rFonts w:ascii="Palatino Linotype" w:hAnsi="Palatino Linotype"/>
        <w:b/>
        <w:bCs/>
        <w:noProof/>
        <w:sz w:val="20"/>
      </w:rPr>
      <w:t>57</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CB61" w14:textId="77777777" w:rsidR="00392E8D" w:rsidRPr="00871A91" w:rsidRDefault="00392E8D" w:rsidP="009B192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8337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8337A">
      <w:rPr>
        <w:rFonts w:ascii="Palatino Linotype" w:hAnsi="Palatino Linotype"/>
        <w:b/>
        <w:bCs/>
        <w:noProof/>
        <w:sz w:val="20"/>
      </w:rPr>
      <w:t>57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68B1" w14:textId="77777777" w:rsidR="00872DDF" w:rsidRDefault="00872DDF" w:rsidP="0032149A">
      <w:pPr>
        <w:spacing w:line="240" w:lineRule="auto"/>
      </w:pPr>
      <w:r>
        <w:separator/>
      </w:r>
    </w:p>
  </w:footnote>
  <w:footnote w:type="continuationSeparator" w:id="0">
    <w:p w14:paraId="111D5914" w14:textId="77777777" w:rsidR="00872DDF" w:rsidRDefault="00872DDF" w:rsidP="0032149A">
      <w:pPr>
        <w:spacing w:line="240" w:lineRule="auto"/>
      </w:pPr>
      <w:r>
        <w:continuationSeparator/>
      </w:r>
    </w:p>
  </w:footnote>
  <w:footnote w:id="1">
    <w:p w14:paraId="55A3D189" w14:textId="77777777" w:rsidR="00392E8D" w:rsidRPr="00481AAF" w:rsidRDefault="00392E8D" w:rsidP="0032149A">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08AA5D4C" w14:textId="77777777" w:rsidR="00392E8D" w:rsidRPr="00946E1F" w:rsidRDefault="00392E8D" w:rsidP="0032149A">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BE37" w14:textId="77777777" w:rsidR="00392E8D" w:rsidRDefault="007B25BB">
    <w:pPr>
      <w:pStyle w:val="Encabezado"/>
    </w:pPr>
    <w:r>
      <w:rPr>
        <w:noProof/>
        <w:lang w:val="es-MX" w:eastAsia="es-MX"/>
      </w:rPr>
      <w:pict w14:anchorId="2C989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5"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92E8D" w:rsidRPr="00B17577" w14:paraId="741C521A" w14:textId="77777777" w:rsidTr="009B1929">
      <w:trPr>
        <w:trHeight w:val="227"/>
      </w:trPr>
      <w:tc>
        <w:tcPr>
          <w:tcW w:w="5103" w:type="dxa"/>
          <w:hideMark/>
        </w:tcPr>
        <w:p w14:paraId="22D8A8C7" w14:textId="77777777" w:rsidR="00392E8D" w:rsidRPr="00096248" w:rsidRDefault="00392E8D" w:rsidP="009B1929">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6CCF9F39" w14:textId="2B31299E" w:rsidR="00392E8D" w:rsidRPr="00096248" w:rsidRDefault="00392E8D" w:rsidP="009B1929">
          <w:pPr>
            <w:spacing w:after="120" w:line="240" w:lineRule="auto"/>
            <w:ind w:right="71"/>
            <w:jc w:val="right"/>
            <w:rPr>
              <w:rFonts w:cs="Arial"/>
              <w:b/>
              <w:szCs w:val="24"/>
            </w:rPr>
          </w:pPr>
          <w:r>
            <w:rPr>
              <w:rFonts w:cs="Arial"/>
              <w:b/>
              <w:bCs/>
              <w:szCs w:val="24"/>
            </w:rPr>
            <w:t>06915</w:t>
          </w:r>
          <w:r w:rsidRPr="00096248">
            <w:rPr>
              <w:rFonts w:cs="Arial"/>
              <w:b/>
              <w:bCs/>
              <w:szCs w:val="24"/>
            </w:rPr>
            <w:t>/INFOEM/IP/RR/202</w:t>
          </w:r>
          <w:r>
            <w:rPr>
              <w:rFonts w:cs="Arial"/>
              <w:b/>
              <w:bCs/>
              <w:szCs w:val="24"/>
            </w:rPr>
            <w:t>3</w:t>
          </w:r>
        </w:p>
      </w:tc>
    </w:tr>
    <w:tr w:rsidR="00392E8D" w14:paraId="019E9E59" w14:textId="77777777" w:rsidTr="009B1929">
      <w:trPr>
        <w:trHeight w:val="242"/>
      </w:trPr>
      <w:tc>
        <w:tcPr>
          <w:tcW w:w="5103" w:type="dxa"/>
          <w:hideMark/>
        </w:tcPr>
        <w:p w14:paraId="7D86AE25" w14:textId="77777777" w:rsidR="00392E8D" w:rsidRPr="00096248" w:rsidRDefault="00392E8D" w:rsidP="009B1929">
          <w:pPr>
            <w:spacing w:after="120" w:line="240" w:lineRule="auto"/>
            <w:ind w:right="69"/>
            <w:jc w:val="right"/>
            <w:rPr>
              <w:rFonts w:cs="Arial"/>
              <w:b/>
              <w:szCs w:val="24"/>
            </w:rPr>
          </w:pPr>
          <w:r w:rsidRPr="00096248">
            <w:rPr>
              <w:rFonts w:cs="Arial"/>
              <w:b/>
              <w:szCs w:val="24"/>
            </w:rPr>
            <w:t>Sujeto Obligado:</w:t>
          </w:r>
        </w:p>
      </w:tc>
      <w:tc>
        <w:tcPr>
          <w:tcW w:w="4395" w:type="dxa"/>
          <w:hideMark/>
        </w:tcPr>
        <w:p w14:paraId="32D3C7A4" w14:textId="17B82468" w:rsidR="00392E8D" w:rsidRPr="00096248" w:rsidRDefault="00392E8D" w:rsidP="009B1929">
          <w:pPr>
            <w:spacing w:after="120" w:line="240" w:lineRule="auto"/>
            <w:ind w:left="-81" w:right="71"/>
            <w:jc w:val="right"/>
            <w:rPr>
              <w:rFonts w:cs="Arial"/>
              <w:szCs w:val="24"/>
            </w:rPr>
          </w:pPr>
          <w:r>
            <w:rPr>
              <w:rFonts w:cs="Arial"/>
              <w:szCs w:val="24"/>
            </w:rPr>
            <w:t>Ayuntamiento de Tlalmanalco</w:t>
          </w:r>
        </w:p>
      </w:tc>
    </w:tr>
    <w:tr w:rsidR="00392E8D" w:rsidRPr="00F63239" w14:paraId="190EF2DC" w14:textId="77777777" w:rsidTr="009B1929">
      <w:trPr>
        <w:trHeight w:val="342"/>
      </w:trPr>
      <w:tc>
        <w:tcPr>
          <w:tcW w:w="5103" w:type="dxa"/>
          <w:hideMark/>
        </w:tcPr>
        <w:p w14:paraId="3D2D5F8D" w14:textId="77777777" w:rsidR="00392E8D" w:rsidRPr="00096248" w:rsidRDefault="00392E8D" w:rsidP="009B1929">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10B765F0" w14:textId="77777777" w:rsidR="00392E8D" w:rsidRDefault="00392E8D" w:rsidP="009B1929">
          <w:pPr>
            <w:spacing w:after="120" w:line="240" w:lineRule="auto"/>
            <w:ind w:left="-486" w:right="71" w:firstLine="567"/>
            <w:jc w:val="right"/>
            <w:rPr>
              <w:rFonts w:cs="Arial"/>
              <w:szCs w:val="24"/>
            </w:rPr>
          </w:pPr>
          <w:r w:rsidRPr="00096248">
            <w:rPr>
              <w:rFonts w:cs="Arial"/>
              <w:szCs w:val="24"/>
            </w:rPr>
            <w:t>José Martínez Vilchis</w:t>
          </w:r>
        </w:p>
        <w:p w14:paraId="66CE7297" w14:textId="77777777" w:rsidR="00392E8D" w:rsidRPr="00711916" w:rsidRDefault="00392E8D" w:rsidP="009B1929">
          <w:pPr>
            <w:spacing w:after="120" w:line="240" w:lineRule="auto"/>
            <w:ind w:left="-486" w:right="71" w:firstLine="567"/>
            <w:jc w:val="right"/>
            <w:rPr>
              <w:rFonts w:cs="Arial"/>
              <w:sz w:val="2"/>
              <w:szCs w:val="2"/>
            </w:rPr>
          </w:pPr>
        </w:p>
      </w:tc>
    </w:tr>
  </w:tbl>
  <w:p w14:paraId="6D8799E4" w14:textId="77777777" w:rsidR="00392E8D" w:rsidRPr="00871A91" w:rsidRDefault="007B25BB">
    <w:pPr>
      <w:pStyle w:val="Encabezado"/>
      <w:rPr>
        <w:sz w:val="2"/>
      </w:rPr>
    </w:pPr>
    <w:r>
      <w:rPr>
        <w:noProof/>
        <w:lang w:val="es-MX" w:eastAsia="es-MX"/>
      </w:rPr>
      <w:pict w14:anchorId="75713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1.55pt;margin-top:-142.9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392E8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92E8D" w14:paraId="53903736" w14:textId="77777777" w:rsidTr="009B1929">
      <w:trPr>
        <w:trHeight w:val="227"/>
      </w:trPr>
      <w:tc>
        <w:tcPr>
          <w:tcW w:w="5103" w:type="dxa"/>
          <w:hideMark/>
        </w:tcPr>
        <w:p w14:paraId="73209EE4" w14:textId="77777777" w:rsidR="00392E8D" w:rsidRPr="00663A37" w:rsidRDefault="00392E8D" w:rsidP="009B1929">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457C7B3A" w14:textId="54D43F53" w:rsidR="00392E8D" w:rsidRPr="00C81ECD" w:rsidRDefault="00392E8D" w:rsidP="009B1929">
          <w:pPr>
            <w:spacing w:after="120" w:line="240" w:lineRule="auto"/>
            <w:ind w:left="-486" w:right="68" w:firstLine="558"/>
            <w:jc w:val="right"/>
            <w:rPr>
              <w:rFonts w:cs="Arial"/>
              <w:b/>
              <w:szCs w:val="24"/>
            </w:rPr>
          </w:pPr>
          <w:r>
            <w:rPr>
              <w:rFonts w:cs="Arial"/>
              <w:b/>
              <w:bCs/>
              <w:szCs w:val="24"/>
            </w:rPr>
            <w:t>06915/INFOEM/IP/RR/2023</w:t>
          </w:r>
        </w:p>
      </w:tc>
    </w:tr>
    <w:tr w:rsidR="00392E8D" w:rsidRPr="001F57CD" w14:paraId="558C1DDA" w14:textId="77777777" w:rsidTr="009B1929">
      <w:trPr>
        <w:trHeight w:val="196"/>
      </w:trPr>
      <w:tc>
        <w:tcPr>
          <w:tcW w:w="5103" w:type="dxa"/>
          <w:hideMark/>
        </w:tcPr>
        <w:p w14:paraId="5EA2F5F8" w14:textId="77777777" w:rsidR="00392E8D" w:rsidRPr="00663A37" w:rsidRDefault="00392E8D" w:rsidP="009B1929">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395" w:type="dxa"/>
          <w:hideMark/>
        </w:tcPr>
        <w:p w14:paraId="2CC325C1" w14:textId="72D95FB2" w:rsidR="00392E8D" w:rsidRPr="00663A37" w:rsidRDefault="007B25BB" w:rsidP="009B1929">
          <w:pPr>
            <w:spacing w:after="120" w:line="240" w:lineRule="auto"/>
            <w:ind w:right="68"/>
            <w:jc w:val="right"/>
            <w:rPr>
              <w:rFonts w:cs="Arial"/>
              <w:szCs w:val="24"/>
            </w:rPr>
          </w:pPr>
          <w:proofErr w:type="spellStart"/>
          <w:r>
            <w:rPr>
              <w:rFonts w:cs="Arial"/>
              <w:szCs w:val="24"/>
            </w:rPr>
            <w:t>XXXXXXXXXXX</w:t>
          </w:r>
          <w:proofErr w:type="spellEnd"/>
        </w:p>
      </w:tc>
    </w:tr>
    <w:tr w:rsidR="00392E8D" w14:paraId="7717FA96" w14:textId="77777777" w:rsidTr="009B1929">
      <w:trPr>
        <w:trHeight w:val="242"/>
      </w:trPr>
      <w:tc>
        <w:tcPr>
          <w:tcW w:w="5103" w:type="dxa"/>
          <w:hideMark/>
        </w:tcPr>
        <w:p w14:paraId="7B620BA2" w14:textId="77777777" w:rsidR="00392E8D" w:rsidRPr="00663A37" w:rsidRDefault="00392E8D" w:rsidP="009B1929">
          <w:pPr>
            <w:spacing w:after="120" w:line="240" w:lineRule="auto"/>
            <w:ind w:right="68"/>
            <w:jc w:val="right"/>
            <w:rPr>
              <w:rFonts w:cs="Arial"/>
              <w:b/>
              <w:szCs w:val="24"/>
            </w:rPr>
          </w:pPr>
          <w:r w:rsidRPr="00663A37">
            <w:rPr>
              <w:rFonts w:cs="Arial"/>
              <w:b/>
              <w:szCs w:val="24"/>
            </w:rPr>
            <w:t>Sujeto Obligado:</w:t>
          </w:r>
        </w:p>
      </w:tc>
      <w:tc>
        <w:tcPr>
          <w:tcW w:w="4395" w:type="dxa"/>
          <w:hideMark/>
        </w:tcPr>
        <w:p w14:paraId="7B654514" w14:textId="446687BB" w:rsidR="00392E8D" w:rsidRPr="00663A37" w:rsidRDefault="00392E8D" w:rsidP="009B1929">
          <w:pPr>
            <w:spacing w:after="120" w:line="240" w:lineRule="auto"/>
            <w:ind w:left="-70" w:right="68"/>
            <w:jc w:val="right"/>
            <w:rPr>
              <w:rFonts w:cs="Arial"/>
              <w:szCs w:val="24"/>
            </w:rPr>
          </w:pPr>
          <w:r>
            <w:rPr>
              <w:rFonts w:cs="Arial"/>
              <w:szCs w:val="24"/>
            </w:rPr>
            <w:t>Ayuntamiento de Tlalmanalco</w:t>
          </w:r>
        </w:p>
      </w:tc>
    </w:tr>
    <w:tr w:rsidR="00392E8D" w14:paraId="54A91C92" w14:textId="77777777" w:rsidTr="009B1929">
      <w:trPr>
        <w:trHeight w:val="342"/>
      </w:trPr>
      <w:tc>
        <w:tcPr>
          <w:tcW w:w="5103" w:type="dxa"/>
          <w:hideMark/>
        </w:tcPr>
        <w:p w14:paraId="6DF5431A" w14:textId="77777777" w:rsidR="00392E8D" w:rsidRPr="00663A37" w:rsidRDefault="00392E8D" w:rsidP="009B1929">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751C2AF6" w14:textId="77777777" w:rsidR="00392E8D" w:rsidRPr="00663A37" w:rsidRDefault="00392E8D" w:rsidP="009B1929">
          <w:pPr>
            <w:spacing w:after="120" w:line="240" w:lineRule="auto"/>
            <w:ind w:left="-486" w:right="68" w:firstLine="567"/>
            <w:jc w:val="right"/>
            <w:rPr>
              <w:rFonts w:cs="Arial"/>
              <w:szCs w:val="24"/>
            </w:rPr>
          </w:pPr>
          <w:r w:rsidRPr="00663A37">
            <w:rPr>
              <w:rFonts w:cs="Arial"/>
              <w:szCs w:val="24"/>
            </w:rPr>
            <w:t>José Martínez Vilchis</w:t>
          </w:r>
        </w:p>
      </w:tc>
    </w:tr>
  </w:tbl>
  <w:p w14:paraId="76B9FAF5" w14:textId="77777777" w:rsidR="00392E8D" w:rsidRPr="00871A91" w:rsidRDefault="00392E8D">
    <w:pPr>
      <w:pStyle w:val="Encabezado"/>
      <w:rPr>
        <w:sz w:val="2"/>
      </w:rPr>
    </w:pPr>
    <w:r>
      <w:rPr>
        <w:noProof/>
        <w:lang w:val="es-MX" w:eastAsia="es-MX"/>
      </w:rPr>
      <w:drawing>
        <wp:anchor distT="0" distB="0" distL="114300" distR="114300" simplePos="0" relativeHeight="251661312" behindDoc="1" locked="0" layoutInCell="0" allowOverlap="1" wp14:anchorId="14251A12" wp14:editId="6E65E234">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1"/>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E50A07"/>
    <w:multiLevelType w:val="hybridMultilevel"/>
    <w:tmpl w:val="CC1245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38D04221"/>
    <w:multiLevelType w:val="hybridMultilevel"/>
    <w:tmpl w:val="B1B27DE4"/>
    <w:lvl w:ilvl="0" w:tplc="2CE0E28C">
      <w:start w:val="1"/>
      <w:numFmt w:val="decimal"/>
      <w:lvlText w:val="%1)"/>
      <w:lvlJc w:val="left"/>
      <w:pPr>
        <w:ind w:left="1140" w:hanging="360"/>
      </w:pPr>
      <w:rPr>
        <w:rFonts w:cs="Arial" w:hint="default"/>
        <w:b/>
        <w:i/>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5" w15:restartNumberingAfterBreak="0">
    <w:nsid w:val="3F2B0EA3"/>
    <w:multiLevelType w:val="hybridMultilevel"/>
    <w:tmpl w:val="26D638C4"/>
    <w:lvl w:ilvl="0" w:tplc="D72EACE4">
      <w:start w:val="1"/>
      <w:numFmt w:val="decimal"/>
      <w:lvlText w:val="%1."/>
      <w:lvlJc w:val="left"/>
      <w:pPr>
        <w:ind w:left="1069" w:hanging="360"/>
      </w:pPr>
      <w:rPr>
        <w:rFonts w:eastAsia="Times New Roman" w:cs="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A747C9"/>
    <w:multiLevelType w:val="hybridMultilevel"/>
    <w:tmpl w:val="E81AC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6BEC1AFF"/>
    <w:multiLevelType w:val="hybridMultilevel"/>
    <w:tmpl w:val="E02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D30844"/>
    <w:multiLevelType w:val="hybridMultilevel"/>
    <w:tmpl w:val="EE20E3E2"/>
    <w:lvl w:ilvl="0" w:tplc="26A4E9C6">
      <w:start w:val="1"/>
      <w:numFmt w:val="bullet"/>
      <w:lvlText w:val=""/>
      <w:lvlJc w:val="left"/>
      <w:pPr>
        <w:ind w:left="780" w:hanging="360"/>
      </w:pPr>
      <w:rPr>
        <w:rFonts w:ascii="Symbol" w:eastAsia="Times New Roman" w:hAnsi="Symbol" w:cs="Times New Roman" w:hint="default"/>
        <w:i/>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AA1797"/>
    <w:multiLevelType w:val="hybridMultilevel"/>
    <w:tmpl w:val="48B25D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C231153"/>
    <w:multiLevelType w:val="hybridMultilevel"/>
    <w:tmpl w:val="9AAC3C8E"/>
    <w:lvl w:ilvl="0" w:tplc="7842EE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679964633">
    <w:abstractNumId w:val="15"/>
  </w:num>
  <w:num w:numId="2" w16cid:durableId="1940214942">
    <w:abstractNumId w:val="37"/>
  </w:num>
  <w:num w:numId="3" w16cid:durableId="197471584">
    <w:abstractNumId w:val="22"/>
  </w:num>
  <w:num w:numId="4" w16cid:durableId="864439376">
    <w:abstractNumId w:val="25"/>
  </w:num>
  <w:num w:numId="5" w16cid:durableId="1439636993">
    <w:abstractNumId w:val="8"/>
  </w:num>
  <w:num w:numId="6" w16cid:durableId="1728990466">
    <w:abstractNumId w:val="35"/>
  </w:num>
  <w:num w:numId="7" w16cid:durableId="34014903">
    <w:abstractNumId w:val="3"/>
  </w:num>
  <w:num w:numId="8" w16cid:durableId="24865746">
    <w:abstractNumId w:val="26"/>
  </w:num>
  <w:num w:numId="9" w16cid:durableId="214631472">
    <w:abstractNumId w:val="7"/>
  </w:num>
  <w:num w:numId="10" w16cid:durableId="881332296">
    <w:abstractNumId w:val="2"/>
  </w:num>
  <w:num w:numId="11" w16cid:durableId="566116620">
    <w:abstractNumId w:val="12"/>
  </w:num>
  <w:num w:numId="12" w16cid:durableId="587230916">
    <w:abstractNumId w:val="13"/>
  </w:num>
  <w:num w:numId="13" w16cid:durableId="781650887">
    <w:abstractNumId w:val="38"/>
  </w:num>
  <w:num w:numId="14" w16cid:durableId="19287641">
    <w:abstractNumId w:val="34"/>
  </w:num>
  <w:num w:numId="15" w16cid:durableId="283077144">
    <w:abstractNumId w:val="21"/>
  </w:num>
  <w:num w:numId="16" w16cid:durableId="494034019">
    <w:abstractNumId w:val="24"/>
  </w:num>
  <w:num w:numId="17" w16cid:durableId="631059794">
    <w:abstractNumId w:val="10"/>
  </w:num>
  <w:num w:numId="18" w16cid:durableId="1131091091">
    <w:abstractNumId w:val="23"/>
  </w:num>
  <w:num w:numId="19" w16cid:durableId="971208314">
    <w:abstractNumId w:val="40"/>
  </w:num>
  <w:num w:numId="20" w16cid:durableId="672419052">
    <w:abstractNumId w:val="19"/>
  </w:num>
  <w:num w:numId="21" w16cid:durableId="1345788553">
    <w:abstractNumId w:val="32"/>
  </w:num>
  <w:num w:numId="22" w16cid:durableId="1419331414">
    <w:abstractNumId w:val="4"/>
  </w:num>
  <w:num w:numId="23" w16cid:durableId="231355903">
    <w:abstractNumId w:val="29"/>
  </w:num>
  <w:num w:numId="24" w16cid:durableId="1991864603">
    <w:abstractNumId w:val="5"/>
  </w:num>
  <w:num w:numId="25" w16cid:durableId="335226470">
    <w:abstractNumId w:val="27"/>
  </w:num>
  <w:num w:numId="26" w16cid:durableId="424500536">
    <w:abstractNumId w:val="36"/>
  </w:num>
  <w:num w:numId="27" w16cid:durableId="1084567347">
    <w:abstractNumId w:val="0"/>
  </w:num>
  <w:num w:numId="28" w16cid:durableId="86318095">
    <w:abstractNumId w:val="1"/>
  </w:num>
  <w:num w:numId="29" w16cid:durableId="1454326731">
    <w:abstractNumId w:val="16"/>
  </w:num>
  <w:num w:numId="30" w16cid:durableId="339040597">
    <w:abstractNumId w:val="11"/>
  </w:num>
  <w:num w:numId="31" w16cid:durableId="1640767491">
    <w:abstractNumId w:val="14"/>
  </w:num>
  <w:num w:numId="32" w16cid:durableId="1150681718">
    <w:abstractNumId w:val="33"/>
  </w:num>
  <w:num w:numId="33" w16cid:durableId="1906797863">
    <w:abstractNumId w:val="18"/>
  </w:num>
  <w:num w:numId="34" w16cid:durableId="1556551238">
    <w:abstractNumId w:val="31"/>
  </w:num>
  <w:num w:numId="35" w16cid:durableId="596136315">
    <w:abstractNumId w:val="6"/>
  </w:num>
  <w:num w:numId="36" w16cid:durableId="247271049">
    <w:abstractNumId w:val="30"/>
  </w:num>
  <w:num w:numId="37" w16cid:durableId="754547405">
    <w:abstractNumId w:val="17"/>
  </w:num>
  <w:num w:numId="38" w16cid:durableId="1974484310">
    <w:abstractNumId w:val="9"/>
  </w:num>
  <w:num w:numId="39" w16cid:durableId="797602558">
    <w:abstractNumId w:val="42"/>
  </w:num>
  <w:num w:numId="40" w16cid:durableId="1624846891">
    <w:abstractNumId w:val="20"/>
  </w:num>
  <w:num w:numId="41" w16cid:durableId="1218131645">
    <w:abstractNumId w:val="41"/>
  </w:num>
  <w:num w:numId="42" w16cid:durableId="1446077135">
    <w:abstractNumId w:val="28"/>
  </w:num>
  <w:num w:numId="43" w16cid:durableId="1450079200">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49A"/>
    <w:rsid w:val="00023468"/>
    <w:rsid w:val="000507F7"/>
    <w:rsid w:val="000529C7"/>
    <w:rsid w:val="00074A25"/>
    <w:rsid w:val="000E47E7"/>
    <w:rsid w:val="000F64CC"/>
    <w:rsid w:val="001215CB"/>
    <w:rsid w:val="001312F8"/>
    <w:rsid w:val="001A61EF"/>
    <w:rsid w:val="001C269D"/>
    <w:rsid w:val="002265FD"/>
    <w:rsid w:val="002368B2"/>
    <w:rsid w:val="002846BC"/>
    <w:rsid w:val="002D3945"/>
    <w:rsid w:val="002E1E77"/>
    <w:rsid w:val="002E5B85"/>
    <w:rsid w:val="002F4AED"/>
    <w:rsid w:val="0032149A"/>
    <w:rsid w:val="00335C41"/>
    <w:rsid w:val="0038617E"/>
    <w:rsid w:val="00392E8D"/>
    <w:rsid w:val="003D58C8"/>
    <w:rsid w:val="00413287"/>
    <w:rsid w:val="0044169B"/>
    <w:rsid w:val="00445CE6"/>
    <w:rsid w:val="004E5199"/>
    <w:rsid w:val="004F266A"/>
    <w:rsid w:val="00504A80"/>
    <w:rsid w:val="005419E7"/>
    <w:rsid w:val="00556187"/>
    <w:rsid w:val="005848B4"/>
    <w:rsid w:val="005B4D23"/>
    <w:rsid w:val="005C17A1"/>
    <w:rsid w:val="005E6EB8"/>
    <w:rsid w:val="00610D7C"/>
    <w:rsid w:val="00626F9B"/>
    <w:rsid w:val="00633A84"/>
    <w:rsid w:val="0068337A"/>
    <w:rsid w:val="00694A02"/>
    <w:rsid w:val="006B152F"/>
    <w:rsid w:val="006C26BF"/>
    <w:rsid w:val="006C2EA8"/>
    <w:rsid w:val="006F689F"/>
    <w:rsid w:val="00767EFF"/>
    <w:rsid w:val="007B25BB"/>
    <w:rsid w:val="007C13DF"/>
    <w:rsid w:val="007D15AA"/>
    <w:rsid w:val="008109D4"/>
    <w:rsid w:val="00863E1D"/>
    <w:rsid w:val="00872DDF"/>
    <w:rsid w:val="008C3A76"/>
    <w:rsid w:val="00903E59"/>
    <w:rsid w:val="00940460"/>
    <w:rsid w:val="00945A24"/>
    <w:rsid w:val="00951868"/>
    <w:rsid w:val="00981231"/>
    <w:rsid w:val="00995691"/>
    <w:rsid w:val="009B1929"/>
    <w:rsid w:val="00A00AF2"/>
    <w:rsid w:val="00A5648B"/>
    <w:rsid w:val="00B4333D"/>
    <w:rsid w:val="00B440B6"/>
    <w:rsid w:val="00B4607C"/>
    <w:rsid w:val="00B47E88"/>
    <w:rsid w:val="00B73DF8"/>
    <w:rsid w:val="00B954ED"/>
    <w:rsid w:val="00B95CA8"/>
    <w:rsid w:val="00BA1B77"/>
    <w:rsid w:val="00BA3A26"/>
    <w:rsid w:val="00BC2C1F"/>
    <w:rsid w:val="00BD0364"/>
    <w:rsid w:val="00BD1443"/>
    <w:rsid w:val="00BF58BB"/>
    <w:rsid w:val="00C24622"/>
    <w:rsid w:val="00CC7577"/>
    <w:rsid w:val="00D05E01"/>
    <w:rsid w:val="00D10EAF"/>
    <w:rsid w:val="00D47B92"/>
    <w:rsid w:val="00D97B56"/>
    <w:rsid w:val="00E005DB"/>
    <w:rsid w:val="00E3123F"/>
    <w:rsid w:val="00E679A8"/>
    <w:rsid w:val="00F422EA"/>
    <w:rsid w:val="00F44804"/>
    <w:rsid w:val="00F54023"/>
    <w:rsid w:val="00F94A7C"/>
    <w:rsid w:val="00FD0182"/>
    <w:rsid w:val="00FD14B9"/>
    <w:rsid w:val="00FF54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0C64"/>
  <w15:chartTrackingRefBased/>
  <w15:docId w15:val="{8753C8AA-CC0B-4F31-B673-0181A1D4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49A"/>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32149A"/>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32149A"/>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633A84"/>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633A8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32149A"/>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32149A"/>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32149A"/>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32149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149A"/>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32149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149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149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32149A"/>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32149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2149A"/>
    <w:rPr>
      <w:color w:val="0563C1" w:themeColor="hyperlink"/>
      <w:u w:val="single"/>
    </w:rPr>
  </w:style>
  <w:style w:type="paragraph" w:customStyle="1" w:styleId="Fundamentos">
    <w:name w:val="Fundamentos"/>
    <w:basedOn w:val="Normal"/>
    <w:qFormat/>
    <w:rsid w:val="0032149A"/>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character" w:customStyle="1" w:styleId="Ttulo3Car">
    <w:name w:val="Título 3 Car"/>
    <w:basedOn w:val="Fuentedeprrafopredeter"/>
    <w:link w:val="Ttulo3"/>
    <w:uiPriority w:val="9"/>
    <w:rsid w:val="00633A84"/>
    <w:rPr>
      <w:rFonts w:ascii="Palatino Linotype" w:eastAsiaTheme="majorEastAsia" w:hAnsi="Palatino Linotype" w:cstheme="majorBidi"/>
      <w:b/>
      <w:i/>
      <w:color w:val="000000" w:themeColor="text1"/>
      <w:sz w:val="24"/>
      <w:szCs w:val="24"/>
      <w:u w:val="single"/>
      <w:lang w:val="es-ES_tradnl" w:eastAsia="es-MX"/>
    </w:rPr>
  </w:style>
  <w:style w:type="character" w:customStyle="1" w:styleId="Ttulo4Car">
    <w:name w:val="Título 4 Car"/>
    <w:basedOn w:val="Fuentedeprrafopredeter"/>
    <w:link w:val="Ttulo4"/>
    <w:uiPriority w:val="9"/>
    <w:rsid w:val="00633A84"/>
    <w:rPr>
      <w:rFonts w:ascii="Times New Roman" w:eastAsia="Times New Roman" w:hAnsi="Times New Roman" w:cs="Times New Roman"/>
      <w:b/>
      <w:bCs/>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33A84"/>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33A84"/>
    <w:rPr>
      <w:rFonts w:ascii="Palatino Linotype" w:eastAsia="Calibri" w:hAnsi="Palatino Linotype" w:cs="Calibri"/>
      <w:sz w:val="20"/>
      <w:szCs w:val="20"/>
      <w:lang w:val="es-ES_tradnl" w:eastAsia="es-MX"/>
    </w:rPr>
  </w:style>
  <w:style w:type="table" w:styleId="Tablaconcuadrcula">
    <w:name w:val="Table Grid"/>
    <w:basedOn w:val="Tablanormal"/>
    <w:uiPriority w:val="39"/>
    <w:rsid w:val="00633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A8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33A8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3A84"/>
    <w:rPr>
      <w:rFonts w:ascii="Segoe UI" w:eastAsia="Calibri" w:hAnsi="Segoe UI" w:cs="Segoe UI"/>
      <w:sz w:val="18"/>
      <w:szCs w:val="18"/>
      <w:lang w:val="es-ES_tradnl" w:eastAsia="es-MX"/>
    </w:rPr>
  </w:style>
  <w:style w:type="character" w:styleId="Hipervnculovisitado">
    <w:name w:val="FollowedHyperlink"/>
    <w:basedOn w:val="Fuentedeprrafopredeter"/>
    <w:uiPriority w:val="99"/>
    <w:semiHidden/>
    <w:unhideWhenUsed/>
    <w:rsid w:val="00633A84"/>
    <w:rPr>
      <w:color w:val="954F72" w:themeColor="followedHyperlink"/>
      <w:u w:val="single"/>
    </w:rPr>
  </w:style>
  <w:style w:type="paragraph" w:styleId="Sinespaciado">
    <w:name w:val="No Spacing"/>
    <w:aliases w:val="Francesa,INAI"/>
    <w:link w:val="SinespaciadoCar"/>
    <w:uiPriority w:val="1"/>
    <w:qFormat/>
    <w:rsid w:val="00633A8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33A84"/>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633A84"/>
    <w:pPr>
      <w:spacing w:before="100" w:beforeAutospacing="1" w:after="100" w:afterAutospacing="1" w:line="240" w:lineRule="auto"/>
    </w:pPr>
    <w:rPr>
      <w:rFonts w:ascii="Times New Roman" w:eastAsia="Times New Roman" w:hAnsi="Times New Roman" w:cs="Times New Roman"/>
      <w:szCs w:val="24"/>
    </w:rPr>
  </w:style>
  <w:style w:type="paragraph" w:styleId="Textoindependiente">
    <w:name w:val="Body Text"/>
    <w:basedOn w:val="Normal"/>
    <w:link w:val="TextoindependienteCar"/>
    <w:uiPriority w:val="99"/>
    <w:unhideWhenUsed/>
    <w:qFormat/>
    <w:rsid w:val="00633A84"/>
    <w:rPr>
      <w:rFonts w:eastAsia="Times New Roman" w:cs="Times New Roman"/>
      <w:szCs w:val="24"/>
    </w:rPr>
  </w:style>
  <w:style w:type="character" w:customStyle="1" w:styleId="TextoindependienteCar">
    <w:name w:val="Texto independiente Car"/>
    <w:basedOn w:val="Fuentedeprrafopredeter"/>
    <w:link w:val="Textoindependiente"/>
    <w:uiPriority w:val="99"/>
    <w:rsid w:val="00633A84"/>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33A84"/>
    <w:rPr>
      <w:sz w:val="16"/>
      <w:szCs w:val="16"/>
    </w:rPr>
  </w:style>
  <w:style w:type="paragraph" w:styleId="Textocomentario">
    <w:name w:val="annotation text"/>
    <w:basedOn w:val="Normal"/>
    <w:link w:val="TextocomentarioCar"/>
    <w:uiPriority w:val="99"/>
    <w:unhideWhenUsed/>
    <w:rsid w:val="00633A84"/>
    <w:pPr>
      <w:spacing w:line="240" w:lineRule="auto"/>
    </w:pPr>
    <w:rPr>
      <w:sz w:val="20"/>
      <w:szCs w:val="20"/>
    </w:rPr>
  </w:style>
  <w:style w:type="character" w:customStyle="1" w:styleId="TextocomentarioCar">
    <w:name w:val="Texto comentario Car"/>
    <w:basedOn w:val="Fuentedeprrafopredeter"/>
    <w:link w:val="Textocomentario"/>
    <w:uiPriority w:val="99"/>
    <w:rsid w:val="00633A84"/>
    <w:rPr>
      <w:rFonts w:ascii="Palatino Linotype" w:eastAsia="Calibri" w:hAnsi="Palatino Linotype" w:cs="Calibri"/>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633A84"/>
    <w:rPr>
      <w:b/>
      <w:bCs/>
    </w:rPr>
  </w:style>
  <w:style w:type="character" w:customStyle="1" w:styleId="AsuntodelcomentarioCar">
    <w:name w:val="Asunto del comentario Car"/>
    <w:basedOn w:val="TextocomentarioCar"/>
    <w:link w:val="Asuntodelcomentario"/>
    <w:uiPriority w:val="99"/>
    <w:semiHidden/>
    <w:rsid w:val="00633A84"/>
    <w:rPr>
      <w:rFonts w:ascii="Palatino Linotype" w:eastAsia="Calibri" w:hAnsi="Palatino Linotype" w:cs="Calibri"/>
      <w:b/>
      <w:bCs/>
      <w:sz w:val="20"/>
      <w:szCs w:val="20"/>
      <w:lang w:val="es-ES_tradnl" w:eastAsia="es-MX"/>
    </w:rPr>
  </w:style>
  <w:style w:type="paragraph" w:customStyle="1" w:styleId="j">
    <w:name w:val="j"/>
    <w:basedOn w:val="Normal"/>
    <w:rsid w:val="00633A84"/>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633A84"/>
    <w:rPr>
      <w:b/>
      <w:bCs/>
    </w:rPr>
  </w:style>
  <w:style w:type="table" w:customStyle="1" w:styleId="Tablaconcuadrcula1">
    <w:name w:val="Tabla con cuadrícula1"/>
    <w:basedOn w:val="Tablanormal"/>
    <w:next w:val="Tablaconcuadrcula"/>
    <w:uiPriority w:val="39"/>
    <w:rsid w:val="00633A8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633A84"/>
    <w:pPr>
      <w:numPr>
        <w:numId w:val="3"/>
      </w:numPr>
    </w:pPr>
  </w:style>
  <w:style w:type="character" w:customStyle="1" w:styleId="Mencinsinresolver1">
    <w:name w:val="Mención sin resolver1"/>
    <w:basedOn w:val="Fuentedeprrafopredeter"/>
    <w:uiPriority w:val="99"/>
    <w:semiHidden/>
    <w:unhideWhenUsed/>
    <w:rsid w:val="00633A84"/>
    <w:rPr>
      <w:color w:val="605E5C"/>
      <w:shd w:val="clear" w:color="auto" w:fill="E1DFDD"/>
    </w:rPr>
  </w:style>
  <w:style w:type="character" w:customStyle="1" w:styleId="TextonotaalfinalCar">
    <w:name w:val="Texto nota al final Car"/>
    <w:basedOn w:val="Fuentedeprrafopredeter"/>
    <w:link w:val="Textonotaalfinal"/>
    <w:uiPriority w:val="99"/>
    <w:semiHidden/>
    <w:rsid w:val="00633A8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633A8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633A84"/>
    <w:rPr>
      <w:rFonts w:ascii="Palatino Linotype" w:eastAsia="Calibri" w:hAnsi="Palatino Linotype" w:cs="Calibri"/>
      <w:sz w:val="20"/>
      <w:szCs w:val="20"/>
      <w:lang w:val="es-ES_tradnl" w:eastAsia="es-MX"/>
    </w:rPr>
  </w:style>
  <w:style w:type="character" w:customStyle="1" w:styleId="il">
    <w:name w:val="il"/>
    <w:basedOn w:val="Fuentedeprrafopredeter"/>
    <w:rsid w:val="00633A84"/>
  </w:style>
  <w:style w:type="paragraph" w:customStyle="1" w:styleId="n2">
    <w:name w:val="n2"/>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633A84"/>
    <w:rPr>
      <w:i/>
      <w:iCs/>
    </w:rPr>
  </w:style>
  <w:style w:type="character" w:customStyle="1" w:styleId="nacep">
    <w:name w:val="n_acep"/>
    <w:basedOn w:val="Fuentedeprrafopredeter"/>
    <w:rsid w:val="00633A84"/>
  </w:style>
  <w:style w:type="character" w:customStyle="1" w:styleId="notranslate">
    <w:name w:val="notranslate"/>
    <w:basedOn w:val="Fuentedeprrafopredeter"/>
    <w:rsid w:val="00633A84"/>
  </w:style>
  <w:style w:type="character" w:customStyle="1" w:styleId="apple-style-span">
    <w:name w:val="apple-style-span"/>
    <w:rsid w:val="00633A84"/>
  </w:style>
  <w:style w:type="paragraph" w:customStyle="1" w:styleId="paragraph">
    <w:name w:val="paragraph"/>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633A84"/>
  </w:style>
  <w:style w:type="paragraph" w:customStyle="1" w:styleId="Body1">
    <w:name w:val="Body 1"/>
    <w:rsid w:val="00633A8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633A8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33A8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633A84"/>
  </w:style>
  <w:style w:type="character" w:customStyle="1" w:styleId="red">
    <w:name w:val="red"/>
    <w:basedOn w:val="Fuentedeprrafopredeter"/>
    <w:rsid w:val="00633A84"/>
  </w:style>
  <w:style w:type="paragraph" w:customStyle="1" w:styleId="francesa">
    <w:name w:val="francesa"/>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633A84"/>
    <w:pPr>
      <w:spacing w:line="221" w:lineRule="atLeast"/>
    </w:pPr>
    <w:rPr>
      <w:color w:val="auto"/>
    </w:rPr>
  </w:style>
  <w:style w:type="paragraph" w:customStyle="1" w:styleId="j2">
    <w:name w:val="j2"/>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633A84"/>
  </w:style>
  <w:style w:type="character" w:customStyle="1" w:styleId="i1">
    <w:name w:val="i1"/>
    <w:basedOn w:val="Fuentedeprrafopredeter"/>
    <w:rsid w:val="00633A84"/>
  </w:style>
  <w:style w:type="paragraph" w:styleId="Sangradetextonormal">
    <w:name w:val="Body Text Indent"/>
    <w:basedOn w:val="Normal"/>
    <w:link w:val="SangradetextonormalCar"/>
    <w:uiPriority w:val="99"/>
    <w:unhideWhenUsed/>
    <w:rsid w:val="00633A8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633A84"/>
    <w:rPr>
      <w:rFonts w:ascii="Palatino Linotype" w:eastAsia="Calibri" w:hAnsi="Palatino Linotype" w:cs="Times New Roman"/>
      <w:sz w:val="24"/>
    </w:rPr>
  </w:style>
  <w:style w:type="paragraph" w:customStyle="1" w:styleId="Citaalpie">
    <w:name w:val="Cita al pie"/>
    <w:basedOn w:val="Normal"/>
    <w:next w:val="Normal"/>
    <w:qFormat/>
    <w:rsid w:val="00633A84"/>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633A84"/>
    <w:pPr>
      <w:numPr>
        <w:numId w:val="4"/>
      </w:numPr>
    </w:pPr>
  </w:style>
  <w:style w:type="numbering" w:customStyle="1" w:styleId="Listaactual3">
    <w:name w:val="Lista actual3"/>
    <w:uiPriority w:val="99"/>
    <w:rsid w:val="00633A84"/>
    <w:pPr>
      <w:numPr>
        <w:numId w:val="5"/>
      </w:numPr>
    </w:pPr>
  </w:style>
  <w:style w:type="numbering" w:customStyle="1" w:styleId="Listaactual4">
    <w:name w:val="Lista actual4"/>
    <w:uiPriority w:val="99"/>
    <w:rsid w:val="00633A84"/>
    <w:pPr>
      <w:numPr>
        <w:numId w:val="6"/>
      </w:numPr>
    </w:pPr>
  </w:style>
  <w:style w:type="numbering" w:customStyle="1" w:styleId="Listaactual5">
    <w:name w:val="Lista actual5"/>
    <w:uiPriority w:val="99"/>
    <w:rsid w:val="00633A84"/>
    <w:pPr>
      <w:numPr>
        <w:numId w:val="7"/>
      </w:numPr>
    </w:pPr>
  </w:style>
  <w:style w:type="numbering" w:customStyle="1" w:styleId="Listaactual6">
    <w:name w:val="Lista actual6"/>
    <w:uiPriority w:val="99"/>
    <w:rsid w:val="00633A84"/>
    <w:pPr>
      <w:numPr>
        <w:numId w:val="8"/>
      </w:numPr>
    </w:pPr>
  </w:style>
  <w:style w:type="numbering" w:customStyle="1" w:styleId="Listaactual7">
    <w:name w:val="Lista actual7"/>
    <w:uiPriority w:val="99"/>
    <w:rsid w:val="00633A84"/>
    <w:pPr>
      <w:numPr>
        <w:numId w:val="9"/>
      </w:numPr>
    </w:pPr>
  </w:style>
  <w:style w:type="numbering" w:customStyle="1" w:styleId="Listaactual8">
    <w:name w:val="Lista actual8"/>
    <w:uiPriority w:val="99"/>
    <w:rsid w:val="00633A84"/>
    <w:pPr>
      <w:numPr>
        <w:numId w:val="10"/>
      </w:numPr>
    </w:pPr>
  </w:style>
  <w:style w:type="numbering" w:customStyle="1" w:styleId="Listaactual9">
    <w:name w:val="Lista actual9"/>
    <w:uiPriority w:val="99"/>
    <w:rsid w:val="00633A84"/>
    <w:pPr>
      <w:numPr>
        <w:numId w:val="11"/>
      </w:numPr>
    </w:pPr>
  </w:style>
  <w:style w:type="numbering" w:customStyle="1" w:styleId="Listaactual10">
    <w:name w:val="Lista actual10"/>
    <w:uiPriority w:val="99"/>
    <w:rsid w:val="00633A84"/>
    <w:pPr>
      <w:numPr>
        <w:numId w:val="12"/>
      </w:numPr>
    </w:pPr>
  </w:style>
  <w:style w:type="numbering" w:customStyle="1" w:styleId="Listaactual11">
    <w:name w:val="Lista actual11"/>
    <w:uiPriority w:val="99"/>
    <w:rsid w:val="00633A84"/>
    <w:pPr>
      <w:numPr>
        <w:numId w:val="13"/>
      </w:numPr>
    </w:pPr>
  </w:style>
  <w:style w:type="numbering" w:customStyle="1" w:styleId="Listaactual12">
    <w:name w:val="Lista actual12"/>
    <w:uiPriority w:val="99"/>
    <w:rsid w:val="00633A84"/>
    <w:pPr>
      <w:numPr>
        <w:numId w:val="14"/>
      </w:numPr>
    </w:pPr>
  </w:style>
  <w:style w:type="numbering" w:customStyle="1" w:styleId="Listaactual13">
    <w:name w:val="Lista actual13"/>
    <w:uiPriority w:val="99"/>
    <w:rsid w:val="00633A84"/>
    <w:pPr>
      <w:numPr>
        <w:numId w:val="15"/>
      </w:numPr>
    </w:pPr>
  </w:style>
  <w:style w:type="numbering" w:customStyle="1" w:styleId="Listaactual14">
    <w:name w:val="Lista actual14"/>
    <w:uiPriority w:val="99"/>
    <w:rsid w:val="00633A84"/>
    <w:pPr>
      <w:numPr>
        <w:numId w:val="16"/>
      </w:numPr>
    </w:pPr>
  </w:style>
  <w:style w:type="numbering" w:customStyle="1" w:styleId="Listaactual15">
    <w:name w:val="Lista actual15"/>
    <w:uiPriority w:val="99"/>
    <w:rsid w:val="00633A84"/>
    <w:pPr>
      <w:numPr>
        <w:numId w:val="17"/>
      </w:numPr>
    </w:pPr>
  </w:style>
  <w:style w:type="character" w:customStyle="1" w:styleId="Mencinsinresolver2">
    <w:name w:val="Mención sin resolver2"/>
    <w:basedOn w:val="Fuentedeprrafopredeter"/>
    <w:uiPriority w:val="99"/>
    <w:semiHidden/>
    <w:unhideWhenUsed/>
    <w:rsid w:val="00633A84"/>
    <w:rPr>
      <w:color w:val="605E5C"/>
      <w:shd w:val="clear" w:color="auto" w:fill="E1DFDD"/>
    </w:rPr>
  </w:style>
  <w:style w:type="numbering" w:customStyle="1" w:styleId="Sinlista1">
    <w:name w:val="Sin lista1"/>
    <w:next w:val="Sinlista"/>
    <w:uiPriority w:val="99"/>
    <w:semiHidden/>
    <w:unhideWhenUsed/>
    <w:rsid w:val="00633A84"/>
  </w:style>
  <w:style w:type="numbering" w:customStyle="1" w:styleId="Listaactual21">
    <w:name w:val="Lista actual21"/>
    <w:uiPriority w:val="99"/>
    <w:rsid w:val="00633A84"/>
    <w:pPr>
      <w:numPr>
        <w:numId w:val="18"/>
      </w:numPr>
    </w:pPr>
  </w:style>
  <w:style w:type="paragraph" w:customStyle="1" w:styleId="fundamentos0">
    <w:name w:val="fundamentos"/>
    <w:basedOn w:val="Sinespaciado"/>
    <w:link w:val="fundamentosCar"/>
    <w:qFormat/>
    <w:rsid w:val="00633A84"/>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633A84"/>
  </w:style>
  <w:style w:type="character" w:customStyle="1" w:styleId="fundamentosCar">
    <w:name w:val="fundamentos Car"/>
    <w:basedOn w:val="SinespaciadoCar"/>
    <w:link w:val="fundamentos0"/>
    <w:rsid w:val="00633A84"/>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633A84"/>
    <w:rPr>
      <w:rFonts w:ascii="Palatino Linotype" w:eastAsia="Calibri" w:hAnsi="Palatino Linotype" w:cs="Calibri"/>
      <w:sz w:val="24"/>
      <w:lang w:val="es-ES_tradnl" w:eastAsia="es-MX"/>
    </w:rPr>
  </w:style>
  <w:style w:type="numbering" w:customStyle="1" w:styleId="Listaactual22">
    <w:name w:val="Lista actual22"/>
    <w:uiPriority w:val="99"/>
    <w:rsid w:val="00633A84"/>
    <w:pPr>
      <w:numPr>
        <w:numId w:val="19"/>
      </w:numPr>
    </w:pPr>
  </w:style>
  <w:style w:type="numbering" w:customStyle="1" w:styleId="Listaactual31">
    <w:name w:val="Lista actual31"/>
    <w:uiPriority w:val="99"/>
    <w:rsid w:val="00633A84"/>
    <w:pPr>
      <w:numPr>
        <w:numId w:val="20"/>
      </w:numPr>
    </w:pPr>
  </w:style>
  <w:style w:type="paragraph" w:styleId="Revisin">
    <w:name w:val="Revision"/>
    <w:hidden/>
    <w:uiPriority w:val="99"/>
    <w:semiHidden/>
    <w:rsid w:val="00633A84"/>
    <w:pPr>
      <w:spacing w:after="0" w:line="240" w:lineRule="auto"/>
    </w:pPr>
    <w:rPr>
      <w:rFonts w:ascii="Calibri" w:eastAsia="Calibri" w:hAnsi="Calibri" w:cs="Calibri"/>
      <w:lang w:eastAsia="es-MX"/>
    </w:rPr>
  </w:style>
  <w:style w:type="numbering" w:customStyle="1" w:styleId="Listaactual41">
    <w:name w:val="Lista actual41"/>
    <w:uiPriority w:val="99"/>
    <w:rsid w:val="00633A84"/>
    <w:pPr>
      <w:numPr>
        <w:numId w:val="21"/>
      </w:numPr>
    </w:pPr>
  </w:style>
  <w:style w:type="numbering" w:customStyle="1" w:styleId="Listaactual51">
    <w:name w:val="Lista actual51"/>
    <w:uiPriority w:val="99"/>
    <w:rsid w:val="00633A84"/>
    <w:pPr>
      <w:numPr>
        <w:numId w:val="22"/>
      </w:numPr>
    </w:pPr>
  </w:style>
  <w:style w:type="numbering" w:customStyle="1" w:styleId="Listaactual61">
    <w:name w:val="Lista actual61"/>
    <w:uiPriority w:val="99"/>
    <w:rsid w:val="00633A84"/>
    <w:pPr>
      <w:numPr>
        <w:numId w:val="23"/>
      </w:numPr>
    </w:pPr>
  </w:style>
  <w:style w:type="numbering" w:customStyle="1" w:styleId="Listaactual71">
    <w:name w:val="Lista actual71"/>
    <w:uiPriority w:val="99"/>
    <w:rsid w:val="00633A84"/>
    <w:pPr>
      <w:numPr>
        <w:numId w:val="24"/>
      </w:numPr>
    </w:pPr>
  </w:style>
  <w:style w:type="numbering" w:customStyle="1" w:styleId="Listaactual81">
    <w:name w:val="Lista actual81"/>
    <w:uiPriority w:val="99"/>
    <w:rsid w:val="00633A84"/>
    <w:pPr>
      <w:numPr>
        <w:numId w:val="25"/>
      </w:numPr>
    </w:pPr>
  </w:style>
  <w:style w:type="numbering" w:customStyle="1" w:styleId="Listaactual91">
    <w:name w:val="Lista actual91"/>
    <w:uiPriority w:val="99"/>
    <w:rsid w:val="00633A84"/>
    <w:pPr>
      <w:numPr>
        <w:numId w:val="26"/>
      </w:numPr>
    </w:pPr>
  </w:style>
  <w:style w:type="numbering" w:customStyle="1" w:styleId="Listaactual101">
    <w:name w:val="Lista actual101"/>
    <w:uiPriority w:val="99"/>
    <w:rsid w:val="00633A84"/>
    <w:pPr>
      <w:numPr>
        <w:numId w:val="27"/>
      </w:numPr>
    </w:pPr>
  </w:style>
  <w:style w:type="numbering" w:customStyle="1" w:styleId="Listaactual111">
    <w:name w:val="Lista actual111"/>
    <w:uiPriority w:val="99"/>
    <w:rsid w:val="00633A84"/>
    <w:pPr>
      <w:numPr>
        <w:numId w:val="28"/>
      </w:numPr>
    </w:pPr>
  </w:style>
  <w:style w:type="numbering" w:customStyle="1" w:styleId="Listaactual121">
    <w:name w:val="Lista actual121"/>
    <w:uiPriority w:val="99"/>
    <w:rsid w:val="00633A84"/>
    <w:pPr>
      <w:numPr>
        <w:numId w:val="29"/>
      </w:numPr>
    </w:pPr>
  </w:style>
  <w:style w:type="numbering" w:customStyle="1" w:styleId="Listaactual131">
    <w:name w:val="Lista actual131"/>
    <w:uiPriority w:val="99"/>
    <w:rsid w:val="00633A84"/>
    <w:pPr>
      <w:numPr>
        <w:numId w:val="30"/>
      </w:numPr>
    </w:pPr>
  </w:style>
  <w:style w:type="paragraph" w:customStyle="1" w:styleId="Citas">
    <w:name w:val="Citas"/>
    <w:basedOn w:val="Normal"/>
    <w:qFormat/>
    <w:rsid w:val="006B152F"/>
    <w:pPr>
      <w:spacing w:before="240" w:after="160"/>
      <w:ind w:left="851" w:right="851"/>
    </w:pPr>
    <w:rPr>
      <w:rFonts w:eastAsiaTheme="minorHAnsi" w:cs="Arial"/>
      <w:i/>
      <w:sz w:val="22"/>
      <w:lang w:val="es-MX" w:eastAsia="en-US"/>
    </w:rPr>
  </w:style>
  <w:style w:type="paragraph" w:customStyle="1" w:styleId="infoemcitas">
    <w:name w:val="infoem citas"/>
    <w:basedOn w:val="Normal"/>
    <w:qFormat/>
    <w:rsid w:val="0068337A"/>
    <w:pPr>
      <w:spacing w:before="240" w:after="160"/>
      <w:ind w:left="851" w:right="851"/>
    </w:pPr>
    <w:rPr>
      <w:rFonts w:eastAsiaTheme="minorHAnsi" w:cstheme="minorBidi"/>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85827">
      <w:bodyDiv w:val="1"/>
      <w:marLeft w:val="0"/>
      <w:marRight w:val="0"/>
      <w:marTop w:val="0"/>
      <w:marBottom w:val="0"/>
      <w:divBdr>
        <w:top w:val="none" w:sz="0" w:space="0" w:color="auto"/>
        <w:left w:val="none" w:sz="0" w:space="0" w:color="auto"/>
        <w:bottom w:val="none" w:sz="0" w:space="0" w:color="auto"/>
        <w:right w:val="none" w:sz="0" w:space="0" w:color="auto"/>
      </w:divBdr>
    </w:div>
    <w:div w:id="1642424033">
      <w:bodyDiv w:val="1"/>
      <w:marLeft w:val="0"/>
      <w:marRight w:val="0"/>
      <w:marTop w:val="0"/>
      <w:marBottom w:val="0"/>
      <w:divBdr>
        <w:top w:val="none" w:sz="0" w:space="0" w:color="auto"/>
        <w:left w:val="none" w:sz="0" w:space="0" w:color="auto"/>
        <w:bottom w:val="none" w:sz="0" w:space="0" w:color="auto"/>
        <w:right w:val="none" w:sz="0" w:space="0" w:color="auto"/>
      </w:divBdr>
    </w:div>
    <w:div w:id="202882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06513.page" TargetMode="External"/><Relationship Id="rId13" Type="http://schemas.openxmlformats.org/officeDocument/2006/relationships/hyperlink" Target="http://www.monografias.com/trabajos14/verific-servicios/verific-servicios.s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906518.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906516.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906515.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906514.page"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89FD1-9AF0-4EF2-862D-E78F43DB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56</Pages>
  <Words>13337</Words>
  <Characters>73354</Characters>
  <Application>Microsoft Office Word</Application>
  <DocSecurity>0</DocSecurity>
  <Lines>611</Lines>
  <Paragraphs>173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INFOEM</Company>
  <LinksUpToDate>false</LinksUpToDate>
  <CharactersWithSpaces>86518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Arturo Estanislao Macedo Albarrán</cp:lastModifiedBy>
  <cp:revision>4</cp:revision>
  <dcterms:created xsi:type="dcterms:W3CDTF">2024-01-18T00:22:00Z</dcterms:created>
  <dcterms:modified xsi:type="dcterms:W3CDTF">2024-01-30T16:55:00Z</dcterms:modified>
</cp:coreProperties>
</file>