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82805F" w14:textId="77777777" w:rsidR="00D61F60" w:rsidRPr="00812B3B" w:rsidRDefault="001A57B8">
      <w:pPr>
        <w:spacing w:before="240" w:after="240" w:line="360" w:lineRule="auto"/>
        <w:jc w:val="both"/>
        <w:rPr>
          <w:rFonts w:ascii="Palatino Linotype" w:eastAsia="Palatino Linotype" w:hAnsi="Palatino Linotype" w:cs="Palatino Linotype"/>
          <w:b/>
          <w:bCs/>
        </w:rPr>
      </w:pPr>
      <w:r>
        <w:rPr>
          <w:rFonts w:ascii="Palatino Linotype" w:eastAsia="Palatino Linotype" w:hAnsi="Palatino Linotype" w:cs="Palatino Linotype"/>
        </w:rPr>
        <w:t xml:space="preserve"> </w:t>
      </w:r>
      <w:r w:rsidRPr="00812B3B">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w:t>
      </w:r>
      <w:r w:rsidRPr="00812B3B">
        <w:rPr>
          <w:rFonts w:ascii="Palatino Linotype" w:eastAsia="Palatino Linotype" w:hAnsi="Palatino Linotype" w:cs="Palatino Linotype"/>
          <w:b/>
          <w:bCs/>
        </w:rPr>
        <w:t xml:space="preserve">a veintiuno de agosto de dos mil veinticuatro. </w:t>
      </w:r>
    </w:p>
    <w:p w14:paraId="25838485" w14:textId="77777777" w:rsidR="00D61F60" w:rsidRPr="00812B3B" w:rsidRDefault="001A57B8">
      <w:pPr>
        <w:spacing w:before="240" w:after="240" w:line="360" w:lineRule="auto"/>
        <w:jc w:val="both"/>
        <w:rPr>
          <w:rFonts w:ascii="Palatino Linotype" w:eastAsia="Palatino Linotype" w:hAnsi="Palatino Linotype" w:cs="Palatino Linotype"/>
        </w:rPr>
      </w:pPr>
      <w:r w:rsidRPr="00812B3B">
        <w:rPr>
          <w:rFonts w:ascii="Palatino Linotype" w:eastAsia="Palatino Linotype" w:hAnsi="Palatino Linotype" w:cs="Palatino Linotype"/>
          <w:b/>
        </w:rPr>
        <w:t>VISTO</w:t>
      </w:r>
      <w:r w:rsidRPr="00812B3B">
        <w:rPr>
          <w:rFonts w:ascii="Palatino Linotype" w:eastAsia="Palatino Linotype" w:hAnsi="Palatino Linotype" w:cs="Palatino Linotype"/>
        </w:rPr>
        <w:t xml:space="preserve"> el expediente formado con motivo del recurso de revisión </w:t>
      </w:r>
      <w:r w:rsidRPr="00812B3B">
        <w:rPr>
          <w:rFonts w:ascii="Palatino Linotype" w:eastAsia="Palatino Linotype" w:hAnsi="Palatino Linotype" w:cs="Palatino Linotype"/>
          <w:b/>
        </w:rPr>
        <w:t>04129/INFOEM/IP/RR/2024</w:t>
      </w:r>
      <w:r w:rsidRPr="00812B3B">
        <w:rPr>
          <w:rFonts w:ascii="Palatino Linotype" w:eastAsia="Palatino Linotype" w:hAnsi="Palatino Linotype" w:cs="Palatino Linotype"/>
        </w:rPr>
        <w:t>, interpuesto por</w:t>
      </w:r>
      <w:r w:rsidRPr="00812B3B">
        <w:rPr>
          <w:rFonts w:ascii="Palatino Linotype" w:eastAsia="Palatino Linotype" w:hAnsi="Palatino Linotype" w:cs="Palatino Linotype"/>
          <w:b/>
        </w:rPr>
        <w:t xml:space="preserve"> </w:t>
      </w:r>
      <w:r w:rsidRPr="00812B3B">
        <w:rPr>
          <w:rFonts w:ascii="Palatino Linotype" w:eastAsia="Palatino Linotype" w:hAnsi="Palatino Linotype" w:cs="Palatino Linotype"/>
        </w:rPr>
        <w:t>interpuesto por</w:t>
      </w:r>
      <w:r w:rsidRPr="00812B3B">
        <w:rPr>
          <w:rFonts w:ascii="Palatino Linotype" w:eastAsia="Palatino Linotype" w:hAnsi="Palatino Linotype" w:cs="Palatino Linotype"/>
          <w:b/>
        </w:rPr>
        <w:t xml:space="preserve"> un particular que no proporcionó su nombre</w:t>
      </w:r>
      <w:r w:rsidRPr="00812B3B">
        <w:rPr>
          <w:rFonts w:ascii="Palatino Linotype" w:eastAsia="Palatino Linotype" w:hAnsi="Palatino Linotype" w:cs="Palatino Linotype"/>
        </w:rPr>
        <w:t xml:space="preserve">, en lo sucesivo la parte </w:t>
      </w:r>
      <w:r w:rsidRPr="00812B3B">
        <w:rPr>
          <w:rFonts w:ascii="Palatino Linotype" w:eastAsia="Palatino Linotype" w:hAnsi="Palatino Linotype" w:cs="Palatino Linotype"/>
          <w:b/>
        </w:rPr>
        <w:t>RECURRENTE,</w:t>
      </w:r>
      <w:r w:rsidRPr="00812B3B">
        <w:rPr>
          <w:rFonts w:ascii="Palatino Linotype" w:eastAsia="Palatino Linotype" w:hAnsi="Palatino Linotype" w:cs="Palatino Linotype"/>
        </w:rPr>
        <w:t xml:space="preserve"> en contra de la respuesta a su solicitud de información con número de folio</w:t>
      </w:r>
      <w:r w:rsidRPr="00812B3B">
        <w:rPr>
          <w:rFonts w:ascii="Palatino Linotype" w:eastAsia="Palatino Linotype" w:hAnsi="Palatino Linotype" w:cs="Palatino Linotype"/>
          <w:b/>
        </w:rPr>
        <w:t xml:space="preserve"> 00347/SSEM/IP/2024, </w:t>
      </w:r>
      <w:r w:rsidRPr="00812B3B">
        <w:rPr>
          <w:rFonts w:ascii="Palatino Linotype" w:eastAsia="Palatino Linotype" w:hAnsi="Palatino Linotype" w:cs="Palatino Linotype"/>
        </w:rPr>
        <w:t xml:space="preserve">por parte de la </w:t>
      </w:r>
      <w:r w:rsidRPr="00812B3B">
        <w:rPr>
          <w:rFonts w:ascii="Palatino Linotype" w:eastAsia="Palatino Linotype" w:hAnsi="Palatino Linotype" w:cs="Palatino Linotype"/>
          <w:b/>
        </w:rPr>
        <w:t xml:space="preserve">Secretaría de Seguridad, </w:t>
      </w:r>
      <w:r w:rsidRPr="00812B3B">
        <w:rPr>
          <w:rFonts w:ascii="Palatino Linotype" w:eastAsia="Palatino Linotype" w:hAnsi="Palatino Linotype" w:cs="Palatino Linotype"/>
        </w:rPr>
        <w:t xml:space="preserve">en lo sucesivo el </w:t>
      </w:r>
      <w:r w:rsidRPr="00812B3B">
        <w:rPr>
          <w:rFonts w:ascii="Palatino Linotype" w:eastAsia="Palatino Linotype" w:hAnsi="Palatino Linotype" w:cs="Palatino Linotype"/>
          <w:b/>
        </w:rPr>
        <w:t xml:space="preserve">SUJETO OBLIGADO, </w:t>
      </w:r>
      <w:r w:rsidRPr="00812B3B">
        <w:rPr>
          <w:rFonts w:ascii="Palatino Linotype" w:eastAsia="Palatino Linotype" w:hAnsi="Palatino Linotype" w:cs="Palatino Linotype"/>
        </w:rPr>
        <w:t xml:space="preserve">se procede a dictar la presente resolución con base en los siguientes: </w:t>
      </w:r>
    </w:p>
    <w:p w14:paraId="417FAB26" w14:textId="77777777" w:rsidR="00D61F60" w:rsidRPr="00812B3B" w:rsidRDefault="001A57B8">
      <w:pPr>
        <w:spacing w:before="240" w:after="240" w:line="360" w:lineRule="auto"/>
        <w:jc w:val="center"/>
        <w:rPr>
          <w:rFonts w:ascii="Palatino Linotype" w:eastAsia="Palatino Linotype" w:hAnsi="Palatino Linotype" w:cs="Palatino Linotype"/>
          <w:b/>
        </w:rPr>
      </w:pPr>
      <w:r w:rsidRPr="00812B3B">
        <w:rPr>
          <w:rFonts w:ascii="Palatino Linotype" w:eastAsia="Palatino Linotype" w:hAnsi="Palatino Linotype" w:cs="Palatino Linotype"/>
          <w:b/>
        </w:rPr>
        <w:t>I. A N T E C E D E N T E S</w:t>
      </w:r>
    </w:p>
    <w:p w14:paraId="59D5998F" w14:textId="77777777" w:rsidR="00D61F60" w:rsidRPr="00812B3B" w:rsidRDefault="001A57B8">
      <w:pPr>
        <w:spacing w:before="240" w:after="240" w:line="360" w:lineRule="auto"/>
        <w:jc w:val="both"/>
        <w:rPr>
          <w:rFonts w:ascii="Palatino Linotype" w:eastAsia="Palatino Linotype" w:hAnsi="Palatino Linotype" w:cs="Palatino Linotype"/>
        </w:rPr>
      </w:pPr>
      <w:r w:rsidRPr="00812B3B">
        <w:rPr>
          <w:rFonts w:ascii="Palatino Linotype" w:eastAsia="Palatino Linotype" w:hAnsi="Palatino Linotype" w:cs="Palatino Linotype"/>
          <w:b/>
        </w:rPr>
        <w:t>1. Solicitud de acceso a la información.</w:t>
      </w:r>
      <w:r w:rsidRPr="00812B3B">
        <w:rPr>
          <w:rFonts w:ascii="Palatino Linotype" w:eastAsia="Palatino Linotype" w:hAnsi="Palatino Linotype" w:cs="Palatino Linotype"/>
        </w:rPr>
        <w:t xml:space="preserve"> Con fecha </w:t>
      </w:r>
      <w:r w:rsidRPr="00812B3B">
        <w:rPr>
          <w:rFonts w:ascii="Palatino Linotype" w:eastAsia="Palatino Linotype" w:hAnsi="Palatino Linotype" w:cs="Palatino Linotype"/>
          <w:b/>
        </w:rPr>
        <w:t>veinticinco de junio de dos mil veinticuatro,</w:t>
      </w:r>
      <w:r w:rsidRPr="00812B3B">
        <w:rPr>
          <w:rFonts w:ascii="Palatino Linotype" w:eastAsia="Palatino Linotype" w:hAnsi="Palatino Linotype" w:cs="Palatino Linotype"/>
        </w:rPr>
        <w:t xml:space="preserve"> la parte </w:t>
      </w:r>
      <w:r w:rsidRPr="00812B3B">
        <w:rPr>
          <w:rFonts w:ascii="Palatino Linotype" w:eastAsia="Palatino Linotype" w:hAnsi="Palatino Linotype" w:cs="Palatino Linotype"/>
          <w:b/>
        </w:rPr>
        <w:t xml:space="preserve">RECURRENTE </w:t>
      </w:r>
      <w:r w:rsidRPr="00812B3B">
        <w:rPr>
          <w:rFonts w:ascii="Palatino Linotype" w:eastAsia="Palatino Linotype" w:hAnsi="Palatino Linotype" w:cs="Palatino Linotype"/>
        </w:rPr>
        <w:t xml:space="preserve">presentó, a través del Sistema de Acceso a la Información Mexiquense, en lo subsecuente el </w:t>
      </w:r>
      <w:r w:rsidRPr="00812B3B">
        <w:rPr>
          <w:rFonts w:ascii="Palatino Linotype" w:eastAsia="Palatino Linotype" w:hAnsi="Palatino Linotype" w:cs="Palatino Linotype"/>
          <w:b/>
        </w:rPr>
        <w:t>SAIMEX,</w:t>
      </w:r>
      <w:r w:rsidRPr="00812B3B">
        <w:rPr>
          <w:rFonts w:ascii="Palatino Linotype" w:eastAsia="Palatino Linotype" w:hAnsi="Palatino Linotype" w:cs="Palatino Linotype"/>
        </w:rPr>
        <w:t xml:space="preserve"> ante el </w:t>
      </w:r>
      <w:r w:rsidRPr="00812B3B">
        <w:rPr>
          <w:rFonts w:ascii="Palatino Linotype" w:eastAsia="Palatino Linotype" w:hAnsi="Palatino Linotype" w:cs="Palatino Linotype"/>
          <w:b/>
        </w:rPr>
        <w:t>SUJETO OBLIGADO</w:t>
      </w:r>
      <w:r w:rsidRPr="00812B3B">
        <w:rPr>
          <w:rFonts w:ascii="Palatino Linotype" w:eastAsia="Palatino Linotype" w:hAnsi="Palatino Linotype" w:cs="Palatino Linotype"/>
        </w:rPr>
        <w:t>, la solicitud de acceso a la información pública, a la que se le asignó el número</w:t>
      </w:r>
      <w:r w:rsidRPr="00812B3B">
        <w:rPr>
          <w:rFonts w:ascii="Palatino Linotype" w:eastAsia="Palatino Linotype" w:hAnsi="Palatino Linotype" w:cs="Palatino Linotype"/>
          <w:b/>
        </w:rPr>
        <w:t xml:space="preserve"> 00347/SSEM/IP/2024, </w:t>
      </w:r>
      <w:r w:rsidRPr="00812B3B">
        <w:rPr>
          <w:rFonts w:ascii="Palatino Linotype" w:eastAsia="Palatino Linotype" w:hAnsi="Palatino Linotype" w:cs="Palatino Linotype"/>
        </w:rPr>
        <w:t xml:space="preserve">mediante la cual requirió la información siguiente: </w:t>
      </w:r>
    </w:p>
    <w:p w14:paraId="7270EB19" w14:textId="77777777" w:rsidR="00D61F60" w:rsidRPr="00812B3B" w:rsidRDefault="001A57B8">
      <w:pPr>
        <w:spacing w:before="240"/>
        <w:ind w:left="851" w:right="902"/>
        <w:jc w:val="both"/>
        <w:rPr>
          <w:rFonts w:ascii="Palatino Linotype" w:eastAsia="Palatino Linotype" w:hAnsi="Palatino Linotype" w:cs="Palatino Linotype"/>
          <w:i/>
          <w:sz w:val="22"/>
          <w:szCs w:val="22"/>
        </w:rPr>
      </w:pPr>
      <w:bookmarkStart w:id="0" w:name="_heading=h.gjdgxs" w:colFirst="0" w:colLast="0"/>
      <w:bookmarkEnd w:id="0"/>
      <w:r w:rsidRPr="00812B3B">
        <w:rPr>
          <w:rFonts w:ascii="Palatino Linotype" w:eastAsia="Palatino Linotype" w:hAnsi="Palatino Linotype" w:cs="Palatino Linotype"/>
          <w:i/>
          <w:sz w:val="22"/>
          <w:szCs w:val="22"/>
        </w:rPr>
        <w:t xml:space="preserve">“El listado de las remuneraciones brutas y netas de todas las personas servidoras </w:t>
      </w:r>
      <w:proofErr w:type="spellStart"/>
      <w:r w:rsidRPr="00812B3B">
        <w:rPr>
          <w:rFonts w:ascii="Palatino Linotype" w:eastAsia="Palatino Linotype" w:hAnsi="Palatino Linotype" w:cs="Palatino Linotype"/>
          <w:i/>
          <w:sz w:val="22"/>
          <w:szCs w:val="22"/>
        </w:rPr>
        <w:t>publicas</w:t>
      </w:r>
      <w:proofErr w:type="spellEnd"/>
      <w:r w:rsidRPr="00812B3B">
        <w:rPr>
          <w:rFonts w:ascii="Palatino Linotype" w:eastAsia="Palatino Linotype" w:hAnsi="Palatino Linotype" w:cs="Palatino Linotype"/>
          <w:i/>
          <w:sz w:val="22"/>
          <w:szCs w:val="22"/>
        </w:rPr>
        <w:t xml:space="preserve"> de base y de confianza que trabajan en la secretaria de seguridad del Estado de México. Los sueldos netos y brutos de los servidores públicos inscritos y que son parte de la secretaria de seguridad del estado de </w:t>
      </w:r>
      <w:proofErr w:type="spellStart"/>
      <w:r w:rsidRPr="00812B3B">
        <w:rPr>
          <w:rFonts w:ascii="Palatino Linotype" w:eastAsia="Palatino Linotype" w:hAnsi="Palatino Linotype" w:cs="Palatino Linotype"/>
          <w:i/>
          <w:sz w:val="22"/>
          <w:szCs w:val="22"/>
        </w:rPr>
        <w:t>méxico</w:t>
      </w:r>
      <w:proofErr w:type="spellEnd"/>
      <w:r w:rsidRPr="00812B3B">
        <w:rPr>
          <w:rFonts w:ascii="Palatino Linotype" w:eastAsia="Palatino Linotype" w:hAnsi="Palatino Linotype" w:cs="Palatino Linotype"/>
          <w:i/>
          <w:sz w:val="22"/>
          <w:szCs w:val="22"/>
        </w:rPr>
        <w:t>.” (Sic)</w:t>
      </w:r>
    </w:p>
    <w:p w14:paraId="70F80A5A" w14:textId="77777777" w:rsidR="00D61F60" w:rsidRPr="00812B3B" w:rsidRDefault="00D61F60">
      <w:pPr>
        <w:spacing w:before="240"/>
        <w:ind w:left="851" w:right="902"/>
        <w:jc w:val="both"/>
        <w:rPr>
          <w:rFonts w:ascii="Palatino Linotype" w:eastAsia="Palatino Linotype" w:hAnsi="Palatino Linotype" w:cs="Palatino Linotype"/>
          <w:i/>
          <w:sz w:val="22"/>
          <w:szCs w:val="22"/>
        </w:rPr>
      </w:pPr>
    </w:p>
    <w:p w14:paraId="76B20AAA" w14:textId="77777777" w:rsidR="00D61F60" w:rsidRPr="00812B3B" w:rsidRDefault="001A57B8">
      <w:pPr>
        <w:spacing w:line="360" w:lineRule="auto"/>
        <w:jc w:val="both"/>
        <w:rPr>
          <w:rFonts w:ascii="Palatino Linotype" w:eastAsia="Palatino Linotype" w:hAnsi="Palatino Linotype" w:cs="Palatino Linotype"/>
        </w:rPr>
      </w:pPr>
      <w:r w:rsidRPr="00812B3B">
        <w:rPr>
          <w:rFonts w:ascii="Palatino Linotype" w:eastAsia="Palatino Linotype" w:hAnsi="Palatino Linotype" w:cs="Palatino Linotype"/>
          <w:b/>
        </w:rPr>
        <w:t>Modalidad de Entrega:</w:t>
      </w:r>
      <w:r w:rsidRPr="00812B3B">
        <w:rPr>
          <w:rFonts w:ascii="Palatino Linotype" w:eastAsia="Palatino Linotype" w:hAnsi="Palatino Linotype" w:cs="Palatino Linotype"/>
        </w:rPr>
        <w:t xml:space="preserve"> A través de SAIMEX.</w:t>
      </w:r>
    </w:p>
    <w:p w14:paraId="27501239" w14:textId="77777777" w:rsidR="00D61F60" w:rsidRPr="00812B3B" w:rsidRDefault="00D61F60">
      <w:pPr>
        <w:spacing w:line="360" w:lineRule="auto"/>
        <w:jc w:val="both"/>
        <w:rPr>
          <w:rFonts w:ascii="Palatino Linotype" w:eastAsia="Palatino Linotype" w:hAnsi="Palatino Linotype" w:cs="Palatino Linotype"/>
        </w:rPr>
      </w:pPr>
    </w:p>
    <w:p w14:paraId="45D7CEED" w14:textId="77777777" w:rsidR="00D61F60" w:rsidRPr="00812B3B" w:rsidRDefault="001A57B8">
      <w:pPr>
        <w:spacing w:after="240" w:line="360" w:lineRule="auto"/>
        <w:jc w:val="both"/>
        <w:rPr>
          <w:rFonts w:ascii="Palatino Linotype" w:eastAsia="Palatino Linotype" w:hAnsi="Palatino Linotype" w:cs="Palatino Linotype"/>
          <w:i/>
          <w:sz w:val="22"/>
          <w:szCs w:val="22"/>
        </w:rPr>
      </w:pPr>
      <w:r w:rsidRPr="00812B3B">
        <w:rPr>
          <w:rFonts w:ascii="Palatino Linotype" w:eastAsia="Palatino Linotype" w:hAnsi="Palatino Linotype" w:cs="Palatino Linotype"/>
          <w:b/>
        </w:rPr>
        <w:lastRenderedPageBreak/>
        <w:t xml:space="preserve">2. Respuesta. </w:t>
      </w:r>
      <w:r w:rsidRPr="00812B3B">
        <w:rPr>
          <w:rFonts w:ascii="Palatino Linotype" w:eastAsia="Palatino Linotype" w:hAnsi="Palatino Linotype" w:cs="Palatino Linotype"/>
        </w:rPr>
        <w:t xml:space="preserve">Con fecha </w:t>
      </w:r>
      <w:r w:rsidRPr="00812B3B">
        <w:rPr>
          <w:rFonts w:ascii="Palatino Linotype" w:eastAsia="Palatino Linotype" w:hAnsi="Palatino Linotype" w:cs="Palatino Linotype"/>
          <w:b/>
        </w:rPr>
        <w:t>dos de julio de dos mil veinticuatro</w:t>
      </w:r>
      <w:r w:rsidRPr="00812B3B">
        <w:rPr>
          <w:rFonts w:ascii="Palatino Linotype" w:eastAsia="Palatino Linotype" w:hAnsi="Palatino Linotype" w:cs="Palatino Linotype"/>
        </w:rPr>
        <w:t xml:space="preserve">, el </w:t>
      </w:r>
      <w:r w:rsidRPr="00812B3B">
        <w:rPr>
          <w:rFonts w:ascii="Palatino Linotype" w:eastAsia="Palatino Linotype" w:hAnsi="Palatino Linotype" w:cs="Palatino Linotype"/>
          <w:b/>
        </w:rPr>
        <w:t xml:space="preserve">SUJETO OBLIGADO </w:t>
      </w:r>
      <w:r w:rsidRPr="00812B3B">
        <w:rPr>
          <w:rFonts w:ascii="Palatino Linotype" w:eastAsia="Palatino Linotype" w:hAnsi="Palatino Linotype" w:cs="Palatino Linotype"/>
        </w:rPr>
        <w:t xml:space="preserve">envió su respuesta a la solicitud de acceso a la información a través de SAIMEX, sustancialmente en los términos siguientes: </w:t>
      </w:r>
      <w:r w:rsidRPr="00812B3B">
        <w:rPr>
          <w:rFonts w:ascii="Palatino Linotype" w:eastAsia="Palatino Linotype" w:hAnsi="Palatino Linotype" w:cs="Palatino Linotype"/>
          <w:i/>
          <w:sz w:val="22"/>
          <w:szCs w:val="22"/>
        </w:rPr>
        <w:t xml:space="preserve">  </w:t>
      </w:r>
    </w:p>
    <w:p w14:paraId="032A391C" w14:textId="77777777" w:rsidR="00D61F60" w:rsidRPr="00812B3B" w:rsidRDefault="00D61F60">
      <w:pPr>
        <w:spacing w:line="360" w:lineRule="auto"/>
        <w:jc w:val="both"/>
        <w:rPr>
          <w:rFonts w:ascii="Palatino Linotype" w:eastAsia="Palatino Linotype" w:hAnsi="Palatino Linotype" w:cs="Palatino Linotype"/>
          <w:b/>
        </w:rPr>
      </w:pPr>
    </w:p>
    <w:p w14:paraId="05DDA6F1" w14:textId="77777777" w:rsidR="00D61F60" w:rsidRPr="00812B3B" w:rsidRDefault="001A57B8">
      <w:pPr>
        <w:ind w:left="851" w:right="902"/>
        <w:jc w:val="both"/>
        <w:rPr>
          <w:rFonts w:ascii="Palatino Linotype" w:eastAsia="Palatino Linotype" w:hAnsi="Palatino Linotype" w:cs="Palatino Linotype"/>
          <w:i/>
          <w:sz w:val="22"/>
          <w:szCs w:val="22"/>
        </w:rPr>
      </w:pPr>
      <w:r w:rsidRPr="00812B3B">
        <w:rPr>
          <w:rFonts w:ascii="Palatino Linotype" w:eastAsia="Palatino Linotype" w:hAnsi="Palatino Linotype" w:cs="Palatino Linotype"/>
          <w:i/>
          <w:sz w:val="22"/>
          <w:szCs w:val="22"/>
        </w:rPr>
        <w:t>“SE ANEXA RESPUESTA EN FORMATO PDF, EN CASO DE PRESENTAR PROBLEMAS CON LA RECEPCIÓN DE LA MISMA, LE PEDIMOS SE COMUNIQUE A LA UNIDAD DE TRANSPARENCIA DE LA SECRETARÍA DE SEGURIDAD DEL ESTADO DE MÉXICO, AL TELÉFONO 722 2 79 62 00 EXT. 4158, DE LUNES A VIERNES, EN UN HORARIO DE 9:00 A 18:00 HRS…” (Sic)</w:t>
      </w:r>
    </w:p>
    <w:p w14:paraId="235A0EC6" w14:textId="77777777" w:rsidR="00D61F60" w:rsidRPr="00812B3B" w:rsidRDefault="00D61F60">
      <w:pPr>
        <w:spacing w:after="240" w:line="360" w:lineRule="auto"/>
        <w:jc w:val="both"/>
        <w:rPr>
          <w:rFonts w:ascii="Palatino Linotype" w:eastAsia="Palatino Linotype" w:hAnsi="Palatino Linotype" w:cs="Palatino Linotype"/>
        </w:rPr>
      </w:pPr>
    </w:p>
    <w:p w14:paraId="50F57447" w14:textId="77777777" w:rsidR="00D61F60" w:rsidRPr="00812B3B" w:rsidRDefault="001A57B8">
      <w:pPr>
        <w:spacing w:after="240" w:line="360" w:lineRule="auto"/>
        <w:jc w:val="both"/>
        <w:rPr>
          <w:rFonts w:ascii="Palatino Linotype" w:eastAsia="Palatino Linotype" w:hAnsi="Palatino Linotype" w:cs="Palatino Linotype"/>
        </w:rPr>
      </w:pPr>
      <w:r w:rsidRPr="00812B3B">
        <w:rPr>
          <w:rFonts w:ascii="Palatino Linotype" w:eastAsia="Palatino Linotype" w:hAnsi="Palatino Linotype" w:cs="Palatino Linotype"/>
        </w:rPr>
        <w:t xml:space="preserve">El </w:t>
      </w:r>
      <w:r w:rsidRPr="00812B3B">
        <w:rPr>
          <w:rFonts w:ascii="Palatino Linotype" w:eastAsia="Palatino Linotype" w:hAnsi="Palatino Linotype" w:cs="Palatino Linotype"/>
          <w:b/>
        </w:rPr>
        <w:t>SUJETO OBLIGADO</w:t>
      </w:r>
      <w:r w:rsidRPr="00812B3B">
        <w:rPr>
          <w:rFonts w:ascii="Palatino Linotype" w:eastAsia="Palatino Linotype" w:hAnsi="Palatino Linotype" w:cs="Palatino Linotype"/>
        </w:rPr>
        <w:t>, adjuntó el siguiente archivo electrónico:</w:t>
      </w:r>
    </w:p>
    <w:p w14:paraId="737A9C62" w14:textId="77777777" w:rsidR="00D61F60" w:rsidRPr="00812B3B" w:rsidRDefault="001A57B8">
      <w:pPr>
        <w:spacing w:after="240" w:line="360" w:lineRule="auto"/>
        <w:jc w:val="both"/>
        <w:rPr>
          <w:rFonts w:ascii="Palatino Linotype" w:eastAsia="Palatino Linotype" w:hAnsi="Palatino Linotype" w:cs="Palatino Linotype"/>
        </w:rPr>
      </w:pPr>
      <w:r w:rsidRPr="00812B3B">
        <w:rPr>
          <w:rFonts w:ascii="Palatino Linotype" w:eastAsia="Palatino Linotype" w:hAnsi="Palatino Linotype" w:cs="Palatino Linotype"/>
        </w:rPr>
        <w:t>“</w:t>
      </w:r>
      <w:hyperlink r:id="rId8">
        <w:r w:rsidRPr="00812B3B">
          <w:rPr>
            <w:rFonts w:ascii="Palatino Linotype" w:eastAsia="Palatino Linotype" w:hAnsi="Palatino Linotype" w:cs="Palatino Linotype"/>
          </w:rPr>
          <w:t>Respuesta 347.pdf</w:t>
        </w:r>
      </w:hyperlink>
      <w:r w:rsidRPr="00812B3B">
        <w:rPr>
          <w:rFonts w:ascii="Palatino Linotype" w:eastAsia="Palatino Linotype" w:hAnsi="Palatino Linotype" w:cs="Palatino Linotype"/>
        </w:rPr>
        <w:t>”, el cual contiene la respuesta de la Jefa de la Unidad de Información, Planeación, Programación y Evaluación, y Titular de la Unidad de Transparencia, por medio del cual informó al solicitante que la información referente a las remuneraciones del personal operativo de esta Secretaría de Seguridad del Estado de México, la podría localizar en el sitio web oficial de este Sujeto Obligado, apartado acerca de SUB apartado Tabulador de Sueldos, agregando la siguiente captura de pantalla:</w:t>
      </w:r>
    </w:p>
    <w:p w14:paraId="41CE5E94" w14:textId="77777777" w:rsidR="00D61F60" w:rsidRPr="00812B3B" w:rsidRDefault="001A57B8">
      <w:pPr>
        <w:spacing w:after="240" w:line="360" w:lineRule="auto"/>
        <w:jc w:val="both"/>
        <w:rPr>
          <w:rFonts w:ascii="Palatino Linotype" w:eastAsia="Palatino Linotype" w:hAnsi="Palatino Linotype" w:cs="Palatino Linotype"/>
        </w:rPr>
      </w:pPr>
      <w:r w:rsidRPr="00812B3B">
        <w:rPr>
          <w:rFonts w:ascii="Palatino Linotype" w:eastAsia="Palatino Linotype" w:hAnsi="Palatino Linotype" w:cs="Palatino Linotype"/>
          <w:noProof/>
          <w:lang w:val="es-MX"/>
        </w:rPr>
        <w:drawing>
          <wp:inline distT="0" distB="0" distL="0" distR="0" wp14:anchorId="7771FAF4" wp14:editId="6AB54864">
            <wp:extent cx="5670550" cy="1911350"/>
            <wp:effectExtent l="0" t="0" r="0" b="0"/>
            <wp:docPr id="204833497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l="17538" t="20755" r="26567" b="5407"/>
                    <a:stretch>
                      <a:fillRect/>
                    </a:stretch>
                  </pic:blipFill>
                  <pic:spPr>
                    <a:xfrm>
                      <a:off x="0" y="0"/>
                      <a:ext cx="5670550" cy="1911350"/>
                    </a:xfrm>
                    <a:prstGeom prst="rect">
                      <a:avLst/>
                    </a:prstGeom>
                    <a:ln/>
                  </pic:spPr>
                </pic:pic>
              </a:graphicData>
            </a:graphic>
          </wp:inline>
        </w:drawing>
      </w:r>
    </w:p>
    <w:p w14:paraId="250F1ABA" w14:textId="77777777" w:rsidR="00D61F60" w:rsidRPr="00812B3B" w:rsidRDefault="001A57B8">
      <w:pPr>
        <w:spacing w:after="240" w:line="360" w:lineRule="auto"/>
        <w:jc w:val="both"/>
        <w:rPr>
          <w:rFonts w:ascii="Palatino Linotype" w:eastAsia="Palatino Linotype" w:hAnsi="Palatino Linotype" w:cs="Palatino Linotype"/>
        </w:rPr>
      </w:pPr>
      <w:r w:rsidRPr="00812B3B">
        <w:rPr>
          <w:rFonts w:ascii="Palatino Linotype" w:eastAsia="Palatino Linotype" w:hAnsi="Palatino Linotype" w:cs="Palatino Linotype"/>
        </w:rPr>
        <w:lastRenderedPageBreak/>
        <w:t>Asimismo, le indicó que el desglose de las remuneraciones, la podría localizar en la plataforma de la información pública de oficio mexiquense (IPOMEX) de esta Sujeto Obligado en la fracción VIII A, denominada remuneraciones a saber, adjuntando la siguiente captura de pantalla:</w:t>
      </w:r>
    </w:p>
    <w:p w14:paraId="4F810592" w14:textId="77777777" w:rsidR="00D61F60" w:rsidRPr="00812B3B" w:rsidRDefault="001A57B8">
      <w:pPr>
        <w:spacing w:after="240" w:line="360" w:lineRule="auto"/>
        <w:jc w:val="both"/>
        <w:rPr>
          <w:rFonts w:ascii="Palatino Linotype" w:eastAsia="Palatino Linotype" w:hAnsi="Palatino Linotype" w:cs="Palatino Linotype"/>
        </w:rPr>
      </w:pPr>
      <w:r w:rsidRPr="00812B3B">
        <w:rPr>
          <w:rFonts w:ascii="Palatino Linotype" w:eastAsia="Palatino Linotype" w:hAnsi="Palatino Linotype" w:cs="Palatino Linotype"/>
          <w:noProof/>
          <w:lang w:val="es-MX"/>
        </w:rPr>
        <w:drawing>
          <wp:inline distT="0" distB="0" distL="0" distR="0" wp14:anchorId="47A717CB" wp14:editId="70489D10">
            <wp:extent cx="5612130" cy="3289935"/>
            <wp:effectExtent l="0" t="0" r="0" b="0"/>
            <wp:docPr id="204833497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5612130" cy="3289935"/>
                    </a:xfrm>
                    <a:prstGeom prst="rect">
                      <a:avLst/>
                    </a:prstGeom>
                    <a:ln/>
                  </pic:spPr>
                </pic:pic>
              </a:graphicData>
            </a:graphic>
          </wp:inline>
        </w:drawing>
      </w:r>
    </w:p>
    <w:p w14:paraId="23BF8E21" w14:textId="77777777" w:rsidR="00D61F60" w:rsidRPr="00812B3B" w:rsidRDefault="001A57B8">
      <w:pPr>
        <w:spacing w:before="240" w:after="240" w:line="360" w:lineRule="auto"/>
        <w:ind w:right="49"/>
        <w:jc w:val="both"/>
        <w:rPr>
          <w:rFonts w:ascii="Palatino Linotype" w:eastAsia="Palatino Linotype" w:hAnsi="Palatino Linotype" w:cs="Palatino Linotype"/>
        </w:rPr>
      </w:pPr>
      <w:r w:rsidRPr="00812B3B">
        <w:rPr>
          <w:rFonts w:ascii="Palatino Linotype" w:eastAsia="Palatino Linotype" w:hAnsi="Palatino Linotype" w:cs="Palatino Linotype"/>
          <w:b/>
        </w:rPr>
        <w:t xml:space="preserve">3. Interposición del recurso de revisión. </w:t>
      </w:r>
      <w:r w:rsidRPr="00812B3B">
        <w:rPr>
          <w:rFonts w:ascii="Palatino Linotype" w:eastAsia="Palatino Linotype" w:hAnsi="Palatino Linotype" w:cs="Palatino Linotype"/>
        </w:rPr>
        <w:t xml:space="preserve">Inconforme con los términos de la respuesta emitida por parte del </w:t>
      </w:r>
      <w:r w:rsidRPr="00812B3B">
        <w:rPr>
          <w:rFonts w:ascii="Palatino Linotype" w:eastAsia="Palatino Linotype" w:hAnsi="Palatino Linotype" w:cs="Palatino Linotype"/>
          <w:b/>
        </w:rPr>
        <w:t>SUJETO OBLIGADO</w:t>
      </w:r>
      <w:r w:rsidRPr="00812B3B">
        <w:rPr>
          <w:rFonts w:ascii="Palatino Linotype" w:eastAsia="Palatino Linotype" w:hAnsi="Palatino Linotype" w:cs="Palatino Linotype"/>
        </w:rPr>
        <w:t xml:space="preserve">, el </w:t>
      </w:r>
      <w:r w:rsidRPr="00812B3B">
        <w:rPr>
          <w:rFonts w:ascii="Palatino Linotype" w:eastAsia="Palatino Linotype" w:hAnsi="Palatino Linotype" w:cs="Palatino Linotype"/>
          <w:b/>
        </w:rPr>
        <w:t>cuatro de julio del dos mil veinticuatro,</w:t>
      </w:r>
      <w:r w:rsidRPr="00812B3B">
        <w:rPr>
          <w:rFonts w:ascii="Palatino Linotype" w:eastAsia="Palatino Linotype" w:hAnsi="Palatino Linotype" w:cs="Palatino Linotype"/>
        </w:rPr>
        <w:t xml:space="preserve"> la parte </w:t>
      </w:r>
      <w:r w:rsidRPr="00812B3B">
        <w:rPr>
          <w:rFonts w:ascii="Palatino Linotype" w:eastAsia="Palatino Linotype" w:hAnsi="Palatino Linotype" w:cs="Palatino Linotype"/>
          <w:b/>
        </w:rPr>
        <w:t xml:space="preserve">RECURRENTE </w:t>
      </w:r>
      <w:r w:rsidRPr="00812B3B">
        <w:rPr>
          <w:rFonts w:ascii="Palatino Linotype" w:eastAsia="Palatino Linotype" w:hAnsi="Palatino Linotype" w:cs="Palatino Linotype"/>
        </w:rPr>
        <w:t xml:space="preserve">interpuso el recurso de revisión a través de </w:t>
      </w:r>
      <w:r w:rsidRPr="00812B3B">
        <w:rPr>
          <w:rFonts w:ascii="Palatino Linotype" w:eastAsia="Palatino Linotype" w:hAnsi="Palatino Linotype" w:cs="Palatino Linotype"/>
          <w:b/>
        </w:rPr>
        <w:t xml:space="preserve">SAIMEX, </w:t>
      </w:r>
      <w:r w:rsidRPr="00812B3B">
        <w:rPr>
          <w:rFonts w:ascii="Palatino Linotype" w:eastAsia="Palatino Linotype" w:hAnsi="Palatino Linotype" w:cs="Palatino Linotype"/>
        </w:rPr>
        <w:t>en donde se manifestó de la siguiente manera:</w:t>
      </w:r>
    </w:p>
    <w:p w14:paraId="06BC4489" w14:textId="77777777" w:rsidR="00D61F60" w:rsidRPr="00812B3B" w:rsidRDefault="001A57B8">
      <w:pPr>
        <w:tabs>
          <w:tab w:val="left" w:pos="2745"/>
        </w:tabs>
        <w:spacing w:before="240" w:after="240" w:line="360" w:lineRule="auto"/>
        <w:jc w:val="both"/>
        <w:rPr>
          <w:rFonts w:ascii="Palatino Linotype" w:eastAsia="Palatino Linotype" w:hAnsi="Palatino Linotype" w:cs="Palatino Linotype"/>
          <w:b/>
        </w:rPr>
      </w:pPr>
      <w:r w:rsidRPr="00812B3B">
        <w:rPr>
          <w:rFonts w:ascii="Palatino Linotype" w:eastAsia="Palatino Linotype" w:hAnsi="Palatino Linotype" w:cs="Palatino Linotype"/>
          <w:b/>
        </w:rPr>
        <w:t xml:space="preserve">Acto impugnado: </w:t>
      </w:r>
      <w:r w:rsidRPr="00812B3B">
        <w:rPr>
          <w:rFonts w:ascii="Palatino Linotype" w:eastAsia="Palatino Linotype" w:hAnsi="Palatino Linotype" w:cs="Palatino Linotype"/>
          <w:b/>
        </w:rPr>
        <w:tab/>
      </w:r>
    </w:p>
    <w:p w14:paraId="7F9DE640" w14:textId="77777777" w:rsidR="00D61F60" w:rsidRPr="00812B3B" w:rsidRDefault="001A57B8">
      <w:pPr>
        <w:ind w:left="851" w:right="902"/>
        <w:jc w:val="both"/>
        <w:rPr>
          <w:rFonts w:ascii="Palatino Linotype" w:eastAsia="Palatino Linotype" w:hAnsi="Palatino Linotype" w:cs="Palatino Linotype"/>
          <w:i/>
          <w:sz w:val="22"/>
          <w:szCs w:val="22"/>
        </w:rPr>
      </w:pPr>
      <w:r w:rsidRPr="00812B3B">
        <w:rPr>
          <w:rFonts w:ascii="Palatino Linotype" w:eastAsia="Palatino Linotype" w:hAnsi="Palatino Linotype" w:cs="Palatino Linotype"/>
          <w:i/>
          <w:sz w:val="22"/>
          <w:szCs w:val="22"/>
        </w:rPr>
        <w:t xml:space="preserve">“La respuesta a la solicitud 00347/SSEM/IP/2024 no está completa, me dirige a tabulador de sueldo sin nombres y lo que </w:t>
      </w:r>
      <w:proofErr w:type="spellStart"/>
      <w:r w:rsidRPr="00812B3B">
        <w:rPr>
          <w:rFonts w:ascii="Palatino Linotype" w:eastAsia="Palatino Linotype" w:hAnsi="Palatino Linotype" w:cs="Palatino Linotype"/>
          <w:i/>
          <w:sz w:val="22"/>
          <w:szCs w:val="22"/>
        </w:rPr>
        <w:t>esta</w:t>
      </w:r>
      <w:proofErr w:type="spellEnd"/>
      <w:r w:rsidRPr="00812B3B">
        <w:rPr>
          <w:rFonts w:ascii="Palatino Linotype" w:eastAsia="Palatino Linotype" w:hAnsi="Palatino Linotype" w:cs="Palatino Linotype"/>
          <w:i/>
          <w:sz w:val="22"/>
          <w:szCs w:val="22"/>
        </w:rPr>
        <w:t xml:space="preserve"> en </w:t>
      </w:r>
      <w:proofErr w:type="spellStart"/>
      <w:r w:rsidRPr="00812B3B">
        <w:rPr>
          <w:rFonts w:ascii="Palatino Linotype" w:eastAsia="Palatino Linotype" w:hAnsi="Palatino Linotype" w:cs="Palatino Linotype"/>
          <w:i/>
          <w:sz w:val="22"/>
          <w:szCs w:val="22"/>
        </w:rPr>
        <w:t>ipomex</w:t>
      </w:r>
      <w:proofErr w:type="spellEnd"/>
      <w:r w:rsidRPr="00812B3B">
        <w:rPr>
          <w:rFonts w:ascii="Palatino Linotype" w:eastAsia="Palatino Linotype" w:hAnsi="Palatino Linotype" w:cs="Palatino Linotype"/>
          <w:i/>
          <w:sz w:val="22"/>
          <w:szCs w:val="22"/>
        </w:rPr>
        <w:t xml:space="preserve"> solo es del personal de confianza, es decir secretario, subsecretarios, directores, subdirectores, jefes de departamento. Yo solicité sueldos con nombre del funcionario y puesto de todo el personal que trabaja en la secretaría de seguridad, es decir, tanto directivos, como </w:t>
      </w:r>
      <w:r w:rsidRPr="00812B3B">
        <w:rPr>
          <w:rFonts w:ascii="Palatino Linotype" w:eastAsia="Palatino Linotype" w:hAnsi="Palatino Linotype" w:cs="Palatino Linotype"/>
          <w:i/>
          <w:sz w:val="22"/>
          <w:szCs w:val="22"/>
        </w:rPr>
        <w:lastRenderedPageBreak/>
        <w:t>personal de bases, plazas, los de contrato, operativos, administrativos, todos. Solicito la información completa gracias” (Sic)</w:t>
      </w:r>
    </w:p>
    <w:p w14:paraId="67972513" w14:textId="77777777" w:rsidR="00D61F60" w:rsidRPr="00812B3B" w:rsidRDefault="00D61F60">
      <w:pPr>
        <w:ind w:left="851" w:right="902"/>
        <w:jc w:val="both"/>
        <w:rPr>
          <w:rFonts w:ascii="Palatino Linotype" w:eastAsia="Palatino Linotype" w:hAnsi="Palatino Linotype" w:cs="Palatino Linotype"/>
          <w:i/>
          <w:sz w:val="22"/>
          <w:szCs w:val="22"/>
        </w:rPr>
      </w:pPr>
    </w:p>
    <w:p w14:paraId="2C764576" w14:textId="77777777" w:rsidR="00D61F60" w:rsidRPr="00812B3B" w:rsidRDefault="001A57B8">
      <w:pPr>
        <w:spacing w:line="360" w:lineRule="auto"/>
        <w:jc w:val="both"/>
        <w:rPr>
          <w:rFonts w:ascii="Palatino Linotype" w:eastAsia="Palatino Linotype" w:hAnsi="Palatino Linotype" w:cs="Palatino Linotype"/>
        </w:rPr>
      </w:pPr>
      <w:r w:rsidRPr="00812B3B">
        <w:rPr>
          <w:rFonts w:ascii="Palatino Linotype" w:eastAsia="Palatino Linotype" w:hAnsi="Palatino Linotype" w:cs="Palatino Linotype"/>
          <w:b/>
        </w:rPr>
        <w:t>Y Razones o motivos de inconformidad</w:t>
      </w:r>
      <w:r w:rsidRPr="00812B3B">
        <w:rPr>
          <w:rFonts w:ascii="Palatino Linotype" w:eastAsia="Palatino Linotype" w:hAnsi="Palatino Linotype" w:cs="Palatino Linotype"/>
        </w:rPr>
        <w:t>:</w:t>
      </w:r>
    </w:p>
    <w:p w14:paraId="5053877F" w14:textId="77777777" w:rsidR="00D61F60" w:rsidRPr="00812B3B" w:rsidRDefault="001A57B8">
      <w:pPr>
        <w:ind w:left="851" w:right="902"/>
        <w:jc w:val="both"/>
        <w:rPr>
          <w:rFonts w:ascii="Palatino Linotype" w:eastAsia="Palatino Linotype" w:hAnsi="Palatino Linotype" w:cs="Palatino Linotype"/>
          <w:i/>
          <w:sz w:val="22"/>
          <w:szCs w:val="22"/>
        </w:rPr>
      </w:pPr>
      <w:bookmarkStart w:id="1" w:name="_heading=h.30j0zll" w:colFirst="0" w:colLast="0"/>
      <w:bookmarkEnd w:id="1"/>
      <w:r w:rsidRPr="00812B3B">
        <w:rPr>
          <w:rFonts w:ascii="Palatino Linotype" w:eastAsia="Palatino Linotype" w:hAnsi="Palatino Linotype" w:cs="Palatino Linotype"/>
          <w:i/>
          <w:sz w:val="22"/>
          <w:szCs w:val="22"/>
        </w:rPr>
        <w:t xml:space="preserve"> “La respuesta a la solicitud 00347/SSEM/IP/2024 no está completa, me dirige a tabulador de sueldo sin nombres y lo que </w:t>
      </w:r>
      <w:proofErr w:type="spellStart"/>
      <w:r w:rsidRPr="00812B3B">
        <w:rPr>
          <w:rFonts w:ascii="Palatino Linotype" w:eastAsia="Palatino Linotype" w:hAnsi="Palatino Linotype" w:cs="Palatino Linotype"/>
          <w:i/>
          <w:sz w:val="22"/>
          <w:szCs w:val="22"/>
        </w:rPr>
        <w:t>esta</w:t>
      </w:r>
      <w:proofErr w:type="spellEnd"/>
      <w:r w:rsidRPr="00812B3B">
        <w:rPr>
          <w:rFonts w:ascii="Palatino Linotype" w:eastAsia="Palatino Linotype" w:hAnsi="Palatino Linotype" w:cs="Palatino Linotype"/>
          <w:i/>
          <w:sz w:val="22"/>
          <w:szCs w:val="22"/>
        </w:rPr>
        <w:t xml:space="preserve"> en </w:t>
      </w:r>
      <w:proofErr w:type="spellStart"/>
      <w:r w:rsidRPr="00812B3B">
        <w:rPr>
          <w:rFonts w:ascii="Palatino Linotype" w:eastAsia="Palatino Linotype" w:hAnsi="Palatino Linotype" w:cs="Palatino Linotype"/>
          <w:i/>
          <w:sz w:val="22"/>
          <w:szCs w:val="22"/>
        </w:rPr>
        <w:t>ipomex</w:t>
      </w:r>
      <w:proofErr w:type="spellEnd"/>
      <w:r w:rsidRPr="00812B3B">
        <w:rPr>
          <w:rFonts w:ascii="Palatino Linotype" w:eastAsia="Palatino Linotype" w:hAnsi="Palatino Linotype" w:cs="Palatino Linotype"/>
          <w:i/>
          <w:sz w:val="22"/>
          <w:szCs w:val="22"/>
        </w:rPr>
        <w:t xml:space="preserve"> solo es del personal de confianza, es decir secretario, subsecretarios, directores, subdirectores, jefes de departamento. Yo solicité sueldos con nombre del funcionario y puesto de todo el personal que trabaja en la secretaría de seguridad, es decir, tanto directivos, como personal de bases, plazas, los de contrato, todos. Solicito la información completa gracias” (Sic)</w:t>
      </w:r>
    </w:p>
    <w:p w14:paraId="2F8205DA" w14:textId="77777777" w:rsidR="00D61F60" w:rsidRPr="00812B3B" w:rsidRDefault="00D61F60">
      <w:pPr>
        <w:ind w:left="851" w:right="902"/>
        <w:jc w:val="both"/>
        <w:rPr>
          <w:rFonts w:ascii="Palatino Linotype" w:eastAsia="Palatino Linotype" w:hAnsi="Palatino Linotype" w:cs="Palatino Linotype"/>
          <w:i/>
          <w:sz w:val="22"/>
          <w:szCs w:val="22"/>
        </w:rPr>
      </w:pPr>
    </w:p>
    <w:p w14:paraId="2A27598F" w14:textId="77777777" w:rsidR="00D61F60" w:rsidRPr="00812B3B" w:rsidRDefault="00D61F60">
      <w:pPr>
        <w:spacing w:line="360" w:lineRule="auto"/>
        <w:ind w:right="51"/>
        <w:jc w:val="both"/>
        <w:rPr>
          <w:rFonts w:ascii="Palatino Linotype" w:eastAsia="Palatino Linotype" w:hAnsi="Palatino Linotype" w:cs="Palatino Linotype"/>
        </w:rPr>
      </w:pPr>
    </w:p>
    <w:p w14:paraId="42A382DD" w14:textId="77777777" w:rsidR="00D61F60" w:rsidRPr="00812B3B" w:rsidRDefault="001A57B8">
      <w:pPr>
        <w:spacing w:line="360" w:lineRule="auto"/>
        <w:ind w:right="51"/>
        <w:jc w:val="both"/>
        <w:rPr>
          <w:rFonts w:ascii="Palatino Linotype" w:eastAsia="Palatino Linotype" w:hAnsi="Palatino Linotype" w:cs="Palatino Linotype"/>
        </w:rPr>
      </w:pPr>
      <w:r w:rsidRPr="00812B3B">
        <w:rPr>
          <w:rFonts w:ascii="Palatino Linotype" w:eastAsia="Palatino Linotype" w:hAnsi="Palatino Linotype" w:cs="Palatino Linotype"/>
          <w:b/>
        </w:rPr>
        <w:t xml:space="preserve">4. Turno. </w:t>
      </w:r>
      <w:r w:rsidRPr="00812B3B">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812B3B">
        <w:rPr>
          <w:rFonts w:ascii="Palatino Linotype" w:eastAsia="Palatino Linotype" w:hAnsi="Palatino Linotype" w:cs="Palatino Linotype"/>
          <w:b/>
        </w:rPr>
        <w:t xml:space="preserve">Guadalupe Ramírez Peña, </w:t>
      </w:r>
      <w:r w:rsidRPr="00812B3B">
        <w:rPr>
          <w:rFonts w:ascii="Palatino Linotype" w:eastAsia="Palatino Linotype" w:hAnsi="Palatino Linotype" w:cs="Palatino Linotype"/>
        </w:rPr>
        <w:t xml:space="preserve">a efecto de que analizara sobre su admisión o su </w:t>
      </w:r>
      <w:proofErr w:type="spellStart"/>
      <w:r w:rsidRPr="00812B3B">
        <w:rPr>
          <w:rFonts w:ascii="Palatino Linotype" w:eastAsia="Palatino Linotype" w:hAnsi="Palatino Linotype" w:cs="Palatino Linotype"/>
        </w:rPr>
        <w:t>desechamiento</w:t>
      </w:r>
      <w:proofErr w:type="spellEnd"/>
      <w:r w:rsidRPr="00812B3B">
        <w:rPr>
          <w:rFonts w:ascii="Palatino Linotype" w:eastAsia="Palatino Linotype" w:hAnsi="Palatino Linotype" w:cs="Palatino Linotype"/>
        </w:rPr>
        <w:t>.</w:t>
      </w:r>
    </w:p>
    <w:p w14:paraId="15E02FCE" w14:textId="77777777" w:rsidR="00D61F60" w:rsidRPr="00812B3B" w:rsidRDefault="00D61F60">
      <w:pPr>
        <w:spacing w:line="360" w:lineRule="auto"/>
        <w:ind w:right="51"/>
        <w:jc w:val="both"/>
        <w:rPr>
          <w:rFonts w:ascii="Palatino Linotype" w:eastAsia="Palatino Linotype" w:hAnsi="Palatino Linotype" w:cs="Palatino Linotype"/>
        </w:rPr>
      </w:pPr>
    </w:p>
    <w:p w14:paraId="5496AB4E" w14:textId="77777777" w:rsidR="00D61F60" w:rsidRPr="00812B3B" w:rsidRDefault="001A57B8">
      <w:pPr>
        <w:spacing w:after="240" w:line="360" w:lineRule="auto"/>
        <w:jc w:val="both"/>
        <w:rPr>
          <w:rFonts w:ascii="Palatino Linotype" w:eastAsia="Palatino Linotype" w:hAnsi="Palatino Linotype" w:cs="Palatino Linotype"/>
          <w:b/>
        </w:rPr>
      </w:pPr>
      <w:r w:rsidRPr="00812B3B">
        <w:rPr>
          <w:rFonts w:ascii="Palatino Linotype" w:eastAsia="Palatino Linotype" w:hAnsi="Palatino Linotype" w:cs="Palatino Linotype"/>
          <w:b/>
        </w:rPr>
        <w:t>5. Admisión del Recurso de revisión.</w:t>
      </w:r>
      <w:r w:rsidRPr="00812B3B">
        <w:rPr>
          <w:rFonts w:ascii="Palatino Linotype" w:eastAsia="Palatino Linotype" w:hAnsi="Palatino Linotype" w:cs="Palatino Linotype"/>
        </w:rPr>
        <w:t xml:space="preserve"> Con fecha</w:t>
      </w:r>
      <w:r w:rsidRPr="00812B3B">
        <w:rPr>
          <w:rFonts w:ascii="Palatino Linotype" w:eastAsia="Palatino Linotype" w:hAnsi="Palatino Linotype" w:cs="Palatino Linotype"/>
          <w:b/>
        </w:rPr>
        <w:t xml:space="preserve"> nueve de julio de dos mil veinticuatro, </w:t>
      </w:r>
      <w:r w:rsidRPr="00812B3B">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812B3B">
        <w:rPr>
          <w:rFonts w:ascii="Palatino Linotype" w:eastAsia="Palatino Linotype" w:hAnsi="Palatino Linotype" w:cs="Palatino Linotype"/>
          <w:b/>
        </w:rPr>
        <w:t xml:space="preserve">SUJETO OBLIGADO </w:t>
      </w:r>
      <w:r w:rsidRPr="00812B3B">
        <w:rPr>
          <w:rFonts w:ascii="Palatino Linotype" w:eastAsia="Palatino Linotype" w:hAnsi="Palatino Linotype" w:cs="Palatino Linotype"/>
        </w:rPr>
        <w:t>presentara su informe justificado.</w:t>
      </w:r>
    </w:p>
    <w:p w14:paraId="3336B564" w14:textId="77777777" w:rsidR="00D61F60" w:rsidRPr="00812B3B" w:rsidRDefault="001A57B8">
      <w:pPr>
        <w:spacing w:before="240" w:after="240" w:line="360" w:lineRule="auto"/>
        <w:jc w:val="both"/>
      </w:pPr>
      <w:r w:rsidRPr="00812B3B">
        <w:rPr>
          <w:rFonts w:ascii="Palatino Linotype" w:eastAsia="Palatino Linotype" w:hAnsi="Palatino Linotype" w:cs="Palatino Linotype"/>
          <w:b/>
        </w:rPr>
        <w:t>6. Manifestaciones</w:t>
      </w:r>
      <w:r w:rsidRPr="00812B3B">
        <w:rPr>
          <w:rFonts w:ascii="Palatino Linotype" w:eastAsia="Palatino Linotype" w:hAnsi="Palatino Linotype" w:cs="Palatino Linotype"/>
        </w:rPr>
        <w:t xml:space="preserve">. De las constancias que obran en el expediente electrónico del SAIMEX se desprende que </w:t>
      </w:r>
      <w:r w:rsidRPr="00812B3B">
        <w:rPr>
          <w:rFonts w:ascii="Palatino Linotype" w:eastAsia="Palatino Linotype" w:hAnsi="Palatino Linotype" w:cs="Palatino Linotype"/>
          <w:b/>
        </w:rPr>
        <w:t>la parte RECURRENTE</w:t>
      </w:r>
      <w:r w:rsidRPr="00812B3B">
        <w:rPr>
          <w:rFonts w:ascii="Palatino Linotype" w:eastAsia="Palatino Linotype" w:hAnsi="Palatino Linotype" w:cs="Palatino Linotype"/>
        </w:rPr>
        <w:t xml:space="preserve"> omitió realizar manifestaciones. </w:t>
      </w:r>
    </w:p>
    <w:p w14:paraId="54D97FF0" w14:textId="77777777" w:rsidR="00D61F60" w:rsidRPr="00812B3B" w:rsidRDefault="001A57B8">
      <w:pPr>
        <w:spacing w:after="240" w:line="360" w:lineRule="auto"/>
        <w:jc w:val="both"/>
        <w:rPr>
          <w:rFonts w:ascii="Palatino Linotype" w:eastAsia="Palatino Linotype" w:hAnsi="Palatino Linotype" w:cs="Palatino Linotype"/>
        </w:rPr>
      </w:pPr>
      <w:r w:rsidRPr="00812B3B">
        <w:rPr>
          <w:rFonts w:ascii="Palatino Linotype" w:eastAsia="Palatino Linotype" w:hAnsi="Palatino Linotype" w:cs="Palatino Linotype"/>
        </w:rPr>
        <w:lastRenderedPageBreak/>
        <w:t>En fecha diecisiete de julio de dos mil veinticuatro</w:t>
      </w:r>
      <w:r w:rsidRPr="00812B3B">
        <w:rPr>
          <w:rFonts w:ascii="Palatino Linotype" w:eastAsia="Palatino Linotype" w:hAnsi="Palatino Linotype" w:cs="Palatino Linotype"/>
          <w:b/>
        </w:rPr>
        <w:t xml:space="preserve">, </w:t>
      </w:r>
      <w:r w:rsidRPr="00812B3B">
        <w:rPr>
          <w:rFonts w:ascii="Palatino Linotype" w:eastAsia="Palatino Linotype" w:hAnsi="Palatino Linotype" w:cs="Palatino Linotype"/>
        </w:rPr>
        <w:t xml:space="preserve">el </w:t>
      </w:r>
      <w:r w:rsidRPr="00812B3B">
        <w:rPr>
          <w:rFonts w:ascii="Palatino Linotype" w:eastAsia="Palatino Linotype" w:hAnsi="Palatino Linotype" w:cs="Palatino Linotype"/>
          <w:b/>
        </w:rPr>
        <w:t xml:space="preserve">SUJETO OBLIGADO </w:t>
      </w:r>
      <w:r w:rsidRPr="00812B3B">
        <w:rPr>
          <w:rFonts w:ascii="Palatino Linotype" w:eastAsia="Palatino Linotype" w:hAnsi="Palatino Linotype" w:cs="Palatino Linotype"/>
        </w:rPr>
        <w:t>remitió, a través del SAIMEX, los siguientes archivos electrónicos:</w:t>
      </w:r>
    </w:p>
    <w:p w14:paraId="370E0663" w14:textId="77777777" w:rsidR="00D61F60" w:rsidRPr="00812B3B" w:rsidRDefault="00756EDA">
      <w:pPr>
        <w:spacing w:after="240" w:line="360" w:lineRule="auto"/>
        <w:jc w:val="both"/>
        <w:rPr>
          <w:rFonts w:ascii="Palatino Linotype" w:eastAsia="Palatino Linotype" w:hAnsi="Palatino Linotype" w:cs="Palatino Linotype"/>
        </w:rPr>
      </w:pPr>
      <w:hyperlink r:id="rId11">
        <w:r w:rsidR="001A57B8" w:rsidRPr="00812B3B">
          <w:rPr>
            <w:rFonts w:ascii="Palatino Linotype" w:eastAsia="Palatino Linotype" w:hAnsi="Palatino Linotype" w:cs="Palatino Linotype"/>
          </w:rPr>
          <w:br/>
          <w:t>“Informe Justificado RR-04129.pdf</w:t>
        </w:r>
      </w:hyperlink>
      <w:r w:rsidR="001A57B8" w:rsidRPr="00812B3B">
        <w:rPr>
          <w:rFonts w:ascii="Palatino Linotype" w:eastAsia="Palatino Linotype" w:hAnsi="Palatino Linotype" w:cs="Palatino Linotype"/>
        </w:rPr>
        <w:t xml:space="preserve">”, el cual contiene el informe justificado del SUJETO OBLIGADO, por medio del cual la Directora del Transparencia del </w:t>
      </w:r>
      <w:r w:rsidR="001A57B8" w:rsidRPr="00812B3B">
        <w:rPr>
          <w:rFonts w:ascii="Palatino Linotype" w:eastAsia="Palatino Linotype" w:hAnsi="Palatino Linotype" w:cs="Palatino Linotype"/>
          <w:b/>
        </w:rPr>
        <w:t>SUJETO OBLIGADO</w:t>
      </w:r>
      <w:r w:rsidR="001A57B8" w:rsidRPr="00812B3B">
        <w:rPr>
          <w:rFonts w:ascii="Palatino Linotype" w:eastAsia="Palatino Linotype" w:hAnsi="Palatino Linotype" w:cs="Palatino Linotype"/>
        </w:rPr>
        <w:t xml:space="preserve">, informó por cuanto hace al personal operativo de la Secretaría de Seguridad que en fecha dos de julio del año en curso, informó al ahora Recurrente que la información referente a las remuneraciones del personal operativo de esta Secretaría de Seguridad se encuentra disponible para su consulta en el tabulador de sueldos de servicios públicos operativos a través del sitio web oficial de esta dependencia, a través de la siguiente dirección electrónica: </w:t>
      </w:r>
      <w:hyperlink r:id="rId12">
        <w:r w:rsidR="001A57B8" w:rsidRPr="00812B3B">
          <w:rPr>
            <w:rFonts w:ascii="Palatino Linotype" w:eastAsia="Palatino Linotype" w:hAnsi="Palatino Linotype" w:cs="Palatino Linotype"/>
            <w:color w:val="0000FF"/>
            <w:u w:val="single"/>
          </w:rPr>
          <w:t>https://sseguridad.edomex.gob.mx/tabulador_sueldos</w:t>
        </w:r>
      </w:hyperlink>
      <w:r w:rsidR="001A57B8" w:rsidRPr="00812B3B">
        <w:rPr>
          <w:rFonts w:ascii="Palatino Linotype" w:eastAsia="Palatino Linotype" w:hAnsi="Palatino Linotype" w:cs="Palatino Linotype"/>
        </w:rPr>
        <w:t xml:space="preserve"> , tal como se ilustra a continuación:</w:t>
      </w:r>
    </w:p>
    <w:p w14:paraId="3017C288" w14:textId="77777777" w:rsidR="00D61F60" w:rsidRPr="00812B3B" w:rsidRDefault="001A57B8">
      <w:pPr>
        <w:spacing w:after="240" w:line="360" w:lineRule="auto"/>
        <w:jc w:val="both"/>
        <w:rPr>
          <w:rFonts w:ascii="Palatino Linotype" w:eastAsia="Palatino Linotype" w:hAnsi="Palatino Linotype" w:cs="Palatino Linotype"/>
        </w:rPr>
      </w:pPr>
      <w:r w:rsidRPr="00812B3B">
        <w:rPr>
          <w:rFonts w:ascii="Palatino Linotype" w:eastAsia="Palatino Linotype" w:hAnsi="Palatino Linotype" w:cs="Palatino Linotype"/>
          <w:noProof/>
          <w:lang w:val="es-MX"/>
        </w:rPr>
        <w:drawing>
          <wp:inline distT="0" distB="0" distL="0" distR="0" wp14:anchorId="2CBE523E" wp14:editId="1C65EFDD">
            <wp:extent cx="5467350" cy="2266950"/>
            <wp:effectExtent l="0" t="0" r="0" b="0"/>
            <wp:docPr id="204833497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3"/>
                    <a:srcRect l="23196" t="29311" r="21249" b="16716"/>
                    <a:stretch>
                      <a:fillRect/>
                    </a:stretch>
                  </pic:blipFill>
                  <pic:spPr>
                    <a:xfrm>
                      <a:off x="0" y="0"/>
                      <a:ext cx="5467350" cy="2266950"/>
                    </a:xfrm>
                    <a:prstGeom prst="rect">
                      <a:avLst/>
                    </a:prstGeom>
                    <a:ln/>
                  </pic:spPr>
                </pic:pic>
              </a:graphicData>
            </a:graphic>
          </wp:inline>
        </w:drawing>
      </w:r>
    </w:p>
    <w:p w14:paraId="1A8EA896" w14:textId="77777777" w:rsidR="00D61F60" w:rsidRPr="00812B3B" w:rsidRDefault="001A57B8">
      <w:pPr>
        <w:spacing w:after="240" w:line="360" w:lineRule="auto"/>
        <w:jc w:val="both"/>
        <w:rPr>
          <w:rFonts w:ascii="Palatino Linotype" w:eastAsia="Palatino Linotype" w:hAnsi="Palatino Linotype" w:cs="Palatino Linotype"/>
        </w:rPr>
      </w:pPr>
      <w:proofErr w:type="gramStart"/>
      <w:r w:rsidRPr="00812B3B">
        <w:rPr>
          <w:rFonts w:ascii="Palatino Linotype" w:eastAsia="Palatino Linotype" w:hAnsi="Palatino Linotype" w:cs="Palatino Linotype"/>
        </w:rPr>
        <w:t>Asimismo</w:t>
      </w:r>
      <w:proofErr w:type="gramEnd"/>
      <w:r w:rsidRPr="00812B3B">
        <w:rPr>
          <w:rFonts w:ascii="Palatino Linotype" w:eastAsia="Palatino Linotype" w:hAnsi="Palatino Linotype" w:cs="Palatino Linotype"/>
        </w:rPr>
        <w:t xml:space="preserve"> señaló, que en dicho tabulador de sueldos se dan a conocer las plazas operativas con las que cuenta esta Secretaría, desde policía hasta el comisario, </w:t>
      </w:r>
      <w:r w:rsidRPr="00812B3B">
        <w:rPr>
          <w:rFonts w:ascii="Palatino Linotype" w:eastAsia="Palatino Linotype" w:hAnsi="Palatino Linotype" w:cs="Palatino Linotype"/>
        </w:rPr>
        <w:lastRenderedPageBreak/>
        <w:t xml:space="preserve">refiriendo para cada una la categoría, el sueldo base, sueldo bruto y sueldo neto de cada uno de los puestos operativos, tal como se muestra a continuación: </w:t>
      </w:r>
    </w:p>
    <w:p w14:paraId="6DE6396A" w14:textId="77777777" w:rsidR="00D61F60" w:rsidRPr="00812B3B" w:rsidRDefault="001A57B8">
      <w:pPr>
        <w:spacing w:after="240" w:line="360" w:lineRule="auto"/>
        <w:jc w:val="both"/>
        <w:rPr>
          <w:rFonts w:ascii="Palatino Linotype" w:eastAsia="Palatino Linotype" w:hAnsi="Palatino Linotype" w:cs="Palatino Linotype"/>
        </w:rPr>
      </w:pPr>
      <w:r w:rsidRPr="00812B3B">
        <w:rPr>
          <w:rFonts w:ascii="Palatino Linotype" w:eastAsia="Palatino Linotype" w:hAnsi="Palatino Linotype" w:cs="Palatino Linotype"/>
          <w:noProof/>
          <w:lang w:val="es-MX"/>
        </w:rPr>
        <w:drawing>
          <wp:inline distT="0" distB="0" distL="0" distR="0" wp14:anchorId="0DAFB4E0" wp14:editId="28BAA2B5">
            <wp:extent cx="5683250" cy="1898650"/>
            <wp:effectExtent l="0" t="0" r="0" b="0"/>
            <wp:docPr id="204833497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
                    <a:srcRect l="13351" t="54001" r="14574" b="16407"/>
                    <a:stretch>
                      <a:fillRect/>
                    </a:stretch>
                  </pic:blipFill>
                  <pic:spPr>
                    <a:xfrm>
                      <a:off x="0" y="0"/>
                      <a:ext cx="5683250" cy="1898650"/>
                    </a:xfrm>
                    <a:prstGeom prst="rect">
                      <a:avLst/>
                    </a:prstGeom>
                    <a:ln/>
                  </pic:spPr>
                </pic:pic>
              </a:graphicData>
            </a:graphic>
          </wp:inline>
        </w:drawing>
      </w:r>
    </w:p>
    <w:p w14:paraId="343576D1" w14:textId="77777777" w:rsidR="00D61F60" w:rsidRPr="00812B3B" w:rsidRDefault="001A57B8">
      <w:pPr>
        <w:spacing w:after="240" w:line="360" w:lineRule="auto"/>
        <w:jc w:val="both"/>
        <w:rPr>
          <w:rFonts w:ascii="Palatino Linotype" w:eastAsia="Palatino Linotype" w:hAnsi="Palatino Linotype" w:cs="Palatino Linotype"/>
        </w:rPr>
      </w:pPr>
      <w:r w:rsidRPr="00812B3B">
        <w:rPr>
          <w:rFonts w:ascii="Palatino Linotype" w:eastAsia="Palatino Linotype" w:hAnsi="Palatino Linotype" w:cs="Palatino Linotype"/>
        </w:rPr>
        <w:t xml:space="preserve">Por otro lado, en cuanto al personal administrativo, así como mandos medios y superiores, se hace de su conocimiento </w:t>
      </w:r>
      <w:proofErr w:type="gramStart"/>
      <w:r w:rsidRPr="00812B3B">
        <w:rPr>
          <w:rFonts w:ascii="Palatino Linotype" w:eastAsia="Palatino Linotype" w:hAnsi="Palatino Linotype" w:cs="Palatino Linotype"/>
        </w:rPr>
        <w:t>que</w:t>
      </w:r>
      <w:proofErr w:type="gramEnd"/>
      <w:r w:rsidRPr="00812B3B">
        <w:rPr>
          <w:rFonts w:ascii="Palatino Linotype" w:eastAsia="Palatino Linotype" w:hAnsi="Palatino Linotype" w:cs="Palatino Linotype"/>
        </w:rPr>
        <w:t xml:space="preserve"> al ser parte del Sector Central, esta Secretaría se basa en el tabulador de sueldos del Gobierno del Estado de México, publicado en el periódico oficial de la Gaceta del Gobierno de fecha 28 de diciembre de 2023, el cual adjuntó a su informe y que se encuentra disponible para su descarga en el sitio web oficial de esta Secretaría, como se refirió anteriormente: </w:t>
      </w:r>
    </w:p>
    <w:p w14:paraId="021C0B91" w14:textId="77777777" w:rsidR="00D61F60" w:rsidRPr="00812B3B" w:rsidRDefault="00756EDA">
      <w:pPr>
        <w:spacing w:after="240" w:line="360" w:lineRule="auto"/>
        <w:jc w:val="both"/>
        <w:rPr>
          <w:rFonts w:ascii="Palatino Linotype" w:eastAsia="Palatino Linotype" w:hAnsi="Palatino Linotype" w:cs="Palatino Linotype"/>
        </w:rPr>
      </w:pPr>
      <w:hyperlink r:id="rId15">
        <w:r w:rsidR="001A57B8" w:rsidRPr="00812B3B">
          <w:rPr>
            <w:rFonts w:ascii="Palatino Linotype" w:eastAsia="Palatino Linotype" w:hAnsi="Palatino Linotype" w:cs="Palatino Linotype"/>
            <w:color w:val="0000FF"/>
            <w:u w:val="single"/>
          </w:rPr>
          <w:t>https://sseguridad.edomex.gob.mx/tabulador_sueldos</w:t>
        </w:r>
      </w:hyperlink>
    </w:p>
    <w:p w14:paraId="08F472C6" w14:textId="77777777" w:rsidR="00D61F60" w:rsidRPr="00812B3B" w:rsidRDefault="001A57B8">
      <w:pPr>
        <w:spacing w:after="240" w:line="360" w:lineRule="auto"/>
        <w:jc w:val="both"/>
        <w:rPr>
          <w:rFonts w:ascii="Palatino Linotype" w:eastAsia="Palatino Linotype" w:hAnsi="Palatino Linotype" w:cs="Palatino Linotype"/>
        </w:rPr>
      </w:pPr>
      <w:r w:rsidRPr="00812B3B">
        <w:rPr>
          <w:rFonts w:ascii="Palatino Linotype" w:eastAsia="Palatino Linotype" w:hAnsi="Palatino Linotype" w:cs="Palatino Linotype"/>
          <w:noProof/>
          <w:lang w:val="es-MX"/>
        </w:rPr>
        <w:drawing>
          <wp:inline distT="0" distB="0" distL="0" distR="0" wp14:anchorId="1B00CF79" wp14:editId="09242702">
            <wp:extent cx="5612130" cy="2260600"/>
            <wp:effectExtent l="0" t="0" r="0" b="0"/>
            <wp:docPr id="204833497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5612130" cy="2260600"/>
                    </a:xfrm>
                    <a:prstGeom prst="rect">
                      <a:avLst/>
                    </a:prstGeom>
                    <a:ln/>
                  </pic:spPr>
                </pic:pic>
              </a:graphicData>
            </a:graphic>
          </wp:inline>
        </w:drawing>
      </w:r>
    </w:p>
    <w:p w14:paraId="24E3D925" w14:textId="77777777" w:rsidR="00D61F60" w:rsidRPr="00812B3B" w:rsidRDefault="001A57B8">
      <w:pPr>
        <w:spacing w:after="240" w:line="360" w:lineRule="auto"/>
        <w:jc w:val="both"/>
        <w:rPr>
          <w:rFonts w:ascii="Palatino Linotype" w:eastAsia="Palatino Linotype" w:hAnsi="Palatino Linotype" w:cs="Palatino Linotype"/>
        </w:rPr>
      </w:pPr>
      <w:r w:rsidRPr="00812B3B">
        <w:rPr>
          <w:rFonts w:ascii="Palatino Linotype" w:eastAsia="Palatino Linotype" w:hAnsi="Palatino Linotype" w:cs="Palatino Linotype"/>
          <w:noProof/>
          <w:lang w:val="es-MX"/>
        </w:rPr>
        <w:lastRenderedPageBreak/>
        <w:drawing>
          <wp:inline distT="0" distB="0" distL="0" distR="0" wp14:anchorId="4AF9273B" wp14:editId="5362E26A">
            <wp:extent cx="5612130" cy="7614920"/>
            <wp:effectExtent l="0" t="0" r="0" b="0"/>
            <wp:docPr id="204833497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5612130" cy="7614920"/>
                    </a:xfrm>
                    <a:prstGeom prst="rect">
                      <a:avLst/>
                    </a:prstGeom>
                    <a:ln/>
                  </pic:spPr>
                </pic:pic>
              </a:graphicData>
            </a:graphic>
          </wp:inline>
        </w:drawing>
      </w:r>
    </w:p>
    <w:p w14:paraId="540E284A" w14:textId="77777777" w:rsidR="00D61F60" w:rsidRPr="00812B3B" w:rsidRDefault="001A57B8">
      <w:pPr>
        <w:spacing w:after="240" w:line="360" w:lineRule="auto"/>
        <w:jc w:val="both"/>
        <w:rPr>
          <w:rFonts w:ascii="Palatino Linotype" w:eastAsia="Palatino Linotype" w:hAnsi="Palatino Linotype" w:cs="Palatino Linotype"/>
        </w:rPr>
      </w:pPr>
      <w:r w:rsidRPr="00812B3B">
        <w:rPr>
          <w:rFonts w:ascii="Palatino Linotype" w:eastAsia="Palatino Linotype" w:hAnsi="Palatino Linotype" w:cs="Palatino Linotype"/>
          <w:noProof/>
          <w:lang w:val="es-MX"/>
        </w:rPr>
        <w:lastRenderedPageBreak/>
        <w:drawing>
          <wp:inline distT="0" distB="0" distL="0" distR="0" wp14:anchorId="1394F080" wp14:editId="53DB18DE">
            <wp:extent cx="5612130" cy="3314065"/>
            <wp:effectExtent l="0" t="0" r="0" b="0"/>
            <wp:docPr id="204833497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8"/>
                    <a:srcRect/>
                    <a:stretch>
                      <a:fillRect/>
                    </a:stretch>
                  </pic:blipFill>
                  <pic:spPr>
                    <a:xfrm>
                      <a:off x="0" y="0"/>
                      <a:ext cx="5612130" cy="3314065"/>
                    </a:xfrm>
                    <a:prstGeom prst="rect">
                      <a:avLst/>
                    </a:prstGeom>
                    <a:ln/>
                  </pic:spPr>
                </pic:pic>
              </a:graphicData>
            </a:graphic>
          </wp:inline>
        </w:drawing>
      </w:r>
    </w:p>
    <w:p w14:paraId="3E2C70E4" w14:textId="77777777" w:rsidR="00D61F60" w:rsidRPr="00812B3B" w:rsidRDefault="001A57B8">
      <w:pPr>
        <w:spacing w:after="240" w:line="360" w:lineRule="auto"/>
        <w:jc w:val="both"/>
        <w:rPr>
          <w:rFonts w:ascii="Palatino Linotype" w:eastAsia="Palatino Linotype" w:hAnsi="Palatino Linotype" w:cs="Palatino Linotype"/>
        </w:rPr>
      </w:pPr>
      <w:r w:rsidRPr="00812B3B">
        <w:rPr>
          <w:rFonts w:ascii="Palatino Linotype" w:eastAsia="Palatino Linotype" w:hAnsi="Palatino Linotype" w:cs="Palatino Linotype"/>
        </w:rPr>
        <w:t xml:space="preserve">Aunado a lo anterior, señaló que el desglose correspondiente se encuentra disponible para su consulta a través de la Plataforma de Información Pública de Oficio Mexiquense (IPOMEX), de este Sujeto Obligado, en la fracción VIII A, denominada Remuneraciones en el link: </w:t>
      </w:r>
    </w:p>
    <w:p w14:paraId="49F3C06E" w14:textId="77777777" w:rsidR="00D61F60" w:rsidRPr="00812B3B" w:rsidRDefault="00756EDA">
      <w:pPr>
        <w:spacing w:after="240" w:line="360" w:lineRule="auto"/>
        <w:jc w:val="both"/>
        <w:rPr>
          <w:rFonts w:ascii="Palatino Linotype" w:eastAsia="Palatino Linotype" w:hAnsi="Palatino Linotype" w:cs="Palatino Linotype"/>
        </w:rPr>
      </w:pPr>
      <w:hyperlink r:id="rId19" w:anchor="/obligaciones/353">
        <w:r w:rsidR="001A57B8" w:rsidRPr="00812B3B">
          <w:rPr>
            <w:rFonts w:ascii="Palatino Linotype" w:eastAsia="Palatino Linotype" w:hAnsi="Palatino Linotype" w:cs="Palatino Linotype"/>
            <w:color w:val="0000FF"/>
            <w:u w:val="single"/>
          </w:rPr>
          <w:t>https://infoem2.ipomex.org.mx/ipomex/#/obligaciones/353</w:t>
        </w:r>
      </w:hyperlink>
    </w:p>
    <w:p w14:paraId="272A217E" w14:textId="77777777" w:rsidR="00D61F60" w:rsidRPr="00812B3B" w:rsidRDefault="001A57B8">
      <w:pPr>
        <w:spacing w:after="240" w:line="360" w:lineRule="auto"/>
        <w:jc w:val="both"/>
        <w:rPr>
          <w:rFonts w:ascii="Palatino Linotype" w:eastAsia="Palatino Linotype" w:hAnsi="Palatino Linotype" w:cs="Palatino Linotype"/>
        </w:rPr>
      </w:pPr>
      <w:r w:rsidRPr="00812B3B">
        <w:rPr>
          <w:rFonts w:ascii="Palatino Linotype" w:eastAsia="Palatino Linotype" w:hAnsi="Palatino Linotype" w:cs="Palatino Linotype"/>
        </w:rPr>
        <w:t xml:space="preserve">Tal como se muestra a continuación: </w:t>
      </w:r>
    </w:p>
    <w:p w14:paraId="165396F9" w14:textId="77777777" w:rsidR="00D61F60" w:rsidRPr="00812B3B" w:rsidRDefault="001A57B8">
      <w:pPr>
        <w:spacing w:after="240" w:line="360" w:lineRule="auto"/>
        <w:jc w:val="both"/>
        <w:rPr>
          <w:rFonts w:ascii="Palatino Linotype" w:eastAsia="Palatino Linotype" w:hAnsi="Palatino Linotype" w:cs="Palatino Linotype"/>
        </w:rPr>
      </w:pPr>
      <w:r w:rsidRPr="00812B3B">
        <w:rPr>
          <w:rFonts w:ascii="Palatino Linotype" w:eastAsia="Palatino Linotype" w:hAnsi="Palatino Linotype" w:cs="Palatino Linotype"/>
          <w:noProof/>
          <w:lang w:val="es-MX"/>
        </w:rPr>
        <w:drawing>
          <wp:inline distT="0" distB="0" distL="0" distR="0" wp14:anchorId="1755E999" wp14:editId="55EF4A1A">
            <wp:extent cx="5612130" cy="1784350"/>
            <wp:effectExtent l="0" t="0" r="0" b="0"/>
            <wp:docPr id="204833497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a:stretch>
                      <a:fillRect/>
                    </a:stretch>
                  </pic:blipFill>
                  <pic:spPr>
                    <a:xfrm>
                      <a:off x="0" y="0"/>
                      <a:ext cx="5612130" cy="1784350"/>
                    </a:xfrm>
                    <a:prstGeom prst="rect">
                      <a:avLst/>
                    </a:prstGeom>
                    <a:ln/>
                  </pic:spPr>
                </pic:pic>
              </a:graphicData>
            </a:graphic>
          </wp:inline>
        </w:drawing>
      </w:r>
    </w:p>
    <w:p w14:paraId="1FD38AC7" w14:textId="77777777" w:rsidR="00D61F60" w:rsidRPr="00812B3B" w:rsidRDefault="001A57B8">
      <w:pPr>
        <w:spacing w:after="240" w:line="360" w:lineRule="auto"/>
        <w:jc w:val="both"/>
        <w:rPr>
          <w:rFonts w:ascii="Palatino Linotype" w:eastAsia="Palatino Linotype" w:hAnsi="Palatino Linotype" w:cs="Palatino Linotype"/>
        </w:rPr>
      </w:pPr>
      <w:r w:rsidRPr="00812B3B">
        <w:rPr>
          <w:rFonts w:ascii="Palatino Linotype" w:eastAsia="Palatino Linotype" w:hAnsi="Palatino Linotype" w:cs="Palatino Linotype"/>
          <w:noProof/>
          <w:lang w:val="es-MX"/>
        </w:rPr>
        <w:lastRenderedPageBreak/>
        <w:drawing>
          <wp:inline distT="0" distB="0" distL="0" distR="0" wp14:anchorId="57FAB823" wp14:editId="4876F7BF">
            <wp:extent cx="5612130" cy="7207250"/>
            <wp:effectExtent l="0" t="0" r="0" b="0"/>
            <wp:docPr id="204833497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1"/>
                    <a:srcRect/>
                    <a:stretch>
                      <a:fillRect/>
                    </a:stretch>
                  </pic:blipFill>
                  <pic:spPr>
                    <a:xfrm>
                      <a:off x="0" y="0"/>
                      <a:ext cx="5612130" cy="7207250"/>
                    </a:xfrm>
                    <a:prstGeom prst="rect">
                      <a:avLst/>
                    </a:prstGeom>
                    <a:ln/>
                  </pic:spPr>
                </pic:pic>
              </a:graphicData>
            </a:graphic>
          </wp:inline>
        </w:drawing>
      </w:r>
    </w:p>
    <w:p w14:paraId="117FB03D" w14:textId="77777777" w:rsidR="00D61F60" w:rsidRPr="00812B3B" w:rsidRDefault="001A57B8">
      <w:pPr>
        <w:spacing w:after="240" w:line="360" w:lineRule="auto"/>
        <w:jc w:val="both"/>
        <w:rPr>
          <w:rFonts w:ascii="Palatino Linotype" w:eastAsia="Palatino Linotype" w:hAnsi="Palatino Linotype" w:cs="Palatino Linotype"/>
        </w:rPr>
      </w:pPr>
      <w:r w:rsidRPr="00812B3B">
        <w:rPr>
          <w:rFonts w:ascii="Palatino Linotype" w:eastAsia="Palatino Linotype" w:hAnsi="Palatino Linotype" w:cs="Palatino Linotype"/>
          <w:noProof/>
          <w:lang w:val="es-MX"/>
        </w:rPr>
        <w:lastRenderedPageBreak/>
        <w:drawing>
          <wp:inline distT="0" distB="0" distL="0" distR="0" wp14:anchorId="170B3CD8" wp14:editId="2529F7DF">
            <wp:extent cx="5612130" cy="3192145"/>
            <wp:effectExtent l="0" t="0" r="0" b="0"/>
            <wp:docPr id="204833498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2"/>
                    <a:srcRect/>
                    <a:stretch>
                      <a:fillRect/>
                    </a:stretch>
                  </pic:blipFill>
                  <pic:spPr>
                    <a:xfrm>
                      <a:off x="0" y="0"/>
                      <a:ext cx="5612130" cy="3192145"/>
                    </a:xfrm>
                    <a:prstGeom prst="rect">
                      <a:avLst/>
                    </a:prstGeom>
                    <a:ln/>
                  </pic:spPr>
                </pic:pic>
              </a:graphicData>
            </a:graphic>
          </wp:inline>
        </w:drawing>
      </w:r>
    </w:p>
    <w:p w14:paraId="6A98D39F" w14:textId="77777777" w:rsidR="00D61F60" w:rsidRPr="00812B3B" w:rsidRDefault="001A57B8">
      <w:pPr>
        <w:spacing w:after="240" w:line="360" w:lineRule="auto"/>
        <w:jc w:val="both"/>
        <w:rPr>
          <w:rFonts w:ascii="Palatino Linotype" w:eastAsia="Palatino Linotype" w:hAnsi="Palatino Linotype" w:cs="Palatino Linotype"/>
        </w:rPr>
      </w:pPr>
      <w:r w:rsidRPr="00812B3B">
        <w:rPr>
          <w:rFonts w:ascii="Palatino Linotype" w:eastAsia="Palatino Linotype" w:hAnsi="Palatino Linotype" w:cs="Palatino Linotype"/>
        </w:rPr>
        <w:t xml:space="preserve">Considerando que los motivos de inconformidad del Recurrente se solventan con el presente informe justificado. </w:t>
      </w:r>
    </w:p>
    <w:p w14:paraId="03FB7533" w14:textId="77777777" w:rsidR="00D61F60" w:rsidRPr="00812B3B" w:rsidRDefault="001A57B8">
      <w:pPr>
        <w:spacing w:after="240" w:line="360" w:lineRule="auto"/>
        <w:jc w:val="both"/>
        <w:rPr>
          <w:rFonts w:ascii="Palatino Linotype" w:eastAsia="Palatino Linotype" w:hAnsi="Palatino Linotype" w:cs="Palatino Linotype"/>
        </w:rPr>
      </w:pPr>
      <w:r w:rsidRPr="00812B3B">
        <w:rPr>
          <w:rFonts w:ascii="Palatino Linotype" w:eastAsia="Palatino Linotype" w:hAnsi="Palatino Linotype" w:cs="Palatino Linotype"/>
        </w:rPr>
        <w:t>“</w:t>
      </w:r>
      <w:hyperlink r:id="rId23">
        <w:r w:rsidRPr="00812B3B">
          <w:rPr>
            <w:rFonts w:ascii="Palatino Linotype" w:eastAsia="Palatino Linotype" w:hAnsi="Palatino Linotype" w:cs="Palatino Linotype"/>
          </w:rPr>
          <w:t>TABULADOR DE SUELDOS (ADMINISTRATIVOS, MANDOS MEDIOS Y SUPERIORES.pdf</w:t>
        </w:r>
      </w:hyperlink>
      <w:r w:rsidRPr="00812B3B">
        <w:rPr>
          <w:rFonts w:ascii="Palatino Linotype" w:eastAsia="Palatino Linotype" w:hAnsi="Palatino Linotype" w:cs="Palatino Linotype"/>
        </w:rPr>
        <w:t>”, el cual contiene el tabulador de sueldos del Gobierno del Estado de México, publicado en el periódico oficial de la Gaceta del Gobierno de fecha 28 de diciembre de 2023, constante de cuatro fojas.,</w:t>
      </w:r>
    </w:p>
    <w:p w14:paraId="60CBD15C" w14:textId="77777777" w:rsidR="00D61F60" w:rsidRPr="00812B3B" w:rsidRDefault="001A57B8">
      <w:pPr>
        <w:spacing w:after="240" w:line="360" w:lineRule="auto"/>
        <w:jc w:val="both"/>
        <w:rPr>
          <w:rFonts w:ascii="Palatino Linotype" w:eastAsia="Palatino Linotype" w:hAnsi="Palatino Linotype" w:cs="Palatino Linotype"/>
        </w:rPr>
      </w:pPr>
      <w:r w:rsidRPr="00812B3B">
        <w:rPr>
          <w:rFonts w:ascii="Palatino Linotype" w:eastAsia="Palatino Linotype" w:hAnsi="Palatino Linotype" w:cs="Palatino Linotype"/>
        </w:rPr>
        <w:t>“</w:t>
      </w:r>
      <w:hyperlink r:id="rId24">
        <w:r w:rsidRPr="00812B3B">
          <w:rPr>
            <w:rFonts w:ascii="Palatino Linotype" w:eastAsia="Palatino Linotype" w:hAnsi="Palatino Linotype" w:cs="Palatino Linotype"/>
          </w:rPr>
          <w:t>TABULADOR DE SUELDOS (OPERATIVOS).</w:t>
        </w:r>
        <w:proofErr w:type="spellStart"/>
        <w:r w:rsidRPr="00812B3B">
          <w:rPr>
            <w:rFonts w:ascii="Palatino Linotype" w:eastAsia="Palatino Linotype" w:hAnsi="Palatino Linotype" w:cs="Palatino Linotype"/>
          </w:rPr>
          <w:t>pdf</w:t>
        </w:r>
        <w:proofErr w:type="spellEnd"/>
      </w:hyperlink>
      <w:r w:rsidRPr="00812B3B">
        <w:rPr>
          <w:rFonts w:ascii="Palatino Linotype" w:eastAsia="Palatino Linotype" w:hAnsi="Palatino Linotype" w:cs="Palatino Linotype"/>
        </w:rPr>
        <w:t xml:space="preserve">”, el cual contiene el tabulador de sueldos de las plazas operativas con las que cuenta esta Secretaría, desde policía hasta el comisario, refiriendo para cada una la categoría, el sueldo base, sueldo bruto y sueldo neto de cada uno de los puestos operativos, constante de una foja. </w:t>
      </w:r>
    </w:p>
    <w:p w14:paraId="062B9A3B" w14:textId="77777777" w:rsidR="00D61F60" w:rsidRPr="00812B3B" w:rsidRDefault="00D61F60">
      <w:pPr>
        <w:spacing w:after="240" w:line="360" w:lineRule="auto"/>
        <w:jc w:val="both"/>
        <w:rPr>
          <w:rFonts w:ascii="Palatino Linotype" w:eastAsia="Palatino Linotype" w:hAnsi="Palatino Linotype" w:cs="Palatino Linotype"/>
        </w:rPr>
      </w:pPr>
    </w:p>
    <w:p w14:paraId="51C87AD0" w14:textId="77777777" w:rsidR="00D61F60" w:rsidRPr="00812B3B" w:rsidRDefault="001A57B8">
      <w:pPr>
        <w:spacing w:after="240" w:line="360" w:lineRule="auto"/>
        <w:jc w:val="both"/>
        <w:rPr>
          <w:rFonts w:ascii="Palatino Linotype" w:eastAsia="Palatino Linotype" w:hAnsi="Palatino Linotype" w:cs="Palatino Linotype"/>
        </w:rPr>
      </w:pPr>
      <w:r w:rsidRPr="00812B3B">
        <w:rPr>
          <w:rFonts w:ascii="Palatino Linotype" w:eastAsia="Palatino Linotype" w:hAnsi="Palatino Linotype" w:cs="Palatino Linotype"/>
        </w:rPr>
        <w:lastRenderedPageBreak/>
        <w:t xml:space="preserve">Documentos que, una vez analizados, se hicieron del conocimiento de la parte </w:t>
      </w:r>
      <w:r w:rsidRPr="00812B3B">
        <w:rPr>
          <w:rFonts w:ascii="Palatino Linotype" w:eastAsia="Palatino Linotype" w:hAnsi="Palatino Linotype" w:cs="Palatino Linotype"/>
          <w:b/>
        </w:rPr>
        <w:t>RECURRENTE</w:t>
      </w:r>
      <w:r w:rsidRPr="00812B3B">
        <w:rPr>
          <w:rFonts w:ascii="Palatino Linotype" w:eastAsia="Palatino Linotype" w:hAnsi="Palatino Linotype" w:cs="Palatino Linotype"/>
        </w:rPr>
        <w:t xml:space="preserve"> a efecto de que manifestara lo que a su derecho estimara conveniente; sin embargo, fue omiso en ejercer dicha prerrogativa en el plazo establecido para tal efecto.</w:t>
      </w:r>
    </w:p>
    <w:p w14:paraId="131C4BF1" w14:textId="77777777" w:rsidR="00D61F60" w:rsidRPr="00812B3B" w:rsidRDefault="001A57B8">
      <w:pPr>
        <w:widowControl w:val="0"/>
        <w:spacing w:line="360" w:lineRule="auto"/>
        <w:jc w:val="both"/>
        <w:rPr>
          <w:rFonts w:ascii="Palatino Linotype" w:eastAsia="Palatino Linotype" w:hAnsi="Palatino Linotype" w:cs="Palatino Linotype"/>
        </w:rPr>
      </w:pPr>
      <w:r w:rsidRPr="00812B3B">
        <w:rPr>
          <w:rFonts w:ascii="Palatino Linotype" w:eastAsia="Palatino Linotype" w:hAnsi="Palatino Linotype" w:cs="Palatino Linotype"/>
          <w:b/>
        </w:rPr>
        <w:t>7</w:t>
      </w:r>
      <w:r w:rsidRPr="00812B3B">
        <w:rPr>
          <w:rFonts w:ascii="Palatino Linotype" w:eastAsia="Palatino Linotype" w:hAnsi="Palatino Linotype" w:cs="Palatino Linotype"/>
        </w:rPr>
        <w:t xml:space="preserve">. </w:t>
      </w:r>
      <w:r w:rsidRPr="00812B3B">
        <w:rPr>
          <w:rFonts w:ascii="Palatino Linotype" w:eastAsia="Palatino Linotype" w:hAnsi="Palatino Linotype" w:cs="Palatino Linotype"/>
          <w:b/>
        </w:rPr>
        <w:t xml:space="preserve">Cierre de instrucción. </w:t>
      </w:r>
      <w:r w:rsidRPr="00812B3B">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812B3B">
        <w:rPr>
          <w:rFonts w:ascii="Palatino Linotype" w:eastAsia="Palatino Linotype" w:hAnsi="Palatino Linotype" w:cs="Palatino Linotype"/>
          <w:b/>
        </w:rPr>
        <w:t>veinte de agosto de dos mil veinticuatro</w:t>
      </w:r>
      <w:r w:rsidRPr="00812B3B">
        <w:rPr>
          <w:rFonts w:ascii="Palatino Linotype" w:eastAsia="Palatino Linotype" w:hAnsi="Palatino Linotype" w:cs="Palatino Linotype"/>
        </w:rPr>
        <w:t xml:space="preserve">, la Comisionada Ponente determinó el cierre de instrucción en términos de la fracción VI del artículo 185 de la Ley de Transparencia y Acceso a la Información Pública del Estado de México y Municipios. </w:t>
      </w:r>
    </w:p>
    <w:p w14:paraId="3F9A0FE1" w14:textId="77777777" w:rsidR="00D61F60" w:rsidRPr="00812B3B" w:rsidRDefault="001A57B8">
      <w:pPr>
        <w:spacing w:before="240" w:after="240" w:line="360" w:lineRule="auto"/>
        <w:jc w:val="both"/>
        <w:rPr>
          <w:rFonts w:ascii="Palatino Linotype" w:eastAsia="Palatino Linotype" w:hAnsi="Palatino Linotype" w:cs="Palatino Linotype"/>
        </w:rPr>
      </w:pPr>
      <w:r w:rsidRPr="00812B3B">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145FEE7A" w14:textId="77777777" w:rsidR="00D61F60" w:rsidRPr="00812B3B" w:rsidRDefault="001A57B8">
      <w:pPr>
        <w:widowControl w:val="0"/>
        <w:spacing w:line="360" w:lineRule="auto"/>
        <w:jc w:val="center"/>
        <w:rPr>
          <w:rFonts w:ascii="Palatino Linotype" w:eastAsia="Palatino Linotype" w:hAnsi="Palatino Linotype" w:cs="Palatino Linotype"/>
          <w:b/>
        </w:rPr>
      </w:pPr>
      <w:r w:rsidRPr="00812B3B">
        <w:rPr>
          <w:rFonts w:ascii="Palatino Linotype" w:eastAsia="Palatino Linotype" w:hAnsi="Palatino Linotype" w:cs="Palatino Linotype"/>
          <w:b/>
        </w:rPr>
        <w:t>II. C O N S I D E R A N D O S</w:t>
      </w:r>
    </w:p>
    <w:p w14:paraId="3F4C7997" w14:textId="77777777" w:rsidR="00D61F60" w:rsidRPr="00812B3B" w:rsidRDefault="00D61F60">
      <w:pPr>
        <w:widowControl w:val="0"/>
        <w:spacing w:line="360" w:lineRule="auto"/>
        <w:jc w:val="center"/>
        <w:rPr>
          <w:rFonts w:ascii="Palatino Linotype" w:eastAsia="Palatino Linotype" w:hAnsi="Palatino Linotype" w:cs="Palatino Linotype"/>
          <w:b/>
        </w:rPr>
      </w:pPr>
    </w:p>
    <w:p w14:paraId="73E16354" w14:textId="77777777" w:rsidR="00D61F60" w:rsidRPr="00812B3B" w:rsidRDefault="001A57B8">
      <w:pPr>
        <w:spacing w:line="360" w:lineRule="auto"/>
        <w:jc w:val="both"/>
        <w:rPr>
          <w:rFonts w:ascii="Palatino Linotype" w:eastAsia="Palatino Linotype" w:hAnsi="Palatino Linotype" w:cs="Palatino Linotype"/>
        </w:rPr>
      </w:pPr>
      <w:r w:rsidRPr="00812B3B">
        <w:rPr>
          <w:rFonts w:ascii="Palatino Linotype" w:eastAsia="Palatino Linotype" w:hAnsi="Palatino Linotype" w:cs="Palatino Linotype"/>
          <w:b/>
        </w:rPr>
        <w:t>Primero. Competencia.</w:t>
      </w:r>
      <w:r w:rsidRPr="00812B3B">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w:t>
      </w:r>
      <w:r w:rsidRPr="00812B3B">
        <w:rPr>
          <w:rFonts w:ascii="Palatino Linotype" w:eastAsia="Palatino Linotype" w:hAnsi="Palatino Linotype" w:cs="Palatino Linotype"/>
        </w:rPr>
        <w:lastRenderedPageBreak/>
        <w:t>Información Pública del Estado de México y Municipios; 9, fracciones I y XXIII y 11 del Reglamento Interior del Instituto de Transparencia, Acceso a la Información Pública y Protección de Datos Personales del Estado de México y Municipios.</w:t>
      </w:r>
    </w:p>
    <w:p w14:paraId="28AC86AD" w14:textId="77777777" w:rsidR="00D61F60" w:rsidRPr="00812B3B" w:rsidRDefault="00D61F60">
      <w:pPr>
        <w:spacing w:line="360" w:lineRule="auto"/>
        <w:jc w:val="both"/>
        <w:rPr>
          <w:rFonts w:ascii="Palatino Linotype" w:eastAsia="Palatino Linotype" w:hAnsi="Palatino Linotype" w:cs="Palatino Linotype"/>
        </w:rPr>
      </w:pPr>
    </w:p>
    <w:p w14:paraId="7DB769BE" w14:textId="77777777" w:rsidR="00D61F60" w:rsidRPr="00812B3B" w:rsidRDefault="001A57B8">
      <w:pPr>
        <w:spacing w:before="240" w:after="240" w:line="360" w:lineRule="auto"/>
        <w:ind w:right="49"/>
        <w:jc w:val="both"/>
        <w:rPr>
          <w:rFonts w:ascii="Palatino Linotype" w:eastAsia="Palatino Linotype" w:hAnsi="Palatino Linotype" w:cs="Palatino Linotype"/>
        </w:rPr>
      </w:pPr>
      <w:bookmarkStart w:id="2" w:name="_heading=h.tyjcwt" w:colFirst="0" w:colLast="0"/>
      <w:bookmarkEnd w:id="2"/>
      <w:r w:rsidRPr="00812B3B">
        <w:rPr>
          <w:rFonts w:ascii="Palatino Linotype" w:eastAsia="Palatino Linotype" w:hAnsi="Palatino Linotype" w:cs="Palatino Linotype"/>
          <w:b/>
        </w:rPr>
        <w:t xml:space="preserve">Segundo. Oportunidad y Procedibilidad del Recurso de Revisión. </w:t>
      </w:r>
      <w:r w:rsidRPr="00812B3B">
        <w:rPr>
          <w:rFonts w:ascii="Palatino Linotype" w:eastAsia="Palatino Linotype" w:hAnsi="Palatino Linotype" w:cs="Palatino Linotype"/>
        </w:rPr>
        <w:t xml:space="preserve">De conformidad con los requisitos de Oportunidad y Procedibilidad que deben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sidRPr="00812B3B">
        <w:rPr>
          <w:rFonts w:ascii="Palatino Linotype" w:eastAsia="Palatino Linotype" w:hAnsi="Palatino Linotype" w:cs="Palatino Linotype"/>
          <w:b/>
        </w:rPr>
        <w:t>SUJETO OBLIGADO</w:t>
      </w:r>
      <w:r w:rsidRPr="00812B3B">
        <w:rPr>
          <w:rFonts w:ascii="Palatino Linotype" w:eastAsia="Palatino Linotype" w:hAnsi="Palatino Linotype" w:cs="Palatino Linotype"/>
        </w:rPr>
        <w:t xml:space="preserve"> emitió su respuesta a la solicitud planteada por la parte solicitante el dos de julio del año dos mil veinticuatro y la parte </w:t>
      </w:r>
      <w:r w:rsidRPr="00812B3B">
        <w:rPr>
          <w:rFonts w:ascii="Palatino Linotype" w:eastAsia="Palatino Linotype" w:hAnsi="Palatino Linotype" w:cs="Palatino Linotype"/>
          <w:b/>
        </w:rPr>
        <w:t>RECURRENTE</w:t>
      </w:r>
      <w:r w:rsidRPr="00812B3B">
        <w:rPr>
          <w:rFonts w:ascii="Palatino Linotype" w:eastAsia="Palatino Linotype" w:hAnsi="Palatino Linotype" w:cs="Palatino Linotype"/>
        </w:rPr>
        <w:t xml:space="preserve"> presentó su recurso de revisión el cuatro de julio del mismo año; esto es al segundo día hábil siguiente del conocimiento de la respuesta.</w:t>
      </w:r>
    </w:p>
    <w:p w14:paraId="0060A87F" w14:textId="77777777" w:rsidR="00D61F60" w:rsidRPr="00812B3B" w:rsidRDefault="001A57B8">
      <w:pPr>
        <w:spacing w:before="240" w:after="240" w:line="360" w:lineRule="auto"/>
        <w:jc w:val="both"/>
        <w:rPr>
          <w:rFonts w:ascii="Palatino Linotype" w:eastAsia="Palatino Linotype" w:hAnsi="Palatino Linotype" w:cs="Palatino Linotype"/>
        </w:rPr>
      </w:pPr>
      <w:r w:rsidRPr="00812B3B">
        <w:rPr>
          <w:rFonts w:ascii="Palatino Linotype" w:eastAsia="Palatino Linotype" w:hAnsi="Palatino Linotype" w:cs="Palatino Linotype"/>
          <w:color w:val="000000"/>
        </w:rPr>
        <w:t xml:space="preserve">Al mismo tiempo, </w:t>
      </w:r>
      <w:r w:rsidRPr="00812B3B">
        <w:rPr>
          <w:rFonts w:ascii="Palatino Linotype" w:eastAsia="Palatino Linotype" w:hAnsi="Palatino Linotype" w:cs="Palatino Linotype"/>
        </w:rPr>
        <w:t xml:space="preserve">por cuanto hace a la procedibilidad del recurso de revisión, es de suma importancia señalar que la parte </w:t>
      </w:r>
      <w:r w:rsidRPr="00812B3B">
        <w:rPr>
          <w:rFonts w:ascii="Palatino Linotype" w:eastAsia="Palatino Linotype" w:hAnsi="Palatino Linotype" w:cs="Palatino Linotype"/>
          <w:b/>
        </w:rPr>
        <w:t>RECURRENTE</w:t>
      </w:r>
      <w:r w:rsidRPr="00812B3B">
        <w:rPr>
          <w:rFonts w:ascii="Palatino Linotype" w:eastAsia="Palatino Linotype" w:hAnsi="Palatino Linotype" w:cs="Palatino Linotype"/>
        </w:rPr>
        <w:t xml:space="preserve"> no señaló nombre con el cual desee ser identificado, no obstante el, no proporcionar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172CB707" w14:textId="77777777" w:rsidR="00D61F60" w:rsidRPr="00812B3B" w:rsidRDefault="001A57B8">
      <w:pPr>
        <w:ind w:left="567" w:right="474"/>
        <w:jc w:val="both"/>
        <w:rPr>
          <w:rFonts w:ascii="Palatino Linotype" w:eastAsia="Palatino Linotype" w:hAnsi="Palatino Linotype" w:cs="Palatino Linotype"/>
          <w:i/>
          <w:sz w:val="22"/>
          <w:szCs w:val="22"/>
        </w:rPr>
      </w:pPr>
      <w:r w:rsidRPr="00812B3B">
        <w:rPr>
          <w:rFonts w:ascii="Palatino Linotype" w:eastAsia="Palatino Linotype" w:hAnsi="Palatino Linotype" w:cs="Palatino Linotype"/>
          <w:i/>
          <w:sz w:val="22"/>
          <w:szCs w:val="22"/>
        </w:rPr>
        <w:t>"</w:t>
      </w:r>
      <w:r w:rsidRPr="00812B3B">
        <w:rPr>
          <w:rFonts w:ascii="Palatino Linotype" w:eastAsia="Palatino Linotype" w:hAnsi="Palatino Linotype" w:cs="Palatino Linotype"/>
          <w:b/>
          <w:i/>
          <w:sz w:val="22"/>
          <w:szCs w:val="22"/>
        </w:rPr>
        <w:t>Las solicitudes anónimas</w:t>
      </w:r>
      <w:r w:rsidRPr="00812B3B">
        <w:rPr>
          <w:rFonts w:ascii="Palatino Linotype" w:eastAsia="Palatino Linotype" w:hAnsi="Palatino Linotype" w:cs="Palatino Linotype"/>
          <w:i/>
          <w:sz w:val="22"/>
          <w:szCs w:val="22"/>
        </w:rPr>
        <w:t xml:space="preserve">, con nombre incompleto o seudónimo </w:t>
      </w:r>
      <w:r w:rsidRPr="00812B3B">
        <w:rPr>
          <w:rFonts w:ascii="Palatino Linotype" w:eastAsia="Palatino Linotype" w:hAnsi="Palatino Linotype" w:cs="Palatino Linotype"/>
          <w:b/>
          <w:i/>
          <w:sz w:val="22"/>
          <w:szCs w:val="22"/>
        </w:rPr>
        <w:t>serán procedentes para su trámite por parte del sujeto obligado ante quien se presente</w:t>
      </w:r>
      <w:r w:rsidRPr="00812B3B">
        <w:rPr>
          <w:rFonts w:ascii="Palatino Linotype" w:eastAsia="Palatino Linotype" w:hAnsi="Palatino Linotype" w:cs="Palatino Linotype"/>
          <w:i/>
          <w:sz w:val="22"/>
          <w:szCs w:val="22"/>
        </w:rPr>
        <w:t>. No podrá requerirse información adicional con motivo del nombre proporcionado por el solicitante."(Sic)</w:t>
      </w:r>
    </w:p>
    <w:p w14:paraId="29764570" w14:textId="77777777" w:rsidR="00D61F60" w:rsidRPr="00812B3B" w:rsidRDefault="001A57B8">
      <w:pPr>
        <w:spacing w:before="240" w:after="240" w:line="360" w:lineRule="auto"/>
        <w:jc w:val="both"/>
        <w:rPr>
          <w:rFonts w:ascii="Palatino Linotype" w:eastAsia="Palatino Linotype" w:hAnsi="Palatino Linotype" w:cs="Palatino Linotype"/>
          <w:color w:val="000000"/>
        </w:rPr>
      </w:pPr>
      <w:r w:rsidRPr="00812B3B">
        <w:rPr>
          <w:rFonts w:ascii="Palatino Linotype" w:eastAsia="Palatino Linotype" w:hAnsi="Palatino Linotype" w:cs="Palatino Linotype"/>
          <w:color w:val="000000"/>
        </w:rPr>
        <w:lastRenderedPageBreak/>
        <w:t>Asimismo,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14:paraId="39529CE1" w14:textId="77777777" w:rsidR="00D61F60" w:rsidRPr="00812B3B" w:rsidRDefault="001A57B8">
      <w:pPr>
        <w:spacing w:after="240" w:line="360" w:lineRule="auto"/>
        <w:jc w:val="both"/>
        <w:rPr>
          <w:rFonts w:ascii="Palatino Linotype" w:eastAsia="Palatino Linotype" w:hAnsi="Palatino Linotype" w:cs="Palatino Linotype"/>
        </w:rPr>
      </w:pPr>
      <w:r w:rsidRPr="00812B3B">
        <w:rPr>
          <w:rFonts w:ascii="Palatino Linotype" w:eastAsia="Palatino Linotype" w:hAnsi="Palatino Linotype" w:cs="Palatino Linotype"/>
        </w:rPr>
        <w:t>Asimismo, resulta procedente la interposición del recurso de revisión al rubro anotado, toda vez que se actualiza las hipótesis previstas en el artículo 179, fracción V de la ley de la materia, que a la letra dice:</w:t>
      </w:r>
    </w:p>
    <w:p w14:paraId="315942D3" w14:textId="77777777" w:rsidR="00D61F60" w:rsidRPr="00812B3B" w:rsidRDefault="001A57B8">
      <w:pPr>
        <w:ind w:left="1276" w:right="1752"/>
        <w:jc w:val="both"/>
        <w:rPr>
          <w:rFonts w:ascii="Palatino Linotype" w:eastAsia="Palatino Linotype" w:hAnsi="Palatino Linotype" w:cs="Palatino Linotype"/>
          <w:i/>
          <w:sz w:val="22"/>
          <w:szCs w:val="22"/>
        </w:rPr>
      </w:pPr>
      <w:r w:rsidRPr="00812B3B">
        <w:rPr>
          <w:rFonts w:ascii="Palatino Linotype" w:eastAsia="Palatino Linotype" w:hAnsi="Palatino Linotype" w:cs="Palatino Linotype"/>
          <w:i/>
          <w:sz w:val="22"/>
          <w:szCs w:val="22"/>
        </w:rPr>
        <w:t>“</w:t>
      </w:r>
      <w:r w:rsidRPr="00812B3B">
        <w:rPr>
          <w:rFonts w:ascii="Palatino Linotype" w:eastAsia="Palatino Linotype" w:hAnsi="Palatino Linotype" w:cs="Palatino Linotype"/>
          <w:b/>
          <w:i/>
          <w:sz w:val="22"/>
          <w:szCs w:val="22"/>
        </w:rPr>
        <w:t xml:space="preserve">Artículo 179. </w:t>
      </w:r>
      <w:r w:rsidRPr="00812B3B">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48655F62" w14:textId="77777777" w:rsidR="00D61F60" w:rsidRPr="00812B3B" w:rsidRDefault="001A57B8">
      <w:pPr>
        <w:ind w:left="1276" w:right="1752"/>
        <w:jc w:val="both"/>
        <w:rPr>
          <w:rFonts w:ascii="Palatino Linotype" w:eastAsia="Palatino Linotype" w:hAnsi="Palatino Linotype" w:cs="Palatino Linotype"/>
          <w:b/>
          <w:i/>
          <w:sz w:val="22"/>
          <w:szCs w:val="22"/>
        </w:rPr>
      </w:pPr>
      <w:r w:rsidRPr="00812B3B">
        <w:rPr>
          <w:rFonts w:ascii="Palatino Linotype" w:eastAsia="Palatino Linotype" w:hAnsi="Palatino Linotype" w:cs="Palatino Linotype"/>
          <w:b/>
          <w:i/>
          <w:sz w:val="22"/>
          <w:szCs w:val="22"/>
        </w:rPr>
        <w:t>…</w:t>
      </w:r>
    </w:p>
    <w:p w14:paraId="74091E6C" w14:textId="77777777" w:rsidR="00D61F60" w:rsidRPr="00812B3B" w:rsidRDefault="001A57B8">
      <w:pPr>
        <w:pBdr>
          <w:top w:val="nil"/>
          <w:left w:val="nil"/>
          <w:bottom w:val="nil"/>
          <w:right w:val="nil"/>
          <w:between w:val="nil"/>
        </w:pBdr>
        <w:spacing w:line="276" w:lineRule="auto"/>
        <w:ind w:left="1276" w:right="902"/>
        <w:jc w:val="both"/>
        <w:rPr>
          <w:rFonts w:ascii="Palatino Linotype" w:eastAsia="Palatino Linotype" w:hAnsi="Palatino Linotype" w:cs="Palatino Linotype"/>
          <w:b/>
          <w:i/>
          <w:sz w:val="22"/>
          <w:szCs w:val="22"/>
        </w:rPr>
      </w:pPr>
      <w:r w:rsidRPr="00812B3B">
        <w:rPr>
          <w:rFonts w:ascii="Palatino Linotype" w:eastAsia="Palatino Linotype" w:hAnsi="Palatino Linotype" w:cs="Palatino Linotype"/>
          <w:i/>
          <w:sz w:val="22"/>
          <w:szCs w:val="22"/>
        </w:rPr>
        <w:t>V. La entrega de información incompleta…” (Sic</w:t>
      </w:r>
      <w:r w:rsidRPr="00812B3B">
        <w:rPr>
          <w:rFonts w:ascii="Palatino Linotype" w:eastAsia="Palatino Linotype" w:hAnsi="Palatino Linotype" w:cs="Palatino Linotype"/>
          <w:b/>
          <w:i/>
          <w:sz w:val="22"/>
          <w:szCs w:val="22"/>
        </w:rPr>
        <w:t>)</w:t>
      </w:r>
    </w:p>
    <w:p w14:paraId="1CE0FDB0" w14:textId="77777777" w:rsidR="00D61F60" w:rsidRPr="00812B3B" w:rsidRDefault="001A57B8">
      <w:pPr>
        <w:spacing w:before="240" w:after="240" w:line="360" w:lineRule="auto"/>
        <w:jc w:val="both"/>
        <w:rPr>
          <w:rFonts w:ascii="Palatino Linotype" w:eastAsia="Palatino Linotype" w:hAnsi="Palatino Linotype" w:cs="Palatino Linotype"/>
        </w:rPr>
      </w:pPr>
      <w:r w:rsidRPr="00812B3B">
        <w:rPr>
          <w:rFonts w:ascii="Palatino Linotype" w:eastAsia="Palatino Linotype" w:hAnsi="Palatino Linotype" w:cs="Palatino Linotype"/>
          <w:b/>
        </w:rPr>
        <w:t xml:space="preserve">Cuarto. Estudio de fondo del asunto. </w:t>
      </w:r>
      <w:r w:rsidRPr="00812B3B">
        <w:rPr>
          <w:rFonts w:ascii="Palatino Linotype" w:eastAsia="Palatino Linotype" w:hAnsi="Palatino Linotype" w:cs="Palatino Linotype"/>
        </w:rPr>
        <w:t xml:space="preserve">es conveniente analizar si la respuesta del </w:t>
      </w:r>
      <w:r w:rsidRPr="00812B3B">
        <w:rPr>
          <w:rFonts w:ascii="Palatino Linotype" w:eastAsia="Palatino Linotype" w:hAnsi="Palatino Linotype" w:cs="Palatino Linotype"/>
          <w:b/>
        </w:rPr>
        <w:t>SUJETO OBLIGADO</w:t>
      </w:r>
      <w:r w:rsidRPr="00812B3B">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w:t>
      </w:r>
      <w:r w:rsidRPr="00812B3B">
        <w:rPr>
          <w:rFonts w:ascii="Palatino Linotype" w:eastAsia="Palatino Linotype" w:hAnsi="Palatino Linotype" w:cs="Palatino Linotype"/>
          <w:color w:val="000000"/>
        </w:rPr>
        <w:t>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7E71045A" w14:textId="77777777" w:rsidR="00D61F60" w:rsidRPr="00812B3B" w:rsidRDefault="001A57B8">
      <w:pPr>
        <w:spacing w:before="240"/>
        <w:ind w:left="709" w:right="760"/>
        <w:jc w:val="both"/>
        <w:rPr>
          <w:rFonts w:ascii="Palatino Linotype" w:eastAsia="Palatino Linotype" w:hAnsi="Palatino Linotype" w:cs="Palatino Linotype"/>
          <w:i/>
          <w:sz w:val="22"/>
          <w:szCs w:val="22"/>
        </w:rPr>
      </w:pPr>
      <w:r w:rsidRPr="00812B3B">
        <w:rPr>
          <w:rFonts w:ascii="Palatino Linotype" w:eastAsia="Palatino Linotype" w:hAnsi="Palatino Linotype" w:cs="Palatino Linotype"/>
          <w:i/>
          <w:sz w:val="22"/>
          <w:szCs w:val="22"/>
        </w:rPr>
        <w:t>“</w:t>
      </w:r>
      <w:r w:rsidRPr="00812B3B">
        <w:rPr>
          <w:rFonts w:ascii="Palatino Linotype" w:eastAsia="Palatino Linotype" w:hAnsi="Palatino Linotype" w:cs="Palatino Linotype"/>
          <w:b/>
          <w:i/>
          <w:sz w:val="22"/>
          <w:szCs w:val="22"/>
        </w:rPr>
        <w:t>Artículo 4.</w:t>
      </w:r>
      <w:r w:rsidRPr="00812B3B">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50C0F278" w14:textId="77777777" w:rsidR="00D61F60" w:rsidRPr="00812B3B" w:rsidRDefault="001A57B8">
      <w:pPr>
        <w:ind w:left="709" w:right="760"/>
        <w:jc w:val="both"/>
        <w:rPr>
          <w:rFonts w:ascii="Palatino Linotype" w:eastAsia="Palatino Linotype" w:hAnsi="Palatino Linotype" w:cs="Palatino Linotype"/>
          <w:i/>
          <w:sz w:val="22"/>
          <w:szCs w:val="22"/>
        </w:rPr>
      </w:pPr>
      <w:r w:rsidRPr="00812B3B">
        <w:rPr>
          <w:rFonts w:ascii="Palatino Linotype" w:eastAsia="Palatino Linotype" w:hAnsi="Palatino Linotype" w:cs="Palatino Linotype"/>
          <w:b/>
          <w:i/>
          <w:sz w:val="22"/>
          <w:szCs w:val="22"/>
        </w:rPr>
        <w:t xml:space="preserve">Toda la información generada, obtenida, adquirida, transformada, administrada o en posesión de los sujetos obligados es pública y accesible </w:t>
      </w:r>
      <w:r w:rsidRPr="00812B3B">
        <w:rPr>
          <w:rFonts w:ascii="Palatino Linotype" w:eastAsia="Palatino Linotype" w:hAnsi="Palatino Linotype" w:cs="Palatino Linotype"/>
          <w:b/>
          <w:i/>
          <w:sz w:val="22"/>
          <w:szCs w:val="22"/>
        </w:rPr>
        <w:lastRenderedPageBreak/>
        <w:t>de manera permanente a cualquier persona</w:t>
      </w:r>
      <w:r w:rsidRPr="00812B3B">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1522D683" w14:textId="77777777" w:rsidR="00D61F60" w:rsidRPr="00812B3B" w:rsidRDefault="001A57B8">
      <w:pPr>
        <w:ind w:left="709" w:right="760"/>
        <w:jc w:val="both"/>
        <w:rPr>
          <w:rFonts w:ascii="Palatino Linotype" w:eastAsia="Palatino Linotype" w:hAnsi="Palatino Linotype" w:cs="Palatino Linotype"/>
          <w:i/>
          <w:sz w:val="22"/>
          <w:szCs w:val="22"/>
        </w:rPr>
      </w:pPr>
      <w:r w:rsidRPr="00812B3B">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812B3B">
        <w:rPr>
          <w:rFonts w:ascii="Palatino Linotype" w:eastAsia="Palatino Linotype" w:hAnsi="Palatino Linotype" w:cs="Palatino Linotype"/>
          <w:i/>
          <w:sz w:val="22"/>
          <w:szCs w:val="22"/>
        </w:rPr>
        <w:t>.”(</w:t>
      </w:r>
      <w:proofErr w:type="gramEnd"/>
      <w:r w:rsidRPr="00812B3B">
        <w:rPr>
          <w:rFonts w:ascii="Palatino Linotype" w:eastAsia="Palatino Linotype" w:hAnsi="Palatino Linotype" w:cs="Palatino Linotype"/>
          <w:i/>
          <w:sz w:val="22"/>
          <w:szCs w:val="22"/>
        </w:rPr>
        <w:t>Sic)</w:t>
      </w:r>
    </w:p>
    <w:p w14:paraId="748C2F29" w14:textId="77777777" w:rsidR="00D61F60" w:rsidRPr="00812B3B" w:rsidRDefault="001A57B8">
      <w:pPr>
        <w:spacing w:before="240" w:after="240" w:line="360" w:lineRule="auto"/>
        <w:jc w:val="both"/>
        <w:rPr>
          <w:rFonts w:ascii="Palatino Linotype" w:eastAsia="Palatino Linotype" w:hAnsi="Palatino Linotype" w:cs="Palatino Linotype"/>
        </w:rPr>
      </w:pPr>
      <w:r w:rsidRPr="00812B3B">
        <w:rPr>
          <w:rFonts w:ascii="Palatino Linotype" w:eastAsia="Palatino Linotype" w:hAnsi="Palatino Linotype" w:cs="Palatino Linotype"/>
        </w:rPr>
        <w:t>De lo anterior, se desprende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40FA345A" w14:textId="77777777" w:rsidR="00D61F60" w:rsidRPr="00812B3B" w:rsidRDefault="001A57B8">
      <w:pPr>
        <w:ind w:left="567" w:right="758"/>
        <w:jc w:val="both"/>
        <w:rPr>
          <w:rFonts w:ascii="Palatino Linotype" w:eastAsia="Palatino Linotype" w:hAnsi="Palatino Linotype" w:cs="Palatino Linotype"/>
          <w:i/>
          <w:sz w:val="22"/>
          <w:szCs w:val="22"/>
        </w:rPr>
      </w:pPr>
      <w:r w:rsidRPr="00812B3B">
        <w:rPr>
          <w:rFonts w:ascii="Palatino Linotype" w:eastAsia="Palatino Linotype" w:hAnsi="Palatino Linotype" w:cs="Palatino Linotype"/>
          <w:i/>
          <w:sz w:val="22"/>
          <w:szCs w:val="22"/>
        </w:rPr>
        <w:t>“</w:t>
      </w:r>
      <w:r w:rsidRPr="00812B3B">
        <w:rPr>
          <w:rFonts w:ascii="Palatino Linotype" w:eastAsia="Palatino Linotype" w:hAnsi="Palatino Linotype" w:cs="Palatino Linotype"/>
          <w:b/>
          <w:i/>
          <w:sz w:val="22"/>
          <w:szCs w:val="22"/>
        </w:rPr>
        <w:t>Artículo12.-</w:t>
      </w:r>
      <w:r w:rsidRPr="00812B3B">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59B72F4B" w14:textId="77777777" w:rsidR="00D61F60" w:rsidRPr="00812B3B" w:rsidRDefault="001A57B8">
      <w:pPr>
        <w:ind w:left="567" w:right="758"/>
        <w:jc w:val="both"/>
        <w:rPr>
          <w:rFonts w:ascii="Palatino Linotype" w:eastAsia="Palatino Linotype" w:hAnsi="Palatino Linotype" w:cs="Palatino Linotype"/>
          <w:i/>
          <w:sz w:val="22"/>
          <w:szCs w:val="22"/>
        </w:rPr>
      </w:pPr>
      <w:r w:rsidRPr="00812B3B">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812B3B">
        <w:rPr>
          <w:rFonts w:ascii="Palatino Linotype" w:eastAsia="Palatino Linotype" w:hAnsi="Palatino Linotype" w:cs="Palatino Linotype"/>
          <w:i/>
          <w:sz w:val="22"/>
          <w:szCs w:val="22"/>
        </w:rPr>
        <w:t xml:space="preserve">. </w:t>
      </w:r>
      <w:r w:rsidRPr="00812B3B">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639E3ED7" w14:textId="77777777" w:rsidR="00D61F60" w:rsidRPr="00812B3B" w:rsidRDefault="00D61F60">
      <w:pPr>
        <w:spacing w:line="360" w:lineRule="auto"/>
        <w:ind w:right="-93"/>
        <w:jc w:val="both"/>
        <w:rPr>
          <w:rFonts w:ascii="Palatino Linotype" w:eastAsia="Palatino Linotype" w:hAnsi="Palatino Linotype" w:cs="Palatino Linotype"/>
          <w:color w:val="000000"/>
        </w:rPr>
      </w:pPr>
    </w:p>
    <w:p w14:paraId="48DD9BD7" w14:textId="77777777" w:rsidR="00D61F60" w:rsidRPr="00812B3B" w:rsidRDefault="001A57B8">
      <w:pPr>
        <w:spacing w:line="360" w:lineRule="auto"/>
        <w:ind w:right="-93"/>
        <w:jc w:val="both"/>
        <w:rPr>
          <w:rFonts w:ascii="Palatino Linotype" w:eastAsia="Palatino Linotype" w:hAnsi="Palatino Linotype" w:cs="Palatino Linotype"/>
          <w:color w:val="000000"/>
        </w:rPr>
      </w:pPr>
      <w:r w:rsidRPr="00812B3B">
        <w:rPr>
          <w:rFonts w:ascii="Palatino Linotype" w:eastAsia="Palatino Linotype" w:hAnsi="Palatino Linotype" w:cs="Palatino Linotype"/>
          <w:color w:val="000000"/>
        </w:rPr>
        <w:t xml:space="preserve">Es decir, todo Sujeto Obligado que genere, recopile, administre, procese, archive, posea o conserve información es responsables de la misma, teniendo a su vez la obligación de proporcionarla cuando se le requiera, sin necesidad de resumirla, efectuar procedimientos para obtenerla, calcular y practicar investigaciones; es decir, </w:t>
      </w:r>
      <w:r w:rsidRPr="00812B3B">
        <w:rPr>
          <w:rFonts w:ascii="Palatino Linotype" w:eastAsia="Palatino Linotype" w:hAnsi="Palatino Linotype" w:cs="Palatino Linotype"/>
          <w:color w:val="000000"/>
        </w:rPr>
        <w:lastRenderedPageBreak/>
        <w:t xml:space="preserve">los Sujetos Obligados sólo se concretarán a proporcionar la información solicitada que tengan en su poder en el estado que se encuentran, sin necesidad de concretarse al interés o términos específicos del solicitante. </w:t>
      </w:r>
    </w:p>
    <w:p w14:paraId="78B069DC" w14:textId="77777777" w:rsidR="00D61F60" w:rsidRPr="00812B3B" w:rsidRDefault="00D61F60">
      <w:pPr>
        <w:spacing w:line="360" w:lineRule="auto"/>
        <w:ind w:right="-93"/>
        <w:jc w:val="both"/>
        <w:rPr>
          <w:rFonts w:ascii="Palatino Linotype" w:eastAsia="Palatino Linotype" w:hAnsi="Palatino Linotype" w:cs="Palatino Linotype"/>
          <w:color w:val="000000"/>
        </w:rPr>
      </w:pPr>
    </w:p>
    <w:p w14:paraId="22DA0633" w14:textId="77777777" w:rsidR="00D61F60" w:rsidRPr="00812B3B" w:rsidRDefault="001A57B8">
      <w:pPr>
        <w:spacing w:line="360" w:lineRule="auto"/>
        <w:jc w:val="both"/>
        <w:rPr>
          <w:rFonts w:ascii="Palatino Linotype" w:eastAsia="Palatino Linotype" w:hAnsi="Palatino Linotype" w:cs="Palatino Linotype"/>
          <w:b/>
          <w:color w:val="000000"/>
        </w:rPr>
      </w:pPr>
      <w:r w:rsidRPr="00812B3B">
        <w:rPr>
          <w:rFonts w:ascii="Palatino Linotype" w:eastAsia="Palatino Linotype" w:hAnsi="Palatino Linotype" w:cs="Palatino Linotype"/>
          <w:color w:val="000000"/>
        </w:rPr>
        <w:t>Sirve de apoyo a lo anterior, el criterio 03-17, expuesto por el Instituto Nacional de Transparencia, Acceso a la Información y Protección de Datos Personales, que dice:</w:t>
      </w:r>
      <w:r w:rsidRPr="00812B3B">
        <w:rPr>
          <w:rFonts w:ascii="Palatino Linotype" w:eastAsia="Palatino Linotype" w:hAnsi="Palatino Linotype" w:cs="Palatino Linotype"/>
          <w:b/>
          <w:color w:val="000000"/>
        </w:rPr>
        <w:t xml:space="preserve"> </w:t>
      </w:r>
    </w:p>
    <w:p w14:paraId="212C8DF3" w14:textId="77777777" w:rsidR="00D61F60" w:rsidRPr="00812B3B" w:rsidRDefault="00D61F60">
      <w:pPr>
        <w:spacing w:line="360" w:lineRule="auto"/>
        <w:jc w:val="both"/>
        <w:rPr>
          <w:rFonts w:ascii="Palatino Linotype" w:eastAsia="Palatino Linotype" w:hAnsi="Palatino Linotype" w:cs="Palatino Linotype"/>
          <w:b/>
          <w:color w:val="000000"/>
        </w:rPr>
      </w:pPr>
    </w:p>
    <w:p w14:paraId="454E5854" w14:textId="77777777" w:rsidR="00D61F60" w:rsidRPr="00812B3B" w:rsidRDefault="001A57B8">
      <w:pPr>
        <w:ind w:left="851" w:right="901"/>
        <w:jc w:val="both"/>
        <w:rPr>
          <w:rFonts w:ascii="Palatino Linotype" w:eastAsia="Palatino Linotype" w:hAnsi="Palatino Linotype" w:cs="Palatino Linotype"/>
          <w:i/>
          <w:color w:val="000000"/>
          <w:sz w:val="22"/>
          <w:szCs w:val="22"/>
        </w:rPr>
      </w:pPr>
      <w:r w:rsidRPr="00812B3B">
        <w:rPr>
          <w:rFonts w:ascii="Palatino Linotype" w:eastAsia="Palatino Linotype" w:hAnsi="Palatino Linotype" w:cs="Palatino Linotype"/>
          <w:i/>
          <w:color w:val="000000"/>
          <w:sz w:val="22"/>
          <w:szCs w:val="22"/>
        </w:rPr>
        <w:t>“</w:t>
      </w:r>
      <w:r w:rsidRPr="00812B3B">
        <w:rPr>
          <w:rFonts w:ascii="Palatino Linotype" w:eastAsia="Palatino Linotype" w:hAnsi="Palatino Linotype" w:cs="Palatino Linotype"/>
          <w:b/>
          <w:i/>
          <w:color w:val="000000"/>
          <w:sz w:val="22"/>
          <w:szCs w:val="22"/>
        </w:rPr>
        <w:t>No existe obligación de elaborar documentos ad hoc para atender las solicitudes de acceso a la información.</w:t>
      </w:r>
      <w:r w:rsidRPr="00812B3B">
        <w:rPr>
          <w:rFonts w:ascii="Palatino Linotype" w:eastAsia="Palatino Linotype" w:hAnsi="Palatino Linotype" w:cs="Palatino Linotype"/>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699F5911" w14:textId="77777777" w:rsidR="00D61F60" w:rsidRPr="00812B3B" w:rsidRDefault="001A57B8">
      <w:pPr>
        <w:ind w:left="851" w:right="901"/>
        <w:jc w:val="both"/>
        <w:rPr>
          <w:rFonts w:ascii="Palatino Linotype" w:eastAsia="Palatino Linotype" w:hAnsi="Palatino Linotype" w:cs="Palatino Linotype"/>
          <w:i/>
          <w:color w:val="000000"/>
          <w:sz w:val="22"/>
          <w:szCs w:val="22"/>
        </w:rPr>
      </w:pPr>
      <w:r w:rsidRPr="00812B3B">
        <w:rPr>
          <w:rFonts w:ascii="Palatino Linotype" w:eastAsia="Palatino Linotype" w:hAnsi="Palatino Linotype" w:cs="Palatino Linotype"/>
          <w:i/>
          <w:color w:val="000000"/>
          <w:sz w:val="22"/>
          <w:szCs w:val="22"/>
        </w:rPr>
        <w:t xml:space="preserve">Resoluciones: </w:t>
      </w:r>
    </w:p>
    <w:p w14:paraId="2128D71D" w14:textId="77777777" w:rsidR="00D61F60" w:rsidRPr="00812B3B" w:rsidRDefault="001A57B8">
      <w:pPr>
        <w:ind w:left="851" w:right="901"/>
        <w:jc w:val="both"/>
        <w:rPr>
          <w:rFonts w:ascii="Palatino Linotype" w:eastAsia="Palatino Linotype" w:hAnsi="Palatino Linotype" w:cs="Palatino Linotype"/>
          <w:i/>
          <w:color w:val="000000"/>
          <w:sz w:val="22"/>
          <w:szCs w:val="22"/>
        </w:rPr>
      </w:pPr>
      <w:r w:rsidRPr="00812B3B">
        <w:rPr>
          <w:rFonts w:ascii="Noto Sans Symbols" w:eastAsia="Noto Sans Symbols" w:hAnsi="Noto Sans Symbols" w:cs="Noto Sans Symbols"/>
          <w:i/>
          <w:color w:val="000000"/>
          <w:sz w:val="22"/>
          <w:szCs w:val="22"/>
        </w:rPr>
        <w:t>∙</w:t>
      </w:r>
      <w:r w:rsidRPr="00812B3B">
        <w:rPr>
          <w:rFonts w:ascii="Palatino Linotype" w:eastAsia="Palatino Linotype" w:hAnsi="Palatino Linotype" w:cs="Palatino Linotype"/>
          <w:i/>
          <w:color w:val="000000"/>
          <w:sz w:val="22"/>
          <w:szCs w:val="22"/>
        </w:rPr>
        <w:t xml:space="preserve"> RRA 0050/16. Instituto Nacional para la Evaluación de la Educación. 13 julio de 2016. Por unanimidad. Comisionado Ponente: Francisco Javier Acuña Llamas.</w:t>
      </w:r>
    </w:p>
    <w:p w14:paraId="36D149A1" w14:textId="77777777" w:rsidR="00D61F60" w:rsidRPr="00812B3B" w:rsidRDefault="001A57B8">
      <w:pPr>
        <w:ind w:left="851" w:right="901"/>
        <w:jc w:val="both"/>
        <w:rPr>
          <w:rFonts w:ascii="Palatino Linotype" w:eastAsia="Palatino Linotype" w:hAnsi="Palatino Linotype" w:cs="Palatino Linotype"/>
          <w:i/>
          <w:color w:val="000000"/>
          <w:sz w:val="22"/>
          <w:szCs w:val="22"/>
        </w:rPr>
      </w:pPr>
      <w:r w:rsidRPr="00812B3B">
        <w:rPr>
          <w:rFonts w:ascii="Noto Sans Symbols" w:eastAsia="Noto Sans Symbols" w:hAnsi="Noto Sans Symbols" w:cs="Noto Sans Symbols"/>
          <w:i/>
          <w:color w:val="000000"/>
          <w:sz w:val="22"/>
          <w:szCs w:val="22"/>
        </w:rPr>
        <w:t>∙</w:t>
      </w:r>
      <w:r w:rsidRPr="00812B3B">
        <w:rPr>
          <w:rFonts w:ascii="Palatino Linotype" w:eastAsia="Palatino Linotype" w:hAnsi="Palatino Linotype" w:cs="Palatino Linotype"/>
          <w:i/>
          <w:color w:val="000000"/>
          <w:sz w:val="22"/>
          <w:szCs w:val="22"/>
        </w:rPr>
        <w:t xml:space="preserve"> RRA 0310/16. Instituto Nacional de Transparencia, Acceso a la Información y Protección de Datos Personales. 10 de agosto de 2016. Por unanimidad. Comisionada Ponente. Areli Cano Guadiana. </w:t>
      </w:r>
    </w:p>
    <w:p w14:paraId="16027404" w14:textId="77777777" w:rsidR="00D61F60" w:rsidRPr="00812B3B" w:rsidRDefault="001A57B8">
      <w:pPr>
        <w:ind w:left="851" w:right="901"/>
        <w:jc w:val="both"/>
        <w:rPr>
          <w:rFonts w:ascii="Palatino Linotype" w:eastAsia="Palatino Linotype" w:hAnsi="Palatino Linotype" w:cs="Palatino Linotype"/>
          <w:i/>
          <w:color w:val="000000"/>
          <w:sz w:val="22"/>
          <w:szCs w:val="22"/>
        </w:rPr>
      </w:pPr>
      <w:r w:rsidRPr="00812B3B">
        <w:rPr>
          <w:rFonts w:ascii="Noto Sans Symbols" w:eastAsia="Noto Sans Symbols" w:hAnsi="Noto Sans Symbols" w:cs="Noto Sans Symbols"/>
          <w:i/>
          <w:color w:val="000000"/>
          <w:sz w:val="22"/>
          <w:szCs w:val="22"/>
        </w:rPr>
        <w:t>∙</w:t>
      </w:r>
      <w:r w:rsidRPr="00812B3B">
        <w:rPr>
          <w:rFonts w:ascii="Palatino Linotype" w:eastAsia="Palatino Linotype" w:hAnsi="Palatino Linotype" w:cs="Palatino Linotype"/>
          <w:i/>
          <w:color w:val="000000"/>
          <w:sz w:val="22"/>
          <w:szCs w:val="22"/>
        </w:rPr>
        <w:t xml:space="preserve"> RRA 1889/16. Secretaría de Hacienda y Crédito Público. 05 de octubre de 2016. Por unanimidad. Comisionada Ponente. Ximena Puente de la Mora.”</w:t>
      </w:r>
    </w:p>
    <w:p w14:paraId="77297EB6" w14:textId="77777777" w:rsidR="00D61F60" w:rsidRPr="00812B3B" w:rsidRDefault="00D61F60">
      <w:pPr>
        <w:spacing w:line="360" w:lineRule="auto"/>
        <w:jc w:val="both"/>
        <w:rPr>
          <w:rFonts w:ascii="Palatino Linotype" w:eastAsia="Palatino Linotype" w:hAnsi="Palatino Linotype" w:cs="Palatino Linotype"/>
        </w:rPr>
      </w:pPr>
    </w:p>
    <w:p w14:paraId="0DEF1457" w14:textId="77777777" w:rsidR="00D61F60" w:rsidRPr="00812B3B" w:rsidRDefault="001A57B8">
      <w:pPr>
        <w:spacing w:line="360" w:lineRule="auto"/>
        <w:jc w:val="both"/>
        <w:rPr>
          <w:rFonts w:ascii="Palatino Linotype" w:eastAsia="Palatino Linotype" w:hAnsi="Palatino Linotype" w:cs="Palatino Linotype"/>
          <w:color w:val="000000"/>
        </w:rPr>
      </w:pPr>
      <w:r w:rsidRPr="00812B3B">
        <w:rPr>
          <w:rFonts w:ascii="Palatino Linotype" w:eastAsia="Palatino Linotype" w:hAnsi="Palatino Linotype" w:cs="Palatino Linotype"/>
        </w:rPr>
        <w:t xml:space="preserve">En esa tesitura, el artículo 24 en su último párrafo de la Ley de la Materia, dispone que los Sujetos Obligados </w:t>
      </w:r>
      <w:r w:rsidRPr="00812B3B">
        <w:rPr>
          <w:rFonts w:ascii="Palatino Linotype" w:eastAsia="Palatino Linotype" w:hAnsi="Palatino Linotype" w:cs="Palatino Linotype"/>
          <w:color w:val="000000"/>
        </w:rPr>
        <w:t xml:space="preserve">sólo proporcionarán la información pública que </w:t>
      </w:r>
      <w:r w:rsidRPr="00812B3B">
        <w:rPr>
          <w:rFonts w:ascii="Palatino Linotype" w:eastAsia="Palatino Linotype" w:hAnsi="Palatino Linotype" w:cs="Palatino Linotype"/>
        </w:rPr>
        <w:t>generen</w:t>
      </w:r>
      <w:r w:rsidRPr="00812B3B">
        <w:rPr>
          <w:rFonts w:ascii="Palatino Linotype" w:eastAsia="Palatino Linotype" w:hAnsi="Palatino Linotype" w:cs="Palatino Linotype"/>
          <w:color w:val="000000"/>
        </w:rPr>
        <w:t xml:space="preserve">, administren o posean en el ejercicio de sus atribuciones; por consiguiente, la información pública se encuentra a disposición de cualquier persona, lo que implica </w:t>
      </w:r>
      <w:r w:rsidRPr="00812B3B">
        <w:rPr>
          <w:rFonts w:ascii="Palatino Linotype" w:eastAsia="Palatino Linotype" w:hAnsi="Palatino Linotype" w:cs="Palatino Linotype"/>
          <w:color w:val="000000"/>
        </w:rPr>
        <w:lastRenderedPageBreak/>
        <w:t>que es deber de los Sujetos Obligados, garantizar el Derecho de Acceso a la Información Pública, lo que no sucedió en el presente caso.</w:t>
      </w:r>
    </w:p>
    <w:p w14:paraId="27EC09A0" w14:textId="77777777" w:rsidR="00D61F60" w:rsidRPr="00812B3B" w:rsidRDefault="00D61F60">
      <w:pPr>
        <w:spacing w:line="360" w:lineRule="auto"/>
        <w:jc w:val="both"/>
        <w:rPr>
          <w:rFonts w:ascii="Palatino Linotype" w:eastAsia="Palatino Linotype" w:hAnsi="Palatino Linotype" w:cs="Palatino Linotype"/>
          <w:color w:val="000000"/>
        </w:rPr>
      </w:pPr>
    </w:p>
    <w:p w14:paraId="253A058F" w14:textId="77777777" w:rsidR="00D61F60" w:rsidRPr="00812B3B" w:rsidRDefault="001A57B8">
      <w:pPr>
        <w:spacing w:line="360" w:lineRule="auto"/>
        <w:ind w:right="49"/>
        <w:jc w:val="both"/>
        <w:rPr>
          <w:rFonts w:ascii="Palatino Linotype" w:eastAsia="Palatino Linotype" w:hAnsi="Palatino Linotype" w:cs="Palatino Linotype"/>
        </w:rPr>
      </w:pPr>
      <w:r w:rsidRPr="00812B3B">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3DF40EE6" w14:textId="77777777" w:rsidR="00D61F60" w:rsidRPr="00812B3B" w:rsidRDefault="00D61F60">
      <w:pPr>
        <w:spacing w:line="360" w:lineRule="auto"/>
        <w:ind w:right="49"/>
        <w:jc w:val="both"/>
        <w:rPr>
          <w:rFonts w:ascii="Palatino Linotype" w:eastAsia="Palatino Linotype" w:hAnsi="Palatino Linotype" w:cs="Palatino Linotype"/>
        </w:rPr>
      </w:pPr>
    </w:p>
    <w:p w14:paraId="56EC6020" w14:textId="77777777" w:rsidR="00D61F60" w:rsidRPr="00812B3B" w:rsidRDefault="001A57B8">
      <w:pPr>
        <w:spacing w:line="360" w:lineRule="auto"/>
        <w:jc w:val="both"/>
        <w:rPr>
          <w:rFonts w:ascii="Palatino Linotype" w:eastAsia="Palatino Linotype" w:hAnsi="Palatino Linotype" w:cs="Palatino Linotype"/>
        </w:rPr>
      </w:pPr>
      <w:r w:rsidRPr="00812B3B">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45308BE8" w14:textId="77777777" w:rsidR="00D61F60" w:rsidRPr="00812B3B" w:rsidRDefault="00D61F60">
      <w:pPr>
        <w:ind w:left="851" w:right="899"/>
        <w:jc w:val="both"/>
        <w:rPr>
          <w:rFonts w:ascii="Palatino Linotype" w:eastAsia="Palatino Linotype" w:hAnsi="Palatino Linotype" w:cs="Palatino Linotype"/>
          <w:i/>
          <w:sz w:val="22"/>
          <w:szCs w:val="22"/>
        </w:rPr>
      </w:pPr>
    </w:p>
    <w:p w14:paraId="72742CC7" w14:textId="77777777" w:rsidR="00D61F60" w:rsidRPr="00812B3B" w:rsidRDefault="001A57B8">
      <w:pPr>
        <w:ind w:left="851" w:right="899"/>
        <w:jc w:val="both"/>
        <w:rPr>
          <w:rFonts w:ascii="Palatino Linotype" w:eastAsia="Palatino Linotype" w:hAnsi="Palatino Linotype" w:cs="Palatino Linotype"/>
          <w:i/>
          <w:sz w:val="22"/>
          <w:szCs w:val="22"/>
        </w:rPr>
      </w:pPr>
      <w:r w:rsidRPr="00812B3B">
        <w:rPr>
          <w:rFonts w:ascii="Palatino Linotype" w:eastAsia="Palatino Linotype" w:hAnsi="Palatino Linotype" w:cs="Palatino Linotype"/>
          <w:i/>
          <w:sz w:val="22"/>
          <w:szCs w:val="22"/>
        </w:rPr>
        <w:t>“</w:t>
      </w:r>
      <w:r w:rsidRPr="00812B3B">
        <w:rPr>
          <w:rFonts w:ascii="Palatino Linotype" w:eastAsia="Palatino Linotype" w:hAnsi="Palatino Linotype" w:cs="Palatino Linotype"/>
          <w:b/>
          <w:i/>
          <w:sz w:val="22"/>
          <w:szCs w:val="22"/>
        </w:rPr>
        <w:t xml:space="preserve">Artículo 3. </w:t>
      </w:r>
      <w:r w:rsidRPr="00812B3B">
        <w:rPr>
          <w:rFonts w:ascii="Palatino Linotype" w:eastAsia="Palatino Linotype" w:hAnsi="Palatino Linotype" w:cs="Palatino Linotype"/>
          <w:i/>
          <w:sz w:val="22"/>
          <w:szCs w:val="22"/>
        </w:rPr>
        <w:t>Para los efectos de la presente Ley se entenderá por:</w:t>
      </w:r>
    </w:p>
    <w:p w14:paraId="6DE6C4E7" w14:textId="77777777" w:rsidR="00D61F60" w:rsidRPr="00812B3B" w:rsidRDefault="001A57B8">
      <w:pPr>
        <w:ind w:left="851" w:right="899"/>
        <w:jc w:val="both"/>
        <w:rPr>
          <w:rFonts w:ascii="Palatino Linotype" w:eastAsia="Palatino Linotype" w:hAnsi="Palatino Linotype" w:cs="Palatino Linotype"/>
          <w:i/>
          <w:sz w:val="22"/>
          <w:szCs w:val="22"/>
        </w:rPr>
      </w:pPr>
      <w:r w:rsidRPr="00812B3B">
        <w:rPr>
          <w:rFonts w:ascii="Palatino Linotype" w:eastAsia="Palatino Linotype" w:hAnsi="Palatino Linotype" w:cs="Palatino Linotype"/>
          <w:i/>
          <w:sz w:val="22"/>
          <w:szCs w:val="22"/>
        </w:rPr>
        <w:t>…</w:t>
      </w:r>
    </w:p>
    <w:p w14:paraId="491CC070" w14:textId="77777777" w:rsidR="00D61F60" w:rsidRPr="00812B3B" w:rsidRDefault="001A57B8">
      <w:pPr>
        <w:ind w:left="851" w:right="899"/>
        <w:jc w:val="both"/>
        <w:rPr>
          <w:rFonts w:ascii="Palatino Linotype" w:eastAsia="Palatino Linotype" w:hAnsi="Palatino Linotype" w:cs="Palatino Linotype"/>
          <w:i/>
          <w:color w:val="000000"/>
          <w:sz w:val="22"/>
          <w:szCs w:val="22"/>
        </w:rPr>
      </w:pPr>
      <w:r w:rsidRPr="00812B3B">
        <w:rPr>
          <w:rFonts w:ascii="Palatino Linotype" w:eastAsia="Palatino Linotype" w:hAnsi="Palatino Linotype" w:cs="Palatino Linotype"/>
          <w:b/>
          <w:i/>
          <w:color w:val="000000"/>
          <w:sz w:val="22"/>
          <w:szCs w:val="22"/>
        </w:rPr>
        <w:t>XI. Documento:</w:t>
      </w:r>
      <w:r w:rsidRPr="00812B3B">
        <w:rPr>
          <w:rFonts w:ascii="Palatino Linotype" w:eastAsia="Palatino Linotype" w:hAnsi="Palatino Linotype" w:cs="Palatino Linotype"/>
          <w:i/>
          <w:color w:val="000000"/>
          <w:sz w:val="22"/>
          <w:szCs w:val="22"/>
        </w:rPr>
        <w:t xml:space="preserve"> Los expedientes, reportes, estudios, actas</w:t>
      </w:r>
      <w:r w:rsidRPr="00812B3B">
        <w:rPr>
          <w:rFonts w:ascii="Palatino Linotype" w:eastAsia="Palatino Linotype" w:hAnsi="Palatino Linotype" w:cs="Palatino Linotype"/>
          <w:b/>
          <w:i/>
          <w:color w:val="000000"/>
          <w:sz w:val="22"/>
          <w:szCs w:val="22"/>
        </w:rPr>
        <w:t>,</w:t>
      </w:r>
      <w:r w:rsidRPr="00812B3B">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w:t>
      </w:r>
      <w:r w:rsidRPr="00812B3B">
        <w:rPr>
          <w:rFonts w:ascii="Palatino Linotype" w:eastAsia="Palatino Linotype" w:hAnsi="Palatino Linotype" w:cs="Palatino Linotype"/>
          <w:i/>
          <w:color w:val="000000"/>
          <w:sz w:val="22"/>
          <w:szCs w:val="22"/>
        </w:rPr>
        <w:lastRenderedPageBreak/>
        <w:t>o fecha de elaboración. Los documentos podrán estar en cualquier medio, sea escrito, impreso, sonoro, visual, electrónico, informático u holográfico…”</w:t>
      </w:r>
    </w:p>
    <w:p w14:paraId="6F0F5F87" w14:textId="77777777" w:rsidR="00D61F60" w:rsidRPr="00812B3B" w:rsidRDefault="00D61F60">
      <w:pPr>
        <w:ind w:left="851" w:right="899"/>
        <w:jc w:val="both"/>
        <w:rPr>
          <w:rFonts w:ascii="Palatino Linotype" w:eastAsia="Palatino Linotype" w:hAnsi="Palatino Linotype" w:cs="Palatino Linotype"/>
          <w:sz w:val="22"/>
          <w:szCs w:val="22"/>
        </w:rPr>
      </w:pPr>
    </w:p>
    <w:p w14:paraId="3BD0ABE3" w14:textId="77777777" w:rsidR="00D61F60" w:rsidRPr="00812B3B" w:rsidRDefault="001A57B8">
      <w:pPr>
        <w:spacing w:line="360" w:lineRule="auto"/>
        <w:jc w:val="both"/>
        <w:rPr>
          <w:rFonts w:ascii="Palatino Linotype" w:eastAsia="Palatino Linotype" w:hAnsi="Palatino Linotype" w:cs="Palatino Linotype"/>
        </w:rPr>
      </w:pPr>
      <w:r w:rsidRPr="00812B3B">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F5F083E" w14:textId="77777777" w:rsidR="00D61F60" w:rsidRPr="00812B3B" w:rsidRDefault="00D61F60">
      <w:pPr>
        <w:ind w:left="851" w:right="899"/>
        <w:jc w:val="both"/>
        <w:rPr>
          <w:rFonts w:ascii="Palatino Linotype" w:eastAsia="Palatino Linotype" w:hAnsi="Palatino Linotype" w:cs="Palatino Linotype"/>
          <w:b/>
          <w:sz w:val="22"/>
          <w:szCs w:val="22"/>
        </w:rPr>
      </w:pPr>
    </w:p>
    <w:p w14:paraId="0BCC1821" w14:textId="77777777" w:rsidR="00D61F60" w:rsidRPr="00812B3B" w:rsidRDefault="001A57B8">
      <w:pPr>
        <w:ind w:left="851" w:right="899"/>
        <w:jc w:val="both"/>
        <w:rPr>
          <w:rFonts w:ascii="Palatino Linotype" w:eastAsia="Palatino Linotype" w:hAnsi="Palatino Linotype" w:cs="Palatino Linotype"/>
          <w:b/>
          <w:i/>
          <w:sz w:val="22"/>
          <w:szCs w:val="22"/>
        </w:rPr>
      </w:pPr>
      <w:r w:rsidRPr="00812B3B">
        <w:rPr>
          <w:rFonts w:ascii="Palatino Linotype" w:eastAsia="Palatino Linotype" w:hAnsi="Palatino Linotype" w:cs="Palatino Linotype"/>
          <w:b/>
          <w:sz w:val="22"/>
          <w:szCs w:val="22"/>
        </w:rPr>
        <w:t>“</w:t>
      </w:r>
      <w:r w:rsidRPr="00812B3B">
        <w:rPr>
          <w:rFonts w:ascii="Palatino Linotype" w:eastAsia="Palatino Linotype" w:hAnsi="Palatino Linotype" w:cs="Palatino Linotype"/>
          <w:b/>
          <w:i/>
          <w:sz w:val="22"/>
          <w:szCs w:val="22"/>
        </w:rPr>
        <w:t>CRITERIO 0002-11</w:t>
      </w:r>
    </w:p>
    <w:p w14:paraId="2FC66927" w14:textId="77777777" w:rsidR="00D61F60" w:rsidRPr="00812B3B" w:rsidRDefault="001A57B8">
      <w:pPr>
        <w:ind w:left="851" w:right="899"/>
        <w:jc w:val="both"/>
        <w:rPr>
          <w:rFonts w:ascii="Palatino Linotype" w:eastAsia="Palatino Linotype" w:hAnsi="Palatino Linotype" w:cs="Palatino Linotype"/>
          <w:i/>
          <w:sz w:val="22"/>
          <w:szCs w:val="22"/>
        </w:rPr>
      </w:pPr>
      <w:r w:rsidRPr="00812B3B">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812B3B">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9BCDBBA" w14:textId="77777777" w:rsidR="00D61F60" w:rsidRPr="00812B3B" w:rsidRDefault="001A57B8">
      <w:pPr>
        <w:ind w:left="851" w:right="899"/>
        <w:jc w:val="both"/>
        <w:rPr>
          <w:rFonts w:ascii="Palatino Linotype" w:eastAsia="Palatino Linotype" w:hAnsi="Palatino Linotype" w:cs="Palatino Linotype"/>
          <w:i/>
          <w:sz w:val="22"/>
          <w:szCs w:val="22"/>
        </w:rPr>
      </w:pPr>
      <w:r w:rsidRPr="00812B3B">
        <w:rPr>
          <w:rFonts w:ascii="Palatino Linotype" w:eastAsia="Palatino Linotype" w:hAnsi="Palatino Linotype" w:cs="Palatino Linotype"/>
          <w:i/>
          <w:sz w:val="22"/>
          <w:szCs w:val="22"/>
        </w:rPr>
        <w:t xml:space="preserve">En </w:t>
      </w:r>
      <w:proofErr w:type="gramStart"/>
      <w:r w:rsidRPr="00812B3B">
        <w:rPr>
          <w:rFonts w:ascii="Palatino Linotype" w:eastAsia="Palatino Linotype" w:hAnsi="Palatino Linotype" w:cs="Palatino Linotype"/>
          <w:i/>
          <w:sz w:val="22"/>
          <w:szCs w:val="22"/>
        </w:rPr>
        <w:t>consecuencia</w:t>
      </w:r>
      <w:proofErr w:type="gramEnd"/>
      <w:r w:rsidRPr="00812B3B">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0D465141" w14:textId="77777777" w:rsidR="00D61F60" w:rsidRPr="00812B3B" w:rsidRDefault="001A57B8">
      <w:pPr>
        <w:ind w:left="851" w:right="899"/>
        <w:jc w:val="both"/>
        <w:rPr>
          <w:rFonts w:ascii="Palatino Linotype" w:eastAsia="Palatino Linotype" w:hAnsi="Palatino Linotype" w:cs="Palatino Linotype"/>
          <w:i/>
          <w:sz w:val="22"/>
          <w:szCs w:val="22"/>
        </w:rPr>
      </w:pPr>
      <w:r w:rsidRPr="00812B3B">
        <w:rPr>
          <w:rFonts w:ascii="Palatino Linotype" w:eastAsia="Palatino Linotype" w:hAnsi="Palatino Linotype" w:cs="Palatino Linotype"/>
          <w:i/>
          <w:sz w:val="22"/>
          <w:szCs w:val="22"/>
        </w:rPr>
        <w:t xml:space="preserve">1) Que se trate de información registrada en cualquier soporte documental, </w:t>
      </w:r>
      <w:proofErr w:type="gramStart"/>
      <w:r w:rsidRPr="00812B3B">
        <w:rPr>
          <w:rFonts w:ascii="Palatino Linotype" w:eastAsia="Palatino Linotype" w:hAnsi="Palatino Linotype" w:cs="Palatino Linotype"/>
          <w:i/>
          <w:sz w:val="22"/>
          <w:szCs w:val="22"/>
        </w:rPr>
        <w:t>que</w:t>
      </w:r>
      <w:proofErr w:type="gramEnd"/>
      <w:r w:rsidRPr="00812B3B">
        <w:rPr>
          <w:rFonts w:ascii="Palatino Linotype" w:eastAsia="Palatino Linotype" w:hAnsi="Palatino Linotype" w:cs="Palatino Linotype"/>
          <w:i/>
          <w:sz w:val="22"/>
          <w:szCs w:val="22"/>
        </w:rPr>
        <w:t xml:space="preserve"> en ejercicio de las atribuciones conferidas, sea generada por los Sujetos Obligados;</w:t>
      </w:r>
    </w:p>
    <w:p w14:paraId="5DA7E68E" w14:textId="77777777" w:rsidR="00D61F60" w:rsidRPr="00812B3B" w:rsidRDefault="001A57B8">
      <w:pPr>
        <w:ind w:left="851" w:right="899"/>
        <w:jc w:val="both"/>
        <w:rPr>
          <w:rFonts w:ascii="Palatino Linotype" w:eastAsia="Palatino Linotype" w:hAnsi="Palatino Linotype" w:cs="Palatino Linotype"/>
          <w:b/>
          <w:i/>
          <w:sz w:val="22"/>
          <w:szCs w:val="22"/>
        </w:rPr>
      </w:pPr>
      <w:r w:rsidRPr="00812B3B">
        <w:rPr>
          <w:rFonts w:ascii="Palatino Linotype" w:eastAsia="Palatino Linotype" w:hAnsi="Palatino Linotype" w:cs="Palatino Linotype"/>
          <w:b/>
          <w:i/>
          <w:sz w:val="22"/>
          <w:szCs w:val="22"/>
        </w:rPr>
        <w:t xml:space="preserve">2) Que se trate de información registrada en cualquier soporte documental, </w:t>
      </w:r>
      <w:proofErr w:type="gramStart"/>
      <w:r w:rsidRPr="00812B3B">
        <w:rPr>
          <w:rFonts w:ascii="Palatino Linotype" w:eastAsia="Palatino Linotype" w:hAnsi="Palatino Linotype" w:cs="Palatino Linotype"/>
          <w:b/>
          <w:i/>
          <w:sz w:val="22"/>
          <w:szCs w:val="22"/>
        </w:rPr>
        <w:t>que</w:t>
      </w:r>
      <w:proofErr w:type="gramEnd"/>
      <w:r w:rsidRPr="00812B3B">
        <w:rPr>
          <w:rFonts w:ascii="Palatino Linotype" w:eastAsia="Palatino Linotype" w:hAnsi="Palatino Linotype" w:cs="Palatino Linotype"/>
          <w:b/>
          <w:i/>
          <w:sz w:val="22"/>
          <w:szCs w:val="22"/>
        </w:rPr>
        <w:t xml:space="preserve"> en ejercicio de las atribuciones conferidas, sea administrada por los Sujetos Obligados, y</w:t>
      </w:r>
    </w:p>
    <w:p w14:paraId="0D44BB6B" w14:textId="77777777" w:rsidR="00D61F60" w:rsidRPr="00812B3B" w:rsidRDefault="001A57B8">
      <w:pPr>
        <w:ind w:left="851" w:right="899"/>
        <w:jc w:val="both"/>
        <w:rPr>
          <w:rFonts w:ascii="Palatino Linotype" w:eastAsia="Palatino Linotype" w:hAnsi="Palatino Linotype" w:cs="Palatino Linotype"/>
          <w:b/>
          <w:i/>
          <w:sz w:val="22"/>
          <w:szCs w:val="22"/>
        </w:rPr>
      </w:pPr>
      <w:r w:rsidRPr="00812B3B">
        <w:rPr>
          <w:rFonts w:ascii="Palatino Linotype" w:eastAsia="Palatino Linotype" w:hAnsi="Palatino Linotype" w:cs="Palatino Linotype"/>
          <w:b/>
          <w:i/>
          <w:sz w:val="22"/>
          <w:szCs w:val="22"/>
        </w:rPr>
        <w:t xml:space="preserve">3) Que se trate de información registrada en cualquier soporte documental, </w:t>
      </w:r>
      <w:proofErr w:type="gramStart"/>
      <w:r w:rsidRPr="00812B3B">
        <w:rPr>
          <w:rFonts w:ascii="Palatino Linotype" w:eastAsia="Palatino Linotype" w:hAnsi="Palatino Linotype" w:cs="Palatino Linotype"/>
          <w:b/>
          <w:i/>
          <w:sz w:val="22"/>
          <w:szCs w:val="22"/>
        </w:rPr>
        <w:t>que</w:t>
      </w:r>
      <w:proofErr w:type="gramEnd"/>
      <w:r w:rsidRPr="00812B3B">
        <w:rPr>
          <w:rFonts w:ascii="Palatino Linotype" w:eastAsia="Palatino Linotype" w:hAnsi="Palatino Linotype" w:cs="Palatino Linotype"/>
          <w:b/>
          <w:i/>
          <w:sz w:val="22"/>
          <w:szCs w:val="22"/>
        </w:rPr>
        <w:t xml:space="preserve"> en ejercicio de las atribuciones conferidas, se encuentre en posesión de los Sujetos Obligados.”</w:t>
      </w:r>
    </w:p>
    <w:p w14:paraId="20D6A594" w14:textId="77777777" w:rsidR="00D61F60" w:rsidRPr="00812B3B" w:rsidRDefault="001A57B8">
      <w:pPr>
        <w:spacing w:before="240" w:after="240" w:line="360" w:lineRule="auto"/>
        <w:jc w:val="both"/>
        <w:rPr>
          <w:rFonts w:ascii="Palatino Linotype" w:eastAsia="Palatino Linotype" w:hAnsi="Palatino Linotype" w:cs="Palatino Linotype"/>
        </w:rPr>
      </w:pPr>
      <w:r w:rsidRPr="00812B3B">
        <w:rPr>
          <w:rFonts w:ascii="Palatino Linotype" w:eastAsia="Palatino Linotype" w:hAnsi="Palatino Linotype" w:cs="Palatino Linotype"/>
        </w:rPr>
        <w:t>Así, del análisis de la solicitud de información pública que motivó el recurso de revisión que ahora se resuelve, se advierte que el particular requirió a la Secretaría de Seguridad, lo siguiente:</w:t>
      </w:r>
    </w:p>
    <w:p w14:paraId="659AF0F6" w14:textId="77777777" w:rsidR="00D61F60" w:rsidRPr="00812B3B" w:rsidRDefault="001A57B8">
      <w:pPr>
        <w:numPr>
          <w:ilvl w:val="0"/>
          <w:numId w:val="1"/>
        </w:numPr>
        <w:pBdr>
          <w:top w:val="nil"/>
          <w:left w:val="nil"/>
          <w:bottom w:val="nil"/>
          <w:right w:val="nil"/>
          <w:between w:val="nil"/>
        </w:pBdr>
        <w:spacing w:before="240" w:line="360" w:lineRule="auto"/>
        <w:jc w:val="both"/>
        <w:rPr>
          <w:rFonts w:ascii="Palatino Linotype" w:eastAsia="Palatino Linotype" w:hAnsi="Palatino Linotype" w:cs="Palatino Linotype"/>
          <w:color w:val="000000"/>
        </w:rPr>
      </w:pPr>
      <w:r w:rsidRPr="00812B3B">
        <w:rPr>
          <w:rFonts w:ascii="Palatino Linotype" w:eastAsia="Palatino Linotype" w:hAnsi="Palatino Linotype" w:cs="Palatino Linotype"/>
          <w:color w:val="000000"/>
        </w:rPr>
        <w:lastRenderedPageBreak/>
        <w:t xml:space="preserve">El listado de las remuneraciones brutas y netas de todas las personas servidoras públicas de base y de confianza que trabajan en la secretaria de seguridad del Estado de México. </w:t>
      </w:r>
    </w:p>
    <w:p w14:paraId="041AF12D" w14:textId="77777777" w:rsidR="00D61F60" w:rsidRPr="00812B3B" w:rsidRDefault="001A57B8">
      <w:pPr>
        <w:numPr>
          <w:ilvl w:val="0"/>
          <w:numId w:val="1"/>
        </w:numPr>
        <w:pBdr>
          <w:top w:val="nil"/>
          <w:left w:val="nil"/>
          <w:bottom w:val="nil"/>
          <w:right w:val="nil"/>
          <w:between w:val="nil"/>
        </w:pBdr>
        <w:spacing w:after="240" w:line="360" w:lineRule="auto"/>
        <w:jc w:val="both"/>
        <w:rPr>
          <w:rFonts w:ascii="Palatino Linotype" w:eastAsia="Palatino Linotype" w:hAnsi="Palatino Linotype" w:cs="Palatino Linotype"/>
          <w:color w:val="000000"/>
        </w:rPr>
      </w:pPr>
      <w:r w:rsidRPr="00812B3B">
        <w:rPr>
          <w:rFonts w:ascii="Palatino Linotype" w:eastAsia="Palatino Linotype" w:hAnsi="Palatino Linotype" w:cs="Palatino Linotype"/>
          <w:color w:val="000000"/>
        </w:rPr>
        <w:t>Los sueldos netos y brutos de los servidores públicos inscritos y que son parte de la Secretaría de Seguridad del Estado de México.</w:t>
      </w:r>
    </w:p>
    <w:p w14:paraId="18A2FCBA" w14:textId="77777777" w:rsidR="00D61F60" w:rsidRPr="00812B3B" w:rsidRDefault="001A57B8">
      <w:pPr>
        <w:spacing w:before="240" w:after="240" w:line="360" w:lineRule="auto"/>
        <w:jc w:val="both"/>
        <w:rPr>
          <w:rFonts w:ascii="Palatino Linotype" w:eastAsia="Palatino Linotype" w:hAnsi="Palatino Linotype" w:cs="Palatino Linotype"/>
        </w:rPr>
      </w:pPr>
      <w:r w:rsidRPr="00812B3B">
        <w:rPr>
          <w:rFonts w:ascii="Palatino Linotype" w:eastAsia="Palatino Linotype" w:hAnsi="Palatino Linotype" w:cs="Palatino Linotype"/>
        </w:rPr>
        <w:t xml:space="preserve">En respuesta, el </w:t>
      </w:r>
      <w:r w:rsidRPr="00812B3B">
        <w:rPr>
          <w:rFonts w:ascii="Palatino Linotype" w:eastAsia="Palatino Linotype" w:hAnsi="Palatino Linotype" w:cs="Palatino Linotype"/>
          <w:b/>
        </w:rPr>
        <w:t>SUJETO OBLIGADO</w:t>
      </w:r>
      <w:r w:rsidRPr="00812B3B">
        <w:rPr>
          <w:rFonts w:ascii="Palatino Linotype" w:eastAsia="Palatino Linotype" w:hAnsi="Palatino Linotype" w:cs="Palatino Linotype"/>
        </w:rPr>
        <w:t xml:space="preserve"> a través de su </w:t>
      </w:r>
      <w:proofErr w:type="gramStart"/>
      <w:r w:rsidRPr="00812B3B">
        <w:rPr>
          <w:rFonts w:ascii="Palatino Linotype" w:eastAsia="Palatino Linotype" w:hAnsi="Palatino Linotype" w:cs="Palatino Linotype"/>
        </w:rPr>
        <w:t>Jefa</w:t>
      </w:r>
      <w:proofErr w:type="gramEnd"/>
      <w:r w:rsidRPr="00812B3B">
        <w:rPr>
          <w:rFonts w:ascii="Palatino Linotype" w:eastAsia="Palatino Linotype" w:hAnsi="Palatino Linotype" w:cs="Palatino Linotype"/>
        </w:rPr>
        <w:t xml:space="preserve"> de la Unidad de Información, Planeación, Programación y Evaluación, y Titular de la Unidad de Transparencia, por medio del cual informó al solicitante que la información referente a las remuneraciones del personal operativo de esta Secretaría de Seguridad del Estado de México, la podría localizar en el sitio web oficial de este Sujeto Obligado, apartado acerca de SUB apartado Tabulador de Sueldos, agregando la siguiente captura de pantalla:</w:t>
      </w:r>
    </w:p>
    <w:p w14:paraId="3FC639F2" w14:textId="77777777" w:rsidR="00D61F60" w:rsidRPr="00812B3B" w:rsidRDefault="001A57B8">
      <w:pPr>
        <w:spacing w:after="240" w:line="360" w:lineRule="auto"/>
        <w:jc w:val="both"/>
        <w:rPr>
          <w:rFonts w:ascii="Palatino Linotype" w:eastAsia="Palatino Linotype" w:hAnsi="Palatino Linotype" w:cs="Palatino Linotype"/>
        </w:rPr>
      </w:pPr>
      <w:r w:rsidRPr="00812B3B">
        <w:rPr>
          <w:rFonts w:ascii="Palatino Linotype" w:eastAsia="Palatino Linotype" w:hAnsi="Palatino Linotype" w:cs="Palatino Linotype"/>
          <w:noProof/>
          <w:lang w:val="es-MX"/>
        </w:rPr>
        <w:drawing>
          <wp:inline distT="0" distB="0" distL="0" distR="0" wp14:anchorId="5616F1D7" wp14:editId="4948980D">
            <wp:extent cx="5670550" cy="1911350"/>
            <wp:effectExtent l="0" t="0" r="0" b="0"/>
            <wp:docPr id="204833498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l="17538" t="20755" r="26567" b="5407"/>
                    <a:stretch>
                      <a:fillRect/>
                    </a:stretch>
                  </pic:blipFill>
                  <pic:spPr>
                    <a:xfrm>
                      <a:off x="0" y="0"/>
                      <a:ext cx="5670550" cy="1911350"/>
                    </a:xfrm>
                    <a:prstGeom prst="rect">
                      <a:avLst/>
                    </a:prstGeom>
                    <a:ln/>
                  </pic:spPr>
                </pic:pic>
              </a:graphicData>
            </a:graphic>
          </wp:inline>
        </w:drawing>
      </w:r>
    </w:p>
    <w:p w14:paraId="32A9D29B" w14:textId="77777777" w:rsidR="00D61F60" w:rsidRPr="00812B3B" w:rsidRDefault="001A57B8">
      <w:pPr>
        <w:spacing w:after="240" w:line="360" w:lineRule="auto"/>
        <w:jc w:val="both"/>
        <w:rPr>
          <w:rFonts w:ascii="Palatino Linotype" w:eastAsia="Palatino Linotype" w:hAnsi="Palatino Linotype" w:cs="Palatino Linotype"/>
        </w:rPr>
      </w:pPr>
      <w:r w:rsidRPr="00812B3B">
        <w:rPr>
          <w:rFonts w:ascii="Palatino Linotype" w:eastAsia="Palatino Linotype" w:hAnsi="Palatino Linotype" w:cs="Palatino Linotype"/>
        </w:rPr>
        <w:t>Asimismo, le indicó que el desglose de las remuneraciones, la podría localizar en la plataforma de la información pública de oficio mexiquense (IPOMEX) de esta Sujeto Obligado en la fracción VIII A, denominada remuneraciones a saber, adjuntando la siguiente captura de pantalla:</w:t>
      </w:r>
    </w:p>
    <w:p w14:paraId="3801480B" w14:textId="77777777" w:rsidR="00D61F60" w:rsidRPr="00812B3B" w:rsidRDefault="001A57B8">
      <w:pPr>
        <w:spacing w:after="240" w:line="360" w:lineRule="auto"/>
        <w:jc w:val="both"/>
        <w:rPr>
          <w:rFonts w:ascii="Palatino Linotype" w:eastAsia="Palatino Linotype" w:hAnsi="Palatino Linotype" w:cs="Palatino Linotype"/>
        </w:rPr>
      </w:pPr>
      <w:r w:rsidRPr="00812B3B">
        <w:rPr>
          <w:rFonts w:ascii="Palatino Linotype" w:eastAsia="Palatino Linotype" w:hAnsi="Palatino Linotype" w:cs="Palatino Linotype"/>
          <w:noProof/>
          <w:lang w:val="es-MX"/>
        </w:rPr>
        <w:lastRenderedPageBreak/>
        <w:drawing>
          <wp:inline distT="0" distB="0" distL="0" distR="0" wp14:anchorId="00FE077D" wp14:editId="2C71F4F1">
            <wp:extent cx="5612130" cy="3289935"/>
            <wp:effectExtent l="0" t="0" r="0" b="0"/>
            <wp:docPr id="204833498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5612130" cy="3289935"/>
                    </a:xfrm>
                    <a:prstGeom prst="rect">
                      <a:avLst/>
                    </a:prstGeom>
                    <a:ln/>
                  </pic:spPr>
                </pic:pic>
              </a:graphicData>
            </a:graphic>
          </wp:inline>
        </w:drawing>
      </w:r>
    </w:p>
    <w:p w14:paraId="2435AFA1" w14:textId="77777777" w:rsidR="00D61F60" w:rsidRPr="00812B3B" w:rsidRDefault="001A57B8">
      <w:pPr>
        <w:spacing w:line="360" w:lineRule="auto"/>
        <w:jc w:val="both"/>
        <w:rPr>
          <w:rFonts w:ascii="Palatino Linotype" w:eastAsia="Palatino Linotype" w:hAnsi="Palatino Linotype" w:cs="Palatino Linotype"/>
        </w:rPr>
      </w:pPr>
      <w:r w:rsidRPr="00812B3B">
        <w:rPr>
          <w:rFonts w:ascii="Palatino Linotype" w:eastAsia="Palatino Linotype" w:hAnsi="Palatino Linotype" w:cs="Palatino Linotype"/>
        </w:rPr>
        <w:t xml:space="preserve">Una vez conocida la respuesta la parte </w:t>
      </w:r>
      <w:r w:rsidRPr="00812B3B">
        <w:rPr>
          <w:rFonts w:ascii="Palatino Linotype" w:eastAsia="Palatino Linotype" w:hAnsi="Palatino Linotype" w:cs="Palatino Linotype"/>
          <w:b/>
        </w:rPr>
        <w:t>RECURRENTE</w:t>
      </w:r>
      <w:r w:rsidRPr="00812B3B">
        <w:rPr>
          <w:rFonts w:ascii="Palatino Linotype" w:eastAsia="Palatino Linotype" w:hAnsi="Palatino Linotype" w:cs="Palatino Linotype"/>
        </w:rPr>
        <w:t xml:space="preserve"> se inconformó por lo siguiente:</w:t>
      </w:r>
    </w:p>
    <w:p w14:paraId="3A9F80F7" w14:textId="77777777" w:rsidR="00D61F60" w:rsidRPr="00812B3B" w:rsidRDefault="00D61F60">
      <w:pPr>
        <w:spacing w:line="360" w:lineRule="auto"/>
        <w:jc w:val="both"/>
        <w:rPr>
          <w:rFonts w:ascii="Palatino Linotype" w:eastAsia="Palatino Linotype" w:hAnsi="Palatino Linotype" w:cs="Palatino Linotype"/>
        </w:rPr>
      </w:pPr>
    </w:p>
    <w:p w14:paraId="14235687" w14:textId="77777777" w:rsidR="00D61F60" w:rsidRPr="00812B3B" w:rsidRDefault="001A57B8">
      <w:pPr>
        <w:ind w:left="567" w:right="618"/>
        <w:jc w:val="both"/>
        <w:rPr>
          <w:rFonts w:ascii="Palatino Linotype" w:eastAsia="Palatino Linotype" w:hAnsi="Palatino Linotype" w:cs="Palatino Linotype"/>
          <w:i/>
        </w:rPr>
      </w:pPr>
      <w:r w:rsidRPr="00812B3B">
        <w:rPr>
          <w:rFonts w:ascii="Palatino Linotype" w:eastAsia="Palatino Linotype" w:hAnsi="Palatino Linotype" w:cs="Palatino Linotype"/>
          <w:i/>
        </w:rPr>
        <w:t xml:space="preserve">“La respuesta a la solicitud 00347/SSEM/IP/2024 no está completa, me dirige a tabulador de sueldo sin nombres y lo que </w:t>
      </w:r>
      <w:proofErr w:type="spellStart"/>
      <w:r w:rsidRPr="00812B3B">
        <w:rPr>
          <w:rFonts w:ascii="Palatino Linotype" w:eastAsia="Palatino Linotype" w:hAnsi="Palatino Linotype" w:cs="Palatino Linotype"/>
          <w:i/>
        </w:rPr>
        <w:t>esta</w:t>
      </w:r>
      <w:proofErr w:type="spellEnd"/>
      <w:r w:rsidRPr="00812B3B">
        <w:rPr>
          <w:rFonts w:ascii="Palatino Linotype" w:eastAsia="Palatino Linotype" w:hAnsi="Palatino Linotype" w:cs="Palatino Linotype"/>
          <w:i/>
        </w:rPr>
        <w:t xml:space="preserve"> en </w:t>
      </w:r>
      <w:proofErr w:type="spellStart"/>
      <w:r w:rsidRPr="00812B3B">
        <w:rPr>
          <w:rFonts w:ascii="Palatino Linotype" w:eastAsia="Palatino Linotype" w:hAnsi="Palatino Linotype" w:cs="Palatino Linotype"/>
          <w:i/>
        </w:rPr>
        <w:t>ipomex</w:t>
      </w:r>
      <w:proofErr w:type="spellEnd"/>
      <w:r w:rsidRPr="00812B3B">
        <w:rPr>
          <w:rFonts w:ascii="Palatino Linotype" w:eastAsia="Palatino Linotype" w:hAnsi="Palatino Linotype" w:cs="Palatino Linotype"/>
          <w:i/>
        </w:rPr>
        <w:t xml:space="preserve"> solo es del personal de confianza, es decir secretario, subsecretarios, directores, subdirectores, jefes de departamento. Yo solicité sueldos con nombre del funcionario y puesto de todo el personal que trabaja en la secretaría de seguridad, es decir, tanto directivos, como personal de bases, plazas, los de contrato, todos. Solicito la información completa gracias” (Sic)</w:t>
      </w:r>
    </w:p>
    <w:p w14:paraId="2ABB47DF" w14:textId="77777777" w:rsidR="00D61F60" w:rsidRPr="00812B3B" w:rsidRDefault="00D61F60">
      <w:pPr>
        <w:ind w:left="567" w:right="618"/>
        <w:jc w:val="both"/>
        <w:rPr>
          <w:rFonts w:ascii="Palatino Linotype" w:eastAsia="Palatino Linotype" w:hAnsi="Palatino Linotype" w:cs="Palatino Linotype"/>
          <w:i/>
        </w:rPr>
      </w:pPr>
    </w:p>
    <w:p w14:paraId="6DC0ECC8" w14:textId="77777777" w:rsidR="00D61F60" w:rsidRPr="00812B3B" w:rsidRDefault="001A57B8">
      <w:pPr>
        <w:spacing w:after="240" w:line="360" w:lineRule="auto"/>
        <w:jc w:val="both"/>
        <w:rPr>
          <w:rFonts w:ascii="Palatino Linotype" w:eastAsia="Palatino Linotype" w:hAnsi="Palatino Linotype" w:cs="Palatino Linotype"/>
        </w:rPr>
      </w:pPr>
      <w:r w:rsidRPr="00812B3B">
        <w:rPr>
          <w:rFonts w:ascii="Palatino Linotype" w:eastAsia="Palatino Linotype" w:hAnsi="Palatino Linotype" w:cs="Palatino Linotype"/>
        </w:rPr>
        <w:t xml:space="preserve">Ante la interposición del recurso de revisión el </w:t>
      </w:r>
      <w:r w:rsidRPr="00812B3B">
        <w:rPr>
          <w:rFonts w:ascii="Palatino Linotype" w:eastAsia="Palatino Linotype" w:hAnsi="Palatino Linotype" w:cs="Palatino Linotype"/>
          <w:b/>
        </w:rPr>
        <w:t>SUJETO OBLIGADO</w:t>
      </w:r>
      <w:r w:rsidRPr="00812B3B">
        <w:rPr>
          <w:rFonts w:ascii="Palatino Linotype" w:eastAsia="Palatino Linotype" w:hAnsi="Palatino Linotype" w:cs="Palatino Linotype"/>
        </w:rPr>
        <w:t xml:space="preserve"> rindió su informe justificado, mediante el cual informó por cuanto hace al personal operativo de la Secretaría de Seguridad que en fecha dos de julio del año en curso, informó al ahora Recurrente que la información referente a las remuneraciones del personal operativo de esta Secretaría de Seguridad se encuentra disponible para su consulta </w:t>
      </w:r>
      <w:r w:rsidRPr="00812B3B">
        <w:rPr>
          <w:rFonts w:ascii="Palatino Linotype" w:eastAsia="Palatino Linotype" w:hAnsi="Palatino Linotype" w:cs="Palatino Linotype"/>
        </w:rPr>
        <w:lastRenderedPageBreak/>
        <w:t xml:space="preserve">en el tabulador de sueldos de servidores públicos operativos a través del sitio web oficial de esta dependencia, a través de la siguiente dirección electrónica: </w:t>
      </w:r>
      <w:hyperlink r:id="rId25">
        <w:r w:rsidRPr="00812B3B">
          <w:rPr>
            <w:rFonts w:ascii="Palatino Linotype" w:eastAsia="Palatino Linotype" w:hAnsi="Palatino Linotype" w:cs="Palatino Linotype"/>
            <w:color w:val="0000FF"/>
            <w:u w:val="single"/>
          </w:rPr>
          <w:t>https://sseguridad.edomex.gob.mx/tabulador_sueldos</w:t>
        </w:r>
      </w:hyperlink>
      <w:r w:rsidRPr="00812B3B">
        <w:rPr>
          <w:rFonts w:ascii="Palatino Linotype" w:eastAsia="Palatino Linotype" w:hAnsi="Palatino Linotype" w:cs="Palatino Linotype"/>
        </w:rPr>
        <w:t xml:space="preserve"> , adjuntando para tal efecto dicho tabulador de sueldos. </w:t>
      </w:r>
    </w:p>
    <w:p w14:paraId="1D48AC65" w14:textId="77777777" w:rsidR="00D61F60" w:rsidRPr="00812B3B" w:rsidRDefault="001A57B8">
      <w:pPr>
        <w:spacing w:after="240" w:line="360" w:lineRule="auto"/>
        <w:jc w:val="both"/>
        <w:rPr>
          <w:rFonts w:ascii="Palatino Linotype" w:eastAsia="Palatino Linotype" w:hAnsi="Palatino Linotype" w:cs="Palatino Linotype"/>
        </w:rPr>
      </w:pPr>
      <w:r w:rsidRPr="00812B3B">
        <w:rPr>
          <w:rFonts w:ascii="Palatino Linotype" w:eastAsia="Palatino Linotype" w:hAnsi="Palatino Linotype" w:cs="Palatino Linotype"/>
        </w:rPr>
        <w:t>Asimismo, señaló que en dicho tabulador de sueldos se dan a conocer las plazas operativas con las que cuenta esta Secretaría, desde policía hasta el comisario, refiriendo para cada una la categoría, el sueldo base, sueldo bruto y sueldo neto de cada uno de los puestos operativos.</w:t>
      </w:r>
    </w:p>
    <w:p w14:paraId="080A5C36" w14:textId="77777777" w:rsidR="00D61F60" w:rsidRPr="00812B3B" w:rsidRDefault="001A57B8">
      <w:pPr>
        <w:spacing w:after="240" w:line="360" w:lineRule="auto"/>
        <w:jc w:val="both"/>
        <w:rPr>
          <w:rFonts w:ascii="Palatino Linotype" w:eastAsia="Palatino Linotype" w:hAnsi="Palatino Linotype" w:cs="Palatino Linotype"/>
        </w:rPr>
      </w:pPr>
      <w:r w:rsidRPr="00812B3B">
        <w:rPr>
          <w:rFonts w:ascii="Palatino Linotype" w:eastAsia="Palatino Linotype" w:hAnsi="Palatino Linotype" w:cs="Palatino Linotype"/>
        </w:rPr>
        <w:t xml:space="preserve">Por otro lado, en cuanto al personal administrativo, así como mandos medios y superiores, se hace de su conocimiento que, al ser parte del Sector Central, esta Secretaría se basa en el tabulador de sueldos del Gobierno del Estado de México, publicado en el periódico oficial de la Gaceta del Gobierno de fecha 28 de diciembre de 2023, el cual adjuntó a su informe y que se encuentra disponible para su descarga en el sitio web oficial de esta Secretaría, como se refirió anteriormente: </w:t>
      </w:r>
    </w:p>
    <w:p w14:paraId="10803BF7" w14:textId="77777777" w:rsidR="00D61F60" w:rsidRPr="00812B3B" w:rsidRDefault="00756EDA">
      <w:pPr>
        <w:spacing w:after="240" w:line="360" w:lineRule="auto"/>
        <w:jc w:val="both"/>
        <w:rPr>
          <w:rFonts w:ascii="Palatino Linotype" w:eastAsia="Palatino Linotype" w:hAnsi="Palatino Linotype" w:cs="Palatino Linotype"/>
        </w:rPr>
      </w:pPr>
      <w:hyperlink r:id="rId26">
        <w:r w:rsidR="001A57B8" w:rsidRPr="00812B3B">
          <w:rPr>
            <w:rFonts w:ascii="Palatino Linotype" w:eastAsia="Palatino Linotype" w:hAnsi="Palatino Linotype" w:cs="Palatino Linotype"/>
            <w:color w:val="0000FF"/>
            <w:u w:val="single"/>
          </w:rPr>
          <w:t>https://sseguridad.edomex.gob.mx/tabulador_sueldos</w:t>
        </w:r>
      </w:hyperlink>
    </w:p>
    <w:p w14:paraId="22893CFD" w14:textId="77777777" w:rsidR="00D61F60" w:rsidRPr="00812B3B" w:rsidRDefault="001A57B8">
      <w:pPr>
        <w:spacing w:after="240" w:line="360" w:lineRule="auto"/>
        <w:jc w:val="both"/>
        <w:rPr>
          <w:rFonts w:ascii="Palatino Linotype" w:eastAsia="Palatino Linotype" w:hAnsi="Palatino Linotype" w:cs="Palatino Linotype"/>
        </w:rPr>
      </w:pPr>
      <w:r w:rsidRPr="00812B3B">
        <w:rPr>
          <w:rFonts w:ascii="Palatino Linotype" w:eastAsia="Palatino Linotype" w:hAnsi="Palatino Linotype" w:cs="Palatino Linotype"/>
        </w:rPr>
        <w:t xml:space="preserve">Aunado a lo anterior, señaló que el desglose correspondiente se encuentra disponible para su consulta a través de la Plataforma de Información Pública de Oficio Mexiquense (IPOMEX), de este Sujeto Obligado, en la fracción VIII A, denominada Remuneraciones en el link: </w:t>
      </w:r>
    </w:p>
    <w:p w14:paraId="05F5699D" w14:textId="77777777" w:rsidR="00D61F60" w:rsidRPr="00812B3B" w:rsidRDefault="00756EDA">
      <w:pPr>
        <w:spacing w:after="240" w:line="360" w:lineRule="auto"/>
        <w:jc w:val="both"/>
        <w:rPr>
          <w:rFonts w:ascii="Palatino Linotype" w:eastAsia="Palatino Linotype" w:hAnsi="Palatino Linotype" w:cs="Palatino Linotype"/>
        </w:rPr>
      </w:pPr>
      <w:hyperlink r:id="rId27" w:anchor="/obligaciones/353">
        <w:r w:rsidR="001A57B8" w:rsidRPr="00812B3B">
          <w:rPr>
            <w:rFonts w:ascii="Palatino Linotype" w:eastAsia="Palatino Linotype" w:hAnsi="Palatino Linotype" w:cs="Palatino Linotype"/>
            <w:color w:val="0000FF"/>
            <w:u w:val="single"/>
          </w:rPr>
          <w:t>https://infoem2.ipomex.org.mx/ipomex/#/obligaciones/353</w:t>
        </w:r>
      </w:hyperlink>
    </w:p>
    <w:p w14:paraId="32E16C40" w14:textId="77777777" w:rsidR="00D61F60" w:rsidRPr="00812B3B" w:rsidRDefault="001A57B8">
      <w:pPr>
        <w:spacing w:after="240" w:line="360" w:lineRule="auto"/>
        <w:jc w:val="both"/>
        <w:rPr>
          <w:rFonts w:ascii="Palatino Linotype" w:eastAsia="Palatino Linotype" w:hAnsi="Palatino Linotype" w:cs="Palatino Linotype"/>
        </w:rPr>
      </w:pPr>
      <w:r w:rsidRPr="00812B3B">
        <w:rPr>
          <w:rFonts w:ascii="Palatino Linotype" w:eastAsia="Palatino Linotype" w:hAnsi="Palatino Linotype" w:cs="Palatino Linotype"/>
        </w:rPr>
        <w:t xml:space="preserve">Considerando que los motivos de inconformidad se solventan con el presente informe justificado. </w:t>
      </w:r>
    </w:p>
    <w:p w14:paraId="0D02A048" w14:textId="77777777" w:rsidR="00D61F60" w:rsidRPr="00812B3B" w:rsidRDefault="001A57B8">
      <w:pPr>
        <w:spacing w:line="360" w:lineRule="auto"/>
        <w:jc w:val="both"/>
        <w:rPr>
          <w:rFonts w:ascii="Palatino Linotype" w:eastAsia="Palatino Linotype" w:hAnsi="Palatino Linotype" w:cs="Palatino Linotype"/>
        </w:rPr>
      </w:pPr>
      <w:r w:rsidRPr="00812B3B">
        <w:rPr>
          <w:rFonts w:ascii="Palatino Linotype" w:eastAsia="Palatino Linotype" w:hAnsi="Palatino Linotype" w:cs="Palatino Linotype"/>
          <w:color w:val="000000"/>
        </w:rPr>
        <w:lastRenderedPageBreak/>
        <w:t>Con base en lo precedente</w:t>
      </w:r>
      <w:r w:rsidRPr="00812B3B">
        <w:rPr>
          <w:rFonts w:ascii="Palatino Linotype" w:eastAsia="Palatino Linotype" w:hAnsi="Palatino Linotype" w:cs="Palatino Linotype"/>
        </w:rPr>
        <w:t xml:space="preserve">, se determina que la información proporcionada por el </w:t>
      </w:r>
      <w:r w:rsidRPr="00812B3B">
        <w:rPr>
          <w:rFonts w:ascii="Palatino Linotype" w:eastAsia="Palatino Linotype" w:hAnsi="Palatino Linotype" w:cs="Palatino Linotype"/>
          <w:b/>
        </w:rPr>
        <w:t>SUJETO OBLIGADO</w:t>
      </w:r>
      <w:r w:rsidRPr="00812B3B">
        <w:rPr>
          <w:rFonts w:ascii="Palatino Linotype" w:eastAsia="Palatino Linotype" w:hAnsi="Palatino Linotype" w:cs="Palatino Linotype"/>
        </w:rPr>
        <w:t xml:space="preserve"> en su respuesta como informe justificado, no cumple lo establecido por los artículos 4, 12 y 24 último párrafo de la Ley de Transparencia y Acceso a la Información Pública del Estado de México y Municipios; por ello, los motivos de inconformidad acontecen fundados para revocar la respuesta del </w:t>
      </w:r>
      <w:r w:rsidRPr="00812B3B">
        <w:rPr>
          <w:rFonts w:ascii="Palatino Linotype" w:eastAsia="Palatino Linotype" w:hAnsi="Palatino Linotype" w:cs="Palatino Linotype"/>
          <w:b/>
        </w:rPr>
        <w:t>SUJETO OBLIGADO</w:t>
      </w:r>
      <w:r w:rsidRPr="00812B3B">
        <w:rPr>
          <w:rFonts w:ascii="Palatino Linotype" w:eastAsia="Palatino Linotype" w:hAnsi="Palatino Linotype" w:cs="Palatino Linotype"/>
        </w:rPr>
        <w:t xml:space="preserve"> en razón de las consideraciones de derecho que a continuación se exponen:</w:t>
      </w:r>
    </w:p>
    <w:p w14:paraId="38CB9325" w14:textId="77777777" w:rsidR="00003F3F" w:rsidRPr="00812B3B" w:rsidRDefault="001A57B8" w:rsidP="00003F3F">
      <w:pPr>
        <w:spacing w:before="240" w:after="240" w:line="360" w:lineRule="auto"/>
        <w:jc w:val="both"/>
        <w:rPr>
          <w:rFonts w:ascii="Palatino Linotype" w:eastAsia="Palatino Linotype" w:hAnsi="Palatino Linotype" w:cs="Palatino Linotype"/>
        </w:rPr>
      </w:pPr>
      <w:r w:rsidRPr="00812B3B">
        <w:rPr>
          <w:rFonts w:ascii="Palatino Linotype" w:eastAsia="Palatino Linotype" w:hAnsi="Palatino Linotype" w:cs="Palatino Linotype"/>
        </w:rPr>
        <w:t xml:space="preserve">Antes del estudio de fondo, se debe precisar que si bien es cierto que la parte </w:t>
      </w:r>
      <w:r w:rsidRPr="00812B3B">
        <w:rPr>
          <w:rFonts w:ascii="Palatino Linotype" w:eastAsia="Palatino Linotype" w:hAnsi="Palatino Linotype" w:cs="Palatino Linotype"/>
          <w:b/>
        </w:rPr>
        <w:t>RECURRENTE</w:t>
      </w:r>
      <w:r w:rsidRPr="00812B3B">
        <w:rPr>
          <w:rFonts w:ascii="Palatino Linotype" w:eastAsia="Palatino Linotype" w:hAnsi="Palatino Linotype" w:cs="Palatino Linotype"/>
        </w:rPr>
        <w:t xml:space="preserve"> no señaló de manera precisa la temporalidad de la información que requiere, por lo que atendiendo la fecha de la solicitud, esta es la correspondiente al veinticinco de</w:t>
      </w:r>
      <w:r w:rsidR="00003F3F" w:rsidRPr="00812B3B">
        <w:rPr>
          <w:rFonts w:ascii="Palatino Linotype" w:eastAsia="Palatino Linotype" w:hAnsi="Palatino Linotype" w:cs="Palatino Linotype"/>
        </w:rPr>
        <w:t xml:space="preserve"> junio de dos mil veinticuatro, discernimiento que encuentra apoyado en los Criterios 1/2010 y 2/2010,  emitidos por el “Comité de Acceso a la Información y Protección de Datos personales” de la Suprema Corte de Justicia de la Nación, que disponen: </w:t>
      </w:r>
    </w:p>
    <w:p w14:paraId="74D8B3A0" w14:textId="77777777" w:rsidR="00003F3F" w:rsidRPr="00812B3B" w:rsidRDefault="00003F3F" w:rsidP="00003F3F">
      <w:pPr>
        <w:spacing w:line="360" w:lineRule="auto"/>
        <w:jc w:val="both"/>
        <w:rPr>
          <w:rFonts w:ascii="Palatino Linotype" w:eastAsia="Palatino Linotype" w:hAnsi="Palatino Linotype" w:cs="Palatino Linotype"/>
        </w:rPr>
      </w:pPr>
    </w:p>
    <w:p w14:paraId="38700261" w14:textId="77777777" w:rsidR="00003F3F" w:rsidRPr="00812B3B" w:rsidRDefault="00003F3F" w:rsidP="00003F3F">
      <w:pPr>
        <w:ind w:left="567" w:right="616"/>
        <w:jc w:val="both"/>
        <w:rPr>
          <w:rFonts w:ascii="Palatino Linotype" w:eastAsia="Palatino Linotype" w:hAnsi="Palatino Linotype" w:cs="Palatino Linotype"/>
          <w:i/>
          <w:sz w:val="22"/>
          <w:szCs w:val="22"/>
        </w:rPr>
      </w:pPr>
      <w:r w:rsidRPr="00812B3B">
        <w:rPr>
          <w:rFonts w:ascii="Palatino Linotype" w:eastAsia="Palatino Linotype" w:hAnsi="Palatino Linotype" w:cs="Palatino Linotype"/>
        </w:rPr>
        <w:t xml:space="preserve"> </w:t>
      </w:r>
      <w:r w:rsidRPr="00812B3B">
        <w:rPr>
          <w:rFonts w:ascii="Palatino Linotype" w:eastAsia="Palatino Linotype" w:hAnsi="Palatino Linotype" w:cs="Palatino Linotype"/>
          <w:i/>
          <w:sz w:val="22"/>
          <w:szCs w:val="22"/>
        </w:rPr>
        <w:t>“Criterio 1/2010</w:t>
      </w:r>
    </w:p>
    <w:p w14:paraId="3C180374" w14:textId="77777777" w:rsidR="00003F3F" w:rsidRPr="00812B3B" w:rsidRDefault="00003F3F" w:rsidP="00003F3F">
      <w:pPr>
        <w:ind w:left="567" w:right="616"/>
        <w:jc w:val="both"/>
        <w:rPr>
          <w:rFonts w:ascii="Palatino Linotype" w:eastAsia="Palatino Linotype" w:hAnsi="Palatino Linotype" w:cs="Palatino Linotype"/>
          <w:i/>
          <w:sz w:val="22"/>
          <w:szCs w:val="22"/>
        </w:rPr>
      </w:pPr>
      <w:r w:rsidRPr="00812B3B">
        <w:rPr>
          <w:rFonts w:ascii="Palatino Linotype" w:eastAsia="Palatino Linotype" w:hAnsi="Palatino Linotype" w:cs="Palatino Linotype"/>
          <w:i/>
          <w:sz w:val="22"/>
          <w:szCs w:val="22"/>
        </w:rPr>
        <w:t>SOLICITUD DE ACCESO A LA INFORMACIÓN. SU OTORGAMIENTO ES RESPECTO DE AQUELLA QUE EXISTA Y SE HUBIESE GENERADO AL MOMENTO DE LA PETICIÓN.</w:t>
      </w:r>
    </w:p>
    <w:p w14:paraId="0049462C" w14:textId="77777777" w:rsidR="00003F3F" w:rsidRPr="00812B3B" w:rsidRDefault="00003F3F" w:rsidP="00003F3F">
      <w:pPr>
        <w:ind w:left="567" w:right="616"/>
        <w:jc w:val="both"/>
        <w:rPr>
          <w:rFonts w:ascii="Palatino Linotype" w:eastAsia="Palatino Linotype" w:hAnsi="Palatino Linotype" w:cs="Palatino Linotype"/>
          <w:i/>
          <w:sz w:val="22"/>
          <w:szCs w:val="22"/>
        </w:rPr>
      </w:pPr>
      <w:r w:rsidRPr="00812B3B">
        <w:rPr>
          <w:rFonts w:ascii="Palatino Linotype" w:eastAsia="Palatino Linotype" w:hAnsi="Palatino Linotype" w:cs="Palatino Linotype"/>
          <w:i/>
          <w:sz w:val="22"/>
          <w:szCs w:val="22"/>
        </w:rPr>
        <w:t>El otorgamiento de la información procede respecto de aquella que sea existente y se encuentre en posesión del órgano de Estado, al momento de la solicitud; por lo que resulta inconducente otorgar la que se genere en fecha futura, en tanto ningún órgano de Estado puede verse vinculado en el otorgamiento de información de tal naturaleza, al tenor del artículo 6° constitucional, que dispone que la garantía del acceso a la información lo es respecto de aquella que se encuentre en posesión de cualquier autoridad, entidad, órgano y organismo federal, estatal y municipal, principio que se reitera en el artículo 1° de la Ley Federal de Transparencia y Acceso a la Información Pública Gubernamental.</w:t>
      </w:r>
    </w:p>
    <w:p w14:paraId="1615AEF9" w14:textId="77777777" w:rsidR="00003F3F" w:rsidRPr="00812B3B" w:rsidRDefault="00003F3F" w:rsidP="00003F3F">
      <w:pPr>
        <w:ind w:left="567" w:right="616"/>
        <w:jc w:val="both"/>
        <w:rPr>
          <w:rFonts w:ascii="Palatino Linotype" w:eastAsia="Palatino Linotype" w:hAnsi="Palatino Linotype" w:cs="Palatino Linotype"/>
          <w:i/>
          <w:sz w:val="22"/>
          <w:szCs w:val="22"/>
        </w:rPr>
      </w:pPr>
      <w:r w:rsidRPr="00812B3B">
        <w:rPr>
          <w:rFonts w:ascii="Palatino Linotype" w:eastAsia="Palatino Linotype" w:hAnsi="Palatino Linotype" w:cs="Palatino Linotype"/>
          <w:i/>
          <w:sz w:val="22"/>
          <w:szCs w:val="22"/>
        </w:rPr>
        <w:lastRenderedPageBreak/>
        <w:t>Clasificación de Información 69/2009-A. 30 de septiembre de 2009. Unanimidad de votos.”</w:t>
      </w:r>
    </w:p>
    <w:p w14:paraId="58E647A5" w14:textId="77777777" w:rsidR="00003F3F" w:rsidRPr="00812B3B" w:rsidRDefault="00003F3F" w:rsidP="00003F3F">
      <w:pPr>
        <w:ind w:left="567" w:right="616"/>
        <w:jc w:val="both"/>
        <w:rPr>
          <w:rFonts w:ascii="Palatino Linotype" w:eastAsia="Palatino Linotype" w:hAnsi="Palatino Linotype" w:cs="Palatino Linotype"/>
          <w:i/>
          <w:sz w:val="22"/>
          <w:szCs w:val="22"/>
        </w:rPr>
      </w:pPr>
      <w:r w:rsidRPr="00812B3B">
        <w:rPr>
          <w:rFonts w:ascii="Palatino Linotype" w:eastAsia="Palatino Linotype" w:hAnsi="Palatino Linotype" w:cs="Palatino Linotype"/>
          <w:i/>
          <w:sz w:val="22"/>
          <w:szCs w:val="22"/>
        </w:rPr>
        <w:t>“Criterio 2/2010.</w:t>
      </w:r>
    </w:p>
    <w:p w14:paraId="15576E33" w14:textId="77777777" w:rsidR="00003F3F" w:rsidRPr="00812B3B" w:rsidRDefault="00003F3F" w:rsidP="00003F3F">
      <w:pPr>
        <w:ind w:left="567" w:right="616"/>
        <w:jc w:val="both"/>
        <w:rPr>
          <w:rFonts w:ascii="Palatino Linotype" w:eastAsia="Palatino Linotype" w:hAnsi="Palatino Linotype" w:cs="Palatino Linotype"/>
          <w:i/>
          <w:sz w:val="22"/>
          <w:szCs w:val="22"/>
        </w:rPr>
      </w:pPr>
      <w:r w:rsidRPr="00812B3B">
        <w:rPr>
          <w:rFonts w:ascii="Palatino Linotype" w:eastAsia="Palatino Linotype" w:hAnsi="Palatino Linotype" w:cs="Palatino Linotype"/>
          <w:i/>
          <w:sz w:val="22"/>
          <w:szCs w:val="22"/>
        </w:rPr>
        <w:t xml:space="preserve">SOLICITUD DE ACCESO A LA INFORMACIÓN. ES MATERIA DE ANÁLISIS Y OTORGAMIENTO LA GENERADA HASTA LA FECHA DE LA SOLICITUD EN CASO DE IMPRECISIÓN TEMPORAL. </w:t>
      </w:r>
    </w:p>
    <w:p w14:paraId="562B5DBD" w14:textId="77777777" w:rsidR="00003F3F" w:rsidRPr="00812B3B" w:rsidRDefault="00003F3F" w:rsidP="00003F3F">
      <w:pPr>
        <w:ind w:left="567" w:right="616"/>
        <w:jc w:val="both"/>
        <w:rPr>
          <w:rFonts w:ascii="Palatino Linotype" w:eastAsia="Palatino Linotype" w:hAnsi="Palatino Linotype" w:cs="Palatino Linotype"/>
          <w:i/>
          <w:sz w:val="22"/>
          <w:szCs w:val="22"/>
        </w:rPr>
      </w:pPr>
      <w:r w:rsidRPr="00812B3B">
        <w:rPr>
          <w:rFonts w:ascii="Palatino Linotype" w:eastAsia="Palatino Linotype" w:hAnsi="Palatino Linotype" w:cs="Palatino Linotype"/>
          <w:i/>
          <w:sz w:val="22"/>
          <w:szCs w:val="22"/>
        </w:rPr>
        <w:t>La información que en todo caso debe ser materia de análisis y pronunciamiento sobre su naturaleza, disponibilidad y acceso, es aquélla que en términos del artículo 6° constitucional y 1° de la Ley Federal de Transparencia y Acceso a la Información Pública Gubernamental, se encuentre en posesión de este Alto Tribunal; es decir, se hubiese ya generado y sea existente al momento del planteamiento de solicitud de acceso. Por ello, en caso de que se solicite información sin que se precise el término temporal, deberá entenderse que es aquella que se hubiese generado y se tenga en posesión al día de la fecha de la solicitud de acceso correspondiente.</w:t>
      </w:r>
    </w:p>
    <w:p w14:paraId="58B7F2E0" w14:textId="77777777" w:rsidR="00003F3F" w:rsidRPr="00812B3B" w:rsidRDefault="00003F3F" w:rsidP="00003F3F">
      <w:pPr>
        <w:ind w:left="567" w:right="616"/>
        <w:jc w:val="both"/>
        <w:rPr>
          <w:rFonts w:ascii="Palatino Linotype" w:eastAsia="Palatino Linotype" w:hAnsi="Palatino Linotype" w:cs="Palatino Linotype"/>
          <w:i/>
          <w:sz w:val="22"/>
          <w:szCs w:val="22"/>
        </w:rPr>
      </w:pPr>
      <w:r w:rsidRPr="00812B3B">
        <w:rPr>
          <w:rFonts w:ascii="Palatino Linotype" w:eastAsia="Palatino Linotype" w:hAnsi="Palatino Linotype" w:cs="Palatino Linotype"/>
          <w:i/>
          <w:sz w:val="22"/>
          <w:szCs w:val="22"/>
        </w:rPr>
        <w:t>Clasificación de Información 69/2009-A. 30 de septiembre de 2009. Unanimidad de votos</w:t>
      </w:r>
      <w:proofErr w:type="gramStart"/>
      <w:r w:rsidRPr="00812B3B">
        <w:rPr>
          <w:rFonts w:ascii="Palatino Linotype" w:eastAsia="Palatino Linotype" w:hAnsi="Palatino Linotype" w:cs="Palatino Linotype"/>
          <w:i/>
          <w:sz w:val="22"/>
          <w:szCs w:val="22"/>
        </w:rPr>
        <w:t>.”(</w:t>
      </w:r>
      <w:proofErr w:type="gramEnd"/>
      <w:r w:rsidRPr="00812B3B">
        <w:rPr>
          <w:rFonts w:ascii="Palatino Linotype" w:eastAsia="Palatino Linotype" w:hAnsi="Palatino Linotype" w:cs="Palatino Linotype"/>
          <w:i/>
          <w:sz w:val="22"/>
          <w:szCs w:val="22"/>
        </w:rPr>
        <w:t>Sic)</w:t>
      </w:r>
    </w:p>
    <w:p w14:paraId="23ED65B3" w14:textId="77777777" w:rsidR="00003F3F" w:rsidRPr="00812B3B" w:rsidRDefault="00003F3F">
      <w:pPr>
        <w:spacing w:line="360" w:lineRule="auto"/>
        <w:jc w:val="both"/>
        <w:rPr>
          <w:rFonts w:ascii="Palatino Linotype" w:eastAsia="Palatino Linotype" w:hAnsi="Palatino Linotype" w:cs="Palatino Linotype"/>
        </w:rPr>
      </w:pPr>
    </w:p>
    <w:p w14:paraId="65635433" w14:textId="77777777" w:rsidR="00D61F60" w:rsidRPr="00812B3B" w:rsidRDefault="001A57B8">
      <w:pPr>
        <w:spacing w:line="360" w:lineRule="auto"/>
        <w:jc w:val="both"/>
        <w:rPr>
          <w:rFonts w:ascii="Palatino Linotype" w:eastAsia="Palatino Linotype" w:hAnsi="Palatino Linotype" w:cs="Palatino Linotype"/>
        </w:rPr>
      </w:pPr>
      <w:r w:rsidRPr="00812B3B">
        <w:rPr>
          <w:rFonts w:ascii="Palatino Linotype" w:eastAsia="Palatino Linotype" w:hAnsi="Palatino Linotype" w:cs="Palatino Linotype"/>
        </w:rPr>
        <w:t xml:space="preserve">Sobre la naturaleza de la información, es conveniente a traer lo señalado por el artículo 147 de la Constitución Política del Estado Libre y Soberano de México, los trabajadores al servicio del Estado, recibirán una remuneración adecuada e irrenunciable por el desempeño de su empleo, cargo o comisión que será determinada en el presupuesto de egresos que corresponda. </w:t>
      </w:r>
    </w:p>
    <w:p w14:paraId="2EA21001" w14:textId="77777777" w:rsidR="00D61F60" w:rsidRPr="00812B3B" w:rsidRDefault="00D61F60">
      <w:pPr>
        <w:spacing w:line="360" w:lineRule="auto"/>
        <w:ind w:right="49"/>
        <w:jc w:val="both"/>
        <w:rPr>
          <w:rFonts w:ascii="Palatino Linotype" w:eastAsia="Palatino Linotype" w:hAnsi="Palatino Linotype" w:cs="Palatino Linotype"/>
        </w:rPr>
      </w:pPr>
    </w:p>
    <w:p w14:paraId="1A4CCA49" w14:textId="77777777" w:rsidR="00D61F60" w:rsidRPr="00812B3B" w:rsidRDefault="001A57B8">
      <w:pPr>
        <w:spacing w:line="360" w:lineRule="auto"/>
        <w:ind w:right="49"/>
        <w:jc w:val="both"/>
        <w:rPr>
          <w:rFonts w:ascii="Palatino Linotype" w:eastAsia="Palatino Linotype" w:hAnsi="Palatino Linotype" w:cs="Palatino Linotype"/>
        </w:rPr>
      </w:pPr>
      <w:r w:rsidRPr="00812B3B">
        <w:rPr>
          <w:rFonts w:ascii="Palatino Linotype" w:eastAsia="Palatino Linotype" w:hAnsi="Palatino Linotype" w:cs="Palatino Linotype"/>
        </w:rPr>
        <w:t xml:space="preserve">En ese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 </w:t>
      </w:r>
    </w:p>
    <w:p w14:paraId="0EF916C8" w14:textId="77777777" w:rsidR="00D61F60" w:rsidRPr="00812B3B" w:rsidRDefault="001A57B8">
      <w:pPr>
        <w:spacing w:line="360" w:lineRule="auto"/>
        <w:jc w:val="both"/>
        <w:rPr>
          <w:rFonts w:ascii="Palatino Linotype" w:eastAsia="Palatino Linotype" w:hAnsi="Palatino Linotype" w:cs="Palatino Linotype"/>
          <w:color w:val="000000"/>
        </w:rPr>
      </w:pPr>
      <w:r w:rsidRPr="00812B3B">
        <w:rPr>
          <w:rFonts w:ascii="Palatino Linotype" w:eastAsia="Palatino Linotype" w:hAnsi="Palatino Linotype" w:cs="Palatino Linotype"/>
          <w:color w:val="000000"/>
        </w:rPr>
        <w:t xml:space="preserve">Por su parte, la Ley del Trabajo de los Servidores Públicos del Estado y Municipios, en su artículo 220 K, fracciones II y IV, establece que: </w:t>
      </w:r>
    </w:p>
    <w:p w14:paraId="04EBBC58" w14:textId="77777777" w:rsidR="00D61F60" w:rsidRPr="00812B3B" w:rsidRDefault="00D61F60">
      <w:pPr>
        <w:spacing w:line="360" w:lineRule="auto"/>
        <w:jc w:val="both"/>
        <w:rPr>
          <w:rFonts w:ascii="Palatino Linotype" w:eastAsia="Palatino Linotype" w:hAnsi="Palatino Linotype" w:cs="Palatino Linotype"/>
          <w:color w:val="000000"/>
        </w:rPr>
      </w:pPr>
    </w:p>
    <w:p w14:paraId="62A52C98" w14:textId="77777777" w:rsidR="00D61F60" w:rsidRPr="00812B3B" w:rsidRDefault="001A57B8">
      <w:pPr>
        <w:ind w:left="567" w:right="843"/>
        <w:jc w:val="both"/>
        <w:rPr>
          <w:rFonts w:ascii="Palatino Linotype" w:eastAsia="Palatino Linotype" w:hAnsi="Palatino Linotype" w:cs="Palatino Linotype"/>
          <w:i/>
        </w:rPr>
      </w:pPr>
      <w:r w:rsidRPr="00812B3B">
        <w:rPr>
          <w:rFonts w:ascii="Palatino Linotype" w:eastAsia="Palatino Linotype" w:hAnsi="Palatino Linotype" w:cs="Palatino Linotype"/>
          <w:b/>
          <w:i/>
        </w:rPr>
        <w:lastRenderedPageBreak/>
        <w:t>ARTÍCULO 220 K</w:t>
      </w:r>
      <w:r w:rsidRPr="00812B3B">
        <w:rPr>
          <w:rFonts w:ascii="Palatino Linotype" w:eastAsia="Palatino Linotype" w:hAnsi="Palatino Linotype" w:cs="Palatino Linotype"/>
          <w:i/>
        </w:rPr>
        <w:t>.- La institución o dependencia pública tiene la obligación de conservar y exhibir en el proceso los documentos que a continuación se precisan:</w:t>
      </w:r>
    </w:p>
    <w:p w14:paraId="75ACBEFF" w14:textId="77777777" w:rsidR="00D61F60" w:rsidRPr="00812B3B" w:rsidRDefault="001A57B8">
      <w:pPr>
        <w:ind w:left="567" w:right="843"/>
        <w:jc w:val="both"/>
        <w:rPr>
          <w:rFonts w:ascii="Palatino Linotype" w:eastAsia="Palatino Linotype" w:hAnsi="Palatino Linotype" w:cs="Palatino Linotype"/>
          <w:i/>
        </w:rPr>
      </w:pPr>
      <w:r w:rsidRPr="00812B3B">
        <w:rPr>
          <w:rFonts w:ascii="Palatino Linotype" w:eastAsia="Palatino Linotype" w:hAnsi="Palatino Linotype" w:cs="Palatino Linotype"/>
          <w:i/>
        </w:rPr>
        <w:t>…</w:t>
      </w:r>
    </w:p>
    <w:p w14:paraId="7F283F88" w14:textId="77777777" w:rsidR="00D61F60" w:rsidRPr="00812B3B" w:rsidRDefault="001A57B8">
      <w:pPr>
        <w:ind w:left="567" w:right="843"/>
        <w:jc w:val="both"/>
        <w:rPr>
          <w:rFonts w:ascii="Palatino Linotype" w:eastAsia="Palatino Linotype" w:hAnsi="Palatino Linotype" w:cs="Palatino Linotype"/>
          <w:i/>
          <w:color w:val="000000"/>
        </w:rPr>
      </w:pPr>
      <w:r w:rsidRPr="00812B3B">
        <w:rPr>
          <w:rFonts w:ascii="Palatino Linotype" w:eastAsia="Palatino Linotype" w:hAnsi="Palatino Linotype" w:cs="Palatino Linotype"/>
          <w:i/>
        </w:rPr>
        <w:t>II. Recibos de pagos de salarios o las constancias documentales del pago de salario cuando sea por depósito o mediante información electrónica;</w:t>
      </w:r>
    </w:p>
    <w:p w14:paraId="461A5132" w14:textId="77777777" w:rsidR="00D61F60" w:rsidRPr="00812B3B" w:rsidRDefault="001A57B8">
      <w:pPr>
        <w:ind w:left="567" w:right="843"/>
        <w:jc w:val="both"/>
        <w:rPr>
          <w:rFonts w:ascii="Palatino Linotype" w:eastAsia="Palatino Linotype" w:hAnsi="Palatino Linotype" w:cs="Palatino Linotype"/>
          <w:i/>
          <w:color w:val="000000"/>
        </w:rPr>
      </w:pPr>
      <w:r w:rsidRPr="00812B3B">
        <w:rPr>
          <w:rFonts w:ascii="Palatino Linotype" w:eastAsia="Palatino Linotype" w:hAnsi="Palatino Linotype" w:cs="Palatino Linotype"/>
          <w:i/>
          <w:color w:val="000000"/>
        </w:rPr>
        <w:t>…</w:t>
      </w:r>
    </w:p>
    <w:p w14:paraId="7AA9D0B0" w14:textId="77777777" w:rsidR="00D61F60" w:rsidRPr="00812B3B" w:rsidRDefault="001A57B8">
      <w:pPr>
        <w:ind w:left="567" w:right="843"/>
        <w:jc w:val="both"/>
        <w:rPr>
          <w:rFonts w:ascii="Palatino Linotype" w:eastAsia="Palatino Linotype" w:hAnsi="Palatino Linotype" w:cs="Palatino Linotype"/>
          <w:i/>
        </w:rPr>
      </w:pPr>
      <w:r w:rsidRPr="00812B3B">
        <w:rPr>
          <w:rFonts w:ascii="Palatino Linotype" w:eastAsia="Palatino Linotype" w:hAnsi="Palatino Linotype" w:cs="Palatino Linotype"/>
          <w:i/>
        </w:rPr>
        <w:t xml:space="preserve">IV. Recibos o las constancias de </w:t>
      </w:r>
      <w:proofErr w:type="spellStart"/>
      <w:r w:rsidRPr="00812B3B">
        <w:rPr>
          <w:rFonts w:ascii="Palatino Linotype" w:eastAsia="Palatino Linotype" w:hAnsi="Palatino Linotype" w:cs="Palatino Linotype"/>
          <w:i/>
        </w:rPr>
        <w:t>deposito</w:t>
      </w:r>
      <w:proofErr w:type="spellEnd"/>
      <w:r w:rsidRPr="00812B3B">
        <w:rPr>
          <w:rFonts w:ascii="Palatino Linotype" w:eastAsia="Palatino Linotype" w:hAnsi="Palatino Linotype" w:cs="Palatino Linotype"/>
          <w:i/>
        </w:rPr>
        <w:t xml:space="preserve"> o del medio de información magnética o electrónica que sean utilizadas para el pago de salarios, prima vacacional, aguinaldo y demás prestaciones establecidas en la presente ley; </w:t>
      </w:r>
    </w:p>
    <w:p w14:paraId="5FB7F4DC" w14:textId="77777777" w:rsidR="00D61F60" w:rsidRPr="00812B3B" w:rsidRDefault="00D61F60">
      <w:pPr>
        <w:ind w:left="567" w:right="843"/>
        <w:jc w:val="both"/>
        <w:rPr>
          <w:rFonts w:ascii="Palatino Linotype" w:eastAsia="Palatino Linotype" w:hAnsi="Palatino Linotype" w:cs="Palatino Linotype"/>
          <w:i/>
        </w:rPr>
      </w:pPr>
    </w:p>
    <w:p w14:paraId="2F397E9B" w14:textId="77777777" w:rsidR="00D61F60" w:rsidRPr="00812B3B" w:rsidRDefault="001A57B8">
      <w:pPr>
        <w:spacing w:line="360" w:lineRule="auto"/>
        <w:jc w:val="both"/>
        <w:rPr>
          <w:rFonts w:ascii="Palatino Linotype" w:eastAsia="Palatino Linotype" w:hAnsi="Palatino Linotype" w:cs="Palatino Linotype"/>
          <w:color w:val="000000"/>
        </w:rPr>
      </w:pPr>
      <w:r w:rsidRPr="00812B3B">
        <w:rPr>
          <w:rFonts w:ascii="Palatino Linotype" w:eastAsia="Palatino Linotype" w:hAnsi="Palatino Linotype" w:cs="Palatino Linotype"/>
          <w:color w:val="000000"/>
        </w:rPr>
        <w:t>Es decir, del precepto normativo se advierte que entre los documentos que tiene la obligación de conservar el Sujeto Obligado, se encuentran los recibos de pago de salarios o las constancias documentales del pago de sueldos, cuando sea por depósito o mediante información electrónica; así como los recibos o constancias de depósito o del medio de información magnética o electrónica que sean utilizadas para el pago de salarios, prima vacacional, aguinaldo y demás prestaciones.</w:t>
      </w:r>
    </w:p>
    <w:p w14:paraId="4BBABC40" w14:textId="77777777" w:rsidR="00D61F60" w:rsidRPr="00812B3B" w:rsidRDefault="00D61F60">
      <w:pPr>
        <w:spacing w:line="360" w:lineRule="auto"/>
        <w:ind w:right="49"/>
        <w:jc w:val="both"/>
        <w:rPr>
          <w:rFonts w:ascii="Palatino Linotype" w:eastAsia="Palatino Linotype" w:hAnsi="Palatino Linotype" w:cs="Palatino Linotype"/>
        </w:rPr>
      </w:pPr>
    </w:p>
    <w:p w14:paraId="55D4C914" w14:textId="77777777" w:rsidR="00D61F60" w:rsidRPr="00812B3B" w:rsidRDefault="001A57B8">
      <w:pPr>
        <w:spacing w:line="360" w:lineRule="auto"/>
        <w:jc w:val="both"/>
        <w:rPr>
          <w:rFonts w:ascii="Palatino Linotype" w:eastAsia="Palatino Linotype" w:hAnsi="Palatino Linotype" w:cs="Palatino Linotype"/>
          <w:color w:val="000000"/>
        </w:rPr>
      </w:pPr>
      <w:r w:rsidRPr="00812B3B">
        <w:rPr>
          <w:rFonts w:ascii="Palatino Linotype" w:eastAsia="Palatino Linotype" w:hAnsi="Palatino Linotype" w:cs="Palatino Linotype"/>
          <w:color w:val="000000"/>
        </w:rPr>
        <w:t xml:space="preserve">En lo que hace a nuestra materia, el artículo 70, fracción VIII, de la Ley General de Transparencia y Acceso a la Información Pública y 92, fracción VIII, de la Ley de Transparencia y Acceso a la Información Pública del Estado de México y Municipios, establece que los Sujetos Obligados deberán poner a disposición del público de manera permanente y actualizada, las remuneraciones brutas y netas de todos los servidores públicos, que incluya todas las percepciones, entre las cuales, se encuentran los sueldos, prestaciones, gratificaciones, primas, comisiones, dietas, bonos, estímulos, ingresos, entre otros, tal como se aprecia a continuación: </w:t>
      </w:r>
    </w:p>
    <w:p w14:paraId="5F32D855" w14:textId="77777777" w:rsidR="00D61F60" w:rsidRPr="00812B3B" w:rsidRDefault="00D61F60">
      <w:pPr>
        <w:spacing w:line="360" w:lineRule="auto"/>
        <w:jc w:val="both"/>
        <w:rPr>
          <w:rFonts w:ascii="Palatino Linotype" w:eastAsia="Palatino Linotype" w:hAnsi="Palatino Linotype" w:cs="Palatino Linotype"/>
          <w:color w:val="000000"/>
        </w:rPr>
      </w:pPr>
    </w:p>
    <w:p w14:paraId="3CA22D70" w14:textId="77777777" w:rsidR="00D61F60" w:rsidRPr="00812B3B" w:rsidRDefault="001A57B8">
      <w:pPr>
        <w:ind w:left="567" w:right="843"/>
        <w:jc w:val="center"/>
        <w:rPr>
          <w:rFonts w:ascii="Palatino Linotype" w:eastAsia="Palatino Linotype" w:hAnsi="Palatino Linotype" w:cs="Palatino Linotype"/>
          <w:b/>
          <w:i/>
          <w:color w:val="000000"/>
          <w:sz w:val="22"/>
          <w:szCs w:val="22"/>
        </w:rPr>
      </w:pPr>
      <w:r w:rsidRPr="00812B3B">
        <w:rPr>
          <w:rFonts w:ascii="Palatino Linotype" w:eastAsia="Palatino Linotype" w:hAnsi="Palatino Linotype" w:cs="Palatino Linotype"/>
          <w:b/>
          <w:i/>
          <w:color w:val="000000"/>
          <w:sz w:val="22"/>
          <w:szCs w:val="22"/>
        </w:rPr>
        <w:t>“Ley General de Transparencia y Acceso a la Información Pública</w:t>
      </w:r>
    </w:p>
    <w:p w14:paraId="34B6057E" w14:textId="77777777" w:rsidR="00D61F60" w:rsidRPr="00812B3B" w:rsidRDefault="00D61F60">
      <w:pPr>
        <w:ind w:left="567" w:right="843"/>
        <w:jc w:val="both"/>
        <w:rPr>
          <w:rFonts w:ascii="Palatino Linotype" w:eastAsia="Palatino Linotype" w:hAnsi="Palatino Linotype" w:cs="Palatino Linotype"/>
          <w:i/>
          <w:color w:val="000000"/>
          <w:sz w:val="22"/>
          <w:szCs w:val="22"/>
        </w:rPr>
      </w:pPr>
    </w:p>
    <w:p w14:paraId="45FD8A84" w14:textId="77777777" w:rsidR="00D61F60" w:rsidRPr="00812B3B" w:rsidRDefault="001A57B8">
      <w:pPr>
        <w:ind w:left="567" w:right="843"/>
        <w:jc w:val="both"/>
        <w:rPr>
          <w:rFonts w:ascii="Palatino Linotype" w:eastAsia="Palatino Linotype" w:hAnsi="Palatino Linotype" w:cs="Palatino Linotype"/>
          <w:i/>
          <w:sz w:val="22"/>
          <w:szCs w:val="22"/>
        </w:rPr>
      </w:pPr>
      <w:r w:rsidRPr="00812B3B">
        <w:rPr>
          <w:rFonts w:ascii="Palatino Linotype" w:eastAsia="Palatino Linotype" w:hAnsi="Palatino Linotype" w:cs="Palatino Linotype"/>
          <w:b/>
          <w:i/>
          <w:sz w:val="22"/>
          <w:szCs w:val="22"/>
        </w:rPr>
        <w:lastRenderedPageBreak/>
        <w:t>Artículo 70.</w:t>
      </w:r>
      <w:r w:rsidRPr="00812B3B">
        <w:rPr>
          <w:rFonts w:ascii="Palatino Linotype" w:eastAsia="Palatino Linotype" w:hAnsi="Palatino Linotype" w:cs="Palatino Linotype"/>
          <w:i/>
          <w:sz w:val="22"/>
          <w:szCs w:val="22"/>
        </w:rPr>
        <w:t xml:space="preserve">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14:paraId="2AB7B854" w14:textId="77777777" w:rsidR="00D61F60" w:rsidRPr="00812B3B" w:rsidRDefault="001A57B8">
      <w:pPr>
        <w:ind w:left="567" w:right="843"/>
        <w:jc w:val="both"/>
        <w:rPr>
          <w:rFonts w:ascii="Palatino Linotype" w:eastAsia="Palatino Linotype" w:hAnsi="Palatino Linotype" w:cs="Palatino Linotype"/>
          <w:i/>
          <w:sz w:val="22"/>
          <w:szCs w:val="22"/>
        </w:rPr>
      </w:pPr>
      <w:r w:rsidRPr="00812B3B">
        <w:rPr>
          <w:rFonts w:ascii="Palatino Linotype" w:eastAsia="Palatino Linotype" w:hAnsi="Palatino Linotype" w:cs="Palatino Linotype"/>
          <w:i/>
          <w:sz w:val="22"/>
          <w:szCs w:val="22"/>
        </w:rPr>
        <w:t>…</w:t>
      </w:r>
    </w:p>
    <w:p w14:paraId="65274834" w14:textId="77777777" w:rsidR="00D61F60" w:rsidRPr="00812B3B" w:rsidRDefault="001A57B8">
      <w:pPr>
        <w:ind w:left="567" w:right="843"/>
        <w:jc w:val="both"/>
        <w:rPr>
          <w:rFonts w:ascii="Palatino Linotype" w:eastAsia="Palatino Linotype" w:hAnsi="Palatino Linotype" w:cs="Palatino Linotype"/>
          <w:i/>
          <w:sz w:val="22"/>
          <w:szCs w:val="22"/>
        </w:rPr>
      </w:pPr>
      <w:r w:rsidRPr="00812B3B">
        <w:rPr>
          <w:rFonts w:ascii="Palatino Linotype" w:eastAsia="Palatino Linotype" w:hAnsi="Palatino Linotype" w:cs="Palatino Linotype"/>
          <w:i/>
          <w:sz w:val="22"/>
          <w:szCs w:val="22"/>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2F09DCFE" w14:textId="77777777" w:rsidR="00D61F60" w:rsidRPr="00812B3B" w:rsidRDefault="001A57B8">
      <w:pPr>
        <w:ind w:left="567" w:right="843"/>
        <w:jc w:val="both"/>
        <w:rPr>
          <w:rFonts w:ascii="Palatino Linotype" w:eastAsia="Palatino Linotype" w:hAnsi="Palatino Linotype" w:cs="Palatino Linotype"/>
          <w:i/>
          <w:sz w:val="22"/>
          <w:szCs w:val="22"/>
        </w:rPr>
      </w:pPr>
      <w:r w:rsidRPr="00812B3B">
        <w:rPr>
          <w:rFonts w:ascii="Palatino Linotype" w:eastAsia="Palatino Linotype" w:hAnsi="Palatino Linotype" w:cs="Palatino Linotype"/>
          <w:i/>
          <w:sz w:val="22"/>
          <w:szCs w:val="22"/>
        </w:rPr>
        <w:t>…</w:t>
      </w:r>
    </w:p>
    <w:p w14:paraId="286FB78B" w14:textId="77777777" w:rsidR="00D61F60" w:rsidRPr="00812B3B" w:rsidRDefault="001A57B8">
      <w:pPr>
        <w:ind w:left="567" w:right="843"/>
        <w:jc w:val="center"/>
        <w:rPr>
          <w:rFonts w:ascii="Palatino Linotype" w:eastAsia="Palatino Linotype" w:hAnsi="Palatino Linotype" w:cs="Palatino Linotype"/>
          <w:b/>
          <w:i/>
          <w:color w:val="000000"/>
          <w:sz w:val="22"/>
          <w:szCs w:val="22"/>
        </w:rPr>
      </w:pPr>
      <w:r w:rsidRPr="00812B3B">
        <w:rPr>
          <w:rFonts w:ascii="Palatino Linotype" w:eastAsia="Palatino Linotype" w:hAnsi="Palatino Linotype" w:cs="Palatino Linotype"/>
          <w:b/>
          <w:i/>
          <w:color w:val="000000"/>
          <w:sz w:val="22"/>
          <w:szCs w:val="22"/>
        </w:rPr>
        <w:t>Ley de Transparencia y Acceso a la Información Pública del Estado de México y Municipios</w:t>
      </w:r>
    </w:p>
    <w:p w14:paraId="60E11CF8" w14:textId="77777777" w:rsidR="00D61F60" w:rsidRPr="00812B3B" w:rsidRDefault="00D61F60">
      <w:pPr>
        <w:ind w:left="567" w:right="843"/>
        <w:jc w:val="both"/>
        <w:rPr>
          <w:rFonts w:ascii="Palatino Linotype" w:eastAsia="Palatino Linotype" w:hAnsi="Palatino Linotype" w:cs="Palatino Linotype"/>
          <w:i/>
          <w:sz w:val="22"/>
          <w:szCs w:val="22"/>
        </w:rPr>
      </w:pPr>
    </w:p>
    <w:p w14:paraId="37214F41" w14:textId="77777777" w:rsidR="00D61F60" w:rsidRPr="00812B3B" w:rsidRDefault="001A57B8">
      <w:pPr>
        <w:ind w:left="567" w:right="843"/>
        <w:jc w:val="both"/>
        <w:rPr>
          <w:rFonts w:ascii="Palatino Linotype" w:eastAsia="Palatino Linotype" w:hAnsi="Palatino Linotype" w:cs="Palatino Linotype"/>
          <w:i/>
          <w:sz w:val="22"/>
          <w:szCs w:val="22"/>
        </w:rPr>
      </w:pPr>
      <w:r w:rsidRPr="00812B3B">
        <w:rPr>
          <w:rFonts w:ascii="Palatino Linotype" w:eastAsia="Palatino Linotype" w:hAnsi="Palatino Linotype" w:cs="Palatino Linotype"/>
          <w:b/>
          <w:i/>
          <w:sz w:val="22"/>
          <w:szCs w:val="22"/>
        </w:rPr>
        <w:t>Artículo 92.</w:t>
      </w:r>
      <w:r w:rsidRPr="00812B3B">
        <w:rPr>
          <w:rFonts w:ascii="Palatino Linotype" w:eastAsia="Palatino Linotype" w:hAnsi="Palatino Linotype" w:cs="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3EA3F71" w14:textId="77777777" w:rsidR="00D61F60" w:rsidRPr="00812B3B" w:rsidRDefault="001A57B8">
      <w:pPr>
        <w:ind w:left="567" w:right="843"/>
        <w:jc w:val="both"/>
        <w:rPr>
          <w:rFonts w:ascii="Palatino Linotype" w:eastAsia="Palatino Linotype" w:hAnsi="Palatino Linotype" w:cs="Palatino Linotype"/>
          <w:i/>
          <w:sz w:val="22"/>
          <w:szCs w:val="22"/>
        </w:rPr>
      </w:pPr>
      <w:r w:rsidRPr="00812B3B">
        <w:rPr>
          <w:rFonts w:ascii="Palatino Linotype" w:eastAsia="Palatino Linotype" w:hAnsi="Palatino Linotype" w:cs="Palatino Linotype"/>
          <w:i/>
          <w:sz w:val="22"/>
          <w:szCs w:val="22"/>
        </w:rPr>
        <w:t>…</w:t>
      </w:r>
    </w:p>
    <w:p w14:paraId="1C9088D3" w14:textId="77777777" w:rsidR="00D61F60" w:rsidRPr="00812B3B" w:rsidRDefault="001A57B8">
      <w:pPr>
        <w:ind w:left="567" w:right="843"/>
        <w:jc w:val="both"/>
        <w:rPr>
          <w:rFonts w:ascii="Palatino Linotype" w:eastAsia="Palatino Linotype" w:hAnsi="Palatino Linotype" w:cs="Palatino Linotype"/>
          <w:i/>
          <w:sz w:val="22"/>
          <w:szCs w:val="22"/>
        </w:rPr>
      </w:pPr>
      <w:r w:rsidRPr="00812B3B">
        <w:rPr>
          <w:rFonts w:ascii="Palatino Linotype" w:eastAsia="Palatino Linotype" w:hAnsi="Palatino Linotype" w:cs="Palatino Linotype"/>
          <w:i/>
          <w:sz w:val="22"/>
          <w:szCs w:val="22"/>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6FDDD806" w14:textId="77777777" w:rsidR="00D61F60" w:rsidRPr="00812B3B" w:rsidRDefault="00D61F60">
      <w:pPr>
        <w:ind w:left="567" w:right="843"/>
        <w:jc w:val="both"/>
        <w:rPr>
          <w:rFonts w:ascii="Palatino Linotype" w:eastAsia="Palatino Linotype" w:hAnsi="Palatino Linotype" w:cs="Palatino Linotype"/>
          <w:i/>
        </w:rPr>
      </w:pPr>
    </w:p>
    <w:p w14:paraId="2CB54210" w14:textId="77777777" w:rsidR="00D61F60" w:rsidRPr="00812B3B" w:rsidRDefault="001A57B8">
      <w:pPr>
        <w:spacing w:line="360" w:lineRule="auto"/>
        <w:ind w:right="134"/>
        <w:jc w:val="both"/>
        <w:rPr>
          <w:rFonts w:ascii="Palatino Linotype" w:eastAsia="Palatino Linotype" w:hAnsi="Palatino Linotype" w:cs="Palatino Linotype"/>
        </w:rPr>
      </w:pPr>
      <w:r w:rsidRPr="00812B3B">
        <w:rPr>
          <w:rFonts w:ascii="Palatino Linotype" w:eastAsia="Palatino Linotype" w:hAnsi="Palatino Linotype" w:cs="Palatino Linotype"/>
        </w:rPr>
        <w:t>Por lo anterior, se puede apreciar que, proporcionar información relacionada con la remuneración de los servidores públicos, es información que obra en los archivos de los sujetos obligados y que se encuentra relacionada con obligaciones de transparencia, situación que constriñe a los sujetos obligados a poner a disposición de los particulares esta información de manera actualizada y permanente.</w:t>
      </w:r>
    </w:p>
    <w:p w14:paraId="40B4183C" w14:textId="77777777" w:rsidR="00D61F60" w:rsidRPr="00812B3B" w:rsidRDefault="00D61F60">
      <w:pPr>
        <w:spacing w:line="360" w:lineRule="auto"/>
        <w:ind w:right="134"/>
        <w:jc w:val="both"/>
        <w:rPr>
          <w:rFonts w:ascii="Palatino Linotype" w:eastAsia="Palatino Linotype" w:hAnsi="Palatino Linotype" w:cs="Palatino Linotype"/>
        </w:rPr>
      </w:pPr>
    </w:p>
    <w:p w14:paraId="58128705" w14:textId="77777777" w:rsidR="00D61F60" w:rsidRPr="00812B3B" w:rsidRDefault="001A57B8">
      <w:pPr>
        <w:spacing w:line="360" w:lineRule="auto"/>
        <w:jc w:val="both"/>
        <w:rPr>
          <w:rFonts w:ascii="Palatino Linotype" w:eastAsia="Palatino Linotype" w:hAnsi="Palatino Linotype" w:cs="Palatino Linotype"/>
        </w:rPr>
      </w:pPr>
      <w:r w:rsidRPr="00812B3B">
        <w:rPr>
          <w:rFonts w:ascii="Palatino Linotype" w:eastAsia="Palatino Linotype" w:hAnsi="Palatino Linotype" w:cs="Palatino Linotype"/>
        </w:rPr>
        <w:t>Lo anterior, toma sustento en la Tesis aislada número I.6o.T.154 L (10a.), emitida por los Tribunales Colegiados de Circuito, publicada el abril de dos mil dieciséis, en la Gaceta del Semanario Judicial de la Federación, en su Libro 29, Tomo III, misma que señala lo siguiente:</w:t>
      </w:r>
    </w:p>
    <w:p w14:paraId="59D2A0C2" w14:textId="77777777" w:rsidR="00D61F60" w:rsidRPr="00812B3B" w:rsidRDefault="00D61F60">
      <w:pPr>
        <w:spacing w:line="360" w:lineRule="auto"/>
        <w:jc w:val="both"/>
        <w:rPr>
          <w:rFonts w:ascii="Palatino Linotype" w:eastAsia="Palatino Linotype" w:hAnsi="Palatino Linotype" w:cs="Palatino Linotype"/>
          <w:sz w:val="22"/>
          <w:szCs w:val="22"/>
        </w:rPr>
      </w:pPr>
    </w:p>
    <w:p w14:paraId="006E196F" w14:textId="77777777" w:rsidR="00D61F60" w:rsidRPr="00812B3B" w:rsidRDefault="001A57B8">
      <w:pPr>
        <w:ind w:left="567" w:right="567"/>
        <w:jc w:val="both"/>
        <w:rPr>
          <w:rFonts w:ascii="Palatino Linotype" w:eastAsia="Palatino Linotype" w:hAnsi="Palatino Linotype" w:cs="Palatino Linotype"/>
          <w:i/>
          <w:sz w:val="22"/>
          <w:szCs w:val="22"/>
        </w:rPr>
      </w:pPr>
      <w:r w:rsidRPr="00812B3B">
        <w:rPr>
          <w:rFonts w:ascii="Palatino Linotype" w:eastAsia="Palatino Linotype" w:hAnsi="Palatino Linotype" w:cs="Palatino Linotype"/>
          <w:b/>
          <w:i/>
          <w:sz w:val="22"/>
          <w:szCs w:val="22"/>
        </w:rPr>
        <w:t>“RECIBOS DE PAGO</w:t>
      </w:r>
      <w:r w:rsidRPr="00812B3B">
        <w:rPr>
          <w:rFonts w:ascii="Palatino Linotype" w:eastAsia="Palatino Linotype" w:hAnsi="Palatino Linotype" w:cs="Palatino Linotype"/>
          <w:i/>
          <w:sz w:val="22"/>
          <w:szCs w:val="22"/>
        </w:rPr>
        <w:t xml:space="preserve"> </w:t>
      </w:r>
      <w:r w:rsidRPr="00812B3B">
        <w:rPr>
          <w:rFonts w:ascii="Palatino Linotype" w:eastAsia="Palatino Linotype" w:hAnsi="Palatino Linotype" w:cs="Palatino Linotype"/>
          <w:b/>
          <w:i/>
          <w:sz w:val="22"/>
          <w:szCs w:val="22"/>
        </w:rPr>
        <w:t xml:space="preserve">EMITIDOS POR MEDIOS ELECTRÓNICOS SIN FIRMA DEL TRABAJADOR. SON VÁLIDOS PARA ACREDITAR LOS CONCEPTOS Y MONTOS QUE EN ELLOS SE INSERTAN (APLICACIÓN SUPLETORIA DEL ARTÍCULO 776, FRACCIONES II Y VIII, DE LA LEY FEDERAL DEL TRABAJO, A LA LEY FEDERAL DE LOS TRABAJADORES AL SERVICIO DEL ESTADO). </w:t>
      </w:r>
      <w:r w:rsidRPr="00812B3B">
        <w:rPr>
          <w:rFonts w:ascii="Palatino Linotype" w:eastAsia="Palatino Linotype" w:hAnsi="Palatino Linotype" w:cs="Palatino Linotype"/>
          <w:i/>
          <w:sz w:val="22"/>
          <w:szCs w:val="22"/>
        </w:rPr>
        <w:t>En materia burocrática los recibos de pago que se obtienen por medios electrónicos son válidos para acreditar los conceptos y montos que en ellos se insertan, en términos del artículo 776, fracciones II y VIII, de la Ley Federal del Trabajo, aplicada supletoriamente a la Ley Federal de los Trabajadores al Servicio del Estado; lo anterior por no ser contrarios a la moral ni al derecho, por lo que la falta de firma de esos documentos, no les resta convicción plena, porque el avance de la ciencia y la necesidad propia de evitar pagos en efectivo, han impuesto al patrón-Estado pagar a sus trabajadores por la vía electrónica; por tanto, si para demostrar las percepciones y montos los recibos correspondientes se exhiben de esta forma sin prueba en contrario que los desvirtúe, entonces no hay razón jurídica para condicionar su eficacia probatoria a que deban adminicularse con otras pruebas; resolver en contrario, implicaría desatender el artículo 137 de la referida Ley Federal de los Trabajadores al Servicio del Estado.”</w:t>
      </w:r>
    </w:p>
    <w:p w14:paraId="1AD25A78" w14:textId="77777777" w:rsidR="00D61F60" w:rsidRPr="00812B3B" w:rsidRDefault="00D61F60">
      <w:pPr>
        <w:spacing w:line="360" w:lineRule="auto"/>
        <w:jc w:val="both"/>
        <w:rPr>
          <w:rFonts w:ascii="Palatino Linotype" w:eastAsia="Palatino Linotype" w:hAnsi="Palatino Linotype" w:cs="Palatino Linotype"/>
          <w:b/>
          <w:i/>
          <w:color w:val="FF0000"/>
          <w:sz w:val="22"/>
          <w:szCs w:val="22"/>
        </w:rPr>
      </w:pPr>
    </w:p>
    <w:p w14:paraId="12E56857" w14:textId="77777777" w:rsidR="00D61F60" w:rsidRPr="00812B3B" w:rsidRDefault="001A57B8">
      <w:pPr>
        <w:spacing w:line="360" w:lineRule="auto"/>
        <w:jc w:val="both"/>
        <w:rPr>
          <w:rFonts w:ascii="Palatino Linotype" w:eastAsia="Palatino Linotype" w:hAnsi="Palatino Linotype" w:cs="Palatino Linotype"/>
        </w:rPr>
      </w:pPr>
      <w:r w:rsidRPr="00812B3B">
        <w:rPr>
          <w:rFonts w:ascii="Palatino Linotype" w:eastAsia="Palatino Linotype" w:hAnsi="Palatino Linotype" w:cs="Palatino Linotype"/>
        </w:rPr>
        <w:t xml:space="preserve">De la tesis transcrita, se desprende que </w:t>
      </w:r>
      <w:r w:rsidRPr="00812B3B">
        <w:rPr>
          <w:rFonts w:ascii="Palatino Linotype" w:eastAsia="Palatino Linotype" w:hAnsi="Palatino Linotype" w:cs="Palatino Linotype"/>
          <w:b/>
        </w:rPr>
        <w:t>en materia burocrática</w:t>
      </w:r>
      <w:r w:rsidRPr="00812B3B">
        <w:rPr>
          <w:rFonts w:ascii="Palatino Linotype" w:eastAsia="Palatino Linotype" w:hAnsi="Palatino Linotype" w:cs="Palatino Linotype"/>
        </w:rPr>
        <w:t xml:space="preserve"> </w:t>
      </w:r>
      <w:r w:rsidRPr="00812B3B">
        <w:rPr>
          <w:rFonts w:ascii="Palatino Linotype" w:eastAsia="Palatino Linotype" w:hAnsi="Palatino Linotype" w:cs="Palatino Linotype"/>
          <w:b/>
        </w:rPr>
        <w:t>los recibos de pago acreditan los conceptos y montos que en ellos se insertan</w:t>
      </w:r>
      <w:r w:rsidRPr="00812B3B">
        <w:rPr>
          <w:rFonts w:ascii="Palatino Linotype" w:eastAsia="Palatino Linotype" w:hAnsi="Palatino Linotype" w:cs="Palatino Linotype"/>
        </w:rPr>
        <w:t xml:space="preserve">, y constituyen prueba para demostrar las percepciones y montos que reciben los servidores públicos. </w:t>
      </w:r>
    </w:p>
    <w:p w14:paraId="05E0A02C" w14:textId="77777777" w:rsidR="00D61F60" w:rsidRPr="00812B3B" w:rsidRDefault="00D61F60">
      <w:pPr>
        <w:tabs>
          <w:tab w:val="left" w:pos="426"/>
        </w:tabs>
        <w:spacing w:line="360" w:lineRule="auto"/>
        <w:ind w:right="49"/>
        <w:jc w:val="both"/>
        <w:rPr>
          <w:rFonts w:ascii="Palatino Linotype" w:eastAsia="Palatino Linotype" w:hAnsi="Palatino Linotype" w:cs="Palatino Linotype"/>
          <w:color w:val="000000"/>
        </w:rPr>
      </w:pPr>
    </w:p>
    <w:p w14:paraId="156D698D" w14:textId="77777777" w:rsidR="00D61F60" w:rsidRPr="00812B3B" w:rsidRDefault="001A57B8">
      <w:pPr>
        <w:tabs>
          <w:tab w:val="left" w:pos="426"/>
        </w:tabs>
        <w:spacing w:line="360" w:lineRule="auto"/>
        <w:ind w:right="49"/>
        <w:jc w:val="both"/>
        <w:rPr>
          <w:rFonts w:ascii="Palatino Linotype" w:eastAsia="Palatino Linotype" w:hAnsi="Palatino Linotype" w:cs="Palatino Linotype"/>
          <w:color w:val="000000"/>
        </w:rPr>
      </w:pPr>
      <w:r w:rsidRPr="00812B3B">
        <w:rPr>
          <w:rFonts w:ascii="Palatino Linotype" w:eastAsia="Palatino Linotype" w:hAnsi="Palatino Linotype" w:cs="Palatino Linotype"/>
          <w:color w:val="000000"/>
        </w:rPr>
        <w:t>Sirve de apoyo a lo anterior por analogía, los criterios 01/2003 y 02/2003 emitidos por el Comité de Acceso a la Información y Protección de Datos Personales de la Suprema Corte de Justicia de la Nación que a continuación se citan:</w:t>
      </w:r>
    </w:p>
    <w:p w14:paraId="217712D7" w14:textId="77777777" w:rsidR="00D61F60" w:rsidRPr="00812B3B" w:rsidRDefault="00D61F60">
      <w:pPr>
        <w:spacing w:line="360" w:lineRule="auto"/>
        <w:ind w:right="49"/>
        <w:jc w:val="both"/>
        <w:rPr>
          <w:rFonts w:ascii="Palatino Linotype" w:eastAsia="Palatino Linotype" w:hAnsi="Palatino Linotype" w:cs="Palatino Linotype"/>
          <w:color w:val="000000"/>
        </w:rPr>
      </w:pPr>
    </w:p>
    <w:p w14:paraId="701A7E4F" w14:textId="77777777" w:rsidR="00D61F60" w:rsidRPr="00812B3B" w:rsidRDefault="001A57B8">
      <w:pPr>
        <w:tabs>
          <w:tab w:val="left" w:pos="851"/>
        </w:tabs>
        <w:ind w:left="567" w:right="567"/>
        <w:jc w:val="center"/>
        <w:rPr>
          <w:rFonts w:ascii="Palatino Linotype" w:eastAsia="Palatino Linotype" w:hAnsi="Palatino Linotype" w:cs="Palatino Linotype"/>
          <w:b/>
          <w:i/>
          <w:color w:val="000000"/>
          <w:sz w:val="22"/>
          <w:szCs w:val="22"/>
        </w:rPr>
      </w:pPr>
      <w:r w:rsidRPr="00812B3B">
        <w:rPr>
          <w:rFonts w:ascii="Palatino Linotype" w:eastAsia="Palatino Linotype" w:hAnsi="Palatino Linotype" w:cs="Palatino Linotype"/>
          <w:b/>
          <w:i/>
          <w:color w:val="000000"/>
          <w:sz w:val="22"/>
          <w:szCs w:val="22"/>
        </w:rPr>
        <w:t>Criterio 01/2003.</w:t>
      </w:r>
    </w:p>
    <w:p w14:paraId="436C87BC" w14:textId="77777777" w:rsidR="00D61F60" w:rsidRPr="00812B3B" w:rsidRDefault="001A57B8">
      <w:pPr>
        <w:tabs>
          <w:tab w:val="left" w:pos="851"/>
        </w:tabs>
        <w:ind w:left="567" w:right="567"/>
        <w:jc w:val="both"/>
        <w:rPr>
          <w:rFonts w:ascii="Palatino Linotype" w:eastAsia="Palatino Linotype" w:hAnsi="Palatino Linotype" w:cs="Palatino Linotype"/>
          <w:i/>
          <w:color w:val="000000"/>
          <w:sz w:val="22"/>
          <w:szCs w:val="22"/>
        </w:rPr>
      </w:pPr>
      <w:r w:rsidRPr="00812B3B">
        <w:rPr>
          <w:rFonts w:ascii="Palatino Linotype" w:eastAsia="Palatino Linotype" w:hAnsi="Palatino Linotype" w:cs="Palatino Linotype"/>
          <w:b/>
          <w:i/>
          <w:color w:val="000000"/>
          <w:sz w:val="22"/>
          <w:szCs w:val="22"/>
        </w:rPr>
        <w:t>INGRESOS DE LOS SERVIDORES PÚBLICOS. CONSTITUYEN INFORMACIÓN PÚBLICA AÚN CUANDO SU DIFUSIÓN PUEDE AFECTAR LA VIDA O LA SEGURIDAD DE AQUELLOS</w:t>
      </w:r>
      <w:r w:rsidRPr="00812B3B">
        <w:rPr>
          <w:rFonts w:ascii="Palatino Linotype" w:eastAsia="Palatino Linotype" w:hAnsi="Palatino Linotype" w:cs="Palatino Linotype"/>
          <w:i/>
          <w:color w:val="000000"/>
          <w:sz w:val="22"/>
          <w:szCs w:val="22"/>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w:t>
      </w:r>
      <w:r w:rsidRPr="00812B3B">
        <w:rPr>
          <w:rFonts w:ascii="Palatino Linotype" w:eastAsia="Palatino Linotype" w:hAnsi="Palatino Linotype" w:cs="Palatino Linotype"/>
          <w:i/>
          <w:color w:val="000000"/>
          <w:sz w:val="22"/>
          <w:szCs w:val="22"/>
        </w:rPr>
        <w:lastRenderedPageBreak/>
        <w:t>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p>
    <w:p w14:paraId="35A01016" w14:textId="77777777" w:rsidR="00D61F60" w:rsidRPr="00812B3B" w:rsidRDefault="00D61F60">
      <w:pPr>
        <w:tabs>
          <w:tab w:val="left" w:pos="851"/>
        </w:tabs>
        <w:ind w:left="567" w:right="567"/>
        <w:jc w:val="both"/>
        <w:rPr>
          <w:rFonts w:ascii="Palatino Linotype" w:eastAsia="Palatino Linotype" w:hAnsi="Palatino Linotype" w:cs="Palatino Linotype"/>
          <w:i/>
          <w:color w:val="000000"/>
          <w:sz w:val="22"/>
          <w:szCs w:val="22"/>
        </w:rPr>
      </w:pPr>
    </w:p>
    <w:p w14:paraId="5895FF32" w14:textId="77777777" w:rsidR="00D61F60" w:rsidRPr="00812B3B" w:rsidRDefault="001A57B8">
      <w:pPr>
        <w:tabs>
          <w:tab w:val="left" w:pos="851"/>
        </w:tabs>
        <w:ind w:left="567" w:right="567"/>
        <w:jc w:val="center"/>
        <w:rPr>
          <w:rFonts w:ascii="Palatino Linotype" w:eastAsia="Palatino Linotype" w:hAnsi="Palatino Linotype" w:cs="Palatino Linotype"/>
          <w:b/>
          <w:i/>
          <w:color w:val="000000"/>
          <w:sz w:val="22"/>
          <w:szCs w:val="22"/>
        </w:rPr>
      </w:pPr>
      <w:r w:rsidRPr="00812B3B">
        <w:rPr>
          <w:rFonts w:ascii="Palatino Linotype" w:eastAsia="Palatino Linotype" w:hAnsi="Palatino Linotype" w:cs="Palatino Linotype"/>
          <w:b/>
          <w:i/>
          <w:color w:val="000000"/>
          <w:sz w:val="22"/>
          <w:szCs w:val="22"/>
        </w:rPr>
        <w:t>Criterio 02/2003.</w:t>
      </w:r>
    </w:p>
    <w:p w14:paraId="0D6C0DE3" w14:textId="77777777" w:rsidR="00D61F60" w:rsidRPr="00812B3B" w:rsidRDefault="001A57B8">
      <w:pPr>
        <w:ind w:left="567" w:right="618"/>
        <w:jc w:val="both"/>
        <w:rPr>
          <w:rFonts w:ascii="Palatino Linotype" w:eastAsia="Palatino Linotype" w:hAnsi="Palatino Linotype" w:cs="Palatino Linotype"/>
        </w:rPr>
      </w:pPr>
      <w:r w:rsidRPr="00812B3B">
        <w:rPr>
          <w:rFonts w:ascii="Palatino Linotype" w:eastAsia="Palatino Linotype" w:hAnsi="Palatino Linotype" w:cs="Palatino Linotype"/>
          <w:b/>
          <w:i/>
          <w:color w:val="000000"/>
          <w:sz w:val="22"/>
          <w:szCs w:val="22"/>
        </w:rPr>
        <w:t>INGRESOS DE LOS SERVIDORES PÚBLICOS, SON INFORMACIÓN PÚBLICA AÚN CUANDO CONSTITUYEN DATOS PERSONALES QUE SE REFIEREN AL PATRIMONIO DE AQUÉLLOS.</w:t>
      </w:r>
      <w:r w:rsidRPr="00812B3B">
        <w:rPr>
          <w:rFonts w:ascii="Palatino Linotype" w:eastAsia="Palatino Linotype" w:hAnsi="Palatino Linotype" w:cs="Palatino Linotype"/>
          <w:i/>
          <w:color w:val="000000"/>
          <w:sz w:val="22"/>
          <w:szCs w:val="22"/>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 para su difusión no se requiere consentimiento de aquellos, lo que deriva del hecho de que en términos de los previsto en el citado ordenamiento deben ponerse a disposición del público a través de medios remotos o locales de comunicación electrónica, tanto el directorio de servidores públicos como las remuneraciones</w:t>
      </w:r>
    </w:p>
    <w:p w14:paraId="055D8673" w14:textId="77777777" w:rsidR="00D61F60" w:rsidRPr="00812B3B" w:rsidRDefault="00D61F60">
      <w:pPr>
        <w:spacing w:line="360" w:lineRule="auto"/>
        <w:jc w:val="both"/>
        <w:rPr>
          <w:rFonts w:ascii="Palatino Linotype" w:eastAsia="Palatino Linotype" w:hAnsi="Palatino Linotype" w:cs="Palatino Linotype"/>
        </w:rPr>
      </w:pPr>
    </w:p>
    <w:p w14:paraId="6FFB9A1A" w14:textId="77777777" w:rsidR="00D61F60" w:rsidRPr="00812B3B" w:rsidRDefault="00D61F60">
      <w:pPr>
        <w:spacing w:line="360" w:lineRule="auto"/>
        <w:jc w:val="both"/>
        <w:rPr>
          <w:rFonts w:ascii="Palatino Linotype" w:eastAsia="Palatino Linotype" w:hAnsi="Palatino Linotype" w:cs="Palatino Linotype"/>
        </w:rPr>
      </w:pPr>
    </w:p>
    <w:p w14:paraId="2253DDB8" w14:textId="77777777" w:rsidR="00D61F60" w:rsidRPr="00812B3B" w:rsidRDefault="001A57B8">
      <w:pPr>
        <w:spacing w:line="360" w:lineRule="auto"/>
        <w:jc w:val="both"/>
        <w:rPr>
          <w:rFonts w:ascii="Palatino Linotype" w:eastAsia="Palatino Linotype" w:hAnsi="Palatino Linotype" w:cs="Palatino Linotype"/>
        </w:rPr>
      </w:pPr>
      <w:r w:rsidRPr="00812B3B">
        <w:rPr>
          <w:rFonts w:ascii="Palatino Linotype" w:eastAsia="Palatino Linotype" w:hAnsi="Palatino Linotype" w:cs="Palatino Linotype"/>
        </w:rPr>
        <w:t xml:space="preserve">Precisado lo anterior, regresando con la respuesta se advierte que el </w:t>
      </w:r>
      <w:r w:rsidRPr="00812B3B">
        <w:rPr>
          <w:rFonts w:ascii="Palatino Linotype" w:eastAsia="Palatino Linotype" w:hAnsi="Palatino Linotype" w:cs="Palatino Linotype"/>
          <w:b/>
        </w:rPr>
        <w:t>SUJETO OBLIGADO</w:t>
      </w:r>
      <w:r w:rsidRPr="00812B3B">
        <w:rPr>
          <w:rFonts w:ascii="Palatino Linotype" w:eastAsia="Palatino Linotype" w:hAnsi="Palatino Linotype" w:cs="Palatino Linotype"/>
        </w:rPr>
        <w:t xml:space="preserve"> en aras de garantizar el derecho de acceso a la información pública del particular, refirió que la información referente a las remuneraciones del personal operativo de esta Secretaría de Seguridad del Estado de México, la podría localizar en el sitio web oficial de este Sujeto Obligado, apartado acerca de SUB apartado Tabulador de Sueldos y el desglose de las remuneraciones, la podría localizar en la plataforma de la información pública de oficio mexiquense (IPOMEX) del </w:t>
      </w:r>
      <w:r w:rsidRPr="00812B3B">
        <w:rPr>
          <w:rFonts w:ascii="Palatino Linotype" w:eastAsia="Palatino Linotype" w:hAnsi="Palatino Linotype" w:cs="Palatino Linotype"/>
          <w:b/>
        </w:rPr>
        <w:t>SUJETO OBLIGADO</w:t>
      </w:r>
      <w:r w:rsidRPr="00812B3B">
        <w:rPr>
          <w:rFonts w:ascii="Palatino Linotype" w:eastAsia="Palatino Linotype" w:hAnsi="Palatino Linotype" w:cs="Palatino Linotype"/>
        </w:rPr>
        <w:t xml:space="preserve"> en la fracción VIII A, denominada remuneraciones a saber, adjuntando sólo capturas de pantalla para acceder a la información a que hace referencia. </w:t>
      </w:r>
    </w:p>
    <w:p w14:paraId="066DA281" w14:textId="77777777" w:rsidR="00D61F60" w:rsidRPr="00812B3B" w:rsidRDefault="00D61F60">
      <w:pPr>
        <w:spacing w:line="360" w:lineRule="auto"/>
        <w:jc w:val="both"/>
        <w:rPr>
          <w:rFonts w:ascii="Palatino Linotype" w:eastAsia="Palatino Linotype" w:hAnsi="Palatino Linotype" w:cs="Palatino Linotype"/>
        </w:rPr>
      </w:pPr>
    </w:p>
    <w:p w14:paraId="36FFED5B" w14:textId="77777777" w:rsidR="00D61F60" w:rsidRPr="00812B3B" w:rsidRDefault="001A57B8">
      <w:pPr>
        <w:spacing w:line="360" w:lineRule="auto"/>
        <w:jc w:val="both"/>
        <w:rPr>
          <w:rFonts w:ascii="Palatino Linotype" w:eastAsia="Palatino Linotype" w:hAnsi="Palatino Linotype" w:cs="Palatino Linotype"/>
        </w:rPr>
      </w:pPr>
      <w:r w:rsidRPr="00812B3B">
        <w:rPr>
          <w:rFonts w:ascii="Palatino Linotype" w:eastAsia="Palatino Linotype" w:hAnsi="Palatino Linotype" w:cs="Palatino Linotype"/>
        </w:rPr>
        <w:t xml:space="preserve">Sin que proporcionara la liga electrónica, enlace electrónico o página web para que el Recurrente pudiera acceder a la información señalada. </w:t>
      </w:r>
    </w:p>
    <w:p w14:paraId="13418245" w14:textId="77777777" w:rsidR="00D61F60" w:rsidRPr="00812B3B" w:rsidRDefault="00D61F60">
      <w:pPr>
        <w:spacing w:line="360" w:lineRule="auto"/>
        <w:jc w:val="both"/>
        <w:rPr>
          <w:rFonts w:ascii="Palatino Linotype" w:eastAsia="Palatino Linotype" w:hAnsi="Palatino Linotype" w:cs="Palatino Linotype"/>
        </w:rPr>
      </w:pPr>
    </w:p>
    <w:p w14:paraId="532F4C1C" w14:textId="77777777" w:rsidR="00D61F60" w:rsidRPr="00812B3B" w:rsidRDefault="001A57B8">
      <w:pPr>
        <w:spacing w:line="360" w:lineRule="auto"/>
        <w:jc w:val="both"/>
        <w:rPr>
          <w:rFonts w:ascii="Palatino Linotype" w:eastAsia="Palatino Linotype" w:hAnsi="Palatino Linotype" w:cs="Palatino Linotype"/>
        </w:rPr>
      </w:pPr>
      <w:r w:rsidRPr="00812B3B">
        <w:rPr>
          <w:rFonts w:ascii="Palatino Linotype" w:eastAsia="Palatino Linotype" w:hAnsi="Palatino Linotype" w:cs="Palatino Linotype"/>
        </w:rPr>
        <w:t xml:space="preserve">Sin embargo, a través del informe justificado el </w:t>
      </w:r>
      <w:r w:rsidRPr="00812B3B">
        <w:rPr>
          <w:rFonts w:ascii="Palatino Linotype" w:eastAsia="Palatino Linotype" w:hAnsi="Palatino Linotype" w:cs="Palatino Linotype"/>
          <w:b/>
        </w:rPr>
        <w:t>SUJETO OBLIGADO</w:t>
      </w:r>
      <w:r w:rsidRPr="00812B3B">
        <w:rPr>
          <w:rFonts w:ascii="Palatino Linotype" w:eastAsia="Palatino Linotype" w:hAnsi="Palatino Linotype" w:cs="Palatino Linotype"/>
        </w:rPr>
        <w:t xml:space="preserve"> hace entrega de las siguientes ligas electrónicas: </w:t>
      </w:r>
    </w:p>
    <w:p w14:paraId="5887AD1B" w14:textId="77777777" w:rsidR="00D61F60" w:rsidRPr="00812B3B" w:rsidRDefault="00D61F60">
      <w:pPr>
        <w:spacing w:line="360" w:lineRule="auto"/>
        <w:jc w:val="both"/>
        <w:rPr>
          <w:rFonts w:ascii="Palatino Linotype" w:eastAsia="Palatino Linotype" w:hAnsi="Palatino Linotype" w:cs="Palatino Linotype"/>
        </w:rPr>
      </w:pPr>
    </w:p>
    <w:p w14:paraId="6808C3F7" w14:textId="77777777" w:rsidR="00D61F60" w:rsidRPr="00812B3B" w:rsidRDefault="001A57B8">
      <w:pPr>
        <w:spacing w:after="240" w:line="360" w:lineRule="auto"/>
        <w:jc w:val="both"/>
        <w:rPr>
          <w:rFonts w:ascii="Palatino Linotype" w:eastAsia="Palatino Linotype" w:hAnsi="Palatino Linotype" w:cs="Palatino Linotype"/>
        </w:rPr>
      </w:pPr>
      <w:r w:rsidRPr="00812B3B">
        <w:rPr>
          <w:rFonts w:ascii="Palatino Linotype" w:eastAsia="Palatino Linotype" w:hAnsi="Palatino Linotype" w:cs="Palatino Linotype"/>
        </w:rPr>
        <w:t>-</w:t>
      </w:r>
      <w:hyperlink r:id="rId28">
        <w:r w:rsidRPr="00812B3B">
          <w:rPr>
            <w:rFonts w:ascii="Palatino Linotype" w:eastAsia="Palatino Linotype" w:hAnsi="Palatino Linotype" w:cs="Palatino Linotype"/>
            <w:color w:val="0000FF"/>
            <w:u w:val="single"/>
          </w:rPr>
          <w:t>https://sseguridad.edomex.gob.mx/tabulador_sueldos</w:t>
        </w:r>
      </w:hyperlink>
      <w:r w:rsidRPr="00812B3B">
        <w:rPr>
          <w:rFonts w:ascii="Palatino Linotype" w:eastAsia="Palatino Linotype" w:hAnsi="Palatino Linotype" w:cs="Palatino Linotype"/>
        </w:rPr>
        <w:t>, el cual corresponde al tabulador de sueldos de servidores públicos operativos.</w:t>
      </w:r>
    </w:p>
    <w:p w14:paraId="3352CECC" w14:textId="77777777" w:rsidR="00D61F60" w:rsidRPr="00812B3B" w:rsidRDefault="001A57B8">
      <w:pPr>
        <w:spacing w:after="240" w:line="360" w:lineRule="auto"/>
        <w:jc w:val="both"/>
        <w:rPr>
          <w:rFonts w:ascii="Palatino Linotype" w:eastAsia="Palatino Linotype" w:hAnsi="Palatino Linotype" w:cs="Palatino Linotype"/>
        </w:rPr>
      </w:pPr>
      <w:r w:rsidRPr="00812B3B">
        <w:rPr>
          <w:rFonts w:ascii="Palatino Linotype" w:eastAsia="Palatino Linotype" w:hAnsi="Palatino Linotype" w:cs="Palatino Linotype"/>
        </w:rPr>
        <w:t>-</w:t>
      </w:r>
      <w:hyperlink r:id="rId29">
        <w:r w:rsidRPr="00812B3B">
          <w:rPr>
            <w:rFonts w:ascii="Palatino Linotype" w:eastAsia="Palatino Linotype" w:hAnsi="Palatino Linotype" w:cs="Palatino Linotype"/>
            <w:color w:val="0000FF"/>
            <w:u w:val="single"/>
          </w:rPr>
          <w:t>https://sseguridad.edomex.gob.mx/tabulador_sueldos</w:t>
        </w:r>
      </w:hyperlink>
      <w:r w:rsidRPr="00812B3B">
        <w:rPr>
          <w:rFonts w:ascii="Palatino Linotype" w:eastAsia="Palatino Linotype" w:hAnsi="Palatino Linotype" w:cs="Palatino Linotype"/>
        </w:rPr>
        <w:t>, el cual corresponde al tabulador de sueldo del personal administrativo, así como mandos medios y superiores.</w:t>
      </w:r>
    </w:p>
    <w:p w14:paraId="0AD42973" w14:textId="77777777" w:rsidR="00D61F60" w:rsidRPr="00812B3B" w:rsidRDefault="001A57B8">
      <w:pPr>
        <w:spacing w:after="240" w:line="360" w:lineRule="auto"/>
        <w:jc w:val="both"/>
        <w:rPr>
          <w:rFonts w:ascii="Palatino Linotype" w:eastAsia="Palatino Linotype" w:hAnsi="Palatino Linotype" w:cs="Palatino Linotype"/>
        </w:rPr>
      </w:pPr>
      <w:r w:rsidRPr="00812B3B">
        <w:rPr>
          <w:rFonts w:ascii="Palatino Linotype" w:eastAsia="Palatino Linotype" w:hAnsi="Palatino Linotype" w:cs="Palatino Linotype"/>
        </w:rPr>
        <w:t>-</w:t>
      </w:r>
      <w:hyperlink r:id="rId30" w:anchor="/obligaciones/353">
        <w:r w:rsidRPr="00812B3B">
          <w:rPr>
            <w:rFonts w:ascii="Palatino Linotype" w:eastAsia="Palatino Linotype" w:hAnsi="Palatino Linotype" w:cs="Palatino Linotype"/>
            <w:color w:val="0000FF"/>
            <w:u w:val="single"/>
          </w:rPr>
          <w:t>https://infoem2.ipomex.org.mx/ipomex/#/obligaciones/353</w:t>
        </w:r>
      </w:hyperlink>
      <w:r w:rsidRPr="00812B3B">
        <w:rPr>
          <w:rFonts w:ascii="Palatino Linotype" w:eastAsia="Palatino Linotype" w:hAnsi="Palatino Linotype" w:cs="Palatino Linotype"/>
        </w:rPr>
        <w:t>, remuneraciones de la Secretaría de Seguridad.</w:t>
      </w:r>
    </w:p>
    <w:p w14:paraId="0846E33E" w14:textId="77777777" w:rsidR="00D61F60" w:rsidRPr="00812B3B" w:rsidRDefault="001A57B8">
      <w:pPr>
        <w:spacing w:line="360" w:lineRule="auto"/>
        <w:jc w:val="both"/>
        <w:rPr>
          <w:rFonts w:ascii="Palatino Linotype" w:eastAsia="Palatino Linotype" w:hAnsi="Palatino Linotype" w:cs="Palatino Linotype"/>
          <w:color w:val="000000"/>
        </w:rPr>
      </w:pPr>
      <w:r w:rsidRPr="00812B3B">
        <w:rPr>
          <w:rFonts w:ascii="Palatino Linotype" w:eastAsia="Palatino Linotype" w:hAnsi="Palatino Linotype" w:cs="Palatino Linotype"/>
          <w:color w:val="000000"/>
        </w:rPr>
        <w:t xml:space="preserve">No se omite comentar, que </w:t>
      </w:r>
      <w:proofErr w:type="gramStart"/>
      <w:r w:rsidRPr="00812B3B">
        <w:rPr>
          <w:rFonts w:ascii="Palatino Linotype" w:eastAsia="Palatino Linotype" w:hAnsi="Palatino Linotype" w:cs="Palatino Linotype"/>
          <w:color w:val="000000"/>
        </w:rPr>
        <w:t xml:space="preserve">los enlaces señalados por el </w:t>
      </w:r>
      <w:r w:rsidRPr="00812B3B">
        <w:rPr>
          <w:rFonts w:ascii="Palatino Linotype" w:eastAsia="Palatino Linotype" w:hAnsi="Palatino Linotype" w:cs="Palatino Linotype"/>
          <w:b/>
          <w:color w:val="000000"/>
        </w:rPr>
        <w:t>SUJETO OBLIGADO</w:t>
      </w:r>
      <w:r w:rsidRPr="00812B3B">
        <w:rPr>
          <w:rFonts w:ascii="Palatino Linotype" w:eastAsia="Palatino Linotype" w:hAnsi="Palatino Linotype" w:cs="Palatino Linotype"/>
          <w:color w:val="000000"/>
        </w:rPr>
        <w:t xml:space="preserve"> en informe justificado no se encuentra</w:t>
      </w:r>
      <w:proofErr w:type="gramEnd"/>
      <w:r w:rsidRPr="00812B3B">
        <w:rPr>
          <w:rFonts w:ascii="Palatino Linotype" w:eastAsia="Palatino Linotype" w:hAnsi="Palatino Linotype" w:cs="Palatino Linotype"/>
          <w:color w:val="000000"/>
        </w:rPr>
        <w:t xml:space="preserve"> en datos abiertos, por lo que se considera que los enlaces proporcionados no pueden tenerse por válidos, toda vez que los enlaces electrónicos deben ser precisos y directos, sin embargo, en el caso particular, al corresponder a un documento PDF en formato de imagen no editable, pierde su característica de ser directo.</w:t>
      </w:r>
    </w:p>
    <w:p w14:paraId="2288796C" w14:textId="77777777" w:rsidR="00D61F60" w:rsidRPr="00812B3B" w:rsidRDefault="00D61F60">
      <w:pPr>
        <w:spacing w:line="360" w:lineRule="auto"/>
        <w:jc w:val="both"/>
        <w:rPr>
          <w:rFonts w:ascii="Palatino Linotype" w:eastAsia="Palatino Linotype" w:hAnsi="Palatino Linotype" w:cs="Palatino Linotype"/>
          <w:color w:val="000000"/>
        </w:rPr>
      </w:pPr>
    </w:p>
    <w:p w14:paraId="68A6EB0A" w14:textId="77777777" w:rsidR="00D61F60" w:rsidRPr="00812B3B" w:rsidRDefault="001A57B8">
      <w:pPr>
        <w:spacing w:line="360" w:lineRule="auto"/>
        <w:jc w:val="both"/>
        <w:rPr>
          <w:rFonts w:ascii="Palatino Linotype" w:eastAsia="Palatino Linotype" w:hAnsi="Palatino Linotype" w:cs="Palatino Linotype"/>
          <w:color w:val="000000"/>
        </w:rPr>
      </w:pPr>
      <w:r w:rsidRPr="00812B3B">
        <w:rPr>
          <w:rFonts w:ascii="Palatino Linotype" w:eastAsia="Palatino Linotype" w:hAnsi="Palatino Linotype" w:cs="Palatino Linotype"/>
          <w:color w:val="000000"/>
        </w:rPr>
        <w:lastRenderedPageBreak/>
        <w:t xml:space="preserve">Por ello, se insta al </w:t>
      </w:r>
      <w:r w:rsidRPr="00812B3B">
        <w:rPr>
          <w:rFonts w:ascii="Palatino Linotype" w:eastAsia="Palatino Linotype" w:hAnsi="Palatino Linotype" w:cs="Palatino Linotype"/>
          <w:b/>
          <w:color w:val="000000"/>
        </w:rPr>
        <w:t>SUJETO OBLIGADO</w:t>
      </w:r>
      <w:r w:rsidRPr="00812B3B">
        <w:rPr>
          <w:rFonts w:ascii="Palatino Linotype" w:eastAsia="Palatino Linotype" w:hAnsi="Palatino Linotype" w:cs="Palatino Linotype"/>
          <w:color w:val="000000"/>
        </w:rPr>
        <w:t xml:space="preserve"> para que, cuando proporcione enlaces electrónicos </w:t>
      </w:r>
      <w:proofErr w:type="gramStart"/>
      <w:r w:rsidRPr="00812B3B">
        <w:rPr>
          <w:rFonts w:ascii="Palatino Linotype" w:eastAsia="Palatino Linotype" w:hAnsi="Palatino Linotype" w:cs="Palatino Linotype"/>
          <w:color w:val="000000"/>
        </w:rPr>
        <w:t>estos sea</w:t>
      </w:r>
      <w:proofErr w:type="gramEnd"/>
      <w:r w:rsidRPr="00812B3B">
        <w:rPr>
          <w:rFonts w:ascii="Palatino Linotype" w:eastAsia="Palatino Linotype" w:hAnsi="Palatino Linotype" w:cs="Palatino Linotype"/>
          <w:color w:val="000000"/>
        </w:rPr>
        <w:t xml:space="preserve"> en un formato editable, cuyo acceso sea fácil a los particulares, de lo contrario, como se señaló no podrán tenerse como válidos.</w:t>
      </w:r>
    </w:p>
    <w:p w14:paraId="6693D16C" w14:textId="77777777" w:rsidR="00D61F60" w:rsidRPr="00812B3B" w:rsidRDefault="00D61F60">
      <w:pPr>
        <w:spacing w:line="360" w:lineRule="auto"/>
        <w:jc w:val="both"/>
        <w:rPr>
          <w:rFonts w:ascii="Palatino Linotype" w:eastAsia="Palatino Linotype" w:hAnsi="Palatino Linotype" w:cs="Palatino Linotype"/>
          <w:color w:val="000000"/>
        </w:rPr>
      </w:pPr>
    </w:p>
    <w:p w14:paraId="4FD60090" w14:textId="77777777" w:rsidR="00D61F60" w:rsidRPr="00812B3B" w:rsidRDefault="001A57B8">
      <w:pPr>
        <w:spacing w:line="360" w:lineRule="auto"/>
        <w:jc w:val="both"/>
        <w:rPr>
          <w:rFonts w:ascii="Palatino Linotype" w:eastAsia="Palatino Linotype" w:hAnsi="Palatino Linotype" w:cs="Palatino Linotype"/>
          <w:color w:val="000000"/>
        </w:rPr>
      </w:pPr>
      <w:r w:rsidRPr="00812B3B">
        <w:rPr>
          <w:rFonts w:ascii="Palatino Linotype" w:eastAsia="Palatino Linotype" w:hAnsi="Palatino Linotype" w:cs="Palatino Linotype"/>
          <w:color w:val="000000"/>
        </w:rPr>
        <w:t xml:space="preserve">Dicho esto, con la finalidad de verificar si </w:t>
      </w:r>
      <w:proofErr w:type="gramStart"/>
      <w:r w:rsidRPr="00812B3B">
        <w:rPr>
          <w:rFonts w:ascii="Palatino Linotype" w:eastAsia="Palatino Linotype" w:hAnsi="Palatino Linotype" w:cs="Palatino Linotype"/>
          <w:color w:val="000000"/>
        </w:rPr>
        <w:t>los enlaces electrónicos enviados contiene</w:t>
      </w:r>
      <w:proofErr w:type="gramEnd"/>
      <w:r w:rsidRPr="00812B3B">
        <w:rPr>
          <w:rFonts w:ascii="Palatino Linotype" w:eastAsia="Palatino Linotype" w:hAnsi="Palatino Linotype" w:cs="Palatino Linotype"/>
          <w:color w:val="000000"/>
        </w:rPr>
        <w:t xml:space="preserve"> la información de interés de la parte </w:t>
      </w:r>
      <w:r w:rsidRPr="00812B3B">
        <w:rPr>
          <w:rFonts w:ascii="Palatino Linotype" w:eastAsia="Palatino Linotype" w:hAnsi="Palatino Linotype" w:cs="Palatino Linotype"/>
          <w:b/>
          <w:color w:val="000000"/>
        </w:rPr>
        <w:t>RECURRENTE</w:t>
      </w:r>
      <w:r w:rsidRPr="00812B3B">
        <w:rPr>
          <w:rFonts w:ascii="Palatino Linotype" w:eastAsia="Palatino Linotype" w:hAnsi="Palatino Linotype" w:cs="Palatino Linotype"/>
          <w:color w:val="000000"/>
        </w:rPr>
        <w:t>, se realizó la transcripción de los mismos y se llegaron a las siguientes conclusiones:</w:t>
      </w:r>
    </w:p>
    <w:p w14:paraId="5FE07678" w14:textId="77777777" w:rsidR="00D61F60" w:rsidRPr="00812B3B" w:rsidRDefault="00D61F60">
      <w:pPr>
        <w:spacing w:line="360" w:lineRule="auto"/>
        <w:jc w:val="both"/>
        <w:rPr>
          <w:rFonts w:ascii="Palatino Linotype" w:eastAsia="Palatino Linotype" w:hAnsi="Palatino Linotype" w:cs="Palatino Linotype"/>
          <w:color w:val="000000"/>
        </w:rPr>
      </w:pPr>
    </w:p>
    <w:p w14:paraId="412DB17C" w14:textId="77777777" w:rsidR="00D61F60" w:rsidRPr="00812B3B" w:rsidRDefault="001A57B8">
      <w:pPr>
        <w:spacing w:line="360" w:lineRule="auto"/>
        <w:jc w:val="both"/>
        <w:rPr>
          <w:rFonts w:ascii="Palatino Linotype" w:eastAsia="Palatino Linotype" w:hAnsi="Palatino Linotype" w:cs="Palatino Linotype"/>
        </w:rPr>
      </w:pPr>
      <w:r w:rsidRPr="00812B3B">
        <w:rPr>
          <w:rFonts w:ascii="Palatino Linotype" w:eastAsia="Palatino Linotype" w:hAnsi="Palatino Linotype" w:cs="Palatino Linotype"/>
          <w:color w:val="000000"/>
        </w:rPr>
        <w:t xml:space="preserve">*En cuanto a los enlaces </w:t>
      </w:r>
      <w:hyperlink r:id="rId31">
        <w:r w:rsidRPr="00812B3B">
          <w:rPr>
            <w:rFonts w:ascii="Palatino Linotype" w:eastAsia="Palatino Linotype" w:hAnsi="Palatino Linotype" w:cs="Palatino Linotype"/>
            <w:color w:val="0000FF"/>
            <w:u w:val="single"/>
          </w:rPr>
          <w:t>https://sseguridad.edomex.gob.mx/tabulador_sueldos</w:t>
        </w:r>
      </w:hyperlink>
      <w:r w:rsidRPr="00812B3B">
        <w:rPr>
          <w:rFonts w:ascii="Palatino Linotype" w:eastAsia="Palatino Linotype" w:hAnsi="Palatino Linotype" w:cs="Palatino Linotype"/>
        </w:rPr>
        <w:t xml:space="preserve"> y </w:t>
      </w:r>
      <w:hyperlink r:id="rId32">
        <w:r w:rsidRPr="00812B3B">
          <w:rPr>
            <w:rFonts w:ascii="Palatino Linotype" w:eastAsia="Palatino Linotype" w:hAnsi="Palatino Linotype" w:cs="Palatino Linotype"/>
            <w:color w:val="0000FF"/>
            <w:u w:val="single"/>
          </w:rPr>
          <w:t>https://sseguridad.edomex.gob.mx/tabulador_sueldos</w:t>
        </w:r>
      </w:hyperlink>
      <w:r w:rsidRPr="00812B3B">
        <w:rPr>
          <w:rFonts w:ascii="Palatino Linotype" w:eastAsia="Palatino Linotype" w:hAnsi="Palatino Linotype" w:cs="Palatino Linotype"/>
        </w:rPr>
        <w:t xml:space="preserve">, efectivamente contienen el tabulador de sueldo del personal administrativo, mandos medios y superiores, y del personal operativo de la Secretaría de Seguridad; sin embargo, del análisis de la solicitud la información requerida por el particular fue las remuneraciones y sueldos netos y brutos de todo el personal que son parte de la Secretaría de Seguridad del Estado de México, incluidos los de base y confianzas, no así el tabulador de sueldos, de ahí que, con dichas ligas electrónicas no se tiene por atendido el derecho de acceso a la información pública de la parte </w:t>
      </w:r>
      <w:r w:rsidRPr="00812B3B">
        <w:rPr>
          <w:rFonts w:ascii="Palatino Linotype" w:eastAsia="Palatino Linotype" w:hAnsi="Palatino Linotype" w:cs="Palatino Linotype"/>
          <w:b/>
        </w:rPr>
        <w:t>RECURRENTE.</w:t>
      </w:r>
      <w:r w:rsidRPr="00812B3B">
        <w:rPr>
          <w:rFonts w:ascii="Palatino Linotype" w:eastAsia="Palatino Linotype" w:hAnsi="Palatino Linotype" w:cs="Palatino Linotype"/>
        </w:rPr>
        <w:t xml:space="preserve"> </w:t>
      </w:r>
    </w:p>
    <w:p w14:paraId="10FEBE5D" w14:textId="77777777" w:rsidR="00D61F60" w:rsidRPr="00812B3B" w:rsidRDefault="00D61F60">
      <w:pPr>
        <w:spacing w:line="360" w:lineRule="auto"/>
        <w:jc w:val="both"/>
        <w:rPr>
          <w:rFonts w:ascii="Palatino Linotype" w:eastAsia="Palatino Linotype" w:hAnsi="Palatino Linotype" w:cs="Palatino Linotype"/>
        </w:rPr>
      </w:pPr>
    </w:p>
    <w:p w14:paraId="17D9A0DF" w14:textId="77777777" w:rsidR="00D61F60" w:rsidRPr="00812B3B" w:rsidRDefault="001A57B8">
      <w:pPr>
        <w:spacing w:line="360" w:lineRule="auto"/>
        <w:jc w:val="both"/>
        <w:rPr>
          <w:rFonts w:ascii="Palatino Linotype" w:eastAsia="Palatino Linotype" w:hAnsi="Palatino Linotype" w:cs="Palatino Linotype"/>
        </w:rPr>
      </w:pPr>
      <w:r w:rsidRPr="00812B3B">
        <w:rPr>
          <w:rFonts w:ascii="Palatino Linotype" w:eastAsia="Palatino Linotype" w:hAnsi="Palatino Linotype" w:cs="Palatino Linotype"/>
        </w:rPr>
        <w:t xml:space="preserve">*En cuanto a la liga electrónica: </w:t>
      </w:r>
      <w:hyperlink r:id="rId33" w:anchor="/obligaciones/353">
        <w:r w:rsidRPr="00812B3B">
          <w:rPr>
            <w:rFonts w:ascii="Palatino Linotype" w:eastAsia="Palatino Linotype" w:hAnsi="Palatino Linotype" w:cs="Palatino Linotype"/>
            <w:color w:val="0000FF"/>
            <w:u w:val="single"/>
          </w:rPr>
          <w:t>https://infoem2.ipomex.org.mx/ipomex/#/obligaciones/353</w:t>
        </w:r>
      </w:hyperlink>
      <w:r w:rsidRPr="00812B3B">
        <w:rPr>
          <w:rFonts w:ascii="Palatino Linotype" w:eastAsia="Palatino Linotype" w:hAnsi="Palatino Linotype" w:cs="Palatino Linotype"/>
        </w:rPr>
        <w:t xml:space="preserve">, si bien </w:t>
      </w:r>
      <w:proofErr w:type="gramStart"/>
      <w:r w:rsidRPr="00812B3B">
        <w:rPr>
          <w:rFonts w:ascii="Palatino Linotype" w:eastAsia="Palatino Linotype" w:hAnsi="Palatino Linotype" w:cs="Palatino Linotype"/>
        </w:rPr>
        <w:t>esta remite</w:t>
      </w:r>
      <w:proofErr w:type="gramEnd"/>
      <w:r w:rsidRPr="00812B3B">
        <w:rPr>
          <w:rFonts w:ascii="Palatino Linotype" w:eastAsia="Palatino Linotype" w:hAnsi="Palatino Linotype" w:cs="Palatino Linotype"/>
        </w:rPr>
        <w:t xml:space="preserve"> a la página oficial de la Información Pública de Oficio Mexiquense (IPOMEX), de la Secretaría de Seguridad, como se observa a continuación:</w:t>
      </w:r>
    </w:p>
    <w:p w14:paraId="12FD4F80" w14:textId="77777777" w:rsidR="00D61F60" w:rsidRPr="00812B3B" w:rsidRDefault="00D61F60">
      <w:pPr>
        <w:spacing w:line="360" w:lineRule="auto"/>
        <w:jc w:val="both"/>
        <w:rPr>
          <w:rFonts w:ascii="Palatino Linotype" w:eastAsia="Palatino Linotype" w:hAnsi="Palatino Linotype" w:cs="Palatino Linotype"/>
        </w:rPr>
      </w:pPr>
    </w:p>
    <w:p w14:paraId="1ADF95BA" w14:textId="77777777" w:rsidR="00D61F60" w:rsidRPr="00812B3B" w:rsidRDefault="001A57B8">
      <w:pPr>
        <w:spacing w:line="360" w:lineRule="auto"/>
        <w:jc w:val="both"/>
        <w:rPr>
          <w:rFonts w:ascii="Palatino Linotype" w:eastAsia="Palatino Linotype" w:hAnsi="Palatino Linotype" w:cs="Palatino Linotype"/>
        </w:rPr>
      </w:pPr>
      <w:r w:rsidRPr="00812B3B">
        <w:rPr>
          <w:rFonts w:ascii="Palatino Linotype" w:eastAsia="Palatino Linotype" w:hAnsi="Palatino Linotype" w:cs="Palatino Linotype"/>
          <w:noProof/>
          <w:lang w:val="es-MX"/>
        </w:rPr>
        <w:lastRenderedPageBreak/>
        <w:drawing>
          <wp:inline distT="0" distB="0" distL="0" distR="0" wp14:anchorId="2ACE93AD" wp14:editId="520415D2">
            <wp:extent cx="5612130" cy="2043430"/>
            <wp:effectExtent l="0" t="0" r="0" b="0"/>
            <wp:docPr id="204833498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4"/>
                    <a:srcRect/>
                    <a:stretch>
                      <a:fillRect/>
                    </a:stretch>
                  </pic:blipFill>
                  <pic:spPr>
                    <a:xfrm>
                      <a:off x="0" y="0"/>
                      <a:ext cx="5612130" cy="2043430"/>
                    </a:xfrm>
                    <a:prstGeom prst="rect">
                      <a:avLst/>
                    </a:prstGeom>
                    <a:ln/>
                  </pic:spPr>
                </pic:pic>
              </a:graphicData>
            </a:graphic>
          </wp:inline>
        </w:drawing>
      </w:r>
    </w:p>
    <w:p w14:paraId="0E7FCB34" w14:textId="77777777" w:rsidR="00D61F60" w:rsidRPr="00812B3B" w:rsidRDefault="00D61F60">
      <w:pPr>
        <w:spacing w:line="360" w:lineRule="auto"/>
        <w:jc w:val="both"/>
        <w:rPr>
          <w:rFonts w:ascii="Palatino Linotype" w:eastAsia="Palatino Linotype" w:hAnsi="Palatino Linotype" w:cs="Palatino Linotype"/>
        </w:rPr>
      </w:pPr>
    </w:p>
    <w:p w14:paraId="57A33A12" w14:textId="77777777" w:rsidR="00D61F60" w:rsidRPr="00812B3B" w:rsidRDefault="001A57B8">
      <w:pPr>
        <w:spacing w:line="360" w:lineRule="auto"/>
        <w:jc w:val="both"/>
        <w:rPr>
          <w:rFonts w:ascii="Palatino Linotype" w:eastAsia="Palatino Linotype" w:hAnsi="Palatino Linotype" w:cs="Palatino Linotype"/>
        </w:rPr>
      </w:pPr>
      <w:r w:rsidRPr="00812B3B">
        <w:rPr>
          <w:rFonts w:ascii="Palatino Linotype" w:eastAsia="Palatino Linotype" w:hAnsi="Palatino Linotype" w:cs="Palatino Linotype"/>
        </w:rPr>
        <w:t xml:space="preserve">Y siguiendo los pasos señalados por el </w:t>
      </w:r>
      <w:r w:rsidRPr="00812B3B">
        <w:rPr>
          <w:rFonts w:ascii="Palatino Linotype" w:eastAsia="Palatino Linotype" w:hAnsi="Palatino Linotype" w:cs="Palatino Linotype"/>
          <w:b/>
        </w:rPr>
        <w:t>SUJETO OBLIGADO</w:t>
      </w:r>
      <w:r w:rsidRPr="00812B3B">
        <w:rPr>
          <w:rFonts w:ascii="Palatino Linotype" w:eastAsia="Palatino Linotype" w:hAnsi="Palatino Linotype" w:cs="Palatino Linotype"/>
        </w:rPr>
        <w:t>, se localizó lo siguiente:</w:t>
      </w:r>
    </w:p>
    <w:p w14:paraId="2BF79683" w14:textId="77777777" w:rsidR="00D61F60" w:rsidRPr="00812B3B" w:rsidRDefault="00D61F60">
      <w:pPr>
        <w:spacing w:line="360" w:lineRule="auto"/>
        <w:jc w:val="both"/>
        <w:rPr>
          <w:rFonts w:ascii="Palatino Linotype" w:eastAsia="Palatino Linotype" w:hAnsi="Palatino Linotype" w:cs="Palatino Linotype"/>
        </w:rPr>
      </w:pPr>
    </w:p>
    <w:p w14:paraId="5455EE7D" w14:textId="77777777" w:rsidR="00D61F60" w:rsidRPr="00812B3B" w:rsidRDefault="001A57B8">
      <w:pPr>
        <w:spacing w:line="360" w:lineRule="auto"/>
        <w:jc w:val="both"/>
        <w:rPr>
          <w:rFonts w:ascii="Palatino Linotype" w:eastAsia="Palatino Linotype" w:hAnsi="Palatino Linotype" w:cs="Palatino Linotype"/>
        </w:rPr>
      </w:pPr>
      <w:r w:rsidRPr="00812B3B">
        <w:rPr>
          <w:rFonts w:ascii="Palatino Linotype" w:eastAsia="Palatino Linotype" w:hAnsi="Palatino Linotype" w:cs="Palatino Linotype"/>
          <w:noProof/>
          <w:lang w:val="es-MX"/>
        </w:rPr>
        <w:drawing>
          <wp:inline distT="0" distB="0" distL="0" distR="0" wp14:anchorId="01C603CE" wp14:editId="248C9DED">
            <wp:extent cx="5612130" cy="1946275"/>
            <wp:effectExtent l="0" t="0" r="0" b="0"/>
            <wp:docPr id="204833498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5"/>
                    <a:srcRect/>
                    <a:stretch>
                      <a:fillRect/>
                    </a:stretch>
                  </pic:blipFill>
                  <pic:spPr>
                    <a:xfrm>
                      <a:off x="0" y="0"/>
                      <a:ext cx="5612130" cy="1946275"/>
                    </a:xfrm>
                    <a:prstGeom prst="rect">
                      <a:avLst/>
                    </a:prstGeom>
                    <a:ln/>
                  </pic:spPr>
                </pic:pic>
              </a:graphicData>
            </a:graphic>
          </wp:inline>
        </w:drawing>
      </w:r>
    </w:p>
    <w:p w14:paraId="7FAB1583" w14:textId="77777777" w:rsidR="00D61F60" w:rsidRPr="00812B3B" w:rsidRDefault="00D61F60">
      <w:pPr>
        <w:spacing w:line="360" w:lineRule="auto"/>
        <w:jc w:val="both"/>
        <w:rPr>
          <w:rFonts w:ascii="Palatino Linotype" w:eastAsia="Palatino Linotype" w:hAnsi="Palatino Linotype" w:cs="Palatino Linotype"/>
        </w:rPr>
      </w:pPr>
    </w:p>
    <w:p w14:paraId="61653634" w14:textId="77777777" w:rsidR="00D61F60" w:rsidRPr="00812B3B" w:rsidRDefault="001A57B8">
      <w:pPr>
        <w:spacing w:line="360" w:lineRule="auto"/>
        <w:jc w:val="both"/>
        <w:rPr>
          <w:rFonts w:ascii="Palatino Linotype" w:eastAsia="Palatino Linotype" w:hAnsi="Palatino Linotype" w:cs="Palatino Linotype"/>
        </w:rPr>
      </w:pPr>
      <w:r w:rsidRPr="00812B3B">
        <w:rPr>
          <w:rFonts w:ascii="Palatino Linotype" w:eastAsia="Palatino Linotype" w:hAnsi="Palatino Linotype" w:cs="Palatino Linotype"/>
        </w:rPr>
        <w:t xml:space="preserve">El cual contiene el listado de las remuneraciones brutas y netas de servidores públicos de la Secretaría de Seguridad, correspondiente a 273 registros. </w:t>
      </w:r>
    </w:p>
    <w:p w14:paraId="02DD4D39" w14:textId="77777777" w:rsidR="00D61F60" w:rsidRPr="00812B3B" w:rsidRDefault="00D61F60">
      <w:pPr>
        <w:spacing w:line="360" w:lineRule="auto"/>
        <w:jc w:val="both"/>
        <w:rPr>
          <w:rFonts w:ascii="Palatino Linotype" w:eastAsia="Palatino Linotype" w:hAnsi="Palatino Linotype" w:cs="Palatino Linotype"/>
        </w:rPr>
      </w:pPr>
    </w:p>
    <w:p w14:paraId="7EE83F7F" w14:textId="77777777" w:rsidR="00D61F60" w:rsidRPr="00812B3B" w:rsidRDefault="001A57B8">
      <w:pPr>
        <w:spacing w:line="360" w:lineRule="auto"/>
        <w:jc w:val="both"/>
        <w:rPr>
          <w:rFonts w:ascii="Palatino Linotype" w:eastAsia="Palatino Linotype" w:hAnsi="Palatino Linotype" w:cs="Palatino Linotype"/>
        </w:rPr>
      </w:pPr>
      <w:r w:rsidRPr="00812B3B">
        <w:rPr>
          <w:rFonts w:ascii="Palatino Linotype" w:eastAsia="Palatino Linotype" w:hAnsi="Palatino Linotype" w:cs="Palatino Linotype"/>
        </w:rPr>
        <w:t xml:space="preserve">No obstante, de una revisión a dicho listado sólo tiene publicado la información de los Titulares de las áreas que conforman la Secretaría de Seguridad, es decir de un </w:t>
      </w:r>
      <w:r w:rsidRPr="00812B3B">
        <w:rPr>
          <w:rFonts w:ascii="Palatino Linotype" w:eastAsia="Palatino Linotype" w:hAnsi="Palatino Linotype" w:cs="Palatino Linotype"/>
        </w:rPr>
        <w:lastRenderedPageBreak/>
        <w:t>sólo servidor público por área, como se observa a continuación de manera de ejemplo:</w:t>
      </w:r>
    </w:p>
    <w:p w14:paraId="2ED8E965" w14:textId="77777777" w:rsidR="00D61F60" w:rsidRPr="00812B3B" w:rsidRDefault="001A57B8">
      <w:pPr>
        <w:spacing w:line="360" w:lineRule="auto"/>
        <w:jc w:val="both"/>
        <w:rPr>
          <w:rFonts w:ascii="Palatino Linotype" w:eastAsia="Palatino Linotype" w:hAnsi="Palatino Linotype" w:cs="Palatino Linotype"/>
        </w:rPr>
      </w:pPr>
      <w:r w:rsidRPr="00812B3B">
        <w:rPr>
          <w:rFonts w:ascii="Palatino Linotype" w:eastAsia="Palatino Linotype" w:hAnsi="Palatino Linotype" w:cs="Palatino Linotype"/>
          <w:noProof/>
          <w:lang w:val="es-MX"/>
        </w:rPr>
        <w:drawing>
          <wp:inline distT="0" distB="0" distL="0" distR="0" wp14:anchorId="41934765" wp14:editId="4A26C44F">
            <wp:extent cx="5612130" cy="3705225"/>
            <wp:effectExtent l="0" t="0" r="0" b="0"/>
            <wp:docPr id="204833498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6"/>
                    <a:srcRect/>
                    <a:stretch>
                      <a:fillRect/>
                    </a:stretch>
                  </pic:blipFill>
                  <pic:spPr>
                    <a:xfrm>
                      <a:off x="0" y="0"/>
                      <a:ext cx="5612130" cy="3705225"/>
                    </a:xfrm>
                    <a:prstGeom prst="rect">
                      <a:avLst/>
                    </a:prstGeom>
                    <a:ln/>
                  </pic:spPr>
                </pic:pic>
              </a:graphicData>
            </a:graphic>
          </wp:inline>
        </w:drawing>
      </w:r>
    </w:p>
    <w:p w14:paraId="527E94A4" w14:textId="77777777" w:rsidR="00D61F60" w:rsidRPr="00812B3B" w:rsidRDefault="00D61F60">
      <w:pPr>
        <w:spacing w:line="360" w:lineRule="auto"/>
        <w:jc w:val="both"/>
        <w:rPr>
          <w:rFonts w:ascii="Palatino Linotype" w:eastAsia="Palatino Linotype" w:hAnsi="Palatino Linotype" w:cs="Palatino Linotype"/>
        </w:rPr>
      </w:pPr>
    </w:p>
    <w:p w14:paraId="5D194652" w14:textId="77777777" w:rsidR="00D61F60" w:rsidRPr="00812B3B" w:rsidRDefault="001A57B8">
      <w:pPr>
        <w:spacing w:line="360" w:lineRule="auto"/>
        <w:jc w:val="both"/>
        <w:rPr>
          <w:rFonts w:ascii="Palatino Linotype" w:eastAsia="Palatino Linotype" w:hAnsi="Palatino Linotype" w:cs="Palatino Linotype"/>
        </w:rPr>
      </w:pPr>
      <w:r w:rsidRPr="00812B3B">
        <w:rPr>
          <w:rFonts w:ascii="Palatino Linotype" w:eastAsia="Palatino Linotype" w:hAnsi="Palatino Linotype" w:cs="Palatino Linotype"/>
          <w:noProof/>
          <w:lang w:val="es-MX"/>
        </w:rPr>
        <w:drawing>
          <wp:inline distT="0" distB="0" distL="0" distR="0" wp14:anchorId="4C45E3A4" wp14:editId="303AD55C">
            <wp:extent cx="5612130" cy="951865"/>
            <wp:effectExtent l="0" t="0" r="0" b="0"/>
            <wp:docPr id="204833498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7"/>
                    <a:srcRect/>
                    <a:stretch>
                      <a:fillRect/>
                    </a:stretch>
                  </pic:blipFill>
                  <pic:spPr>
                    <a:xfrm>
                      <a:off x="0" y="0"/>
                      <a:ext cx="5612130" cy="951865"/>
                    </a:xfrm>
                    <a:prstGeom prst="rect">
                      <a:avLst/>
                    </a:prstGeom>
                    <a:ln/>
                  </pic:spPr>
                </pic:pic>
              </a:graphicData>
            </a:graphic>
          </wp:inline>
        </w:drawing>
      </w:r>
    </w:p>
    <w:p w14:paraId="2DABA376" w14:textId="77777777" w:rsidR="00D61F60" w:rsidRPr="00812B3B" w:rsidRDefault="00D61F60">
      <w:pPr>
        <w:spacing w:line="360" w:lineRule="auto"/>
        <w:jc w:val="both"/>
        <w:rPr>
          <w:rFonts w:ascii="Palatino Linotype" w:eastAsia="Palatino Linotype" w:hAnsi="Palatino Linotype" w:cs="Palatino Linotype"/>
        </w:rPr>
      </w:pPr>
    </w:p>
    <w:p w14:paraId="2CAAC062" w14:textId="77777777" w:rsidR="00D61F60" w:rsidRPr="00812B3B" w:rsidRDefault="001A57B8">
      <w:pPr>
        <w:spacing w:line="360" w:lineRule="auto"/>
        <w:jc w:val="both"/>
        <w:rPr>
          <w:rFonts w:ascii="Palatino Linotype" w:eastAsia="Palatino Linotype" w:hAnsi="Palatino Linotype" w:cs="Palatino Linotype"/>
        </w:rPr>
      </w:pPr>
      <w:r w:rsidRPr="00812B3B">
        <w:rPr>
          <w:rFonts w:ascii="Palatino Linotype" w:eastAsia="Palatino Linotype" w:hAnsi="Palatino Linotype" w:cs="Palatino Linotype"/>
        </w:rPr>
        <w:t xml:space="preserve">Y otras por ejemplo no tienen publicada la remuneración bruta y neta del titular de la Secretaría Particular Adjunta, Departamento de Inspección y Auditoria Valle de México Nororiente, por mencionar algunas, a pesar de que forman parte de su estructura orgánica de la Secretaría de Seguridad en términos de su Manual General de Organización. </w:t>
      </w:r>
    </w:p>
    <w:p w14:paraId="2DA33343" w14:textId="77777777" w:rsidR="00D61F60" w:rsidRPr="00812B3B" w:rsidRDefault="001A57B8">
      <w:pPr>
        <w:spacing w:line="360" w:lineRule="auto"/>
        <w:jc w:val="both"/>
        <w:rPr>
          <w:rFonts w:ascii="Palatino Linotype" w:eastAsia="Palatino Linotype" w:hAnsi="Palatino Linotype" w:cs="Palatino Linotype"/>
        </w:rPr>
      </w:pPr>
      <w:r w:rsidRPr="00812B3B">
        <w:rPr>
          <w:rFonts w:ascii="Palatino Linotype" w:eastAsia="Palatino Linotype" w:hAnsi="Palatino Linotype" w:cs="Palatino Linotype"/>
        </w:rPr>
        <w:lastRenderedPageBreak/>
        <w:t xml:space="preserve">Luego entonces, no se tiene certeza que sea toda la información con la que cuente el </w:t>
      </w:r>
      <w:r w:rsidRPr="00812B3B">
        <w:rPr>
          <w:rFonts w:ascii="Palatino Linotype" w:eastAsia="Palatino Linotype" w:hAnsi="Palatino Linotype" w:cs="Palatino Linotype"/>
          <w:b/>
        </w:rPr>
        <w:t>SUJETO OBLIGADO</w:t>
      </w:r>
      <w:r w:rsidRPr="00812B3B">
        <w:rPr>
          <w:rFonts w:ascii="Palatino Linotype" w:eastAsia="Palatino Linotype" w:hAnsi="Palatino Linotype" w:cs="Palatino Linotype"/>
        </w:rPr>
        <w:t xml:space="preserve">, por ello, con la liga proporciona relacionada a las remuneraciones, no se tiene por atendido el derecho de acceso a la información pública de la parte </w:t>
      </w:r>
      <w:r w:rsidRPr="00812B3B">
        <w:rPr>
          <w:rFonts w:ascii="Palatino Linotype" w:eastAsia="Palatino Linotype" w:hAnsi="Palatino Linotype" w:cs="Palatino Linotype"/>
          <w:b/>
        </w:rPr>
        <w:t>RECURRENTE</w:t>
      </w:r>
      <w:r w:rsidRPr="00812B3B">
        <w:rPr>
          <w:rFonts w:ascii="Palatino Linotype" w:eastAsia="Palatino Linotype" w:hAnsi="Palatino Linotype" w:cs="Palatino Linotype"/>
        </w:rPr>
        <w:t xml:space="preserve">. </w:t>
      </w:r>
    </w:p>
    <w:p w14:paraId="68F26C00" w14:textId="77777777" w:rsidR="00D61F60" w:rsidRPr="00812B3B" w:rsidRDefault="00D61F60">
      <w:pPr>
        <w:spacing w:line="360" w:lineRule="auto"/>
        <w:jc w:val="both"/>
        <w:rPr>
          <w:rFonts w:ascii="Palatino Linotype" w:eastAsia="Palatino Linotype" w:hAnsi="Palatino Linotype" w:cs="Palatino Linotype"/>
        </w:rPr>
      </w:pPr>
    </w:p>
    <w:p w14:paraId="372633F6" w14:textId="77777777" w:rsidR="00D61F60" w:rsidRPr="00812B3B" w:rsidRDefault="001A57B8">
      <w:pPr>
        <w:spacing w:line="360" w:lineRule="auto"/>
        <w:ind w:right="49"/>
        <w:jc w:val="both"/>
        <w:rPr>
          <w:rFonts w:ascii="Palatino Linotype" w:eastAsia="Palatino Linotype" w:hAnsi="Palatino Linotype" w:cs="Palatino Linotype"/>
        </w:rPr>
      </w:pPr>
      <w:r w:rsidRPr="00812B3B">
        <w:rPr>
          <w:rFonts w:ascii="Palatino Linotype" w:eastAsia="Palatino Linotype" w:hAnsi="Palatino Linotype" w:cs="Palatino Linotype"/>
        </w:rPr>
        <w:t xml:space="preserve">Ahora bien, no hay que perder de vista que, debido a que, el </w:t>
      </w:r>
      <w:r w:rsidRPr="00812B3B">
        <w:rPr>
          <w:rFonts w:ascii="Palatino Linotype" w:eastAsia="Palatino Linotype" w:hAnsi="Palatino Linotype" w:cs="Palatino Linotype"/>
          <w:b/>
        </w:rPr>
        <w:t>SUJETO OBLIGADO</w:t>
      </w:r>
      <w:r w:rsidRPr="00812B3B">
        <w:rPr>
          <w:rFonts w:ascii="Palatino Linotype" w:eastAsia="Palatino Linotype" w:hAnsi="Palatino Linotype" w:cs="Palatino Linotype"/>
        </w:rPr>
        <w:t xml:space="preserve"> se trata de una dependencia adscrita al sector central, es de mencionar que, de conformidad con el </w:t>
      </w:r>
      <w:r w:rsidRPr="00812B3B">
        <w:rPr>
          <w:rFonts w:ascii="Palatino Linotype" w:eastAsia="Palatino Linotype" w:hAnsi="Palatino Linotype" w:cs="Palatino Linotype"/>
          <w:b/>
        </w:rPr>
        <w:t>Manual General de Organización de la Secretaría de Seguridad,</w:t>
      </w:r>
      <w:r w:rsidRPr="00812B3B">
        <w:rPr>
          <w:rFonts w:ascii="Palatino Linotype" w:eastAsia="Palatino Linotype" w:hAnsi="Palatino Linotype" w:cs="Palatino Linotype"/>
        </w:rPr>
        <w:t xml:space="preserve"> corresponde a la </w:t>
      </w:r>
      <w:r w:rsidRPr="00812B3B">
        <w:rPr>
          <w:rFonts w:ascii="Palatino Linotype" w:eastAsia="Palatino Linotype" w:hAnsi="Palatino Linotype" w:cs="Palatino Linotype"/>
          <w:b/>
        </w:rPr>
        <w:t>Dirección de Recursos Humanos</w:t>
      </w:r>
      <w:r w:rsidRPr="00812B3B">
        <w:rPr>
          <w:rFonts w:ascii="Palatino Linotype" w:eastAsia="Palatino Linotype" w:hAnsi="Palatino Linotype" w:cs="Palatino Linotype"/>
        </w:rPr>
        <w:t>, administrar y supervisar en el ámbito de su competencia el Registro del Listado Nominal del personal de la dependencia</w:t>
      </w:r>
    </w:p>
    <w:p w14:paraId="4FA436CA" w14:textId="77777777" w:rsidR="00D61F60" w:rsidRPr="00812B3B" w:rsidRDefault="00D61F60">
      <w:pPr>
        <w:spacing w:line="360" w:lineRule="auto"/>
        <w:ind w:right="49"/>
        <w:jc w:val="both"/>
        <w:rPr>
          <w:rFonts w:ascii="Palatino Linotype" w:eastAsia="Palatino Linotype" w:hAnsi="Palatino Linotype" w:cs="Palatino Linotype"/>
        </w:rPr>
      </w:pPr>
    </w:p>
    <w:p w14:paraId="69D6B5BA" w14:textId="77777777" w:rsidR="00D61F60" w:rsidRPr="00812B3B" w:rsidRDefault="001A57B8">
      <w:pPr>
        <w:spacing w:line="360" w:lineRule="auto"/>
        <w:jc w:val="both"/>
        <w:rPr>
          <w:rFonts w:ascii="Palatino Linotype" w:eastAsia="Palatino Linotype" w:hAnsi="Palatino Linotype" w:cs="Palatino Linotype"/>
        </w:rPr>
      </w:pPr>
      <w:r w:rsidRPr="00812B3B">
        <w:rPr>
          <w:rFonts w:ascii="Palatino Linotype" w:eastAsia="Palatino Linotype" w:hAnsi="Palatino Linotype" w:cs="Palatino Linotype"/>
        </w:rPr>
        <w:t xml:space="preserve">Por su parte, la </w:t>
      </w:r>
      <w:r w:rsidRPr="00812B3B">
        <w:rPr>
          <w:rFonts w:ascii="Palatino Linotype" w:eastAsia="Palatino Linotype" w:hAnsi="Palatino Linotype" w:cs="Palatino Linotype"/>
          <w:b/>
        </w:rPr>
        <w:t>Subdirección de Servicios al Personal</w:t>
      </w:r>
      <w:r w:rsidRPr="00812B3B">
        <w:rPr>
          <w:rFonts w:ascii="Palatino Linotype" w:eastAsia="Palatino Linotype" w:hAnsi="Palatino Linotype" w:cs="Palatino Linotype"/>
        </w:rPr>
        <w:t>, tiene las siguientes atribuciones:</w:t>
      </w:r>
    </w:p>
    <w:p w14:paraId="6D06924F" w14:textId="77777777" w:rsidR="00D61F60" w:rsidRPr="00812B3B" w:rsidRDefault="00D61F60">
      <w:pPr>
        <w:spacing w:line="360" w:lineRule="auto"/>
        <w:jc w:val="both"/>
        <w:rPr>
          <w:rFonts w:ascii="Palatino Linotype" w:eastAsia="Palatino Linotype" w:hAnsi="Palatino Linotype" w:cs="Palatino Linotype"/>
        </w:rPr>
      </w:pPr>
    </w:p>
    <w:p w14:paraId="3027D690" w14:textId="77777777" w:rsidR="00D61F60" w:rsidRPr="00812B3B" w:rsidRDefault="001A57B8">
      <w:pPr>
        <w:ind w:left="567" w:right="616"/>
        <w:jc w:val="both"/>
        <w:rPr>
          <w:rFonts w:ascii="Palatino Linotype" w:eastAsia="Palatino Linotype" w:hAnsi="Palatino Linotype" w:cs="Palatino Linotype"/>
          <w:i/>
          <w:sz w:val="22"/>
          <w:szCs w:val="22"/>
        </w:rPr>
      </w:pPr>
      <w:r w:rsidRPr="00812B3B">
        <w:rPr>
          <w:rFonts w:ascii="Symbol" w:eastAsia="Symbol" w:hAnsi="Symbol" w:cs="Symbol"/>
          <w:i/>
          <w:sz w:val="22"/>
          <w:szCs w:val="22"/>
        </w:rPr>
        <w:t>−</w:t>
      </w:r>
      <w:r w:rsidRPr="00812B3B">
        <w:rPr>
          <w:rFonts w:ascii="Palatino Linotype" w:eastAsia="Palatino Linotype" w:hAnsi="Palatino Linotype" w:cs="Palatino Linotype"/>
          <w:i/>
          <w:sz w:val="22"/>
          <w:szCs w:val="22"/>
        </w:rPr>
        <w:t xml:space="preserve"> Supervisar que se integre la nómina de la dependencia a fin de que se otorguen en tiempo y forma las remuneraciones, prestaciones, estímulos y recompensas conforme a lo establecido en la normatividad vigente y aplicable.</w:t>
      </w:r>
    </w:p>
    <w:p w14:paraId="035F2184" w14:textId="77777777" w:rsidR="00D61F60" w:rsidRPr="00812B3B" w:rsidRDefault="001A57B8">
      <w:pPr>
        <w:ind w:left="567" w:right="616"/>
        <w:jc w:val="both"/>
        <w:rPr>
          <w:rFonts w:ascii="Palatino Linotype" w:eastAsia="Palatino Linotype" w:hAnsi="Palatino Linotype" w:cs="Palatino Linotype"/>
          <w:i/>
          <w:sz w:val="22"/>
          <w:szCs w:val="22"/>
        </w:rPr>
      </w:pPr>
      <w:r w:rsidRPr="00812B3B">
        <w:rPr>
          <w:rFonts w:ascii="Palatino Linotype" w:eastAsia="Palatino Linotype" w:hAnsi="Palatino Linotype" w:cs="Palatino Linotype"/>
          <w:i/>
          <w:sz w:val="22"/>
          <w:szCs w:val="22"/>
        </w:rPr>
        <w:t>…</w:t>
      </w:r>
    </w:p>
    <w:p w14:paraId="73957834" w14:textId="77777777" w:rsidR="00D61F60" w:rsidRPr="00812B3B" w:rsidRDefault="001A57B8">
      <w:pPr>
        <w:ind w:left="567" w:right="616"/>
        <w:jc w:val="both"/>
        <w:rPr>
          <w:rFonts w:ascii="Palatino Linotype" w:eastAsia="Palatino Linotype" w:hAnsi="Palatino Linotype" w:cs="Palatino Linotype"/>
          <w:i/>
          <w:sz w:val="22"/>
          <w:szCs w:val="22"/>
        </w:rPr>
      </w:pPr>
      <w:r w:rsidRPr="00812B3B">
        <w:rPr>
          <w:rFonts w:ascii="Symbol" w:eastAsia="Symbol" w:hAnsi="Symbol" w:cs="Symbol"/>
          <w:i/>
          <w:sz w:val="22"/>
          <w:szCs w:val="22"/>
        </w:rPr>
        <w:t>−</w:t>
      </w:r>
      <w:r w:rsidRPr="00812B3B">
        <w:rPr>
          <w:rFonts w:ascii="Palatino Linotype" w:eastAsia="Palatino Linotype" w:hAnsi="Palatino Linotype" w:cs="Palatino Linotype"/>
          <w:i/>
          <w:sz w:val="22"/>
          <w:szCs w:val="22"/>
        </w:rPr>
        <w:t xml:space="preserve"> Verificar que se realicen las acciones y gestiones para los pagos diversos y el otorgamiento de las percepciones colaterales a las que tenga derecho el personal de la Secretaría de Seguridad.</w:t>
      </w:r>
    </w:p>
    <w:p w14:paraId="48314605" w14:textId="77777777" w:rsidR="00D61F60" w:rsidRPr="00812B3B" w:rsidRDefault="00D61F60">
      <w:pPr>
        <w:spacing w:line="360" w:lineRule="auto"/>
        <w:jc w:val="both"/>
        <w:rPr>
          <w:rFonts w:ascii="Palatino Linotype" w:eastAsia="Palatino Linotype" w:hAnsi="Palatino Linotype" w:cs="Palatino Linotype"/>
        </w:rPr>
      </w:pPr>
    </w:p>
    <w:p w14:paraId="255813A5" w14:textId="77777777" w:rsidR="00D61F60" w:rsidRPr="00812B3B" w:rsidRDefault="001A57B8">
      <w:pPr>
        <w:spacing w:line="360" w:lineRule="auto"/>
        <w:jc w:val="both"/>
        <w:rPr>
          <w:rFonts w:ascii="Palatino Linotype" w:eastAsia="Palatino Linotype" w:hAnsi="Palatino Linotype" w:cs="Palatino Linotype"/>
        </w:rPr>
      </w:pPr>
      <w:r w:rsidRPr="00812B3B">
        <w:rPr>
          <w:rFonts w:ascii="Palatino Linotype" w:eastAsia="Palatino Linotype" w:hAnsi="Palatino Linotype" w:cs="Palatino Linotype"/>
        </w:rPr>
        <w:t xml:space="preserve">En este tenor, el Manual General de Organización de la Secretaría de Seguridad dispone que el </w:t>
      </w:r>
      <w:r w:rsidRPr="00812B3B">
        <w:rPr>
          <w:rFonts w:ascii="Palatino Linotype" w:eastAsia="Palatino Linotype" w:hAnsi="Palatino Linotype" w:cs="Palatino Linotype"/>
          <w:b/>
        </w:rPr>
        <w:t>Departamento de Control de Nómina y Pagos</w:t>
      </w:r>
      <w:r w:rsidRPr="00812B3B">
        <w:rPr>
          <w:rFonts w:ascii="Palatino Linotype" w:eastAsia="Palatino Linotype" w:hAnsi="Palatino Linotype" w:cs="Palatino Linotype"/>
        </w:rPr>
        <w:t xml:space="preserve"> se encarga de:</w:t>
      </w:r>
    </w:p>
    <w:p w14:paraId="3EF67503" w14:textId="77777777" w:rsidR="00D61F60" w:rsidRPr="00812B3B" w:rsidRDefault="00D61F60">
      <w:pPr>
        <w:spacing w:line="360" w:lineRule="auto"/>
        <w:jc w:val="both"/>
        <w:rPr>
          <w:rFonts w:ascii="Palatino Linotype" w:eastAsia="Palatino Linotype" w:hAnsi="Palatino Linotype" w:cs="Palatino Linotype"/>
        </w:rPr>
      </w:pPr>
    </w:p>
    <w:p w14:paraId="0FF3C64A" w14:textId="77777777" w:rsidR="00D61F60" w:rsidRPr="00812B3B" w:rsidRDefault="001A57B8">
      <w:pPr>
        <w:ind w:left="425" w:right="474"/>
        <w:jc w:val="both"/>
        <w:rPr>
          <w:rFonts w:ascii="Palatino Linotype" w:eastAsia="Palatino Linotype" w:hAnsi="Palatino Linotype" w:cs="Palatino Linotype"/>
          <w:i/>
          <w:sz w:val="22"/>
          <w:szCs w:val="22"/>
        </w:rPr>
      </w:pPr>
      <w:r w:rsidRPr="00812B3B">
        <w:rPr>
          <w:rFonts w:ascii="Palatino Linotype" w:eastAsia="Palatino Linotype" w:hAnsi="Palatino Linotype" w:cs="Palatino Linotype"/>
          <w:i/>
          <w:sz w:val="22"/>
          <w:szCs w:val="22"/>
        </w:rPr>
        <w:lastRenderedPageBreak/>
        <w:t xml:space="preserve">OBJETIVO: Controlar y administrar la nómina del personal de la Secretaría de Seguridad, así como gestionar el pago de percepciones en cumplimiento de la normatividad vigente y aplicable. </w:t>
      </w:r>
    </w:p>
    <w:p w14:paraId="160AC254" w14:textId="77777777" w:rsidR="00D61F60" w:rsidRPr="00812B3B" w:rsidRDefault="001A57B8">
      <w:pPr>
        <w:ind w:left="425" w:right="474"/>
        <w:jc w:val="both"/>
        <w:rPr>
          <w:rFonts w:ascii="Palatino Linotype" w:eastAsia="Palatino Linotype" w:hAnsi="Palatino Linotype" w:cs="Palatino Linotype"/>
          <w:i/>
          <w:sz w:val="22"/>
          <w:szCs w:val="22"/>
        </w:rPr>
      </w:pPr>
      <w:r w:rsidRPr="00812B3B">
        <w:rPr>
          <w:rFonts w:ascii="Palatino Linotype" w:eastAsia="Palatino Linotype" w:hAnsi="Palatino Linotype" w:cs="Palatino Linotype"/>
          <w:i/>
          <w:sz w:val="22"/>
          <w:szCs w:val="22"/>
        </w:rPr>
        <w:t xml:space="preserve">FUNCIONES: </w:t>
      </w:r>
    </w:p>
    <w:p w14:paraId="35CDC1E5" w14:textId="77777777" w:rsidR="00D61F60" w:rsidRPr="00812B3B" w:rsidRDefault="001A57B8">
      <w:pPr>
        <w:ind w:left="425" w:right="474"/>
        <w:jc w:val="both"/>
        <w:rPr>
          <w:rFonts w:ascii="Palatino Linotype" w:eastAsia="Palatino Linotype" w:hAnsi="Palatino Linotype" w:cs="Palatino Linotype"/>
          <w:i/>
          <w:sz w:val="22"/>
          <w:szCs w:val="22"/>
        </w:rPr>
      </w:pPr>
      <w:r w:rsidRPr="00812B3B">
        <w:rPr>
          <w:rFonts w:ascii="Symbol" w:eastAsia="Symbol" w:hAnsi="Symbol" w:cs="Symbol"/>
          <w:i/>
          <w:sz w:val="22"/>
          <w:szCs w:val="22"/>
        </w:rPr>
        <w:t>−</w:t>
      </w:r>
      <w:r w:rsidRPr="00812B3B">
        <w:rPr>
          <w:rFonts w:ascii="Palatino Linotype" w:eastAsia="Palatino Linotype" w:hAnsi="Palatino Linotype" w:cs="Palatino Linotype"/>
          <w:i/>
          <w:sz w:val="22"/>
          <w:szCs w:val="22"/>
        </w:rPr>
        <w:t xml:space="preserve"> Calcular el monto programado de la nómina de la Secretaría de Seguridad a fin de integrar </w:t>
      </w:r>
    </w:p>
    <w:p w14:paraId="31943C91" w14:textId="77777777" w:rsidR="00D61F60" w:rsidRPr="00812B3B" w:rsidRDefault="001A57B8">
      <w:pPr>
        <w:ind w:left="425" w:right="474"/>
        <w:jc w:val="both"/>
        <w:rPr>
          <w:rFonts w:ascii="Palatino Linotype" w:eastAsia="Palatino Linotype" w:hAnsi="Palatino Linotype" w:cs="Palatino Linotype"/>
          <w:i/>
          <w:sz w:val="22"/>
          <w:szCs w:val="22"/>
        </w:rPr>
      </w:pPr>
      <w:r w:rsidRPr="00812B3B">
        <w:rPr>
          <w:rFonts w:ascii="Symbol" w:eastAsia="Symbol" w:hAnsi="Symbol" w:cs="Symbol"/>
          <w:i/>
          <w:sz w:val="22"/>
          <w:szCs w:val="22"/>
        </w:rPr>
        <w:t>−</w:t>
      </w:r>
      <w:r w:rsidRPr="00812B3B">
        <w:rPr>
          <w:rFonts w:ascii="Palatino Linotype" w:eastAsia="Palatino Linotype" w:hAnsi="Palatino Linotype" w:cs="Palatino Linotype"/>
          <w:i/>
          <w:sz w:val="22"/>
          <w:szCs w:val="22"/>
        </w:rPr>
        <w:t xml:space="preserve"> Verificar los cheques de nómina expedidos y cancelados a fin de determinar los casos en los que se deba gestionar su reexpedición por falta de cobro. </w:t>
      </w:r>
    </w:p>
    <w:p w14:paraId="1EE4605E" w14:textId="77777777" w:rsidR="00D61F60" w:rsidRPr="00812B3B" w:rsidRDefault="001A57B8">
      <w:pPr>
        <w:ind w:left="425" w:right="474"/>
        <w:jc w:val="both"/>
        <w:rPr>
          <w:rFonts w:ascii="Palatino Linotype" w:eastAsia="Palatino Linotype" w:hAnsi="Palatino Linotype" w:cs="Palatino Linotype"/>
          <w:i/>
          <w:sz w:val="22"/>
          <w:szCs w:val="22"/>
        </w:rPr>
      </w:pPr>
      <w:r w:rsidRPr="00812B3B">
        <w:rPr>
          <w:rFonts w:ascii="Symbol" w:eastAsia="Symbol" w:hAnsi="Symbol" w:cs="Symbol"/>
          <w:i/>
          <w:sz w:val="22"/>
          <w:szCs w:val="22"/>
        </w:rPr>
        <w:t>−</w:t>
      </w:r>
      <w:r w:rsidRPr="00812B3B">
        <w:rPr>
          <w:rFonts w:ascii="Palatino Linotype" w:eastAsia="Palatino Linotype" w:hAnsi="Palatino Linotype" w:cs="Palatino Linotype"/>
          <w:i/>
          <w:sz w:val="22"/>
          <w:szCs w:val="22"/>
        </w:rPr>
        <w:t xml:space="preserve"> Integrar y analizar la nómina quincenal y mensual de la dependencia a fin de determinar las variaciones respecto del presupuesto programado. </w:t>
      </w:r>
    </w:p>
    <w:p w14:paraId="3A51B9E2" w14:textId="77777777" w:rsidR="00D61F60" w:rsidRPr="00812B3B" w:rsidRDefault="001A57B8">
      <w:pPr>
        <w:ind w:left="425" w:right="474"/>
        <w:jc w:val="both"/>
        <w:rPr>
          <w:rFonts w:ascii="Palatino Linotype" w:eastAsia="Palatino Linotype" w:hAnsi="Palatino Linotype" w:cs="Palatino Linotype"/>
          <w:i/>
          <w:sz w:val="22"/>
          <w:szCs w:val="22"/>
        </w:rPr>
      </w:pPr>
      <w:r w:rsidRPr="00812B3B">
        <w:rPr>
          <w:rFonts w:ascii="Symbol" w:eastAsia="Symbol" w:hAnsi="Symbol" w:cs="Symbol"/>
          <w:i/>
          <w:sz w:val="22"/>
          <w:szCs w:val="22"/>
        </w:rPr>
        <w:t>−</w:t>
      </w:r>
      <w:r w:rsidRPr="00812B3B">
        <w:rPr>
          <w:rFonts w:ascii="Palatino Linotype" w:eastAsia="Palatino Linotype" w:hAnsi="Palatino Linotype" w:cs="Palatino Linotype"/>
          <w:i/>
          <w:sz w:val="22"/>
          <w:szCs w:val="22"/>
        </w:rPr>
        <w:t xml:space="preserve"> Gestionar, de acuerdo con la normatividad aplicable y en los casos que proceda, la liberación o el reintegro del pago a las personas servidoras públicas de la Secretaría de Seguridad. </w:t>
      </w:r>
    </w:p>
    <w:p w14:paraId="6C54F4BB" w14:textId="77777777" w:rsidR="00D61F60" w:rsidRPr="00812B3B" w:rsidRDefault="001A57B8">
      <w:pPr>
        <w:ind w:left="425" w:right="474"/>
        <w:jc w:val="both"/>
        <w:rPr>
          <w:rFonts w:ascii="Palatino Linotype" w:eastAsia="Palatino Linotype" w:hAnsi="Palatino Linotype" w:cs="Palatino Linotype"/>
          <w:i/>
          <w:sz w:val="22"/>
          <w:szCs w:val="22"/>
        </w:rPr>
      </w:pPr>
      <w:r w:rsidRPr="00812B3B">
        <w:rPr>
          <w:rFonts w:ascii="Symbol" w:eastAsia="Symbol" w:hAnsi="Symbol" w:cs="Symbol"/>
          <w:i/>
          <w:sz w:val="22"/>
          <w:szCs w:val="22"/>
        </w:rPr>
        <w:t>−</w:t>
      </w:r>
      <w:r w:rsidRPr="00812B3B">
        <w:rPr>
          <w:rFonts w:ascii="Palatino Linotype" w:eastAsia="Palatino Linotype" w:hAnsi="Palatino Linotype" w:cs="Palatino Linotype"/>
          <w:i/>
          <w:sz w:val="22"/>
          <w:szCs w:val="22"/>
        </w:rPr>
        <w:t xml:space="preserve"> Atender y orientar a las personas servidoras públicas de la dependencia respecto de las remuneraciones, prestaciones, estímulos, recompensas, monto y periodicidad, a fin de determinar en los casos que proceda, la gestión para la liberación o el reintegro de pagos. </w:t>
      </w:r>
    </w:p>
    <w:p w14:paraId="123D9DC7" w14:textId="77777777" w:rsidR="00D61F60" w:rsidRPr="00812B3B" w:rsidRDefault="001A57B8">
      <w:pPr>
        <w:ind w:left="425" w:right="474"/>
        <w:jc w:val="both"/>
        <w:rPr>
          <w:rFonts w:ascii="Palatino Linotype" w:eastAsia="Palatino Linotype" w:hAnsi="Palatino Linotype" w:cs="Palatino Linotype"/>
          <w:i/>
          <w:sz w:val="22"/>
          <w:szCs w:val="22"/>
        </w:rPr>
      </w:pPr>
      <w:r w:rsidRPr="00812B3B">
        <w:rPr>
          <w:rFonts w:ascii="Symbol" w:eastAsia="Symbol" w:hAnsi="Symbol" w:cs="Symbol"/>
          <w:i/>
          <w:sz w:val="22"/>
          <w:szCs w:val="22"/>
        </w:rPr>
        <w:t>−</w:t>
      </w:r>
      <w:r w:rsidRPr="00812B3B">
        <w:rPr>
          <w:rFonts w:ascii="Palatino Linotype" w:eastAsia="Palatino Linotype" w:hAnsi="Palatino Linotype" w:cs="Palatino Linotype"/>
          <w:i/>
          <w:sz w:val="22"/>
          <w:szCs w:val="22"/>
        </w:rPr>
        <w:t xml:space="preserve"> Documentar, calcular y gestionar los pagos diversos a los que tengan derecho las personas servidoras públicas de la Secretaría de Seguridad de conformidad con la normatividad aplicable. </w:t>
      </w:r>
    </w:p>
    <w:p w14:paraId="60DA87B9" w14:textId="77777777" w:rsidR="00D61F60" w:rsidRPr="00812B3B" w:rsidRDefault="001A57B8">
      <w:pPr>
        <w:ind w:left="425" w:right="474"/>
        <w:jc w:val="both"/>
        <w:rPr>
          <w:rFonts w:ascii="Palatino Linotype" w:eastAsia="Palatino Linotype" w:hAnsi="Palatino Linotype" w:cs="Palatino Linotype"/>
          <w:i/>
          <w:sz w:val="22"/>
          <w:szCs w:val="22"/>
        </w:rPr>
      </w:pPr>
      <w:r w:rsidRPr="00812B3B">
        <w:rPr>
          <w:rFonts w:ascii="Symbol" w:eastAsia="Symbol" w:hAnsi="Symbol" w:cs="Symbol"/>
          <w:i/>
          <w:sz w:val="22"/>
          <w:szCs w:val="22"/>
        </w:rPr>
        <w:t>−</w:t>
      </w:r>
      <w:r w:rsidRPr="00812B3B">
        <w:rPr>
          <w:rFonts w:ascii="Palatino Linotype" w:eastAsia="Palatino Linotype" w:hAnsi="Palatino Linotype" w:cs="Palatino Linotype"/>
          <w:i/>
          <w:sz w:val="22"/>
          <w:szCs w:val="22"/>
        </w:rPr>
        <w:t xml:space="preserve"> Tramitar las percepciones colaterales del personal de la dependencia de conformidad con la normatividad aplicable. </w:t>
      </w:r>
    </w:p>
    <w:p w14:paraId="3A95B965" w14:textId="77777777" w:rsidR="00D61F60" w:rsidRPr="00812B3B" w:rsidRDefault="001A57B8">
      <w:pPr>
        <w:ind w:left="425" w:right="474"/>
        <w:jc w:val="both"/>
        <w:rPr>
          <w:rFonts w:ascii="Palatino Linotype" w:eastAsia="Palatino Linotype" w:hAnsi="Palatino Linotype" w:cs="Palatino Linotype"/>
          <w:i/>
          <w:sz w:val="22"/>
          <w:szCs w:val="22"/>
        </w:rPr>
      </w:pPr>
      <w:r w:rsidRPr="00812B3B">
        <w:rPr>
          <w:rFonts w:ascii="Symbol" w:eastAsia="Symbol" w:hAnsi="Symbol" w:cs="Symbol"/>
          <w:i/>
          <w:sz w:val="22"/>
          <w:szCs w:val="22"/>
        </w:rPr>
        <w:t>−</w:t>
      </w:r>
      <w:r w:rsidRPr="00812B3B">
        <w:rPr>
          <w:rFonts w:ascii="Palatino Linotype" w:eastAsia="Palatino Linotype" w:hAnsi="Palatino Linotype" w:cs="Palatino Linotype"/>
          <w:i/>
          <w:sz w:val="22"/>
          <w:szCs w:val="22"/>
        </w:rPr>
        <w:t xml:space="preserve"> Gestionar ante la instancia estatal competente la validación de plazas operativas y administrativas de la Secretaría de Seguridad.</w:t>
      </w:r>
    </w:p>
    <w:p w14:paraId="1CF634D4" w14:textId="77777777" w:rsidR="00D61F60" w:rsidRPr="00812B3B" w:rsidRDefault="001A57B8">
      <w:pPr>
        <w:ind w:left="425" w:right="474"/>
        <w:jc w:val="both"/>
        <w:rPr>
          <w:rFonts w:ascii="Palatino Linotype" w:eastAsia="Palatino Linotype" w:hAnsi="Palatino Linotype" w:cs="Palatino Linotype"/>
          <w:i/>
          <w:sz w:val="22"/>
          <w:szCs w:val="22"/>
        </w:rPr>
      </w:pPr>
      <w:r w:rsidRPr="00812B3B">
        <w:rPr>
          <w:rFonts w:ascii="Palatino Linotype" w:eastAsia="Palatino Linotype" w:hAnsi="Palatino Linotype" w:cs="Palatino Linotype"/>
          <w:i/>
          <w:sz w:val="22"/>
          <w:szCs w:val="22"/>
        </w:rPr>
        <w:t xml:space="preserve"> </w:t>
      </w:r>
      <w:r w:rsidRPr="00812B3B">
        <w:rPr>
          <w:rFonts w:ascii="Symbol" w:eastAsia="Symbol" w:hAnsi="Symbol" w:cs="Symbol"/>
          <w:i/>
          <w:sz w:val="22"/>
          <w:szCs w:val="22"/>
        </w:rPr>
        <w:t>−</w:t>
      </w:r>
      <w:r w:rsidRPr="00812B3B">
        <w:rPr>
          <w:rFonts w:ascii="Palatino Linotype" w:eastAsia="Palatino Linotype" w:hAnsi="Palatino Linotype" w:cs="Palatino Linotype"/>
          <w:i/>
          <w:sz w:val="22"/>
          <w:szCs w:val="22"/>
        </w:rPr>
        <w:t xml:space="preserve"> Tramitar las constancias de no adeudo y el finiquito de las personas servidoras públicas que causen baja en el servicio de acuerdo con la normatividad vigente y aplicable.</w:t>
      </w:r>
    </w:p>
    <w:p w14:paraId="2C557A64" w14:textId="77777777" w:rsidR="00D61F60" w:rsidRPr="00812B3B" w:rsidRDefault="001A57B8">
      <w:pPr>
        <w:ind w:left="425" w:right="474"/>
        <w:jc w:val="both"/>
        <w:rPr>
          <w:rFonts w:ascii="Palatino Linotype" w:eastAsia="Palatino Linotype" w:hAnsi="Palatino Linotype" w:cs="Palatino Linotype"/>
          <w:i/>
          <w:sz w:val="22"/>
          <w:szCs w:val="22"/>
        </w:rPr>
      </w:pPr>
      <w:r w:rsidRPr="00812B3B">
        <w:rPr>
          <w:rFonts w:ascii="Palatino Linotype" w:eastAsia="Palatino Linotype" w:hAnsi="Palatino Linotype" w:cs="Palatino Linotype"/>
          <w:i/>
          <w:sz w:val="22"/>
          <w:szCs w:val="22"/>
        </w:rPr>
        <w:t xml:space="preserve"> </w:t>
      </w:r>
      <w:r w:rsidRPr="00812B3B">
        <w:rPr>
          <w:rFonts w:ascii="Symbol" w:eastAsia="Symbol" w:hAnsi="Symbol" w:cs="Symbol"/>
          <w:i/>
          <w:sz w:val="22"/>
          <w:szCs w:val="22"/>
        </w:rPr>
        <w:t>−</w:t>
      </w:r>
      <w:r w:rsidRPr="00812B3B">
        <w:rPr>
          <w:rFonts w:ascii="Palatino Linotype" w:eastAsia="Palatino Linotype" w:hAnsi="Palatino Linotype" w:cs="Palatino Linotype"/>
          <w:i/>
          <w:sz w:val="22"/>
          <w:szCs w:val="22"/>
        </w:rPr>
        <w:t xml:space="preserve"> Actualizar de manera permanente, los registros, bases de datos y archivos, con la información correspondiente de las personas servidoras públicas adscritas a la dependencia.</w:t>
      </w:r>
    </w:p>
    <w:p w14:paraId="66450BD8" w14:textId="77777777" w:rsidR="00D61F60" w:rsidRPr="00812B3B" w:rsidRDefault="001A57B8">
      <w:pPr>
        <w:ind w:left="425" w:right="474"/>
        <w:jc w:val="both"/>
        <w:rPr>
          <w:rFonts w:ascii="Palatino Linotype" w:eastAsia="Palatino Linotype" w:hAnsi="Palatino Linotype" w:cs="Palatino Linotype"/>
          <w:i/>
          <w:sz w:val="22"/>
          <w:szCs w:val="22"/>
        </w:rPr>
      </w:pPr>
      <w:r w:rsidRPr="00812B3B">
        <w:rPr>
          <w:rFonts w:ascii="Palatino Linotype" w:eastAsia="Palatino Linotype" w:hAnsi="Palatino Linotype" w:cs="Palatino Linotype"/>
          <w:i/>
          <w:sz w:val="22"/>
          <w:szCs w:val="22"/>
        </w:rPr>
        <w:t xml:space="preserve"> </w:t>
      </w:r>
      <w:r w:rsidRPr="00812B3B">
        <w:rPr>
          <w:rFonts w:ascii="Symbol" w:eastAsia="Symbol" w:hAnsi="Symbol" w:cs="Symbol"/>
          <w:i/>
          <w:sz w:val="22"/>
          <w:szCs w:val="22"/>
        </w:rPr>
        <w:t>−</w:t>
      </w:r>
      <w:r w:rsidRPr="00812B3B">
        <w:rPr>
          <w:rFonts w:ascii="Palatino Linotype" w:eastAsia="Palatino Linotype" w:hAnsi="Palatino Linotype" w:cs="Palatino Linotype"/>
          <w:i/>
          <w:sz w:val="22"/>
          <w:szCs w:val="22"/>
        </w:rPr>
        <w:t xml:space="preserve"> Gestionar la suspensión de pagos de las personas servidoras públicas adscritas a la Secretaría de Seguridad, derivadas de instrucción expresa, acta administrativa, resolución del Órgano Interno de Control o de la autoridad competente y llevar el control de estas para la elaboración del informe periódico, así como la aplicación de descuentos vía nómina, por concepto de pensión alimenticia o por indicación expresa del órgano jurisdiccional. </w:t>
      </w:r>
    </w:p>
    <w:p w14:paraId="01E43C2F" w14:textId="77777777" w:rsidR="00D61F60" w:rsidRPr="00812B3B" w:rsidRDefault="001A57B8">
      <w:pPr>
        <w:ind w:left="425" w:right="474"/>
        <w:jc w:val="both"/>
        <w:rPr>
          <w:rFonts w:ascii="Palatino Linotype" w:eastAsia="Palatino Linotype" w:hAnsi="Palatino Linotype" w:cs="Palatino Linotype"/>
          <w:i/>
          <w:sz w:val="22"/>
          <w:szCs w:val="22"/>
        </w:rPr>
      </w:pPr>
      <w:r w:rsidRPr="00812B3B">
        <w:rPr>
          <w:rFonts w:ascii="Symbol" w:eastAsia="Symbol" w:hAnsi="Symbol" w:cs="Symbol"/>
          <w:i/>
          <w:sz w:val="22"/>
          <w:szCs w:val="22"/>
        </w:rPr>
        <w:t>−</w:t>
      </w:r>
      <w:r w:rsidRPr="00812B3B">
        <w:rPr>
          <w:rFonts w:ascii="Palatino Linotype" w:eastAsia="Palatino Linotype" w:hAnsi="Palatino Linotype" w:cs="Palatino Linotype"/>
          <w:i/>
          <w:sz w:val="22"/>
          <w:szCs w:val="22"/>
        </w:rPr>
        <w:t xml:space="preserve"> Concentrar, clasificar, registrar y controlar las resoluciones emitidas por el Órgano Interno de Control en la Secretaría de Seguridad, a fin de llevar a cabo las afectaciones económicas respectivas y la actualización de los expedientes personales.</w:t>
      </w:r>
    </w:p>
    <w:p w14:paraId="2BE57AF7" w14:textId="77777777" w:rsidR="00D61F60" w:rsidRPr="00812B3B" w:rsidRDefault="001A57B8">
      <w:pPr>
        <w:ind w:left="425" w:right="474"/>
        <w:jc w:val="both"/>
        <w:rPr>
          <w:rFonts w:ascii="Palatino Linotype" w:eastAsia="Palatino Linotype" w:hAnsi="Palatino Linotype" w:cs="Palatino Linotype"/>
          <w:i/>
          <w:sz w:val="22"/>
          <w:szCs w:val="22"/>
        </w:rPr>
      </w:pPr>
      <w:r w:rsidRPr="00812B3B">
        <w:rPr>
          <w:rFonts w:ascii="Symbol" w:eastAsia="Symbol" w:hAnsi="Symbol" w:cs="Symbol"/>
          <w:i/>
          <w:sz w:val="22"/>
          <w:szCs w:val="22"/>
        </w:rPr>
        <w:t>−</w:t>
      </w:r>
      <w:r w:rsidRPr="00812B3B">
        <w:rPr>
          <w:rFonts w:ascii="Palatino Linotype" w:eastAsia="Palatino Linotype" w:hAnsi="Palatino Linotype" w:cs="Palatino Linotype"/>
          <w:i/>
          <w:sz w:val="22"/>
          <w:szCs w:val="22"/>
        </w:rPr>
        <w:t xml:space="preserve"> Integrar la información de su competencia, a efecto de atender las solicitudes de acceso a la información y cumplir con las obligaciones de transparencia del sujeto obligado, así como, para la atención de auditorías e inspecciones internas y externas, federales o estatales y para dar respuesta a los requerimientos de una autoridad competente. </w:t>
      </w:r>
    </w:p>
    <w:p w14:paraId="1DAB2FCD" w14:textId="77777777" w:rsidR="00D61F60" w:rsidRPr="00812B3B" w:rsidRDefault="001A57B8">
      <w:pPr>
        <w:ind w:left="425" w:right="474"/>
        <w:jc w:val="both"/>
        <w:rPr>
          <w:rFonts w:ascii="Palatino Linotype" w:eastAsia="Palatino Linotype" w:hAnsi="Palatino Linotype" w:cs="Palatino Linotype"/>
          <w:i/>
          <w:sz w:val="22"/>
          <w:szCs w:val="22"/>
        </w:rPr>
      </w:pPr>
      <w:r w:rsidRPr="00812B3B">
        <w:rPr>
          <w:rFonts w:ascii="Symbol" w:eastAsia="Symbol" w:hAnsi="Symbol" w:cs="Symbol"/>
          <w:i/>
          <w:sz w:val="22"/>
          <w:szCs w:val="22"/>
        </w:rPr>
        <w:lastRenderedPageBreak/>
        <w:t>−</w:t>
      </w:r>
      <w:r w:rsidRPr="00812B3B">
        <w:rPr>
          <w:rFonts w:ascii="Palatino Linotype" w:eastAsia="Palatino Linotype" w:hAnsi="Palatino Linotype" w:cs="Palatino Linotype"/>
          <w:i/>
          <w:sz w:val="22"/>
          <w:szCs w:val="22"/>
        </w:rPr>
        <w:t xml:space="preserve"> Informar de manera periódica a la o el titular de la Subdirección de Servicios al Personal sobre los temas relevantes en el desempeño de sus funciones y actividades realizadas en el ámbito de su competencia. </w:t>
      </w:r>
    </w:p>
    <w:p w14:paraId="4B557C53" w14:textId="77777777" w:rsidR="00D61F60" w:rsidRPr="00812B3B" w:rsidRDefault="001A57B8">
      <w:pPr>
        <w:ind w:left="425" w:right="474"/>
        <w:jc w:val="both"/>
        <w:rPr>
          <w:rFonts w:ascii="Palatino Linotype" w:eastAsia="Palatino Linotype" w:hAnsi="Palatino Linotype" w:cs="Palatino Linotype"/>
          <w:i/>
          <w:sz w:val="22"/>
          <w:szCs w:val="22"/>
        </w:rPr>
      </w:pPr>
      <w:r w:rsidRPr="00812B3B">
        <w:rPr>
          <w:rFonts w:ascii="Symbol" w:eastAsia="Symbol" w:hAnsi="Symbol" w:cs="Symbol"/>
          <w:i/>
          <w:sz w:val="22"/>
          <w:szCs w:val="22"/>
        </w:rPr>
        <w:t>−</w:t>
      </w:r>
      <w:r w:rsidRPr="00812B3B">
        <w:rPr>
          <w:rFonts w:ascii="Palatino Linotype" w:eastAsia="Palatino Linotype" w:hAnsi="Palatino Linotype" w:cs="Palatino Linotype"/>
          <w:i/>
          <w:sz w:val="22"/>
          <w:szCs w:val="22"/>
        </w:rPr>
        <w:t xml:space="preserve"> Desarrollar las demás funciones inherentes al área de su competencia.</w:t>
      </w:r>
    </w:p>
    <w:p w14:paraId="298F667A" w14:textId="77777777" w:rsidR="00D61F60" w:rsidRPr="00812B3B" w:rsidRDefault="00D61F60">
      <w:pPr>
        <w:spacing w:line="360" w:lineRule="auto"/>
        <w:ind w:left="426"/>
        <w:jc w:val="both"/>
        <w:rPr>
          <w:rFonts w:ascii="Palatino Linotype" w:eastAsia="Palatino Linotype" w:hAnsi="Palatino Linotype" w:cs="Palatino Linotype"/>
        </w:rPr>
      </w:pPr>
    </w:p>
    <w:p w14:paraId="7D5B267D" w14:textId="77777777" w:rsidR="00D61F60" w:rsidRPr="00812B3B" w:rsidRDefault="001A57B8">
      <w:pPr>
        <w:spacing w:line="360" w:lineRule="auto"/>
        <w:jc w:val="both"/>
        <w:rPr>
          <w:rFonts w:ascii="Palatino Linotype" w:eastAsia="Palatino Linotype" w:hAnsi="Palatino Linotype" w:cs="Palatino Linotype"/>
        </w:rPr>
      </w:pPr>
      <w:r w:rsidRPr="00812B3B">
        <w:rPr>
          <w:rFonts w:ascii="Palatino Linotype" w:eastAsia="Palatino Linotype" w:hAnsi="Palatino Linotype" w:cs="Palatino Linotype"/>
        </w:rPr>
        <w:t xml:space="preserve">En este tenor, el Manual General de Organización de la Secretaría de Finanzas dispone que la </w:t>
      </w:r>
      <w:r w:rsidRPr="00812B3B">
        <w:rPr>
          <w:rFonts w:ascii="Palatino Linotype" w:eastAsia="Palatino Linotype" w:hAnsi="Palatino Linotype" w:cs="Palatino Linotype"/>
          <w:b/>
        </w:rPr>
        <w:t xml:space="preserve">Subdirección de Actualización de Bases de Datos </w:t>
      </w:r>
      <w:r w:rsidRPr="00812B3B">
        <w:rPr>
          <w:rFonts w:ascii="Palatino Linotype" w:eastAsia="Palatino Linotype" w:hAnsi="Palatino Linotype" w:cs="Palatino Linotype"/>
        </w:rPr>
        <w:t>se encarga de analizar, actualizar y capturar la información correspondiente a los movimientos centralizados y en lote de las y los servidores públicos, así como administrar el acceso al Sistema de Nómina del Sector Central del Poder Ejecutivo para la operación de los movimientos descentralizados a las dependencias y órganos administrativos desconcentrados del Poder Ejecutivo Estatal, para lo cual se le confieren las siguientes atribuciones en su parte conducente:</w:t>
      </w:r>
    </w:p>
    <w:p w14:paraId="2CE09740" w14:textId="77777777" w:rsidR="00D61F60" w:rsidRPr="00812B3B" w:rsidRDefault="00D61F60">
      <w:pPr>
        <w:spacing w:line="360" w:lineRule="auto"/>
        <w:jc w:val="both"/>
        <w:rPr>
          <w:rFonts w:ascii="Palatino Linotype" w:eastAsia="Palatino Linotype" w:hAnsi="Palatino Linotype" w:cs="Palatino Linotype"/>
        </w:rPr>
      </w:pPr>
    </w:p>
    <w:p w14:paraId="3F17463F" w14:textId="77777777" w:rsidR="00D61F60" w:rsidRPr="00812B3B" w:rsidRDefault="001A57B8">
      <w:pPr>
        <w:ind w:left="425"/>
        <w:jc w:val="both"/>
        <w:rPr>
          <w:rFonts w:ascii="Palatino Linotype" w:eastAsia="Palatino Linotype" w:hAnsi="Palatino Linotype" w:cs="Palatino Linotype"/>
          <w:sz w:val="22"/>
          <w:szCs w:val="22"/>
        </w:rPr>
      </w:pPr>
      <w:r w:rsidRPr="00812B3B">
        <w:rPr>
          <w:rFonts w:ascii="Palatino Linotype" w:eastAsia="Palatino Linotype" w:hAnsi="Palatino Linotype" w:cs="Palatino Linotype"/>
          <w:sz w:val="22"/>
          <w:szCs w:val="22"/>
        </w:rPr>
        <w:t xml:space="preserve">- </w:t>
      </w:r>
      <w:r w:rsidRPr="00812B3B">
        <w:rPr>
          <w:rFonts w:ascii="Palatino Linotype" w:eastAsia="Palatino Linotype" w:hAnsi="Palatino Linotype" w:cs="Palatino Linotype"/>
          <w:b/>
          <w:sz w:val="22"/>
          <w:szCs w:val="22"/>
        </w:rPr>
        <w:t>Enviar las claves de acceso al Sistema de Nómina del Sector Central del Poder Ejecutivo</w:t>
      </w:r>
      <w:r w:rsidRPr="00812B3B">
        <w:rPr>
          <w:rFonts w:ascii="Palatino Linotype" w:eastAsia="Palatino Linotype" w:hAnsi="Palatino Linotype" w:cs="Palatino Linotype"/>
          <w:sz w:val="22"/>
          <w:szCs w:val="22"/>
        </w:rPr>
        <w:t xml:space="preserve">, generadas por Oficialía Mayor, a través del Departamento de Bases de Datos de Nómina de la Subdirección de Soporte de Nómina, </w:t>
      </w:r>
      <w:r w:rsidRPr="00812B3B">
        <w:rPr>
          <w:rFonts w:ascii="Palatino Linotype" w:eastAsia="Palatino Linotype" w:hAnsi="Palatino Linotype" w:cs="Palatino Linotype"/>
          <w:b/>
          <w:sz w:val="22"/>
          <w:szCs w:val="22"/>
        </w:rPr>
        <w:t>a las coordinaciones administrativas</w:t>
      </w:r>
      <w:r w:rsidRPr="00812B3B">
        <w:rPr>
          <w:rFonts w:ascii="Palatino Linotype" w:eastAsia="Palatino Linotype" w:hAnsi="Palatino Linotype" w:cs="Palatino Linotype"/>
          <w:sz w:val="22"/>
          <w:szCs w:val="22"/>
        </w:rPr>
        <w:t xml:space="preserve"> o equivalentes </w:t>
      </w:r>
      <w:r w:rsidRPr="00812B3B">
        <w:rPr>
          <w:rFonts w:ascii="Palatino Linotype" w:eastAsia="Palatino Linotype" w:hAnsi="Palatino Linotype" w:cs="Palatino Linotype"/>
          <w:b/>
          <w:sz w:val="22"/>
          <w:szCs w:val="22"/>
        </w:rPr>
        <w:t>para la aplicación de los movimientos e incidencias</w:t>
      </w:r>
      <w:r w:rsidRPr="00812B3B">
        <w:rPr>
          <w:rFonts w:ascii="Palatino Linotype" w:eastAsia="Palatino Linotype" w:hAnsi="Palatino Linotype" w:cs="Palatino Linotype"/>
          <w:sz w:val="22"/>
          <w:szCs w:val="22"/>
        </w:rPr>
        <w:t xml:space="preserve"> descentralizadas que afecten las dependencias y órganos administrativos desconcentrados del Poder Ejecutivo del Estado. </w:t>
      </w:r>
    </w:p>
    <w:p w14:paraId="7AEEAA1D" w14:textId="77777777" w:rsidR="00D61F60" w:rsidRPr="00812B3B" w:rsidRDefault="001A57B8">
      <w:pPr>
        <w:ind w:left="425"/>
        <w:jc w:val="both"/>
        <w:rPr>
          <w:rFonts w:ascii="Palatino Linotype" w:eastAsia="Palatino Linotype" w:hAnsi="Palatino Linotype" w:cs="Palatino Linotype"/>
          <w:sz w:val="22"/>
          <w:szCs w:val="22"/>
        </w:rPr>
      </w:pPr>
      <w:r w:rsidRPr="00812B3B">
        <w:rPr>
          <w:rFonts w:ascii="Palatino Linotype" w:eastAsia="Palatino Linotype" w:hAnsi="Palatino Linotype" w:cs="Palatino Linotype"/>
          <w:sz w:val="22"/>
          <w:szCs w:val="22"/>
        </w:rPr>
        <w:t xml:space="preserve">− Mantener estrecha coordinación con la Dirección General del Sistema Estatal de Informática en la operación del Sistema de Nómina del Sector Central del Poder Ejecutivo, así como solicitarle la aplicación de los movimientos en lote que deben ser procesados. </w:t>
      </w:r>
    </w:p>
    <w:p w14:paraId="31010276" w14:textId="77777777" w:rsidR="00D61F60" w:rsidRPr="00812B3B" w:rsidRDefault="001A57B8">
      <w:pPr>
        <w:ind w:left="425"/>
        <w:jc w:val="both"/>
        <w:rPr>
          <w:rFonts w:ascii="Palatino Linotype" w:eastAsia="Palatino Linotype" w:hAnsi="Palatino Linotype" w:cs="Palatino Linotype"/>
          <w:b/>
          <w:sz w:val="22"/>
          <w:szCs w:val="22"/>
        </w:rPr>
      </w:pPr>
      <w:r w:rsidRPr="00812B3B">
        <w:rPr>
          <w:rFonts w:ascii="Palatino Linotype" w:eastAsia="Palatino Linotype" w:hAnsi="Palatino Linotype" w:cs="Palatino Linotype"/>
          <w:sz w:val="22"/>
          <w:szCs w:val="22"/>
        </w:rPr>
        <w:t xml:space="preserve">− </w:t>
      </w:r>
      <w:r w:rsidRPr="00812B3B">
        <w:rPr>
          <w:rFonts w:ascii="Palatino Linotype" w:eastAsia="Palatino Linotype" w:hAnsi="Palatino Linotype" w:cs="Palatino Linotype"/>
          <w:b/>
          <w:sz w:val="22"/>
          <w:szCs w:val="22"/>
          <w:u w:val="single"/>
        </w:rPr>
        <w:t>Proporcionar a las Coordinaciones Administrativas</w:t>
      </w:r>
      <w:r w:rsidRPr="00812B3B">
        <w:rPr>
          <w:rFonts w:ascii="Palatino Linotype" w:eastAsia="Palatino Linotype" w:hAnsi="Palatino Linotype" w:cs="Palatino Linotype"/>
          <w:sz w:val="22"/>
          <w:szCs w:val="22"/>
        </w:rPr>
        <w:t xml:space="preserve"> o equivalentes de las dependencias y órganos administrativos desconcentrados del Poder Ejecutivo Estatal, el listado alfabético de empleados y empleadas, así como </w:t>
      </w:r>
      <w:r w:rsidRPr="00812B3B">
        <w:rPr>
          <w:rFonts w:ascii="Palatino Linotype" w:eastAsia="Palatino Linotype" w:hAnsi="Palatino Linotype" w:cs="Palatino Linotype"/>
          <w:b/>
          <w:sz w:val="22"/>
          <w:szCs w:val="22"/>
          <w:u w:val="single"/>
        </w:rPr>
        <w:t>el resumen de percepciones y deducciones a la quincena, en medio magnético y por unidad administrativa</w:t>
      </w:r>
      <w:r w:rsidRPr="00812B3B">
        <w:rPr>
          <w:rFonts w:ascii="Palatino Linotype" w:eastAsia="Palatino Linotype" w:hAnsi="Palatino Linotype" w:cs="Palatino Linotype"/>
          <w:b/>
          <w:sz w:val="22"/>
          <w:szCs w:val="22"/>
        </w:rPr>
        <w:t>, a efecto de realizar la revisión del pago quincenal e identificar las posibles inconsistencias para su eventual regularización.</w:t>
      </w:r>
    </w:p>
    <w:p w14:paraId="0EC84050" w14:textId="77777777" w:rsidR="00D61F60" w:rsidRPr="00812B3B" w:rsidRDefault="001A57B8">
      <w:pPr>
        <w:ind w:left="425"/>
        <w:jc w:val="both"/>
        <w:rPr>
          <w:rFonts w:ascii="Palatino Linotype" w:eastAsia="Palatino Linotype" w:hAnsi="Palatino Linotype" w:cs="Palatino Linotype"/>
          <w:sz w:val="22"/>
          <w:szCs w:val="22"/>
        </w:rPr>
      </w:pPr>
      <w:r w:rsidRPr="00812B3B">
        <w:rPr>
          <w:rFonts w:ascii="Palatino Linotype" w:eastAsia="Palatino Linotype" w:hAnsi="Palatino Linotype" w:cs="Palatino Linotype"/>
          <w:sz w:val="22"/>
          <w:szCs w:val="22"/>
        </w:rPr>
        <w:t xml:space="preserve">- Aplicar en el Sistema de Nómina del Sector Central del Poder Ejecutivo, las sanciones económicas que impongan las dependencias y unidades administrativas a las y los servidores públicos. </w:t>
      </w:r>
    </w:p>
    <w:p w14:paraId="3357EF91" w14:textId="77777777" w:rsidR="00D61F60" w:rsidRPr="00812B3B" w:rsidRDefault="001A57B8">
      <w:pPr>
        <w:ind w:left="425"/>
        <w:jc w:val="both"/>
        <w:rPr>
          <w:rFonts w:ascii="Palatino Linotype" w:eastAsia="Palatino Linotype" w:hAnsi="Palatino Linotype" w:cs="Palatino Linotype"/>
          <w:sz w:val="22"/>
          <w:szCs w:val="22"/>
        </w:rPr>
      </w:pPr>
      <w:r w:rsidRPr="00812B3B">
        <w:rPr>
          <w:rFonts w:ascii="Palatino Linotype" w:eastAsia="Palatino Linotype" w:hAnsi="Palatino Linotype" w:cs="Palatino Linotype"/>
          <w:sz w:val="22"/>
          <w:szCs w:val="22"/>
        </w:rPr>
        <w:lastRenderedPageBreak/>
        <w:t>- Realizar la transmisión del abono en cuenta, así como los procesos bancarios de las y los servidores públicos que reciben sus percepciones por este medio y asegurarse del abono realizado.</w:t>
      </w:r>
    </w:p>
    <w:p w14:paraId="4F8E517C" w14:textId="77777777" w:rsidR="00D61F60" w:rsidRPr="00812B3B" w:rsidRDefault="00D61F60">
      <w:pPr>
        <w:spacing w:line="360" w:lineRule="auto"/>
        <w:ind w:left="426"/>
        <w:jc w:val="both"/>
        <w:rPr>
          <w:rFonts w:ascii="Palatino Linotype" w:eastAsia="Palatino Linotype" w:hAnsi="Palatino Linotype" w:cs="Palatino Linotype"/>
        </w:rPr>
      </w:pPr>
    </w:p>
    <w:p w14:paraId="21D8EAA6" w14:textId="77777777" w:rsidR="00D61F60" w:rsidRPr="00812B3B" w:rsidRDefault="001A57B8">
      <w:pPr>
        <w:spacing w:line="360" w:lineRule="auto"/>
        <w:jc w:val="both"/>
        <w:rPr>
          <w:rFonts w:ascii="Palatino Linotype" w:eastAsia="Palatino Linotype" w:hAnsi="Palatino Linotype" w:cs="Palatino Linotype"/>
        </w:rPr>
      </w:pPr>
      <w:r w:rsidRPr="00812B3B">
        <w:rPr>
          <w:rFonts w:ascii="Palatino Linotype" w:eastAsia="Palatino Linotype" w:hAnsi="Palatino Linotype" w:cs="Palatino Linotype"/>
        </w:rPr>
        <w:t xml:space="preserve">Mientras que la </w:t>
      </w:r>
      <w:r w:rsidRPr="00812B3B">
        <w:rPr>
          <w:rFonts w:ascii="Palatino Linotype" w:eastAsia="Palatino Linotype" w:hAnsi="Palatino Linotype" w:cs="Palatino Linotype"/>
          <w:b/>
        </w:rPr>
        <w:t xml:space="preserve">Subdirección de Control de Pagos, </w:t>
      </w:r>
      <w:r w:rsidRPr="00812B3B">
        <w:rPr>
          <w:rFonts w:ascii="Palatino Linotype" w:eastAsia="Palatino Linotype" w:hAnsi="Palatino Linotype" w:cs="Palatino Linotype"/>
        </w:rPr>
        <w:t>se encarga de supervisar y entregar información de las remuneraciones a las servidoras públicas y los servidores públicos de las dependencias del Poder Ejecutivo Estatal, por la prestación de sus servicios, y cuenta con las siguientes funciones en su parte conducente:</w:t>
      </w:r>
    </w:p>
    <w:p w14:paraId="19AEABAA" w14:textId="77777777" w:rsidR="00D61F60" w:rsidRPr="00812B3B" w:rsidRDefault="00D61F60">
      <w:pPr>
        <w:spacing w:line="360" w:lineRule="auto"/>
        <w:jc w:val="both"/>
        <w:rPr>
          <w:rFonts w:ascii="Palatino Linotype" w:eastAsia="Palatino Linotype" w:hAnsi="Palatino Linotype" w:cs="Palatino Linotype"/>
        </w:rPr>
      </w:pPr>
    </w:p>
    <w:p w14:paraId="5CFC4590" w14:textId="77777777" w:rsidR="00D61F60" w:rsidRPr="00812B3B" w:rsidRDefault="001A57B8">
      <w:pPr>
        <w:ind w:left="425"/>
        <w:jc w:val="both"/>
        <w:rPr>
          <w:rFonts w:ascii="Palatino Linotype" w:eastAsia="Palatino Linotype" w:hAnsi="Palatino Linotype" w:cs="Palatino Linotype"/>
          <w:sz w:val="22"/>
          <w:szCs w:val="22"/>
        </w:rPr>
      </w:pPr>
      <w:r w:rsidRPr="00812B3B">
        <w:rPr>
          <w:rFonts w:ascii="Palatino Linotype" w:eastAsia="Palatino Linotype" w:hAnsi="Palatino Linotype" w:cs="Palatino Linotype"/>
          <w:sz w:val="22"/>
          <w:szCs w:val="22"/>
        </w:rPr>
        <w:t xml:space="preserve">- </w:t>
      </w:r>
      <w:r w:rsidRPr="00812B3B">
        <w:rPr>
          <w:rFonts w:ascii="Palatino Linotype" w:eastAsia="Palatino Linotype" w:hAnsi="Palatino Linotype" w:cs="Palatino Linotype"/>
          <w:b/>
          <w:sz w:val="22"/>
          <w:szCs w:val="22"/>
          <w:u w:val="single"/>
        </w:rPr>
        <w:t>Proporcionar asesoría a las coordinaciones administrativas</w:t>
      </w:r>
      <w:r w:rsidRPr="00812B3B">
        <w:rPr>
          <w:rFonts w:ascii="Palatino Linotype" w:eastAsia="Palatino Linotype" w:hAnsi="Palatino Linotype" w:cs="Palatino Linotype"/>
          <w:sz w:val="22"/>
          <w:szCs w:val="22"/>
        </w:rPr>
        <w:t xml:space="preserve"> o equivalentes de las dependencias y órganos administrativos desconcentrados del Poder Ejecutivo Estatal </w:t>
      </w:r>
      <w:r w:rsidRPr="00812B3B">
        <w:rPr>
          <w:rFonts w:ascii="Palatino Linotype" w:eastAsia="Palatino Linotype" w:hAnsi="Palatino Linotype" w:cs="Palatino Linotype"/>
          <w:b/>
          <w:sz w:val="22"/>
          <w:szCs w:val="22"/>
        </w:rPr>
        <w:t xml:space="preserve">para ingresar al Sistema de Emisión de Comprobantes de Percepciones y Deducciones, a través de la red Internet en la página del Gobierno (g2g), </w:t>
      </w:r>
      <w:r w:rsidRPr="00812B3B">
        <w:rPr>
          <w:rFonts w:ascii="Palatino Linotype" w:eastAsia="Palatino Linotype" w:hAnsi="Palatino Linotype" w:cs="Palatino Linotype"/>
          <w:b/>
          <w:sz w:val="22"/>
          <w:szCs w:val="22"/>
          <w:u w:val="single"/>
        </w:rPr>
        <w:t>para consultar los comprobantes de percepciones y deducciones correspondientes al pago de nómina quincenal,</w:t>
      </w:r>
      <w:r w:rsidRPr="00812B3B">
        <w:rPr>
          <w:rFonts w:ascii="Palatino Linotype" w:eastAsia="Palatino Linotype" w:hAnsi="Palatino Linotype" w:cs="Palatino Linotype"/>
          <w:sz w:val="22"/>
          <w:szCs w:val="22"/>
        </w:rPr>
        <w:t xml:space="preserve"> así como para detectar posibles inconsistencias para su eventual regularización.</w:t>
      </w:r>
    </w:p>
    <w:p w14:paraId="550596FA" w14:textId="77777777" w:rsidR="00D61F60" w:rsidRPr="00812B3B" w:rsidRDefault="00D61F60">
      <w:pPr>
        <w:spacing w:line="360" w:lineRule="auto"/>
        <w:ind w:left="426"/>
        <w:jc w:val="both"/>
        <w:rPr>
          <w:rFonts w:ascii="Palatino Linotype" w:eastAsia="Palatino Linotype" w:hAnsi="Palatino Linotype" w:cs="Palatino Linotype"/>
        </w:rPr>
      </w:pPr>
    </w:p>
    <w:p w14:paraId="527DE3B7" w14:textId="77777777" w:rsidR="00D61F60" w:rsidRPr="00812B3B" w:rsidRDefault="001A57B8">
      <w:pPr>
        <w:spacing w:line="360" w:lineRule="auto"/>
        <w:jc w:val="both"/>
        <w:rPr>
          <w:rFonts w:ascii="Palatino Linotype" w:eastAsia="Palatino Linotype" w:hAnsi="Palatino Linotype" w:cs="Palatino Linotype"/>
        </w:rPr>
      </w:pPr>
      <w:r w:rsidRPr="00812B3B">
        <w:rPr>
          <w:rFonts w:ascii="Palatino Linotype" w:eastAsia="Palatino Linotype" w:hAnsi="Palatino Linotype" w:cs="Palatino Linotype"/>
        </w:rPr>
        <w:t>Cabe señalar que la Dirección General de Personal que se encontraba adscrita a Subsecretaría de Administración de la Secretaría de Finanzas, actualmente forma parte de la estructura orgánica de la Oficialía Mayor de conformidad con el Acuerdo por el que se transfieren los recursos de la Subsecretaría de Administración de la Secretaría de Finanzas a la Oficialía Mayor, publicado en el Periódico Oficial “Gaceta del Gobierno” del Estado de México, en fecha veintisiete de septiembre de dos mil veintitrés, como se lee enseguida:</w:t>
      </w:r>
    </w:p>
    <w:p w14:paraId="4295B6BA" w14:textId="77777777" w:rsidR="00D61F60" w:rsidRPr="00812B3B" w:rsidRDefault="00D61F60">
      <w:pPr>
        <w:spacing w:line="360" w:lineRule="auto"/>
        <w:jc w:val="both"/>
        <w:rPr>
          <w:rFonts w:ascii="Palatino Linotype" w:eastAsia="Palatino Linotype" w:hAnsi="Palatino Linotype" w:cs="Palatino Linotype"/>
        </w:rPr>
      </w:pPr>
    </w:p>
    <w:p w14:paraId="048FCFD8" w14:textId="77777777" w:rsidR="00D61F60" w:rsidRPr="00812B3B" w:rsidRDefault="001A57B8">
      <w:pPr>
        <w:spacing w:line="360" w:lineRule="auto"/>
        <w:jc w:val="center"/>
      </w:pPr>
      <w:r w:rsidRPr="00812B3B">
        <w:rPr>
          <w:rFonts w:ascii="Palatino Linotype" w:eastAsia="Palatino Linotype" w:hAnsi="Palatino Linotype" w:cs="Palatino Linotype"/>
          <w:noProof/>
          <w:lang w:val="es-MX"/>
        </w:rPr>
        <w:lastRenderedPageBreak/>
        <w:drawing>
          <wp:inline distT="0" distB="0" distL="0" distR="0" wp14:anchorId="5C17E889" wp14:editId="1C40BFDD">
            <wp:extent cx="4500000" cy="1276779"/>
            <wp:effectExtent l="0" t="0" r="0" b="0"/>
            <wp:docPr id="204833498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8"/>
                    <a:srcRect/>
                    <a:stretch>
                      <a:fillRect/>
                    </a:stretch>
                  </pic:blipFill>
                  <pic:spPr>
                    <a:xfrm>
                      <a:off x="0" y="0"/>
                      <a:ext cx="4500000" cy="1276779"/>
                    </a:xfrm>
                    <a:prstGeom prst="rect">
                      <a:avLst/>
                    </a:prstGeom>
                    <a:ln/>
                  </pic:spPr>
                </pic:pic>
              </a:graphicData>
            </a:graphic>
          </wp:inline>
        </w:drawing>
      </w:r>
    </w:p>
    <w:p w14:paraId="1C2555E1" w14:textId="77777777" w:rsidR="00D61F60" w:rsidRPr="00812B3B" w:rsidRDefault="001A57B8">
      <w:pPr>
        <w:spacing w:line="360" w:lineRule="auto"/>
        <w:jc w:val="center"/>
        <w:rPr>
          <w:rFonts w:ascii="Palatino Linotype" w:eastAsia="Palatino Linotype" w:hAnsi="Palatino Linotype" w:cs="Palatino Linotype"/>
        </w:rPr>
      </w:pPr>
      <w:r w:rsidRPr="00812B3B">
        <w:rPr>
          <w:rFonts w:ascii="Palatino Linotype" w:eastAsia="Palatino Linotype" w:hAnsi="Palatino Linotype" w:cs="Palatino Linotype"/>
          <w:noProof/>
          <w:lang w:val="es-MX"/>
        </w:rPr>
        <w:drawing>
          <wp:inline distT="0" distB="0" distL="0" distR="0" wp14:anchorId="7B0D50EE" wp14:editId="48E6BDE3">
            <wp:extent cx="4500000" cy="3141313"/>
            <wp:effectExtent l="0" t="0" r="0" b="0"/>
            <wp:docPr id="204833498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9"/>
                    <a:srcRect/>
                    <a:stretch>
                      <a:fillRect/>
                    </a:stretch>
                  </pic:blipFill>
                  <pic:spPr>
                    <a:xfrm>
                      <a:off x="0" y="0"/>
                      <a:ext cx="4500000" cy="3141313"/>
                    </a:xfrm>
                    <a:prstGeom prst="rect">
                      <a:avLst/>
                    </a:prstGeom>
                    <a:ln/>
                  </pic:spPr>
                </pic:pic>
              </a:graphicData>
            </a:graphic>
          </wp:inline>
        </w:drawing>
      </w:r>
    </w:p>
    <w:p w14:paraId="5F5C6C5B" w14:textId="77777777" w:rsidR="00D61F60" w:rsidRPr="00812B3B" w:rsidRDefault="00D61F60">
      <w:pPr>
        <w:spacing w:line="360" w:lineRule="auto"/>
        <w:jc w:val="both"/>
        <w:rPr>
          <w:rFonts w:ascii="Palatino Linotype" w:eastAsia="Palatino Linotype" w:hAnsi="Palatino Linotype" w:cs="Palatino Linotype"/>
        </w:rPr>
      </w:pPr>
    </w:p>
    <w:p w14:paraId="77B5D42B" w14:textId="77777777" w:rsidR="00D61F60" w:rsidRPr="00812B3B" w:rsidRDefault="001A57B8">
      <w:pPr>
        <w:spacing w:line="360" w:lineRule="auto"/>
        <w:ind w:right="51"/>
        <w:jc w:val="both"/>
        <w:rPr>
          <w:rFonts w:ascii="Palatino Linotype" w:eastAsia="Palatino Linotype" w:hAnsi="Palatino Linotype" w:cs="Palatino Linotype"/>
          <w:b/>
          <w:u w:val="single"/>
        </w:rPr>
      </w:pPr>
      <w:r w:rsidRPr="00812B3B">
        <w:rPr>
          <w:rFonts w:ascii="Palatino Linotype" w:eastAsia="Palatino Linotype" w:hAnsi="Palatino Linotype" w:cs="Palatino Linotype"/>
        </w:rPr>
        <w:t xml:space="preserve">Por otro lado, mediante el </w:t>
      </w:r>
      <w:r w:rsidRPr="00812B3B">
        <w:rPr>
          <w:rFonts w:ascii="Palatino Linotype" w:eastAsia="Palatino Linotype" w:hAnsi="Palatino Linotype" w:cs="Palatino Linotype"/>
          <w:b/>
        </w:rPr>
        <w:t xml:space="preserve">Acuerdo por el que se transfieren los recursos de la Dirección General del Sistema Estatal de Informática a la </w:t>
      </w:r>
      <w:r w:rsidRPr="00812B3B">
        <w:rPr>
          <w:rFonts w:ascii="Palatino Linotype" w:eastAsia="Palatino Linotype" w:hAnsi="Palatino Linotype" w:cs="Palatino Linotype"/>
          <w:b/>
          <w:u w:val="single"/>
        </w:rPr>
        <w:t>Agencia Digital</w:t>
      </w:r>
      <w:r w:rsidRPr="00812B3B">
        <w:rPr>
          <w:rFonts w:ascii="Palatino Linotype" w:eastAsia="Palatino Linotype" w:hAnsi="Palatino Linotype" w:cs="Palatino Linotype"/>
          <w:b/>
        </w:rPr>
        <w:t xml:space="preserve"> del Estado de México. </w:t>
      </w:r>
      <w:r w:rsidRPr="00812B3B">
        <w:rPr>
          <w:rFonts w:ascii="Palatino Linotype" w:eastAsia="Palatino Linotype" w:hAnsi="Palatino Linotype" w:cs="Palatino Linotype"/>
        </w:rPr>
        <w:t xml:space="preserve">[Publicado el 25/04/2024], se determinó que los recursos humanos, materiales, presupuestales y financieros de la Dirección General del Sistema Estatal de Informática, incluyendo los que corresponden a la Dirección de Gobierno Digital, la Dirección de Ingeniería de la Información, la Dirección de Infraestructura Tecnológica y Comunicaciones, la Dirección de Normatividad de Tecnologías de la Información y Comunicación, y su Delegación Administrativa, así como sus unidades administrativas dependientes, </w:t>
      </w:r>
      <w:r w:rsidRPr="00812B3B">
        <w:rPr>
          <w:rFonts w:ascii="Palatino Linotype" w:eastAsia="Palatino Linotype" w:hAnsi="Palatino Linotype" w:cs="Palatino Linotype"/>
          <w:b/>
          <w:u w:val="single"/>
        </w:rPr>
        <w:t xml:space="preserve">con excepción de la </w:t>
      </w:r>
      <w:r w:rsidRPr="00812B3B">
        <w:rPr>
          <w:rFonts w:ascii="Palatino Linotype" w:eastAsia="Palatino Linotype" w:hAnsi="Palatino Linotype" w:cs="Palatino Linotype"/>
          <w:b/>
          <w:u w:val="single"/>
        </w:rPr>
        <w:lastRenderedPageBreak/>
        <w:t>Subdirección de Soporte de Nómina y el Departamento de Bases de Datos de Nómina, serán transferidos a la Agencia Digital del Estado de México:</w:t>
      </w:r>
    </w:p>
    <w:p w14:paraId="15997228" w14:textId="77777777" w:rsidR="00D61F60" w:rsidRPr="00812B3B" w:rsidRDefault="001A57B8">
      <w:pPr>
        <w:spacing w:line="360" w:lineRule="auto"/>
        <w:ind w:right="51"/>
        <w:jc w:val="both"/>
        <w:rPr>
          <w:rFonts w:ascii="Palatino Linotype" w:eastAsia="Palatino Linotype" w:hAnsi="Palatino Linotype" w:cs="Palatino Linotype"/>
          <w:b/>
          <w:u w:val="single"/>
        </w:rPr>
      </w:pPr>
      <w:r w:rsidRPr="00812B3B">
        <w:rPr>
          <w:rFonts w:ascii="Palatino Linotype" w:eastAsia="Palatino Linotype" w:hAnsi="Palatino Linotype" w:cs="Palatino Linotype"/>
          <w:b/>
          <w:noProof/>
          <w:u w:val="single"/>
          <w:lang w:val="es-MX"/>
        </w:rPr>
        <w:drawing>
          <wp:inline distT="0" distB="0" distL="0" distR="0" wp14:anchorId="570F77DE" wp14:editId="077667A7">
            <wp:extent cx="5612130" cy="1127125"/>
            <wp:effectExtent l="0" t="0" r="0" b="0"/>
            <wp:docPr id="204833499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0"/>
                    <a:srcRect/>
                    <a:stretch>
                      <a:fillRect/>
                    </a:stretch>
                  </pic:blipFill>
                  <pic:spPr>
                    <a:xfrm>
                      <a:off x="0" y="0"/>
                      <a:ext cx="5612130" cy="1127125"/>
                    </a:xfrm>
                    <a:prstGeom prst="rect">
                      <a:avLst/>
                    </a:prstGeom>
                    <a:ln/>
                  </pic:spPr>
                </pic:pic>
              </a:graphicData>
            </a:graphic>
          </wp:inline>
        </w:drawing>
      </w:r>
    </w:p>
    <w:p w14:paraId="3ABD17A9" w14:textId="77777777" w:rsidR="00D61F60" w:rsidRPr="00812B3B" w:rsidRDefault="001A57B8">
      <w:pPr>
        <w:spacing w:line="360" w:lineRule="auto"/>
        <w:ind w:right="51"/>
        <w:jc w:val="both"/>
        <w:rPr>
          <w:rFonts w:ascii="Palatino Linotype" w:eastAsia="Palatino Linotype" w:hAnsi="Palatino Linotype" w:cs="Palatino Linotype"/>
        </w:rPr>
      </w:pPr>
      <w:r w:rsidRPr="00812B3B">
        <w:rPr>
          <w:rFonts w:ascii="Palatino Linotype" w:eastAsia="Palatino Linotype" w:hAnsi="Palatino Linotype" w:cs="Palatino Linotype"/>
          <w:b/>
          <w:noProof/>
          <w:u w:val="single"/>
          <w:lang w:val="es-MX"/>
        </w:rPr>
        <w:drawing>
          <wp:inline distT="0" distB="0" distL="0" distR="0" wp14:anchorId="647329A3" wp14:editId="3111465B">
            <wp:extent cx="5612130" cy="788670"/>
            <wp:effectExtent l="0" t="0" r="0" b="0"/>
            <wp:docPr id="204833499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1"/>
                    <a:srcRect/>
                    <a:stretch>
                      <a:fillRect/>
                    </a:stretch>
                  </pic:blipFill>
                  <pic:spPr>
                    <a:xfrm>
                      <a:off x="0" y="0"/>
                      <a:ext cx="5612130" cy="788670"/>
                    </a:xfrm>
                    <a:prstGeom prst="rect">
                      <a:avLst/>
                    </a:prstGeom>
                    <a:ln/>
                  </pic:spPr>
                </pic:pic>
              </a:graphicData>
            </a:graphic>
          </wp:inline>
        </w:drawing>
      </w:r>
      <w:r w:rsidRPr="00812B3B">
        <w:rPr>
          <w:rFonts w:ascii="Palatino Linotype" w:eastAsia="Palatino Linotype" w:hAnsi="Palatino Linotype" w:cs="Palatino Linotype"/>
          <w:b/>
        </w:rPr>
        <w:t>TRANSITORIOS</w:t>
      </w:r>
    </w:p>
    <w:p w14:paraId="034191E7" w14:textId="77777777" w:rsidR="00D61F60" w:rsidRPr="00812B3B" w:rsidRDefault="001A57B8">
      <w:pPr>
        <w:spacing w:line="360" w:lineRule="auto"/>
        <w:ind w:right="51"/>
        <w:jc w:val="both"/>
        <w:rPr>
          <w:rFonts w:ascii="Palatino Linotype" w:eastAsia="Palatino Linotype" w:hAnsi="Palatino Linotype" w:cs="Palatino Linotype"/>
        </w:rPr>
      </w:pPr>
      <w:r w:rsidRPr="00812B3B">
        <w:rPr>
          <w:rFonts w:ascii="Palatino Linotype" w:eastAsia="Palatino Linotype" w:hAnsi="Palatino Linotype" w:cs="Palatino Linotype"/>
          <w:noProof/>
          <w:lang w:val="es-MX"/>
        </w:rPr>
        <w:drawing>
          <wp:inline distT="0" distB="0" distL="0" distR="0" wp14:anchorId="7EC4D95C" wp14:editId="60D3A97D">
            <wp:extent cx="5612130" cy="1147445"/>
            <wp:effectExtent l="0" t="0" r="0" b="0"/>
            <wp:docPr id="204833496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2"/>
                    <a:srcRect/>
                    <a:stretch>
                      <a:fillRect/>
                    </a:stretch>
                  </pic:blipFill>
                  <pic:spPr>
                    <a:xfrm>
                      <a:off x="0" y="0"/>
                      <a:ext cx="5612130" cy="1147445"/>
                    </a:xfrm>
                    <a:prstGeom prst="rect">
                      <a:avLst/>
                    </a:prstGeom>
                    <a:ln/>
                  </pic:spPr>
                </pic:pic>
              </a:graphicData>
            </a:graphic>
          </wp:inline>
        </w:drawing>
      </w:r>
    </w:p>
    <w:p w14:paraId="058706CA" w14:textId="77777777" w:rsidR="00D61F60" w:rsidRPr="00812B3B" w:rsidRDefault="00D61F60">
      <w:pPr>
        <w:spacing w:line="360" w:lineRule="auto"/>
        <w:jc w:val="both"/>
        <w:rPr>
          <w:rFonts w:ascii="Palatino Linotype" w:eastAsia="Palatino Linotype" w:hAnsi="Palatino Linotype" w:cs="Palatino Linotype"/>
        </w:rPr>
      </w:pPr>
    </w:p>
    <w:p w14:paraId="281C2BE2" w14:textId="77777777" w:rsidR="00D61F60" w:rsidRPr="00812B3B" w:rsidRDefault="001A57B8">
      <w:pPr>
        <w:spacing w:line="360" w:lineRule="auto"/>
        <w:jc w:val="both"/>
        <w:rPr>
          <w:rFonts w:ascii="Palatino Linotype" w:eastAsia="Palatino Linotype" w:hAnsi="Palatino Linotype" w:cs="Palatino Linotype"/>
          <w:i/>
        </w:rPr>
      </w:pPr>
      <w:r w:rsidRPr="00812B3B">
        <w:rPr>
          <w:rFonts w:ascii="Palatino Linotype" w:eastAsia="Palatino Linotype" w:hAnsi="Palatino Linotype" w:cs="Palatino Linotype"/>
        </w:rPr>
        <w:t xml:space="preserve">En ese sentido, la </w:t>
      </w:r>
      <w:r w:rsidRPr="00812B3B">
        <w:rPr>
          <w:rFonts w:ascii="Palatino Linotype" w:eastAsia="Palatino Linotype" w:hAnsi="Palatino Linotype" w:cs="Palatino Linotype"/>
          <w:b/>
          <w:u w:val="single"/>
        </w:rPr>
        <w:t>Subdirección de Soporte de Nómina</w:t>
      </w:r>
      <w:r w:rsidRPr="00812B3B">
        <w:rPr>
          <w:rFonts w:ascii="Palatino Linotype" w:eastAsia="Palatino Linotype" w:hAnsi="Palatino Linotype" w:cs="Palatino Linotype"/>
        </w:rPr>
        <w:t xml:space="preserve"> [adscrita a la Oficialía Mayor, a partir del fecha 25/04/2024] de conformidad con el Manual General de Organización de la Secretaría de Finanzas se encarga de orientar e impulsar la aplicación de las tecnologías de la información y comunicación, administrar el Gobierno Digital y la Red Estatal de Telecomunicaciones del Gobierno del Estado de México, así como establecer y aplicar la normatividad correlativa y proporcionar soporte, asesoría y asistencia técnica a las dependencias y organismos auxiliares de la Administración Pública Estatal, órganos autónomos, ayuntamientos y notarías públicas, a efecto de contribuir a la simplificación de la gestión gubernamental y a la prestación de los servicios, y, a través de la, elabora en coordinación con las </w:t>
      </w:r>
      <w:r w:rsidRPr="00812B3B">
        <w:rPr>
          <w:rFonts w:ascii="Palatino Linotype" w:eastAsia="Palatino Linotype" w:hAnsi="Palatino Linotype" w:cs="Palatino Linotype"/>
        </w:rPr>
        <w:lastRenderedPageBreak/>
        <w:t xml:space="preserve">unidades administrativas de la Dirección General de Personal, los procedimientos que integran el proceso de pago de sueldos en los sistemas de información automatizados vigentes, y </w:t>
      </w:r>
      <w:r w:rsidRPr="00812B3B">
        <w:rPr>
          <w:rFonts w:ascii="Palatino Linotype" w:eastAsia="Palatino Linotype" w:hAnsi="Palatino Linotype" w:cs="Palatino Linotype"/>
          <w:b/>
        </w:rPr>
        <w:t>recibe, gestiona y entrega los productos de la nómina de las unidades administrativas usuarias</w:t>
      </w:r>
      <w:r w:rsidRPr="00812B3B">
        <w:rPr>
          <w:rFonts w:ascii="Palatino Linotype" w:eastAsia="Palatino Linotype" w:hAnsi="Palatino Linotype" w:cs="Palatino Linotype"/>
        </w:rPr>
        <w:t>, así como verificar, registrar y controlar la información en trámite para su procesamiento, entre otras funciones.</w:t>
      </w:r>
    </w:p>
    <w:p w14:paraId="5BCC45ED" w14:textId="77777777" w:rsidR="00D61F60" w:rsidRPr="00812B3B" w:rsidRDefault="00D61F60">
      <w:pPr>
        <w:spacing w:line="360" w:lineRule="auto"/>
        <w:jc w:val="both"/>
        <w:rPr>
          <w:rFonts w:ascii="Palatino Linotype" w:eastAsia="Palatino Linotype" w:hAnsi="Palatino Linotype" w:cs="Palatino Linotype"/>
        </w:rPr>
      </w:pPr>
    </w:p>
    <w:p w14:paraId="46A37C93" w14:textId="77777777" w:rsidR="00D61F60" w:rsidRPr="00812B3B" w:rsidRDefault="001A57B8">
      <w:pPr>
        <w:spacing w:line="360" w:lineRule="auto"/>
        <w:jc w:val="both"/>
        <w:rPr>
          <w:rFonts w:ascii="Palatino Linotype" w:eastAsia="Palatino Linotype" w:hAnsi="Palatino Linotype" w:cs="Palatino Linotype"/>
        </w:rPr>
      </w:pPr>
      <w:r w:rsidRPr="00812B3B">
        <w:rPr>
          <w:rFonts w:ascii="Palatino Linotype" w:eastAsia="Palatino Linotype" w:hAnsi="Palatino Linotype" w:cs="Palatino Linotype"/>
        </w:rPr>
        <w:t xml:space="preserve">Asimismo, no obsta mencionar que la </w:t>
      </w:r>
      <w:r w:rsidRPr="00812B3B">
        <w:rPr>
          <w:rFonts w:ascii="Palatino Linotype" w:eastAsia="Palatino Linotype" w:hAnsi="Palatino Linotype" w:cs="Palatino Linotype"/>
          <w:b/>
          <w:u w:val="single"/>
        </w:rPr>
        <w:t>Subdirección de Soporte de Nómina</w:t>
      </w:r>
      <w:r w:rsidRPr="00812B3B">
        <w:rPr>
          <w:rFonts w:ascii="Palatino Linotype" w:eastAsia="Palatino Linotype" w:hAnsi="Palatino Linotype" w:cs="Palatino Linotype"/>
        </w:rPr>
        <w:t xml:space="preserve"> tiene bajo su adscripción al </w:t>
      </w:r>
      <w:r w:rsidRPr="00812B3B">
        <w:rPr>
          <w:rFonts w:ascii="Palatino Linotype" w:eastAsia="Palatino Linotype" w:hAnsi="Palatino Linotype" w:cs="Palatino Linotype"/>
          <w:b/>
          <w:u w:val="single"/>
        </w:rPr>
        <w:t>Departamento de Bases de Datos de Nómina</w:t>
      </w:r>
      <w:r w:rsidRPr="00812B3B">
        <w:rPr>
          <w:rFonts w:ascii="Palatino Linotype" w:eastAsia="Palatino Linotype" w:hAnsi="Palatino Linotype" w:cs="Palatino Linotype"/>
        </w:rPr>
        <w:t xml:space="preserve">, cuyo objetivo consiste en proporcionar soporte en la operación de la base de datos los sistemas de información automatizados vigentes que, en materia de recursos humanos opera la Dirección General de Personal, mediante la aplicación de las modificaciones requeridas para satisfacer las necesidades de información, y cuenta con las siguientes funciones en su parte conducente:  </w:t>
      </w:r>
    </w:p>
    <w:p w14:paraId="08EEE753" w14:textId="77777777" w:rsidR="00D61F60" w:rsidRPr="00812B3B" w:rsidRDefault="00D61F60">
      <w:pPr>
        <w:spacing w:line="360" w:lineRule="auto"/>
        <w:jc w:val="both"/>
        <w:rPr>
          <w:rFonts w:ascii="Palatino Linotype" w:eastAsia="Palatino Linotype" w:hAnsi="Palatino Linotype" w:cs="Palatino Linotype"/>
        </w:rPr>
      </w:pPr>
    </w:p>
    <w:p w14:paraId="502D1F69" w14:textId="77777777" w:rsidR="00D61F60" w:rsidRPr="00812B3B" w:rsidRDefault="001A57B8">
      <w:pPr>
        <w:ind w:left="425"/>
        <w:jc w:val="both"/>
        <w:rPr>
          <w:rFonts w:ascii="Palatino Linotype" w:eastAsia="Palatino Linotype" w:hAnsi="Palatino Linotype" w:cs="Palatino Linotype"/>
          <w:sz w:val="22"/>
          <w:szCs w:val="22"/>
        </w:rPr>
      </w:pPr>
      <w:r w:rsidRPr="00812B3B">
        <w:rPr>
          <w:rFonts w:ascii="Palatino Linotype" w:eastAsia="Palatino Linotype" w:hAnsi="Palatino Linotype" w:cs="Palatino Linotype"/>
          <w:sz w:val="22"/>
          <w:szCs w:val="22"/>
        </w:rPr>
        <w:t>- Proporcionar soporte en la operación de la base de datos los sistemas de información automatizados vigentes que, en materia de recursos humanos opera la Dirección General de Personal, mediante la aplicación de las modificaciones requeridas para satisfacer las necesidades de información.</w:t>
      </w:r>
    </w:p>
    <w:p w14:paraId="6E1AEB30" w14:textId="77777777" w:rsidR="00D61F60" w:rsidRPr="00812B3B" w:rsidRDefault="001A57B8">
      <w:pPr>
        <w:ind w:left="425"/>
        <w:jc w:val="both"/>
        <w:rPr>
          <w:rFonts w:ascii="Palatino Linotype" w:eastAsia="Palatino Linotype" w:hAnsi="Palatino Linotype" w:cs="Palatino Linotype"/>
          <w:sz w:val="22"/>
          <w:szCs w:val="22"/>
        </w:rPr>
      </w:pPr>
      <w:r w:rsidRPr="00812B3B">
        <w:rPr>
          <w:rFonts w:ascii="Palatino Linotype" w:eastAsia="Palatino Linotype" w:hAnsi="Palatino Linotype" w:cs="Palatino Linotype"/>
          <w:sz w:val="22"/>
          <w:szCs w:val="22"/>
        </w:rPr>
        <w:t xml:space="preserve">- </w:t>
      </w:r>
      <w:r w:rsidRPr="00812B3B">
        <w:rPr>
          <w:rFonts w:ascii="Palatino Linotype" w:eastAsia="Palatino Linotype" w:hAnsi="Palatino Linotype" w:cs="Palatino Linotype"/>
          <w:b/>
          <w:sz w:val="22"/>
          <w:szCs w:val="22"/>
        </w:rPr>
        <w:t>Elaborar y documentar los procesos relacionados con las bases de datos de los sistemas de información automatizados</w:t>
      </w:r>
      <w:r w:rsidRPr="00812B3B">
        <w:rPr>
          <w:rFonts w:ascii="Palatino Linotype" w:eastAsia="Palatino Linotype" w:hAnsi="Palatino Linotype" w:cs="Palatino Linotype"/>
          <w:sz w:val="22"/>
          <w:szCs w:val="22"/>
        </w:rPr>
        <w:t xml:space="preserve"> vigentes de su responsabilidad.</w:t>
      </w:r>
    </w:p>
    <w:p w14:paraId="19BD8DCC" w14:textId="77777777" w:rsidR="00D61F60" w:rsidRPr="00812B3B" w:rsidRDefault="001A57B8">
      <w:pPr>
        <w:ind w:left="425"/>
        <w:jc w:val="both"/>
        <w:rPr>
          <w:rFonts w:ascii="Palatino Linotype" w:eastAsia="Palatino Linotype" w:hAnsi="Palatino Linotype" w:cs="Palatino Linotype"/>
          <w:sz w:val="22"/>
          <w:szCs w:val="22"/>
        </w:rPr>
      </w:pPr>
      <w:r w:rsidRPr="00812B3B">
        <w:rPr>
          <w:rFonts w:ascii="Palatino Linotype" w:eastAsia="Palatino Linotype" w:hAnsi="Palatino Linotype" w:cs="Palatino Linotype"/>
          <w:sz w:val="22"/>
          <w:szCs w:val="22"/>
        </w:rPr>
        <w:t>- Elaborar la documentación y ejecutar procedimientos para conducir las actividades y tareas que comprenden los procesos de mantenimiento, tanto de los sistemas de información automatizados vigentes como de las bases de datos a su cargo.</w:t>
      </w:r>
    </w:p>
    <w:p w14:paraId="17F57A3E" w14:textId="77777777" w:rsidR="00D61F60" w:rsidRPr="00812B3B" w:rsidRDefault="001A57B8">
      <w:pPr>
        <w:ind w:left="425"/>
        <w:jc w:val="both"/>
        <w:rPr>
          <w:rFonts w:ascii="Palatino Linotype" w:eastAsia="Palatino Linotype" w:hAnsi="Palatino Linotype" w:cs="Palatino Linotype"/>
          <w:b/>
          <w:sz w:val="22"/>
          <w:szCs w:val="22"/>
        </w:rPr>
      </w:pPr>
      <w:r w:rsidRPr="00812B3B">
        <w:rPr>
          <w:rFonts w:ascii="Palatino Linotype" w:eastAsia="Palatino Linotype" w:hAnsi="Palatino Linotype" w:cs="Palatino Linotype"/>
          <w:sz w:val="22"/>
          <w:szCs w:val="22"/>
        </w:rPr>
        <w:t xml:space="preserve">- </w:t>
      </w:r>
      <w:r w:rsidRPr="00812B3B">
        <w:rPr>
          <w:rFonts w:ascii="Palatino Linotype" w:eastAsia="Palatino Linotype" w:hAnsi="Palatino Linotype" w:cs="Palatino Linotype"/>
          <w:b/>
          <w:sz w:val="22"/>
          <w:szCs w:val="22"/>
        </w:rPr>
        <w:t>Asesorar y capacitar sobre los sistemas de información automatizados</w:t>
      </w:r>
      <w:r w:rsidRPr="00812B3B">
        <w:rPr>
          <w:rFonts w:ascii="Palatino Linotype" w:eastAsia="Palatino Linotype" w:hAnsi="Palatino Linotype" w:cs="Palatino Linotype"/>
          <w:sz w:val="22"/>
          <w:szCs w:val="22"/>
        </w:rPr>
        <w:t xml:space="preserve"> vigentes y las bases de datos bajo su responsabilidad, </w:t>
      </w:r>
      <w:r w:rsidRPr="00812B3B">
        <w:rPr>
          <w:rFonts w:ascii="Palatino Linotype" w:eastAsia="Palatino Linotype" w:hAnsi="Palatino Linotype" w:cs="Palatino Linotype"/>
          <w:b/>
          <w:sz w:val="22"/>
          <w:szCs w:val="22"/>
        </w:rPr>
        <w:t>para que las personas usuarias de la Dirección General de Personal puedan operar el Sistema de Gestión y Administración de Personal.</w:t>
      </w:r>
    </w:p>
    <w:p w14:paraId="3F5F59AA" w14:textId="77777777" w:rsidR="00D61F60" w:rsidRPr="00812B3B" w:rsidRDefault="001A57B8">
      <w:pPr>
        <w:ind w:left="425"/>
        <w:jc w:val="both"/>
        <w:rPr>
          <w:rFonts w:ascii="Palatino Linotype" w:eastAsia="Palatino Linotype" w:hAnsi="Palatino Linotype" w:cs="Palatino Linotype"/>
          <w:sz w:val="22"/>
          <w:szCs w:val="22"/>
        </w:rPr>
      </w:pPr>
      <w:r w:rsidRPr="00812B3B">
        <w:rPr>
          <w:rFonts w:ascii="Palatino Linotype" w:eastAsia="Palatino Linotype" w:hAnsi="Palatino Linotype" w:cs="Palatino Linotype"/>
          <w:sz w:val="22"/>
          <w:szCs w:val="22"/>
        </w:rPr>
        <w:t xml:space="preserve">- </w:t>
      </w:r>
      <w:r w:rsidRPr="00812B3B">
        <w:rPr>
          <w:rFonts w:ascii="Palatino Linotype" w:eastAsia="Palatino Linotype" w:hAnsi="Palatino Linotype" w:cs="Palatino Linotype"/>
          <w:b/>
          <w:sz w:val="22"/>
          <w:szCs w:val="22"/>
          <w:u w:val="single"/>
        </w:rPr>
        <w:t>Generar las claves de acceso</w:t>
      </w:r>
      <w:r w:rsidRPr="00812B3B">
        <w:rPr>
          <w:rFonts w:ascii="Palatino Linotype" w:eastAsia="Palatino Linotype" w:hAnsi="Palatino Linotype" w:cs="Palatino Linotype"/>
          <w:sz w:val="22"/>
          <w:szCs w:val="22"/>
        </w:rPr>
        <w:t xml:space="preserve"> al Sistema Integral de Gestión y Administración de Personal (SIGAP), </w:t>
      </w:r>
      <w:r w:rsidRPr="00812B3B">
        <w:rPr>
          <w:rFonts w:ascii="Palatino Linotype" w:eastAsia="Palatino Linotype" w:hAnsi="Palatino Linotype" w:cs="Palatino Linotype"/>
          <w:b/>
          <w:sz w:val="22"/>
          <w:szCs w:val="22"/>
          <w:u w:val="single"/>
        </w:rPr>
        <w:t>para las coordinaciones administrativas</w:t>
      </w:r>
      <w:r w:rsidRPr="00812B3B">
        <w:rPr>
          <w:rFonts w:ascii="Palatino Linotype" w:eastAsia="Palatino Linotype" w:hAnsi="Palatino Linotype" w:cs="Palatino Linotype"/>
          <w:sz w:val="22"/>
          <w:szCs w:val="22"/>
        </w:rPr>
        <w:t xml:space="preserve"> o equivalentes que sean requeridas por la Dirección General de Personal.</w:t>
      </w:r>
    </w:p>
    <w:p w14:paraId="47FFB0FD" w14:textId="77777777" w:rsidR="00D61F60" w:rsidRPr="00812B3B" w:rsidRDefault="00D61F60">
      <w:pPr>
        <w:ind w:left="425"/>
        <w:jc w:val="both"/>
        <w:rPr>
          <w:rFonts w:ascii="Palatino Linotype" w:eastAsia="Palatino Linotype" w:hAnsi="Palatino Linotype" w:cs="Palatino Linotype"/>
          <w:sz w:val="22"/>
          <w:szCs w:val="22"/>
        </w:rPr>
      </w:pPr>
    </w:p>
    <w:p w14:paraId="3735B8C5" w14:textId="77777777" w:rsidR="00D61F60" w:rsidRPr="00812B3B" w:rsidRDefault="001A57B8">
      <w:pPr>
        <w:spacing w:line="360" w:lineRule="auto"/>
        <w:jc w:val="both"/>
        <w:rPr>
          <w:rFonts w:ascii="Palatino Linotype" w:eastAsia="Palatino Linotype" w:hAnsi="Palatino Linotype" w:cs="Palatino Linotype"/>
          <w:b/>
          <w:u w:val="single"/>
        </w:rPr>
      </w:pPr>
      <w:r w:rsidRPr="00812B3B">
        <w:rPr>
          <w:rFonts w:ascii="Palatino Linotype" w:eastAsia="Palatino Linotype" w:hAnsi="Palatino Linotype" w:cs="Palatino Linotype"/>
        </w:rPr>
        <w:lastRenderedPageBreak/>
        <w:t xml:space="preserve">Hasta este punto, se advierte que el pago por las remuneraciones de los servidores públicos adscritos a las dependencias del Poder Ejecutivo del Estado, es una atribución que le corresponde a la Dirección General de Personal, sin embargo, no debe perderse de vista que para tales efectos, se emplea el Sistema de Nómina del Sector Central del Poder Ejecutivo, </w:t>
      </w:r>
      <w:r w:rsidRPr="00812B3B">
        <w:rPr>
          <w:rFonts w:ascii="Palatino Linotype" w:eastAsia="Palatino Linotype" w:hAnsi="Palatino Linotype" w:cs="Palatino Linotype"/>
          <w:b/>
        </w:rPr>
        <w:t xml:space="preserve">cuyas claves de acceso </w:t>
      </w:r>
      <w:r w:rsidRPr="00812B3B">
        <w:rPr>
          <w:rFonts w:ascii="Palatino Linotype" w:eastAsia="Palatino Linotype" w:hAnsi="Palatino Linotype" w:cs="Palatino Linotype"/>
        </w:rPr>
        <w:t xml:space="preserve"> generadas por el </w:t>
      </w:r>
      <w:r w:rsidRPr="00812B3B">
        <w:rPr>
          <w:rFonts w:ascii="Palatino Linotype" w:eastAsia="Palatino Linotype" w:hAnsi="Palatino Linotype" w:cs="Palatino Linotype"/>
          <w:b/>
          <w:u w:val="single"/>
        </w:rPr>
        <w:t>Departamento de Bases de Datos de Nómina, adscrito a la Subdirección de Soporte de Nómina</w:t>
      </w:r>
      <w:r w:rsidRPr="00812B3B">
        <w:rPr>
          <w:rFonts w:ascii="Palatino Linotype" w:eastAsia="Palatino Linotype" w:hAnsi="Palatino Linotype" w:cs="Palatino Linotype"/>
        </w:rPr>
        <w:t>,</w:t>
      </w:r>
      <w:r w:rsidRPr="00812B3B">
        <w:rPr>
          <w:rFonts w:ascii="Palatino Linotype" w:eastAsia="Palatino Linotype" w:hAnsi="Palatino Linotype" w:cs="Palatino Linotype"/>
          <w:b/>
        </w:rPr>
        <w:t xml:space="preserve"> son enviadas a las coordinaciones administrativas o equivalentes</w:t>
      </w:r>
      <w:r w:rsidRPr="00812B3B">
        <w:rPr>
          <w:rFonts w:ascii="Palatino Linotype" w:eastAsia="Palatino Linotype" w:hAnsi="Palatino Linotype" w:cs="Palatino Linotype"/>
        </w:rPr>
        <w:t xml:space="preserve"> de las dependencias del Poder Ejecutivo, para la aplicación de los movimientos e incidencias, lo que </w:t>
      </w:r>
      <w:r w:rsidRPr="00812B3B">
        <w:rPr>
          <w:rFonts w:ascii="Palatino Linotype" w:eastAsia="Palatino Linotype" w:hAnsi="Palatino Linotype" w:cs="Palatino Linotype"/>
          <w:b/>
          <w:u w:val="single"/>
        </w:rPr>
        <w:t>se traduce en que las Coordinaciones Administrativas o equivalentes tienen acceso a dicho Sistema.</w:t>
      </w:r>
    </w:p>
    <w:p w14:paraId="22FE35C2" w14:textId="77777777" w:rsidR="00D61F60" w:rsidRPr="00812B3B" w:rsidRDefault="00D61F60">
      <w:pPr>
        <w:spacing w:line="360" w:lineRule="auto"/>
        <w:jc w:val="both"/>
        <w:rPr>
          <w:rFonts w:ascii="Palatino Linotype" w:eastAsia="Palatino Linotype" w:hAnsi="Palatino Linotype" w:cs="Palatino Linotype"/>
          <w:b/>
          <w:u w:val="single"/>
        </w:rPr>
      </w:pPr>
    </w:p>
    <w:p w14:paraId="0D61254D" w14:textId="77777777" w:rsidR="00D61F60" w:rsidRPr="00812B3B" w:rsidRDefault="001A57B8">
      <w:pPr>
        <w:spacing w:line="360" w:lineRule="auto"/>
        <w:jc w:val="both"/>
        <w:rPr>
          <w:rFonts w:ascii="Palatino Linotype" w:eastAsia="Palatino Linotype" w:hAnsi="Palatino Linotype" w:cs="Palatino Linotype"/>
        </w:rPr>
      </w:pPr>
      <w:r w:rsidRPr="00812B3B">
        <w:rPr>
          <w:rFonts w:ascii="Palatino Linotype" w:eastAsia="Palatino Linotype" w:hAnsi="Palatino Linotype" w:cs="Palatino Linotype"/>
        </w:rPr>
        <w:t>En el mismo orden de ideas, debe tomarse en consideración que la Subdirección de Actualización de Bases de Datos cuenta con la obligación de proporcionar el li</w:t>
      </w:r>
      <w:r w:rsidRPr="00812B3B">
        <w:rPr>
          <w:rFonts w:ascii="Palatino Linotype" w:eastAsia="Palatino Linotype" w:hAnsi="Palatino Linotype" w:cs="Palatino Linotype"/>
          <w:b/>
        </w:rPr>
        <w:t>stado de los servidores públicos y el resumen de percepciones y deducciones a la quincena en medio magnético y por unidad administrativa,</w:t>
      </w:r>
      <w:r w:rsidRPr="00812B3B">
        <w:rPr>
          <w:rFonts w:ascii="Palatino Linotype" w:eastAsia="Palatino Linotype" w:hAnsi="Palatino Linotype" w:cs="Palatino Linotype"/>
        </w:rPr>
        <w:t xml:space="preserve"> con la finalidad de que revisen el pago quincenal e identifiquen las posibles inconsistencias para su eventual regularización, para que posteriormente pueda realizar la transmisión del abono en cuenta, así como los procesos bancarios de los servidores públicos que reciben sus percepciones por dicho medio.</w:t>
      </w:r>
    </w:p>
    <w:p w14:paraId="62E0BBEF" w14:textId="77777777" w:rsidR="00D61F60" w:rsidRPr="00812B3B" w:rsidRDefault="00D61F60">
      <w:pPr>
        <w:spacing w:line="360" w:lineRule="auto"/>
        <w:jc w:val="both"/>
        <w:rPr>
          <w:rFonts w:ascii="Palatino Linotype" w:eastAsia="Palatino Linotype" w:hAnsi="Palatino Linotype" w:cs="Palatino Linotype"/>
        </w:rPr>
      </w:pPr>
    </w:p>
    <w:p w14:paraId="6296AC2B" w14:textId="77777777" w:rsidR="00D61F60" w:rsidRPr="00812B3B" w:rsidRDefault="001A57B8">
      <w:pPr>
        <w:spacing w:line="360" w:lineRule="auto"/>
        <w:jc w:val="both"/>
        <w:rPr>
          <w:rFonts w:ascii="Palatino Linotype" w:eastAsia="Palatino Linotype" w:hAnsi="Palatino Linotype" w:cs="Palatino Linotype"/>
          <w:b/>
        </w:rPr>
      </w:pPr>
      <w:r w:rsidRPr="00812B3B">
        <w:rPr>
          <w:rFonts w:ascii="Palatino Linotype" w:eastAsia="Palatino Linotype" w:hAnsi="Palatino Linotype" w:cs="Palatino Linotype"/>
        </w:rPr>
        <w:t xml:space="preserve">Mientras que la Subdirección de Control de Pagos tiene el deber de proporcionar asesoría a las coordinaciones administrativas o equivalentes de las dependencias y órganos administrativos desconcentrados del Poder Ejecutivo Estatal para ingresar al Sistema de Emisión de Comprobantes de Percepciones y Deducciones, a través de la red Internet en la página del Gobierno (g2g), </w:t>
      </w:r>
      <w:r w:rsidRPr="00812B3B">
        <w:rPr>
          <w:rFonts w:ascii="Palatino Linotype" w:eastAsia="Palatino Linotype" w:hAnsi="Palatino Linotype" w:cs="Palatino Linotype"/>
          <w:b/>
          <w:u w:val="single"/>
        </w:rPr>
        <w:t xml:space="preserve">para consultar los comprobantes de </w:t>
      </w:r>
      <w:r w:rsidRPr="00812B3B">
        <w:rPr>
          <w:rFonts w:ascii="Palatino Linotype" w:eastAsia="Palatino Linotype" w:hAnsi="Palatino Linotype" w:cs="Palatino Linotype"/>
          <w:b/>
          <w:u w:val="single"/>
        </w:rPr>
        <w:lastRenderedPageBreak/>
        <w:t>percepciones y deducciones correspondientes al pago de nómina quincenal</w:t>
      </w:r>
      <w:r w:rsidRPr="00812B3B">
        <w:rPr>
          <w:rFonts w:ascii="Palatino Linotype" w:eastAsia="Palatino Linotype" w:hAnsi="Palatino Linotype" w:cs="Palatino Linotype"/>
          <w:u w:val="single"/>
        </w:rPr>
        <w:t>,</w:t>
      </w:r>
      <w:r w:rsidRPr="00812B3B">
        <w:rPr>
          <w:rFonts w:ascii="Palatino Linotype" w:eastAsia="Palatino Linotype" w:hAnsi="Palatino Linotype" w:cs="Palatino Linotype"/>
        </w:rPr>
        <w:t xml:space="preserve"> </w:t>
      </w:r>
      <w:r w:rsidRPr="00812B3B">
        <w:rPr>
          <w:rFonts w:ascii="Palatino Linotype" w:eastAsia="Palatino Linotype" w:hAnsi="Palatino Linotype" w:cs="Palatino Linotype"/>
          <w:b/>
        </w:rPr>
        <w:t>así como para detectar posibles inconsistencias para su eventual regularización</w:t>
      </w:r>
      <w:r w:rsidRPr="00812B3B">
        <w:rPr>
          <w:rFonts w:ascii="Palatino Linotype" w:eastAsia="Palatino Linotype" w:hAnsi="Palatino Linotype" w:cs="Palatino Linotype"/>
        </w:rPr>
        <w:t>, tal como se muestra a continuación:</w:t>
      </w:r>
    </w:p>
    <w:p w14:paraId="4957E07C" w14:textId="77777777" w:rsidR="00D61F60" w:rsidRPr="00812B3B" w:rsidRDefault="00D61F60">
      <w:pPr>
        <w:spacing w:line="360" w:lineRule="auto"/>
        <w:jc w:val="both"/>
        <w:rPr>
          <w:rFonts w:ascii="Palatino Linotype" w:eastAsia="Palatino Linotype" w:hAnsi="Palatino Linotype" w:cs="Palatino Linotype"/>
        </w:rPr>
      </w:pPr>
    </w:p>
    <w:p w14:paraId="4B4BE058" w14:textId="77777777" w:rsidR="00D61F60" w:rsidRPr="00812B3B" w:rsidRDefault="001A57B8">
      <w:pPr>
        <w:spacing w:line="360" w:lineRule="auto"/>
        <w:jc w:val="both"/>
        <w:rPr>
          <w:rFonts w:ascii="Palatino Linotype" w:eastAsia="Palatino Linotype" w:hAnsi="Palatino Linotype" w:cs="Palatino Linotype"/>
        </w:rPr>
      </w:pPr>
      <w:r w:rsidRPr="00812B3B">
        <w:rPr>
          <w:rFonts w:ascii="Palatino Linotype" w:eastAsia="Palatino Linotype" w:hAnsi="Palatino Linotype" w:cs="Palatino Linotype"/>
        </w:rPr>
        <w:t xml:space="preserve"> </w:t>
      </w:r>
      <w:r w:rsidRPr="00812B3B">
        <w:rPr>
          <w:noProof/>
          <w:lang w:val="es-MX"/>
        </w:rPr>
        <w:drawing>
          <wp:anchor distT="0" distB="0" distL="114300" distR="114300" simplePos="0" relativeHeight="251658240" behindDoc="0" locked="0" layoutInCell="1" hidden="0" allowOverlap="1" wp14:anchorId="3319FF0C" wp14:editId="075A32A6">
            <wp:simplePos x="0" y="0"/>
            <wp:positionH relativeFrom="column">
              <wp:posOffset>-631995</wp:posOffset>
            </wp:positionH>
            <wp:positionV relativeFrom="paragraph">
              <wp:posOffset>8255</wp:posOffset>
            </wp:positionV>
            <wp:extent cx="4860000" cy="660510"/>
            <wp:effectExtent l="0" t="0" r="0" b="0"/>
            <wp:wrapSquare wrapText="bothSides" distT="0" distB="0" distL="114300" distR="114300"/>
            <wp:docPr id="204833498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3"/>
                    <a:srcRect/>
                    <a:stretch>
                      <a:fillRect/>
                    </a:stretch>
                  </pic:blipFill>
                  <pic:spPr>
                    <a:xfrm>
                      <a:off x="0" y="0"/>
                      <a:ext cx="4860000" cy="660510"/>
                    </a:xfrm>
                    <a:prstGeom prst="rect">
                      <a:avLst/>
                    </a:prstGeom>
                    <a:ln/>
                  </pic:spPr>
                </pic:pic>
              </a:graphicData>
            </a:graphic>
          </wp:anchor>
        </w:drawing>
      </w:r>
    </w:p>
    <w:p w14:paraId="38EA6E01" w14:textId="77777777" w:rsidR="00D61F60" w:rsidRPr="00812B3B" w:rsidRDefault="001A57B8">
      <w:pPr>
        <w:spacing w:line="360" w:lineRule="auto"/>
        <w:jc w:val="center"/>
        <w:rPr>
          <w:rFonts w:ascii="Palatino Linotype" w:eastAsia="Palatino Linotype" w:hAnsi="Palatino Linotype" w:cs="Palatino Linotype"/>
        </w:rPr>
      </w:pPr>
      <w:r w:rsidRPr="00812B3B">
        <w:rPr>
          <w:rFonts w:ascii="Palatino Linotype" w:eastAsia="Palatino Linotype" w:hAnsi="Palatino Linotype" w:cs="Palatino Linotype"/>
          <w:noProof/>
          <w:lang w:val="es-MX"/>
        </w:rPr>
        <w:drawing>
          <wp:inline distT="0" distB="0" distL="0" distR="0" wp14:anchorId="2A55C221" wp14:editId="37052BD4">
            <wp:extent cx="4500000" cy="1534091"/>
            <wp:effectExtent l="0" t="0" r="0" b="0"/>
            <wp:docPr id="204833496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4"/>
                    <a:srcRect/>
                    <a:stretch>
                      <a:fillRect/>
                    </a:stretch>
                  </pic:blipFill>
                  <pic:spPr>
                    <a:xfrm>
                      <a:off x="0" y="0"/>
                      <a:ext cx="4500000" cy="1534091"/>
                    </a:xfrm>
                    <a:prstGeom prst="rect">
                      <a:avLst/>
                    </a:prstGeom>
                    <a:ln/>
                  </pic:spPr>
                </pic:pic>
              </a:graphicData>
            </a:graphic>
          </wp:inline>
        </w:drawing>
      </w:r>
    </w:p>
    <w:p w14:paraId="148AF4A2" w14:textId="77777777" w:rsidR="00D61F60" w:rsidRPr="00812B3B" w:rsidRDefault="00D61F60">
      <w:pPr>
        <w:spacing w:line="360" w:lineRule="auto"/>
        <w:jc w:val="both"/>
        <w:rPr>
          <w:rFonts w:ascii="Palatino Linotype" w:eastAsia="Palatino Linotype" w:hAnsi="Palatino Linotype" w:cs="Palatino Linotype"/>
        </w:rPr>
      </w:pPr>
    </w:p>
    <w:p w14:paraId="31D79D48" w14:textId="77777777" w:rsidR="00D61F60" w:rsidRPr="00812B3B" w:rsidRDefault="001A57B8">
      <w:pPr>
        <w:spacing w:line="360" w:lineRule="auto"/>
        <w:jc w:val="center"/>
        <w:rPr>
          <w:rFonts w:ascii="Palatino Linotype" w:eastAsia="Palatino Linotype" w:hAnsi="Palatino Linotype" w:cs="Palatino Linotype"/>
        </w:rPr>
      </w:pPr>
      <w:r w:rsidRPr="00812B3B">
        <w:rPr>
          <w:rFonts w:ascii="Palatino Linotype" w:eastAsia="Palatino Linotype" w:hAnsi="Palatino Linotype" w:cs="Palatino Linotype"/>
          <w:noProof/>
          <w:lang w:val="es-MX"/>
        </w:rPr>
        <w:drawing>
          <wp:inline distT="0" distB="0" distL="0" distR="0" wp14:anchorId="5C6F3490" wp14:editId="31405C45">
            <wp:extent cx="3600000" cy="2590910"/>
            <wp:effectExtent l="0" t="0" r="0" b="0"/>
            <wp:docPr id="204833496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5"/>
                    <a:srcRect t="4651"/>
                    <a:stretch>
                      <a:fillRect/>
                    </a:stretch>
                  </pic:blipFill>
                  <pic:spPr>
                    <a:xfrm>
                      <a:off x="0" y="0"/>
                      <a:ext cx="3600000" cy="2590910"/>
                    </a:xfrm>
                    <a:prstGeom prst="rect">
                      <a:avLst/>
                    </a:prstGeom>
                    <a:ln/>
                  </pic:spPr>
                </pic:pic>
              </a:graphicData>
            </a:graphic>
          </wp:inline>
        </w:drawing>
      </w:r>
    </w:p>
    <w:p w14:paraId="37B99000" w14:textId="77777777" w:rsidR="00D61F60" w:rsidRPr="00812B3B" w:rsidRDefault="00D61F60">
      <w:pPr>
        <w:spacing w:line="360" w:lineRule="auto"/>
        <w:jc w:val="both"/>
        <w:rPr>
          <w:rFonts w:ascii="Palatino Linotype" w:eastAsia="Palatino Linotype" w:hAnsi="Palatino Linotype" w:cs="Palatino Linotype"/>
        </w:rPr>
      </w:pPr>
    </w:p>
    <w:p w14:paraId="64D6165B" w14:textId="77777777" w:rsidR="00D61F60" w:rsidRPr="00812B3B" w:rsidRDefault="001A57B8">
      <w:pPr>
        <w:spacing w:line="360" w:lineRule="auto"/>
        <w:jc w:val="both"/>
        <w:rPr>
          <w:rFonts w:ascii="Palatino Linotype" w:eastAsia="Palatino Linotype" w:hAnsi="Palatino Linotype" w:cs="Palatino Linotype"/>
        </w:rPr>
      </w:pPr>
      <w:r w:rsidRPr="00812B3B">
        <w:rPr>
          <w:rFonts w:ascii="Palatino Linotype" w:eastAsia="Palatino Linotype" w:hAnsi="Palatino Linotype" w:cs="Palatino Linotype"/>
        </w:rPr>
        <w:t xml:space="preserve">Con lo cual se acredita que el </w:t>
      </w:r>
      <w:r w:rsidRPr="00812B3B">
        <w:rPr>
          <w:rFonts w:ascii="Palatino Linotype" w:eastAsia="Palatino Linotype" w:hAnsi="Palatino Linotype" w:cs="Palatino Linotype"/>
          <w:b/>
        </w:rPr>
        <w:t>SUJETO OBLIGADO</w:t>
      </w:r>
      <w:r w:rsidRPr="00812B3B">
        <w:rPr>
          <w:rFonts w:ascii="Palatino Linotype" w:eastAsia="Palatino Linotype" w:hAnsi="Palatino Linotype" w:cs="Palatino Linotype"/>
        </w:rPr>
        <w:t xml:space="preserve"> cuenta con atribuciones para conocer las remuneraciones que perciben los servidores públicos adscritos a las unidades administrativas que integran su estructura orgánica, pues a través de la </w:t>
      </w:r>
      <w:r w:rsidRPr="00812B3B">
        <w:rPr>
          <w:rFonts w:ascii="Palatino Linotype" w:eastAsia="Palatino Linotype" w:hAnsi="Palatino Linotype" w:cs="Palatino Linotype"/>
        </w:rPr>
        <w:lastRenderedPageBreak/>
        <w:t>Coordinación Administrativa opera el Sistema de Nómina del Sector Central del Poder Ejecutivo y revisa el resumen de percepciones y deducciones quincenales que es remitido por la Subdirección de Actualización de Bases de Datos el pago quincenal, sin perder de vista que también tiene acceso al Portal de Gestión Interna G2G, donde pude consultar los comprobantes de percepciones y deducciones correspondientes, así como para detectar posibles inconsistencias para su eventual regularización, a través de la clave de acceso que genera el Departamento de Bases de Datos de Nómina de la Subdirección de Soporte de Nómina de la Oficialía Mayor, donde puede generar en línea el comprobante de percepciones y deducciones de los servidores públicos, el cual es un documento con validez oficial, como se muestra a continuación para mejor referencia:</w:t>
      </w:r>
    </w:p>
    <w:p w14:paraId="04249068" w14:textId="77777777" w:rsidR="00D61F60" w:rsidRPr="00812B3B" w:rsidRDefault="001A57B8">
      <w:pPr>
        <w:spacing w:line="360" w:lineRule="auto"/>
        <w:jc w:val="both"/>
        <w:rPr>
          <w:rFonts w:ascii="Palatino Linotype" w:eastAsia="Palatino Linotype" w:hAnsi="Palatino Linotype" w:cs="Palatino Linotype"/>
        </w:rPr>
      </w:pPr>
      <w:r w:rsidRPr="00812B3B">
        <w:rPr>
          <w:rFonts w:ascii="Palatino Linotype" w:eastAsia="Palatino Linotype" w:hAnsi="Palatino Linotype" w:cs="Palatino Linotype"/>
          <w:noProof/>
          <w:lang w:val="es-MX"/>
        </w:rPr>
        <w:drawing>
          <wp:inline distT="0" distB="0" distL="0" distR="0" wp14:anchorId="0D208262" wp14:editId="3336AFBC">
            <wp:extent cx="5624431" cy="1848700"/>
            <wp:effectExtent l="0" t="0" r="0" b="0"/>
            <wp:docPr id="204833496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6"/>
                    <a:srcRect/>
                    <a:stretch>
                      <a:fillRect/>
                    </a:stretch>
                  </pic:blipFill>
                  <pic:spPr>
                    <a:xfrm>
                      <a:off x="0" y="0"/>
                      <a:ext cx="5624431" cy="1848700"/>
                    </a:xfrm>
                    <a:prstGeom prst="rect">
                      <a:avLst/>
                    </a:prstGeom>
                    <a:ln/>
                  </pic:spPr>
                </pic:pic>
              </a:graphicData>
            </a:graphic>
          </wp:inline>
        </w:drawing>
      </w:r>
      <w:r w:rsidRPr="00812B3B">
        <w:rPr>
          <w:noProof/>
          <w:lang w:val="es-MX"/>
        </w:rPr>
        <mc:AlternateContent>
          <mc:Choice Requires="wpg">
            <w:drawing>
              <wp:anchor distT="0" distB="0" distL="114300" distR="114300" simplePos="0" relativeHeight="251659264" behindDoc="0" locked="0" layoutInCell="1" hidden="0" allowOverlap="1" wp14:anchorId="540099BC" wp14:editId="3616A45A">
                <wp:simplePos x="0" y="0"/>
                <wp:positionH relativeFrom="column">
                  <wp:posOffset>3289300</wp:posOffset>
                </wp:positionH>
                <wp:positionV relativeFrom="paragraph">
                  <wp:posOffset>1231900</wp:posOffset>
                </wp:positionV>
                <wp:extent cx="695325" cy="247650"/>
                <wp:effectExtent l="0" t="0" r="0" b="0"/>
                <wp:wrapNone/>
                <wp:docPr id="2048334960" name="Conector recto de flecha 2048334960"/>
                <wp:cNvGraphicFramePr/>
                <a:graphic xmlns:a="http://schemas.openxmlformats.org/drawingml/2006/main">
                  <a:graphicData uri="http://schemas.microsoft.com/office/word/2010/wordprocessingShape">
                    <wps:wsp>
                      <wps:cNvCnPr/>
                      <wps:spPr>
                        <a:xfrm flipH="1">
                          <a:off x="5026913" y="3684750"/>
                          <a:ext cx="638175" cy="190500"/>
                        </a:xfrm>
                        <a:prstGeom prst="straightConnector1">
                          <a:avLst/>
                        </a:prstGeom>
                        <a:noFill/>
                        <a:ln w="57150" cap="flat" cmpd="sng">
                          <a:solidFill>
                            <a:srgbClr val="002060"/>
                          </a:solidFill>
                          <a:prstDash val="solid"/>
                          <a:miter lim="800000"/>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3289300</wp:posOffset>
                </wp:positionH>
                <wp:positionV relativeFrom="paragraph">
                  <wp:posOffset>1231900</wp:posOffset>
                </wp:positionV>
                <wp:extent cx="695325" cy="247650"/>
                <wp:effectExtent b="0" l="0" r="0" t="0"/>
                <wp:wrapNone/>
                <wp:docPr id="2048334960" name="image26.png"/>
                <a:graphic>
                  <a:graphicData uri="http://schemas.openxmlformats.org/drawingml/2006/picture">
                    <pic:pic>
                      <pic:nvPicPr>
                        <pic:cNvPr id="0" name="image26.png"/>
                        <pic:cNvPicPr preferRelativeResize="0"/>
                      </pic:nvPicPr>
                      <pic:blipFill>
                        <a:blip r:embed="rId47"/>
                        <a:srcRect/>
                        <a:stretch>
                          <a:fillRect/>
                        </a:stretch>
                      </pic:blipFill>
                      <pic:spPr>
                        <a:xfrm>
                          <a:off x="0" y="0"/>
                          <a:ext cx="695325" cy="247650"/>
                        </a:xfrm>
                        <a:prstGeom prst="rect"/>
                        <a:ln/>
                      </pic:spPr>
                    </pic:pic>
                  </a:graphicData>
                </a:graphic>
              </wp:anchor>
            </w:drawing>
          </mc:Fallback>
        </mc:AlternateContent>
      </w:r>
    </w:p>
    <w:p w14:paraId="09C4961D" w14:textId="77777777" w:rsidR="00D61F60" w:rsidRPr="00812B3B" w:rsidRDefault="001A57B8">
      <w:pPr>
        <w:spacing w:line="360" w:lineRule="auto"/>
        <w:jc w:val="both"/>
      </w:pPr>
      <w:r w:rsidRPr="00812B3B">
        <w:rPr>
          <w:rFonts w:ascii="Palatino Linotype" w:eastAsia="Palatino Linotype" w:hAnsi="Palatino Linotype" w:cs="Palatino Linotype"/>
          <w:noProof/>
          <w:lang w:val="es-MX"/>
        </w:rPr>
        <w:lastRenderedPageBreak/>
        <w:drawing>
          <wp:inline distT="0" distB="0" distL="0" distR="0" wp14:anchorId="1DABEF7B" wp14:editId="680F12E7">
            <wp:extent cx="5778291" cy="3363855"/>
            <wp:effectExtent l="0" t="0" r="0" b="0"/>
            <wp:docPr id="204833496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8"/>
                    <a:srcRect/>
                    <a:stretch>
                      <a:fillRect/>
                    </a:stretch>
                  </pic:blipFill>
                  <pic:spPr>
                    <a:xfrm>
                      <a:off x="0" y="0"/>
                      <a:ext cx="5778291" cy="3363855"/>
                    </a:xfrm>
                    <a:prstGeom prst="rect">
                      <a:avLst/>
                    </a:prstGeom>
                    <a:ln/>
                  </pic:spPr>
                </pic:pic>
              </a:graphicData>
            </a:graphic>
          </wp:inline>
        </w:drawing>
      </w:r>
      <w:r w:rsidRPr="00812B3B">
        <w:rPr>
          <w:noProof/>
          <w:lang w:val="es-MX"/>
        </w:rPr>
        <mc:AlternateContent>
          <mc:Choice Requires="wpg">
            <w:drawing>
              <wp:anchor distT="0" distB="0" distL="114300" distR="114300" simplePos="0" relativeHeight="251660288" behindDoc="0" locked="0" layoutInCell="1" hidden="0" allowOverlap="1" wp14:anchorId="2555243A" wp14:editId="4E5B85A8">
                <wp:simplePos x="0" y="0"/>
                <wp:positionH relativeFrom="column">
                  <wp:posOffset>1943100</wp:posOffset>
                </wp:positionH>
                <wp:positionV relativeFrom="paragraph">
                  <wp:posOffset>1282700</wp:posOffset>
                </wp:positionV>
                <wp:extent cx="239570" cy="514904"/>
                <wp:effectExtent l="0" t="0" r="0" b="0"/>
                <wp:wrapNone/>
                <wp:docPr id="2048334962" name="Cerrar llave 2048334962"/>
                <wp:cNvGraphicFramePr/>
                <a:graphic xmlns:a="http://schemas.openxmlformats.org/drawingml/2006/main">
                  <a:graphicData uri="http://schemas.microsoft.com/office/word/2010/wordprocessingShape">
                    <wps:wsp>
                      <wps:cNvSpPr/>
                      <wps:spPr>
                        <a:xfrm>
                          <a:off x="5254790" y="3551123"/>
                          <a:ext cx="182420" cy="457754"/>
                        </a:xfrm>
                        <a:prstGeom prst="rightBrace">
                          <a:avLst>
                            <a:gd name="adj1" fmla="val 8333"/>
                            <a:gd name="adj2" fmla="val 50000"/>
                          </a:avLst>
                        </a:prstGeom>
                        <a:noFill/>
                        <a:ln w="28575" cap="flat" cmpd="sng">
                          <a:solidFill>
                            <a:srgbClr val="002060"/>
                          </a:solidFill>
                          <a:prstDash val="solid"/>
                          <a:miter lim="800000"/>
                          <a:headEnd type="none" w="sm" len="sm"/>
                          <a:tailEnd type="none" w="sm" len="sm"/>
                        </a:ln>
                      </wps:spPr>
                      <wps:txbx>
                        <w:txbxContent>
                          <w:p w14:paraId="3591B885" w14:textId="77777777" w:rsidR="00D61F60" w:rsidRDefault="00D61F60">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1943100</wp:posOffset>
                </wp:positionH>
                <wp:positionV relativeFrom="paragraph">
                  <wp:posOffset>1282700</wp:posOffset>
                </wp:positionV>
                <wp:extent cx="239570" cy="514904"/>
                <wp:effectExtent b="0" l="0" r="0" t="0"/>
                <wp:wrapNone/>
                <wp:docPr id="2048334962" name="image28.png"/>
                <a:graphic>
                  <a:graphicData uri="http://schemas.openxmlformats.org/drawingml/2006/picture">
                    <pic:pic>
                      <pic:nvPicPr>
                        <pic:cNvPr id="0" name="image28.png"/>
                        <pic:cNvPicPr preferRelativeResize="0"/>
                      </pic:nvPicPr>
                      <pic:blipFill>
                        <a:blip r:embed="rId49"/>
                        <a:srcRect/>
                        <a:stretch>
                          <a:fillRect/>
                        </a:stretch>
                      </pic:blipFill>
                      <pic:spPr>
                        <a:xfrm>
                          <a:off x="0" y="0"/>
                          <a:ext cx="239570" cy="514904"/>
                        </a:xfrm>
                        <a:prstGeom prst="rect"/>
                        <a:ln/>
                      </pic:spPr>
                    </pic:pic>
                  </a:graphicData>
                </a:graphic>
              </wp:anchor>
            </w:drawing>
          </mc:Fallback>
        </mc:AlternateContent>
      </w:r>
      <w:r w:rsidRPr="00812B3B">
        <w:rPr>
          <w:noProof/>
          <w:lang w:val="es-MX"/>
        </w:rPr>
        <mc:AlternateContent>
          <mc:Choice Requires="wpg">
            <w:drawing>
              <wp:anchor distT="0" distB="0" distL="114300" distR="114300" simplePos="0" relativeHeight="251661312" behindDoc="0" locked="0" layoutInCell="1" hidden="0" allowOverlap="1" wp14:anchorId="28236DE7" wp14:editId="723BF1A9">
                <wp:simplePos x="0" y="0"/>
                <wp:positionH relativeFrom="column">
                  <wp:posOffset>2730500</wp:posOffset>
                </wp:positionH>
                <wp:positionV relativeFrom="paragraph">
                  <wp:posOffset>2362200</wp:posOffset>
                </wp:positionV>
                <wp:extent cx="269942" cy="357491"/>
                <wp:effectExtent l="0" t="0" r="0" b="0"/>
                <wp:wrapNone/>
                <wp:docPr id="2048334961" name="Conector recto de flecha 2048334961"/>
                <wp:cNvGraphicFramePr/>
                <a:graphic xmlns:a="http://schemas.openxmlformats.org/drawingml/2006/main">
                  <a:graphicData uri="http://schemas.microsoft.com/office/word/2010/wordprocessingShape">
                    <wps:wsp>
                      <wps:cNvCnPr/>
                      <wps:spPr>
                        <a:xfrm rot="10800000" flipH="1">
                          <a:off x="5239604" y="3629830"/>
                          <a:ext cx="212792" cy="300341"/>
                        </a:xfrm>
                        <a:prstGeom prst="straightConnector1">
                          <a:avLst/>
                        </a:prstGeom>
                        <a:noFill/>
                        <a:ln w="57150" cap="flat" cmpd="sng">
                          <a:solidFill>
                            <a:srgbClr val="002060"/>
                          </a:solidFill>
                          <a:prstDash val="solid"/>
                          <a:miter lim="800000"/>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2730500</wp:posOffset>
                </wp:positionH>
                <wp:positionV relativeFrom="paragraph">
                  <wp:posOffset>2362200</wp:posOffset>
                </wp:positionV>
                <wp:extent cx="269942" cy="357491"/>
                <wp:effectExtent b="0" l="0" r="0" t="0"/>
                <wp:wrapNone/>
                <wp:docPr id="2048334961" name="image27.png"/>
                <a:graphic>
                  <a:graphicData uri="http://schemas.openxmlformats.org/drawingml/2006/picture">
                    <pic:pic>
                      <pic:nvPicPr>
                        <pic:cNvPr id="0" name="image27.png"/>
                        <pic:cNvPicPr preferRelativeResize="0"/>
                      </pic:nvPicPr>
                      <pic:blipFill>
                        <a:blip r:embed="rId50"/>
                        <a:srcRect/>
                        <a:stretch>
                          <a:fillRect/>
                        </a:stretch>
                      </pic:blipFill>
                      <pic:spPr>
                        <a:xfrm>
                          <a:off x="0" y="0"/>
                          <a:ext cx="269942" cy="357491"/>
                        </a:xfrm>
                        <a:prstGeom prst="rect"/>
                        <a:ln/>
                      </pic:spPr>
                    </pic:pic>
                  </a:graphicData>
                </a:graphic>
              </wp:anchor>
            </w:drawing>
          </mc:Fallback>
        </mc:AlternateContent>
      </w:r>
      <w:r w:rsidRPr="00812B3B">
        <w:rPr>
          <w:noProof/>
          <w:lang w:val="es-MX"/>
        </w:rPr>
        <mc:AlternateContent>
          <mc:Choice Requires="wpg">
            <w:drawing>
              <wp:anchor distT="0" distB="0" distL="114300" distR="114300" simplePos="0" relativeHeight="251662336" behindDoc="0" locked="0" layoutInCell="1" hidden="0" allowOverlap="1" wp14:anchorId="00B2C9D3" wp14:editId="65F546A4">
                <wp:simplePos x="0" y="0"/>
                <wp:positionH relativeFrom="column">
                  <wp:posOffset>2489200</wp:posOffset>
                </wp:positionH>
                <wp:positionV relativeFrom="paragraph">
                  <wp:posOffset>2616200</wp:posOffset>
                </wp:positionV>
                <wp:extent cx="318581" cy="299747"/>
                <wp:effectExtent l="0" t="0" r="0" b="0"/>
                <wp:wrapNone/>
                <wp:docPr id="2048334963" name="Conector recto de flecha 2048334963"/>
                <wp:cNvGraphicFramePr/>
                <a:graphic xmlns:a="http://schemas.openxmlformats.org/drawingml/2006/main">
                  <a:graphicData uri="http://schemas.microsoft.com/office/word/2010/wordprocessingShape">
                    <wps:wsp>
                      <wps:cNvCnPr/>
                      <wps:spPr>
                        <a:xfrm flipH="1">
                          <a:off x="5215285" y="3658702"/>
                          <a:ext cx="261431" cy="242597"/>
                        </a:xfrm>
                        <a:prstGeom prst="straightConnector1">
                          <a:avLst/>
                        </a:prstGeom>
                        <a:noFill/>
                        <a:ln w="57150" cap="flat" cmpd="sng">
                          <a:solidFill>
                            <a:srgbClr val="002060"/>
                          </a:solidFill>
                          <a:prstDash val="solid"/>
                          <a:miter lim="800000"/>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2489200</wp:posOffset>
                </wp:positionH>
                <wp:positionV relativeFrom="paragraph">
                  <wp:posOffset>2616200</wp:posOffset>
                </wp:positionV>
                <wp:extent cx="318581" cy="299747"/>
                <wp:effectExtent b="0" l="0" r="0" t="0"/>
                <wp:wrapNone/>
                <wp:docPr id="2048334963" name="image29.png"/>
                <a:graphic>
                  <a:graphicData uri="http://schemas.openxmlformats.org/drawingml/2006/picture">
                    <pic:pic>
                      <pic:nvPicPr>
                        <pic:cNvPr id="0" name="image29.png"/>
                        <pic:cNvPicPr preferRelativeResize="0"/>
                      </pic:nvPicPr>
                      <pic:blipFill>
                        <a:blip r:embed="rId51"/>
                        <a:srcRect/>
                        <a:stretch>
                          <a:fillRect/>
                        </a:stretch>
                      </pic:blipFill>
                      <pic:spPr>
                        <a:xfrm>
                          <a:off x="0" y="0"/>
                          <a:ext cx="318581" cy="299747"/>
                        </a:xfrm>
                        <a:prstGeom prst="rect"/>
                        <a:ln/>
                      </pic:spPr>
                    </pic:pic>
                  </a:graphicData>
                </a:graphic>
              </wp:anchor>
            </w:drawing>
          </mc:Fallback>
        </mc:AlternateContent>
      </w:r>
    </w:p>
    <w:p w14:paraId="55BF9014" w14:textId="77777777" w:rsidR="00D61F60" w:rsidRPr="00812B3B" w:rsidRDefault="00D61F60">
      <w:pPr>
        <w:spacing w:line="360" w:lineRule="auto"/>
        <w:ind w:right="49"/>
        <w:jc w:val="both"/>
        <w:rPr>
          <w:rFonts w:ascii="Palatino Linotype" w:eastAsia="Palatino Linotype" w:hAnsi="Palatino Linotype" w:cs="Palatino Linotype"/>
          <w:color w:val="000000"/>
        </w:rPr>
      </w:pPr>
    </w:p>
    <w:p w14:paraId="31073C4A" w14:textId="77777777" w:rsidR="00D61F60" w:rsidRPr="00812B3B" w:rsidRDefault="001A57B8">
      <w:pPr>
        <w:spacing w:line="360" w:lineRule="auto"/>
        <w:ind w:right="49"/>
        <w:jc w:val="both"/>
        <w:rPr>
          <w:rFonts w:ascii="Palatino Linotype" w:eastAsia="Palatino Linotype" w:hAnsi="Palatino Linotype" w:cs="Palatino Linotype"/>
        </w:rPr>
      </w:pPr>
      <w:r w:rsidRPr="00812B3B">
        <w:rPr>
          <w:rFonts w:ascii="Palatino Linotype" w:eastAsia="Palatino Linotype" w:hAnsi="Palatino Linotype" w:cs="Palatino Linotype"/>
          <w:color w:val="000000"/>
        </w:rPr>
        <w:t xml:space="preserve">Luego entonces el </w:t>
      </w:r>
      <w:r w:rsidRPr="00812B3B">
        <w:rPr>
          <w:rFonts w:ascii="Palatino Linotype" w:eastAsia="Palatino Linotype" w:hAnsi="Palatino Linotype" w:cs="Palatino Linotype"/>
          <w:b/>
        </w:rPr>
        <w:t>SUJETO OBLIGADO</w:t>
      </w:r>
      <w:r w:rsidRPr="00812B3B">
        <w:rPr>
          <w:rFonts w:ascii="Palatino Linotype" w:eastAsia="Palatino Linotype" w:hAnsi="Palatino Linotype" w:cs="Palatino Linotype"/>
        </w:rPr>
        <w:t>, incumplió al procedimiento de búsqueda que deben seguir los Sujetos Obligados para localizar la información establecido por el artículo 162 de la Ley de Transparencia y Acceso a la Información Pública del Estado de México y Municipios, descrito ya en el punto anterior.</w:t>
      </w:r>
    </w:p>
    <w:p w14:paraId="7DA0A15F" w14:textId="77777777" w:rsidR="00D61F60" w:rsidRPr="00812B3B" w:rsidRDefault="00D61F60">
      <w:pPr>
        <w:spacing w:line="360" w:lineRule="auto"/>
        <w:ind w:right="49"/>
        <w:jc w:val="both"/>
        <w:rPr>
          <w:rFonts w:ascii="Palatino Linotype" w:eastAsia="Palatino Linotype" w:hAnsi="Palatino Linotype" w:cs="Palatino Linotype"/>
        </w:rPr>
      </w:pPr>
    </w:p>
    <w:p w14:paraId="165BA616" w14:textId="77777777" w:rsidR="00D61F60" w:rsidRPr="00812B3B" w:rsidRDefault="001A57B8">
      <w:pPr>
        <w:spacing w:line="360" w:lineRule="auto"/>
        <w:ind w:right="49"/>
        <w:jc w:val="both"/>
        <w:rPr>
          <w:rFonts w:ascii="Palatino Linotype" w:eastAsia="Palatino Linotype" w:hAnsi="Palatino Linotype" w:cs="Palatino Linotype"/>
          <w:color w:val="222222"/>
        </w:rPr>
      </w:pPr>
      <w:r w:rsidRPr="00812B3B">
        <w:rPr>
          <w:rFonts w:ascii="Palatino Linotype" w:eastAsia="Palatino Linotype" w:hAnsi="Palatino Linotype" w:cs="Palatino Linotype"/>
          <w:color w:val="222222"/>
        </w:rPr>
        <w:t xml:space="preserve">En mérito de lo anterior, se colige que el </w:t>
      </w:r>
      <w:r w:rsidRPr="00812B3B">
        <w:rPr>
          <w:rFonts w:ascii="Palatino Linotype" w:eastAsia="Palatino Linotype" w:hAnsi="Palatino Linotype" w:cs="Palatino Linotype"/>
          <w:b/>
          <w:color w:val="222222"/>
        </w:rPr>
        <w:t>SUJETO OBLIGADO</w:t>
      </w:r>
      <w:r w:rsidRPr="00812B3B">
        <w:rPr>
          <w:rFonts w:ascii="Palatino Linotype" w:eastAsia="Palatino Linotype" w:hAnsi="Palatino Linotype" w:cs="Palatino Linotype"/>
          <w:color w:val="222222"/>
        </w:rPr>
        <w:t xml:space="preserve"> debió realizar una búsqueda exhaustiva y razonable de la información solicitada en todas las áreas competentes para que se pronunciaran respecto de la solicitud del particular, como pudiera ser de manera enunciativa mas no limitada, la Dirección de Recursos Humanos, Subdirección de Servicios al Personal y Departamento de Control de Nómina y Pagos. </w:t>
      </w:r>
    </w:p>
    <w:p w14:paraId="54FF551C" w14:textId="77777777" w:rsidR="00D61F60" w:rsidRPr="00812B3B" w:rsidRDefault="001A57B8">
      <w:pPr>
        <w:spacing w:before="240" w:after="240" w:line="360" w:lineRule="auto"/>
        <w:jc w:val="both"/>
        <w:rPr>
          <w:rFonts w:ascii="Palatino Linotype" w:eastAsia="Palatino Linotype" w:hAnsi="Palatino Linotype" w:cs="Palatino Linotype"/>
          <w:i/>
          <w:sz w:val="22"/>
          <w:szCs w:val="22"/>
        </w:rPr>
      </w:pPr>
      <w:r w:rsidRPr="00812B3B">
        <w:rPr>
          <w:rFonts w:ascii="Palatino Linotype" w:eastAsia="Palatino Linotype" w:hAnsi="Palatino Linotype" w:cs="Palatino Linotype"/>
        </w:rPr>
        <w:lastRenderedPageBreak/>
        <w:t xml:space="preserve">En consecuencia, se determina que el pronunciamiento del </w:t>
      </w:r>
      <w:r w:rsidRPr="00812B3B">
        <w:rPr>
          <w:rFonts w:ascii="Palatino Linotype" w:eastAsia="Palatino Linotype" w:hAnsi="Palatino Linotype" w:cs="Palatino Linotype"/>
          <w:b/>
        </w:rPr>
        <w:t>SUJETO OBLIGADO</w:t>
      </w:r>
      <w:r w:rsidRPr="00812B3B">
        <w:rPr>
          <w:rFonts w:ascii="Palatino Linotype" w:eastAsia="Palatino Linotype" w:hAnsi="Palatino Linotype" w:cs="Palatino Linotype"/>
        </w:rPr>
        <w:t>, careció de los principios de congruencia y exhaustividad, como refuerzo de lo anterior, resulta crucial el Criterio 02/17, emitido por el Pleno del Instituto Nacional de Transparencia y Acceso a la Información y Protección de Datos Personales, referido.</w:t>
      </w:r>
    </w:p>
    <w:p w14:paraId="6270F913" w14:textId="77777777" w:rsidR="00D61F60" w:rsidRPr="00812B3B" w:rsidRDefault="001A57B8">
      <w:pPr>
        <w:spacing w:line="360" w:lineRule="auto"/>
        <w:jc w:val="both"/>
        <w:rPr>
          <w:rFonts w:ascii="Palatino Linotype" w:eastAsia="Palatino Linotype" w:hAnsi="Palatino Linotype" w:cs="Palatino Linotype"/>
        </w:rPr>
      </w:pPr>
      <w:r w:rsidRPr="00812B3B">
        <w:rPr>
          <w:rFonts w:ascii="Palatino Linotype" w:eastAsia="Palatino Linotype" w:hAnsi="Palatino Linotype" w:cs="Palatino Linotype"/>
          <w:color w:val="000000"/>
        </w:rPr>
        <w:t xml:space="preserve">Razones por las cuales, lo procedente es ordenar al </w:t>
      </w:r>
      <w:r w:rsidRPr="00812B3B">
        <w:rPr>
          <w:rFonts w:ascii="Palatino Linotype" w:eastAsia="Palatino Linotype" w:hAnsi="Palatino Linotype" w:cs="Palatino Linotype"/>
          <w:b/>
          <w:color w:val="000000"/>
        </w:rPr>
        <w:t xml:space="preserve">SUJETO OBLIGADO </w:t>
      </w:r>
      <w:r w:rsidRPr="00812B3B">
        <w:rPr>
          <w:rFonts w:ascii="Palatino Linotype" w:eastAsia="Palatino Linotype" w:hAnsi="Palatino Linotype" w:cs="Palatino Linotype"/>
          <w:color w:val="000000"/>
        </w:rPr>
        <w:t xml:space="preserve">entregue los documentos que den cuenta de las remuneraciones o sueldos brutos y netos de todas las personas servidoras públicas, que trabajan en la </w:t>
      </w:r>
      <w:r w:rsidRPr="00812B3B">
        <w:rPr>
          <w:rFonts w:ascii="Palatino Linotype" w:eastAsia="Palatino Linotype" w:hAnsi="Palatino Linotype" w:cs="Palatino Linotype"/>
        </w:rPr>
        <w:t>Secretaría</w:t>
      </w:r>
      <w:r w:rsidRPr="00812B3B">
        <w:rPr>
          <w:rFonts w:ascii="Palatino Linotype" w:eastAsia="Palatino Linotype" w:hAnsi="Palatino Linotype" w:cs="Palatino Linotype"/>
          <w:color w:val="000000"/>
        </w:rPr>
        <w:t xml:space="preserve"> de Seguridad del Estado de México, incluidos los de base y confianza, </w:t>
      </w:r>
      <w:r w:rsidRPr="00812B3B">
        <w:rPr>
          <w:rFonts w:ascii="Palatino Linotype" w:eastAsia="Palatino Linotype" w:hAnsi="Palatino Linotype" w:cs="Palatino Linotype"/>
        </w:rPr>
        <w:t>en funciones al veinticinco de junio de dos mil veinticuatro</w:t>
      </w:r>
      <w:r w:rsidRPr="00812B3B">
        <w:rPr>
          <w:rFonts w:ascii="Palatino Linotype" w:eastAsia="Palatino Linotype" w:hAnsi="Palatino Linotype" w:cs="Palatino Linotype"/>
          <w:color w:val="000000"/>
        </w:rPr>
        <w:t xml:space="preserve"> y </w:t>
      </w:r>
      <w:r w:rsidRPr="00812B3B">
        <w:rPr>
          <w:rFonts w:ascii="Palatino Linotype" w:eastAsia="Palatino Linotype" w:hAnsi="Palatino Linotype" w:cs="Palatino Linotype"/>
        </w:rPr>
        <w:t>en versión pública conforme a lo señalado en el considerando quinto del presente fallo.</w:t>
      </w:r>
    </w:p>
    <w:p w14:paraId="231028F1" w14:textId="77777777" w:rsidR="00D61F60" w:rsidRPr="00812B3B" w:rsidRDefault="00D61F60">
      <w:pPr>
        <w:spacing w:line="360" w:lineRule="auto"/>
        <w:jc w:val="both"/>
        <w:rPr>
          <w:rFonts w:ascii="Palatino Linotype" w:eastAsia="Palatino Linotype" w:hAnsi="Palatino Linotype" w:cs="Palatino Linotype"/>
        </w:rPr>
      </w:pPr>
    </w:p>
    <w:p w14:paraId="3DFF73A0" w14:textId="77777777" w:rsidR="00D61F60" w:rsidRPr="00812B3B" w:rsidRDefault="001A57B8">
      <w:pPr>
        <w:tabs>
          <w:tab w:val="left" w:pos="709"/>
        </w:tabs>
        <w:spacing w:line="360" w:lineRule="auto"/>
        <w:jc w:val="both"/>
        <w:rPr>
          <w:rFonts w:ascii="Palatino Linotype" w:eastAsia="Palatino Linotype" w:hAnsi="Palatino Linotype" w:cs="Palatino Linotype"/>
        </w:rPr>
      </w:pPr>
      <w:r w:rsidRPr="00812B3B">
        <w:rPr>
          <w:rFonts w:ascii="Palatino Linotype" w:eastAsia="Palatino Linotype" w:hAnsi="Palatino Linotype" w:cs="Palatino Linotype"/>
          <w:b/>
        </w:rPr>
        <w:t xml:space="preserve">Quinto. Versión Pública. </w:t>
      </w:r>
      <w:r w:rsidRPr="00812B3B">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w:t>
      </w:r>
      <w:r w:rsidRPr="00812B3B">
        <w:rPr>
          <w:rFonts w:ascii="Palatino Linotype" w:eastAsia="Palatino Linotype" w:hAnsi="Palatino Linotype" w:cs="Palatino Linotype"/>
          <w:b/>
        </w:rPr>
        <w:t>SUJETO OBLIGADO</w:t>
      </w:r>
      <w:r w:rsidRPr="00812B3B">
        <w:rPr>
          <w:rFonts w:ascii="Palatino Linotype" w:eastAsia="Palatino Linotype" w:hAnsi="Palatino Linotype" w:cs="Palatino Linotype"/>
        </w:rPr>
        <w:t xml:space="preserve"> tendrá que hacer la elaboración de una versión pública de los documentos que vaya entregar para dar cumplimiento a esta resolución, a fin de satisfacer el derecho de acceso a la información pública de la recurrente sin menoscabar el derecho a la protección de los datos personales de terceros, lo anterior, de conformidad a lo que señalan los artículos 3, fracciones IX, XX, XXXII, XLV; 6, 137 y 143 fracción I, de la Ley de Transparencia y Acceso a la Información Pública del Estado de México y Municipios vigente, los cuales establecen lo siguiente:</w:t>
      </w:r>
    </w:p>
    <w:p w14:paraId="0C03A54F" w14:textId="77777777" w:rsidR="00D61F60" w:rsidRPr="00812B3B" w:rsidRDefault="00D61F60">
      <w:pPr>
        <w:tabs>
          <w:tab w:val="left" w:pos="709"/>
        </w:tabs>
        <w:spacing w:line="360" w:lineRule="auto"/>
        <w:jc w:val="both"/>
        <w:rPr>
          <w:rFonts w:ascii="Palatino Linotype" w:eastAsia="Palatino Linotype" w:hAnsi="Palatino Linotype" w:cs="Palatino Linotype"/>
        </w:rPr>
      </w:pPr>
    </w:p>
    <w:p w14:paraId="02E9758F" w14:textId="77777777" w:rsidR="00D61F60" w:rsidRPr="00812B3B" w:rsidRDefault="001A57B8">
      <w:pPr>
        <w:tabs>
          <w:tab w:val="left" w:pos="709"/>
        </w:tabs>
        <w:ind w:left="567" w:right="567"/>
        <w:jc w:val="both"/>
        <w:rPr>
          <w:rFonts w:ascii="Palatino Linotype" w:eastAsia="Palatino Linotype" w:hAnsi="Palatino Linotype" w:cs="Palatino Linotype"/>
          <w:i/>
          <w:sz w:val="22"/>
          <w:szCs w:val="22"/>
        </w:rPr>
      </w:pPr>
      <w:r w:rsidRPr="00812B3B">
        <w:rPr>
          <w:rFonts w:ascii="Palatino Linotype" w:eastAsia="Palatino Linotype" w:hAnsi="Palatino Linotype" w:cs="Palatino Linotype"/>
          <w:i/>
          <w:sz w:val="22"/>
          <w:szCs w:val="22"/>
        </w:rPr>
        <w:t>“</w:t>
      </w:r>
      <w:r w:rsidRPr="00812B3B">
        <w:rPr>
          <w:rFonts w:ascii="Palatino Linotype" w:eastAsia="Palatino Linotype" w:hAnsi="Palatino Linotype" w:cs="Palatino Linotype"/>
          <w:b/>
          <w:i/>
          <w:sz w:val="22"/>
          <w:szCs w:val="22"/>
        </w:rPr>
        <w:t>Artículo 3.</w:t>
      </w:r>
      <w:r w:rsidRPr="00812B3B">
        <w:rPr>
          <w:rFonts w:ascii="Palatino Linotype" w:eastAsia="Palatino Linotype" w:hAnsi="Palatino Linotype" w:cs="Palatino Linotype"/>
          <w:i/>
          <w:sz w:val="22"/>
          <w:szCs w:val="22"/>
        </w:rPr>
        <w:t xml:space="preserve"> Para los efectos de la presente Ley se entenderá </w:t>
      </w:r>
      <w:proofErr w:type="gramStart"/>
      <w:r w:rsidRPr="00812B3B">
        <w:rPr>
          <w:rFonts w:ascii="Palatino Linotype" w:eastAsia="Palatino Linotype" w:hAnsi="Palatino Linotype" w:cs="Palatino Linotype"/>
          <w:i/>
          <w:sz w:val="22"/>
          <w:szCs w:val="22"/>
        </w:rPr>
        <w:t>por:…</w:t>
      </w:r>
      <w:proofErr w:type="gramEnd"/>
    </w:p>
    <w:p w14:paraId="514FA8B8" w14:textId="77777777" w:rsidR="00D61F60" w:rsidRPr="00812B3B" w:rsidRDefault="001A57B8">
      <w:pPr>
        <w:tabs>
          <w:tab w:val="left" w:pos="709"/>
        </w:tabs>
        <w:ind w:left="567" w:right="567"/>
        <w:jc w:val="both"/>
        <w:rPr>
          <w:rFonts w:ascii="Palatino Linotype" w:eastAsia="Palatino Linotype" w:hAnsi="Palatino Linotype" w:cs="Palatino Linotype"/>
          <w:i/>
          <w:sz w:val="22"/>
          <w:szCs w:val="22"/>
        </w:rPr>
      </w:pPr>
      <w:r w:rsidRPr="00812B3B">
        <w:rPr>
          <w:rFonts w:ascii="Palatino Linotype" w:eastAsia="Palatino Linotype" w:hAnsi="Palatino Linotype" w:cs="Palatino Linotype"/>
          <w:b/>
          <w:i/>
          <w:sz w:val="22"/>
          <w:szCs w:val="22"/>
        </w:rPr>
        <w:t>XX.</w:t>
      </w:r>
      <w:r w:rsidRPr="00812B3B">
        <w:rPr>
          <w:rFonts w:ascii="Palatino Linotype" w:eastAsia="Palatino Linotype" w:hAnsi="Palatino Linotype" w:cs="Palatino Linotype"/>
          <w:i/>
          <w:sz w:val="22"/>
          <w:szCs w:val="22"/>
        </w:rPr>
        <w:t xml:space="preserve"> Información clasificada: Aquella considerada por la presente Ley como reservada o confidencial; </w:t>
      </w:r>
    </w:p>
    <w:p w14:paraId="78087668" w14:textId="77777777" w:rsidR="00D61F60" w:rsidRPr="00812B3B" w:rsidRDefault="001A57B8">
      <w:pPr>
        <w:tabs>
          <w:tab w:val="left" w:pos="709"/>
        </w:tabs>
        <w:ind w:left="567" w:right="567"/>
        <w:jc w:val="both"/>
        <w:rPr>
          <w:rFonts w:ascii="Palatino Linotype" w:eastAsia="Palatino Linotype" w:hAnsi="Palatino Linotype" w:cs="Palatino Linotype"/>
          <w:i/>
          <w:sz w:val="22"/>
          <w:szCs w:val="22"/>
        </w:rPr>
      </w:pPr>
      <w:r w:rsidRPr="00812B3B">
        <w:rPr>
          <w:rFonts w:ascii="Palatino Linotype" w:eastAsia="Palatino Linotype" w:hAnsi="Palatino Linotype" w:cs="Palatino Linotype"/>
          <w:b/>
          <w:i/>
          <w:sz w:val="22"/>
          <w:szCs w:val="22"/>
        </w:rPr>
        <w:t>XXI.</w:t>
      </w:r>
      <w:r w:rsidRPr="00812B3B">
        <w:rPr>
          <w:rFonts w:ascii="Palatino Linotype" w:eastAsia="Palatino Linotype" w:hAnsi="Palatino Linotype" w:cs="Palatino Linotype"/>
          <w:i/>
          <w:sz w:val="22"/>
          <w:szCs w:val="22"/>
        </w:rPr>
        <w:t xml:space="preserve">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7B36345" w14:textId="77777777" w:rsidR="00D61F60" w:rsidRPr="00812B3B" w:rsidRDefault="001A57B8">
      <w:pPr>
        <w:tabs>
          <w:tab w:val="left" w:pos="709"/>
        </w:tabs>
        <w:ind w:left="567" w:right="567"/>
        <w:jc w:val="both"/>
        <w:rPr>
          <w:rFonts w:ascii="Palatino Linotype" w:eastAsia="Palatino Linotype" w:hAnsi="Palatino Linotype" w:cs="Palatino Linotype"/>
          <w:i/>
          <w:sz w:val="22"/>
          <w:szCs w:val="22"/>
        </w:rPr>
      </w:pPr>
      <w:r w:rsidRPr="00812B3B">
        <w:rPr>
          <w:rFonts w:ascii="Palatino Linotype" w:eastAsia="Palatino Linotype" w:hAnsi="Palatino Linotype" w:cs="Palatino Linotype"/>
          <w:i/>
          <w:sz w:val="22"/>
          <w:szCs w:val="22"/>
        </w:rPr>
        <w:t>…</w:t>
      </w:r>
    </w:p>
    <w:p w14:paraId="37F4590F" w14:textId="77777777" w:rsidR="00D61F60" w:rsidRPr="00812B3B" w:rsidRDefault="001A57B8">
      <w:pPr>
        <w:tabs>
          <w:tab w:val="left" w:pos="709"/>
        </w:tabs>
        <w:ind w:left="567" w:right="567"/>
        <w:jc w:val="both"/>
        <w:rPr>
          <w:rFonts w:ascii="Palatino Linotype" w:eastAsia="Palatino Linotype" w:hAnsi="Palatino Linotype" w:cs="Palatino Linotype"/>
          <w:i/>
          <w:sz w:val="22"/>
          <w:szCs w:val="22"/>
        </w:rPr>
      </w:pPr>
      <w:r w:rsidRPr="00812B3B">
        <w:rPr>
          <w:rFonts w:ascii="Palatino Linotype" w:eastAsia="Palatino Linotype" w:hAnsi="Palatino Linotype" w:cs="Palatino Linotype"/>
          <w:b/>
          <w:i/>
          <w:sz w:val="22"/>
          <w:szCs w:val="22"/>
        </w:rPr>
        <w:t>XXXIV</w:t>
      </w:r>
      <w:r w:rsidRPr="00812B3B">
        <w:rPr>
          <w:rFonts w:ascii="Palatino Linotype" w:eastAsia="Palatino Linotype" w:hAnsi="Palatino Linotype" w:cs="Palatino Linotype"/>
          <w:i/>
          <w:sz w:val="22"/>
          <w:szCs w:val="22"/>
        </w:rPr>
        <w:t>. Prueba de interés público: Es el proceso de ponderación entre el beneficio que reporta dar a conocer la información confidencial solicitada contra el daño que su divulgación genera en los derechos de las personas, llevado a cabo por el Instituto en el ámbito de sus respectivas competencias</w:t>
      </w:r>
    </w:p>
    <w:p w14:paraId="34096C31" w14:textId="77777777" w:rsidR="00D61F60" w:rsidRPr="00812B3B" w:rsidRDefault="001A57B8">
      <w:pPr>
        <w:tabs>
          <w:tab w:val="left" w:pos="709"/>
        </w:tabs>
        <w:ind w:left="567" w:right="567"/>
        <w:jc w:val="both"/>
        <w:rPr>
          <w:rFonts w:ascii="Palatino Linotype" w:eastAsia="Palatino Linotype" w:hAnsi="Palatino Linotype" w:cs="Palatino Linotype"/>
          <w:i/>
          <w:sz w:val="22"/>
          <w:szCs w:val="22"/>
        </w:rPr>
      </w:pPr>
      <w:r w:rsidRPr="00812B3B">
        <w:rPr>
          <w:rFonts w:ascii="Palatino Linotype" w:eastAsia="Palatino Linotype" w:hAnsi="Palatino Linotype" w:cs="Palatino Linotype"/>
          <w:i/>
          <w:sz w:val="22"/>
          <w:szCs w:val="22"/>
        </w:rPr>
        <w:t>…</w:t>
      </w:r>
    </w:p>
    <w:p w14:paraId="6888622C" w14:textId="77777777" w:rsidR="00D61F60" w:rsidRPr="00812B3B" w:rsidRDefault="001A57B8">
      <w:pPr>
        <w:tabs>
          <w:tab w:val="left" w:pos="709"/>
        </w:tabs>
        <w:ind w:left="567" w:right="567"/>
        <w:jc w:val="both"/>
        <w:rPr>
          <w:rFonts w:ascii="Palatino Linotype" w:eastAsia="Palatino Linotype" w:hAnsi="Palatino Linotype" w:cs="Palatino Linotype"/>
          <w:i/>
          <w:sz w:val="22"/>
          <w:szCs w:val="22"/>
        </w:rPr>
      </w:pPr>
      <w:r w:rsidRPr="00812B3B">
        <w:rPr>
          <w:rFonts w:ascii="Palatino Linotype" w:eastAsia="Palatino Linotype" w:hAnsi="Palatino Linotype" w:cs="Palatino Linotype"/>
          <w:b/>
          <w:i/>
          <w:sz w:val="22"/>
          <w:szCs w:val="22"/>
        </w:rPr>
        <w:t>XLV.</w:t>
      </w:r>
      <w:r w:rsidRPr="00812B3B">
        <w:rPr>
          <w:rFonts w:ascii="Palatino Linotype" w:eastAsia="Palatino Linotype" w:hAnsi="Palatino Linotype" w:cs="Palatino Linotype"/>
          <w:i/>
          <w:sz w:val="22"/>
          <w:szCs w:val="22"/>
        </w:rPr>
        <w:t xml:space="preserve"> Versión pública: Documento en el que se elimine, suprime o borra la información clasificada como reservada o confidencial para permitir su acceso</w:t>
      </w:r>
    </w:p>
    <w:p w14:paraId="532B3209" w14:textId="77777777" w:rsidR="00D61F60" w:rsidRPr="00812B3B" w:rsidRDefault="001A57B8">
      <w:pPr>
        <w:tabs>
          <w:tab w:val="left" w:pos="709"/>
        </w:tabs>
        <w:ind w:left="567" w:right="567"/>
        <w:jc w:val="both"/>
        <w:rPr>
          <w:rFonts w:ascii="Palatino Linotype" w:eastAsia="Palatino Linotype" w:hAnsi="Palatino Linotype" w:cs="Palatino Linotype"/>
          <w:i/>
          <w:sz w:val="22"/>
          <w:szCs w:val="22"/>
        </w:rPr>
      </w:pPr>
      <w:r w:rsidRPr="00812B3B">
        <w:rPr>
          <w:rFonts w:ascii="Palatino Linotype" w:eastAsia="Palatino Linotype" w:hAnsi="Palatino Linotype" w:cs="Palatino Linotype"/>
          <w:b/>
          <w:i/>
          <w:sz w:val="22"/>
          <w:szCs w:val="22"/>
        </w:rPr>
        <w:t>Artículo 91.</w:t>
      </w:r>
      <w:r w:rsidRPr="00812B3B">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3B2B6D5E" w14:textId="77777777" w:rsidR="00D61F60" w:rsidRPr="00812B3B" w:rsidRDefault="001A57B8">
      <w:pPr>
        <w:tabs>
          <w:tab w:val="left" w:pos="709"/>
        </w:tabs>
        <w:ind w:left="567" w:right="567"/>
        <w:jc w:val="both"/>
        <w:rPr>
          <w:rFonts w:ascii="Palatino Linotype" w:eastAsia="Palatino Linotype" w:hAnsi="Palatino Linotype" w:cs="Palatino Linotype"/>
          <w:i/>
          <w:sz w:val="22"/>
          <w:szCs w:val="22"/>
        </w:rPr>
      </w:pPr>
      <w:r w:rsidRPr="00812B3B">
        <w:rPr>
          <w:rFonts w:ascii="Palatino Linotype" w:eastAsia="Palatino Linotype" w:hAnsi="Palatino Linotype" w:cs="Palatino Linotype"/>
          <w:b/>
          <w:i/>
          <w:sz w:val="22"/>
          <w:szCs w:val="22"/>
        </w:rPr>
        <w:t>Artículo 122.</w:t>
      </w:r>
      <w:r w:rsidRPr="00812B3B">
        <w:rPr>
          <w:rFonts w:ascii="Palatino Linotype" w:eastAsia="Palatino Linotype" w:hAnsi="Palatino Linotype" w:cs="Palatino Linotype"/>
          <w:i/>
          <w:sz w:val="22"/>
          <w:szCs w:val="22"/>
        </w:rPr>
        <w:t xml:space="preserve"> La clasificación es el proceso mediante el cual el sujeto obligado determina que la información en su poder </w:t>
      </w:r>
      <w:proofErr w:type="spellStart"/>
      <w:r w:rsidRPr="00812B3B">
        <w:rPr>
          <w:rFonts w:ascii="Palatino Linotype" w:eastAsia="Palatino Linotype" w:hAnsi="Palatino Linotype" w:cs="Palatino Linotype"/>
          <w:i/>
          <w:sz w:val="22"/>
          <w:szCs w:val="22"/>
        </w:rPr>
        <w:t>actualiza</w:t>
      </w:r>
      <w:proofErr w:type="spellEnd"/>
      <w:r w:rsidRPr="00812B3B">
        <w:rPr>
          <w:rFonts w:ascii="Palatino Linotype" w:eastAsia="Palatino Linotype" w:hAnsi="Palatino Linotype" w:cs="Palatino Linotype"/>
          <w:i/>
          <w:sz w:val="22"/>
          <w:szCs w:val="22"/>
        </w:rPr>
        <w:t xml:space="preserve"> alguno de los supuestos de reserva o confidencialidad, de conformidad con lo dispuesto en el presente título.</w:t>
      </w:r>
    </w:p>
    <w:p w14:paraId="0C0F90C9" w14:textId="77777777" w:rsidR="00D61F60" w:rsidRPr="00812B3B" w:rsidRDefault="001A57B8">
      <w:pPr>
        <w:tabs>
          <w:tab w:val="left" w:pos="709"/>
        </w:tabs>
        <w:ind w:left="567" w:right="567"/>
        <w:jc w:val="both"/>
        <w:rPr>
          <w:rFonts w:ascii="Palatino Linotype" w:eastAsia="Palatino Linotype" w:hAnsi="Palatino Linotype" w:cs="Palatino Linotype"/>
          <w:i/>
          <w:sz w:val="22"/>
          <w:szCs w:val="22"/>
        </w:rPr>
      </w:pPr>
      <w:r w:rsidRPr="00812B3B">
        <w:rPr>
          <w:rFonts w:ascii="Palatino Linotype" w:eastAsia="Palatino Linotype" w:hAnsi="Palatino Linotype" w:cs="Palatino Linotype"/>
          <w:i/>
          <w:sz w:val="22"/>
          <w:szCs w:val="22"/>
        </w:rPr>
        <w:t>Los supuestos de reserva o confidencialidad previstos en las leyes deberán ser acordes con las bases, principios y disposiciones establecidos en la Ley General y, en ningún caso, podrán contravenirla.</w:t>
      </w:r>
    </w:p>
    <w:p w14:paraId="4C321622" w14:textId="77777777" w:rsidR="00D61F60" w:rsidRPr="00812B3B" w:rsidRDefault="001A57B8">
      <w:pPr>
        <w:tabs>
          <w:tab w:val="left" w:pos="709"/>
        </w:tabs>
        <w:ind w:left="567" w:right="567"/>
        <w:jc w:val="both"/>
        <w:rPr>
          <w:rFonts w:ascii="Palatino Linotype" w:eastAsia="Palatino Linotype" w:hAnsi="Palatino Linotype" w:cs="Palatino Linotype"/>
          <w:i/>
          <w:sz w:val="22"/>
          <w:szCs w:val="22"/>
        </w:rPr>
      </w:pPr>
      <w:r w:rsidRPr="00812B3B">
        <w:rPr>
          <w:rFonts w:ascii="Palatino Linotype" w:eastAsia="Palatino Linotype" w:hAnsi="Palatino Linotype" w:cs="Palatino Linotype"/>
          <w:i/>
          <w:sz w:val="22"/>
          <w:szCs w:val="22"/>
        </w:rPr>
        <w:t>Los titulares de las áreas de los sujetos obligados serán los responsables de clasificar la información, de conformidad con lo dispuesto en la presente Ley y demás disposiciones jurídicas aplicables</w:t>
      </w:r>
    </w:p>
    <w:p w14:paraId="3887E926" w14:textId="77777777" w:rsidR="00D61F60" w:rsidRPr="00812B3B" w:rsidRDefault="001A57B8">
      <w:pPr>
        <w:tabs>
          <w:tab w:val="left" w:pos="709"/>
        </w:tabs>
        <w:ind w:left="567" w:right="567"/>
        <w:jc w:val="both"/>
        <w:rPr>
          <w:rFonts w:ascii="Palatino Linotype" w:eastAsia="Palatino Linotype" w:hAnsi="Palatino Linotype" w:cs="Palatino Linotype"/>
          <w:i/>
          <w:sz w:val="22"/>
          <w:szCs w:val="22"/>
        </w:rPr>
      </w:pPr>
      <w:r w:rsidRPr="00812B3B">
        <w:rPr>
          <w:rFonts w:ascii="Palatino Linotype" w:eastAsia="Palatino Linotype" w:hAnsi="Palatino Linotype" w:cs="Palatino Linotype"/>
          <w:b/>
          <w:i/>
          <w:sz w:val="22"/>
          <w:szCs w:val="22"/>
        </w:rPr>
        <w:t>Artículo 135.</w:t>
      </w:r>
      <w:r w:rsidRPr="00812B3B">
        <w:rPr>
          <w:rFonts w:ascii="Palatino Linotype" w:eastAsia="Palatino Linotype" w:hAnsi="Palatino Linotype" w:cs="Palatino Linotype"/>
          <w:i/>
          <w:sz w:val="22"/>
          <w:szCs w:val="22"/>
        </w:rPr>
        <w:t xml:space="preserve"> Los lineamientos generales que se emitan al respecto en materia de clasificación de la información reservada y confidencial y, para la elaboración de versiones públicas, serán de observancia obligatoria para los sujetos obligados.</w:t>
      </w:r>
    </w:p>
    <w:p w14:paraId="510825A1" w14:textId="77777777" w:rsidR="00D61F60" w:rsidRPr="00812B3B" w:rsidRDefault="001A57B8">
      <w:pPr>
        <w:tabs>
          <w:tab w:val="left" w:pos="709"/>
        </w:tabs>
        <w:ind w:left="567" w:right="567"/>
        <w:jc w:val="both"/>
        <w:rPr>
          <w:rFonts w:ascii="Palatino Linotype" w:eastAsia="Palatino Linotype" w:hAnsi="Palatino Linotype" w:cs="Palatino Linotype"/>
          <w:b/>
          <w:i/>
          <w:sz w:val="22"/>
          <w:szCs w:val="22"/>
        </w:rPr>
      </w:pPr>
      <w:r w:rsidRPr="00812B3B">
        <w:rPr>
          <w:rFonts w:ascii="Palatino Linotype" w:eastAsia="Palatino Linotype" w:hAnsi="Palatino Linotype" w:cs="Palatino Linotype"/>
          <w:b/>
          <w:i/>
          <w:sz w:val="22"/>
          <w:szCs w:val="22"/>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40986EA0" w14:textId="77777777" w:rsidR="00D61F60" w:rsidRPr="00812B3B" w:rsidRDefault="001A57B8">
      <w:pPr>
        <w:tabs>
          <w:tab w:val="left" w:pos="709"/>
        </w:tabs>
        <w:ind w:left="567" w:right="567"/>
        <w:jc w:val="both"/>
        <w:rPr>
          <w:rFonts w:ascii="Palatino Linotype" w:eastAsia="Palatino Linotype" w:hAnsi="Palatino Linotype" w:cs="Palatino Linotype"/>
          <w:i/>
          <w:sz w:val="22"/>
          <w:szCs w:val="22"/>
        </w:rPr>
      </w:pPr>
      <w:r w:rsidRPr="00812B3B">
        <w:rPr>
          <w:rFonts w:ascii="Palatino Linotype" w:eastAsia="Palatino Linotype" w:hAnsi="Palatino Linotype" w:cs="Palatino Linotype"/>
          <w:b/>
          <w:i/>
          <w:sz w:val="22"/>
          <w:szCs w:val="22"/>
        </w:rPr>
        <w:t>Artículo 143</w:t>
      </w:r>
      <w:r w:rsidRPr="00812B3B">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32D8C180" w14:textId="77777777" w:rsidR="00D61F60" w:rsidRPr="00812B3B" w:rsidRDefault="001A57B8">
      <w:pPr>
        <w:tabs>
          <w:tab w:val="left" w:pos="709"/>
        </w:tabs>
        <w:ind w:left="567" w:right="567"/>
        <w:jc w:val="both"/>
        <w:rPr>
          <w:rFonts w:ascii="Palatino Linotype" w:eastAsia="Palatino Linotype" w:hAnsi="Palatino Linotype" w:cs="Palatino Linotype"/>
          <w:b/>
          <w:i/>
          <w:sz w:val="22"/>
          <w:szCs w:val="22"/>
        </w:rPr>
      </w:pPr>
      <w:r w:rsidRPr="00812B3B">
        <w:rPr>
          <w:rFonts w:ascii="Palatino Linotype" w:eastAsia="Palatino Linotype" w:hAnsi="Palatino Linotype" w:cs="Palatino Linotype"/>
          <w:b/>
          <w:i/>
          <w:sz w:val="22"/>
          <w:szCs w:val="22"/>
        </w:rPr>
        <w:t xml:space="preserve">I. Se refiera a la información privada y los datos personales concernientes a una persona física o jurídica colectiva identificada o identificable; </w:t>
      </w:r>
    </w:p>
    <w:p w14:paraId="40840904" w14:textId="77777777" w:rsidR="00D61F60" w:rsidRPr="00812B3B" w:rsidRDefault="001A57B8">
      <w:pPr>
        <w:tabs>
          <w:tab w:val="left" w:pos="709"/>
        </w:tabs>
        <w:ind w:left="567" w:right="567"/>
        <w:jc w:val="both"/>
        <w:rPr>
          <w:rFonts w:ascii="Palatino Linotype" w:eastAsia="Palatino Linotype" w:hAnsi="Palatino Linotype" w:cs="Palatino Linotype"/>
          <w:i/>
          <w:sz w:val="22"/>
          <w:szCs w:val="22"/>
        </w:rPr>
      </w:pPr>
      <w:r w:rsidRPr="00812B3B">
        <w:rPr>
          <w:rFonts w:ascii="Palatino Linotype" w:eastAsia="Palatino Linotype" w:hAnsi="Palatino Linotype" w:cs="Palatino Linotype"/>
          <w:b/>
          <w:i/>
          <w:sz w:val="22"/>
          <w:szCs w:val="22"/>
        </w:rPr>
        <w:lastRenderedPageBreak/>
        <w:t>II.</w:t>
      </w:r>
      <w:r w:rsidRPr="00812B3B">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 </w:t>
      </w:r>
    </w:p>
    <w:p w14:paraId="245ABD2A" w14:textId="77777777" w:rsidR="00D61F60" w:rsidRPr="00812B3B" w:rsidRDefault="001A57B8">
      <w:pPr>
        <w:tabs>
          <w:tab w:val="left" w:pos="709"/>
        </w:tabs>
        <w:ind w:left="567" w:right="567"/>
        <w:jc w:val="both"/>
        <w:rPr>
          <w:rFonts w:ascii="Palatino Linotype" w:eastAsia="Palatino Linotype" w:hAnsi="Palatino Linotype" w:cs="Palatino Linotype"/>
          <w:i/>
          <w:sz w:val="22"/>
          <w:szCs w:val="22"/>
        </w:rPr>
      </w:pPr>
      <w:r w:rsidRPr="00812B3B">
        <w:rPr>
          <w:rFonts w:ascii="Palatino Linotype" w:eastAsia="Palatino Linotype" w:hAnsi="Palatino Linotype" w:cs="Palatino Linotype"/>
          <w:b/>
          <w:i/>
          <w:sz w:val="22"/>
          <w:szCs w:val="22"/>
        </w:rPr>
        <w:t>III.</w:t>
      </w:r>
      <w:r w:rsidRPr="00812B3B">
        <w:rPr>
          <w:rFonts w:ascii="Palatino Linotype" w:eastAsia="Palatino Linotype" w:hAnsi="Palatino Linotype" w:cs="Palatino Linotype"/>
          <w:i/>
          <w:sz w:val="22"/>
          <w:szCs w:val="22"/>
        </w:rPr>
        <w:t xml:space="preserve"> La que presenten los particulares a los sujetos obligados, de conformidad con lo dispuesto por las leyes o los tratados internacionales.</w:t>
      </w:r>
    </w:p>
    <w:p w14:paraId="4817BE83" w14:textId="77777777" w:rsidR="00D61F60" w:rsidRPr="00812B3B" w:rsidRDefault="001A57B8">
      <w:pPr>
        <w:tabs>
          <w:tab w:val="left" w:pos="709"/>
        </w:tabs>
        <w:ind w:left="567" w:right="567"/>
        <w:jc w:val="both"/>
        <w:rPr>
          <w:rFonts w:ascii="Palatino Linotype" w:eastAsia="Palatino Linotype" w:hAnsi="Palatino Linotype" w:cs="Palatino Linotype"/>
          <w:i/>
          <w:sz w:val="22"/>
          <w:szCs w:val="22"/>
        </w:rPr>
      </w:pPr>
      <w:r w:rsidRPr="00812B3B">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51F481A7" w14:textId="77777777" w:rsidR="00D61F60" w:rsidRPr="00812B3B" w:rsidRDefault="001A57B8">
      <w:pPr>
        <w:tabs>
          <w:tab w:val="left" w:pos="709"/>
        </w:tabs>
        <w:ind w:left="567" w:right="567"/>
        <w:jc w:val="both"/>
        <w:rPr>
          <w:rFonts w:ascii="Palatino Linotype" w:eastAsia="Palatino Linotype" w:hAnsi="Palatino Linotype" w:cs="Palatino Linotype"/>
          <w:i/>
          <w:sz w:val="22"/>
          <w:szCs w:val="22"/>
        </w:rPr>
      </w:pPr>
      <w:r w:rsidRPr="00812B3B">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2C1ECA3F" w14:textId="77777777" w:rsidR="00D61F60" w:rsidRPr="00812B3B" w:rsidRDefault="001A57B8">
      <w:pPr>
        <w:tabs>
          <w:tab w:val="left" w:pos="709"/>
        </w:tabs>
        <w:ind w:left="567" w:right="567"/>
        <w:jc w:val="both"/>
        <w:rPr>
          <w:rFonts w:ascii="Palatino Linotype" w:eastAsia="Palatino Linotype" w:hAnsi="Palatino Linotype" w:cs="Palatino Linotype"/>
          <w:b/>
          <w:i/>
          <w:sz w:val="22"/>
          <w:szCs w:val="22"/>
        </w:rPr>
      </w:pPr>
      <w:r w:rsidRPr="00812B3B">
        <w:rPr>
          <w:rFonts w:ascii="Palatino Linotype" w:eastAsia="Palatino Linotype" w:hAnsi="Palatino Linotype" w:cs="Palatino Linotype"/>
          <w:b/>
          <w:i/>
          <w:sz w:val="22"/>
          <w:szCs w:val="22"/>
        </w:rPr>
        <w:t>Artículo 147. Para que los sujetos obligados puedan permitir el acceso a información confidencial requieren obtener el consentimiento de los particulares titulares de la información.</w:t>
      </w:r>
    </w:p>
    <w:p w14:paraId="34419FEA" w14:textId="77777777" w:rsidR="00D61F60" w:rsidRPr="00812B3B" w:rsidRDefault="001A57B8">
      <w:pPr>
        <w:tabs>
          <w:tab w:val="left" w:pos="709"/>
        </w:tabs>
        <w:ind w:left="567" w:right="567"/>
        <w:jc w:val="both"/>
        <w:rPr>
          <w:rFonts w:ascii="Palatino Linotype" w:eastAsia="Palatino Linotype" w:hAnsi="Palatino Linotype" w:cs="Palatino Linotype"/>
          <w:i/>
          <w:sz w:val="22"/>
          <w:szCs w:val="22"/>
        </w:rPr>
      </w:pPr>
      <w:r w:rsidRPr="00812B3B">
        <w:rPr>
          <w:rFonts w:ascii="Palatino Linotype" w:eastAsia="Palatino Linotype" w:hAnsi="Palatino Linotype" w:cs="Palatino Linotype"/>
          <w:b/>
          <w:i/>
          <w:sz w:val="22"/>
          <w:szCs w:val="22"/>
        </w:rPr>
        <w:t>Artículo 148.</w:t>
      </w:r>
      <w:r w:rsidRPr="00812B3B">
        <w:rPr>
          <w:rFonts w:ascii="Palatino Linotype" w:eastAsia="Palatino Linotype" w:hAnsi="Palatino Linotype" w:cs="Palatino Linotype"/>
          <w:i/>
          <w:sz w:val="22"/>
          <w:szCs w:val="22"/>
        </w:rPr>
        <w:t xml:space="preserve"> No se requerirá el consentimiento del titular de la información confidencial cuando:</w:t>
      </w:r>
    </w:p>
    <w:p w14:paraId="54A0A35B" w14:textId="77777777" w:rsidR="00D61F60" w:rsidRPr="00812B3B" w:rsidRDefault="001A57B8">
      <w:pPr>
        <w:tabs>
          <w:tab w:val="left" w:pos="709"/>
        </w:tabs>
        <w:ind w:left="567" w:right="567"/>
        <w:jc w:val="both"/>
        <w:rPr>
          <w:rFonts w:ascii="Palatino Linotype" w:eastAsia="Palatino Linotype" w:hAnsi="Palatino Linotype" w:cs="Palatino Linotype"/>
          <w:i/>
          <w:sz w:val="22"/>
          <w:szCs w:val="22"/>
        </w:rPr>
      </w:pPr>
      <w:r w:rsidRPr="00812B3B">
        <w:rPr>
          <w:rFonts w:ascii="Palatino Linotype" w:eastAsia="Palatino Linotype" w:hAnsi="Palatino Linotype" w:cs="Palatino Linotype"/>
          <w:b/>
          <w:i/>
          <w:sz w:val="22"/>
          <w:szCs w:val="22"/>
        </w:rPr>
        <w:t>I.</w:t>
      </w:r>
      <w:r w:rsidRPr="00812B3B">
        <w:rPr>
          <w:rFonts w:ascii="Palatino Linotype" w:eastAsia="Palatino Linotype" w:hAnsi="Palatino Linotype" w:cs="Palatino Linotype"/>
          <w:i/>
          <w:sz w:val="22"/>
          <w:szCs w:val="22"/>
        </w:rPr>
        <w:t xml:space="preserve"> La información se encuentre en registros públicos o fuentes de acceso público;</w:t>
      </w:r>
    </w:p>
    <w:p w14:paraId="31A7C19C" w14:textId="77777777" w:rsidR="00D61F60" w:rsidRPr="00812B3B" w:rsidRDefault="001A57B8">
      <w:pPr>
        <w:tabs>
          <w:tab w:val="left" w:pos="709"/>
        </w:tabs>
        <w:ind w:left="567" w:right="567"/>
        <w:jc w:val="both"/>
        <w:rPr>
          <w:rFonts w:ascii="Palatino Linotype" w:eastAsia="Palatino Linotype" w:hAnsi="Palatino Linotype" w:cs="Palatino Linotype"/>
          <w:i/>
          <w:sz w:val="22"/>
          <w:szCs w:val="22"/>
        </w:rPr>
      </w:pPr>
      <w:r w:rsidRPr="00812B3B">
        <w:rPr>
          <w:rFonts w:ascii="Palatino Linotype" w:eastAsia="Palatino Linotype" w:hAnsi="Palatino Linotype" w:cs="Palatino Linotype"/>
          <w:b/>
          <w:i/>
          <w:sz w:val="22"/>
          <w:szCs w:val="22"/>
        </w:rPr>
        <w:t>II.</w:t>
      </w:r>
      <w:r w:rsidRPr="00812B3B">
        <w:rPr>
          <w:rFonts w:ascii="Palatino Linotype" w:eastAsia="Palatino Linotype" w:hAnsi="Palatino Linotype" w:cs="Palatino Linotype"/>
          <w:i/>
          <w:sz w:val="22"/>
          <w:szCs w:val="22"/>
        </w:rPr>
        <w:t xml:space="preserve"> Por Ley tenga el carácter de pública;</w:t>
      </w:r>
    </w:p>
    <w:p w14:paraId="0BBB5890" w14:textId="77777777" w:rsidR="00D61F60" w:rsidRPr="00812B3B" w:rsidRDefault="001A57B8">
      <w:pPr>
        <w:tabs>
          <w:tab w:val="left" w:pos="709"/>
        </w:tabs>
        <w:ind w:left="567" w:right="567"/>
        <w:jc w:val="both"/>
        <w:rPr>
          <w:rFonts w:ascii="Palatino Linotype" w:eastAsia="Palatino Linotype" w:hAnsi="Palatino Linotype" w:cs="Palatino Linotype"/>
          <w:i/>
          <w:sz w:val="22"/>
          <w:szCs w:val="22"/>
        </w:rPr>
      </w:pPr>
      <w:r w:rsidRPr="00812B3B">
        <w:rPr>
          <w:rFonts w:ascii="Palatino Linotype" w:eastAsia="Palatino Linotype" w:hAnsi="Palatino Linotype" w:cs="Palatino Linotype"/>
          <w:b/>
          <w:i/>
          <w:sz w:val="22"/>
          <w:szCs w:val="22"/>
        </w:rPr>
        <w:t>III</w:t>
      </w:r>
      <w:r w:rsidRPr="00812B3B">
        <w:rPr>
          <w:rFonts w:ascii="Palatino Linotype" w:eastAsia="Palatino Linotype" w:hAnsi="Palatino Linotype" w:cs="Palatino Linotype"/>
          <w:i/>
          <w:sz w:val="22"/>
          <w:szCs w:val="22"/>
        </w:rPr>
        <w:t>. Exista una orden judicial;</w:t>
      </w:r>
    </w:p>
    <w:p w14:paraId="2D414C74" w14:textId="77777777" w:rsidR="00D61F60" w:rsidRPr="00812B3B" w:rsidRDefault="001A57B8">
      <w:pPr>
        <w:tabs>
          <w:tab w:val="left" w:pos="709"/>
        </w:tabs>
        <w:ind w:left="567" w:right="567"/>
        <w:jc w:val="both"/>
        <w:rPr>
          <w:rFonts w:ascii="Palatino Linotype" w:eastAsia="Palatino Linotype" w:hAnsi="Palatino Linotype" w:cs="Palatino Linotype"/>
          <w:i/>
          <w:sz w:val="22"/>
          <w:szCs w:val="22"/>
        </w:rPr>
      </w:pPr>
      <w:r w:rsidRPr="00812B3B">
        <w:rPr>
          <w:rFonts w:ascii="Palatino Linotype" w:eastAsia="Palatino Linotype" w:hAnsi="Palatino Linotype" w:cs="Palatino Linotype"/>
          <w:b/>
          <w:i/>
          <w:sz w:val="22"/>
          <w:szCs w:val="22"/>
        </w:rPr>
        <w:t>IV.</w:t>
      </w:r>
      <w:r w:rsidRPr="00812B3B">
        <w:rPr>
          <w:rFonts w:ascii="Palatino Linotype" w:eastAsia="Palatino Linotype" w:hAnsi="Palatino Linotype" w:cs="Palatino Linotype"/>
          <w:i/>
          <w:sz w:val="22"/>
          <w:szCs w:val="22"/>
        </w:rPr>
        <w:t xml:space="preserve"> Por razones de seguridad pública, o para proteger los derechos de terceros, se requiera su publicación; o</w:t>
      </w:r>
    </w:p>
    <w:p w14:paraId="3D1EC433" w14:textId="77777777" w:rsidR="00D61F60" w:rsidRPr="00812B3B" w:rsidRDefault="001A57B8">
      <w:pPr>
        <w:tabs>
          <w:tab w:val="left" w:pos="709"/>
        </w:tabs>
        <w:ind w:left="567" w:right="567"/>
        <w:jc w:val="both"/>
        <w:rPr>
          <w:rFonts w:ascii="Palatino Linotype" w:eastAsia="Palatino Linotype" w:hAnsi="Palatino Linotype" w:cs="Palatino Linotype"/>
          <w:i/>
          <w:sz w:val="22"/>
          <w:szCs w:val="22"/>
        </w:rPr>
      </w:pPr>
      <w:r w:rsidRPr="00812B3B">
        <w:rPr>
          <w:rFonts w:ascii="Palatino Linotype" w:eastAsia="Palatino Linotype" w:hAnsi="Palatino Linotype" w:cs="Palatino Linotype"/>
          <w:b/>
          <w:i/>
          <w:sz w:val="22"/>
          <w:szCs w:val="22"/>
        </w:rPr>
        <w:t>V.</w:t>
      </w:r>
      <w:r w:rsidRPr="00812B3B">
        <w:rPr>
          <w:rFonts w:ascii="Palatino Linotype" w:eastAsia="Palatino Linotype" w:hAnsi="Palatino Linotype" w:cs="Palatino Linotype"/>
          <w:i/>
          <w:sz w:val="22"/>
          <w:szCs w:val="22"/>
        </w:rPr>
        <w:t xml:space="preserve"> Cuando se transmita entre sujetos obligados y entre éstos y los sujetos de derecho internacional, en términos de los tratados y los acuerdos interinstitucionales, siempre y cuando la información se utilice para el ejercicio de facultades propias de los mismos. Para efectos de la fracción I del presente artículo, deberá sujetarse a lo previsto en las disposiciones jurídicas aplicables.</w:t>
      </w:r>
    </w:p>
    <w:p w14:paraId="6059ABFF" w14:textId="77777777" w:rsidR="00D61F60" w:rsidRPr="00812B3B" w:rsidRDefault="001A57B8">
      <w:pPr>
        <w:tabs>
          <w:tab w:val="left" w:pos="709"/>
        </w:tabs>
        <w:ind w:left="567" w:right="567"/>
        <w:jc w:val="both"/>
        <w:rPr>
          <w:rFonts w:ascii="Palatino Linotype" w:eastAsia="Palatino Linotype" w:hAnsi="Palatino Linotype" w:cs="Palatino Linotype"/>
          <w:i/>
          <w:sz w:val="22"/>
          <w:szCs w:val="22"/>
        </w:rPr>
      </w:pPr>
      <w:r w:rsidRPr="00812B3B">
        <w:rPr>
          <w:rFonts w:ascii="Palatino Linotype" w:eastAsia="Palatino Linotype" w:hAnsi="Palatino Linotype" w:cs="Palatino Linotype"/>
          <w:i/>
          <w:sz w:val="22"/>
          <w:szCs w:val="22"/>
        </w:rPr>
        <w:t xml:space="preserve">Para efectos de la fracción IV del presente artículo, el Instituto deberá aplicar la prueba de interés público. Además, se deberá corroborar una conexión patente entre la información confidencial y un tema de interés público y la proporcionalidad entre la invasión a la intimidad ocasionada por la divulgación de la información confidencial y el interés público de la información. </w:t>
      </w:r>
    </w:p>
    <w:p w14:paraId="6B283CD0" w14:textId="77777777" w:rsidR="00D61F60" w:rsidRPr="00812B3B" w:rsidRDefault="001A57B8">
      <w:pPr>
        <w:tabs>
          <w:tab w:val="left" w:pos="709"/>
        </w:tabs>
        <w:ind w:left="567" w:right="567"/>
        <w:jc w:val="both"/>
        <w:rPr>
          <w:rFonts w:ascii="Palatino Linotype" w:eastAsia="Palatino Linotype" w:hAnsi="Palatino Linotype" w:cs="Palatino Linotype"/>
          <w:i/>
          <w:sz w:val="22"/>
          <w:szCs w:val="22"/>
        </w:rPr>
      </w:pPr>
      <w:r w:rsidRPr="00812B3B">
        <w:rPr>
          <w:rFonts w:ascii="Palatino Linotype" w:eastAsia="Palatino Linotype" w:hAnsi="Palatino Linotype" w:cs="Palatino Linotype"/>
          <w:b/>
          <w:i/>
          <w:sz w:val="22"/>
          <w:szCs w:val="22"/>
        </w:rPr>
        <w:t>Artículo 149.</w:t>
      </w:r>
      <w:r w:rsidRPr="00812B3B">
        <w:rPr>
          <w:rFonts w:ascii="Palatino Linotype" w:eastAsia="Palatino Linotype" w:hAnsi="Palatino Linotype" w:cs="Palatino Linotype"/>
          <w:i/>
          <w:sz w:val="22"/>
          <w:szCs w:val="22"/>
        </w:rPr>
        <w:t xml:space="preserve"> El acuerdo que clasifique la información como confidencial deberá contener un razonamiento lógico en el que demuestre que la información se encuentra en alguna o algunas de las hipótesis previstas en la presente Ley.” (Sic)</w:t>
      </w:r>
    </w:p>
    <w:p w14:paraId="01B1D5FA" w14:textId="77777777" w:rsidR="00D61F60" w:rsidRPr="00812B3B" w:rsidRDefault="00D61F60">
      <w:pPr>
        <w:spacing w:line="360" w:lineRule="auto"/>
        <w:ind w:right="49"/>
        <w:jc w:val="both"/>
        <w:rPr>
          <w:rFonts w:ascii="Palatino Linotype" w:eastAsia="Palatino Linotype" w:hAnsi="Palatino Linotype" w:cs="Palatino Linotype"/>
        </w:rPr>
      </w:pPr>
    </w:p>
    <w:p w14:paraId="1E6A8634" w14:textId="77777777" w:rsidR="00D61F60" w:rsidRPr="00812B3B" w:rsidRDefault="001A57B8">
      <w:pPr>
        <w:spacing w:line="360" w:lineRule="auto"/>
        <w:jc w:val="both"/>
        <w:rPr>
          <w:rFonts w:ascii="Palatino Linotype" w:eastAsia="Palatino Linotype" w:hAnsi="Palatino Linotype" w:cs="Palatino Linotype"/>
        </w:rPr>
      </w:pPr>
      <w:r w:rsidRPr="00812B3B">
        <w:rPr>
          <w:rFonts w:ascii="Palatino Linotype" w:eastAsia="Palatino Linotype" w:hAnsi="Palatino Linotype" w:cs="Palatino Linotype"/>
        </w:rPr>
        <w:t xml:space="preserve">De los artículos transcritos anteriormente, se observan las excepciones que tiene el derecho de acceso a la información pública, respecto a algunos tipos de información, lo cual restringe su acceso, precisando de manera clara las hipótesis que dan lugar a </w:t>
      </w:r>
      <w:r w:rsidRPr="00812B3B">
        <w:rPr>
          <w:rFonts w:ascii="Palatino Linotype" w:eastAsia="Palatino Linotype" w:hAnsi="Palatino Linotype" w:cs="Palatino Linotype"/>
        </w:rPr>
        <w:lastRenderedPageBreak/>
        <w:t>clasificar la información, la cual puede ser de dos maneras: Reservada o Confidencial.</w:t>
      </w:r>
    </w:p>
    <w:p w14:paraId="77AB3D13" w14:textId="77777777" w:rsidR="00D61F60" w:rsidRPr="00812B3B" w:rsidRDefault="00D61F60">
      <w:pPr>
        <w:spacing w:line="360" w:lineRule="auto"/>
        <w:jc w:val="both"/>
        <w:rPr>
          <w:rFonts w:ascii="Palatino Linotype" w:eastAsia="Palatino Linotype" w:hAnsi="Palatino Linotype" w:cs="Palatino Linotype"/>
        </w:rPr>
      </w:pPr>
    </w:p>
    <w:p w14:paraId="7F52FDFB" w14:textId="77777777" w:rsidR="00D61F60" w:rsidRPr="00812B3B" w:rsidRDefault="001A57B8">
      <w:pPr>
        <w:spacing w:line="360" w:lineRule="auto"/>
        <w:jc w:val="both"/>
        <w:rPr>
          <w:rFonts w:ascii="Palatino Linotype" w:eastAsia="Palatino Linotype" w:hAnsi="Palatino Linotype" w:cs="Palatino Linotype"/>
        </w:rPr>
      </w:pPr>
      <w:r w:rsidRPr="00812B3B">
        <w:rPr>
          <w:rFonts w:ascii="Palatino Linotype" w:eastAsia="Palatino Linotype" w:hAnsi="Palatino Linotype" w:cs="Palatino Linotype"/>
        </w:rPr>
        <w:t>En otras palabras, la información confidencial será cuando por su naturaleza, contenga datos personales concernientes a una persona física o jurídico colectiva identificada o identificable, los secretos bancario, fiduciario, industrial, comercial, fiscal, bursátil y postal, cuya titularidad corresponda a particulares, sujetos de derecho internacional o a Sujetos Obligados cuando no involucren el ejercicio de recursos públicos y la que presenten los particulares a los Sujetos Obligados, de conformidad con lo dispuesto por las leyes o los tratados internacionales.</w:t>
      </w:r>
    </w:p>
    <w:p w14:paraId="2DE67E98" w14:textId="77777777" w:rsidR="00D61F60" w:rsidRPr="00812B3B" w:rsidRDefault="00D61F60">
      <w:pPr>
        <w:spacing w:line="360" w:lineRule="auto"/>
        <w:jc w:val="both"/>
        <w:rPr>
          <w:rFonts w:ascii="Palatino Linotype" w:eastAsia="Palatino Linotype" w:hAnsi="Palatino Linotype" w:cs="Palatino Linotype"/>
        </w:rPr>
      </w:pPr>
    </w:p>
    <w:p w14:paraId="7E936328" w14:textId="77777777" w:rsidR="00D61F60" w:rsidRPr="00812B3B" w:rsidRDefault="001A57B8">
      <w:pPr>
        <w:spacing w:line="360" w:lineRule="auto"/>
        <w:jc w:val="both"/>
        <w:rPr>
          <w:rFonts w:ascii="Palatino Linotype" w:eastAsia="Palatino Linotype" w:hAnsi="Palatino Linotype" w:cs="Palatino Linotype"/>
        </w:rPr>
      </w:pPr>
      <w:r w:rsidRPr="00812B3B">
        <w:rPr>
          <w:rFonts w:ascii="Palatino Linotype" w:eastAsia="Palatino Linotype" w:hAnsi="Palatino Linotype" w:cs="Palatino Linotype"/>
        </w:rPr>
        <w:t>De igual forma, para el caso de la información confidencial se aprecia, que se establece un procedimiento para clasificar la información como confidencial, mediante el cual se fundamentará y motivará la necesidad de clasificar la información, en el que se precisen los motivos que obliguen a la clasificación; lo que se consolida con lo señalado por el artículo 168 de la Ley en la Materia, que señala:</w:t>
      </w:r>
    </w:p>
    <w:p w14:paraId="775002D8" w14:textId="77777777" w:rsidR="00D61F60" w:rsidRPr="00812B3B" w:rsidRDefault="00D61F60">
      <w:pPr>
        <w:spacing w:line="360" w:lineRule="auto"/>
        <w:jc w:val="both"/>
        <w:rPr>
          <w:rFonts w:ascii="Palatino Linotype" w:eastAsia="Palatino Linotype" w:hAnsi="Palatino Linotype" w:cs="Palatino Linotype"/>
        </w:rPr>
      </w:pPr>
    </w:p>
    <w:p w14:paraId="538A0856" w14:textId="77777777" w:rsidR="00D61F60" w:rsidRPr="00812B3B" w:rsidRDefault="001A57B8">
      <w:pPr>
        <w:ind w:left="567" w:right="616"/>
        <w:jc w:val="both"/>
        <w:rPr>
          <w:rFonts w:ascii="Palatino Linotype" w:eastAsia="Palatino Linotype" w:hAnsi="Palatino Linotype" w:cs="Palatino Linotype"/>
          <w:i/>
          <w:sz w:val="22"/>
          <w:szCs w:val="22"/>
        </w:rPr>
      </w:pPr>
      <w:r w:rsidRPr="00812B3B">
        <w:rPr>
          <w:rFonts w:ascii="Palatino Linotype" w:eastAsia="Palatino Linotype" w:hAnsi="Palatino Linotype" w:cs="Palatino Linotype"/>
          <w:i/>
          <w:sz w:val="22"/>
          <w:szCs w:val="22"/>
        </w:rPr>
        <w:t>“</w:t>
      </w:r>
      <w:r w:rsidRPr="00812B3B">
        <w:rPr>
          <w:rFonts w:ascii="Palatino Linotype" w:eastAsia="Palatino Linotype" w:hAnsi="Palatino Linotype" w:cs="Palatino Linotype"/>
          <w:b/>
          <w:i/>
          <w:sz w:val="22"/>
          <w:szCs w:val="22"/>
        </w:rPr>
        <w:t>Artículo 168</w:t>
      </w:r>
      <w:r w:rsidRPr="00812B3B">
        <w:rPr>
          <w:rFonts w:ascii="Palatino Linotype" w:eastAsia="Palatino Linotype" w:hAnsi="Palatino Linotype" w:cs="Palatino Linotype"/>
          <w:i/>
          <w:sz w:val="22"/>
          <w:szCs w:val="22"/>
        </w:rPr>
        <w:t>. En caso de que los sujetos obligados consideren que los documentos o la información deban ser clasificados, se sujetará a lo siguiente:</w:t>
      </w:r>
    </w:p>
    <w:p w14:paraId="716EAC6C" w14:textId="77777777" w:rsidR="00D61F60" w:rsidRPr="00812B3B" w:rsidRDefault="001A57B8">
      <w:pPr>
        <w:ind w:left="567" w:right="616"/>
        <w:jc w:val="both"/>
        <w:rPr>
          <w:rFonts w:ascii="Palatino Linotype" w:eastAsia="Palatino Linotype" w:hAnsi="Palatino Linotype" w:cs="Palatino Linotype"/>
          <w:i/>
          <w:sz w:val="22"/>
          <w:szCs w:val="22"/>
        </w:rPr>
      </w:pPr>
      <w:r w:rsidRPr="00812B3B">
        <w:rPr>
          <w:rFonts w:ascii="Palatino Linotype" w:eastAsia="Palatino Linotype" w:hAnsi="Palatino Linotype" w:cs="Palatino Linotype"/>
          <w:b/>
          <w:i/>
          <w:sz w:val="22"/>
          <w:szCs w:val="22"/>
        </w:rPr>
        <w:t>I.</w:t>
      </w:r>
      <w:r w:rsidRPr="00812B3B">
        <w:rPr>
          <w:rFonts w:ascii="Palatino Linotype" w:eastAsia="Palatino Linotype" w:hAnsi="Palatino Linotype" w:cs="Palatino Linotype"/>
          <w:i/>
          <w:sz w:val="22"/>
          <w:szCs w:val="22"/>
        </w:rPr>
        <w:t xml:space="preserve"> El Área deberá remitir la solicitud, así como un escrito en el que </w:t>
      </w:r>
      <w:r w:rsidRPr="00812B3B">
        <w:rPr>
          <w:rFonts w:ascii="Palatino Linotype" w:eastAsia="Palatino Linotype" w:hAnsi="Palatino Linotype" w:cs="Palatino Linotype"/>
          <w:b/>
          <w:i/>
          <w:sz w:val="22"/>
          <w:szCs w:val="22"/>
        </w:rPr>
        <w:t>funde y motive la clasificación al Comité de Transparencia</w:t>
      </w:r>
      <w:r w:rsidRPr="00812B3B">
        <w:rPr>
          <w:rFonts w:ascii="Palatino Linotype" w:eastAsia="Palatino Linotype" w:hAnsi="Palatino Linotype" w:cs="Palatino Linotype"/>
          <w:i/>
          <w:sz w:val="22"/>
          <w:szCs w:val="22"/>
        </w:rPr>
        <w:t>, mismo que deberá resolver para:</w:t>
      </w:r>
    </w:p>
    <w:p w14:paraId="3DD99BA1" w14:textId="77777777" w:rsidR="00D61F60" w:rsidRPr="00812B3B" w:rsidRDefault="001A57B8">
      <w:pPr>
        <w:ind w:left="567" w:right="616"/>
        <w:jc w:val="both"/>
        <w:rPr>
          <w:rFonts w:ascii="Palatino Linotype" w:eastAsia="Palatino Linotype" w:hAnsi="Palatino Linotype" w:cs="Palatino Linotype"/>
          <w:b/>
          <w:i/>
          <w:sz w:val="22"/>
          <w:szCs w:val="22"/>
        </w:rPr>
      </w:pPr>
      <w:r w:rsidRPr="00812B3B">
        <w:rPr>
          <w:rFonts w:ascii="Palatino Linotype" w:eastAsia="Palatino Linotype" w:hAnsi="Palatino Linotype" w:cs="Palatino Linotype"/>
          <w:i/>
          <w:sz w:val="22"/>
          <w:szCs w:val="22"/>
        </w:rPr>
        <w:t>a</w:t>
      </w:r>
      <w:r w:rsidRPr="00812B3B">
        <w:rPr>
          <w:rFonts w:ascii="Palatino Linotype" w:eastAsia="Palatino Linotype" w:hAnsi="Palatino Linotype" w:cs="Palatino Linotype"/>
          <w:b/>
          <w:i/>
          <w:sz w:val="22"/>
          <w:szCs w:val="22"/>
        </w:rPr>
        <w:t>) Confirmar la clasificación;</w:t>
      </w:r>
    </w:p>
    <w:p w14:paraId="603434A5" w14:textId="77777777" w:rsidR="00D61F60" w:rsidRPr="00812B3B" w:rsidRDefault="001A57B8">
      <w:pPr>
        <w:ind w:left="567" w:right="616"/>
        <w:jc w:val="both"/>
        <w:rPr>
          <w:rFonts w:ascii="Palatino Linotype" w:eastAsia="Palatino Linotype" w:hAnsi="Palatino Linotype" w:cs="Palatino Linotype"/>
          <w:i/>
          <w:sz w:val="22"/>
          <w:szCs w:val="22"/>
        </w:rPr>
      </w:pPr>
      <w:r w:rsidRPr="00812B3B">
        <w:rPr>
          <w:rFonts w:ascii="Palatino Linotype" w:eastAsia="Palatino Linotype" w:hAnsi="Palatino Linotype" w:cs="Palatino Linotype"/>
          <w:i/>
          <w:sz w:val="22"/>
          <w:szCs w:val="22"/>
        </w:rPr>
        <w:t>b) Modificar la clasificación y otorgar total o parcialmente el acceso a la información; y c) Revocar la clasificación y conceder el acceso a la información.</w:t>
      </w:r>
    </w:p>
    <w:p w14:paraId="4DD490E2" w14:textId="77777777" w:rsidR="00D61F60" w:rsidRPr="00812B3B" w:rsidRDefault="001A57B8">
      <w:pPr>
        <w:ind w:left="567" w:right="616"/>
        <w:jc w:val="both"/>
        <w:rPr>
          <w:rFonts w:ascii="Palatino Linotype" w:eastAsia="Palatino Linotype" w:hAnsi="Palatino Linotype" w:cs="Palatino Linotype"/>
          <w:i/>
          <w:sz w:val="22"/>
          <w:szCs w:val="22"/>
        </w:rPr>
      </w:pPr>
      <w:r w:rsidRPr="00812B3B">
        <w:rPr>
          <w:rFonts w:ascii="Palatino Linotype" w:eastAsia="Palatino Linotype" w:hAnsi="Palatino Linotype" w:cs="Palatino Linotype"/>
          <w:b/>
          <w:i/>
          <w:sz w:val="22"/>
          <w:szCs w:val="22"/>
        </w:rPr>
        <w:t>II.</w:t>
      </w:r>
      <w:r w:rsidRPr="00812B3B">
        <w:rPr>
          <w:rFonts w:ascii="Palatino Linotype" w:eastAsia="Palatino Linotype" w:hAnsi="Palatino Linotype" w:cs="Palatino Linotype"/>
          <w:i/>
          <w:sz w:val="22"/>
          <w:szCs w:val="22"/>
        </w:rPr>
        <w:t xml:space="preserve"> El Comité de Transparencia podrá tener acceso a la información que esté en poder del Área correspondiente, de la cual se haya solicitado su clasificación; y</w:t>
      </w:r>
    </w:p>
    <w:p w14:paraId="6EC6FA00" w14:textId="77777777" w:rsidR="00D61F60" w:rsidRPr="00812B3B" w:rsidRDefault="001A57B8">
      <w:pPr>
        <w:ind w:left="567" w:right="616"/>
        <w:jc w:val="both"/>
        <w:rPr>
          <w:rFonts w:ascii="Palatino Linotype" w:eastAsia="Palatino Linotype" w:hAnsi="Palatino Linotype" w:cs="Palatino Linotype"/>
          <w:i/>
          <w:sz w:val="22"/>
          <w:szCs w:val="22"/>
        </w:rPr>
      </w:pPr>
      <w:r w:rsidRPr="00812B3B">
        <w:rPr>
          <w:rFonts w:ascii="Palatino Linotype" w:eastAsia="Palatino Linotype" w:hAnsi="Palatino Linotype" w:cs="Palatino Linotype"/>
          <w:b/>
          <w:i/>
          <w:sz w:val="22"/>
          <w:szCs w:val="22"/>
        </w:rPr>
        <w:t>III.</w:t>
      </w:r>
      <w:r w:rsidRPr="00812B3B">
        <w:rPr>
          <w:rFonts w:ascii="Palatino Linotype" w:eastAsia="Palatino Linotype" w:hAnsi="Palatino Linotype" w:cs="Palatino Linotype"/>
          <w:i/>
          <w:sz w:val="22"/>
          <w:szCs w:val="22"/>
        </w:rPr>
        <w:t xml:space="preserve"> La resolución del Comité de Transparencia será notificada al interesado en el plazo de respuesta a la solicitud que establece esta Ley.</w:t>
      </w:r>
    </w:p>
    <w:p w14:paraId="6271D247" w14:textId="77777777" w:rsidR="00D61F60" w:rsidRPr="00812B3B" w:rsidRDefault="00D61F60">
      <w:pPr>
        <w:spacing w:line="360" w:lineRule="auto"/>
        <w:jc w:val="both"/>
        <w:rPr>
          <w:rFonts w:ascii="Palatino Linotype" w:eastAsia="Palatino Linotype" w:hAnsi="Palatino Linotype" w:cs="Palatino Linotype"/>
        </w:rPr>
      </w:pPr>
    </w:p>
    <w:p w14:paraId="439CC66F" w14:textId="77777777" w:rsidR="00D61F60" w:rsidRPr="00812B3B" w:rsidRDefault="001A57B8">
      <w:pPr>
        <w:spacing w:line="360" w:lineRule="auto"/>
        <w:ind w:right="51"/>
        <w:jc w:val="both"/>
        <w:rPr>
          <w:rFonts w:ascii="Palatino Linotype" w:eastAsia="Palatino Linotype" w:hAnsi="Palatino Linotype" w:cs="Palatino Linotype"/>
        </w:rPr>
      </w:pPr>
      <w:r w:rsidRPr="00812B3B">
        <w:rPr>
          <w:rFonts w:ascii="Palatino Linotype" w:eastAsia="Palatino Linotype" w:hAnsi="Palatino Linotype" w:cs="Palatino Linotype"/>
        </w:rPr>
        <w:lastRenderedPageBreak/>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812B3B">
        <w:rPr>
          <w:rFonts w:ascii="Palatino Linotype" w:eastAsia="Palatino Linotype" w:hAnsi="Palatino Linotype" w:cs="Palatino Linotype"/>
          <w:b/>
        </w:rPr>
        <w:t>SUJETO OBLIGADO</w:t>
      </w:r>
      <w:r w:rsidRPr="00812B3B">
        <w:rPr>
          <w:rFonts w:ascii="Palatino Linotype" w:eastAsia="Palatino Linotype" w:hAnsi="Palatino Linotype" w:cs="Palatino Linotype"/>
        </w:rPr>
        <w:t xml:space="preserve"> deberá proceder a testar los datos personales que se encuentren contenidos en los documentos a entregar por parte del </w:t>
      </w:r>
      <w:r w:rsidRPr="00812B3B">
        <w:rPr>
          <w:rFonts w:ascii="Palatino Linotype" w:eastAsia="Palatino Linotype" w:hAnsi="Palatino Linotype" w:cs="Palatino Linotype"/>
          <w:b/>
        </w:rPr>
        <w:t>SUJETO OBLIGADO</w:t>
      </w:r>
      <w:r w:rsidRPr="00812B3B">
        <w:rPr>
          <w:rFonts w:ascii="Palatino Linotype" w:eastAsia="Palatino Linotype" w:hAnsi="Palatino Linotype" w:cs="Palatino Linotype"/>
        </w:rPr>
        <w:t xml:space="preserve">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70756597" w14:textId="77777777" w:rsidR="00D61F60" w:rsidRPr="00812B3B" w:rsidRDefault="001A57B8">
      <w:pPr>
        <w:spacing w:before="240" w:after="240" w:line="360" w:lineRule="auto"/>
        <w:jc w:val="both"/>
        <w:rPr>
          <w:rFonts w:ascii="Palatino Linotype" w:eastAsia="Palatino Linotype" w:hAnsi="Palatino Linotype" w:cs="Palatino Linotype"/>
        </w:rPr>
      </w:pPr>
      <w:r w:rsidRPr="00812B3B">
        <w:rPr>
          <w:rFonts w:ascii="Palatino Linotype" w:eastAsia="Palatino Linotype" w:hAnsi="Palatino Linotype" w:cs="Palatino Linotype"/>
        </w:rPr>
        <w:t xml:space="preserve">En el caso específico, es criterio reiterado de este Instituto que además de los datos especificados en la Ley de Transparencia y Acceso a la Información Pública del Estado de México y Municipios, se consideran confidenciales y por tanto deben testarse al momento de la elaboración de versiones públicas el </w:t>
      </w:r>
      <w:r w:rsidRPr="00812B3B">
        <w:rPr>
          <w:rFonts w:ascii="Palatino Linotype" w:eastAsia="Palatino Linotype" w:hAnsi="Palatino Linotype" w:cs="Palatino Linotype"/>
          <w:b/>
        </w:rPr>
        <w:t>Registro Federal de Contribuyentes</w:t>
      </w:r>
      <w:r w:rsidRPr="00812B3B">
        <w:rPr>
          <w:rFonts w:ascii="Palatino Linotype" w:eastAsia="Palatino Linotype" w:hAnsi="Palatino Linotype" w:cs="Palatino Linotype"/>
        </w:rPr>
        <w:t xml:space="preserve"> (RFC), la </w:t>
      </w:r>
      <w:r w:rsidRPr="00812B3B">
        <w:rPr>
          <w:rFonts w:ascii="Palatino Linotype" w:eastAsia="Palatino Linotype" w:hAnsi="Palatino Linotype" w:cs="Palatino Linotype"/>
          <w:b/>
        </w:rPr>
        <w:t>Clave Única de Registro de Población</w:t>
      </w:r>
      <w:r w:rsidRPr="00812B3B">
        <w:rPr>
          <w:rFonts w:ascii="Palatino Linotype" w:eastAsia="Palatino Linotype" w:hAnsi="Palatino Linotype" w:cs="Palatino Linotype"/>
        </w:rPr>
        <w:t xml:space="preserve"> (CURP) y la </w:t>
      </w:r>
      <w:r w:rsidRPr="00812B3B">
        <w:rPr>
          <w:rFonts w:ascii="Palatino Linotype" w:eastAsia="Palatino Linotype" w:hAnsi="Palatino Linotype" w:cs="Palatino Linotype"/>
          <w:b/>
        </w:rPr>
        <w:t>Clave de cualquier tipo de seguridad social</w:t>
      </w:r>
      <w:r w:rsidRPr="00812B3B">
        <w:rPr>
          <w:rFonts w:ascii="Palatino Linotype" w:eastAsia="Palatino Linotype" w:hAnsi="Palatino Linotype" w:cs="Palatino Linotype"/>
        </w:rPr>
        <w:t xml:space="preserve"> (ISSEMYM, u otros), así como, los </w:t>
      </w:r>
      <w:r w:rsidRPr="00812B3B">
        <w:rPr>
          <w:rFonts w:ascii="Palatino Linotype" w:eastAsia="Palatino Linotype" w:hAnsi="Palatino Linotype" w:cs="Palatino Linotype"/>
          <w:b/>
        </w:rPr>
        <w:t>préstamos o descuentos</w:t>
      </w:r>
      <w:r w:rsidRPr="00812B3B">
        <w:rPr>
          <w:rFonts w:ascii="Palatino Linotype" w:eastAsia="Palatino Linotype" w:hAnsi="Palatino Linotype" w:cs="Palatino Linotype"/>
        </w:rPr>
        <w:t xml:space="preserve"> que se le hagan a la persona y que no tengan relación con los impuestos o la cuota por seguridad social, así el</w:t>
      </w:r>
      <w:r w:rsidRPr="00812B3B">
        <w:rPr>
          <w:rFonts w:ascii="Palatino Linotype" w:eastAsia="Palatino Linotype" w:hAnsi="Palatino Linotype" w:cs="Palatino Linotype"/>
          <w:b/>
        </w:rPr>
        <w:t xml:space="preserve"> número de empleado, </w:t>
      </w:r>
      <w:r w:rsidRPr="00812B3B">
        <w:rPr>
          <w:rFonts w:ascii="Palatino Linotype" w:eastAsia="Palatino Linotype" w:hAnsi="Palatino Linotype" w:cs="Palatino Linotype"/>
        </w:rPr>
        <w:t xml:space="preserve">así como de ser el caso, el </w:t>
      </w:r>
      <w:r w:rsidRPr="00812B3B">
        <w:rPr>
          <w:rFonts w:ascii="Palatino Linotype" w:eastAsia="Palatino Linotype" w:hAnsi="Palatino Linotype" w:cs="Palatino Linotype"/>
          <w:b/>
        </w:rPr>
        <w:t>folio fiscal</w:t>
      </w:r>
      <w:r w:rsidRPr="00812B3B">
        <w:rPr>
          <w:rFonts w:ascii="Palatino Linotype" w:eastAsia="Palatino Linotype" w:hAnsi="Palatino Linotype" w:cs="Palatino Linotype"/>
        </w:rPr>
        <w:t xml:space="preserve">, la  </w:t>
      </w:r>
      <w:r w:rsidRPr="00812B3B">
        <w:rPr>
          <w:rFonts w:ascii="Palatino Linotype" w:eastAsia="Palatino Linotype" w:hAnsi="Palatino Linotype" w:cs="Palatino Linotype"/>
          <w:b/>
        </w:rPr>
        <w:t xml:space="preserve">cadena original, </w:t>
      </w:r>
      <w:r w:rsidRPr="00812B3B">
        <w:rPr>
          <w:rFonts w:ascii="Palatino Linotype" w:eastAsia="Palatino Linotype" w:hAnsi="Palatino Linotype" w:cs="Palatino Linotype"/>
        </w:rPr>
        <w:t>los</w:t>
      </w:r>
      <w:r w:rsidRPr="00812B3B">
        <w:rPr>
          <w:rFonts w:ascii="Palatino Linotype" w:eastAsia="Palatino Linotype" w:hAnsi="Palatino Linotype" w:cs="Palatino Linotype"/>
          <w:b/>
        </w:rPr>
        <w:t xml:space="preserve"> códigos bidimensionales o códigos QR,</w:t>
      </w:r>
      <w:r w:rsidRPr="00812B3B">
        <w:rPr>
          <w:rFonts w:ascii="Palatino Linotype" w:eastAsia="Palatino Linotype" w:hAnsi="Palatino Linotype" w:cs="Palatino Linotype"/>
        </w:rPr>
        <w:t xml:space="preserve"> y cualquier información de carácter fiscal, bajo las siguientes consideraciones. </w:t>
      </w:r>
    </w:p>
    <w:p w14:paraId="62C746D1" w14:textId="77777777" w:rsidR="00D61F60" w:rsidRPr="00812B3B" w:rsidRDefault="001A57B8">
      <w:pPr>
        <w:spacing w:line="360" w:lineRule="auto"/>
        <w:ind w:right="49"/>
        <w:jc w:val="both"/>
        <w:rPr>
          <w:rFonts w:ascii="Palatino Linotype" w:eastAsia="Palatino Linotype" w:hAnsi="Palatino Linotype" w:cs="Palatino Linotype"/>
        </w:rPr>
      </w:pPr>
      <w:r w:rsidRPr="00812B3B">
        <w:rPr>
          <w:rFonts w:ascii="Palatino Linotype" w:eastAsia="Palatino Linotype" w:hAnsi="Palatino Linotype" w:cs="Palatino Linotype"/>
        </w:rPr>
        <w:lastRenderedPageBreak/>
        <w:t>En cuanto al RFC, este constituye un dato personal, ya que para su obtención es necesario acreditar ante la autoridad fiscal previamente la identidad de la persona, su fecha de nacimiento, entre otros aspectos.</w:t>
      </w:r>
    </w:p>
    <w:p w14:paraId="11F4AE99" w14:textId="77777777" w:rsidR="00D61F60" w:rsidRPr="00812B3B" w:rsidRDefault="001A57B8">
      <w:pPr>
        <w:spacing w:before="240" w:after="240" w:line="360" w:lineRule="auto"/>
        <w:jc w:val="both"/>
        <w:rPr>
          <w:rFonts w:ascii="Palatino Linotype" w:eastAsia="Palatino Linotype" w:hAnsi="Palatino Linotype" w:cs="Palatino Linotype"/>
        </w:rPr>
      </w:pPr>
      <w:r w:rsidRPr="00812B3B">
        <w:rPr>
          <w:rFonts w:ascii="Palatino Linotype" w:eastAsia="Palatino Linotype" w:hAnsi="Palatino Linotype" w:cs="Palatino Linotype"/>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72DAE1EB" w14:textId="77777777" w:rsidR="00D61F60" w:rsidRPr="00812B3B" w:rsidRDefault="001A57B8">
      <w:pPr>
        <w:spacing w:before="240" w:after="240" w:line="360" w:lineRule="auto"/>
        <w:jc w:val="both"/>
        <w:rPr>
          <w:rFonts w:ascii="Palatino Linotype" w:eastAsia="Palatino Linotype" w:hAnsi="Palatino Linotype" w:cs="Palatino Linotype"/>
        </w:rPr>
      </w:pPr>
      <w:r w:rsidRPr="00812B3B">
        <w:rPr>
          <w:rFonts w:ascii="Palatino Linotype" w:eastAsia="Palatino Linotype" w:hAnsi="Palatino Linotype" w:cs="Palatino Linotype"/>
        </w:rPr>
        <w:t>Lo anterior es compartido por el Instituto Nacional de Transparencia, Acceso a la Información y Protección de Datos (INAI) a través del Criterio 19/17, el cual es del tenor literal siguiente:</w:t>
      </w:r>
    </w:p>
    <w:p w14:paraId="5219F95E" w14:textId="77777777" w:rsidR="00D61F60" w:rsidRPr="00812B3B" w:rsidRDefault="001A57B8">
      <w:pPr>
        <w:spacing w:after="120"/>
        <w:ind w:left="851" w:right="902"/>
        <w:jc w:val="both"/>
        <w:rPr>
          <w:rFonts w:ascii="Arial" w:eastAsia="Arial" w:hAnsi="Arial" w:cs="Arial"/>
        </w:rPr>
      </w:pPr>
      <w:r w:rsidRPr="00812B3B">
        <w:rPr>
          <w:rFonts w:ascii="Palatino Linotype" w:eastAsia="Palatino Linotype" w:hAnsi="Palatino Linotype" w:cs="Palatino Linotype"/>
          <w:b/>
          <w:i/>
          <w:sz w:val="20"/>
          <w:szCs w:val="20"/>
        </w:rPr>
        <w:t xml:space="preserve">“Registro Federal de Contribuyentes (RFC) de personas físicas. </w:t>
      </w:r>
      <w:r w:rsidRPr="00812B3B">
        <w:rPr>
          <w:rFonts w:ascii="Palatino Linotype" w:eastAsia="Palatino Linotype" w:hAnsi="Palatino Linotype" w:cs="Palatino Linotype"/>
          <w:i/>
          <w:sz w:val="20"/>
          <w:szCs w:val="20"/>
        </w:rPr>
        <w:t>El RFC es una clave de carácter fiscal, única e irrepetible, que permite identificar al titular, su edad y fecha de nacimiento, por lo que es un dato personal de carácter confidencial.” (Sic)</w:t>
      </w:r>
    </w:p>
    <w:p w14:paraId="498074DF" w14:textId="77777777" w:rsidR="00D61F60" w:rsidRPr="00812B3B" w:rsidRDefault="001A57B8">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812B3B">
        <w:rPr>
          <w:rFonts w:ascii="Palatino Linotype" w:eastAsia="Palatino Linotype" w:hAnsi="Palatino Linotype" w:cs="Palatino Linotype"/>
          <w:color w:val="000000"/>
        </w:rPr>
        <w:t xml:space="preserve">Así, el RFC se vincula al nombre de su titular y permite identificar la edad de la persona, su fecha de nacimiento, así como su </w:t>
      </w:r>
      <w:proofErr w:type="spellStart"/>
      <w:r w:rsidRPr="00812B3B">
        <w:rPr>
          <w:rFonts w:ascii="Palatino Linotype" w:eastAsia="Palatino Linotype" w:hAnsi="Palatino Linotype" w:cs="Palatino Linotype"/>
          <w:color w:val="000000"/>
        </w:rPr>
        <w:t>homoclave</w:t>
      </w:r>
      <w:proofErr w:type="spellEnd"/>
      <w:r w:rsidRPr="00812B3B">
        <w:rPr>
          <w:rFonts w:ascii="Palatino Linotype" w:eastAsia="Palatino Linotype" w:hAnsi="Palatino Linotype" w:cs="Palatino Linotype"/>
          <w:color w:val="000000"/>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6010742A" w14:textId="77777777" w:rsidR="00D61F60" w:rsidRPr="00812B3B" w:rsidRDefault="001A57B8">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812B3B">
        <w:rPr>
          <w:rFonts w:ascii="Palatino Linotype" w:eastAsia="Palatino Linotype" w:hAnsi="Palatino Linotype" w:cs="Palatino Linotype"/>
          <w:color w:val="000000"/>
        </w:rPr>
        <w:t>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72455156" w14:textId="77777777" w:rsidR="00D61F60" w:rsidRPr="00812B3B" w:rsidRDefault="001A57B8">
      <w:pPr>
        <w:spacing w:before="240" w:after="240" w:line="360" w:lineRule="auto"/>
        <w:jc w:val="both"/>
        <w:rPr>
          <w:rFonts w:ascii="Palatino Linotype" w:eastAsia="Palatino Linotype" w:hAnsi="Palatino Linotype" w:cs="Palatino Linotype"/>
        </w:rPr>
      </w:pPr>
      <w:r w:rsidRPr="00812B3B">
        <w:rPr>
          <w:rFonts w:ascii="Palatino Linotype" w:eastAsia="Palatino Linotype" w:hAnsi="Palatino Linotype" w:cs="Palatino Linotype"/>
        </w:rPr>
        <w:lastRenderedPageBreak/>
        <w:t>Argumento que es compartido por el Instituto Nacional de Transparencia, Acceso a la Información y Protección de Datos (INAI)</w:t>
      </w:r>
      <w:r w:rsidRPr="00812B3B">
        <w:rPr>
          <w:rFonts w:ascii="Palatino Linotype" w:eastAsia="Palatino Linotype" w:hAnsi="Palatino Linotype" w:cs="Palatino Linotype"/>
          <w:b/>
        </w:rPr>
        <w:t xml:space="preserve">, conforme al </w:t>
      </w:r>
      <w:r w:rsidRPr="00812B3B">
        <w:rPr>
          <w:rFonts w:ascii="Palatino Linotype" w:eastAsia="Palatino Linotype" w:hAnsi="Palatino Linotype" w:cs="Palatino Linotype"/>
        </w:rPr>
        <w:t xml:space="preserve">criterio número 18/17, el cual refiere: </w:t>
      </w:r>
    </w:p>
    <w:p w14:paraId="684E4787" w14:textId="77777777" w:rsidR="00D61F60" w:rsidRPr="00812B3B" w:rsidRDefault="001A57B8">
      <w:pPr>
        <w:pBdr>
          <w:top w:val="nil"/>
          <w:left w:val="nil"/>
          <w:bottom w:val="nil"/>
          <w:right w:val="nil"/>
          <w:between w:val="nil"/>
        </w:pBdr>
        <w:spacing w:after="120"/>
        <w:ind w:left="851" w:right="902"/>
        <w:jc w:val="both"/>
        <w:rPr>
          <w:rFonts w:ascii="Arial" w:eastAsia="Arial" w:hAnsi="Arial" w:cs="Arial"/>
          <w:b/>
          <w:color w:val="000000"/>
        </w:rPr>
      </w:pPr>
      <w:r w:rsidRPr="00812B3B">
        <w:rPr>
          <w:rFonts w:ascii="Palatino Linotype" w:eastAsia="Palatino Linotype" w:hAnsi="Palatino Linotype" w:cs="Palatino Linotype"/>
          <w:b/>
          <w:i/>
          <w:color w:val="000000"/>
          <w:sz w:val="20"/>
          <w:szCs w:val="20"/>
        </w:rPr>
        <w:t xml:space="preserve">“Clave Única de Registro de Población (CURP). </w:t>
      </w:r>
      <w:r w:rsidRPr="00812B3B">
        <w:rPr>
          <w:rFonts w:ascii="Palatino Linotype" w:eastAsia="Palatino Linotype" w:hAnsi="Palatino Linotype" w:cs="Palatino Linotype"/>
          <w:i/>
          <w:color w:val="000000"/>
          <w:sz w:val="20"/>
          <w:szCs w:val="20"/>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(Sic)</w:t>
      </w:r>
    </w:p>
    <w:p w14:paraId="1E1AE67A" w14:textId="77777777" w:rsidR="00D61F60" w:rsidRPr="00812B3B" w:rsidRDefault="001A57B8">
      <w:pPr>
        <w:spacing w:before="240" w:after="240" w:line="360" w:lineRule="auto"/>
        <w:jc w:val="both"/>
        <w:rPr>
          <w:rFonts w:ascii="Palatino Linotype" w:eastAsia="Palatino Linotype" w:hAnsi="Palatino Linotype" w:cs="Palatino Linotype"/>
        </w:rPr>
      </w:pPr>
      <w:r w:rsidRPr="00812B3B">
        <w:rPr>
          <w:rFonts w:ascii="Palatino Linotype" w:eastAsia="Palatino Linotype" w:hAnsi="Palatino Linotype" w:cs="Palatino Linotype"/>
        </w:rPr>
        <w:t>Por otra parte y respecto a la clave de seguridad social y en su caso clave o número del servidor público –trabajador-,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w:t>
      </w:r>
    </w:p>
    <w:p w14:paraId="0908A765" w14:textId="77777777" w:rsidR="00D61F60" w:rsidRPr="00812B3B" w:rsidRDefault="001A57B8">
      <w:pPr>
        <w:spacing w:before="240" w:after="240"/>
        <w:ind w:left="567" w:right="900"/>
        <w:jc w:val="both"/>
        <w:rPr>
          <w:rFonts w:ascii="Palatino Linotype" w:eastAsia="Palatino Linotype" w:hAnsi="Palatino Linotype" w:cs="Palatino Linotype"/>
          <w:i/>
          <w:sz w:val="22"/>
          <w:szCs w:val="22"/>
        </w:rPr>
      </w:pPr>
      <w:r w:rsidRPr="00812B3B">
        <w:rPr>
          <w:rFonts w:ascii="Palatino Linotype" w:eastAsia="Palatino Linotype" w:hAnsi="Palatino Linotype" w:cs="Palatino Linotype"/>
          <w:b/>
          <w:i/>
          <w:sz w:val="22"/>
          <w:szCs w:val="22"/>
        </w:rPr>
        <w:t>“El número de ficha de identificación única de los trabajadores es información de carácter confidencial.</w:t>
      </w:r>
      <w:r w:rsidRPr="00812B3B">
        <w:rPr>
          <w:rFonts w:ascii="Palatino Linotype" w:eastAsia="Palatino Linotype" w:hAnsi="Palatino Linotype" w:cs="Palatino Linotype"/>
          <w:i/>
          <w:sz w:val="22"/>
          <w:szCs w:val="22"/>
        </w:rPr>
        <w:t xml:space="preserve"> </w:t>
      </w:r>
      <w:r w:rsidRPr="00812B3B">
        <w:rPr>
          <w:rFonts w:ascii="Palatino Linotype" w:eastAsia="Palatino Linotype" w:hAnsi="Palatino Linotype" w:cs="Palatino Linotype"/>
          <w:i/>
          <w:sz w:val="22"/>
          <w:szCs w:val="22"/>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RPr="00812B3B">
        <w:rPr>
          <w:rFonts w:ascii="Palatino Linotype" w:eastAsia="Palatino Linotype" w:hAnsi="Palatino Linotype" w:cs="Palatino Linotype"/>
          <w:i/>
          <w:sz w:val="22"/>
          <w:szCs w:val="22"/>
        </w:rPr>
        <w:t xml:space="preserve">, </w:t>
      </w:r>
      <w:r w:rsidRPr="00812B3B">
        <w:rPr>
          <w:rFonts w:ascii="Palatino Linotype" w:eastAsia="Palatino Linotype" w:hAnsi="Palatino Linotype" w:cs="Palatino Linotype"/>
          <w:i/>
          <w:sz w:val="22"/>
          <w:szCs w:val="22"/>
          <w:u w:val="single"/>
        </w:rPr>
        <w:t>dicha información es susceptible de clasificarse con el carácter de confidencial</w:t>
      </w:r>
      <w:r w:rsidRPr="00812B3B">
        <w:rPr>
          <w:rFonts w:ascii="Palatino Linotype" w:eastAsia="Palatino Linotype" w:hAnsi="Palatino Linotype" w:cs="Palatino Linotype"/>
          <w:i/>
          <w:sz w:val="22"/>
          <w:szCs w:val="22"/>
        </w:rPr>
        <w:t>, en términos de lo establecido en el artículo 18, fracción II de la Ley Federal de Transparencia y Acceso a la Información Pública Gubernamental, en virtud de que a través de la misma es posible conocer información personal de su titular.” (Sic)</w:t>
      </w:r>
    </w:p>
    <w:p w14:paraId="2C0A95B3" w14:textId="77777777" w:rsidR="00D61F60" w:rsidRPr="00812B3B" w:rsidRDefault="001A57B8">
      <w:pPr>
        <w:spacing w:line="360" w:lineRule="auto"/>
        <w:jc w:val="both"/>
        <w:rPr>
          <w:rFonts w:ascii="Palatino Linotype" w:eastAsia="Palatino Linotype" w:hAnsi="Palatino Linotype" w:cs="Palatino Linotype"/>
        </w:rPr>
      </w:pPr>
      <w:r w:rsidRPr="00812B3B">
        <w:rPr>
          <w:rFonts w:ascii="Palatino Linotype" w:eastAsia="Palatino Linotype" w:hAnsi="Palatino Linotype" w:cs="Palatino Linotype"/>
        </w:rPr>
        <w:t xml:space="preserve">Respecto de los </w:t>
      </w:r>
      <w:r w:rsidRPr="00812B3B">
        <w:rPr>
          <w:rFonts w:ascii="Palatino Linotype" w:eastAsia="Palatino Linotype" w:hAnsi="Palatino Linotype" w:cs="Palatino Linotype"/>
          <w:b/>
        </w:rPr>
        <w:t>préstamos o descuentos</w:t>
      </w:r>
      <w:r w:rsidRPr="00812B3B">
        <w:rPr>
          <w:rFonts w:ascii="Palatino Linotype" w:eastAsia="Palatino Linotype" w:hAnsi="Palatino Linotype" w:cs="Palatino Linotype"/>
        </w:rPr>
        <w:t xml:space="preserve"> </w:t>
      </w:r>
      <w:r w:rsidRPr="00812B3B">
        <w:rPr>
          <w:rFonts w:ascii="Palatino Linotype" w:eastAsia="Palatino Linotype" w:hAnsi="Palatino Linotype" w:cs="Palatino Linotype"/>
          <w:b/>
        </w:rPr>
        <w:t>de carácter personal</w:t>
      </w:r>
      <w:r w:rsidRPr="00812B3B">
        <w:rPr>
          <w:rFonts w:ascii="Palatino Linotype" w:eastAsia="Palatino Linotype" w:hAnsi="Palatino Linotype" w:cs="Palatino Linotype"/>
        </w:rPr>
        <w:t xml:space="preserve">, éstos no deben tener relación con la prestación del servicio; es decir, son confidenciales los préstamos o descuentos que se le hagan a la persona en los que no se involucren instituciones </w:t>
      </w:r>
      <w:r w:rsidRPr="00812B3B">
        <w:rPr>
          <w:rFonts w:ascii="Palatino Linotype" w:eastAsia="Palatino Linotype" w:hAnsi="Palatino Linotype" w:cs="Palatino Linotype"/>
        </w:rPr>
        <w:lastRenderedPageBreak/>
        <w:t>públicas, en virtud de no favorecer en la transparencia y rendición de cuentas, sino, por el contrario, con ello se violentaría la protección de información confidencial, porque incide en la intimidad de un individuo identificado.</w:t>
      </w:r>
    </w:p>
    <w:p w14:paraId="2D1DBCDC" w14:textId="77777777" w:rsidR="00D61F60" w:rsidRPr="00812B3B" w:rsidRDefault="001A57B8">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2"/>
          <w:szCs w:val="22"/>
        </w:rPr>
      </w:pPr>
      <w:r w:rsidRPr="00812B3B">
        <w:rPr>
          <w:rFonts w:ascii="Palatino Linotype" w:eastAsia="Palatino Linotype" w:hAnsi="Palatino Linotype" w:cs="Palatino Linotype"/>
          <w:color w:val="000000"/>
          <w:sz w:val="22"/>
          <w:szCs w:val="22"/>
        </w:rPr>
        <w:t>Por cuanto hace a las deducciones, para entender los límites y alcances de esta restricción, es oportuno recurrir al artículo 84 de la Ley del Trabajo de los Servidores Públicos del Estado y Municipios:</w:t>
      </w:r>
    </w:p>
    <w:p w14:paraId="68E30CAD" w14:textId="77777777" w:rsidR="00D61F60" w:rsidRPr="00812B3B" w:rsidRDefault="001A57B8">
      <w:pPr>
        <w:ind w:left="851" w:right="851"/>
        <w:jc w:val="both"/>
        <w:rPr>
          <w:rFonts w:ascii="Palatino Linotype" w:eastAsia="Palatino Linotype" w:hAnsi="Palatino Linotype" w:cs="Palatino Linotype"/>
          <w:b/>
          <w:i/>
          <w:sz w:val="22"/>
          <w:szCs w:val="22"/>
        </w:rPr>
      </w:pPr>
      <w:r w:rsidRPr="00812B3B">
        <w:rPr>
          <w:rFonts w:ascii="Palatino Linotype" w:eastAsia="Palatino Linotype" w:hAnsi="Palatino Linotype" w:cs="Palatino Linotype"/>
          <w:b/>
          <w:i/>
          <w:sz w:val="22"/>
          <w:szCs w:val="22"/>
        </w:rPr>
        <w:t xml:space="preserve">“ARTÍCULO 84. </w:t>
      </w:r>
      <w:r w:rsidRPr="00812B3B">
        <w:rPr>
          <w:rFonts w:ascii="Palatino Linotype" w:eastAsia="Palatino Linotype" w:hAnsi="Palatino Linotype" w:cs="Palatino Linotype"/>
          <w:i/>
          <w:sz w:val="22"/>
          <w:szCs w:val="22"/>
        </w:rPr>
        <w:t>Sólo podrán hacerse retenciones, descuentos o deducciones al sueldo de los servidores públicos por concepto de:</w:t>
      </w:r>
    </w:p>
    <w:p w14:paraId="696A30FF" w14:textId="77777777" w:rsidR="00D61F60" w:rsidRPr="00812B3B" w:rsidRDefault="001A57B8">
      <w:pPr>
        <w:ind w:left="851" w:right="851"/>
        <w:jc w:val="both"/>
        <w:rPr>
          <w:rFonts w:ascii="Palatino Linotype" w:eastAsia="Palatino Linotype" w:hAnsi="Palatino Linotype" w:cs="Palatino Linotype"/>
          <w:i/>
          <w:sz w:val="22"/>
          <w:szCs w:val="22"/>
        </w:rPr>
      </w:pPr>
      <w:r w:rsidRPr="00812B3B">
        <w:rPr>
          <w:rFonts w:ascii="Palatino Linotype" w:eastAsia="Palatino Linotype" w:hAnsi="Palatino Linotype" w:cs="Palatino Linotype"/>
          <w:i/>
          <w:sz w:val="22"/>
          <w:szCs w:val="22"/>
        </w:rPr>
        <w:t>I. Gravámenes fiscales relacionados con el sueldo;</w:t>
      </w:r>
    </w:p>
    <w:p w14:paraId="29E692E9" w14:textId="77777777" w:rsidR="00D61F60" w:rsidRPr="00812B3B" w:rsidRDefault="001A57B8">
      <w:pPr>
        <w:ind w:left="851" w:right="851"/>
        <w:jc w:val="both"/>
        <w:rPr>
          <w:rFonts w:ascii="Palatino Linotype" w:eastAsia="Palatino Linotype" w:hAnsi="Palatino Linotype" w:cs="Palatino Linotype"/>
          <w:b/>
          <w:i/>
          <w:sz w:val="22"/>
          <w:szCs w:val="22"/>
        </w:rPr>
      </w:pPr>
      <w:r w:rsidRPr="00812B3B">
        <w:rPr>
          <w:rFonts w:ascii="Palatino Linotype" w:eastAsia="Palatino Linotype" w:hAnsi="Palatino Linotype" w:cs="Palatino Linotype"/>
          <w:b/>
          <w:i/>
          <w:sz w:val="22"/>
          <w:szCs w:val="22"/>
        </w:rPr>
        <w:t>II. Deudas contraídas con las instituciones públicas o dependencias por concepto de anticipos de sueldo, pagos hechos con exceso, errores o pérdidas debidamente comprobados;</w:t>
      </w:r>
    </w:p>
    <w:p w14:paraId="0D9EBA2E" w14:textId="77777777" w:rsidR="00D61F60" w:rsidRPr="00812B3B" w:rsidRDefault="001A57B8">
      <w:pPr>
        <w:ind w:left="851" w:right="851"/>
        <w:jc w:val="both"/>
        <w:rPr>
          <w:rFonts w:ascii="Palatino Linotype" w:eastAsia="Palatino Linotype" w:hAnsi="Palatino Linotype" w:cs="Palatino Linotype"/>
          <w:i/>
          <w:sz w:val="22"/>
          <w:szCs w:val="22"/>
        </w:rPr>
      </w:pPr>
      <w:r w:rsidRPr="00812B3B">
        <w:rPr>
          <w:rFonts w:ascii="Palatino Linotype" w:eastAsia="Palatino Linotype" w:hAnsi="Palatino Linotype" w:cs="Palatino Linotype"/>
          <w:i/>
          <w:sz w:val="22"/>
          <w:szCs w:val="22"/>
        </w:rPr>
        <w:t>III. Cuotas sindicales;</w:t>
      </w:r>
    </w:p>
    <w:p w14:paraId="1D593FC5" w14:textId="77777777" w:rsidR="00D61F60" w:rsidRPr="00812B3B" w:rsidRDefault="001A57B8">
      <w:pPr>
        <w:ind w:left="851" w:right="851"/>
        <w:jc w:val="both"/>
        <w:rPr>
          <w:rFonts w:ascii="Palatino Linotype" w:eastAsia="Palatino Linotype" w:hAnsi="Palatino Linotype" w:cs="Palatino Linotype"/>
          <w:i/>
          <w:sz w:val="22"/>
          <w:szCs w:val="22"/>
        </w:rPr>
      </w:pPr>
      <w:r w:rsidRPr="00812B3B">
        <w:rPr>
          <w:rFonts w:ascii="Palatino Linotype" w:eastAsia="Palatino Linotype" w:hAnsi="Palatino Linotype" w:cs="Palatino Linotype"/>
          <w:i/>
          <w:sz w:val="22"/>
          <w:szCs w:val="22"/>
        </w:rPr>
        <w:t>IV. Cuotas de aportación a fondos para la constitución de cooperativas y de cajas de ahorro, siempre que el servidor público hubiese manifestado previamente, de manera expresa, su conformidad;</w:t>
      </w:r>
    </w:p>
    <w:p w14:paraId="03F01FDE" w14:textId="77777777" w:rsidR="00D61F60" w:rsidRPr="00812B3B" w:rsidRDefault="001A57B8">
      <w:pPr>
        <w:ind w:left="851" w:right="851"/>
        <w:jc w:val="both"/>
        <w:rPr>
          <w:rFonts w:ascii="Palatino Linotype" w:eastAsia="Palatino Linotype" w:hAnsi="Palatino Linotype" w:cs="Palatino Linotype"/>
          <w:i/>
          <w:sz w:val="22"/>
          <w:szCs w:val="22"/>
        </w:rPr>
      </w:pPr>
      <w:r w:rsidRPr="00812B3B">
        <w:rPr>
          <w:rFonts w:ascii="Palatino Linotype" w:eastAsia="Palatino Linotype" w:hAnsi="Palatino Linotype" w:cs="Palatino Linotype"/>
          <w:i/>
          <w:sz w:val="22"/>
          <w:szCs w:val="22"/>
        </w:rPr>
        <w:t>V. Descuentos ordenados por el Instituto de Seguridad Social del Estado de México y Municipios, con motivo de cuotas y obligaciones contraídas con éste por los servidores públicos;</w:t>
      </w:r>
    </w:p>
    <w:p w14:paraId="2E033D13" w14:textId="77777777" w:rsidR="00D61F60" w:rsidRPr="00812B3B" w:rsidRDefault="001A57B8">
      <w:pPr>
        <w:ind w:left="851" w:right="851"/>
        <w:jc w:val="both"/>
        <w:rPr>
          <w:rFonts w:ascii="Palatino Linotype" w:eastAsia="Palatino Linotype" w:hAnsi="Palatino Linotype" w:cs="Palatino Linotype"/>
          <w:i/>
          <w:sz w:val="22"/>
          <w:szCs w:val="22"/>
        </w:rPr>
      </w:pPr>
      <w:bookmarkStart w:id="3" w:name="_heading=h.1fob9te" w:colFirst="0" w:colLast="0"/>
      <w:bookmarkEnd w:id="3"/>
      <w:r w:rsidRPr="00812B3B">
        <w:rPr>
          <w:rFonts w:ascii="Palatino Linotype" w:eastAsia="Palatino Linotype" w:hAnsi="Palatino Linotype" w:cs="Palatino Linotype"/>
          <w:i/>
          <w:sz w:val="22"/>
          <w:szCs w:val="22"/>
        </w:rPr>
        <w:t>VI. Obligaciones a cargo del servidor público con las que haya consentido, derivadas de la adquisición o del uso de habitaciones consideradas como de interés social;</w:t>
      </w:r>
    </w:p>
    <w:p w14:paraId="4D4AC8EF" w14:textId="77777777" w:rsidR="00D61F60" w:rsidRPr="00812B3B" w:rsidRDefault="001A57B8">
      <w:pPr>
        <w:ind w:left="851" w:right="851"/>
        <w:jc w:val="both"/>
        <w:rPr>
          <w:rFonts w:ascii="Palatino Linotype" w:eastAsia="Palatino Linotype" w:hAnsi="Palatino Linotype" w:cs="Palatino Linotype"/>
          <w:i/>
          <w:sz w:val="22"/>
          <w:szCs w:val="22"/>
        </w:rPr>
      </w:pPr>
      <w:r w:rsidRPr="00812B3B">
        <w:rPr>
          <w:rFonts w:ascii="Palatino Linotype" w:eastAsia="Palatino Linotype" w:hAnsi="Palatino Linotype" w:cs="Palatino Linotype"/>
          <w:i/>
          <w:sz w:val="22"/>
          <w:szCs w:val="22"/>
        </w:rPr>
        <w:t>VII. Faltas de puntualidad o de asistencia injustificadas;</w:t>
      </w:r>
    </w:p>
    <w:p w14:paraId="490B5A28" w14:textId="77777777" w:rsidR="00D61F60" w:rsidRPr="00812B3B" w:rsidRDefault="001A57B8">
      <w:pPr>
        <w:ind w:left="851" w:right="851"/>
        <w:jc w:val="both"/>
        <w:rPr>
          <w:rFonts w:ascii="Palatino Linotype" w:eastAsia="Palatino Linotype" w:hAnsi="Palatino Linotype" w:cs="Palatino Linotype"/>
          <w:i/>
          <w:sz w:val="22"/>
          <w:szCs w:val="22"/>
        </w:rPr>
      </w:pPr>
      <w:r w:rsidRPr="00812B3B">
        <w:rPr>
          <w:rFonts w:ascii="Palatino Linotype" w:eastAsia="Palatino Linotype" w:hAnsi="Palatino Linotype" w:cs="Palatino Linotype"/>
          <w:b/>
          <w:i/>
          <w:sz w:val="22"/>
          <w:szCs w:val="22"/>
        </w:rPr>
        <w:t>VIII. Pensiones alimenticias ordenadas por la autoridad judicial;</w:t>
      </w:r>
      <w:r w:rsidRPr="00812B3B">
        <w:rPr>
          <w:rFonts w:ascii="Palatino Linotype" w:eastAsia="Palatino Linotype" w:hAnsi="Palatino Linotype" w:cs="Palatino Linotype"/>
          <w:i/>
          <w:sz w:val="22"/>
          <w:szCs w:val="22"/>
        </w:rPr>
        <w:t xml:space="preserve"> o</w:t>
      </w:r>
    </w:p>
    <w:p w14:paraId="538E887F" w14:textId="77777777" w:rsidR="00D61F60" w:rsidRPr="00812B3B" w:rsidRDefault="001A57B8">
      <w:pPr>
        <w:ind w:left="851" w:right="851"/>
        <w:jc w:val="both"/>
        <w:rPr>
          <w:rFonts w:ascii="Palatino Linotype" w:eastAsia="Palatino Linotype" w:hAnsi="Palatino Linotype" w:cs="Palatino Linotype"/>
          <w:b/>
          <w:i/>
          <w:sz w:val="22"/>
          <w:szCs w:val="22"/>
        </w:rPr>
      </w:pPr>
      <w:r w:rsidRPr="00812B3B">
        <w:rPr>
          <w:rFonts w:ascii="Palatino Linotype" w:eastAsia="Palatino Linotype" w:hAnsi="Palatino Linotype" w:cs="Palatino Linotype"/>
          <w:b/>
          <w:i/>
          <w:sz w:val="22"/>
          <w:szCs w:val="22"/>
        </w:rPr>
        <w:t>IX. Cualquier otro convenido con instituciones de servicios y aceptado por el servidor público.</w:t>
      </w:r>
    </w:p>
    <w:p w14:paraId="1E17536B" w14:textId="77777777" w:rsidR="00D61F60" w:rsidRPr="00812B3B" w:rsidRDefault="001A57B8">
      <w:pPr>
        <w:spacing w:after="120"/>
        <w:ind w:left="851" w:right="851"/>
        <w:jc w:val="both"/>
        <w:rPr>
          <w:rFonts w:ascii="Palatino Linotype" w:eastAsia="Palatino Linotype" w:hAnsi="Palatino Linotype" w:cs="Palatino Linotype"/>
          <w:i/>
          <w:sz w:val="22"/>
          <w:szCs w:val="22"/>
        </w:rPr>
      </w:pPr>
      <w:r w:rsidRPr="00812B3B">
        <w:rPr>
          <w:rFonts w:ascii="Palatino Linotype" w:eastAsia="Palatino Linotype" w:hAnsi="Palatino Linotype" w:cs="Palatino Linotype"/>
          <w:i/>
          <w:sz w:val="22"/>
          <w:szCs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(Sic)</w:t>
      </w:r>
    </w:p>
    <w:p w14:paraId="7FE7FD32" w14:textId="77777777" w:rsidR="00D61F60" w:rsidRPr="00812B3B" w:rsidRDefault="001A57B8">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812B3B">
        <w:rPr>
          <w:rFonts w:ascii="Palatino Linotype" w:eastAsia="Palatino Linotype" w:hAnsi="Palatino Linotype" w:cs="Palatino Linotype"/>
          <w:color w:val="000000"/>
        </w:rPr>
        <w:lastRenderedPageBreak/>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14:paraId="01E95264" w14:textId="77777777" w:rsidR="00D61F60" w:rsidRPr="00812B3B" w:rsidRDefault="001A57B8">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812B3B">
        <w:rPr>
          <w:rFonts w:ascii="Palatino Linotype" w:eastAsia="Palatino Linotype" w:hAnsi="Palatino Linotype" w:cs="Palatino Linotype"/>
          <w:color w:val="000000"/>
        </w:rPr>
        <w:t>En conclusión, los préstamos o descuentos de carácter personal, en virtud de no tener relación con la prestación del servicio y al no involucrar instituciones públicas, se consideran datos confidenciales.</w:t>
      </w:r>
    </w:p>
    <w:p w14:paraId="6F0A771B" w14:textId="77777777" w:rsidR="00D61F60" w:rsidRPr="00812B3B" w:rsidRDefault="001A57B8">
      <w:pPr>
        <w:spacing w:before="240" w:after="240" w:line="360" w:lineRule="auto"/>
        <w:jc w:val="both"/>
        <w:rPr>
          <w:rFonts w:ascii="Palatino Linotype" w:eastAsia="Palatino Linotype" w:hAnsi="Palatino Linotype" w:cs="Palatino Linotype"/>
        </w:rPr>
      </w:pPr>
      <w:r w:rsidRPr="00812B3B">
        <w:rPr>
          <w:rFonts w:ascii="Palatino Linotype" w:eastAsia="Palatino Linotype" w:hAnsi="Palatino Linotype" w:cs="Palatino Linotype"/>
          <w:b/>
        </w:rPr>
        <w:t>De la información fiscal</w:t>
      </w:r>
      <w:r w:rsidRPr="00812B3B">
        <w:rPr>
          <w:rFonts w:ascii="Palatino Linotype" w:eastAsia="Palatino Linotype" w:hAnsi="Palatino Linotype" w:cs="Palatino Linotype"/>
        </w:rPr>
        <w:t xml:space="preserve">: </w:t>
      </w:r>
    </w:p>
    <w:p w14:paraId="7F882A2A" w14:textId="77777777" w:rsidR="00D61F60" w:rsidRPr="00812B3B" w:rsidRDefault="001A57B8">
      <w:pPr>
        <w:spacing w:before="240" w:after="240" w:line="360" w:lineRule="auto"/>
        <w:jc w:val="both"/>
        <w:rPr>
          <w:rFonts w:ascii="Palatino Linotype" w:eastAsia="Palatino Linotype" w:hAnsi="Palatino Linotype" w:cs="Palatino Linotype"/>
        </w:rPr>
      </w:pPr>
      <w:r w:rsidRPr="00812B3B">
        <w:rPr>
          <w:rFonts w:ascii="Palatino Linotype" w:eastAsia="Palatino Linotype" w:hAnsi="Palatino Linotype" w:cs="Palatino Linotype"/>
        </w:rPr>
        <w:t xml:space="preserve">La </w:t>
      </w:r>
      <w:r w:rsidRPr="00812B3B">
        <w:rPr>
          <w:rFonts w:ascii="Palatino Linotype" w:eastAsia="Palatino Linotype" w:hAnsi="Palatino Linotype" w:cs="Palatino Linotype"/>
          <w:b/>
        </w:rPr>
        <w:t>Cadena Original</w:t>
      </w:r>
      <w:r w:rsidRPr="00812B3B">
        <w:rPr>
          <w:rFonts w:ascii="Palatino Linotype" w:eastAsia="Palatino Linotype" w:hAnsi="Palatino Linotype" w:cs="Palatino Linotype"/>
        </w:rPr>
        <w:t xml:space="preserve"> es la secuencia de datos formada con la información contenida dentro de los comprobantes fiscales, entre los que podría encontrarse de manera enunciativa, más no limitativa, el RFC del receptor, es decir del servidor público. En dicho supuesto, la cadena original constituiría información que únicamente atañe al contribuyente, siendo tarea del </w:t>
      </w:r>
      <w:r w:rsidRPr="00812B3B">
        <w:rPr>
          <w:rFonts w:ascii="Palatino Linotype" w:eastAsia="Palatino Linotype" w:hAnsi="Palatino Linotype" w:cs="Palatino Linotype"/>
          <w:b/>
        </w:rPr>
        <w:t>Sujeto Obligado</w:t>
      </w:r>
      <w:r w:rsidRPr="00812B3B">
        <w:rPr>
          <w:rFonts w:ascii="Palatino Linotype" w:eastAsia="Palatino Linotype" w:hAnsi="Palatino Linotype" w:cs="Palatino Linotype"/>
        </w:rPr>
        <w:t xml:space="preserve"> analizar dicha circunstancia con la finalidad de proteger, de ser el caso, la información a través de su clasificación por actualizarse el supuesto de confidencialidad.</w:t>
      </w:r>
    </w:p>
    <w:p w14:paraId="25C6787B" w14:textId="77777777" w:rsidR="00D61F60" w:rsidRPr="00812B3B" w:rsidRDefault="001A57B8">
      <w:pPr>
        <w:spacing w:before="240" w:after="240" w:line="360" w:lineRule="auto"/>
        <w:jc w:val="both"/>
        <w:rPr>
          <w:rFonts w:ascii="Palatino Linotype" w:eastAsia="Palatino Linotype" w:hAnsi="Palatino Linotype" w:cs="Palatino Linotype"/>
        </w:rPr>
      </w:pPr>
      <w:r w:rsidRPr="00812B3B">
        <w:rPr>
          <w:rFonts w:ascii="Palatino Linotype" w:eastAsia="Palatino Linotype" w:hAnsi="Palatino Linotype" w:cs="Palatino Linotype"/>
        </w:rPr>
        <w:t xml:space="preserve">Los </w:t>
      </w:r>
      <w:r w:rsidRPr="00812B3B">
        <w:rPr>
          <w:rFonts w:ascii="Palatino Linotype" w:eastAsia="Palatino Linotype" w:hAnsi="Palatino Linotype" w:cs="Palatino Linotype"/>
          <w:b/>
        </w:rPr>
        <w:t>códigos bidimensionales</w:t>
      </w:r>
      <w:r w:rsidRPr="00812B3B">
        <w:rPr>
          <w:rFonts w:ascii="Palatino Linotype" w:eastAsia="Palatino Linotype" w:hAnsi="Palatino Linotype" w:cs="Palatino Linotype"/>
        </w:rPr>
        <w:t xml:space="preserve"> o </w:t>
      </w:r>
      <w:r w:rsidRPr="00812B3B">
        <w:rPr>
          <w:rFonts w:ascii="Palatino Linotype" w:eastAsia="Palatino Linotype" w:hAnsi="Palatino Linotype" w:cs="Palatino Linotype"/>
          <w:b/>
        </w:rPr>
        <w:t xml:space="preserve">códigos QR, </w:t>
      </w:r>
      <w:r w:rsidRPr="00812B3B">
        <w:rPr>
          <w:rFonts w:ascii="Palatino Linotype" w:eastAsia="Palatino Linotype" w:hAnsi="Palatino Linotype" w:cs="Palatino Linotype"/>
        </w:rPr>
        <w:t xml:space="preserve">al corresponder a barras en dos dimensiones que, al igual que los códigos de barras o códigos unidimensionales, son utilizados para almacenar diversos tipos de datos de manera codificada, los cuales a través de lectores que pueden ser obtenidos por cualquier persona, pueden contener datos personales, no susceptibles de conocimiento público, debiendo el </w:t>
      </w:r>
      <w:r w:rsidRPr="00812B3B">
        <w:rPr>
          <w:rFonts w:ascii="Palatino Linotype" w:eastAsia="Palatino Linotype" w:hAnsi="Palatino Linotype" w:cs="Palatino Linotype"/>
          <w:b/>
        </w:rPr>
        <w:lastRenderedPageBreak/>
        <w:t xml:space="preserve">Sujeto Obligado </w:t>
      </w:r>
      <w:r w:rsidRPr="00812B3B">
        <w:rPr>
          <w:rFonts w:ascii="Palatino Linotype" w:eastAsia="Palatino Linotype" w:hAnsi="Palatino Linotype" w:cs="Palatino Linotype"/>
        </w:rPr>
        <w:t>analizar dicha circunstancia con la finalidad de determinar si se actualiza algún supuesto de confidencialidad.</w:t>
      </w:r>
    </w:p>
    <w:p w14:paraId="4A08DDD3" w14:textId="77777777" w:rsidR="00D61F60" w:rsidRPr="00812B3B" w:rsidRDefault="001A57B8">
      <w:pPr>
        <w:spacing w:before="240" w:after="240" w:line="360" w:lineRule="auto"/>
        <w:jc w:val="both"/>
        <w:rPr>
          <w:rFonts w:ascii="Palatino Linotype" w:eastAsia="Palatino Linotype" w:hAnsi="Palatino Linotype" w:cs="Palatino Linotype"/>
        </w:rPr>
      </w:pPr>
      <w:r w:rsidRPr="00812B3B">
        <w:rPr>
          <w:rFonts w:ascii="Palatino Linotype" w:eastAsia="Palatino Linotype" w:hAnsi="Palatino Linotype" w:cs="Palatino Linotype"/>
        </w:rPr>
        <w:t xml:space="preserve">En tal sentido, si derivado del análisis efectuado por </w:t>
      </w:r>
      <w:r w:rsidRPr="00812B3B">
        <w:rPr>
          <w:rFonts w:ascii="Palatino Linotype" w:eastAsia="Palatino Linotype" w:hAnsi="Palatino Linotype" w:cs="Palatino Linotype"/>
          <w:b/>
        </w:rPr>
        <w:t xml:space="preserve">Sujeto Obligado </w:t>
      </w:r>
      <w:r w:rsidRPr="00812B3B">
        <w:rPr>
          <w:rFonts w:ascii="Palatino Linotype" w:eastAsia="Palatino Linotype" w:hAnsi="Palatino Linotype" w:cs="Palatino Linotype"/>
        </w:rPr>
        <w:t>en el presente caso, se desprende que, de la información fiscal contenida en los comprobantes fiscales digitales por internet, tales como cadenas, sellos digitales y/o códigos bidimensionales, se pueden obtener datos personales como el Registro Federal de Contribuyentes, la Clave Única del Registro de Población, entre otros no susceptibles de conocimiento público que, de difundirse, pudieran hacer identificable a una persona, deberá clasificarla como confidencial, de manera fundada y motivada en términos del artículo 143, fracción I de la Ley de Transparencia y Acceso a la Información Pública del Estado de México y Municipios.</w:t>
      </w:r>
    </w:p>
    <w:p w14:paraId="5132CB02" w14:textId="77777777" w:rsidR="00D61F60" w:rsidRPr="00812B3B" w:rsidRDefault="001A57B8">
      <w:pPr>
        <w:spacing w:line="360" w:lineRule="auto"/>
        <w:ind w:right="51"/>
        <w:jc w:val="both"/>
        <w:rPr>
          <w:rFonts w:ascii="Palatino Linotype" w:eastAsia="Palatino Linotype" w:hAnsi="Palatino Linotype" w:cs="Palatino Linotype"/>
        </w:rPr>
      </w:pPr>
      <w:r w:rsidRPr="00812B3B">
        <w:rPr>
          <w:rFonts w:ascii="Palatino Linotype" w:eastAsia="Palatino Linotype" w:hAnsi="Palatino Linotype" w:cs="Palatino Linotype"/>
        </w:rPr>
        <w:t xml:space="preserve">En ese contexto, la clasificación de la información no opera con la simple supresión de datos que se haga en los documentos de que se trate o con la simple decisión que tome el Servidor Público Habilitado o el </w:t>
      </w:r>
      <w:proofErr w:type="gramStart"/>
      <w:r w:rsidRPr="00812B3B">
        <w:rPr>
          <w:rFonts w:ascii="Palatino Linotype" w:eastAsia="Palatino Linotype" w:hAnsi="Palatino Linotype" w:cs="Palatino Linotype"/>
        </w:rPr>
        <w:t>Responsable</w:t>
      </w:r>
      <w:proofErr w:type="gramEnd"/>
      <w:r w:rsidRPr="00812B3B">
        <w:rPr>
          <w:rFonts w:ascii="Palatino Linotype" w:eastAsia="Palatino Linotype" w:hAnsi="Palatino Linotype" w:cs="Palatino Linotype"/>
        </w:rPr>
        <w:t xml:space="preserve"> de la Unidad de Transparencia del Sujeto Obligado, sino que ello deberá realizarse en términos de lo que disponen los artículos 49 fracción VIII, 53, fracción X y 59, fracción V, de la Ley en consulta, cuyo sentido literal es el siguiente:</w:t>
      </w:r>
    </w:p>
    <w:p w14:paraId="24A2E006" w14:textId="77777777" w:rsidR="00D61F60" w:rsidRPr="00812B3B" w:rsidRDefault="00D61F60">
      <w:pPr>
        <w:spacing w:line="360" w:lineRule="auto"/>
        <w:ind w:right="51"/>
        <w:jc w:val="both"/>
        <w:rPr>
          <w:rFonts w:ascii="Palatino Linotype" w:eastAsia="Palatino Linotype" w:hAnsi="Palatino Linotype" w:cs="Palatino Linotype"/>
        </w:rPr>
      </w:pPr>
    </w:p>
    <w:p w14:paraId="177906EC" w14:textId="77777777" w:rsidR="00D61F60" w:rsidRPr="00812B3B" w:rsidRDefault="001A57B8">
      <w:pPr>
        <w:ind w:left="992" w:right="1043"/>
        <w:jc w:val="both"/>
        <w:rPr>
          <w:rFonts w:ascii="Palatino Linotype" w:eastAsia="Palatino Linotype" w:hAnsi="Palatino Linotype" w:cs="Palatino Linotype"/>
          <w:i/>
          <w:sz w:val="22"/>
          <w:szCs w:val="22"/>
        </w:rPr>
      </w:pPr>
      <w:r w:rsidRPr="00812B3B">
        <w:rPr>
          <w:rFonts w:ascii="Palatino Linotype" w:eastAsia="Palatino Linotype" w:hAnsi="Palatino Linotype" w:cs="Palatino Linotype"/>
          <w:b/>
          <w:i/>
          <w:sz w:val="22"/>
          <w:szCs w:val="22"/>
        </w:rPr>
        <w:t>“Artículo 49.</w:t>
      </w:r>
      <w:r w:rsidRPr="00812B3B">
        <w:rPr>
          <w:rFonts w:ascii="Palatino Linotype" w:eastAsia="Palatino Linotype" w:hAnsi="Palatino Linotype" w:cs="Palatino Linotype"/>
          <w:i/>
          <w:sz w:val="22"/>
          <w:szCs w:val="22"/>
        </w:rPr>
        <w:t xml:space="preserve"> </w:t>
      </w:r>
      <w:r w:rsidRPr="00812B3B">
        <w:rPr>
          <w:rFonts w:ascii="Palatino Linotype" w:eastAsia="Palatino Linotype" w:hAnsi="Palatino Linotype" w:cs="Palatino Linotype"/>
          <w:b/>
          <w:i/>
          <w:sz w:val="22"/>
          <w:szCs w:val="22"/>
        </w:rPr>
        <w:t>Los Comités de Transparencia</w:t>
      </w:r>
      <w:r w:rsidRPr="00812B3B">
        <w:rPr>
          <w:rFonts w:ascii="Palatino Linotype" w:eastAsia="Palatino Linotype" w:hAnsi="Palatino Linotype" w:cs="Palatino Linotype"/>
          <w:i/>
          <w:sz w:val="22"/>
          <w:szCs w:val="22"/>
        </w:rPr>
        <w:t xml:space="preserve"> tendrán las siguientes atribuciones:</w:t>
      </w:r>
    </w:p>
    <w:p w14:paraId="190B3CD1" w14:textId="77777777" w:rsidR="00D61F60" w:rsidRPr="00812B3B" w:rsidRDefault="001A57B8">
      <w:pPr>
        <w:ind w:left="992" w:right="1043"/>
        <w:jc w:val="both"/>
        <w:rPr>
          <w:rFonts w:ascii="Palatino Linotype" w:eastAsia="Palatino Linotype" w:hAnsi="Palatino Linotype" w:cs="Palatino Linotype"/>
          <w:i/>
          <w:sz w:val="22"/>
          <w:szCs w:val="22"/>
        </w:rPr>
      </w:pPr>
      <w:r w:rsidRPr="00812B3B">
        <w:rPr>
          <w:rFonts w:ascii="Palatino Linotype" w:eastAsia="Palatino Linotype" w:hAnsi="Palatino Linotype" w:cs="Palatino Linotype"/>
          <w:b/>
          <w:i/>
          <w:sz w:val="22"/>
          <w:szCs w:val="22"/>
        </w:rPr>
        <w:t>VIII. Aprobar, modificar o revocar la clasificación de la información</w:t>
      </w:r>
      <w:r w:rsidRPr="00812B3B">
        <w:rPr>
          <w:rFonts w:ascii="Palatino Linotype" w:eastAsia="Palatino Linotype" w:hAnsi="Palatino Linotype" w:cs="Palatino Linotype"/>
          <w:i/>
          <w:sz w:val="22"/>
          <w:szCs w:val="22"/>
        </w:rPr>
        <w:t>…”</w:t>
      </w:r>
    </w:p>
    <w:p w14:paraId="5F28D06D" w14:textId="77777777" w:rsidR="00D61F60" w:rsidRPr="00812B3B" w:rsidRDefault="001A57B8">
      <w:pPr>
        <w:ind w:left="992" w:right="1043"/>
        <w:jc w:val="both"/>
        <w:rPr>
          <w:rFonts w:ascii="Palatino Linotype" w:eastAsia="Palatino Linotype" w:hAnsi="Palatino Linotype" w:cs="Palatino Linotype"/>
          <w:i/>
          <w:sz w:val="22"/>
          <w:szCs w:val="22"/>
        </w:rPr>
      </w:pPr>
      <w:r w:rsidRPr="00812B3B">
        <w:rPr>
          <w:rFonts w:ascii="Palatino Linotype" w:eastAsia="Palatino Linotype" w:hAnsi="Palatino Linotype" w:cs="Palatino Linotype"/>
          <w:i/>
          <w:sz w:val="22"/>
          <w:szCs w:val="22"/>
        </w:rPr>
        <w:t>“</w:t>
      </w:r>
      <w:r w:rsidRPr="00812B3B">
        <w:rPr>
          <w:rFonts w:ascii="Palatino Linotype" w:eastAsia="Palatino Linotype" w:hAnsi="Palatino Linotype" w:cs="Palatino Linotype"/>
          <w:b/>
          <w:i/>
          <w:sz w:val="22"/>
          <w:szCs w:val="22"/>
        </w:rPr>
        <w:t>Artículo 53.</w:t>
      </w:r>
      <w:r w:rsidRPr="00812B3B">
        <w:rPr>
          <w:rFonts w:ascii="Palatino Linotype" w:eastAsia="Palatino Linotype" w:hAnsi="Palatino Linotype" w:cs="Palatino Linotype"/>
          <w:i/>
          <w:sz w:val="22"/>
          <w:szCs w:val="22"/>
        </w:rPr>
        <w:t xml:space="preserve"> Las </w:t>
      </w:r>
      <w:r w:rsidRPr="00812B3B">
        <w:rPr>
          <w:rFonts w:ascii="Palatino Linotype" w:eastAsia="Palatino Linotype" w:hAnsi="Palatino Linotype" w:cs="Palatino Linotype"/>
          <w:b/>
          <w:i/>
          <w:sz w:val="22"/>
          <w:szCs w:val="22"/>
        </w:rPr>
        <w:t>Unidades de Transparencia</w:t>
      </w:r>
      <w:r w:rsidRPr="00812B3B">
        <w:rPr>
          <w:rFonts w:ascii="Palatino Linotype" w:eastAsia="Palatino Linotype" w:hAnsi="Palatino Linotype" w:cs="Palatino Linotype"/>
          <w:i/>
          <w:sz w:val="22"/>
          <w:szCs w:val="22"/>
        </w:rPr>
        <w:t xml:space="preserve"> tendrán las siguientes </w:t>
      </w:r>
      <w:r w:rsidRPr="00812B3B">
        <w:rPr>
          <w:rFonts w:ascii="Palatino Linotype" w:eastAsia="Palatino Linotype" w:hAnsi="Palatino Linotype" w:cs="Palatino Linotype"/>
          <w:b/>
          <w:i/>
          <w:sz w:val="22"/>
          <w:szCs w:val="22"/>
        </w:rPr>
        <w:t>funciones</w:t>
      </w:r>
      <w:r w:rsidRPr="00812B3B">
        <w:rPr>
          <w:rFonts w:ascii="Palatino Linotype" w:eastAsia="Palatino Linotype" w:hAnsi="Palatino Linotype" w:cs="Palatino Linotype"/>
          <w:i/>
          <w:sz w:val="22"/>
          <w:szCs w:val="22"/>
        </w:rPr>
        <w:t>:</w:t>
      </w:r>
    </w:p>
    <w:p w14:paraId="3BD0CFC6" w14:textId="77777777" w:rsidR="00D61F60" w:rsidRPr="00812B3B" w:rsidRDefault="001A57B8">
      <w:pPr>
        <w:ind w:left="992" w:right="1043"/>
        <w:jc w:val="both"/>
        <w:rPr>
          <w:rFonts w:ascii="Palatino Linotype" w:eastAsia="Palatino Linotype" w:hAnsi="Palatino Linotype" w:cs="Palatino Linotype"/>
          <w:i/>
          <w:sz w:val="22"/>
          <w:szCs w:val="22"/>
        </w:rPr>
      </w:pPr>
      <w:r w:rsidRPr="00812B3B">
        <w:rPr>
          <w:rFonts w:ascii="Palatino Linotype" w:eastAsia="Palatino Linotype" w:hAnsi="Palatino Linotype" w:cs="Palatino Linotype"/>
          <w:b/>
          <w:i/>
          <w:sz w:val="22"/>
          <w:szCs w:val="22"/>
        </w:rPr>
        <w:t>X. Presentar ante el Comité, el proyecto de clasificación de información</w:t>
      </w:r>
      <w:r w:rsidRPr="00812B3B">
        <w:rPr>
          <w:rFonts w:ascii="Palatino Linotype" w:eastAsia="Palatino Linotype" w:hAnsi="Palatino Linotype" w:cs="Palatino Linotype"/>
          <w:i/>
          <w:sz w:val="22"/>
          <w:szCs w:val="22"/>
        </w:rPr>
        <w:t xml:space="preserve">…” </w:t>
      </w:r>
    </w:p>
    <w:p w14:paraId="54BFA12A" w14:textId="77777777" w:rsidR="00D61F60" w:rsidRPr="00812B3B" w:rsidRDefault="001A57B8">
      <w:pPr>
        <w:ind w:left="992" w:right="1043"/>
        <w:jc w:val="both"/>
        <w:rPr>
          <w:rFonts w:ascii="Palatino Linotype" w:eastAsia="Palatino Linotype" w:hAnsi="Palatino Linotype" w:cs="Palatino Linotype"/>
          <w:i/>
          <w:sz w:val="22"/>
          <w:szCs w:val="22"/>
        </w:rPr>
      </w:pPr>
      <w:r w:rsidRPr="00812B3B">
        <w:rPr>
          <w:rFonts w:ascii="Palatino Linotype" w:eastAsia="Palatino Linotype" w:hAnsi="Palatino Linotype" w:cs="Palatino Linotype"/>
          <w:b/>
          <w:i/>
          <w:sz w:val="22"/>
          <w:szCs w:val="22"/>
        </w:rPr>
        <w:lastRenderedPageBreak/>
        <w:t>“Artículo 59.</w:t>
      </w:r>
      <w:r w:rsidRPr="00812B3B">
        <w:rPr>
          <w:rFonts w:ascii="Palatino Linotype" w:eastAsia="Palatino Linotype" w:hAnsi="Palatino Linotype" w:cs="Palatino Linotype"/>
          <w:i/>
          <w:sz w:val="22"/>
          <w:szCs w:val="22"/>
        </w:rPr>
        <w:t xml:space="preserve"> Los </w:t>
      </w:r>
      <w:r w:rsidRPr="00812B3B">
        <w:rPr>
          <w:rFonts w:ascii="Palatino Linotype" w:eastAsia="Palatino Linotype" w:hAnsi="Palatino Linotype" w:cs="Palatino Linotype"/>
          <w:b/>
          <w:i/>
          <w:sz w:val="22"/>
          <w:szCs w:val="22"/>
        </w:rPr>
        <w:t>servidores públicos habilitados</w:t>
      </w:r>
      <w:r w:rsidRPr="00812B3B">
        <w:rPr>
          <w:rFonts w:ascii="Palatino Linotype" w:eastAsia="Palatino Linotype" w:hAnsi="Palatino Linotype" w:cs="Palatino Linotype"/>
          <w:i/>
          <w:sz w:val="22"/>
          <w:szCs w:val="22"/>
        </w:rPr>
        <w:t xml:space="preserve"> tendrán las </w:t>
      </w:r>
      <w:r w:rsidRPr="00812B3B">
        <w:rPr>
          <w:rFonts w:ascii="Palatino Linotype" w:eastAsia="Palatino Linotype" w:hAnsi="Palatino Linotype" w:cs="Palatino Linotype"/>
          <w:b/>
          <w:i/>
          <w:sz w:val="22"/>
          <w:szCs w:val="22"/>
        </w:rPr>
        <w:t>funciones</w:t>
      </w:r>
      <w:r w:rsidRPr="00812B3B">
        <w:rPr>
          <w:rFonts w:ascii="Palatino Linotype" w:eastAsia="Palatino Linotype" w:hAnsi="Palatino Linotype" w:cs="Palatino Linotype"/>
          <w:i/>
          <w:sz w:val="22"/>
          <w:szCs w:val="22"/>
        </w:rPr>
        <w:t xml:space="preserve"> siguientes:</w:t>
      </w:r>
    </w:p>
    <w:p w14:paraId="5696B7FA" w14:textId="77777777" w:rsidR="00D61F60" w:rsidRPr="00812B3B" w:rsidRDefault="001A57B8">
      <w:pPr>
        <w:ind w:left="992" w:right="1043"/>
        <w:jc w:val="both"/>
        <w:rPr>
          <w:rFonts w:ascii="Palatino Linotype" w:eastAsia="Palatino Linotype" w:hAnsi="Palatino Linotype" w:cs="Palatino Linotype"/>
          <w:i/>
          <w:sz w:val="22"/>
          <w:szCs w:val="22"/>
        </w:rPr>
      </w:pPr>
      <w:r w:rsidRPr="00812B3B">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812B3B">
        <w:rPr>
          <w:rFonts w:ascii="Palatino Linotype" w:eastAsia="Palatino Linotype" w:hAnsi="Palatino Linotype" w:cs="Palatino Linotype"/>
          <w:i/>
          <w:sz w:val="22"/>
          <w:szCs w:val="22"/>
        </w:rPr>
        <w:t>, la cual tendrá los fundamentos y argumentos en que se basa dicha propuesta</w:t>
      </w:r>
      <w:proofErr w:type="gramStart"/>
      <w:r w:rsidRPr="00812B3B">
        <w:rPr>
          <w:rFonts w:ascii="Palatino Linotype" w:eastAsia="Palatino Linotype" w:hAnsi="Palatino Linotype" w:cs="Palatino Linotype"/>
          <w:i/>
          <w:sz w:val="22"/>
          <w:szCs w:val="22"/>
        </w:rPr>
        <w:t>…”(</w:t>
      </w:r>
      <w:proofErr w:type="gramEnd"/>
      <w:r w:rsidRPr="00812B3B">
        <w:rPr>
          <w:rFonts w:ascii="Palatino Linotype" w:eastAsia="Palatino Linotype" w:hAnsi="Palatino Linotype" w:cs="Palatino Linotype"/>
          <w:i/>
          <w:sz w:val="22"/>
          <w:szCs w:val="22"/>
        </w:rPr>
        <w:t>Sic)</w:t>
      </w:r>
    </w:p>
    <w:p w14:paraId="6F1CC4FD" w14:textId="77777777" w:rsidR="00D61F60" w:rsidRPr="00812B3B" w:rsidRDefault="00D61F60">
      <w:pPr>
        <w:ind w:left="992" w:right="1043"/>
        <w:jc w:val="both"/>
        <w:rPr>
          <w:rFonts w:ascii="Palatino Linotype" w:eastAsia="Palatino Linotype" w:hAnsi="Palatino Linotype" w:cs="Palatino Linotype"/>
          <w:i/>
          <w:sz w:val="22"/>
          <w:szCs w:val="22"/>
        </w:rPr>
      </w:pPr>
    </w:p>
    <w:p w14:paraId="3DBE0F94" w14:textId="77777777" w:rsidR="00D61F60" w:rsidRPr="00812B3B" w:rsidRDefault="001A57B8">
      <w:pPr>
        <w:spacing w:line="360" w:lineRule="auto"/>
        <w:jc w:val="both"/>
        <w:rPr>
          <w:rFonts w:ascii="Palatino Linotype" w:eastAsia="Palatino Linotype" w:hAnsi="Palatino Linotype" w:cs="Palatino Linotype"/>
        </w:rPr>
      </w:pPr>
      <w:r w:rsidRPr="00812B3B">
        <w:rPr>
          <w:rFonts w:ascii="Palatino Linotype" w:eastAsia="Palatino Linotype" w:hAnsi="Palatino Linotype" w:cs="Palatino Linotype"/>
        </w:rPr>
        <w:t xml:space="preserve">Denotándose de dichos elementos normativos que el determinar la clasificación de la información es un trabajo en conjunto tanto de los Servidores Públicos Habilitados, de las Unidades de Transparencia y del Comité de Transparencia del </w:t>
      </w:r>
      <w:r w:rsidRPr="00812B3B">
        <w:rPr>
          <w:rFonts w:ascii="Palatino Linotype" w:eastAsia="Palatino Linotype" w:hAnsi="Palatino Linotype" w:cs="Palatino Linotype"/>
          <w:b/>
        </w:rPr>
        <w:t>SUJETO OBLIGADO</w:t>
      </w:r>
      <w:r w:rsidRPr="00812B3B">
        <w:rPr>
          <w:rFonts w:ascii="Palatino Linotype" w:eastAsia="Palatino Linotype" w:hAnsi="Palatino Linotype" w:cs="Palatino Linotype"/>
        </w:rPr>
        <w:t>,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3F68695F" w14:textId="77777777" w:rsidR="00D61F60" w:rsidRPr="00812B3B" w:rsidRDefault="00D61F60">
      <w:pPr>
        <w:spacing w:line="360" w:lineRule="auto"/>
        <w:jc w:val="both"/>
        <w:rPr>
          <w:rFonts w:ascii="Palatino Linotype" w:eastAsia="Palatino Linotype" w:hAnsi="Palatino Linotype" w:cs="Palatino Linotype"/>
        </w:rPr>
      </w:pPr>
    </w:p>
    <w:p w14:paraId="239F3BBA" w14:textId="77777777" w:rsidR="00D61F60" w:rsidRPr="00812B3B" w:rsidRDefault="001A57B8">
      <w:pPr>
        <w:spacing w:line="360" w:lineRule="auto"/>
        <w:jc w:val="both"/>
        <w:rPr>
          <w:rFonts w:ascii="Palatino Linotype" w:eastAsia="Palatino Linotype" w:hAnsi="Palatino Linotype" w:cs="Palatino Linotype"/>
        </w:rPr>
      </w:pPr>
      <w:r w:rsidRPr="00812B3B">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2EC31CB9" w14:textId="77777777" w:rsidR="00D61F60" w:rsidRPr="00812B3B" w:rsidRDefault="00D61F60">
      <w:pPr>
        <w:spacing w:line="360" w:lineRule="auto"/>
        <w:jc w:val="both"/>
        <w:rPr>
          <w:rFonts w:ascii="Palatino Linotype" w:eastAsia="Palatino Linotype" w:hAnsi="Palatino Linotype" w:cs="Palatino Linotype"/>
        </w:rPr>
      </w:pPr>
    </w:p>
    <w:p w14:paraId="0E31A9FF" w14:textId="77777777" w:rsidR="00D61F60" w:rsidRPr="00812B3B" w:rsidRDefault="001A57B8">
      <w:pPr>
        <w:spacing w:after="240"/>
        <w:ind w:left="993" w:right="1041"/>
        <w:jc w:val="both"/>
        <w:rPr>
          <w:rFonts w:ascii="Palatino Linotype" w:eastAsia="Palatino Linotype" w:hAnsi="Palatino Linotype" w:cs="Palatino Linotype"/>
          <w:i/>
          <w:sz w:val="22"/>
          <w:szCs w:val="22"/>
        </w:rPr>
      </w:pPr>
      <w:r w:rsidRPr="00812B3B">
        <w:rPr>
          <w:rFonts w:ascii="Palatino Linotype" w:eastAsia="Palatino Linotype" w:hAnsi="Palatino Linotype" w:cs="Palatino Linotype"/>
          <w:i/>
          <w:sz w:val="22"/>
          <w:szCs w:val="22"/>
        </w:rPr>
        <w:t>“</w:t>
      </w:r>
      <w:r w:rsidRPr="00812B3B">
        <w:rPr>
          <w:rFonts w:ascii="Palatino Linotype" w:eastAsia="Palatino Linotype" w:hAnsi="Palatino Linotype" w:cs="Palatino Linotype"/>
          <w:b/>
          <w:i/>
          <w:sz w:val="22"/>
          <w:szCs w:val="22"/>
        </w:rPr>
        <w:t>Artículo 149.</w:t>
      </w:r>
      <w:r w:rsidRPr="00812B3B">
        <w:rPr>
          <w:rFonts w:ascii="Palatino Linotype" w:eastAsia="Palatino Linotype" w:hAnsi="Palatino Linotype" w:cs="Palatino Linotype"/>
          <w:i/>
          <w:sz w:val="22"/>
          <w:szCs w:val="22"/>
        </w:rPr>
        <w:t xml:space="preserve"> El </w:t>
      </w:r>
      <w:r w:rsidRPr="00812B3B">
        <w:rPr>
          <w:rFonts w:ascii="Palatino Linotype" w:eastAsia="Palatino Linotype" w:hAnsi="Palatino Linotype" w:cs="Palatino Linotype"/>
          <w:b/>
          <w:i/>
          <w:sz w:val="22"/>
          <w:szCs w:val="22"/>
        </w:rPr>
        <w:t>acuerdo que clasifique la información como confidencial</w:t>
      </w:r>
      <w:r w:rsidRPr="00812B3B">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 (Sic)</w:t>
      </w:r>
    </w:p>
    <w:p w14:paraId="22534560" w14:textId="77777777" w:rsidR="00D61F60" w:rsidRPr="00812B3B" w:rsidRDefault="00D61F60">
      <w:pPr>
        <w:spacing w:before="240" w:line="360" w:lineRule="auto"/>
        <w:ind w:right="51"/>
        <w:jc w:val="both"/>
        <w:rPr>
          <w:rFonts w:ascii="Palatino Linotype" w:eastAsia="Palatino Linotype" w:hAnsi="Palatino Linotype" w:cs="Palatino Linotype"/>
        </w:rPr>
      </w:pPr>
    </w:p>
    <w:p w14:paraId="6F992E04" w14:textId="77777777" w:rsidR="00D61F60" w:rsidRPr="00812B3B" w:rsidRDefault="001A57B8">
      <w:pPr>
        <w:spacing w:line="360" w:lineRule="auto"/>
        <w:ind w:right="51"/>
        <w:jc w:val="both"/>
        <w:rPr>
          <w:rFonts w:ascii="Palatino Linotype" w:eastAsia="Palatino Linotype" w:hAnsi="Palatino Linotype" w:cs="Palatino Linotype"/>
        </w:rPr>
      </w:pPr>
      <w:r w:rsidRPr="00812B3B">
        <w:rPr>
          <w:rFonts w:ascii="Palatino Linotype" w:eastAsia="Palatino Linotype" w:hAnsi="Palatino Linotype" w:cs="Palatino Linotype"/>
        </w:rPr>
        <w:t xml:space="preserve">Es decir, el </w:t>
      </w:r>
      <w:r w:rsidRPr="00812B3B">
        <w:rPr>
          <w:rFonts w:ascii="Palatino Linotype" w:eastAsia="Palatino Linotype" w:hAnsi="Palatino Linotype" w:cs="Palatino Linotype"/>
          <w:b/>
        </w:rPr>
        <w:t>SUJETO OBLIGADO</w:t>
      </w:r>
      <w:r w:rsidRPr="00812B3B">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w:t>
      </w:r>
      <w:r w:rsidRPr="00812B3B">
        <w:rPr>
          <w:rFonts w:ascii="Palatino Linotype" w:eastAsia="Palatino Linotype" w:hAnsi="Palatino Linotype" w:cs="Palatino Linotype"/>
        </w:rPr>
        <w:lastRenderedPageBreak/>
        <w:t>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62874DDB" w14:textId="77777777" w:rsidR="00D61F60" w:rsidRPr="00812B3B" w:rsidRDefault="00D61F60">
      <w:pPr>
        <w:spacing w:line="360" w:lineRule="auto"/>
        <w:ind w:right="51"/>
        <w:jc w:val="both"/>
        <w:rPr>
          <w:rFonts w:ascii="Palatino Linotype" w:eastAsia="Palatino Linotype" w:hAnsi="Palatino Linotype" w:cs="Palatino Linotype"/>
        </w:rPr>
      </w:pPr>
    </w:p>
    <w:p w14:paraId="7BC2B4E1" w14:textId="77777777" w:rsidR="00D61F60" w:rsidRPr="00812B3B" w:rsidRDefault="001A57B8">
      <w:pPr>
        <w:spacing w:line="360" w:lineRule="auto"/>
        <w:jc w:val="both"/>
        <w:rPr>
          <w:rFonts w:ascii="Palatino Linotype" w:eastAsia="Palatino Linotype" w:hAnsi="Palatino Linotype" w:cs="Palatino Linotype"/>
        </w:rPr>
      </w:pPr>
      <w:r w:rsidRPr="00812B3B">
        <w:rPr>
          <w:rFonts w:ascii="Palatino Linotype" w:eastAsia="Palatino Linotype" w:hAnsi="Palatino Linotype" w:cs="Palatino Linotype"/>
        </w:rPr>
        <w:t xml:space="preserve">Al respecto, se destaca que la versión pública que elabore el </w:t>
      </w:r>
      <w:r w:rsidRPr="00812B3B">
        <w:rPr>
          <w:rFonts w:ascii="Palatino Linotype" w:eastAsia="Palatino Linotype" w:hAnsi="Palatino Linotype" w:cs="Palatino Linotype"/>
          <w:b/>
        </w:rPr>
        <w:t>SUJETO OBLIGADO</w:t>
      </w:r>
      <w:r w:rsidRPr="00812B3B">
        <w:rPr>
          <w:rFonts w:ascii="Palatino Linotype" w:eastAsia="Palatino Linotype" w:hAnsi="Palatino Linotype" w:cs="Palatino Linotype"/>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812B3B">
        <w:rPr>
          <w:rFonts w:ascii="Palatino Linotype" w:eastAsia="Palatino Linotype" w:hAnsi="Palatino Linotype" w:cs="Palatino Linotype"/>
          <w:b/>
        </w:rPr>
        <w:t>LINEAMIENTOS GENERALES EN MATERIA DE CLASIFICACIÓN Y DESCLASIFICACIÓN DE LA INFORMACIÓN, ASÍ COMO PARA LA ELABORACIÓN DE VERSIONES PÚBLICAS</w:t>
      </w:r>
      <w:r w:rsidRPr="00812B3B">
        <w:rPr>
          <w:rFonts w:ascii="Palatino Linotype" w:eastAsia="Palatino Linotype" w:hAnsi="Palatino Linotype" w:cs="Palatino Linotype"/>
        </w:rPr>
        <w:t>,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14:paraId="77A21246" w14:textId="77777777" w:rsidR="00D61F60" w:rsidRPr="00812B3B" w:rsidRDefault="00D61F60">
      <w:pPr>
        <w:ind w:left="709" w:right="709"/>
        <w:jc w:val="both"/>
        <w:rPr>
          <w:rFonts w:ascii="Palatino Linotype" w:eastAsia="Palatino Linotype" w:hAnsi="Palatino Linotype" w:cs="Palatino Linotype"/>
          <w:b/>
          <w:i/>
          <w:sz w:val="22"/>
          <w:szCs w:val="22"/>
        </w:rPr>
      </w:pPr>
    </w:p>
    <w:p w14:paraId="1FA3EEE8" w14:textId="77777777" w:rsidR="00D61F60" w:rsidRPr="00812B3B" w:rsidRDefault="001A57B8">
      <w:pPr>
        <w:pBdr>
          <w:top w:val="nil"/>
          <w:left w:val="nil"/>
          <w:bottom w:val="nil"/>
          <w:right w:val="nil"/>
          <w:between w:val="nil"/>
        </w:pBdr>
        <w:ind w:left="709" w:right="709"/>
        <w:jc w:val="both"/>
        <w:rPr>
          <w:color w:val="000000"/>
        </w:rPr>
      </w:pPr>
      <w:r w:rsidRPr="00812B3B">
        <w:rPr>
          <w:rFonts w:ascii="Palatino Linotype" w:eastAsia="Palatino Linotype" w:hAnsi="Palatino Linotype" w:cs="Palatino Linotype"/>
          <w:b/>
          <w:i/>
          <w:color w:val="000000"/>
          <w:sz w:val="22"/>
          <w:szCs w:val="22"/>
        </w:rPr>
        <w:t>“Lineamientos Generales en materia de Clasificación y Desclasificación de la Información, así como para la elaboración de Versiones Públicas</w:t>
      </w:r>
    </w:p>
    <w:p w14:paraId="6F110E46" w14:textId="77777777" w:rsidR="00D61F60" w:rsidRPr="00812B3B" w:rsidRDefault="001A57B8">
      <w:pPr>
        <w:pBdr>
          <w:top w:val="nil"/>
          <w:left w:val="nil"/>
          <w:bottom w:val="nil"/>
          <w:right w:val="nil"/>
          <w:between w:val="nil"/>
        </w:pBdr>
        <w:ind w:left="709" w:right="709"/>
        <w:jc w:val="both"/>
        <w:rPr>
          <w:color w:val="000000"/>
        </w:rPr>
      </w:pPr>
      <w:r w:rsidRPr="00812B3B">
        <w:rPr>
          <w:rFonts w:ascii="Palatino Linotype" w:eastAsia="Palatino Linotype" w:hAnsi="Palatino Linotype" w:cs="Palatino Linotype"/>
          <w:i/>
          <w:color w:val="000000"/>
          <w:sz w:val="22"/>
          <w:szCs w:val="22"/>
        </w:rPr>
        <w:t>“</w:t>
      </w:r>
      <w:proofErr w:type="gramStart"/>
      <w:r w:rsidRPr="00812B3B">
        <w:rPr>
          <w:rFonts w:ascii="Palatino Linotype" w:eastAsia="Palatino Linotype" w:hAnsi="Palatino Linotype" w:cs="Palatino Linotype"/>
          <w:b/>
          <w:i/>
          <w:color w:val="000000"/>
          <w:sz w:val="22"/>
          <w:szCs w:val="22"/>
        </w:rPr>
        <w:t>Segundo.-</w:t>
      </w:r>
      <w:proofErr w:type="gramEnd"/>
      <w:r w:rsidRPr="00812B3B">
        <w:rPr>
          <w:rFonts w:ascii="Palatino Linotype" w:eastAsia="Palatino Linotype" w:hAnsi="Palatino Linotype" w:cs="Palatino Linotype"/>
          <w:i/>
          <w:color w:val="000000"/>
          <w:sz w:val="22"/>
          <w:szCs w:val="22"/>
        </w:rPr>
        <w:t xml:space="preserve"> Para efectos de los presentes Lineamientos Generales, se entenderá por:</w:t>
      </w:r>
    </w:p>
    <w:p w14:paraId="7C5D8505" w14:textId="77777777" w:rsidR="00D61F60" w:rsidRPr="00812B3B" w:rsidRDefault="001A57B8">
      <w:pPr>
        <w:pBdr>
          <w:top w:val="nil"/>
          <w:left w:val="nil"/>
          <w:bottom w:val="nil"/>
          <w:right w:val="nil"/>
          <w:between w:val="nil"/>
        </w:pBdr>
        <w:ind w:left="709" w:right="709"/>
        <w:jc w:val="both"/>
        <w:rPr>
          <w:color w:val="000000"/>
        </w:rPr>
      </w:pPr>
      <w:r w:rsidRPr="00812B3B">
        <w:rPr>
          <w:rFonts w:ascii="Palatino Linotype" w:eastAsia="Palatino Linotype" w:hAnsi="Palatino Linotype" w:cs="Palatino Linotype"/>
          <w:b/>
          <w:i/>
          <w:color w:val="000000"/>
          <w:sz w:val="22"/>
          <w:szCs w:val="22"/>
        </w:rPr>
        <w:t>XVIII.</w:t>
      </w:r>
      <w:r w:rsidRPr="00812B3B">
        <w:rPr>
          <w:rFonts w:ascii="Palatino Linotype" w:eastAsia="Palatino Linotype" w:hAnsi="Palatino Linotype" w:cs="Palatino Linotype"/>
          <w:i/>
          <w:color w:val="000000"/>
          <w:sz w:val="22"/>
          <w:szCs w:val="22"/>
        </w:rPr>
        <w:t xml:space="preserve"> </w:t>
      </w:r>
      <w:r w:rsidRPr="00812B3B">
        <w:rPr>
          <w:rFonts w:ascii="Palatino Linotype" w:eastAsia="Palatino Linotype" w:hAnsi="Palatino Linotype" w:cs="Palatino Linotype"/>
          <w:b/>
          <w:i/>
          <w:color w:val="000000"/>
          <w:sz w:val="22"/>
          <w:szCs w:val="22"/>
        </w:rPr>
        <w:t>Versión pública:</w:t>
      </w:r>
      <w:r w:rsidRPr="00812B3B">
        <w:rPr>
          <w:rFonts w:ascii="Palatino Linotype" w:eastAsia="Palatino Linotype" w:hAnsi="Palatino Linotype" w:cs="Palatino Linotype"/>
          <w:i/>
          <w:color w:val="000000"/>
          <w:sz w:val="22"/>
          <w:szCs w:val="22"/>
        </w:rPr>
        <w:t xml:space="preserve"> El documento a partir del que se otorga acceso a la información, en el que se testan partes o secciones clasificadas, indicando el contenido de éstas de manera genérica, </w:t>
      </w:r>
      <w:r w:rsidRPr="00812B3B">
        <w:rPr>
          <w:rFonts w:ascii="Palatino Linotype" w:eastAsia="Palatino Linotype" w:hAnsi="Palatino Linotype" w:cs="Palatino Linotype"/>
          <w:b/>
          <w:i/>
          <w:color w:val="000000"/>
          <w:sz w:val="22"/>
          <w:szCs w:val="22"/>
          <w:u w:val="single"/>
        </w:rPr>
        <w:t>fundando y motivando la</w:t>
      </w:r>
      <w:r w:rsidRPr="00812B3B">
        <w:rPr>
          <w:rFonts w:ascii="Palatino Linotype" w:eastAsia="Palatino Linotype" w:hAnsi="Palatino Linotype" w:cs="Palatino Linotype"/>
          <w:i/>
          <w:color w:val="000000"/>
          <w:sz w:val="22"/>
          <w:szCs w:val="22"/>
        </w:rPr>
        <w:t xml:space="preserve"> reserva o </w:t>
      </w:r>
      <w:r w:rsidRPr="00812B3B">
        <w:rPr>
          <w:rFonts w:ascii="Palatino Linotype" w:eastAsia="Palatino Linotype" w:hAnsi="Palatino Linotype" w:cs="Palatino Linotype"/>
          <w:b/>
          <w:i/>
          <w:color w:val="000000"/>
          <w:sz w:val="22"/>
          <w:szCs w:val="22"/>
          <w:u w:val="single"/>
        </w:rPr>
        <w:t>confidencialidad</w:t>
      </w:r>
      <w:r w:rsidRPr="00812B3B">
        <w:rPr>
          <w:rFonts w:ascii="Palatino Linotype" w:eastAsia="Palatino Linotype" w:hAnsi="Palatino Linotype" w:cs="Palatino Linotype"/>
          <w:i/>
          <w:color w:val="000000"/>
          <w:sz w:val="22"/>
          <w:szCs w:val="22"/>
        </w:rPr>
        <w:t>, a través de la resolución que para tal efecto emita el Comité de Transparencia.</w:t>
      </w:r>
    </w:p>
    <w:p w14:paraId="2AC4F8BE" w14:textId="77777777" w:rsidR="00D61F60" w:rsidRPr="00812B3B" w:rsidRDefault="001A57B8">
      <w:pPr>
        <w:pBdr>
          <w:top w:val="nil"/>
          <w:left w:val="nil"/>
          <w:bottom w:val="nil"/>
          <w:right w:val="nil"/>
          <w:between w:val="nil"/>
        </w:pBdr>
        <w:ind w:left="709" w:right="709"/>
        <w:jc w:val="both"/>
        <w:rPr>
          <w:color w:val="000000"/>
        </w:rPr>
      </w:pPr>
      <w:r w:rsidRPr="00812B3B">
        <w:rPr>
          <w:rFonts w:ascii="Palatino Linotype" w:eastAsia="Palatino Linotype" w:hAnsi="Palatino Linotype" w:cs="Palatino Linotype"/>
          <w:b/>
          <w:i/>
          <w:color w:val="000000"/>
          <w:sz w:val="22"/>
          <w:szCs w:val="22"/>
        </w:rPr>
        <w:lastRenderedPageBreak/>
        <w:t>Cuarto.</w:t>
      </w:r>
      <w:r w:rsidRPr="00812B3B">
        <w:rPr>
          <w:rFonts w:ascii="Palatino Linotype" w:eastAsia="Palatino Linotype" w:hAnsi="Palatino Linotype" w:cs="Palatino Linotype"/>
          <w:i/>
          <w:color w:val="000000"/>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1876877" w14:textId="77777777" w:rsidR="00D61F60" w:rsidRPr="00812B3B" w:rsidRDefault="001A57B8">
      <w:pPr>
        <w:pBdr>
          <w:top w:val="nil"/>
          <w:left w:val="nil"/>
          <w:bottom w:val="nil"/>
          <w:right w:val="nil"/>
          <w:between w:val="nil"/>
        </w:pBdr>
        <w:ind w:left="709" w:right="709"/>
        <w:jc w:val="both"/>
        <w:rPr>
          <w:color w:val="000000"/>
        </w:rPr>
      </w:pPr>
      <w:r w:rsidRPr="00812B3B">
        <w:rPr>
          <w:rFonts w:ascii="Palatino Linotype" w:eastAsia="Palatino Linotype" w:hAnsi="Palatino Linotype" w:cs="Palatino Linotype"/>
          <w:i/>
          <w:color w:val="000000"/>
          <w:sz w:val="22"/>
          <w:szCs w:val="22"/>
        </w:rPr>
        <w:t>Los sujetos obligados deberán aplicar, de manera estricta, las excepciones al derecho de acceso a la información y sólo podrán invocarlas cuando acrediten su procedencia.</w:t>
      </w:r>
    </w:p>
    <w:p w14:paraId="22BF7619" w14:textId="77777777" w:rsidR="00D61F60" w:rsidRPr="00812B3B" w:rsidRDefault="001A57B8">
      <w:pPr>
        <w:pBdr>
          <w:top w:val="nil"/>
          <w:left w:val="nil"/>
          <w:bottom w:val="nil"/>
          <w:right w:val="nil"/>
          <w:between w:val="nil"/>
        </w:pBdr>
        <w:ind w:left="709" w:right="709"/>
        <w:jc w:val="both"/>
        <w:rPr>
          <w:color w:val="000000"/>
        </w:rPr>
      </w:pPr>
      <w:r w:rsidRPr="00812B3B">
        <w:rPr>
          <w:rFonts w:ascii="Palatino Linotype" w:eastAsia="Palatino Linotype" w:hAnsi="Palatino Linotype" w:cs="Palatino Linotype"/>
          <w:b/>
          <w:i/>
          <w:color w:val="000000"/>
          <w:sz w:val="22"/>
          <w:szCs w:val="22"/>
        </w:rPr>
        <w:t>Quinto.</w:t>
      </w:r>
      <w:r w:rsidRPr="00812B3B">
        <w:rPr>
          <w:rFonts w:ascii="Palatino Linotype" w:eastAsia="Palatino Linotype" w:hAnsi="Palatino Linotype" w:cs="Palatino Linotype"/>
          <w:i/>
          <w:color w:val="000000"/>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262260E5" w14:textId="77777777" w:rsidR="00D61F60" w:rsidRPr="00812B3B" w:rsidRDefault="001A57B8">
      <w:pPr>
        <w:pBdr>
          <w:top w:val="nil"/>
          <w:left w:val="nil"/>
          <w:bottom w:val="nil"/>
          <w:right w:val="nil"/>
          <w:between w:val="nil"/>
        </w:pBdr>
        <w:ind w:left="709" w:right="709"/>
        <w:jc w:val="both"/>
        <w:rPr>
          <w:color w:val="000000"/>
        </w:rPr>
      </w:pPr>
      <w:r w:rsidRPr="00812B3B">
        <w:rPr>
          <w:rFonts w:ascii="Palatino Linotype" w:eastAsia="Palatino Linotype" w:hAnsi="Palatino Linotype" w:cs="Palatino Linotype"/>
          <w:b/>
          <w:i/>
          <w:color w:val="000000"/>
          <w:sz w:val="22"/>
          <w:szCs w:val="22"/>
        </w:rPr>
        <w:t>…</w:t>
      </w:r>
    </w:p>
    <w:p w14:paraId="0FEBF36E" w14:textId="77777777" w:rsidR="00D61F60" w:rsidRPr="00812B3B" w:rsidRDefault="001A57B8">
      <w:pPr>
        <w:pBdr>
          <w:top w:val="nil"/>
          <w:left w:val="nil"/>
          <w:bottom w:val="nil"/>
          <w:right w:val="nil"/>
          <w:between w:val="nil"/>
        </w:pBdr>
        <w:ind w:left="709" w:right="709"/>
        <w:jc w:val="both"/>
        <w:rPr>
          <w:color w:val="000000"/>
        </w:rPr>
      </w:pPr>
      <w:r w:rsidRPr="00812B3B">
        <w:rPr>
          <w:rFonts w:ascii="Palatino Linotype" w:eastAsia="Palatino Linotype" w:hAnsi="Palatino Linotype" w:cs="Palatino Linotype"/>
          <w:b/>
          <w:i/>
          <w:color w:val="000000"/>
          <w:sz w:val="22"/>
          <w:szCs w:val="22"/>
        </w:rPr>
        <w:t>Séptimo.</w:t>
      </w:r>
      <w:r w:rsidRPr="00812B3B">
        <w:rPr>
          <w:rFonts w:ascii="Palatino Linotype" w:eastAsia="Palatino Linotype" w:hAnsi="Palatino Linotype" w:cs="Palatino Linotype"/>
          <w:i/>
          <w:color w:val="000000"/>
          <w:sz w:val="22"/>
          <w:szCs w:val="22"/>
        </w:rPr>
        <w:t xml:space="preserve"> La clasificación de la información se llevará a cabo en el momento en que:</w:t>
      </w:r>
    </w:p>
    <w:p w14:paraId="69E68C50" w14:textId="77777777" w:rsidR="00D61F60" w:rsidRPr="00812B3B" w:rsidRDefault="001A57B8">
      <w:pPr>
        <w:pBdr>
          <w:top w:val="nil"/>
          <w:left w:val="nil"/>
          <w:bottom w:val="nil"/>
          <w:right w:val="nil"/>
          <w:between w:val="nil"/>
        </w:pBdr>
        <w:ind w:left="709" w:right="709"/>
        <w:jc w:val="both"/>
        <w:rPr>
          <w:color w:val="000000"/>
        </w:rPr>
      </w:pPr>
      <w:r w:rsidRPr="00812B3B">
        <w:rPr>
          <w:rFonts w:ascii="Palatino Linotype" w:eastAsia="Palatino Linotype" w:hAnsi="Palatino Linotype" w:cs="Palatino Linotype"/>
          <w:b/>
          <w:i/>
          <w:color w:val="000000"/>
          <w:sz w:val="22"/>
          <w:szCs w:val="22"/>
        </w:rPr>
        <w:t>I.</w:t>
      </w:r>
      <w:r w:rsidRPr="00812B3B">
        <w:rPr>
          <w:rFonts w:ascii="Palatino Linotype" w:eastAsia="Palatino Linotype" w:hAnsi="Palatino Linotype" w:cs="Palatino Linotype"/>
          <w:i/>
          <w:color w:val="000000"/>
          <w:sz w:val="22"/>
          <w:szCs w:val="22"/>
        </w:rPr>
        <w:t xml:space="preserve"> Se reciba una solicitud de acceso a la información;</w:t>
      </w:r>
    </w:p>
    <w:p w14:paraId="4CA1D299" w14:textId="77777777" w:rsidR="00D61F60" w:rsidRPr="00812B3B" w:rsidRDefault="001A57B8">
      <w:pPr>
        <w:pBdr>
          <w:top w:val="nil"/>
          <w:left w:val="nil"/>
          <w:bottom w:val="nil"/>
          <w:right w:val="nil"/>
          <w:between w:val="nil"/>
        </w:pBdr>
        <w:ind w:left="709" w:right="709"/>
        <w:jc w:val="both"/>
        <w:rPr>
          <w:rFonts w:ascii="Palatino Linotype" w:eastAsia="Palatino Linotype" w:hAnsi="Palatino Linotype" w:cs="Palatino Linotype"/>
          <w:i/>
          <w:color w:val="000000"/>
          <w:sz w:val="22"/>
          <w:szCs w:val="22"/>
        </w:rPr>
      </w:pPr>
      <w:r w:rsidRPr="00812B3B">
        <w:rPr>
          <w:rFonts w:ascii="Palatino Linotype" w:eastAsia="Palatino Linotype" w:hAnsi="Palatino Linotype" w:cs="Palatino Linotype"/>
          <w:b/>
          <w:i/>
          <w:color w:val="000000"/>
          <w:sz w:val="22"/>
          <w:szCs w:val="22"/>
        </w:rPr>
        <w:t>II.</w:t>
      </w:r>
      <w:r w:rsidRPr="00812B3B">
        <w:rPr>
          <w:rFonts w:ascii="Palatino Linotype" w:eastAsia="Palatino Linotype" w:hAnsi="Palatino Linotype" w:cs="Palatino Linotype"/>
          <w:i/>
          <w:color w:val="000000"/>
          <w:sz w:val="22"/>
          <w:szCs w:val="22"/>
        </w:rPr>
        <w:t xml:space="preserve"> </w:t>
      </w:r>
      <w:proofErr w:type="gramStart"/>
      <w:r w:rsidRPr="00812B3B">
        <w:rPr>
          <w:rFonts w:ascii="Palatino Linotype" w:eastAsia="Palatino Linotype" w:hAnsi="Palatino Linotype" w:cs="Palatino Linotype"/>
          <w:i/>
          <w:color w:val="000000"/>
          <w:sz w:val="22"/>
          <w:szCs w:val="22"/>
        </w:rPr>
        <w:t>Se  determine</w:t>
      </w:r>
      <w:proofErr w:type="gramEnd"/>
      <w:r w:rsidRPr="00812B3B">
        <w:rPr>
          <w:rFonts w:ascii="Palatino Linotype" w:eastAsia="Palatino Linotype" w:hAnsi="Palatino Linotype" w:cs="Palatino Linotype"/>
          <w:i/>
          <w:color w:val="000000"/>
          <w:sz w:val="22"/>
          <w:szCs w:val="22"/>
        </w:rPr>
        <w:t xml:space="preserve"> mediante resolución del Comité de Transparencia, el órgano garante </w:t>
      </w:r>
    </w:p>
    <w:p w14:paraId="771902E2" w14:textId="77777777" w:rsidR="00D61F60" w:rsidRPr="00812B3B" w:rsidRDefault="001A57B8">
      <w:pPr>
        <w:pBdr>
          <w:top w:val="nil"/>
          <w:left w:val="nil"/>
          <w:bottom w:val="nil"/>
          <w:right w:val="nil"/>
          <w:between w:val="nil"/>
        </w:pBdr>
        <w:ind w:left="709" w:right="709"/>
        <w:jc w:val="both"/>
        <w:rPr>
          <w:color w:val="000000"/>
        </w:rPr>
      </w:pPr>
      <w:r w:rsidRPr="00812B3B">
        <w:rPr>
          <w:rFonts w:ascii="Palatino Linotype" w:eastAsia="Palatino Linotype" w:hAnsi="Palatino Linotype" w:cs="Palatino Linotype"/>
          <w:i/>
          <w:color w:val="000000"/>
          <w:sz w:val="22"/>
          <w:szCs w:val="22"/>
        </w:rPr>
        <w:t>competente, o en cumplimiento a una sentencia del Poder Judicial; o</w:t>
      </w:r>
    </w:p>
    <w:p w14:paraId="15908700" w14:textId="77777777" w:rsidR="00D61F60" w:rsidRPr="00812B3B" w:rsidRDefault="001A57B8">
      <w:pPr>
        <w:pBdr>
          <w:top w:val="nil"/>
          <w:left w:val="nil"/>
          <w:bottom w:val="nil"/>
          <w:right w:val="nil"/>
          <w:between w:val="nil"/>
        </w:pBdr>
        <w:ind w:left="709" w:right="709"/>
        <w:jc w:val="both"/>
        <w:rPr>
          <w:color w:val="000000"/>
        </w:rPr>
      </w:pPr>
      <w:r w:rsidRPr="00812B3B">
        <w:rPr>
          <w:rFonts w:ascii="Palatino Linotype" w:eastAsia="Palatino Linotype" w:hAnsi="Palatino Linotype" w:cs="Palatino Linotype"/>
          <w:b/>
          <w:i/>
          <w:color w:val="000000"/>
          <w:sz w:val="22"/>
          <w:szCs w:val="22"/>
        </w:rPr>
        <w:t>III.</w:t>
      </w:r>
      <w:r w:rsidRPr="00812B3B">
        <w:rPr>
          <w:rFonts w:ascii="Palatino Linotype" w:eastAsia="Palatino Linotype" w:hAnsi="Palatino Linotype" w:cs="Palatino Linotype"/>
          <w:i/>
          <w:color w:val="000000"/>
          <w:sz w:val="22"/>
          <w:szCs w:val="22"/>
        </w:rPr>
        <w:t xml:space="preserve"> Se generen versiones públicas para dar cumplimiento a las obligaciones de transparencia previstas en la Ley General, la Ley Federal y las correspondientes de las entidades federativas.</w:t>
      </w:r>
    </w:p>
    <w:p w14:paraId="6497B7E1" w14:textId="77777777" w:rsidR="00D61F60" w:rsidRPr="00812B3B" w:rsidRDefault="001A57B8">
      <w:pPr>
        <w:pBdr>
          <w:top w:val="nil"/>
          <w:left w:val="nil"/>
          <w:bottom w:val="nil"/>
          <w:right w:val="nil"/>
          <w:between w:val="nil"/>
        </w:pBdr>
        <w:ind w:left="709" w:right="709"/>
        <w:jc w:val="both"/>
        <w:rPr>
          <w:color w:val="000000"/>
        </w:rPr>
      </w:pPr>
      <w:r w:rsidRPr="00812B3B">
        <w:rPr>
          <w:rFonts w:ascii="Palatino Linotype" w:eastAsia="Palatino Linotype" w:hAnsi="Palatino Linotype" w:cs="Palatino Linotype"/>
          <w:i/>
          <w:color w:val="000000"/>
          <w:sz w:val="22"/>
          <w:szCs w:val="22"/>
        </w:rPr>
        <w:t>Los titulares de las áreas deberán revisar la clasificación al momento de la recepción de una solicitud de acceso a la información, para verificar si encuadra en una causal de reserva o de confidencialidad.</w:t>
      </w:r>
    </w:p>
    <w:p w14:paraId="2B762B60" w14:textId="77777777" w:rsidR="00D61F60" w:rsidRPr="00812B3B" w:rsidRDefault="001A57B8">
      <w:pPr>
        <w:pBdr>
          <w:top w:val="nil"/>
          <w:left w:val="nil"/>
          <w:bottom w:val="nil"/>
          <w:right w:val="nil"/>
          <w:between w:val="nil"/>
        </w:pBdr>
        <w:ind w:left="709" w:right="709"/>
        <w:jc w:val="both"/>
        <w:rPr>
          <w:color w:val="000000"/>
        </w:rPr>
      </w:pPr>
      <w:r w:rsidRPr="00812B3B">
        <w:rPr>
          <w:rFonts w:ascii="Palatino Linotype" w:eastAsia="Palatino Linotype" w:hAnsi="Palatino Linotype" w:cs="Palatino Linotype"/>
          <w:b/>
          <w:i/>
          <w:color w:val="000000"/>
          <w:sz w:val="22"/>
          <w:szCs w:val="22"/>
        </w:rPr>
        <w:t>Octavo.</w:t>
      </w:r>
      <w:r w:rsidRPr="00812B3B">
        <w:rPr>
          <w:rFonts w:ascii="Palatino Linotype" w:eastAsia="Palatino Linotype" w:hAnsi="Palatino Linotype" w:cs="Palatino Linotype"/>
          <w:i/>
          <w:color w:val="000000"/>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6F6AC648" w14:textId="77777777" w:rsidR="00D61F60" w:rsidRPr="00812B3B" w:rsidRDefault="001A57B8">
      <w:pPr>
        <w:pBdr>
          <w:top w:val="nil"/>
          <w:left w:val="nil"/>
          <w:bottom w:val="nil"/>
          <w:right w:val="nil"/>
          <w:between w:val="nil"/>
        </w:pBdr>
        <w:ind w:left="709" w:right="709"/>
        <w:jc w:val="both"/>
        <w:rPr>
          <w:color w:val="000000"/>
        </w:rPr>
      </w:pPr>
      <w:r w:rsidRPr="00812B3B">
        <w:rPr>
          <w:rFonts w:ascii="Palatino Linotype" w:eastAsia="Palatino Linotype" w:hAnsi="Palatino Linotype" w:cs="Palatino Linotype"/>
          <w:i/>
          <w:color w:val="000000"/>
          <w:sz w:val="22"/>
          <w:szCs w:val="22"/>
        </w:rPr>
        <w:t>Para motivar la clasificación se deberán señalar las razones o circunstancias especiales que lo llevaron a concluir que el caso particular se ajusta al supuesto previsto por la norma legal invocada como fundamento.</w:t>
      </w:r>
    </w:p>
    <w:p w14:paraId="6E45B223" w14:textId="77777777" w:rsidR="00D61F60" w:rsidRPr="00812B3B" w:rsidRDefault="001A57B8">
      <w:pPr>
        <w:pBdr>
          <w:top w:val="nil"/>
          <w:left w:val="nil"/>
          <w:bottom w:val="nil"/>
          <w:right w:val="nil"/>
          <w:between w:val="nil"/>
        </w:pBdr>
        <w:ind w:left="709" w:right="709"/>
        <w:jc w:val="both"/>
        <w:rPr>
          <w:rFonts w:ascii="Palatino Linotype" w:eastAsia="Palatino Linotype" w:hAnsi="Palatino Linotype" w:cs="Palatino Linotype"/>
          <w:i/>
          <w:color w:val="000000"/>
          <w:sz w:val="22"/>
          <w:szCs w:val="22"/>
        </w:rPr>
      </w:pPr>
      <w:r w:rsidRPr="00812B3B">
        <w:rPr>
          <w:rFonts w:ascii="Palatino Linotype" w:eastAsia="Palatino Linotype" w:hAnsi="Palatino Linotype" w:cs="Palatino Linotype"/>
          <w:i/>
          <w:color w:val="000000"/>
          <w:sz w:val="22"/>
          <w:szCs w:val="22"/>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14:paraId="02CFDDD5" w14:textId="77777777" w:rsidR="00D61F60" w:rsidRPr="00812B3B" w:rsidRDefault="001A57B8">
      <w:pPr>
        <w:pBdr>
          <w:top w:val="nil"/>
          <w:left w:val="nil"/>
          <w:bottom w:val="nil"/>
          <w:right w:val="nil"/>
          <w:between w:val="nil"/>
        </w:pBdr>
        <w:ind w:left="709" w:right="709"/>
        <w:jc w:val="both"/>
        <w:rPr>
          <w:color w:val="000000"/>
        </w:rPr>
      </w:pPr>
      <w:r w:rsidRPr="00812B3B">
        <w:rPr>
          <w:rFonts w:ascii="Palatino Linotype" w:eastAsia="Palatino Linotype" w:hAnsi="Palatino Linotype" w:cs="Palatino Linotype"/>
          <w:b/>
          <w:i/>
          <w:color w:val="000000"/>
          <w:sz w:val="22"/>
          <w:szCs w:val="22"/>
        </w:rPr>
        <w:t>Noveno.</w:t>
      </w:r>
      <w:r w:rsidRPr="00812B3B">
        <w:rPr>
          <w:rFonts w:ascii="Palatino Linotype" w:eastAsia="Palatino Linotype" w:hAnsi="Palatino Linotype" w:cs="Palatino Linotype"/>
          <w:i/>
          <w:color w:val="000000"/>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w:t>
      </w:r>
      <w:r w:rsidRPr="00812B3B">
        <w:rPr>
          <w:rFonts w:ascii="Palatino Linotype" w:eastAsia="Palatino Linotype" w:hAnsi="Palatino Linotype" w:cs="Palatino Linotype"/>
          <w:i/>
          <w:color w:val="000000"/>
          <w:sz w:val="22"/>
          <w:szCs w:val="22"/>
        </w:rPr>
        <w:lastRenderedPageBreak/>
        <w:t>siguiendo los procedimientos establecidos en el Capítulo IX de los presentes lineamientos.</w:t>
      </w:r>
    </w:p>
    <w:p w14:paraId="7B7DE441" w14:textId="77777777" w:rsidR="00D61F60" w:rsidRPr="00812B3B" w:rsidRDefault="001A57B8">
      <w:pPr>
        <w:pBdr>
          <w:top w:val="nil"/>
          <w:left w:val="nil"/>
          <w:bottom w:val="nil"/>
          <w:right w:val="nil"/>
          <w:between w:val="nil"/>
        </w:pBdr>
        <w:ind w:left="709" w:right="709"/>
        <w:jc w:val="both"/>
        <w:rPr>
          <w:color w:val="000000"/>
        </w:rPr>
      </w:pPr>
      <w:r w:rsidRPr="00812B3B">
        <w:rPr>
          <w:rFonts w:ascii="Palatino Linotype" w:eastAsia="Palatino Linotype" w:hAnsi="Palatino Linotype" w:cs="Palatino Linotype"/>
          <w:b/>
          <w:i/>
          <w:color w:val="000000"/>
          <w:sz w:val="22"/>
          <w:szCs w:val="22"/>
        </w:rPr>
        <w:t>Décimo.</w:t>
      </w:r>
      <w:r w:rsidRPr="00812B3B">
        <w:rPr>
          <w:rFonts w:ascii="Palatino Linotype" w:eastAsia="Palatino Linotype" w:hAnsi="Palatino Linotype" w:cs="Palatino Linotype"/>
          <w:i/>
          <w:color w:val="000000"/>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27AA9471" w14:textId="77777777" w:rsidR="00D61F60" w:rsidRPr="00812B3B" w:rsidRDefault="001A57B8">
      <w:pPr>
        <w:pBdr>
          <w:top w:val="nil"/>
          <w:left w:val="nil"/>
          <w:bottom w:val="nil"/>
          <w:right w:val="nil"/>
          <w:between w:val="nil"/>
        </w:pBdr>
        <w:ind w:left="709" w:right="709"/>
        <w:jc w:val="both"/>
        <w:rPr>
          <w:color w:val="000000"/>
        </w:rPr>
      </w:pPr>
      <w:r w:rsidRPr="00812B3B">
        <w:rPr>
          <w:rFonts w:ascii="Palatino Linotype" w:eastAsia="Palatino Linotype" w:hAnsi="Palatino Linotype" w:cs="Palatino Linotype"/>
          <w:i/>
          <w:color w:val="000000"/>
          <w:sz w:val="22"/>
          <w:szCs w:val="22"/>
        </w:rPr>
        <w:t>En ausencia de los titulares de las áreas, la información será clasificada o desclasificada por la persona que lo supla, en términos de la normativa que rija la actuación del sujeto obligado.</w:t>
      </w:r>
    </w:p>
    <w:p w14:paraId="560D8300" w14:textId="77777777" w:rsidR="00D61F60" w:rsidRPr="00812B3B" w:rsidRDefault="001A57B8">
      <w:pPr>
        <w:pBdr>
          <w:top w:val="nil"/>
          <w:left w:val="nil"/>
          <w:bottom w:val="nil"/>
          <w:right w:val="nil"/>
          <w:between w:val="nil"/>
        </w:pBdr>
        <w:ind w:left="709" w:right="709"/>
        <w:jc w:val="both"/>
        <w:rPr>
          <w:rFonts w:ascii="Palatino Linotype" w:eastAsia="Palatino Linotype" w:hAnsi="Palatino Linotype" w:cs="Palatino Linotype"/>
          <w:i/>
          <w:color w:val="000000"/>
          <w:sz w:val="22"/>
          <w:szCs w:val="22"/>
        </w:rPr>
      </w:pPr>
      <w:r w:rsidRPr="00812B3B">
        <w:rPr>
          <w:rFonts w:ascii="Palatino Linotype" w:eastAsia="Palatino Linotype" w:hAnsi="Palatino Linotype" w:cs="Palatino Linotype"/>
          <w:b/>
          <w:i/>
          <w:color w:val="000000"/>
          <w:sz w:val="22"/>
          <w:szCs w:val="22"/>
        </w:rPr>
        <w:t>Décimo primero.</w:t>
      </w:r>
      <w:r w:rsidRPr="00812B3B">
        <w:rPr>
          <w:rFonts w:ascii="Palatino Linotype" w:eastAsia="Palatino Linotype" w:hAnsi="Palatino Linotype" w:cs="Palatino Linotype"/>
          <w:i/>
          <w:color w:val="000000"/>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5F676992" w14:textId="77777777" w:rsidR="00D61F60" w:rsidRPr="00812B3B" w:rsidRDefault="00D61F60">
      <w:pPr>
        <w:pBdr>
          <w:top w:val="nil"/>
          <w:left w:val="nil"/>
          <w:bottom w:val="nil"/>
          <w:right w:val="nil"/>
          <w:between w:val="nil"/>
        </w:pBdr>
        <w:ind w:right="709"/>
        <w:jc w:val="both"/>
        <w:rPr>
          <w:color w:val="000000"/>
        </w:rPr>
      </w:pPr>
    </w:p>
    <w:p w14:paraId="1D49E653" w14:textId="77777777" w:rsidR="00D61F60" w:rsidRPr="00812B3B" w:rsidRDefault="001A57B8">
      <w:pPr>
        <w:pBdr>
          <w:top w:val="nil"/>
          <w:left w:val="nil"/>
          <w:bottom w:val="nil"/>
          <w:right w:val="nil"/>
          <w:between w:val="nil"/>
        </w:pBdr>
        <w:ind w:left="709" w:right="709"/>
        <w:jc w:val="both"/>
        <w:rPr>
          <w:color w:val="000000"/>
        </w:rPr>
      </w:pPr>
      <w:r w:rsidRPr="00812B3B">
        <w:rPr>
          <w:rFonts w:ascii="Palatino Linotype" w:eastAsia="Palatino Linotype" w:hAnsi="Palatino Linotype" w:cs="Palatino Linotype"/>
          <w:i/>
          <w:color w:val="000000"/>
          <w:sz w:val="22"/>
          <w:szCs w:val="22"/>
        </w:rPr>
        <w:t>[…]</w:t>
      </w:r>
    </w:p>
    <w:p w14:paraId="3715C14A" w14:textId="77777777" w:rsidR="00D61F60" w:rsidRPr="00812B3B" w:rsidRDefault="001A57B8">
      <w:pPr>
        <w:pBdr>
          <w:top w:val="nil"/>
          <w:left w:val="nil"/>
          <w:bottom w:val="nil"/>
          <w:right w:val="nil"/>
          <w:between w:val="nil"/>
        </w:pBdr>
        <w:ind w:left="709" w:right="709"/>
        <w:jc w:val="center"/>
        <w:rPr>
          <w:color w:val="000000"/>
        </w:rPr>
      </w:pPr>
      <w:r w:rsidRPr="00812B3B">
        <w:rPr>
          <w:rFonts w:ascii="Palatino Linotype" w:eastAsia="Palatino Linotype" w:hAnsi="Palatino Linotype" w:cs="Palatino Linotype"/>
          <w:b/>
          <w:i/>
          <w:color w:val="000000"/>
          <w:sz w:val="22"/>
          <w:szCs w:val="22"/>
        </w:rPr>
        <w:t>CAPÍTULO VIII</w:t>
      </w:r>
    </w:p>
    <w:p w14:paraId="58A50421" w14:textId="77777777" w:rsidR="00D61F60" w:rsidRPr="00812B3B" w:rsidRDefault="001A57B8">
      <w:pPr>
        <w:pBdr>
          <w:top w:val="nil"/>
          <w:left w:val="nil"/>
          <w:bottom w:val="nil"/>
          <w:right w:val="nil"/>
          <w:between w:val="nil"/>
        </w:pBdr>
        <w:spacing w:after="160"/>
        <w:ind w:left="709" w:right="709"/>
        <w:jc w:val="center"/>
        <w:rPr>
          <w:rFonts w:ascii="Palatino Linotype" w:eastAsia="Palatino Linotype" w:hAnsi="Palatino Linotype" w:cs="Palatino Linotype"/>
          <w:b/>
          <w:i/>
          <w:color w:val="000000"/>
          <w:sz w:val="22"/>
          <w:szCs w:val="22"/>
        </w:rPr>
      </w:pPr>
      <w:r w:rsidRPr="00812B3B">
        <w:rPr>
          <w:rFonts w:ascii="Palatino Linotype" w:eastAsia="Palatino Linotype" w:hAnsi="Palatino Linotype" w:cs="Palatino Linotype"/>
          <w:b/>
          <w:i/>
          <w:color w:val="000000"/>
          <w:sz w:val="22"/>
          <w:szCs w:val="22"/>
        </w:rPr>
        <w:t>DE LOS ELEMENTOS PARA LA CLASIFICACIÓN</w:t>
      </w:r>
    </w:p>
    <w:p w14:paraId="4D9C546F" w14:textId="77777777" w:rsidR="00D61F60" w:rsidRPr="00812B3B" w:rsidRDefault="001A57B8">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812B3B">
        <w:rPr>
          <w:rFonts w:ascii="Palatino Linotype" w:eastAsia="Palatino Linotype" w:hAnsi="Palatino Linotype" w:cs="Palatino Linotype"/>
          <w:b/>
          <w:i/>
          <w:color w:val="000000"/>
          <w:sz w:val="22"/>
          <w:szCs w:val="22"/>
        </w:rPr>
        <w:t>Quincuagésimo</w:t>
      </w:r>
      <w:r w:rsidRPr="00812B3B">
        <w:rPr>
          <w:rFonts w:ascii="Palatino Linotype" w:eastAsia="Palatino Linotype" w:hAnsi="Palatino Linotype" w:cs="Palatino Linotype"/>
          <w:i/>
          <w:color w:val="000000"/>
          <w:sz w:val="22"/>
          <w:szCs w:val="22"/>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14:paraId="015FF621" w14:textId="77777777" w:rsidR="00D61F60" w:rsidRPr="00812B3B" w:rsidRDefault="001A57B8">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812B3B">
        <w:rPr>
          <w:rFonts w:ascii="Palatino Linotype" w:eastAsia="Palatino Linotype" w:hAnsi="Palatino Linotype" w:cs="Palatino Linotype"/>
          <w:b/>
          <w:i/>
          <w:color w:val="000000"/>
          <w:sz w:val="22"/>
          <w:szCs w:val="22"/>
        </w:rPr>
        <w:t>Quincuagésimo primero</w:t>
      </w:r>
      <w:r w:rsidRPr="00812B3B">
        <w:rPr>
          <w:rFonts w:ascii="Palatino Linotype" w:eastAsia="Palatino Linotype" w:hAnsi="Palatino Linotype" w:cs="Palatino Linotype"/>
          <w:i/>
          <w:color w:val="000000"/>
          <w:sz w:val="22"/>
          <w:szCs w:val="22"/>
        </w:rPr>
        <w:t>. Toda acta del Comité de Transparencia deberá contener:</w:t>
      </w:r>
    </w:p>
    <w:p w14:paraId="5971EE42" w14:textId="77777777" w:rsidR="00D61F60" w:rsidRPr="00812B3B" w:rsidRDefault="001A57B8">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812B3B">
        <w:rPr>
          <w:rFonts w:ascii="Palatino Linotype" w:eastAsia="Palatino Linotype" w:hAnsi="Palatino Linotype" w:cs="Palatino Linotype"/>
          <w:i/>
          <w:color w:val="000000"/>
          <w:sz w:val="22"/>
          <w:szCs w:val="22"/>
        </w:rPr>
        <w:t xml:space="preserve">I. El número de sesión y fecha; </w:t>
      </w:r>
    </w:p>
    <w:p w14:paraId="02CE4282" w14:textId="77777777" w:rsidR="00D61F60" w:rsidRPr="00812B3B" w:rsidRDefault="001A57B8">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812B3B">
        <w:rPr>
          <w:rFonts w:ascii="Palatino Linotype" w:eastAsia="Palatino Linotype" w:hAnsi="Palatino Linotype" w:cs="Palatino Linotype"/>
          <w:i/>
          <w:color w:val="000000"/>
          <w:sz w:val="22"/>
          <w:szCs w:val="22"/>
        </w:rPr>
        <w:t>II. El nombre del área que solicitó la clasificación de información;</w:t>
      </w:r>
    </w:p>
    <w:p w14:paraId="3DDA1CB7" w14:textId="77777777" w:rsidR="00D61F60" w:rsidRPr="00812B3B" w:rsidRDefault="001A57B8">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812B3B">
        <w:rPr>
          <w:rFonts w:ascii="Palatino Linotype" w:eastAsia="Palatino Linotype" w:hAnsi="Palatino Linotype" w:cs="Palatino Linotype"/>
          <w:i/>
          <w:color w:val="000000"/>
          <w:sz w:val="22"/>
          <w:szCs w:val="22"/>
        </w:rPr>
        <w:t>III. La fundamentación legal y motivación correspondiente;</w:t>
      </w:r>
    </w:p>
    <w:p w14:paraId="738C67C1" w14:textId="77777777" w:rsidR="00D61F60" w:rsidRPr="00812B3B" w:rsidRDefault="001A57B8">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812B3B">
        <w:rPr>
          <w:rFonts w:ascii="Palatino Linotype" w:eastAsia="Palatino Linotype" w:hAnsi="Palatino Linotype" w:cs="Palatino Linotype"/>
          <w:i/>
          <w:color w:val="000000"/>
          <w:sz w:val="22"/>
          <w:szCs w:val="22"/>
        </w:rPr>
        <w:t>IV. La resolución o resoluciones aprobadas; y</w:t>
      </w:r>
    </w:p>
    <w:p w14:paraId="6C754EB2" w14:textId="77777777" w:rsidR="00D61F60" w:rsidRPr="00812B3B" w:rsidRDefault="001A57B8">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812B3B">
        <w:rPr>
          <w:rFonts w:ascii="Palatino Linotype" w:eastAsia="Palatino Linotype" w:hAnsi="Palatino Linotype" w:cs="Palatino Linotype"/>
          <w:i/>
          <w:color w:val="000000"/>
          <w:sz w:val="22"/>
          <w:szCs w:val="22"/>
        </w:rPr>
        <w:t xml:space="preserve">V. La rúbrica o firma digital de cada integrante del Comité de Transparencia. </w:t>
      </w:r>
    </w:p>
    <w:p w14:paraId="6B58FEF8" w14:textId="77777777" w:rsidR="00D61F60" w:rsidRPr="00812B3B" w:rsidRDefault="001A57B8">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812B3B">
        <w:rPr>
          <w:rFonts w:ascii="Palatino Linotype" w:eastAsia="Palatino Linotype" w:hAnsi="Palatino Linotype" w:cs="Palatino Linotype"/>
          <w:i/>
          <w:color w:val="000000"/>
          <w:sz w:val="22"/>
          <w:szCs w:val="22"/>
        </w:rPr>
        <w:t>Las resoluciones del Comité en las que se haya determinado confirmar o modificar la clasificación de información pública como reservada, deberán incluir, cuando menos:</w:t>
      </w:r>
    </w:p>
    <w:p w14:paraId="503A571F" w14:textId="77777777" w:rsidR="00D61F60" w:rsidRPr="00812B3B" w:rsidRDefault="001A57B8">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812B3B">
        <w:rPr>
          <w:rFonts w:ascii="Palatino Linotype" w:eastAsia="Palatino Linotype" w:hAnsi="Palatino Linotype" w:cs="Palatino Linotype"/>
          <w:i/>
          <w:color w:val="000000"/>
          <w:sz w:val="22"/>
          <w:szCs w:val="22"/>
        </w:rPr>
        <w:t>I. Los motivos y razonamientos que sustenten la confirmación o modificación de la prueba de daño;</w:t>
      </w:r>
    </w:p>
    <w:p w14:paraId="692D10CF" w14:textId="77777777" w:rsidR="00D61F60" w:rsidRPr="00812B3B" w:rsidRDefault="001A57B8">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812B3B">
        <w:rPr>
          <w:rFonts w:ascii="Palatino Linotype" w:eastAsia="Palatino Linotype" w:hAnsi="Palatino Linotype" w:cs="Palatino Linotype"/>
          <w:i/>
          <w:color w:val="000000"/>
          <w:sz w:val="22"/>
          <w:szCs w:val="22"/>
        </w:rPr>
        <w:t>II. Descripción de las partes o secciones reservadas, en caso de clasificación parcial;</w:t>
      </w:r>
    </w:p>
    <w:p w14:paraId="00EAB928" w14:textId="77777777" w:rsidR="00D61F60" w:rsidRPr="00812B3B" w:rsidRDefault="001A57B8">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812B3B">
        <w:rPr>
          <w:rFonts w:ascii="Palatino Linotype" w:eastAsia="Palatino Linotype" w:hAnsi="Palatino Linotype" w:cs="Palatino Linotype"/>
          <w:i/>
          <w:color w:val="000000"/>
          <w:sz w:val="22"/>
          <w:szCs w:val="22"/>
        </w:rPr>
        <w:t>III. El periodo por el que mantendrá su clasificación y fecha de expiración; y</w:t>
      </w:r>
    </w:p>
    <w:p w14:paraId="47CDF2D8" w14:textId="77777777" w:rsidR="00D61F60" w:rsidRPr="00812B3B" w:rsidRDefault="001A57B8">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812B3B">
        <w:rPr>
          <w:rFonts w:ascii="Palatino Linotype" w:eastAsia="Palatino Linotype" w:hAnsi="Palatino Linotype" w:cs="Palatino Linotype"/>
          <w:i/>
          <w:color w:val="000000"/>
          <w:sz w:val="22"/>
          <w:szCs w:val="22"/>
        </w:rPr>
        <w:lastRenderedPageBreak/>
        <w:t>IV. El nombre del titular y área encargada de realizar la versión pública del documento, en su caso.</w:t>
      </w:r>
    </w:p>
    <w:p w14:paraId="42EA34F7" w14:textId="77777777" w:rsidR="00D61F60" w:rsidRPr="00812B3B" w:rsidRDefault="001A57B8">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812B3B">
        <w:rPr>
          <w:rFonts w:ascii="Palatino Linotype" w:eastAsia="Palatino Linotype" w:hAnsi="Palatino Linotype" w:cs="Palatino Linotype"/>
          <w:i/>
          <w:color w:val="000000"/>
          <w:sz w:val="22"/>
          <w:szCs w:val="22"/>
        </w:rPr>
        <w:t xml:space="preserve">En los casos en que se clasifique la información como reservada siempre se entregará o anexará la prueba de daño con la respuesta al solicitante. </w:t>
      </w:r>
    </w:p>
    <w:p w14:paraId="2DFECDA2" w14:textId="77777777" w:rsidR="00D61F60" w:rsidRPr="00812B3B" w:rsidRDefault="001A57B8">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812B3B">
        <w:rPr>
          <w:rFonts w:ascii="Palatino Linotype" w:eastAsia="Palatino Linotype" w:hAnsi="Palatino Linotype" w:cs="Palatino Linotype"/>
          <w:i/>
          <w:color w:val="000000"/>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23239AE4" w14:textId="77777777" w:rsidR="00D61F60" w:rsidRPr="00812B3B" w:rsidRDefault="001A57B8">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812B3B">
        <w:rPr>
          <w:rFonts w:ascii="Palatino Linotype" w:eastAsia="Palatino Linotype" w:hAnsi="Palatino Linotype" w:cs="Palatino Linotype"/>
          <w:b/>
          <w:i/>
          <w:color w:val="000000"/>
          <w:sz w:val="22"/>
          <w:szCs w:val="22"/>
        </w:rPr>
        <w:t>Quincuagésimo segundo</w:t>
      </w:r>
      <w:r w:rsidRPr="00812B3B">
        <w:rPr>
          <w:rFonts w:ascii="Palatino Linotype" w:eastAsia="Palatino Linotype" w:hAnsi="Palatino Linotype" w:cs="Palatino Linotype"/>
          <w:i/>
          <w:color w:val="000000"/>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27F9EAE8" w14:textId="77777777" w:rsidR="00D61F60" w:rsidRPr="00812B3B" w:rsidRDefault="001A57B8">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812B3B">
        <w:rPr>
          <w:rFonts w:ascii="Palatino Linotype" w:eastAsia="Palatino Linotype" w:hAnsi="Palatino Linotype" w:cs="Palatino Linotype"/>
          <w:i/>
          <w:color w:val="000000"/>
          <w:sz w:val="22"/>
          <w:szCs w:val="22"/>
        </w:rPr>
        <w:t>En el caso específico de la clasificación y elaboración de versiones públicas de documentos que contengan información confidencial, las áreas de los sujetos obligados deberán:</w:t>
      </w:r>
    </w:p>
    <w:p w14:paraId="39B58419" w14:textId="77777777" w:rsidR="00D61F60" w:rsidRPr="00812B3B" w:rsidRDefault="001A57B8">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812B3B">
        <w:rPr>
          <w:rFonts w:ascii="Palatino Linotype" w:eastAsia="Palatino Linotype" w:hAnsi="Palatino Linotype" w:cs="Palatino Linotype"/>
          <w:i/>
          <w:color w:val="000000"/>
          <w:sz w:val="22"/>
          <w:szCs w:val="22"/>
        </w:rPr>
        <w:t>I. Fijar la fecha en que se elaboró la versión pública y la fecha en la cual el Comité de Transparencia confirmó dicha versión;</w:t>
      </w:r>
    </w:p>
    <w:p w14:paraId="0399874E" w14:textId="77777777" w:rsidR="00D61F60" w:rsidRPr="00812B3B" w:rsidRDefault="001A57B8">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812B3B">
        <w:rPr>
          <w:rFonts w:ascii="Palatino Linotype" w:eastAsia="Palatino Linotype" w:hAnsi="Palatino Linotype" w:cs="Palatino Linotype"/>
          <w:i/>
          <w:color w:val="000000"/>
          <w:sz w:val="22"/>
          <w:szCs w:val="22"/>
        </w:rPr>
        <w:t>II. Señalar dentro del documento el tipo de información confidencial que fue testada en cada caso específico, de conformidad con el lineamiento trigésimo octavo; y</w:t>
      </w:r>
    </w:p>
    <w:p w14:paraId="33E8751B" w14:textId="77777777" w:rsidR="00D61F60" w:rsidRPr="00812B3B" w:rsidRDefault="001A57B8">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812B3B">
        <w:rPr>
          <w:rFonts w:ascii="Palatino Linotype" w:eastAsia="Palatino Linotype" w:hAnsi="Palatino Linotype" w:cs="Palatino Linotype"/>
          <w:i/>
          <w:color w:val="000000"/>
          <w:sz w:val="22"/>
          <w:szCs w:val="22"/>
        </w:rPr>
        <w:t>III. Señalar las personas o instancias autorizadas a acceder a la información clasificada.</w:t>
      </w:r>
    </w:p>
    <w:p w14:paraId="77E1685E" w14:textId="77777777" w:rsidR="00D61F60" w:rsidRPr="00812B3B" w:rsidRDefault="001A57B8">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812B3B">
        <w:rPr>
          <w:rFonts w:ascii="Palatino Linotype" w:eastAsia="Palatino Linotype" w:hAnsi="Palatino Linotype" w:cs="Palatino Linotype"/>
          <w:i/>
          <w:color w:val="000000"/>
          <w:sz w:val="22"/>
          <w:szCs w:val="22"/>
        </w:rPr>
        <w:t>En los documentos de difusión electrónica, señalar en la primera hoja y en el nombre del archivo, que la versión pública corresponde a un documento que contiene información confidencial.</w:t>
      </w:r>
    </w:p>
    <w:p w14:paraId="1D6DDD01" w14:textId="77777777" w:rsidR="00D61F60" w:rsidRPr="00812B3B" w:rsidRDefault="001A57B8">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812B3B">
        <w:rPr>
          <w:rFonts w:ascii="Palatino Linotype" w:eastAsia="Palatino Linotype" w:hAnsi="Palatino Linotype" w:cs="Palatino Linotype"/>
          <w:i/>
          <w:color w:val="000000"/>
          <w:sz w:val="22"/>
          <w:szCs w:val="22"/>
        </w:rPr>
        <w:t>…</w:t>
      </w:r>
    </w:p>
    <w:p w14:paraId="1AC436C6" w14:textId="77777777" w:rsidR="00D61F60" w:rsidRPr="00812B3B" w:rsidRDefault="001A57B8">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812B3B">
        <w:rPr>
          <w:rFonts w:ascii="Palatino Linotype" w:eastAsia="Palatino Linotype" w:hAnsi="Palatino Linotype" w:cs="Palatino Linotype"/>
          <w:i/>
          <w:color w:val="000000"/>
          <w:sz w:val="22"/>
          <w:szCs w:val="22"/>
        </w:rPr>
        <w:t>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74760160" w14:textId="77777777" w:rsidR="00D61F60" w:rsidRPr="00812B3B" w:rsidRDefault="001A57B8">
      <w:pPr>
        <w:pBdr>
          <w:top w:val="nil"/>
          <w:left w:val="nil"/>
          <w:bottom w:val="nil"/>
          <w:right w:val="nil"/>
          <w:between w:val="nil"/>
        </w:pBdr>
        <w:spacing w:after="160"/>
        <w:ind w:left="709" w:right="709"/>
        <w:jc w:val="both"/>
      </w:pPr>
      <w:r w:rsidRPr="00812B3B">
        <w:rPr>
          <w:rFonts w:ascii="Palatino Linotype" w:eastAsia="Palatino Linotype" w:hAnsi="Palatino Linotype" w:cs="Palatino Linotype"/>
          <w:i/>
          <w:color w:val="000000"/>
          <w:sz w:val="22"/>
          <w:szCs w:val="22"/>
        </w:rPr>
        <w:t xml:space="preserve">Quincuagésimo quinto. Cada área del sujeto obligado podrá designar formalmente a una o más personas como responsables del </w:t>
      </w:r>
      <w:proofErr w:type="spellStart"/>
      <w:r w:rsidRPr="00812B3B">
        <w:rPr>
          <w:rFonts w:ascii="Palatino Linotype" w:eastAsia="Palatino Linotype" w:hAnsi="Palatino Linotype" w:cs="Palatino Linotype"/>
          <w:i/>
          <w:color w:val="000000"/>
          <w:sz w:val="22"/>
          <w:szCs w:val="22"/>
        </w:rPr>
        <w:t>testado</w:t>
      </w:r>
      <w:proofErr w:type="spellEnd"/>
      <w:r w:rsidRPr="00812B3B">
        <w:rPr>
          <w:rFonts w:ascii="Palatino Linotype" w:eastAsia="Palatino Linotype" w:hAnsi="Palatino Linotype" w:cs="Palatino Linotype"/>
          <w:i/>
          <w:color w:val="000000"/>
          <w:sz w:val="22"/>
          <w:szCs w:val="22"/>
        </w:rPr>
        <w:t xml:space="preserve">, que sean encargadas de la adecuada elaboración o supervisión de las versiones públicas de los documentos o expedientes, verificando que cumplan con los requisitos señalados en las Leyes </w:t>
      </w:r>
      <w:r w:rsidRPr="00812B3B">
        <w:rPr>
          <w:rFonts w:ascii="Palatino Linotype" w:eastAsia="Palatino Linotype" w:hAnsi="Palatino Linotype" w:cs="Palatino Linotype"/>
          <w:i/>
          <w:color w:val="000000"/>
          <w:sz w:val="22"/>
          <w:szCs w:val="22"/>
        </w:rPr>
        <w:lastRenderedPageBreak/>
        <w:t>Generales, los presentes Lineamientos y demás normativa aplicable antes de su confirmación por el Comité de Transparencia.” (Sic)</w:t>
      </w:r>
    </w:p>
    <w:p w14:paraId="6E1FA999" w14:textId="77777777" w:rsidR="00D61F60" w:rsidRPr="00812B3B" w:rsidRDefault="00D61F60">
      <w:pPr>
        <w:spacing w:before="240" w:line="360" w:lineRule="auto"/>
        <w:ind w:right="51"/>
        <w:jc w:val="both"/>
        <w:rPr>
          <w:rFonts w:ascii="Palatino Linotype" w:eastAsia="Palatino Linotype" w:hAnsi="Palatino Linotype" w:cs="Palatino Linotype"/>
        </w:rPr>
      </w:pPr>
    </w:p>
    <w:p w14:paraId="4FBA37CF" w14:textId="77777777" w:rsidR="00D61F60" w:rsidRPr="00812B3B" w:rsidRDefault="001A57B8">
      <w:pPr>
        <w:spacing w:line="360" w:lineRule="auto"/>
        <w:jc w:val="both"/>
        <w:rPr>
          <w:rFonts w:ascii="Palatino Linotype" w:eastAsia="Palatino Linotype" w:hAnsi="Palatino Linotype" w:cs="Palatino Linotype"/>
        </w:rPr>
      </w:pPr>
      <w:r w:rsidRPr="00812B3B">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14:paraId="35FBE953" w14:textId="77777777" w:rsidR="00D61F60" w:rsidRPr="00812B3B" w:rsidRDefault="00D61F60">
      <w:pPr>
        <w:spacing w:line="360" w:lineRule="auto"/>
        <w:jc w:val="both"/>
        <w:rPr>
          <w:rFonts w:ascii="Palatino Linotype" w:eastAsia="Palatino Linotype" w:hAnsi="Palatino Linotype" w:cs="Palatino Linotype"/>
        </w:rPr>
      </w:pPr>
    </w:p>
    <w:p w14:paraId="1C32E8ED" w14:textId="77777777" w:rsidR="00D61F60" w:rsidRPr="00812B3B" w:rsidRDefault="001A57B8">
      <w:pPr>
        <w:shd w:val="clear" w:color="auto" w:fill="FFFFFF"/>
        <w:spacing w:line="360" w:lineRule="auto"/>
        <w:ind w:right="51"/>
        <w:jc w:val="both"/>
        <w:rPr>
          <w:rFonts w:ascii="Palatino Linotype" w:eastAsia="Palatino Linotype" w:hAnsi="Palatino Linotype" w:cs="Palatino Linotype"/>
        </w:rPr>
      </w:pPr>
      <w:r w:rsidRPr="00812B3B">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w:t>
      </w:r>
      <w:r w:rsidRPr="00812B3B">
        <w:rPr>
          <w:rFonts w:ascii="Palatino Linotype" w:eastAsia="Palatino Linotype" w:hAnsi="Palatino Linotype" w:cs="Palatino Linotype"/>
          <w:b/>
        </w:rPr>
        <w:t>SUJETO OBLIGADO</w:t>
      </w:r>
      <w:r w:rsidRPr="00812B3B">
        <w:rPr>
          <w:rFonts w:ascii="Palatino Linotype" w:eastAsia="Palatino Linotype" w:hAnsi="Palatino Linotype" w:cs="Palatino Linotype"/>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sidRPr="00812B3B">
        <w:rPr>
          <w:rFonts w:ascii="Palatino Linotype" w:eastAsia="Palatino Linotype" w:hAnsi="Palatino Linotype" w:cs="Palatino Linotype"/>
          <w:b/>
        </w:rPr>
        <w:t>RECURRENTE</w:t>
      </w:r>
      <w:r w:rsidRPr="00812B3B">
        <w:rPr>
          <w:rFonts w:ascii="Palatino Linotype" w:eastAsia="Palatino Linotype" w:hAnsi="Palatino Linotype" w:cs="Palatino Linotype"/>
        </w:rPr>
        <w:t>.</w:t>
      </w:r>
    </w:p>
    <w:p w14:paraId="681E826B" w14:textId="77777777" w:rsidR="00D61F60" w:rsidRPr="00812B3B" w:rsidRDefault="00D61F60">
      <w:pPr>
        <w:spacing w:line="360" w:lineRule="auto"/>
        <w:jc w:val="both"/>
        <w:rPr>
          <w:rFonts w:ascii="Palatino Linotype" w:eastAsia="Palatino Linotype" w:hAnsi="Palatino Linotype" w:cs="Palatino Linotype"/>
        </w:rPr>
      </w:pPr>
    </w:p>
    <w:p w14:paraId="757E3728" w14:textId="77777777" w:rsidR="00D61F60" w:rsidRPr="00812B3B" w:rsidRDefault="001A57B8">
      <w:pPr>
        <w:spacing w:line="360" w:lineRule="auto"/>
        <w:jc w:val="both"/>
        <w:rPr>
          <w:rFonts w:ascii="Palatino Linotype" w:eastAsia="Palatino Linotype" w:hAnsi="Palatino Linotype" w:cs="Palatino Linotype"/>
        </w:rPr>
      </w:pPr>
      <w:r w:rsidRPr="00812B3B">
        <w:rPr>
          <w:rFonts w:ascii="Palatino Linotype" w:eastAsia="Palatino Linotype" w:hAnsi="Palatino Linotype" w:cs="Palatino Linotype"/>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w:t>
      </w:r>
    </w:p>
    <w:p w14:paraId="0616F624" w14:textId="77777777" w:rsidR="00D61F60" w:rsidRPr="00812B3B" w:rsidRDefault="001A57B8">
      <w:pPr>
        <w:spacing w:before="240" w:after="240" w:line="360" w:lineRule="auto"/>
        <w:jc w:val="both"/>
        <w:rPr>
          <w:rFonts w:ascii="Palatino Linotype" w:eastAsia="Palatino Linotype" w:hAnsi="Palatino Linotype" w:cs="Palatino Linotype"/>
        </w:rPr>
      </w:pPr>
      <w:r w:rsidRPr="00812B3B">
        <w:rPr>
          <w:rFonts w:ascii="Palatino Linotype" w:eastAsia="Palatino Linotype" w:hAnsi="Palatino Linotype" w:cs="Palatino Linotype"/>
          <w:b/>
          <w:u w:val="single"/>
        </w:rPr>
        <w:lastRenderedPageBreak/>
        <w:t>Por otro lado, derivado de la información que se ordena se advierte que existe información del personal operativo de la Secretaría de Seguridad</w:t>
      </w:r>
      <w:r w:rsidRPr="00812B3B">
        <w:rPr>
          <w:rFonts w:ascii="Palatino Linotype" w:eastAsia="Palatino Linotype" w:hAnsi="Palatino Linotype" w:cs="Palatino Linotype"/>
        </w:rPr>
        <w:t xml:space="preserve">, la cual pone en riesgo los integrantes de las corporaciones policiacas, esto es así derivado de las funciones encomendadas en términos del artículo 21 párrafo noveno de la Constitución Política de los Estados Unidos Mexicanos, de las cuales comprende la prevención de los delitos, investigación y persecución para hacerla efectiva, lo cual permite a esta Ponencia proteger los datos de los servidores públicos que integran dicha Secretaría sólo por cuanto hace al nombre dejando intocable el rubro de percepciones que por su naturaleza conciernen a la ciudadanía por referirse a recursos de carácter público; circunstancia que en nada afecta al derecho tutelado por este Organismo Garante sino por el contrario también reafirma su compromiso con la rendición de cuentas del Estado y la protección a grupos vulnerables de acuerdo al cargo de seguridad, por lo que deberá testarse de igual manera sólo el nombre de los servidores públicos de la Secretaría de Seguridad </w:t>
      </w:r>
      <w:r w:rsidRPr="00812B3B">
        <w:rPr>
          <w:rFonts w:ascii="Palatino Linotype" w:eastAsia="Palatino Linotype" w:hAnsi="Palatino Linotype" w:cs="Palatino Linotype"/>
          <w:b/>
        </w:rPr>
        <w:t>que desempeñen funciones operativas</w:t>
      </w:r>
      <w:r w:rsidRPr="00812B3B">
        <w:rPr>
          <w:rFonts w:ascii="Palatino Linotype" w:eastAsia="Palatino Linotype" w:hAnsi="Palatino Linotype" w:cs="Palatino Linotype"/>
        </w:rPr>
        <w:t>.</w:t>
      </w:r>
    </w:p>
    <w:p w14:paraId="39ED7941" w14:textId="77777777" w:rsidR="00D61F60" w:rsidRPr="00812B3B" w:rsidRDefault="001A57B8">
      <w:pPr>
        <w:spacing w:before="240" w:after="240" w:line="360" w:lineRule="auto"/>
        <w:jc w:val="both"/>
        <w:rPr>
          <w:rFonts w:ascii="Palatino Linotype" w:eastAsia="Palatino Linotype" w:hAnsi="Palatino Linotype" w:cs="Palatino Linotype"/>
        </w:rPr>
      </w:pPr>
      <w:r w:rsidRPr="00812B3B">
        <w:rPr>
          <w:rFonts w:ascii="Palatino Linotype" w:eastAsia="Palatino Linotype" w:hAnsi="Palatino Linotype" w:cs="Palatino Linotype"/>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 así como para la elaboración de versiones públicas, al aplicar la prueba de daño correspondiente.</w:t>
      </w:r>
    </w:p>
    <w:p w14:paraId="6651729A" w14:textId="77777777" w:rsidR="00D61F60" w:rsidRPr="00812B3B" w:rsidRDefault="001A57B8">
      <w:pPr>
        <w:spacing w:before="240" w:after="240" w:line="360" w:lineRule="auto"/>
        <w:jc w:val="both"/>
        <w:rPr>
          <w:rFonts w:ascii="Palatino Linotype" w:eastAsia="Palatino Linotype" w:hAnsi="Palatino Linotype" w:cs="Palatino Linotype"/>
        </w:rPr>
      </w:pPr>
      <w:r w:rsidRPr="00812B3B">
        <w:rPr>
          <w:rFonts w:ascii="Palatino Linotype" w:eastAsia="Palatino Linotype" w:hAnsi="Palatino Linotype" w:cs="Palatino Linotype"/>
        </w:rPr>
        <w:lastRenderedPageBreak/>
        <w:t>Como se ha referido es procedente la clasificación de la información como reservada, con el fin de no poner en riesgo su vida, salud y seguridad, dado que los hace identificables, y para no comprometer el cumplimiento de los objetivos en materia de seguridad pública, o bien, la consecución de la investigación de probables hechos delictivos y/o faltas administrativas; así como evitar que células delictivas neutralizar las acciones en materia de seguridad pública para la preservación del orden y la paz pública, por lo que, no se trata de una medida desproporcional, ni excesiva.</w:t>
      </w:r>
    </w:p>
    <w:p w14:paraId="5DA65C6E" w14:textId="77777777" w:rsidR="00D61F60" w:rsidRPr="00812B3B" w:rsidRDefault="001A57B8">
      <w:pPr>
        <w:spacing w:before="240" w:after="240" w:line="360" w:lineRule="auto"/>
        <w:jc w:val="both"/>
        <w:rPr>
          <w:rFonts w:ascii="Palatino Linotype" w:eastAsia="Palatino Linotype" w:hAnsi="Palatino Linotype" w:cs="Palatino Linotype"/>
        </w:rPr>
      </w:pPr>
      <w:r w:rsidRPr="00812B3B">
        <w:rPr>
          <w:rFonts w:ascii="Palatino Linotype" w:eastAsia="Palatino Linotype" w:hAnsi="Palatino Linotype" w:cs="Palatino Linotype"/>
        </w:rPr>
        <w:t>En ese entendido, la leyenda de clasificación que se genere, deberá establecer ambos supuestos de clasificación: reserva y confidencialidad, en congruencia con los requisitos establecidos en los lineamientos citados.</w:t>
      </w:r>
    </w:p>
    <w:p w14:paraId="5234C3AC" w14:textId="77777777" w:rsidR="00D61F60" w:rsidRPr="00812B3B" w:rsidRDefault="001A57B8">
      <w:pPr>
        <w:spacing w:before="120" w:after="120" w:line="360" w:lineRule="auto"/>
        <w:jc w:val="both"/>
        <w:rPr>
          <w:rFonts w:ascii="Palatino Linotype" w:eastAsia="Palatino Linotype" w:hAnsi="Palatino Linotype" w:cs="Palatino Linotype"/>
        </w:rPr>
      </w:pPr>
      <w:r w:rsidRPr="00812B3B">
        <w:rPr>
          <w:rFonts w:ascii="Palatino Linotype" w:eastAsia="Palatino Linotype" w:hAnsi="Palatino Linotype" w:cs="Palatino Linotype"/>
        </w:rPr>
        <w:t>En este marco, cabe señalar que, si bien es cierto este Instituto de Transparencia, Acceso a la Información Pública y Protección de Datos Personales del Estado de México y Municipios tiene la misión de garantizar el derecho de acceso a la información pública de los particulares; también lo es que debe cuidar la protección de datos personales y sobre todo cuando traen implícito que se ponga en riesgo la vida o integridad de una persona, resulta necesario traer por analogía, el criterio de interpretación histórico 06/09, emitido por el entonces Instituto Federal de Acceso a la Información y Protección de Datos ahora Instituto Nacional de Transparencia, Acceso a la Información y Protección de Datos Personales, INAI, que establece lo siguiente:</w:t>
      </w:r>
    </w:p>
    <w:p w14:paraId="4D4383E9" w14:textId="77777777" w:rsidR="00D61F60" w:rsidRPr="00812B3B" w:rsidRDefault="001A57B8">
      <w:pPr>
        <w:tabs>
          <w:tab w:val="left" w:pos="4962"/>
        </w:tabs>
        <w:spacing w:before="120" w:after="120"/>
        <w:ind w:left="851" w:right="902"/>
        <w:jc w:val="both"/>
        <w:rPr>
          <w:rFonts w:ascii="Palatino Linotype" w:eastAsia="Palatino Linotype" w:hAnsi="Palatino Linotype" w:cs="Palatino Linotype"/>
          <w:i/>
        </w:rPr>
      </w:pPr>
      <w:r w:rsidRPr="00812B3B">
        <w:rPr>
          <w:rFonts w:ascii="Palatino Linotype" w:eastAsia="Palatino Linotype" w:hAnsi="Palatino Linotype" w:cs="Palatino Linotype"/>
          <w:b/>
          <w:i/>
        </w:rPr>
        <w:t>“Nombres de servidores públicos dedicados a actividades en materia de seguridad, por excepción pueden considerarse información reservada.</w:t>
      </w:r>
      <w:r w:rsidRPr="00812B3B">
        <w:rPr>
          <w:rFonts w:ascii="Palatino Linotype" w:eastAsia="Palatino Linotype" w:hAnsi="Palatino Linotype" w:cs="Palatino Linotype"/>
          <w:i/>
        </w:rPr>
        <w:t xml:space="preserve"> De conformidad con el artículo 7, fracciones I y III de la Ley Federal de Transparencia y Acceso a la Información Pública </w:t>
      </w:r>
      <w:r w:rsidRPr="00812B3B">
        <w:rPr>
          <w:rFonts w:ascii="Palatino Linotype" w:eastAsia="Palatino Linotype" w:hAnsi="Palatino Linotype" w:cs="Palatino Linotype"/>
          <w:i/>
        </w:rPr>
        <w:lastRenderedPageBreak/>
        <w:t xml:space="preserve">Gubernamental el nombre de los servidores públicos es información de naturaleza pública. No </w:t>
      </w:r>
      <w:proofErr w:type="gramStart"/>
      <w:r w:rsidRPr="00812B3B">
        <w:rPr>
          <w:rFonts w:ascii="Palatino Linotype" w:eastAsia="Palatino Linotype" w:hAnsi="Palatino Linotype" w:cs="Palatino Linotype"/>
          <w:i/>
        </w:rPr>
        <w:t>obstante</w:t>
      </w:r>
      <w:proofErr w:type="gramEnd"/>
      <w:r w:rsidRPr="00812B3B">
        <w:rPr>
          <w:rFonts w:ascii="Palatino Linotype" w:eastAsia="Palatino Linotype" w:hAnsi="Palatino Linotype" w:cs="Palatino Linotype"/>
          <w:i/>
        </w:rPr>
        <w:t xml:space="preserv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32286719" w14:textId="77777777" w:rsidR="00D61F60" w:rsidRPr="00812B3B" w:rsidRDefault="001A57B8">
      <w:pPr>
        <w:spacing w:before="240" w:after="240" w:line="360" w:lineRule="auto"/>
        <w:jc w:val="both"/>
        <w:rPr>
          <w:rFonts w:ascii="Palatino Linotype" w:eastAsia="Palatino Linotype" w:hAnsi="Palatino Linotype" w:cs="Palatino Linotype"/>
        </w:rPr>
      </w:pPr>
      <w:r w:rsidRPr="00812B3B">
        <w:rPr>
          <w:rFonts w:ascii="Palatino Linotype" w:eastAsia="Palatino Linotype" w:hAnsi="Palatino Linotype" w:cs="Palatino Linotype"/>
        </w:rPr>
        <w:t xml:space="preserve">De dicho criterio, se desprende que existen funciones a cargo de servidores públicos, tendentes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w:t>
      </w:r>
      <w:r w:rsidRPr="00812B3B">
        <w:rPr>
          <w:rFonts w:ascii="Palatino Linotype" w:eastAsia="Palatino Linotype" w:hAnsi="Palatino Linotype" w:cs="Palatino Linotype"/>
          <w:b/>
        </w:rPr>
        <w:t>funciones de carácter operativo.</w:t>
      </w:r>
    </w:p>
    <w:p w14:paraId="530801AC" w14:textId="77777777" w:rsidR="00D61F60" w:rsidRPr="00812B3B" w:rsidRDefault="001A57B8">
      <w:pPr>
        <w:spacing w:before="240" w:after="360" w:line="360" w:lineRule="auto"/>
        <w:jc w:val="both"/>
        <w:rPr>
          <w:rFonts w:ascii="Palatino Linotype" w:eastAsia="Palatino Linotype" w:hAnsi="Palatino Linotype" w:cs="Palatino Linotype"/>
        </w:rPr>
      </w:pPr>
      <w:r w:rsidRPr="00812B3B">
        <w:rPr>
          <w:rFonts w:ascii="Palatino Linotype" w:eastAsia="Palatino Linotype" w:hAnsi="Palatino Linotype" w:cs="Palatino Linotype"/>
        </w:rPr>
        <w:t>Sirven de sustento a lo anterior las tesis jurisprudenciales emitidas por la Suprema corte de Justicia de la Nación, que son del literal siguiente:</w:t>
      </w:r>
    </w:p>
    <w:p w14:paraId="75350A48" w14:textId="77777777" w:rsidR="00D61F60" w:rsidRPr="00812B3B" w:rsidRDefault="001A57B8">
      <w:pPr>
        <w:spacing w:before="120" w:after="120"/>
        <w:ind w:left="851" w:right="760"/>
        <w:jc w:val="both"/>
        <w:rPr>
          <w:rFonts w:ascii="Palatino Linotype" w:eastAsia="Palatino Linotype" w:hAnsi="Palatino Linotype" w:cs="Palatino Linotype"/>
          <w:b/>
          <w:i/>
        </w:rPr>
      </w:pPr>
      <w:r w:rsidRPr="00812B3B">
        <w:rPr>
          <w:rFonts w:ascii="Palatino Linotype" w:eastAsia="Palatino Linotype" w:hAnsi="Palatino Linotype" w:cs="Palatino Linotype"/>
          <w:b/>
          <w:i/>
        </w:rPr>
        <w:lastRenderedPageBreak/>
        <w:t xml:space="preserve">“DERECHO A LA INFORMACIÓN. SU EJERCICIO SE ENCUENTRA LIMITADO TANTO POR LOS INTERESES NACIONALES Y DE LA SOCIEDAD, COMO POR LOS DERECHOS DE TERCEROS. </w:t>
      </w:r>
      <w:r w:rsidRPr="00812B3B">
        <w:rPr>
          <w:rFonts w:ascii="Palatino Linotype" w:eastAsia="Palatino Linotype" w:hAnsi="Palatino Linotype" w:cs="Palatino Linotype"/>
          <w:i/>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812B3B">
        <w:rPr>
          <w:rFonts w:ascii="Palatino Linotype" w:eastAsia="Palatino Linotype" w:hAnsi="Palatino Linotype" w:cs="Palatino Linotype"/>
          <w:b/>
          <w:i/>
        </w:rPr>
        <w:t>restringen el acceso a la información en esta materia, en razón de que su conocimiento público puede generar daños a los intereses nacionales y, por el otro, sancionan la inobservancia de esa reserva;</w:t>
      </w:r>
      <w:r w:rsidRPr="00812B3B">
        <w:rPr>
          <w:rFonts w:ascii="Palatino Linotype" w:eastAsia="Palatino Linotype" w:hAnsi="Palatino Linotype" w:cs="Palatino Linotype"/>
          <w:i/>
        </w:rPr>
        <w:t xml:space="preserve"> por lo que hace al interés social, se cuenta con normas que tienden a proteger la averiguación de los delitos, la salud y la moral públicas, </w:t>
      </w:r>
      <w:r w:rsidRPr="00812B3B">
        <w:rPr>
          <w:rFonts w:ascii="Palatino Linotype" w:eastAsia="Palatino Linotype" w:hAnsi="Palatino Linotype" w:cs="Palatino Linotype"/>
          <w:b/>
          <w:i/>
        </w:rPr>
        <w:t>mientras que por lo que respecta a la protección de la persona existen normas que protegen el derecho a la vida o a la privacidad de los gobernados.</w:t>
      </w:r>
      <w:r w:rsidRPr="00812B3B">
        <w:rPr>
          <w:rFonts w:ascii="Palatino Linotype" w:eastAsia="Palatino Linotype" w:hAnsi="Palatino Linotype" w:cs="Palatino Linotype"/>
          <w:i/>
        </w:rPr>
        <w:t>”</w:t>
      </w:r>
    </w:p>
    <w:p w14:paraId="0ED87474" w14:textId="77777777" w:rsidR="00D61F60" w:rsidRPr="00812B3B" w:rsidRDefault="001A57B8">
      <w:pPr>
        <w:spacing w:before="120" w:after="120"/>
        <w:ind w:left="851" w:right="760"/>
        <w:jc w:val="both"/>
        <w:rPr>
          <w:rFonts w:ascii="Palatino Linotype" w:eastAsia="Palatino Linotype" w:hAnsi="Palatino Linotype" w:cs="Palatino Linotype"/>
          <w:i/>
        </w:rPr>
      </w:pPr>
      <w:r w:rsidRPr="00812B3B">
        <w:rPr>
          <w:rFonts w:ascii="Palatino Linotype" w:eastAsia="Palatino Linotype" w:hAnsi="Palatino Linotype" w:cs="Palatino Linotype"/>
          <w:b/>
          <w:i/>
        </w:rPr>
        <w:t>“TRANSPARENCIA Y ACCESO A LA INFORMACIÓN PÚBLICA GUBERNAMENTAL. EL ARTÍCULO 14, FRACCIÓN I, DE LA LEY FEDERAL RELATIVA, NO VIOLA LA GARANTÍA DE ACCESO A LA INFORMACIÓN.</w:t>
      </w:r>
      <w:r w:rsidRPr="00812B3B">
        <w:rPr>
          <w:rFonts w:ascii="Palatino Linotype" w:eastAsia="Palatino Linotype" w:hAnsi="Palatino Linotype" w:cs="Palatino Linotype"/>
          <w:i/>
        </w:rPr>
        <w:t xml:space="preserve"> 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w:t>
      </w:r>
      <w:r w:rsidRPr="00812B3B">
        <w:rPr>
          <w:rFonts w:ascii="Palatino Linotype" w:eastAsia="Palatino Linotype" w:hAnsi="Palatino Linotype" w:cs="Palatino Linotype"/>
          <w:i/>
        </w:rPr>
        <w:lastRenderedPageBreak/>
        <w:t xml:space="preserve">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812B3B">
        <w:rPr>
          <w:rFonts w:ascii="Palatino Linotype" w:eastAsia="Palatino Linotype" w:hAnsi="Palatino Linotype" w:cs="Palatino Linotype"/>
          <w:b/>
          <w:i/>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812B3B">
        <w:rPr>
          <w:rFonts w:ascii="Palatino Linotype" w:eastAsia="Palatino Linotype" w:hAnsi="Palatino Linotype" w:cs="Palatino Linotype"/>
          <w:i/>
        </w:rPr>
        <w:t>, la cual debe ser adecuada y necesaria para alcanzar el fin perseguido, de manera que las ventajas obtenidas con la reserva compensen el sacrificio que ésta implique para los titulares de la garantía individual mencionada o para la sociedad en general.”</w:t>
      </w:r>
    </w:p>
    <w:p w14:paraId="20F84934" w14:textId="77777777" w:rsidR="00D61F60" w:rsidRPr="00812B3B" w:rsidRDefault="00D61F60">
      <w:pPr>
        <w:spacing w:line="360" w:lineRule="auto"/>
        <w:jc w:val="both"/>
        <w:rPr>
          <w:rFonts w:ascii="Palatino Linotype" w:eastAsia="Palatino Linotype" w:hAnsi="Palatino Linotype" w:cs="Palatino Linotype"/>
        </w:rPr>
      </w:pPr>
    </w:p>
    <w:p w14:paraId="701D192B" w14:textId="77777777" w:rsidR="00D61F60" w:rsidRPr="00812B3B" w:rsidRDefault="001A57B8">
      <w:pPr>
        <w:pBdr>
          <w:top w:val="nil"/>
          <w:left w:val="nil"/>
          <w:bottom w:val="nil"/>
          <w:right w:val="nil"/>
          <w:between w:val="nil"/>
        </w:pBdr>
        <w:shd w:val="clear" w:color="auto" w:fill="FFFFFF"/>
        <w:spacing w:after="200" w:line="360" w:lineRule="auto"/>
        <w:jc w:val="both"/>
        <w:rPr>
          <w:rFonts w:ascii="Palatino Linotype" w:eastAsia="Palatino Linotype" w:hAnsi="Palatino Linotype" w:cs="Palatino Linotype"/>
          <w:color w:val="000000"/>
        </w:rPr>
      </w:pPr>
      <w:r w:rsidRPr="00812B3B">
        <w:rPr>
          <w:rFonts w:ascii="Palatino Linotype" w:eastAsia="Palatino Linotype" w:hAnsi="Palatino Linotype" w:cs="Palatino Linotype"/>
          <w:color w:val="000000"/>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275B7930" w14:textId="77777777" w:rsidR="00D61F60" w:rsidRPr="00812B3B" w:rsidRDefault="001A57B8">
      <w:pPr>
        <w:widowControl w:val="0"/>
        <w:spacing w:line="360" w:lineRule="auto"/>
        <w:jc w:val="center"/>
        <w:rPr>
          <w:rFonts w:ascii="Palatino Linotype" w:eastAsia="Palatino Linotype" w:hAnsi="Palatino Linotype" w:cs="Palatino Linotype"/>
          <w:b/>
          <w:color w:val="000000"/>
        </w:rPr>
      </w:pPr>
      <w:r w:rsidRPr="00812B3B">
        <w:rPr>
          <w:rFonts w:ascii="Palatino Linotype" w:eastAsia="Palatino Linotype" w:hAnsi="Palatino Linotype" w:cs="Palatino Linotype"/>
          <w:b/>
          <w:color w:val="000000"/>
        </w:rPr>
        <w:t>III. R E S U E L V E:</w:t>
      </w:r>
    </w:p>
    <w:p w14:paraId="7B44F5EF" w14:textId="77777777" w:rsidR="00D61F60" w:rsidRPr="00812B3B" w:rsidRDefault="00D61F60">
      <w:pPr>
        <w:pBdr>
          <w:top w:val="nil"/>
          <w:left w:val="nil"/>
          <w:bottom w:val="nil"/>
          <w:right w:val="nil"/>
          <w:between w:val="nil"/>
        </w:pBdr>
        <w:spacing w:line="360" w:lineRule="auto"/>
        <w:jc w:val="both"/>
        <w:rPr>
          <w:rFonts w:ascii="Palatino Linotype" w:eastAsia="Palatino Linotype" w:hAnsi="Palatino Linotype" w:cs="Palatino Linotype"/>
        </w:rPr>
      </w:pPr>
    </w:p>
    <w:p w14:paraId="1F9BC750" w14:textId="77777777" w:rsidR="00D61F60" w:rsidRPr="00812B3B" w:rsidRDefault="001A57B8">
      <w:pPr>
        <w:spacing w:line="360" w:lineRule="auto"/>
        <w:jc w:val="both"/>
        <w:rPr>
          <w:rFonts w:ascii="Palatino Linotype" w:eastAsia="Palatino Linotype" w:hAnsi="Palatino Linotype" w:cs="Palatino Linotype"/>
        </w:rPr>
      </w:pPr>
      <w:r w:rsidRPr="00812B3B">
        <w:rPr>
          <w:rFonts w:ascii="Palatino Linotype" w:eastAsia="Palatino Linotype" w:hAnsi="Palatino Linotype" w:cs="Palatino Linotype"/>
          <w:b/>
        </w:rPr>
        <w:t xml:space="preserve">PRIMERO. </w:t>
      </w:r>
      <w:r w:rsidRPr="00812B3B">
        <w:rPr>
          <w:rFonts w:ascii="Palatino Linotype" w:eastAsia="Palatino Linotype" w:hAnsi="Palatino Linotype" w:cs="Palatino Linotype"/>
        </w:rPr>
        <w:t>Se</w:t>
      </w:r>
      <w:r w:rsidRPr="00812B3B">
        <w:t xml:space="preserve"> </w:t>
      </w:r>
      <w:r w:rsidRPr="00812B3B">
        <w:rPr>
          <w:rFonts w:ascii="Palatino Linotype" w:eastAsia="Palatino Linotype" w:hAnsi="Palatino Linotype" w:cs="Palatino Linotype"/>
          <w:b/>
        </w:rPr>
        <w:t xml:space="preserve">REVOCA </w:t>
      </w:r>
      <w:r w:rsidRPr="00812B3B">
        <w:rPr>
          <w:rFonts w:ascii="Palatino Linotype" w:eastAsia="Palatino Linotype" w:hAnsi="Palatino Linotype" w:cs="Palatino Linotype"/>
        </w:rPr>
        <w:t xml:space="preserve">la respuesta entregada por </w:t>
      </w:r>
      <w:r w:rsidRPr="00812B3B">
        <w:rPr>
          <w:rFonts w:ascii="Palatino Linotype" w:eastAsia="Palatino Linotype" w:hAnsi="Palatino Linotype" w:cs="Palatino Linotype"/>
          <w:b/>
        </w:rPr>
        <w:t xml:space="preserve">el SUJETO OBLIGADO </w:t>
      </w:r>
      <w:r w:rsidRPr="00812B3B">
        <w:rPr>
          <w:rFonts w:ascii="Palatino Linotype" w:eastAsia="Palatino Linotype" w:hAnsi="Palatino Linotype" w:cs="Palatino Linotype"/>
        </w:rPr>
        <w:t xml:space="preserve">a la solicitud de información </w:t>
      </w:r>
      <w:r w:rsidRPr="00812B3B">
        <w:rPr>
          <w:rFonts w:ascii="Palatino Linotype" w:eastAsia="Palatino Linotype" w:hAnsi="Palatino Linotype" w:cs="Palatino Linotype"/>
          <w:b/>
        </w:rPr>
        <w:t xml:space="preserve">00347/SSEM/IP/2024, </w:t>
      </w:r>
      <w:r w:rsidRPr="00812B3B">
        <w:rPr>
          <w:rFonts w:ascii="Palatino Linotype" w:eastAsia="Palatino Linotype" w:hAnsi="Palatino Linotype" w:cs="Palatino Linotype"/>
        </w:rPr>
        <w:t xml:space="preserve">por resultar fundadas las razones o motivos de inconformidad hechos valer por </w:t>
      </w:r>
      <w:r w:rsidRPr="00812B3B">
        <w:rPr>
          <w:rFonts w:ascii="Palatino Linotype" w:eastAsia="Palatino Linotype" w:hAnsi="Palatino Linotype" w:cs="Palatino Linotype"/>
          <w:b/>
        </w:rPr>
        <w:t xml:space="preserve">la parte RECURRENTE, </w:t>
      </w:r>
      <w:r w:rsidRPr="00812B3B">
        <w:rPr>
          <w:rFonts w:ascii="Palatino Linotype" w:eastAsia="Palatino Linotype" w:hAnsi="Palatino Linotype" w:cs="Palatino Linotype"/>
        </w:rPr>
        <w:t xml:space="preserve">en el recurso de revisión </w:t>
      </w:r>
      <w:r w:rsidRPr="00812B3B">
        <w:rPr>
          <w:rFonts w:ascii="Palatino Linotype" w:eastAsia="Palatino Linotype" w:hAnsi="Palatino Linotype" w:cs="Palatino Linotype"/>
          <w:b/>
        </w:rPr>
        <w:t>04129/INFOEM/IP/RR/2024,</w:t>
      </w:r>
      <w:r w:rsidRPr="00812B3B">
        <w:rPr>
          <w:rFonts w:ascii="Palatino Linotype" w:eastAsia="Palatino Linotype" w:hAnsi="Palatino Linotype" w:cs="Palatino Linotype"/>
        </w:rPr>
        <w:t xml:space="preserve"> en términos del considerando </w:t>
      </w:r>
      <w:r w:rsidRPr="00812B3B">
        <w:rPr>
          <w:rFonts w:ascii="Palatino Linotype" w:eastAsia="Palatino Linotype" w:hAnsi="Palatino Linotype" w:cs="Palatino Linotype"/>
          <w:b/>
        </w:rPr>
        <w:t>Cuarto</w:t>
      </w:r>
      <w:r w:rsidRPr="00812B3B">
        <w:rPr>
          <w:rFonts w:ascii="Palatino Linotype" w:eastAsia="Palatino Linotype" w:hAnsi="Palatino Linotype" w:cs="Palatino Linotype"/>
        </w:rPr>
        <w:t xml:space="preserve"> de la presente Resolución.</w:t>
      </w:r>
    </w:p>
    <w:p w14:paraId="363A1AB6" w14:textId="77777777" w:rsidR="00D61F60" w:rsidRPr="00812B3B" w:rsidRDefault="00D61F60">
      <w:pPr>
        <w:spacing w:line="360" w:lineRule="auto"/>
        <w:jc w:val="both"/>
        <w:rPr>
          <w:rFonts w:ascii="Palatino Linotype" w:eastAsia="Palatino Linotype" w:hAnsi="Palatino Linotype" w:cs="Palatino Linotype"/>
          <w:b/>
        </w:rPr>
      </w:pPr>
    </w:p>
    <w:p w14:paraId="6E1F7901" w14:textId="77777777" w:rsidR="00D61F60" w:rsidRPr="00812B3B" w:rsidRDefault="001A57B8">
      <w:pPr>
        <w:spacing w:line="360" w:lineRule="auto"/>
        <w:ind w:right="49"/>
        <w:jc w:val="both"/>
        <w:rPr>
          <w:rFonts w:ascii="Palatino Linotype" w:eastAsia="Palatino Linotype" w:hAnsi="Palatino Linotype" w:cs="Palatino Linotype"/>
        </w:rPr>
      </w:pPr>
      <w:r w:rsidRPr="00812B3B">
        <w:rPr>
          <w:rFonts w:ascii="Palatino Linotype" w:eastAsia="Palatino Linotype" w:hAnsi="Palatino Linotype" w:cs="Palatino Linotype"/>
          <w:b/>
        </w:rPr>
        <w:lastRenderedPageBreak/>
        <w:t xml:space="preserve">SEGUNDO. </w:t>
      </w:r>
      <w:r w:rsidRPr="00812B3B">
        <w:rPr>
          <w:rFonts w:ascii="Palatino Linotype" w:eastAsia="Palatino Linotype" w:hAnsi="Palatino Linotype" w:cs="Palatino Linotype"/>
        </w:rPr>
        <w:t>Se</w:t>
      </w:r>
      <w:r w:rsidRPr="00812B3B">
        <w:rPr>
          <w:rFonts w:ascii="Palatino Linotype" w:eastAsia="Palatino Linotype" w:hAnsi="Palatino Linotype" w:cs="Palatino Linotype"/>
          <w:b/>
        </w:rPr>
        <w:t xml:space="preserve"> ORDENA </w:t>
      </w:r>
      <w:r w:rsidRPr="00812B3B">
        <w:rPr>
          <w:rFonts w:ascii="Palatino Linotype" w:eastAsia="Palatino Linotype" w:hAnsi="Palatino Linotype" w:cs="Palatino Linotype"/>
        </w:rPr>
        <w:t xml:space="preserve">al </w:t>
      </w:r>
      <w:r w:rsidRPr="00812B3B">
        <w:rPr>
          <w:rFonts w:ascii="Palatino Linotype" w:eastAsia="Palatino Linotype" w:hAnsi="Palatino Linotype" w:cs="Palatino Linotype"/>
          <w:b/>
        </w:rPr>
        <w:t>SUJETO OBLIGADO</w:t>
      </w:r>
      <w:r w:rsidRPr="00812B3B">
        <w:rPr>
          <w:rFonts w:ascii="Palatino Linotype" w:eastAsia="Palatino Linotype" w:hAnsi="Palatino Linotype" w:cs="Palatino Linotype"/>
        </w:rPr>
        <w:t xml:space="preserve"> a que,</w:t>
      </w:r>
      <w:r w:rsidRPr="00812B3B">
        <w:rPr>
          <w:rFonts w:ascii="Palatino Linotype" w:eastAsia="Palatino Linotype" w:hAnsi="Palatino Linotype" w:cs="Palatino Linotype"/>
          <w:b/>
        </w:rPr>
        <w:t xml:space="preserve"> </w:t>
      </w:r>
      <w:r w:rsidRPr="00812B3B">
        <w:rPr>
          <w:rFonts w:ascii="Palatino Linotype" w:eastAsia="Palatino Linotype" w:hAnsi="Palatino Linotype" w:cs="Palatino Linotype"/>
        </w:rPr>
        <w:t xml:space="preserve">en términos del Considerando Cuarto y Quinto, haga entrega vía Sistema de Acceso a la Información Mexiquense (SAIMEX), en versión pública, previa búsqueda exhaustiva y razonable; </w:t>
      </w:r>
      <w:r w:rsidRPr="00812B3B">
        <w:rPr>
          <w:rFonts w:ascii="Palatino Linotype" w:eastAsia="Palatino Linotype" w:hAnsi="Palatino Linotype" w:cs="Palatino Linotype"/>
          <w:color w:val="000000"/>
        </w:rPr>
        <w:t>del documento o documentos en donde conste lo siguiente:</w:t>
      </w:r>
    </w:p>
    <w:p w14:paraId="487200BE" w14:textId="77777777" w:rsidR="00D61F60" w:rsidRPr="00812B3B" w:rsidRDefault="001A57B8">
      <w:pPr>
        <w:numPr>
          <w:ilvl w:val="0"/>
          <w:numId w:val="2"/>
        </w:numPr>
        <w:pBdr>
          <w:top w:val="nil"/>
          <w:left w:val="nil"/>
          <w:bottom w:val="nil"/>
          <w:right w:val="nil"/>
          <w:between w:val="nil"/>
        </w:pBdr>
        <w:spacing w:before="280" w:line="360" w:lineRule="auto"/>
        <w:jc w:val="both"/>
        <w:rPr>
          <w:rFonts w:ascii="Palatino Linotype" w:eastAsia="Palatino Linotype" w:hAnsi="Palatino Linotype" w:cs="Palatino Linotype"/>
          <w:color w:val="000000"/>
        </w:rPr>
      </w:pPr>
      <w:r w:rsidRPr="00812B3B">
        <w:rPr>
          <w:rFonts w:ascii="Palatino Linotype" w:eastAsia="Palatino Linotype" w:hAnsi="Palatino Linotype" w:cs="Palatino Linotype"/>
          <w:color w:val="000000"/>
        </w:rPr>
        <w:t xml:space="preserve">Las remuneraciones o sueldos brutos y netos de todas las personas servidoras públicas, que trabajan en la Secretaría de Seguridad del Estado de México, incluidos los de base y confianza, </w:t>
      </w:r>
      <w:r w:rsidRPr="00812B3B">
        <w:rPr>
          <w:rFonts w:ascii="Palatino Linotype" w:eastAsia="Palatino Linotype" w:hAnsi="Palatino Linotype" w:cs="Palatino Linotype"/>
        </w:rPr>
        <w:t>en funciones al veinticinco de junio de dos mil veinticuatro.</w:t>
      </w:r>
    </w:p>
    <w:p w14:paraId="589349B8" w14:textId="77777777" w:rsidR="00D61F60" w:rsidRPr="00812B3B" w:rsidRDefault="00D61F60">
      <w:pPr>
        <w:pBdr>
          <w:top w:val="nil"/>
          <w:left w:val="nil"/>
          <w:bottom w:val="nil"/>
          <w:right w:val="nil"/>
          <w:between w:val="nil"/>
        </w:pBdr>
        <w:spacing w:before="280" w:line="360" w:lineRule="auto"/>
        <w:ind w:left="720"/>
        <w:jc w:val="both"/>
        <w:rPr>
          <w:rFonts w:ascii="Palatino Linotype" w:eastAsia="Palatino Linotype" w:hAnsi="Palatino Linotype" w:cs="Palatino Linotype"/>
        </w:rPr>
      </w:pPr>
    </w:p>
    <w:p w14:paraId="258009BD" w14:textId="77777777" w:rsidR="00D61F60" w:rsidRPr="00812B3B" w:rsidRDefault="001A57B8">
      <w:pPr>
        <w:pBdr>
          <w:top w:val="nil"/>
          <w:left w:val="nil"/>
          <w:bottom w:val="nil"/>
          <w:right w:val="nil"/>
          <w:between w:val="nil"/>
        </w:pBdr>
        <w:ind w:left="720"/>
        <w:jc w:val="both"/>
        <w:rPr>
          <w:rFonts w:ascii="Palatino Linotype" w:eastAsia="Palatino Linotype" w:hAnsi="Palatino Linotype" w:cs="Palatino Linotype"/>
          <w:i/>
          <w:color w:val="000000"/>
          <w:sz w:val="22"/>
          <w:szCs w:val="22"/>
        </w:rPr>
      </w:pPr>
      <w:r w:rsidRPr="00812B3B">
        <w:rPr>
          <w:rFonts w:ascii="Palatino Linotype" w:eastAsia="Palatino Linotype" w:hAnsi="Palatino Linotype" w:cs="Palatino Linotype"/>
          <w:i/>
          <w:color w:val="000000"/>
          <w:sz w:val="22"/>
          <w:szCs w:val="22"/>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w:t>
      </w:r>
      <w:r w:rsidRPr="00812B3B">
        <w:rPr>
          <w:rFonts w:ascii="Palatino Linotype" w:eastAsia="Palatino Linotype" w:hAnsi="Palatino Linotype" w:cs="Palatino Linotype"/>
          <w:b/>
          <w:i/>
          <w:color w:val="000000"/>
          <w:sz w:val="22"/>
          <w:szCs w:val="22"/>
        </w:rPr>
        <w:t>RECURRENTE</w:t>
      </w:r>
      <w:r w:rsidRPr="00812B3B">
        <w:rPr>
          <w:rFonts w:ascii="Palatino Linotype" w:eastAsia="Palatino Linotype" w:hAnsi="Palatino Linotype" w:cs="Palatino Linotype"/>
          <w:i/>
          <w:color w:val="000000"/>
          <w:sz w:val="22"/>
          <w:szCs w:val="22"/>
        </w:rPr>
        <w:t>.</w:t>
      </w:r>
    </w:p>
    <w:p w14:paraId="3C024EBC" w14:textId="77777777" w:rsidR="00D61F60" w:rsidRPr="00812B3B" w:rsidRDefault="00D61F60">
      <w:pPr>
        <w:pBdr>
          <w:top w:val="nil"/>
          <w:left w:val="nil"/>
          <w:bottom w:val="nil"/>
          <w:right w:val="nil"/>
          <w:between w:val="nil"/>
        </w:pBdr>
        <w:ind w:left="720"/>
        <w:jc w:val="both"/>
        <w:rPr>
          <w:rFonts w:ascii="Palatino Linotype" w:eastAsia="Palatino Linotype" w:hAnsi="Palatino Linotype" w:cs="Palatino Linotype"/>
          <w:i/>
          <w:color w:val="000000"/>
          <w:sz w:val="22"/>
          <w:szCs w:val="22"/>
        </w:rPr>
      </w:pPr>
    </w:p>
    <w:p w14:paraId="3F93492E" w14:textId="77777777" w:rsidR="00D61F60" w:rsidRPr="00812B3B" w:rsidRDefault="00D61F60">
      <w:pPr>
        <w:pBdr>
          <w:top w:val="nil"/>
          <w:left w:val="nil"/>
          <w:bottom w:val="nil"/>
          <w:right w:val="nil"/>
          <w:between w:val="nil"/>
        </w:pBdr>
        <w:spacing w:after="240"/>
        <w:ind w:left="720"/>
        <w:jc w:val="both"/>
        <w:rPr>
          <w:rFonts w:ascii="Palatino Linotype" w:eastAsia="Palatino Linotype" w:hAnsi="Palatino Linotype" w:cs="Palatino Linotype"/>
          <w:i/>
          <w:color w:val="000000"/>
          <w:sz w:val="22"/>
          <w:szCs w:val="22"/>
        </w:rPr>
      </w:pPr>
    </w:p>
    <w:p w14:paraId="106B3D1C" w14:textId="77777777" w:rsidR="00D61F60" w:rsidRPr="00812B3B" w:rsidRDefault="001A57B8">
      <w:pPr>
        <w:spacing w:line="360" w:lineRule="auto"/>
        <w:ind w:right="-93"/>
        <w:jc w:val="both"/>
        <w:rPr>
          <w:rFonts w:ascii="Palatino Linotype" w:eastAsia="Palatino Linotype" w:hAnsi="Palatino Linotype" w:cs="Palatino Linotype"/>
        </w:rPr>
      </w:pPr>
      <w:r w:rsidRPr="00812B3B">
        <w:rPr>
          <w:rFonts w:ascii="Palatino Linotype" w:eastAsia="Palatino Linotype" w:hAnsi="Palatino Linotype" w:cs="Palatino Linotype"/>
          <w:b/>
        </w:rPr>
        <w:t xml:space="preserve">TERCERO. Notifíquese </w:t>
      </w:r>
      <w:r w:rsidRPr="00812B3B">
        <w:rPr>
          <w:rFonts w:ascii="Palatino Linotype" w:eastAsia="Palatino Linotype" w:hAnsi="Palatino Linotype" w:cs="Palatino Linotype"/>
        </w:rPr>
        <w:t>la presente resolución al T</w:t>
      </w:r>
      <w:r w:rsidRPr="00812B3B">
        <w:rPr>
          <w:rFonts w:ascii="Palatino Linotype" w:eastAsia="Palatino Linotype" w:hAnsi="Palatino Linotype" w:cs="Palatino Linotype"/>
          <w:b/>
        </w:rPr>
        <w:t xml:space="preserve">itular de la Unidad de Transparencia </w:t>
      </w:r>
      <w:r w:rsidRPr="00812B3B">
        <w:rPr>
          <w:rFonts w:ascii="Palatino Linotype" w:eastAsia="Palatino Linotype" w:hAnsi="Palatino Linotype" w:cs="Palatino Linotype"/>
        </w:rPr>
        <w:t xml:space="preserve">del </w:t>
      </w:r>
      <w:r w:rsidRPr="00812B3B">
        <w:rPr>
          <w:rFonts w:ascii="Palatino Linotype" w:eastAsia="Palatino Linotype" w:hAnsi="Palatino Linotype" w:cs="Palatino Linotype"/>
          <w:b/>
        </w:rPr>
        <w:t>SUJETO OBLIGADO</w:t>
      </w:r>
      <w:r w:rsidRPr="00812B3B">
        <w:rPr>
          <w:rFonts w:ascii="Palatino Linotype" w:eastAsia="Palatino Linotype" w:hAnsi="Palatino Linotype" w:cs="Palatino Linotype"/>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D141503" w14:textId="77777777" w:rsidR="00D61F60" w:rsidRPr="00812B3B" w:rsidRDefault="00D61F60">
      <w:pPr>
        <w:spacing w:line="360" w:lineRule="auto"/>
        <w:ind w:right="-93"/>
        <w:jc w:val="both"/>
        <w:rPr>
          <w:rFonts w:ascii="Palatino Linotype" w:eastAsia="Palatino Linotype" w:hAnsi="Palatino Linotype" w:cs="Palatino Linotype"/>
        </w:rPr>
      </w:pPr>
    </w:p>
    <w:p w14:paraId="06771CFD" w14:textId="77777777" w:rsidR="00D61F60" w:rsidRPr="00812B3B" w:rsidRDefault="001A57B8">
      <w:pPr>
        <w:spacing w:line="360" w:lineRule="auto"/>
        <w:jc w:val="both"/>
        <w:rPr>
          <w:rFonts w:ascii="Palatino Linotype" w:eastAsia="Palatino Linotype" w:hAnsi="Palatino Linotype" w:cs="Palatino Linotype"/>
        </w:rPr>
      </w:pPr>
      <w:r w:rsidRPr="00812B3B">
        <w:rPr>
          <w:rFonts w:ascii="Palatino Linotype" w:eastAsia="Palatino Linotype" w:hAnsi="Palatino Linotype" w:cs="Palatino Linotype"/>
          <w:b/>
        </w:rPr>
        <w:lastRenderedPageBreak/>
        <w:t xml:space="preserve">CUARTO. </w:t>
      </w:r>
      <w:r w:rsidRPr="00812B3B">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w:t>
      </w:r>
      <w:r w:rsidRPr="00812B3B">
        <w:rPr>
          <w:rFonts w:ascii="Palatino Linotype" w:eastAsia="Palatino Linotype" w:hAnsi="Palatino Linotype" w:cs="Palatino Linotype"/>
          <w:b/>
        </w:rPr>
        <w:t>EL SUJETO OBLIGADO</w:t>
      </w:r>
      <w:r w:rsidRPr="00812B3B">
        <w:rPr>
          <w:rFonts w:ascii="Palatino Linotype" w:eastAsia="Palatino Linotype" w:hAnsi="Palatino Linotype" w:cs="Palatino Linotype"/>
        </w:rPr>
        <w:t xml:space="preserve"> de manera fundada y motivada, podrá solicitar una ampliación de plazo para el cumplimiento de la presente resolución.</w:t>
      </w:r>
    </w:p>
    <w:p w14:paraId="229FC3FE" w14:textId="77777777" w:rsidR="00D61F60" w:rsidRPr="00812B3B" w:rsidRDefault="00D61F60">
      <w:pPr>
        <w:spacing w:line="360" w:lineRule="auto"/>
        <w:jc w:val="both"/>
        <w:rPr>
          <w:rFonts w:ascii="Palatino Linotype" w:eastAsia="Palatino Linotype" w:hAnsi="Palatino Linotype" w:cs="Palatino Linotype"/>
          <w:b/>
        </w:rPr>
      </w:pPr>
    </w:p>
    <w:p w14:paraId="662EB5F2" w14:textId="77777777" w:rsidR="00D61F60" w:rsidRPr="00812B3B" w:rsidRDefault="001A57B8">
      <w:pPr>
        <w:spacing w:line="360" w:lineRule="auto"/>
        <w:ind w:right="49"/>
        <w:jc w:val="both"/>
        <w:rPr>
          <w:rFonts w:ascii="Palatino Linotype" w:eastAsia="Palatino Linotype" w:hAnsi="Palatino Linotype" w:cs="Palatino Linotype"/>
        </w:rPr>
      </w:pPr>
      <w:bookmarkStart w:id="4" w:name="_heading=h.2et92p0" w:colFirst="0" w:colLast="0"/>
      <w:bookmarkEnd w:id="4"/>
      <w:r w:rsidRPr="00812B3B">
        <w:rPr>
          <w:rFonts w:ascii="Palatino Linotype" w:eastAsia="Palatino Linotype" w:hAnsi="Palatino Linotype" w:cs="Palatino Linotype"/>
          <w:b/>
        </w:rPr>
        <w:t>QUINTO. Notifíquese vía SAIMEX</w:t>
      </w:r>
      <w:r w:rsidRPr="00812B3B">
        <w:rPr>
          <w:rFonts w:ascii="Palatino Linotype" w:eastAsia="Palatino Linotype" w:hAnsi="Palatino Linotype" w:cs="Palatino Linotype"/>
        </w:rPr>
        <w:t xml:space="preserve">, a la parte </w:t>
      </w:r>
      <w:r w:rsidRPr="00812B3B">
        <w:rPr>
          <w:rFonts w:ascii="Palatino Linotype" w:eastAsia="Palatino Linotype" w:hAnsi="Palatino Linotype" w:cs="Palatino Linotype"/>
          <w:b/>
        </w:rPr>
        <w:t>RECURRENTE</w:t>
      </w:r>
      <w:r w:rsidRPr="00812B3B">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 </w:t>
      </w:r>
    </w:p>
    <w:p w14:paraId="2906FA7A" w14:textId="12602AC4" w:rsidR="00D61F60" w:rsidRDefault="001A57B8">
      <w:pPr>
        <w:spacing w:before="240" w:after="240" w:line="360" w:lineRule="auto"/>
        <w:jc w:val="both"/>
        <w:rPr>
          <w:rFonts w:ascii="Palatino Linotype" w:eastAsia="Palatino Linotype" w:hAnsi="Palatino Linotype" w:cs="Palatino Linotype"/>
        </w:rPr>
      </w:pPr>
      <w:r w:rsidRPr="00812B3B">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w:t>
      </w:r>
      <w:r w:rsidR="003E2997" w:rsidRPr="00812B3B">
        <w:rPr>
          <w:rFonts w:ascii="Palatino Linotype" w:eastAsia="Palatino Linotype" w:hAnsi="Palatino Linotype" w:cs="Palatino Linotype"/>
        </w:rPr>
        <w:t xml:space="preserve">NORIEGA </w:t>
      </w:r>
      <w:r w:rsidR="00812B3B">
        <w:rPr>
          <w:rFonts w:ascii="Palatino Linotype" w:eastAsia="Palatino Linotype" w:hAnsi="Palatino Linotype" w:cs="Palatino Linotype"/>
        </w:rPr>
        <w:t>(</w:t>
      </w:r>
      <w:r w:rsidR="003E2997" w:rsidRPr="00812B3B">
        <w:rPr>
          <w:rFonts w:ascii="Palatino Linotype" w:eastAsia="Palatino Linotype" w:hAnsi="Palatino Linotype" w:cs="Palatino Linotype"/>
        </w:rPr>
        <w:t>EMITIENDO VOTO PARTICULAR</w:t>
      </w:r>
      <w:r w:rsidR="00812B3B">
        <w:rPr>
          <w:rFonts w:ascii="Palatino Linotype" w:eastAsia="Palatino Linotype" w:hAnsi="Palatino Linotype" w:cs="Palatino Linotype"/>
        </w:rPr>
        <w:t>)</w:t>
      </w:r>
      <w:r w:rsidR="003E2997" w:rsidRPr="00812B3B">
        <w:rPr>
          <w:rFonts w:ascii="Palatino Linotype" w:eastAsia="Palatino Linotype" w:hAnsi="Palatino Linotype" w:cs="Palatino Linotype"/>
        </w:rPr>
        <w:t xml:space="preserve"> Y GUADALUPE RAMÍREZ PEÑA </w:t>
      </w:r>
      <w:r w:rsidR="00812B3B">
        <w:rPr>
          <w:rFonts w:ascii="Palatino Linotype" w:eastAsia="Palatino Linotype" w:hAnsi="Palatino Linotype" w:cs="Palatino Linotype"/>
        </w:rPr>
        <w:t>(</w:t>
      </w:r>
      <w:r w:rsidR="003E2997" w:rsidRPr="00812B3B">
        <w:rPr>
          <w:rFonts w:ascii="Palatino Linotype" w:eastAsia="Palatino Linotype" w:hAnsi="Palatino Linotype" w:cs="Palatino Linotype"/>
        </w:rPr>
        <w:t>EMITIENDO VOTO PARTICULAR</w:t>
      </w:r>
      <w:r w:rsidR="00812B3B">
        <w:rPr>
          <w:rFonts w:ascii="Palatino Linotype" w:eastAsia="Palatino Linotype" w:hAnsi="Palatino Linotype" w:cs="Palatino Linotype"/>
        </w:rPr>
        <w:t>)</w:t>
      </w:r>
      <w:r w:rsidR="003E2997" w:rsidRPr="00812B3B">
        <w:rPr>
          <w:rFonts w:ascii="Palatino Linotype" w:eastAsia="Palatino Linotype" w:hAnsi="Palatino Linotype" w:cs="Palatino Linotype"/>
        </w:rPr>
        <w:t xml:space="preserve">; EN LA </w:t>
      </w:r>
      <w:r w:rsidRPr="00812B3B">
        <w:rPr>
          <w:rFonts w:ascii="Palatino Linotype" w:eastAsia="Palatino Linotype" w:hAnsi="Palatino Linotype" w:cs="Palatino Linotype"/>
        </w:rPr>
        <w:t>VIGÉSIMA NOVENA SESIÓN ORDINARIA CELEBRADA EL VEINTIUNO DE AGOSTO DE DOS MIL VEINTICUATRO, ANTE EL SECRETARIO TÉCNICO DEL PLENO ALEXIS TAPIA RAMÍREZ.</w:t>
      </w:r>
    </w:p>
    <w:p w14:paraId="7B10ABBD" w14:textId="499970A5" w:rsidR="00812B3B" w:rsidRDefault="00812B3B">
      <w:pPr>
        <w:rPr>
          <w:rFonts w:ascii="Palatino Linotype" w:eastAsia="Palatino Linotype" w:hAnsi="Palatino Linotype" w:cs="Palatino Linotype"/>
        </w:rPr>
      </w:pPr>
      <w:r>
        <w:rPr>
          <w:rFonts w:ascii="Palatino Linotype" w:eastAsia="Palatino Linotype" w:hAnsi="Palatino Linotype" w:cs="Palatino Linotype"/>
        </w:rPr>
        <w:br w:type="page"/>
      </w:r>
    </w:p>
    <w:p w14:paraId="1E834714" w14:textId="77777777" w:rsidR="00812B3B" w:rsidRDefault="00812B3B">
      <w:pPr>
        <w:spacing w:before="240" w:after="240" w:line="360" w:lineRule="auto"/>
        <w:jc w:val="both"/>
        <w:rPr>
          <w:rFonts w:ascii="Palatino Linotype" w:eastAsia="Palatino Linotype" w:hAnsi="Palatino Linotype" w:cs="Palatino Linotype"/>
        </w:rPr>
      </w:pPr>
    </w:p>
    <w:p w14:paraId="0BC3F3F0" w14:textId="77777777" w:rsidR="00D61F60" w:rsidRDefault="00D61F60">
      <w:pPr>
        <w:spacing w:before="240" w:after="240" w:line="360" w:lineRule="auto"/>
        <w:jc w:val="both"/>
        <w:rPr>
          <w:rFonts w:ascii="Palatino Linotype" w:eastAsia="Palatino Linotype" w:hAnsi="Palatino Linotype" w:cs="Palatino Linotype"/>
        </w:rPr>
      </w:pPr>
    </w:p>
    <w:sectPr w:rsidR="00D61F60">
      <w:headerReference w:type="default" r:id="rId52"/>
      <w:footerReference w:type="default" r:id="rId53"/>
      <w:headerReference w:type="first" r:id="rId54"/>
      <w:footerReference w:type="first" r:id="rId55"/>
      <w:pgSz w:w="12240" w:h="15840"/>
      <w:pgMar w:top="1985" w:right="1701" w:bottom="1418"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97D7B3" w14:textId="77777777" w:rsidR="0027030D" w:rsidRDefault="0027030D">
      <w:r>
        <w:separator/>
      </w:r>
    </w:p>
  </w:endnote>
  <w:endnote w:type="continuationSeparator" w:id="0">
    <w:p w14:paraId="287985A5" w14:textId="77777777" w:rsidR="0027030D" w:rsidRDefault="002703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auto"/>
    <w:notTrueType/>
    <w:pitch w:val="variable"/>
    <w:sig w:usb0="E00002FF" w:usb1="5000785B" w:usb2="00000000" w:usb3="00000000" w:csb0="0000019F"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A333A" w14:textId="77777777" w:rsidR="00D61F60" w:rsidRDefault="001A57B8">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3E2997">
      <w:rPr>
        <w:rFonts w:ascii="Palatino Linotype" w:eastAsia="Palatino Linotype" w:hAnsi="Palatino Linotype" w:cs="Palatino Linotype"/>
        <w:b/>
        <w:noProof/>
        <w:color w:val="000000"/>
        <w:sz w:val="20"/>
        <w:szCs w:val="20"/>
      </w:rPr>
      <w:t>63</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3E2997">
      <w:rPr>
        <w:rFonts w:ascii="Palatino Linotype" w:eastAsia="Palatino Linotype" w:hAnsi="Palatino Linotype" w:cs="Palatino Linotype"/>
        <w:b/>
        <w:noProof/>
        <w:color w:val="000000"/>
        <w:sz w:val="20"/>
        <w:szCs w:val="20"/>
      </w:rPr>
      <w:t>64</w:t>
    </w:r>
    <w:r>
      <w:rPr>
        <w:rFonts w:ascii="Palatino Linotype" w:eastAsia="Palatino Linotype" w:hAnsi="Palatino Linotype" w:cs="Palatino Linotype"/>
        <w:b/>
        <w:color w:val="000000"/>
        <w:sz w:val="20"/>
        <w:szCs w:val="20"/>
      </w:rPr>
      <w:fldChar w:fldCharType="end"/>
    </w:r>
  </w:p>
  <w:p w14:paraId="036C0D7E" w14:textId="77777777" w:rsidR="00D61F60" w:rsidRDefault="00D61F60">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339B8" w14:textId="77777777" w:rsidR="00D61F60" w:rsidRDefault="001A57B8">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3E2997">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3E2997">
      <w:rPr>
        <w:rFonts w:ascii="Palatino Linotype" w:eastAsia="Palatino Linotype" w:hAnsi="Palatino Linotype" w:cs="Palatino Linotype"/>
        <w:b/>
        <w:noProof/>
        <w:color w:val="000000"/>
        <w:sz w:val="20"/>
        <w:szCs w:val="20"/>
      </w:rPr>
      <w:t>64</w:t>
    </w:r>
    <w:r>
      <w:rPr>
        <w:rFonts w:ascii="Palatino Linotype" w:eastAsia="Palatino Linotype" w:hAnsi="Palatino Linotype" w:cs="Palatino Linotype"/>
        <w:b/>
        <w:color w:val="000000"/>
        <w:sz w:val="20"/>
        <w:szCs w:val="20"/>
      </w:rPr>
      <w:fldChar w:fldCharType="end"/>
    </w:r>
  </w:p>
  <w:p w14:paraId="4C59FAF2" w14:textId="77777777" w:rsidR="00D61F60" w:rsidRDefault="00D61F60">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446030" w14:textId="77777777" w:rsidR="0027030D" w:rsidRDefault="0027030D">
      <w:r>
        <w:separator/>
      </w:r>
    </w:p>
  </w:footnote>
  <w:footnote w:type="continuationSeparator" w:id="0">
    <w:p w14:paraId="5535C928" w14:textId="77777777" w:rsidR="0027030D" w:rsidRDefault="002703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5342A" w14:textId="77777777" w:rsidR="00D61F60" w:rsidRDefault="001A57B8">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0C5FA331" wp14:editId="4C0445CC">
          <wp:simplePos x="0" y="0"/>
          <wp:positionH relativeFrom="column">
            <wp:posOffset>-1080130</wp:posOffset>
          </wp:positionH>
          <wp:positionV relativeFrom="paragraph">
            <wp:posOffset>-488310</wp:posOffset>
          </wp:positionV>
          <wp:extent cx="7809865" cy="10165715"/>
          <wp:effectExtent l="0" t="0" r="0" b="0"/>
          <wp:wrapNone/>
          <wp:docPr id="204833496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d"/>
      <w:tblW w:w="5953" w:type="dxa"/>
      <w:tblInd w:w="3261" w:type="dxa"/>
      <w:tblLayout w:type="fixed"/>
      <w:tblLook w:val="0400" w:firstRow="0" w:lastRow="0" w:firstColumn="0" w:lastColumn="0" w:noHBand="0" w:noVBand="1"/>
    </w:tblPr>
    <w:tblGrid>
      <w:gridCol w:w="2489"/>
      <w:gridCol w:w="3464"/>
    </w:tblGrid>
    <w:tr w:rsidR="00D61F60" w14:paraId="2756107F" w14:textId="77777777">
      <w:tc>
        <w:tcPr>
          <w:tcW w:w="2489" w:type="dxa"/>
          <w:shd w:val="clear" w:color="auto" w:fill="auto"/>
        </w:tcPr>
        <w:p w14:paraId="76DF00ED" w14:textId="77777777" w:rsidR="00D61F60" w:rsidRDefault="001A57B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643383D9" w14:textId="77777777" w:rsidR="00D61F60" w:rsidRDefault="001A57B8">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04129/INFOEM/IP/RR/2024</w:t>
          </w:r>
        </w:p>
      </w:tc>
    </w:tr>
    <w:tr w:rsidR="00D61F60" w14:paraId="6C45908C" w14:textId="77777777">
      <w:trPr>
        <w:trHeight w:val="228"/>
      </w:trPr>
      <w:tc>
        <w:tcPr>
          <w:tcW w:w="2489" w:type="dxa"/>
          <w:shd w:val="clear" w:color="auto" w:fill="auto"/>
          <w:vAlign w:val="center"/>
        </w:tcPr>
        <w:p w14:paraId="2BC3AADC" w14:textId="77777777" w:rsidR="00D61F60" w:rsidRDefault="001A57B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0C7E81C8" w14:textId="77777777" w:rsidR="00D61F60" w:rsidRDefault="001A57B8">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Secretaría de Seguridad.</w:t>
          </w:r>
        </w:p>
      </w:tc>
    </w:tr>
    <w:tr w:rsidR="00D61F60" w14:paraId="2C375D36" w14:textId="77777777">
      <w:tc>
        <w:tcPr>
          <w:tcW w:w="2489" w:type="dxa"/>
          <w:shd w:val="clear" w:color="auto" w:fill="auto"/>
          <w:vAlign w:val="center"/>
        </w:tcPr>
        <w:p w14:paraId="43C74238" w14:textId="77777777" w:rsidR="00D61F60" w:rsidRDefault="001A57B8">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4E4445D2" w14:textId="77777777" w:rsidR="00D61F60" w:rsidRDefault="001A57B8">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2FFA4E0" w14:textId="77777777" w:rsidR="00D61F60" w:rsidRDefault="001A57B8">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43A44" w14:textId="77777777" w:rsidR="00D61F60" w:rsidRDefault="00D61F60">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e"/>
      <w:tblW w:w="5670" w:type="dxa"/>
      <w:tblInd w:w="3261" w:type="dxa"/>
      <w:tblLayout w:type="fixed"/>
      <w:tblLook w:val="0400" w:firstRow="0" w:lastRow="0" w:firstColumn="0" w:lastColumn="0" w:noHBand="0" w:noVBand="1"/>
    </w:tblPr>
    <w:tblGrid>
      <w:gridCol w:w="2551"/>
      <w:gridCol w:w="3119"/>
    </w:tblGrid>
    <w:tr w:rsidR="00D61F60" w14:paraId="0B5C3A3C" w14:textId="77777777">
      <w:tc>
        <w:tcPr>
          <w:tcW w:w="2551" w:type="dxa"/>
          <w:shd w:val="clear" w:color="auto" w:fill="auto"/>
          <w:vAlign w:val="center"/>
        </w:tcPr>
        <w:p w14:paraId="41BC2130" w14:textId="77777777" w:rsidR="00D61F60" w:rsidRDefault="001A57B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69520A26" w14:textId="77777777" w:rsidR="00D61F60" w:rsidRDefault="001A57B8">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04129/INFOEM/IP/RR/2024</w:t>
          </w:r>
        </w:p>
      </w:tc>
    </w:tr>
    <w:tr w:rsidR="00D61F60" w14:paraId="17B6A9F7" w14:textId="77777777">
      <w:trPr>
        <w:trHeight w:val="130"/>
      </w:trPr>
      <w:tc>
        <w:tcPr>
          <w:tcW w:w="2551" w:type="dxa"/>
          <w:shd w:val="clear" w:color="auto" w:fill="auto"/>
          <w:vAlign w:val="center"/>
        </w:tcPr>
        <w:p w14:paraId="6C32CEE2" w14:textId="77777777" w:rsidR="00D61F60" w:rsidRDefault="001A57B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7437B20E" w14:textId="77777777" w:rsidR="00D61F60" w:rsidRDefault="00D61F60">
          <w:pPr>
            <w:tabs>
              <w:tab w:val="left" w:pos="3153"/>
            </w:tabs>
            <w:ind w:left="-45"/>
            <w:jc w:val="both"/>
            <w:rPr>
              <w:rFonts w:ascii="Palatino Linotype" w:eastAsia="Palatino Linotype" w:hAnsi="Palatino Linotype" w:cs="Palatino Linotype"/>
              <w:b/>
              <w:sz w:val="22"/>
              <w:szCs w:val="22"/>
            </w:rPr>
          </w:pPr>
        </w:p>
      </w:tc>
    </w:tr>
    <w:tr w:rsidR="00D61F60" w14:paraId="16D36167" w14:textId="77777777">
      <w:trPr>
        <w:trHeight w:val="228"/>
      </w:trPr>
      <w:tc>
        <w:tcPr>
          <w:tcW w:w="2551" w:type="dxa"/>
          <w:shd w:val="clear" w:color="auto" w:fill="auto"/>
          <w:vAlign w:val="center"/>
        </w:tcPr>
        <w:p w14:paraId="55A32B57" w14:textId="77777777" w:rsidR="00D61F60" w:rsidRDefault="001A57B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6FC294CD" w14:textId="77777777" w:rsidR="00D61F60" w:rsidRDefault="001A57B8">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Secretaría de Seguridad.</w:t>
          </w:r>
        </w:p>
      </w:tc>
    </w:tr>
    <w:tr w:rsidR="00D61F60" w14:paraId="1E113311" w14:textId="77777777">
      <w:tc>
        <w:tcPr>
          <w:tcW w:w="2551" w:type="dxa"/>
          <w:shd w:val="clear" w:color="auto" w:fill="auto"/>
          <w:vAlign w:val="center"/>
        </w:tcPr>
        <w:p w14:paraId="464C79AB" w14:textId="77777777" w:rsidR="00D61F60" w:rsidRDefault="001A57B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7EE4795F" w14:textId="77777777" w:rsidR="00D61F60" w:rsidRDefault="001A57B8">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4E0C8E7" w14:textId="77777777" w:rsidR="00D61F60" w:rsidRDefault="001A57B8">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14:anchorId="5AF68963" wp14:editId="3F01727B">
          <wp:simplePos x="0" y="0"/>
          <wp:positionH relativeFrom="column">
            <wp:posOffset>-1089655</wp:posOffset>
          </wp:positionH>
          <wp:positionV relativeFrom="paragraph">
            <wp:posOffset>-1169665</wp:posOffset>
          </wp:positionV>
          <wp:extent cx="7809865" cy="10165715"/>
          <wp:effectExtent l="0" t="0" r="0" b="0"/>
          <wp:wrapNone/>
          <wp:docPr id="204833497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941368C"/>
    <w:multiLevelType w:val="multilevel"/>
    <w:tmpl w:val="A4D059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11639E1"/>
    <w:multiLevelType w:val="multilevel"/>
    <w:tmpl w:val="671AC3EA"/>
    <w:lvl w:ilvl="0">
      <w:start w:val="1"/>
      <w:numFmt w:val="decimal"/>
      <w:pStyle w:val="Listaconvietas3"/>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1F60"/>
    <w:rsid w:val="00003F3F"/>
    <w:rsid w:val="001A57B8"/>
    <w:rsid w:val="0027030D"/>
    <w:rsid w:val="003E2997"/>
    <w:rsid w:val="00756EDA"/>
    <w:rsid w:val="00812B3B"/>
    <w:rsid w:val="00851AD3"/>
    <w:rsid w:val="00D41E39"/>
    <w:rsid w:val="00D61F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1E459E"/>
  <w15:docId w15:val="{C73A0EA8-8012-4220-8334-F7E4ECCE5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Fundamentos,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Fundamentos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table" w:customStyle="1" w:styleId="a3">
    <w:basedOn w:val="TableNormal3"/>
    <w:tblPr>
      <w:tblStyleRowBandSize w:val="1"/>
      <w:tblStyleColBandSize w:val="1"/>
      <w:tblCellMar>
        <w:left w:w="115" w:type="dxa"/>
        <w:right w:w="115" w:type="dxa"/>
      </w:tblCellMar>
    </w:tblPr>
  </w:style>
  <w:style w:type="table" w:customStyle="1" w:styleId="a4">
    <w:basedOn w:val="TableNormal3"/>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08" w:type="dxa"/>
        <w:right w:w="108" w:type="dxa"/>
      </w:tblCellMar>
    </w:tblPr>
  </w:style>
  <w:style w:type="table" w:customStyle="1" w:styleId="a8">
    <w:basedOn w:val="TableNormal1"/>
    <w:tblPr>
      <w:tblStyleRowBandSize w:val="1"/>
      <w:tblStyleColBandSize w:val="1"/>
      <w:tblCellMar>
        <w:left w:w="108" w:type="dxa"/>
        <w:right w:w="108" w:type="dxa"/>
      </w:tblCellMar>
    </w:tblPr>
  </w:style>
  <w:style w:type="table" w:customStyle="1" w:styleId="a9">
    <w:basedOn w:val="TableNormal1"/>
    <w:tblPr>
      <w:tblStyleRowBandSize w:val="1"/>
      <w:tblStyleColBandSize w:val="1"/>
      <w:tblCellMar>
        <w:left w:w="108" w:type="dxa"/>
        <w:right w:w="108" w:type="dxa"/>
      </w:tblCellMar>
    </w:tblPr>
  </w:style>
  <w:style w:type="table" w:customStyle="1" w:styleId="aa">
    <w:basedOn w:val="TableNormal1"/>
    <w:tblPr>
      <w:tblStyleRowBandSize w:val="1"/>
      <w:tblStyleColBandSize w:val="1"/>
      <w:tblCellMar>
        <w:top w:w="15" w:type="dxa"/>
        <w:left w:w="15" w:type="dxa"/>
        <w:bottom w:w="15" w:type="dxa"/>
        <w:right w:w="15" w:type="dxa"/>
      </w:tblCellMar>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15" w:type="dxa"/>
        <w:right w:w="115" w:type="dxa"/>
      </w:tblCellMar>
    </w:tblPr>
  </w:style>
  <w:style w:type="table" w:customStyle="1" w:styleId="Tablaconcuadrcula1">
    <w:name w:val="Tabla con cuadrícula1"/>
    <w:basedOn w:val="Tablanormal"/>
    <w:next w:val="Tablaconcuadrcula"/>
    <w:uiPriority w:val="59"/>
    <w:rsid w:val="002232D5"/>
    <w:rPr>
      <w:rFonts w:asciiTheme="minorHAnsi" w:eastAsiaTheme="minorEastAsia" w:hAnsiTheme="minorHAnsi" w:cstheme="minorBidi"/>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d">
    <w:basedOn w:val="TableNormal0"/>
    <w:tblPr>
      <w:tblStyleRowBandSize w:val="1"/>
      <w:tblStyleColBandSize w:val="1"/>
      <w:tblCellMar>
        <w:top w:w="15" w:type="dxa"/>
        <w:left w:w="115" w:type="dxa"/>
        <w:bottom w:w="15" w:type="dxa"/>
        <w:right w:w="115" w:type="dxa"/>
      </w:tblCellMar>
    </w:tblPr>
  </w:style>
  <w:style w:type="table" w:customStyle="1" w:styleId="ae">
    <w:basedOn w:val="TableNormal0"/>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yperlink" Target="https://sseguridad.edomex.gob.mx/tabulador_sueldos" TargetMode="External"/><Relationship Id="rId39" Type="http://schemas.openxmlformats.org/officeDocument/2006/relationships/image" Target="media/image16.png"/><Relationship Id="rId21" Type="http://schemas.openxmlformats.org/officeDocument/2006/relationships/image" Target="media/image9.png"/><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image" Target="media/image26.png"/><Relationship Id="rId50" Type="http://schemas.openxmlformats.org/officeDocument/2006/relationships/image" Target="media/image27.png"/><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sseguridad.edomex.gob.mx/tabulador_sueldos" TargetMode="External"/><Relationship Id="rId11" Type="http://schemas.openxmlformats.org/officeDocument/2006/relationships/hyperlink" Target="https://saimex.org.mx/saimex/solicitud/downloadAttach/2170915.page" TargetMode="External"/><Relationship Id="rId24" Type="http://schemas.openxmlformats.org/officeDocument/2006/relationships/hyperlink" Target="https://saimex.org.mx/saimex/solicitud/downloadAttach/2170917.page" TargetMode="External"/><Relationship Id="rId32" Type="http://schemas.openxmlformats.org/officeDocument/2006/relationships/hyperlink" Target="https://sseguridad.edomex.gob.mx/tabulador_sueldos" TargetMode="External"/><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hyperlink" Target="https://infoem2.ipomex.org.mx/ipomex/"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hyperlink" Target="https://infoem2.ipomex.org.mx/ipomex/" TargetMode="External"/><Relationship Id="rId30" Type="http://schemas.openxmlformats.org/officeDocument/2006/relationships/hyperlink" Target="https://infoem2.ipomex.org.mx/ipomex/" TargetMode="External"/><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4.png"/><Relationship Id="rId56" Type="http://schemas.openxmlformats.org/officeDocument/2006/relationships/fontTable" Target="fontTable.xml"/><Relationship Id="rId8" Type="http://schemas.openxmlformats.org/officeDocument/2006/relationships/hyperlink" Target="https://saimex.org.mx/saimex/solicitud/downloadAttach/2156570.page" TargetMode="External"/><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hyperlink" Target="https://sseguridad.edomex.gob.mx/tabulador_sueldos" TargetMode="External"/><Relationship Id="rId17" Type="http://schemas.openxmlformats.org/officeDocument/2006/relationships/image" Target="media/image6.png"/><Relationship Id="rId25" Type="http://schemas.openxmlformats.org/officeDocument/2006/relationships/hyperlink" Target="https://sseguridad.edomex.gob.mx/tabulador_sueldos" TargetMode="External"/><Relationship Id="rId33" Type="http://schemas.openxmlformats.org/officeDocument/2006/relationships/hyperlink" Target="https://infoem2.ipomex.org.mx/ipomex/" TargetMode="External"/><Relationship Id="rId38" Type="http://schemas.openxmlformats.org/officeDocument/2006/relationships/image" Target="media/image15.png"/><Relationship Id="rId46" Type="http://schemas.openxmlformats.org/officeDocument/2006/relationships/image" Target="media/image23.png"/><Relationship Id="rId20" Type="http://schemas.openxmlformats.org/officeDocument/2006/relationships/image" Target="media/image8.png"/><Relationship Id="rId41" Type="http://schemas.openxmlformats.org/officeDocument/2006/relationships/image" Target="media/image18.pn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seguridad.edomex.gob.mx/tabulador_sueldos" TargetMode="External"/><Relationship Id="rId23" Type="http://schemas.openxmlformats.org/officeDocument/2006/relationships/hyperlink" Target="https://saimex.org.mx/saimex/solicitud/downloadAttach/2170916.page" TargetMode="External"/><Relationship Id="rId28" Type="http://schemas.openxmlformats.org/officeDocument/2006/relationships/hyperlink" Target="https://sseguridad.edomex.gob.mx/tabulador_sueldos" TargetMode="External"/><Relationship Id="rId36" Type="http://schemas.openxmlformats.org/officeDocument/2006/relationships/image" Target="media/image13.png"/><Relationship Id="rId49" Type="http://schemas.openxmlformats.org/officeDocument/2006/relationships/image" Target="media/image28.png"/><Relationship Id="rId57"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hyperlink" Target="https://sseguridad.edomex.gob.mx/tabulador_sueldos" TargetMode="External"/><Relationship Id="rId44" Type="http://schemas.openxmlformats.org/officeDocument/2006/relationships/image" Target="media/image21.png"/><Relationship Id="rId5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_rels/header2.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h8WyODs4xxd4mMZRnYFu+nuKbA==">CgMxLjAyCGguZ2pkZ3hzMgloLjMwajB6bGwyCWguMWZvYjl0ZTIIaC50eWpjd3QyCWguMWZvYjl0ZTIJaC4yZXQ5MnAwOAByITF3SllrX1BubENHTXhHa0dnWUpDc0s5YldtNFJUWHBrcA==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65</Pages>
  <Words>15870</Words>
  <Characters>87290</Characters>
  <Application>Microsoft Office Word</Application>
  <DocSecurity>0</DocSecurity>
  <Lines>727</Lines>
  <Paragraphs>205</Paragraphs>
  <ScaleCrop>false</ScaleCrop>
  <Company>HP Inc.</Company>
  <LinksUpToDate>false</LinksUpToDate>
  <CharactersWithSpaces>102955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Villagómez Martínez</cp:lastModifiedBy>
  <cp:revision>2</cp:revision>
  <cp:lastPrinted>2024-08-23T17:46:00Z</cp:lastPrinted>
  <dcterms:created xsi:type="dcterms:W3CDTF">2024-08-28T16:29:00Z</dcterms:created>
  <dcterms:modified xsi:type="dcterms:W3CDTF">2024-08-28T16:29:00Z</dcterms:modified>
</cp:coreProperties>
</file>