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29DCF" w14:textId="77777777" w:rsidR="008107EA" w:rsidRPr="008C5616" w:rsidRDefault="008107EA" w:rsidP="008C5616">
      <w:pPr>
        <w:pStyle w:val="TtulodeTDC"/>
        <w:spacing w:before="0" w:line="240" w:lineRule="auto"/>
        <w:rPr>
          <w:rFonts w:ascii="Palatino Linotype" w:hAnsi="Palatino Linotype"/>
          <w:color w:val="auto"/>
          <w:sz w:val="24"/>
          <w:szCs w:val="24"/>
          <w:lang w:val="es-ES"/>
        </w:rPr>
      </w:pPr>
      <w:r w:rsidRPr="008C5616">
        <w:rPr>
          <w:rFonts w:ascii="Palatino Linotype" w:hAnsi="Palatino Linotype"/>
          <w:color w:val="auto"/>
          <w:sz w:val="24"/>
          <w:szCs w:val="24"/>
          <w:lang w:val="es-ES"/>
        </w:rPr>
        <w:t>Contenido</w:t>
      </w:r>
    </w:p>
    <w:sdt>
      <w:sdtPr>
        <w:id w:val="-1231224708"/>
        <w:docPartObj>
          <w:docPartGallery w:val="Table of Contents"/>
          <w:docPartUnique/>
        </w:docPartObj>
      </w:sdtPr>
      <w:sdtEndPr/>
      <w:sdtContent>
        <w:p w14:paraId="213D0F74" w14:textId="77777777" w:rsidR="00641077" w:rsidRPr="008C5616" w:rsidRDefault="00302E0C" w:rsidP="008C5616">
          <w:pPr>
            <w:widowControl w:val="0"/>
            <w:tabs>
              <w:tab w:val="right" w:pos="12000"/>
            </w:tabs>
            <w:spacing w:before="60" w:line="240" w:lineRule="auto"/>
            <w:jc w:val="left"/>
            <w:rPr>
              <w:rFonts w:ascii="Arial" w:eastAsia="Arial" w:hAnsi="Arial" w:cs="Arial"/>
              <w:b/>
            </w:rPr>
          </w:pPr>
          <w:r w:rsidRPr="008C5616">
            <w:fldChar w:fldCharType="begin"/>
          </w:r>
          <w:r w:rsidRPr="008C5616">
            <w:instrText xml:space="preserve"> TOC \h \u \z \t "Heading 1,1,Heading 2,2,Heading 3,3,"</w:instrText>
          </w:r>
          <w:r w:rsidRPr="008C5616">
            <w:fldChar w:fldCharType="separate"/>
          </w:r>
          <w:hyperlink w:anchor="_heading=h.3dy6vkm">
            <w:r w:rsidRPr="008C5616">
              <w:rPr>
                <w:smallCaps/>
              </w:rPr>
              <w:t>ANTECEDENTES</w:t>
            </w:r>
            <w:r w:rsidRPr="008C5616">
              <w:rPr>
                <w:smallCaps/>
              </w:rPr>
              <w:tab/>
              <w:t>1</w:t>
            </w:r>
          </w:hyperlink>
        </w:p>
        <w:p w14:paraId="3E86955B" w14:textId="77777777" w:rsidR="00641077" w:rsidRPr="008C5616" w:rsidRDefault="007B25B6" w:rsidP="008C5616">
          <w:pPr>
            <w:widowControl w:val="0"/>
            <w:tabs>
              <w:tab w:val="right" w:pos="12000"/>
            </w:tabs>
            <w:spacing w:before="60" w:line="240" w:lineRule="auto"/>
            <w:ind w:left="360"/>
            <w:jc w:val="left"/>
            <w:rPr>
              <w:rFonts w:ascii="Arial" w:eastAsia="Arial" w:hAnsi="Arial" w:cs="Arial"/>
            </w:rPr>
          </w:pPr>
          <w:hyperlink w:anchor="_heading=h.1t3h5sf">
            <w:r w:rsidR="00302E0C" w:rsidRPr="008C5616">
              <w:rPr>
                <w:smallCaps/>
              </w:rPr>
              <w:t>DE LAS SOLICITUDES DE INFORMACIÓN</w:t>
            </w:r>
            <w:r w:rsidR="00302E0C" w:rsidRPr="008C5616">
              <w:rPr>
                <w:smallCaps/>
              </w:rPr>
              <w:tab/>
              <w:t>1</w:t>
            </w:r>
          </w:hyperlink>
        </w:p>
        <w:p w14:paraId="4C1C9116"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1ksv4uv">
            <w:r w:rsidR="00302E0C" w:rsidRPr="008C5616">
              <w:t>a) Solicitud de información</w:t>
            </w:r>
            <w:r w:rsidR="00302E0C" w:rsidRPr="008C5616">
              <w:tab/>
              <w:t>1</w:t>
            </w:r>
          </w:hyperlink>
        </w:p>
        <w:p w14:paraId="7EF6C856"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2jxsxqh">
            <w:r w:rsidR="00302E0C" w:rsidRPr="008C5616">
              <w:t>b) Turno de la solicitud de información</w:t>
            </w:r>
            <w:r w:rsidR="00302E0C" w:rsidRPr="008C5616">
              <w:tab/>
              <w:t>5</w:t>
            </w:r>
          </w:hype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ihv636">
            <w:r w:rsidR="00302E0C" w:rsidRPr="008C5616">
              <w:t>c) Respuesta del Sujeto Obligado</w:t>
            </w:r>
            <w:r w:rsidR="00302E0C" w:rsidRPr="008C5616">
              <w:tab/>
              <w:t>5</w:t>
            </w:r>
          </w:hyperlink>
        </w:p>
        <w:p w14:paraId="66B06E91" w14:textId="77777777" w:rsidR="00641077" w:rsidRPr="008C5616" w:rsidRDefault="007B25B6" w:rsidP="008C5616">
          <w:pPr>
            <w:widowControl w:val="0"/>
            <w:tabs>
              <w:tab w:val="right" w:pos="12000"/>
            </w:tabs>
            <w:spacing w:before="60" w:line="240" w:lineRule="auto"/>
            <w:ind w:left="360"/>
            <w:jc w:val="left"/>
            <w:rPr>
              <w:rFonts w:ascii="Arial" w:eastAsia="Arial" w:hAnsi="Arial" w:cs="Arial"/>
            </w:rPr>
          </w:pPr>
          <w:hyperlink w:anchor="_heading=h.32hioqz">
            <w:r w:rsidR="00302E0C" w:rsidRPr="008C5616">
              <w:rPr>
                <w:smallCaps/>
              </w:rPr>
              <w:t>DEL RECURSO DE REVISIÓN</w:t>
            </w:r>
            <w:r w:rsidR="00302E0C" w:rsidRPr="008C5616">
              <w:rPr>
                <w:smallCaps/>
              </w:rPr>
              <w:tab/>
              <w:t>16</w:t>
            </w:r>
          </w:hyperlink>
        </w:p>
        <w:p w14:paraId="198EA51E"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1v1yuxt">
            <w:r w:rsidR="00302E0C" w:rsidRPr="008C5616">
              <w:t>a) Interposición del Recurso de Revisión</w:t>
            </w:r>
            <w:r w:rsidR="00302E0C" w:rsidRPr="008C5616">
              <w:tab/>
              <w:t>16</w:t>
            </w:r>
          </w:hyperlink>
        </w:p>
        <w:p w14:paraId="10612DB8"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4f1mdlm">
            <w:r w:rsidR="00302E0C" w:rsidRPr="008C5616">
              <w:t>b) Turno del Recurso de Revisión</w:t>
            </w:r>
            <w:r w:rsidR="00302E0C" w:rsidRPr="008C5616">
              <w:tab/>
              <w:t>22</w:t>
            </w:r>
          </w:hyperlink>
        </w:p>
        <w:p w14:paraId="7B2399B2"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2u6wntf">
            <w:r w:rsidR="00302E0C" w:rsidRPr="008C5616">
              <w:t>c) Admisión del Recurso de Revisión</w:t>
            </w:r>
            <w:r w:rsidR="00302E0C" w:rsidRPr="008C5616">
              <w:tab/>
              <w:t>22</w:t>
            </w:r>
          </w:hyperlink>
        </w:p>
        <w:p w14:paraId="1FCC482A"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19c6y18">
            <w:r w:rsidR="00302E0C" w:rsidRPr="008C5616">
              <w:t>d) Acumulación de los Recursos de Revisión</w:t>
            </w:r>
            <w:r w:rsidR="00302E0C" w:rsidRPr="008C5616">
              <w:tab/>
              <w:t>22</w:t>
            </w:r>
          </w:hyperlink>
        </w:p>
        <w:p w14:paraId="7AF92887"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3tbugp1">
            <w:r w:rsidR="00302E0C" w:rsidRPr="008C5616">
              <w:t>e) Informe Justificado del Sujeto Obligado</w:t>
            </w:r>
            <w:r w:rsidR="00302E0C" w:rsidRPr="008C5616">
              <w:tab/>
              <w:t>23</w:t>
            </w:r>
          </w:hyperlink>
        </w:p>
        <w:p w14:paraId="4394C8DD"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28h4qwu">
            <w:r w:rsidR="00302E0C" w:rsidRPr="008C5616">
              <w:t>f) Manifestaciones de la Parte Recurrente</w:t>
            </w:r>
            <w:r w:rsidR="00302E0C" w:rsidRPr="008C5616">
              <w:tab/>
              <w:t>23</w:t>
            </w:r>
          </w:hyperlink>
        </w:p>
        <w:p w14:paraId="3DEAB002"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nmf14n">
            <w:r w:rsidR="00302E0C" w:rsidRPr="008C5616">
              <w:t>g) Ampliación de plazo para resolver el Recurso de Revisión</w:t>
            </w:r>
            <w:r w:rsidR="00302E0C" w:rsidRPr="008C5616">
              <w:tab/>
              <w:t>23</w:t>
            </w:r>
          </w:hyperlink>
        </w:p>
        <w:p w14:paraId="6F6F21E1"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37m2jsg">
            <w:r w:rsidR="00302E0C" w:rsidRPr="008C5616">
              <w:t>h) Cierre de instrucción</w:t>
            </w:r>
            <w:r w:rsidR="00302E0C" w:rsidRPr="008C5616">
              <w:tab/>
              <w:t>24</w:t>
            </w:r>
          </w:hyperlink>
        </w:p>
        <w:p w14:paraId="157396D3" w14:textId="77777777" w:rsidR="00641077" w:rsidRPr="008C5616" w:rsidRDefault="007B25B6" w:rsidP="008C5616">
          <w:pPr>
            <w:widowControl w:val="0"/>
            <w:tabs>
              <w:tab w:val="right" w:pos="12000"/>
            </w:tabs>
            <w:spacing w:before="60" w:line="240" w:lineRule="auto"/>
            <w:jc w:val="left"/>
            <w:rPr>
              <w:rFonts w:ascii="Arial" w:eastAsia="Arial" w:hAnsi="Arial" w:cs="Arial"/>
              <w:b/>
            </w:rPr>
          </w:pPr>
          <w:hyperlink w:anchor="_heading=h.1mrcu09">
            <w:r w:rsidR="00302E0C" w:rsidRPr="008C5616">
              <w:rPr>
                <w:smallCaps/>
              </w:rPr>
              <w:t>CONSIDERANDOS</w:t>
            </w:r>
            <w:r w:rsidR="00302E0C" w:rsidRPr="008C5616">
              <w:rPr>
                <w:smallCaps/>
              </w:rPr>
              <w:tab/>
              <w:t>24</w:t>
            </w:r>
          </w:hyperlink>
        </w:p>
        <w:p w14:paraId="0E6DC74A" w14:textId="77777777" w:rsidR="00641077" w:rsidRPr="008C5616" w:rsidRDefault="007B25B6" w:rsidP="008C5616">
          <w:pPr>
            <w:widowControl w:val="0"/>
            <w:tabs>
              <w:tab w:val="right" w:pos="12000"/>
            </w:tabs>
            <w:spacing w:before="60" w:line="240" w:lineRule="auto"/>
            <w:ind w:left="360"/>
            <w:jc w:val="left"/>
            <w:rPr>
              <w:rFonts w:ascii="Arial" w:eastAsia="Arial" w:hAnsi="Arial" w:cs="Arial"/>
            </w:rPr>
          </w:pPr>
          <w:hyperlink w:anchor="_heading=h.46r0co2">
            <w:r w:rsidR="00302E0C" w:rsidRPr="008C5616">
              <w:rPr>
                <w:smallCaps/>
              </w:rPr>
              <w:t>PRIMERO</w:t>
            </w:r>
          </w:hyperlink>
          <w:hyperlink w:anchor="_heading=h.46r0co2">
            <w:r w:rsidR="00302E0C" w:rsidRPr="008C5616">
              <w:t>. Procedibilidad</w:t>
            </w:r>
          </w:hyperlink>
          <w:hyperlink w:anchor="_heading=h.46r0co2">
            <w:r w:rsidR="00302E0C" w:rsidRPr="008C5616">
              <w:rPr>
                <w:smallCaps/>
              </w:rPr>
              <w:tab/>
              <w:t>24</w:t>
            </w:r>
          </w:hyperlink>
        </w:p>
        <w:p w14:paraId="248322EC"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2lwamvv">
            <w:r w:rsidR="00302E0C" w:rsidRPr="008C5616">
              <w:t>a) Competencia del Instituto</w:t>
            </w:r>
            <w:r w:rsidR="00302E0C" w:rsidRPr="008C5616">
              <w:tab/>
              <w:t>24</w:t>
            </w:r>
          </w:hyperlink>
        </w:p>
        <w:p w14:paraId="55DF84AF"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111kx3o">
            <w:r w:rsidR="00302E0C" w:rsidRPr="008C5616">
              <w:t>b) Legitimidad de la parte recurrente</w:t>
            </w:r>
            <w:r w:rsidR="00302E0C" w:rsidRPr="008C5616">
              <w:tab/>
              <w:t>25</w:t>
            </w:r>
          </w:hyperlink>
        </w:p>
        <w:p w14:paraId="7AF21C51"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3l18frh">
            <w:r w:rsidR="00302E0C" w:rsidRPr="008C5616">
              <w:t>c) Plazo para interponer el recurso</w:t>
            </w:r>
            <w:r w:rsidR="00302E0C" w:rsidRPr="008C5616">
              <w:tab/>
              <w:t>25</w:t>
            </w:r>
          </w:hyperlink>
        </w:p>
        <w:p w14:paraId="35353B19"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206ipza">
            <w:r w:rsidR="00302E0C" w:rsidRPr="008C5616">
              <w:t>d) Causal de procedencia</w:t>
            </w:r>
            <w:r w:rsidR="00302E0C" w:rsidRPr="008C5616">
              <w:tab/>
              <w:t>26</w:t>
            </w:r>
          </w:hyperlink>
        </w:p>
        <w:p w14:paraId="562908AB"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4k668n3">
            <w:r w:rsidR="00302E0C" w:rsidRPr="008C5616">
              <w:t>e) Requisitos formales para la interposición del recurso</w:t>
            </w:r>
            <w:r w:rsidR="00302E0C" w:rsidRPr="008C5616">
              <w:tab/>
              <w:t>26</w:t>
            </w:r>
          </w:hyperlink>
        </w:p>
        <w:p w14:paraId="7F3E791C"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2zbgiuw">
            <w:r w:rsidR="00302E0C" w:rsidRPr="008C5616">
              <w:t>f) Acumulación de los Recursos de Revisión</w:t>
            </w:r>
            <w:r w:rsidR="00302E0C" w:rsidRPr="008C5616">
              <w:tab/>
              <w:t>26</w:t>
            </w:r>
          </w:hyperlink>
        </w:p>
        <w:p w14:paraId="1AB92414" w14:textId="77777777" w:rsidR="00641077" w:rsidRPr="008C5616" w:rsidRDefault="007B25B6" w:rsidP="008C5616">
          <w:pPr>
            <w:widowControl w:val="0"/>
            <w:tabs>
              <w:tab w:val="right" w:pos="12000"/>
            </w:tabs>
            <w:spacing w:before="60" w:line="240" w:lineRule="auto"/>
            <w:ind w:left="360"/>
            <w:jc w:val="left"/>
            <w:rPr>
              <w:rFonts w:ascii="Arial" w:eastAsia="Arial" w:hAnsi="Arial" w:cs="Arial"/>
            </w:rPr>
          </w:pPr>
          <w:hyperlink w:anchor="_heading=h.1egqt2p">
            <w:r w:rsidR="00302E0C" w:rsidRPr="008C5616">
              <w:rPr>
                <w:smallCaps/>
              </w:rPr>
              <w:t xml:space="preserve">SEGUNDO. </w:t>
            </w:r>
          </w:hyperlink>
          <w:hyperlink w:anchor="_heading=h.1egqt2p">
            <w:r w:rsidR="00302E0C" w:rsidRPr="008C5616">
              <w:t>Estudio de Fondo</w:t>
            </w:r>
          </w:hyperlink>
          <w:hyperlink w:anchor="_heading=h.1egqt2p">
            <w:r w:rsidR="00302E0C" w:rsidRPr="008C5616">
              <w:rPr>
                <w:smallCaps/>
              </w:rPr>
              <w:tab/>
              <w:t>27</w:t>
            </w:r>
          </w:hyperlink>
        </w:p>
        <w:p w14:paraId="4BA9E550"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3ygebqi">
            <w:r w:rsidR="00302E0C" w:rsidRPr="008C5616">
              <w:t>a) Mandato de transparencia y responsabilidad del Sujeto Obligado</w:t>
            </w:r>
            <w:r w:rsidR="00302E0C" w:rsidRPr="008C5616">
              <w:tab/>
              <w:t>27</w:t>
            </w:r>
          </w:hyperlink>
        </w:p>
        <w:p w14:paraId="4FCF03EE"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2dlolyb">
            <w:r w:rsidR="00302E0C" w:rsidRPr="008C5616">
              <w:t>b) Controversia a resolver</w:t>
            </w:r>
            <w:r w:rsidR="00302E0C" w:rsidRPr="008C5616">
              <w:tab/>
              <w:t>30</w:t>
            </w:r>
          </w:hyperlink>
        </w:p>
        <w:p w14:paraId="53D6A171"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sqyw64">
            <w:r w:rsidR="00302E0C" w:rsidRPr="008C5616">
              <w:t>c) Estudio de la controversia</w:t>
            </w:r>
            <w:r w:rsidR="00302E0C" w:rsidRPr="008C5616">
              <w:tab/>
              <w:t>30</w:t>
            </w:r>
          </w:hyperlink>
        </w:p>
        <w:p w14:paraId="6BFC600A"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3cqmetx">
            <w:r w:rsidR="00302E0C" w:rsidRPr="008C5616">
              <w:t>d) Versión pública</w:t>
            </w:r>
            <w:r w:rsidR="00302E0C" w:rsidRPr="008C5616">
              <w:tab/>
              <w:t>43</w:t>
            </w:r>
          </w:hyperlink>
        </w:p>
        <w:p w14:paraId="4BFD405D" w14:textId="77777777" w:rsidR="00641077" w:rsidRPr="008C5616" w:rsidRDefault="007B25B6" w:rsidP="008C5616">
          <w:pPr>
            <w:widowControl w:val="0"/>
            <w:tabs>
              <w:tab w:val="right" w:pos="12000"/>
            </w:tabs>
            <w:spacing w:before="60" w:line="240" w:lineRule="auto"/>
            <w:ind w:left="720"/>
            <w:jc w:val="left"/>
            <w:rPr>
              <w:rFonts w:ascii="Arial" w:eastAsia="Arial" w:hAnsi="Arial" w:cs="Arial"/>
            </w:rPr>
          </w:pPr>
          <w:hyperlink w:anchor="_heading=h.1rvwp1q">
            <w:r w:rsidR="00302E0C" w:rsidRPr="008C5616">
              <w:t>e) Conclusión</w:t>
            </w:r>
            <w:r w:rsidR="00302E0C" w:rsidRPr="008C5616">
              <w:tab/>
              <w:t>49</w:t>
            </w:r>
          </w:hyperlink>
        </w:p>
        <w:p w14:paraId="4D9B1CCE" w14:textId="61976591" w:rsidR="00641077" w:rsidRPr="008C5616" w:rsidRDefault="007B25B6" w:rsidP="008C5616">
          <w:pPr>
            <w:widowControl w:val="0"/>
            <w:tabs>
              <w:tab w:val="right" w:pos="12000"/>
            </w:tabs>
            <w:spacing w:before="60" w:line="240" w:lineRule="auto"/>
            <w:jc w:val="left"/>
            <w:rPr>
              <w:rFonts w:ascii="Arial" w:eastAsia="Arial" w:hAnsi="Arial" w:cs="Arial"/>
              <w:b/>
            </w:rPr>
          </w:pPr>
          <w:hyperlink w:anchor="_heading=h.4bvk7pj">
            <w:r w:rsidR="00302E0C" w:rsidRPr="008C5616">
              <w:rPr>
                <w:smallCaps/>
              </w:rPr>
              <w:t>RESUELVE</w:t>
            </w:r>
            <w:r w:rsidR="00302E0C" w:rsidRPr="008C5616">
              <w:rPr>
                <w:smallCaps/>
              </w:rPr>
              <w:tab/>
              <w:t>50</w:t>
            </w:r>
          </w:hyperlink>
          <w:r w:rsidR="00302E0C" w:rsidRPr="008C5616">
            <w:fldChar w:fldCharType="end"/>
          </w:r>
        </w:p>
      </w:sdtContent>
    </w:sdt>
    <w:p w14:paraId="52ACEFB0" w14:textId="77777777" w:rsidR="00641077" w:rsidRPr="008C5616" w:rsidRDefault="00641077" w:rsidP="008C5616">
      <w:pPr>
        <w:spacing w:line="276" w:lineRule="auto"/>
        <w:sectPr w:rsidR="00641077" w:rsidRPr="008C561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4E99FA2" w14:textId="77777777" w:rsidR="00641077" w:rsidRPr="008C5616" w:rsidRDefault="00302E0C" w:rsidP="008C5616">
      <w:pPr>
        <w:rPr>
          <w:b/>
        </w:rPr>
      </w:pPr>
      <w:r w:rsidRPr="008C5616">
        <w:lastRenderedPageBreak/>
        <w:t xml:space="preserve">Resolución del Pleno del Instituto de Transparencia, Acceso a la Información Pública y Protección de Datos Personales del Estado de México y Municipios, con domicilio en Metepec, Estado de México, de </w:t>
      </w:r>
      <w:r w:rsidRPr="008C5616">
        <w:rPr>
          <w:b/>
        </w:rPr>
        <w:t>seis de noviembre de dos mil veinticuatro.</w:t>
      </w:r>
    </w:p>
    <w:p w14:paraId="019DE8CA" w14:textId="77777777" w:rsidR="00641077" w:rsidRPr="008C5616" w:rsidRDefault="00641077" w:rsidP="008C5616"/>
    <w:p w14:paraId="21F8462E" w14:textId="6D42F0A6" w:rsidR="00641077" w:rsidRPr="008C5616" w:rsidRDefault="00302E0C" w:rsidP="008C5616">
      <w:r w:rsidRPr="008C5616">
        <w:rPr>
          <w:b/>
        </w:rPr>
        <w:t xml:space="preserve">VISTO </w:t>
      </w:r>
      <w:r w:rsidRPr="008C5616">
        <w:t xml:space="preserve">el expediente formado con motivo de los Recursos de Revisión </w:t>
      </w:r>
      <w:bookmarkStart w:id="2" w:name="_GoBack"/>
      <w:r w:rsidRPr="008C5616">
        <w:rPr>
          <w:b/>
        </w:rPr>
        <w:t>05437/INFOEM/IP/RR/2024, 05438/INFOEM/IP/RR/2024, 05439/INFOEM/IP/RR/2024, 05440/INFOEM/IP/RR/2024, 05441/INFOEM/IP/RR/2024, 05442/INFOEM/IP/RR/2024, 05443/INFOEM/IP/RR/2024 y 05444/INFOEM/IP/RR/2024</w:t>
      </w:r>
      <w:bookmarkEnd w:id="2"/>
      <w:r w:rsidRPr="008C5616">
        <w:rPr>
          <w:b/>
        </w:rPr>
        <w:t xml:space="preserve">, </w:t>
      </w:r>
      <w:r w:rsidRPr="008C5616">
        <w:t xml:space="preserve">interpuestos por </w:t>
      </w:r>
      <w:r w:rsidR="00463228">
        <w:rPr>
          <w:b/>
        </w:rPr>
        <w:t>XXXXX XXXXXXXX XXXXXX</w:t>
      </w:r>
      <w:r w:rsidRPr="008C5616">
        <w:t xml:space="preserve">, a quien en lo subsecuente se le denominará </w:t>
      </w:r>
      <w:r w:rsidRPr="008C5616">
        <w:rPr>
          <w:b/>
        </w:rPr>
        <w:t>LA PARTE RECURRENTE</w:t>
      </w:r>
      <w:r w:rsidRPr="008C5616">
        <w:t>, en contra de la respuesta emitida por el</w:t>
      </w:r>
      <w:r w:rsidRPr="008C5616">
        <w:rPr>
          <w:b/>
        </w:rPr>
        <w:t xml:space="preserve"> Ayuntamiento de Valle de Chalco Solidaridad</w:t>
      </w:r>
      <w:r w:rsidRPr="008C5616">
        <w:t xml:space="preserve">, en adelante </w:t>
      </w:r>
      <w:r w:rsidRPr="008C5616">
        <w:rPr>
          <w:b/>
        </w:rPr>
        <w:t>EL SUJETO OBLIGADO</w:t>
      </w:r>
      <w:r w:rsidRPr="008C5616">
        <w:t>, se emite la presente Resolución con base en los Antecedentes y Considerandos que se exponen a continuación:</w:t>
      </w:r>
    </w:p>
    <w:p w14:paraId="4CA9206A" w14:textId="77777777" w:rsidR="00641077" w:rsidRPr="008C5616" w:rsidRDefault="00641077" w:rsidP="008C5616"/>
    <w:p w14:paraId="0F4D4F5A" w14:textId="77777777" w:rsidR="00641077" w:rsidRPr="008C5616" w:rsidRDefault="00302E0C" w:rsidP="008C5616">
      <w:pPr>
        <w:pStyle w:val="Ttulo1"/>
      </w:pPr>
      <w:bookmarkStart w:id="3" w:name="_heading=h.3dy6vkm" w:colFirst="0" w:colLast="0"/>
      <w:bookmarkEnd w:id="3"/>
      <w:r w:rsidRPr="008C5616">
        <w:t>ANTECEDENTES</w:t>
      </w:r>
    </w:p>
    <w:p w14:paraId="23E9DA68" w14:textId="77777777" w:rsidR="00641077" w:rsidRPr="008C5616" w:rsidRDefault="00641077" w:rsidP="008C5616">
      <w:pPr>
        <w:keepNext/>
        <w:keepLines/>
        <w:pBdr>
          <w:top w:val="nil"/>
          <w:left w:val="nil"/>
          <w:bottom w:val="nil"/>
          <w:right w:val="nil"/>
          <w:between w:val="nil"/>
        </w:pBdr>
        <w:rPr>
          <w:b/>
        </w:rPr>
      </w:pPr>
    </w:p>
    <w:p w14:paraId="5D6C8FC9" w14:textId="77777777" w:rsidR="00641077" w:rsidRPr="008C5616" w:rsidRDefault="00302E0C" w:rsidP="008C5616">
      <w:pPr>
        <w:pStyle w:val="Ttulo2"/>
      </w:pPr>
      <w:bookmarkStart w:id="4" w:name="_heading=h.1t3h5sf" w:colFirst="0" w:colLast="0"/>
      <w:bookmarkEnd w:id="4"/>
      <w:r w:rsidRPr="008C5616">
        <w:t>DE LAS SOLICITUDES DE INFORMACIÓN</w:t>
      </w:r>
    </w:p>
    <w:p w14:paraId="28D50137" w14:textId="77777777" w:rsidR="00641077" w:rsidRPr="008C5616" w:rsidRDefault="00641077" w:rsidP="008C5616"/>
    <w:p w14:paraId="0E9C63BD" w14:textId="77777777" w:rsidR="00641077" w:rsidRPr="008C5616" w:rsidRDefault="00302E0C" w:rsidP="008C5616">
      <w:pPr>
        <w:pStyle w:val="Ttulo3"/>
      </w:pPr>
      <w:bookmarkStart w:id="5" w:name="_heading=h.1ksv4uv" w:colFirst="0" w:colLast="0"/>
      <w:bookmarkEnd w:id="5"/>
      <w:r w:rsidRPr="008C5616">
        <w:t>a) Solicitud de información</w:t>
      </w:r>
    </w:p>
    <w:p w14:paraId="20AB0B73" w14:textId="77777777" w:rsidR="00641077" w:rsidRPr="008C5616" w:rsidRDefault="00302E0C" w:rsidP="008C5616">
      <w:pPr>
        <w:pBdr>
          <w:top w:val="nil"/>
          <w:left w:val="nil"/>
          <w:bottom w:val="nil"/>
          <w:right w:val="nil"/>
          <w:between w:val="nil"/>
        </w:pBdr>
        <w:tabs>
          <w:tab w:val="left" w:pos="0"/>
        </w:tabs>
      </w:pPr>
      <w:r w:rsidRPr="008C5616">
        <w:t xml:space="preserve">El </w:t>
      </w:r>
      <w:r w:rsidRPr="008C5616">
        <w:rPr>
          <w:b/>
        </w:rPr>
        <w:t>cinco de agosto de dos mil veinticuatro</w:t>
      </w:r>
      <w:r w:rsidRPr="008C5616">
        <w:rPr>
          <w:b/>
          <w:vertAlign w:val="superscript"/>
        </w:rPr>
        <w:footnoteReference w:id="1"/>
      </w:r>
      <w:r w:rsidRPr="008C5616">
        <w:t xml:space="preserve">, </w:t>
      </w:r>
      <w:r w:rsidRPr="008C5616">
        <w:rPr>
          <w:b/>
        </w:rPr>
        <w:t>LA PARTE RECURRENTE</w:t>
      </w:r>
      <w:r w:rsidRPr="008C5616">
        <w:t xml:space="preserve"> presentó diversas solicitudes de acceso a la información pública ante el </w:t>
      </w:r>
      <w:r w:rsidRPr="008C5616">
        <w:rPr>
          <w:b/>
        </w:rPr>
        <w:t>SUJETO OBLIGADO</w:t>
      </w:r>
      <w:r w:rsidRPr="008C5616">
        <w:t xml:space="preserve">, a través del </w:t>
      </w:r>
      <w:r w:rsidRPr="008C5616">
        <w:lastRenderedPageBreak/>
        <w:t>Sistema de Acceso a la Información Mexiquense (SAIMEX). Dichas solicitudes quedaron registradas con el número de folio</w:t>
      </w:r>
      <w:r w:rsidRPr="008C5616">
        <w:rPr>
          <w:b/>
        </w:rPr>
        <w:t xml:space="preserve"> 00398/VACHASO/IP/2024, 00399/VACHASO/IP/2024, 00400/VACHASO/IP/2024, 00401/VACHASO/IP/2024, 0402/VACHASO/IP/2024, 00403/VACHASO/IP/2024, 00404/VACHASO/IP/2024 y</w:t>
      </w:r>
      <w:r w:rsidRPr="008C5616">
        <w:t xml:space="preserve"> </w:t>
      </w:r>
      <w:r w:rsidRPr="008C5616">
        <w:rPr>
          <w:b/>
        </w:rPr>
        <w:t>00405/VACHASO/IP/2024</w:t>
      </w:r>
      <w:r w:rsidRPr="008C5616">
        <w:t>, en ellas se requirió la siguiente información:</w:t>
      </w:r>
    </w:p>
    <w:p w14:paraId="5CE300AF" w14:textId="77777777" w:rsidR="00641077" w:rsidRPr="008C5616" w:rsidRDefault="00641077" w:rsidP="008C5616">
      <w:pPr>
        <w:spacing w:line="240" w:lineRule="auto"/>
        <w:ind w:right="567"/>
        <w:rPr>
          <w:i/>
        </w:rPr>
      </w:pPr>
    </w:p>
    <w:tbl>
      <w:tblPr>
        <w:tblStyle w:val="aff1"/>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60"/>
        <w:gridCol w:w="5685"/>
      </w:tblGrid>
      <w:tr w:rsidR="008C5616" w:rsidRPr="008C5616" w14:paraId="07A6BCC1" w14:textId="77777777">
        <w:trPr>
          <w:trHeight w:val="533"/>
          <w:tblHeader/>
        </w:trPr>
        <w:tc>
          <w:tcPr>
            <w:tcW w:w="3360" w:type="dxa"/>
            <w:tcBorders>
              <w:top w:val="single" w:sz="6" w:space="0" w:color="000000"/>
              <w:left w:val="single" w:sz="6" w:space="0" w:color="000000"/>
              <w:bottom w:val="single" w:sz="6" w:space="0" w:color="000000"/>
              <w:right w:val="single" w:sz="6" w:space="0" w:color="000000"/>
            </w:tcBorders>
            <w:shd w:val="clear" w:color="auto" w:fill="B7B7B7"/>
            <w:tcMar>
              <w:top w:w="20" w:type="dxa"/>
              <w:left w:w="20" w:type="dxa"/>
              <w:bottom w:w="100" w:type="dxa"/>
              <w:right w:w="20" w:type="dxa"/>
            </w:tcMar>
            <w:vAlign w:val="bottom"/>
          </w:tcPr>
          <w:p w14:paraId="0B9E2579" w14:textId="77777777" w:rsidR="00641077" w:rsidRPr="008C5616" w:rsidRDefault="00302E0C" w:rsidP="008C5616">
            <w:pPr>
              <w:ind w:left="567" w:right="567"/>
              <w:rPr>
                <w:b/>
                <w:i/>
              </w:rPr>
            </w:pPr>
            <w:r w:rsidRPr="008C5616">
              <w:rPr>
                <w:b/>
                <w:i/>
              </w:rPr>
              <w:t>Número de  solicitud</w:t>
            </w:r>
          </w:p>
        </w:tc>
        <w:tc>
          <w:tcPr>
            <w:tcW w:w="5685" w:type="dxa"/>
            <w:tcBorders>
              <w:top w:val="single" w:sz="6" w:space="0" w:color="000000"/>
              <w:left w:val="nil"/>
              <w:bottom w:val="single" w:sz="6" w:space="0" w:color="000000"/>
              <w:right w:val="single" w:sz="6" w:space="0" w:color="000000"/>
            </w:tcBorders>
            <w:shd w:val="clear" w:color="auto" w:fill="B7B7B7"/>
            <w:tcMar>
              <w:top w:w="20" w:type="dxa"/>
              <w:left w:w="20" w:type="dxa"/>
              <w:bottom w:w="100" w:type="dxa"/>
              <w:right w:w="20" w:type="dxa"/>
            </w:tcMar>
            <w:vAlign w:val="bottom"/>
          </w:tcPr>
          <w:p w14:paraId="4D105C03" w14:textId="77777777" w:rsidR="00641077" w:rsidRPr="008C5616" w:rsidRDefault="00302E0C" w:rsidP="008C5616">
            <w:pPr>
              <w:ind w:left="567" w:right="567" w:firstLine="567"/>
              <w:rPr>
                <w:b/>
                <w:i/>
              </w:rPr>
            </w:pPr>
            <w:r w:rsidRPr="008C5616">
              <w:rPr>
                <w:b/>
                <w:i/>
              </w:rPr>
              <w:t xml:space="preserve">Contenido de la solicitud </w:t>
            </w:r>
          </w:p>
        </w:tc>
      </w:tr>
      <w:tr w:rsidR="008C5616" w:rsidRPr="008C5616" w14:paraId="7946C296" w14:textId="77777777">
        <w:trPr>
          <w:trHeight w:val="400"/>
        </w:trPr>
        <w:tc>
          <w:tcPr>
            <w:tcW w:w="336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22A3ED8A" w14:textId="77777777" w:rsidR="00641077" w:rsidRPr="008C5616" w:rsidRDefault="00302E0C" w:rsidP="008C5616">
            <w:pPr>
              <w:ind w:left="283" w:right="567"/>
              <w:rPr>
                <w:b/>
                <w:i/>
                <w:sz w:val="20"/>
              </w:rPr>
            </w:pPr>
            <w:r w:rsidRPr="008C5616">
              <w:rPr>
                <w:b/>
                <w:i/>
                <w:sz w:val="20"/>
              </w:rPr>
              <w:t>00398/VACHASO/IP/2024</w:t>
            </w:r>
          </w:p>
        </w:tc>
        <w:tc>
          <w:tcPr>
            <w:tcW w:w="5685"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05DC8E2B" w14:textId="77777777" w:rsidR="00641077" w:rsidRPr="008C5616" w:rsidRDefault="00302E0C" w:rsidP="008C5616">
            <w:pPr>
              <w:ind w:left="283" w:right="567"/>
              <w:rPr>
                <w:i/>
              </w:rPr>
            </w:pPr>
            <w:r w:rsidRPr="008C5616">
              <w:rPr>
                <w:i/>
              </w:rPr>
              <w:t>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SERVICIOS DE ACTUALIZACIÓN DE DATOS CATASTRALES DEL MUNICIPIO DE VALLE DE CHALCO SOLIDARIDAD</w:t>
            </w:r>
          </w:p>
        </w:tc>
      </w:tr>
      <w:tr w:rsidR="008C5616" w:rsidRPr="008C5616" w14:paraId="222A7F1C"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AA3F2D3" w14:textId="77777777" w:rsidR="00641077" w:rsidRPr="008C5616" w:rsidRDefault="00302E0C" w:rsidP="008C5616">
            <w:pPr>
              <w:ind w:left="283" w:right="567"/>
              <w:rPr>
                <w:b/>
                <w:i/>
                <w:sz w:val="20"/>
              </w:rPr>
            </w:pPr>
            <w:r w:rsidRPr="008C5616">
              <w:rPr>
                <w:b/>
                <w:i/>
                <w:sz w:val="20"/>
              </w:rPr>
              <w:t>00399/VACHASO/IP/2024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EA745B7" w14:textId="77777777" w:rsidR="00641077" w:rsidRPr="008C5616" w:rsidRDefault="00302E0C" w:rsidP="008C5616">
            <w:pPr>
              <w:ind w:left="283" w:right="567"/>
              <w:rPr>
                <w:i/>
              </w:rPr>
            </w:pPr>
            <w:r w:rsidRPr="008C5616">
              <w:rPr>
                <w:i/>
              </w:rPr>
              <w:t>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Mantenimiento a redes de datos</w:t>
            </w:r>
          </w:p>
        </w:tc>
      </w:tr>
      <w:tr w:rsidR="008C5616" w:rsidRPr="008C5616" w14:paraId="19A62FA8"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535B11F0" w14:textId="77777777" w:rsidR="00641077" w:rsidRPr="008C5616" w:rsidRDefault="00302E0C" w:rsidP="008C5616">
            <w:pPr>
              <w:ind w:left="283" w:right="567"/>
              <w:rPr>
                <w:b/>
                <w:i/>
                <w:sz w:val="20"/>
              </w:rPr>
            </w:pPr>
            <w:r w:rsidRPr="008C5616">
              <w:rPr>
                <w:b/>
                <w:i/>
                <w:sz w:val="20"/>
              </w:rPr>
              <w:t>00400/VACHASO/IP/2024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7CC09F0" w14:textId="77777777" w:rsidR="00641077" w:rsidRPr="008C5616" w:rsidRDefault="00302E0C" w:rsidP="008C5616">
            <w:pPr>
              <w:ind w:left="283" w:right="567"/>
              <w:rPr>
                <w:i/>
              </w:rPr>
            </w:pPr>
            <w:r w:rsidRPr="008C5616">
              <w:rPr>
                <w:i/>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Mantenimiento de equipos de bienes informáticos</w:t>
            </w:r>
          </w:p>
        </w:tc>
      </w:tr>
      <w:tr w:rsidR="008C5616" w:rsidRPr="008C5616" w14:paraId="7B594714"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177EEFFD" w14:textId="77777777" w:rsidR="00641077" w:rsidRPr="008C5616" w:rsidRDefault="00302E0C" w:rsidP="008C5616">
            <w:pPr>
              <w:ind w:left="283" w:right="567"/>
              <w:rPr>
                <w:b/>
                <w:i/>
                <w:sz w:val="20"/>
              </w:rPr>
            </w:pPr>
            <w:r w:rsidRPr="008C5616">
              <w:rPr>
                <w:b/>
                <w:i/>
                <w:sz w:val="20"/>
              </w:rPr>
              <w:lastRenderedPageBreak/>
              <w:t>00401/VACHASO/IP/2024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BC979F9" w14:textId="77777777" w:rsidR="00641077" w:rsidRPr="008C5616" w:rsidRDefault="00302E0C" w:rsidP="008C5616">
            <w:pPr>
              <w:ind w:left="283" w:right="567"/>
              <w:rPr>
                <w:i/>
              </w:rPr>
            </w:pPr>
            <w:r w:rsidRPr="008C5616">
              <w:rPr>
                <w:i/>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Mantenimiento de cámaras de video del municipio</w:t>
            </w:r>
          </w:p>
        </w:tc>
      </w:tr>
      <w:tr w:rsidR="008C5616" w:rsidRPr="008C5616" w14:paraId="6EDC4767"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B08D3C3" w14:textId="77777777" w:rsidR="00641077" w:rsidRPr="008C5616" w:rsidRDefault="00302E0C" w:rsidP="008C5616">
            <w:pPr>
              <w:ind w:left="283" w:right="567"/>
              <w:rPr>
                <w:b/>
                <w:i/>
                <w:sz w:val="20"/>
              </w:rPr>
            </w:pPr>
            <w:r w:rsidRPr="008C5616">
              <w:rPr>
                <w:b/>
                <w:i/>
                <w:sz w:val="20"/>
              </w:rPr>
              <w:t>00402/VACHASO/IP/2024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CB09F4F" w14:textId="77777777" w:rsidR="00641077" w:rsidRPr="008C5616" w:rsidRDefault="00302E0C" w:rsidP="008C5616">
            <w:pPr>
              <w:ind w:left="283" w:right="567"/>
              <w:rPr>
                <w:i/>
              </w:rPr>
            </w:pPr>
            <w:r w:rsidRPr="008C5616">
              <w:rPr>
                <w:i/>
              </w:rPr>
              <w:t xml:space="preserve">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 DE COMPILACIÓN DE IMÁGENES EN PAQUETE. </w:t>
            </w:r>
            <w:proofErr w:type="spellStart"/>
            <w:r w:rsidRPr="008C5616">
              <w:rPr>
                <w:i/>
              </w:rPr>
              <w:t>Tif</w:t>
            </w:r>
            <w:proofErr w:type="spellEnd"/>
            <w:r w:rsidRPr="008C5616">
              <w:rPr>
                <w:i/>
              </w:rPr>
              <w:t>/</w:t>
            </w:r>
            <w:proofErr w:type="spellStart"/>
            <w:r w:rsidRPr="008C5616">
              <w:rPr>
                <w:i/>
              </w:rPr>
              <w:t>Multitif</w:t>
            </w:r>
            <w:proofErr w:type="spellEnd"/>
            <w:r w:rsidRPr="008C5616">
              <w:rPr>
                <w:i/>
              </w:rPr>
              <w:t xml:space="preserve"> Generación de archivo SIFE para integración al informe trimestral (Primer Trimestre 2023)</w:t>
            </w:r>
          </w:p>
        </w:tc>
      </w:tr>
      <w:tr w:rsidR="008C5616" w:rsidRPr="008C5616" w14:paraId="56EBA5BC"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13AC32FB" w14:textId="77777777" w:rsidR="00641077" w:rsidRPr="008C5616" w:rsidRDefault="00302E0C" w:rsidP="008C5616">
            <w:pPr>
              <w:ind w:left="283" w:right="567"/>
              <w:rPr>
                <w:b/>
                <w:i/>
                <w:sz w:val="20"/>
              </w:rPr>
            </w:pPr>
            <w:r w:rsidRPr="008C5616">
              <w:rPr>
                <w:b/>
                <w:i/>
                <w:sz w:val="20"/>
              </w:rPr>
              <w:t>00403/VACHASO/IP/2024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02C84B3" w14:textId="77777777" w:rsidR="00641077" w:rsidRPr="008C5616" w:rsidRDefault="00302E0C" w:rsidP="008C5616">
            <w:pPr>
              <w:ind w:left="283" w:right="567"/>
              <w:rPr>
                <w:i/>
              </w:rPr>
            </w:pPr>
            <w:r w:rsidRPr="008C5616">
              <w:rPr>
                <w:i/>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 DE DIGITALIZACION DE DOCUMENTOS DE EXPEDIENTES DE LOS PROCEDIMIENTOS DE ADQUISICIONES, ARRENDAMIENTOS DE BIENES O CONTRATACION DE SERVICIOS DEL EJERCICIOS FISCAL DE 2022</w:t>
            </w:r>
          </w:p>
        </w:tc>
      </w:tr>
      <w:tr w:rsidR="008C5616" w:rsidRPr="008C5616" w14:paraId="73CF2D1D"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9420DEA" w14:textId="77777777" w:rsidR="00641077" w:rsidRPr="008C5616" w:rsidRDefault="00302E0C" w:rsidP="008C5616">
            <w:pPr>
              <w:ind w:left="283" w:right="567"/>
              <w:rPr>
                <w:b/>
                <w:i/>
                <w:sz w:val="20"/>
              </w:rPr>
            </w:pPr>
            <w:r w:rsidRPr="008C5616">
              <w:rPr>
                <w:b/>
                <w:i/>
                <w:sz w:val="20"/>
              </w:rPr>
              <w:lastRenderedPageBreak/>
              <w:t>00404/VACHASO/IP/2024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61CA412" w14:textId="77777777" w:rsidR="00641077" w:rsidRPr="008C5616" w:rsidRDefault="00302E0C" w:rsidP="008C5616">
            <w:pPr>
              <w:spacing w:line="276" w:lineRule="auto"/>
              <w:ind w:left="283" w:right="567"/>
              <w:rPr>
                <w:i/>
              </w:rPr>
            </w:pPr>
            <w:r w:rsidRPr="008C5616">
              <w:rPr>
                <w:i/>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 de </w:t>
            </w:r>
            <w:proofErr w:type="spellStart"/>
            <w:r w:rsidRPr="008C5616">
              <w:rPr>
                <w:i/>
              </w:rPr>
              <w:t>creacion</w:t>
            </w:r>
            <w:proofErr w:type="spellEnd"/>
            <w:r w:rsidRPr="008C5616">
              <w:rPr>
                <w:i/>
              </w:rPr>
              <w:t xml:space="preserve"> y </w:t>
            </w:r>
            <w:proofErr w:type="spellStart"/>
            <w:r w:rsidRPr="008C5616">
              <w:rPr>
                <w:i/>
              </w:rPr>
              <w:t>programacion</w:t>
            </w:r>
            <w:proofErr w:type="spellEnd"/>
            <w:r w:rsidRPr="008C5616">
              <w:rPr>
                <w:i/>
              </w:rPr>
              <w:t xml:space="preserve"> de nube para respaldo de </w:t>
            </w:r>
            <w:proofErr w:type="spellStart"/>
            <w:r w:rsidRPr="008C5616">
              <w:rPr>
                <w:i/>
              </w:rPr>
              <w:t>informacion</w:t>
            </w:r>
            <w:proofErr w:type="spellEnd"/>
            <w:r w:rsidRPr="008C5616">
              <w:rPr>
                <w:i/>
              </w:rPr>
              <w:t xml:space="preserve"> generada en el municipio</w:t>
            </w:r>
          </w:p>
        </w:tc>
      </w:tr>
      <w:tr w:rsidR="00641077" w:rsidRPr="008C5616" w14:paraId="5724E80A"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E02A4EC" w14:textId="77777777" w:rsidR="00641077" w:rsidRPr="008C5616" w:rsidRDefault="00302E0C" w:rsidP="008C5616">
            <w:pPr>
              <w:ind w:left="283" w:right="567"/>
              <w:rPr>
                <w:b/>
                <w:i/>
                <w:sz w:val="20"/>
              </w:rPr>
            </w:pPr>
            <w:r w:rsidRPr="008C5616">
              <w:rPr>
                <w:b/>
                <w:i/>
                <w:sz w:val="20"/>
              </w:rPr>
              <w:t>00405/VACHASO/IP/2024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67DE772" w14:textId="77777777" w:rsidR="00641077" w:rsidRPr="008C5616" w:rsidRDefault="00302E0C" w:rsidP="008C5616">
            <w:pPr>
              <w:spacing w:line="276" w:lineRule="auto"/>
              <w:ind w:left="283" w:right="567"/>
              <w:rPr>
                <w:i/>
              </w:rPr>
            </w:pPr>
            <w:r w:rsidRPr="008C5616">
              <w:rPr>
                <w:i/>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w:t>
            </w:r>
            <w:proofErr w:type="spellStart"/>
            <w:r w:rsidRPr="008C5616">
              <w:rPr>
                <w:i/>
              </w:rPr>
              <w:t>Reingenieria</w:t>
            </w:r>
            <w:proofErr w:type="spellEnd"/>
            <w:r w:rsidRPr="008C5616">
              <w:rPr>
                <w:i/>
              </w:rPr>
              <w:t xml:space="preserve"> de procesos de seguridad IA/ML </w:t>
            </w:r>
            <w:proofErr w:type="spellStart"/>
            <w:r w:rsidRPr="008C5616">
              <w:rPr>
                <w:i/>
              </w:rPr>
              <w:t>Fortigate</w:t>
            </w:r>
            <w:proofErr w:type="spellEnd"/>
            <w:r w:rsidRPr="008C5616">
              <w:rPr>
                <w:i/>
              </w:rPr>
              <w:t xml:space="preserve"> NGFW firewall, </w:t>
            </w:r>
            <w:proofErr w:type="spellStart"/>
            <w:r w:rsidRPr="008C5616">
              <w:rPr>
                <w:i/>
              </w:rPr>
              <w:t>proteccion</w:t>
            </w:r>
            <w:proofErr w:type="spellEnd"/>
            <w:r w:rsidRPr="008C5616">
              <w:rPr>
                <w:i/>
              </w:rPr>
              <w:t xml:space="preserve"> de acceso </w:t>
            </w:r>
            <w:proofErr w:type="spellStart"/>
            <w:r w:rsidRPr="008C5616">
              <w:rPr>
                <w:i/>
              </w:rPr>
              <w:t>via</w:t>
            </w:r>
            <w:proofErr w:type="spellEnd"/>
            <w:r w:rsidRPr="008C5616">
              <w:rPr>
                <w:i/>
              </w:rPr>
              <w:t xml:space="preserve"> NAS de QNAP "</w:t>
            </w:r>
            <w:proofErr w:type="spellStart"/>
            <w:r w:rsidRPr="008C5616">
              <w:rPr>
                <w:i/>
              </w:rPr>
              <w:t>Prevension</w:t>
            </w:r>
            <w:proofErr w:type="spellEnd"/>
            <w:r w:rsidRPr="008C5616">
              <w:rPr>
                <w:i/>
              </w:rPr>
              <w:t xml:space="preserve"> de ataques Hacker"</w:t>
            </w:r>
          </w:p>
        </w:tc>
      </w:tr>
    </w:tbl>
    <w:p w14:paraId="3DE6A991" w14:textId="77777777" w:rsidR="00641077" w:rsidRPr="008C5616" w:rsidRDefault="00641077" w:rsidP="008C5616">
      <w:pPr>
        <w:pBdr>
          <w:top w:val="nil"/>
          <w:left w:val="nil"/>
          <w:bottom w:val="nil"/>
          <w:right w:val="nil"/>
          <w:between w:val="nil"/>
        </w:pBdr>
        <w:spacing w:line="240" w:lineRule="auto"/>
        <w:ind w:left="567" w:right="567" w:firstLine="567"/>
        <w:rPr>
          <w:i/>
        </w:rPr>
      </w:pPr>
    </w:p>
    <w:p w14:paraId="5503E2A9" w14:textId="77777777" w:rsidR="00641077" w:rsidRPr="008C5616" w:rsidRDefault="00641077" w:rsidP="008C5616">
      <w:pPr>
        <w:tabs>
          <w:tab w:val="left" w:pos="4667"/>
        </w:tabs>
        <w:ind w:left="567" w:right="567"/>
        <w:jc w:val="center"/>
        <w:rPr>
          <w:b/>
          <w:i/>
        </w:rPr>
      </w:pPr>
    </w:p>
    <w:p w14:paraId="111B5613" w14:textId="77777777" w:rsidR="00641077" w:rsidRPr="008C5616" w:rsidRDefault="00302E0C" w:rsidP="008C5616">
      <w:pPr>
        <w:tabs>
          <w:tab w:val="left" w:pos="4667"/>
        </w:tabs>
        <w:ind w:left="567" w:right="567"/>
        <w:rPr>
          <w:i/>
        </w:rPr>
      </w:pPr>
      <w:r w:rsidRPr="008C5616">
        <w:rPr>
          <w:b/>
        </w:rPr>
        <w:t>Modalidad de entrega</w:t>
      </w:r>
      <w:r w:rsidRPr="008C5616">
        <w:t>: a</w:t>
      </w:r>
      <w:r w:rsidRPr="008C5616">
        <w:rPr>
          <w:i/>
        </w:rPr>
        <w:t xml:space="preserve"> través del </w:t>
      </w:r>
      <w:r w:rsidRPr="008C5616">
        <w:rPr>
          <w:b/>
          <w:i/>
        </w:rPr>
        <w:t>SAIMEX</w:t>
      </w:r>
      <w:r w:rsidRPr="008C5616">
        <w:rPr>
          <w:i/>
        </w:rPr>
        <w:t>.</w:t>
      </w:r>
    </w:p>
    <w:p w14:paraId="60C1C0DC" w14:textId="77777777" w:rsidR="00641077" w:rsidRPr="008C5616" w:rsidRDefault="00641077" w:rsidP="008C5616">
      <w:pPr>
        <w:ind w:right="-28"/>
        <w:rPr>
          <w:i/>
        </w:rPr>
      </w:pPr>
    </w:p>
    <w:p w14:paraId="0410AD57" w14:textId="77777777" w:rsidR="00641077" w:rsidRPr="008C5616" w:rsidRDefault="00302E0C" w:rsidP="008C5616">
      <w:pPr>
        <w:pStyle w:val="Ttulo3"/>
      </w:pPr>
      <w:bookmarkStart w:id="6" w:name="_heading=h.2jxsxqh" w:colFirst="0" w:colLast="0"/>
      <w:bookmarkEnd w:id="6"/>
      <w:r w:rsidRPr="008C5616">
        <w:t>b) Turno de la solicitud de información</w:t>
      </w:r>
    </w:p>
    <w:p w14:paraId="0ED687EC" w14:textId="77777777" w:rsidR="00641077" w:rsidRPr="008C5616" w:rsidRDefault="00302E0C" w:rsidP="008C5616">
      <w:r w:rsidRPr="008C5616">
        <w:t xml:space="preserve">El cinco de agosto se advierte que el  Titular de la Unidad de Transparencia turnó las solicitudes al servidor público habilitado que estimó pertinente, en cumplimiento al artículo </w:t>
      </w:r>
      <w:r w:rsidRPr="008C5616">
        <w:lastRenderedPageBreak/>
        <w:t>162 de la Ley de Transparencia y Acceso a la Información Pública del Estado de México y Municipios.</w:t>
      </w:r>
    </w:p>
    <w:p w14:paraId="57292DBE" w14:textId="77777777" w:rsidR="00641077" w:rsidRPr="008C5616" w:rsidRDefault="00641077" w:rsidP="008C5616"/>
    <w:p w14:paraId="61CCB706" w14:textId="77777777" w:rsidR="00641077" w:rsidRPr="008C5616" w:rsidRDefault="00302E0C" w:rsidP="008C5616">
      <w:pPr>
        <w:pStyle w:val="Ttulo3"/>
      </w:pPr>
      <w:bookmarkStart w:id="7" w:name="_heading=h.ihv636" w:colFirst="0" w:colLast="0"/>
      <w:bookmarkEnd w:id="7"/>
      <w:r w:rsidRPr="008C5616">
        <w:t>c) Respuesta del Sujeto Obligado</w:t>
      </w:r>
    </w:p>
    <w:p w14:paraId="05965BB1" w14:textId="77777777" w:rsidR="00641077" w:rsidRPr="008C5616" w:rsidRDefault="00302E0C" w:rsidP="008C5616">
      <w:pPr>
        <w:pBdr>
          <w:top w:val="nil"/>
          <w:left w:val="nil"/>
          <w:bottom w:val="nil"/>
          <w:right w:val="nil"/>
          <w:between w:val="nil"/>
        </w:pBdr>
      </w:pPr>
      <w:r w:rsidRPr="008C5616">
        <w:t xml:space="preserve">El </w:t>
      </w:r>
      <w:r w:rsidRPr="008C5616">
        <w:rPr>
          <w:b/>
        </w:rPr>
        <w:t>veintiséis de agosto de dos mil veinticuatro</w:t>
      </w:r>
      <w:r w:rsidRPr="008C5616">
        <w:t xml:space="preserve">, el Titular de la Unidad de Transparencia del </w:t>
      </w:r>
      <w:r w:rsidRPr="008C5616">
        <w:rPr>
          <w:b/>
        </w:rPr>
        <w:t>SUJETO OBLIGADO,</w:t>
      </w:r>
      <w:r w:rsidRPr="008C5616">
        <w:t xml:space="preserve"> notificó las siguientes respuestas a través del SAIMEX:</w:t>
      </w:r>
    </w:p>
    <w:p w14:paraId="74484819" w14:textId="77777777" w:rsidR="00641077" w:rsidRPr="008C5616" w:rsidRDefault="00641077" w:rsidP="008C5616">
      <w:pPr>
        <w:pBdr>
          <w:top w:val="nil"/>
          <w:left w:val="nil"/>
          <w:bottom w:val="nil"/>
          <w:right w:val="nil"/>
          <w:between w:val="nil"/>
        </w:pBdr>
      </w:pPr>
    </w:p>
    <w:p w14:paraId="1402ED22" w14:textId="77777777" w:rsidR="00641077" w:rsidRPr="008C5616" w:rsidRDefault="00302E0C" w:rsidP="008C5616">
      <w:pPr>
        <w:spacing w:line="240" w:lineRule="auto"/>
        <w:ind w:left="283" w:right="567"/>
        <w:rPr>
          <w:b/>
          <w:i/>
        </w:rPr>
      </w:pPr>
      <w:r w:rsidRPr="008C5616">
        <w:rPr>
          <w:b/>
          <w:i/>
        </w:rPr>
        <w:t xml:space="preserve">Solicitud número: 00398/VACHASO/IP/2024: </w:t>
      </w:r>
    </w:p>
    <w:p w14:paraId="4F4FE32E" w14:textId="77777777" w:rsidR="00641077" w:rsidRPr="008C5616" w:rsidRDefault="00641077" w:rsidP="008C5616">
      <w:pPr>
        <w:spacing w:line="240" w:lineRule="auto"/>
        <w:ind w:left="850" w:right="824"/>
        <w:rPr>
          <w:i/>
        </w:rPr>
      </w:pPr>
    </w:p>
    <w:p w14:paraId="46CB2D88" w14:textId="77777777" w:rsidR="00641077" w:rsidRPr="008C5616" w:rsidRDefault="00302E0C" w:rsidP="008C5616">
      <w:pPr>
        <w:spacing w:line="240" w:lineRule="auto"/>
        <w:ind w:left="850" w:right="824"/>
        <w:rPr>
          <w:i/>
        </w:rPr>
      </w:pPr>
      <w:r w:rsidRPr="008C5616">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9EA1BB" w14:textId="77777777" w:rsidR="00641077" w:rsidRPr="008C5616" w:rsidRDefault="00302E0C" w:rsidP="008C5616">
      <w:pPr>
        <w:spacing w:line="240" w:lineRule="auto"/>
        <w:ind w:left="850" w:right="824"/>
        <w:rPr>
          <w:i/>
        </w:rPr>
      </w:pPr>
      <w:r w:rsidRPr="008C5616">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00398/VACHASO/IP/2024, registrada en el Sistema de acceso a la información mexiquense (SAIMEX), que a la letra dice: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SERVICIOS DE ACTUALIZACIÓN DE DATOS CATASTRALES DEL MUNICIPIO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w:t>
      </w:r>
      <w:r w:rsidRPr="008C5616">
        <w:rPr>
          <w:i/>
        </w:rPr>
        <w:lastRenderedPageBreak/>
        <w:t>CHALCO SOLIDARIDAD, ESTADO DE MÉXICO, ADMINISTRACIÓN PÚBLICA 2022-2024 y Acuerdo CTM/VACHASO/A/00291/2024 de fecha 15 de agosto del año dos mil veinticuatro, en el que se determina la reserva de dicha información. Sin otro particular por el momento quedo atento a sus órdenes.</w:t>
      </w:r>
    </w:p>
    <w:p w14:paraId="0FAF6F48" w14:textId="77777777" w:rsidR="00641077" w:rsidRPr="008C5616" w:rsidRDefault="00302E0C" w:rsidP="008C5616">
      <w:pPr>
        <w:spacing w:line="240" w:lineRule="auto"/>
        <w:ind w:left="850" w:right="824"/>
        <w:rPr>
          <w:i/>
        </w:rPr>
      </w:pPr>
      <w:r w:rsidRPr="008C5616">
        <w:rPr>
          <w:i/>
        </w:rPr>
        <w:t>”</w:t>
      </w:r>
    </w:p>
    <w:p w14:paraId="584CE9CF" w14:textId="77777777" w:rsidR="00641077" w:rsidRPr="008C5616" w:rsidRDefault="00641077" w:rsidP="008C5616">
      <w:pPr>
        <w:spacing w:line="240" w:lineRule="auto"/>
        <w:ind w:left="850" w:right="824"/>
        <w:rPr>
          <w:i/>
        </w:rPr>
      </w:pPr>
    </w:p>
    <w:p w14:paraId="19B27D13" w14:textId="77777777" w:rsidR="00641077" w:rsidRPr="008C5616" w:rsidRDefault="00641077" w:rsidP="008C5616">
      <w:pPr>
        <w:spacing w:line="240" w:lineRule="auto"/>
        <w:ind w:left="850" w:right="824"/>
        <w:rPr>
          <w:i/>
        </w:rPr>
      </w:pPr>
    </w:p>
    <w:p w14:paraId="6F74F154" w14:textId="77777777" w:rsidR="00641077" w:rsidRPr="008C5616" w:rsidRDefault="00302E0C" w:rsidP="008C5616">
      <w:pPr>
        <w:ind w:right="-25"/>
      </w:pPr>
      <w:r w:rsidRPr="008C5616">
        <w:t xml:space="preserve">A su respuesta, </w:t>
      </w:r>
      <w:r w:rsidRPr="008C5616">
        <w:rPr>
          <w:b/>
        </w:rPr>
        <w:t xml:space="preserve">EL SUJETO OBLIGADO </w:t>
      </w:r>
      <w:r w:rsidRPr="008C5616">
        <w:t>adjuntó los archivos que se describen a continuación:</w:t>
      </w:r>
    </w:p>
    <w:p w14:paraId="745B22E4" w14:textId="77777777" w:rsidR="00641077" w:rsidRPr="008C5616" w:rsidRDefault="00641077" w:rsidP="008C5616">
      <w:pPr>
        <w:ind w:right="-25"/>
        <w:rPr>
          <w:b/>
          <w:i/>
        </w:rPr>
      </w:pPr>
      <w:bookmarkStart w:id="8" w:name="_heading=h.ulzd50k84xul" w:colFirst="0" w:colLast="0"/>
      <w:bookmarkEnd w:id="8"/>
    </w:p>
    <w:p w14:paraId="67567CF0" w14:textId="77777777" w:rsidR="00641077" w:rsidRPr="008C5616" w:rsidRDefault="00302E0C" w:rsidP="008C5616">
      <w:pPr>
        <w:numPr>
          <w:ilvl w:val="0"/>
          <w:numId w:val="2"/>
        </w:numPr>
        <w:ind w:right="-25"/>
      </w:pPr>
      <w:r w:rsidRPr="008C5616">
        <w:rPr>
          <w:b/>
          <w:i/>
        </w:rPr>
        <w:t xml:space="preserve">398 ACUERDO-CMT-VACHASO-A-00291-2024.pdf: </w:t>
      </w:r>
      <w:r w:rsidRPr="008C5616">
        <w:t xml:space="preserve">Documento del que se observa el acuerdo CTM/VACHASO/A/00291/2024 mediante el cual se aprobó en la Décima Sexta Sesión Extraordinaria del Comité de Transparencia la reserva de la información solicitada. </w:t>
      </w:r>
    </w:p>
    <w:p w14:paraId="7C03E39E" w14:textId="77777777" w:rsidR="00641077" w:rsidRPr="008C5616" w:rsidRDefault="00302E0C" w:rsidP="008C5616">
      <w:pPr>
        <w:numPr>
          <w:ilvl w:val="0"/>
          <w:numId w:val="2"/>
        </w:numPr>
        <w:ind w:right="-25"/>
        <w:rPr>
          <w:b/>
          <w:i/>
        </w:rPr>
      </w:pPr>
      <w:r w:rsidRPr="008C5616">
        <w:rPr>
          <w:b/>
          <w:i/>
        </w:rPr>
        <w:t xml:space="preserve">ACTA DE LA DECIMO SEXTA SESION </w:t>
      </w:r>
      <w:proofErr w:type="spellStart"/>
      <w:r w:rsidRPr="008C5616">
        <w:rPr>
          <w:b/>
          <w:i/>
        </w:rPr>
        <w:t>EXTRAORDINARIA.pdf</w:t>
      </w:r>
      <w:proofErr w:type="gramStart"/>
      <w:r w:rsidRPr="008C5616">
        <w:rPr>
          <w:b/>
          <w:i/>
        </w:rPr>
        <w:t>:</w:t>
      </w:r>
      <w:r w:rsidRPr="008C5616">
        <w:t>Documento</w:t>
      </w:r>
      <w:proofErr w:type="spellEnd"/>
      <w:proofErr w:type="gramEnd"/>
      <w:r w:rsidRPr="008C5616">
        <w:t xml:space="preserve"> de veintinueve fojas de las que se advierte el Acta de la Décima Sexta Sesión Extraordinaria del Comité de Transparencia, donde se aprobó la reserva de la información solicitada. </w:t>
      </w:r>
    </w:p>
    <w:p w14:paraId="3C401BD6" w14:textId="77777777" w:rsidR="00641077" w:rsidRPr="008C5616" w:rsidRDefault="00641077" w:rsidP="008C5616">
      <w:pPr>
        <w:spacing w:line="240" w:lineRule="auto"/>
        <w:ind w:right="567"/>
        <w:rPr>
          <w:i/>
        </w:rPr>
      </w:pPr>
      <w:bookmarkStart w:id="9" w:name="_heading=h.hhlurq6zsaox" w:colFirst="0" w:colLast="0"/>
      <w:bookmarkEnd w:id="9"/>
    </w:p>
    <w:p w14:paraId="0278A8E7" w14:textId="77777777" w:rsidR="00641077" w:rsidRPr="008C5616" w:rsidRDefault="00302E0C" w:rsidP="008C5616">
      <w:pPr>
        <w:spacing w:line="240" w:lineRule="auto"/>
        <w:ind w:right="567"/>
        <w:rPr>
          <w:b/>
          <w:i/>
        </w:rPr>
      </w:pPr>
      <w:r w:rsidRPr="008C5616">
        <w:rPr>
          <w:b/>
          <w:i/>
        </w:rPr>
        <w:t xml:space="preserve">Solicitud número: 00399/VACHASO/IP/2024: </w:t>
      </w:r>
    </w:p>
    <w:p w14:paraId="69F45652" w14:textId="77777777" w:rsidR="00641077" w:rsidRPr="008C5616" w:rsidRDefault="00641077" w:rsidP="008C5616">
      <w:pPr>
        <w:spacing w:line="240" w:lineRule="auto"/>
        <w:ind w:left="850" w:right="824"/>
        <w:rPr>
          <w:i/>
        </w:rPr>
      </w:pPr>
    </w:p>
    <w:p w14:paraId="5DA06EAB" w14:textId="77777777" w:rsidR="00641077" w:rsidRPr="008C5616" w:rsidRDefault="00302E0C" w:rsidP="008C5616">
      <w:pPr>
        <w:spacing w:line="240" w:lineRule="auto"/>
        <w:ind w:left="850" w:right="824"/>
        <w:rPr>
          <w:i/>
        </w:rPr>
      </w:pPr>
      <w:r w:rsidRPr="008C5616">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C26FA8" w14:textId="77777777" w:rsidR="00641077" w:rsidRPr="008C5616" w:rsidRDefault="00302E0C" w:rsidP="008C5616">
      <w:pPr>
        <w:spacing w:line="240" w:lineRule="auto"/>
        <w:ind w:left="850" w:right="824"/>
        <w:rPr>
          <w:i/>
        </w:rPr>
      </w:pPr>
      <w:r w:rsidRPr="008C5616">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00399/VACHASO/IP/2024, registrada en el Sistema de acceso a la información mexiquense (SAIMEX), que a la letra dice: “A efecto de garantizar el </w:t>
      </w:r>
      <w:r w:rsidRPr="008C5616">
        <w:rPr>
          <w:i/>
        </w:rPr>
        <w:lastRenderedPageBreak/>
        <w:t>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Mantenimiento a redes de datos”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CTM/VACHASO/A/00292/2024 de fecha 15 de agosto del año dos mil veinticuatro, en el que se determina la reserva de dicha información. Sin otro particular por el momento quedo atento a sus órdenes.”</w:t>
      </w:r>
    </w:p>
    <w:p w14:paraId="3442828F" w14:textId="77777777" w:rsidR="00641077" w:rsidRPr="008C5616" w:rsidRDefault="00641077" w:rsidP="008C5616">
      <w:pPr>
        <w:spacing w:line="240" w:lineRule="auto"/>
        <w:ind w:left="850" w:right="824"/>
        <w:rPr>
          <w:i/>
        </w:rPr>
      </w:pPr>
    </w:p>
    <w:p w14:paraId="76976B9B" w14:textId="77777777" w:rsidR="00641077" w:rsidRPr="008C5616" w:rsidRDefault="00641077" w:rsidP="008C5616">
      <w:pPr>
        <w:spacing w:line="240" w:lineRule="auto"/>
        <w:ind w:left="850" w:right="824"/>
        <w:rPr>
          <w:i/>
        </w:rPr>
      </w:pPr>
    </w:p>
    <w:p w14:paraId="2A081A56" w14:textId="77777777" w:rsidR="00641077" w:rsidRPr="008C5616" w:rsidRDefault="00302E0C" w:rsidP="008C5616">
      <w:pPr>
        <w:ind w:right="-25"/>
        <w:rPr>
          <w:b/>
          <w:i/>
        </w:rPr>
      </w:pPr>
      <w:r w:rsidRPr="008C5616">
        <w:t xml:space="preserve">A su respuesta, </w:t>
      </w:r>
      <w:r w:rsidRPr="008C5616">
        <w:rPr>
          <w:b/>
        </w:rPr>
        <w:t xml:space="preserve">EL SUJETO OBLIGADO </w:t>
      </w:r>
      <w:r w:rsidRPr="008C5616">
        <w:t>adjuntó los archivos que se describen a continuación:</w:t>
      </w:r>
    </w:p>
    <w:p w14:paraId="13E726FE" w14:textId="77777777" w:rsidR="00641077" w:rsidRPr="008C5616" w:rsidRDefault="00302E0C" w:rsidP="008C5616">
      <w:pPr>
        <w:numPr>
          <w:ilvl w:val="0"/>
          <w:numId w:val="2"/>
        </w:numPr>
        <w:ind w:right="-25"/>
      </w:pPr>
      <w:r w:rsidRPr="008C5616">
        <w:rPr>
          <w:b/>
          <w:i/>
        </w:rPr>
        <w:t xml:space="preserve">399 ACUERDO-CMT-VACHASO-A-00292-2024.pdf: </w:t>
      </w:r>
      <w:r w:rsidRPr="008C5616">
        <w:t xml:space="preserve">Documento del que se observa el acuerdo CTM/VACHASO/A/00292/2024 mediante el cual se aprobó en la Décima Sexta Sesión Extraordinaria del Comité de Transparencia la reserva de la información solicitada. </w:t>
      </w:r>
    </w:p>
    <w:p w14:paraId="25CF9845" w14:textId="77777777" w:rsidR="00641077" w:rsidRPr="008C5616" w:rsidRDefault="00302E0C" w:rsidP="008C5616">
      <w:pPr>
        <w:numPr>
          <w:ilvl w:val="0"/>
          <w:numId w:val="2"/>
        </w:numPr>
        <w:ind w:right="-25"/>
        <w:rPr>
          <w:b/>
          <w:i/>
        </w:rPr>
      </w:pPr>
      <w:r w:rsidRPr="008C5616">
        <w:rPr>
          <w:b/>
          <w:i/>
        </w:rPr>
        <w:t xml:space="preserve">ACTA DE LA DECIMO SEXTA SESION EXTRAORDINARIA.pdf: </w:t>
      </w:r>
      <w:r w:rsidRPr="008C5616">
        <w:t xml:space="preserve">Documento de veintinueve fojas de las que se advierte el Acta de la Décima Sexta Sesión Extraordinaria del Comité de Transparencia, donde se aprobó la reserva de la información solicitada. </w:t>
      </w:r>
    </w:p>
    <w:p w14:paraId="2811592C" w14:textId="77777777" w:rsidR="00641077" w:rsidRPr="008C5616" w:rsidRDefault="00641077" w:rsidP="008C5616">
      <w:pPr>
        <w:ind w:right="-25"/>
      </w:pPr>
      <w:bookmarkStart w:id="10" w:name="_heading=h.8evzw1utky5" w:colFirst="0" w:colLast="0"/>
      <w:bookmarkEnd w:id="10"/>
    </w:p>
    <w:p w14:paraId="3C96B91D" w14:textId="77777777" w:rsidR="00641077" w:rsidRPr="008C5616" w:rsidRDefault="00302E0C" w:rsidP="008C5616">
      <w:pPr>
        <w:spacing w:line="240" w:lineRule="auto"/>
        <w:ind w:right="567"/>
        <w:rPr>
          <w:b/>
          <w:i/>
        </w:rPr>
      </w:pPr>
      <w:r w:rsidRPr="008C5616">
        <w:rPr>
          <w:b/>
          <w:i/>
        </w:rPr>
        <w:lastRenderedPageBreak/>
        <w:t>Solicitud número: 00400/VACHASO/IP/2024</w:t>
      </w:r>
    </w:p>
    <w:p w14:paraId="7D4855FD" w14:textId="77777777" w:rsidR="00641077" w:rsidRPr="008C5616" w:rsidRDefault="00641077" w:rsidP="008C5616">
      <w:pPr>
        <w:spacing w:line="240" w:lineRule="auto"/>
        <w:ind w:left="850" w:right="824"/>
        <w:rPr>
          <w:i/>
        </w:rPr>
      </w:pPr>
    </w:p>
    <w:p w14:paraId="5B17BD8D" w14:textId="77777777" w:rsidR="00641077" w:rsidRPr="008C5616" w:rsidRDefault="00302E0C" w:rsidP="008C5616">
      <w:pPr>
        <w:spacing w:line="240" w:lineRule="auto"/>
        <w:ind w:left="850" w:right="824"/>
        <w:rPr>
          <w:i/>
        </w:rPr>
      </w:pPr>
      <w:r w:rsidRPr="008C5616">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CFA0C4" w14:textId="77777777" w:rsidR="00641077" w:rsidRPr="008C5616" w:rsidRDefault="00302E0C" w:rsidP="008C5616">
      <w:pPr>
        <w:spacing w:line="240" w:lineRule="auto"/>
        <w:ind w:left="850" w:right="824"/>
        <w:rPr>
          <w:i/>
        </w:rPr>
      </w:pPr>
      <w:r w:rsidRPr="008C5616">
        <w:rPr>
          <w:i/>
        </w:rPr>
        <w:t>En apego a lo dispuesto en los artículos 4, 23 fracción IV, artículo 12, artículo 24 fracción IV, XII, XIV, articulo 28 y articulo 59 de la ley de transparencia y acceso a la información pública del Estado de México y Municipios y en cumplimiento a la solicitud 00400/VACHASO/IP/2024, registrada en el Sistema de acceso a la información mexiquense (SAIMEX), que a la letra dice: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Mantenimiento de equipos de bienes informáticos”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CTM/VACHASO/A/00293/2024 de fecha 15 de agosto del año dos mil veinticuatro, en el que se determina la reserva de dicha información. Sin otro particular por el momento quedo atento a sus órdenes.</w:t>
      </w:r>
    </w:p>
    <w:p w14:paraId="1057512E" w14:textId="77777777" w:rsidR="00641077" w:rsidRPr="008C5616" w:rsidRDefault="00641077" w:rsidP="008C5616">
      <w:pPr>
        <w:spacing w:line="240" w:lineRule="auto"/>
        <w:ind w:left="850" w:right="824"/>
        <w:rPr>
          <w:i/>
        </w:rPr>
      </w:pPr>
    </w:p>
    <w:p w14:paraId="00D1FA40" w14:textId="77777777" w:rsidR="00641077" w:rsidRPr="008C5616" w:rsidRDefault="00641077" w:rsidP="008C5616">
      <w:pPr>
        <w:spacing w:line="240" w:lineRule="auto"/>
        <w:ind w:left="850" w:right="824"/>
        <w:rPr>
          <w:i/>
        </w:rPr>
      </w:pPr>
    </w:p>
    <w:p w14:paraId="127A26FE" w14:textId="77777777" w:rsidR="00641077" w:rsidRPr="008C5616" w:rsidRDefault="00302E0C" w:rsidP="008C5616">
      <w:pPr>
        <w:ind w:right="-25"/>
        <w:rPr>
          <w:b/>
          <w:i/>
        </w:rPr>
      </w:pPr>
      <w:r w:rsidRPr="008C5616">
        <w:t xml:space="preserve">A su respuesta, </w:t>
      </w:r>
      <w:r w:rsidRPr="008C5616">
        <w:rPr>
          <w:b/>
        </w:rPr>
        <w:t xml:space="preserve">EL SUJETO OBLIGADO </w:t>
      </w:r>
      <w:r w:rsidRPr="008C5616">
        <w:t>adjuntó los archivos que se describen a continuación:</w:t>
      </w:r>
    </w:p>
    <w:p w14:paraId="7336AB86" w14:textId="77777777" w:rsidR="00641077" w:rsidRPr="008C5616" w:rsidRDefault="00302E0C" w:rsidP="008C5616">
      <w:pPr>
        <w:numPr>
          <w:ilvl w:val="0"/>
          <w:numId w:val="2"/>
        </w:numPr>
        <w:ind w:right="-25"/>
        <w:rPr>
          <w:b/>
          <w:i/>
        </w:rPr>
      </w:pPr>
      <w:r w:rsidRPr="008C5616">
        <w:rPr>
          <w:b/>
          <w:i/>
        </w:rPr>
        <w:t xml:space="preserve"> 400 ACUERDO-CMT-VACHASO-A-00293-2024.pdf: </w:t>
      </w:r>
      <w:r w:rsidRPr="008C5616">
        <w:t xml:space="preserve">Documento del que se observa el acuerdo CTM/VACHASO/A/00293/2024, mediante el cual se aprobó en la Décima </w:t>
      </w:r>
      <w:r w:rsidRPr="008C5616">
        <w:lastRenderedPageBreak/>
        <w:t xml:space="preserve">Sexta Sesión Extraordinaria del Comité de Transparencia la reserva de la información solicitada. </w:t>
      </w:r>
    </w:p>
    <w:p w14:paraId="135F2370" w14:textId="77777777" w:rsidR="00641077" w:rsidRPr="008C5616" w:rsidRDefault="00302E0C" w:rsidP="008C5616">
      <w:pPr>
        <w:numPr>
          <w:ilvl w:val="0"/>
          <w:numId w:val="2"/>
        </w:numPr>
        <w:ind w:right="-25"/>
        <w:rPr>
          <w:b/>
          <w:i/>
        </w:rPr>
      </w:pPr>
      <w:r w:rsidRPr="008C5616">
        <w:rPr>
          <w:b/>
          <w:i/>
        </w:rPr>
        <w:t xml:space="preserve">ACTA DE LA DECIMO SEXTA SESION EXTRAORDINARIA.pdf: </w:t>
      </w:r>
      <w:r w:rsidRPr="008C5616">
        <w:t xml:space="preserve">Documento de veintinueve fojas de las que se advierte el Acta de la Décima Sexta Sesión Extraordinaria del Comité de Transparencia, donde se aprobó la reserva de la información solicitada.  </w:t>
      </w:r>
    </w:p>
    <w:p w14:paraId="43DF4333" w14:textId="77777777" w:rsidR="00641077" w:rsidRPr="008C5616" w:rsidRDefault="00641077" w:rsidP="008C5616">
      <w:pPr>
        <w:ind w:right="-25"/>
      </w:pPr>
      <w:bookmarkStart w:id="11" w:name="_heading=h.kepehdbyexyu" w:colFirst="0" w:colLast="0"/>
      <w:bookmarkEnd w:id="11"/>
    </w:p>
    <w:p w14:paraId="6721C840" w14:textId="77777777" w:rsidR="00641077" w:rsidRPr="008C5616" w:rsidRDefault="00302E0C" w:rsidP="008C5616">
      <w:pPr>
        <w:spacing w:line="240" w:lineRule="auto"/>
        <w:ind w:right="567"/>
        <w:rPr>
          <w:b/>
          <w:i/>
        </w:rPr>
      </w:pPr>
      <w:r w:rsidRPr="008C5616">
        <w:rPr>
          <w:b/>
          <w:i/>
        </w:rPr>
        <w:t xml:space="preserve">Solicitud número 00401/VACHASO/IP/2024: </w:t>
      </w:r>
    </w:p>
    <w:p w14:paraId="160C3F75" w14:textId="77777777" w:rsidR="00641077" w:rsidRPr="008C5616" w:rsidRDefault="00641077" w:rsidP="008C5616">
      <w:pPr>
        <w:spacing w:line="240" w:lineRule="auto"/>
        <w:ind w:left="850" w:right="824"/>
        <w:rPr>
          <w:i/>
        </w:rPr>
      </w:pPr>
    </w:p>
    <w:p w14:paraId="6EEB16CF" w14:textId="77777777" w:rsidR="00641077" w:rsidRPr="008C5616" w:rsidRDefault="00302E0C" w:rsidP="008C5616">
      <w:pPr>
        <w:spacing w:line="240" w:lineRule="auto"/>
        <w:ind w:left="850" w:right="824"/>
        <w:rPr>
          <w:i/>
        </w:rPr>
      </w:pPr>
      <w:r w:rsidRPr="008C5616">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BD702F4" w14:textId="77777777" w:rsidR="00641077" w:rsidRPr="008C5616" w:rsidRDefault="00302E0C" w:rsidP="008C5616">
      <w:pPr>
        <w:spacing w:line="240" w:lineRule="auto"/>
        <w:ind w:left="850" w:right="824"/>
        <w:rPr>
          <w:i/>
        </w:rPr>
      </w:pPr>
      <w:r w:rsidRPr="008C5616">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00401/VACHASO/IP/2024, registrada en el Sistema de acceso a la información mexiquense (SAIMEX), que a la letra dice: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Mantenimiento de cámaras de video del municipio”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w:t>
      </w:r>
      <w:r w:rsidRPr="008C5616">
        <w:rPr>
          <w:i/>
        </w:rPr>
        <w:lastRenderedPageBreak/>
        <w:t>PÚBLICA 2022-2024 y Acuerdo CTM/VACHASO/A/00294/2024 de fecha 15 de agosto del año dos mil veinticuatro, en el que se determina la reserva de dicha información. Sin otro particular por el momento quedo atento a sus órdenes</w:t>
      </w:r>
      <w:proofErr w:type="gramStart"/>
      <w:r w:rsidRPr="008C5616">
        <w:rPr>
          <w:i/>
        </w:rPr>
        <w:t>..”</w:t>
      </w:r>
      <w:proofErr w:type="gramEnd"/>
    </w:p>
    <w:p w14:paraId="129918F2" w14:textId="77777777" w:rsidR="00641077" w:rsidRPr="008C5616" w:rsidRDefault="00641077" w:rsidP="008C5616">
      <w:pPr>
        <w:spacing w:line="240" w:lineRule="auto"/>
        <w:ind w:left="850" w:right="824"/>
        <w:rPr>
          <w:i/>
        </w:rPr>
      </w:pPr>
    </w:p>
    <w:p w14:paraId="165EA846" w14:textId="77777777" w:rsidR="00641077" w:rsidRPr="008C5616" w:rsidRDefault="00302E0C" w:rsidP="008C5616">
      <w:pPr>
        <w:ind w:right="-25"/>
        <w:rPr>
          <w:b/>
          <w:i/>
        </w:rPr>
      </w:pPr>
      <w:r w:rsidRPr="008C5616">
        <w:t xml:space="preserve">A su respuesta, </w:t>
      </w:r>
      <w:r w:rsidRPr="008C5616">
        <w:rPr>
          <w:b/>
        </w:rPr>
        <w:t xml:space="preserve">EL SUJETO OBLIGADO </w:t>
      </w:r>
      <w:r w:rsidRPr="008C5616">
        <w:t>adjuntó los archivos que se describen a continuación:</w:t>
      </w:r>
    </w:p>
    <w:p w14:paraId="486A4D49" w14:textId="77777777" w:rsidR="00641077" w:rsidRPr="008C5616" w:rsidRDefault="00302E0C" w:rsidP="008C5616">
      <w:pPr>
        <w:numPr>
          <w:ilvl w:val="0"/>
          <w:numId w:val="2"/>
        </w:numPr>
        <w:ind w:right="-25"/>
        <w:rPr>
          <w:b/>
          <w:i/>
        </w:rPr>
      </w:pPr>
      <w:r w:rsidRPr="008C5616">
        <w:rPr>
          <w:b/>
          <w:i/>
        </w:rPr>
        <w:t xml:space="preserve">401 ACUERDO-CMT-VACHASO-A-00294-2024.pdf: </w:t>
      </w:r>
      <w:r w:rsidRPr="008C5616">
        <w:t xml:space="preserve">Documento del que se observa el acuerdo CTM/VACHASO/A/00294/2024, mediante el cual se aprobó en la Décima Sexta Sesión Extraordinaria del Comité de Transparencia la reserva de la información solicitada. </w:t>
      </w:r>
    </w:p>
    <w:p w14:paraId="3123CAC7" w14:textId="77777777" w:rsidR="00641077" w:rsidRPr="008C5616" w:rsidRDefault="00302E0C" w:rsidP="008C5616">
      <w:pPr>
        <w:numPr>
          <w:ilvl w:val="0"/>
          <w:numId w:val="2"/>
        </w:numPr>
        <w:ind w:right="-25"/>
        <w:rPr>
          <w:b/>
          <w:i/>
        </w:rPr>
      </w:pPr>
      <w:r w:rsidRPr="008C5616">
        <w:rPr>
          <w:b/>
          <w:i/>
        </w:rPr>
        <w:t xml:space="preserve">ACTA DE LA DECIMO SEXTA SESION EXTRAORDINARIA.pdf: </w:t>
      </w:r>
      <w:r w:rsidRPr="008C5616">
        <w:t>Documento de veintinueve fojas de las que se advierte el Acta de la Décima Sexta Sesión Extraordinaria del Comité de Transparencia, donde se aprobó la reserva de la información solicitada.</w:t>
      </w:r>
    </w:p>
    <w:p w14:paraId="4527054A" w14:textId="77777777" w:rsidR="00641077" w:rsidRPr="008C5616" w:rsidRDefault="00641077" w:rsidP="008C5616">
      <w:pPr>
        <w:ind w:right="-25"/>
      </w:pPr>
      <w:bookmarkStart w:id="12" w:name="_heading=h.guf39pry54k2" w:colFirst="0" w:colLast="0"/>
      <w:bookmarkEnd w:id="12"/>
    </w:p>
    <w:p w14:paraId="0502CF4A" w14:textId="77777777" w:rsidR="00641077" w:rsidRPr="008C5616" w:rsidRDefault="00302E0C" w:rsidP="008C5616">
      <w:pPr>
        <w:spacing w:line="240" w:lineRule="auto"/>
        <w:ind w:right="567"/>
        <w:rPr>
          <w:b/>
          <w:i/>
        </w:rPr>
      </w:pPr>
      <w:r w:rsidRPr="008C5616">
        <w:rPr>
          <w:b/>
          <w:i/>
        </w:rPr>
        <w:t xml:space="preserve">Solicitud número 00402/VACHASO/IP/2024: </w:t>
      </w:r>
    </w:p>
    <w:p w14:paraId="57D6F078" w14:textId="77777777" w:rsidR="00641077" w:rsidRPr="008C5616" w:rsidRDefault="00641077" w:rsidP="008C5616">
      <w:pPr>
        <w:spacing w:line="240" w:lineRule="auto"/>
        <w:ind w:left="850" w:right="824"/>
        <w:rPr>
          <w:i/>
        </w:rPr>
      </w:pPr>
    </w:p>
    <w:p w14:paraId="6BD41A56" w14:textId="77777777" w:rsidR="00641077" w:rsidRPr="008C5616" w:rsidRDefault="00302E0C" w:rsidP="008C5616">
      <w:pPr>
        <w:spacing w:line="240" w:lineRule="auto"/>
        <w:ind w:left="850" w:right="824"/>
        <w:rPr>
          <w:i/>
        </w:rPr>
      </w:pPr>
      <w:r w:rsidRPr="008C5616">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30340EA" w14:textId="77777777" w:rsidR="00641077" w:rsidRPr="008C5616" w:rsidRDefault="00302E0C" w:rsidP="008C5616">
      <w:pPr>
        <w:spacing w:line="240" w:lineRule="auto"/>
        <w:ind w:left="850" w:right="824"/>
        <w:rPr>
          <w:i/>
        </w:rPr>
      </w:pPr>
      <w:r w:rsidRPr="008C5616">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00402/VACHASO/IP/2024, registrada en el Sistema de acceso a la información mexiquense (SAIMEX), que a la letra dice: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 DE </w:t>
      </w:r>
      <w:r w:rsidRPr="008C5616">
        <w:rPr>
          <w:i/>
        </w:rPr>
        <w:lastRenderedPageBreak/>
        <w:t xml:space="preserve">COMPILACIÓN DE IMÁGENES EN PAQUETE. </w:t>
      </w:r>
      <w:proofErr w:type="spellStart"/>
      <w:r w:rsidRPr="008C5616">
        <w:rPr>
          <w:i/>
        </w:rPr>
        <w:t>Tif</w:t>
      </w:r>
      <w:proofErr w:type="spellEnd"/>
      <w:r w:rsidRPr="008C5616">
        <w:rPr>
          <w:i/>
        </w:rPr>
        <w:t>/</w:t>
      </w:r>
      <w:proofErr w:type="spellStart"/>
      <w:r w:rsidRPr="008C5616">
        <w:rPr>
          <w:i/>
        </w:rPr>
        <w:t>Multitif</w:t>
      </w:r>
      <w:proofErr w:type="spellEnd"/>
      <w:r w:rsidRPr="008C5616">
        <w:rPr>
          <w:i/>
        </w:rPr>
        <w:t xml:space="preserve"> Generación de archivo SIFE para integración al informe trimestral (Primer Trimestre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CTM/VACHASO/A/00295/2024 de fecha 15 de agosto del año dos mil veinticuatro, en el que se determina la reserva de dicha información. Sin otro particular por el momento quedo atento a sus órdenes.”</w:t>
      </w:r>
    </w:p>
    <w:p w14:paraId="6EDE2B98" w14:textId="77777777" w:rsidR="00641077" w:rsidRPr="008C5616" w:rsidRDefault="00641077" w:rsidP="008C5616">
      <w:pPr>
        <w:spacing w:line="240" w:lineRule="auto"/>
        <w:ind w:left="850" w:right="824"/>
        <w:rPr>
          <w:i/>
        </w:rPr>
      </w:pPr>
    </w:p>
    <w:p w14:paraId="5C3B5736" w14:textId="77777777" w:rsidR="00641077" w:rsidRPr="008C5616" w:rsidRDefault="00641077" w:rsidP="008C5616">
      <w:pPr>
        <w:spacing w:line="240" w:lineRule="auto"/>
        <w:ind w:left="850" w:right="824"/>
        <w:rPr>
          <w:i/>
        </w:rPr>
      </w:pPr>
    </w:p>
    <w:p w14:paraId="6B8D8928" w14:textId="77777777" w:rsidR="00641077" w:rsidRPr="008C5616" w:rsidRDefault="00302E0C" w:rsidP="008C5616">
      <w:pPr>
        <w:ind w:right="-25"/>
        <w:rPr>
          <w:b/>
          <w:i/>
        </w:rPr>
      </w:pPr>
      <w:r w:rsidRPr="008C5616">
        <w:t xml:space="preserve">A su respuesta, </w:t>
      </w:r>
      <w:r w:rsidRPr="008C5616">
        <w:rPr>
          <w:b/>
        </w:rPr>
        <w:t xml:space="preserve">EL SUJETO OBLIGADO </w:t>
      </w:r>
      <w:r w:rsidRPr="008C5616">
        <w:t>adjuntó los archivos que se describen a continuación:</w:t>
      </w:r>
    </w:p>
    <w:p w14:paraId="2FD3BBDE" w14:textId="77777777" w:rsidR="00641077" w:rsidRPr="008C5616" w:rsidRDefault="00302E0C" w:rsidP="008C5616">
      <w:pPr>
        <w:numPr>
          <w:ilvl w:val="0"/>
          <w:numId w:val="2"/>
        </w:numPr>
        <w:ind w:right="-25"/>
        <w:rPr>
          <w:b/>
          <w:i/>
        </w:rPr>
      </w:pPr>
      <w:r w:rsidRPr="008C5616">
        <w:rPr>
          <w:b/>
          <w:i/>
        </w:rPr>
        <w:t xml:space="preserve">402 ACUERDO-CMT-VACHASO-A-00295-2024.pdf: </w:t>
      </w:r>
      <w:r w:rsidRPr="008C5616">
        <w:t xml:space="preserve">Documento del que se observa el acuerdo CTM/VACHASO/A/00295/2024, mediante el cual se aprobó en la Décima Sexta Sesión Extraordinaria del Comité de Transparencia la reserva de la información solicitada. </w:t>
      </w:r>
    </w:p>
    <w:p w14:paraId="68DB02B2" w14:textId="77777777" w:rsidR="00641077" w:rsidRPr="008C5616" w:rsidRDefault="00302E0C" w:rsidP="008C5616">
      <w:pPr>
        <w:numPr>
          <w:ilvl w:val="0"/>
          <w:numId w:val="2"/>
        </w:numPr>
        <w:ind w:right="-25"/>
        <w:rPr>
          <w:b/>
          <w:i/>
        </w:rPr>
      </w:pPr>
      <w:r w:rsidRPr="008C5616">
        <w:rPr>
          <w:b/>
          <w:i/>
        </w:rPr>
        <w:t xml:space="preserve">ACTA DE LA DECIMO SEXTA SESION EXTRAORDINARIA.pdf: </w:t>
      </w:r>
      <w:r w:rsidRPr="008C5616">
        <w:t>Documento de veintinueve fojas de las que se advierte el Acta de la Décima Sexta Sesión Extraordinaria del Comité de Transparencia, donde se aprobó la reserva de la información solicitada.</w:t>
      </w:r>
    </w:p>
    <w:p w14:paraId="350358B5" w14:textId="77777777" w:rsidR="00641077" w:rsidRPr="008C5616" w:rsidRDefault="00641077" w:rsidP="008C5616">
      <w:pPr>
        <w:ind w:right="-25"/>
      </w:pPr>
      <w:bookmarkStart w:id="13" w:name="_heading=h.4xp3w82fjy5j" w:colFirst="0" w:colLast="0"/>
      <w:bookmarkEnd w:id="13"/>
    </w:p>
    <w:p w14:paraId="5C6EDCC3" w14:textId="77777777" w:rsidR="00641077" w:rsidRPr="008C5616" w:rsidRDefault="00302E0C" w:rsidP="008C5616">
      <w:pPr>
        <w:spacing w:line="240" w:lineRule="auto"/>
        <w:ind w:right="567"/>
        <w:rPr>
          <w:b/>
          <w:i/>
        </w:rPr>
      </w:pPr>
      <w:r w:rsidRPr="008C5616">
        <w:rPr>
          <w:b/>
          <w:i/>
        </w:rPr>
        <w:t xml:space="preserve">Solicitud número 403 ACUERDO-CMT-VACHASO-A-00296-2024.pdf </w:t>
      </w:r>
    </w:p>
    <w:p w14:paraId="241809D8" w14:textId="77777777" w:rsidR="00641077" w:rsidRPr="008C5616" w:rsidRDefault="00641077" w:rsidP="008C5616">
      <w:pPr>
        <w:spacing w:line="240" w:lineRule="auto"/>
        <w:ind w:left="850" w:right="824"/>
        <w:rPr>
          <w:i/>
        </w:rPr>
      </w:pPr>
    </w:p>
    <w:p w14:paraId="493E779D" w14:textId="77777777" w:rsidR="00641077" w:rsidRPr="008C5616" w:rsidRDefault="00302E0C" w:rsidP="008C5616">
      <w:pPr>
        <w:spacing w:line="240" w:lineRule="auto"/>
        <w:ind w:left="850" w:right="824"/>
        <w:rPr>
          <w:i/>
        </w:rPr>
      </w:pPr>
      <w:r w:rsidRPr="008C5616">
        <w:rPr>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7C7F9B32" w14:textId="77777777" w:rsidR="00641077" w:rsidRPr="008C5616" w:rsidRDefault="00302E0C" w:rsidP="008C5616">
      <w:pPr>
        <w:spacing w:line="240" w:lineRule="auto"/>
        <w:ind w:left="850" w:right="824"/>
        <w:rPr>
          <w:i/>
        </w:rPr>
      </w:pPr>
      <w:r w:rsidRPr="008C5616">
        <w:rPr>
          <w:i/>
        </w:rPr>
        <w:t>En apego a lo dispuesto en los artículos 4, 23 fracción IV, artículo 12, artículo 24 fracción IV, XII, XIV, articulo 28 y articulo 59 de la ley de transparencia y acceso a la información pública del Estado de México y Municipios y en cumplimiento a la solicitud 00403/VACHASO/IP/2024, registrada en el Sistema de acceso a la información mexiquense (SAIMEX), que a la letra dice: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 DE DIGITALIZACION DE DOCUMENTOS DE EXPEDIENTES DE LOS PROCEDIMIENTOS DE ADQUISICIONES, ARRENDAMIENTOS DE BIENES O CONTRATACION DE SERVICIOS DEL EJERCICIOS FISCAL DE 2022”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CTM/VACHASO/A/00296/2024 de fecha 15 de agosto del año dos mil veinticuatro, en el que se determina la reserva de dicha información. Sin otro particular por el momento quedo atento a sus órdenes.”</w:t>
      </w:r>
    </w:p>
    <w:p w14:paraId="4671D336" w14:textId="77777777" w:rsidR="00641077" w:rsidRPr="008C5616" w:rsidRDefault="00641077" w:rsidP="008C5616">
      <w:pPr>
        <w:spacing w:line="240" w:lineRule="auto"/>
        <w:ind w:left="850" w:right="824"/>
        <w:rPr>
          <w:i/>
        </w:rPr>
      </w:pPr>
    </w:p>
    <w:p w14:paraId="17C096D0" w14:textId="77777777" w:rsidR="00641077" w:rsidRPr="008C5616" w:rsidRDefault="00641077" w:rsidP="008C5616">
      <w:pPr>
        <w:spacing w:line="240" w:lineRule="auto"/>
        <w:ind w:left="850" w:right="824"/>
        <w:rPr>
          <w:i/>
        </w:rPr>
      </w:pPr>
    </w:p>
    <w:p w14:paraId="52665505" w14:textId="77777777" w:rsidR="00641077" w:rsidRPr="008C5616" w:rsidRDefault="00302E0C" w:rsidP="008C5616">
      <w:pPr>
        <w:ind w:right="-25"/>
        <w:rPr>
          <w:b/>
          <w:i/>
        </w:rPr>
      </w:pPr>
      <w:r w:rsidRPr="008C5616">
        <w:t xml:space="preserve">A su respuesta, </w:t>
      </w:r>
      <w:r w:rsidRPr="008C5616">
        <w:rPr>
          <w:b/>
        </w:rPr>
        <w:t xml:space="preserve">EL SUJETO OBLIGADO </w:t>
      </w:r>
      <w:r w:rsidRPr="008C5616">
        <w:t>adjuntó los archivos que se describen a continuación:</w:t>
      </w:r>
    </w:p>
    <w:p w14:paraId="3AD88825" w14:textId="77777777" w:rsidR="00641077" w:rsidRPr="008C5616" w:rsidRDefault="00302E0C" w:rsidP="008C5616">
      <w:pPr>
        <w:numPr>
          <w:ilvl w:val="0"/>
          <w:numId w:val="2"/>
        </w:numPr>
        <w:ind w:right="-25"/>
        <w:rPr>
          <w:b/>
          <w:i/>
        </w:rPr>
      </w:pPr>
      <w:r w:rsidRPr="008C5616">
        <w:rPr>
          <w:b/>
          <w:i/>
        </w:rPr>
        <w:lastRenderedPageBreak/>
        <w:t xml:space="preserve">403 ACUERDO-CMT-VACHASO-A-00296-2024.pdf: </w:t>
      </w:r>
      <w:r w:rsidRPr="008C5616">
        <w:t xml:space="preserve">Documento del que se observa el acuerdo </w:t>
      </w:r>
      <w:r w:rsidRPr="008C5616">
        <w:rPr>
          <w:i/>
        </w:rPr>
        <w:t>CTM/VACHASO/A/00296/2024</w:t>
      </w:r>
      <w:r w:rsidRPr="008C5616">
        <w:t xml:space="preserve">, mediante el cual se aprobó en la Décima Sexta Sesión Extraordinaria del Comité de Transparencia la reserva de la información solicitada. </w:t>
      </w:r>
    </w:p>
    <w:p w14:paraId="1FEBB96D" w14:textId="77777777" w:rsidR="00641077" w:rsidRPr="008C5616" w:rsidRDefault="00302E0C" w:rsidP="008C5616">
      <w:pPr>
        <w:numPr>
          <w:ilvl w:val="0"/>
          <w:numId w:val="2"/>
        </w:numPr>
        <w:ind w:right="-25"/>
        <w:rPr>
          <w:b/>
          <w:i/>
        </w:rPr>
      </w:pPr>
      <w:r w:rsidRPr="008C5616">
        <w:rPr>
          <w:b/>
          <w:i/>
        </w:rPr>
        <w:t xml:space="preserve">ACTA DE LA DECIMO SEXTA SESION EXTRAORDINARIA.pdf: </w:t>
      </w:r>
      <w:r w:rsidRPr="008C5616">
        <w:t>Documento de veintinueve fojas de las que se advierte el Acta de la Décima Sexta Sesión Extraordinaria del Comité de Transparencia, donde se aprobó la reserva de la información solicitada.</w:t>
      </w:r>
    </w:p>
    <w:p w14:paraId="3135571A" w14:textId="77777777" w:rsidR="00641077" w:rsidRPr="008C5616" w:rsidRDefault="00641077" w:rsidP="008C5616">
      <w:pPr>
        <w:ind w:right="-25"/>
      </w:pPr>
      <w:bookmarkStart w:id="14" w:name="_heading=h.1to5j8l0t6x7" w:colFirst="0" w:colLast="0"/>
      <w:bookmarkEnd w:id="14"/>
    </w:p>
    <w:p w14:paraId="665B4561" w14:textId="77777777" w:rsidR="00641077" w:rsidRPr="008C5616" w:rsidRDefault="00302E0C" w:rsidP="008C5616">
      <w:pPr>
        <w:spacing w:line="240" w:lineRule="auto"/>
        <w:ind w:right="567"/>
        <w:rPr>
          <w:b/>
          <w:i/>
        </w:rPr>
      </w:pPr>
      <w:r w:rsidRPr="008C5616">
        <w:rPr>
          <w:b/>
          <w:i/>
        </w:rPr>
        <w:t xml:space="preserve">Solicitud número 00404/VACHASO/IP/2024: </w:t>
      </w:r>
    </w:p>
    <w:p w14:paraId="56817846" w14:textId="77777777" w:rsidR="00641077" w:rsidRPr="008C5616" w:rsidRDefault="00641077" w:rsidP="008C5616">
      <w:pPr>
        <w:spacing w:line="240" w:lineRule="auto"/>
        <w:ind w:left="850" w:right="824"/>
        <w:rPr>
          <w:i/>
        </w:rPr>
      </w:pPr>
    </w:p>
    <w:p w14:paraId="3FEFEDB2" w14:textId="77777777" w:rsidR="00641077" w:rsidRPr="008C5616" w:rsidRDefault="00302E0C" w:rsidP="008C5616">
      <w:pPr>
        <w:spacing w:line="240" w:lineRule="auto"/>
        <w:ind w:left="850" w:right="824"/>
        <w:rPr>
          <w:i/>
        </w:rPr>
      </w:pPr>
      <w:r w:rsidRPr="008C5616">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27E9E74" w14:textId="77777777" w:rsidR="00641077" w:rsidRPr="008C5616" w:rsidRDefault="00302E0C" w:rsidP="008C5616">
      <w:pPr>
        <w:spacing w:line="240" w:lineRule="auto"/>
        <w:ind w:left="850" w:right="824"/>
        <w:rPr>
          <w:i/>
        </w:rPr>
      </w:pPr>
      <w:r w:rsidRPr="008C5616">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00404/VACHASO/IP/2024, registrada en el Sistema de acceso a la información mexiquense (SAIMEX), que a la letra dice: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 de </w:t>
      </w:r>
      <w:proofErr w:type="spellStart"/>
      <w:r w:rsidRPr="008C5616">
        <w:rPr>
          <w:i/>
        </w:rPr>
        <w:t>creacion</w:t>
      </w:r>
      <w:proofErr w:type="spellEnd"/>
      <w:r w:rsidRPr="008C5616">
        <w:rPr>
          <w:i/>
        </w:rPr>
        <w:t xml:space="preserve"> y </w:t>
      </w:r>
      <w:proofErr w:type="spellStart"/>
      <w:r w:rsidRPr="008C5616">
        <w:rPr>
          <w:i/>
        </w:rPr>
        <w:t>programacion</w:t>
      </w:r>
      <w:proofErr w:type="spellEnd"/>
      <w:r w:rsidRPr="008C5616">
        <w:rPr>
          <w:i/>
        </w:rPr>
        <w:t xml:space="preserve"> de nube para respaldo de </w:t>
      </w:r>
      <w:proofErr w:type="spellStart"/>
      <w:r w:rsidRPr="008C5616">
        <w:rPr>
          <w:i/>
        </w:rPr>
        <w:t>informacion</w:t>
      </w:r>
      <w:proofErr w:type="spellEnd"/>
      <w:r w:rsidRPr="008C5616">
        <w:rPr>
          <w:i/>
        </w:rPr>
        <w:t xml:space="preserve"> generada en el municipio”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w:t>
      </w:r>
      <w:r w:rsidRPr="008C5616">
        <w:rPr>
          <w:i/>
        </w:rPr>
        <w:lastRenderedPageBreak/>
        <w:t>debe ser considerada RESERVADA, para lo cual anexo ACTA DE LA DECIMO SEXTA SESIÓN EXTRAORDINARIA DEL COMITÉ DE TRANSPARENCIA DEL H. AYUNTAMIENTO DE VALLE DE CHALCO SOLIDARIDAD, ESTADO DE MÉXICO, ADMINISTRACIÓN PÚBLICA 2022-2024 y Acuerdo CTM/VACHASO/A/00297/2024 de fecha 14 de agosto del año dos mil veinticuatro, en el que se determina la reserva de dicha información. Sin otro particular por el momento quedo atento a sus órdenes</w:t>
      </w:r>
      <w:proofErr w:type="gramStart"/>
      <w:r w:rsidRPr="008C5616">
        <w:rPr>
          <w:i/>
        </w:rPr>
        <w:t>..”</w:t>
      </w:r>
      <w:proofErr w:type="gramEnd"/>
    </w:p>
    <w:p w14:paraId="7E91AB58" w14:textId="77777777" w:rsidR="00641077" w:rsidRPr="008C5616" w:rsidRDefault="00641077" w:rsidP="008C5616">
      <w:pPr>
        <w:spacing w:line="240" w:lineRule="auto"/>
        <w:ind w:left="850" w:right="824"/>
        <w:rPr>
          <w:i/>
        </w:rPr>
      </w:pPr>
    </w:p>
    <w:p w14:paraId="35673BB1" w14:textId="77777777" w:rsidR="00641077" w:rsidRPr="008C5616" w:rsidRDefault="00641077" w:rsidP="008C5616">
      <w:pPr>
        <w:spacing w:line="240" w:lineRule="auto"/>
        <w:ind w:left="850" w:right="824"/>
        <w:rPr>
          <w:i/>
        </w:rPr>
      </w:pPr>
    </w:p>
    <w:p w14:paraId="5469BE5B" w14:textId="77777777" w:rsidR="00641077" w:rsidRPr="008C5616" w:rsidRDefault="00302E0C" w:rsidP="008C5616">
      <w:pPr>
        <w:ind w:right="-25"/>
        <w:rPr>
          <w:b/>
          <w:i/>
        </w:rPr>
      </w:pPr>
      <w:r w:rsidRPr="008C5616">
        <w:t xml:space="preserve">A su respuesta, </w:t>
      </w:r>
      <w:r w:rsidRPr="008C5616">
        <w:rPr>
          <w:b/>
        </w:rPr>
        <w:t xml:space="preserve">EL SUJETO OBLIGADO </w:t>
      </w:r>
      <w:r w:rsidRPr="008C5616">
        <w:t>adjuntó los archivos que se describen a continuación:</w:t>
      </w:r>
    </w:p>
    <w:p w14:paraId="77B886B7" w14:textId="77777777" w:rsidR="00641077" w:rsidRPr="008C5616" w:rsidRDefault="00302E0C" w:rsidP="008C5616">
      <w:pPr>
        <w:numPr>
          <w:ilvl w:val="0"/>
          <w:numId w:val="2"/>
        </w:numPr>
        <w:ind w:right="-25"/>
        <w:rPr>
          <w:b/>
          <w:i/>
        </w:rPr>
      </w:pPr>
      <w:r w:rsidRPr="008C5616">
        <w:rPr>
          <w:b/>
          <w:i/>
        </w:rPr>
        <w:t xml:space="preserve">404 ACUERDO-CMT-VACHASO-A-00297-2024.pdf: </w:t>
      </w:r>
      <w:r w:rsidRPr="008C5616">
        <w:t xml:space="preserve">Documento del que se observa el acuerdo </w:t>
      </w:r>
      <w:r w:rsidRPr="008C5616">
        <w:rPr>
          <w:i/>
        </w:rPr>
        <w:t>CTM/VACHASO/A/00297/2024</w:t>
      </w:r>
      <w:r w:rsidRPr="008C5616">
        <w:t xml:space="preserve">, mediante el cual se aprobó en la Décima Sexta Sesión Extraordinaria del Comité de Transparencia la reserva de la información solicitada. </w:t>
      </w:r>
    </w:p>
    <w:p w14:paraId="7D151CA1" w14:textId="77777777" w:rsidR="00641077" w:rsidRPr="008C5616" w:rsidRDefault="00302E0C" w:rsidP="008C5616">
      <w:pPr>
        <w:numPr>
          <w:ilvl w:val="0"/>
          <w:numId w:val="2"/>
        </w:numPr>
        <w:ind w:right="-25"/>
        <w:rPr>
          <w:b/>
          <w:i/>
        </w:rPr>
      </w:pPr>
      <w:r w:rsidRPr="008C5616">
        <w:rPr>
          <w:b/>
          <w:i/>
        </w:rPr>
        <w:t xml:space="preserve">ACTA DE LA DECIMO SEXTA SESION EXTRAORDINARIA.pdf: </w:t>
      </w:r>
      <w:r w:rsidRPr="008C5616">
        <w:t>Documento de veintinueve fojas de las que se advierte el Acta de la Décima Sexta Sesión Extraordinaria del Comité de Transparencia, donde se aprobó la reserva de la información solicitada.</w:t>
      </w:r>
    </w:p>
    <w:p w14:paraId="2DF839F6" w14:textId="77777777" w:rsidR="00641077" w:rsidRPr="008C5616" w:rsidRDefault="00641077" w:rsidP="008C5616">
      <w:pPr>
        <w:ind w:right="-25"/>
      </w:pPr>
      <w:bookmarkStart w:id="15" w:name="_heading=h.94gtwfoq7n6p" w:colFirst="0" w:colLast="0"/>
      <w:bookmarkEnd w:id="15"/>
    </w:p>
    <w:p w14:paraId="26D45462" w14:textId="77777777" w:rsidR="00641077" w:rsidRPr="008C5616" w:rsidRDefault="00302E0C" w:rsidP="008C5616">
      <w:pPr>
        <w:spacing w:line="240" w:lineRule="auto"/>
        <w:ind w:right="567"/>
        <w:rPr>
          <w:b/>
          <w:i/>
        </w:rPr>
      </w:pPr>
      <w:r w:rsidRPr="008C5616">
        <w:rPr>
          <w:b/>
          <w:i/>
        </w:rPr>
        <w:t xml:space="preserve">Solicitud número 00405/VACHASO/IP/2024: </w:t>
      </w:r>
    </w:p>
    <w:p w14:paraId="3AB5E80D" w14:textId="77777777" w:rsidR="00641077" w:rsidRPr="008C5616" w:rsidRDefault="00641077" w:rsidP="008C5616">
      <w:pPr>
        <w:spacing w:line="240" w:lineRule="auto"/>
        <w:ind w:right="567"/>
        <w:rPr>
          <w:b/>
          <w:i/>
        </w:rPr>
      </w:pPr>
    </w:p>
    <w:p w14:paraId="6F941A41" w14:textId="77777777" w:rsidR="00641077" w:rsidRPr="008C5616" w:rsidRDefault="00302E0C" w:rsidP="008C5616">
      <w:pPr>
        <w:spacing w:line="240" w:lineRule="auto"/>
        <w:ind w:left="850" w:right="824"/>
        <w:rPr>
          <w:i/>
        </w:rPr>
      </w:pPr>
      <w:r w:rsidRPr="008C5616">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FC02028" w14:textId="77777777" w:rsidR="00641077" w:rsidRPr="008C5616" w:rsidRDefault="00302E0C" w:rsidP="008C5616">
      <w:pPr>
        <w:spacing w:line="240" w:lineRule="auto"/>
        <w:ind w:left="850" w:right="824"/>
        <w:rPr>
          <w:i/>
        </w:rPr>
      </w:pPr>
      <w:r w:rsidRPr="008C5616">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00405/VACHASO/IP/2024, registrada en el Sistema de acceso a la </w:t>
      </w:r>
      <w:r w:rsidRPr="008C5616">
        <w:rPr>
          <w:i/>
        </w:rPr>
        <w:lastRenderedPageBreak/>
        <w:t xml:space="preserve">información mexiquense (SAIMEX), que a la letra dice: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w:t>
      </w:r>
      <w:proofErr w:type="spellStart"/>
      <w:r w:rsidRPr="008C5616">
        <w:rPr>
          <w:i/>
        </w:rPr>
        <w:t>Reingenieria</w:t>
      </w:r>
      <w:proofErr w:type="spellEnd"/>
      <w:r w:rsidRPr="008C5616">
        <w:rPr>
          <w:i/>
        </w:rPr>
        <w:t xml:space="preserve"> de procesos de seguridad IA/ML </w:t>
      </w:r>
      <w:proofErr w:type="spellStart"/>
      <w:r w:rsidRPr="008C5616">
        <w:rPr>
          <w:i/>
        </w:rPr>
        <w:t>Fortigate</w:t>
      </w:r>
      <w:proofErr w:type="spellEnd"/>
      <w:r w:rsidRPr="008C5616">
        <w:rPr>
          <w:i/>
        </w:rPr>
        <w:t xml:space="preserve"> NGFW firewall, </w:t>
      </w:r>
      <w:proofErr w:type="spellStart"/>
      <w:r w:rsidRPr="008C5616">
        <w:rPr>
          <w:i/>
        </w:rPr>
        <w:t>proteccion</w:t>
      </w:r>
      <w:proofErr w:type="spellEnd"/>
      <w:r w:rsidRPr="008C5616">
        <w:rPr>
          <w:i/>
        </w:rPr>
        <w:t xml:space="preserve"> de acceso </w:t>
      </w:r>
      <w:proofErr w:type="spellStart"/>
      <w:r w:rsidRPr="008C5616">
        <w:rPr>
          <w:i/>
        </w:rPr>
        <w:t>via</w:t>
      </w:r>
      <w:proofErr w:type="spellEnd"/>
      <w:r w:rsidRPr="008C5616">
        <w:rPr>
          <w:i/>
        </w:rPr>
        <w:t xml:space="preserve"> NAS de QNAP "</w:t>
      </w:r>
      <w:proofErr w:type="spellStart"/>
      <w:r w:rsidRPr="008C5616">
        <w:rPr>
          <w:i/>
        </w:rPr>
        <w:t>Prevension</w:t>
      </w:r>
      <w:proofErr w:type="spellEnd"/>
      <w:r w:rsidRPr="008C5616">
        <w:rPr>
          <w:i/>
        </w:rPr>
        <w:t xml:space="preserve"> de ataques Hacker"”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CTM/VACHASO/A/00298/2024 de fecha 15 de agosto del año dos mil veinticuatro, en el que se determina la reserva de dicha información. Sin otro particular por el momento quedo atento a sus órdenes.</w:t>
      </w:r>
    </w:p>
    <w:p w14:paraId="289E71C7" w14:textId="77777777" w:rsidR="00641077" w:rsidRPr="008C5616" w:rsidRDefault="00641077" w:rsidP="008C5616">
      <w:pPr>
        <w:spacing w:line="240" w:lineRule="auto"/>
        <w:ind w:left="850" w:right="824"/>
        <w:rPr>
          <w:i/>
        </w:rPr>
      </w:pPr>
    </w:p>
    <w:p w14:paraId="617FB190" w14:textId="77777777" w:rsidR="00641077" w:rsidRPr="008C5616" w:rsidRDefault="00641077" w:rsidP="008C5616">
      <w:pPr>
        <w:spacing w:line="240" w:lineRule="auto"/>
        <w:ind w:left="850" w:right="824"/>
        <w:rPr>
          <w:i/>
        </w:rPr>
      </w:pPr>
    </w:p>
    <w:p w14:paraId="7ACBCC15" w14:textId="77777777" w:rsidR="00641077" w:rsidRPr="008C5616" w:rsidRDefault="00302E0C" w:rsidP="008C5616">
      <w:pPr>
        <w:ind w:right="-25"/>
        <w:rPr>
          <w:b/>
          <w:i/>
        </w:rPr>
      </w:pPr>
      <w:r w:rsidRPr="008C5616">
        <w:t xml:space="preserve">A su respuesta, </w:t>
      </w:r>
      <w:r w:rsidRPr="008C5616">
        <w:rPr>
          <w:b/>
        </w:rPr>
        <w:t xml:space="preserve">EL SUJETO OBLIGADO </w:t>
      </w:r>
      <w:r w:rsidRPr="008C5616">
        <w:t>adjuntó los archivos que se describen a continuación:</w:t>
      </w:r>
    </w:p>
    <w:p w14:paraId="77613B9C" w14:textId="77777777" w:rsidR="00641077" w:rsidRPr="008C5616" w:rsidRDefault="00302E0C" w:rsidP="008C5616">
      <w:pPr>
        <w:numPr>
          <w:ilvl w:val="0"/>
          <w:numId w:val="2"/>
        </w:numPr>
        <w:ind w:right="-25"/>
        <w:rPr>
          <w:b/>
          <w:i/>
        </w:rPr>
      </w:pPr>
      <w:r w:rsidRPr="008C5616">
        <w:rPr>
          <w:b/>
          <w:i/>
        </w:rPr>
        <w:t xml:space="preserve">405 ACUERDO-CMT-VACHASO-A-00298-2024.pdf: </w:t>
      </w:r>
      <w:r w:rsidRPr="008C5616">
        <w:t xml:space="preserve">Documento del que se observa el acuerdo CTM/VACHASO/A/00298/2024, mediante el cual se aprobó en la Décima Sexta Sesión Extraordinaria del Comité de Transparencia, la reserva de la información solicitada. </w:t>
      </w:r>
    </w:p>
    <w:p w14:paraId="6838C4C8" w14:textId="77777777" w:rsidR="00641077" w:rsidRPr="008C5616" w:rsidRDefault="00302E0C" w:rsidP="008C5616">
      <w:pPr>
        <w:numPr>
          <w:ilvl w:val="0"/>
          <w:numId w:val="2"/>
        </w:numPr>
        <w:ind w:right="-25"/>
        <w:rPr>
          <w:b/>
          <w:i/>
        </w:rPr>
      </w:pPr>
      <w:r w:rsidRPr="008C5616">
        <w:rPr>
          <w:b/>
          <w:i/>
        </w:rPr>
        <w:t xml:space="preserve">ACTA DE LA DECIMO SEXTA SESION EXTRAORDINARIA.pdf: </w:t>
      </w:r>
      <w:r w:rsidRPr="008C5616">
        <w:t>Documento de veintinueve fojas de las que se advierte el Acta de la Décima Sexta Sesión Extraordinaria del Comité de Transparencia, donde se aprobó la reserva de la información solicitada.</w:t>
      </w:r>
    </w:p>
    <w:p w14:paraId="64E22943" w14:textId="77777777" w:rsidR="00641077" w:rsidRPr="008C5616" w:rsidRDefault="00641077" w:rsidP="008C5616">
      <w:pPr>
        <w:spacing w:line="240" w:lineRule="auto"/>
        <w:ind w:left="850" w:right="824"/>
        <w:rPr>
          <w:i/>
        </w:rPr>
      </w:pPr>
    </w:p>
    <w:p w14:paraId="5355CBCD" w14:textId="77777777" w:rsidR="00641077" w:rsidRPr="008C5616" w:rsidRDefault="00641077" w:rsidP="008C5616">
      <w:pPr>
        <w:spacing w:line="240" w:lineRule="auto"/>
        <w:ind w:right="567"/>
        <w:rPr>
          <w:b/>
          <w:i/>
        </w:rPr>
      </w:pPr>
    </w:p>
    <w:p w14:paraId="1D7856DC" w14:textId="77777777" w:rsidR="00641077" w:rsidRPr="008C5616" w:rsidRDefault="00302E0C" w:rsidP="008C5616">
      <w:pPr>
        <w:pStyle w:val="Ttulo2"/>
      </w:pPr>
      <w:bookmarkStart w:id="16" w:name="_heading=h.32hioqz" w:colFirst="0" w:colLast="0"/>
      <w:bookmarkEnd w:id="16"/>
      <w:r w:rsidRPr="008C5616">
        <w:t>DEL RECURSO DE REVISIÓN</w:t>
      </w:r>
    </w:p>
    <w:p w14:paraId="2CA8F22A" w14:textId="77777777" w:rsidR="00641077" w:rsidRPr="008C5616" w:rsidRDefault="00641077" w:rsidP="008C5616">
      <w:pPr>
        <w:ind w:right="-28"/>
      </w:pPr>
    </w:p>
    <w:p w14:paraId="685F1098" w14:textId="77777777" w:rsidR="00641077" w:rsidRPr="008C5616" w:rsidRDefault="00302E0C" w:rsidP="008C5616">
      <w:pPr>
        <w:pStyle w:val="Ttulo3"/>
      </w:pPr>
      <w:bookmarkStart w:id="17" w:name="_heading=h.1v1yuxt" w:colFirst="0" w:colLast="0"/>
      <w:bookmarkEnd w:id="17"/>
      <w:r w:rsidRPr="008C5616">
        <w:t>a) Interposición del Recurso de Revisión</w:t>
      </w:r>
    </w:p>
    <w:p w14:paraId="220C812B" w14:textId="77777777" w:rsidR="00641077" w:rsidRPr="008C5616" w:rsidRDefault="00302E0C" w:rsidP="008C5616">
      <w:pPr>
        <w:ind w:right="-28"/>
      </w:pPr>
      <w:r w:rsidRPr="008C5616">
        <w:t xml:space="preserve">El </w:t>
      </w:r>
      <w:r w:rsidRPr="008C5616">
        <w:rPr>
          <w:b/>
        </w:rPr>
        <w:t>cuatro de septiembre de dos mil veinticuatro,</w:t>
      </w:r>
      <w:r w:rsidRPr="008C5616">
        <w:t xml:space="preserve"> </w:t>
      </w:r>
      <w:r w:rsidRPr="008C5616">
        <w:rPr>
          <w:b/>
        </w:rPr>
        <w:t>LA PARTE RECURRENTE</w:t>
      </w:r>
      <w:r w:rsidRPr="008C5616">
        <w:t xml:space="preserve"> interpuso los recursos de revisión en contra de las respuestas emitidas por el </w:t>
      </w:r>
      <w:r w:rsidRPr="008C5616">
        <w:rPr>
          <w:b/>
        </w:rPr>
        <w:t>SUJETO OBLIGADO</w:t>
      </w:r>
      <w:r w:rsidRPr="008C5616">
        <w:t xml:space="preserve">, mismos que fueron registrados en el SAIMEX con los números de expediente </w:t>
      </w:r>
      <w:r w:rsidRPr="008C5616">
        <w:rPr>
          <w:b/>
        </w:rPr>
        <w:t>05437/INFOEM/IP/RR/2024, 05438/INFOEM/IP/RR/2024, 05439/INFOEM/IP/RR/2024, 05440/INFOEM/IP/RR/2024, 05441/INFOEM/IP/RR/2024, 05442/INFOEM/IP/RR/2024, 05443/INFOEM/IP/RR/2024 y 05444/INFOEM/IP/RR/2024</w:t>
      </w:r>
      <w:r w:rsidRPr="008C5616">
        <w:t xml:space="preserve"> en los cuales manifiesta lo siguiente:</w:t>
      </w:r>
    </w:p>
    <w:p w14:paraId="54C42251" w14:textId="77777777" w:rsidR="00641077" w:rsidRPr="008C5616" w:rsidRDefault="00641077" w:rsidP="008C5616">
      <w:pPr>
        <w:spacing w:line="240" w:lineRule="auto"/>
        <w:ind w:right="567"/>
        <w:rPr>
          <w:i/>
        </w:rPr>
      </w:pPr>
    </w:p>
    <w:tbl>
      <w:tblPr>
        <w:tblStyle w:val="aff2"/>
        <w:tblW w:w="9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10"/>
        <w:gridCol w:w="3090"/>
        <w:gridCol w:w="2850"/>
      </w:tblGrid>
      <w:tr w:rsidR="008C5616" w:rsidRPr="008C5616" w14:paraId="7AFBD4C6" w14:textId="77777777">
        <w:trPr>
          <w:trHeight w:val="533"/>
          <w:tblHeader/>
        </w:trPr>
        <w:tc>
          <w:tcPr>
            <w:tcW w:w="3210" w:type="dxa"/>
            <w:tcBorders>
              <w:top w:val="single" w:sz="6" w:space="0" w:color="000000"/>
              <w:left w:val="single" w:sz="6" w:space="0" w:color="000000"/>
              <w:bottom w:val="single" w:sz="6" w:space="0" w:color="000000"/>
              <w:right w:val="single" w:sz="6" w:space="0" w:color="000000"/>
            </w:tcBorders>
            <w:shd w:val="clear" w:color="auto" w:fill="B7B7B7"/>
            <w:tcMar>
              <w:top w:w="20" w:type="dxa"/>
              <w:left w:w="20" w:type="dxa"/>
              <w:bottom w:w="100" w:type="dxa"/>
              <w:right w:w="20" w:type="dxa"/>
            </w:tcMar>
          </w:tcPr>
          <w:p w14:paraId="03655326" w14:textId="77777777" w:rsidR="00641077" w:rsidRPr="008C5616" w:rsidRDefault="00302E0C" w:rsidP="008C5616">
            <w:pPr>
              <w:ind w:left="567" w:right="567"/>
              <w:rPr>
                <w:b/>
                <w:i/>
                <w:sz w:val="20"/>
              </w:rPr>
            </w:pPr>
            <w:r w:rsidRPr="008C5616">
              <w:rPr>
                <w:b/>
                <w:i/>
                <w:sz w:val="20"/>
              </w:rPr>
              <w:t xml:space="preserve">Número de  Recurso </w:t>
            </w:r>
          </w:p>
        </w:tc>
        <w:tc>
          <w:tcPr>
            <w:tcW w:w="3090" w:type="dxa"/>
            <w:tcBorders>
              <w:top w:val="single" w:sz="6" w:space="0" w:color="000000"/>
              <w:left w:val="nil"/>
              <w:bottom w:val="single" w:sz="6" w:space="0" w:color="000000"/>
              <w:right w:val="single" w:sz="6" w:space="0" w:color="000000"/>
            </w:tcBorders>
            <w:shd w:val="clear" w:color="auto" w:fill="B7B7B7"/>
            <w:tcMar>
              <w:top w:w="20" w:type="dxa"/>
              <w:left w:w="20" w:type="dxa"/>
              <w:bottom w:w="100" w:type="dxa"/>
              <w:right w:w="20" w:type="dxa"/>
            </w:tcMar>
          </w:tcPr>
          <w:p w14:paraId="6133847C" w14:textId="77777777" w:rsidR="00641077" w:rsidRPr="008C5616" w:rsidRDefault="00302E0C" w:rsidP="008C5616">
            <w:pPr>
              <w:ind w:left="567" w:right="568" w:firstLine="283"/>
              <w:jc w:val="left"/>
              <w:rPr>
                <w:b/>
                <w:i/>
                <w:sz w:val="20"/>
              </w:rPr>
            </w:pPr>
            <w:r w:rsidRPr="008C5616">
              <w:rPr>
                <w:b/>
                <w:i/>
                <w:sz w:val="20"/>
              </w:rPr>
              <w:t xml:space="preserve">Acto impugnado </w:t>
            </w:r>
          </w:p>
        </w:tc>
        <w:tc>
          <w:tcPr>
            <w:tcW w:w="2850" w:type="dxa"/>
            <w:tcBorders>
              <w:top w:val="single" w:sz="6" w:space="0" w:color="000000"/>
              <w:left w:val="nil"/>
              <w:bottom w:val="single" w:sz="6" w:space="0" w:color="000000"/>
              <w:right w:val="single" w:sz="6" w:space="0" w:color="000000"/>
            </w:tcBorders>
            <w:shd w:val="clear" w:color="auto" w:fill="B7B7B7"/>
            <w:tcMar>
              <w:top w:w="20" w:type="dxa"/>
              <w:left w:w="20" w:type="dxa"/>
              <w:bottom w:w="100" w:type="dxa"/>
              <w:right w:w="20" w:type="dxa"/>
            </w:tcMar>
          </w:tcPr>
          <w:p w14:paraId="106E8548" w14:textId="77777777" w:rsidR="00641077" w:rsidRPr="008C5616" w:rsidRDefault="00302E0C" w:rsidP="008C5616">
            <w:pPr>
              <w:ind w:left="567" w:right="568"/>
              <w:jc w:val="left"/>
              <w:rPr>
                <w:b/>
                <w:i/>
                <w:sz w:val="20"/>
              </w:rPr>
            </w:pPr>
            <w:r w:rsidRPr="008C5616">
              <w:rPr>
                <w:b/>
                <w:i/>
                <w:sz w:val="20"/>
              </w:rPr>
              <w:t xml:space="preserve">Razones o motivos de inconformidad </w:t>
            </w:r>
          </w:p>
        </w:tc>
      </w:tr>
      <w:tr w:rsidR="008C5616" w:rsidRPr="008C5616" w14:paraId="4CD02B5D" w14:textId="77777777">
        <w:trPr>
          <w:trHeight w:val="400"/>
        </w:trPr>
        <w:tc>
          <w:tcPr>
            <w:tcW w:w="321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2A1EA3EC" w14:textId="77777777" w:rsidR="00641077" w:rsidRPr="008C5616" w:rsidRDefault="00302E0C" w:rsidP="008C5616">
            <w:pPr>
              <w:ind w:left="283" w:right="345" w:hanging="141"/>
              <w:rPr>
                <w:b/>
                <w:i/>
                <w:sz w:val="20"/>
              </w:rPr>
            </w:pPr>
            <w:r w:rsidRPr="008C5616">
              <w:rPr>
                <w:b/>
                <w:i/>
                <w:sz w:val="20"/>
              </w:rPr>
              <w:t>05437/INFOEM/IP/RR/2024</w:t>
            </w:r>
          </w:p>
        </w:tc>
        <w:tc>
          <w:tcPr>
            <w:tcW w:w="309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74834F1A" w14:textId="77777777" w:rsidR="00641077" w:rsidRPr="008C5616" w:rsidRDefault="00302E0C" w:rsidP="008C5616">
            <w:pPr>
              <w:ind w:left="283" w:right="567"/>
              <w:rPr>
                <w:i/>
                <w:sz w:val="20"/>
              </w:rPr>
            </w:pPr>
            <w:r w:rsidRPr="008C5616">
              <w:rPr>
                <w:i/>
                <w:sz w:val="20"/>
              </w:rPr>
              <w:t xml:space="preserve">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SERVICIOS DE </w:t>
            </w:r>
            <w:r w:rsidRPr="008C5616">
              <w:rPr>
                <w:i/>
                <w:sz w:val="20"/>
              </w:rPr>
              <w:lastRenderedPageBreak/>
              <w:t>ACTUALIZACIÓN DE DATOS CATASTRALES DEL MUNICIPIO DE VALLE DE CHALCO SOLIDARIDAD</w:t>
            </w:r>
          </w:p>
        </w:tc>
        <w:tc>
          <w:tcPr>
            <w:tcW w:w="285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6C7E8564" w14:textId="77777777" w:rsidR="00641077" w:rsidRPr="008C5616" w:rsidRDefault="00302E0C" w:rsidP="008C5616">
            <w:pPr>
              <w:ind w:left="283" w:right="268"/>
              <w:rPr>
                <w:i/>
                <w:sz w:val="20"/>
              </w:rPr>
            </w:pPr>
            <w:r w:rsidRPr="008C5616">
              <w:rPr>
                <w:i/>
                <w:sz w:val="20"/>
              </w:rPr>
              <w:lastRenderedPageBreak/>
              <w:t>La institución no entrega la información solicitada.</w:t>
            </w:r>
          </w:p>
        </w:tc>
      </w:tr>
      <w:tr w:rsidR="008C5616" w:rsidRPr="008C5616" w14:paraId="0F6202AD"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91C6720" w14:textId="77777777" w:rsidR="00641077" w:rsidRPr="008C5616" w:rsidRDefault="00302E0C" w:rsidP="008C5616">
            <w:pPr>
              <w:ind w:left="283" w:right="345"/>
              <w:rPr>
                <w:b/>
                <w:i/>
                <w:sz w:val="20"/>
              </w:rPr>
            </w:pPr>
            <w:r w:rsidRPr="008C5616">
              <w:rPr>
                <w:b/>
                <w:i/>
                <w:sz w:val="20"/>
              </w:rPr>
              <w:t>05438/INFOEM/IP/RR/2024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1AD1663" w14:textId="77777777" w:rsidR="00641077" w:rsidRPr="008C5616" w:rsidRDefault="00302E0C" w:rsidP="008C5616">
            <w:pPr>
              <w:ind w:left="283" w:right="567"/>
              <w:rPr>
                <w:i/>
                <w:sz w:val="20"/>
              </w:rPr>
            </w:pPr>
            <w:r w:rsidRPr="008C5616">
              <w:rPr>
                <w:i/>
                <w:sz w:val="20"/>
              </w:rPr>
              <w:t>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Mantenimiento a redes de datos</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8408CAF" w14:textId="77777777" w:rsidR="00641077" w:rsidRPr="008C5616" w:rsidRDefault="00302E0C" w:rsidP="008C5616">
            <w:pPr>
              <w:ind w:left="283" w:right="268"/>
              <w:rPr>
                <w:i/>
                <w:sz w:val="20"/>
              </w:rPr>
            </w:pPr>
            <w:r w:rsidRPr="008C5616">
              <w:rPr>
                <w:i/>
                <w:sz w:val="20"/>
              </w:rPr>
              <w:t>La institución no entrega la información solicitada.</w:t>
            </w:r>
          </w:p>
        </w:tc>
      </w:tr>
      <w:tr w:rsidR="008C5616" w:rsidRPr="008C5616" w14:paraId="44D8CE51"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E0D5CF2" w14:textId="77777777" w:rsidR="00641077" w:rsidRPr="008C5616" w:rsidRDefault="00302E0C" w:rsidP="008C5616">
            <w:pPr>
              <w:ind w:left="283" w:right="345"/>
              <w:rPr>
                <w:b/>
                <w:i/>
                <w:sz w:val="20"/>
              </w:rPr>
            </w:pPr>
            <w:r w:rsidRPr="008C5616">
              <w:rPr>
                <w:b/>
                <w:i/>
                <w:sz w:val="20"/>
              </w:rPr>
              <w:t>05439/INFOEM/IP/RR/2024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1B38F4D" w14:textId="77777777" w:rsidR="00641077" w:rsidRPr="008C5616" w:rsidRDefault="00302E0C" w:rsidP="008C5616">
            <w:pPr>
              <w:ind w:left="283" w:right="567"/>
              <w:rPr>
                <w:i/>
                <w:sz w:val="20"/>
              </w:rPr>
            </w:pPr>
            <w:r w:rsidRPr="008C5616">
              <w:rPr>
                <w:i/>
                <w:sz w:val="20"/>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w:t>
            </w:r>
            <w:r w:rsidRPr="008C5616">
              <w:rPr>
                <w:i/>
                <w:sz w:val="20"/>
              </w:rPr>
              <w:lastRenderedPageBreak/>
              <w:t>contratado que consiste en: Mantenimiento de equipos de bienes informáticos</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08D3938" w14:textId="77777777" w:rsidR="00641077" w:rsidRPr="008C5616" w:rsidRDefault="00302E0C" w:rsidP="008C5616">
            <w:pPr>
              <w:ind w:left="283" w:right="268"/>
              <w:rPr>
                <w:i/>
                <w:sz w:val="20"/>
              </w:rPr>
            </w:pPr>
            <w:r w:rsidRPr="008C5616">
              <w:rPr>
                <w:i/>
                <w:sz w:val="20"/>
              </w:rPr>
              <w:lastRenderedPageBreak/>
              <w:t>La institución no entrega la información solicitada.</w:t>
            </w:r>
          </w:p>
        </w:tc>
      </w:tr>
      <w:tr w:rsidR="008C5616" w:rsidRPr="008C5616" w14:paraId="2FA220DF"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C6FE360" w14:textId="77777777" w:rsidR="00641077" w:rsidRPr="008C5616" w:rsidRDefault="00302E0C" w:rsidP="008C5616">
            <w:pPr>
              <w:ind w:left="283" w:right="345"/>
              <w:rPr>
                <w:b/>
                <w:i/>
                <w:sz w:val="20"/>
              </w:rPr>
            </w:pPr>
            <w:r w:rsidRPr="008C5616">
              <w:rPr>
                <w:b/>
                <w:i/>
                <w:sz w:val="20"/>
              </w:rPr>
              <w:t>05440/INFOEM/IP/RR/2024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B72B908" w14:textId="77777777" w:rsidR="00641077" w:rsidRPr="008C5616" w:rsidRDefault="00302E0C" w:rsidP="008C5616">
            <w:pPr>
              <w:ind w:left="283" w:right="567"/>
              <w:rPr>
                <w:i/>
                <w:sz w:val="20"/>
              </w:rPr>
            </w:pPr>
            <w:r w:rsidRPr="008C5616">
              <w:rPr>
                <w:i/>
                <w:sz w:val="20"/>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Mantenimiento de cámaras de video del municipio</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B315BF8" w14:textId="77777777" w:rsidR="00641077" w:rsidRPr="008C5616" w:rsidRDefault="00302E0C" w:rsidP="008C5616">
            <w:pPr>
              <w:ind w:left="283" w:right="268"/>
              <w:rPr>
                <w:i/>
                <w:sz w:val="20"/>
              </w:rPr>
            </w:pPr>
            <w:r w:rsidRPr="008C5616">
              <w:rPr>
                <w:i/>
                <w:sz w:val="20"/>
              </w:rPr>
              <w:t>La institución no entrega la información solicitada.</w:t>
            </w:r>
          </w:p>
        </w:tc>
      </w:tr>
      <w:tr w:rsidR="008C5616" w:rsidRPr="008C5616" w14:paraId="4ACCB7A8"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9D3D483" w14:textId="77777777" w:rsidR="00641077" w:rsidRPr="008C5616" w:rsidRDefault="00302E0C" w:rsidP="008C5616">
            <w:pPr>
              <w:ind w:left="283" w:right="345"/>
              <w:rPr>
                <w:b/>
                <w:i/>
                <w:sz w:val="20"/>
              </w:rPr>
            </w:pPr>
            <w:r w:rsidRPr="008C5616">
              <w:rPr>
                <w:b/>
                <w:i/>
                <w:sz w:val="20"/>
              </w:rPr>
              <w:t>05441/INFOEM/IP/RR/2024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E8CAD0F" w14:textId="77777777" w:rsidR="00641077" w:rsidRPr="008C5616" w:rsidRDefault="00302E0C" w:rsidP="008C5616">
            <w:pPr>
              <w:ind w:left="283" w:right="567"/>
              <w:rPr>
                <w:i/>
                <w:sz w:val="20"/>
              </w:rPr>
            </w:pPr>
            <w:r w:rsidRPr="008C5616">
              <w:rPr>
                <w:i/>
                <w:sz w:val="20"/>
              </w:rPr>
              <w:t xml:space="preserve">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 DE </w:t>
            </w:r>
            <w:r w:rsidRPr="008C5616">
              <w:rPr>
                <w:i/>
                <w:sz w:val="20"/>
              </w:rPr>
              <w:lastRenderedPageBreak/>
              <w:t xml:space="preserve">COMPILACIÓN DE IMÁGENES EN PAQUETE. </w:t>
            </w:r>
            <w:proofErr w:type="spellStart"/>
            <w:r w:rsidRPr="008C5616">
              <w:rPr>
                <w:i/>
                <w:sz w:val="20"/>
              </w:rPr>
              <w:t>Tif</w:t>
            </w:r>
            <w:proofErr w:type="spellEnd"/>
            <w:r w:rsidRPr="008C5616">
              <w:rPr>
                <w:i/>
                <w:sz w:val="20"/>
              </w:rPr>
              <w:t>/</w:t>
            </w:r>
            <w:proofErr w:type="spellStart"/>
            <w:r w:rsidRPr="008C5616">
              <w:rPr>
                <w:i/>
                <w:sz w:val="20"/>
              </w:rPr>
              <w:t>Multitif</w:t>
            </w:r>
            <w:proofErr w:type="spellEnd"/>
            <w:r w:rsidRPr="008C5616">
              <w:rPr>
                <w:i/>
                <w:sz w:val="20"/>
              </w:rPr>
              <w:t xml:space="preserve"> Generación de archivo SIFE para integración al informe trimestral (Primer Trimestre 2023)</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5D801E1" w14:textId="77777777" w:rsidR="00641077" w:rsidRPr="008C5616" w:rsidRDefault="00302E0C" w:rsidP="008C5616">
            <w:pPr>
              <w:ind w:left="283" w:right="268"/>
              <w:rPr>
                <w:i/>
                <w:sz w:val="20"/>
              </w:rPr>
            </w:pPr>
            <w:r w:rsidRPr="008C5616">
              <w:rPr>
                <w:i/>
                <w:sz w:val="20"/>
              </w:rPr>
              <w:lastRenderedPageBreak/>
              <w:t>La institución no entrega la información solicitada.</w:t>
            </w:r>
          </w:p>
        </w:tc>
      </w:tr>
      <w:tr w:rsidR="008C5616" w:rsidRPr="008C5616" w14:paraId="2797F80E"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AAE743C" w14:textId="77777777" w:rsidR="00641077" w:rsidRPr="008C5616" w:rsidRDefault="00302E0C" w:rsidP="008C5616">
            <w:pPr>
              <w:ind w:left="283" w:right="345"/>
              <w:rPr>
                <w:b/>
                <w:i/>
                <w:sz w:val="20"/>
              </w:rPr>
            </w:pPr>
            <w:r w:rsidRPr="008C5616">
              <w:rPr>
                <w:b/>
                <w:i/>
                <w:sz w:val="20"/>
              </w:rPr>
              <w:t>05442/INFOEM/IP/RR/2024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1ADF13A" w14:textId="77777777" w:rsidR="00641077" w:rsidRPr="008C5616" w:rsidRDefault="00302E0C" w:rsidP="008C5616">
            <w:pPr>
              <w:ind w:left="283" w:right="567"/>
              <w:rPr>
                <w:i/>
                <w:sz w:val="20"/>
              </w:rPr>
            </w:pPr>
            <w:r w:rsidRPr="008C5616">
              <w:rPr>
                <w:i/>
                <w:sz w:val="20"/>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 DE DIGITALIZACION DE DOCUMENTOS DE EXPEDIENTES DE LOS PROCEDIMIENTOS DE ADQUISICIONES, ARRENDAMIENTOS DE BIENES O CONTRATACION DE SERVICIOS DEL EJERCICIOS FISCAL DE 2022</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90BDFDE" w14:textId="77777777" w:rsidR="00641077" w:rsidRPr="008C5616" w:rsidRDefault="00302E0C" w:rsidP="008C5616">
            <w:pPr>
              <w:ind w:left="283" w:right="268"/>
              <w:rPr>
                <w:i/>
                <w:sz w:val="20"/>
              </w:rPr>
            </w:pPr>
            <w:r w:rsidRPr="008C5616">
              <w:rPr>
                <w:i/>
                <w:sz w:val="20"/>
              </w:rPr>
              <w:t>La institución no entrega la información solicitada.</w:t>
            </w:r>
          </w:p>
        </w:tc>
      </w:tr>
      <w:tr w:rsidR="008C5616" w:rsidRPr="008C5616" w14:paraId="2F932745"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C140899" w14:textId="77777777" w:rsidR="00641077" w:rsidRPr="008C5616" w:rsidRDefault="00302E0C" w:rsidP="008C5616">
            <w:pPr>
              <w:ind w:left="283" w:right="345"/>
              <w:rPr>
                <w:b/>
                <w:i/>
                <w:sz w:val="20"/>
              </w:rPr>
            </w:pPr>
            <w:r w:rsidRPr="008C5616">
              <w:rPr>
                <w:b/>
                <w:i/>
                <w:sz w:val="20"/>
              </w:rPr>
              <w:lastRenderedPageBreak/>
              <w:t>05443/INFOEM/IP/RR/2024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79A7FCD" w14:textId="77777777" w:rsidR="00641077" w:rsidRPr="008C5616" w:rsidRDefault="00302E0C" w:rsidP="008C5616">
            <w:pPr>
              <w:spacing w:line="276" w:lineRule="auto"/>
              <w:ind w:left="283" w:right="567"/>
              <w:rPr>
                <w:i/>
                <w:sz w:val="20"/>
              </w:rPr>
            </w:pPr>
            <w:r w:rsidRPr="008C5616">
              <w:rPr>
                <w:i/>
                <w:sz w:val="20"/>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 de </w:t>
            </w:r>
            <w:proofErr w:type="spellStart"/>
            <w:r w:rsidRPr="008C5616">
              <w:rPr>
                <w:i/>
                <w:sz w:val="20"/>
              </w:rPr>
              <w:t>creacion</w:t>
            </w:r>
            <w:proofErr w:type="spellEnd"/>
            <w:r w:rsidRPr="008C5616">
              <w:rPr>
                <w:i/>
                <w:sz w:val="20"/>
              </w:rPr>
              <w:t xml:space="preserve"> y </w:t>
            </w:r>
            <w:proofErr w:type="spellStart"/>
            <w:r w:rsidRPr="008C5616">
              <w:rPr>
                <w:i/>
                <w:sz w:val="20"/>
              </w:rPr>
              <w:t>programacion</w:t>
            </w:r>
            <w:proofErr w:type="spellEnd"/>
            <w:r w:rsidRPr="008C5616">
              <w:rPr>
                <w:i/>
                <w:sz w:val="20"/>
              </w:rPr>
              <w:t xml:space="preserve"> de nube para respaldo de </w:t>
            </w:r>
            <w:proofErr w:type="spellStart"/>
            <w:r w:rsidRPr="008C5616">
              <w:rPr>
                <w:i/>
                <w:sz w:val="20"/>
              </w:rPr>
              <w:t>informacion</w:t>
            </w:r>
            <w:proofErr w:type="spellEnd"/>
            <w:r w:rsidRPr="008C5616">
              <w:rPr>
                <w:i/>
                <w:sz w:val="20"/>
              </w:rPr>
              <w:t xml:space="preserve"> generada en el municipio</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D25D617" w14:textId="77777777" w:rsidR="00641077" w:rsidRPr="008C5616" w:rsidRDefault="00302E0C" w:rsidP="008C5616">
            <w:pPr>
              <w:spacing w:line="276" w:lineRule="auto"/>
              <w:ind w:left="283" w:right="268"/>
              <w:rPr>
                <w:i/>
                <w:sz w:val="20"/>
              </w:rPr>
            </w:pPr>
            <w:r w:rsidRPr="008C5616">
              <w:rPr>
                <w:i/>
                <w:sz w:val="20"/>
              </w:rPr>
              <w:t>La institución no entrega la información solicitada.</w:t>
            </w:r>
          </w:p>
        </w:tc>
      </w:tr>
      <w:tr w:rsidR="008C5616" w:rsidRPr="008C5616" w14:paraId="3ECC7AF7"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B563FBC" w14:textId="77777777" w:rsidR="00641077" w:rsidRPr="008C5616" w:rsidRDefault="00302E0C" w:rsidP="008C5616">
            <w:pPr>
              <w:ind w:left="283" w:right="345"/>
              <w:rPr>
                <w:b/>
                <w:i/>
                <w:sz w:val="20"/>
              </w:rPr>
            </w:pPr>
            <w:r w:rsidRPr="008C5616">
              <w:rPr>
                <w:b/>
                <w:i/>
                <w:sz w:val="20"/>
              </w:rPr>
              <w:t>05444/INFOEM/IP/RR/2024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76D7D594" w14:textId="77777777" w:rsidR="00641077" w:rsidRPr="008C5616" w:rsidRDefault="00302E0C" w:rsidP="008C5616">
            <w:pPr>
              <w:spacing w:line="276" w:lineRule="auto"/>
              <w:ind w:left="283" w:right="567"/>
              <w:rPr>
                <w:i/>
                <w:sz w:val="20"/>
              </w:rPr>
            </w:pPr>
            <w:r w:rsidRPr="008C5616">
              <w:rPr>
                <w:i/>
                <w:sz w:val="20"/>
              </w:rPr>
              <w:t xml:space="preserve"> 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w:t>
            </w:r>
            <w:r w:rsidRPr="008C5616">
              <w:rPr>
                <w:i/>
                <w:sz w:val="20"/>
              </w:rPr>
              <w:lastRenderedPageBreak/>
              <w:t xml:space="preserve">respecto del servicio contratado que consiste en: </w:t>
            </w:r>
            <w:proofErr w:type="spellStart"/>
            <w:r w:rsidRPr="008C5616">
              <w:rPr>
                <w:i/>
                <w:sz w:val="20"/>
              </w:rPr>
              <w:t>Reingenieria</w:t>
            </w:r>
            <w:proofErr w:type="spellEnd"/>
            <w:r w:rsidRPr="008C5616">
              <w:rPr>
                <w:i/>
                <w:sz w:val="20"/>
              </w:rPr>
              <w:t xml:space="preserve"> de procesos de seguridad IA/ML </w:t>
            </w:r>
            <w:proofErr w:type="spellStart"/>
            <w:r w:rsidRPr="008C5616">
              <w:rPr>
                <w:i/>
                <w:sz w:val="20"/>
              </w:rPr>
              <w:t>Fortigate</w:t>
            </w:r>
            <w:proofErr w:type="spellEnd"/>
            <w:r w:rsidRPr="008C5616">
              <w:rPr>
                <w:i/>
                <w:sz w:val="20"/>
              </w:rPr>
              <w:t xml:space="preserve"> NGFW firewall, </w:t>
            </w:r>
            <w:proofErr w:type="spellStart"/>
            <w:r w:rsidRPr="008C5616">
              <w:rPr>
                <w:i/>
                <w:sz w:val="20"/>
              </w:rPr>
              <w:t>proteccion</w:t>
            </w:r>
            <w:proofErr w:type="spellEnd"/>
            <w:r w:rsidRPr="008C5616">
              <w:rPr>
                <w:i/>
                <w:sz w:val="20"/>
              </w:rPr>
              <w:t xml:space="preserve"> de acceso </w:t>
            </w:r>
            <w:proofErr w:type="spellStart"/>
            <w:r w:rsidRPr="008C5616">
              <w:rPr>
                <w:i/>
                <w:sz w:val="20"/>
              </w:rPr>
              <w:t>via</w:t>
            </w:r>
            <w:proofErr w:type="spellEnd"/>
            <w:r w:rsidRPr="008C5616">
              <w:rPr>
                <w:i/>
                <w:sz w:val="20"/>
              </w:rPr>
              <w:t xml:space="preserve"> NAS de QNAP "</w:t>
            </w:r>
            <w:proofErr w:type="spellStart"/>
            <w:r w:rsidRPr="008C5616">
              <w:rPr>
                <w:i/>
                <w:sz w:val="20"/>
              </w:rPr>
              <w:t>Prevension</w:t>
            </w:r>
            <w:proofErr w:type="spellEnd"/>
            <w:r w:rsidRPr="008C5616">
              <w:rPr>
                <w:i/>
                <w:sz w:val="20"/>
              </w:rPr>
              <w:t xml:space="preserve"> de ataques Hacker"</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51297724" w14:textId="77777777" w:rsidR="00641077" w:rsidRPr="008C5616" w:rsidRDefault="00302E0C" w:rsidP="008C5616">
            <w:pPr>
              <w:spacing w:line="276" w:lineRule="auto"/>
              <w:ind w:left="283" w:right="268"/>
              <w:rPr>
                <w:i/>
                <w:sz w:val="20"/>
              </w:rPr>
            </w:pPr>
            <w:r w:rsidRPr="008C5616">
              <w:rPr>
                <w:i/>
                <w:sz w:val="20"/>
              </w:rPr>
              <w:lastRenderedPageBreak/>
              <w:t>La institución no entrega la información solicitada.</w:t>
            </w:r>
          </w:p>
        </w:tc>
      </w:tr>
      <w:tr w:rsidR="00641077" w:rsidRPr="008C5616" w14:paraId="41FD2BB8"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5963C3B" w14:textId="77777777" w:rsidR="00641077" w:rsidRPr="008C5616" w:rsidRDefault="00302E0C" w:rsidP="008C5616">
            <w:pPr>
              <w:ind w:left="283" w:right="345"/>
              <w:rPr>
                <w:b/>
                <w:i/>
                <w:sz w:val="20"/>
              </w:rPr>
            </w:pPr>
            <w:r w:rsidRPr="008C5616">
              <w:rPr>
                <w:b/>
                <w:i/>
                <w:sz w:val="20"/>
              </w:rPr>
              <w:t>05445/INFOEM/IP/RR/2024</w:t>
            </w:r>
          </w:p>
        </w:tc>
        <w:tc>
          <w:tcPr>
            <w:tcW w:w="309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2F918FDB" w14:textId="77777777" w:rsidR="00641077" w:rsidRPr="008C5616" w:rsidRDefault="00302E0C" w:rsidP="008C5616">
            <w:pPr>
              <w:ind w:left="283" w:right="567"/>
              <w:rPr>
                <w:i/>
                <w:sz w:val="20"/>
              </w:rPr>
            </w:pPr>
            <w:r w:rsidRPr="008C5616">
              <w:rPr>
                <w:i/>
                <w:sz w:val="20"/>
              </w:rPr>
              <w:t>A efecto de garantizar el derecho a la información pública, solicito a usted, remita a través de este medio, el dictamen que establece el artículo 98 del Reglamento de la Ley de Contratación Pública del Estado de México y Municipios, que corresponde a la empresa GURIK SA DE CV, respecto del servicio contratado que consiste en: SERVICIOS DE ACTUALIZACIÓN DE DATOS CATASTRALES DEL MUNICIPIO DE VALLE DE CHALCO SOLIDARIDAD</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E489806" w14:textId="77777777" w:rsidR="00641077" w:rsidRPr="008C5616" w:rsidRDefault="00302E0C" w:rsidP="008C5616">
            <w:pPr>
              <w:spacing w:line="276" w:lineRule="auto"/>
              <w:ind w:left="283" w:right="268"/>
              <w:rPr>
                <w:i/>
                <w:sz w:val="20"/>
              </w:rPr>
            </w:pPr>
            <w:r w:rsidRPr="008C5616">
              <w:rPr>
                <w:i/>
                <w:sz w:val="20"/>
              </w:rPr>
              <w:t>La institución no entrega la información solicitada.</w:t>
            </w:r>
          </w:p>
        </w:tc>
      </w:tr>
    </w:tbl>
    <w:p w14:paraId="28831055" w14:textId="77777777" w:rsidR="00641077" w:rsidRPr="008C5616" w:rsidRDefault="00641077" w:rsidP="008C5616">
      <w:pPr>
        <w:spacing w:line="240" w:lineRule="auto"/>
        <w:ind w:left="567" w:right="567" w:firstLine="567"/>
      </w:pPr>
      <w:bookmarkStart w:id="18" w:name="_heading=h.vo6c0587htf2" w:colFirst="0" w:colLast="0"/>
      <w:bookmarkEnd w:id="18"/>
    </w:p>
    <w:p w14:paraId="4716423A" w14:textId="77777777" w:rsidR="00641077" w:rsidRPr="008C5616" w:rsidRDefault="00641077" w:rsidP="008C5616">
      <w:pPr>
        <w:tabs>
          <w:tab w:val="left" w:pos="4667"/>
        </w:tabs>
        <w:ind w:right="539"/>
      </w:pPr>
    </w:p>
    <w:p w14:paraId="3BF7917F" w14:textId="77777777" w:rsidR="00641077" w:rsidRPr="008C5616" w:rsidRDefault="00302E0C" w:rsidP="008C5616">
      <w:pPr>
        <w:pStyle w:val="Ttulo3"/>
      </w:pPr>
      <w:bookmarkStart w:id="19" w:name="_heading=h.4f1mdlm" w:colFirst="0" w:colLast="0"/>
      <w:bookmarkEnd w:id="19"/>
      <w:r w:rsidRPr="008C5616">
        <w:lastRenderedPageBreak/>
        <w:t>b) Turno del Recurso de Revisión</w:t>
      </w:r>
    </w:p>
    <w:p w14:paraId="23959A97" w14:textId="77777777" w:rsidR="00641077" w:rsidRPr="008C5616" w:rsidRDefault="00302E0C" w:rsidP="008C5616">
      <w:r w:rsidRPr="008C5616">
        <w:t>Con fundamento en el artículo 185, fracción I de la Ley de Transparencia y Acceso a la Información Pública del Estado de México y Municipios, el</w:t>
      </w:r>
      <w:r w:rsidRPr="008C5616">
        <w:rPr>
          <w:b/>
        </w:rPr>
        <w:t xml:space="preserve"> cuatro de septiembre de dos mil veinticuatro </w:t>
      </w:r>
      <w:r w:rsidRPr="008C5616">
        <w:t xml:space="preserve">se turnaron los recursos de revisión a través del </w:t>
      </w:r>
      <w:r w:rsidRPr="008C5616">
        <w:rPr>
          <w:b/>
        </w:rPr>
        <w:t>SAIMEX</w:t>
      </w:r>
      <w:r w:rsidRPr="008C5616">
        <w:t xml:space="preserve">,  a efecto de decretar su admisión o desechamiento. </w:t>
      </w:r>
    </w:p>
    <w:p w14:paraId="3D586A72" w14:textId="77777777" w:rsidR="00641077" w:rsidRPr="008C5616" w:rsidRDefault="00641077" w:rsidP="008C5616"/>
    <w:p w14:paraId="03F87E38" w14:textId="77777777" w:rsidR="00641077" w:rsidRPr="008C5616" w:rsidRDefault="00302E0C" w:rsidP="008C5616">
      <w:pPr>
        <w:pStyle w:val="Ttulo3"/>
      </w:pPr>
      <w:bookmarkStart w:id="20" w:name="_heading=h.2u6wntf" w:colFirst="0" w:colLast="0"/>
      <w:bookmarkEnd w:id="20"/>
      <w:r w:rsidRPr="008C5616">
        <w:t>c) Admisión del Recurso de Revisión</w:t>
      </w:r>
    </w:p>
    <w:p w14:paraId="6F0EE5E9" w14:textId="77777777" w:rsidR="00641077" w:rsidRPr="008C5616" w:rsidRDefault="00302E0C" w:rsidP="008C5616">
      <w:r w:rsidRPr="008C5616">
        <w:t xml:space="preserve">En fechas </w:t>
      </w:r>
      <w:r w:rsidRPr="008C5616">
        <w:rPr>
          <w:b/>
        </w:rPr>
        <w:t xml:space="preserve">seis, </w:t>
      </w:r>
      <w:r w:rsidR="008107EA" w:rsidRPr="008C5616">
        <w:rPr>
          <w:b/>
        </w:rPr>
        <w:t xml:space="preserve">cinco y nueve </w:t>
      </w:r>
      <w:r w:rsidRPr="008C5616">
        <w:rPr>
          <w:b/>
        </w:rPr>
        <w:t xml:space="preserve">de septiembre de dos mil veinticuatro </w:t>
      </w:r>
      <w:r w:rsidRPr="008C5616">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9704FF" w14:textId="77777777" w:rsidR="00641077" w:rsidRPr="008C5616" w:rsidRDefault="00641077" w:rsidP="008C5616"/>
    <w:p w14:paraId="21A76D1A" w14:textId="77777777" w:rsidR="00641077" w:rsidRPr="008C5616" w:rsidRDefault="00302E0C" w:rsidP="008C5616">
      <w:pPr>
        <w:pStyle w:val="Ttulo3"/>
      </w:pPr>
      <w:bookmarkStart w:id="21" w:name="_heading=h.19c6y18" w:colFirst="0" w:colLast="0"/>
      <w:bookmarkEnd w:id="21"/>
      <w:r w:rsidRPr="008C5616">
        <w:t>d) Acumulación de los Recursos de Revisión</w:t>
      </w:r>
    </w:p>
    <w:p w14:paraId="2F113658" w14:textId="77777777" w:rsidR="00641077" w:rsidRPr="008C5616" w:rsidRDefault="00302E0C" w:rsidP="008C5616">
      <w:pPr>
        <w:ind w:left="-57"/>
        <w:rPr>
          <w:b/>
        </w:rPr>
      </w:pPr>
      <w:bookmarkStart w:id="22" w:name="_heading=h.lnxbz9" w:colFirst="0" w:colLast="0"/>
      <w:bookmarkEnd w:id="22"/>
      <w:r w:rsidRPr="008C5616">
        <w:t xml:space="preserve">Por economía procesal y con la finalidad de evitar resoluciones contradictorias, en la </w:t>
      </w:r>
      <w:r w:rsidRPr="008C5616">
        <w:rPr>
          <w:b/>
        </w:rPr>
        <w:t>Trigésima Tercera Sesión Ordinaria</w:t>
      </w:r>
      <w:r w:rsidRPr="008C5616">
        <w:t xml:space="preserve"> del Pleno celebrada </w:t>
      </w:r>
      <w:r w:rsidRPr="008C5616">
        <w:rPr>
          <w:b/>
        </w:rPr>
        <w:t>el diecinueve de septiembre de dos mil veinticuatro</w:t>
      </w:r>
      <w:r w:rsidRPr="008C5616">
        <w:t>, el Pleno de este Instituto determinó acumular los Recursos de Revisión</w:t>
      </w:r>
      <w:r w:rsidRPr="008C5616">
        <w:rPr>
          <w:b/>
        </w:rPr>
        <w:t xml:space="preserve"> 05437/INFOEM/IP/RR/2024, 05438/INFOEM/IP/RR/2024, 05439/INFOEM/IP/RR/2024, 05440/INFOEM/IP/RR/2024, 05441/INFOEM/IP/RR/2024, 05442/INFOEM/IP/RR/2024, 05443/INFOEM/IP/RR/2024 y 05444/INFOEM/IP/RR/2024.</w:t>
      </w:r>
    </w:p>
    <w:p w14:paraId="425E94C7" w14:textId="77777777" w:rsidR="00641077" w:rsidRPr="008C5616" w:rsidRDefault="00641077" w:rsidP="008C5616">
      <w:pPr>
        <w:rPr>
          <w:b/>
        </w:rPr>
      </w:pPr>
    </w:p>
    <w:p w14:paraId="417E62B8" w14:textId="77777777" w:rsidR="00641077" w:rsidRPr="008C5616" w:rsidRDefault="00302E0C" w:rsidP="008C5616">
      <w:pPr>
        <w:pStyle w:val="Ttulo3"/>
      </w:pPr>
      <w:bookmarkStart w:id="23" w:name="_heading=h.3tbugp1" w:colFirst="0" w:colLast="0"/>
      <w:bookmarkEnd w:id="23"/>
      <w:r w:rsidRPr="008C5616">
        <w:lastRenderedPageBreak/>
        <w:t>e) Informe Justificado del Sujeto Obligado</w:t>
      </w:r>
    </w:p>
    <w:p w14:paraId="289E112D" w14:textId="77777777" w:rsidR="00641077" w:rsidRPr="008C5616" w:rsidRDefault="00302E0C" w:rsidP="008C5616">
      <w:r w:rsidRPr="008C5616">
        <w:t xml:space="preserve">El </w:t>
      </w:r>
      <w:r w:rsidRPr="008C5616">
        <w:rPr>
          <w:b/>
        </w:rPr>
        <w:t xml:space="preserve">diez de septiembre de dos mil veinticuatro, EL SUJETO OBLIGADO </w:t>
      </w:r>
      <w:r w:rsidRPr="008C5616">
        <w:t xml:space="preserve">remitió sus informes justificados en donde de forma medular ratificó la clasificación de la información como reservada. </w:t>
      </w:r>
    </w:p>
    <w:p w14:paraId="5305A724" w14:textId="77777777" w:rsidR="00641077" w:rsidRPr="008C5616" w:rsidRDefault="00641077" w:rsidP="008C5616"/>
    <w:p w14:paraId="1AE9E7F9" w14:textId="77777777" w:rsidR="00641077" w:rsidRPr="008C5616" w:rsidRDefault="00302E0C" w:rsidP="008C5616">
      <w:r w:rsidRPr="008C5616">
        <w:t xml:space="preserve">Información que puesta a disposición del particular el quince de octubre de dos mil veinticuatro, para que manifestara lo que su derecho conviniera.  </w:t>
      </w:r>
    </w:p>
    <w:p w14:paraId="1A74F168" w14:textId="77777777" w:rsidR="00641077" w:rsidRPr="008C5616" w:rsidRDefault="00641077" w:rsidP="008C5616"/>
    <w:p w14:paraId="135DF43B" w14:textId="77777777" w:rsidR="00641077" w:rsidRPr="008C5616" w:rsidRDefault="00302E0C" w:rsidP="008C5616">
      <w:pPr>
        <w:pStyle w:val="Ttulo3"/>
      </w:pPr>
      <w:bookmarkStart w:id="24" w:name="_heading=h.28h4qwu" w:colFirst="0" w:colLast="0"/>
      <w:bookmarkEnd w:id="24"/>
      <w:r w:rsidRPr="008C5616">
        <w:t>f) Manifestaciones de la Parte Recurrente</w:t>
      </w:r>
    </w:p>
    <w:p w14:paraId="166F3FEC" w14:textId="77777777" w:rsidR="00641077" w:rsidRPr="008C5616" w:rsidRDefault="00302E0C" w:rsidP="008C5616">
      <w:r w:rsidRPr="008C5616">
        <w:rPr>
          <w:b/>
        </w:rPr>
        <w:t xml:space="preserve">LA PARTE RECURRENTE </w:t>
      </w:r>
      <w:r w:rsidRPr="008C5616">
        <w:t>no realizó manifestación alguna dentro del término legalmente concedido para tal efecto, ni presentó pruebas o alegatos.</w:t>
      </w:r>
    </w:p>
    <w:p w14:paraId="44F3F4F6" w14:textId="77777777" w:rsidR="00641077" w:rsidRPr="008C5616" w:rsidRDefault="00641077" w:rsidP="008C5616"/>
    <w:p w14:paraId="5E094BFF" w14:textId="77777777" w:rsidR="00641077" w:rsidRPr="008C5616" w:rsidRDefault="00302E0C" w:rsidP="008C5616">
      <w:pPr>
        <w:pStyle w:val="Ttulo3"/>
      </w:pPr>
      <w:bookmarkStart w:id="25" w:name="_heading=h.nmf14n" w:colFirst="0" w:colLast="0"/>
      <w:bookmarkEnd w:id="25"/>
      <w:r w:rsidRPr="008C5616">
        <w:t>g) Ampliación de plazo para resolver el Recurso de Revisión</w:t>
      </w:r>
    </w:p>
    <w:p w14:paraId="25B54C2E" w14:textId="77777777" w:rsidR="00641077" w:rsidRPr="008C5616" w:rsidRDefault="00302E0C" w:rsidP="008C5616">
      <w:pPr>
        <w:tabs>
          <w:tab w:val="left" w:pos="3261"/>
        </w:tabs>
      </w:pPr>
      <w:r w:rsidRPr="008C5616">
        <w:t xml:space="preserve">Con fundamento en lo dispuesto en el artículo 181, párrafo tercero, de la Ley de Transparencia y Acceso a la Información Pública del Estado de México y Municipios, </w:t>
      </w:r>
      <w:r w:rsidRPr="008C5616">
        <w:rPr>
          <w:b/>
        </w:rPr>
        <w:t xml:space="preserve">el veintitrés de octubre de dos mil veinticuatro </w:t>
      </w:r>
      <w:r w:rsidRPr="008C5616">
        <w:t>se acordó ampliar por un periodo razonable el plazo para resolver el presente Recurso de Revisión; acuerdo que fue notificado a las partes a través del SAIMEX el mismo día.</w:t>
      </w:r>
    </w:p>
    <w:p w14:paraId="373852AF" w14:textId="77777777" w:rsidR="00641077" w:rsidRPr="008C5616" w:rsidRDefault="00641077" w:rsidP="008C5616">
      <w:pPr>
        <w:pBdr>
          <w:top w:val="nil"/>
          <w:left w:val="nil"/>
          <w:bottom w:val="nil"/>
          <w:right w:val="nil"/>
          <w:between w:val="nil"/>
        </w:pBdr>
        <w:ind w:right="539"/>
      </w:pPr>
    </w:p>
    <w:p w14:paraId="06C8D27A" w14:textId="77777777" w:rsidR="00641077" w:rsidRPr="008C5616" w:rsidRDefault="00302E0C" w:rsidP="008C5616">
      <w:pPr>
        <w:pStyle w:val="Ttulo3"/>
      </w:pPr>
      <w:bookmarkStart w:id="26" w:name="_heading=h.37m2jsg" w:colFirst="0" w:colLast="0"/>
      <w:bookmarkEnd w:id="26"/>
      <w:r w:rsidRPr="008C5616">
        <w:t>h) Cierre de instrucción</w:t>
      </w:r>
    </w:p>
    <w:p w14:paraId="613F500F" w14:textId="77777777" w:rsidR="00641077" w:rsidRPr="008C5616" w:rsidRDefault="00302E0C" w:rsidP="008C5616">
      <w:bookmarkStart w:id="27" w:name="_heading=h.3j2qqm3" w:colFirst="0" w:colLast="0"/>
      <w:bookmarkEnd w:id="27"/>
      <w:r w:rsidRPr="008C5616">
        <w:t xml:space="preserve">Al no existir diligencias pendientes por desahogar, el </w:t>
      </w:r>
      <w:r w:rsidRPr="008C5616">
        <w:rPr>
          <w:b/>
        </w:rPr>
        <w:t>veintinueve de octubre de dos mil veinticuatro</w:t>
      </w:r>
      <w:r w:rsidRPr="008C5616">
        <w:t xml:space="preserve"> se acordó el cierre de instrucción y la remisión de los expedientes a efecto de ser resueltos, de conformidad con lo establecido en el artículo 185 fracciones VI y VIII de la Ley </w:t>
      </w:r>
      <w:r w:rsidRPr="008C5616">
        <w:lastRenderedPageBreak/>
        <w:t>de Transparencia y Acceso a la Información Pública del Estado de México y Municipios. Dicho acuerdo fue notificado a las partes el mismo día a través del SAIMEX.</w:t>
      </w:r>
    </w:p>
    <w:p w14:paraId="54EF4310" w14:textId="77777777" w:rsidR="00641077" w:rsidRPr="008C5616" w:rsidRDefault="00641077" w:rsidP="008C5616"/>
    <w:p w14:paraId="79ECA110" w14:textId="77777777" w:rsidR="00641077" w:rsidRPr="008C5616" w:rsidRDefault="00641077" w:rsidP="008C5616"/>
    <w:p w14:paraId="05EBE45E" w14:textId="77777777" w:rsidR="00641077" w:rsidRPr="008C5616" w:rsidRDefault="00641077" w:rsidP="008C5616"/>
    <w:p w14:paraId="45A49FDF" w14:textId="77777777" w:rsidR="00641077" w:rsidRPr="008C5616" w:rsidRDefault="00302E0C" w:rsidP="008C5616">
      <w:pPr>
        <w:pStyle w:val="Ttulo1"/>
      </w:pPr>
      <w:bookmarkStart w:id="28" w:name="_heading=h.1mrcu09" w:colFirst="0" w:colLast="0"/>
      <w:bookmarkEnd w:id="28"/>
      <w:r w:rsidRPr="008C5616">
        <w:t>CONSIDERANDOS</w:t>
      </w:r>
    </w:p>
    <w:p w14:paraId="579610EA" w14:textId="77777777" w:rsidR="00641077" w:rsidRPr="008C5616" w:rsidRDefault="00641077" w:rsidP="008C5616">
      <w:pPr>
        <w:jc w:val="center"/>
        <w:rPr>
          <w:b/>
        </w:rPr>
      </w:pPr>
    </w:p>
    <w:p w14:paraId="3313D838" w14:textId="77777777" w:rsidR="00641077" w:rsidRPr="008C5616" w:rsidRDefault="00302E0C" w:rsidP="008C5616">
      <w:pPr>
        <w:pStyle w:val="Ttulo2"/>
      </w:pPr>
      <w:bookmarkStart w:id="29" w:name="_heading=h.46r0co2" w:colFirst="0" w:colLast="0"/>
      <w:bookmarkEnd w:id="29"/>
      <w:r w:rsidRPr="008C5616">
        <w:t>PRIMERO. Procedibilidad</w:t>
      </w:r>
    </w:p>
    <w:p w14:paraId="1B5AB5D0" w14:textId="77777777" w:rsidR="00641077" w:rsidRPr="008C5616" w:rsidRDefault="00302E0C" w:rsidP="008C5616">
      <w:pPr>
        <w:pStyle w:val="Ttulo3"/>
      </w:pPr>
      <w:bookmarkStart w:id="30" w:name="_heading=h.2lwamvv" w:colFirst="0" w:colLast="0"/>
      <w:bookmarkEnd w:id="30"/>
      <w:r w:rsidRPr="008C5616">
        <w:t>a) Competencia del Instituto</w:t>
      </w:r>
    </w:p>
    <w:p w14:paraId="01FD9B66" w14:textId="77777777" w:rsidR="00641077" w:rsidRPr="008C5616" w:rsidRDefault="00302E0C" w:rsidP="008C5616">
      <w:r w:rsidRPr="008C5616">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93F3952" w14:textId="77777777" w:rsidR="00641077" w:rsidRPr="008C5616" w:rsidRDefault="00641077" w:rsidP="008C5616"/>
    <w:p w14:paraId="0986F183" w14:textId="77777777" w:rsidR="00641077" w:rsidRPr="008C5616" w:rsidRDefault="00302E0C" w:rsidP="008C5616">
      <w:pPr>
        <w:pStyle w:val="Ttulo3"/>
      </w:pPr>
      <w:bookmarkStart w:id="31" w:name="_heading=h.111kx3o" w:colFirst="0" w:colLast="0"/>
      <w:bookmarkEnd w:id="31"/>
      <w:r w:rsidRPr="008C5616">
        <w:lastRenderedPageBreak/>
        <w:t>b) Legitimidad de la parte recurrente</w:t>
      </w:r>
    </w:p>
    <w:p w14:paraId="18EBD63B" w14:textId="77777777" w:rsidR="00641077" w:rsidRPr="008C5616" w:rsidRDefault="00302E0C" w:rsidP="008C5616">
      <w:r w:rsidRPr="008C5616">
        <w:t>Los recursos de revisión fueron interpuestos por parte legítima, ya que se presentaron por la misma persona que formuló las solicitudes de acceso a la Información Pública,</w:t>
      </w:r>
      <w:r w:rsidRPr="008C5616">
        <w:rPr>
          <w:b/>
        </w:rPr>
        <w:t xml:space="preserve"> </w:t>
      </w:r>
      <w:r w:rsidRPr="008C5616">
        <w:t>debido a que los datos de acceso</w:t>
      </w:r>
      <w:r w:rsidRPr="008C5616">
        <w:rPr>
          <w:b/>
        </w:rPr>
        <w:t xml:space="preserve"> </w:t>
      </w:r>
      <w:r w:rsidRPr="008C5616">
        <w:t>SAIMEX son personales e irrepetibles.</w:t>
      </w:r>
    </w:p>
    <w:p w14:paraId="2A864C48" w14:textId="77777777" w:rsidR="00641077" w:rsidRPr="008C5616" w:rsidRDefault="00641077" w:rsidP="008C5616"/>
    <w:p w14:paraId="7D293E7E" w14:textId="77777777" w:rsidR="00641077" w:rsidRPr="008C5616" w:rsidRDefault="00302E0C" w:rsidP="008C5616">
      <w:pPr>
        <w:pStyle w:val="Ttulo3"/>
      </w:pPr>
      <w:bookmarkStart w:id="32" w:name="_heading=h.3l18frh" w:colFirst="0" w:colLast="0"/>
      <w:bookmarkEnd w:id="32"/>
      <w:r w:rsidRPr="008C5616">
        <w:t>c) Plazo para interponer el recurso</w:t>
      </w:r>
    </w:p>
    <w:p w14:paraId="324F6DE5" w14:textId="77777777" w:rsidR="00641077" w:rsidRPr="008C5616" w:rsidRDefault="00302E0C" w:rsidP="008C5616">
      <w:bookmarkStart w:id="33" w:name="_heading=h.2bn6wsx" w:colFirst="0" w:colLast="0"/>
      <w:bookmarkEnd w:id="33"/>
      <w:r w:rsidRPr="008C5616">
        <w:rPr>
          <w:b/>
        </w:rPr>
        <w:t>EL SUJETO OBLIGADO</w:t>
      </w:r>
      <w:r w:rsidRPr="008C5616">
        <w:t xml:space="preserve"> notificó las respuestas a las solicitudes de acceso a la Información Pública </w:t>
      </w:r>
      <w:r w:rsidRPr="008C5616">
        <w:rPr>
          <w:b/>
        </w:rPr>
        <w:t>el veintiséis de agosto de dos mil veinticuatro,</w:t>
      </w:r>
      <w:r w:rsidRPr="008C5616">
        <w:t xml:space="preserve"> y los recursos que nos ocupan se interpusieron el </w:t>
      </w:r>
      <w:r w:rsidR="008107EA" w:rsidRPr="008C5616">
        <w:rPr>
          <w:b/>
        </w:rPr>
        <w:t>cuatro de septiembre</w:t>
      </w:r>
      <w:r w:rsidRPr="008C5616">
        <w:rPr>
          <w:b/>
        </w:rPr>
        <w:t xml:space="preserve"> de dos mil veinticuatro;</w:t>
      </w:r>
      <w:r w:rsidRPr="008C5616">
        <w:t xml:space="preserve"> por lo tanto, éste se encuentra dentro del margen temporal previsto en el artículo 178 de la Ley de Transparencia y Acceso a la Información Pública del Estado de México y Municipios, el cual transcurrió del </w:t>
      </w:r>
      <w:r w:rsidRPr="008C5616">
        <w:rPr>
          <w:b/>
        </w:rPr>
        <w:t>veintisiete de agosto al diecisiete de septiembre de dos mil veinticuatro</w:t>
      </w:r>
      <w:r w:rsidRPr="008C5616">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C37C96D" w14:textId="77777777" w:rsidR="00641077" w:rsidRPr="008C5616" w:rsidRDefault="00641077" w:rsidP="008C5616"/>
    <w:p w14:paraId="73372F44" w14:textId="77777777" w:rsidR="00641077" w:rsidRPr="008C5616" w:rsidRDefault="00302E0C" w:rsidP="008C5616">
      <w:pPr>
        <w:pStyle w:val="Ttulo3"/>
      </w:pPr>
      <w:bookmarkStart w:id="34" w:name="_heading=h.206ipza" w:colFirst="0" w:colLast="0"/>
      <w:bookmarkEnd w:id="34"/>
      <w:r w:rsidRPr="008C5616">
        <w:t xml:space="preserve">d) Causal de procedencia </w:t>
      </w:r>
    </w:p>
    <w:p w14:paraId="271D2749" w14:textId="77777777" w:rsidR="00641077" w:rsidRPr="008C5616" w:rsidRDefault="00302E0C" w:rsidP="008C5616">
      <w:r w:rsidRPr="008C5616">
        <w:t>Resulta procedente la interposición de los recursos de revisión, ya que se actualizan las causales de procedencia señaladas en el artículo 179, fracción II de la Ley de Transparencia y Acceso a la Información Pública del Estado de México y Municipios.</w:t>
      </w:r>
    </w:p>
    <w:p w14:paraId="2478DE6F" w14:textId="77777777" w:rsidR="00641077" w:rsidRPr="008C5616" w:rsidRDefault="00641077" w:rsidP="008C5616"/>
    <w:p w14:paraId="4BFA03AB" w14:textId="77777777" w:rsidR="00641077" w:rsidRPr="008C5616" w:rsidRDefault="00302E0C" w:rsidP="008C5616">
      <w:pPr>
        <w:pStyle w:val="Ttulo3"/>
      </w:pPr>
      <w:bookmarkStart w:id="35" w:name="_heading=h.4k668n3" w:colFirst="0" w:colLast="0"/>
      <w:bookmarkEnd w:id="35"/>
      <w:r w:rsidRPr="008C5616">
        <w:lastRenderedPageBreak/>
        <w:t>e) Requisitos formales para la interposición del recurso</w:t>
      </w:r>
    </w:p>
    <w:p w14:paraId="516B8B91" w14:textId="77777777" w:rsidR="00641077" w:rsidRPr="008C5616" w:rsidRDefault="00302E0C" w:rsidP="008C5616">
      <w:r w:rsidRPr="008C5616">
        <w:t xml:space="preserve">Es importante mencionar que, de la revisión de los expedientes electrónicos del SAIMEX, se observa que </w:t>
      </w:r>
      <w:r w:rsidRPr="008C5616">
        <w:rPr>
          <w:b/>
        </w:rPr>
        <w:t>LA PARTE RECURRENTE</w:t>
      </w:r>
      <w:r w:rsidRPr="008C5616">
        <w:t xml:space="preserve"> cumple con los requisitos establecidos por el  artículo 180 de la Ley de Transparencia.</w:t>
      </w:r>
    </w:p>
    <w:p w14:paraId="25D6085A" w14:textId="77777777" w:rsidR="00641077" w:rsidRPr="008C5616" w:rsidRDefault="00641077" w:rsidP="008C5616"/>
    <w:p w14:paraId="1F0B33E6" w14:textId="77777777" w:rsidR="00641077" w:rsidRPr="008C5616" w:rsidRDefault="00302E0C" w:rsidP="008C5616">
      <w:pPr>
        <w:pStyle w:val="Ttulo3"/>
      </w:pPr>
      <w:bookmarkStart w:id="36" w:name="_heading=h.2zbgiuw" w:colFirst="0" w:colLast="0"/>
      <w:bookmarkEnd w:id="36"/>
      <w:r w:rsidRPr="008C5616">
        <w:t>f) Acumulación de los Recursos de Revisión</w:t>
      </w:r>
    </w:p>
    <w:p w14:paraId="0BD2B1CF" w14:textId="77777777" w:rsidR="00641077" w:rsidRPr="008C5616" w:rsidRDefault="00302E0C" w:rsidP="008C5616">
      <w:r w:rsidRPr="008C5616">
        <w:t xml:space="preserve">De las constancias que obran en los expedientes acumulados, se advierte que los recursos de revisión </w:t>
      </w:r>
      <w:r w:rsidRPr="008C5616">
        <w:rPr>
          <w:b/>
        </w:rPr>
        <w:t xml:space="preserve">05437/INFOEM/IP/RR/2024, 05438/INFOEM/IP/RR/2024, 05439/INFOEM/IP/RR/2024, 05440/INFOEM/IP/RR/2024, 05441/INFOEM/IP/RR/2024, 05442/INFOEM/IP/RR/2024, 05443/INFOEM/IP/RR/2024 y 05444/INFOEM/IP/RR/2024,  </w:t>
      </w:r>
      <w:r w:rsidRPr="008C5616">
        <w:t xml:space="preserve">fueron presentados por la misma </w:t>
      </w:r>
      <w:r w:rsidRPr="008C5616">
        <w:rPr>
          <w:b/>
        </w:rPr>
        <w:t>PARTE RECURRENTE</w:t>
      </w:r>
      <w:r w:rsidRPr="008C5616">
        <w:t xml:space="preserve"> respecto de actos u omisiones similares, realizados por el mismo </w:t>
      </w:r>
      <w:r w:rsidRPr="008C5616">
        <w:rPr>
          <w:b/>
        </w:rPr>
        <w:t>SUJETO OBLIGADO</w:t>
      </w:r>
      <w:r w:rsidRPr="008C5616">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2CFC0EF8" w14:textId="77777777" w:rsidR="00641077" w:rsidRPr="008C5616" w:rsidRDefault="00641077" w:rsidP="008C5616">
      <w:pPr>
        <w:ind w:left="-57"/>
      </w:pPr>
    </w:p>
    <w:p w14:paraId="5CD6FF7B" w14:textId="77777777" w:rsidR="00641077" w:rsidRPr="008C5616" w:rsidRDefault="00302E0C" w:rsidP="008C5616">
      <w:pPr>
        <w:pStyle w:val="Ttulo2"/>
      </w:pPr>
      <w:bookmarkStart w:id="37" w:name="_heading=h.1egqt2p" w:colFirst="0" w:colLast="0"/>
      <w:bookmarkEnd w:id="37"/>
      <w:r w:rsidRPr="008C5616">
        <w:t>SEGUNDO. Estudio de Fondo</w:t>
      </w:r>
    </w:p>
    <w:p w14:paraId="3F140526" w14:textId="77777777" w:rsidR="00641077" w:rsidRPr="008C5616" w:rsidRDefault="00302E0C" w:rsidP="008C5616">
      <w:pPr>
        <w:pStyle w:val="Ttulo3"/>
      </w:pPr>
      <w:bookmarkStart w:id="38" w:name="_heading=h.3ygebqi" w:colFirst="0" w:colLast="0"/>
      <w:bookmarkEnd w:id="38"/>
      <w:r w:rsidRPr="008C5616">
        <w:t>a) Mandato de transparencia y responsabilidad del Sujeto Obligado</w:t>
      </w:r>
    </w:p>
    <w:p w14:paraId="7E16591E" w14:textId="77777777" w:rsidR="00641077" w:rsidRPr="008C5616" w:rsidRDefault="00302E0C" w:rsidP="008C5616">
      <w:r w:rsidRPr="008C561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A65DDB1" w14:textId="77777777" w:rsidR="00641077" w:rsidRPr="008C5616" w:rsidRDefault="00641077" w:rsidP="008C5616"/>
    <w:p w14:paraId="70F6AAA3" w14:textId="77777777" w:rsidR="00641077" w:rsidRPr="008C5616" w:rsidRDefault="00302E0C" w:rsidP="008C5616">
      <w:pPr>
        <w:spacing w:line="240" w:lineRule="auto"/>
        <w:ind w:left="567" w:right="539"/>
        <w:rPr>
          <w:b/>
          <w:i/>
        </w:rPr>
      </w:pPr>
      <w:r w:rsidRPr="008C5616">
        <w:rPr>
          <w:b/>
          <w:i/>
        </w:rPr>
        <w:t>Constitución Política de los Estados Unidos Mexicanos</w:t>
      </w:r>
    </w:p>
    <w:p w14:paraId="41FD192A" w14:textId="77777777" w:rsidR="00641077" w:rsidRPr="008C5616" w:rsidRDefault="00302E0C" w:rsidP="008C5616">
      <w:pPr>
        <w:spacing w:line="240" w:lineRule="auto"/>
        <w:ind w:left="567" w:right="539"/>
        <w:rPr>
          <w:b/>
          <w:i/>
        </w:rPr>
      </w:pPr>
      <w:r w:rsidRPr="008C5616">
        <w:rPr>
          <w:b/>
          <w:i/>
        </w:rPr>
        <w:t>“Artículo 6.</w:t>
      </w:r>
    </w:p>
    <w:p w14:paraId="25BB341B" w14:textId="77777777" w:rsidR="00641077" w:rsidRPr="008C5616" w:rsidRDefault="00302E0C" w:rsidP="008C5616">
      <w:pPr>
        <w:spacing w:line="240" w:lineRule="auto"/>
        <w:ind w:left="567" w:right="539"/>
        <w:rPr>
          <w:i/>
        </w:rPr>
      </w:pPr>
      <w:r w:rsidRPr="008C5616">
        <w:rPr>
          <w:i/>
        </w:rPr>
        <w:t>(…)</w:t>
      </w:r>
    </w:p>
    <w:p w14:paraId="19CAAD1A" w14:textId="77777777" w:rsidR="00641077" w:rsidRPr="008C5616" w:rsidRDefault="00302E0C" w:rsidP="008C5616">
      <w:pPr>
        <w:spacing w:line="240" w:lineRule="auto"/>
        <w:ind w:left="567" w:right="539"/>
        <w:rPr>
          <w:i/>
        </w:rPr>
      </w:pPr>
      <w:r w:rsidRPr="008C5616">
        <w:rPr>
          <w:i/>
        </w:rPr>
        <w:t>Para efectos de lo dispuesto en el presente artículo se observará lo siguiente:</w:t>
      </w:r>
    </w:p>
    <w:p w14:paraId="0F5F8841" w14:textId="77777777" w:rsidR="00641077" w:rsidRPr="008C5616" w:rsidRDefault="00302E0C" w:rsidP="008C5616">
      <w:pPr>
        <w:spacing w:line="240" w:lineRule="auto"/>
        <w:ind w:left="567" w:right="539"/>
        <w:rPr>
          <w:b/>
          <w:i/>
        </w:rPr>
      </w:pPr>
      <w:r w:rsidRPr="008C5616">
        <w:rPr>
          <w:b/>
          <w:i/>
        </w:rPr>
        <w:t>A</w:t>
      </w:r>
      <w:r w:rsidRPr="008C5616">
        <w:rPr>
          <w:i/>
        </w:rPr>
        <w:t xml:space="preserve">. </w:t>
      </w:r>
      <w:r w:rsidRPr="008C5616">
        <w:rPr>
          <w:b/>
          <w:i/>
        </w:rPr>
        <w:t>Para el ejercicio del derecho de acceso a la información</w:t>
      </w:r>
      <w:r w:rsidRPr="008C5616">
        <w:rPr>
          <w:i/>
        </w:rPr>
        <w:t xml:space="preserve">, la Federación y </w:t>
      </w:r>
      <w:r w:rsidRPr="008C5616">
        <w:rPr>
          <w:b/>
          <w:i/>
        </w:rPr>
        <w:t>las entidades federativas, en el ámbito de sus respectivas competencias, se regirán por los siguientes principios y bases:</w:t>
      </w:r>
    </w:p>
    <w:p w14:paraId="5EFAD5DE" w14:textId="77777777" w:rsidR="00641077" w:rsidRPr="008C5616" w:rsidRDefault="00302E0C" w:rsidP="008C5616">
      <w:pPr>
        <w:spacing w:line="240" w:lineRule="auto"/>
        <w:ind w:left="567" w:right="539"/>
        <w:rPr>
          <w:i/>
        </w:rPr>
      </w:pPr>
      <w:r w:rsidRPr="008C5616">
        <w:rPr>
          <w:b/>
          <w:i/>
        </w:rPr>
        <w:t xml:space="preserve">I. </w:t>
      </w:r>
      <w:r w:rsidRPr="008C5616">
        <w:rPr>
          <w:b/>
          <w:i/>
        </w:rPr>
        <w:tab/>
        <w:t>Toda la información en posesión de cualquier</w:t>
      </w:r>
      <w:r w:rsidRPr="008C5616">
        <w:rPr>
          <w:i/>
        </w:rPr>
        <w:t xml:space="preserve"> </w:t>
      </w:r>
      <w:r w:rsidRPr="008C5616">
        <w:rPr>
          <w:b/>
          <w:i/>
        </w:rPr>
        <w:t>autoridad</w:t>
      </w:r>
      <w:r w:rsidRPr="008C561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C5616">
        <w:rPr>
          <w:b/>
          <w:i/>
        </w:rPr>
        <w:t>municipal</w:t>
      </w:r>
      <w:r w:rsidRPr="008C5616">
        <w:rPr>
          <w:i/>
        </w:rPr>
        <w:t xml:space="preserve">, </w:t>
      </w:r>
      <w:r w:rsidRPr="008C5616">
        <w:rPr>
          <w:b/>
          <w:i/>
        </w:rPr>
        <w:t>es pública</w:t>
      </w:r>
      <w:r w:rsidRPr="008C5616">
        <w:rPr>
          <w:i/>
        </w:rPr>
        <w:t xml:space="preserve"> y sólo podrá ser reservada temporalmente por razones de interés público y seguridad nacional, en los términos que fijen las leyes. </w:t>
      </w:r>
      <w:r w:rsidRPr="008C5616">
        <w:rPr>
          <w:b/>
          <w:i/>
        </w:rPr>
        <w:t>En la interpretación de este derecho deberá prevalecer el principio de máxima publicidad. Los sujetos obligados deberán documentar todo acto que derive del ejercicio de sus facultades, competencias o funciones</w:t>
      </w:r>
      <w:r w:rsidRPr="008C5616">
        <w:rPr>
          <w:i/>
        </w:rPr>
        <w:t>, la ley determinará los supuestos específicos bajo los cuales procederá la declaración de inexistencia de la información.”</w:t>
      </w:r>
    </w:p>
    <w:p w14:paraId="57EB7E96" w14:textId="77777777" w:rsidR="00641077" w:rsidRPr="008C5616" w:rsidRDefault="00641077" w:rsidP="008C5616">
      <w:pPr>
        <w:spacing w:line="240" w:lineRule="auto"/>
        <w:ind w:left="567" w:right="539"/>
        <w:rPr>
          <w:b/>
          <w:i/>
        </w:rPr>
      </w:pPr>
    </w:p>
    <w:p w14:paraId="006431A3" w14:textId="77777777" w:rsidR="00641077" w:rsidRPr="008C5616" w:rsidRDefault="00302E0C" w:rsidP="008C5616">
      <w:pPr>
        <w:spacing w:line="240" w:lineRule="auto"/>
        <w:ind w:left="567" w:right="539"/>
        <w:rPr>
          <w:b/>
          <w:i/>
        </w:rPr>
      </w:pPr>
      <w:r w:rsidRPr="008C5616">
        <w:rPr>
          <w:b/>
          <w:i/>
        </w:rPr>
        <w:t>Constitución Política del Estado Libre y Soberano de México</w:t>
      </w:r>
    </w:p>
    <w:p w14:paraId="1ED0F855" w14:textId="77777777" w:rsidR="00641077" w:rsidRPr="008C5616" w:rsidRDefault="00302E0C" w:rsidP="008C5616">
      <w:pPr>
        <w:spacing w:line="240" w:lineRule="auto"/>
        <w:ind w:left="567" w:right="539"/>
        <w:rPr>
          <w:i/>
        </w:rPr>
      </w:pPr>
      <w:r w:rsidRPr="008C5616">
        <w:rPr>
          <w:b/>
          <w:i/>
        </w:rPr>
        <w:t>“Artículo 5</w:t>
      </w:r>
      <w:r w:rsidRPr="008C5616">
        <w:rPr>
          <w:i/>
        </w:rPr>
        <w:t xml:space="preserve">.- </w:t>
      </w:r>
    </w:p>
    <w:p w14:paraId="51D39E9C" w14:textId="77777777" w:rsidR="00641077" w:rsidRPr="008C5616" w:rsidRDefault="00302E0C" w:rsidP="008C5616">
      <w:pPr>
        <w:spacing w:line="240" w:lineRule="auto"/>
        <w:ind w:left="567" w:right="539"/>
        <w:rPr>
          <w:i/>
        </w:rPr>
      </w:pPr>
      <w:r w:rsidRPr="008C5616">
        <w:rPr>
          <w:i/>
        </w:rPr>
        <w:t>(…)</w:t>
      </w:r>
    </w:p>
    <w:p w14:paraId="3E78A4B5" w14:textId="77777777" w:rsidR="00641077" w:rsidRPr="008C5616" w:rsidRDefault="00302E0C" w:rsidP="008C5616">
      <w:pPr>
        <w:spacing w:line="240" w:lineRule="auto"/>
        <w:ind w:left="567" w:right="539"/>
        <w:rPr>
          <w:i/>
        </w:rPr>
      </w:pPr>
      <w:r w:rsidRPr="008C5616">
        <w:rPr>
          <w:b/>
          <w:i/>
        </w:rPr>
        <w:t>El derecho a la información será garantizado por el Estado. La ley establecerá las previsiones que permitan asegurar la protección, el respeto y la difusión de este derecho</w:t>
      </w:r>
      <w:r w:rsidRPr="008C5616">
        <w:rPr>
          <w:i/>
        </w:rPr>
        <w:t>.</w:t>
      </w:r>
    </w:p>
    <w:p w14:paraId="35538C05" w14:textId="77777777" w:rsidR="00641077" w:rsidRPr="008C5616" w:rsidRDefault="00302E0C" w:rsidP="008C5616">
      <w:pPr>
        <w:spacing w:line="240" w:lineRule="auto"/>
        <w:ind w:left="567" w:right="539"/>
        <w:rPr>
          <w:i/>
        </w:rPr>
      </w:pPr>
      <w:r w:rsidRPr="008C561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12F749B" w14:textId="77777777" w:rsidR="00641077" w:rsidRPr="008C5616" w:rsidRDefault="00302E0C" w:rsidP="008C5616">
      <w:pPr>
        <w:spacing w:line="240" w:lineRule="auto"/>
        <w:ind w:left="567" w:right="539"/>
        <w:rPr>
          <w:i/>
        </w:rPr>
      </w:pPr>
      <w:r w:rsidRPr="008C5616">
        <w:rPr>
          <w:b/>
          <w:i/>
        </w:rPr>
        <w:t>Este derecho se regirá por los principios y bases siguientes</w:t>
      </w:r>
      <w:r w:rsidRPr="008C5616">
        <w:rPr>
          <w:i/>
        </w:rPr>
        <w:t>:</w:t>
      </w:r>
    </w:p>
    <w:p w14:paraId="74994183" w14:textId="77777777" w:rsidR="00641077" w:rsidRPr="008C5616" w:rsidRDefault="00302E0C" w:rsidP="008C5616">
      <w:pPr>
        <w:spacing w:line="240" w:lineRule="auto"/>
        <w:ind w:left="567" w:right="539"/>
        <w:rPr>
          <w:i/>
        </w:rPr>
      </w:pPr>
      <w:r w:rsidRPr="008C5616">
        <w:rPr>
          <w:b/>
          <w:i/>
        </w:rPr>
        <w:t>I. Toda la información en posesión de cualquier autoridad, entidad, órgano y organismos de los</w:t>
      </w:r>
      <w:r w:rsidRPr="008C5616">
        <w:rPr>
          <w:i/>
        </w:rPr>
        <w:t xml:space="preserve"> Poderes Ejecutivo, Legislativo y Judicial, órganos autónomos, partidos políticos, fideicomisos y fondos públicos estatales y </w:t>
      </w:r>
      <w:r w:rsidRPr="008C5616">
        <w:rPr>
          <w:b/>
          <w:i/>
        </w:rPr>
        <w:t>municipales</w:t>
      </w:r>
      <w:r w:rsidRPr="008C5616">
        <w:rPr>
          <w:i/>
        </w:rPr>
        <w:t xml:space="preserve">, así como del gobierno y de la administración pública municipal y sus organismos descentralizados, asimismo de cualquier persona física, jurídica colectiva o sindicato que reciba y ejerza recursos públicos </w:t>
      </w:r>
      <w:r w:rsidRPr="008C5616">
        <w:rPr>
          <w:i/>
        </w:rPr>
        <w:lastRenderedPageBreak/>
        <w:t xml:space="preserve">o realice actos de autoridad en el ámbito estatal y municipal, </w:t>
      </w:r>
      <w:r w:rsidRPr="008C5616">
        <w:rPr>
          <w:b/>
          <w:i/>
        </w:rPr>
        <w:t>es pública</w:t>
      </w:r>
      <w:r w:rsidRPr="008C5616">
        <w:rPr>
          <w:i/>
        </w:rPr>
        <w:t xml:space="preserve"> y sólo podrá ser reservada temporalmente por razones previstas en la Constitución Política de los Estados Unidos Mexicanos de interés público y seguridad, en los términos que fijen las leyes. </w:t>
      </w:r>
      <w:r w:rsidRPr="008C5616">
        <w:rPr>
          <w:b/>
          <w:i/>
        </w:rPr>
        <w:t>En la interpretación de este derecho deberá prevalecer el principio de máxima publicidad</w:t>
      </w:r>
      <w:r w:rsidRPr="008C5616">
        <w:rPr>
          <w:i/>
        </w:rPr>
        <w:t xml:space="preserve">. </w:t>
      </w:r>
      <w:r w:rsidRPr="008C5616">
        <w:rPr>
          <w:b/>
          <w:i/>
        </w:rPr>
        <w:t>Los sujetos obligados deberán documentar todo acto que derive del ejercicio de sus facultades, competencias o funciones</w:t>
      </w:r>
      <w:r w:rsidRPr="008C5616">
        <w:rPr>
          <w:i/>
        </w:rPr>
        <w:t>, la ley determinará los supuestos específicos bajo los cuales procederá la declaración de inexistencia de la información.”</w:t>
      </w:r>
    </w:p>
    <w:p w14:paraId="36732B50" w14:textId="77777777" w:rsidR="00641077" w:rsidRPr="008C5616" w:rsidRDefault="00641077" w:rsidP="008C5616">
      <w:pPr>
        <w:rPr>
          <w:b/>
          <w:i/>
        </w:rPr>
      </w:pPr>
    </w:p>
    <w:p w14:paraId="7B51651D" w14:textId="77777777" w:rsidR="00641077" w:rsidRPr="008C5616" w:rsidRDefault="00302E0C" w:rsidP="008C5616">
      <w:pPr>
        <w:rPr>
          <w:i/>
        </w:rPr>
      </w:pPr>
      <w:r w:rsidRPr="008C561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C5616">
        <w:rPr>
          <w:i/>
        </w:rPr>
        <w:t>por los principios de simplicidad, rapidez, gratuidad del procedimiento, auxilio y orientación a los particulares.</w:t>
      </w:r>
    </w:p>
    <w:p w14:paraId="7CA10D8E" w14:textId="77777777" w:rsidR="00641077" w:rsidRPr="008C5616" w:rsidRDefault="00641077" w:rsidP="008C5616">
      <w:pPr>
        <w:rPr>
          <w:i/>
        </w:rPr>
      </w:pPr>
    </w:p>
    <w:p w14:paraId="499202E3" w14:textId="77777777" w:rsidR="00641077" w:rsidRPr="008C5616" w:rsidRDefault="00302E0C" w:rsidP="008C5616">
      <w:pPr>
        <w:rPr>
          <w:i/>
        </w:rPr>
      </w:pPr>
      <w:r w:rsidRPr="008C561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1859383" w14:textId="77777777" w:rsidR="00641077" w:rsidRPr="008C5616" w:rsidRDefault="00641077" w:rsidP="008C5616"/>
    <w:p w14:paraId="7C78C248" w14:textId="77777777" w:rsidR="00641077" w:rsidRPr="008C5616" w:rsidRDefault="00302E0C" w:rsidP="008C5616">
      <w:r w:rsidRPr="008C561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FC23F1D" w14:textId="77777777" w:rsidR="00641077" w:rsidRPr="008C5616" w:rsidRDefault="00641077" w:rsidP="008C5616"/>
    <w:p w14:paraId="19FC23C3" w14:textId="77777777" w:rsidR="00641077" w:rsidRPr="008C5616" w:rsidRDefault="00302E0C" w:rsidP="008C5616">
      <w:r w:rsidRPr="008C5616">
        <w:t xml:space="preserve">Es decir, que todo sujeto obligado que genere, recopile, administre, procese, archive, posea o conserven, son responsables de la misma, teniendo a su vez la obligación de proporcionar la </w:t>
      </w:r>
      <w:r w:rsidRPr="008C5616">
        <w:lastRenderedPageBreak/>
        <w:t>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78F4BCB7" w14:textId="77777777" w:rsidR="00641077" w:rsidRPr="008C5616" w:rsidRDefault="00641077" w:rsidP="008C5616"/>
    <w:p w14:paraId="5FF8A041" w14:textId="77777777" w:rsidR="00641077" w:rsidRPr="008C5616" w:rsidRDefault="00302E0C" w:rsidP="008C5616">
      <w:r w:rsidRPr="008C5616">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028CD7B" w14:textId="77777777" w:rsidR="00641077" w:rsidRPr="008C5616" w:rsidRDefault="00641077" w:rsidP="008C5616"/>
    <w:p w14:paraId="185FC8CB" w14:textId="77777777" w:rsidR="00641077" w:rsidRPr="008C5616" w:rsidRDefault="00302E0C" w:rsidP="008C5616">
      <w:bookmarkStart w:id="39" w:name="_heading=h.147n2zr" w:colFirst="0" w:colLast="0"/>
      <w:bookmarkEnd w:id="39"/>
      <w:r w:rsidRPr="008C5616">
        <w:t xml:space="preserve">Con base en lo anterior, se considera que </w:t>
      </w:r>
      <w:r w:rsidRPr="008C5616">
        <w:rPr>
          <w:b/>
        </w:rPr>
        <w:t>EL</w:t>
      </w:r>
      <w:r w:rsidRPr="008C5616">
        <w:t xml:space="preserve"> </w:t>
      </w:r>
      <w:r w:rsidRPr="008C5616">
        <w:rPr>
          <w:b/>
        </w:rPr>
        <w:t>SUJETO OBLIGADO</w:t>
      </w:r>
      <w:r w:rsidRPr="008C5616">
        <w:t xml:space="preserve"> se encontraba compelido a atender las solicitudes de acceso a la información realizadas por </w:t>
      </w:r>
      <w:r w:rsidRPr="008C5616">
        <w:rPr>
          <w:b/>
        </w:rPr>
        <w:t>LA PARTE RECURRENTE</w:t>
      </w:r>
      <w:r w:rsidRPr="008C5616">
        <w:t>.</w:t>
      </w:r>
    </w:p>
    <w:p w14:paraId="2DA6D6CF" w14:textId="77777777" w:rsidR="00641077" w:rsidRPr="008C5616" w:rsidRDefault="00641077" w:rsidP="008C5616"/>
    <w:p w14:paraId="748B8C7A" w14:textId="77777777" w:rsidR="00641077" w:rsidRPr="008C5616" w:rsidRDefault="00302E0C" w:rsidP="008C5616">
      <w:pPr>
        <w:pStyle w:val="Ttulo3"/>
      </w:pPr>
      <w:bookmarkStart w:id="40" w:name="_heading=h.2dlolyb" w:colFirst="0" w:colLast="0"/>
      <w:bookmarkEnd w:id="40"/>
      <w:r w:rsidRPr="008C5616">
        <w:t>b) Controversia a resolver</w:t>
      </w:r>
    </w:p>
    <w:p w14:paraId="289916E3" w14:textId="77777777" w:rsidR="00641077" w:rsidRPr="008C5616" w:rsidRDefault="00302E0C" w:rsidP="008C5616">
      <w:r w:rsidRPr="008C5616">
        <w:t xml:space="preserve">Con el objeto de ilustrar la controversia planteada, resulta conveniente precisar que, una vez realizado el estudio de las constancias que integran los expedientes en que se actúa, se desprende que </w:t>
      </w:r>
      <w:r w:rsidRPr="008C5616">
        <w:rPr>
          <w:b/>
        </w:rPr>
        <w:t>LA PARTE RECURRENTE</w:t>
      </w:r>
      <w:r w:rsidRPr="008C5616">
        <w:t xml:space="preserve"> solicitó el fallo de la adjudicación otorgada a una empresa en específico por distintos servicios. </w:t>
      </w:r>
    </w:p>
    <w:p w14:paraId="140FD1F7" w14:textId="77777777" w:rsidR="00641077" w:rsidRPr="008C5616" w:rsidRDefault="00641077" w:rsidP="008C5616"/>
    <w:p w14:paraId="3DF6BFDB" w14:textId="77777777" w:rsidR="00641077" w:rsidRPr="008C5616" w:rsidRDefault="00302E0C" w:rsidP="008C5616">
      <w:pPr>
        <w:tabs>
          <w:tab w:val="left" w:pos="4962"/>
        </w:tabs>
      </w:pPr>
      <w:r w:rsidRPr="008C5616">
        <w:lastRenderedPageBreak/>
        <w:t xml:space="preserve">En respuesta, </w:t>
      </w:r>
      <w:r w:rsidRPr="008C5616">
        <w:rPr>
          <w:b/>
        </w:rPr>
        <w:t>EL SUJETO OBLIGADO</w:t>
      </w:r>
      <w:r w:rsidRPr="008C5616">
        <w:t xml:space="preserve"> se pronunció por conducto del Titular de la Unidad de Transparencia, quien refirió que no podía hacer entrega de la misma por ser información clasificada como reservada. </w:t>
      </w:r>
    </w:p>
    <w:p w14:paraId="3E2B0734" w14:textId="77777777" w:rsidR="00641077" w:rsidRPr="008C5616" w:rsidRDefault="00641077" w:rsidP="008C5616">
      <w:pPr>
        <w:tabs>
          <w:tab w:val="left" w:pos="4962"/>
        </w:tabs>
      </w:pPr>
    </w:p>
    <w:p w14:paraId="13C03D25" w14:textId="77777777" w:rsidR="00641077" w:rsidRPr="008C5616" w:rsidRDefault="00302E0C" w:rsidP="008C5616">
      <w:pPr>
        <w:tabs>
          <w:tab w:val="left" w:pos="4962"/>
        </w:tabs>
        <w:rPr>
          <w:b/>
        </w:rPr>
      </w:pPr>
      <w:r w:rsidRPr="008C5616">
        <w:t>Motivo por el cual</w:t>
      </w:r>
      <w:r w:rsidRPr="008C5616">
        <w:rPr>
          <w:b/>
        </w:rPr>
        <w:t xml:space="preserve"> LA PARTE RECURRENTE</w:t>
      </w:r>
      <w:r w:rsidRPr="008C5616">
        <w:t xml:space="preserve"> señaló su inconformidad, resultando procedente analizar si dicha información es, en efecto, susceptible de ser clasificada como reservada y en dicho caso, si la reserva se llevó a cabo de forma adecuada. </w:t>
      </w:r>
    </w:p>
    <w:p w14:paraId="50F67375" w14:textId="77777777" w:rsidR="00641077" w:rsidRPr="008C5616" w:rsidRDefault="00641077" w:rsidP="008C5616">
      <w:pPr>
        <w:keepNext/>
        <w:keepLines/>
        <w:pBdr>
          <w:top w:val="nil"/>
          <w:left w:val="nil"/>
          <w:bottom w:val="nil"/>
          <w:right w:val="nil"/>
          <w:between w:val="nil"/>
        </w:pBdr>
        <w:spacing w:line="480" w:lineRule="auto"/>
        <w:jc w:val="left"/>
        <w:rPr>
          <w:b/>
        </w:rPr>
      </w:pPr>
    </w:p>
    <w:p w14:paraId="19B82021" w14:textId="77777777" w:rsidR="00641077" w:rsidRPr="008C5616" w:rsidRDefault="00302E0C" w:rsidP="008C5616">
      <w:pPr>
        <w:pStyle w:val="Ttulo3"/>
      </w:pPr>
      <w:bookmarkStart w:id="41" w:name="_heading=h.sqyw64" w:colFirst="0" w:colLast="0"/>
      <w:bookmarkEnd w:id="41"/>
      <w:r w:rsidRPr="008C5616">
        <w:t>c) Estudio de la controversia</w:t>
      </w:r>
    </w:p>
    <w:p w14:paraId="47B5568C" w14:textId="77777777" w:rsidR="00641077" w:rsidRPr="008C5616" w:rsidRDefault="00302E0C" w:rsidP="008C5616">
      <w:pPr>
        <w:tabs>
          <w:tab w:val="left" w:pos="851"/>
        </w:tabs>
        <w:ind w:right="49"/>
      </w:pPr>
      <w:r w:rsidRPr="008C5616">
        <w:t>En primer lugar, a efecto de determinar la naturaleza de la información solicitada, conviene traer a colación el contenido de la Ley de Contratación Pública del Estado de México y Municipios en su artículo 1 que refiere:</w:t>
      </w:r>
    </w:p>
    <w:p w14:paraId="12C61A6B" w14:textId="77777777" w:rsidR="00641077" w:rsidRPr="008C5616" w:rsidRDefault="00641077" w:rsidP="008C5616">
      <w:pPr>
        <w:ind w:right="-312"/>
        <w:jc w:val="left"/>
      </w:pPr>
    </w:p>
    <w:p w14:paraId="54F04161" w14:textId="77777777" w:rsidR="00641077" w:rsidRPr="008C5616" w:rsidRDefault="00302E0C" w:rsidP="008C5616">
      <w:pPr>
        <w:spacing w:line="240" w:lineRule="auto"/>
        <w:ind w:left="567" w:right="567" w:firstLine="567"/>
        <w:rPr>
          <w:i/>
        </w:rPr>
      </w:pPr>
      <w:r w:rsidRPr="008C5616">
        <w:rPr>
          <w:i/>
        </w:rPr>
        <w:t>“</w:t>
      </w:r>
      <w:r w:rsidRPr="008C5616">
        <w:rPr>
          <w:b/>
          <w:i/>
        </w:rPr>
        <w:t>Artículo 1.-</w:t>
      </w:r>
      <w:r w:rsidRPr="008C5616">
        <w:rPr>
          <w:i/>
        </w:rPr>
        <w:t xml:space="preserve"> Esta Ley tiene por objeto regular los actos relativos a la planeación, programación, presupuestación, ejecución y control de la adquisición, enajenación y arrendamiento de bienes, y la contratación de servicios de cualquier naturaleza, que realicen: </w:t>
      </w:r>
    </w:p>
    <w:p w14:paraId="2008FD28" w14:textId="77777777" w:rsidR="00641077" w:rsidRPr="008C5616" w:rsidRDefault="00302E0C" w:rsidP="008C5616">
      <w:pPr>
        <w:spacing w:line="240" w:lineRule="auto"/>
        <w:ind w:left="567" w:right="567" w:firstLine="567"/>
        <w:rPr>
          <w:i/>
        </w:rPr>
      </w:pPr>
      <w:r w:rsidRPr="008C5616">
        <w:rPr>
          <w:i/>
        </w:rPr>
        <w:t>I. Las secretarías y las unidades administrativas del Poder Ejecutivo del Estado.</w:t>
      </w:r>
    </w:p>
    <w:p w14:paraId="13E4B5FC" w14:textId="77777777" w:rsidR="00641077" w:rsidRPr="008C5616" w:rsidRDefault="00302E0C" w:rsidP="008C5616">
      <w:pPr>
        <w:spacing w:line="240" w:lineRule="auto"/>
        <w:ind w:left="567" w:right="567" w:firstLine="567"/>
        <w:rPr>
          <w:i/>
        </w:rPr>
      </w:pPr>
      <w:r w:rsidRPr="008C5616">
        <w:rPr>
          <w:i/>
        </w:rPr>
        <w:t> II. Derogada. </w:t>
      </w:r>
    </w:p>
    <w:p w14:paraId="48263ED7" w14:textId="77777777" w:rsidR="00641077" w:rsidRPr="008C5616" w:rsidRDefault="00302E0C" w:rsidP="008C5616">
      <w:pPr>
        <w:spacing w:line="240" w:lineRule="auto"/>
        <w:ind w:left="567" w:right="567" w:firstLine="567"/>
        <w:rPr>
          <w:b/>
          <w:i/>
        </w:rPr>
      </w:pPr>
      <w:r w:rsidRPr="008C5616">
        <w:rPr>
          <w:b/>
          <w:i/>
        </w:rPr>
        <w:t>III. Los ayuntamientos de los municipios del Estado.</w:t>
      </w:r>
    </w:p>
    <w:p w14:paraId="7E45A414" w14:textId="77777777" w:rsidR="00641077" w:rsidRPr="008C5616" w:rsidRDefault="00302E0C" w:rsidP="008C5616">
      <w:pPr>
        <w:spacing w:line="240" w:lineRule="auto"/>
        <w:ind w:left="567" w:right="567" w:firstLine="567"/>
        <w:rPr>
          <w:i/>
        </w:rPr>
      </w:pPr>
      <w:r w:rsidRPr="008C5616">
        <w:rPr>
          <w:i/>
        </w:rPr>
        <w:t>IV. Los organismos auxiliares y fideicomisos públicos, de carácter estatal o municipal. </w:t>
      </w:r>
    </w:p>
    <w:p w14:paraId="50B49BA2" w14:textId="77777777" w:rsidR="00641077" w:rsidRPr="008C5616" w:rsidRDefault="00302E0C" w:rsidP="008C5616">
      <w:pPr>
        <w:spacing w:line="240" w:lineRule="auto"/>
        <w:ind w:left="567" w:right="567" w:firstLine="567"/>
        <w:rPr>
          <w:i/>
        </w:rPr>
      </w:pPr>
      <w:r w:rsidRPr="008C5616">
        <w:rPr>
          <w:i/>
        </w:rPr>
        <w:t>V. Los tribunales administrativos.”</w:t>
      </w:r>
    </w:p>
    <w:p w14:paraId="3BC3862B" w14:textId="77777777" w:rsidR="00641077" w:rsidRPr="008C5616" w:rsidRDefault="00641077" w:rsidP="008C5616"/>
    <w:p w14:paraId="56FF042C" w14:textId="77777777" w:rsidR="00641077" w:rsidRPr="008C5616" w:rsidRDefault="00302E0C" w:rsidP="008C5616">
      <w:pPr>
        <w:ind w:right="49"/>
        <w:rPr>
          <w:rFonts w:ascii="Times New Roman" w:hAnsi="Times New Roman"/>
        </w:rPr>
      </w:pPr>
      <w:r w:rsidRPr="008C5616">
        <w:t>Por su parte, el reglamento de la misma ley define adjudicación directa en su artículo 2 fracción I, así como procedimiento de adquisición en la fracción XXI, que a la letra dice:</w:t>
      </w:r>
    </w:p>
    <w:p w14:paraId="1050030C" w14:textId="77777777" w:rsidR="00641077" w:rsidRPr="008C5616" w:rsidRDefault="00641077" w:rsidP="008C5616">
      <w:pPr>
        <w:spacing w:line="240" w:lineRule="auto"/>
        <w:jc w:val="left"/>
        <w:rPr>
          <w:rFonts w:ascii="Times New Roman" w:hAnsi="Times New Roman"/>
          <w:sz w:val="24"/>
          <w:szCs w:val="24"/>
        </w:rPr>
      </w:pPr>
    </w:p>
    <w:p w14:paraId="6891AEE3" w14:textId="77777777" w:rsidR="00641077" w:rsidRPr="008C5616" w:rsidRDefault="00302E0C" w:rsidP="008C5616">
      <w:pPr>
        <w:spacing w:line="240" w:lineRule="auto"/>
        <w:ind w:left="567" w:right="567" w:firstLine="567"/>
        <w:rPr>
          <w:i/>
        </w:rPr>
      </w:pPr>
      <w:r w:rsidRPr="008C5616">
        <w:rPr>
          <w:i/>
        </w:rPr>
        <w:lastRenderedPageBreak/>
        <w:t>“</w:t>
      </w:r>
      <w:r w:rsidRPr="008C5616">
        <w:rPr>
          <w:b/>
          <w:i/>
        </w:rPr>
        <w:t xml:space="preserve">Artículo 2.- </w:t>
      </w:r>
      <w:r w:rsidRPr="008C5616">
        <w:rPr>
          <w:i/>
        </w:rPr>
        <w:t>Para los efectos de este Reglamento, se entenderá por:</w:t>
      </w:r>
    </w:p>
    <w:p w14:paraId="37EF17E7" w14:textId="77777777" w:rsidR="00641077" w:rsidRPr="008C5616" w:rsidRDefault="00641077" w:rsidP="008C5616">
      <w:pPr>
        <w:spacing w:line="240" w:lineRule="auto"/>
        <w:ind w:left="567" w:right="567" w:firstLine="567"/>
        <w:rPr>
          <w:i/>
        </w:rPr>
      </w:pPr>
    </w:p>
    <w:p w14:paraId="6A74BFCC" w14:textId="77777777" w:rsidR="00641077" w:rsidRPr="008C5616" w:rsidRDefault="00302E0C" w:rsidP="008C5616">
      <w:pPr>
        <w:spacing w:line="240" w:lineRule="auto"/>
        <w:ind w:left="567" w:right="567" w:firstLine="567"/>
        <w:rPr>
          <w:i/>
        </w:rPr>
      </w:pPr>
      <w:r w:rsidRPr="008C5616">
        <w:rPr>
          <w:b/>
          <w:i/>
        </w:rPr>
        <w:t>I. Adjudicación directa:</w:t>
      </w:r>
      <w:r w:rsidRPr="008C5616">
        <w:rPr>
          <w:i/>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14:paraId="1BEEEEDF" w14:textId="77777777" w:rsidR="00641077" w:rsidRPr="008C5616" w:rsidRDefault="00641077" w:rsidP="008C5616">
      <w:pPr>
        <w:spacing w:line="240" w:lineRule="auto"/>
        <w:ind w:left="567" w:right="567" w:firstLine="567"/>
        <w:rPr>
          <w:i/>
        </w:rPr>
      </w:pPr>
    </w:p>
    <w:p w14:paraId="384E9ADB" w14:textId="77777777" w:rsidR="00641077" w:rsidRPr="008C5616" w:rsidRDefault="00302E0C" w:rsidP="008C5616">
      <w:pPr>
        <w:spacing w:line="240" w:lineRule="auto"/>
        <w:ind w:left="567" w:right="567" w:firstLine="567"/>
        <w:rPr>
          <w:rFonts w:ascii="Times New Roman" w:hAnsi="Times New Roman"/>
          <w:i/>
          <w:sz w:val="24"/>
          <w:szCs w:val="24"/>
        </w:rPr>
      </w:pPr>
      <w:r w:rsidRPr="008C5616">
        <w:rPr>
          <w:b/>
          <w:i/>
        </w:rPr>
        <w:t>XXI. Procedimiento de adquisición:</w:t>
      </w:r>
      <w:r w:rsidRPr="008C5616">
        <w:rPr>
          <w:i/>
        </w:rPr>
        <w:t xml:space="preserve"> Conjunto de etapas por las que la Secretaría, las dependencias, organismos auxiliares, tribunales administrativos o municipios, adquieren bienes, contratan servicios o adquieren en arrendamiento bienes inmuebles para el cumplimiento de sus funciones, programas y acciones.”</w:t>
      </w:r>
    </w:p>
    <w:p w14:paraId="3A97A617" w14:textId="77777777" w:rsidR="00641077" w:rsidRPr="008C5616" w:rsidRDefault="00641077" w:rsidP="008C5616">
      <w:pPr>
        <w:spacing w:line="240" w:lineRule="auto"/>
        <w:jc w:val="left"/>
        <w:rPr>
          <w:rFonts w:ascii="Times New Roman" w:hAnsi="Times New Roman"/>
          <w:sz w:val="24"/>
          <w:szCs w:val="24"/>
        </w:rPr>
      </w:pPr>
    </w:p>
    <w:p w14:paraId="66CB94B9" w14:textId="77777777" w:rsidR="00641077" w:rsidRPr="008C5616" w:rsidRDefault="00641077" w:rsidP="008C5616">
      <w:pPr>
        <w:spacing w:line="240" w:lineRule="auto"/>
        <w:ind w:left="567" w:right="567" w:firstLine="567"/>
        <w:rPr>
          <w:rFonts w:ascii="Times New Roman" w:hAnsi="Times New Roman"/>
          <w:i/>
          <w:sz w:val="24"/>
          <w:szCs w:val="24"/>
        </w:rPr>
      </w:pPr>
    </w:p>
    <w:p w14:paraId="2B156B47" w14:textId="77777777" w:rsidR="00641077" w:rsidRPr="008C5616" w:rsidRDefault="00302E0C" w:rsidP="008C5616">
      <w:pPr>
        <w:ind w:right="49"/>
        <w:rPr>
          <w:sz w:val="24"/>
          <w:szCs w:val="24"/>
        </w:rPr>
      </w:pPr>
      <w:r w:rsidRPr="008C5616">
        <w:t>Dicho reglamento también refiere el proceso que se deberá seguir para llevar a cabo una licitación pública y por excepción invitación restringida o adjudicación directa, siendo relevante citar los artículos 67, 68, 91, 92 y 94 que son del tenor siguiente</w:t>
      </w:r>
      <w:r w:rsidRPr="008C5616">
        <w:rPr>
          <w:sz w:val="24"/>
          <w:szCs w:val="24"/>
        </w:rPr>
        <w:t xml:space="preserve">: </w:t>
      </w:r>
    </w:p>
    <w:p w14:paraId="6FC1561C" w14:textId="77777777" w:rsidR="00641077" w:rsidRPr="008C5616" w:rsidRDefault="00641077" w:rsidP="008C5616">
      <w:pPr>
        <w:ind w:right="49"/>
        <w:rPr>
          <w:sz w:val="24"/>
          <w:szCs w:val="24"/>
        </w:rPr>
      </w:pPr>
    </w:p>
    <w:p w14:paraId="67116FC6" w14:textId="77777777" w:rsidR="00641077" w:rsidRPr="008C5616" w:rsidRDefault="00302E0C" w:rsidP="008C5616">
      <w:pPr>
        <w:spacing w:line="240" w:lineRule="auto"/>
        <w:ind w:left="567" w:right="567" w:firstLine="567"/>
        <w:rPr>
          <w:i/>
        </w:rPr>
      </w:pPr>
      <w:r w:rsidRPr="008C5616">
        <w:rPr>
          <w:i/>
        </w:rPr>
        <w:t>“</w:t>
      </w:r>
      <w:r w:rsidRPr="008C5616">
        <w:rPr>
          <w:b/>
          <w:i/>
        </w:rPr>
        <w:t>Artículo 67.-</w:t>
      </w:r>
      <w:r w:rsidRPr="008C5616">
        <w:rPr>
          <w:i/>
        </w:rPr>
        <w:t xml:space="preserve"> El procedimiento de licitación pública comprende las siguientes fases:</w:t>
      </w:r>
    </w:p>
    <w:p w14:paraId="22F9E5A9" w14:textId="77777777" w:rsidR="00641077" w:rsidRPr="008C5616" w:rsidRDefault="00302E0C" w:rsidP="008C5616">
      <w:pPr>
        <w:spacing w:line="240" w:lineRule="auto"/>
        <w:ind w:left="567" w:right="567" w:firstLine="567"/>
        <w:rPr>
          <w:i/>
        </w:rPr>
      </w:pPr>
      <w:r w:rsidRPr="008C5616">
        <w:rPr>
          <w:i/>
        </w:rPr>
        <w:t xml:space="preserve"> I. Publicación de la convocatoria; </w:t>
      </w:r>
    </w:p>
    <w:p w14:paraId="67EC38FE" w14:textId="77777777" w:rsidR="00641077" w:rsidRPr="008C5616" w:rsidRDefault="00302E0C" w:rsidP="008C5616">
      <w:pPr>
        <w:spacing w:line="240" w:lineRule="auto"/>
        <w:ind w:left="567" w:right="567" w:firstLine="567"/>
        <w:rPr>
          <w:i/>
        </w:rPr>
      </w:pPr>
      <w:r w:rsidRPr="008C5616">
        <w:rPr>
          <w:i/>
        </w:rPr>
        <w:t xml:space="preserve">II. Venta de las bases de licitación; </w:t>
      </w:r>
    </w:p>
    <w:p w14:paraId="6C5355BE" w14:textId="77777777" w:rsidR="00641077" w:rsidRPr="008C5616" w:rsidRDefault="00302E0C" w:rsidP="008C5616">
      <w:pPr>
        <w:spacing w:line="240" w:lineRule="auto"/>
        <w:ind w:left="567" w:right="567" w:firstLine="567"/>
        <w:rPr>
          <w:i/>
        </w:rPr>
      </w:pPr>
      <w:r w:rsidRPr="008C5616">
        <w:rPr>
          <w:i/>
        </w:rPr>
        <w:t xml:space="preserve">III. Visita, en su caso, al sitio donde se vayan a suministrar los bienes o a prestar los servicios; </w:t>
      </w:r>
    </w:p>
    <w:p w14:paraId="540D4253" w14:textId="77777777" w:rsidR="00641077" w:rsidRPr="008C5616" w:rsidRDefault="00302E0C" w:rsidP="008C5616">
      <w:pPr>
        <w:spacing w:line="240" w:lineRule="auto"/>
        <w:ind w:left="567" w:right="567" w:firstLine="567"/>
        <w:rPr>
          <w:i/>
        </w:rPr>
      </w:pPr>
      <w:r w:rsidRPr="008C5616">
        <w:rPr>
          <w:i/>
        </w:rPr>
        <w:t xml:space="preserve">IV. Junta de aclaraciones, en su caso; </w:t>
      </w:r>
    </w:p>
    <w:p w14:paraId="1BB63E00" w14:textId="77777777" w:rsidR="00641077" w:rsidRPr="008C5616" w:rsidRDefault="00302E0C" w:rsidP="008C5616">
      <w:pPr>
        <w:spacing w:line="240" w:lineRule="auto"/>
        <w:ind w:left="567" w:right="567" w:firstLine="567"/>
        <w:rPr>
          <w:i/>
        </w:rPr>
      </w:pPr>
      <w:r w:rsidRPr="008C5616">
        <w:rPr>
          <w:i/>
        </w:rPr>
        <w:t xml:space="preserve">V. Acto de presentación y apertura de propuestas; </w:t>
      </w:r>
    </w:p>
    <w:p w14:paraId="3975434B" w14:textId="77777777" w:rsidR="00641077" w:rsidRPr="008C5616" w:rsidRDefault="00302E0C" w:rsidP="008C5616">
      <w:pPr>
        <w:spacing w:line="240" w:lineRule="auto"/>
        <w:ind w:left="567" w:right="567" w:firstLine="567"/>
        <w:rPr>
          <w:i/>
        </w:rPr>
      </w:pPr>
      <w:r w:rsidRPr="008C5616">
        <w:rPr>
          <w:i/>
        </w:rPr>
        <w:t xml:space="preserve">VI. Análisis y evaluación de propuestas; </w:t>
      </w:r>
    </w:p>
    <w:p w14:paraId="62A35E0C" w14:textId="77777777" w:rsidR="00641077" w:rsidRPr="008C5616" w:rsidRDefault="00302E0C" w:rsidP="008C5616">
      <w:pPr>
        <w:spacing w:line="240" w:lineRule="auto"/>
        <w:ind w:left="567" w:right="567" w:firstLine="567"/>
        <w:rPr>
          <w:i/>
        </w:rPr>
      </w:pPr>
      <w:r w:rsidRPr="008C5616">
        <w:rPr>
          <w:i/>
        </w:rPr>
        <w:t xml:space="preserve">VII. Dictamen de adjudicación; </w:t>
      </w:r>
    </w:p>
    <w:p w14:paraId="305BEF57" w14:textId="77777777" w:rsidR="00641077" w:rsidRPr="008C5616" w:rsidRDefault="00302E0C" w:rsidP="008C5616">
      <w:pPr>
        <w:spacing w:line="240" w:lineRule="auto"/>
        <w:ind w:left="567" w:right="567" w:firstLine="567"/>
        <w:rPr>
          <w:i/>
        </w:rPr>
      </w:pPr>
      <w:r w:rsidRPr="008C5616">
        <w:rPr>
          <w:i/>
        </w:rPr>
        <w:t xml:space="preserve">VIII. Fallo; </w:t>
      </w:r>
    </w:p>
    <w:p w14:paraId="51F9B58B" w14:textId="77777777" w:rsidR="00641077" w:rsidRPr="008C5616" w:rsidRDefault="00302E0C" w:rsidP="008C5616">
      <w:pPr>
        <w:spacing w:line="240" w:lineRule="auto"/>
        <w:ind w:left="567" w:right="567" w:firstLine="567"/>
        <w:rPr>
          <w:i/>
        </w:rPr>
      </w:pPr>
      <w:r w:rsidRPr="008C5616">
        <w:rPr>
          <w:i/>
        </w:rPr>
        <w:t xml:space="preserve">IX. Suscripción del contrato; y </w:t>
      </w:r>
    </w:p>
    <w:p w14:paraId="73B686A3" w14:textId="77777777" w:rsidR="00641077" w:rsidRPr="008C5616" w:rsidRDefault="00302E0C" w:rsidP="008C5616">
      <w:pPr>
        <w:spacing w:line="240" w:lineRule="auto"/>
        <w:ind w:left="567" w:right="567" w:firstLine="567"/>
        <w:rPr>
          <w:i/>
        </w:rPr>
      </w:pPr>
      <w:r w:rsidRPr="008C5616">
        <w:rPr>
          <w:i/>
        </w:rPr>
        <w:t>X. Suministro de los bienes o inicio de la prestación del servicio.</w:t>
      </w:r>
    </w:p>
    <w:p w14:paraId="3C57FFB2" w14:textId="77777777" w:rsidR="00641077" w:rsidRPr="008C5616" w:rsidRDefault="00641077" w:rsidP="008C5616">
      <w:pPr>
        <w:spacing w:line="240" w:lineRule="auto"/>
        <w:ind w:left="567" w:right="567" w:firstLine="567"/>
        <w:rPr>
          <w:i/>
        </w:rPr>
      </w:pPr>
    </w:p>
    <w:p w14:paraId="16F91979" w14:textId="77777777" w:rsidR="00641077" w:rsidRPr="008C5616" w:rsidRDefault="00302E0C" w:rsidP="008C5616">
      <w:pPr>
        <w:spacing w:line="240" w:lineRule="auto"/>
        <w:ind w:left="567" w:right="567" w:firstLine="567"/>
        <w:rPr>
          <w:i/>
        </w:rPr>
      </w:pPr>
      <w:r w:rsidRPr="008C5616">
        <w:rPr>
          <w:b/>
          <w:i/>
        </w:rPr>
        <w:t>Artículo 68.-</w:t>
      </w:r>
      <w:r w:rsidRPr="008C5616">
        <w:rPr>
          <w:i/>
        </w:rPr>
        <w:t xml:space="preserve"> En el procedimiento de licitación pública se observará lo siguiente: </w:t>
      </w:r>
    </w:p>
    <w:p w14:paraId="6D52E735" w14:textId="77777777" w:rsidR="00641077" w:rsidRPr="008C5616" w:rsidRDefault="00302E0C" w:rsidP="008C5616">
      <w:pPr>
        <w:spacing w:line="240" w:lineRule="auto"/>
        <w:ind w:left="567" w:right="567" w:firstLine="567"/>
        <w:rPr>
          <w:i/>
        </w:rPr>
      </w:pPr>
      <w:r w:rsidRPr="008C5616">
        <w:rPr>
          <w:i/>
        </w:rPr>
        <w:lastRenderedPageBreak/>
        <w:t xml:space="preserve">I. La convocante con base en las necesidades de las unidades administrativas solicitantes de la adquisición de bienes o la contratación de servicios, y atendiendo a las características de los mismos, programará las fechas en que tendrá verificativo la junta de aclaraciones, en su caso, y el acto de presentación y apertura de propuestas, y fallo, dentro del plazo de quince días hábiles siguientes a la publicación de la convocatoria; </w:t>
      </w:r>
    </w:p>
    <w:p w14:paraId="207CDB8F" w14:textId="77777777" w:rsidR="00641077" w:rsidRPr="008C5616" w:rsidRDefault="00302E0C" w:rsidP="008C5616">
      <w:pPr>
        <w:spacing w:line="240" w:lineRule="auto"/>
        <w:ind w:left="567" w:right="567" w:firstLine="567"/>
        <w:rPr>
          <w:i/>
        </w:rPr>
      </w:pPr>
      <w:r w:rsidRPr="008C5616">
        <w:rPr>
          <w:i/>
        </w:rPr>
        <w:t>II. La venta de bases iniciará a partir del día de publicación de la convocatoria y concluirá el día hábil anterior al día de celebración de la junta de aclaraciones.</w:t>
      </w:r>
    </w:p>
    <w:p w14:paraId="70FFC7CD" w14:textId="77777777" w:rsidR="00641077" w:rsidRPr="008C5616" w:rsidRDefault="00302E0C" w:rsidP="008C5616">
      <w:pPr>
        <w:spacing w:line="240" w:lineRule="auto"/>
        <w:ind w:left="567" w:right="567" w:firstLine="567"/>
        <w:rPr>
          <w:i/>
        </w:rPr>
      </w:pPr>
      <w:r w:rsidRPr="008C5616">
        <w:rPr>
          <w:i/>
        </w:rPr>
        <w:t xml:space="preserve">Cuando no se celebre junta de aclaraciones, la venta de bases concluirá el día hábil anterior a la celebración del acto de presentación y apertura de propuestas. En todo caso, el plazo de venta de bases no será menor a tres días hábiles contados a partir del día de la publicación de la convocatoria; </w:t>
      </w:r>
    </w:p>
    <w:p w14:paraId="1FA0EEEC" w14:textId="77777777" w:rsidR="00641077" w:rsidRPr="008C5616" w:rsidRDefault="00302E0C" w:rsidP="008C5616">
      <w:pPr>
        <w:spacing w:line="240" w:lineRule="auto"/>
        <w:ind w:left="567" w:right="567" w:firstLine="567"/>
        <w:rPr>
          <w:i/>
        </w:rPr>
      </w:pPr>
      <w:r w:rsidRPr="008C5616">
        <w:rPr>
          <w:i/>
        </w:rPr>
        <w:t xml:space="preserve">III. La convocante podrá modificar la convocatoria o las bases dentro de los cinco días hábiles anteriores a la fecha de la celebración del acto de presentación y apertura de propuestas. En caso de que no se celebre junta de aclaraciones y se hagan modificaciones a la convocatoria o a las bases, se ajustará el plazo programado para la celebración del acto de presentación y apertura de propuestas; </w:t>
      </w:r>
    </w:p>
    <w:p w14:paraId="7BFA997D" w14:textId="77777777" w:rsidR="00641077" w:rsidRPr="008C5616" w:rsidRDefault="00302E0C" w:rsidP="008C5616">
      <w:pPr>
        <w:spacing w:line="240" w:lineRule="auto"/>
        <w:ind w:left="567" w:right="567" w:firstLine="567"/>
        <w:rPr>
          <w:i/>
        </w:rPr>
      </w:pPr>
      <w:r w:rsidRPr="008C5616">
        <w:rPr>
          <w:i/>
        </w:rPr>
        <w:t xml:space="preserve">IV. Tales modificaciones se harán del conocimiento de los interesados tres días hábiles anteriores a la fecha señalada para la celebración del acto de presentación y apertura de propuestas, lo cual podrá ser a través del sistema COMPRAMEX; y </w:t>
      </w:r>
    </w:p>
    <w:p w14:paraId="57DF54BB" w14:textId="77777777" w:rsidR="00641077" w:rsidRPr="008C5616" w:rsidRDefault="00302E0C" w:rsidP="008C5616">
      <w:pPr>
        <w:spacing w:line="240" w:lineRule="auto"/>
        <w:ind w:left="567" w:right="567" w:firstLine="567"/>
        <w:rPr>
          <w:i/>
        </w:rPr>
      </w:pPr>
      <w:r w:rsidRPr="008C5616">
        <w:rPr>
          <w:i/>
        </w:rPr>
        <w:t>V. La junta de aclaraciones deberá realizarse tres días hábiles antes de la celebración del acto de presentación y apertura de propuestas. Las modificaciones que se deriven de la junta de aclaraciones formarán parte integral de las bases y se entregará copia simple del acta correspondiente a las personas que acrediten haberlas adquirido.</w:t>
      </w:r>
    </w:p>
    <w:p w14:paraId="2DC281BF" w14:textId="77777777" w:rsidR="00641077" w:rsidRPr="008C5616" w:rsidRDefault="00641077" w:rsidP="008C5616">
      <w:pPr>
        <w:spacing w:line="240" w:lineRule="auto"/>
        <w:ind w:left="567" w:right="567" w:firstLine="567"/>
        <w:rPr>
          <w:b/>
          <w:i/>
        </w:rPr>
      </w:pPr>
    </w:p>
    <w:p w14:paraId="19F840E0" w14:textId="77777777" w:rsidR="00641077" w:rsidRPr="008C5616" w:rsidRDefault="00302E0C" w:rsidP="008C5616">
      <w:pPr>
        <w:spacing w:line="240" w:lineRule="auto"/>
        <w:ind w:left="567" w:right="567" w:firstLine="567"/>
        <w:rPr>
          <w:b/>
          <w:i/>
        </w:rPr>
      </w:pPr>
      <w:r w:rsidRPr="008C5616">
        <w:rPr>
          <w:b/>
          <w:i/>
        </w:rPr>
        <w:t xml:space="preserve">SECCIÓN SEGUNDA </w:t>
      </w:r>
    </w:p>
    <w:p w14:paraId="63DD8599" w14:textId="77777777" w:rsidR="00641077" w:rsidRPr="008C5616" w:rsidRDefault="00302E0C" w:rsidP="008C5616">
      <w:pPr>
        <w:spacing w:line="240" w:lineRule="auto"/>
        <w:ind w:left="567" w:right="567" w:firstLine="567"/>
        <w:rPr>
          <w:b/>
          <w:i/>
        </w:rPr>
      </w:pPr>
      <w:r w:rsidRPr="008C5616">
        <w:rPr>
          <w:b/>
          <w:i/>
        </w:rPr>
        <w:t xml:space="preserve">DE LA ADJUDICACIÓN DIRECTA </w:t>
      </w:r>
    </w:p>
    <w:p w14:paraId="445B2F93" w14:textId="77777777" w:rsidR="00641077" w:rsidRPr="008C5616" w:rsidRDefault="00302E0C" w:rsidP="008C5616">
      <w:pPr>
        <w:spacing w:line="240" w:lineRule="auto"/>
        <w:ind w:left="567" w:right="567" w:firstLine="567"/>
        <w:rPr>
          <w:i/>
        </w:rPr>
      </w:pPr>
      <w:r w:rsidRPr="008C5616">
        <w:rPr>
          <w:b/>
          <w:i/>
        </w:rPr>
        <w:t xml:space="preserve">Artículo 91.- </w:t>
      </w:r>
      <w:r w:rsidRPr="008C5616">
        <w:rPr>
          <w:i/>
        </w:rPr>
        <w:t xml:space="preserve">La Secretaría, organismos auxiliares, tribunales administrativos y municipios podrán adquirir, arrendar o enajenar bienes, y contratar servicios, mediante el procedimiento de adjudicación directa en los términos establecidos por la Ley. </w:t>
      </w:r>
    </w:p>
    <w:p w14:paraId="793CF0F1" w14:textId="77777777" w:rsidR="00641077" w:rsidRPr="008C5616" w:rsidRDefault="00641077" w:rsidP="008C5616">
      <w:pPr>
        <w:spacing w:line="240" w:lineRule="auto"/>
        <w:ind w:left="567" w:right="567" w:firstLine="567"/>
        <w:rPr>
          <w:i/>
        </w:rPr>
      </w:pPr>
    </w:p>
    <w:p w14:paraId="31F445E3" w14:textId="77777777" w:rsidR="00641077" w:rsidRPr="008C5616" w:rsidRDefault="00302E0C" w:rsidP="008C5616">
      <w:pPr>
        <w:spacing w:line="240" w:lineRule="auto"/>
        <w:ind w:left="567" w:right="567" w:firstLine="567"/>
        <w:rPr>
          <w:b/>
          <w:i/>
        </w:rPr>
      </w:pPr>
      <w:r w:rsidRPr="008C5616">
        <w:rPr>
          <w:b/>
          <w:i/>
        </w:rPr>
        <w:t>Artículo 92.</w:t>
      </w:r>
      <w:r w:rsidRPr="008C5616">
        <w:rPr>
          <w:i/>
        </w:rPr>
        <w:t xml:space="preserve">- Para los procedimientos de adjudicación directa cuyo importe de la operación no rebase los montos establecidos en el Presupuesto de Egresos del Gobierno del Estado en el ejercicio correspondiente y, cuyo importe sea superior al monto determinado para el fondo fijo de caja; se deberá celebrar contrato pedido, sin que sea necesario observar las disposiciones de los demás artículos de esta Sección. </w:t>
      </w:r>
    </w:p>
    <w:p w14:paraId="0329E485" w14:textId="77777777" w:rsidR="00641077" w:rsidRPr="008C5616" w:rsidRDefault="00641077" w:rsidP="008C5616">
      <w:pPr>
        <w:spacing w:line="240" w:lineRule="auto"/>
        <w:ind w:left="567" w:right="567" w:firstLine="567"/>
        <w:rPr>
          <w:i/>
        </w:rPr>
      </w:pPr>
    </w:p>
    <w:p w14:paraId="793067A1" w14:textId="77777777" w:rsidR="00641077" w:rsidRPr="008C5616" w:rsidRDefault="00302E0C" w:rsidP="008C5616">
      <w:pPr>
        <w:spacing w:line="240" w:lineRule="auto"/>
        <w:ind w:left="567" w:right="567" w:firstLine="567"/>
        <w:rPr>
          <w:i/>
        </w:rPr>
      </w:pPr>
      <w:r w:rsidRPr="008C5616">
        <w:rPr>
          <w:i/>
        </w:rPr>
        <w:lastRenderedPageBreak/>
        <w:t>En este supuesto, las dependencias, organismos auxiliares y tribunales administrativos deberán obtener preferentemente a través de la Secretaría dentro de los treinta días naturales anteriores a la fecha de la contratación, al menos dos cotizaciones, que deberán sujetarse al precio máximo derivado del estudio de mercado, al que deberán adjudicarse los bienes y servicios; analizando previamente su contenido técnico y económico para seleccionar la que presente las mejores condiciones para el Estado. En el caso de los municipios, las cotizaciones deberán obtenerse a través de sus áreas de administración.</w:t>
      </w:r>
    </w:p>
    <w:p w14:paraId="510476DD" w14:textId="77777777" w:rsidR="00641077" w:rsidRPr="008C5616" w:rsidRDefault="00641077" w:rsidP="008C5616">
      <w:pPr>
        <w:spacing w:line="240" w:lineRule="auto"/>
        <w:ind w:left="567" w:right="567" w:firstLine="567"/>
        <w:rPr>
          <w:b/>
          <w:i/>
        </w:rPr>
      </w:pPr>
    </w:p>
    <w:p w14:paraId="3350D1EE" w14:textId="77777777" w:rsidR="00641077" w:rsidRPr="008C5616" w:rsidRDefault="00302E0C" w:rsidP="008C5616">
      <w:pPr>
        <w:spacing w:line="240" w:lineRule="auto"/>
        <w:ind w:left="567" w:right="567" w:firstLine="567"/>
        <w:rPr>
          <w:i/>
        </w:rPr>
      </w:pPr>
      <w:r w:rsidRPr="008C5616">
        <w:rPr>
          <w:b/>
          <w:i/>
        </w:rPr>
        <w:t>Artículo 94.-</w:t>
      </w:r>
      <w:r w:rsidRPr="008C5616">
        <w:rPr>
          <w:i/>
        </w:rPr>
        <w:t xml:space="preserve"> En el procedimiento de adjudicación directa se observará lo siguiente: </w:t>
      </w:r>
    </w:p>
    <w:p w14:paraId="3E92628A" w14:textId="77777777" w:rsidR="00641077" w:rsidRPr="008C5616" w:rsidRDefault="00302E0C" w:rsidP="008C5616">
      <w:pPr>
        <w:spacing w:line="240" w:lineRule="auto"/>
        <w:ind w:left="567" w:right="567" w:firstLine="567"/>
        <w:rPr>
          <w:i/>
        </w:rPr>
      </w:pPr>
      <w:r w:rsidRPr="008C5616">
        <w:rPr>
          <w:i/>
        </w:rPr>
        <w:t xml:space="preserve">I.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 </w:t>
      </w:r>
    </w:p>
    <w:p w14:paraId="10DB2220" w14:textId="77777777" w:rsidR="00641077" w:rsidRPr="008C5616" w:rsidRDefault="00302E0C" w:rsidP="008C5616">
      <w:pPr>
        <w:spacing w:line="240" w:lineRule="auto"/>
        <w:ind w:left="567" w:right="567" w:firstLine="567"/>
        <w:rPr>
          <w:i/>
        </w:rPr>
      </w:pPr>
      <w:r w:rsidRPr="008C5616">
        <w:rPr>
          <w:i/>
        </w:rP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41B8DEDF" w14:textId="77777777" w:rsidR="00641077" w:rsidRPr="008C5616" w:rsidRDefault="00302E0C" w:rsidP="008C5616">
      <w:pPr>
        <w:spacing w:line="240" w:lineRule="auto"/>
        <w:ind w:left="567" w:right="567" w:firstLine="567"/>
        <w:rPr>
          <w:i/>
        </w:rPr>
      </w:pPr>
      <w:r w:rsidRPr="008C5616">
        <w:rPr>
          <w:i/>
        </w:rPr>
        <w:t xml:space="preserve">III. La solicitud de participación contendrá, como mínimo, la descripción y cantidad de los bienes o servicios requeridos, lugar, plazo de entrega o duración del servicio y forma de pago; </w:t>
      </w:r>
    </w:p>
    <w:p w14:paraId="6C4AE228" w14:textId="77777777" w:rsidR="00641077" w:rsidRPr="008C5616" w:rsidRDefault="00302E0C" w:rsidP="008C5616">
      <w:pPr>
        <w:spacing w:line="240" w:lineRule="auto"/>
        <w:ind w:left="567" w:right="567" w:firstLine="567"/>
        <w:rPr>
          <w:i/>
        </w:rPr>
      </w:pPr>
      <w:r w:rsidRPr="008C5616">
        <w:rPr>
          <w:i/>
        </w:rPr>
        <w:t xml:space="preserve">IV. La solicitud de participación deberá señalar el día, hora y lugar en que tendrá verificativo el acto de presentación y apertura de ofertas; </w:t>
      </w:r>
    </w:p>
    <w:p w14:paraId="0FD30DDF" w14:textId="77777777" w:rsidR="00641077" w:rsidRPr="008C5616" w:rsidRDefault="00302E0C" w:rsidP="008C5616">
      <w:pPr>
        <w:spacing w:line="240" w:lineRule="auto"/>
        <w:ind w:left="567" w:right="567" w:firstLine="567"/>
        <w:rPr>
          <w:i/>
        </w:rPr>
      </w:pPr>
      <w:r w:rsidRPr="008C5616">
        <w:rPr>
          <w:i/>
        </w:rPr>
        <w:t xml:space="preserve">V. Atendiendo a la naturaleza de los bienes o servicios, la convocante podrá optar entre celebrar o no junta de aclaraciones, en términos de lo dispuesto por este Reglamento; </w:t>
      </w:r>
    </w:p>
    <w:p w14:paraId="2EC7E8DF" w14:textId="77777777" w:rsidR="00641077" w:rsidRPr="008C5616" w:rsidRDefault="00302E0C" w:rsidP="008C5616">
      <w:pPr>
        <w:spacing w:line="240" w:lineRule="auto"/>
        <w:ind w:left="567" w:right="567" w:firstLine="567"/>
        <w:rPr>
          <w:i/>
        </w:rPr>
      </w:pPr>
      <w:r w:rsidRPr="008C5616">
        <w:rPr>
          <w:i/>
        </w:rPr>
        <w:t xml:space="preserve">VI. El servidor público designado por la convocante será el responsable de llevar a cabo el acto de presentación y apertura de propuestas; </w:t>
      </w:r>
    </w:p>
    <w:p w14:paraId="463D8A14" w14:textId="77777777" w:rsidR="00641077" w:rsidRPr="008C5616" w:rsidRDefault="00302E0C" w:rsidP="008C5616">
      <w:pPr>
        <w:spacing w:line="240" w:lineRule="auto"/>
        <w:ind w:left="567" w:right="567" w:firstLine="567"/>
        <w:rPr>
          <w:i/>
        </w:rPr>
      </w:pPr>
      <w:r w:rsidRPr="008C5616">
        <w:rPr>
          <w:i/>
        </w:rPr>
        <w:t xml:space="preserve">VII. Se observarán, en lo conducente, las disposiciones relativas a la contraoferta; y </w:t>
      </w:r>
    </w:p>
    <w:p w14:paraId="41E6FDA7" w14:textId="77777777" w:rsidR="00641077" w:rsidRPr="008C5616" w:rsidRDefault="00302E0C" w:rsidP="008C5616">
      <w:pPr>
        <w:spacing w:line="240" w:lineRule="auto"/>
        <w:ind w:left="567" w:right="567" w:firstLine="567"/>
        <w:rPr>
          <w:i/>
        </w:rPr>
      </w:pPr>
      <w:r w:rsidRPr="008C5616">
        <w:rPr>
          <w:i/>
        </w:rPr>
        <w:t>VIII. El comité será responsable de emitir el dictamen de adjudicación que servirá de base para el fallo de adjudicación; correspondiendo a la convocante emitir dicho fallo, quien lo hará del conocimiento de los licitantes. Los actos referidos en los incisos anteriores deberán documentarse en el acta correspondiente y publicarse en el sistema COMPRAMEX.</w:t>
      </w:r>
    </w:p>
    <w:p w14:paraId="559DC815" w14:textId="77777777" w:rsidR="00641077" w:rsidRPr="008C5616" w:rsidRDefault="00641077" w:rsidP="008C5616">
      <w:pPr>
        <w:spacing w:before="100" w:after="100"/>
      </w:pPr>
    </w:p>
    <w:p w14:paraId="2111B45C" w14:textId="77777777" w:rsidR="00641077" w:rsidRPr="008C5616" w:rsidRDefault="00302E0C" w:rsidP="008C5616">
      <w:pPr>
        <w:spacing w:before="100" w:after="100"/>
      </w:pPr>
      <w:r w:rsidRPr="008C5616">
        <w:t xml:space="preserve">Referido lo anterior, se observa el  particular hizo referencia en su solicitud a un artículo del reglamento de la Ley de Contratación Pública del Estado de México y Municipio, mismo que prevé que la contratación de servicios requerirá de la autorización </w:t>
      </w:r>
      <w:r w:rsidRPr="008C5616">
        <w:rPr>
          <w:b/>
        </w:rPr>
        <w:t xml:space="preserve">escrita </w:t>
      </w:r>
      <w:r w:rsidRPr="008C5616">
        <w:t>del titular de la unidad administrativa, así como el dictamen del área donde refiere que no se cuenta con personal capacitado para realizar dicha tarea, como se observa a continuación:</w:t>
      </w:r>
    </w:p>
    <w:p w14:paraId="3F40E206" w14:textId="77777777" w:rsidR="00641077" w:rsidRPr="008C5616" w:rsidRDefault="00302E0C" w:rsidP="008C5616">
      <w:pPr>
        <w:spacing w:before="100" w:after="100"/>
        <w:ind w:left="850" w:right="824"/>
        <w:rPr>
          <w:i/>
        </w:rPr>
      </w:pPr>
      <w:r w:rsidRPr="008C5616">
        <w:rPr>
          <w:i/>
        </w:rPr>
        <w:t>“</w:t>
      </w:r>
      <w:proofErr w:type="spellStart"/>
      <w:r w:rsidRPr="008C5616">
        <w:rPr>
          <w:b/>
          <w:i/>
        </w:rPr>
        <w:t>Artículo</w:t>
      </w:r>
      <w:proofErr w:type="spellEnd"/>
      <w:r w:rsidRPr="008C5616">
        <w:rPr>
          <w:b/>
          <w:i/>
        </w:rPr>
        <w:t xml:space="preserve"> 98.</w:t>
      </w:r>
      <w:r w:rsidRPr="008C5616">
        <w:rPr>
          <w:i/>
        </w:rPr>
        <w:t xml:space="preserve">- Los recursos para la </w:t>
      </w:r>
      <w:proofErr w:type="spellStart"/>
      <w:r w:rsidRPr="008C5616">
        <w:rPr>
          <w:i/>
        </w:rPr>
        <w:t>contratación</w:t>
      </w:r>
      <w:proofErr w:type="spellEnd"/>
      <w:r w:rsidRPr="008C5616">
        <w:rPr>
          <w:i/>
        </w:rPr>
        <w:t xml:space="preserve"> de estos servicios </w:t>
      </w:r>
      <w:proofErr w:type="spellStart"/>
      <w:r w:rsidRPr="008C5616">
        <w:rPr>
          <w:i/>
        </w:rPr>
        <w:t>requerirán</w:t>
      </w:r>
      <w:proofErr w:type="spellEnd"/>
      <w:r w:rsidRPr="008C5616">
        <w:rPr>
          <w:i/>
        </w:rPr>
        <w:t xml:space="preserve"> de la </w:t>
      </w:r>
      <w:proofErr w:type="spellStart"/>
      <w:r w:rsidRPr="008C5616">
        <w:rPr>
          <w:i/>
        </w:rPr>
        <w:t>autorización</w:t>
      </w:r>
      <w:proofErr w:type="spellEnd"/>
      <w:r w:rsidRPr="008C5616">
        <w:rPr>
          <w:i/>
        </w:rPr>
        <w:t xml:space="preserve"> escrita del titular de la unidad administrativa, </w:t>
      </w:r>
      <w:proofErr w:type="spellStart"/>
      <w:r w:rsidRPr="008C5616">
        <w:rPr>
          <w:i/>
        </w:rPr>
        <w:t>asi</w:t>
      </w:r>
      <w:proofErr w:type="spellEnd"/>
      <w:r w:rsidRPr="008C5616">
        <w:rPr>
          <w:i/>
        </w:rPr>
        <w:t xml:space="preserve">́ como del dictamen de la unidad administrativa respectiva de que no se cuenta con personal capacitado o disponible para su </w:t>
      </w:r>
      <w:proofErr w:type="spellStart"/>
      <w:r w:rsidRPr="008C5616">
        <w:rPr>
          <w:i/>
        </w:rPr>
        <w:t>realización</w:t>
      </w:r>
      <w:proofErr w:type="spellEnd"/>
      <w:r w:rsidRPr="008C5616">
        <w:rPr>
          <w:i/>
        </w:rPr>
        <w:t>.</w:t>
      </w:r>
    </w:p>
    <w:p w14:paraId="372BC74A" w14:textId="77777777" w:rsidR="00641077" w:rsidRPr="008C5616" w:rsidRDefault="00641077" w:rsidP="008C5616">
      <w:pPr>
        <w:ind w:right="567"/>
      </w:pPr>
    </w:p>
    <w:p w14:paraId="258923D2" w14:textId="77777777" w:rsidR="00641077" w:rsidRPr="008C5616" w:rsidRDefault="00302E0C" w:rsidP="008C5616">
      <w:pPr>
        <w:ind w:right="-93"/>
      </w:pPr>
      <w:r w:rsidRPr="008C5616">
        <w:t xml:space="preserve">Por lo que, una vez acreditada la naturaleza de la información y la fuente obligacional para que </w:t>
      </w:r>
      <w:r w:rsidRPr="008C5616">
        <w:rPr>
          <w:b/>
        </w:rPr>
        <w:t>EL SUJETO OBLIGADO</w:t>
      </w:r>
      <w:r w:rsidRPr="008C5616">
        <w:t xml:space="preserve"> cuente con la misma, se observa que en su respuesta el ente recurrido refirió que dicha información se clasificó como reservada, en atención a que el Ayuntamiento se encuentra sujeto a una auditoría por parte del Órgano Superior de Fiscalización del Estado de México. </w:t>
      </w:r>
    </w:p>
    <w:p w14:paraId="19300323" w14:textId="77777777" w:rsidR="00641077" w:rsidRPr="008C5616" w:rsidRDefault="00302E0C" w:rsidP="008C5616">
      <w:pPr>
        <w:spacing w:before="240" w:after="160"/>
      </w:pPr>
      <w:r w:rsidRPr="008C5616">
        <w:t>Así se destaca que la clasificación debe de concebirse</w:t>
      </w:r>
      <w:r w:rsidRPr="008C5616">
        <w:rPr>
          <w:i/>
        </w:rPr>
        <w:t xml:space="preserve"> </w:t>
      </w:r>
      <w:r w:rsidRPr="008C5616">
        <w:t xml:space="preserve">como el acto administrativo mediante el cual los </w:t>
      </w:r>
      <w:r w:rsidRPr="008C5616">
        <w:rPr>
          <w:b/>
        </w:rPr>
        <w:t xml:space="preserve">Sujetos Obligados </w:t>
      </w:r>
      <w:r w:rsidRPr="008C5616">
        <w:t xml:space="preserve">determinan que la información requerida actualiza alguno de los supuestos de confidencialidad </w:t>
      </w:r>
      <w:r w:rsidRPr="008C5616">
        <w:rPr>
          <w:b/>
        </w:rPr>
        <w:t xml:space="preserve">o </w:t>
      </w:r>
      <w:r w:rsidRPr="008C5616">
        <w:rPr>
          <w:b/>
          <w:u w:val="single"/>
        </w:rPr>
        <w:t>reserva,</w:t>
      </w:r>
      <w:r w:rsidRPr="008C5616">
        <w:rPr>
          <w:b/>
        </w:rPr>
        <w:t xml:space="preserve"> </w:t>
      </w:r>
      <w:r w:rsidRPr="008C5616">
        <w:t xml:space="preserve">de acuerdo con las bases y los principios inmersos en la normatividad aplicable. </w:t>
      </w:r>
    </w:p>
    <w:p w14:paraId="61F51301" w14:textId="77777777" w:rsidR="00641077" w:rsidRPr="008C5616" w:rsidRDefault="00302E0C" w:rsidP="008C5616">
      <w:pPr>
        <w:spacing w:after="240"/>
        <w:rPr>
          <w:b/>
        </w:rPr>
      </w:pPr>
      <w:r w:rsidRPr="008C5616">
        <w:t xml:space="preserve">Luego entonces, para realizar la reserva de la información, no basta con invocar alguna de las causales previstas en la Ley de transparencia local. En sentido contrario, dicha valoración debe </w:t>
      </w:r>
      <w:r w:rsidRPr="008C5616">
        <w:lastRenderedPageBreak/>
        <w:t xml:space="preserve">realizarse a través de lo que se conoce como </w:t>
      </w:r>
      <w:r w:rsidRPr="008C5616">
        <w:rPr>
          <w:b/>
          <w:i/>
        </w:rPr>
        <w:t xml:space="preserve">“prueba de daño”, </w:t>
      </w:r>
      <w:r w:rsidRPr="008C5616">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suposiciones, sino en elementos objetivos que deban evaluar que existe un riego actual e inminente.</w:t>
      </w:r>
    </w:p>
    <w:p w14:paraId="11E6FD89" w14:textId="77777777" w:rsidR="00641077" w:rsidRPr="008C5616" w:rsidRDefault="00302E0C" w:rsidP="008C5616">
      <w:pPr>
        <w:spacing w:after="240"/>
        <w:rPr>
          <w:b/>
        </w:rPr>
      </w:pPr>
      <w:r w:rsidRPr="008C5616">
        <w:t>En virtud de lo anterior, se desprende que los Acuerdos de Reserva deberán de cumplir parámetros de forma y fondo, los cuales se abordan a continuación:</w:t>
      </w:r>
    </w:p>
    <w:tbl>
      <w:tblPr>
        <w:tblStyle w:val="aff3"/>
        <w:tblW w:w="9165"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3075"/>
        <w:gridCol w:w="4140"/>
      </w:tblGrid>
      <w:tr w:rsidR="008C5616" w:rsidRPr="008C5616" w14:paraId="3C97B01D" w14:textId="77777777">
        <w:tc>
          <w:tcPr>
            <w:tcW w:w="1950" w:type="dxa"/>
            <w:shd w:val="clear" w:color="auto" w:fill="A6A6A6"/>
          </w:tcPr>
          <w:p w14:paraId="65992105" w14:textId="77777777" w:rsidR="00641077" w:rsidRPr="008C5616" w:rsidRDefault="00302E0C" w:rsidP="008C5616">
            <w:pPr>
              <w:spacing w:line="259" w:lineRule="auto"/>
              <w:ind w:right="49"/>
              <w:jc w:val="center"/>
              <w:rPr>
                <w:b/>
                <w:sz w:val="17"/>
                <w:szCs w:val="17"/>
              </w:rPr>
            </w:pPr>
            <w:r w:rsidRPr="008C5616">
              <w:rPr>
                <w:b/>
                <w:sz w:val="17"/>
                <w:szCs w:val="17"/>
              </w:rPr>
              <w:t>Requisito</w:t>
            </w:r>
          </w:p>
        </w:tc>
        <w:tc>
          <w:tcPr>
            <w:tcW w:w="3075" w:type="dxa"/>
            <w:shd w:val="clear" w:color="auto" w:fill="A6A6A6"/>
            <w:vAlign w:val="bottom"/>
          </w:tcPr>
          <w:p w14:paraId="3E94BC1F" w14:textId="77777777" w:rsidR="00641077" w:rsidRPr="008C5616" w:rsidRDefault="00302E0C" w:rsidP="008C5616">
            <w:pPr>
              <w:spacing w:line="259" w:lineRule="auto"/>
              <w:ind w:right="49"/>
              <w:jc w:val="center"/>
              <w:rPr>
                <w:b/>
                <w:sz w:val="17"/>
                <w:szCs w:val="17"/>
              </w:rPr>
            </w:pPr>
            <w:r w:rsidRPr="008C5616">
              <w:rPr>
                <w:b/>
                <w:sz w:val="17"/>
                <w:szCs w:val="17"/>
              </w:rPr>
              <w:t>Cumplió:</w:t>
            </w:r>
          </w:p>
        </w:tc>
        <w:tc>
          <w:tcPr>
            <w:tcW w:w="4140" w:type="dxa"/>
            <w:shd w:val="clear" w:color="auto" w:fill="A6A6A6"/>
            <w:vAlign w:val="bottom"/>
          </w:tcPr>
          <w:p w14:paraId="6B01BC0A" w14:textId="77777777" w:rsidR="00641077" w:rsidRPr="008C5616" w:rsidRDefault="00302E0C" w:rsidP="008C5616">
            <w:pPr>
              <w:spacing w:line="259" w:lineRule="auto"/>
              <w:ind w:right="49"/>
              <w:jc w:val="center"/>
              <w:rPr>
                <w:b/>
                <w:sz w:val="17"/>
                <w:szCs w:val="17"/>
              </w:rPr>
            </w:pPr>
            <w:r w:rsidRPr="008C5616">
              <w:rPr>
                <w:b/>
                <w:sz w:val="17"/>
                <w:szCs w:val="17"/>
              </w:rPr>
              <w:t>Contenido</w:t>
            </w:r>
          </w:p>
        </w:tc>
      </w:tr>
      <w:tr w:rsidR="008C5616" w:rsidRPr="008C5616" w14:paraId="33DCF61C" w14:textId="77777777">
        <w:tc>
          <w:tcPr>
            <w:tcW w:w="1950" w:type="dxa"/>
            <w:shd w:val="clear" w:color="auto" w:fill="A6A6A6"/>
            <w:vAlign w:val="center"/>
          </w:tcPr>
          <w:p w14:paraId="224C1257" w14:textId="77777777" w:rsidR="00641077" w:rsidRPr="008C5616" w:rsidRDefault="00302E0C" w:rsidP="008C5616">
            <w:pPr>
              <w:spacing w:line="259" w:lineRule="auto"/>
              <w:ind w:right="49"/>
              <w:jc w:val="center"/>
              <w:rPr>
                <w:b/>
                <w:sz w:val="17"/>
                <w:szCs w:val="17"/>
              </w:rPr>
            </w:pPr>
            <w:r w:rsidRPr="008C5616">
              <w:rPr>
                <w:b/>
                <w:sz w:val="17"/>
                <w:szCs w:val="17"/>
              </w:rPr>
              <w:t>Número de folio de las solicitudes</w:t>
            </w:r>
          </w:p>
        </w:tc>
        <w:tc>
          <w:tcPr>
            <w:tcW w:w="3075" w:type="dxa"/>
            <w:vAlign w:val="center"/>
          </w:tcPr>
          <w:p w14:paraId="5B686A39" w14:textId="77777777" w:rsidR="00641077" w:rsidRPr="008C5616" w:rsidRDefault="00302E0C" w:rsidP="008C5616">
            <w:pPr>
              <w:spacing w:line="259" w:lineRule="auto"/>
              <w:ind w:right="49"/>
              <w:jc w:val="center"/>
              <w:rPr>
                <w:b/>
                <w:sz w:val="17"/>
                <w:szCs w:val="17"/>
              </w:rPr>
            </w:pPr>
            <w:r w:rsidRPr="008C5616">
              <w:rPr>
                <w:b/>
                <w:sz w:val="17"/>
                <w:szCs w:val="17"/>
              </w:rPr>
              <w:t>Sí</w:t>
            </w:r>
          </w:p>
        </w:tc>
        <w:tc>
          <w:tcPr>
            <w:tcW w:w="4140" w:type="dxa"/>
            <w:vAlign w:val="center"/>
          </w:tcPr>
          <w:p w14:paraId="4FBFE5A5" w14:textId="77777777" w:rsidR="00641077" w:rsidRPr="008C5616" w:rsidRDefault="00302E0C" w:rsidP="008C5616">
            <w:pPr>
              <w:spacing w:line="259" w:lineRule="auto"/>
              <w:ind w:right="49"/>
              <w:jc w:val="center"/>
              <w:rPr>
                <w:b/>
                <w:sz w:val="17"/>
                <w:szCs w:val="17"/>
              </w:rPr>
            </w:pPr>
            <w:r w:rsidRPr="008C5616">
              <w:rPr>
                <w:b/>
                <w:noProof/>
                <w:sz w:val="17"/>
                <w:szCs w:val="17"/>
                <w:lang w:eastAsia="es-MX"/>
              </w:rPr>
              <w:drawing>
                <wp:inline distT="114300" distB="114300" distL="114300" distR="114300" wp14:anchorId="60923D41" wp14:editId="6544DFEC">
                  <wp:extent cx="2495550" cy="762000"/>
                  <wp:effectExtent l="0" t="0" r="0" b="0"/>
                  <wp:docPr id="2159645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5550" cy="762000"/>
                          </a:xfrm>
                          <a:prstGeom prst="rect">
                            <a:avLst/>
                          </a:prstGeom>
                          <a:ln/>
                        </pic:spPr>
                      </pic:pic>
                    </a:graphicData>
                  </a:graphic>
                </wp:inline>
              </w:drawing>
            </w:r>
          </w:p>
          <w:p w14:paraId="0FD9DC16" w14:textId="77777777" w:rsidR="00641077" w:rsidRPr="008C5616" w:rsidRDefault="00641077" w:rsidP="008C5616">
            <w:pPr>
              <w:spacing w:line="259" w:lineRule="auto"/>
              <w:ind w:right="49"/>
              <w:rPr>
                <w:b/>
                <w:sz w:val="17"/>
                <w:szCs w:val="17"/>
              </w:rPr>
            </w:pPr>
          </w:p>
        </w:tc>
      </w:tr>
      <w:tr w:rsidR="008C5616" w:rsidRPr="008C5616" w14:paraId="7694FCD7" w14:textId="77777777">
        <w:trPr>
          <w:trHeight w:val="1825"/>
        </w:trPr>
        <w:tc>
          <w:tcPr>
            <w:tcW w:w="1950" w:type="dxa"/>
            <w:shd w:val="clear" w:color="auto" w:fill="A6A6A6"/>
            <w:vAlign w:val="center"/>
          </w:tcPr>
          <w:p w14:paraId="3EDA59E7" w14:textId="77777777" w:rsidR="00641077" w:rsidRPr="008C5616" w:rsidRDefault="00302E0C" w:rsidP="008C5616">
            <w:pPr>
              <w:spacing w:line="259" w:lineRule="auto"/>
              <w:ind w:right="49"/>
              <w:jc w:val="center"/>
              <w:rPr>
                <w:b/>
                <w:sz w:val="17"/>
                <w:szCs w:val="17"/>
              </w:rPr>
            </w:pPr>
            <w:r w:rsidRPr="008C5616">
              <w:rPr>
                <w:b/>
                <w:sz w:val="17"/>
                <w:szCs w:val="17"/>
              </w:rPr>
              <w:t>Referencia de la información solicitada</w:t>
            </w:r>
          </w:p>
        </w:tc>
        <w:tc>
          <w:tcPr>
            <w:tcW w:w="3075" w:type="dxa"/>
            <w:vAlign w:val="center"/>
          </w:tcPr>
          <w:p w14:paraId="59B7C291" w14:textId="77777777" w:rsidR="00641077" w:rsidRPr="008C5616" w:rsidRDefault="00302E0C" w:rsidP="008C5616">
            <w:pPr>
              <w:spacing w:line="259" w:lineRule="auto"/>
              <w:ind w:right="49"/>
              <w:jc w:val="center"/>
              <w:rPr>
                <w:sz w:val="17"/>
                <w:szCs w:val="17"/>
              </w:rPr>
            </w:pPr>
            <w:r w:rsidRPr="008C5616">
              <w:rPr>
                <w:b/>
                <w:sz w:val="17"/>
                <w:szCs w:val="17"/>
              </w:rPr>
              <w:t>Sí</w:t>
            </w:r>
          </w:p>
        </w:tc>
        <w:tc>
          <w:tcPr>
            <w:tcW w:w="4140" w:type="dxa"/>
            <w:vAlign w:val="center"/>
          </w:tcPr>
          <w:p w14:paraId="79B011BC" w14:textId="77777777" w:rsidR="00641077" w:rsidRPr="008C5616" w:rsidRDefault="00641077" w:rsidP="008C5616">
            <w:pPr>
              <w:spacing w:line="259" w:lineRule="auto"/>
              <w:ind w:right="49"/>
              <w:rPr>
                <w:b/>
                <w:sz w:val="17"/>
                <w:szCs w:val="17"/>
              </w:rPr>
            </w:pPr>
          </w:p>
          <w:p w14:paraId="72A54A10" w14:textId="77777777" w:rsidR="00641077" w:rsidRPr="008C5616" w:rsidRDefault="00302E0C" w:rsidP="008C5616">
            <w:pPr>
              <w:spacing w:line="259" w:lineRule="auto"/>
              <w:ind w:right="49"/>
              <w:jc w:val="center"/>
              <w:rPr>
                <w:b/>
                <w:sz w:val="17"/>
                <w:szCs w:val="17"/>
              </w:rPr>
            </w:pPr>
            <w:r w:rsidRPr="008C5616">
              <w:rPr>
                <w:b/>
                <w:noProof/>
                <w:sz w:val="17"/>
                <w:szCs w:val="17"/>
                <w:lang w:eastAsia="es-MX"/>
              </w:rPr>
              <w:drawing>
                <wp:inline distT="114300" distB="114300" distL="114300" distR="114300" wp14:anchorId="1E4F3D7F" wp14:editId="60F70607">
                  <wp:extent cx="2495550" cy="762000"/>
                  <wp:effectExtent l="0" t="0" r="0" b="0"/>
                  <wp:docPr id="2159645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5550" cy="762000"/>
                          </a:xfrm>
                          <a:prstGeom prst="rect">
                            <a:avLst/>
                          </a:prstGeom>
                          <a:ln/>
                        </pic:spPr>
                      </pic:pic>
                    </a:graphicData>
                  </a:graphic>
                </wp:inline>
              </w:drawing>
            </w:r>
          </w:p>
          <w:p w14:paraId="4A172FE3" w14:textId="77777777" w:rsidR="00641077" w:rsidRPr="008C5616" w:rsidRDefault="00641077" w:rsidP="008C5616">
            <w:pPr>
              <w:spacing w:line="259" w:lineRule="auto"/>
              <w:ind w:right="49"/>
              <w:rPr>
                <w:b/>
                <w:sz w:val="17"/>
                <w:szCs w:val="17"/>
              </w:rPr>
            </w:pPr>
          </w:p>
        </w:tc>
      </w:tr>
      <w:tr w:rsidR="008C5616" w:rsidRPr="008C5616" w14:paraId="2B509359" w14:textId="77777777">
        <w:tc>
          <w:tcPr>
            <w:tcW w:w="1950" w:type="dxa"/>
            <w:shd w:val="clear" w:color="auto" w:fill="A6A6A6"/>
            <w:vAlign w:val="center"/>
          </w:tcPr>
          <w:p w14:paraId="4CB4BB17" w14:textId="77777777" w:rsidR="00641077" w:rsidRPr="008C5616" w:rsidRDefault="00302E0C" w:rsidP="008C5616">
            <w:pPr>
              <w:spacing w:line="259" w:lineRule="auto"/>
              <w:ind w:right="49"/>
              <w:jc w:val="center"/>
              <w:rPr>
                <w:b/>
                <w:sz w:val="17"/>
                <w:szCs w:val="17"/>
              </w:rPr>
            </w:pPr>
            <w:r w:rsidRPr="008C5616">
              <w:rPr>
                <w:b/>
                <w:sz w:val="17"/>
                <w:szCs w:val="17"/>
              </w:rPr>
              <w:t xml:space="preserve">Causal aplicable del artículo 113 de la Ley General, vinculándola con el Lineamiento específico del presente ordenamiento y, cuando corresponda, el supuesto normativo que </w:t>
            </w:r>
            <w:r w:rsidRPr="008C5616">
              <w:rPr>
                <w:b/>
                <w:sz w:val="17"/>
                <w:szCs w:val="17"/>
              </w:rPr>
              <w:lastRenderedPageBreak/>
              <w:t>expresamente le otorga el carácter de información reservada</w:t>
            </w:r>
          </w:p>
        </w:tc>
        <w:tc>
          <w:tcPr>
            <w:tcW w:w="3075" w:type="dxa"/>
            <w:vAlign w:val="center"/>
          </w:tcPr>
          <w:p w14:paraId="4C7A4C47" w14:textId="77777777" w:rsidR="00641077" w:rsidRPr="008C5616" w:rsidRDefault="00302E0C" w:rsidP="008C5616">
            <w:pPr>
              <w:spacing w:line="259" w:lineRule="auto"/>
              <w:ind w:right="49"/>
              <w:jc w:val="center"/>
              <w:rPr>
                <w:b/>
                <w:sz w:val="17"/>
                <w:szCs w:val="17"/>
              </w:rPr>
            </w:pPr>
            <w:r w:rsidRPr="008C5616">
              <w:rPr>
                <w:b/>
                <w:sz w:val="17"/>
                <w:szCs w:val="17"/>
              </w:rPr>
              <w:lastRenderedPageBreak/>
              <w:t xml:space="preserve">No </w:t>
            </w:r>
          </w:p>
          <w:p w14:paraId="0ACD215A" w14:textId="77777777" w:rsidR="00641077" w:rsidRPr="008C5616" w:rsidRDefault="00641077" w:rsidP="008C5616">
            <w:pPr>
              <w:spacing w:line="259" w:lineRule="auto"/>
              <w:ind w:right="49"/>
              <w:jc w:val="center"/>
              <w:rPr>
                <w:b/>
                <w:sz w:val="17"/>
                <w:szCs w:val="17"/>
              </w:rPr>
            </w:pPr>
          </w:p>
          <w:p w14:paraId="7A854033" w14:textId="77777777" w:rsidR="00641077" w:rsidRPr="008C5616" w:rsidRDefault="00302E0C" w:rsidP="008C5616">
            <w:pPr>
              <w:spacing w:line="259" w:lineRule="auto"/>
              <w:ind w:right="49"/>
              <w:rPr>
                <w:sz w:val="17"/>
                <w:szCs w:val="17"/>
              </w:rPr>
            </w:pPr>
            <w:r w:rsidRPr="008C5616">
              <w:rPr>
                <w:sz w:val="17"/>
                <w:szCs w:val="17"/>
              </w:rPr>
              <w:t xml:space="preserve">No se observa que haya citado artículo alguno de la Ley General, sin embargo, citó el lineamiento décimo segundo relativo a la prueba de daño, sin que se advierta algún otro. </w:t>
            </w:r>
          </w:p>
        </w:tc>
        <w:tc>
          <w:tcPr>
            <w:tcW w:w="4140" w:type="dxa"/>
            <w:vAlign w:val="center"/>
          </w:tcPr>
          <w:p w14:paraId="64FCE1CE" w14:textId="77777777" w:rsidR="00641077" w:rsidRPr="008C5616" w:rsidRDefault="00641077" w:rsidP="008C5616">
            <w:pPr>
              <w:spacing w:line="259" w:lineRule="auto"/>
              <w:ind w:right="49"/>
              <w:rPr>
                <w:sz w:val="17"/>
                <w:szCs w:val="17"/>
              </w:rPr>
            </w:pPr>
          </w:p>
          <w:p w14:paraId="546F90A6" w14:textId="77777777" w:rsidR="00641077" w:rsidRPr="008C5616" w:rsidRDefault="00302E0C" w:rsidP="008C5616">
            <w:pPr>
              <w:spacing w:line="259" w:lineRule="auto"/>
              <w:ind w:right="49"/>
              <w:rPr>
                <w:i/>
                <w:sz w:val="17"/>
                <w:szCs w:val="17"/>
              </w:rPr>
            </w:pPr>
            <w:r w:rsidRPr="008C5616">
              <w:rPr>
                <w:sz w:val="17"/>
                <w:szCs w:val="17"/>
              </w:rPr>
              <w:t>No se observa que haya citado artículo alguno de la Ley General, sin embargo, citó el lineamiento décimo segundo relativo a la prueba de daño, sin que se advierta algún otro.</w:t>
            </w:r>
          </w:p>
          <w:p w14:paraId="570D10F6" w14:textId="77777777" w:rsidR="00641077" w:rsidRPr="008C5616" w:rsidRDefault="00641077" w:rsidP="008C5616">
            <w:pPr>
              <w:ind w:right="49"/>
              <w:rPr>
                <w:sz w:val="17"/>
                <w:szCs w:val="17"/>
              </w:rPr>
            </w:pPr>
          </w:p>
        </w:tc>
      </w:tr>
      <w:tr w:rsidR="008C5616" w:rsidRPr="008C5616" w14:paraId="6463B1BE" w14:textId="77777777">
        <w:tc>
          <w:tcPr>
            <w:tcW w:w="1950" w:type="dxa"/>
            <w:shd w:val="clear" w:color="auto" w:fill="A6A6A6"/>
            <w:vAlign w:val="center"/>
          </w:tcPr>
          <w:p w14:paraId="4D3178F9" w14:textId="77777777" w:rsidR="00641077" w:rsidRPr="008C5616" w:rsidRDefault="00302E0C" w:rsidP="008C5616">
            <w:pPr>
              <w:spacing w:line="259" w:lineRule="auto"/>
              <w:ind w:right="49"/>
              <w:jc w:val="center"/>
              <w:rPr>
                <w:b/>
                <w:sz w:val="17"/>
                <w:szCs w:val="17"/>
              </w:rPr>
            </w:pPr>
            <w:r w:rsidRPr="008C5616">
              <w:rPr>
                <w:b/>
                <w:sz w:val="17"/>
                <w:szCs w:val="17"/>
              </w:rPr>
              <w:t>Fundamento y Motivación Legal</w:t>
            </w:r>
          </w:p>
        </w:tc>
        <w:tc>
          <w:tcPr>
            <w:tcW w:w="3075" w:type="dxa"/>
            <w:vAlign w:val="center"/>
          </w:tcPr>
          <w:p w14:paraId="7DFAD8C5" w14:textId="77777777" w:rsidR="00641077" w:rsidRPr="008C5616" w:rsidRDefault="00302E0C" w:rsidP="008C5616">
            <w:pPr>
              <w:spacing w:line="259" w:lineRule="auto"/>
              <w:ind w:right="49"/>
              <w:jc w:val="center"/>
              <w:rPr>
                <w:b/>
                <w:sz w:val="17"/>
                <w:szCs w:val="17"/>
              </w:rPr>
            </w:pPr>
            <w:r w:rsidRPr="008C5616">
              <w:rPr>
                <w:b/>
                <w:sz w:val="17"/>
                <w:szCs w:val="17"/>
              </w:rPr>
              <w:t>Parcialmente.</w:t>
            </w:r>
          </w:p>
          <w:p w14:paraId="1B5B087C" w14:textId="77777777" w:rsidR="00641077" w:rsidRPr="008C5616" w:rsidRDefault="00641077" w:rsidP="008C5616">
            <w:pPr>
              <w:spacing w:line="259" w:lineRule="auto"/>
              <w:ind w:right="49"/>
              <w:jc w:val="center"/>
              <w:rPr>
                <w:b/>
                <w:sz w:val="17"/>
                <w:szCs w:val="17"/>
              </w:rPr>
            </w:pPr>
          </w:p>
          <w:p w14:paraId="0E614DE6" w14:textId="77777777" w:rsidR="00641077" w:rsidRPr="008C5616" w:rsidRDefault="00302E0C" w:rsidP="008C5616">
            <w:pPr>
              <w:ind w:right="49"/>
              <w:rPr>
                <w:sz w:val="17"/>
                <w:szCs w:val="17"/>
              </w:rPr>
            </w:pPr>
            <w:r w:rsidRPr="008C5616">
              <w:rPr>
                <w:sz w:val="17"/>
                <w:szCs w:val="17"/>
              </w:rPr>
              <w:t xml:space="preserve">Se citan la fracción V numeral 1 del artículo 140 de dicha Ley, al tratarse de información cuya divulgación a criterio del </w:t>
            </w:r>
            <w:r w:rsidRPr="008C5616">
              <w:rPr>
                <w:b/>
                <w:sz w:val="17"/>
                <w:szCs w:val="17"/>
              </w:rPr>
              <w:t xml:space="preserve">Sujeto Obligado </w:t>
            </w:r>
            <w:r w:rsidRPr="008C5616">
              <w:rPr>
                <w:sz w:val="17"/>
                <w:szCs w:val="17"/>
              </w:rPr>
              <w:t xml:space="preserve">puede obstruir las actividades de auditorías en trámite. </w:t>
            </w:r>
          </w:p>
          <w:p w14:paraId="45F623A8" w14:textId="77777777" w:rsidR="00641077" w:rsidRPr="008C5616" w:rsidRDefault="00641077" w:rsidP="008C5616">
            <w:pPr>
              <w:spacing w:line="259" w:lineRule="auto"/>
              <w:ind w:right="49"/>
              <w:rPr>
                <w:sz w:val="17"/>
                <w:szCs w:val="17"/>
              </w:rPr>
            </w:pPr>
          </w:p>
          <w:p w14:paraId="0EC2B93A" w14:textId="77777777" w:rsidR="00641077" w:rsidRPr="008C5616" w:rsidRDefault="00302E0C" w:rsidP="008C5616">
            <w:pPr>
              <w:spacing w:line="259" w:lineRule="auto"/>
              <w:ind w:right="49"/>
              <w:rPr>
                <w:sz w:val="17"/>
                <w:szCs w:val="17"/>
              </w:rPr>
            </w:pPr>
            <w:r w:rsidRPr="008C5616">
              <w:rPr>
                <w:sz w:val="17"/>
                <w:szCs w:val="17"/>
              </w:rPr>
              <w:t xml:space="preserve">No obstante, no se advierte una correcta motivación. </w:t>
            </w:r>
          </w:p>
          <w:p w14:paraId="5F48ADB3" w14:textId="77777777" w:rsidR="00641077" w:rsidRPr="008C5616" w:rsidRDefault="00641077" w:rsidP="008C5616">
            <w:pPr>
              <w:spacing w:line="259" w:lineRule="auto"/>
              <w:ind w:right="49"/>
              <w:rPr>
                <w:sz w:val="17"/>
                <w:szCs w:val="17"/>
              </w:rPr>
            </w:pPr>
          </w:p>
        </w:tc>
        <w:tc>
          <w:tcPr>
            <w:tcW w:w="4140" w:type="dxa"/>
            <w:vAlign w:val="center"/>
          </w:tcPr>
          <w:p w14:paraId="023C9EBF" w14:textId="77777777" w:rsidR="00641077" w:rsidRPr="008C5616" w:rsidRDefault="00302E0C" w:rsidP="008C5616">
            <w:pPr>
              <w:spacing w:line="259" w:lineRule="auto"/>
              <w:ind w:right="49"/>
              <w:rPr>
                <w:b/>
                <w:sz w:val="17"/>
                <w:szCs w:val="17"/>
              </w:rPr>
            </w:pPr>
            <w:r w:rsidRPr="008C5616">
              <w:rPr>
                <w:b/>
                <w:noProof/>
                <w:sz w:val="17"/>
                <w:szCs w:val="17"/>
                <w:lang w:eastAsia="es-MX"/>
              </w:rPr>
              <w:drawing>
                <wp:inline distT="114300" distB="114300" distL="114300" distR="114300" wp14:anchorId="7FAF3306" wp14:editId="7F457060">
                  <wp:extent cx="2543175" cy="673100"/>
                  <wp:effectExtent l="0" t="0" r="0" b="0"/>
                  <wp:docPr id="2159645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543175" cy="673100"/>
                          </a:xfrm>
                          <a:prstGeom prst="rect">
                            <a:avLst/>
                          </a:prstGeom>
                          <a:ln/>
                        </pic:spPr>
                      </pic:pic>
                    </a:graphicData>
                  </a:graphic>
                </wp:inline>
              </w:drawing>
            </w:r>
          </w:p>
          <w:p w14:paraId="6AA2BC62" w14:textId="77777777" w:rsidR="00641077" w:rsidRPr="008C5616" w:rsidRDefault="00641077" w:rsidP="008C5616">
            <w:pPr>
              <w:spacing w:line="259" w:lineRule="auto"/>
              <w:ind w:right="49"/>
              <w:rPr>
                <w:sz w:val="17"/>
                <w:szCs w:val="17"/>
              </w:rPr>
            </w:pPr>
          </w:p>
          <w:p w14:paraId="0021E1E3" w14:textId="77777777" w:rsidR="00641077" w:rsidRPr="008C5616" w:rsidRDefault="00302E0C" w:rsidP="008C5616">
            <w:pPr>
              <w:spacing w:line="259" w:lineRule="auto"/>
              <w:ind w:right="49"/>
              <w:rPr>
                <w:b/>
                <w:sz w:val="17"/>
                <w:szCs w:val="17"/>
              </w:rPr>
            </w:pPr>
            <w:r w:rsidRPr="008C5616">
              <w:rPr>
                <w:b/>
                <w:noProof/>
                <w:sz w:val="17"/>
                <w:szCs w:val="17"/>
                <w:lang w:eastAsia="es-MX"/>
              </w:rPr>
              <w:drawing>
                <wp:inline distT="114300" distB="114300" distL="114300" distR="114300" wp14:anchorId="25F5152D" wp14:editId="463A3464">
                  <wp:extent cx="2543175" cy="1181100"/>
                  <wp:effectExtent l="0" t="0" r="0" b="0"/>
                  <wp:docPr id="2159645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543175" cy="1181100"/>
                          </a:xfrm>
                          <a:prstGeom prst="rect">
                            <a:avLst/>
                          </a:prstGeom>
                          <a:ln/>
                        </pic:spPr>
                      </pic:pic>
                    </a:graphicData>
                  </a:graphic>
                </wp:inline>
              </w:drawing>
            </w:r>
          </w:p>
          <w:p w14:paraId="2EE36342" w14:textId="77777777" w:rsidR="00641077" w:rsidRPr="008C5616" w:rsidRDefault="00641077" w:rsidP="008C5616">
            <w:pPr>
              <w:spacing w:line="259" w:lineRule="auto"/>
              <w:ind w:right="49"/>
              <w:rPr>
                <w:b/>
                <w:sz w:val="17"/>
                <w:szCs w:val="17"/>
              </w:rPr>
            </w:pPr>
          </w:p>
        </w:tc>
      </w:tr>
      <w:tr w:rsidR="008C5616" w:rsidRPr="008C5616" w14:paraId="0F6DE85D" w14:textId="77777777">
        <w:tc>
          <w:tcPr>
            <w:tcW w:w="1950" w:type="dxa"/>
            <w:shd w:val="clear" w:color="auto" w:fill="A6A6A6"/>
            <w:vAlign w:val="center"/>
          </w:tcPr>
          <w:p w14:paraId="5FA6BB49" w14:textId="77777777" w:rsidR="00641077" w:rsidRPr="008C5616" w:rsidRDefault="00302E0C" w:rsidP="008C5616">
            <w:pPr>
              <w:spacing w:line="259" w:lineRule="auto"/>
              <w:ind w:right="49"/>
              <w:jc w:val="center"/>
              <w:rPr>
                <w:b/>
                <w:sz w:val="17"/>
                <w:szCs w:val="17"/>
              </w:rPr>
            </w:pPr>
            <w:r w:rsidRPr="008C5616">
              <w:rPr>
                <w:b/>
                <w:sz w:val="17"/>
                <w:szCs w:val="17"/>
              </w:rPr>
              <w:t>Conexión entre los fundamentos y motivos que dieron origen a la Reserva de la información</w:t>
            </w:r>
          </w:p>
        </w:tc>
        <w:tc>
          <w:tcPr>
            <w:tcW w:w="3075" w:type="dxa"/>
            <w:vAlign w:val="center"/>
          </w:tcPr>
          <w:p w14:paraId="1A6BC3A0" w14:textId="77777777" w:rsidR="00641077" w:rsidRPr="008C5616" w:rsidRDefault="00302E0C" w:rsidP="008C5616">
            <w:pPr>
              <w:spacing w:line="259" w:lineRule="auto"/>
              <w:ind w:right="49"/>
              <w:jc w:val="center"/>
              <w:rPr>
                <w:b/>
                <w:sz w:val="17"/>
                <w:szCs w:val="17"/>
              </w:rPr>
            </w:pPr>
            <w:r w:rsidRPr="008C5616">
              <w:rPr>
                <w:b/>
                <w:sz w:val="17"/>
                <w:szCs w:val="17"/>
              </w:rPr>
              <w:t>Parcialmente</w:t>
            </w:r>
          </w:p>
          <w:p w14:paraId="333C9E61" w14:textId="77777777" w:rsidR="00641077" w:rsidRPr="008C5616" w:rsidRDefault="00641077" w:rsidP="008C5616">
            <w:pPr>
              <w:spacing w:line="259" w:lineRule="auto"/>
              <w:ind w:right="49"/>
              <w:jc w:val="center"/>
              <w:rPr>
                <w:b/>
                <w:sz w:val="17"/>
                <w:szCs w:val="17"/>
              </w:rPr>
            </w:pPr>
          </w:p>
          <w:p w14:paraId="3794AD21" w14:textId="77777777" w:rsidR="00641077" w:rsidRPr="008C5616" w:rsidRDefault="00302E0C" w:rsidP="008C5616">
            <w:pPr>
              <w:spacing w:line="259" w:lineRule="auto"/>
              <w:ind w:right="49"/>
              <w:rPr>
                <w:sz w:val="17"/>
                <w:szCs w:val="17"/>
              </w:rPr>
            </w:pPr>
            <w:r w:rsidRPr="008C5616">
              <w:rPr>
                <w:sz w:val="17"/>
                <w:szCs w:val="17"/>
              </w:rPr>
              <w:t>Del Acta no se desprende una conexidad total entre los fundamentos y motivos por los que se procedió a reservar la información; sino únicamente como se refirió en el cuadro anterior, la motivación utilizada se relaciona con la fracción V numeral 1 del artículo 140 de dicha Ley, al tratarse de información cuya divulgación a criterio del Sujeto Obligado puede obstruir las actividades de auditorías en trámite.</w:t>
            </w:r>
          </w:p>
        </w:tc>
        <w:tc>
          <w:tcPr>
            <w:tcW w:w="4140" w:type="dxa"/>
            <w:vAlign w:val="center"/>
          </w:tcPr>
          <w:p w14:paraId="5DC2A62D" w14:textId="77777777" w:rsidR="00641077" w:rsidRPr="008C5616" w:rsidRDefault="00302E0C" w:rsidP="008C5616">
            <w:pPr>
              <w:spacing w:line="259" w:lineRule="auto"/>
              <w:ind w:right="49"/>
              <w:rPr>
                <w:b/>
                <w:sz w:val="17"/>
                <w:szCs w:val="17"/>
              </w:rPr>
            </w:pPr>
            <w:r w:rsidRPr="008C5616">
              <w:rPr>
                <w:b/>
                <w:noProof/>
                <w:sz w:val="17"/>
                <w:szCs w:val="17"/>
                <w:lang w:eastAsia="es-MX"/>
              </w:rPr>
              <w:drawing>
                <wp:inline distT="114300" distB="114300" distL="114300" distR="114300" wp14:anchorId="41F8C063" wp14:editId="7EF96A8E">
                  <wp:extent cx="2543175" cy="1981200"/>
                  <wp:effectExtent l="0" t="0" r="0" b="0"/>
                  <wp:docPr id="21596450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543175" cy="1981200"/>
                          </a:xfrm>
                          <a:prstGeom prst="rect">
                            <a:avLst/>
                          </a:prstGeom>
                          <a:ln/>
                        </pic:spPr>
                      </pic:pic>
                    </a:graphicData>
                  </a:graphic>
                </wp:inline>
              </w:drawing>
            </w:r>
          </w:p>
        </w:tc>
      </w:tr>
      <w:tr w:rsidR="008C5616" w:rsidRPr="008C5616" w14:paraId="41D9B764" w14:textId="77777777">
        <w:tc>
          <w:tcPr>
            <w:tcW w:w="9165" w:type="dxa"/>
            <w:gridSpan w:val="3"/>
            <w:shd w:val="clear" w:color="auto" w:fill="A6A6A6"/>
            <w:vAlign w:val="center"/>
          </w:tcPr>
          <w:p w14:paraId="0677ED5D" w14:textId="77777777" w:rsidR="00641077" w:rsidRPr="008C5616" w:rsidRDefault="00302E0C" w:rsidP="008C5616">
            <w:pPr>
              <w:spacing w:line="259" w:lineRule="auto"/>
              <w:ind w:right="49"/>
              <w:jc w:val="center"/>
              <w:rPr>
                <w:b/>
                <w:sz w:val="17"/>
                <w:szCs w:val="17"/>
              </w:rPr>
            </w:pPr>
            <w:r w:rsidRPr="008C5616">
              <w:rPr>
                <w:b/>
                <w:sz w:val="17"/>
                <w:szCs w:val="17"/>
              </w:rPr>
              <w:t>Prueba de Daño</w:t>
            </w:r>
          </w:p>
        </w:tc>
      </w:tr>
      <w:tr w:rsidR="008C5616" w:rsidRPr="008C5616" w14:paraId="2B63FCAF" w14:textId="77777777">
        <w:tc>
          <w:tcPr>
            <w:tcW w:w="1950" w:type="dxa"/>
            <w:shd w:val="clear" w:color="auto" w:fill="A6A6A6"/>
            <w:vAlign w:val="center"/>
          </w:tcPr>
          <w:p w14:paraId="585D506B" w14:textId="77777777" w:rsidR="00641077" w:rsidRPr="008C5616" w:rsidRDefault="00302E0C" w:rsidP="008C5616">
            <w:pPr>
              <w:spacing w:line="259" w:lineRule="auto"/>
              <w:ind w:right="49"/>
              <w:jc w:val="center"/>
              <w:rPr>
                <w:b/>
                <w:sz w:val="17"/>
                <w:szCs w:val="17"/>
              </w:rPr>
            </w:pPr>
            <w:r w:rsidRPr="008C5616">
              <w:rPr>
                <w:b/>
                <w:sz w:val="17"/>
                <w:szCs w:val="17"/>
              </w:rPr>
              <w:t>Riesgo Real, Demostrable e Identificable</w:t>
            </w:r>
          </w:p>
          <w:p w14:paraId="0EE2F197" w14:textId="77777777" w:rsidR="00641077" w:rsidRPr="008C5616" w:rsidRDefault="00302E0C" w:rsidP="008C5616">
            <w:pPr>
              <w:spacing w:line="259" w:lineRule="auto"/>
              <w:ind w:right="49"/>
              <w:jc w:val="center"/>
              <w:rPr>
                <w:b/>
                <w:sz w:val="17"/>
                <w:szCs w:val="17"/>
              </w:rPr>
            </w:pPr>
            <w:r w:rsidRPr="008C5616">
              <w:rPr>
                <w:b/>
                <w:sz w:val="17"/>
                <w:szCs w:val="17"/>
              </w:rPr>
              <w:t>(Modo, Tiempo y Lugar)</w:t>
            </w:r>
          </w:p>
        </w:tc>
        <w:tc>
          <w:tcPr>
            <w:tcW w:w="3075" w:type="dxa"/>
            <w:vAlign w:val="center"/>
          </w:tcPr>
          <w:p w14:paraId="335AE3BB" w14:textId="77777777" w:rsidR="00641077" w:rsidRPr="008C5616" w:rsidRDefault="00302E0C" w:rsidP="008C5616">
            <w:pPr>
              <w:spacing w:line="259" w:lineRule="auto"/>
              <w:ind w:right="49"/>
              <w:jc w:val="center"/>
              <w:rPr>
                <w:b/>
                <w:sz w:val="17"/>
                <w:szCs w:val="17"/>
              </w:rPr>
            </w:pPr>
            <w:r w:rsidRPr="008C5616">
              <w:rPr>
                <w:b/>
                <w:sz w:val="17"/>
                <w:szCs w:val="17"/>
              </w:rPr>
              <w:t xml:space="preserve">NO </w:t>
            </w:r>
          </w:p>
          <w:p w14:paraId="40DF476A" w14:textId="77777777" w:rsidR="00641077" w:rsidRPr="008C5616" w:rsidRDefault="00641077" w:rsidP="008C5616">
            <w:pPr>
              <w:spacing w:line="259" w:lineRule="auto"/>
              <w:ind w:right="49"/>
              <w:jc w:val="center"/>
              <w:rPr>
                <w:b/>
                <w:sz w:val="17"/>
                <w:szCs w:val="17"/>
              </w:rPr>
            </w:pPr>
          </w:p>
          <w:p w14:paraId="50C3761D" w14:textId="77777777" w:rsidR="00641077" w:rsidRPr="008C5616" w:rsidRDefault="00302E0C" w:rsidP="008C5616">
            <w:pPr>
              <w:spacing w:line="259" w:lineRule="auto"/>
              <w:ind w:right="49"/>
              <w:rPr>
                <w:sz w:val="17"/>
                <w:szCs w:val="17"/>
              </w:rPr>
            </w:pPr>
            <w:r w:rsidRPr="008C5616">
              <w:rPr>
                <w:sz w:val="17"/>
                <w:szCs w:val="17"/>
              </w:rPr>
              <w:t xml:space="preserve">Al no acreditarse la manera en que con la entrega de la información contable y financiera que requiere el particular se puede vulnerar el </w:t>
            </w:r>
            <w:r w:rsidRPr="008C5616">
              <w:rPr>
                <w:sz w:val="17"/>
                <w:szCs w:val="17"/>
              </w:rPr>
              <w:lastRenderedPageBreak/>
              <w:t>procedimiento de fiscalización y/o auditorías que se está substanciando ante el OSFEM y ante la Auditoría Superior de la Federación; por tanto, no se acredita el riesgo real, demostrable e identificable.</w:t>
            </w:r>
          </w:p>
          <w:p w14:paraId="759710BF" w14:textId="77777777" w:rsidR="00641077" w:rsidRPr="008C5616" w:rsidRDefault="00641077" w:rsidP="008C5616">
            <w:pPr>
              <w:spacing w:line="259" w:lineRule="auto"/>
              <w:ind w:right="49"/>
              <w:rPr>
                <w:sz w:val="17"/>
                <w:szCs w:val="17"/>
              </w:rPr>
            </w:pPr>
          </w:p>
          <w:p w14:paraId="3F6A63E7" w14:textId="77777777" w:rsidR="00641077" w:rsidRPr="008C5616" w:rsidRDefault="00302E0C" w:rsidP="008C5616">
            <w:pPr>
              <w:spacing w:line="259" w:lineRule="auto"/>
              <w:ind w:right="49"/>
              <w:rPr>
                <w:sz w:val="17"/>
                <w:szCs w:val="17"/>
              </w:rPr>
            </w:pPr>
            <w:r w:rsidRPr="008C5616">
              <w:rPr>
                <w:sz w:val="17"/>
                <w:szCs w:val="17"/>
              </w:rPr>
              <w:t>Máxime que la información peticionada tiene carácter de definitiva y el resultado que invariablemente tengan las auditorías que se estén llevando sobre la misma, no conllevaría una modificación a dichas documentales.</w:t>
            </w:r>
          </w:p>
          <w:p w14:paraId="6F8759C6" w14:textId="77777777" w:rsidR="00641077" w:rsidRPr="008C5616" w:rsidRDefault="00641077" w:rsidP="008C5616">
            <w:pPr>
              <w:spacing w:line="259" w:lineRule="auto"/>
              <w:ind w:right="49"/>
              <w:rPr>
                <w:sz w:val="17"/>
                <w:szCs w:val="17"/>
              </w:rPr>
            </w:pPr>
          </w:p>
          <w:p w14:paraId="368BFE5C" w14:textId="77777777" w:rsidR="00641077" w:rsidRPr="008C5616" w:rsidRDefault="00302E0C" w:rsidP="008C5616">
            <w:pPr>
              <w:spacing w:line="259" w:lineRule="auto"/>
              <w:ind w:right="49"/>
              <w:rPr>
                <w:sz w:val="17"/>
                <w:szCs w:val="17"/>
              </w:rPr>
            </w:pPr>
            <w:r w:rsidRPr="008C5616">
              <w:rPr>
                <w:sz w:val="17"/>
                <w:szCs w:val="17"/>
              </w:rPr>
              <w:t xml:space="preserve">Además de que no se realiza prueba de daño. </w:t>
            </w:r>
          </w:p>
        </w:tc>
        <w:tc>
          <w:tcPr>
            <w:tcW w:w="4140" w:type="dxa"/>
            <w:vAlign w:val="center"/>
          </w:tcPr>
          <w:p w14:paraId="33A9EBF6" w14:textId="77777777" w:rsidR="00641077" w:rsidRPr="008C5616" w:rsidRDefault="00641077" w:rsidP="008C5616">
            <w:pPr>
              <w:spacing w:line="259" w:lineRule="auto"/>
              <w:ind w:right="49"/>
              <w:rPr>
                <w:b/>
                <w:sz w:val="17"/>
                <w:szCs w:val="17"/>
              </w:rPr>
            </w:pPr>
          </w:p>
          <w:p w14:paraId="18CDFC5C" w14:textId="77777777" w:rsidR="00641077" w:rsidRPr="008C5616" w:rsidRDefault="00641077" w:rsidP="008C5616">
            <w:pPr>
              <w:spacing w:line="259" w:lineRule="auto"/>
              <w:ind w:right="49"/>
              <w:rPr>
                <w:b/>
                <w:sz w:val="17"/>
                <w:szCs w:val="17"/>
              </w:rPr>
            </w:pPr>
          </w:p>
          <w:p w14:paraId="31570D8B" w14:textId="77777777" w:rsidR="00641077" w:rsidRPr="008C5616" w:rsidRDefault="00641077" w:rsidP="008C5616">
            <w:pPr>
              <w:spacing w:line="259" w:lineRule="auto"/>
              <w:ind w:right="49"/>
              <w:rPr>
                <w:b/>
                <w:sz w:val="17"/>
                <w:szCs w:val="17"/>
              </w:rPr>
            </w:pPr>
          </w:p>
          <w:p w14:paraId="73AF6935" w14:textId="77777777" w:rsidR="00641077" w:rsidRPr="008C5616" w:rsidRDefault="00302E0C" w:rsidP="008C5616">
            <w:pPr>
              <w:spacing w:line="259" w:lineRule="auto"/>
              <w:ind w:right="49"/>
              <w:rPr>
                <w:b/>
                <w:sz w:val="17"/>
                <w:szCs w:val="17"/>
              </w:rPr>
            </w:pPr>
            <w:r w:rsidRPr="008C5616">
              <w:rPr>
                <w:b/>
                <w:sz w:val="17"/>
                <w:szCs w:val="17"/>
              </w:rPr>
              <w:t xml:space="preserve">No se advierte que se haya realizado la prueba de daño correspondiente. </w:t>
            </w:r>
          </w:p>
        </w:tc>
      </w:tr>
      <w:tr w:rsidR="008C5616" w:rsidRPr="008C5616" w14:paraId="3F3F9AE0" w14:textId="77777777">
        <w:tc>
          <w:tcPr>
            <w:tcW w:w="1950" w:type="dxa"/>
            <w:shd w:val="clear" w:color="auto" w:fill="A6A6A6"/>
            <w:vAlign w:val="center"/>
          </w:tcPr>
          <w:p w14:paraId="35E184BD" w14:textId="77777777" w:rsidR="00641077" w:rsidRPr="008C5616" w:rsidRDefault="00302E0C" w:rsidP="008C5616">
            <w:pPr>
              <w:spacing w:line="259" w:lineRule="auto"/>
              <w:ind w:right="49"/>
              <w:jc w:val="center"/>
              <w:rPr>
                <w:b/>
                <w:sz w:val="17"/>
                <w:szCs w:val="17"/>
              </w:rPr>
            </w:pPr>
            <w:r w:rsidRPr="008C5616">
              <w:rPr>
                <w:b/>
                <w:sz w:val="17"/>
                <w:szCs w:val="17"/>
              </w:rPr>
              <w:t>Temporalidad de la Reserva de la información</w:t>
            </w:r>
          </w:p>
        </w:tc>
        <w:tc>
          <w:tcPr>
            <w:tcW w:w="3075" w:type="dxa"/>
            <w:shd w:val="clear" w:color="auto" w:fill="auto"/>
            <w:vAlign w:val="center"/>
          </w:tcPr>
          <w:p w14:paraId="27AE2539" w14:textId="77777777" w:rsidR="00641077" w:rsidRPr="008C5616" w:rsidRDefault="00302E0C" w:rsidP="008C5616">
            <w:pPr>
              <w:spacing w:line="259" w:lineRule="auto"/>
              <w:ind w:right="49"/>
              <w:jc w:val="center"/>
              <w:rPr>
                <w:b/>
                <w:sz w:val="17"/>
                <w:szCs w:val="17"/>
              </w:rPr>
            </w:pPr>
            <w:r w:rsidRPr="008C5616">
              <w:rPr>
                <w:b/>
                <w:sz w:val="17"/>
                <w:szCs w:val="17"/>
              </w:rPr>
              <w:t>Si</w:t>
            </w:r>
          </w:p>
          <w:p w14:paraId="5ED6B806" w14:textId="77777777" w:rsidR="00641077" w:rsidRPr="008C5616" w:rsidRDefault="00641077" w:rsidP="008C5616">
            <w:pPr>
              <w:spacing w:line="259" w:lineRule="auto"/>
              <w:ind w:right="49"/>
              <w:jc w:val="center"/>
              <w:rPr>
                <w:b/>
                <w:sz w:val="17"/>
                <w:szCs w:val="17"/>
              </w:rPr>
            </w:pPr>
          </w:p>
        </w:tc>
        <w:tc>
          <w:tcPr>
            <w:tcW w:w="4140" w:type="dxa"/>
            <w:vAlign w:val="center"/>
          </w:tcPr>
          <w:p w14:paraId="6E5EA07C" w14:textId="77777777" w:rsidR="00641077" w:rsidRPr="008C5616" w:rsidRDefault="00302E0C" w:rsidP="008C5616">
            <w:pPr>
              <w:spacing w:line="259" w:lineRule="auto"/>
              <w:ind w:right="49"/>
              <w:rPr>
                <w:sz w:val="17"/>
                <w:szCs w:val="17"/>
              </w:rPr>
            </w:pPr>
            <w:r w:rsidRPr="008C5616">
              <w:rPr>
                <w:b/>
                <w:noProof/>
                <w:sz w:val="17"/>
                <w:szCs w:val="17"/>
                <w:lang w:eastAsia="es-MX"/>
              </w:rPr>
              <w:drawing>
                <wp:inline distT="114300" distB="114300" distL="114300" distR="114300" wp14:anchorId="4179CC90" wp14:editId="78A97744">
                  <wp:extent cx="2495550" cy="1066800"/>
                  <wp:effectExtent l="0" t="0" r="0" b="0"/>
                  <wp:docPr id="21596450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2495550" cy="1066800"/>
                          </a:xfrm>
                          <a:prstGeom prst="rect">
                            <a:avLst/>
                          </a:prstGeom>
                          <a:ln/>
                        </pic:spPr>
                      </pic:pic>
                    </a:graphicData>
                  </a:graphic>
                </wp:inline>
              </w:drawing>
            </w:r>
          </w:p>
        </w:tc>
      </w:tr>
      <w:tr w:rsidR="008C5616" w:rsidRPr="008C5616" w14:paraId="049D75C4" w14:textId="77777777">
        <w:trPr>
          <w:trHeight w:val="3517"/>
        </w:trPr>
        <w:tc>
          <w:tcPr>
            <w:tcW w:w="1950" w:type="dxa"/>
            <w:shd w:val="clear" w:color="auto" w:fill="A6A6A6"/>
            <w:vAlign w:val="center"/>
          </w:tcPr>
          <w:p w14:paraId="06255786" w14:textId="77777777" w:rsidR="00641077" w:rsidRPr="008C5616" w:rsidRDefault="00302E0C" w:rsidP="008C5616">
            <w:pPr>
              <w:spacing w:line="259" w:lineRule="auto"/>
              <w:ind w:right="49"/>
              <w:jc w:val="center"/>
              <w:rPr>
                <w:b/>
                <w:sz w:val="17"/>
                <w:szCs w:val="17"/>
              </w:rPr>
            </w:pPr>
            <w:r w:rsidRPr="008C5616">
              <w:rPr>
                <w:b/>
                <w:sz w:val="17"/>
                <w:szCs w:val="17"/>
              </w:rPr>
              <w:t>Autoridades competentes.</w:t>
            </w:r>
          </w:p>
        </w:tc>
        <w:tc>
          <w:tcPr>
            <w:tcW w:w="3075" w:type="dxa"/>
            <w:vAlign w:val="center"/>
          </w:tcPr>
          <w:p w14:paraId="619B627B" w14:textId="77777777" w:rsidR="00641077" w:rsidRPr="008C5616" w:rsidRDefault="00302E0C" w:rsidP="008C5616">
            <w:pPr>
              <w:spacing w:line="259" w:lineRule="auto"/>
              <w:ind w:right="49"/>
              <w:jc w:val="center"/>
              <w:rPr>
                <w:b/>
                <w:sz w:val="17"/>
                <w:szCs w:val="17"/>
              </w:rPr>
            </w:pPr>
            <w:r w:rsidRPr="008C5616">
              <w:rPr>
                <w:b/>
                <w:sz w:val="17"/>
                <w:szCs w:val="17"/>
              </w:rPr>
              <w:t>SÍ</w:t>
            </w:r>
          </w:p>
        </w:tc>
        <w:tc>
          <w:tcPr>
            <w:tcW w:w="4140" w:type="dxa"/>
          </w:tcPr>
          <w:p w14:paraId="211DE85F" w14:textId="77777777" w:rsidR="00641077" w:rsidRPr="008C5616" w:rsidRDefault="00641077" w:rsidP="008C5616">
            <w:pPr>
              <w:spacing w:line="259" w:lineRule="auto"/>
              <w:ind w:right="49"/>
              <w:rPr>
                <w:b/>
                <w:sz w:val="17"/>
                <w:szCs w:val="17"/>
              </w:rPr>
            </w:pPr>
          </w:p>
          <w:p w14:paraId="13683644" w14:textId="77777777" w:rsidR="00641077" w:rsidRPr="008C5616" w:rsidRDefault="00302E0C" w:rsidP="008C5616">
            <w:pPr>
              <w:spacing w:line="259" w:lineRule="auto"/>
              <w:ind w:right="49"/>
              <w:rPr>
                <w:b/>
                <w:sz w:val="17"/>
                <w:szCs w:val="17"/>
              </w:rPr>
            </w:pPr>
            <w:r w:rsidRPr="008C5616">
              <w:rPr>
                <w:b/>
                <w:noProof/>
                <w:sz w:val="17"/>
                <w:szCs w:val="17"/>
                <w:lang w:eastAsia="es-MX"/>
              </w:rPr>
              <w:drawing>
                <wp:inline distT="114300" distB="114300" distL="114300" distR="114300" wp14:anchorId="18516C6F" wp14:editId="06B99434">
                  <wp:extent cx="2200275" cy="1791106"/>
                  <wp:effectExtent l="0" t="0" r="0" b="0"/>
                  <wp:docPr id="21596450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b="51156"/>
                          <a:stretch>
                            <a:fillRect/>
                          </a:stretch>
                        </pic:blipFill>
                        <pic:spPr>
                          <a:xfrm>
                            <a:off x="0" y="0"/>
                            <a:ext cx="2200275" cy="1791106"/>
                          </a:xfrm>
                          <a:prstGeom prst="rect">
                            <a:avLst/>
                          </a:prstGeom>
                          <a:ln/>
                        </pic:spPr>
                      </pic:pic>
                    </a:graphicData>
                  </a:graphic>
                </wp:inline>
              </w:drawing>
            </w:r>
          </w:p>
          <w:p w14:paraId="1FF6998F" w14:textId="77777777" w:rsidR="00641077" w:rsidRPr="008C5616" w:rsidRDefault="00302E0C" w:rsidP="008C5616">
            <w:pPr>
              <w:spacing w:line="259" w:lineRule="auto"/>
              <w:ind w:right="49"/>
              <w:rPr>
                <w:b/>
                <w:sz w:val="17"/>
                <w:szCs w:val="17"/>
              </w:rPr>
            </w:pPr>
            <w:r w:rsidRPr="008C5616">
              <w:rPr>
                <w:b/>
                <w:noProof/>
                <w:sz w:val="17"/>
                <w:szCs w:val="17"/>
                <w:lang w:eastAsia="es-MX"/>
              </w:rPr>
              <w:lastRenderedPageBreak/>
              <w:drawing>
                <wp:inline distT="114300" distB="114300" distL="114300" distR="114300" wp14:anchorId="18773302" wp14:editId="2FEC9C55">
                  <wp:extent cx="2543175" cy="1999844"/>
                  <wp:effectExtent l="0" t="0" r="0" b="0"/>
                  <wp:docPr id="2159645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t="52711"/>
                          <a:stretch>
                            <a:fillRect/>
                          </a:stretch>
                        </pic:blipFill>
                        <pic:spPr>
                          <a:xfrm>
                            <a:off x="0" y="0"/>
                            <a:ext cx="2543175" cy="1999844"/>
                          </a:xfrm>
                          <a:prstGeom prst="rect">
                            <a:avLst/>
                          </a:prstGeom>
                          <a:ln/>
                        </pic:spPr>
                      </pic:pic>
                    </a:graphicData>
                  </a:graphic>
                </wp:inline>
              </w:drawing>
            </w:r>
          </w:p>
          <w:p w14:paraId="526DC808" w14:textId="77777777" w:rsidR="00641077" w:rsidRPr="008C5616" w:rsidRDefault="00641077" w:rsidP="008C5616">
            <w:pPr>
              <w:spacing w:line="259" w:lineRule="auto"/>
              <w:ind w:right="49"/>
              <w:rPr>
                <w:b/>
                <w:sz w:val="17"/>
                <w:szCs w:val="17"/>
              </w:rPr>
            </w:pPr>
          </w:p>
          <w:p w14:paraId="589FC6E0" w14:textId="77777777" w:rsidR="00641077" w:rsidRPr="008C5616" w:rsidRDefault="00641077" w:rsidP="008C5616">
            <w:pPr>
              <w:spacing w:line="259" w:lineRule="auto"/>
              <w:ind w:right="49"/>
              <w:rPr>
                <w:b/>
                <w:sz w:val="17"/>
                <w:szCs w:val="17"/>
              </w:rPr>
            </w:pPr>
          </w:p>
        </w:tc>
      </w:tr>
    </w:tbl>
    <w:p w14:paraId="27BB9362" w14:textId="77777777" w:rsidR="00641077" w:rsidRPr="008C5616" w:rsidRDefault="00641077" w:rsidP="008C5616">
      <w:pPr>
        <w:ind w:right="49"/>
        <w:rPr>
          <w:b/>
        </w:rPr>
      </w:pPr>
    </w:p>
    <w:p w14:paraId="6211CC66" w14:textId="77777777" w:rsidR="00641077" w:rsidRPr="008C5616" w:rsidRDefault="00302E0C" w:rsidP="008C5616">
      <w:pPr>
        <w:ind w:right="49"/>
      </w:pPr>
      <w:r w:rsidRPr="008C5616">
        <w:t xml:space="preserve">Del acuerdo antes referido se observa que el </w:t>
      </w:r>
      <w:r w:rsidRPr="008C5616">
        <w:rPr>
          <w:b/>
        </w:rPr>
        <w:t>SUJETO OBLIGADO</w:t>
      </w:r>
      <w:r w:rsidRPr="008C5616">
        <w:t xml:space="preserve"> aludió en su acta la actualización de las siguientes causales de reserva previstas en las fracciones V numeral 1, de la Ley de Transparencia Local, a saber:</w:t>
      </w:r>
    </w:p>
    <w:p w14:paraId="5FDB4EED" w14:textId="77777777" w:rsidR="00641077" w:rsidRPr="008C5616" w:rsidRDefault="00641077" w:rsidP="008C5616">
      <w:pPr>
        <w:ind w:right="49"/>
      </w:pPr>
    </w:p>
    <w:p w14:paraId="7B6FCD2F" w14:textId="77777777" w:rsidR="00641077" w:rsidRPr="008C5616" w:rsidRDefault="00302E0C" w:rsidP="008C5616">
      <w:pPr>
        <w:spacing w:line="259" w:lineRule="auto"/>
        <w:ind w:left="567" w:right="560"/>
        <w:rPr>
          <w:i/>
        </w:rPr>
      </w:pPr>
      <w:r w:rsidRPr="008C5616">
        <w:rPr>
          <w:i/>
        </w:rPr>
        <w:t>“</w:t>
      </w:r>
      <w:r w:rsidRPr="008C5616">
        <w:rPr>
          <w:b/>
          <w:i/>
        </w:rPr>
        <w:t>Artículo 140.</w:t>
      </w:r>
      <w:r w:rsidRPr="008C5616">
        <w:rPr>
          <w:i/>
        </w:rPr>
        <w:t xml:space="preserve"> El acceso a la información pública será restringido excepcionalmente, cuando por razones de interés público, ésta sea clasificada como reservada, conforme a los criterios siguientes: … </w:t>
      </w:r>
    </w:p>
    <w:p w14:paraId="0B1F8448" w14:textId="77777777" w:rsidR="00641077" w:rsidRPr="008C5616" w:rsidRDefault="00302E0C" w:rsidP="008C5616">
      <w:pPr>
        <w:spacing w:line="259" w:lineRule="auto"/>
        <w:ind w:left="567" w:right="560"/>
        <w:rPr>
          <w:i/>
        </w:rPr>
      </w:pPr>
      <w:r w:rsidRPr="008C5616">
        <w:rPr>
          <w:i/>
        </w:rPr>
        <w:t>…</w:t>
      </w:r>
    </w:p>
    <w:p w14:paraId="5322698A" w14:textId="77777777" w:rsidR="00641077" w:rsidRPr="008C5616" w:rsidRDefault="00302E0C" w:rsidP="008C5616">
      <w:pPr>
        <w:spacing w:line="259" w:lineRule="auto"/>
        <w:ind w:left="567" w:right="560"/>
        <w:rPr>
          <w:i/>
        </w:rPr>
      </w:pPr>
      <w:r w:rsidRPr="008C5616">
        <w:rPr>
          <w:i/>
        </w:rPr>
        <w:t xml:space="preserve">V. Aquella cuya divulgación obstruya o pueda causar un serio perjuicio a: </w:t>
      </w:r>
    </w:p>
    <w:p w14:paraId="6A37B37D" w14:textId="77777777" w:rsidR="00641077" w:rsidRPr="008C5616" w:rsidRDefault="00302E0C" w:rsidP="008C5616">
      <w:pPr>
        <w:spacing w:line="259" w:lineRule="auto"/>
        <w:ind w:left="567" w:right="560"/>
        <w:rPr>
          <w:i/>
        </w:rPr>
      </w:pPr>
      <w:r w:rsidRPr="008C5616">
        <w:rPr>
          <w:i/>
        </w:rPr>
        <w:t>1. Las actividades de fiscalización, verificación, inspección, comprobación y auditoría sobre el cumplimiento de las Leyes; o”</w:t>
      </w:r>
    </w:p>
    <w:p w14:paraId="75EDB2E0" w14:textId="77777777" w:rsidR="00641077" w:rsidRPr="008C5616" w:rsidRDefault="00641077" w:rsidP="008C5616"/>
    <w:p w14:paraId="3AF42DDE" w14:textId="77777777" w:rsidR="00641077" w:rsidRPr="008C5616" w:rsidRDefault="00302E0C" w:rsidP="008C5616">
      <w:r w:rsidRPr="008C5616">
        <w:t>Al respecto, los Lineamientos Generales prevén lo siguiente:</w:t>
      </w:r>
    </w:p>
    <w:p w14:paraId="4490661B" w14:textId="77777777" w:rsidR="00641077" w:rsidRPr="008C5616" w:rsidRDefault="00641077" w:rsidP="008C5616">
      <w:pPr>
        <w:spacing w:line="276" w:lineRule="auto"/>
        <w:ind w:left="567" w:right="985"/>
        <w:rPr>
          <w:b/>
          <w:i/>
        </w:rPr>
      </w:pPr>
    </w:p>
    <w:p w14:paraId="72A9E615" w14:textId="77777777" w:rsidR="00641077" w:rsidRPr="008C5616" w:rsidRDefault="00302E0C" w:rsidP="008C5616">
      <w:pPr>
        <w:spacing w:line="259" w:lineRule="auto"/>
        <w:ind w:left="567" w:right="985"/>
        <w:rPr>
          <w:i/>
        </w:rPr>
      </w:pPr>
      <w:r w:rsidRPr="008C5616">
        <w:rPr>
          <w:i/>
        </w:rPr>
        <w:t>“</w:t>
      </w:r>
      <w:r w:rsidRPr="008C5616">
        <w:rPr>
          <w:b/>
          <w:i/>
        </w:rPr>
        <w:t xml:space="preserve">Vigésimo cuarto. De conformidad con el artículo 113, fracción VI de la Ley General, podrá considerarse como reservada, aquella información que </w:t>
      </w:r>
      <w:r w:rsidRPr="008C5616">
        <w:rPr>
          <w:b/>
          <w:i/>
        </w:rPr>
        <w:lastRenderedPageBreak/>
        <w:t>obstruya las actividades</w:t>
      </w:r>
      <w:r w:rsidRPr="008C5616">
        <w:rPr>
          <w:i/>
        </w:rPr>
        <w:t xml:space="preserve"> </w:t>
      </w:r>
      <w:r w:rsidRPr="008C5616">
        <w:rPr>
          <w:b/>
          <w:i/>
        </w:rPr>
        <w:t>de</w:t>
      </w:r>
      <w:r w:rsidRPr="008C5616">
        <w:rPr>
          <w:i/>
        </w:rPr>
        <w:t xml:space="preserve"> verificación, inspección y </w:t>
      </w:r>
      <w:r w:rsidRPr="008C5616">
        <w:rPr>
          <w:b/>
          <w:i/>
        </w:rPr>
        <w:t>auditoría relativas al cumplimiento de las leyes, cuando se actualicen los siguientes elementos:</w:t>
      </w:r>
      <w:r w:rsidRPr="008C5616">
        <w:rPr>
          <w:i/>
        </w:rPr>
        <w:t xml:space="preserve"> </w:t>
      </w:r>
    </w:p>
    <w:p w14:paraId="7AECB062" w14:textId="77777777" w:rsidR="00641077" w:rsidRPr="008C5616" w:rsidRDefault="00641077" w:rsidP="008C5616">
      <w:pPr>
        <w:spacing w:line="259" w:lineRule="auto"/>
        <w:ind w:left="567" w:right="985"/>
        <w:rPr>
          <w:i/>
        </w:rPr>
      </w:pPr>
    </w:p>
    <w:p w14:paraId="65378A13" w14:textId="77777777" w:rsidR="00641077" w:rsidRPr="008C5616" w:rsidRDefault="00302E0C" w:rsidP="008C5616">
      <w:pPr>
        <w:spacing w:line="259" w:lineRule="auto"/>
        <w:ind w:left="567" w:right="985"/>
        <w:rPr>
          <w:i/>
        </w:rPr>
      </w:pPr>
      <w:r w:rsidRPr="008C5616">
        <w:rPr>
          <w:i/>
        </w:rPr>
        <w:t xml:space="preserve">I. La existencia de un procedimiento de verificación del cumplimiento de las leyes; </w:t>
      </w:r>
    </w:p>
    <w:p w14:paraId="1EB8D917" w14:textId="77777777" w:rsidR="00641077" w:rsidRPr="008C5616" w:rsidRDefault="00302E0C" w:rsidP="008C5616">
      <w:pPr>
        <w:spacing w:line="259" w:lineRule="auto"/>
        <w:ind w:left="567" w:right="985"/>
        <w:rPr>
          <w:i/>
        </w:rPr>
      </w:pPr>
      <w:r w:rsidRPr="008C5616">
        <w:rPr>
          <w:i/>
        </w:rPr>
        <w:t xml:space="preserve">II. Que el procedimiento se encuentre en trámite; </w:t>
      </w:r>
    </w:p>
    <w:p w14:paraId="346D0732" w14:textId="77777777" w:rsidR="00641077" w:rsidRPr="008C5616" w:rsidRDefault="00302E0C" w:rsidP="008C5616">
      <w:pPr>
        <w:spacing w:line="259" w:lineRule="auto"/>
        <w:ind w:left="567" w:right="985"/>
        <w:rPr>
          <w:i/>
        </w:rPr>
      </w:pPr>
      <w:r w:rsidRPr="008C5616">
        <w:rPr>
          <w:i/>
        </w:rPr>
        <w:t xml:space="preserve">III. La vinculación directa con las actividades que realiza la autoridad en el procedimiento de verificación del cumplimiento de las leyes, y </w:t>
      </w:r>
    </w:p>
    <w:p w14:paraId="55B9D9B6" w14:textId="77777777" w:rsidR="00641077" w:rsidRPr="008C5616" w:rsidRDefault="00302E0C" w:rsidP="008C5616">
      <w:pPr>
        <w:spacing w:line="259" w:lineRule="auto"/>
        <w:ind w:left="567" w:right="985"/>
        <w:rPr>
          <w:i/>
        </w:rPr>
      </w:pPr>
      <w:r w:rsidRPr="008C5616">
        <w:rPr>
          <w:i/>
        </w:rPr>
        <w:t>IV. Que la difusión de la información impida u obstaculice las actividades de inspección, supervisión o vigilancia que realicen las autoridades en el procedimiento de verificación del cumplimiento de las leyes.”</w:t>
      </w:r>
    </w:p>
    <w:p w14:paraId="55E1FF12" w14:textId="77777777" w:rsidR="00641077" w:rsidRPr="008C5616" w:rsidRDefault="00641077" w:rsidP="008C5616"/>
    <w:p w14:paraId="5A033B37" w14:textId="77777777" w:rsidR="00641077" w:rsidRPr="008C5616" w:rsidRDefault="00302E0C" w:rsidP="008C5616">
      <w:r w:rsidRPr="008C5616">
        <w:t xml:space="preserve">Lo anterior, aplicado al caso que nos ocupa, si bien se advierte que la información peticionada por el particular se encuentra sujeta a una auditoría radicada ante el Órgano Superior de Fiscalización del Estado de México (OSFEM); la cual se encuentra en trámite; también lo es que no se advierte que el </w:t>
      </w:r>
      <w:r w:rsidRPr="008C5616">
        <w:rPr>
          <w:b/>
        </w:rPr>
        <w:t>SUJETO OBLIGADO</w:t>
      </w:r>
      <w:r w:rsidRPr="008C5616">
        <w:t xml:space="preserve"> haya acreditado el daño que la entrega de la información pueda causar, ni llevó a cabo la prueba de daño correspondiente. </w:t>
      </w:r>
    </w:p>
    <w:p w14:paraId="4903997A" w14:textId="77777777" w:rsidR="00641077" w:rsidRPr="008C5616" w:rsidRDefault="00641077" w:rsidP="008C5616"/>
    <w:p w14:paraId="2A23B7C3" w14:textId="77777777" w:rsidR="00641077" w:rsidRPr="008C5616" w:rsidRDefault="00302E0C" w:rsidP="008C5616">
      <w:r w:rsidRPr="008C5616">
        <w:t>Aunado a ello, los documentos a los que pretende acceder el particular se tratan de documentos definitivos que no sufrirán modificación alguna, independientemente del resultado de las revisiones a las que estén sujetos.</w:t>
      </w:r>
    </w:p>
    <w:p w14:paraId="374D7088" w14:textId="77777777" w:rsidR="00641077" w:rsidRPr="008C5616" w:rsidRDefault="00641077" w:rsidP="008C5616"/>
    <w:p w14:paraId="30E2F031" w14:textId="77777777" w:rsidR="00641077" w:rsidRPr="008C5616" w:rsidRDefault="00302E0C" w:rsidP="008C5616">
      <w:pPr>
        <w:tabs>
          <w:tab w:val="left" w:pos="284"/>
          <w:tab w:val="left" w:pos="567"/>
        </w:tabs>
      </w:pPr>
      <w:r w:rsidRPr="008C5616">
        <w:t>Por lo que resulta prudente tomar en consideración lo plasmado en el criterio 09/2004 emitido por la Suprema Corte de Justicia de la Nación, que refiere lo siguiente:</w:t>
      </w:r>
    </w:p>
    <w:p w14:paraId="0D255907" w14:textId="77777777" w:rsidR="00641077" w:rsidRPr="008C5616" w:rsidRDefault="00641077" w:rsidP="008C5616">
      <w:pPr>
        <w:tabs>
          <w:tab w:val="left" w:pos="4962"/>
        </w:tabs>
      </w:pPr>
    </w:p>
    <w:p w14:paraId="6CD5111F" w14:textId="77777777" w:rsidR="00641077" w:rsidRPr="008C5616" w:rsidRDefault="00302E0C" w:rsidP="008C5616">
      <w:pPr>
        <w:tabs>
          <w:tab w:val="left" w:pos="4962"/>
        </w:tabs>
        <w:spacing w:line="259" w:lineRule="auto"/>
        <w:ind w:left="567" w:right="824"/>
        <w:rPr>
          <w:i/>
        </w:rPr>
      </w:pPr>
      <w:r w:rsidRPr="008C5616">
        <w:rPr>
          <w:i/>
        </w:rPr>
        <w:t>"</w:t>
      </w:r>
      <w:r w:rsidRPr="008C5616">
        <w:rPr>
          <w:b/>
          <w:i/>
        </w:rPr>
        <w:t>INFORMACIÓN SUJETA A REVISIÓN. SI YA CONSTA EN UN DOCUMENTO DEFINITIVO, DEBE PERMITIRSE EL ACCESO A ÉSTE</w:t>
      </w:r>
      <w:r w:rsidRPr="008C5616">
        <w:rPr>
          <w:i/>
        </w:rPr>
        <w:t xml:space="preserve">. Para el otorgamiento del acceso a la información que consta en un documento definitivo, no obsta que el mismo se encuentre sujeto a un proceso de revisión, pues la información </w:t>
      </w:r>
      <w:r w:rsidRPr="008C5616">
        <w:rPr>
          <w:i/>
        </w:rPr>
        <w:lastRenderedPageBreak/>
        <w:t>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Clasificación de la información 10/2004-J, 19 de mayo de 2004.</w:t>
      </w:r>
    </w:p>
    <w:p w14:paraId="44FEB937" w14:textId="77777777" w:rsidR="00641077" w:rsidRPr="008C5616" w:rsidRDefault="00302E0C" w:rsidP="008C5616">
      <w:pPr>
        <w:tabs>
          <w:tab w:val="left" w:pos="4962"/>
        </w:tabs>
        <w:spacing w:line="259" w:lineRule="auto"/>
        <w:ind w:left="567" w:right="824"/>
        <w:rPr>
          <w:i/>
        </w:rPr>
      </w:pPr>
      <w:r w:rsidRPr="008C5616">
        <w:rPr>
          <w:i/>
        </w:rPr>
        <w:t>Unanimidad de votos"</w:t>
      </w:r>
    </w:p>
    <w:p w14:paraId="7B143CA2" w14:textId="77777777" w:rsidR="00641077" w:rsidRPr="008C5616" w:rsidRDefault="00641077" w:rsidP="008C5616">
      <w:pPr>
        <w:tabs>
          <w:tab w:val="left" w:pos="4962"/>
        </w:tabs>
      </w:pPr>
    </w:p>
    <w:p w14:paraId="526701E5" w14:textId="77777777" w:rsidR="00641077" w:rsidRPr="008C5616" w:rsidRDefault="00302E0C" w:rsidP="008C5616">
      <w:pPr>
        <w:tabs>
          <w:tab w:val="left" w:pos="4962"/>
        </w:tabs>
      </w:pPr>
      <w:r w:rsidRPr="008C5616">
        <w:t>Del anterior criterio, se puede deducir que para el caso de acceso sobre documentos que se encuentren en un proceso de revisión no debe implicar la falta de los mismos, siempre que sean definitivos, por lo que deberá permitirse el acceso a los mismos y no así negar el acceso aludiendo a que se encuentran sujetos a una revisión.</w:t>
      </w:r>
    </w:p>
    <w:p w14:paraId="54C08F86" w14:textId="77777777" w:rsidR="00641077" w:rsidRPr="008C5616" w:rsidRDefault="00641077" w:rsidP="008C5616"/>
    <w:p w14:paraId="7A4EDFA4" w14:textId="77777777" w:rsidR="00641077" w:rsidRPr="008C5616" w:rsidRDefault="00302E0C" w:rsidP="008C5616">
      <w:r w:rsidRPr="008C5616">
        <w:t>Además, no escapa de la óptica de este Órgano Garante que, conforme el artículo 141 de la Ley de Transparencia y Acceso a la Información Pública del Estado de México y Municipios, las causales de reserva se deberán fundar y motivar, a través de la aplicación de la prueba de daño establecida en el artículo 129 de dicho ordenamiento, que se debe justificar de la siguiente manera:</w:t>
      </w:r>
    </w:p>
    <w:p w14:paraId="3EE6A039" w14:textId="77777777" w:rsidR="00641077" w:rsidRPr="008C5616" w:rsidRDefault="00302E0C" w:rsidP="008C5616">
      <w:pPr>
        <w:numPr>
          <w:ilvl w:val="0"/>
          <w:numId w:val="1"/>
        </w:numPr>
        <w:rPr>
          <w:b/>
        </w:rPr>
      </w:pPr>
      <w:r w:rsidRPr="008C5616">
        <w:t>La divulgación de la información representa un riesgo real, demostrable e identificable de perjuicio significativo al interés público o a la seguridad nacional.</w:t>
      </w:r>
    </w:p>
    <w:p w14:paraId="309D781C" w14:textId="77777777" w:rsidR="00641077" w:rsidRPr="008C5616" w:rsidRDefault="00302E0C" w:rsidP="008C5616">
      <w:pPr>
        <w:numPr>
          <w:ilvl w:val="0"/>
          <w:numId w:val="1"/>
        </w:numPr>
        <w:rPr>
          <w:b/>
        </w:rPr>
      </w:pPr>
      <w:r w:rsidRPr="008C5616">
        <w:t>El riesgo de perjuicio supera el interés público general de que se difunda.</w:t>
      </w:r>
    </w:p>
    <w:p w14:paraId="24159600" w14:textId="77777777" w:rsidR="00641077" w:rsidRPr="008C5616" w:rsidRDefault="00302E0C" w:rsidP="008C5616">
      <w:pPr>
        <w:numPr>
          <w:ilvl w:val="0"/>
          <w:numId w:val="1"/>
        </w:numPr>
        <w:rPr>
          <w:b/>
        </w:rPr>
      </w:pPr>
      <w:r w:rsidRPr="008C5616">
        <w:t>Que la limitación se adecua al principio de proporcionalidad y representa el medio menos restrictivo disponible para evitar el perjuicio.</w:t>
      </w:r>
    </w:p>
    <w:p w14:paraId="6B2850F1" w14:textId="77777777" w:rsidR="00641077" w:rsidRPr="008C5616" w:rsidRDefault="00641077" w:rsidP="008C5616"/>
    <w:p w14:paraId="04B630AE" w14:textId="77777777" w:rsidR="00641077" w:rsidRPr="008C5616" w:rsidRDefault="00302E0C" w:rsidP="008C5616">
      <w:r w:rsidRPr="008C5616">
        <w:lastRenderedPageBreak/>
        <w:t xml:space="preserve">De lo anterior, se tiene que, en los casos en los que se clasifique la información requerida como </w:t>
      </w:r>
      <w:r w:rsidRPr="008C5616">
        <w:rPr>
          <w:b/>
        </w:rPr>
        <w:t>reservada</w:t>
      </w:r>
      <w:r w:rsidRPr="008C5616">
        <w:t xml:space="preserve">, el </w:t>
      </w:r>
      <w:r w:rsidRPr="008C5616">
        <w:rPr>
          <w:b/>
        </w:rPr>
        <w:t>SUJETO OBLIGADO</w:t>
      </w:r>
      <w:r w:rsidRPr="008C5616">
        <w:t xml:space="preserve"> además de motivar la clasificación, señalando las razones, motivos o circunstancias especiales que lo llevaron a concluir que el caso concreto se ajusta a la hipótesis prevista por la norma legal que fundamenta el acto, debe aplicar una prueba de daño, en la que se precisen las razones objetivas por las que la exhibición de la información generaría una afectación, justificando que la divulgación de la información representa un riesgo real, demostrable e identificable en perjuicio del interés público o la seguridad pública; asimismo, justificando que el riesgo del perjuicio que supondría dicha divulgación, supera el interés público general de que se difunda; y que la limitación se adecua al principio de proporcionalidad y representa el medio menos restrictivo disponible para evitar el perjuicio; lo cual en el presente asunto no cumplió el ente público.</w:t>
      </w:r>
    </w:p>
    <w:p w14:paraId="5C7631E4" w14:textId="77777777" w:rsidR="00641077" w:rsidRPr="008C5616" w:rsidRDefault="00641077" w:rsidP="008C5616"/>
    <w:p w14:paraId="3D64D7E3" w14:textId="77777777" w:rsidR="00641077" w:rsidRPr="008C5616" w:rsidRDefault="00302E0C" w:rsidP="008C5616">
      <w:r w:rsidRPr="008C5616">
        <w:t xml:space="preserve">Se afirma lo anterior, ya que, del contenido del acuerdo de reserva emitido por el Comité de Transparencia del </w:t>
      </w:r>
      <w:r w:rsidRPr="008C5616">
        <w:rPr>
          <w:b/>
        </w:rPr>
        <w:t xml:space="preserve">SUJETO OBLIGADO, </w:t>
      </w:r>
      <w:r w:rsidRPr="008C5616">
        <w:t>se desprende que este último se limitó a reservar la información por encontrarse la misma sujeta a revisiones o auditorías que se encuentran en trámite, sin acreditar que la entrega de lo requerido en efecto representa un riesgo real, demostrable e identificable que supera el interés público general de que se difunda.</w:t>
      </w:r>
    </w:p>
    <w:p w14:paraId="60BAF40F" w14:textId="77777777" w:rsidR="00641077" w:rsidRPr="008C5616" w:rsidRDefault="00641077" w:rsidP="008C5616"/>
    <w:p w14:paraId="7F31C00F" w14:textId="77777777" w:rsidR="00641077" w:rsidRPr="008C5616" w:rsidRDefault="00302E0C" w:rsidP="008C5616">
      <w:r w:rsidRPr="008C5616">
        <w:t>Bajo las consideraciones expuestas, se considera que en el presente asunto no se actualiza la clasificación de la información como reservada, en términos del artículo 140, fracciones V, numeral 1 de la Ley de Transparencia y Acceso a la Información Pública del Estado de México y Municipios; y, en tal virtud procede la entrega de la información requerida por el particular, de ser procedente en versión pública.</w:t>
      </w:r>
    </w:p>
    <w:p w14:paraId="32A1ECC5" w14:textId="77777777" w:rsidR="00641077" w:rsidRPr="008C5616" w:rsidRDefault="00641077" w:rsidP="008C5616">
      <w:pPr>
        <w:widowControl w:val="0"/>
      </w:pPr>
    </w:p>
    <w:p w14:paraId="09051C02" w14:textId="77777777" w:rsidR="00641077" w:rsidRPr="008C5616" w:rsidRDefault="00302E0C" w:rsidP="008C5616">
      <w:r w:rsidRPr="008C5616">
        <w:lastRenderedPageBreak/>
        <w:t>En tal sentido, este Instituto determina</w:t>
      </w:r>
      <w:r w:rsidRPr="008C5616">
        <w:rPr>
          <w:b/>
        </w:rPr>
        <w:t xml:space="preserve"> REVOCAR </w:t>
      </w:r>
      <w:r w:rsidRPr="008C5616">
        <w:t xml:space="preserve">las respuestas del </w:t>
      </w:r>
      <w:r w:rsidRPr="008C5616">
        <w:rPr>
          <w:b/>
        </w:rPr>
        <w:t xml:space="preserve">SUJETO OBLIGADO </w:t>
      </w:r>
      <w:r w:rsidRPr="008C5616">
        <w:t xml:space="preserve">a las solicitudes </w:t>
      </w:r>
      <w:r w:rsidRPr="008C5616">
        <w:rPr>
          <w:b/>
        </w:rPr>
        <w:t xml:space="preserve"> 00398/VACHASO/IP/2024, 00399/VACHASO/IP/2024, 00400/VACHASO/IP/2024, 00401/VACHASO/IP/2024, 0402/VACHASO/IP/2024, 00403/VACHASO/IP/2024, 00404/VACHASO/IP/2024 y</w:t>
      </w:r>
      <w:r w:rsidRPr="008C5616">
        <w:t xml:space="preserve"> </w:t>
      </w:r>
      <w:r w:rsidRPr="008C5616">
        <w:rPr>
          <w:b/>
        </w:rPr>
        <w:t xml:space="preserve"> 00405/VACHASO/IP/2024, </w:t>
      </w:r>
      <w:r w:rsidRPr="008C5616">
        <w:t xml:space="preserve">por resultar </w:t>
      </w:r>
      <w:r w:rsidRPr="008C5616">
        <w:rPr>
          <w:b/>
        </w:rPr>
        <w:t xml:space="preserve">FUNDADAS </w:t>
      </w:r>
      <w:r w:rsidRPr="008C5616">
        <w:t xml:space="preserve">las razones o motivos de la </w:t>
      </w:r>
      <w:r w:rsidRPr="008C5616">
        <w:rPr>
          <w:b/>
        </w:rPr>
        <w:t>PARTE RECURRENTE</w:t>
      </w:r>
      <w:r w:rsidRPr="008C5616">
        <w:t xml:space="preserve"> en los recursos de revisión </w:t>
      </w:r>
      <w:r w:rsidRPr="008C5616">
        <w:rPr>
          <w:b/>
        </w:rPr>
        <w:t xml:space="preserve">05437/INFOEM/IP/RR/2024, 05438/INFOEM/IP/RR/2024, 05439/INFOEM/IP/RR/2024, 05440/INFOEM/IP/RR/2024, 05441/INFOEM/IP/RR/2024, 05442/INFOEM/IP/RR/2024, 05443/INFOEM/IP/RR/2024 y 05444/INFOEM/IP/RR/2024, </w:t>
      </w:r>
      <w:r w:rsidRPr="008C5616">
        <w:t xml:space="preserve">y ordenarle entrega, en versión pública de ser necesario, de lo siguiente: </w:t>
      </w:r>
    </w:p>
    <w:p w14:paraId="2410356C" w14:textId="77777777" w:rsidR="00641077" w:rsidRPr="008C5616" w:rsidRDefault="00302E0C" w:rsidP="008C5616">
      <w:pPr>
        <w:numPr>
          <w:ilvl w:val="0"/>
          <w:numId w:val="4"/>
        </w:numPr>
        <w:tabs>
          <w:tab w:val="left" w:pos="4962"/>
        </w:tabs>
      </w:pPr>
      <w:r w:rsidRPr="008C5616">
        <w:t>Documento donde conste el dictamen previsto en el artículo 98 del Reglamento de la Ley de Contratación Pública del Estado de México en relación con las adjudicaciones otorgadas por la empresa GURIK SA DE CV, en la contratación de los servicios consistentes en:</w:t>
      </w:r>
    </w:p>
    <w:p w14:paraId="1CDE28A8" w14:textId="77777777" w:rsidR="00641077" w:rsidRPr="008C5616" w:rsidRDefault="00302E0C" w:rsidP="008C5616">
      <w:pPr>
        <w:numPr>
          <w:ilvl w:val="1"/>
          <w:numId w:val="4"/>
        </w:numPr>
        <w:ind w:right="567"/>
      </w:pPr>
      <w:r w:rsidRPr="008C5616">
        <w:t>Actualización de datos catastrales del Municipio de Valle de Chalco Solidaridad</w:t>
      </w:r>
    </w:p>
    <w:p w14:paraId="11CA8642" w14:textId="77777777" w:rsidR="00641077" w:rsidRPr="008C5616" w:rsidRDefault="00302E0C" w:rsidP="008C5616">
      <w:pPr>
        <w:numPr>
          <w:ilvl w:val="1"/>
          <w:numId w:val="4"/>
        </w:numPr>
        <w:ind w:right="567"/>
      </w:pPr>
      <w:r w:rsidRPr="008C5616">
        <w:t>Mantenimiento a redes de datos</w:t>
      </w:r>
    </w:p>
    <w:p w14:paraId="218D418F" w14:textId="77777777" w:rsidR="00641077" w:rsidRPr="008C5616" w:rsidRDefault="00302E0C" w:rsidP="008C5616">
      <w:pPr>
        <w:numPr>
          <w:ilvl w:val="1"/>
          <w:numId w:val="4"/>
        </w:numPr>
        <w:ind w:right="567"/>
      </w:pPr>
      <w:r w:rsidRPr="008C5616">
        <w:t>Mantenimiento de equipos de bienes informáticos</w:t>
      </w:r>
    </w:p>
    <w:p w14:paraId="4318CB8A" w14:textId="77777777" w:rsidR="00641077" w:rsidRPr="008C5616" w:rsidRDefault="00302E0C" w:rsidP="008C5616">
      <w:pPr>
        <w:numPr>
          <w:ilvl w:val="1"/>
          <w:numId w:val="4"/>
        </w:numPr>
        <w:ind w:right="567"/>
      </w:pPr>
      <w:r w:rsidRPr="008C5616">
        <w:t>Mantenimiento de cámaras de video del municipio</w:t>
      </w:r>
    </w:p>
    <w:p w14:paraId="294536A4" w14:textId="77777777" w:rsidR="00641077" w:rsidRPr="008C5616" w:rsidRDefault="00302E0C" w:rsidP="008C5616">
      <w:pPr>
        <w:numPr>
          <w:ilvl w:val="1"/>
          <w:numId w:val="4"/>
        </w:numPr>
        <w:ind w:right="567"/>
      </w:pPr>
      <w:r w:rsidRPr="008C5616">
        <w:t xml:space="preserve">Servicio de compilación de imágenes en paquete: </w:t>
      </w:r>
      <w:proofErr w:type="spellStart"/>
      <w:r w:rsidRPr="008C5616">
        <w:t>Tif</w:t>
      </w:r>
      <w:proofErr w:type="spellEnd"/>
      <w:r w:rsidRPr="008C5616">
        <w:t>/</w:t>
      </w:r>
      <w:proofErr w:type="spellStart"/>
      <w:r w:rsidRPr="008C5616">
        <w:t>Multitif</w:t>
      </w:r>
      <w:proofErr w:type="spellEnd"/>
      <w:r w:rsidRPr="008C5616">
        <w:t xml:space="preserve">, generación de archivo SIFE para integración al informe trimestral del primer Trimestre 2023. </w:t>
      </w:r>
    </w:p>
    <w:p w14:paraId="5F4DEC52" w14:textId="77777777" w:rsidR="00641077" w:rsidRPr="008C5616" w:rsidRDefault="00302E0C" w:rsidP="008C5616">
      <w:pPr>
        <w:numPr>
          <w:ilvl w:val="1"/>
          <w:numId w:val="4"/>
        </w:numPr>
        <w:ind w:right="567"/>
      </w:pPr>
      <w:r w:rsidRPr="008C5616">
        <w:t>Servicio de digitalización de documentos de expedientes de los procedimientos de adquisiciones, arrendamientos de bienes o contratación de servicios del ejercicio fiscal de 2022</w:t>
      </w:r>
    </w:p>
    <w:p w14:paraId="4B6FEF36" w14:textId="77777777" w:rsidR="00641077" w:rsidRPr="008C5616" w:rsidRDefault="00302E0C" w:rsidP="008C5616">
      <w:pPr>
        <w:numPr>
          <w:ilvl w:val="1"/>
          <w:numId w:val="4"/>
        </w:numPr>
        <w:ind w:right="567"/>
      </w:pPr>
      <w:r w:rsidRPr="008C5616">
        <w:lastRenderedPageBreak/>
        <w:t>Servicio de creación y programación de nube para respaldo de información generada en el Municipio</w:t>
      </w:r>
    </w:p>
    <w:p w14:paraId="2038DA43" w14:textId="77777777" w:rsidR="00641077" w:rsidRPr="008C5616" w:rsidRDefault="00302E0C" w:rsidP="008C5616">
      <w:pPr>
        <w:numPr>
          <w:ilvl w:val="1"/>
          <w:numId w:val="4"/>
        </w:numPr>
        <w:ind w:right="567"/>
      </w:pPr>
      <w:r w:rsidRPr="008C5616">
        <w:t xml:space="preserve">Reingeniería de procesos de seguridad: IA/ML </w:t>
      </w:r>
      <w:proofErr w:type="spellStart"/>
      <w:r w:rsidRPr="008C5616">
        <w:t>Fortigate</w:t>
      </w:r>
      <w:proofErr w:type="spellEnd"/>
      <w:r w:rsidRPr="008C5616">
        <w:t xml:space="preserve"> NGFW firewall, protección de acceso vía NAS de QNAP "Prevención de ataques hacker”</w:t>
      </w:r>
    </w:p>
    <w:p w14:paraId="401A088B" w14:textId="77777777" w:rsidR="00641077" w:rsidRPr="008C5616" w:rsidRDefault="00641077" w:rsidP="008C5616">
      <w:pPr>
        <w:tabs>
          <w:tab w:val="left" w:pos="4962"/>
        </w:tabs>
      </w:pPr>
    </w:p>
    <w:p w14:paraId="41C68BEC" w14:textId="77777777" w:rsidR="00641077" w:rsidRPr="008C5616" w:rsidRDefault="00302E0C" w:rsidP="008C5616">
      <w:pPr>
        <w:pStyle w:val="Ttulo3"/>
      </w:pPr>
      <w:bookmarkStart w:id="42" w:name="_heading=h.3cqmetx" w:colFirst="0" w:colLast="0"/>
      <w:bookmarkEnd w:id="42"/>
      <w:r w:rsidRPr="008C5616">
        <w:t>d) Versión pública</w:t>
      </w:r>
    </w:p>
    <w:p w14:paraId="78F2A4E3" w14:textId="77777777" w:rsidR="00641077" w:rsidRPr="008C5616" w:rsidRDefault="00302E0C" w:rsidP="008C5616">
      <w:r w:rsidRPr="008C5616">
        <w:t xml:space="preserve">Para el caso de que el o los documentos de los cuales se ordena su entrega contengan datos personales susceptibles de ser testados, deberán ser entregados en </w:t>
      </w:r>
      <w:r w:rsidRPr="008C5616">
        <w:rPr>
          <w:b/>
        </w:rPr>
        <w:t>versión pública</w:t>
      </w:r>
      <w:r w:rsidRPr="008C5616">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FAC9599" w14:textId="77777777" w:rsidR="00641077" w:rsidRPr="008C5616" w:rsidRDefault="00641077" w:rsidP="008C5616"/>
    <w:p w14:paraId="6AF3CF3E" w14:textId="77777777" w:rsidR="00641077" w:rsidRPr="008C5616" w:rsidRDefault="00302E0C" w:rsidP="008C5616">
      <w:r w:rsidRPr="008C5616">
        <w:t>A este respecto, los artículos 3, fracciones IX, XX, XXI y XLV; 51 y 52 de la Ley de Transparencia y Acceso a la Información Pública del Estado de México y Municipios establecen:</w:t>
      </w:r>
    </w:p>
    <w:p w14:paraId="2662745D" w14:textId="77777777" w:rsidR="00641077" w:rsidRPr="008C5616" w:rsidRDefault="00641077" w:rsidP="008C5616"/>
    <w:p w14:paraId="2A16CA8F" w14:textId="77777777" w:rsidR="00641077" w:rsidRPr="008C5616" w:rsidRDefault="00302E0C" w:rsidP="008C5616">
      <w:pPr>
        <w:spacing w:line="240" w:lineRule="auto"/>
        <w:ind w:left="567" w:right="567" w:firstLine="567"/>
        <w:rPr>
          <w:i/>
        </w:rPr>
      </w:pPr>
      <w:r w:rsidRPr="008C5616">
        <w:rPr>
          <w:b/>
          <w:i/>
        </w:rPr>
        <w:t xml:space="preserve">“Artículo 3. </w:t>
      </w:r>
      <w:r w:rsidRPr="008C5616">
        <w:rPr>
          <w:i/>
        </w:rPr>
        <w:t xml:space="preserve">Para los efectos de la presente Ley se entenderá por: </w:t>
      </w:r>
    </w:p>
    <w:p w14:paraId="4765A152" w14:textId="77777777" w:rsidR="00641077" w:rsidRPr="008C5616" w:rsidRDefault="00302E0C" w:rsidP="008C5616">
      <w:pPr>
        <w:spacing w:line="240" w:lineRule="auto"/>
        <w:ind w:left="567" w:right="567" w:firstLine="567"/>
        <w:rPr>
          <w:i/>
        </w:rPr>
      </w:pPr>
      <w:r w:rsidRPr="008C5616">
        <w:rPr>
          <w:b/>
          <w:i/>
        </w:rPr>
        <w:t>IX.</w:t>
      </w:r>
      <w:r w:rsidRPr="008C5616">
        <w:rPr>
          <w:i/>
        </w:rPr>
        <w:t xml:space="preserve"> </w:t>
      </w:r>
      <w:r w:rsidRPr="008C5616">
        <w:rPr>
          <w:b/>
          <w:i/>
        </w:rPr>
        <w:t xml:space="preserve">Datos personales: </w:t>
      </w:r>
      <w:r w:rsidRPr="008C5616">
        <w:rPr>
          <w:i/>
        </w:rPr>
        <w:t xml:space="preserve">La información concerniente a una persona, identificada o identificable según lo dispuesto por la Ley de Protección de Datos Personales del Estado de México; </w:t>
      </w:r>
    </w:p>
    <w:p w14:paraId="20EAAAAC" w14:textId="77777777" w:rsidR="00641077" w:rsidRPr="008C5616" w:rsidRDefault="00641077" w:rsidP="008C5616"/>
    <w:p w14:paraId="65A240D4" w14:textId="77777777" w:rsidR="00641077" w:rsidRPr="008C5616" w:rsidRDefault="00302E0C" w:rsidP="008C5616">
      <w:pPr>
        <w:spacing w:line="240" w:lineRule="auto"/>
        <w:ind w:left="567" w:right="567" w:firstLine="567"/>
        <w:rPr>
          <w:i/>
        </w:rPr>
      </w:pPr>
      <w:r w:rsidRPr="008C5616">
        <w:rPr>
          <w:b/>
          <w:i/>
        </w:rPr>
        <w:lastRenderedPageBreak/>
        <w:t>XX.</w:t>
      </w:r>
      <w:r w:rsidRPr="008C5616">
        <w:rPr>
          <w:i/>
        </w:rPr>
        <w:t xml:space="preserve"> </w:t>
      </w:r>
      <w:r w:rsidRPr="008C5616">
        <w:rPr>
          <w:b/>
          <w:i/>
        </w:rPr>
        <w:t>Información clasificada:</w:t>
      </w:r>
      <w:r w:rsidRPr="008C5616">
        <w:rPr>
          <w:i/>
        </w:rPr>
        <w:t xml:space="preserve"> Aquella considerada por la presente Ley como reservada o confidencial; </w:t>
      </w:r>
    </w:p>
    <w:p w14:paraId="1C9DF5A3" w14:textId="77777777" w:rsidR="00641077" w:rsidRPr="008C5616" w:rsidRDefault="00641077" w:rsidP="008C5616"/>
    <w:p w14:paraId="72E521EA" w14:textId="77777777" w:rsidR="00641077" w:rsidRPr="008C5616" w:rsidRDefault="00302E0C" w:rsidP="008C5616">
      <w:pPr>
        <w:spacing w:line="240" w:lineRule="auto"/>
        <w:ind w:left="567" w:right="567" w:firstLine="567"/>
        <w:rPr>
          <w:i/>
        </w:rPr>
      </w:pPr>
      <w:r w:rsidRPr="008C5616">
        <w:rPr>
          <w:b/>
          <w:i/>
        </w:rPr>
        <w:t>XXI.</w:t>
      </w:r>
      <w:r w:rsidRPr="008C5616">
        <w:rPr>
          <w:i/>
        </w:rPr>
        <w:t xml:space="preserve"> </w:t>
      </w:r>
      <w:r w:rsidRPr="008C5616">
        <w:rPr>
          <w:b/>
          <w:i/>
        </w:rPr>
        <w:t>Información confidencial</w:t>
      </w:r>
      <w:r w:rsidRPr="008C5616">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B52F495" w14:textId="77777777" w:rsidR="00641077" w:rsidRPr="008C5616" w:rsidRDefault="00641077" w:rsidP="008C5616"/>
    <w:p w14:paraId="187DEB99" w14:textId="77777777" w:rsidR="00641077" w:rsidRPr="008C5616" w:rsidRDefault="00302E0C" w:rsidP="008C5616">
      <w:pPr>
        <w:spacing w:line="240" w:lineRule="auto"/>
        <w:ind w:left="567" w:right="567" w:firstLine="567"/>
        <w:rPr>
          <w:i/>
        </w:rPr>
      </w:pPr>
      <w:r w:rsidRPr="008C5616">
        <w:rPr>
          <w:b/>
          <w:i/>
        </w:rPr>
        <w:t>XLV. Versión pública:</w:t>
      </w:r>
      <w:r w:rsidRPr="008C5616">
        <w:rPr>
          <w:i/>
        </w:rPr>
        <w:t xml:space="preserve"> Documento en el que se elimine, suprime o borra la información clasificada como reservada o confidencial para permitir su acceso. </w:t>
      </w:r>
    </w:p>
    <w:p w14:paraId="31C3FC8A" w14:textId="77777777" w:rsidR="00641077" w:rsidRPr="008C5616" w:rsidRDefault="00641077" w:rsidP="008C5616"/>
    <w:p w14:paraId="46BBF733" w14:textId="77777777" w:rsidR="00641077" w:rsidRPr="008C5616" w:rsidRDefault="00302E0C" w:rsidP="008C5616">
      <w:pPr>
        <w:spacing w:line="240" w:lineRule="auto"/>
        <w:ind w:left="567" w:right="567" w:firstLine="567"/>
        <w:rPr>
          <w:i/>
        </w:rPr>
      </w:pPr>
      <w:r w:rsidRPr="008C5616">
        <w:rPr>
          <w:b/>
          <w:i/>
        </w:rPr>
        <w:t>Artículo 51.</w:t>
      </w:r>
      <w:r w:rsidRPr="008C5616">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C5616">
        <w:rPr>
          <w:b/>
          <w:i/>
        </w:rPr>
        <w:t xml:space="preserve">y tendrá la responsabilidad de verificar en cada caso que la misma no sea confidencial o reservada. </w:t>
      </w:r>
      <w:r w:rsidRPr="008C5616">
        <w:rPr>
          <w:i/>
        </w:rPr>
        <w:t>Dicha Unidad contará con las facultades internas necesarias para gestionar la atención a las solicitudes de información en los términos de la Ley General y la presente Ley.</w:t>
      </w:r>
    </w:p>
    <w:p w14:paraId="34073ACB" w14:textId="77777777" w:rsidR="00641077" w:rsidRPr="008C5616" w:rsidRDefault="00641077" w:rsidP="008C5616"/>
    <w:p w14:paraId="14673A5E" w14:textId="77777777" w:rsidR="00641077" w:rsidRPr="008C5616" w:rsidRDefault="00302E0C" w:rsidP="008C5616">
      <w:pPr>
        <w:spacing w:line="240" w:lineRule="auto"/>
        <w:ind w:left="567" w:right="567" w:firstLine="567"/>
        <w:rPr>
          <w:i/>
        </w:rPr>
      </w:pPr>
      <w:r w:rsidRPr="008C5616">
        <w:rPr>
          <w:b/>
          <w:i/>
        </w:rPr>
        <w:t>Artículo 52.</w:t>
      </w:r>
      <w:r w:rsidRPr="008C5616">
        <w:rPr>
          <w:i/>
        </w:rPr>
        <w:t xml:space="preserve"> Las solicitudes de acceso a la información y las respuestas que se les dé, incluyendo, en su caso, </w:t>
      </w:r>
      <w:r w:rsidRPr="008C5616">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8C5616">
        <w:rPr>
          <w:i/>
        </w:rPr>
        <w:t xml:space="preserve">, siempre y cuando la resolución de referencia se someta a un proceso de disociación, es decir, no haga identificable al titular de tales datos personales.” </w:t>
      </w:r>
      <w:r w:rsidRPr="008C5616">
        <w:t>(Énfasis añadido)</w:t>
      </w:r>
    </w:p>
    <w:p w14:paraId="5736D99A" w14:textId="77777777" w:rsidR="00641077" w:rsidRPr="008C5616" w:rsidRDefault="00641077" w:rsidP="008C5616"/>
    <w:p w14:paraId="6E46BE49" w14:textId="77777777" w:rsidR="00641077" w:rsidRPr="008C5616" w:rsidRDefault="00302E0C" w:rsidP="008C5616">
      <w:r w:rsidRPr="008C561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w:t>
      </w:r>
      <w:r w:rsidRPr="008C5616">
        <w:lastRenderedPageBreak/>
        <w:t xml:space="preserve">dispuesto por el artículo 22, párrafo primero, relacionado con el 38 de la Ley de Protección de Datos Personales en Posesión de Sujetos Obligados del Estado de México y Municipios, los cuales se transcriben para mayor referencia: </w:t>
      </w:r>
    </w:p>
    <w:p w14:paraId="2AFEF274" w14:textId="77777777" w:rsidR="00641077" w:rsidRPr="008C5616" w:rsidRDefault="00641077" w:rsidP="008C5616"/>
    <w:p w14:paraId="11A81067" w14:textId="77777777" w:rsidR="00641077" w:rsidRPr="008C5616" w:rsidRDefault="00302E0C" w:rsidP="008C5616">
      <w:pPr>
        <w:spacing w:line="240" w:lineRule="auto"/>
        <w:ind w:left="567" w:right="567" w:firstLine="567"/>
        <w:rPr>
          <w:i/>
        </w:rPr>
      </w:pPr>
      <w:r w:rsidRPr="008C5616">
        <w:rPr>
          <w:b/>
          <w:i/>
        </w:rPr>
        <w:t>“Artículo 22.</w:t>
      </w:r>
      <w:r w:rsidRPr="008C5616">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778A0519" w14:textId="77777777" w:rsidR="00641077" w:rsidRPr="008C5616" w:rsidRDefault="00641077" w:rsidP="008C5616"/>
    <w:p w14:paraId="04F28D71" w14:textId="77777777" w:rsidR="00641077" w:rsidRPr="008C5616" w:rsidRDefault="00302E0C" w:rsidP="008C5616">
      <w:pPr>
        <w:spacing w:line="240" w:lineRule="auto"/>
        <w:ind w:left="567" w:right="567" w:firstLine="567"/>
        <w:rPr>
          <w:i/>
        </w:rPr>
      </w:pPr>
      <w:r w:rsidRPr="008C5616">
        <w:rPr>
          <w:b/>
          <w:i/>
        </w:rPr>
        <w:t>Artículo 38.</w:t>
      </w:r>
      <w:r w:rsidRPr="008C5616">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C5616">
        <w:rPr>
          <w:b/>
          <w:i/>
        </w:rPr>
        <w:t>”</w:t>
      </w:r>
      <w:r w:rsidRPr="008C5616">
        <w:rPr>
          <w:i/>
        </w:rPr>
        <w:t xml:space="preserve"> </w:t>
      </w:r>
    </w:p>
    <w:p w14:paraId="6828D72E" w14:textId="77777777" w:rsidR="00641077" w:rsidRPr="008C5616" w:rsidRDefault="00641077" w:rsidP="008C5616">
      <w:pPr>
        <w:rPr>
          <w:i/>
        </w:rPr>
      </w:pPr>
    </w:p>
    <w:p w14:paraId="01D3E338" w14:textId="77777777" w:rsidR="00641077" w:rsidRPr="008C5616" w:rsidRDefault="00302E0C" w:rsidP="008C5616">
      <w:r w:rsidRPr="008C561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8C09736" w14:textId="77777777" w:rsidR="00641077" w:rsidRPr="008C5616" w:rsidRDefault="00641077" w:rsidP="008C5616"/>
    <w:p w14:paraId="4F75D17A" w14:textId="77777777" w:rsidR="00641077" w:rsidRPr="008C5616" w:rsidRDefault="00302E0C" w:rsidP="008C5616">
      <w:r w:rsidRPr="008C561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8C5616">
        <w:lastRenderedPageBreak/>
        <w:t xml:space="preserve">información confidencial que debe ser protegida por </w:t>
      </w:r>
      <w:r w:rsidRPr="008C5616">
        <w:rPr>
          <w:b/>
        </w:rPr>
        <w:t>EL SUJETO OBLIGADO,</w:t>
      </w:r>
      <w:r w:rsidRPr="008C5616">
        <w:t xml:space="preserve"> por lo que, todo dato personal susceptible de clasificación debe ser protegido.</w:t>
      </w:r>
    </w:p>
    <w:p w14:paraId="75F22483" w14:textId="77777777" w:rsidR="00641077" w:rsidRPr="008C5616" w:rsidRDefault="00641077" w:rsidP="008C5616"/>
    <w:p w14:paraId="656FA4B5" w14:textId="77777777" w:rsidR="00641077" w:rsidRPr="008C5616" w:rsidRDefault="00302E0C" w:rsidP="008C5616">
      <w:r w:rsidRPr="008C561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70E9BFC" w14:textId="77777777" w:rsidR="00641077" w:rsidRPr="008C5616" w:rsidRDefault="00641077" w:rsidP="008C5616"/>
    <w:p w14:paraId="5682B90F" w14:textId="77777777" w:rsidR="00641077" w:rsidRPr="008C5616" w:rsidRDefault="00302E0C" w:rsidP="008C5616">
      <w:r w:rsidRPr="008C561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0025C39" w14:textId="77777777" w:rsidR="00641077" w:rsidRPr="008C5616" w:rsidRDefault="00641077" w:rsidP="008C5616"/>
    <w:p w14:paraId="2598E681" w14:textId="77777777" w:rsidR="00641077" w:rsidRPr="008C5616" w:rsidRDefault="00302E0C" w:rsidP="008C5616">
      <w:pPr>
        <w:spacing w:line="240" w:lineRule="auto"/>
        <w:ind w:left="567" w:right="567" w:firstLine="567"/>
        <w:jc w:val="center"/>
        <w:rPr>
          <w:b/>
          <w:i/>
        </w:rPr>
      </w:pPr>
      <w:r w:rsidRPr="008C5616">
        <w:rPr>
          <w:b/>
          <w:i/>
        </w:rPr>
        <w:t>Ley de Transparencia y Acceso a la Información Pública del Estado de México y Municipios</w:t>
      </w:r>
    </w:p>
    <w:p w14:paraId="75CF96A3" w14:textId="77777777" w:rsidR="00641077" w:rsidRPr="008C5616" w:rsidRDefault="00641077" w:rsidP="008C5616"/>
    <w:p w14:paraId="37D2D8C3" w14:textId="77777777" w:rsidR="00641077" w:rsidRPr="008C5616" w:rsidRDefault="00302E0C" w:rsidP="008C5616">
      <w:pPr>
        <w:spacing w:line="240" w:lineRule="auto"/>
        <w:ind w:left="567" w:right="567" w:firstLine="567"/>
        <w:rPr>
          <w:i/>
        </w:rPr>
      </w:pPr>
      <w:r w:rsidRPr="008C5616">
        <w:rPr>
          <w:b/>
          <w:i/>
        </w:rPr>
        <w:t xml:space="preserve">“Artículo 49. </w:t>
      </w:r>
      <w:r w:rsidRPr="008C5616">
        <w:rPr>
          <w:i/>
        </w:rPr>
        <w:t>Los Comités de Transparencia tendrán las siguientes atribuciones:</w:t>
      </w:r>
    </w:p>
    <w:p w14:paraId="2ED279E5" w14:textId="77777777" w:rsidR="00641077" w:rsidRPr="008C5616" w:rsidRDefault="00302E0C" w:rsidP="008C5616">
      <w:pPr>
        <w:spacing w:line="240" w:lineRule="auto"/>
        <w:ind w:left="567" w:right="567" w:firstLine="567"/>
        <w:rPr>
          <w:i/>
        </w:rPr>
      </w:pPr>
      <w:r w:rsidRPr="008C5616">
        <w:rPr>
          <w:b/>
          <w:i/>
        </w:rPr>
        <w:t>VIII.</w:t>
      </w:r>
      <w:r w:rsidRPr="008C5616">
        <w:rPr>
          <w:i/>
        </w:rPr>
        <w:t xml:space="preserve"> Aprobar, modificar o revocar la clasificación de la información;</w:t>
      </w:r>
    </w:p>
    <w:p w14:paraId="5B9B23DA" w14:textId="77777777" w:rsidR="00641077" w:rsidRPr="008C5616" w:rsidRDefault="00641077" w:rsidP="008C5616"/>
    <w:p w14:paraId="69BB3DFB" w14:textId="77777777" w:rsidR="00641077" w:rsidRPr="008C5616" w:rsidRDefault="00302E0C" w:rsidP="008C5616">
      <w:pPr>
        <w:spacing w:line="240" w:lineRule="auto"/>
        <w:ind w:left="567" w:right="567" w:firstLine="567"/>
        <w:rPr>
          <w:i/>
        </w:rPr>
      </w:pPr>
      <w:r w:rsidRPr="008C5616">
        <w:rPr>
          <w:b/>
          <w:i/>
        </w:rPr>
        <w:t>Artículo 132.</w:t>
      </w:r>
      <w:r w:rsidRPr="008C5616">
        <w:rPr>
          <w:i/>
        </w:rPr>
        <w:t xml:space="preserve"> La clasificación de la información se llevará a cabo en el momento en que:</w:t>
      </w:r>
    </w:p>
    <w:p w14:paraId="4F45B394" w14:textId="77777777" w:rsidR="00641077" w:rsidRPr="008C5616" w:rsidRDefault="00302E0C" w:rsidP="008C5616">
      <w:pPr>
        <w:spacing w:line="240" w:lineRule="auto"/>
        <w:ind w:left="567" w:right="567" w:firstLine="567"/>
        <w:rPr>
          <w:i/>
        </w:rPr>
      </w:pPr>
      <w:r w:rsidRPr="008C5616">
        <w:rPr>
          <w:b/>
          <w:i/>
        </w:rPr>
        <w:t>I.</w:t>
      </w:r>
      <w:r w:rsidRPr="008C5616">
        <w:rPr>
          <w:i/>
        </w:rPr>
        <w:t xml:space="preserve"> Se reciba una solicitud de acceso a la información;</w:t>
      </w:r>
    </w:p>
    <w:p w14:paraId="40071619" w14:textId="77777777" w:rsidR="00641077" w:rsidRPr="008C5616" w:rsidRDefault="00302E0C" w:rsidP="008C5616">
      <w:pPr>
        <w:spacing w:line="240" w:lineRule="auto"/>
        <w:ind w:left="567" w:right="567" w:firstLine="567"/>
        <w:rPr>
          <w:i/>
        </w:rPr>
      </w:pPr>
      <w:r w:rsidRPr="008C5616">
        <w:rPr>
          <w:b/>
          <w:i/>
        </w:rPr>
        <w:lastRenderedPageBreak/>
        <w:t>II.</w:t>
      </w:r>
      <w:r w:rsidRPr="008C5616">
        <w:rPr>
          <w:i/>
        </w:rPr>
        <w:t xml:space="preserve"> Se determine mediante resolución de autoridad competente; o</w:t>
      </w:r>
    </w:p>
    <w:p w14:paraId="6AE7950C" w14:textId="77777777" w:rsidR="00641077" w:rsidRPr="008C5616" w:rsidRDefault="00302E0C" w:rsidP="008C5616">
      <w:pPr>
        <w:spacing w:line="240" w:lineRule="auto"/>
        <w:ind w:left="567" w:right="567" w:firstLine="567"/>
        <w:rPr>
          <w:b/>
          <w:i/>
        </w:rPr>
      </w:pPr>
      <w:r w:rsidRPr="008C5616">
        <w:rPr>
          <w:b/>
          <w:i/>
        </w:rPr>
        <w:t>III.</w:t>
      </w:r>
      <w:r w:rsidRPr="008C5616">
        <w:rPr>
          <w:i/>
        </w:rPr>
        <w:t xml:space="preserve"> Se generen versiones públicas para dar cumplimiento a las obligaciones de transparencia previstas en esta Ley.</w:t>
      </w:r>
      <w:r w:rsidRPr="008C5616">
        <w:rPr>
          <w:b/>
          <w:i/>
        </w:rPr>
        <w:t>”</w:t>
      </w:r>
    </w:p>
    <w:p w14:paraId="514DD0A3" w14:textId="77777777" w:rsidR="00641077" w:rsidRPr="008C5616" w:rsidRDefault="00641077" w:rsidP="008C5616"/>
    <w:p w14:paraId="3149F0FB" w14:textId="77777777" w:rsidR="00641077" w:rsidRPr="008C5616" w:rsidRDefault="00302E0C" w:rsidP="008C5616">
      <w:pPr>
        <w:spacing w:line="240" w:lineRule="auto"/>
        <w:ind w:left="567" w:right="567" w:firstLine="567"/>
        <w:rPr>
          <w:i/>
        </w:rPr>
      </w:pPr>
      <w:r w:rsidRPr="008C5616">
        <w:rPr>
          <w:b/>
          <w:i/>
        </w:rPr>
        <w:t>“Segundo. -</w:t>
      </w:r>
      <w:r w:rsidRPr="008C5616">
        <w:rPr>
          <w:i/>
        </w:rPr>
        <w:t xml:space="preserve"> Para efectos de los presentes Lineamientos Generales, se entenderá por:</w:t>
      </w:r>
    </w:p>
    <w:p w14:paraId="7CAE9902" w14:textId="77777777" w:rsidR="00641077" w:rsidRPr="008C5616" w:rsidRDefault="00302E0C" w:rsidP="008C5616">
      <w:pPr>
        <w:spacing w:line="240" w:lineRule="auto"/>
        <w:ind w:left="567" w:right="567" w:firstLine="567"/>
        <w:rPr>
          <w:i/>
        </w:rPr>
      </w:pPr>
      <w:r w:rsidRPr="008C5616">
        <w:rPr>
          <w:b/>
          <w:i/>
        </w:rPr>
        <w:t>XVIII.</w:t>
      </w:r>
      <w:r w:rsidRPr="008C5616">
        <w:rPr>
          <w:i/>
        </w:rPr>
        <w:t xml:space="preserve">  </w:t>
      </w:r>
      <w:r w:rsidRPr="008C5616">
        <w:rPr>
          <w:b/>
          <w:i/>
        </w:rPr>
        <w:t>Versión pública:</w:t>
      </w:r>
      <w:r w:rsidRPr="008C5616">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130DB09" w14:textId="77777777" w:rsidR="00641077" w:rsidRPr="008C5616" w:rsidRDefault="00641077" w:rsidP="008C5616">
      <w:pPr>
        <w:spacing w:line="240" w:lineRule="auto"/>
        <w:ind w:left="567" w:right="567" w:firstLine="567"/>
        <w:rPr>
          <w:i/>
        </w:rPr>
      </w:pPr>
    </w:p>
    <w:p w14:paraId="5A4FC51B" w14:textId="77777777" w:rsidR="00641077" w:rsidRPr="008C5616" w:rsidRDefault="00302E0C" w:rsidP="008C5616">
      <w:pPr>
        <w:spacing w:line="240" w:lineRule="auto"/>
        <w:ind w:left="567" w:right="567" w:firstLine="567"/>
        <w:rPr>
          <w:b/>
          <w:i/>
        </w:rPr>
      </w:pPr>
      <w:r w:rsidRPr="008C5616">
        <w:rPr>
          <w:b/>
          <w:i/>
        </w:rPr>
        <w:t>Lineamientos Generales en materia de Clasificación y Desclasificación de la Información</w:t>
      </w:r>
    </w:p>
    <w:p w14:paraId="414978AC" w14:textId="77777777" w:rsidR="00641077" w:rsidRPr="008C5616" w:rsidRDefault="00641077" w:rsidP="008C5616">
      <w:pPr>
        <w:spacing w:line="240" w:lineRule="auto"/>
        <w:ind w:left="567" w:right="567" w:firstLine="567"/>
        <w:rPr>
          <w:i/>
        </w:rPr>
      </w:pPr>
    </w:p>
    <w:p w14:paraId="3AA72C7C" w14:textId="77777777" w:rsidR="00641077" w:rsidRPr="008C5616" w:rsidRDefault="00302E0C" w:rsidP="008C5616">
      <w:pPr>
        <w:spacing w:line="240" w:lineRule="auto"/>
        <w:ind w:left="567" w:right="567" w:firstLine="567"/>
        <w:rPr>
          <w:i/>
        </w:rPr>
      </w:pPr>
      <w:r w:rsidRPr="008C5616">
        <w:rPr>
          <w:b/>
          <w:i/>
        </w:rPr>
        <w:t>Cuarto.</w:t>
      </w:r>
      <w:r w:rsidRPr="008C5616">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A626E42" w14:textId="77777777" w:rsidR="00641077" w:rsidRPr="008C5616" w:rsidRDefault="00302E0C" w:rsidP="008C5616">
      <w:pPr>
        <w:spacing w:line="240" w:lineRule="auto"/>
        <w:ind w:left="567" w:right="567" w:firstLine="567"/>
        <w:rPr>
          <w:i/>
        </w:rPr>
      </w:pPr>
      <w:r w:rsidRPr="008C5616">
        <w:rPr>
          <w:i/>
        </w:rPr>
        <w:t>Los sujetos obligados deberán aplicar, de manera estricta, las excepciones al derecho de acceso a la información y sólo podrán invocarlas cuando acrediten su procedencia.</w:t>
      </w:r>
    </w:p>
    <w:p w14:paraId="6D2CB251" w14:textId="77777777" w:rsidR="00641077" w:rsidRPr="008C5616" w:rsidRDefault="00641077" w:rsidP="008C5616"/>
    <w:p w14:paraId="66C1AD2F" w14:textId="77777777" w:rsidR="00641077" w:rsidRPr="008C5616" w:rsidRDefault="00302E0C" w:rsidP="008C5616">
      <w:pPr>
        <w:spacing w:line="240" w:lineRule="auto"/>
        <w:ind w:left="567" w:right="567" w:firstLine="567"/>
        <w:rPr>
          <w:i/>
        </w:rPr>
      </w:pPr>
      <w:r w:rsidRPr="008C5616">
        <w:rPr>
          <w:b/>
          <w:i/>
        </w:rPr>
        <w:t>Quinto.</w:t>
      </w:r>
      <w:r w:rsidRPr="008C5616">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F1DC34F" w14:textId="77777777" w:rsidR="00641077" w:rsidRPr="008C5616" w:rsidRDefault="00641077" w:rsidP="008C5616"/>
    <w:p w14:paraId="23DA825F" w14:textId="77777777" w:rsidR="00641077" w:rsidRPr="008C5616" w:rsidRDefault="00302E0C" w:rsidP="008C5616">
      <w:pPr>
        <w:spacing w:line="240" w:lineRule="auto"/>
        <w:ind w:left="567" w:right="567" w:firstLine="567"/>
        <w:rPr>
          <w:i/>
        </w:rPr>
      </w:pPr>
      <w:r w:rsidRPr="008C5616">
        <w:rPr>
          <w:b/>
          <w:i/>
        </w:rPr>
        <w:t>Sexto.</w:t>
      </w:r>
      <w:r w:rsidRPr="008C5616">
        <w:rPr>
          <w:i/>
        </w:rPr>
        <w:t xml:space="preserve"> Se deroga.</w:t>
      </w:r>
    </w:p>
    <w:p w14:paraId="10C833BB" w14:textId="77777777" w:rsidR="00641077" w:rsidRPr="008C5616" w:rsidRDefault="00641077" w:rsidP="008C5616"/>
    <w:p w14:paraId="6B754FC4" w14:textId="77777777" w:rsidR="00641077" w:rsidRPr="008C5616" w:rsidRDefault="00302E0C" w:rsidP="008C5616">
      <w:pPr>
        <w:spacing w:line="240" w:lineRule="auto"/>
        <w:ind w:left="567" w:right="567" w:firstLine="567"/>
        <w:rPr>
          <w:i/>
        </w:rPr>
      </w:pPr>
      <w:r w:rsidRPr="008C5616">
        <w:rPr>
          <w:b/>
          <w:i/>
        </w:rPr>
        <w:t>Séptimo.</w:t>
      </w:r>
      <w:r w:rsidRPr="008C5616">
        <w:rPr>
          <w:i/>
        </w:rPr>
        <w:t xml:space="preserve"> La clasificación de la información se llevará a cabo en el momento en que:</w:t>
      </w:r>
    </w:p>
    <w:p w14:paraId="0E82134F" w14:textId="77777777" w:rsidR="00641077" w:rsidRPr="008C5616" w:rsidRDefault="00302E0C" w:rsidP="008C5616">
      <w:pPr>
        <w:spacing w:line="240" w:lineRule="auto"/>
        <w:ind w:left="567" w:right="567" w:firstLine="567"/>
        <w:rPr>
          <w:i/>
        </w:rPr>
      </w:pPr>
      <w:r w:rsidRPr="008C5616">
        <w:rPr>
          <w:b/>
          <w:i/>
        </w:rPr>
        <w:t>I.</w:t>
      </w:r>
      <w:r w:rsidRPr="008C5616">
        <w:rPr>
          <w:i/>
        </w:rPr>
        <w:t xml:space="preserve">        Se reciba una solicitud de acceso a la información;</w:t>
      </w:r>
    </w:p>
    <w:p w14:paraId="2F2B6FFA" w14:textId="77777777" w:rsidR="00641077" w:rsidRPr="008C5616" w:rsidRDefault="00302E0C" w:rsidP="008C5616">
      <w:pPr>
        <w:spacing w:line="240" w:lineRule="auto"/>
        <w:ind w:left="567" w:right="567" w:firstLine="567"/>
        <w:rPr>
          <w:i/>
        </w:rPr>
      </w:pPr>
      <w:r w:rsidRPr="008C5616">
        <w:rPr>
          <w:b/>
          <w:i/>
        </w:rPr>
        <w:lastRenderedPageBreak/>
        <w:t>II.</w:t>
      </w:r>
      <w:r w:rsidRPr="008C5616">
        <w:rPr>
          <w:i/>
        </w:rPr>
        <w:t xml:space="preserve">       Se determine mediante resolución del Comité de Transparencia, el órgano garante competente, o en cumplimiento a una sentencia del Poder Judicial; o</w:t>
      </w:r>
    </w:p>
    <w:p w14:paraId="30739F17" w14:textId="77777777" w:rsidR="00641077" w:rsidRPr="008C5616" w:rsidRDefault="00302E0C" w:rsidP="008C5616">
      <w:pPr>
        <w:spacing w:line="240" w:lineRule="auto"/>
        <w:ind w:left="567" w:right="567" w:firstLine="567"/>
        <w:rPr>
          <w:i/>
        </w:rPr>
      </w:pPr>
      <w:r w:rsidRPr="008C5616">
        <w:rPr>
          <w:b/>
          <w:i/>
        </w:rPr>
        <w:t>III.</w:t>
      </w:r>
      <w:r w:rsidRPr="008C5616">
        <w:rPr>
          <w:i/>
        </w:rPr>
        <w:t xml:space="preserve">      Se generen versiones públicas para dar cumplimiento a las obligaciones de transparencia previstas en la Ley General, la Ley Federal y las correspondientes de las entidades federativas.</w:t>
      </w:r>
    </w:p>
    <w:p w14:paraId="5EAB03F4" w14:textId="77777777" w:rsidR="00641077" w:rsidRPr="008C5616" w:rsidRDefault="00302E0C" w:rsidP="008C5616">
      <w:pPr>
        <w:spacing w:line="240" w:lineRule="auto"/>
        <w:ind w:left="567" w:right="567" w:firstLine="567"/>
        <w:rPr>
          <w:i/>
        </w:rPr>
      </w:pPr>
      <w:r w:rsidRPr="008C5616">
        <w:rPr>
          <w:i/>
        </w:rPr>
        <w:t xml:space="preserve">Los titulares de las áreas deberán revisar la información requerida al momento de la recepción de una solicitud de acceso, para verificar, conforme a su naturaleza, si encuadra en una causal de reserva o de confidencialidad. </w:t>
      </w:r>
    </w:p>
    <w:p w14:paraId="61C3963C" w14:textId="77777777" w:rsidR="00641077" w:rsidRPr="008C5616" w:rsidRDefault="00641077" w:rsidP="008C5616"/>
    <w:p w14:paraId="27675989" w14:textId="77777777" w:rsidR="00641077" w:rsidRPr="008C5616" w:rsidRDefault="00302E0C" w:rsidP="008C5616">
      <w:pPr>
        <w:spacing w:line="240" w:lineRule="auto"/>
        <w:ind w:left="567" w:right="567" w:firstLine="567"/>
        <w:rPr>
          <w:i/>
        </w:rPr>
      </w:pPr>
      <w:r w:rsidRPr="008C5616">
        <w:rPr>
          <w:b/>
          <w:i/>
        </w:rPr>
        <w:t>Octavo.</w:t>
      </w:r>
      <w:r w:rsidRPr="008C5616">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2E29929" w14:textId="77777777" w:rsidR="00641077" w:rsidRPr="008C5616" w:rsidRDefault="00302E0C" w:rsidP="008C5616">
      <w:pPr>
        <w:spacing w:line="240" w:lineRule="auto"/>
        <w:ind w:left="567" w:right="567" w:firstLine="567"/>
        <w:rPr>
          <w:i/>
        </w:rPr>
      </w:pPr>
      <w:r w:rsidRPr="008C5616">
        <w:rPr>
          <w:i/>
        </w:rPr>
        <w:t>Para motivar la clasificación se deberán señalar las razones o circunstancias especiales que lo llevaron a concluir que el caso particular se ajusta al supuesto previsto por la norma legal invocada como fundamento.</w:t>
      </w:r>
    </w:p>
    <w:p w14:paraId="0A1AA32C" w14:textId="77777777" w:rsidR="00641077" w:rsidRPr="008C5616" w:rsidRDefault="00302E0C" w:rsidP="008C5616">
      <w:pPr>
        <w:spacing w:line="240" w:lineRule="auto"/>
        <w:ind w:left="567" w:right="567" w:firstLine="567"/>
        <w:rPr>
          <w:i/>
        </w:rPr>
      </w:pPr>
      <w:r w:rsidRPr="008C5616">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AF28A54" w14:textId="77777777" w:rsidR="00641077" w:rsidRPr="008C5616" w:rsidRDefault="00641077" w:rsidP="008C5616"/>
    <w:p w14:paraId="05B18CF7" w14:textId="77777777" w:rsidR="00641077" w:rsidRPr="008C5616" w:rsidRDefault="00302E0C" w:rsidP="008C5616">
      <w:pPr>
        <w:spacing w:line="240" w:lineRule="auto"/>
        <w:ind w:left="567" w:right="567" w:firstLine="567"/>
        <w:rPr>
          <w:i/>
        </w:rPr>
      </w:pPr>
      <w:r w:rsidRPr="008C5616">
        <w:rPr>
          <w:b/>
          <w:i/>
        </w:rPr>
        <w:t>Noveno.</w:t>
      </w:r>
      <w:r w:rsidRPr="008C5616">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779880C" w14:textId="77777777" w:rsidR="00641077" w:rsidRPr="008C5616" w:rsidRDefault="00641077" w:rsidP="008C5616"/>
    <w:p w14:paraId="5C64DD32" w14:textId="77777777" w:rsidR="00641077" w:rsidRPr="008C5616" w:rsidRDefault="00302E0C" w:rsidP="008C5616">
      <w:pPr>
        <w:spacing w:line="240" w:lineRule="auto"/>
        <w:ind w:left="567" w:right="567" w:firstLine="567"/>
        <w:rPr>
          <w:i/>
        </w:rPr>
      </w:pPr>
      <w:r w:rsidRPr="008C5616">
        <w:rPr>
          <w:b/>
          <w:i/>
        </w:rPr>
        <w:t>Décimo.</w:t>
      </w:r>
      <w:r w:rsidRPr="008C5616">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486A0C8" w14:textId="77777777" w:rsidR="00641077" w:rsidRPr="008C5616" w:rsidRDefault="00302E0C" w:rsidP="008C5616">
      <w:pPr>
        <w:spacing w:line="240" w:lineRule="auto"/>
        <w:ind w:left="567" w:right="567" w:firstLine="567"/>
        <w:rPr>
          <w:i/>
        </w:rPr>
      </w:pPr>
      <w:r w:rsidRPr="008C5616">
        <w:rPr>
          <w:i/>
        </w:rPr>
        <w:t>En ausencia de los titulares de las áreas, la información será clasificada o desclasificada por la persona que lo supla, en términos de la normativa que rija la actuación del sujeto obligado.</w:t>
      </w:r>
    </w:p>
    <w:p w14:paraId="5BD2D56C" w14:textId="77777777" w:rsidR="00641077" w:rsidRPr="008C5616" w:rsidRDefault="00302E0C" w:rsidP="008C5616">
      <w:pPr>
        <w:spacing w:line="240" w:lineRule="auto"/>
        <w:ind w:left="567" w:right="567" w:firstLine="567"/>
        <w:rPr>
          <w:b/>
          <w:i/>
        </w:rPr>
      </w:pPr>
      <w:r w:rsidRPr="008C5616">
        <w:rPr>
          <w:b/>
          <w:i/>
        </w:rPr>
        <w:lastRenderedPageBreak/>
        <w:t>Décimo primero.</w:t>
      </w:r>
      <w:r w:rsidRPr="008C5616">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C5616">
        <w:rPr>
          <w:b/>
          <w:i/>
        </w:rPr>
        <w:t>”</w:t>
      </w:r>
    </w:p>
    <w:p w14:paraId="425275FD" w14:textId="77777777" w:rsidR="00641077" w:rsidRPr="008C5616" w:rsidRDefault="00641077" w:rsidP="008C5616"/>
    <w:p w14:paraId="70853802" w14:textId="77777777" w:rsidR="00641077" w:rsidRPr="008C5616" w:rsidRDefault="00302E0C" w:rsidP="008C5616">
      <w:r w:rsidRPr="008C5616">
        <w:t xml:space="preserve">Consecuentemente, se destaca que la versión pública que elabore </w:t>
      </w:r>
      <w:r w:rsidRPr="008C5616">
        <w:rPr>
          <w:b/>
        </w:rPr>
        <w:t>EL SUJETO OBLIGADO</w:t>
      </w:r>
      <w:r w:rsidRPr="008C5616">
        <w:t xml:space="preserve"> debe cumplir con las formalidades exigidas en la Ley, por lo que para tal efecto emitirá el </w:t>
      </w:r>
      <w:r w:rsidRPr="008C5616">
        <w:rPr>
          <w:b/>
        </w:rPr>
        <w:t>Acuerdo del Comité de Transparencia</w:t>
      </w:r>
      <w:r w:rsidRPr="008C561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w:t>
      </w:r>
      <w:r w:rsidR="008107EA" w:rsidRPr="008C5616">
        <w:t>sino</w:t>
      </w:r>
      <w:r w:rsidRPr="008C5616">
        <w:t xml:space="preserve">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exponen de manera puntual las razones, se estaría violentando desde un inicio el derecho de acceso a la información del solicitante.</w:t>
      </w:r>
    </w:p>
    <w:p w14:paraId="41C2A168" w14:textId="77777777" w:rsidR="00641077" w:rsidRPr="008C5616" w:rsidRDefault="00302E0C" w:rsidP="008C5616">
      <w:pPr>
        <w:spacing w:line="276" w:lineRule="auto"/>
        <w:ind w:left="567" w:right="567"/>
      </w:pPr>
      <w:r w:rsidRPr="008C5616">
        <w:rPr>
          <w:i/>
        </w:rPr>
        <w:t xml:space="preserve"> </w:t>
      </w:r>
    </w:p>
    <w:p w14:paraId="62B6F636" w14:textId="77777777" w:rsidR="00641077" w:rsidRPr="008C5616" w:rsidRDefault="00302E0C" w:rsidP="008C5616">
      <w:pPr>
        <w:pStyle w:val="Ttulo3"/>
      </w:pPr>
      <w:bookmarkStart w:id="43" w:name="_heading=h.1rvwp1q" w:colFirst="0" w:colLast="0"/>
      <w:bookmarkEnd w:id="43"/>
      <w:r w:rsidRPr="008C5616">
        <w:t>e) Conclusión</w:t>
      </w:r>
    </w:p>
    <w:p w14:paraId="201050E2" w14:textId="77777777" w:rsidR="00641077" w:rsidRPr="008C5616" w:rsidRDefault="00302E0C" w:rsidP="008C5616">
      <w:pPr>
        <w:ind w:right="-93"/>
      </w:pPr>
      <w:r w:rsidRPr="008C5616">
        <w:t>Una vez llegado a este punto y por las razones esgrimidas a lo largo del presente estudio, se puede arribar a las siguientes conclusiones.</w:t>
      </w:r>
    </w:p>
    <w:p w14:paraId="2CFBAAB8" w14:textId="77777777" w:rsidR="00641077" w:rsidRPr="008C5616" w:rsidRDefault="00641077" w:rsidP="008C5616">
      <w:pPr>
        <w:ind w:right="-93"/>
      </w:pPr>
    </w:p>
    <w:p w14:paraId="4DD12CA9" w14:textId="77777777" w:rsidR="00641077" w:rsidRPr="008C5616" w:rsidRDefault="00302E0C" w:rsidP="008C5616">
      <w:pPr>
        <w:numPr>
          <w:ilvl w:val="0"/>
          <w:numId w:val="3"/>
        </w:numPr>
        <w:ind w:right="-93"/>
      </w:pPr>
      <w:r w:rsidRPr="008C5616">
        <w:rPr>
          <w:b/>
        </w:rPr>
        <w:t>El SUJETO OBLIGADO</w:t>
      </w:r>
      <w:r w:rsidRPr="008C5616">
        <w:t xml:space="preserve"> es competente para conocer de la información solicitada.</w:t>
      </w:r>
    </w:p>
    <w:p w14:paraId="6CAB24BC" w14:textId="77777777" w:rsidR="00641077" w:rsidRPr="008C5616" w:rsidRDefault="00302E0C" w:rsidP="008C5616">
      <w:pPr>
        <w:numPr>
          <w:ilvl w:val="0"/>
          <w:numId w:val="3"/>
        </w:numPr>
        <w:ind w:right="-93"/>
      </w:pPr>
      <w:r w:rsidRPr="008C5616">
        <w:t>Situación que se verifica al haber clasificado la información como reservada</w:t>
      </w:r>
    </w:p>
    <w:p w14:paraId="7CAD3C3A" w14:textId="77777777" w:rsidR="00641077" w:rsidRPr="008C5616" w:rsidRDefault="00302E0C" w:rsidP="008C5616">
      <w:pPr>
        <w:numPr>
          <w:ilvl w:val="0"/>
          <w:numId w:val="3"/>
        </w:numPr>
        <w:ind w:right="-93"/>
      </w:pPr>
      <w:r w:rsidRPr="008C5616">
        <w:lastRenderedPageBreak/>
        <w:t xml:space="preserve">No obstante, no acreditó el riesgo que puede generar la entrega de la información ni llevó a cabo la correspondiente prueba de daño. </w:t>
      </w:r>
    </w:p>
    <w:p w14:paraId="1CEC67B2" w14:textId="77777777" w:rsidR="00641077" w:rsidRPr="008C5616" w:rsidRDefault="00302E0C" w:rsidP="008C5616">
      <w:pPr>
        <w:numPr>
          <w:ilvl w:val="0"/>
          <w:numId w:val="3"/>
        </w:numPr>
        <w:ind w:right="-93"/>
      </w:pPr>
      <w:r w:rsidRPr="008C5616">
        <w:t xml:space="preserve">Por tanto, se considera procedente ordenar la entrega de la información en versión pública. </w:t>
      </w:r>
    </w:p>
    <w:p w14:paraId="3452DD6C" w14:textId="77777777" w:rsidR="00641077" w:rsidRPr="008C5616" w:rsidRDefault="00641077" w:rsidP="008C5616">
      <w:pPr>
        <w:ind w:right="-93"/>
      </w:pPr>
      <w:bookmarkStart w:id="44" w:name="_heading=h.8k8pc5q34lt4" w:colFirst="0" w:colLast="0"/>
      <w:bookmarkEnd w:id="44"/>
    </w:p>
    <w:p w14:paraId="6A055631" w14:textId="77777777" w:rsidR="00641077" w:rsidRPr="008C5616" w:rsidRDefault="00302E0C" w:rsidP="008C5616">
      <w:pPr>
        <w:ind w:right="-93"/>
      </w:pPr>
      <w:bookmarkStart w:id="45" w:name="_heading=h.41mghml" w:colFirst="0" w:colLast="0"/>
      <w:bookmarkEnd w:id="45"/>
      <w:r w:rsidRPr="008C5616">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9C88D76" w14:textId="77777777" w:rsidR="00641077" w:rsidRPr="008C5616" w:rsidRDefault="00641077" w:rsidP="008C5616"/>
    <w:p w14:paraId="4DE7C4C7" w14:textId="77777777" w:rsidR="00641077" w:rsidRPr="008C5616" w:rsidRDefault="00302E0C" w:rsidP="008C5616">
      <w:pPr>
        <w:pStyle w:val="Ttulo1"/>
      </w:pPr>
      <w:bookmarkStart w:id="46" w:name="_heading=h.4bvk7pj" w:colFirst="0" w:colLast="0"/>
      <w:bookmarkEnd w:id="46"/>
      <w:r w:rsidRPr="008C5616">
        <w:t>RESUELVE</w:t>
      </w:r>
    </w:p>
    <w:p w14:paraId="4F74E91F" w14:textId="77777777" w:rsidR="00641077" w:rsidRPr="008C5616" w:rsidRDefault="00641077" w:rsidP="008C5616">
      <w:pPr>
        <w:ind w:right="113"/>
        <w:rPr>
          <w:b/>
        </w:rPr>
      </w:pPr>
    </w:p>
    <w:p w14:paraId="53203A81" w14:textId="77777777" w:rsidR="00641077" w:rsidRPr="008C5616" w:rsidRDefault="00302E0C" w:rsidP="008C5616">
      <w:pPr>
        <w:widowControl w:val="0"/>
      </w:pPr>
      <w:r w:rsidRPr="008C5616">
        <w:rPr>
          <w:b/>
        </w:rPr>
        <w:t>PRIMERO.</w:t>
      </w:r>
      <w:r w:rsidRPr="008C5616">
        <w:t xml:space="preserve"> Se </w:t>
      </w:r>
      <w:r w:rsidRPr="008C5616">
        <w:rPr>
          <w:b/>
        </w:rPr>
        <w:t xml:space="preserve">REVOCAN </w:t>
      </w:r>
      <w:r w:rsidRPr="008C5616">
        <w:t xml:space="preserve">las respuestas entregadas por el </w:t>
      </w:r>
      <w:r w:rsidRPr="008C5616">
        <w:rPr>
          <w:b/>
        </w:rPr>
        <w:t>SUJETO OBLIGADO</w:t>
      </w:r>
      <w:r w:rsidRPr="008C5616">
        <w:t xml:space="preserve"> en las solicitudes de información </w:t>
      </w:r>
      <w:r w:rsidRPr="008C5616">
        <w:rPr>
          <w:b/>
        </w:rPr>
        <w:t>00398/VACHASO/IP/2024, 00399/VACHASO/IP/2024, 00400/VACHASO/IP/2024, 00401/VACHASO/IP/2024, 0402/VACHASO/IP/2024, 00403/VACHASO/IP/2024, 00404/VACHASO/IP/2024 y</w:t>
      </w:r>
      <w:r w:rsidRPr="008C5616">
        <w:t xml:space="preserve"> </w:t>
      </w:r>
      <w:r w:rsidRPr="008C5616">
        <w:rPr>
          <w:b/>
        </w:rPr>
        <w:t xml:space="preserve"> 00405/VACHASO/IP/2024</w:t>
      </w:r>
      <w:r w:rsidRPr="008C5616">
        <w:t xml:space="preserve"> por resultar </w:t>
      </w:r>
      <w:r w:rsidRPr="008C5616">
        <w:rPr>
          <w:b/>
        </w:rPr>
        <w:t>FUNDADAS</w:t>
      </w:r>
      <w:r w:rsidRPr="008C5616">
        <w:t xml:space="preserve"> las razones o motivos de inconformidad hechos valer por </w:t>
      </w:r>
      <w:r w:rsidRPr="008C5616">
        <w:rPr>
          <w:b/>
        </w:rPr>
        <w:t>LA PARTE RECURRENTE</w:t>
      </w:r>
      <w:r w:rsidRPr="008C5616">
        <w:t xml:space="preserve"> en los Recursos de Revisión </w:t>
      </w:r>
      <w:r w:rsidRPr="008C5616">
        <w:rPr>
          <w:b/>
        </w:rPr>
        <w:t xml:space="preserve">05437/INFOEM/IP/RR/2024, 05438/INFOEM/IP/RR/2024, 05439/INFOEM/IP/RR/2024, 05440/INFOEM/IP/RR/2024, 05441/INFOEM/IP/RR/2024, 05442/INFOEM/IP/RR/2024, 05443/INFOEM/IP/RR/2024 y 05444/INFOEM/IP/RR/2024 </w:t>
      </w:r>
      <w:r w:rsidRPr="008C5616">
        <w:t xml:space="preserve">en términos del considerando </w:t>
      </w:r>
      <w:r w:rsidRPr="008C5616">
        <w:rPr>
          <w:b/>
        </w:rPr>
        <w:t>SEGUNDO</w:t>
      </w:r>
      <w:r w:rsidRPr="008C5616">
        <w:t xml:space="preserve"> de la presente Resolución.</w:t>
      </w:r>
    </w:p>
    <w:p w14:paraId="16714474" w14:textId="77777777" w:rsidR="00641077" w:rsidRPr="008C5616" w:rsidRDefault="00641077" w:rsidP="008C5616">
      <w:pPr>
        <w:rPr>
          <w:b/>
        </w:rPr>
      </w:pPr>
    </w:p>
    <w:p w14:paraId="125BC499" w14:textId="77777777" w:rsidR="00641077" w:rsidRPr="008C5616" w:rsidRDefault="00302E0C" w:rsidP="008C5616">
      <w:pPr>
        <w:ind w:right="-93"/>
      </w:pPr>
      <w:r w:rsidRPr="008C5616">
        <w:rPr>
          <w:b/>
        </w:rPr>
        <w:lastRenderedPageBreak/>
        <w:t>SEGUNDO.</w:t>
      </w:r>
      <w:r w:rsidRPr="008C5616">
        <w:t xml:space="preserve"> Se </w:t>
      </w:r>
      <w:r w:rsidRPr="008C5616">
        <w:rPr>
          <w:b/>
        </w:rPr>
        <w:t xml:space="preserve">ORDENA </w:t>
      </w:r>
      <w:r w:rsidRPr="008C5616">
        <w:t xml:space="preserve">al </w:t>
      </w:r>
      <w:r w:rsidRPr="008C5616">
        <w:rPr>
          <w:b/>
        </w:rPr>
        <w:t>SUJETO OBLIGADO</w:t>
      </w:r>
      <w:r w:rsidRPr="008C5616">
        <w:t xml:space="preserve">, a efecto de que entregue a través del </w:t>
      </w:r>
      <w:r w:rsidRPr="008C5616">
        <w:rPr>
          <w:b/>
        </w:rPr>
        <w:t>SAIMEX</w:t>
      </w:r>
      <w:r w:rsidRPr="008C5616">
        <w:t xml:space="preserve">, en </w:t>
      </w:r>
      <w:r w:rsidRPr="008C5616">
        <w:rPr>
          <w:b/>
        </w:rPr>
        <w:t>versión</w:t>
      </w:r>
      <w:r w:rsidRPr="008C5616">
        <w:t xml:space="preserve"> </w:t>
      </w:r>
      <w:r w:rsidRPr="008C5616">
        <w:rPr>
          <w:b/>
        </w:rPr>
        <w:t>pública</w:t>
      </w:r>
      <w:r w:rsidRPr="008C5616">
        <w:t xml:space="preserve">, al </w:t>
      </w:r>
      <w:r w:rsidRPr="008C5616">
        <w:rPr>
          <w:b/>
        </w:rPr>
        <w:t>cinco de agosto de dos mil veinticuatro</w:t>
      </w:r>
      <w:r w:rsidRPr="008C5616">
        <w:t>, lo siguiente:</w:t>
      </w:r>
    </w:p>
    <w:p w14:paraId="6591ECBC" w14:textId="77777777" w:rsidR="00641077" w:rsidRPr="008C5616" w:rsidRDefault="00641077" w:rsidP="008C5616">
      <w:pPr>
        <w:ind w:right="-93"/>
      </w:pPr>
    </w:p>
    <w:p w14:paraId="2A33C941" w14:textId="77777777" w:rsidR="00641077" w:rsidRPr="008C5616" w:rsidRDefault="00302E0C" w:rsidP="008C5616">
      <w:pPr>
        <w:tabs>
          <w:tab w:val="left" w:pos="4962"/>
        </w:tabs>
        <w:ind w:left="720"/>
      </w:pPr>
      <w:r w:rsidRPr="008C5616">
        <w:t xml:space="preserve">Documento donde conste el dictamen previsto en el artículo 98 del Reglamento de la Ley de Contratación Pública del Estado de México en relación con las adjudicaciones otorgadas por la empresa referida en las solicitudes, en la contratación de los servicios consistentes en: </w:t>
      </w:r>
    </w:p>
    <w:p w14:paraId="1FBC9E1A" w14:textId="77777777" w:rsidR="00641077" w:rsidRPr="008C5616" w:rsidRDefault="00641077" w:rsidP="008C5616">
      <w:pPr>
        <w:tabs>
          <w:tab w:val="left" w:pos="4962"/>
        </w:tabs>
        <w:ind w:left="720"/>
      </w:pPr>
    </w:p>
    <w:p w14:paraId="220A1CF8" w14:textId="77777777" w:rsidR="00641077" w:rsidRPr="008C5616" w:rsidRDefault="00302E0C" w:rsidP="008C5616">
      <w:pPr>
        <w:numPr>
          <w:ilvl w:val="0"/>
          <w:numId w:val="5"/>
        </w:numPr>
        <w:ind w:right="567"/>
      </w:pPr>
      <w:r w:rsidRPr="008C5616">
        <w:t>Servicios de actualización de datos catastrales del Municipio de Valle de Chalco Solidaridad</w:t>
      </w:r>
    </w:p>
    <w:p w14:paraId="7906218B" w14:textId="77777777" w:rsidR="00641077" w:rsidRPr="008C5616" w:rsidRDefault="00302E0C" w:rsidP="008C5616">
      <w:pPr>
        <w:numPr>
          <w:ilvl w:val="0"/>
          <w:numId w:val="5"/>
        </w:numPr>
        <w:ind w:right="567"/>
      </w:pPr>
      <w:r w:rsidRPr="008C5616">
        <w:t>Mantenimiento a redes de datos</w:t>
      </w:r>
    </w:p>
    <w:p w14:paraId="7B41CE53" w14:textId="77777777" w:rsidR="00641077" w:rsidRPr="008C5616" w:rsidRDefault="00302E0C" w:rsidP="008C5616">
      <w:pPr>
        <w:numPr>
          <w:ilvl w:val="0"/>
          <w:numId w:val="5"/>
        </w:numPr>
        <w:ind w:right="567"/>
      </w:pPr>
      <w:r w:rsidRPr="008C5616">
        <w:t>Mantenimiento de equipos de bienes informáticos</w:t>
      </w:r>
    </w:p>
    <w:p w14:paraId="269537AC" w14:textId="77777777" w:rsidR="00641077" w:rsidRPr="008C5616" w:rsidRDefault="00302E0C" w:rsidP="008C5616">
      <w:pPr>
        <w:numPr>
          <w:ilvl w:val="0"/>
          <w:numId w:val="5"/>
        </w:numPr>
        <w:ind w:right="567"/>
      </w:pPr>
      <w:r w:rsidRPr="008C5616">
        <w:t>Mantenimiento de cámaras de video del municipio</w:t>
      </w:r>
    </w:p>
    <w:p w14:paraId="45857C27" w14:textId="77777777" w:rsidR="00641077" w:rsidRPr="008C5616" w:rsidRDefault="00302E0C" w:rsidP="008C5616">
      <w:pPr>
        <w:numPr>
          <w:ilvl w:val="0"/>
          <w:numId w:val="5"/>
        </w:numPr>
        <w:ind w:right="567"/>
      </w:pPr>
      <w:r w:rsidRPr="008C5616">
        <w:t xml:space="preserve">Servicio de compilación de imágenes en paquete: </w:t>
      </w:r>
      <w:proofErr w:type="spellStart"/>
      <w:r w:rsidRPr="008C5616">
        <w:t>Tif</w:t>
      </w:r>
      <w:proofErr w:type="spellEnd"/>
      <w:r w:rsidRPr="008C5616">
        <w:t>/</w:t>
      </w:r>
      <w:proofErr w:type="spellStart"/>
      <w:r w:rsidRPr="008C5616">
        <w:t>Multitif</w:t>
      </w:r>
      <w:proofErr w:type="spellEnd"/>
      <w:r w:rsidRPr="008C5616">
        <w:t xml:space="preserve">, generación de archivo SIFE para integración al informe trimestral del primer Trimestre 2023. </w:t>
      </w:r>
    </w:p>
    <w:p w14:paraId="2CF8C6A0" w14:textId="77777777" w:rsidR="00641077" w:rsidRPr="008C5616" w:rsidRDefault="00302E0C" w:rsidP="008C5616">
      <w:pPr>
        <w:numPr>
          <w:ilvl w:val="0"/>
          <w:numId w:val="5"/>
        </w:numPr>
        <w:ind w:right="567"/>
      </w:pPr>
      <w:r w:rsidRPr="008C5616">
        <w:t>Servicio de digitalización de documentos de expedientes de los procedimientos de adquisiciones, arrendamientos de bienes o contratación de servicios del ejercicio fiscal de 2022</w:t>
      </w:r>
    </w:p>
    <w:p w14:paraId="5EE8B586" w14:textId="77777777" w:rsidR="00641077" w:rsidRPr="008C5616" w:rsidRDefault="00302E0C" w:rsidP="008C5616">
      <w:pPr>
        <w:numPr>
          <w:ilvl w:val="0"/>
          <w:numId w:val="5"/>
        </w:numPr>
        <w:ind w:right="567"/>
      </w:pPr>
      <w:r w:rsidRPr="008C5616">
        <w:t>Servicio de creación y programación de nube para respaldo de información generada en el Municipio</w:t>
      </w:r>
    </w:p>
    <w:p w14:paraId="2088C7DF" w14:textId="77777777" w:rsidR="00641077" w:rsidRPr="008C5616" w:rsidRDefault="00302E0C" w:rsidP="008C5616">
      <w:pPr>
        <w:numPr>
          <w:ilvl w:val="0"/>
          <w:numId w:val="5"/>
        </w:numPr>
        <w:ind w:right="567"/>
        <w:rPr>
          <w:b/>
        </w:rPr>
      </w:pPr>
      <w:r w:rsidRPr="008C5616">
        <w:t xml:space="preserve">Reingeniería de procesos de seguridad: IA/ML </w:t>
      </w:r>
      <w:proofErr w:type="spellStart"/>
      <w:r w:rsidRPr="008C5616">
        <w:t>Fortigate</w:t>
      </w:r>
      <w:proofErr w:type="spellEnd"/>
      <w:r w:rsidRPr="008C5616">
        <w:t xml:space="preserve"> NGFW firewall, protección de acceso vía NAS de QNAP "Prevención de ataques hacker”</w:t>
      </w:r>
    </w:p>
    <w:p w14:paraId="3A6888F5" w14:textId="77777777" w:rsidR="00641077" w:rsidRPr="008C5616" w:rsidRDefault="00641077" w:rsidP="008C5616">
      <w:pPr>
        <w:tabs>
          <w:tab w:val="left" w:pos="4962"/>
        </w:tabs>
      </w:pPr>
    </w:p>
    <w:p w14:paraId="575AFBC4" w14:textId="77777777" w:rsidR="00641077" w:rsidRPr="008C5616" w:rsidRDefault="00302E0C" w:rsidP="008C5616">
      <w:pPr>
        <w:ind w:right="-93"/>
      </w:pPr>
      <w:r w:rsidRPr="008C5616">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8796319" w14:textId="77777777" w:rsidR="00641077" w:rsidRPr="008C5616" w:rsidRDefault="00641077" w:rsidP="008C5616">
      <w:pPr>
        <w:tabs>
          <w:tab w:val="left" w:pos="4962"/>
        </w:tabs>
      </w:pPr>
      <w:bookmarkStart w:id="47" w:name="_heading=h.2r0uhxc" w:colFirst="0" w:colLast="0"/>
      <w:bookmarkEnd w:id="47"/>
    </w:p>
    <w:p w14:paraId="43DB8834" w14:textId="77777777" w:rsidR="00641077" w:rsidRPr="008C5616" w:rsidRDefault="00302E0C" w:rsidP="008C5616">
      <w:r w:rsidRPr="008C5616">
        <w:rPr>
          <w:b/>
        </w:rPr>
        <w:t>TERCERO.</w:t>
      </w:r>
      <w:r w:rsidRPr="008C5616">
        <w:t xml:space="preserve"> Notifíquese la presente resolución al Titular de la Unidad de Transparencia del </w:t>
      </w:r>
      <w:r w:rsidRPr="008C5616">
        <w:rPr>
          <w:b/>
        </w:rPr>
        <w:t>SUJETO OBLIGADO</w:t>
      </w:r>
      <w:r w:rsidRPr="008C5616">
        <w:t xml:space="preserve">, vía Sistema de Acceso a la Información Mexiquense </w:t>
      </w:r>
      <w:r w:rsidRPr="008C5616">
        <w:rPr>
          <w:b/>
        </w:rPr>
        <w:t>(SAIMEX),</w:t>
      </w:r>
      <w:r w:rsidRPr="008C5616">
        <w:t xml:space="preserve"> para que conforme al artículo 186 último párrafo, 189 segundo párrafo y 194 de la Ley de Transparencia y Acceso a la Información Pública del Estado de México y Municipios, dé cumplimiento a lo ordenado dentro del plazo de </w:t>
      </w:r>
      <w:r w:rsidRPr="008C5616">
        <w:rPr>
          <w:b/>
        </w:rPr>
        <w:t>diez días hábiles</w:t>
      </w:r>
      <w:r w:rsidRPr="008C5616">
        <w:t xml:space="preserve">, e informe a este Instituto en un plazo de </w:t>
      </w:r>
      <w:r w:rsidRPr="008C5616">
        <w:rPr>
          <w:b/>
        </w:rPr>
        <w:t>tres días hábiles</w:t>
      </w:r>
      <w:r w:rsidRPr="008C561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050FBA" w14:textId="77777777" w:rsidR="00641077" w:rsidRPr="008C5616" w:rsidRDefault="00641077" w:rsidP="008C5616"/>
    <w:p w14:paraId="55392E6E" w14:textId="77777777" w:rsidR="00641077" w:rsidRPr="008C5616" w:rsidRDefault="00302E0C" w:rsidP="008C5616">
      <w:r w:rsidRPr="008C5616">
        <w:rPr>
          <w:b/>
        </w:rPr>
        <w:t>CUARTO.</w:t>
      </w:r>
      <w:r w:rsidRPr="008C5616">
        <w:t xml:space="preserve"> Notifíquese a </w:t>
      </w:r>
      <w:r w:rsidRPr="008C5616">
        <w:rPr>
          <w:b/>
        </w:rPr>
        <w:t>LA PARTE RECURRENTE</w:t>
      </w:r>
      <w:r w:rsidRPr="008C5616">
        <w:t xml:space="preserve"> la presente resolución vía Sistema de Acceso a la Información Mexiquense (SAIMEX).</w:t>
      </w:r>
    </w:p>
    <w:p w14:paraId="0DB72654" w14:textId="77777777" w:rsidR="00641077" w:rsidRPr="008C5616" w:rsidRDefault="00641077" w:rsidP="008C5616"/>
    <w:p w14:paraId="46461B5D" w14:textId="77777777" w:rsidR="00641077" w:rsidRPr="008C5616" w:rsidRDefault="00302E0C" w:rsidP="008C5616">
      <w:r w:rsidRPr="008C5616">
        <w:rPr>
          <w:b/>
        </w:rPr>
        <w:t>QUINTO</w:t>
      </w:r>
      <w:r w:rsidRPr="008C5616">
        <w:t xml:space="preserve">. Hágase del conocimiento a </w:t>
      </w:r>
      <w:r w:rsidRPr="008C5616">
        <w:rPr>
          <w:b/>
        </w:rPr>
        <w:t xml:space="preserve">LA PARTE RECURRENTE vía </w:t>
      </w:r>
      <w:r w:rsidRPr="008C5616">
        <w:t xml:space="preserve">SAIMEX que, de conformidad con lo establecido en el artículo 196 de la Ley de Transparencia y Acceso a la Información Pública del Estado de México y Municipios, podrá impugnarla vía Juicio de Amparo en los términos de las leyes aplicables. </w:t>
      </w:r>
    </w:p>
    <w:p w14:paraId="0A949721" w14:textId="77777777" w:rsidR="00641077" w:rsidRPr="008C5616" w:rsidRDefault="00641077" w:rsidP="008C5616"/>
    <w:p w14:paraId="01768663" w14:textId="77777777" w:rsidR="00641077" w:rsidRPr="008C5616" w:rsidRDefault="00302E0C" w:rsidP="008C5616">
      <w:bookmarkStart w:id="48" w:name="_heading=h.tyjcwt" w:colFirst="0" w:colLast="0"/>
      <w:bookmarkEnd w:id="48"/>
      <w:r w:rsidRPr="008C5616">
        <w:rPr>
          <w:b/>
        </w:rPr>
        <w:lastRenderedPageBreak/>
        <w:t>SEXTO.</w:t>
      </w:r>
      <w:r w:rsidRPr="008C5616">
        <w:t xml:space="preserve"> De conformidad con el artículo 198 de la Ley de Transparencia y Acceso a la Información Pública del Estado de México y Municipios, el </w:t>
      </w:r>
      <w:r w:rsidRPr="008C5616">
        <w:rPr>
          <w:b/>
        </w:rPr>
        <w:t>SUJETO OBLIGADO</w:t>
      </w:r>
      <w:r w:rsidRPr="008C5616">
        <w:t xml:space="preserve"> podrá solicitar una ampliación de plazo, de manera fundada y motivada, para el cumplimiento de la presente resolución.</w:t>
      </w:r>
    </w:p>
    <w:p w14:paraId="3B0E3CB0" w14:textId="77777777" w:rsidR="00641077" w:rsidRPr="008C5616" w:rsidRDefault="00641077" w:rsidP="008C5616">
      <w:pPr>
        <w:ind w:right="113"/>
        <w:rPr>
          <w:b/>
        </w:rPr>
      </w:pPr>
    </w:p>
    <w:p w14:paraId="2C3AF2AC" w14:textId="77777777" w:rsidR="00641077" w:rsidRPr="008C5616" w:rsidRDefault="00302E0C" w:rsidP="008C5616">
      <w:r w:rsidRPr="008C5616">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6C7C8168" w14:textId="77777777" w:rsidR="00641077" w:rsidRPr="008C5616" w:rsidRDefault="00302E0C" w:rsidP="008C5616">
      <w:pPr>
        <w:ind w:right="-93"/>
        <w:rPr>
          <w:sz w:val="18"/>
          <w:szCs w:val="18"/>
        </w:rPr>
      </w:pPr>
      <w:r w:rsidRPr="008C5616">
        <w:rPr>
          <w:sz w:val="18"/>
          <w:szCs w:val="18"/>
        </w:rPr>
        <w:t>SCMM/AGZ/DEMF/PMRE</w:t>
      </w:r>
    </w:p>
    <w:p w14:paraId="7F7D5336" w14:textId="77777777" w:rsidR="00641077" w:rsidRPr="008C5616" w:rsidRDefault="00641077" w:rsidP="008C5616">
      <w:pPr>
        <w:ind w:right="-93"/>
      </w:pPr>
    </w:p>
    <w:p w14:paraId="05EE3622" w14:textId="77777777" w:rsidR="00641077" w:rsidRPr="008C5616" w:rsidRDefault="00641077" w:rsidP="008C5616">
      <w:pPr>
        <w:ind w:right="-93"/>
      </w:pPr>
    </w:p>
    <w:p w14:paraId="1E9F5F0A" w14:textId="77777777" w:rsidR="00641077" w:rsidRPr="008C5616" w:rsidRDefault="00641077" w:rsidP="008C5616">
      <w:pPr>
        <w:ind w:right="-93"/>
      </w:pPr>
    </w:p>
    <w:p w14:paraId="630DCE4F" w14:textId="77777777" w:rsidR="00641077" w:rsidRPr="008C5616" w:rsidRDefault="00641077" w:rsidP="008C5616">
      <w:pPr>
        <w:ind w:right="-93"/>
      </w:pPr>
    </w:p>
    <w:p w14:paraId="23B09813" w14:textId="77777777" w:rsidR="00641077" w:rsidRPr="008C5616" w:rsidRDefault="00641077" w:rsidP="008C5616">
      <w:pPr>
        <w:ind w:right="-93"/>
      </w:pPr>
    </w:p>
    <w:p w14:paraId="48C6CF8B" w14:textId="77777777" w:rsidR="00641077" w:rsidRPr="008C5616" w:rsidRDefault="00641077" w:rsidP="008C5616">
      <w:pPr>
        <w:ind w:right="-93"/>
      </w:pPr>
    </w:p>
    <w:p w14:paraId="0E14DBA5" w14:textId="77777777" w:rsidR="00641077" w:rsidRPr="008C5616" w:rsidRDefault="00641077" w:rsidP="008C5616">
      <w:pPr>
        <w:ind w:right="-93"/>
      </w:pPr>
    </w:p>
    <w:p w14:paraId="513AFBBE" w14:textId="77777777" w:rsidR="00641077" w:rsidRPr="008C5616" w:rsidRDefault="00641077" w:rsidP="008C5616">
      <w:pPr>
        <w:tabs>
          <w:tab w:val="center" w:pos="4568"/>
        </w:tabs>
        <w:ind w:right="-93"/>
      </w:pPr>
    </w:p>
    <w:p w14:paraId="5ED887B5" w14:textId="77777777" w:rsidR="00641077" w:rsidRPr="008C5616" w:rsidRDefault="00641077" w:rsidP="008C5616">
      <w:pPr>
        <w:tabs>
          <w:tab w:val="center" w:pos="4568"/>
        </w:tabs>
        <w:ind w:right="-93"/>
      </w:pPr>
    </w:p>
    <w:p w14:paraId="33DB02DF" w14:textId="77777777" w:rsidR="00641077" w:rsidRPr="008C5616" w:rsidRDefault="00641077" w:rsidP="008C5616">
      <w:pPr>
        <w:tabs>
          <w:tab w:val="center" w:pos="4568"/>
        </w:tabs>
        <w:ind w:right="-93"/>
      </w:pPr>
    </w:p>
    <w:p w14:paraId="7409EFDD" w14:textId="77777777" w:rsidR="00641077" w:rsidRPr="008C5616" w:rsidRDefault="00641077" w:rsidP="008C5616">
      <w:pPr>
        <w:tabs>
          <w:tab w:val="center" w:pos="4568"/>
        </w:tabs>
        <w:ind w:right="-93"/>
      </w:pPr>
    </w:p>
    <w:p w14:paraId="3C43DCBC" w14:textId="77777777" w:rsidR="00641077" w:rsidRPr="008C5616" w:rsidRDefault="00641077" w:rsidP="008C5616">
      <w:pPr>
        <w:tabs>
          <w:tab w:val="center" w:pos="4568"/>
        </w:tabs>
        <w:ind w:right="-93"/>
      </w:pPr>
    </w:p>
    <w:p w14:paraId="1277DE0F" w14:textId="77777777" w:rsidR="00641077" w:rsidRPr="008C5616" w:rsidRDefault="00641077" w:rsidP="008C5616">
      <w:pPr>
        <w:tabs>
          <w:tab w:val="center" w:pos="4568"/>
        </w:tabs>
        <w:ind w:right="-93"/>
      </w:pPr>
    </w:p>
    <w:p w14:paraId="1B8E9D0C" w14:textId="77777777" w:rsidR="00641077" w:rsidRPr="008C5616" w:rsidRDefault="00641077" w:rsidP="008C5616">
      <w:pPr>
        <w:tabs>
          <w:tab w:val="center" w:pos="4568"/>
        </w:tabs>
        <w:ind w:right="-93"/>
      </w:pPr>
    </w:p>
    <w:p w14:paraId="492BA6A8" w14:textId="77777777" w:rsidR="00641077" w:rsidRPr="008C5616" w:rsidRDefault="00641077" w:rsidP="008C5616">
      <w:pPr>
        <w:tabs>
          <w:tab w:val="center" w:pos="4568"/>
        </w:tabs>
        <w:ind w:right="-93"/>
      </w:pPr>
    </w:p>
    <w:p w14:paraId="2AA557F2" w14:textId="77777777" w:rsidR="00641077" w:rsidRPr="008C5616" w:rsidRDefault="00641077" w:rsidP="008C5616">
      <w:pPr>
        <w:tabs>
          <w:tab w:val="center" w:pos="4568"/>
        </w:tabs>
        <w:ind w:right="-93"/>
      </w:pPr>
    </w:p>
    <w:p w14:paraId="242B9B62" w14:textId="77777777" w:rsidR="00641077" w:rsidRPr="008C5616" w:rsidRDefault="00641077" w:rsidP="008C5616">
      <w:pPr>
        <w:tabs>
          <w:tab w:val="center" w:pos="4568"/>
        </w:tabs>
        <w:ind w:right="-93"/>
      </w:pPr>
    </w:p>
    <w:p w14:paraId="37F4C87B" w14:textId="77777777" w:rsidR="00641077" w:rsidRPr="008C5616" w:rsidRDefault="00641077" w:rsidP="008C5616">
      <w:pPr>
        <w:tabs>
          <w:tab w:val="center" w:pos="4568"/>
        </w:tabs>
        <w:ind w:right="-93"/>
      </w:pPr>
    </w:p>
    <w:p w14:paraId="44BBF445" w14:textId="77777777" w:rsidR="00641077" w:rsidRPr="008C5616" w:rsidRDefault="00641077" w:rsidP="008C5616">
      <w:pPr>
        <w:tabs>
          <w:tab w:val="center" w:pos="4568"/>
        </w:tabs>
        <w:ind w:right="-93"/>
      </w:pPr>
    </w:p>
    <w:p w14:paraId="7996CFE2" w14:textId="77777777" w:rsidR="00641077" w:rsidRPr="008C5616" w:rsidRDefault="00641077" w:rsidP="008C5616">
      <w:pPr>
        <w:tabs>
          <w:tab w:val="center" w:pos="4568"/>
        </w:tabs>
        <w:ind w:right="-93"/>
      </w:pPr>
    </w:p>
    <w:p w14:paraId="29B2029F" w14:textId="77777777" w:rsidR="00641077" w:rsidRPr="008C5616" w:rsidRDefault="00641077" w:rsidP="008C5616">
      <w:pPr>
        <w:tabs>
          <w:tab w:val="center" w:pos="4568"/>
        </w:tabs>
        <w:ind w:right="-93"/>
      </w:pPr>
    </w:p>
    <w:p w14:paraId="2D1B486F" w14:textId="77777777" w:rsidR="00641077" w:rsidRPr="008C5616" w:rsidRDefault="00641077" w:rsidP="008C5616">
      <w:pPr>
        <w:tabs>
          <w:tab w:val="center" w:pos="4568"/>
        </w:tabs>
        <w:ind w:right="-93"/>
      </w:pPr>
    </w:p>
    <w:p w14:paraId="0AB6866C" w14:textId="77777777" w:rsidR="00641077" w:rsidRPr="008C5616" w:rsidRDefault="00641077" w:rsidP="008C5616">
      <w:pPr>
        <w:tabs>
          <w:tab w:val="center" w:pos="4568"/>
        </w:tabs>
        <w:ind w:right="-93"/>
      </w:pPr>
    </w:p>
    <w:p w14:paraId="174F8446" w14:textId="77777777" w:rsidR="00641077" w:rsidRPr="008C5616" w:rsidRDefault="00641077" w:rsidP="008C5616"/>
    <w:sectPr w:rsidR="00641077" w:rsidRPr="008C5616">
      <w:footerReference w:type="default" r:id="rId17"/>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E2AFD" w14:textId="77777777" w:rsidR="007B25B6" w:rsidRDefault="007B25B6">
      <w:pPr>
        <w:spacing w:line="240" w:lineRule="auto"/>
      </w:pPr>
      <w:r>
        <w:separator/>
      </w:r>
    </w:p>
  </w:endnote>
  <w:endnote w:type="continuationSeparator" w:id="0">
    <w:p w14:paraId="23D7A8AF" w14:textId="77777777" w:rsidR="007B25B6" w:rsidRDefault="007B2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83AD" w14:textId="77777777" w:rsidR="00641077" w:rsidRDefault="00641077">
    <w:pPr>
      <w:tabs>
        <w:tab w:val="center" w:pos="4550"/>
        <w:tab w:val="left" w:pos="5818"/>
      </w:tabs>
      <w:ind w:right="260"/>
      <w:jc w:val="right"/>
      <w:rPr>
        <w:color w:val="071320"/>
        <w:sz w:val="24"/>
        <w:szCs w:val="24"/>
      </w:rPr>
    </w:pPr>
  </w:p>
  <w:p w14:paraId="1D9F4530" w14:textId="77777777" w:rsidR="00641077" w:rsidRDefault="0064107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CE7D" w14:textId="77777777" w:rsidR="00641077" w:rsidRDefault="00302E0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63228">
      <w:rPr>
        <w:noProof/>
        <w:color w:val="0A1D30"/>
        <w:sz w:val="24"/>
        <w:szCs w:val="24"/>
      </w:rPr>
      <w:t>52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63228">
      <w:rPr>
        <w:noProof/>
        <w:color w:val="0A1D30"/>
        <w:sz w:val="24"/>
        <w:szCs w:val="24"/>
      </w:rPr>
      <w:t>56</w:t>
    </w:r>
    <w:r>
      <w:rPr>
        <w:color w:val="0A1D30"/>
        <w:sz w:val="24"/>
        <w:szCs w:val="24"/>
      </w:rPr>
      <w:fldChar w:fldCharType="end"/>
    </w:r>
  </w:p>
  <w:p w14:paraId="34B65DB0" w14:textId="77777777" w:rsidR="00641077" w:rsidRDefault="006410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143AE" w14:textId="77777777" w:rsidR="007B25B6" w:rsidRDefault="007B25B6">
      <w:pPr>
        <w:spacing w:line="240" w:lineRule="auto"/>
      </w:pPr>
      <w:r>
        <w:separator/>
      </w:r>
    </w:p>
  </w:footnote>
  <w:footnote w:type="continuationSeparator" w:id="0">
    <w:p w14:paraId="41A0035F" w14:textId="77777777" w:rsidR="007B25B6" w:rsidRDefault="007B25B6">
      <w:pPr>
        <w:spacing w:line="240" w:lineRule="auto"/>
      </w:pPr>
      <w:r>
        <w:continuationSeparator/>
      </w:r>
    </w:p>
  </w:footnote>
  <w:footnote w:id="1">
    <w:p w14:paraId="3B616548" w14:textId="77777777" w:rsidR="00641077" w:rsidRDefault="00302E0C">
      <w:pPr>
        <w:pBdr>
          <w:top w:val="nil"/>
          <w:left w:val="nil"/>
          <w:bottom w:val="nil"/>
          <w:right w:val="nil"/>
          <w:between w:val="nil"/>
        </w:pBdr>
        <w:spacing w:line="240" w:lineRule="auto"/>
        <w:rPr>
          <w:i/>
          <w:color w:val="000000"/>
          <w:sz w:val="16"/>
          <w:szCs w:val="16"/>
        </w:rPr>
      </w:pPr>
      <w:r>
        <w:rPr>
          <w:vertAlign w:val="superscript"/>
        </w:rPr>
        <w:footnoteRef/>
      </w:r>
      <w:r>
        <w:rPr>
          <w:color w:val="000000"/>
          <w:sz w:val="20"/>
        </w:rPr>
        <w:t xml:space="preserve"> </w:t>
      </w:r>
      <w:r>
        <w:rPr>
          <w:i/>
          <w:color w:val="000000"/>
          <w:sz w:val="16"/>
          <w:szCs w:val="16"/>
        </w:rPr>
        <w:t>S</w:t>
      </w:r>
      <w:r w:rsidR="008107EA">
        <w:rPr>
          <w:i/>
          <w:color w:val="000000"/>
          <w:sz w:val="16"/>
          <w:szCs w:val="16"/>
        </w:rPr>
        <w:t>i bien, se registraron el veintitrés</w:t>
      </w:r>
      <w:r>
        <w:rPr>
          <w:i/>
          <w:color w:val="000000"/>
          <w:sz w:val="16"/>
          <w:szCs w:val="16"/>
        </w:rPr>
        <w:t xml:space="preserve"> de julio de dos mil veinticuatro,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p w14:paraId="22774A5C" w14:textId="77777777" w:rsidR="00641077" w:rsidRDefault="00641077">
      <w:pPr>
        <w:pBdr>
          <w:top w:val="nil"/>
          <w:left w:val="nil"/>
          <w:bottom w:val="nil"/>
          <w:right w:val="nil"/>
          <w:between w:val="nil"/>
        </w:pBdr>
        <w:spacing w:line="240" w:lineRule="auto"/>
        <w:rPr>
          <w:color w:val="00000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FCF2" w14:textId="77777777" w:rsidR="00641077" w:rsidRDefault="00641077">
    <w:pPr>
      <w:widowControl w:val="0"/>
      <w:pBdr>
        <w:top w:val="nil"/>
        <w:left w:val="nil"/>
        <w:bottom w:val="nil"/>
        <w:right w:val="nil"/>
        <w:between w:val="nil"/>
      </w:pBdr>
      <w:spacing w:line="276" w:lineRule="auto"/>
      <w:jc w:val="left"/>
    </w:pPr>
  </w:p>
  <w:tbl>
    <w:tblPr>
      <w:tblStyle w:val="aff4"/>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41077" w14:paraId="6E184220" w14:textId="77777777">
      <w:trPr>
        <w:trHeight w:val="144"/>
        <w:jc w:val="right"/>
      </w:trPr>
      <w:tc>
        <w:tcPr>
          <w:tcW w:w="2727" w:type="dxa"/>
        </w:tcPr>
        <w:p w14:paraId="2096A735" w14:textId="77777777" w:rsidR="00641077" w:rsidRDefault="00302E0C">
          <w:pPr>
            <w:tabs>
              <w:tab w:val="right" w:pos="8838"/>
            </w:tabs>
            <w:ind w:left="-74" w:right="-105"/>
            <w:rPr>
              <w:b/>
            </w:rPr>
          </w:pPr>
          <w:r>
            <w:rPr>
              <w:b/>
            </w:rPr>
            <w:t>Recurso de Revisión:</w:t>
          </w:r>
        </w:p>
      </w:tc>
      <w:tc>
        <w:tcPr>
          <w:tcW w:w="3402" w:type="dxa"/>
        </w:tcPr>
        <w:p w14:paraId="4E99672E" w14:textId="77777777" w:rsidR="00641077" w:rsidRDefault="00302E0C">
          <w:pPr>
            <w:tabs>
              <w:tab w:val="right" w:pos="8838"/>
            </w:tabs>
            <w:ind w:left="-74" w:right="-105"/>
          </w:pPr>
          <w:r>
            <w:t>05437/INFOEM/IP/RR/2024 y acumulados</w:t>
          </w:r>
        </w:p>
      </w:tc>
    </w:tr>
    <w:tr w:rsidR="00641077" w14:paraId="721FB59A" w14:textId="77777777">
      <w:trPr>
        <w:trHeight w:val="283"/>
        <w:jc w:val="right"/>
      </w:trPr>
      <w:tc>
        <w:tcPr>
          <w:tcW w:w="2727" w:type="dxa"/>
        </w:tcPr>
        <w:p w14:paraId="33ADAD7A" w14:textId="77777777" w:rsidR="00641077" w:rsidRDefault="00302E0C">
          <w:pPr>
            <w:tabs>
              <w:tab w:val="right" w:pos="8838"/>
            </w:tabs>
            <w:ind w:left="-74" w:right="-105"/>
            <w:rPr>
              <w:b/>
            </w:rPr>
          </w:pPr>
          <w:r>
            <w:rPr>
              <w:b/>
            </w:rPr>
            <w:t>Sujeto Obligado:</w:t>
          </w:r>
        </w:p>
      </w:tc>
      <w:tc>
        <w:tcPr>
          <w:tcW w:w="3402" w:type="dxa"/>
        </w:tcPr>
        <w:p w14:paraId="28E4F1DF" w14:textId="77777777" w:rsidR="00641077" w:rsidRDefault="00302E0C">
          <w:pPr>
            <w:tabs>
              <w:tab w:val="left" w:pos="2834"/>
              <w:tab w:val="right" w:pos="8838"/>
            </w:tabs>
            <w:ind w:left="-108" w:right="-105"/>
          </w:pPr>
          <w:r>
            <w:t>Ayuntamiento de Valle de Chalco Solidaridad</w:t>
          </w:r>
        </w:p>
      </w:tc>
    </w:tr>
    <w:tr w:rsidR="00641077" w14:paraId="400D6849" w14:textId="77777777">
      <w:trPr>
        <w:trHeight w:val="283"/>
        <w:jc w:val="right"/>
      </w:trPr>
      <w:tc>
        <w:tcPr>
          <w:tcW w:w="2727" w:type="dxa"/>
        </w:tcPr>
        <w:p w14:paraId="4586BA9F" w14:textId="77777777" w:rsidR="00641077" w:rsidRDefault="00302E0C">
          <w:pPr>
            <w:tabs>
              <w:tab w:val="right" w:pos="8838"/>
            </w:tabs>
            <w:ind w:left="-74" w:right="-105"/>
            <w:rPr>
              <w:b/>
            </w:rPr>
          </w:pPr>
          <w:r>
            <w:rPr>
              <w:b/>
            </w:rPr>
            <w:t>Comisionada Ponente:</w:t>
          </w:r>
        </w:p>
      </w:tc>
      <w:tc>
        <w:tcPr>
          <w:tcW w:w="3402" w:type="dxa"/>
        </w:tcPr>
        <w:p w14:paraId="5CB25255" w14:textId="77777777" w:rsidR="00641077" w:rsidRDefault="00302E0C">
          <w:pPr>
            <w:tabs>
              <w:tab w:val="right" w:pos="8838"/>
            </w:tabs>
            <w:ind w:left="-108" w:right="-105"/>
          </w:pPr>
          <w:r>
            <w:t>Sharon Cristina Morales Martínez</w:t>
          </w:r>
        </w:p>
      </w:tc>
    </w:tr>
  </w:tbl>
  <w:p w14:paraId="5D669774" w14:textId="77777777" w:rsidR="00641077" w:rsidRDefault="00302E0C">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2529F26" wp14:editId="66B05828">
          <wp:simplePos x="0" y="0"/>
          <wp:positionH relativeFrom="margin">
            <wp:posOffset>-995035</wp:posOffset>
          </wp:positionH>
          <wp:positionV relativeFrom="margin">
            <wp:posOffset>-1782435</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C9D1" w14:textId="076B95ED" w:rsidR="00641077" w:rsidRDefault="007B25B6">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1632F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9.9pt;margin-top:-170.35pt;width:663.5pt;height:12in;z-index:-251658240;mso-position-horizontal-relative:margin;mso-position-vertical-relative:margin">
          <v:imagedata r:id="rId1" o:title="image1"/>
          <w10:wrap anchorx="margin" anchory="margin"/>
        </v:shape>
      </w:pict>
    </w:r>
  </w:p>
  <w:tbl>
    <w:tblPr>
      <w:tblStyle w:val="aff5"/>
      <w:tblW w:w="7371" w:type="dxa"/>
      <w:tblInd w:w="2812" w:type="dxa"/>
      <w:tblLayout w:type="fixed"/>
      <w:tblLook w:val="0400" w:firstRow="0" w:lastRow="0" w:firstColumn="0" w:lastColumn="0" w:noHBand="0" w:noVBand="1"/>
    </w:tblPr>
    <w:tblGrid>
      <w:gridCol w:w="305"/>
      <w:gridCol w:w="7066"/>
    </w:tblGrid>
    <w:tr w:rsidR="00641077" w14:paraId="68DCC481" w14:textId="77777777">
      <w:trPr>
        <w:trHeight w:val="1189"/>
      </w:trPr>
      <w:tc>
        <w:tcPr>
          <w:tcW w:w="305" w:type="dxa"/>
          <w:shd w:val="clear" w:color="auto" w:fill="auto"/>
        </w:tcPr>
        <w:p w14:paraId="2D111DBD" w14:textId="77777777" w:rsidR="00641077" w:rsidRDefault="00641077">
          <w:pPr>
            <w:tabs>
              <w:tab w:val="right" w:pos="4273"/>
            </w:tabs>
            <w:rPr>
              <w:rFonts w:ascii="Garamond" w:eastAsia="Garamond" w:hAnsi="Garamond" w:cs="Garamond"/>
            </w:rPr>
          </w:pPr>
        </w:p>
      </w:tc>
      <w:tc>
        <w:tcPr>
          <w:tcW w:w="7066" w:type="dxa"/>
          <w:shd w:val="clear" w:color="auto" w:fill="auto"/>
        </w:tcPr>
        <w:p w14:paraId="04AE98BB" w14:textId="77777777" w:rsidR="00641077" w:rsidRDefault="00641077">
          <w:pPr>
            <w:widowControl w:val="0"/>
            <w:pBdr>
              <w:top w:val="nil"/>
              <w:left w:val="nil"/>
              <w:bottom w:val="nil"/>
              <w:right w:val="nil"/>
              <w:between w:val="nil"/>
            </w:pBdr>
            <w:spacing w:line="276" w:lineRule="auto"/>
            <w:jc w:val="left"/>
            <w:rPr>
              <w:rFonts w:ascii="Garamond" w:eastAsia="Garamond" w:hAnsi="Garamond" w:cs="Garamond"/>
            </w:rPr>
          </w:pPr>
        </w:p>
        <w:tbl>
          <w:tblPr>
            <w:tblStyle w:val="aff6"/>
            <w:tblW w:w="6810" w:type="dxa"/>
            <w:tblInd w:w="9" w:type="dxa"/>
            <w:tblBorders>
              <w:top w:val="nil"/>
              <w:left w:val="nil"/>
              <w:bottom w:val="nil"/>
              <w:right w:val="nil"/>
              <w:insideH w:val="nil"/>
              <w:insideV w:val="nil"/>
            </w:tblBorders>
            <w:tblLayout w:type="fixed"/>
            <w:tblLook w:val="0400" w:firstRow="0" w:lastRow="0" w:firstColumn="0" w:lastColumn="0" w:noHBand="0" w:noVBand="1"/>
          </w:tblPr>
          <w:tblGrid>
            <w:gridCol w:w="2284"/>
            <w:gridCol w:w="4290"/>
            <w:gridCol w:w="236"/>
          </w:tblGrid>
          <w:tr w:rsidR="00641077" w14:paraId="3CB9EE81" w14:textId="77777777">
            <w:trPr>
              <w:trHeight w:val="66"/>
            </w:trPr>
            <w:tc>
              <w:tcPr>
                <w:tcW w:w="2284" w:type="dxa"/>
              </w:tcPr>
              <w:p w14:paraId="3925F2D5" w14:textId="77777777" w:rsidR="00641077" w:rsidRDefault="00302E0C">
                <w:pPr>
                  <w:tabs>
                    <w:tab w:val="right" w:pos="8838"/>
                  </w:tabs>
                  <w:ind w:left="-74" w:right="-490"/>
                  <w:rPr>
                    <w:b/>
                  </w:rPr>
                </w:pPr>
                <w:bookmarkStart w:id="0" w:name="_heading=h.vx1227" w:colFirst="0" w:colLast="0"/>
                <w:bookmarkEnd w:id="0"/>
                <w:r>
                  <w:rPr>
                    <w:b/>
                  </w:rPr>
                  <w:t>Recurso de Revisión:</w:t>
                </w:r>
              </w:p>
            </w:tc>
            <w:tc>
              <w:tcPr>
                <w:tcW w:w="4290" w:type="dxa"/>
              </w:tcPr>
              <w:p w14:paraId="7FE1B85B" w14:textId="77777777" w:rsidR="00641077" w:rsidRDefault="00302E0C">
                <w:pPr>
                  <w:tabs>
                    <w:tab w:val="right" w:pos="8838"/>
                  </w:tabs>
                  <w:ind w:left="141" w:right="-105"/>
                </w:pPr>
                <w:r>
                  <w:t>05437/INFOEM/IP/RR/2024 y acumulados</w:t>
                </w:r>
              </w:p>
            </w:tc>
            <w:tc>
              <w:tcPr>
                <w:tcW w:w="236" w:type="dxa"/>
              </w:tcPr>
              <w:p w14:paraId="116A793E" w14:textId="77777777" w:rsidR="00641077" w:rsidRDefault="00641077">
                <w:pPr>
                  <w:tabs>
                    <w:tab w:val="right" w:pos="8838"/>
                  </w:tabs>
                  <w:ind w:left="-74" w:right="-105"/>
                </w:pPr>
              </w:p>
            </w:tc>
          </w:tr>
          <w:tr w:rsidR="00641077" w14:paraId="5736378F" w14:textId="77777777">
            <w:trPr>
              <w:trHeight w:val="66"/>
            </w:trPr>
            <w:tc>
              <w:tcPr>
                <w:tcW w:w="2284" w:type="dxa"/>
              </w:tcPr>
              <w:p w14:paraId="43FFA06E" w14:textId="77777777" w:rsidR="00641077" w:rsidRDefault="00302E0C">
                <w:pPr>
                  <w:tabs>
                    <w:tab w:val="right" w:pos="8838"/>
                  </w:tabs>
                  <w:ind w:left="-74" w:right="-490"/>
                  <w:rPr>
                    <w:b/>
                  </w:rPr>
                </w:pPr>
                <w:bookmarkStart w:id="1" w:name="_heading=h.3fwokq0" w:colFirst="0" w:colLast="0"/>
                <w:bookmarkEnd w:id="1"/>
                <w:r>
                  <w:rPr>
                    <w:b/>
                  </w:rPr>
                  <w:t>Recurrente:</w:t>
                </w:r>
              </w:p>
            </w:tc>
            <w:tc>
              <w:tcPr>
                <w:tcW w:w="4290" w:type="dxa"/>
              </w:tcPr>
              <w:p w14:paraId="40BA866F" w14:textId="7AEC57B9" w:rsidR="00641077" w:rsidRDefault="00463228">
                <w:pPr>
                  <w:tabs>
                    <w:tab w:val="left" w:pos="3122"/>
                    <w:tab w:val="right" w:pos="8838"/>
                  </w:tabs>
                  <w:ind w:left="141" w:right="-105"/>
                </w:pPr>
                <w:r>
                  <w:t>XXXXX XXXXXXXX XXXXXX</w:t>
                </w:r>
              </w:p>
            </w:tc>
            <w:tc>
              <w:tcPr>
                <w:tcW w:w="236" w:type="dxa"/>
              </w:tcPr>
              <w:p w14:paraId="4EC42E6F" w14:textId="77777777" w:rsidR="00641077" w:rsidRDefault="00641077">
                <w:pPr>
                  <w:tabs>
                    <w:tab w:val="left" w:pos="3122"/>
                    <w:tab w:val="right" w:pos="8838"/>
                  </w:tabs>
                  <w:ind w:left="-105" w:right="-105"/>
                </w:pPr>
              </w:p>
            </w:tc>
          </w:tr>
          <w:tr w:rsidR="00641077" w14:paraId="493EBB8E" w14:textId="77777777">
            <w:trPr>
              <w:trHeight w:val="135"/>
            </w:trPr>
            <w:tc>
              <w:tcPr>
                <w:tcW w:w="2284" w:type="dxa"/>
              </w:tcPr>
              <w:p w14:paraId="55FE3D9E" w14:textId="77777777" w:rsidR="00641077" w:rsidRDefault="00302E0C">
                <w:pPr>
                  <w:tabs>
                    <w:tab w:val="right" w:pos="8838"/>
                  </w:tabs>
                  <w:ind w:left="-74" w:right="-490"/>
                  <w:rPr>
                    <w:b/>
                  </w:rPr>
                </w:pPr>
                <w:r>
                  <w:rPr>
                    <w:b/>
                  </w:rPr>
                  <w:t>Sujeto Obligado:</w:t>
                </w:r>
              </w:p>
            </w:tc>
            <w:tc>
              <w:tcPr>
                <w:tcW w:w="4290" w:type="dxa"/>
              </w:tcPr>
              <w:p w14:paraId="158EB9FB" w14:textId="77777777" w:rsidR="00641077" w:rsidRDefault="00302E0C">
                <w:pPr>
                  <w:tabs>
                    <w:tab w:val="left" w:pos="2834"/>
                    <w:tab w:val="right" w:pos="8838"/>
                  </w:tabs>
                  <w:ind w:left="141" w:right="-105"/>
                </w:pPr>
                <w:r>
                  <w:t>Ayuntamiento de Valle de Chalco Solidaridad</w:t>
                </w:r>
              </w:p>
            </w:tc>
            <w:tc>
              <w:tcPr>
                <w:tcW w:w="236" w:type="dxa"/>
              </w:tcPr>
              <w:p w14:paraId="1F819506" w14:textId="77777777" w:rsidR="00641077" w:rsidRDefault="00641077">
                <w:pPr>
                  <w:tabs>
                    <w:tab w:val="left" w:pos="2834"/>
                    <w:tab w:val="right" w:pos="8838"/>
                  </w:tabs>
                  <w:ind w:left="-108" w:right="-105"/>
                </w:pPr>
              </w:p>
            </w:tc>
          </w:tr>
          <w:tr w:rsidR="00641077" w14:paraId="622E6248" w14:textId="77777777">
            <w:trPr>
              <w:trHeight w:val="135"/>
            </w:trPr>
            <w:tc>
              <w:tcPr>
                <w:tcW w:w="2284" w:type="dxa"/>
              </w:tcPr>
              <w:p w14:paraId="06AE0F28" w14:textId="77777777" w:rsidR="00641077" w:rsidRDefault="00302E0C">
                <w:pPr>
                  <w:tabs>
                    <w:tab w:val="right" w:pos="8838"/>
                  </w:tabs>
                  <w:ind w:left="-74" w:right="-490"/>
                  <w:rPr>
                    <w:b/>
                  </w:rPr>
                </w:pPr>
                <w:r>
                  <w:rPr>
                    <w:b/>
                  </w:rPr>
                  <w:t>Comisionada Ponente:</w:t>
                </w:r>
              </w:p>
            </w:tc>
            <w:tc>
              <w:tcPr>
                <w:tcW w:w="4290" w:type="dxa"/>
              </w:tcPr>
              <w:p w14:paraId="5E881977" w14:textId="77777777" w:rsidR="00641077" w:rsidRDefault="00302E0C">
                <w:pPr>
                  <w:tabs>
                    <w:tab w:val="right" w:pos="8838"/>
                  </w:tabs>
                  <w:ind w:left="141" w:right="-105"/>
                </w:pPr>
                <w:r>
                  <w:t>Sharon Cristina Morales Martínez</w:t>
                </w:r>
              </w:p>
            </w:tc>
            <w:tc>
              <w:tcPr>
                <w:tcW w:w="236" w:type="dxa"/>
              </w:tcPr>
              <w:p w14:paraId="2645E351" w14:textId="77777777" w:rsidR="00641077" w:rsidRDefault="00641077">
                <w:pPr>
                  <w:tabs>
                    <w:tab w:val="right" w:pos="8838"/>
                  </w:tabs>
                  <w:ind w:left="-108" w:right="-105"/>
                </w:pPr>
              </w:p>
            </w:tc>
          </w:tr>
        </w:tbl>
        <w:p w14:paraId="287D456A" w14:textId="77777777" w:rsidR="00641077" w:rsidRDefault="00641077">
          <w:pPr>
            <w:tabs>
              <w:tab w:val="right" w:pos="8838"/>
            </w:tabs>
            <w:ind w:left="-28"/>
            <w:rPr>
              <w:rFonts w:ascii="Arial" w:eastAsia="Arial" w:hAnsi="Arial" w:cs="Arial"/>
              <w:b/>
            </w:rPr>
          </w:pPr>
        </w:p>
      </w:tc>
    </w:tr>
  </w:tbl>
  <w:p w14:paraId="786B7043" w14:textId="222F30B0" w:rsidR="00641077" w:rsidRDefault="00641077">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A8E"/>
    <w:multiLevelType w:val="multilevel"/>
    <w:tmpl w:val="9B6E4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D93BF8"/>
    <w:multiLevelType w:val="multilevel"/>
    <w:tmpl w:val="C2D04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25697F"/>
    <w:multiLevelType w:val="multilevel"/>
    <w:tmpl w:val="01569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79BB46A7"/>
    <w:multiLevelType w:val="multilevel"/>
    <w:tmpl w:val="583EDB30"/>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7B780CBA"/>
    <w:multiLevelType w:val="multilevel"/>
    <w:tmpl w:val="DB9C86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7"/>
    <w:rsid w:val="00302E0C"/>
    <w:rsid w:val="00463228"/>
    <w:rsid w:val="004A344F"/>
    <w:rsid w:val="00641077"/>
    <w:rsid w:val="00730D21"/>
    <w:rsid w:val="007B25B6"/>
    <w:rsid w:val="008107EA"/>
    <w:rsid w:val="008C5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C19FC9"/>
  <w15:docId w15:val="{754A0352-766D-4A66-8A5C-DCEFD73E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before="120" w:after="120"/>
      <w:jc w:val="left"/>
    </w:pPr>
    <w:rPr>
      <w:rFonts w:asciiTheme="minorHAnsi" w:hAnsiTheme="minorHAnsi"/>
      <w:b/>
      <w:bCs/>
      <w:caps/>
      <w:sz w:val="20"/>
    </w:rPr>
  </w:style>
  <w:style w:type="paragraph" w:styleId="TDC2">
    <w:name w:val="toc 2"/>
    <w:basedOn w:val="Normal"/>
    <w:next w:val="Normal"/>
    <w:autoRedefine/>
    <w:uiPriority w:val="39"/>
    <w:unhideWhenUsed/>
    <w:rsid w:val="00A16D85"/>
    <w:pPr>
      <w:ind w:left="220"/>
      <w:jc w:val="left"/>
    </w:pPr>
    <w:rPr>
      <w:rFonts w:asciiTheme="minorHAnsi" w:hAnsiTheme="minorHAnsi"/>
      <w:smallCaps/>
      <w:sz w:val="20"/>
    </w:rPr>
  </w:style>
  <w:style w:type="paragraph" w:styleId="TDC3">
    <w:name w:val="toc 3"/>
    <w:basedOn w:val="Normal"/>
    <w:next w:val="Normal"/>
    <w:autoRedefine/>
    <w:uiPriority w:val="39"/>
    <w:unhideWhenUsed/>
    <w:rsid w:val="00A16D85"/>
    <w:pPr>
      <w:ind w:left="440"/>
      <w:jc w:val="left"/>
    </w:pPr>
    <w:rPr>
      <w:rFonts w:asciiTheme="minorHAnsi" w:hAnsiTheme="minorHAnsi"/>
      <w:i/>
      <w:iCs/>
      <w:sz w:val="20"/>
    </w:r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6"/>
    <w:pPr>
      <w:spacing w:line="240" w:lineRule="auto"/>
    </w:pPr>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pPr>
      <w:spacing w:line="240" w:lineRule="auto"/>
    </w:pPr>
    <w:tblPr>
      <w:tblStyleRowBandSize w:val="1"/>
      <w:tblStyleColBandSize w:val="1"/>
      <w:tblCellMar>
        <w:left w:w="108" w:type="dxa"/>
        <w:right w:w="108" w:type="dxa"/>
      </w:tblCellMar>
    </w:tblPr>
  </w:style>
  <w:style w:type="table" w:customStyle="1" w:styleId="a2">
    <w:basedOn w:val="TableNormal6"/>
    <w:pPr>
      <w:spacing w:line="240" w:lineRule="auto"/>
    </w:pPr>
    <w:tblPr>
      <w:tblStyleRowBandSize w:val="1"/>
      <w:tblStyleColBandSize w:val="1"/>
      <w:tblCellMar>
        <w:left w:w="108" w:type="dxa"/>
        <w:right w:w="108" w:type="dxa"/>
      </w:tblCellMar>
    </w:tblPr>
  </w:style>
  <w:style w:type="table" w:customStyle="1" w:styleId="a3">
    <w:basedOn w:val="TableNormal6"/>
    <w:pPr>
      <w:spacing w:line="240" w:lineRule="auto"/>
    </w:pPr>
    <w:tblPr>
      <w:tblStyleRowBandSize w:val="1"/>
      <w:tblStyleColBandSize w:val="1"/>
      <w:tblCellMar>
        <w:left w:w="108" w:type="dxa"/>
        <w:right w:w="108" w:type="dxa"/>
      </w:tblCellMar>
    </w:tblPr>
  </w:style>
  <w:style w:type="table" w:customStyle="1" w:styleId="a4">
    <w:basedOn w:val="TableNormal6"/>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pPr>
      <w:spacing w:line="240" w:lineRule="auto"/>
    </w:pPr>
    <w:tblPr>
      <w:tblStyleRowBandSize w:val="1"/>
      <w:tblStyleColBandSize w:val="1"/>
      <w:tblCellMar>
        <w:left w:w="108" w:type="dxa"/>
        <w:right w:w="108" w:type="dxa"/>
      </w:tblCellMar>
    </w:tblPr>
  </w:style>
  <w:style w:type="table" w:customStyle="1" w:styleId="a7">
    <w:basedOn w:val="TableNormal5"/>
    <w:pPr>
      <w:spacing w:line="240" w:lineRule="auto"/>
    </w:pPr>
    <w:tblPr>
      <w:tblStyleRowBandSize w:val="1"/>
      <w:tblStyleColBandSize w:val="1"/>
      <w:tblCellMar>
        <w:left w:w="108" w:type="dxa"/>
        <w:right w:w="108" w:type="dxa"/>
      </w:tblCellMar>
    </w:tblPr>
  </w:style>
  <w:style w:type="table" w:customStyle="1" w:styleId="a8">
    <w:basedOn w:val="TableNormal5"/>
    <w:pPr>
      <w:spacing w:line="240" w:lineRule="auto"/>
    </w:pPr>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table" w:customStyle="1" w:styleId="aa">
    <w:basedOn w:val="TableNormal5"/>
    <w:tblPr>
      <w:tblStyleRowBandSize w:val="1"/>
      <w:tblStyleColBandSize w:val="1"/>
      <w:tblCellMar>
        <w:top w:w="100" w:type="dxa"/>
        <w:left w:w="100" w:type="dxa"/>
        <w:bottom w:w="100" w:type="dxa"/>
        <w:right w:w="100" w:type="dxa"/>
      </w:tblCellMar>
    </w:tblPr>
  </w:style>
  <w:style w:type="table" w:customStyle="1" w:styleId="ab">
    <w:basedOn w:val="TableNormal5"/>
    <w:pPr>
      <w:spacing w:line="240" w:lineRule="auto"/>
    </w:pPr>
    <w:tblPr>
      <w:tblStyleRowBandSize w:val="1"/>
      <w:tblStyleColBandSize w:val="1"/>
      <w:tblCellMar>
        <w:left w:w="108" w:type="dxa"/>
        <w:right w:w="108" w:type="dxa"/>
      </w:tblCellMar>
    </w:tblPr>
  </w:style>
  <w:style w:type="table" w:customStyle="1" w:styleId="ac">
    <w:basedOn w:val="TableNormal5"/>
    <w:pPr>
      <w:spacing w:line="240" w:lineRule="auto"/>
    </w:pPr>
    <w:tblPr>
      <w:tblStyleRowBandSize w:val="1"/>
      <w:tblStyleColBandSize w:val="1"/>
      <w:tblCellMar>
        <w:left w:w="108" w:type="dxa"/>
        <w:right w:w="108" w:type="dxa"/>
      </w:tblCellMar>
    </w:tblPr>
  </w:style>
  <w:style w:type="table" w:customStyle="1" w:styleId="ad">
    <w:basedOn w:val="TableNormal5"/>
    <w:pPr>
      <w:spacing w:line="240" w:lineRule="auto"/>
    </w:pPr>
    <w:tblPr>
      <w:tblStyleRowBandSize w:val="1"/>
      <w:tblStyleColBandSize w:val="1"/>
      <w:tblCellMar>
        <w:left w:w="108" w:type="dxa"/>
        <w:right w:w="108" w:type="dxa"/>
      </w:tblCellMar>
    </w:tblPr>
  </w:style>
  <w:style w:type="table" w:customStyle="1" w:styleId="ae">
    <w:basedOn w:val="TableNormal5"/>
    <w:pPr>
      <w:spacing w:line="240" w:lineRule="auto"/>
    </w:pPr>
    <w:tblPr>
      <w:tblStyleRowBandSize w:val="1"/>
      <w:tblStyleColBandSize w:val="1"/>
      <w:tblCellMar>
        <w:left w:w="108" w:type="dxa"/>
        <w:right w:w="108" w:type="dxa"/>
      </w:tblCellMar>
    </w:tblPr>
  </w:style>
  <w:style w:type="paragraph" w:styleId="TDC4">
    <w:name w:val="toc 4"/>
    <w:basedOn w:val="Normal"/>
    <w:next w:val="Normal"/>
    <w:autoRedefine/>
    <w:uiPriority w:val="39"/>
    <w:semiHidden/>
    <w:unhideWhenUsed/>
    <w:rsid w:val="00CF49F4"/>
    <w:pPr>
      <w:ind w:left="660"/>
      <w:jc w:val="left"/>
    </w:pPr>
    <w:rPr>
      <w:rFonts w:asciiTheme="minorHAnsi" w:hAnsiTheme="minorHAnsi"/>
      <w:sz w:val="18"/>
      <w:szCs w:val="18"/>
    </w:rPr>
  </w:style>
  <w:style w:type="paragraph" w:styleId="TDC5">
    <w:name w:val="toc 5"/>
    <w:basedOn w:val="Normal"/>
    <w:next w:val="Normal"/>
    <w:autoRedefine/>
    <w:uiPriority w:val="39"/>
    <w:semiHidden/>
    <w:unhideWhenUsed/>
    <w:rsid w:val="00CF49F4"/>
    <w:pPr>
      <w:ind w:left="880"/>
      <w:jc w:val="left"/>
    </w:pPr>
    <w:rPr>
      <w:rFonts w:asciiTheme="minorHAnsi" w:hAnsiTheme="minorHAnsi"/>
      <w:sz w:val="18"/>
      <w:szCs w:val="18"/>
    </w:rPr>
  </w:style>
  <w:style w:type="paragraph" w:styleId="TDC6">
    <w:name w:val="toc 6"/>
    <w:basedOn w:val="Normal"/>
    <w:next w:val="Normal"/>
    <w:autoRedefine/>
    <w:uiPriority w:val="39"/>
    <w:semiHidden/>
    <w:unhideWhenUsed/>
    <w:rsid w:val="00CF49F4"/>
    <w:pPr>
      <w:ind w:left="1100"/>
      <w:jc w:val="left"/>
    </w:pPr>
    <w:rPr>
      <w:rFonts w:asciiTheme="minorHAnsi" w:hAnsiTheme="minorHAnsi"/>
      <w:sz w:val="18"/>
      <w:szCs w:val="18"/>
    </w:rPr>
  </w:style>
  <w:style w:type="paragraph" w:styleId="TDC7">
    <w:name w:val="toc 7"/>
    <w:basedOn w:val="Normal"/>
    <w:next w:val="Normal"/>
    <w:autoRedefine/>
    <w:uiPriority w:val="39"/>
    <w:semiHidden/>
    <w:unhideWhenUsed/>
    <w:rsid w:val="00CF49F4"/>
    <w:pPr>
      <w:ind w:left="1320"/>
      <w:jc w:val="left"/>
    </w:pPr>
    <w:rPr>
      <w:rFonts w:asciiTheme="minorHAnsi" w:hAnsiTheme="minorHAnsi"/>
      <w:sz w:val="18"/>
      <w:szCs w:val="18"/>
    </w:rPr>
  </w:style>
  <w:style w:type="paragraph" w:styleId="TDC8">
    <w:name w:val="toc 8"/>
    <w:basedOn w:val="Normal"/>
    <w:next w:val="Normal"/>
    <w:autoRedefine/>
    <w:uiPriority w:val="39"/>
    <w:semiHidden/>
    <w:unhideWhenUsed/>
    <w:rsid w:val="00CF49F4"/>
    <w:pPr>
      <w:ind w:left="1540"/>
      <w:jc w:val="left"/>
    </w:pPr>
    <w:rPr>
      <w:rFonts w:asciiTheme="minorHAnsi" w:hAnsiTheme="minorHAnsi"/>
      <w:sz w:val="18"/>
      <w:szCs w:val="18"/>
    </w:rPr>
  </w:style>
  <w:style w:type="paragraph" w:styleId="TDC9">
    <w:name w:val="toc 9"/>
    <w:basedOn w:val="Normal"/>
    <w:next w:val="Normal"/>
    <w:autoRedefine/>
    <w:uiPriority w:val="39"/>
    <w:semiHidden/>
    <w:unhideWhenUsed/>
    <w:rsid w:val="00CF49F4"/>
    <w:pPr>
      <w:ind w:left="1760"/>
      <w:jc w:val="left"/>
    </w:pPr>
    <w:rPr>
      <w:rFonts w:asciiTheme="minorHAnsi" w:hAnsiTheme="minorHAnsi"/>
      <w:sz w:val="18"/>
      <w:szCs w:val="18"/>
    </w:rPr>
  </w:style>
  <w:style w:type="table" w:customStyle="1" w:styleId="af">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0">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3">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4">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5">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6">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7">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8">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9">
    <w:basedOn w:val="TableNormal3"/>
    <w:pPr>
      <w:spacing w:line="240" w:lineRule="auto"/>
    </w:pPr>
    <w:tblPr>
      <w:tblStyleRowBandSize w:val="1"/>
      <w:tblStyleColBandSize w:val="1"/>
      <w:tblCellMar>
        <w:top w:w="100" w:type="dxa"/>
        <w:left w:w="108" w:type="dxa"/>
        <w:bottom w:w="100" w:type="dxa"/>
        <w:right w:w="108" w:type="dxa"/>
      </w:tblCellMar>
    </w:tblPr>
  </w:style>
  <w:style w:type="table" w:customStyle="1" w:styleId="afa">
    <w:basedOn w:val="TableNormal3"/>
    <w:pPr>
      <w:spacing w:line="240" w:lineRule="auto"/>
    </w:pPr>
    <w:tblPr>
      <w:tblStyleRowBandSize w:val="1"/>
      <w:tblStyleColBandSize w:val="1"/>
      <w:tblCellMar>
        <w:top w:w="100" w:type="dxa"/>
        <w:left w:w="108" w:type="dxa"/>
        <w:bottom w:w="10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9504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9504B"/>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39504B"/>
    <w:rPr>
      <w:vertAlign w:val="superscript"/>
    </w:rPr>
  </w:style>
  <w:style w:type="table" w:customStyle="1" w:styleId="afb">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fc">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fd">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fe">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ff">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ff0">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ff1">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2">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3">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4">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5">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6">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0+1whEIZlNfqkjHaClF3z38R4w==">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13089</Words>
  <Characters>71993</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2024-11-04T20:14:00Z</cp:lastPrinted>
  <dcterms:created xsi:type="dcterms:W3CDTF">2024-10-17T18:47:00Z</dcterms:created>
  <dcterms:modified xsi:type="dcterms:W3CDTF">2025-01-13T18:58:00Z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