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1D5BB2E8" w:rsidR="006D5803" w:rsidRPr="00A27EF4" w:rsidRDefault="006D5803" w:rsidP="005015CD">
      <w:pPr>
        <w:spacing w:line="360" w:lineRule="auto"/>
        <w:jc w:val="both"/>
        <w:rPr>
          <w:rFonts w:ascii="Palatino Linotype" w:hAnsi="Palatino Linotype" w:cs="Arial"/>
          <w:color w:val="000000"/>
        </w:rPr>
      </w:pPr>
      <w:r w:rsidRPr="00A27EF4">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0D1358" w:rsidRPr="00A27EF4">
        <w:rPr>
          <w:rFonts w:ascii="Palatino Linotype" w:hAnsi="Palatino Linotype" w:cs="Arial"/>
          <w:color w:val="000000"/>
        </w:rPr>
        <w:t>treinta y uno</w:t>
      </w:r>
      <w:r w:rsidR="003D0FB9" w:rsidRPr="00A27EF4">
        <w:rPr>
          <w:rFonts w:ascii="Palatino Linotype" w:hAnsi="Palatino Linotype" w:cs="Arial"/>
          <w:color w:val="000000"/>
        </w:rPr>
        <w:t xml:space="preserve"> de </w:t>
      </w:r>
      <w:r w:rsidR="000D1358" w:rsidRPr="00A27EF4">
        <w:rPr>
          <w:rFonts w:ascii="Palatino Linotype" w:hAnsi="Palatino Linotype" w:cs="Arial"/>
          <w:color w:val="000000"/>
        </w:rPr>
        <w:t>enero</w:t>
      </w:r>
      <w:r w:rsidR="00E817AA" w:rsidRPr="00A27EF4">
        <w:rPr>
          <w:rFonts w:ascii="Palatino Linotype" w:hAnsi="Palatino Linotype" w:cs="Arial"/>
          <w:color w:val="000000"/>
        </w:rPr>
        <w:t xml:space="preserve"> de dos mil </w:t>
      </w:r>
      <w:r w:rsidR="004D183A" w:rsidRPr="00A27EF4">
        <w:rPr>
          <w:rFonts w:ascii="Palatino Linotype" w:hAnsi="Palatino Linotype" w:cs="Arial"/>
          <w:color w:val="000000"/>
        </w:rPr>
        <w:t>veinticuatro</w:t>
      </w:r>
      <w:r w:rsidR="00E817AA" w:rsidRPr="00A27EF4">
        <w:rPr>
          <w:rFonts w:ascii="Palatino Linotype" w:hAnsi="Palatino Linotype" w:cs="Arial"/>
          <w:color w:val="000000"/>
        </w:rPr>
        <w:t>.</w:t>
      </w:r>
    </w:p>
    <w:p w14:paraId="6A7D06B5" w14:textId="77777777" w:rsidR="005015CD" w:rsidRPr="00A27EF4" w:rsidRDefault="005015CD" w:rsidP="005015CD">
      <w:pPr>
        <w:spacing w:line="360" w:lineRule="auto"/>
        <w:jc w:val="both"/>
        <w:rPr>
          <w:rFonts w:ascii="Palatino Linotype" w:hAnsi="Palatino Linotype" w:cs="Arial"/>
          <w:color w:val="000000"/>
        </w:rPr>
      </w:pPr>
    </w:p>
    <w:p w14:paraId="034C7B28" w14:textId="508A0ED3" w:rsidR="00E817AA" w:rsidRPr="00A27EF4" w:rsidRDefault="00FD4B4C" w:rsidP="005015CD">
      <w:pPr>
        <w:tabs>
          <w:tab w:val="left" w:pos="1701"/>
        </w:tabs>
        <w:spacing w:line="360" w:lineRule="auto"/>
        <w:jc w:val="both"/>
        <w:rPr>
          <w:rFonts w:ascii="Palatino Linotype" w:hAnsi="Palatino Linotype" w:cs="Arial"/>
          <w:bCs/>
        </w:rPr>
      </w:pPr>
      <w:r w:rsidRPr="00A27EF4">
        <w:rPr>
          <w:rFonts w:ascii="Palatino Linotype" w:hAnsi="Palatino Linotype" w:cs="Arial"/>
          <w:b/>
        </w:rPr>
        <w:t>VISTO</w:t>
      </w:r>
      <w:r w:rsidRPr="00A27EF4">
        <w:rPr>
          <w:rFonts w:ascii="Palatino Linotype" w:hAnsi="Palatino Linotype" w:cs="Arial"/>
        </w:rPr>
        <w:t xml:space="preserve"> </w:t>
      </w:r>
      <w:r w:rsidR="005015CD" w:rsidRPr="00A27EF4">
        <w:rPr>
          <w:rFonts w:ascii="Palatino Linotype" w:hAnsi="Palatino Linotype" w:cs="Arial"/>
        </w:rPr>
        <w:t>e</w:t>
      </w:r>
      <w:r w:rsidRPr="00A27EF4">
        <w:rPr>
          <w:rFonts w:ascii="Palatino Linotype" w:hAnsi="Palatino Linotype" w:cs="Arial"/>
        </w:rPr>
        <w:t>l expediente electrónico formado con motivo del recurso de revisión número</w:t>
      </w:r>
      <w:r w:rsidRPr="00A27EF4">
        <w:rPr>
          <w:rFonts w:ascii="Palatino Linotype" w:hAnsi="Palatino Linotype" w:cs="Arial"/>
          <w:b/>
        </w:rPr>
        <w:t xml:space="preserve"> </w:t>
      </w:r>
      <w:r w:rsidR="00E817AA" w:rsidRPr="00A27EF4">
        <w:rPr>
          <w:rFonts w:ascii="Palatino Linotype" w:hAnsi="Palatino Linotype" w:cs="Arial"/>
          <w:b/>
        </w:rPr>
        <w:t>0</w:t>
      </w:r>
      <w:r w:rsidR="004D183A" w:rsidRPr="00A27EF4">
        <w:rPr>
          <w:rFonts w:ascii="Palatino Linotype" w:hAnsi="Palatino Linotype" w:cs="Arial"/>
          <w:b/>
        </w:rPr>
        <w:t>3100</w:t>
      </w:r>
      <w:r w:rsidR="00E817AA" w:rsidRPr="00A27EF4">
        <w:rPr>
          <w:rFonts w:ascii="Palatino Linotype" w:hAnsi="Palatino Linotype" w:cs="Arial"/>
          <w:b/>
        </w:rPr>
        <w:t xml:space="preserve">/INFOEM/IP/RR/2023, </w:t>
      </w:r>
      <w:r w:rsidR="00E817AA" w:rsidRPr="00A27EF4">
        <w:rPr>
          <w:rFonts w:ascii="Palatino Linotype" w:hAnsi="Palatino Linotype" w:cs="Arial"/>
          <w:bCs/>
        </w:rPr>
        <w:t xml:space="preserve">interpuesto por </w:t>
      </w:r>
      <w:r w:rsidR="004D183A" w:rsidRPr="00A27EF4">
        <w:rPr>
          <w:rFonts w:ascii="Palatino Linotype" w:hAnsi="Palatino Linotype" w:cs="Arial"/>
          <w:bCs/>
        </w:rPr>
        <w:t xml:space="preserve">el </w:t>
      </w:r>
      <w:r w:rsidR="004D183A" w:rsidRPr="00A27EF4">
        <w:rPr>
          <w:rFonts w:ascii="Palatino Linotype" w:hAnsi="Palatino Linotype" w:cs="Arial"/>
          <w:b/>
          <w:bCs/>
        </w:rPr>
        <w:t xml:space="preserve">C. </w:t>
      </w:r>
      <w:r w:rsidR="00B118BC">
        <w:rPr>
          <w:rFonts w:ascii="Palatino Linotype" w:hAnsi="Palatino Linotype" w:cs="Arial"/>
          <w:b/>
          <w:bCs/>
        </w:rPr>
        <w:t>XXXXXXXXXXXXXXXX</w:t>
      </w:r>
      <w:r w:rsidR="004D183A" w:rsidRPr="00A27EF4">
        <w:rPr>
          <w:rFonts w:ascii="Palatino Linotype" w:hAnsi="Palatino Linotype" w:cs="Arial"/>
          <w:b/>
          <w:bCs/>
        </w:rPr>
        <w:t xml:space="preserve"> </w:t>
      </w:r>
      <w:r w:rsidR="00B118BC">
        <w:rPr>
          <w:rFonts w:ascii="Palatino Linotype" w:hAnsi="Palatino Linotype" w:cs="Arial"/>
          <w:b/>
          <w:bCs/>
        </w:rPr>
        <w:t>XXXXXXXX</w:t>
      </w:r>
      <w:r w:rsidR="00E817AA" w:rsidRPr="00A27EF4">
        <w:rPr>
          <w:rFonts w:ascii="Palatino Linotype" w:hAnsi="Palatino Linotype" w:cs="Arial"/>
          <w:bCs/>
        </w:rPr>
        <w:t xml:space="preserve">, </w:t>
      </w:r>
      <w:r w:rsidR="005015CD" w:rsidRPr="00A27EF4">
        <w:rPr>
          <w:rFonts w:ascii="Palatino Linotype" w:hAnsi="Palatino Linotype" w:cs="Arial"/>
          <w:bCs/>
        </w:rPr>
        <w:t xml:space="preserve">que </w:t>
      </w:r>
      <w:r w:rsidR="00E817AA" w:rsidRPr="00A27EF4">
        <w:rPr>
          <w:rFonts w:ascii="Palatino Linotype" w:hAnsi="Palatino Linotype" w:cs="Arial"/>
          <w:bCs/>
        </w:rPr>
        <w:t>en lo sucesivo</w:t>
      </w:r>
      <w:r w:rsidR="005015CD" w:rsidRPr="00A27EF4">
        <w:rPr>
          <w:rFonts w:ascii="Palatino Linotype" w:hAnsi="Palatino Linotype" w:cs="Arial"/>
          <w:bCs/>
        </w:rPr>
        <w:t xml:space="preserve"> será</w:t>
      </w:r>
      <w:r w:rsidR="00E817AA" w:rsidRPr="00A27EF4">
        <w:rPr>
          <w:rFonts w:ascii="Palatino Linotype" w:hAnsi="Palatino Linotype" w:cs="Arial"/>
          <w:bCs/>
        </w:rPr>
        <w:t xml:space="preserve"> </w:t>
      </w:r>
      <w:r w:rsidR="00E817AA" w:rsidRPr="00A27EF4">
        <w:rPr>
          <w:rFonts w:ascii="Palatino Linotype" w:hAnsi="Palatino Linotype" w:cs="Arial"/>
          <w:b/>
        </w:rPr>
        <w:t xml:space="preserve">El Recurrente, </w:t>
      </w:r>
      <w:r w:rsidR="00E817AA" w:rsidRPr="00A27EF4">
        <w:rPr>
          <w:rFonts w:ascii="Palatino Linotype" w:hAnsi="Palatino Linotype" w:cs="Arial"/>
          <w:bCs/>
        </w:rPr>
        <w:t xml:space="preserve">en contra de la respuesta del </w:t>
      </w:r>
      <w:r w:rsidR="004D183A" w:rsidRPr="00A27EF4">
        <w:rPr>
          <w:rFonts w:ascii="Palatino Linotype" w:hAnsi="Palatino Linotype" w:cs="Arial"/>
          <w:b/>
        </w:rPr>
        <w:t>Ayuntamiento de Toluca</w:t>
      </w:r>
      <w:r w:rsidR="00E817AA" w:rsidRPr="00A27EF4">
        <w:rPr>
          <w:rFonts w:ascii="Palatino Linotype" w:hAnsi="Palatino Linotype" w:cs="Arial"/>
          <w:b/>
        </w:rPr>
        <w:t xml:space="preserve">, </w:t>
      </w:r>
      <w:r w:rsidR="00E817AA" w:rsidRPr="00A27EF4">
        <w:rPr>
          <w:rFonts w:ascii="Palatino Linotype" w:hAnsi="Palatino Linotype" w:cs="Arial"/>
          <w:bCs/>
        </w:rPr>
        <w:t xml:space="preserve">en lo sucesivo </w:t>
      </w:r>
      <w:r w:rsidR="00E817AA" w:rsidRPr="00A27EF4">
        <w:rPr>
          <w:rFonts w:ascii="Palatino Linotype" w:hAnsi="Palatino Linotype" w:cs="Arial"/>
          <w:b/>
        </w:rPr>
        <w:t xml:space="preserve">El Sujeto Obligado, </w:t>
      </w:r>
      <w:r w:rsidR="00E817AA" w:rsidRPr="00A27EF4">
        <w:rPr>
          <w:rFonts w:ascii="Palatino Linotype" w:hAnsi="Palatino Linotype" w:cs="Arial"/>
          <w:bCs/>
        </w:rPr>
        <w:t>s</w:t>
      </w:r>
      <w:bookmarkStart w:id="0" w:name="_GoBack"/>
      <w:bookmarkEnd w:id="0"/>
      <w:r w:rsidR="00E817AA" w:rsidRPr="00A27EF4">
        <w:rPr>
          <w:rFonts w:ascii="Palatino Linotype" w:hAnsi="Palatino Linotype" w:cs="Arial"/>
          <w:bCs/>
        </w:rPr>
        <w:t xml:space="preserve">e procede a dictar la presente resolución. </w:t>
      </w:r>
    </w:p>
    <w:p w14:paraId="099C850C" w14:textId="77777777" w:rsidR="00E817AA" w:rsidRPr="00A27EF4" w:rsidRDefault="00E817AA" w:rsidP="005015CD">
      <w:pPr>
        <w:pStyle w:val="infoemcitas"/>
        <w:spacing w:before="0"/>
        <w:jc w:val="center"/>
        <w:rPr>
          <w:b/>
          <w:bCs/>
          <w:i w:val="0"/>
          <w:iCs/>
          <w:sz w:val="28"/>
          <w:szCs w:val="28"/>
        </w:rPr>
      </w:pPr>
    </w:p>
    <w:p w14:paraId="22CF085C" w14:textId="6B0A6A4A" w:rsidR="006D5803" w:rsidRPr="00A27EF4" w:rsidRDefault="006D5803" w:rsidP="005015CD">
      <w:pPr>
        <w:pStyle w:val="infoemcitas"/>
        <w:spacing w:before="0"/>
        <w:jc w:val="center"/>
        <w:rPr>
          <w:b/>
          <w:bCs/>
          <w:i w:val="0"/>
          <w:iCs/>
          <w:sz w:val="28"/>
          <w:szCs w:val="28"/>
        </w:rPr>
      </w:pPr>
      <w:r w:rsidRPr="00A27EF4">
        <w:rPr>
          <w:b/>
          <w:bCs/>
          <w:i w:val="0"/>
          <w:iCs/>
          <w:sz w:val="28"/>
          <w:szCs w:val="28"/>
        </w:rPr>
        <w:t>A N T E C E D E N T E S   D E L   A S U N T O</w:t>
      </w:r>
    </w:p>
    <w:p w14:paraId="77EA5160" w14:textId="77777777" w:rsidR="005015CD" w:rsidRPr="00A27EF4" w:rsidRDefault="005015CD" w:rsidP="005015CD">
      <w:pPr>
        <w:pStyle w:val="infoemcitas"/>
        <w:spacing w:before="0"/>
        <w:jc w:val="center"/>
        <w:rPr>
          <w:b/>
          <w:bCs/>
          <w:i w:val="0"/>
          <w:iCs/>
          <w:sz w:val="28"/>
          <w:szCs w:val="28"/>
        </w:rPr>
      </w:pPr>
    </w:p>
    <w:p w14:paraId="7B8068B7" w14:textId="77777777" w:rsidR="006D5803" w:rsidRPr="00A27EF4" w:rsidRDefault="006D5803" w:rsidP="005015CD">
      <w:pPr>
        <w:spacing w:line="360" w:lineRule="auto"/>
        <w:jc w:val="both"/>
        <w:rPr>
          <w:rFonts w:ascii="Palatino Linotype" w:hAnsi="Palatino Linotype"/>
        </w:rPr>
      </w:pPr>
      <w:r w:rsidRPr="00A27EF4">
        <w:rPr>
          <w:rFonts w:ascii="Palatino Linotype" w:hAnsi="Palatino Linotype" w:cs="Arial"/>
          <w:b/>
          <w:sz w:val="28"/>
        </w:rPr>
        <w:t>PRIMERO.</w:t>
      </w:r>
      <w:r w:rsidRPr="00A27EF4">
        <w:rPr>
          <w:rFonts w:ascii="Palatino Linotype" w:hAnsi="Palatino Linotype" w:cs="Arial"/>
        </w:rPr>
        <w:t xml:space="preserve"> </w:t>
      </w:r>
      <w:r w:rsidRPr="00A27EF4">
        <w:rPr>
          <w:rFonts w:ascii="Palatino Linotype" w:hAnsi="Palatino Linotype"/>
          <w:b/>
          <w:sz w:val="28"/>
          <w:szCs w:val="28"/>
        </w:rPr>
        <w:t>De la Solicitud de Información.</w:t>
      </w:r>
    </w:p>
    <w:p w14:paraId="69A5C754" w14:textId="56B11B5D" w:rsidR="00E817AA" w:rsidRPr="00A27EF4" w:rsidRDefault="0098057B" w:rsidP="005015CD">
      <w:pPr>
        <w:spacing w:line="360" w:lineRule="auto"/>
        <w:jc w:val="both"/>
        <w:rPr>
          <w:rFonts w:ascii="Palatino Linotype" w:hAnsi="Palatino Linotype" w:cs="Arial"/>
        </w:rPr>
      </w:pPr>
      <w:r w:rsidRPr="00A27EF4">
        <w:rPr>
          <w:rFonts w:ascii="Palatino Linotype" w:hAnsi="Palatino Linotype" w:cs="Arial"/>
        </w:rPr>
        <w:t>Con fecha</w:t>
      </w:r>
      <w:r w:rsidR="00116FA9" w:rsidRPr="00A27EF4">
        <w:rPr>
          <w:rFonts w:ascii="Palatino Linotype" w:hAnsi="Palatino Linotype" w:cs="Arial"/>
        </w:rPr>
        <w:t xml:space="preserve"> </w:t>
      </w:r>
      <w:r w:rsidR="004D183A" w:rsidRPr="00A27EF4">
        <w:rPr>
          <w:rFonts w:ascii="Palatino Linotype" w:hAnsi="Palatino Linotype" w:cs="Arial"/>
        </w:rPr>
        <w:t>cuatro</w:t>
      </w:r>
      <w:r w:rsidR="005015CD" w:rsidRPr="00A27EF4">
        <w:rPr>
          <w:rFonts w:ascii="Palatino Linotype" w:hAnsi="Palatino Linotype" w:cs="Arial"/>
        </w:rPr>
        <w:t xml:space="preserve"> </w:t>
      </w:r>
      <w:r w:rsidR="00E817AA" w:rsidRPr="00A27EF4">
        <w:rPr>
          <w:rFonts w:ascii="Palatino Linotype" w:hAnsi="Palatino Linotype" w:cs="Arial"/>
        </w:rPr>
        <w:t xml:space="preserve">de mayo de dos mil veintitrés, </w:t>
      </w:r>
      <w:r w:rsidR="00E817AA" w:rsidRPr="00A27EF4">
        <w:rPr>
          <w:rFonts w:ascii="Palatino Linotype" w:hAnsi="Palatino Linotype" w:cs="Arial"/>
          <w:b/>
          <w:bCs/>
        </w:rPr>
        <w:t xml:space="preserve">El Recurrente </w:t>
      </w:r>
      <w:r w:rsidR="00E817AA" w:rsidRPr="00A27EF4">
        <w:rPr>
          <w:rFonts w:ascii="Palatino Linotype" w:hAnsi="Palatino Linotype" w:cs="Arial"/>
        </w:rPr>
        <w:t>presentó a través del Sistema de Acceso a la Información Mexiquense (</w:t>
      </w:r>
      <w:r w:rsidR="00E817AA" w:rsidRPr="00A27EF4">
        <w:rPr>
          <w:rFonts w:ascii="Palatino Linotype" w:hAnsi="Palatino Linotype" w:cs="Arial"/>
          <w:b/>
        </w:rPr>
        <w:t>SAIMEX)</w:t>
      </w:r>
      <w:r w:rsidR="00E817AA" w:rsidRPr="00A27EF4">
        <w:rPr>
          <w:rFonts w:ascii="Palatino Linotype" w:hAnsi="Palatino Linotype" w:cs="Arial"/>
        </w:rPr>
        <w:t xml:space="preserve"> ante </w:t>
      </w:r>
      <w:r w:rsidR="00E817AA" w:rsidRPr="00A27EF4">
        <w:rPr>
          <w:rFonts w:ascii="Palatino Linotype" w:hAnsi="Palatino Linotype" w:cs="Arial"/>
          <w:b/>
        </w:rPr>
        <w:t>El Sujeto Obligado</w:t>
      </w:r>
      <w:r w:rsidR="00E817AA" w:rsidRPr="00A27EF4">
        <w:rPr>
          <w:rFonts w:ascii="Palatino Linotype" w:hAnsi="Palatino Linotype" w:cs="Arial"/>
        </w:rPr>
        <w:t xml:space="preserve">, </w:t>
      </w:r>
      <w:r w:rsidR="005015CD" w:rsidRPr="00A27EF4">
        <w:rPr>
          <w:rFonts w:ascii="Palatino Linotype" w:hAnsi="Palatino Linotype" w:cs="Arial"/>
        </w:rPr>
        <w:t xml:space="preserve">la </w:t>
      </w:r>
      <w:r w:rsidR="00E817AA" w:rsidRPr="00A27EF4">
        <w:rPr>
          <w:rFonts w:ascii="Palatino Linotype" w:hAnsi="Palatino Linotype" w:cs="Arial"/>
        </w:rPr>
        <w:t xml:space="preserve">solicitud de acceso a la información pública, registrada bajo </w:t>
      </w:r>
      <w:r w:rsidR="005015CD" w:rsidRPr="00A27EF4">
        <w:rPr>
          <w:rFonts w:ascii="Palatino Linotype" w:hAnsi="Palatino Linotype" w:cs="Arial"/>
        </w:rPr>
        <w:t>e</w:t>
      </w:r>
      <w:r w:rsidR="00E817AA" w:rsidRPr="00A27EF4">
        <w:rPr>
          <w:rFonts w:ascii="Palatino Linotype" w:hAnsi="Palatino Linotype" w:cs="Arial"/>
        </w:rPr>
        <w:t xml:space="preserve">l número de expediente </w:t>
      </w:r>
      <w:r w:rsidR="00E817AA" w:rsidRPr="00A27EF4">
        <w:rPr>
          <w:rFonts w:ascii="Palatino Linotype" w:hAnsi="Palatino Linotype" w:cs="Arial"/>
          <w:b/>
          <w:bCs/>
        </w:rPr>
        <w:t>0</w:t>
      </w:r>
      <w:r w:rsidR="004D183A" w:rsidRPr="00A27EF4">
        <w:rPr>
          <w:rFonts w:ascii="Palatino Linotype" w:hAnsi="Palatino Linotype" w:cs="Arial"/>
          <w:b/>
          <w:bCs/>
        </w:rPr>
        <w:t>1463</w:t>
      </w:r>
      <w:r w:rsidR="00E817AA" w:rsidRPr="00A27EF4">
        <w:rPr>
          <w:rFonts w:ascii="Palatino Linotype" w:hAnsi="Palatino Linotype" w:cs="Arial"/>
          <w:b/>
          <w:bCs/>
        </w:rPr>
        <w:t>/</w:t>
      </w:r>
      <w:r w:rsidR="004D183A" w:rsidRPr="00A27EF4">
        <w:rPr>
          <w:rFonts w:ascii="Palatino Linotype" w:hAnsi="Palatino Linotype" w:cs="Arial"/>
          <w:b/>
          <w:bCs/>
        </w:rPr>
        <w:t>TOLUCA</w:t>
      </w:r>
      <w:r w:rsidR="00E817AA" w:rsidRPr="00A27EF4">
        <w:rPr>
          <w:rFonts w:ascii="Palatino Linotype" w:hAnsi="Palatino Linotype" w:cs="Arial"/>
          <w:b/>
          <w:bCs/>
        </w:rPr>
        <w:t xml:space="preserve">/IP/2023, </w:t>
      </w:r>
      <w:r w:rsidR="00E817AA" w:rsidRPr="00A27EF4">
        <w:rPr>
          <w:rFonts w:ascii="Palatino Linotype" w:hAnsi="Palatino Linotype" w:cs="Arial"/>
        </w:rPr>
        <w:t>mediante la</w:t>
      </w:r>
      <w:r w:rsidR="005015CD" w:rsidRPr="00A27EF4">
        <w:rPr>
          <w:rFonts w:ascii="Palatino Linotype" w:hAnsi="Palatino Linotype" w:cs="Arial"/>
        </w:rPr>
        <w:t xml:space="preserve"> </w:t>
      </w:r>
      <w:r w:rsidR="00E817AA" w:rsidRPr="00A27EF4">
        <w:rPr>
          <w:rFonts w:ascii="Palatino Linotype" w:hAnsi="Palatino Linotype" w:cs="Arial"/>
        </w:rPr>
        <w:t xml:space="preserve">cual solicitó información </w:t>
      </w:r>
      <w:r w:rsidR="005015CD" w:rsidRPr="00A27EF4">
        <w:rPr>
          <w:rFonts w:ascii="Palatino Linotype" w:hAnsi="Palatino Linotype" w:cs="Arial"/>
        </w:rPr>
        <w:t>lo</w:t>
      </w:r>
      <w:r w:rsidR="00E817AA" w:rsidRPr="00A27EF4">
        <w:rPr>
          <w:rFonts w:ascii="Palatino Linotype" w:hAnsi="Palatino Linotype" w:cs="Arial"/>
        </w:rPr>
        <w:t xml:space="preserve"> siguiente:</w:t>
      </w:r>
    </w:p>
    <w:p w14:paraId="57E81A6E" w14:textId="77777777" w:rsidR="005015CD" w:rsidRPr="00A27EF4" w:rsidRDefault="005015CD" w:rsidP="005015CD">
      <w:pPr>
        <w:spacing w:line="360" w:lineRule="auto"/>
        <w:jc w:val="both"/>
        <w:rPr>
          <w:rFonts w:ascii="Palatino Linotype" w:hAnsi="Palatino Linotype" w:cs="Arial"/>
        </w:rPr>
      </w:pPr>
    </w:p>
    <w:p w14:paraId="5ACDEEB3" w14:textId="65AF5FAE" w:rsidR="00E817AA" w:rsidRPr="00A27EF4" w:rsidRDefault="00E817AA" w:rsidP="004D183A">
      <w:pPr>
        <w:pStyle w:val="Citas"/>
        <w:spacing w:before="0"/>
        <w:ind w:right="425"/>
        <w:rPr>
          <w:color w:val="000000"/>
        </w:rPr>
      </w:pPr>
      <w:r w:rsidRPr="00A27EF4">
        <w:rPr>
          <w:color w:val="000000"/>
        </w:rPr>
        <w:t>“</w:t>
      </w:r>
      <w:r w:rsidR="004D183A" w:rsidRPr="00A27EF4">
        <w:rPr>
          <w:color w:val="000000"/>
        </w:rPr>
        <w:t xml:space="preserve">EN RELACIÓN CON LOS TRÁMITES QUE LLEVA A CABO LA DIRECCIÓN GENERAL DE DESARROLLO URBANO, ORDENAMIENTO TERRITORIAL Y OBRAS PÚBLICAS DEL H. AYUNTAMIENTO DE TOLUCA, SOLICITO LA SIGUIENTE INFORMACIÓN: ¿CUÁL ES EL MARCO JURÍDICO VIGENTE QUE REGULA LOS TRÁMITES DE </w:t>
      </w:r>
      <w:r w:rsidR="004D183A" w:rsidRPr="00A27EF4">
        <w:rPr>
          <w:color w:val="000000"/>
        </w:rPr>
        <w:lastRenderedPageBreak/>
        <w:t>EXPEDICIÓN DE LICENCIAS DE CONTRUCCIÓN, LICENCIAS DE TERMINACIÓN DE OBRA O REGULARIZACIÓN? CUÁL ES EL ESTADO ACTUAL DEL TRÁMITE REGISTRADO CON NÚMERO DE FOLIO DGDUOTYOP/0969/2023, REALIZADO ANTE LA DIRECCIÓN GENERAL DE DESARROLLO URBANO, ORDENAMIENTO TERRITORIAL Y OBRAS PÚBLICAS DEL H. AYUNTAMIENTO DE TOLUCA. SOLICITO COPIA SIMPLE DE LA CONSTANCIA DE TERMINACIÓN DE OBRA DEL TRÁMITE REGISTRADO CON NÚMERO DE FOLIO DGDUOTYOP/0969/2023.</w:t>
      </w:r>
      <w:r w:rsidRPr="00A27EF4">
        <w:rPr>
          <w:color w:val="000000"/>
        </w:rPr>
        <w:t>” (Sic)</w:t>
      </w:r>
    </w:p>
    <w:p w14:paraId="737D10D7" w14:textId="77777777" w:rsidR="00535B5B" w:rsidRPr="00A27EF4" w:rsidRDefault="00535B5B" w:rsidP="005015CD">
      <w:pPr>
        <w:spacing w:line="360" w:lineRule="auto"/>
        <w:jc w:val="both"/>
        <w:rPr>
          <w:rFonts w:ascii="Palatino Linotype" w:hAnsi="Palatino Linotype"/>
          <w:b/>
          <w:lang w:val="es-ES_tradnl" w:eastAsia="es-ES"/>
        </w:rPr>
      </w:pPr>
    </w:p>
    <w:p w14:paraId="6C718A25" w14:textId="6C14668F" w:rsidR="0098057B" w:rsidRPr="00A27EF4" w:rsidRDefault="00535B5B" w:rsidP="00535B5B">
      <w:pPr>
        <w:spacing w:line="360" w:lineRule="auto"/>
        <w:jc w:val="both"/>
        <w:rPr>
          <w:rFonts w:ascii="Palatino Linotype" w:hAnsi="Palatino Linotype"/>
          <w:lang w:val="es-ES_tradnl" w:eastAsia="es-ES"/>
        </w:rPr>
      </w:pPr>
      <w:r w:rsidRPr="00A27EF4">
        <w:rPr>
          <w:rFonts w:ascii="Palatino Linotype" w:hAnsi="Palatino Linotype"/>
          <w:lang w:val="es-ES_tradnl" w:eastAsia="es-ES"/>
        </w:rPr>
        <w:t>Señalando como</w:t>
      </w:r>
      <w:r w:rsidRPr="00A27EF4">
        <w:rPr>
          <w:rFonts w:ascii="Palatino Linotype" w:hAnsi="Palatino Linotype"/>
          <w:b/>
          <w:lang w:val="es-ES_tradnl" w:eastAsia="es-ES"/>
        </w:rPr>
        <w:t xml:space="preserve"> </w:t>
      </w:r>
      <w:r w:rsidR="0098057B" w:rsidRPr="00A27EF4">
        <w:rPr>
          <w:rFonts w:ascii="Palatino Linotype" w:hAnsi="Palatino Linotype"/>
          <w:b/>
          <w:lang w:val="es-ES_tradnl" w:eastAsia="es-ES"/>
        </w:rPr>
        <w:t>Modalidad de entrega:</w:t>
      </w:r>
      <w:r w:rsidR="0098057B" w:rsidRPr="00A27EF4">
        <w:rPr>
          <w:rFonts w:ascii="Palatino Linotype" w:hAnsi="Palatino Linotype"/>
          <w:lang w:val="es-ES_tradnl" w:eastAsia="es-ES"/>
        </w:rPr>
        <w:t xml:space="preserve"> </w:t>
      </w:r>
      <w:r w:rsidR="004D183A" w:rsidRPr="00A27EF4">
        <w:rPr>
          <w:rFonts w:ascii="Palatino Linotype" w:hAnsi="Palatino Linotype"/>
          <w:lang w:val="es-ES_tradnl" w:eastAsia="es-ES"/>
        </w:rPr>
        <w:t>CD-ROM (con costo)</w:t>
      </w:r>
      <w:r w:rsidR="0034605F" w:rsidRPr="00A27EF4">
        <w:rPr>
          <w:rFonts w:ascii="Palatino Linotype" w:hAnsi="Palatino Linotype"/>
          <w:lang w:val="es-ES_tradnl" w:eastAsia="es-ES"/>
        </w:rPr>
        <w:t>.</w:t>
      </w:r>
    </w:p>
    <w:p w14:paraId="6FA5F301" w14:textId="77777777" w:rsidR="00CE3FFC" w:rsidRPr="00A27EF4" w:rsidRDefault="00CE3FFC" w:rsidP="00535B5B">
      <w:pPr>
        <w:spacing w:line="360" w:lineRule="auto"/>
        <w:jc w:val="both"/>
        <w:rPr>
          <w:rFonts w:ascii="Palatino Linotype" w:hAnsi="Palatino Linotype"/>
          <w:lang w:val="es-ES_tradnl" w:eastAsia="es-ES"/>
        </w:rPr>
      </w:pPr>
    </w:p>
    <w:p w14:paraId="3D1C9994" w14:textId="384E7531" w:rsidR="00073E92" w:rsidRPr="00A27EF4" w:rsidRDefault="00535B5B" w:rsidP="00535B5B">
      <w:pPr>
        <w:spacing w:line="360" w:lineRule="auto"/>
        <w:jc w:val="both"/>
        <w:rPr>
          <w:rFonts w:ascii="Palatino Linotype" w:hAnsi="Palatino Linotype" w:cs="Arial"/>
          <w:b/>
          <w:sz w:val="28"/>
        </w:rPr>
      </w:pPr>
      <w:r w:rsidRPr="00A27EF4">
        <w:rPr>
          <w:rFonts w:ascii="Palatino Linotype" w:hAnsi="Palatino Linotype" w:cs="Arial"/>
          <w:b/>
          <w:sz w:val="28"/>
        </w:rPr>
        <w:t>SEGUNDO</w:t>
      </w:r>
      <w:r w:rsidR="00073E92" w:rsidRPr="00A27EF4">
        <w:rPr>
          <w:rFonts w:ascii="Palatino Linotype" w:hAnsi="Palatino Linotype" w:cs="Arial"/>
          <w:b/>
          <w:sz w:val="28"/>
        </w:rPr>
        <w:t xml:space="preserve">. </w:t>
      </w:r>
      <w:r w:rsidR="00073E92" w:rsidRPr="00A27EF4">
        <w:rPr>
          <w:rFonts w:ascii="Palatino Linotype" w:hAnsi="Palatino Linotype" w:cs="Arial"/>
          <w:b/>
          <w:sz w:val="28"/>
          <w:szCs w:val="20"/>
        </w:rPr>
        <w:t>De la respuesta del Sujeto Obligado.</w:t>
      </w:r>
    </w:p>
    <w:p w14:paraId="27847AC9" w14:textId="626E6E1C" w:rsidR="00FD4B4C" w:rsidRPr="00A27EF4" w:rsidRDefault="00FD4B4C" w:rsidP="00CE138F">
      <w:pPr>
        <w:spacing w:line="360" w:lineRule="auto"/>
        <w:jc w:val="both"/>
        <w:rPr>
          <w:rFonts w:ascii="Palatino Linotype" w:hAnsi="Palatino Linotype" w:cs="Arial"/>
        </w:rPr>
      </w:pPr>
      <w:r w:rsidRPr="00A27EF4">
        <w:rPr>
          <w:rFonts w:ascii="Palatino Linotype" w:hAnsi="Palatino Linotype" w:cs="Arial"/>
        </w:rPr>
        <w:t xml:space="preserve">De las constancias del expediente electrónico del </w:t>
      </w:r>
      <w:r w:rsidRPr="00A27EF4">
        <w:rPr>
          <w:rFonts w:ascii="Palatino Linotype" w:hAnsi="Palatino Linotype" w:cs="Arial"/>
          <w:b/>
        </w:rPr>
        <w:t xml:space="preserve">SAIMEX, </w:t>
      </w:r>
      <w:r w:rsidRPr="00A27EF4">
        <w:rPr>
          <w:rFonts w:ascii="Palatino Linotype" w:hAnsi="Palatino Linotype" w:cs="Arial"/>
        </w:rPr>
        <w:t xml:space="preserve">se advierte que </w:t>
      </w:r>
      <w:r w:rsidRPr="00A27EF4">
        <w:rPr>
          <w:rFonts w:ascii="Palatino Linotype" w:hAnsi="Palatino Linotype" w:cs="Arial"/>
          <w:b/>
        </w:rPr>
        <w:t xml:space="preserve">El Sujeto Obligado </w:t>
      </w:r>
      <w:r w:rsidRPr="00A27EF4">
        <w:rPr>
          <w:rFonts w:ascii="Palatino Linotype" w:hAnsi="Palatino Linotype" w:cs="Arial"/>
        </w:rPr>
        <w:t>emitió respuesta</w:t>
      </w:r>
      <w:r w:rsidR="00535B5B" w:rsidRPr="00A27EF4">
        <w:rPr>
          <w:rFonts w:ascii="Palatino Linotype" w:hAnsi="Palatino Linotype" w:cs="Arial"/>
        </w:rPr>
        <w:t xml:space="preserve"> en fecha </w:t>
      </w:r>
      <w:r w:rsidR="004D183A" w:rsidRPr="00A27EF4">
        <w:rPr>
          <w:rFonts w:ascii="Palatino Linotype" w:hAnsi="Palatino Linotype" w:cs="Arial"/>
        </w:rPr>
        <w:t>veintiséis</w:t>
      </w:r>
      <w:r w:rsidR="00535B5B" w:rsidRPr="00A27EF4">
        <w:rPr>
          <w:rFonts w:ascii="Palatino Linotype" w:hAnsi="Palatino Linotype" w:cs="Arial"/>
        </w:rPr>
        <w:t xml:space="preserve"> de mayo de dos mil veintitrés manifestando que</w:t>
      </w:r>
      <w:r w:rsidR="004D183A" w:rsidRPr="00A27EF4">
        <w:rPr>
          <w:rFonts w:ascii="Palatino Linotype" w:hAnsi="Palatino Linotype" w:cs="Arial"/>
        </w:rPr>
        <w:t>:</w:t>
      </w:r>
      <w:r w:rsidR="00535B5B" w:rsidRPr="00A27EF4">
        <w:rPr>
          <w:rFonts w:ascii="Palatino Linotype" w:hAnsi="Palatino Linotype" w:cs="Arial"/>
        </w:rPr>
        <w:t xml:space="preserve"> “</w:t>
      </w:r>
      <w:r w:rsidR="004D183A" w:rsidRPr="00A27EF4">
        <w:rPr>
          <w:rFonts w:ascii="Palatino Linotype" w:hAnsi="Palatino Linotype" w:cs="Arial"/>
          <w:i/>
        </w:rPr>
        <w:t>En atención a la solicitud con folio 01463/TOLUCA/IP/2023, me permito adjuntar al presente la respuesta correspondiente</w:t>
      </w:r>
      <w:r w:rsidR="004D183A" w:rsidRPr="00A27EF4">
        <w:rPr>
          <w:rFonts w:ascii="Palatino Linotype" w:hAnsi="Palatino Linotype" w:cs="Arial"/>
        </w:rPr>
        <w:t>.</w:t>
      </w:r>
      <w:r w:rsidR="00535B5B" w:rsidRPr="00A27EF4">
        <w:rPr>
          <w:rFonts w:ascii="Palatino Linotype" w:hAnsi="Palatino Linotype" w:cs="Arial"/>
        </w:rPr>
        <w:t xml:space="preserve">”, </w:t>
      </w:r>
      <w:r w:rsidR="00CE138F" w:rsidRPr="00A27EF4">
        <w:rPr>
          <w:rFonts w:ascii="Palatino Linotype" w:hAnsi="Palatino Linotype" w:cs="Arial"/>
        </w:rPr>
        <w:t xml:space="preserve">remitiendo para tal efecto </w:t>
      </w:r>
      <w:r w:rsidR="004D183A" w:rsidRPr="00A27EF4">
        <w:rPr>
          <w:rFonts w:ascii="Palatino Linotype" w:hAnsi="Palatino Linotype" w:cs="Arial"/>
        </w:rPr>
        <w:t>los</w:t>
      </w:r>
      <w:r w:rsidR="00CE138F" w:rsidRPr="00A27EF4">
        <w:rPr>
          <w:rFonts w:ascii="Palatino Linotype" w:hAnsi="Palatino Linotype" w:cs="Arial"/>
        </w:rPr>
        <w:t xml:space="preserve"> archivo</w:t>
      </w:r>
      <w:r w:rsidR="004D183A" w:rsidRPr="00A27EF4">
        <w:rPr>
          <w:rFonts w:ascii="Palatino Linotype" w:hAnsi="Palatino Linotype" w:cs="Arial"/>
        </w:rPr>
        <w:t>s</w:t>
      </w:r>
      <w:r w:rsidR="00CE138F" w:rsidRPr="00A27EF4">
        <w:rPr>
          <w:rFonts w:ascii="Palatino Linotype" w:hAnsi="Palatino Linotype" w:cs="Arial"/>
        </w:rPr>
        <w:t xml:space="preserve"> electrónico</w:t>
      </w:r>
      <w:r w:rsidR="004D183A" w:rsidRPr="00A27EF4">
        <w:rPr>
          <w:rFonts w:ascii="Palatino Linotype" w:hAnsi="Palatino Linotype" w:cs="Arial"/>
        </w:rPr>
        <w:t>s</w:t>
      </w:r>
      <w:r w:rsidR="00CE138F" w:rsidRPr="00A27EF4">
        <w:rPr>
          <w:rFonts w:ascii="Palatino Linotype" w:hAnsi="Palatino Linotype" w:cs="Arial"/>
        </w:rPr>
        <w:t xml:space="preserve"> denominado</w:t>
      </w:r>
      <w:r w:rsidR="004D183A" w:rsidRPr="00A27EF4">
        <w:rPr>
          <w:rFonts w:ascii="Palatino Linotype" w:hAnsi="Palatino Linotype" w:cs="Arial"/>
        </w:rPr>
        <w:t>s</w:t>
      </w:r>
      <w:r w:rsidR="00CE138F" w:rsidRPr="00A27EF4">
        <w:rPr>
          <w:rFonts w:ascii="Palatino Linotype" w:hAnsi="Palatino Linotype" w:cs="Arial"/>
        </w:rPr>
        <w:t xml:space="preserve"> </w:t>
      </w:r>
      <w:r w:rsidR="004D183A" w:rsidRPr="00A27EF4">
        <w:rPr>
          <w:rFonts w:ascii="Palatino Linotype" w:hAnsi="Palatino Linotype"/>
        </w:rPr>
        <w:t>“</w:t>
      </w:r>
      <w:r w:rsidR="004D183A" w:rsidRPr="00A27EF4">
        <w:rPr>
          <w:rFonts w:ascii="Palatino Linotype" w:hAnsi="Palatino Linotype"/>
          <w:b/>
          <w:i/>
        </w:rPr>
        <w:t>Respuesta 1463.pdf</w:t>
      </w:r>
      <w:r w:rsidR="004D183A" w:rsidRPr="00A27EF4">
        <w:rPr>
          <w:rFonts w:ascii="Palatino Linotype" w:hAnsi="Palatino Linotype"/>
        </w:rPr>
        <w:t>” y “</w:t>
      </w:r>
      <w:r w:rsidR="004D183A" w:rsidRPr="00A27EF4">
        <w:rPr>
          <w:rFonts w:ascii="Palatino Linotype" w:hAnsi="Palatino Linotype"/>
          <w:b/>
          <w:i/>
        </w:rPr>
        <w:t>Acta 404.pdf</w:t>
      </w:r>
      <w:r w:rsidR="004D183A" w:rsidRPr="00A27EF4">
        <w:rPr>
          <w:rFonts w:ascii="Palatino Linotype" w:hAnsi="Palatino Linotype"/>
        </w:rPr>
        <w:t>”</w:t>
      </w:r>
      <w:r w:rsidR="00CE138F" w:rsidRPr="00A27EF4">
        <w:rPr>
          <w:rFonts w:ascii="Palatino Linotype" w:hAnsi="Palatino Linotype" w:cs="Arial"/>
        </w:rPr>
        <w:t>, s</w:t>
      </w:r>
      <w:r w:rsidRPr="00A27EF4">
        <w:rPr>
          <w:rFonts w:ascii="Palatino Linotype" w:hAnsi="Palatino Linotype" w:cs="Arial"/>
        </w:rPr>
        <w:t xml:space="preserve">oporte documental cuyo contenido será materia de estudio en </w:t>
      </w:r>
      <w:r w:rsidR="007D04A9" w:rsidRPr="00A27EF4">
        <w:rPr>
          <w:rFonts w:ascii="Palatino Linotype" w:hAnsi="Palatino Linotype" w:cs="Arial"/>
        </w:rPr>
        <w:t xml:space="preserve">la parte </w:t>
      </w:r>
      <w:r w:rsidRPr="00A27EF4">
        <w:rPr>
          <w:rFonts w:ascii="Palatino Linotype" w:hAnsi="Palatino Linotype" w:cs="Arial"/>
        </w:rPr>
        <w:t>considera</w:t>
      </w:r>
      <w:r w:rsidR="007D04A9" w:rsidRPr="00A27EF4">
        <w:rPr>
          <w:rFonts w:ascii="Palatino Linotype" w:hAnsi="Palatino Linotype" w:cs="Arial"/>
        </w:rPr>
        <w:t>tiva de la presente resolución</w:t>
      </w:r>
      <w:r w:rsidRPr="00A27EF4">
        <w:rPr>
          <w:rFonts w:ascii="Palatino Linotype" w:hAnsi="Palatino Linotype" w:cs="Arial"/>
        </w:rPr>
        <w:t xml:space="preserve">. </w:t>
      </w:r>
    </w:p>
    <w:p w14:paraId="3245D2E9" w14:textId="77777777" w:rsidR="00FD4B4C" w:rsidRPr="00A27EF4" w:rsidRDefault="00FD4B4C" w:rsidP="00CE138F">
      <w:pPr>
        <w:spacing w:line="360" w:lineRule="auto"/>
        <w:jc w:val="both"/>
        <w:rPr>
          <w:rFonts w:ascii="Palatino Linotype" w:hAnsi="Palatino Linotype" w:cs="Arial"/>
        </w:rPr>
      </w:pPr>
    </w:p>
    <w:p w14:paraId="067753A9" w14:textId="49809A5D" w:rsidR="00073E92" w:rsidRPr="00A27EF4" w:rsidRDefault="00CE138F" w:rsidP="00CE138F">
      <w:pPr>
        <w:spacing w:line="360" w:lineRule="auto"/>
        <w:jc w:val="both"/>
        <w:rPr>
          <w:rFonts w:ascii="Palatino Linotype" w:hAnsi="Palatino Linotype" w:cs="Arial"/>
          <w:b/>
          <w:sz w:val="28"/>
        </w:rPr>
      </w:pPr>
      <w:r w:rsidRPr="00A27EF4">
        <w:rPr>
          <w:rFonts w:ascii="Palatino Linotype" w:hAnsi="Palatino Linotype" w:cs="Arial"/>
          <w:b/>
          <w:sz w:val="28"/>
        </w:rPr>
        <w:t>TERCERO</w:t>
      </w:r>
      <w:r w:rsidR="00073E92" w:rsidRPr="00A27EF4">
        <w:rPr>
          <w:rFonts w:ascii="Palatino Linotype" w:hAnsi="Palatino Linotype" w:cs="Arial"/>
          <w:b/>
          <w:sz w:val="28"/>
        </w:rPr>
        <w:t xml:space="preserve">. </w:t>
      </w:r>
      <w:r w:rsidR="00073E92" w:rsidRPr="00A27EF4">
        <w:rPr>
          <w:rFonts w:ascii="Palatino Linotype" w:hAnsi="Palatino Linotype"/>
          <w:b/>
          <w:sz w:val="28"/>
        </w:rPr>
        <w:t>Del recurso de revisión.</w:t>
      </w:r>
    </w:p>
    <w:p w14:paraId="696DD59D" w14:textId="3B60D739" w:rsidR="00771219" w:rsidRPr="00A27EF4" w:rsidRDefault="00073E92" w:rsidP="00CE138F">
      <w:pPr>
        <w:spacing w:line="360" w:lineRule="auto"/>
        <w:jc w:val="both"/>
        <w:rPr>
          <w:rFonts w:ascii="Palatino Linotype" w:hAnsi="Palatino Linotype" w:cs="Arial"/>
          <w:bCs/>
        </w:rPr>
      </w:pPr>
      <w:r w:rsidRPr="00A27EF4">
        <w:rPr>
          <w:rFonts w:ascii="Palatino Linotype" w:hAnsi="Palatino Linotype" w:cs="Arial"/>
        </w:rPr>
        <w:t xml:space="preserve">Inconforme con la respuesta por </w:t>
      </w:r>
      <w:r w:rsidRPr="00A27EF4">
        <w:rPr>
          <w:rFonts w:ascii="Palatino Linotype" w:hAnsi="Palatino Linotype" w:cs="Arial"/>
          <w:b/>
        </w:rPr>
        <w:t xml:space="preserve">El Sujeto Obligado, El Recurrente </w:t>
      </w:r>
      <w:r w:rsidRPr="00A27EF4">
        <w:rPr>
          <w:rFonts w:ascii="Palatino Linotype" w:hAnsi="Palatino Linotype" w:cs="Arial"/>
        </w:rPr>
        <w:t>interpuso recurso de revisión, en fecha</w:t>
      </w:r>
      <w:r w:rsidR="00771219" w:rsidRPr="00A27EF4">
        <w:rPr>
          <w:rFonts w:ascii="Palatino Linotype" w:hAnsi="Palatino Linotype" w:cs="Arial"/>
        </w:rPr>
        <w:t xml:space="preserve"> </w:t>
      </w:r>
      <w:r w:rsidR="006C5765" w:rsidRPr="00A27EF4">
        <w:rPr>
          <w:rFonts w:ascii="Palatino Linotype" w:hAnsi="Palatino Linotype" w:cs="Arial"/>
          <w:b/>
        </w:rPr>
        <w:t>primero</w:t>
      </w:r>
      <w:r w:rsidR="00771219" w:rsidRPr="00A27EF4">
        <w:rPr>
          <w:rFonts w:ascii="Palatino Linotype" w:hAnsi="Palatino Linotype" w:cs="Arial"/>
          <w:b/>
        </w:rPr>
        <w:t xml:space="preserve"> de </w:t>
      </w:r>
      <w:r w:rsidR="006C5765" w:rsidRPr="00A27EF4">
        <w:rPr>
          <w:rFonts w:ascii="Palatino Linotype" w:hAnsi="Palatino Linotype" w:cs="Arial"/>
          <w:b/>
        </w:rPr>
        <w:t>junio</w:t>
      </w:r>
      <w:r w:rsidR="00771219" w:rsidRPr="00A27EF4">
        <w:rPr>
          <w:rFonts w:ascii="Palatino Linotype" w:hAnsi="Palatino Linotype" w:cs="Arial"/>
          <w:b/>
        </w:rPr>
        <w:t xml:space="preserve"> de dos mil veintitrés</w:t>
      </w:r>
      <w:r w:rsidR="00771219" w:rsidRPr="00A27EF4">
        <w:rPr>
          <w:rFonts w:ascii="Palatino Linotype" w:hAnsi="Palatino Linotype" w:cs="Arial"/>
        </w:rPr>
        <w:t xml:space="preserve">, </w:t>
      </w:r>
      <w:r w:rsidR="00CE138F" w:rsidRPr="00A27EF4">
        <w:rPr>
          <w:rFonts w:ascii="Palatino Linotype" w:hAnsi="Palatino Linotype" w:cs="Arial"/>
        </w:rPr>
        <w:t>e</w:t>
      </w:r>
      <w:r w:rsidR="00771219" w:rsidRPr="00A27EF4">
        <w:rPr>
          <w:rFonts w:ascii="Palatino Linotype" w:hAnsi="Palatino Linotype" w:cs="Arial"/>
        </w:rPr>
        <w:t xml:space="preserve">l cual fue registrado en </w:t>
      </w:r>
      <w:r w:rsidR="00771219" w:rsidRPr="00A27EF4">
        <w:rPr>
          <w:rFonts w:ascii="Palatino Linotype" w:hAnsi="Palatino Linotype" w:cs="Arial"/>
        </w:rPr>
        <w:lastRenderedPageBreak/>
        <w:t xml:space="preserve">el sistema electrónico con </w:t>
      </w:r>
      <w:r w:rsidR="00CE138F" w:rsidRPr="00A27EF4">
        <w:rPr>
          <w:rFonts w:ascii="Palatino Linotype" w:hAnsi="Palatino Linotype" w:cs="Arial"/>
        </w:rPr>
        <w:t>e</w:t>
      </w:r>
      <w:r w:rsidR="00771219" w:rsidRPr="00A27EF4">
        <w:rPr>
          <w:rFonts w:ascii="Palatino Linotype" w:hAnsi="Palatino Linotype" w:cs="Arial"/>
        </w:rPr>
        <w:t xml:space="preserve">l número de expediente </w:t>
      </w:r>
      <w:r w:rsidR="00771219" w:rsidRPr="00A27EF4">
        <w:rPr>
          <w:rFonts w:ascii="Palatino Linotype" w:hAnsi="Palatino Linotype" w:cs="Arial"/>
          <w:b/>
        </w:rPr>
        <w:t>0</w:t>
      </w:r>
      <w:r w:rsidR="006C5765" w:rsidRPr="00A27EF4">
        <w:rPr>
          <w:rFonts w:ascii="Palatino Linotype" w:hAnsi="Palatino Linotype" w:cs="Arial"/>
          <w:b/>
        </w:rPr>
        <w:t>3100</w:t>
      </w:r>
      <w:r w:rsidR="00771219" w:rsidRPr="00A27EF4">
        <w:rPr>
          <w:rFonts w:ascii="Palatino Linotype" w:hAnsi="Palatino Linotype" w:cs="Arial"/>
          <w:b/>
        </w:rPr>
        <w:t xml:space="preserve">/INFOEM/IP/RR/2023, </w:t>
      </w:r>
      <w:r w:rsidR="00771219" w:rsidRPr="00A27EF4">
        <w:rPr>
          <w:rFonts w:ascii="Palatino Linotype" w:hAnsi="Palatino Linotype" w:cs="Arial"/>
          <w:bCs/>
        </w:rPr>
        <w:t xml:space="preserve">en </w:t>
      </w:r>
      <w:r w:rsidR="00CE138F" w:rsidRPr="00A27EF4">
        <w:rPr>
          <w:rFonts w:ascii="Palatino Linotype" w:hAnsi="Palatino Linotype" w:cs="Arial"/>
          <w:bCs/>
        </w:rPr>
        <w:t>e</w:t>
      </w:r>
      <w:r w:rsidR="00771219" w:rsidRPr="00A27EF4">
        <w:rPr>
          <w:rFonts w:ascii="Palatino Linotype" w:hAnsi="Palatino Linotype" w:cs="Arial"/>
          <w:bCs/>
        </w:rPr>
        <w:t>l cual arguye las siguientes manifestaciones:</w:t>
      </w:r>
    </w:p>
    <w:p w14:paraId="0A7DED16" w14:textId="77777777" w:rsidR="00CE138F" w:rsidRPr="00A27EF4" w:rsidRDefault="00CE138F" w:rsidP="00CE138F">
      <w:pPr>
        <w:spacing w:line="360" w:lineRule="auto"/>
        <w:jc w:val="both"/>
        <w:rPr>
          <w:rFonts w:ascii="Palatino Linotype" w:hAnsi="Palatino Linotype" w:cs="Arial"/>
          <w:b/>
        </w:rPr>
      </w:pPr>
    </w:p>
    <w:p w14:paraId="1F46F7F6" w14:textId="29C04CE3" w:rsidR="0034605F" w:rsidRPr="00A27EF4" w:rsidRDefault="0034605F" w:rsidP="00CE138F">
      <w:pPr>
        <w:spacing w:line="360" w:lineRule="auto"/>
        <w:jc w:val="both"/>
        <w:rPr>
          <w:rFonts w:ascii="Palatino Linotype" w:hAnsi="Palatino Linotype" w:cs="Arial"/>
          <w:b/>
        </w:rPr>
      </w:pPr>
      <w:r w:rsidRPr="00A27EF4">
        <w:rPr>
          <w:rFonts w:ascii="Palatino Linotype" w:hAnsi="Palatino Linotype" w:cs="Arial"/>
          <w:b/>
        </w:rPr>
        <w:t>Acto Impugnado:</w:t>
      </w:r>
    </w:p>
    <w:p w14:paraId="3F56D821" w14:textId="77777777" w:rsidR="00C838EB" w:rsidRPr="00A27EF4" w:rsidRDefault="00C838EB" w:rsidP="00CE138F">
      <w:pPr>
        <w:pStyle w:val="Citas"/>
        <w:spacing w:before="0"/>
        <w:rPr>
          <w:color w:val="000000"/>
        </w:rPr>
      </w:pPr>
    </w:p>
    <w:p w14:paraId="00A34840" w14:textId="0E83A36C" w:rsidR="0034605F" w:rsidRPr="00A27EF4" w:rsidRDefault="00771219" w:rsidP="00CE138F">
      <w:pPr>
        <w:pStyle w:val="Citas"/>
        <w:spacing w:before="0"/>
        <w:rPr>
          <w:color w:val="000000"/>
        </w:rPr>
      </w:pPr>
      <w:r w:rsidRPr="00A27EF4">
        <w:rPr>
          <w:color w:val="000000"/>
        </w:rPr>
        <w:t>"</w:t>
      </w:r>
      <w:r w:rsidR="006C5765" w:rsidRPr="00A27EF4">
        <w:rPr>
          <w:color w:val="000000"/>
        </w:rPr>
        <w:t xml:space="preserve">La respuesta de la Titular de la Unidad de Transparencia del Ayuntamiento de Toluca, de fecha veintiséis de mayo de dos mil veintitrés, Acuerdo dictado por el COMITÉ DE TRANSPARENCIA DEL MUNICIPIO DE TOLUCA, en sesión celebrada en fecha veinticuatro de mayo del año dos mi veintitrés, así como la propuesta de clasificación como información reservada en su totalidad, por un periodo de seis meses, </w:t>
      </w:r>
      <w:proofErr w:type="spellStart"/>
      <w:r w:rsidR="006C5765" w:rsidRPr="00A27EF4">
        <w:rPr>
          <w:color w:val="000000"/>
        </w:rPr>
        <w:t>de l</w:t>
      </w:r>
      <w:proofErr w:type="spellEnd"/>
      <w:r w:rsidR="006C5765" w:rsidRPr="00A27EF4">
        <w:rPr>
          <w:color w:val="000000"/>
        </w:rPr>
        <w:t xml:space="preserve"> información contenida en licencia con número de folio de referencia DGDUOTYOP/0969/2023, presentada por la Servidora Púbica Habilitada de la Dirección General de Desarrollo Urbano, Ordenamiento Territorial y Obras Públicas.</w:t>
      </w:r>
      <w:r w:rsidR="0034605F" w:rsidRPr="00A27EF4">
        <w:rPr>
          <w:color w:val="000000"/>
        </w:rPr>
        <w:t xml:space="preserve">” [Sic] </w:t>
      </w:r>
    </w:p>
    <w:p w14:paraId="6B211476" w14:textId="77777777" w:rsidR="006C5765" w:rsidRPr="00A27EF4" w:rsidRDefault="006C5765" w:rsidP="00CE138F">
      <w:pPr>
        <w:spacing w:line="360" w:lineRule="auto"/>
        <w:jc w:val="both"/>
        <w:rPr>
          <w:rFonts w:ascii="Palatino Linotype" w:hAnsi="Palatino Linotype" w:cs="Arial"/>
          <w:b/>
        </w:rPr>
      </w:pPr>
    </w:p>
    <w:p w14:paraId="05FDB6B9" w14:textId="77777777" w:rsidR="0034605F" w:rsidRPr="00A27EF4" w:rsidRDefault="0034605F" w:rsidP="00CE138F">
      <w:pPr>
        <w:spacing w:line="360" w:lineRule="auto"/>
        <w:jc w:val="both"/>
        <w:rPr>
          <w:rFonts w:ascii="Palatino Linotype" w:hAnsi="Palatino Linotype" w:cs="Arial"/>
          <w:b/>
        </w:rPr>
      </w:pPr>
      <w:r w:rsidRPr="00A27EF4">
        <w:rPr>
          <w:rFonts w:ascii="Palatino Linotype" w:hAnsi="Palatino Linotype" w:cs="Arial"/>
          <w:b/>
        </w:rPr>
        <w:t>Razones o motivos de la inconformidad:</w:t>
      </w:r>
    </w:p>
    <w:p w14:paraId="01AE2D47" w14:textId="77777777" w:rsidR="00C838EB" w:rsidRPr="00A27EF4" w:rsidRDefault="00C838EB" w:rsidP="00CE138F">
      <w:pPr>
        <w:pStyle w:val="Citas"/>
        <w:spacing w:before="0"/>
        <w:rPr>
          <w:color w:val="000000"/>
        </w:rPr>
      </w:pPr>
    </w:p>
    <w:p w14:paraId="71577896" w14:textId="24C8AF22" w:rsidR="0034605F" w:rsidRPr="00A27EF4" w:rsidRDefault="0034605F" w:rsidP="00CE138F">
      <w:pPr>
        <w:pStyle w:val="Citas"/>
        <w:spacing w:before="0"/>
        <w:rPr>
          <w:color w:val="000000"/>
        </w:rPr>
      </w:pPr>
      <w:r w:rsidRPr="00A27EF4">
        <w:rPr>
          <w:color w:val="000000"/>
        </w:rPr>
        <w:t>“</w:t>
      </w:r>
      <w:r w:rsidR="006C5765" w:rsidRPr="00A27EF4">
        <w:rPr>
          <w:color w:val="000000"/>
        </w:rPr>
        <w:t>Se adjuntan al presente</w:t>
      </w:r>
      <w:r w:rsidRPr="00A27EF4">
        <w:rPr>
          <w:color w:val="000000"/>
        </w:rPr>
        <w:t>” [Sic]</w:t>
      </w:r>
    </w:p>
    <w:p w14:paraId="6B7EEDFE" w14:textId="77777777" w:rsidR="00EF16EE" w:rsidRPr="00A27EF4" w:rsidRDefault="00EF16EE" w:rsidP="006C5765">
      <w:pPr>
        <w:pStyle w:val="Prrafodelista"/>
        <w:spacing w:line="360" w:lineRule="auto"/>
        <w:ind w:left="0"/>
        <w:jc w:val="both"/>
        <w:rPr>
          <w:rFonts w:ascii="Palatino Linotype" w:hAnsi="Palatino Linotype" w:cs="Arial"/>
        </w:rPr>
      </w:pPr>
    </w:p>
    <w:p w14:paraId="5B99F6C3" w14:textId="76501909" w:rsidR="006C5765" w:rsidRPr="00A27EF4" w:rsidRDefault="006C5765" w:rsidP="006C5765">
      <w:pPr>
        <w:pStyle w:val="Prrafodelista"/>
        <w:spacing w:line="360" w:lineRule="auto"/>
        <w:ind w:left="0"/>
        <w:jc w:val="both"/>
        <w:rPr>
          <w:rFonts w:ascii="Palatino Linotype" w:hAnsi="Palatino Linotype" w:cs="Arial"/>
        </w:rPr>
      </w:pPr>
      <w:r w:rsidRPr="00A27EF4">
        <w:rPr>
          <w:rFonts w:ascii="Palatino Linotype" w:hAnsi="Palatino Linotype" w:cs="Arial"/>
        </w:rPr>
        <w:t>Adjuntando para tal efecto el archivo electrónico denominado: “</w:t>
      </w:r>
      <w:r w:rsidRPr="00A27EF4">
        <w:rPr>
          <w:rFonts w:ascii="Palatino Linotype" w:hAnsi="Palatino Linotype"/>
          <w:b/>
          <w:i/>
        </w:rPr>
        <w:t>Interposición del Recurso de Revisión Sol_1463_23.pdf</w:t>
      </w:r>
      <w:r w:rsidRPr="00A27EF4">
        <w:rPr>
          <w:rFonts w:ascii="Palatino Linotype" w:hAnsi="Palatino Linotype"/>
        </w:rPr>
        <w:t>”, a través del cual el hoy recurrente esgrime los agravios que le ocasionó la respuesta del sujeto obligado, los cuales serán valorados en la parte considerativa de la presente resolución.</w:t>
      </w:r>
    </w:p>
    <w:p w14:paraId="58C4A484" w14:textId="77777777" w:rsidR="006C5765" w:rsidRPr="00A27EF4" w:rsidRDefault="006C5765" w:rsidP="009410EC">
      <w:pPr>
        <w:spacing w:line="360" w:lineRule="auto"/>
        <w:jc w:val="both"/>
        <w:rPr>
          <w:rFonts w:ascii="Palatino Linotype" w:hAnsi="Palatino Linotype" w:cs="Arial"/>
          <w:b/>
        </w:rPr>
      </w:pPr>
    </w:p>
    <w:p w14:paraId="6B689A4F" w14:textId="4CC8A6AD" w:rsidR="00073E92" w:rsidRPr="00A27EF4" w:rsidRDefault="009410EC" w:rsidP="009410EC">
      <w:pPr>
        <w:spacing w:line="360" w:lineRule="auto"/>
        <w:jc w:val="both"/>
        <w:rPr>
          <w:rFonts w:ascii="Palatino Linotype" w:hAnsi="Palatino Linotype" w:cs="Arial"/>
          <w:b/>
        </w:rPr>
      </w:pPr>
      <w:r w:rsidRPr="00A27EF4">
        <w:rPr>
          <w:rFonts w:ascii="Palatino Linotype" w:hAnsi="Palatino Linotype" w:cs="Arial"/>
          <w:b/>
          <w:sz w:val="28"/>
        </w:rPr>
        <w:lastRenderedPageBreak/>
        <w:t>CUARTO</w:t>
      </w:r>
      <w:r w:rsidR="00073E92" w:rsidRPr="00A27EF4">
        <w:rPr>
          <w:rFonts w:ascii="Palatino Linotype" w:hAnsi="Palatino Linotype" w:cs="Arial"/>
          <w:b/>
        </w:rPr>
        <w:t xml:space="preserve">. </w:t>
      </w:r>
      <w:r w:rsidR="00073E92" w:rsidRPr="00A27EF4">
        <w:rPr>
          <w:rFonts w:ascii="Palatino Linotype" w:hAnsi="Palatino Linotype" w:cs="Arial"/>
          <w:b/>
          <w:sz w:val="28"/>
          <w:szCs w:val="28"/>
        </w:rPr>
        <w:t>Del turno del recurso de revisión.</w:t>
      </w:r>
    </w:p>
    <w:p w14:paraId="458F5335" w14:textId="661CD13D" w:rsidR="00FD4B4C" w:rsidRPr="00A27EF4" w:rsidRDefault="00FD4B4C" w:rsidP="009410EC">
      <w:pPr>
        <w:pStyle w:val="Prrafodelista"/>
        <w:spacing w:line="360" w:lineRule="auto"/>
        <w:ind w:left="0"/>
        <w:jc w:val="both"/>
        <w:rPr>
          <w:rFonts w:ascii="Palatino Linotype" w:hAnsi="Palatino Linotype" w:cs="Arial"/>
        </w:rPr>
      </w:pPr>
      <w:r w:rsidRPr="00A27EF4">
        <w:rPr>
          <w:rFonts w:ascii="Palatino Linotype" w:hAnsi="Palatino Linotype" w:cs="Arial"/>
        </w:rPr>
        <w:t>Medio de impugnación que le fue turnado por medio del sistema electrónico al Comisionado José Martínez Vilchis</w:t>
      </w:r>
      <w:r w:rsidR="0090163B" w:rsidRPr="00A27EF4">
        <w:rPr>
          <w:rFonts w:ascii="Palatino Linotype" w:hAnsi="Palatino Linotype" w:cs="Arial"/>
        </w:rPr>
        <w:t xml:space="preserve">, </w:t>
      </w:r>
      <w:r w:rsidRPr="00A27EF4">
        <w:rPr>
          <w:rFonts w:ascii="Palatino Linotype" w:hAnsi="Palatino Linotype" w:cs="Arial"/>
        </w:rPr>
        <w:t xml:space="preserve">en términos del arábigo 185 fracción I de la Ley de Transparencia y Acceso a la información Pública del Estado de México y Municipios, </w:t>
      </w:r>
      <w:r w:rsidR="009410EC" w:rsidRPr="00A27EF4">
        <w:rPr>
          <w:rFonts w:ascii="Palatino Linotype" w:hAnsi="Palatino Linotype" w:cs="Arial"/>
        </w:rPr>
        <w:t>al</w:t>
      </w:r>
      <w:r w:rsidRPr="00A27EF4">
        <w:rPr>
          <w:rFonts w:ascii="Palatino Linotype" w:hAnsi="Palatino Linotype" w:cs="Arial"/>
        </w:rPr>
        <w:t xml:space="preserve"> cual recay</w:t>
      </w:r>
      <w:r w:rsidR="009410EC" w:rsidRPr="00A27EF4">
        <w:rPr>
          <w:rFonts w:ascii="Palatino Linotype" w:hAnsi="Palatino Linotype" w:cs="Arial"/>
        </w:rPr>
        <w:t>ó</w:t>
      </w:r>
      <w:r w:rsidRPr="00A27EF4">
        <w:rPr>
          <w:rFonts w:ascii="Palatino Linotype" w:hAnsi="Palatino Linotype" w:cs="Arial"/>
        </w:rPr>
        <w:t xml:space="preserve"> acuerdo de admisión en fecha </w:t>
      </w:r>
      <w:r w:rsidR="00C838EB" w:rsidRPr="00A27EF4">
        <w:rPr>
          <w:rFonts w:ascii="Palatino Linotype" w:hAnsi="Palatino Linotype" w:cs="Arial"/>
          <w:b/>
          <w:bCs/>
        </w:rPr>
        <w:t>siete</w:t>
      </w:r>
      <w:r w:rsidR="0090163B" w:rsidRPr="00A27EF4">
        <w:rPr>
          <w:rFonts w:ascii="Palatino Linotype" w:hAnsi="Palatino Linotype" w:cs="Arial"/>
          <w:b/>
          <w:bCs/>
        </w:rPr>
        <w:t xml:space="preserve"> de ju</w:t>
      </w:r>
      <w:r w:rsidR="009410EC" w:rsidRPr="00A27EF4">
        <w:rPr>
          <w:rFonts w:ascii="Palatino Linotype" w:hAnsi="Palatino Linotype" w:cs="Arial"/>
          <w:b/>
          <w:bCs/>
        </w:rPr>
        <w:t>n</w:t>
      </w:r>
      <w:r w:rsidR="0090163B" w:rsidRPr="00A27EF4">
        <w:rPr>
          <w:rFonts w:ascii="Palatino Linotype" w:hAnsi="Palatino Linotype" w:cs="Arial"/>
          <w:b/>
          <w:bCs/>
        </w:rPr>
        <w:t xml:space="preserve">io de dos mil veintitrés, </w:t>
      </w:r>
      <w:r w:rsidRPr="00A27EF4">
        <w:rPr>
          <w:rFonts w:ascii="Palatino Linotype" w:hAnsi="Palatino Linotype" w:cs="Arial"/>
        </w:rPr>
        <w:t xml:space="preserve">determinándose, un plazo de siete días para que las partes manifestaran lo que a su derecho corresponda en términos de los numerales ya citados. </w:t>
      </w:r>
    </w:p>
    <w:p w14:paraId="1C30CFF2" w14:textId="77777777" w:rsidR="00FD4B4C" w:rsidRPr="00A27EF4" w:rsidRDefault="00FD4B4C" w:rsidP="009410EC">
      <w:pPr>
        <w:spacing w:line="360" w:lineRule="auto"/>
        <w:jc w:val="both"/>
        <w:rPr>
          <w:rFonts w:ascii="Palatino Linotype" w:hAnsi="Palatino Linotype" w:cs="Arial"/>
          <w:lang w:val="es-ES"/>
        </w:rPr>
      </w:pPr>
    </w:p>
    <w:p w14:paraId="66F3567F" w14:textId="0F037FA6" w:rsidR="00073E92" w:rsidRPr="00A27EF4" w:rsidRDefault="0093391C" w:rsidP="009410EC">
      <w:pPr>
        <w:pStyle w:val="Prrafodelista"/>
        <w:spacing w:line="360" w:lineRule="auto"/>
        <w:ind w:left="0"/>
        <w:jc w:val="both"/>
        <w:rPr>
          <w:rFonts w:ascii="Palatino Linotype" w:hAnsi="Palatino Linotype" w:cs="Arial"/>
          <w:b/>
        </w:rPr>
      </w:pPr>
      <w:r w:rsidRPr="00A27EF4">
        <w:rPr>
          <w:rFonts w:ascii="Palatino Linotype" w:hAnsi="Palatino Linotype" w:cs="Arial"/>
          <w:b/>
          <w:sz w:val="28"/>
        </w:rPr>
        <w:t>QUINTO</w:t>
      </w:r>
      <w:r w:rsidR="00073E92" w:rsidRPr="00A27EF4">
        <w:rPr>
          <w:rFonts w:ascii="Palatino Linotype" w:hAnsi="Palatino Linotype" w:cs="Arial"/>
          <w:b/>
          <w:sz w:val="28"/>
          <w:szCs w:val="28"/>
        </w:rPr>
        <w:t>. De la etapa de instrucción.</w:t>
      </w:r>
    </w:p>
    <w:p w14:paraId="673B18F6" w14:textId="58AB67E7" w:rsidR="0090163B" w:rsidRPr="00A27EF4" w:rsidRDefault="0036654D" w:rsidP="009410EC">
      <w:pPr>
        <w:spacing w:line="360" w:lineRule="auto"/>
        <w:jc w:val="both"/>
        <w:rPr>
          <w:rFonts w:ascii="Palatino Linotype" w:hAnsi="Palatino Linotype" w:cs="Arial"/>
          <w:b/>
        </w:rPr>
      </w:pPr>
      <w:r w:rsidRPr="00A27EF4">
        <w:rPr>
          <w:rFonts w:ascii="Palatino Linotype" w:hAnsi="Palatino Linotype" w:cs="Arial"/>
        </w:rPr>
        <w:t xml:space="preserve">Así, una vez transcurrido el término legal referido, se advierte que </w:t>
      </w:r>
      <w:r w:rsidRPr="00A27EF4">
        <w:rPr>
          <w:rFonts w:ascii="Palatino Linotype" w:hAnsi="Palatino Linotype" w:cs="Arial"/>
          <w:b/>
        </w:rPr>
        <w:t xml:space="preserve">El Sujeto Obligado </w:t>
      </w:r>
      <w:r w:rsidR="00EF16EE" w:rsidRPr="00A27EF4">
        <w:rPr>
          <w:rFonts w:ascii="Palatino Linotype" w:hAnsi="Palatino Linotype" w:cs="Arial"/>
          <w:bCs/>
        </w:rPr>
        <w:t>rindió su informe justificado en fecha</w:t>
      </w:r>
      <w:r w:rsidR="0090163B" w:rsidRPr="00A27EF4">
        <w:rPr>
          <w:rFonts w:ascii="Palatino Linotype" w:hAnsi="Palatino Linotype" w:cs="Arial"/>
          <w:bCs/>
        </w:rPr>
        <w:t xml:space="preserve"> </w:t>
      </w:r>
      <w:r w:rsidR="00C838EB" w:rsidRPr="00A27EF4">
        <w:rPr>
          <w:rFonts w:ascii="Palatino Linotype" w:hAnsi="Palatino Linotype" w:cs="Arial"/>
          <w:b/>
        </w:rPr>
        <w:t xml:space="preserve">dieciséis </w:t>
      </w:r>
      <w:r w:rsidR="0090163B" w:rsidRPr="00A27EF4">
        <w:rPr>
          <w:rFonts w:ascii="Palatino Linotype" w:hAnsi="Palatino Linotype" w:cs="Arial"/>
          <w:b/>
        </w:rPr>
        <w:t>de ju</w:t>
      </w:r>
      <w:r w:rsidR="0093391C" w:rsidRPr="00A27EF4">
        <w:rPr>
          <w:rFonts w:ascii="Palatino Linotype" w:hAnsi="Palatino Linotype" w:cs="Arial"/>
          <w:b/>
        </w:rPr>
        <w:t>n</w:t>
      </w:r>
      <w:r w:rsidR="0090163B" w:rsidRPr="00A27EF4">
        <w:rPr>
          <w:rFonts w:ascii="Palatino Linotype" w:hAnsi="Palatino Linotype" w:cs="Arial"/>
          <w:b/>
        </w:rPr>
        <w:t>io de dos mil veintitrés</w:t>
      </w:r>
      <w:r w:rsidR="0090163B" w:rsidRPr="00A27EF4">
        <w:rPr>
          <w:rFonts w:ascii="Palatino Linotype" w:hAnsi="Palatino Linotype" w:cs="Arial"/>
        </w:rPr>
        <w:t xml:space="preserve">, </w:t>
      </w:r>
      <w:r w:rsidR="00A719BB" w:rsidRPr="00A27EF4">
        <w:rPr>
          <w:rFonts w:ascii="Palatino Linotype" w:hAnsi="Palatino Linotype" w:cs="Arial"/>
        </w:rPr>
        <w:t xml:space="preserve">mediante el cual </w:t>
      </w:r>
      <w:r w:rsidR="00C838EB" w:rsidRPr="00A27EF4">
        <w:rPr>
          <w:rFonts w:ascii="Palatino Linotype" w:hAnsi="Palatino Linotype" w:cs="Arial"/>
        </w:rPr>
        <w:t xml:space="preserve">en lo medular </w:t>
      </w:r>
      <w:r w:rsidR="00A719BB" w:rsidRPr="00A27EF4">
        <w:rPr>
          <w:rFonts w:ascii="Palatino Linotype" w:hAnsi="Palatino Linotype" w:cs="Arial"/>
          <w:b/>
          <w:u w:val="single"/>
        </w:rPr>
        <w:t xml:space="preserve">ratifica </w:t>
      </w:r>
      <w:r w:rsidR="00064129" w:rsidRPr="00A27EF4">
        <w:rPr>
          <w:rFonts w:ascii="Palatino Linotype" w:hAnsi="Palatino Linotype" w:cs="Arial"/>
          <w:b/>
          <w:u w:val="single"/>
        </w:rPr>
        <w:t>su</w:t>
      </w:r>
      <w:r w:rsidR="00A719BB" w:rsidRPr="00A27EF4">
        <w:rPr>
          <w:rFonts w:ascii="Palatino Linotype" w:hAnsi="Palatino Linotype" w:cs="Arial"/>
          <w:b/>
          <w:u w:val="single"/>
        </w:rPr>
        <w:t xml:space="preserve"> respuesta</w:t>
      </w:r>
      <w:r w:rsidR="00064129" w:rsidRPr="00A27EF4">
        <w:rPr>
          <w:rFonts w:ascii="Palatino Linotype" w:hAnsi="Palatino Linotype" w:cs="Arial"/>
        </w:rPr>
        <w:t>,</w:t>
      </w:r>
      <w:r w:rsidR="00A719BB" w:rsidRPr="00A27EF4">
        <w:rPr>
          <w:rFonts w:ascii="Palatino Linotype" w:hAnsi="Palatino Linotype" w:cs="Arial"/>
          <w:b/>
        </w:rPr>
        <w:t xml:space="preserve"> </w:t>
      </w:r>
      <w:r w:rsidR="0090163B" w:rsidRPr="00A27EF4">
        <w:rPr>
          <w:rFonts w:ascii="Palatino Linotype" w:hAnsi="Palatino Linotype" w:cs="Arial"/>
          <w:bCs/>
        </w:rPr>
        <w:t xml:space="preserve">mismo que fue puesto a la vista del particular en fecha </w:t>
      </w:r>
      <w:r w:rsidR="00C838EB" w:rsidRPr="00A27EF4">
        <w:rPr>
          <w:rFonts w:ascii="Palatino Linotype" w:hAnsi="Palatino Linotype" w:cs="Arial"/>
          <w:b/>
        </w:rPr>
        <w:t xml:space="preserve">diecinueve </w:t>
      </w:r>
      <w:r w:rsidR="0093391C" w:rsidRPr="00A27EF4">
        <w:rPr>
          <w:rFonts w:ascii="Palatino Linotype" w:hAnsi="Palatino Linotype" w:cs="Arial"/>
          <w:b/>
        </w:rPr>
        <w:t>de junio de dos mil veintitrés.</w:t>
      </w:r>
    </w:p>
    <w:p w14:paraId="2A4D5207" w14:textId="77777777" w:rsidR="0093391C" w:rsidRPr="00A27EF4" w:rsidRDefault="0093391C" w:rsidP="009410EC">
      <w:pPr>
        <w:spacing w:line="360" w:lineRule="auto"/>
        <w:jc w:val="both"/>
        <w:rPr>
          <w:rFonts w:ascii="Palatino Linotype" w:hAnsi="Palatino Linotype" w:cs="Arial"/>
          <w:b/>
        </w:rPr>
      </w:pPr>
    </w:p>
    <w:p w14:paraId="1B668199" w14:textId="74A5D4CD" w:rsidR="00214F3A" w:rsidRPr="00A27EF4" w:rsidRDefault="00214F3A" w:rsidP="00214F3A">
      <w:pPr>
        <w:spacing w:line="360" w:lineRule="auto"/>
        <w:jc w:val="both"/>
        <w:rPr>
          <w:rFonts w:ascii="Palatino Linotype" w:hAnsi="Palatino Linotype" w:cs="Arial"/>
        </w:rPr>
      </w:pPr>
      <w:r w:rsidRPr="00A27EF4">
        <w:rPr>
          <w:rFonts w:ascii="Palatino Linotype" w:hAnsi="Palatino Linotype" w:cs="Arial"/>
          <w:bCs/>
        </w:rPr>
        <w:t xml:space="preserve">Por lo cual se decretó el cierre de instrucción con fecha </w:t>
      </w:r>
      <w:r w:rsidR="00751F0C" w:rsidRPr="00A27EF4">
        <w:rPr>
          <w:rFonts w:ascii="Palatino Linotype" w:hAnsi="Palatino Linotype" w:cs="Arial"/>
          <w:b/>
        </w:rPr>
        <w:t xml:space="preserve">veintitrés </w:t>
      </w:r>
      <w:r w:rsidRPr="00A27EF4">
        <w:rPr>
          <w:rFonts w:ascii="Palatino Linotype" w:hAnsi="Palatino Linotype" w:cs="Arial"/>
          <w:b/>
        </w:rPr>
        <w:t>de junio de dos mil veintitrés, e</w:t>
      </w:r>
      <w:r w:rsidRPr="00A27EF4">
        <w:rPr>
          <w:rFonts w:ascii="Palatino Linotype" w:hAnsi="Palatino Linotype" w:cs="Arial"/>
        </w:rPr>
        <w:t>n términos del artículo 185 Fracción VI de la Ley de Transparencia y Acceso a la Información Pública del Estado de México y Municipios, iniciando el término legal para dictar resolución definitiva del asunto.</w:t>
      </w:r>
    </w:p>
    <w:p w14:paraId="3E28B30B" w14:textId="77777777" w:rsidR="009410EC" w:rsidRPr="00A27EF4" w:rsidRDefault="009410EC" w:rsidP="009410EC">
      <w:pPr>
        <w:spacing w:line="360" w:lineRule="auto"/>
        <w:jc w:val="both"/>
        <w:rPr>
          <w:rFonts w:ascii="Palatino Linotype" w:hAnsi="Palatino Linotype" w:cs="Arial"/>
        </w:rPr>
      </w:pPr>
    </w:p>
    <w:p w14:paraId="4D09789A" w14:textId="1014E9B9" w:rsidR="00214F3A" w:rsidRPr="00A27EF4" w:rsidRDefault="00214F3A" w:rsidP="00214F3A">
      <w:pPr>
        <w:pStyle w:val="Prrafodelista"/>
        <w:spacing w:line="360" w:lineRule="auto"/>
        <w:ind w:left="0"/>
        <w:jc w:val="both"/>
        <w:rPr>
          <w:rFonts w:ascii="Palatino Linotype" w:hAnsi="Palatino Linotype" w:cs="Arial"/>
          <w:b/>
        </w:rPr>
      </w:pPr>
      <w:r w:rsidRPr="00A27EF4">
        <w:rPr>
          <w:rFonts w:ascii="Palatino Linotype" w:hAnsi="Palatino Linotype" w:cs="Arial"/>
          <w:b/>
          <w:sz w:val="28"/>
        </w:rPr>
        <w:t>SEXTO</w:t>
      </w:r>
      <w:r w:rsidRPr="00A27EF4">
        <w:rPr>
          <w:rFonts w:ascii="Palatino Linotype" w:hAnsi="Palatino Linotype" w:cs="Arial"/>
          <w:b/>
          <w:sz w:val="28"/>
          <w:szCs w:val="28"/>
        </w:rPr>
        <w:t>. De la ampliación de plazo.</w:t>
      </w:r>
    </w:p>
    <w:p w14:paraId="4503AD41" w14:textId="4ECF96C0" w:rsidR="00CD7ABB" w:rsidRPr="00A27EF4" w:rsidRDefault="00CD7ABB" w:rsidP="009410EC">
      <w:pPr>
        <w:spacing w:line="360" w:lineRule="auto"/>
        <w:jc w:val="both"/>
        <w:rPr>
          <w:rFonts w:ascii="Palatino Linotype" w:hAnsi="Palatino Linotype" w:cs="Arial"/>
        </w:rPr>
      </w:pPr>
      <w:r w:rsidRPr="00A27EF4">
        <w:rPr>
          <w:rFonts w:ascii="Palatino Linotype" w:hAnsi="Palatino Linotype" w:cs="Arial"/>
        </w:rPr>
        <w:t xml:space="preserve">Así, en fecha </w:t>
      </w:r>
      <w:r w:rsidR="00751F0C" w:rsidRPr="00A27EF4">
        <w:rPr>
          <w:rFonts w:ascii="Palatino Linotype" w:hAnsi="Palatino Linotype" w:cs="Arial"/>
          <w:b/>
          <w:bCs/>
        </w:rPr>
        <w:t>tres</w:t>
      </w:r>
      <w:r w:rsidRPr="00A27EF4">
        <w:rPr>
          <w:rFonts w:ascii="Palatino Linotype" w:hAnsi="Palatino Linotype" w:cs="Arial"/>
          <w:b/>
          <w:bCs/>
        </w:rPr>
        <w:t xml:space="preserve"> de </w:t>
      </w:r>
      <w:r w:rsidR="00751F0C" w:rsidRPr="00A27EF4">
        <w:rPr>
          <w:rFonts w:ascii="Palatino Linotype" w:hAnsi="Palatino Linotype" w:cs="Arial"/>
          <w:b/>
          <w:bCs/>
        </w:rPr>
        <w:t>agosto</w:t>
      </w:r>
      <w:r w:rsidRPr="00A27EF4">
        <w:rPr>
          <w:rFonts w:ascii="Palatino Linotype" w:hAnsi="Palatino Linotype" w:cs="Arial"/>
          <w:b/>
          <w:bCs/>
        </w:rPr>
        <w:t xml:space="preserve"> de dos mil veintitrés, </w:t>
      </w:r>
      <w:r w:rsidRPr="00A27EF4">
        <w:rPr>
          <w:rFonts w:ascii="Palatino Linotype" w:hAnsi="Palatino Linotype" w:cs="Arial"/>
        </w:rPr>
        <w:t>en el expediente electrónico del recurso de revisión se amplió plazo para dictar resolución, en términos del artículo 181 de la Ley de Transparencia y Acceso a la Información del Estado de México y Municipios.</w:t>
      </w:r>
    </w:p>
    <w:p w14:paraId="624261BE" w14:textId="77777777" w:rsidR="00214F3A" w:rsidRPr="00A27EF4" w:rsidRDefault="00214F3A" w:rsidP="009410EC">
      <w:pPr>
        <w:spacing w:line="360" w:lineRule="auto"/>
        <w:jc w:val="both"/>
        <w:rPr>
          <w:rFonts w:ascii="Palatino Linotype" w:hAnsi="Palatino Linotype" w:cs="Arial"/>
        </w:rPr>
      </w:pPr>
    </w:p>
    <w:p w14:paraId="391A6BA8" w14:textId="77777777"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 xml:space="preserve">Este organismo garante no pasa por alto justificar, </w:t>
      </w:r>
      <w:r w:rsidRPr="00A27EF4">
        <w:rPr>
          <w:rFonts w:ascii="Palatino Linotype" w:hAnsi="Palatino Linotype" w:cstheme="majorHAnsi"/>
          <w:bCs/>
        </w:rPr>
        <w:t xml:space="preserve">que el plazo para emitir resolución en el presente asunto </w:t>
      </w:r>
      <w:r w:rsidRPr="00A27EF4">
        <w:rPr>
          <w:rFonts w:ascii="Palatino Linotype" w:hAnsi="Palatino Linotype" w:cstheme="majorHAnsi"/>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47EF820" w14:textId="77777777" w:rsidR="00A550BD" w:rsidRPr="00A27EF4" w:rsidRDefault="00A550BD" w:rsidP="009410EC">
      <w:pPr>
        <w:spacing w:line="360" w:lineRule="auto"/>
        <w:jc w:val="both"/>
        <w:rPr>
          <w:rFonts w:ascii="Palatino Linotype" w:hAnsi="Palatino Linotype" w:cstheme="majorHAnsi"/>
        </w:rPr>
      </w:pPr>
    </w:p>
    <w:p w14:paraId="45A0EC17" w14:textId="77777777"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 xml:space="preserve"> Por ello, es menester precisar que si bien se ha excedido el plazo para resolver el presente medio de impugnación, de conformidad con la ley de la materia, </w:t>
      </w:r>
      <w:r w:rsidRPr="00A27EF4">
        <w:rPr>
          <w:rFonts w:ascii="Palatino Linotype" w:hAnsi="Palatino Linotype" w:cstheme="majorHAnsi"/>
          <w:bCs/>
        </w:rPr>
        <w:t>el plazo para emitir resolución</w:t>
      </w:r>
      <w:r w:rsidRPr="00A27EF4">
        <w:rPr>
          <w:rFonts w:ascii="Palatino Linotype" w:hAnsi="Palatino Linotype" w:cstheme="majorHAnsi"/>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601A231" w14:textId="77777777" w:rsidR="00A550BD" w:rsidRPr="00A27EF4" w:rsidRDefault="00A550BD" w:rsidP="009410EC">
      <w:pPr>
        <w:spacing w:line="360" w:lineRule="auto"/>
        <w:jc w:val="both"/>
        <w:rPr>
          <w:rFonts w:ascii="Palatino Linotype" w:hAnsi="Palatino Linotype" w:cstheme="majorHAnsi"/>
        </w:rPr>
      </w:pPr>
    </w:p>
    <w:p w14:paraId="498E02F3" w14:textId="77B7FEF9"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BD9A1B" w14:textId="77777777" w:rsidR="00A550BD" w:rsidRPr="00A27EF4" w:rsidRDefault="00A550BD" w:rsidP="009410EC">
      <w:pPr>
        <w:spacing w:line="360" w:lineRule="auto"/>
        <w:jc w:val="both"/>
        <w:rPr>
          <w:rFonts w:ascii="Palatino Linotype" w:hAnsi="Palatino Linotype" w:cstheme="majorHAnsi"/>
        </w:rPr>
      </w:pPr>
    </w:p>
    <w:p w14:paraId="681400E3" w14:textId="4CCDDD31"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 xml:space="preserve">En ese sentido, el legislador fijó los términos procesales en las leyes, de manera general, sin que pudiera prever la variada gama de casos que son resueltos por los órganos </w:t>
      </w:r>
      <w:r w:rsidRPr="00A27EF4">
        <w:rPr>
          <w:rFonts w:ascii="Palatino Linotype" w:hAnsi="Palatino Linotype" w:cstheme="majorHAnsi"/>
        </w:rPr>
        <w:lastRenderedPageBreak/>
        <w:t>jurisdiccionales o cuasi jurisdiccionales, tanto por la complejidad de los hechos, como por el número de casos que conocen.</w:t>
      </w:r>
    </w:p>
    <w:p w14:paraId="10AB8369" w14:textId="77777777" w:rsidR="00A550BD" w:rsidRPr="00A27EF4" w:rsidRDefault="00A550BD" w:rsidP="009410EC">
      <w:pPr>
        <w:spacing w:line="360" w:lineRule="auto"/>
        <w:jc w:val="both"/>
        <w:rPr>
          <w:rFonts w:ascii="Palatino Linotype" w:hAnsi="Palatino Linotype" w:cstheme="majorHAnsi"/>
        </w:rPr>
      </w:pPr>
    </w:p>
    <w:p w14:paraId="6272F1C9" w14:textId="208D50D9"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Por ello, excepcionalmente, si un asunto es resuelto con posterioridad a los plazos señalados por la norma debe analizarse la razonabilidad del tiempo necesario para su resolución, atentos a los siguientes criterios:</w:t>
      </w:r>
    </w:p>
    <w:p w14:paraId="11572EF5" w14:textId="77777777" w:rsidR="00FD6749" w:rsidRPr="00A27EF4" w:rsidRDefault="00FD6749" w:rsidP="009410EC">
      <w:pPr>
        <w:spacing w:line="360" w:lineRule="auto"/>
        <w:jc w:val="both"/>
        <w:rPr>
          <w:rFonts w:ascii="Palatino Linotype" w:hAnsi="Palatino Linotype" w:cstheme="majorHAnsi"/>
        </w:rPr>
      </w:pPr>
    </w:p>
    <w:p w14:paraId="6EB28661" w14:textId="43D58FB6" w:rsidR="00CD7ABB" w:rsidRPr="00A27EF4" w:rsidRDefault="00CD7ABB" w:rsidP="00A550BD">
      <w:pPr>
        <w:pStyle w:val="Prrafodelista"/>
        <w:numPr>
          <w:ilvl w:val="0"/>
          <w:numId w:val="19"/>
        </w:numPr>
        <w:spacing w:line="360" w:lineRule="auto"/>
        <w:jc w:val="both"/>
        <w:rPr>
          <w:rFonts w:ascii="Palatino Linotype" w:hAnsi="Palatino Linotype" w:cstheme="majorHAnsi"/>
        </w:rPr>
      </w:pPr>
      <w:r w:rsidRPr="00A27EF4">
        <w:rPr>
          <w:rFonts w:ascii="Palatino Linotype" w:hAnsi="Palatino Linotype" w:cstheme="majorHAnsi"/>
          <w:b/>
        </w:rPr>
        <w:t>Complejidad del asunto:</w:t>
      </w:r>
      <w:r w:rsidRPr="00A27EF4">
        <w:rPr>
          <w:rFonts w:ascii="Palatino Linotype" w:hAnsi="Palatino Linotype" w:cstheme="majorHAnsi"/>
        </w:rPr>
        <w:t xml:space="preserve"> La complejidad de la prueba, la pluralidad de sujetos procesales, el tiempo transcurrido, las características y contexto del recurso.</w:t>
      </w:r>
    </w:p>
    <w:p w14:paraId="63305430" w14:textId="77777777" w:rsidR="003474BE" w:rsidRPr="00A27EF4" w:rsidRDefault="003474BE" w:rsidP="003474BE">
      <w:pPr>
        <w:pStyle w:val="Prrafodelista"/>
        <w:spacing w:line="360" w:lineRule="auto"/>
        <w:ind w:left="720"/>
        <w:jc w:val="both"/>
        <w:rPr>
          <w:rFonts w:ascii="Palatino Linotype" w:hAnsi="Palatino Linotype" w:cstheme="majorHAnsi"/>
        </w:rPr>
      </w:pPr>
    </w:p>
    <w:p w14:paraId="51DA39B0" w14:textId="06860339" w:rsidR="00CD7ABB" w:rsidRPr="00A27EF4" w:rsidRDefault="00CD7ABB" w:rsidP="00A550BD">
      <w:pPr>
        <w:pStyle w:val="Prrafodelista"/>
        <w:numPr>
          <w:ilvl w:val="0"/>
          <w:numId w:val="19"/>
        </w:numPr>
        <w:spacing w:line="360" w:lineRule="auto"/>
        <w:jc w:val="both"/>
        <w:rPr>
          <w:rFonts w:ascii="Palatino Linotype" w:hAnsi="Palatino Linotype" w:cstheme="majorHAnsi"/>
        </w:rPr>
      </w:pPr>
      <w:r w:rsidRPr="00A27EF4">
        <w:rPr>
          <w:rFonts w:ascii="Palatino Linotype" w:hAnsi="Palatino Linotype" w:cstheme="majorHAnsi"/>
          <w:b/>
        </w:rPr>
        <w:t>Actividad Procesal del interesado:</w:t>
      </w:r>
      <w:r w:rsidRPr="00A27EF4">
        <w:rPr>
          <w:rFonts w:ascii="Palatino Linotype" w:hAnsi="Palatino Linotype" w:cstheme="majorHAnsi"/>
        </w:rPr>
        <w:t xml:space="preserve"> Acciones u omisiones del interesado.</w:t>
      </w:r>
    </w:p>
    <w:p w14:paraId="417FE992" w14:textId="77777777" w:rsidR="003474BE" w:rsidRPr="00A27EF4" w:rsidRDefault="003474BE" w:rsidP="003474BE">
      <w:pPr>
        <w:pStyle w:val="Prrafodelista"/>
        <w:spacing w:line="360" w:lineRule="auto"/>
        <w:ind w:left="720"/>
        <w:jc w:val="both"/>
        <w:rPr>
          <w:rFonts w:ascii="Palatino Linotype" w:hAnsi="Palatino Linotype" w:cstheme="majorHAnsi"/>
        </w:rPr>
      </w:pPr>
    </w:p>
    <w:p w14:paraId="3BE3F7EB" w14:textId="4FB19058" w:rsidR="00CD7ABB" w:rsidRPr="00A27EF4" w:rsidRDefault="00CD7ABB" w:rsidP="00A550BD">
      <w:pPr>
        <w:pStyle w:val="Prrafodelista"/>
        <w:numPr>
          <w:ilvl w:val="0"/>
          <w:numId w:val="19"/>
        </w:numPr>
        <w:spacing w:line="360" w:lineRule="auto"/>
        <w:jc w:val="both"/>
        <w:rPr>
          <w:rFonts w:ascii="Palatino Linotype" w:hAnsi="Palatino Linotype" w:cstheme="majorHAnsi"/>
        </w:rPr>
      </w:pPr>
      <w:r w:rsidRPr="00A27EF4">
        <w:rPr>
          <w:rFonts w:ascii="Palatino Linotype" w:hAnsi="Palatino Linotype" w:cstheme="majorHAnsi"/>
          <w:b/>
        </w:rPr>
        <w:t>Conducta de la Autoridad:</w:t>
      </w:r>
      <w:r w:rsidRPr="00A27EF4">
        <w:rPr>
          <w:rFonts w:ascii="Palatino Linotype" w:hAnsi="Palatino Linotype" w:cstheme="majorHAnsi"/>
        </w:rPr>
        <w:t xml:space="preserve"> Las Acciones u omisiones realizadas en el procedimiento. Así como si la autoridad actuó con la debida diligencia.</w:t>
      </w:r>
    </w:p>
    <w:p w14:paraId="7D305027" w14:textId="77777777" w:rsidR="003474BE" w:rsidRPr="00A27EF4" w:rsidRDefault="003474BE" w:rsidP="003474BE">
      <w:pPr>
        <w:pStyle w:val="Prrafodelista"/>
        <w:spacing w:line="360" w:lineRule="auto"/>
        <w:ind w:left="720"/>
        <w:jc w:val="both"/>
        <w:rPr>
          <w:rFonts w:ascii="Palatino Linotype" w:hAnsi="Palatino Linotype" w:cstheme="majorHAnsi"/>
        </w:rPr>
      </w:pPr>
    </w:p>
    <w:p w14:paraId="33AACA30" w14:textId="201A98A0" w:rsidR="00CD7ABB" w:rsidRPr="00A27EF4" w:rsidRDefault="00CD7ABB" w:rsidP="00A550BD">
      <w:pPr>
        <w:pStyle w:val="Prrafodelista"/>
        <w:numPr>
          <w:ilvl w:val="0"/>
          <w:numId w:val="19"/>
        </w:numPr>
        <w:spacing w:line="360" w:lineRule="auto"/>
        <w:jc w:val="both"/>
        <w:rPr>
          <w:rFonts w:ascii="Palatino Linotype" w:hAnsi="Palatino Linotype" w:cstheme="majorHAnsi"/>
        </w:rPr>
      </w:pPr>
      <w:r w:rsidRPr="00A27EF4">
        <w:rPr>
          <w:rFonts w:ascii="Palatino Linotype" w:hAnsi="Palatino Linotype" w:cstheme="majorHAnsi"/>
          <w:b/>
        </w:rPr>
        <w:t>La afectación generada en la situación jurídica de la persona involucrada en el proceso:</w:t>
      </w:r>
      <w:r w:rsidRPr="00A27EF4">
        <w:rPr>
          <w:rFonts w:ascii="Palatino Linotype" w:hAnsi="Palatino Linotype" w:cstheme="majorHAnsi"/>
        </w:rPr>
        <w:t xml:space="preserve"> Violación a sus derechos humanos.</w:t>
      </w:r>
    </w:p>
    <w:p w14:paraId="3A1B68C8" w14:textId="77777777" w:rsidR="00CD7ABB" w:rsidRPr="00A27EF4" w:rsidRDefault="00CD7ABB" w:rsidP="009410EC">
      <w:pPr>
        <w:spacing w:line="360" w:lineRule="auto"/>
        <w:jc w:val="both"/>
        <w:rPr>
          <w:rFonts w:ascii="Palatino Linotype" w:hAnsi="Palatino Linotype" w:cstheme="majorHAnsi"/>
        </w:rPr>
      </w:pPr>
    </w:p>
    <w:p w14:paraId="488F9639" w14:textId="5A1F339C"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82F32E" w14:textId="77777777"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lastRenderedPageBreak/>
        <w:t xml:space="preserve"> Argumento que encuentra sustento en la jurisprudencia P</w:t>
      </w:r>
      <w:proofErr w:type="gramStart"/>
      <w:r w:rsidRPr="00A27EF4">
        <w:rPr>
          <w:rFonts w:ascii="Palatino Linotype" w:hAnsi="Palatino Linotype" w:cstheme="majorHAnsi"/>
        </w:rPr>
        <w:t>./</w:t>
      </w:r>
      <w:proofErr w:type="gramEnd"/>
      <w:r w:rsidRPr="00A27EF4">
        <w:rPr>
          <w:rFonts w:ascii="Palatino Linotype" w:hAnsi="Palatino Linotype" w:cstheme="majorHAnsi"/>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0BCDDF" w14:textId="77777777" w:rsidR="00861C17" w:rsidRPr="00A27EF4" w:rsidRDefault="00861C17" w:rsidP="009410EC">
      <w:pPr>
        <w:spacing w:line="360" w:lineRule="auto"/>
        <w:jc w:val="both"/>
        <w:rPr>
          <w:rFonts w:ascii="Palatino Linotype" w:hAnsi="Palatino Linotype" w:cstheme="majorHAnsi"/>
        </w:rPr>
      </w:pPr>
    </w:p>
    <w:p w14:paraId="05B809D3" w14:textId="77777777"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 xml:space="preserve"> 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1E5DAED" w14:textId="77777777" w:rsidR="00861C17" w:rsidRPr="00A27EF4" w:rsidRDefault="00861C17" w:rsidP="009410EC">
      <w:pPr>
        <w:spacing w:line="360" w:lineRule="auto"/>
        <w:jc w:val="both"/>
        <w:rPr>
          <w:rFonts w:ascii="Palatino Linotype" w:hAnsi="Palatino Linotype" w:cstheme="majorHAnsi"/>
        </w:rPr>
      </w:pPr>
    </w:p>
    <w:p w14:paraId="005D9C87" w14:textId="77777777"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Al respecto, también son de considerar los criterios sostenidos por el Cuarto Tribunal Colegiado en Materia Administrativa del Primer Circuito, cuyos rubros y datos de identificación son los siguientes:</w:t>
      </w:r>
    </w:p>
    <w:p w14:paraId="6C9A396B" w14:textId="77777777" w:rsidR="00861C17" w:rsidRPr="00A27EF4" w:rsidRDefault="00861C17" w:rsidP="009410EC">
      <w:pPr>
        <w:spacing w:line="360" w:lineRule="auto"/>
        <w:jc w:val="both"/>
        <w:rPr>
          <w:rFonts w:ascii="Palatino Linotype" w:hAnsi="Palatino Linotype" w:cstheme="majorHAnsi"/>
        </w:rPr>
      </w:pPr>
    </w:p>
    <w:p w14:paraId="224A955A" w14:textId="2AC1EC7D"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lastRenderedPageBreak/>
        <w:t>“PLAZO RAZONABLE PARA RESOLVER. DIMENSIÓN Y EFECTOS DE ESTE CONCEPTO CUANDO SE ADUCE EXCESIVA CARGA DE TRABAJO.” consultable en el Seminario Judicial de la Federación y su gaceta, con el registro digital 2002351.</w:t>
      </w:r>
    </w:p>
    <w:p w14:paraId="22505AEA" w14:textId="77777777" w:rsidR="00CD7ABB" w:rsidRPr="00A27EF4" w:rsidRDefault="00CD7ABB" w:rsidP="009410EC">
      <w:pPr>
        <w:spacing w:line="360" w:lineRule="auto"/>
        <w:jc w:val="both"/>
        <w:rPr>
          <w:rFonts w:ascii="Palatino Linotype" w:hAnsi="Palatino Linotype" w:cstheme="majorHAnsi"/>
        </w:rPr>
      </w:pPr>
      <w:r w:rsidRPr="00A27EF4">
        <w:rPr>
          <w:rFonts w:ascii="Palatino Linotype" w:hAnsi="Palatino Linotype" w:cstheme="majorHAnsi"/>
        </w:rPr>
        <w:t xml:space="preserve"> “PLAZO RAZONABLE PARA RESOLVER. CONCEPTO Y ELEMENTOS QUE LO INTEGRAN A LA LUZ DEL DERECHO INTERNACIONAL DE LOS DERECHOS HUMANOS.”, visible en el Seminario Judicial de la Federación y su gaceta, con el registro digital 2002350.</w:t>
      </w:r>
    </w:p>
    <w:p w14:paraId="7399BF0B" w14:textId="77777777" w:rsidR="00861C17" w:rsidRPr="00A27EF4" w:rsidRDefault="00861C17" w:rsidP="009410EC">
      <w:pPr>
        <w:spacing w:line="360" w:lineRule="auto"/>
        <w:jc w:val="both"/>
        <w:rPr>
          <w:rFonts w:ascii="Palatino Linotype" w:hAnsi="Palatino Linotype" w:cstheme="majorHAnsi"/>
        </w:rPr>
      </w:pPr>
    </w:p>
    <w:p w14:paraId="7FBC943A" w14:textId="77777777" w:rsidR="00CD7ABB" w:rsidRPr="00A27EF4" w:rsidRDefault="00CD7ABB" w:rsidP="009410EC">
      <w:pPr>
        <w:spacing w:line="360" w:lineRule="auto"/>
        <w:jc w:val="both"/>
        <w:rPr>
          <w:rFonts w:ascii="Palatino Linotype" w:hAnsi="Palatino Linotype" w:cstheme="majorHAnsi"/>
          <w:bCs/>
        </w:rPr>
      </w:pPr>
      <w:r w:rsidRPr="00A27EF4">
        <w:rPr>
          <w:rFonts w:ascii="Palatino Linotype" w:hAnsi="Palatino Linotype" w:cstheme="majorHAnsi"/>
          <w:bCs/>
        </w:rPr>
        <w:t>Por ello, este organismo garante comprometido con la tutela de los derechos humanos confiados, señala que este exceso del plazo legal para resolver el presente asunto, resulta de carácter excepcional.</w:t>
      </w:r>
    </w:p>
    <w:p w14:paraId="7746FBB9" w14:textId="77777777" w:rsidR="00214F3A" w:rsidRPr="00A27EF4" w:rsidRDefault="00214F3A" w:rsidP="009410EC">
      <w:pPr>
        <w:spacing w:line="360" w:lineRule="auto"/>
        <w:jc w:val="both"/>
        <w:rPr>
          <w:rFonts w:ascii="Palatino Linotype" w:hAnsi="Palatino Linotype" w:cstheme="majorHAnsi"/>
          <w:bCs/>
        </w:rPr>
      </w:pPr>
    </w:p>
    <w:p w14:paraId="0D4A17DB" w14:textId="293FE5CE" w:rsidR="006D5803" w:rsidRPr="00A27EF4" w:rsidRDefault="006D5803" w:rsidP="00382E42">
      <w:pPr>
        <w:spacing w:line="360" w:lineRule="auto"/>
        <w:jc w:val="center"/>
        <w:rPr>
          <w:rFonts w:ascii="Palatino Linotype" w:hAnsi="Palatino Linotype" w:cs="AngsanaUPC"/>
          <w:b/>
        </w:rPr>
      </w:pPr>
      <w:r w:rsidRPr="00A27EF4">
        <w:rPr>
          <w:rFonts w:ascii="Palatino Linotype" w:hAnsi="Palatino Linotype" w:cs="AngsanaUPC"/>
          <w:b/>
        </w:rPr>
        <w:t xml:space="preserve">C O N S I D E R A N D O </w:t>
      </w:r>
    </w:p>
    <w:p w14:paraId="52E247DF" w14:textId="77777777" w:rsidR="00064129" w:rsidRPr="00A27EF4" w:rsidRDefault="00064129" w:rsidP="00382E42">
      <w:pPr>
        <w:spacing w:line="360" w:lineRule="auto"/>
        <w:jc w:val="center"/>
        <w:rPr>
          <w:rFonts w:ascii="Palatino Linotype" w:hAnsi="Palatino Linotype" w:cs="AngsanaUPC"/>
          <w:b/>
        </w:rPr>
      </w:pPr>
    </w:p>
    <w:p w14:paraId="6E81E773" w14:textId="77777777" w:rsidR="006D5803" w:rsidRPr="00A27EF4" w:rsidRDefault="006D5803" w:rsidP="00382E42">
      <w:pPr>
        <w:spacing w:line="360" w:lineRule="auto"/>
        <w:jc w:val="both"/>
        <w:rPr>
          <w:rFonts w:ascii="Palatino Linotype" w:hAnsi="Palatino Linotype" w:cs="AngsanaUPC"/>
        </w:rPr>
      </w:pPr>
      <w:r w:rsidRPr="00A27EF4">
        <w:rPr>
          <w:rFonts w:ascii="Palatino Linotype" w:hAnsi="Palatino Linotype" w:cs="AngsanaUPC"/>
          <w:b/>
        </w:rPr>
        <w:t>PRIMERO. De la competencia</w:t>
      </w:r>
      <w:r w:rsidRPr="00A27EF4">
        <w:rPr>
          <w:rFonts w:ascii="Palatino Linotype" w:hAnsi="Palatino Linotype" w:cs="AngsanaUPC"/>
        </w:rPr>
        <w:t>.</w:t>
      </w:r>
    </w:p>
    <w:p w14:paraId="36D3EE68" w14:textId="77777777" w:rsidR="00EF16EE" w:rsidRPr="00A27EF4" w:rsidRDefault="00EF16EE" w:rsidP="00382E42">
      <w:pPr>
        <w:spacing w:line="360" w:lineRule="auto"/>
        <w:jc w:val="both"/>
        <w:rPr>
          <w:rFonts w:ascii="Palatino Linotype" w:hAnsi="Palatino Linotype" w:cs="AngsanaUPC"/>
        </w:rPr>
      </w:pPr>
      <w:r w:rsidRPr="00A27EF4">
        <w:rPr>
          <w:rFonts w:ascii="Palatino Linotype" w:hAnsi="Palatino Linotype" w:cs="AngsanaUPC"/>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A27EF4">
        <w:rPr>
          <w:rFonts w:ascii="Palatino Linotype" w:hAnsi="Palatino Linotype" w:cs="AngsanaUPC"/>
        </w:rPr>
        <w:lastRenderedPageBreak/>
        <w:t>Transparencia, Acceso a la Información Pública y Protección de Datos Personales del Estado de México y Municipios.</w:t>
      </w:r>
    </w:p>
    <w:p w14:paraId="6095BCB3" w14:textId="77777777" w:rsidR="00EF16EE" w:rsidRPr="00A27EF4" w:rsidRDefault="00EF16EE" w:rsidP="00382E42">
      <w:pPr>
        <w:spacing w:line="360" w:lineRule="auto"/>
        <w:jc w:val="both"/>
        <w:rPr>
          <w:rFonts w:ascii="Palatino Linotype" w:eastAsia="Calibri" w:hAnsi="Palatino Linotype" w:cs="AngsanaUPC"/>
          <w:b/>
          <w:color w:val="000000" w:themeColor="text1"/>
        </w:rPr>
      </w:pPr>
    </w:p>
    <w:p w14:paraId="4FAE87B8" w14:textId="77777777" w:rsidR="006D5803" w:rsidRPr="00A27EF4" w:rsidRDefault="006D5803" w:rsidP="00382E42">
      <w:pPr>
        <w:pStyle w:val="Prrafodelista"/>
        <w:autoSpaceDE w:val="0"/>
        <w:autoSpaceDN w:val="0"/>
        <w:adjustRightInd w:val="0"/>
        <w:spacing w:line="360" w:lineRule="auto"/>
        <w:ind w:left="0"/>
        <w:jc w:val="both"/>
        <w:rPr>
          <w:rFonts w:ascii="Palatino Linotype" w:hAnsi="Palatino Linotype" w:cs="AngsanaUPC"/>
          <w:b/>
        </w:rPr>
      </w:pPr>
      <w:r w:rsidRPr="00A27EF4">
        <w:rPr>
          <w:rFonts w:ascii="Palatino Linotype" w:hAnsi="Palatino Linotype" w:cs="AngsanaUPC"/>
          <w:b/>
        </w:rPr>
        <w:t xml:space="preserve">SEGUNDO. Sobre los alcances del recurso de revisión. </w:t>
      </w:r>
    </w:p>
    <w:p w14:paraId="75998877" w14:textId="77777777" w:rsidR="006D5803" w:rsidRPr="00A27EF4" w:rsidRDefault="006D5803" w:rsidP="00382E42">
      <w:pPr>
        <w:pStyle w:val="Prrafodelista"/>
        <w:autoSpaceDE w:val="0"/>
        <w:autoSpaceDN w:val="0"/>
        <w:adjustRightInd w:val="0"/>
        <w:spacing w:line="360" w:lineRule="auto"/>
        <w:ind w:left="0"/>
        <w:jc w:val="both"/>
        <w:rPr>
          <w:rFonts w:ascii="Palatino Linotype" w:hAnsi="Palatino Linotype" w:cs="AngsanaUPC"/>
        </w:rPr>
      </w:pPr>
      <w:r w:rsidRPr="00A27EF4">
        <w:rPr>
          <w:rFonts w:ascii="Palatino Linotype" w:hAnsi="Palatino Linotype" w:cs="AngsanaUPC"/>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0F56A4" w14:textId="77777777" w:rsidR="004A773E" w:rsidRPr="00A27EF4" w:rsidRDefault="004A773E" w:rsidP="00382E42">
      <w:pPr>
        <w:autoSpaceDE w:val="0"/>
        <w:autoSpaceDN w:val="0"/>
        <w:adjustRightInd w:val="0"/>
        <w:spacing w:line="360" w:lineRule="auto"/>
        <w:jc w:val="both"/>
        <w:rPr>
          <w:rFonts w:ascii="Palatino Linotype" w:hAnsi="Palatino Linotype" w:cs="AngsanaUPC"/>
          <w:b/>
        </w:rPr>
      </w:pPr>
    </w:p>
    <w:p w14:paraId="466638FF" w14:textId="44B31D1F" w:rsidR="00115ADF" w:rsidRPr="00A27EF4" w:rsidRDefault="00F80C02" w:rsidP="00382E42">
      <w:pPr>
        <w:pStyle w:val="Prrafodelista"/>
        <w:autoSpaceDE w:val="0"/>
        <w:autoSpaceDN w:val="0"/>
        <w:adjustRightInd w:val="0"/>
        <w:spacing w:line="360" w:lineRule="auto"/>
        <w:ind w:left="0"/>
        <w:jc w:val="both"/>
        <w:rPr>
          <w:rFonts w:ascii="Palatino Linotype" w:hAnsi="Palatino Linotype" w:cs="AngsanaUPC"/>
        </w:rPr>
      </w:pPr>
      <w:r w:rsidRPr="00A27EF4">
        <w:rPr>
          <w:rFonts w:ascii="Palatino Linotype" w:eastAsiaTheme="minorHAnsi" w:hAnsi="Palatino Linotype" w:cs="Arial"/>
          <w:b/>
          <w:lang w:val="es-MX" w:eastAsia="en-US"/>
        </w:rPr>
        <w:t>TERCERO</w:t>
      </w:r>
      <w:r w:rsidR="00115ADF" w:rsidRPr="00A27EF4">
        <w:rPr>
          <w:rFonts w:ascii="Palatino Linotype" w:eastAsiaTheme="minorHAnsi" w:hAnsi="Palatino Linotype" w:cs="Arial"/>
          <w:b/>
          <w:lang w:val="es-MX" w:eastAsia="en-US"/>
        </w:rPr>
        <w:t>. Del estudio de las causas de improcedencia</w:t>
      </w:r>
    </w:p>
    <w:p w14:paraId="7892B81B" w14:textId="77777777" w:rsidR="00B631F7" w:rsidRPr="00A27EF4"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A27EF4">
        <w:rPr>
          <w:rFonts w:ascii="Palatino Linotype" w:hAnsi="Palatino Linotype" w:cs="AngsanaUPC"/>
        </w:rPr>
        <w:t xml:space="preserve">En el procedimiento de acceso a la información y de los medios de impugnación de la materia, se advierten diversos supuestos de </w:t>
      </w:r>
      <w:proofErr w:type="spellStart"/>
      <w:r w:rsidRPr="00A27EF4">
        <w:rPr>
          <w:rFonts w:ascii="Palatino Linotype" w:hAnsi="Palatino Linotype" w:cs="AngsanaUPC"/>
        </w:rPr>
        <w:t>procedibilidad</w:t>
      </w:r>
      <w:proofErr w:type="spellEnd"/>
      <w:r w:rsidRPr="00A27EF4">
        <w:rPr>
          <w:rFonts w:ascii="Palatino Linotype" w:hAnsi="Palatino Linotype" w:cs="AngsanaUPC"/>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405F8AF" w14:textId="77777777" w:rsidR="00115ADF" w:rsidRPr="00A27EF4" w:rsidRDefault="00115ADF" w:rsidP="00382E42">
      <w:pPr>
        <w:pStyle w:val="Prrafodelista"/>
        <w:autoSpaceDE w:val="0"/>
        <w:autoSpaceDN w:val="0"/>
        <w:adjustRightInd w:val="0"/>
        <w:spacing w:line="360" w:lineRule="auto"/>
        <w:ind w:left="0"/>
        <w:jc w:val="both"/>
        <w:rPr>
          <w:rFonts w:ascii="Palatino Linotype" w:hAnsi="Palatino Linotype" w:cs="AngsanaUPC"/>
        </w:rPr>
      </w:pPr>
    </w:p>
    <w:p w14:paraId="2FADED01" w14:textId="77777777" w:rsidR="00B631F7" w:rsidRPr="00A27EF4"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A27EF4">
        <w:rPr>
          <w:rFonts w:ascii="Palatino Linotype" w:hAnsi="Palatino Linotype" w:cs="AngsanaUPC"/>
        </w:rPr>
        <w:t xml:space="preserve">Siendo facultad de este Órgano entrar al estudio de las causas de improcedencia que hagan valer las partes o que se adviertan de oficio por este </w:t>
      </w:r>
      <w:proofErr w:type="spellStart"/>
      <w:r w:rsidRPr="00A27EF4">
        <w:rPr>
          <w:rFonts w:ascii="Palatino Linotype" w:hAnsi="Palatino Linotype" w:cs="AngsanaUPC"/>
        </w:rPr>
        <w:t>Resolutor</w:t>
      </w:r>
      <w:proofErr w:type="spellEnd"/>
      <w:r w:rsidRPr="00A27EF4">
        <w:rPr>
          <w:rFonts w:ascii="Palatino Linotype" w:hAnsi="Palatino Linotype" w:cs="AngsanaUPC"/>
        </w:rPr>
        <w:t xml:space="preserve"> y por ende objeto de análisis previo al estudio de fondo del asunto, en los presupuestos procesales sobre </w:t>
      </w:r>
      <w:r w:rsidRPr="00A27EF4">
        <w:rPr>
          <w:rFonts w:ascii="Palatino Linotype" w:hAnsi="Palatino Linotype" w:cs="AngsanaUPC"/>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27EF4">
        <w:rPr>
          <w:rStyle w:val="Refdenotaalpie"/>
          <w:rFonts w:ascii="Palatino Linotype" w:hAnsi="Palatino Linotype" w:cs="AngsanaUPC"/>
        </w:rPr>
        <w:footnoteReference w:id="1"/>
      </w:r>
      <w:r w:rsidRPr="00A27EF4">
        <w:rPr>
          <w:rFonts w:ascii="Palatino Linotype" w:hAnsi="Palatino Linotype" w:cs="AngsanaUPC"/>
        </w:rPr>
        <w:t>.</w:t>
      </w:r>
    </w:p>
    <w:p w14:paraId="64222EDC" w14:textId="77777777" w:rsidR="00115ADF" w:rsidRPr="00A27EF4" w:rsidRDefault="00115ADF" w:rsidP="00382E42">
      <w:pPr>
        <w:pStyle w:val="Prrafodelista"/>
        <w:autoSpaceDE w:val="0"/>
        <w:autoSpaceDN w:val="0"/>
        <w:adjustRightInd w:val="0"/>
        <w:spacing w:line="360" w:lineRule="auto"/>
        <w:ind w:left="0"/>
        <w:jc w:val="both"/>
        <w:rPr>
          <w:rFonts w:ascii="Palatino Linotype" w:hAnsi="Palatino Linotype" w:cs="AngsanaUPC"/>
        </w:rPr>
      </w:pPr>
    </w:p>
    <w:p w14:paraId="3E6A0951" w14:textId="77777777" w:rsidR="00B631F7" w:rsidRPr="00A27EF4"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A27EF4">
        <w:rPr>
          <w:rFonts w:ascii="Palatino Linotype" w:hAnsi="Palatino Linotype" w:cs="AngsanaUPC"/>
        </w:rPr>
        <w:t>Así las cosas, del análisis del expediente electrónico no se advierte ninguna causa de improcedencia que se actualice ni mucho menos alguna hecha valer por alguna de las partes, procediendo al estudio del fondo del asunto, en los siguientes términos.</w:t>
      </w:r>
    </w:p>
    <w:p w14:paraId="7135174C" w14:textId="77777777" w:rsidR="00101FCB" w:rsidRPr="00A27EF4" w:rsidRDefault="00101FCB" w:rsidP="00382E42">
      <w:pPr>
        <w:tabs>
          <w:tab w:val="left" w:pos="709"/>
        </w:tabs>
        <w:spacing w:line="360" w:lineRule="auto"/>
        <w:ind w:right="51"/>
        <w:jc w:val="both"/>
        <w:rPr>
          <w:rFonts w:ascii="Palatino Linotype" w:hAnsi="Palatino Linotype" w:cs="AngsanaUPC"/>
          <w:b/>
          <w:lang w:val="es-ES"/>
        </w:rPr>
      </w:pPr>
    </w:p>
    <w:p w14:paraId="7879D459" w14:textId="1C252361" w:rsidR="006D5803" w:rsidRPr="00A27EF4" w:rsidRDefault="00F80C02" w:rsidP="00382E42">
      <w:pPr>
        <w:tabs>
          <w:tab w:val="left" w:pos="709"/>
        </w:tabs>
        <w:spacing w:line="360" w:lineRule="auto"/>
        <w:ind w:right="51"/>
        <w:jc w:val="both"/>
        <w:rPr>
          <w:rFonts w:ascii="Palatino Linotype" w:hAnsi="Palatino Linotype" w:cs="AngsanaUPC"/>
          <w:b/>
        </w:rPr>
      </w:pPr>
      <w:r w:rsidRPr="00A27EF4">
        <w:rPr>
          <w:rFonts w:ascii="Palatino Linotype" w:hAnsi="Palatino Linotype" w:cs="AngsanaUPC"/>
          <w:b/>
        </w:rPr>
        <w:t>CUARTO</w:t>
      </w:r>
      <w:r w:rsidR="006D5803" w:rsidRPr="00A27EF4">
        <w:rPr>
          <w:rFonts w:ascii="Palatino Linotype" w:hAnsi="Palatino Linotype" w:cs="AngsanaUPC"/>
          <w:b/>
        </w:rPr>
        <w:t>. Estudio y resolución del asunto</w:t>
      </w:r>
      <w:r w:rsidR="00115ADF" w:rsidRPr="00A27EF4">
        <w:rPr>
          <w:rFonts w:ascii="Palatino Linotype" w:hAnsi="Palatino Linotype" w:cs="AngsanaUPC"/>
          <w:b/>
        </w:rPr>
        <w:t>.</w:t>
      </w:r>
    </w:p>
    <w:p w14:paraId="212BC7ED" w14:textId="1BA9B209" w:rsidR="007E24F0" w:rsidRPr="00A27EF4" w:rsidRDefault="007E24F0" w:rsidP="00382E42">
      <w:pPr>
        <w:pStyle w:val="Prrafodelista"/>
        <w:autoSpaceDE w:val="0"/>
        <w:autoSpaceDN w:val="0"/>
        <w:adjustRightInd w:val="0"/>
        <w:spacing w:line="360" w:lineRule="auto"/>
        <w:ind w:left="0"/>
        <w:jc w:val="both"/>
        <w:rPr>
          <w:rFonts w:ascii="Palatino Linotype" w:hAnsi="Palatino Linotype" w:cs="AngsanaUPC"/>
        </w:rPr>
      </w:pPr>
      <w:r w:rsidRPr="00A27EF4">
        <w:rPr>
          <w:rFonts w:ascii="Palatino Linotype" w:hAnsi="Palatino Linotype" w:cs="AngsanaUPC"/>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w:t>
      </w:r>
      <w:r w:rsidRPr="00A27EF4">
        <w:rPr>
          <w:rFonts w:ascii="Palatino Linotype" w:hAnsi="Palatino Linotype" w:cs="AngsanaUPC"/>
        </w:rPr>
        <w:lastRenderedPageBreak/>
        <w:t>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w:t>
      </w:r>
      <w:r w:rsidR="004B2329" w:rsidRPr="00A27EF4">
        <w:rPr>
          <w:rFonts w:ascii="Palatino Linotype" w:hAnsi="Palatino Linotype" w:cs="AngsanaUPC"/>
        </w:rPr>
        <w:t xml:space="preserve"> la Ley de Transparencia local.</w:t>
      </w:r>
    </w:p>
    <w:p w14:paraId="7F018ADC" w14:textId="77777777" w:rsidR="004B2329" w:rsidRPr="00A27EF4" w:rsidRDefault="004B2329" w:rsidP="00382E42">
      <w:pPr>
        <w:pStyle w:val="Prrafodelista"/>
        <w:autoSpaceDE w:val="0"/>
        <w:autoSpaceDN w:val="0"/>
        <w:adjustRightInd w:val="0"/>
        <w:spacing w:line="360" w:lineRule="auto"/>
        <w:ind w:left="0"/>
        <w:jc w:val="both"/>
        <w:rPr>
          <w:rFonts w:ascii="Palatino Linotype" w:hAnsi="Palatino Linotype" w:cs="AngsanaUPC"/>
        </w:rPr>
      </w:pPr>
    </w:p>
    <w:p w14:paraId="27A18A71" w14:textId="77777777" w:rsidR="007E24F0" w:rsidRPr="00A27EF4" w:rsidRDefault="007E24F0" w:rsidP="00382E42">
      <w:pPr>
        <w:spacing w:line="360" w:lineRule="auto"/>
        <w:jc w:val="both"/>
        <w:rPr>
          <w:rFonts w:ascii="Palatino Linotype" w:hAnsi="Palatino Linotype" w:cs="AngsanaUPC"/>
          <w:lang w:eastAsia="es-ES"/>
        </w:rPr>
      </w:pPr>
      <w:r w:rsidRPr="00A27EF4">
        <w:rPr>
          <w:rFonts w:ascii="Palatino Linotype" w:hAnsi="Palatino Linotype" w:cs="AngsanaUPC"/>
        </w:rPr>
        <w:t xml:space="preserve">En este tenor, es necesario subrayar que </w:t>
      </w:r>
      <w:r w:rsidRPr="00A27EF4">
        <w:rPr>
          <w:rFonts w:ascii="Palatino Linotype" w:hAnsi="Palatino Linotype" w:cs="AngsanaUPC"/>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E7312FD" w14:textId="77777777" w:rsidR="000027C4" w:rsidRPr="00A27EF4" w:rsidRDefault="000027C4" w:rsidP="00382E42">
      <w:pPr>
        <w:spacing w:line="360" w:lineRule="auto"/>
        <w:jc w:val="both"/>
        <w:rPr>
          <w:rFonts w:ascii="Palatino Linotype" w:hAnsi="Palatino Linotype" w:cs="AngsanaUPC"/>
          <w:lang w:eastAsia="es-ES"/>
        </w:rPr>
      </w:pPr>
    </w:p>
    <w:p w14:paraId="7B48E57E"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b/>
          <w:i/>
          <w:lang w:eastAsia="es-ES"/>
        </w:rPr>
        <w:t>“Artículo 4.</w:t>
      </w:r>
      <w:r w:rsidRPr="00A27EF4">
        <w:rPr>
          <w:rFonts w:ascii="Palatino Linotype" w:hAnsi="Palatino Linotype" w:cs="AngsanaUPC"/>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1E77FA4" w14:textId="77777777" w:rsidR="00412FAE" w:rsidRPr="00A27EF4" w:rsidRDefault="00412FAE" w:rsidP="00412FAE">
      <w:pPr>
        <w:ind w:left="851" w:right="851"/>
        <w:jc w:val="both"/>
        <w:rPr>
          <w:rFonts w:ascii="Palatino Linotype" w:hAnsi="Palatino Linotype" w:cs="AngsanaUPC"/>
          <w:i/>
          <w:lang w:eastAsia="es-ES"/>
        </w:rPr>
      </w:pPr>
    </w:p>
    <w:p w14:paraId="369907D0"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187106" w14:textId="77777777" w:rsidR="00412FAE" w:rsidRPr="00A27EF4" w:rsidRDefault="00412FAE" w:rsidP="00412FAE">
      <w:pPr>
        <w:ind w:left="851" w:right="851"/>
        <w:jc w:val="both"/>
        <w:rPr>
          <w:rFonts w:ascii="Palatino Linotype" w:hAnsi="Palatino Linotype" w:cs="AngsanaUPC"/>
          <w:i/>
          <w:lang w:eastAsia="es-ES"/>
        </w:rPr>
      </w:pPr>
    </w:p>
    <w:p w14:paraId="27CD85EA"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i/>
          <w:lang w:eastAsia="es-ES"/>
        </w:rPr>
        <w:t>Los sujetos obligados deben poner en práctica, políticas y programas de acceso a la información que se apeguen a criterios de publicidad, veracidad, oportunidad, precisión y suficiencia en beneficio de los solicitantes.</w:t>
      </w:r>
    </w:p>
    <w:p w14:paraId="29B4C0BC" w14:textId="77777777" w:rsidR="00412FAE" w:rsidRPr="00A27EF4" w:rsidRDefault="00412FAE" w:rsidP="00412FAE">
      <w:pPr>
        <w:ind w:left="851" w:right="851"/>
        <w:jc w:val="both"/>
        <w:rPr>
          <w:rFonts w:ascii="Palatino Linotype" w:hAnsi="Palatino Linotype" w:cs="AngsanaUPC"/>
          <w:i/>
          <w:lang w:eastAsia="es-ES"/>
        </w:rPr>
      </w:pPr>
    </w:p>
    <w:p w14:paraId="12972333"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b/>
          <w:i/>
          <w:lang w:eastAsia="es-ES"/>
        </w:rPr>
        <w:lastRenderedPageBreak/>
        <w:t>Artículo 12.</w:t>
      </w:r>
      <w:r w:rsidRPr="00A27EF4">
        <w:rPr>
          <w:rFonts w:ascii="Palatino Linotype" w:hAnsi="Palatino Linotype" w:cs="AngsanaUPC"/>
          <w:i/>
          <w:lang w:eastAsia="es-ES"/>
        </w:rPr>
        <w:t xml:space="preserve"> Quienes generen, recopilen, administren, manejen, procesen, archiven o conserven información pública serán responsables de la misma en los términos de las disposiciones jurídicas aplicables.</w:t>
      </w:r>
    </w:p>
    <w:p w14:paraId="1652B6B4" w14:textId="77777777" w:rsidR="00412FAE" w:rsidRPr="00A27EF4" w:rsidRDefault="00412FAE" w:rsidP="00412FAE">
      <w:pPr>
        <w:ind w:left="851" w:right="851"/>
        <w:jc w:val="both"/>
        <w:rPr>
          <w:rFonts w:ascii="Palatino Linotype" w:hAnsi="Palatino Linotype" w:cs="AngsanaUPC"/>
          <w:i/>
          <w:lang w:eastAsia="es-ES"/>
        </w:rPr>
      </w:pPr>
    </w:p>
    <w:p w14:paraId="4B2E100D"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2AA93A"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i/>
          <w:lang w:eastAsia="es-ES"/>
        </w:rPr>
        <w:t>(…)</w:t>
      </w:r>
    </w:p>
    <w:p w14:paraId="1CAADC21" w14:textId="77777777" w:rsidR="007E24F0" w:rsidRPr="00A27EF4" w:rsidRDefault="007E24F0" w:rsidP="00412FAE">
      <w:pPr>
        <w:ind w:left="851" w:right="851"/>
        <w:jc w:val="both"/>
        <w:rPr>
          <w:rFonts w:ascii="Palatino Linotype" w:hAnsi="Palatino Linotype" w:cs="AngsanaUPC"/>
          <w:b/>
          <w:i/>
          <w:lang w:eastAsia="es-ES"/>
        </w:rPr>
      </w:pPr>
      <w:r w:rsidRPr="00A27EF4">
        <w:rPr>
          <w:rFonts w:ascii="Palatino Linotype" w:hAnsi="Palatino Linotype" w:cs="AngsanaUPC"/>
          <w:b/>
          <w:i/>
          <w:lang w:eastAsia="es-ES"/>
        </w:rPr>
        <w:t xml:space="preserve">Artículo 24. </w:t>
      </w:r>
    </w:p>
    <w:p w14:paraId="61CBB175"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i/>
          <w:lang w:eastAsia="es-ES"/>
        </w:rPr>
        <w:t>(…)</w:t>
      </w:r>
    </w:p>
    <w:p w14:paraId="5E63BCAE"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i/>
          <w:lang w:eastAsia="es-ES"/>
        </w:rPr>
        <w:t>Los sujetos obligados solo proporcionarán la información pública que generen, administren o posean en el ejercicio de sus atribuciones.”</w:t>
      </w:r>
    </w:p>
    <w:p w14:paraId="334A3D9F"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i/>
          <w:lang w:eastAsia="es-ES"/>
        </w:rPr>
        <w:t>(…)</w:t>
      </w:r>
    </w:p>
    <w:p w14:paraId="422AD181" w14:textId="77777777" w:rsidR="007E24F0" w:rsidRPr="00A27EF4" w:rsidRDefault="007E24F0" w:rsidP="00412FAE">
      <w:pPr>
        <w:ind w:left="851" w:right="851"/>
        <w:jc w:val="both"/>
        <w:rPr>
          <w:rFonts w:ascii="Palatino Linotype" w:hAnsi="Palatino Linotype" w:cs="AngsanaUPC"/>
          <w:i/>
          <w:lang w:eastAsia="es-ES"/>
        </w:rPr>
      </w:pPr>
      <w:r w:rsidRPr="00A27EF4">
        <w:rPr>
          <w:rFonts w:ascii="Palatino Linotype" w:hAnsi="Palatino Linotype" w:cs="AngsanaUPC"/>
          <w:b/>
          <w:i/>
          <w:lang w:eastAsia="es-ES"/>
        </w:rPr>
        <w:t>Artículo 160.</w:t>
      </w:r>
      <w:r w:rsidRPr="00A27EF4">
        <w:rPr>
          <w:rFonts w:ascii="Palatino Linotype" w:hAnsi="Palatino Linotype" w:cs="AngsanaUPC"/>
          <w:i/>
          <w:lang w:eastAsia="es-ES"/>
        </w:rPr>
        <w:t xml:space="preserve"> Los sujetos obligados deberán otorgar acceso a los documentos que se </w:t>
      </w:r>
      <w:r w:rsidRPr="00A27EF4">
        <w:rPr>
          <w:rFonts w:ascii="Palatino Linotype" w:hAnsi="Palatino Linotype" w:cs="AngsanaUPC"/>
          <w:b/>
          <w:i/>
          <w:lang w:eastAsia="es-ES"/>
        </w:rPr>
        <w:t xml:space="preserve"> </w:t>
      </w:r>
      <w:r w:rsidRPr="00A27EF4">
        <w:rPr>
          <w:rFonts w:ascii="Palatino Linotype" w:hAnsi="Palatino Linotype" w:cs="AngsanaUPC"/>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E37D906" w14:textId="77777777" w:rsidR="00412FAE" w:rsidRPr="00A27EF4" w:rsidRDefault="00412FAE" w:rsidP="00412FAE">
      <w:pPr>
        <w:ind w:left="851" w:right="851"/>
        <w:jc w:val="both"/>
        <w:rPr>
          <w:rFonts w:ascii="Palatino Linotype" w:hAnsi="Palatino Linotype" w:cs="AngsanaUPC"/>
          <w:i/>
          <w:lang w:eastAsia="es-ES"/>
        </w:rPr>
      </w:pPr>
    </w:p>
    <w:p w14:paraId="7FB42C68" w14:textId="77777777" w:rsidR="007E24F0" w:rsidRPr="00A27EF4" w:rsidRDefault="007E24F0" w:rsidP="00412FAE">
      <w:pPr>
        <w:ind w:left="851" w:right="851"/>
        <w:jc w:val="both"/>
        <w:rPr>
          <w:rFonts w:ascii="Palatino Linotype" w:hAnsi="Palatino Linotype" w:cs="AngsanaUPC"/>
          <w:b/>
          <w:i/>
          <w:lang w:eastAsia="es-ES"/>
        </w:rPr>
      </w:pPr>
      <w:r w:rsidRPr="00A27EF4">
        <w:rPr>
          <w:rFonts w:ascii="Palatino Linotype" w:hAnsi="Palatino Linotype" w:cs="AngsanaUPC"/>
          <w:i/>
          <w:lang w:eastAsia="es-ES"/>
        </w:rPr>
        <w:t>En caso que la información solicitada consista en bases de datos se deberá privilegiar la entrega de la misma en formatos abiertos.”</w:t>
      </w:r>
      <w:r w:rsidRPr="00A27EF4">
        <w:rPr>
          <w:rFonts w:ascii="Palatino Linotype" w:hAnsi="Palatino Linotype" w:cs="AngsanaUPC"/>
          <w:b/>
          <w:i/>
          <w:lang w:eastAsia="es-ES"/>
        </w:rPr>
        <w:t>[Sic]</w:t>
      </w:r>
    </w:p>
    <w:p w14:paraId="5C825004" w14:textId="77777777" w:rsidR="00B76467" w:rsidRPr="00A27EF4" w:rsidRDefault="00B76467" w:rsidP="00382E42">
      <w:pPr>
        <w:spacing w:line="360" w:lineRule="auto"/>
        <w:jc w:val="both"/>
        <w:rPr>
          <w:rFonts w:ascii="Palatino Linotype" w:hAnsi="Palatino Linotype" w:cs="AngsanaUPC"/>
          <w:lang w:eastAsia="es-ES"/>
        </w:rPr>
      </w:pPr>
    </w:p>
    <w:p w14:paraId="51546EE5" w14:textId="16315A73" w:rsidR="007E24F0" w:rsidRPr="00A27EF4" w:rsidRDefault="007E24F0" w:rsidP="00382E42">
      <w:pPr>
        <w:spacing w:line="360" w:lineRule="auto"/>
        <w:jc w:val="both"/>
        <w:rPr>
          <w:rFonts w:ascii="Palatino Linotype" w:hAnsi="Palatino Linotype" w:cs="AngsanaUPC"/>
          <w:lang w:eastAsia="es-ES"/>
        </w:rPr>
      </w:pPr>
      <w:r w:rsidRPr="00A27EF4">
        <w:rPr>
          <w:rFonts w:ascii="Palatino Linotype" w:hAnsi="Palatino Linotype" w:cs="AngsanaUPC"/>
          <w:lang w:eastAsia="es-ES"/>
        </w:rPr>
        <w:t xml:space="preserve">Así que la obligación de los </w:t>
      </w:r>
      <w:r w:rsidRPr="00A27EF4">
        <w:rPr>
          <w:rFonts w:ascii="Palatino Linotype" w:hAnsi="Palatino Linotype" w:cs="AngsanaUPC"/>
          <w:b/>
          <w:lang w:eastAsia="es-ES"/>
        </w:rPr>
        <w:t>Sujetos Obligados</w:t>
      </w:r>
      <w:r w:rsidRPr="00A27EF4">
        <w:rPr>
          <w:rFonts w:ascii="Palatino Linotype" w:hAnsi="Palatino Linotype" w:cs="AngsanaUPC"/>
          <w:lang w:eastAsia="es-ES"/>
        </w:rPr>
        <w:t xml:space="preserve"> de dar acceso a la información pública que generen, administren o posean, se tendrá por cumplida cuando el solicitante tenga a su disposición la información requerida</w:t>
      </w:r>
      <w:r w:rsidR="004B2329" w:rsidRPr="00A27EF4">
        <w:rPr>
          <w:rFonts w:ascii="Palatino Linotype" w:hAnsi="Palatino Linotype" w:cs="AngsanaUPC"/>
          <w:lang w:eastAsia="es-ES"/>
        </w:rPr>
        <w:t xml:space="preserve"> y mediante la modalidad elegida por el particular,</w:t>
      </w:r>
      <w:r w:rsidRPr="00A27EF4">
        <w:rPr>
          <w:rFonts w:ascii="Palatino Linotype" w:hAnsi="Palatino Linotype" w:cs="AngsanaUPC"/>
          <w:lang w:eastAsia="es-ES"/>
        </w:rPr>
        <w:t xml:space="preserve"> o cuando realice la consulta de la misma en el lugar que ésta se localice, de acuerdo a lo señalado por el artículo 166 </w:t>
      </w:r>
      <w:r w:rsidRPr="00A27EF4">
        <w:rPr>
          <w:rFonts w:ascii="Palatino Linotype" w:hAnsi="Palatino Linotype" w:cs="AngsanaUPC"/>
          <w:bCs/>
          <w:lang w:eastAsia="es-ES"/>
        </w:rPr>
        <w:t>de la Ley local en la materia, que se reproduce de la siguiente forma</w:t>
      </w:r>
      <w:r w:rsidRPr="00A27EF4">
        <w:rPr>
          <w:rFonts w:ascii="Palatino Linotype" w:hAnsi="Palatino Linotype" w:cs="AngsanaUPC"/>
          <w:lang w:eastAsia="es-ES"/>
        </w:rPr>
        <w:t>:</w:t>
      </w:r>
    </w:p>
    <w:p w14:paraId="3F8DBFE1" w14:textId="77777777" w:rsidR="00412FAE" w:rsidRPr="00A27EF4" w:rsidRDefault="00412FAE" w:rsidP="00382E42">
      <w:pPr>
        <w:spacing w:line="360" w:lineRule="auto"/>
        <w:jc w:val="both"/>
        <w:rPr>
          <w:rFonts w:ascii="Palatino Linotype" w:hAnsi="Palatino Linotype" w:cs="AngsanaUPC"/>
          <w:lang w:eastAsia="es-ES"/>
        </w:rPr>
      </w:pPr>
    </w:p>
    <w:p w14:paraId="2F2F2334" w14:textId="77777777" w:rsidR="007E24F0" w:rsidRPr="00A27EF4" w:rsidRDefault="007E24F0" w:rsidP="00412FAE">
      <w:pPr>
        <w:ind w:left="851" w:right="851"/>
        <w:jc w:val="both"/>
        <w:rPr>
          <w:rFonts w:ascii="Palatino Linotype" w:hAnsi="Palatino Linotype" w:cs="AngsanaUPC"/>
          <w:b/>
          <w:i/>
          <w:lang w:eastAsia="es-ES"/>
        </w:rPr>
      </w:pPr>
      <w:r w:rsidRPr="00A27EF4">
        <w:rPr>
          <w:rFonts w:ascii="Palatino Linotype" w:hAnsi="Palatino Linotype" w:cs="AngsanaUPC"/>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A27EF4">
        <w:rPr>
          <w:rFonts w:ascii="Palatino Linotype" w:hAnsi="Palatino Linotype" w:cs="AngsanaUPC"/>
          <w:b/>
          <w:i/>
          <w:lang w:eastAsia="es-ES"/>
        </w:rPr>
        <w:t>[Sic]</w:t>
      </w:r>
    </w:p>
    <w:p w14:paraId="2E06AB28" w14:textId="77777777" w:rsidR="0072543C" w:rsidRPr="00A27EF4" w:rsidRDefault="0072543C" w:rsidP="00DB1B70">
      <w:pPr>
        <w:spacing w:line="360" w:lineRule="auto"/>
        <w:jc w:val="both"/>
        <w:rPr>
          <w:rFonts w:ascii="Palatino Linotype" w:hAnsi="Palatino Linotype" w:cs="AngsanaUPC"/>
          <w:lang w:eastAsia="es-ES"/>
        </w:rPr>
      </w:pPr>
    </w:p>
    <w:p w14:paraId="7C815398" w14:textId="367BE87E" w:rsidR="006E6525" w:rsidRPr="00A27EF4" w:rsidRDefault="006E6525" w:rsidP="00DB1B70">
      <w:pPr>
        <w:spacing w:line="360" w:lineRule="auto"/>
        <w:jc w:val="both"/>
        <w:rPr>
          <w:rFonts w:ascii="Palatino Linotype" w:hAnsi="Palatino Linotype" w:cs="AngsanaUPC"/>
          <w:lang w:eastAsia="es-ES"/>
        </w:rPr>
      </w:pPr>
      <w:r w:rsidRPr="00A27EF4">
        <w:rPr>
          <w:rFonts w:ascii="Palatino Linotype" w:hAnsi="Palatino Linotype" w:cs="AngsanaUPC"/>
          <w:lang w:eastAsia="es-ES"/>
        </w:rPr>
        <w:t>Bajo estas líneas argumentativas, al retomar y delimitar los requerimientos formulados por el ahora Recurrente, de manera objetiva se precisa que versa en co</w:t>
      </w:r>
      <w:r w:rsidR="00DB1B70" w:rsidRPr="00A27EF4">
        <w:rPr>
          <w:rFonts w:ascii="Palatino Linotype" w:hAnsi="Palatino Linotype" w:cs="AngsanaUPC"/>
          <w:lang w:eastAsia="es-ES"/>
        </w:rPr>
        <w:t>nocer la siguiente información:</w:t>
      </w:r>
    </w:p>
    <w:p w14:paraId="11BDB957" w14:textId="77777777" w:rsidR="00DB1B70" w:rsidRPr="00A27EF4" w:rsidRDefault="00DB1B70" w:rsidP="00903EBB">
      <w:pPr>
        <w:pStyle w:val="Prrafodelista"/>
        <w:spacing w:line="360" w:lineRule="auto"/>
        <w:ind w:left="720"/>
        <w:jc w:val="both"/>
        <w:rPr>
          <w:rFonts w:ascii="Palatino Linotype" w:hAnsi="Palatino Linotype"/>
          <w:color w:val="000000"/>
        </w:rPr>
      </w:pPr>
    </w:p>
    <w:p w14:paraId="643F71AA" w14:textId="5B4AADFC" w:rsidR="00903EBB" w:rsidRPr="00A27EF4" w:rsidRDefault="00903EBB" w:rsidP="00E06E9E">
      <w:pPr>
        <w:pStyle w:val="Prrafodelista"/>
        <w:numPr>
          <w:ilvl w:val="0"/>
          <w:numId w:val="4"/>
        </w:numPr>
        <w:spacing w:line="360" w:lineRule="auto"/>
        <w:jc w:val="both"/>
        <w:rPr>
          <w:rFonts w:ascii="Palatino Linotype" w:hAnsi="Palatino Linotype"/>
          <w:color w:val="000000"/>
        </w:rPr>
      </w:pPr>
      <w:bookmarkStart w:id="1" w:name="_Hlk141702358"/>
      <w:r w:rsidRPr="00A27EF4">
        <w:rPr>
          <w:rFonts w:ascii="Palatino Linotype" w:hAnsi="Palatino Linotype"/>
          <w:color w:val="000000"/>
        </w:rPr>
        <w:t>¿Cuál es el marco jurídico vigente que regula los trámites de expedición de licencias de construcción, licencias de terminación de obra o regularización</w:t>
      </w:r>
      <w:r w:rsidR="00765F5A" w:rsidRPr="00A27EF4">
        <w:rPr>
          <w:rFonts w:ascii="Palatino Linotype" w:hAnsi="Palatino Linotype"/>
          <w:color w:val="000000"/>
        </w:rPr>
        <w:t xml:space="preserve"> (trámites) que lleva a cabo la Dirección General de Desarrollo Urbano, Ordenamiento Territorial y Obras Públicas del H. Ayuntamiento de Toluca</w:t>
      </w:r>
      <w:r w:rsidRPr="00A27EF4">
        <w:rPr>
          <w:rFonts w:ascii="Palatino Linotype" w:hAnsi="Palatino Linotype"/>
          <w:color w:val="000000"/>
        </w:rPr>
        <w:t xml:space="preserve">? </w:t>
      </w:r>
    </w:p>
    <w:p w14:paraId="1C67E6E7" w14:textId="77777777" w:rsidR="003C49E2" w:rsidRPr="00A27EF4" w:rsidRDefault="003C49E2" w:rsidP="003C49E2">
      <w:pPr>
        <w:pStyle w:val="Prrafodelista"/>
        <w:spacing w:line="360" w:lineRule="auto"/>
        <w:ind w:left="720"/>
        <w:jc w:val="both"/>
        <w:rPr>
          <w:rFonts w:ascii="Palatino Linotype" w:hAnsi="Palatino Linotype"/>
          <w:color w:val="000000"/>
        </w:rPr>
      </w:pPr>
    </w:p>
    <w:p w14:paraId="408B7783" w14:textId="2D62A5DC" w:rsidR="00903EBB" w:rsidRPr="00A27EF4" w:rsidRDefault="00903EBB" w:rsidP="00E06E9E">
      <w:pPr>
        <w:pStyle w:val="Prrafodelista"/>
        <w:numPr>
          <w:ilvl w:val="0"/>
          <w:numId w:val="4"/>
        </w:numPr>
        <w:spacing w:line="360" w:lineRule="auto"/>
        <w:jc w:val="both"/>
        <w:rPr>
          <w:rFonts w:ascii="Palatino Linotype" w:hAnsi="Palatino Linotype"/>
          <w:color w:val="000000"/>
        </w:rPr>
      </w:pPr>
      <w:r w:rsidRPr="00A27EF4">
        <w:rPr>
          <w:rFonts w:ascii="Palatino Linotype" w:hAnsi="Palatino Linotype"/>
          <w:color w:val="000000"/>
        </w:rPr>
        <w:t>Cuál es el estado actual del trámite registrado con número de folio DGDUOTYOP/0969/2023, realizado ante la Dirección General de Desarrollo Urbano, Ordenamiento Territorial y Obras Públicas del H. Ayuntamiento de Toluca</w:t>
      </w:r>
      <w:r w:rsidR="003C49E2" w:rsidRPr="00A27EF4">
        <w:rPr>
          <w:rFonts w:ascii="Palatino Linotype" w:hAnsi="Palatino Linotype"/>
          <w:color w:val="000000"/>
        </w:rPr>
        <w:t>.</w:t>
      </w:r>
    </w:p>
    <w:p w14:paraId="3C81A517" w14:textId="77777777" w:rsidR="003C49E2" w:rsidRPr="00A27EF4" w:rsidRDefault="003C49E2" w:rsidP="003C49E2">
      <w:pPr>
        <w:pStyle w:val="Prrafodelista"/>
        <w:rPr>
          <w:rFonts w:ascii="Palatino Linotype" w:hAnsi="Palatino Linotype"/>
          <w:color w:val="000000"/>
        </w:rPr>
      </w:pPr>
    </w:p>
    <w:p w14:paraId="4DEC238E" w14:textId="464ACBE5" w:rsidR="00064129" w:rsidRPr="00A27EF4" w:rsidRDefault="00903EBB" w:rsidP="00E06E9E">
      <w:pPr>
        <w:pStyle w:val="Prrafodelista"/>
        <w:numPr>
          <w:ilvl w:val="0"/>
          <w:numId w:val="4"/>
        </w:numPr>
        <w:spacing w:line="360" w:lineRule="auto"/>
        <w:jc w:val="both"/>
        <w:rPr>
          <w:rFonts w:ascii="Palatino Linotype" w:hAnsi="Palatino Linotype"/>
          <w:color w:val="000000"/>
        </w:rPr>
      </w:pPr>
      <w:r w:rsidRPr="00A27EF4">
        <w:rPr>
          <w:rFonts w:ascii="Palatino Linotype" w:hAnsi="Palatino Linotype"/>
          <w:color w:val="000000"/>
        </w:rPr>
        <w:t>Copia simple de la constancia de terminación de obra del trámite registrado con número de folio DGDUOTYOP/0969/2023.” (Sic)</w:t>
      </w:r>
      <w:r w:rsidR="00064129" w:rsidRPr="00A27EF4">
        <w:rPr>
          <w:rFonts w:ascii="Palatino Linotype" w:hAnsi="Palatino Linotype"/>
          <w:color w:val="000000"/>
        </w:rPr>
        <w:t>.</w:t>
      </w:r>
    </w:p>
    <w:bookmarkEnd w:id="1"/>
    <w:p w14:paraId="4F961E01" w14:textId="77777777" w:rsidR="00E06E9E" w:rsidRPr="00A27EF4" w:rsidRDefault="00E06E9E" w:rsidP="00E06E9E">
      <w:pPr>
        <w:autoSpaceDE w:val="0"/>
        <w:autoSpaceDN w:val="0"/>
        <w:adjustRightInd w:val="0"/>
        <w:spacing w:line="360" w:lineRule="auto"/>
        <w:jc w:val="both"/>
        <w:rPr>
          <w:rFonts w:ascii="Palatino Linotype" w:hAnsi="Palatino Linotype" w:cs="Arial"/>
        </w:rPr>
      </w:pPr>
    </w:p>
    <w:p w14:paraId="6BA9B2AC" w14:textId="5A8259C7" w:rsidR="003934A7" w:rsidRPr="00A27EF4" w:rsidRDefault="003934A7" w:rsidP="00BC1B8B">
      <w:pPr>
        <w:spacing w:line="360" w:lineRule="auto"/>
        <w:jc w:val="both"/>
        <w:rPr>
          <w:rFonts w:ascii="Palatino Linotype" w:hAnsi="Palatino Linotype" w:cs="Arial"/>
          <w:noProof/>
          <w:color w:val="000000"/>
        </w:rPr>
      </w:pPr>
      <w:r w:rsidRPr="00A27EF4">
        <w:rPr>
          <w:rFonts w:ascii="Palatino Linotype" w:hAnsi="Palatino Linotype" w:cs="Arial"/>
          <w:noProof/>
          <w:color w:val="000000"/>
        </w:rPr>
        <w:t>En respuesta</w:t>
      </w:r>
      <w:r w:rsidR="00DD2B07" w:rsidRPr="00A27EF4">
        <w:rPr>
          <w:rFonts w:ascii="Palatino Linotype" w:hAnsi="Palatino Linotype" w:cs="Arial"/>
          <w:noProof/>
          <w:color w:val="000000"/>
        </w:rPr>
        <w:t>,</w:t>
      </w:r>
      <w:r w:rsidR="00BC1B8B" w:rsidRPr="00A27EF4">
        <w:rPr>
          <w:rFonts w:ascii="Palatino Linotype" w:hAnsi="Palatino Linotype" w:cs="Arial"/>
          <w:noProof/>
          <w:color w:val="000000"/>
        </w:rPr>
        <w:t xml:space="preserve"> </w:t>
      </w:r>
      <w:r w:rsidR="00765F5A" w:rsidRPr="00A27EF4">
        <w:rPr>
          <w:rFonts w:ascii="Palatino Linotype" w:hAnsi="Palatino Linotype" w:cs="Arial"/>
          <w:noProof/>
          <w:color w:val="000000"/>
        </w:rPr>
        <w:t xml:space="preserve">el sujeto obligado </w:t>
      </w:r>
      <w:r w:rsidRPr="00A27EF4">
        <w:rPr>
          <w:rFonts w:ascii="Palatino Linotype" w:hAnsi="Palatino Linotype" w:cs="Arial"/>
          <w:noProof/>
          <w:color w:val="000000"/>
        </w:rPr>
        <w:t xml:space="preserve">entregó </w:t>
      </w:r>
      <w:r w:rsidR="00DD2B07" w:rsidRPr="00A27EF4">
        <w:rPr>
          <w:rFonts w:ascii="Palatino Linotype" w:hAnsi="Palatino Linotype" w:cs="Arial"/>
          <w:noProof/>
          <w:color w:val="000000"/>
        </w:rPr>
        <w:t>los archivos electrónicos en formato PDF, que a continuación se describen</w:t>
      </w:r>
      <w:r w:rsidRPr="00A27EF4">
        <w:rPr>
          <w:rFonts w:ascii="Palatino Linotype" w:hAnsi="Palatino Linotype" w:cs="Arial"/>
          <w:noProof/>
          <w:color w:val="000000"/>
        </w:rPr>
        <w:t>:</w:t>
      </w:r>
    </w:p>
    <w:p w14:paraId="55F4DC61" w14:textId="77777777" w:rsidR="003934A7" w:rsidRPr="00A27EF4" w:rsidRDefault="003934A7" w:rsidP="00BC1B8B">
      <w:pPr>
        <w:spacing w:line="360" w:lineRule="auto"/>
        <w:jc w:val="both"/>
        <w:rPr>
          <w:rFonts w:ascii="Palatino Linotype" w:hAnsi="Palatino Linotype" w:cs="Arial"/>
          <w:noProof/>
          <w:color w:val="000000"/>
        </w:rPr>
      </w:pPr>
    </w:p>
    <w:p w14:paraId="77AE6298" w14:textId="5362392C" w:rsidR="00765F5A" w:rsidRPr="00A27EF4" w:rsidRDefault="00765F5A" w:rsidP="00765F5A">
      <w:pPr>
        <w:pStyle w:val="Prrafodelista"/>
        <w:numPr>
          <w:ilvl w:val="0"/>
          <w:numId w:val="26"/>
        </w:numPr>
        <w:spacing w:line="360" w:lineRule="auto"/>
        <w:jc w:val="both"/>
        <w:rPr>
          <w:rFonts w:ascii="Palatino Linotype" w:hAnsi="Palatino Linotype" w:cs="Arial"/>
          <w:noProof/>
          <w:color w:val="000000"/>
        </w:rPr>
      </w:pPr>
      <w:r w:rsidRPr="00A27EF4">
        <w:rPr>
          <w:rFonts w:ascii="Palatino Linotype" w:hAnsi="Palatino Linotype"/>
        </w:rPr>
        <w:lastRenderedPageBreak/>
        <w:t>“</w:t>
      </w:r>
      <w:r w:rsidRPr="00A27EF4">
        <w:rPr>
          <w:rFonts w:ascii="Palatino Linotype" w:hAnsi="Palatino Linotype"/>
          <w:b/>
          <w:i/>
        </w:rPr>
        <w:t>Respuesta 1463.pdf</w:t>
      </w:r>
      <w:r w:rsidR="00DD2B07" w:rsidRPr="00A27EF4">
        <w:rPr>
          <w:rFonts w:ascii="Palatino Linotype" w:hAnsi="Palatino Linotype"/>
        </w:rPr>
        <w:t>”.- Oficio de fecha 26 de mayo de 2023, signado por la Titular de la Unidad de Transparencia, mediante el cual informa, en lo medular, lo siguiente:</w:t>
      </w:r>
    </w:p>
    <w:p w14:paraId="3805FA7B" w14:textId="77777777" w:rsidR="00DD2B07" w:rsidRPr="00A27EF4" w:rsidRDefault="00DD2B07" w:rsidP="00DD2B07">
      <w:pPr>
        <w:pStyle w:val="Prrafodelista"/>
        <w:spacing w:line="360" w:lineRule="auto"/>
        <w:ind w:left="720"/>
        <w:jc w:val="both"/>
        <w:rPr>
          <w:rFonts w:ascii="Palatino Linotype" w:hAnsi="Palatino Linotype"/>
        </w:rPr>
      </w:pPr>
    </w:p>
    <w:p w14:paraId="0C8B97DE" w14:textId="7B58468C" w:rsidR="00765F5A" w:rsidRPr="00A27EF4" w:rsidRDefault="00DD2B07" w:rsidP="00765F5A">
      <w:pPr>
        <w:pStyle w:val="Prrafodelista"/>
        <w:spacing w:line="360" w:lineRule="auto"/>
        <w:ind w:left="720"/>
        <w:jc w:val="both"/>
        <w:rPr>
          <w:rFonts w:ascii="Palatino Linotype" w:hAnsi="Palatino Linotype"/>
          <w:i/>
          <w:color w:val="000000"/>
        </w:rPr>
      </w:pPr>
      <w:r w:rsidRPr="00A27EF4">
        <w:rPr>
          <w:rFonts w:ascii="Palatino Linotype" w:hAnsi="Palatino Linotype"/>
        </w:rPr>
        <w:t>“…</w:t>
      </w:r>
      <w:r w:rsidRPr="00A27EF4">
        <w:rPr>
          <w:rFonts w:ascii="Palatino Linotype" w:hAnsi="Palatino Linotype"/>
          <w:i/>
        </w:rPr>
        <w:t xml:space="preserve">informo a la que suscribe que </w:t>
      </w:r>
      <w:r w:rsidR="003C49E2" w:rsidRPr="00A27EF4">
        <w:rPr>
          <w:rFonts w:ascii="Palatino Linotype" w:hAnsi="Palatino Linotype"/>
          <w:i/>
        </w:rPr>
        <w:t>respecto a la pregunta “</w:t>
      </w:r>
      <w:r w:rsidR="003C49E2" w:rsidRPr="00A27EF4">
        <w:rPr>
          <w:rFonts w:ascii="Palatino Linotype" w:hAnsi="Palatino Linotype"/>
          <w:b/>
          <w:i/>
        </w:rPr>
        <w:t>¿</w:t>
      </w:r>
      <w:r w:rsidR="003C49E2" w:rsidRPr="00A27EF4">
        <w:rPr>
          <w:rFonts w:ascii="Palatino Linotype" w:hAnsi="Palatino Linotype"/>
          <w:b/>
          <w:i/>
          <w:color w:val="000000"/>
        </w:rPr>
        <w:t>CUÁL ES EL MARCO JURÍDICO VIGENTE QUE REGULA LOS TRÁMITES DE EXPEDICIÓN DE LICENCIAS DE CONSTRUCCIÓN, LICENCIAS DE TERMINACIÓN DE OBRA O REGULARIZACIÓN?</w:t>
      </w:r>
      <w:r w:rsidR="003C49E2" w:rsidRPr="00A27EF4">
        <w:rPr>
          <w:rFonts w:ascii="Palatino Linotype" w:hAnsi="Palatino Linotype"/>
          <w:i/>
          <w:color w:val="000000"/>
        </w:rPr>
        <w:t>” (sic), los tramites indicados en la solicitud se encuentran regulados en el Código Administrativo del Estado de México, en específico en los artículos 18.21, 18.22, 18.23 y 13.33, así como el Código Financiero del Estado de México y Municipios, en sus artículos 144 y 146.</w:t>
      </w:r>
    </w:p>
    <w:p w14:paraId="02C6DFAB" w14:textId="2E0E9E58" w:rsidR="003C49E2" w:rsidRPr="00A27EF4" w:rsidRDefault="003C49E2" w:rsidP="00765F5A">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w:t>
      </w:r>
    </w:p>
    <w:p w14:paraId="624DDEF6" w14:textId="649DDE24" w:rsidR="00765F5A" w:rsidRPr="00A27EF4" w:rsidRDefault="003C49E2" w:rsidP="00765F5A">
      <w:pPr>
        <w:pStyle w:val="Prrafodelista"/>
        <w:spacing w:line="360" w:lineRule="auto"/>
        <w:ind w:left="720"/>
        <w:jc w:val="both"/>
        <w:rPr>
          <w:rFonts w:ascii="Palatino Linotype" w:hAnsi="Palatino Linotype"/>
          <w:i/>
          <w:color w:val="000000"/>
        </w:rPr>
      </w:pPr>
      <w:r w:rsidRPr="00A27EF4">
        <w:rPr>
          <w:rFonts w:ascii="Palatino Linotype" w:hAnsi="Palatino Linotype"/>
          <w:i/>
        </w:rPr>
        <w:t xml:space="preserve">En relación al cuestionamiento de </w:t>
      </w:r>
      <w:r w:rsidRPr="00A27EF4">
        <w:rPr>
          <w:rFonts w:ascii="Palatino Linotype" w:hAnsi="Palatino Linotype"/>
          <w:b/>
          <w:i/>
        </w:rPr>
        <w:t>“</w:t>
      </w:r>
      <w:r w:rsidRPr="00A27EF4">
        <w:rPr>
          <w:rFonts w:ascii="Palatino Linotype" w:hAnsi="Palatino Linotype"/>
          <w:b/>
          <w:i/>
          <w:color w:val="000000"/>
        </w:rPr>
        <w:t>CUÁL ES EL ESTADO ACTUAL DEL TRÁMITE REGISTRADO CON NÚMERO DE FOLIO DGDUOTYOP/0969/2023, REALIZADO ANTE LA DIRECCIÓN GENERAL DE DESARROLLO URBANO, ORDENAMIENTO TERRITORIAL Y OBRAS PÚBLICAS DEL H. AYUNTAMIENTO DE TOLUCA.”</w:t>
      </w:r>
      <w:r w:rsidRPr="00A27EF4">
        <w:rPr>
          <w:rFonts w:ascii="Palatino Linotype" w:hAnsi="Palatino Linotype"/>
          <w:i/>
          <w:color w:val="000000"/>
        </w:rPr>
        <w:t xml:space="preserve"> (</w:t>
      </w:r>
      <w:proofErr w:type="gramStart"/>
      <w:r w:rsidRPr="00A27EF4">
        <w:rPr>
          <w:rFonts w:ascii="Palatino Linotype" w:hAnsi="Palatino Linotype"/>
          <w:i/>
          <w:color w:val="000000"/>
        </w:rPr>
        <w:t>sic</w:t>
      </w:r>
      <w:proofErr w:type="gramEnd"/>
      <w:r w:rsidRPr="00A27EF4">
        <w:rPr>
          <w:rFonts w:ascii="Palatino Linotype" w:hAnsi="Palatino Linotype"/>
          <w:i/>
          <w:color w:val="000000"/>
        </w:rPr>
        <w:t>), informó que el tramite registrado con número de folio DGDUOTYOP/0969/2023, se encuentra en proceso de conclusión administrativa.</w:t>
      </w:r>
    </w:p>
    <w:p w14:paraId="175FF76D" w14:textId="77777777" w:rsidR="00A027CB" w:rsidRPr="00A27EF4" w:rsidRDefault="00A027CB" w:rsidP="00765F5A">
      <w:pPr>
        <w:pStyle w:val="Prrafodelista"/>
        <w:spacing w:line="360" w:lineRule="auto"/>
        <w:ind w:left="720"/>
        <w:jc w:val="both"/>
        <w:rPr>
          <w:rFonts w:ascii="Palatino Linotype" w:hAnsi="Palatino Linotype"/>
          <w:i/>
        </w:rPr>
      </w:pPr>
    </w:p>
    <w:p w14:paraId="57A3DD19" w14:textId="759759E6" w:rsidR="00A027CB" w:rsidRPr="00A27EF4" w:rsidRDefault="00A027CB" w:rsidP="00765F5A">
      <w:pPr>
        <w:pStyle w:val="Prrafodelista"/>
        <w:spacing w:line="360" w:lineRule="auto"/>
        <w:ind w:left="720"/>
        <w:jc w:val="both"/>
        <w:rPr>
          <w:rFonts w:ascii="Palatino Linotype" w:hAnsi="Palatino Linotype"/>
        </w:rPr>
      </w:pPr>
      <w:r w:rsidRPr="00A27EF4">
        <w:rPr>
          <w:rFonts w:ascii="Palatino Linotype" w:hAnsi="Palatino Linotype"/>
          <w:i/>
        </w:rPr>
        <w:t>F</w:t>
      </w:r>
      <w:r w:rsidR="004B6111" w:rsidRPr="00A27EF4">
        <w:rPr>
          <w:rFonts w:ascii="Palatino Linotype" w:hAnsi="Palatino Linotype"/>
          <w:i/>
        </w:rPr>
        <w:t xml:space="preserve">inalmente, referente a </w:t>
      </w:r>
      <w:r w:rsidR="004B6111" w:rsidRPr="00A27EF4">
        <w:rPr>
          <w:rFonts w:ascii="Palatino Linotype" w:hAnsi="Palatino Linotype"/>
          <w:b/>
          <w:i/>
        </w:rPr>
        <w:t>“</w:t>
      </w:r>
      <w:r w:rsidR="004B6111" w:rsidRPr="00A27EF4">
        <w:rPr>
          <w:rFonts w:ascii="Palatino Linotype" w:hAnsi="Palatino Linotype"/>
          <w:b/>
          <w:i/>
          <w:color w:val="000000"/>
        </w:rPr>
        <w:t>COPIA SIMPLE DE LA CONSTANCIA DE TERMINACIÓN DE OBRA DEL TRÁMITE REGISTRADO CON NÚMERO DE FOLIO DGDUOTYOP/0969/2023.”</w:t>
      </w:r>
      <w:r w:rsidR="004B6111" w:rsidRPr="00A27EF4">
        <w:rPr>
          <w:rFonts w:ascii="Palatino Linotype" w:hAnsi="Palatino Linotype"/>
          <w:i/>
          <w:color w:val="000000"/>
        </w:rPr>
        <w:t xml:space="preserve"> (Sic), informó que el documento solicitado se reservó en su totalidad mediante el Acuerdo número AT/CT/01/2023, aprobado en la </w:t>
      </w:r>
      <w:r w:rsidR="004B6111" w:rsidRPr="00A27EF4">
        <w:rPr>
          <w:rFonts w:ascii="Palatino Linotype" w:hAnsi="Palatino Linotype"/>
          <w:i/>
          <w:color w:val="000000"/>
        </w:rPr>
        <w:lastRenderedPageBreak/>
        <w:t>Cuadringentésima Cuarta Sesión Extraordinaria del Comité de Transparencia del Municipio de Toluca, de fecha veinticuatro de mayo del año en curso.</w:t>
      </w:r>
      <w:r w:rsidR="004B6111" w:rsidRPr="00A27EF4">
        <w:rPr>
          <w:rFonts w:ascii="Palatino Linotype" w:hAnsi="Palatino Linotype"/>
          <w:color w:val="000000"/>
        </w:rPr>
        <w:t>” (Sic).</w:t>
      </w:r>
    </w:p>
    <w:p w14:paraId="3D147820" w14:textId="77777777" w:rsidR="00765F5A" w:rsidRPr="00A27EF4" w:rsidRDefault="00765F5A" w:rsidP="00765F5A">
      <w:pPr>
        <w:pStyle w:val="Prrafodelista"/>
        <w:spacing w:line="360" w:lineRule="auto"/>
        <w:ind w:left="720"/>
        <w:jc w:val="both"/>
        <w:rPr>
          <w:rFonts w:ascii="Palatino Linotype" w:hAnsi="Palatino Linotype" w:cs="Arial"/>
          <w:noProof/>
          <w:color w:val="000000"/>
        </w:rPr>
      </w:pPr>
    </w:p>
    <w:p w14:paraId="61F3CF6C" w14:textId="48D78588" w:rsidR="00765F5A" w:rsidRPr="00A27EF4" w:rsidRDefault="00765F5A" w:rsidP="00765F5A">
      <w:pPr>
        <w:pStyle w:val="Prrafodelista"/>
        <w:numPr>
          <w:ilvl w:val="0"/>
          <w:numId w:val="26"/>
        </w:numPr>
        <w:spacing w:line="360" w:lineRule="auto"/>
        <w:jc w:val="both"/>
        <w:rPr>
          <w:rFonts w:ascii="Palatino Linotype" w:hAnsi="Palatino Linotype" w:cs="Arial"/>
        </w:rPr>
      </w:pPr>
      <w:r w:rsidRPr="00A27EF4">
        <w:rPr>
          <w:rFonts w:ascii="Palatino Linotype" w:hAnsi="Palatino Linotype"/>
        </w:rPr>
        <w:t>“</w:t>
      </w:r>
      <w:r w:rsidRPr="00A27EF4">
        <w:rPr>
          <w:rFonts w:ascii="Palatino Linotype" w:hAnsi="Palatino Linotype"/>
          <w:b/>
          <w:i/>
        </w:rPr>
        <w:t>Acta 404.pdf</w:t>
      </w:r>
      <w:r w:rsidRPr="00A27EF4">
        <w:rPr>
          <w:rFonts w:ascii="Palatino Linotype" w:hAnsi="Palatino Linotype"/>
        </w:rPr>
        <w:t>”</w:t>
      </w:r>
      <w:r w:rsidRPr="00A27EF4">
        <w:rPr>
          <w:rFonts w:ascii="Palatino Linotype" w:hAnsi="Palatino Linotype" w:cs="Arial"/>
        </w:rPr>
        <w:t xml:space="preserve">.- </w:t>
      </w:r>
      <w:r w:rsidR="004679E5" w:rsidRPr="00A27EF4">
        <w:rPr>
          <w:rFonts w:ascii="Palatino Linotype" w:hAnsi="Palatino Linotype" w:cs="Arial"/>
        </w:rPr>
        <w:t>Documento que en términos generales c</w:t>
      </w:r>
      <w:r w:rsidR="00784269" w:rsidRPr="00A27EF4">
        <w:rPr>
          <w:rFonts w:ascii="Palatino Linotype" w:hAnsi="Palatino Linotype" w:cs="Arial"/>
        </w:rPr>
        <w:t xml:space="preserve">onsiste en la copia del Acta </w:t>
      </w:r>
      <w:r w:rsidR="00247C33" w:rsidRPr="00A27EF4">
        <w:rPr>
          <w:rFonts w:ascii="Palatino Linotype" w:hAnsi="Palatino Linotype" w:cs="Arial"/>
        </w:rPr>
        <w:t xml:space="preserve">de la Cuadringentésima Cuarta Sesión Extraordinaria 2023 del Comité de Transparencia del Municipio de Toluca administración 2022-2024, de fecha </w:t>
      </w:r>
      <w:r w:rsidR="0058257B" w:rsidRPr="00A27EF4">
        <w:rPr>
          <w:rFonts w:ascii="Palatino Linotype" w:hAnsi="Palatino Linotype" w:cs="Arial"/>
        </w:rPr>
        <w:t xml:space="preserve">24 de mayo de 2023, </w:t>
      </w:r>
      <w:r w:rsidR="0058257B" w:rsidRPr="00A27EF4">
        <w:rPr>
          <w:rFonts w:ascii="Palatino Linotype" w:hAnsi="Palatino Linotype" w:cs="Arial"/>
          <w:b/>
        </w:rPr>
        <w:t>mediante la cual se clasificó como res</w:t>
      </w:r>
      <w:r w:rsidR="004679E5" w:rsidRPr="00A27EF4">
        <w:rPr>
          <w:rFonts w:ascii="Palatino Linotype" w:hAnsi="Palatino Linotype" w:cs="Arial"/>
          <w:b/>
        </w:rPr>
        <w:t>ervada en su totalidad, la información contenida en licencia con número de folio de referencia DGDUOTYOP/0969/2023</w:t>
      </w:r>
      <w:r w:rsidR="004679E5" w:rsidRPr="00A27EF4">
        <w:rPr>
          <w:rFonts w:ascii="Palatino Linotype" w:hAnsi="Palatino Linotype" w:cs="Arial"/>
        </w:rPr>
        <w:t>.</w:t>
      </w:r>
    </w:p>
    <w:p w14:paraId="7E4650C0" w14:textId="77777777" w:rsidR="00765F5A" w:rsidRPr="00A27EF4" w:rsidRDefault="00765F5A" w:rsidP="002A53DE">
      <w:pPr>
        <w:spacing w:line="360" w:lineRule="auto"/>
        <w:jc w:val="both"/>
        <w:rPr>
          <w:rFonts w:ascii="Palatino Linotype" w:hAnsi="Palatino Linotype" w:cs="AngsanaUPC"/>
          <w:lang w:eastAsia="es-ES"/>
        </w:rPr>
      </w:pPr>
    </w:p>
    <w:p w14:paraId="187F5872" w14:textId="3A292867" w:rsidR="008F569E" w:rsidRPr="00A27EF4" w:rsidRDefault="002A53DE" w:rsidP="002A53DE">
      <w:pPr>
        <w:spacing w:line="360" w:lineRule="auto"/>
        <w:jc w:val="both"/>
        <w:rPr>
          <w:rFonts w:ascii="Palatino Linotype" w:hAnsi="Palatino Linotype" w:cs="AngsanaUPC"/>
          <w:lang w:eastAsia="es-ES"/>
        </w:rPr>
      </w:pPr>
      <w:r w:rsidRPr="00A27EF4">
        <w:rPr>
          <w:rFonts w:ascii="Palatino Linotype" w:hAnsi="Palatino Linotype" w:cs="AngsanaUPC"/>
          <w:lang w:eastAsia="es-ES"/>
        </w:rPr>
        <w:t>Para lo cual</w:t>
      </w:r>
      <w:r w:rsidR="006274E0" w:rsidRPr="00A27EF4">
        <w:rPr>
          <w:rFonts w:ascii="Palatino Linotype" w:hAnsi="Palatino Linotype" w:cs="AngsanaUPC"/>
          <w:lang w:eastAsia="es-ES"/>
        </w:rPr>
        <w:t xml:space="preserve"> el recurrente</w:t>
      </w:r>
      <w:r w:rsidRPr="00A27EF4">
        <w:rPr>
          <w:rFonts w:ascii="Palatino Linotype" w:hAnsi="Palatino Linotype" w:cs="AngsanaUPC"/>
          <w:lang w:eastAsia="es-ES"/>
        </w:rPr>
        <w:t xml:space="preserve"> </w:t>
      </w:r>
      <w:r w:rsidR="006274E0" w:rsidRPr="00A27EF4">
        <w:rPr>
          <w:rFonts w:ascii="Palatino Linotype" w:hAnsi="Palatino Linotype" w:cs="AngsanaUPC"/>
          <w:lang w:eastAsia="es-ES"/>
        </w:rPr>
        <w:t xml:space="preserve">manifestó en su impugnación, </w:t>
      </w:r>
      <w:r w:rsidRPr="00A27EF4">
        <w:rPr>
          <w:rFonts w:ascii="Palatino Linotype" w:hAnsi="Palatino Linotype" w:cs="AngsanaUPC"/>
          <w:lang w:eastAsia="es-ES"/>
        </w:rPr>
        <w:t xml:space="preserve">en su </w:t>
      </w:r>
      <w:r w:rsidR="008F569E" w:rsidRPr="00A27EF4">
        <w:rPr>
          <w:rFonts w:ascii="Palatino Linotype" w:hAnsi="Palatino Linotype" w:cs="AngsanaUPC"/>
          <w:lang w:eastAsia="es-ES"/>
        </w:rPr>
        <w:t>escrito</w:t>
      </w:r>
      <w:r w:rsidR="006274E0" w:rsidRPr="00A27EF4">
        <w:rPr>
          <w:rFonts w:ascii="Palatino Linotype" w:hAnsi="Palatino Linotype" w:cs="AngsanaUPC"/>
          <w:lang w:eastAsia="es-ES"/>
        </w:rPr>
        <w:t xml:space="preserve"> contenido en el archivo electrónico en formato PDF:</w:t>
      </w:r>
      <w:r w:rsidR="008F569E" w:rsidRPr="00A27EF4">
        <w:rPr>
          <w:rFonts w:ascii="Palatino Linotype" w:hAnsi="Palatino Linotype" w:cs="AngsanaUPC"/>
          <w:lang w:eastAsia="es-ES"/>
        </w:rPr>
        <w:t xml:space="preserve"> </w:t>
      </w:r>
      <w:r w:rsidR="006274E0" w:rsidRPr="00A27EF4">
        <w:rPr>
          <w:rFonts w:ascii="Palatino Linotype" w:hAnsi="Palatino Linotype" w:cs="AngsanaUPC"/>
          <w:lang w:eastAsia="es-ES"/>
        </w:rPr>
        <w:t>“</w:t>
      </w:r>
      <w:r w:rsidR="006274E0" w:rsidRPr="00A27EF4">
        <w:rPr>
          <w:rFonts w:ascii="Palatino Linotype" w:hAnsi="Palatino Linotype" w:cs="AngsanaUPC"/>
          <w:b/>
          <w:i/>
          <w:lang w:eastAsia="es-ES"/>
        </w:rPr>
        <w:t>Interposición del Recurso de Revisión Sol_1463_23.pdf</w:t>
      </w:r>
      <w:r w:rsidR="006274E0" w:rsidRPr="00A27EF4">
        <w:rPr>
          <w:rFonts w:ascii="Palatino Linotype" w:hAnsi="Palatino Linotype" w:cs="AngsanaUPC"/>
          <w:lang w:eastAsia="es-ES"/>
        </w:rPr>
        <w:t xml:space="preserve">“, </w:t>
      </w:r>
      <w:r w:rsidRPr="00A27EF4">
        <w:rPr>
          <w:rFonts w:ascii="Palatino Linotype" w:hAnsi="Palatino Linotype" w:cs="AngsanaUPC"/>
          <w:lang w:eastAsia="es-ES"/>
        </w:rPr>
        <w:t xml:space="preserve">lo siguiente: </w:t>
      </w:r>
    </w:p>
    <w:p w14:paraId="4CCF2C85" w14:textId="77777777" w:rsidR="008F569E" w:rsidRPr="00A27EF4" w:rsidRDefault="008F569E" w:rsidP="002A53DE">
      <w:pPr>
        <w:spacing w:line="360" w:lineRule="auto"/>
        <w:jc w:val="both"/>
        <w:rPr>
          <w:rFonts w:ascii="Palatino Linotype" w:hAnsi="Palatino Linotype" w:cs="AngsanaUPC"/>
          <w:lang w:eastAsia="es-ES"/>
        </w:rPr>
      </w:pPr>
    </w:p>
    <w:p w14:paraId="4599F2D3" w14:textId="3F2B29D7" w:rsidR="006274E0" w:rsidRPr="00A27EF4" w:rsidRDefault="007D13C7" w:rsidP="008F3D2E">
      <w:pPr>
        <w:spacing w:line="360" w:lineRule="auto"/>
        <w:jc w:val="center"/>
        <w:rPr>
          <w:rFonts w:ascii="Palatino Linotype" w:hAnsi="Palatino Linotype" w:cs="AngsanaUPC"/>
          <w:lang w:eastAsia="es-ES"/>
        </w:rPr>
      </w:pPr>
      <w:r w:rsidRPr="00A27EF4">
        <w:rPr>
          <w:rFonts w:ascii="Palatino Linotype" w:hAnsi="Palatino Linotype" w:cs="AngsanaUPC"/>
          <w:lang w:eastAsia="es-ES"/>
        </w:rPr>
        <w:t>“</w:t>
      </w:r>
      <w:r w:rsidR="008F3D2E" w:rsidRPr="00A27EF4">
        <w:rPr>
          <w:rFonts w:ascii="Palatino Linotype" w:hAnsi="Palatino Linotype" w:cs="AngsanaUPC"/>
          <w:b/>
          <w:lang w:eastAsia="es-ES"/>
        </w:rPr>
        <w:t>AGRAVIOS</w:t>
      </w:r>
    </w:p>
    <w:p w14:paraId="5237CCCA" w14:textId="77777777" w:rsidR="008F569E" w:rsidRPr="00A27EF4" w:rsidRDefault="008F569E" w:rsidP="002A53DE">
      <w:pPr>
        <w:spacing w:line="360" w:lineRule="auto"/>
        <w:jc w:val="both"/>
        <w:rPr>
          <w:rFonts w:ascii="Palatino Linotype" w:hAnsi="Palatino Linotype" w:cs="AngsanaUPC"/>
          <w:lang w:eastAsia="es-ES"/>
        </w:rPr>
      </w:pPr>
    </w:p>
    <w:p w14:paraId="1ECDA486" w14:textId="75F0F7C4" w:rsidR="007D13C7" w:rsidRPr="00A27EF4" w:rsidRDefault="007D13C7" w:rsidP="007D13C7">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 xml:space="preserve">Se vulneró en mi perjuicio lo establecido por los artículos 129, 140 fracciones V numeral 2 y X de la Ley de Transparencia y Acceso a la Información Pública del Estado de México, en razón de la incorrecta e indebida aplicación de dichos preceptos legales, efectuada por la Servidora Pública Habilitada de la Dirección General de Desarrollo Urbano, Ordenamiento Territorial y Obras Públicas, aprobada por el COMITÉ DE TRANSPARENCIA DEL MUNICIPIO DE TOLUCA, en sesión celebrada en fecha veinticuatro de mayo del año dos mil veintitrés, vulnerándose con ello, el derecho fundamental establecido por el artículo 6 apartado A de la Constitución Política de los </w:t>
      </w:r>
      <w:r w:rsidRPr="00A27EF4">
        <w:rPr>
          <w:rFonts w:ascii="Palatino Linotype" w:hAnsi="Palatino Linotype"/>
          <w:i/>
          <w:color w:val="000000"/>
        </w:rPr>
        <w:lastRenderedPageBreak/>
        <w:t>Estados Unidos Mexicanos, que establece el derecho de toda persona para el libre acceso a información, lo cual me fue negado con la emisión de los actos anteriormente enunciados.</w:t>
      </w:r>
    </w:p>
    <w:p w14:paraId="527507AA" w14:textId="77777777" w:rsidR="007D13C7" w:rsidRPr="00A27EF4" w:rsidRDefault="007D13C7" w:rsidP="007D13C7">
      <w:pPr>
        <w:pStyle w:val="Prrafodelista"/>
        <w:spacing w:line="360" w:lineRule="auto"/>
        <w:ind w:left="720"/>
        <w:jc w:val="both"/>
        <w:rPr>
          <w:rFonts w:ascii="Palatino Linotype" w:hAnsi="Palatino Linotype"/>
          <w:i/>
          <w:color w:val="000000"/>
        </w:rPr>
      </w:pPr>
    </w:p>
    <w:p w14:paraId="72584F50" w14:textId="77777777" w:rsidR="00214038" w:rsidRPr="00A27EF4" w:rsidRDefault="007D13C7" w:rsidP="001D779A">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 xml:space="preserve">En efecto, el </w:t>
      </w:r>
      <w:proofErr w:type="spellStart"/>
      <w:r w:rsidRPr="00A27EF4">
        <w:rPr>
          <w:rFonts w:ascii="Palatino Linotype" w:hAnsi="Palatino Linotype"/>
          <w:i/>
          <w:color w:val="000000"/>
        </w:rPr>
        <w:t>acreditamiento</w:t>
      </w:r>
      <w:proofErr w:type="spellEnd"/>
      <w:r w:rsidRPr="00A27EF4">
        <w:rPr>
          <w:rFonts w:ascii="Palatino Linotype" w:hAnsi="Palatino Linotype"/>
          <w:i/>
          <w:color w:val="000000"/>
        </w:rPr>
        <w:t xml:space="preserve"> de la incorrecta e ilegal determinación de la Servidora Pública Habilitada de la Dirección General de Desarrollo Urbano, Ordenamiento Territorial y Obras Públicas, aprobada por el COMITÉ DE TRANSPARENCIA DEL MUNICIPIO DE TOLUCA, en sesión celebrada en fecha veinticuatro de mayo del año dos mil veintitrés, queda evidenciado de la lectura al contenido del documento consistente en "ACTA DE LA CUADRINGENTÉSIMA CUARTA SESIÓN EXTRAORDINARIA 2023 DEL COMITÉ DE TRANSPARENCIA DEL MUNICIPIO DE TOLUCA", en la que obra Acuerdo de los integrantes del Comité, que entre otros aspectos, indica lo que a continuación se transcribe: </w:t>
      </w:r>
    </w:p>
    <w:p w14:paraId="0EE705FB" w14:textId="77777777" w:rsidR="00214038" w:rsidRPr="00A27EF4" w:rsidRDefault="00214038" w:rsidP="001D779A">
      <w:pPr>
        <w:pStyle w:val="Prrafodelista"/>
        <w:spacing w:line="360" w:lineRule="auto"/>
        <w:ind w:left="720"/>
        <w:jc w:val="both"/>
        <w:rPr>
          <w:rFonts w:ascii="Palatino Linotype" w:hAnsi="Palatino Linotype"/>
          <w:i/>
          <w:color w:val="000000"/>
        </w:rPr>
      </w:pPr>
    </w:p>
    <w:p w14:paraId="30D63AD4" w14:textId="40E7925E" w:rsidR="00F54489" w:rsidRPr="00A27EF4" w:rsidRDefault="007D13C7" w:rsidP="00335B51">
      <w:pPr>
        <w:pStyle w:val="Prrafodelista"/>
        <w:spacing w:line="360" w:lineRule="auto"/>
        <w:ind w:left="709"/>
        <w:jc w:val="both"/>
        <w:rPr>
          <w:rFonts w:ascii="Palatino Linotype" w:hAnsi="Palatino Linotype"/>
          <w:i/>
          <w:color w:val="000000"/>
        </w:rPr>
      </w:pPr>
      <w:r w:rsidRPr="00A27EF4">
        <w:rPr>
          <w:rFonts w:ascii="Palatino Linotype" w:hAnsi="Palatino Linotype"/>
          <w:i/>
          <w:color w:val="000000"/>
        </w:rPr>
        <w:t>"...Tercero:</w:t>
      </w:r>
      <w:r w:rsidR="001D779A" w:rsidRPr="00A27EF4">
        <w:rPr>
          <w:rFonts w:ascii="Palatino Linotype" w:hAnsi="Palatino Linotype"/>
          <w:i/>
          <w:color w:val="000000"/>
        </w:rPr>
        <w:t xml:space="preserve"> </w:t>
      </w:r>
      <w:r w:rsidR="00F54489" w:rsidRPr="00A27EF4">
        <w:rPr>
          <w:rFonts w:ascii="Palatino Linotype" w:hAnsi="Palatino Linotype"/>
          <w:i/>
          <w:color w:val="000000"/>
        </w:rPr>
        <w:t>Análisis y aprobación en su caso, de la propuesta de clasificación como información reservada en su totalidad, por un periodo de seis meses, de la información contenida en licencia con número de folio de referencia DCDUOTYOP/0969/2023, para dar respuesta a la Solicitud de Información número 01463/TOLUCA/IP/2023, presentada por la</w:t>
      </w:r>
      <w:r w:rsidR="001D779A" w:rsidRPr="00A27EF4">
        <w:rPr>
          <w:rFonts w:ascii="Palatino Linotype" w:hAnsi="Palatino Linotype"/>
          <w:i/>
          <w:color w:val="000000"/>
        </w:rPr>
        <w:t xml:space="preserve"> </w:t>
      </w:r>
      <w:r w:rsidR="00F54489" w:rsidRPr="00A27EF4">
        <w:rPr>
          <w:rFonts w:ascii="Palatino Linotype" w:hAnsi="Palatino Linotype"/>
          <w:i/>
          <w:color w:val="000000"/>
        </w:rPr>
        <w:t>Servidora</w:t>
      </w:r>
      <w:r w:rsidR="001D779A" w:rsidRPr="00A27EF4">
        <w:rPr>
          <w:rFonts w:ascii="Palatino Linotype" w:hAnsi="Palatino Linotype"/>
          <w:i/>
          <w:color w:val="000000"/>
        </w:rPr>
        <w:t xml:space="preserve"> </w:t>
      </w:r>
      <w:r w:rsidR="00F54489" w:rsidRPr="00A27EF4">
        <w:rPr>
          <w:rFonts w:ascii="Palatino Linotype" w:hAnsi="Palatino Linotype"/>
          <w:i/>
          <w:color w:val="000000"/>
        </w:rPr>
        <w:t>Pública Habilitada de la Dirección General de Desarrollo</w:t>
      </w:r>
      <w:r w:rsidR="001D779A" w:rsidRPr="00A27EF4">
        <w:rPr>
          <w:rFonts w:ascii="Palatino Linotype" w:hAnsi="Palatino Linotype"/>
          <w:i/>
          <w:color w:val="000000"/>
        </w:rPr>
        <w:t xml:space="preserve"> </w:t>
      </w:r>
      <w:r w:rsidR="00F54489" w:rsidRPr="00A27EF4">
        <w:rPr>
          <w:rFonts w:ascii="Palatino Linotype" w:hAnsi="Palatino Linotype"/>
          <w:i/>
          <w:color w:val="000000"/>
        </w:rPr>
        <w:t>Urbano,</w:t>
      </w:r>
      <w:r w:rsidR="001D779A" w:rsidRPr="00A27EF4">
        <w:rPr>
          <w:rFonts w:ascii="Palatino Linotype" w:hAnsi="Palatino Linotype"/>
          <w:i/>
          <w:color w:val="000000"/>
        </w:rPr>
        <w:t xml:space="preserve"> </w:t>
      </w:r>
      <w:r w:rsidR="00F54489" w:rsidRPr="00A27EF4">
        <w:rPr>
          <w:rFonts w:ascii="Palatino Linotype" w:hAnsi="Palatino Linotype"/>
          <w:i/>
          <w:color w:val="000000"/>
        </w:rPr>
        <w:t>Ordenamiento Territorial y Obras Públicas, con fundamento en los artículos 104 y 113 fracción</w:t>
      </w:r>
      <w:r w:rsidR="001D779A" w:rsidRPr="00A27EF4">
        <w:rPr>
          <w:rFonts w:ascii="Palatino Linotype" w:hAnsi="Palatino Linotype"/>
          <w:i/>
          <w:color w:val="000000"/>
        </w:rPr>
        <w:t xml:space="preserve"> </w:t>
      </w:r>
      <w:r w:rsidR="00F54489" w:rsidRPr="00A27EF4">
        <w:rPr>
          <w:rFonts w:ascii="Palatino Linotype" w:hAnsi="Palatino Linotype"/>
          <w:i/>
          <w:color w:val="000000"/>
        </w:rPr>
        <w:t>VI</w:t>
      </w:r>
      <w:r w:rsidR="001D779A" w:rsidRPr="00A27EF4">
        <w:rPr>
          <w:rFonts w:ascii="Palatino Linotype" w:hAnsi="Palatino Linotype"/>
          <w:i/>
          <w:color w:val="000000"/>
        </w:rPr>
        <w:t xml:space="preserve"> </w:t>
      </w:r>
      <w:r w:rsidR="00F54489" w:rsidRPr="00A27EF4">
        <w:rPr>
          <w:rFonts w:ascii="Palatino Linotype" w:hAnsi="Palatino Linotype"/>
          <w:i/>
          <w:color w:val="000000"/>
        </w:rPr>
        <w:t>de la Ley General de Transparencia y Acceso a la Información Pública; 129 y</w:t>
      </w:r>
      <w:r w:rsidR="001D779A" w:rsidRPr="00A27EF4">
        <w:rPr>
          <w:rFonts w:ascii="Palatino Linotype" w:hAnsi="Palatino Linotype"/>
          <w:i/>
          <w:color w:val="000000"/>
        </w:rPr>
        <w:t xml:space="preserve"> </w:t>
      </w:r>
      <w:r w:rsidR="00F54489" w:rsidRPr="00A27EF4">
        <w:rPr>
          <w:rFonts w:ascii="Palatino Linotype" w:hAnsi="Palatino Linotype"/>
          <w:i/>
          <w:color w:val="000000"/>
        </w:rPr>
        <w:t xml:space="preserve">140 fracciones V numeral 2 y X de la Ley de Transparencia y Acceso a la Información Pública del Estado de México y Municipios.... Para tratar este punto del orden del día, la Lic. en D. Norma Sofía Pérez Martínez, Titular de la Unidad de </w:t>
      </w:r>
      <w:r w:rsidR="00F54489" w:rsidRPr="00A27EF4">
        <w:rPr>
          <w:rFonts w:ascii="Palatino Linotype" w:hAnsi="Palatino Linotype"/>
          <w:i/>
          <w:color w:val="000000"/>
        </w:rPr>
        <w:lastRenderedPageBreak/>
        <w:t xml:space="preserve">Transparencia y Presidenta del Comité de Transparencia, cede la palabra a la Ing. </w:t>
      </w:r>
      <w:proofErr w:type="spellStart"/>
      <w:r w:rsidR="00F54489" w:rsidRPr="00A27EF4">
        <w:rPr>
          <w:rFonts w:ascii="Palatino Linotype" w:hAnsi="Palatino Linotype"/>
          <w:i/>
          <w:color w:val="000000"/>
        </w:rPr>
        <w:t>Janete</w:t>
      </w:r>
      <w:proofErr w:type="spellEnd"/>
      <w:r w:rsidR="00F54489" w:rsidRPr="00A27EF4">
        <w:rPr>
          <w:rFonts w:ascii="Palatino Linotype" w:hAnsi="Palatino Linotype"/>
          <w:i/>
          <w:color w:val="000000"/>
        </w:rPr>
        <w:t xml:space="preserve"> Susana Campos Fabela, Directora General de Desarrollo Urbano, Ordenamiento Territorial y Obras Públicas y Servidora Pública Habilitada, quien comenta los motivos de clasificar como información reservada en su totalidad por el periodo de seis meses, la información contenida en licencia con número de folio de referencia DCDUOTYOP/0969/2023, en virtud de que el asunto se encuentra en proceso administrativo....Se genera el siguiente documento como prueba de daño para clasificar como reservado en su totalidad, por un periodo de seis meses, reserva total de la licencia con número de folio de referencia DGDUOTYOP/0969/2023</w:t>
      </w:r>
      <w:r w:rsidR="001D779A" w:rsidRPr="00A27EF4">
        <w:rPr>
          <w:rFonts w:ascii="Palatino Linotype" w:hAnsi="Palatino Linotype"/>
          <w:i/>
          <w:color w:val="000000"/>
        </w:rPr>
        <w:t xml:space="preserve"> </w:t>
      </w:r>
      <w:r w:rsidR="00F54489" w:rsidRPr="00A27EF4">
        <w:rPr>
          <w:rFonts w:ascii="Palatino Linotype" w:hAnsi="Palatino Linotype"/>
          <w:i/>
          <w:color w:val="000000"/>
        </w:rPr>
        <w:t>solicitada en el folio SAIMEX 01463/TOLUCA/IP/2023.....</w:t>
      </w:r>
      <w:r w:rsidR="001D779A" w:rsidRPr="00A27EF4">
        <w:rPr>
          <w:rFonts w:ascii="Palatino Linotype" w:hAnsi="Palatino Linotype"/>
          <w:i/>
          <w:color w:val="000000"/>
        </w:rPr>
        <w:t xml:space="preserve"> </w:t>
      </w:r>
      <w:r w:rsidR="00F54489" w:rsidRPr="00A27EF4">
        <w:rPr>
          <w:rFonts w:ascii="Palatino Linotype" w:hAnsi="Palatino Linotype"/>
          <w:i/>
          <w:color w:val="000000"/>
        </w:rPr>
        <w:t>FUNDAMENTACION LEGAL</w:t>
      </w:r>
      <w:r w:rsidR="001D779A" w:rsidRPr="00A27EF4">
        <w:rPr>
          <w:rFonts w:ascii="Palatino Linotype" w:hAnsi="Palatino Linotype"/>
          <w:i/>
          <w:color w:val="000000"/>
        </w:rPr>
        <w:t>:</w:t>
      </w:r>
      <w:r w:rsidR="00F54489" w:rsidRPr="00A27EF4">
        <w:rPr>
          <w:rFonts w:ascii="Palatino Linotype" w:hAnsi="Palatino Linotype"/>
          <w:i/>
          <w:color w:val="000000"/>
        </w:rPr>
        <w:t>....(lo</w:t>
      </w:r>
      <w:r w:rsidR="001D779A" w:rsidRPr="00A27EF4">
        <w:rPr>
          <w:rFonts w:ascii="Palatino Linotype" w:hAnsi="Palatino Linotype"/>
          <w:i/>
          <w:color w:val="000000"/>
        </w:rPr>
        <w:t xml:space="preserve"> </w:t>
      </w:r>
      <w:r w:rsidR="00F54489" w:rsidRPr="00A27EF4">
        <w:rPr>
          <w:rFonts w:ascii="Palatino Linotype" w:hAnsi="Palatino Linotype"/>
          <w:i/>
          <w:color w:val="000000"/>
        </w:rPr>
        <w:t>inserta)</w:t>
      </w:r>
      <w:r w:rsidR="001D779A" w:rsidRPr="00A27EF4">
        <w:rPr>
          <w:rFonts w:ascii="Palatino Linotype" w:hAnsi="Palatino Linotype"/>
          <w:i/>
          <w:color w:val="000000"/>
        </w:rPr>
        <w:t>…..</w:t>
      </w:r>
      <w:r w:rsidR="00F54489" w:rsidRPr="00A27EF4">
        <w:rPr>
          <w:rFonts w:ascii="Palatino Linotype" w:hAnsi="Palatino Linotype"/>
          <w:i/>
          <w:color w:val="000000"/>
        </w:rPr>
        <w:t>INTERÉS EN CONFLICTO. Proporcionar licencia con número de folio de referencia DGDUOTYOP/0969/2023, que forma parte de</w:t>
      </w:r>
      <w:r w:rsidR="001D779A" w:rsidRPr="00A27EF4">
        <w:rPr>
          <w:rFonts w:ascii="Palatino Linotype" w:hAnsi="Palatino Linotype"/>
          <w:i/>
          <w:color w:val="000000"/>
        </w:rPr>
        <w:t xml:space="preserve"> </w:t>
      </w:r>
      <w:r w:rsidR="00F54489" w:rsidRPr="00A27EF4">
        <w:rPr>
          <w:rFonts w:ascii="Palatino Linotype" w:hAnsi="Palatino Linotype"/>
          <w:i/>
          <w:color w:val="000000"/>
        </w:rPr>
        <w:t>un</w:t>
      </w:r>
      <w:r w:rsidR="001D779A" w:rsidRPr="00A27EF4">
        <w:rPr>
          <w:rFonts w:ascii="Palatino Linotype" w:hAnsi="Palatino Linotype"/>
          <w:i/>
          <w:color w:val="000000"/>
        </w:rPr>
        <w:t xml:space="preserve"> procedimiento </w:t>
      </w:r>
      <w:r w:rsidR="00F54489" w:rsidRPr="00A27EF4">
        <w:rPr>
          <w:rFonts w:ascii="Palatino Linotype" w:hAnsi="Palatino Linotype"/>
          <w:i/>
          <w:color w:val="000000"/>
        </w:rPr>
        <w:t>administrativo que a la fecha no se encuentra concluido, en razón de la falta de cumplimiento con lo enmarcado en los artículos 144 y 146 del Código Financiero del Estado de México y Municipios, por la persona peticionaria del trámite objeto de la licencia que nos ocupa..... Documento que al ser parte de un procedimiento no concluido forma parte de</w:t>
      </w:r>
      <w:r w:rsidR="001D779A" w:rsidRPr="00A27EF4">
        <w:rPr>
          <w:rFonts w:ascii="Palatino Linotype" w:hAnsi="Palatino Linotype"/>
          <w:i/>
          <w:color w:val="000000"/>
        </w:rPr>
        <w:t xml:space="preserve"> </w:t>
      </w:r>
      <w:r w:rsidR="00F54489" w:rsidRPr="00A27EF4">
        <w:rPr>
          <w:rFonts w:ascii="Palatino Linotype" w:hAnsi="Palatino Linotype"/>
          <w:i/>
          <w:color w:val="000000"/>
        </w:rPr>
        <w:t>un expediente el cual se encuentra en el proceso de integración que concluye con la entrega de la licencia de construcción a la persona peticionaria, después de que esta cumple con lo enmarcado en los artículos 144 y 146 del Código Financiero del Estado de</w:t>
      </w:r>
      <w:r w:rsidR="001D779A" w:rsidRPr="00A27EF4">
        <w:rPr>
          <w:rFonts w:ascii="Palatino Linotype" w:hAnsi="Palatino Linotype"/>
          <w:i/>
          <w:color w:val="000000"/>
        </w:rPr>
        <w:t xml:space="preserve"> </w:t>
      </w:r>
      <w:r w:rsidR="00F54489" w:rsidRPr="00A27EF4">
        <w:rPr>
          <w:rFonts w:ascii="Palatino Linotype" w:hAnsi="Palatino Linotype"/>
          <w:i/>
          <w:color w:val="000000"/>
        </w:rPr>
        <w:t>México y Municipios, licencia que, al concluir el procedimiento administrativo correspondiente, estará en posibilidad de ser entregada... ACREDITACIÓN DEL VÍNCULO ENTRE LA DIFUSION DE LA INFORMACIÓN Y LA AFECTACIÓN DEL INTERÉS PÚBLICO</w:t>
      </w:r>
      <w:r w:rsidR="001D779A" w:rsidRPr="00A27EF4">
        <w:rPr>
          <w:rFonts w:ascii="Palatino Linotype" w:hAnsi="Palatino Linotype"/>
          <w:i/>
          <w:color w:val="000000"/>
        </w:rPr>
        <w:t xml:space="preserve"> </w:t>
      </w:r>
      <w:r w:rsidR="00F54489" w:rsidRPr="00A27EF4">
        <w:rPr>
          <w:rFonts w:ascii="Palatino Linotype" w:hAnsi="Palatino Linotype"/>
          <w:i/>
          <w:color w:val="000000"/>
        </w:rPr>
        <w:t>Al divulgar la información solicitada se afectaría la recaudación de</w:t>
      </w:r>
      <w:r w:rsidR="001D779A" w:rsidRPr="00A27EF4">
        <w:rPr>
          <w:rFonts w:ascii="Palatino Linotype" w:hAnsi="Palatino Linotype"/>
          <w:i/>
          <w:color w:val="000000"/>
        </w:rPr>
        <w:t xml:space="preserve"> </w:t>
      </w:r>
      <w:r w:rsidR="00F54489" w:rsidRPr="00A27EF4">
        <w:rPr>
          <w:rFonts w:ascii="Palatino Linotype" w:hAnsi="Palatino Linotype"/>
          <w:i/>
          <w:color w:val="000000"/>
        </w:rPr>
        <w:t>las</w:t>
      </w:r>
      <w:r w:rsidR="001D779A" w:rsidRPr="00A27EF4">
        <w:rPr>
          <w:rFonts w:ascii="Palatino Linotype" w:hAnsi="Palatino Linotype"/>
          <w:i/>
          <w:color w:val="000000"/>
        </w:rPr>
        <w:t xml:space="preserve"> </w:t>
      </w:r>
      <w:r w:rsidR="00F54489" w:rsidRPr="00A27EF4">
        <w:rPr>
          <w:rFonts w:ascii="Palatino Linotype" w:hAnsi="Palatino Linotype"/>
          <w:i/>
          <w:color w:val="000000"/>
        </w:rPr>
        <w:t xml:space="preserve">Contribuciones Municipales, al </w:t>
      </w:r>
      <w:r w:rsidR="00F54489" w:rsidRPr="00A27EF4">
        <w:rPr>
          <w:rFonts w:ascii="Palatino Linotype" w:hAnsi="Palatino Linotype"/>
          <w:i/>
          <w:color w:val="000000"/>
        </w:rPr>
        <w:lastRenderedPageBreak/>
        <w:t>proporcionar la licencia con número de folio de referencia DGDUOTYOP/0969/2023 que forma parte de un procedimiento administrativo que a la fecha no se encuentra concluido, por la falta del cumplimiento del pago de derechos correspondiente por parte de la persona peticionaria, para estar en posibilidad de que el</w:t>
      </w:r>
      <w:r w:rsidR="001D779A" w:rsidRPr="00A27EF4">
        <w:rPr>
          <w:rFonts w:ascii="Palatino Linotype" w:hAnsi="Palatino Linotype"/>
          <w:i/>
          <w:color w:val="000000"/>
        </w:rPr>
        <w:t xml:space="preserve"> </w:t>
      </w:r>
      <w:r w:rsidR="00F54489" w:rsidRPr="00A27EF4">
        <w:rPr>
          <w:rFonts w:ascii="Palatino Linotype" w:hAnsi="Palatino Linotype"/>
          <w:i/>
          <w:color w:val="000000"/>
        </w:rPr>
        <w:t xml:space="preserve">Área Administrativa entregue de la licencia antes indicada y concluya el </w:t>
      </w:r>
      <w:r w:rsidR="001D779A" w:rsidRPr="00A27EF4">
        <w:rPr>
          <w:rFonts w:ascii="Palatino Linotype" w:hAnsi="Palatino Linotype"/>
          <w:i/>
          <w:color w:val="000000"/>
        </w:rPr>
        <w:t>procedimiento</w:t>
      </w:r>
      <w:r w:rsidR="00F54489" w:rsidRPr="00A27EF4">
        <w:rPr>
          <w:rFonts w:ascii="Palatino Linotype" w:hAnsi="Palatino Linotype"/>
          <w:i/>
          <w:color w:val="000000"/>
        </w:rPr>
        <w:t xml:space="preserve"> administrativo y cierre del expediente correspondiente.....Por lo expuesto el erario Público del Municipio estaría en riesgo de sufrir un menoscabo en razón de que al entrega, la licencia con número de folio de referencia DGDUOTYOP/0969/2023, aunque la entrega fuera en versión pública, la persona peticionaria ya no cumpliría con la obligación enmarcada en los artículos 144 y 146 del Código Financiero del Estado de México y Municipios, por lo tanto en el erario público municipal no se vería reflejado el ingreso de la expedición de la licencia en comento, aunque ya se haya llevado a cabo todo el procedimiento enmarcado en el Código Administrativo del Estado de México, en específico en los artículos</w:t>
      </w:r>
      <w:r w:rsidR="001D779A" w:rsidRPr="00A27EF4">
        <w:rPr>
          <w:rFonts w:ascii="Palatino Linotype" w:hAnsi="Palatino Linotype"/>
          <w:i/>
          <w:color w:val="000000"/>
        </w:rPr>
        <w:t xml:space="preserve"> </w:t>
      </w:r>
      <w:hyperlink r:id="rId8" w:history="1">
        <w:r w:rsidR="00F54489" w:rsidRPr="00A27EF4">
          <w:rPr>
            <w:rFonts w:ascii="Palatino Linotype" w:hAnsi="Palatino Linotype"/>
            <w:i/>
            <w:color w:val="000000"/>
          </w:rPr>
          <w:t>18.21, 18.22, 18.23</w:t>
        </w:r>
      </w:hyperlink>
      <w:r w:rsidR="001D779A" w:rsidRPr="00A27EF4">
        <w:rPr>
          <w:rFonts w:ascii="Palatino Linotype" w:hAnsi="Palatino Linotype"/>
          <w:i/>
          <w:color w:val="000000"/>
        </w:rPr>
        <w:t xml:space="preserve"> </w:t>
      </w:r>
      <w:r w:rsidR="00F54489" w:rsidRPr="00A27EF4">
        <w:rPr>
          <w:rFonts w:ascii="Palatino Linotype" w:hAnsi="Palatino Linotype"/>
          <w:i/>
          <w:color w:val="000000"/>
        </w:rPr>
        <w:t>y 18.33 para su expedición..... Aunado a lo</w:t>
      </w:r>
      <w:r w:rsidR="001D779A" w:rsidRPr="00A27EF4">
        <w:rPr>
          <w:rFonts w:ascii="Palatino Linotype" w:hAnsi="Palatino Linotype"/>
          <w:i/>
          <w:color w:val="000000"/>
        </w:rPr>
        <w:t xml:space="preserve"> </w:t>
      </w:r>
      <w:r w:rsidR="00F54489" w:rsidRPr="00A27EF4">
        <w:rPr>
          <w:rFonts w:ascii="Palatino Linotype" w:hAnsi="Palatino Linotype"/>
          <w:i/>
          <w:color w:val="000000"/>
        </w:rPr>
        <w:t>anterior se vulneraría el derecho de la población de garantizarle la prestación de servicios públicos, por no cuidar que el ingreso de pago de derechos por expedición de trámite que se efectúe por la persona peticionaria.....DAÑO PROBABLE</w:t>
      </w:r>
      <w:r w:rsidR="001D779A" w:rsidRPr="00A27EF4">
        <w:rPr>
          <w:rFonts w:ascii="Palatino Linotype" w:hAnsi="Palatino Linotype"/>
          <w:i/>
          <w:color w:val="000000"/>
        </w:rPr>
        <w:t>….</w:t>
      </w:r>
      <w:r w:rsidR="00F54489" w:rsidRPr="00A27EF4">
        <w:rPr>
          <w:rFonts w:ascii="Palatino Linotype" w:hAnsi="Palatino Linotype"/>
          <w:i/>
          <w:color w:val="000000"/>
        </w:rPr>
        <w:t>Al</w:t>
      </w:r>
      <w:r w:rsidR="001D779A" w:rsidRPr="00A27EF4">
        <w:rPr>
          <w:rFonts w:ascii="Palatino Linotype" w:hAnsi="Palatino Linotype"/>
          <w:i/>
          <w:color w:val="000000"/>
        </w:rPr>
        <w:t xml:space="preserve"> </w:t>
      </w:r>
      <w:r w:rsidR="00F54489" w:rsidRPr="00A27EF4">
        <w:rPr>
          <w:rFonts w:ascii="Palatino Linotype" w:hAnsi="Palatino Linotype"/>
          <w:i/>
          <w:color w:val="000000"/>
        </w:rPr>
        <w:t>entregar</w:t>
      </w:r>
      <w:r w:rsidR="001D779A" w:rsidRPr="00A27EF4">
        <w:rPr>
          <w:rFonts w:ascii="Palatino Linotype" w:hAnsi="Palatino Linotype"/>
          <w:i/>
          <w:color w:val="000000"/>
        </w:rPr>
        <w:t xml:space="preserve"> </w:t>
      </w:r>
      <w:r w:rsidR="00F54489" w:rsidRPr="00A27EF4">
        <w:rPr>
          <w:rFonts w:ascii="Palatino Linotype" w:hAnsi="Palatino Linotype"/>
          <w:i/>
          <w:color w:val="000000"/>
        </w:rPr>
        <w:t>la</w:t>
      </w:r>
      <w:r w:rsidR="001D779A" w:rsidRPr="00A27EF4">
        <w:rPr>
          <w:rFonts w:ascii="Palatino Linotype" w:hAnsi="Palatino Linotype"/>
          <w:i/>
          <w:color w:val="000000"/>
        </w:rPr>
        <w:t xml:space="preserve"> </w:t>
      </w:r>
      <w:r w:rsidR="00F54489" w:rsidRPr="00A27EF4">
        <w:rPr>
          <w:rFonts w:ascii="Palatino Linotype" w:hAnsi="Palatino Linotype"/>
          <w:i/>
          <w:color w:val="000000"/>
        </w:rPr>
        <w:t>licencia</w:t>
      </w:r>
      <w:r w:rsidR="001D779A" w:rsidRPr="00A27EF4">
        <w:rPr>
          <w:rFonts w:ascii="Palatino Linotype" w:hAnsi="Palatino Linotype"/>
          <w:i/>
          <w:color w:val="000000"/>
        </w:rPr>
        <w:t xml:space="preserve"> </w:t>
      </w:r>
      <w:r w:rsidR="00F54489" w:rsidRPr="00A27EF4">
        <w:rPr>
          <w:rFonts w:ascii="Palatino Linotype" w:hAnsi="Palatino Linotype"/>
          <w:i/>
          <w:color w:val="000000"/>
        </w:rPr>
        <w:t>con número de folio de referencia DGDUOTYOP/0969/2023</w:t>
      </w:r>
      <w:r w:rsidR="001D779A" w:rsidRPr="00A27EF4">
        <w:rPr>
          <w:rFonts w:ascii="Palatino Linotype" w:hAnsi="Palatino Linotype"/>
          <w:i/>
          <w:color w:val="000000"/>
        </w:rPr>
        <w:t xml:space="preserve"> </w:t>
      </w:r>
      <w:r w:rsidR="00F54489" w:rsidRPr="00A27EF4">
        <w:rPr>
          <w:rFonts w:ascii="Palatino Linotype" w:hAnsi="Palatino Linotype"/>
          <w:i/>
          <w:color w:val="000000"/>
        </w:rPr>
        <w:t>que forma parte de un procedimiento administrativo que a la fecha no se encuentra concluido por la falta del pago de derechos correspondiente por la</w:t>
      </w:r>
      <w:r w:rsidR="001D779A" w:rsidRPr="00A27EF4">
        <w:rPr>
          <w:rFonts w:ascii="Palatino Linotype" w:hAnsi="Palatino Linotype"/>
          <w:i/>
          <w:color w:val="000000"/>
        </w:rPr>
        <w:t xml:space="preserve"> persona </w:t>
      </w:r>
      <w:r w:rsidR="00F54489" w:rsidRPr="00A27EF4">
        <w:rPr>
          <w:rFonts w:ascii="Palatino Linotype" w:hAnsi="Palatino Linotype"/>
          <w:i/>
          <w:color w:val="000000"/>
        </w:rPr>
        <w:t>peticionaria,</w:t>
      </w:r>
      <w:r w:rsidR="001D779A" w:rsidRPr="00A27EF4">
        <w:rPr>
          <w:rFonts w:ascii="Palatino Linotype" w:hAnsi="Palatino Linotype"/>
          <w:i/>
          <w:color w:val="000000"/>
        </w:rPr>
        <w:t xml:space="preserve"> </w:t>
      </w:r>
      <w:r w:rsidR="00F54489" w:rsidRPr="00A27EF4">
        <w:rPr>
          <w:rFonts w:ascii="Palatino Linotype" w:hAnsi="Palatino Linotype"/>
          <w:i/>
          <w:color w:val="000000"/>
        </w:rPr>
        <w:t>propiciaría la falta de cumplimiento con lo enmarcado en los artículos</w:t>
      </w:r>
      <w:r w:rsidR="001D779A" w:rsidRPr="00A27EF4">
        <w:rPr>
          <w:rFonts w:ascii="Palatino Linotype" w:hAnsi="Palatino Linotype"/>
          <w:i/>
          <w:color w:val="000000"/>
        </w:rPr>
        <w:t xml:space="preserve"> </w:t>
      </w:r>
      <w:r w:rsidR="00F54489" w:rsidRPr="00A27EF4">
        <w:rPr>
          <w:rFonts w:ascii="Palatino Linotype" w:hAnsi="Palatino Linotype"/>
          <w:i/>
          <w:color w:val="000000"/>
        </w:rPr>
        <w:t xml:space="preserve">144 </w:t>
      </w:r>
      <w:r w:rsidR="001D779A" w:rsidRPr="00A27EF4">
        <w:rPr>
          <w:rFonts w:ascii="Palatino Linotype" w:hAnsi="Palatino Linotype"/>
          <w:i/>
          <w:color w:val="000000"/>
        </w:rPr>
        <w:t>y</w:t>
      </w:r>
      <w:r w:rsidR="00F54489" w:rsidRPr="00A27EF4">
        <w:rPr>
          <w:rFonts w:ascii="Palatino Linotype" w:hAnsi="Palatino Linotype"/>
          <w:i/>
          <w:color w:val="000000"/>
        </w:rPr>
        <w:t xml:space="preserve"> 146 del Código Financiero del Estado</w:t>
      </w:r>
      <w:r w:rsidR="001D779A" w:rsidRPr="00A27EF4">
        <w:rPr>
          <w:rFonts w:ascii="Palatino Linotype" w:hAnsi="Palatino Linotype"/>
          <w:i/>
          <w:color w:val="000000"/>
        </w:rPr>
        <w:t xml:space="preserve"> de México y Municipios, y se vería </w:t>
      </w:r>
      <w:r w:rsidR="00F54489" w:rsidRPr="00A27EF4">
        <w:rPr>
          <w:rFonts w:ascii="Palatino Linotype" w:hAnsi="Palatino Linotype"/>
          <w:i/>
          <w:color w:val="000000"/>
        </w:rPr>
        <w:t>afectada la conclusión</w:t>
      </w:r>
      <w:r w:rsidR="001D779A" w:rsidRPr="00A27EF4">
        <w:rPr>
          <w:rFonts w:ascii="Palatino Linotype" w:hAnsi="Palatino Linotype"/>
          <w:i/>
          <w:color w:val="000000"/>
        </w:rPr>
        <w:t xml:space="preserve"> </w:t>
      </w:r>
      <w:r w:rsidR="00F54489" w:rsidRPr="00A27EF4">
        <w:rPr>
          <w:rFonts w:ascii="Palatino Linotype" w:hAnsi="Palatino Linotype"/>
          <w:i/>
          <w:color w:val="000000"/>
        </w:rPr>
        <w:t>del procedimiento administrativo y cierre del expediente</w:t>
      </w:r>
      <w:r w:rsidR="001D779A" w:rsidRPr="00A27EF4">
        <w:rPr>
          <w:rFonts w:ascii="Palatino Linotype" w:hAnsi="Palatino Linotype"/>
          <w:i/>
          <w:color w:val="000000"/>
        </w:rPr>
        <w:t xml:space="preserve"> </w:t>
      </w:r>
      <w:r w:rsidR="00F54489" w:rsidRPr="00A27EF4">
        <w:rPr>
          <w:rFonts w:ascii="Palatino Linotype" w:hAnsi="Palatino Linotype"/>
          <w:i/>
          <w:color w:val="000000"/>
        </w:rPr>
        <w:t>correspondiente....DAÑO ESPECÍFICO. al entregar la licencia con número de folio de</w:t>
      </w:r>
      <w:r w:rsidR="001D779A" w:rsidRPr="00A27EF4">
        <w:rPr>
          <w:rFonts w:ascii="Palatino Linotype" w:hAnsi="Palatino Linotype"/>
          <w:i/>
          <w:color w:val="000000"/>
        </w:rPr>
        <w:t xml:space="preserve"> </w:t>
      </w:r>
      <w:r w:rsidR="00F54489" w:rsidRPr="00A27EF4">
        <w:rPr>
          <w:rFonts w:ascii="Palatino Linotype" w:hAnsi="Palatino Linotype"/>
          <w:i/>
          <w:color w:val="000000"/>
        </w:rPr>
        <w:t>referencia</w:t>
      </w:r>
      <w:r w:rsidR="001D779A" w:rsidRPr="00A27EF4">
        <w:rPr>
          <w:rFonts w:ascii="Palatino Linotype" w:hAnsi="Palatino Linotype"/>
          <w:i/>
          <w:color w:val="000000"/>
        </w:rPr>
        <w:t xml:space="preserve"> </w:t>
      </w:r>
      <w:r w:rsidR="00F54489" w:rsidRPr="00A27EF4">
        <w:rPr>
          <w:rFonts w:ascii="Palatino Linotype" w:hAnsi="Palatino Linotype"/>
          <w:i/>
          <w:color w:val="000000"/>
        </w:rPr>
        <w:t xml:space="preserve">DGDUOTYOP/0969/2023 que </w:t>
      </w:r>
      <w:r w:rsidR="00F54489" w:rsidRPr="00A27EF4">
        <w:rPr>
          <w:rFonts w:ascii="Palatino Linotype" w:hAnsi="Palatino Linotype"/>
          <w:i/>
          <w:color w:val="000000"/>
        </w:rPr>
        <w:lastRenderedPageBreak/>
        <w:t>forma parte de</w:t>
      </w:r>
      <w:r w:rsidR="001D779A" w:rsidRPr="00A27EF4">
        <w:rPr>
          <w:rFonts w:ascii="Palatino Linotype" w:hAnsi="Palatino Linotype"/>
          <w:i/>
          <w:color w:val="000000"/>
        </w:rPr>
        <w:t xml:space="preserve"> </w:t>
      </w:r>
      <w:r w:rsidR="00F54489" w:rsidRPr="00A27EF4">
        <w:rPr>
          <w:rFonts w:ascii="Palatino Linotype" w:hAnsi="Palatino Linotype"/>
          <w:i/>
          <w:color w:val="000000"/>
        </w:rPr>
        <w:t>un</w:t>
      </w:r>
      <w:r w:rsidR="001D779A" w:rsidRPr="00A27EF4">
        <w:rPr>
          <w:rFonts w:ascii="Palatino Linotype" w:hAnsi="Palatino Linotype"/>
          <w:i/>
          <w:color w:val="000000"/>
        </w:rPr>
        <w:t xml:space="preserve"> </w:t>
      </w:r>
      <w:r w:rsidR="00F54489" w:rsidRPr="00A27EF4">
        <w:rPr>
          <w:rFonts w:ascii="Palatino Linotype" w:hAnsi="Palatino Linotype"/>
          <w:i/>
          <w:color w:val="000000"/>
        </w:rPr>
        <w:t>procedimiento</w:t>
      </w:r>
      <w:r w:rsidR="001D779A" w:rsidRPr="00A27EF4">
        <w:rPr>
          <w:rFonts w:ascii="Palatino Linotype" w:hAnsi="Palatino Linotype"/>
          <w:i/>
          <w:color w:val="000000"/>
        </w:rPr>
        <w:t xml:space="preserve"> </w:t>
      </w:r>
      <w:r w:rsidR="00F54489" w:rsidRPr="00A27EF4">
        <w:rPr>
          <w:rFonts w:ascii="Palatino Linotype" w:hAnsi="Palatino Linotype"/>
          <w:i/>
          <w:color w:val="000000"/>
        </w:rPr>
        <w:t>administrativo que a la fecha no se encuentra concluido, por la falta del cumplimiento</w:t>
      </w:r>
      <w:r w:rsidR="001D779A" w:rsidRPr="00A27EF4">
        <w:rPr>
          <w:rFonts w:ascii="Palatino Linotype" w:hAnsi="Palatino Linotype"/>
          <w:i/>
          <w:color w:val="000000"/>
        </w:rPr>
        <w:t xml:space="preserve"> </w:t>
      </w:r>
      <w:r w:rsidR="00F54489" w:rsidRPr="00A27EF4">
        <w:rPr>
          <w:rFonts w:ascii="Palatino Linotype" w:hAnsi="Palatino Linotype"/>
          <w:i/>
          <w:color w:val="000000"/>
        </w:rPr>
        <w:t xml:space="preserve">del pago de derechos correspondiente por la persona peticionaria, esta </w:t>
      </w:r>
      <w:r w:rsidR="001D779A" w:rsidRPr="00A27EF4">
        <w:rPr>
          <w:rFonts w:ascii="Palatino Linotype" w:hAnsi="Palatino Linotype"/>
          <w:i/>
          <w:color w:val="000000"/>
        </w:rPr>
        <w:t xml:space="preserve">Área </w:t>
      </w:r>
      <w:r w:rsidR="00F54489" w:rsidRPr="00A27EF4">
        <w:rPr>
          <w:rFonts w:ascii="Palatino Linotype" w:hAnsi="Palatino Linotype"/>
          <w:i/>
          <w:color w:val="000000"/>
        </w:rPr>
        <w:t xml:space="preserve">Administrativa: I. </w:t>
      </w:r>
      <w:r w:rsidR="001D779A" w:rsidRPr="00A27EF4">
        <w:rPr>
          <w:rFonts w:ascii="Palatino Linotype" w:hAnsi="Palatino Linotype"/>
          <w:i/>
          <w:color w:val="000000"/>
        </w:rPr>
        <w:t>Propiciaría</w:t>
      </w:r>
      <w:r w:rsidR="00F54489" w:rsidRPr="00A27EF4">
        <w:rPr>
          <w:rFonts w:ascii="Palatino Linotype" w:hAnsi="Palatino Linotype"/>
          <w:i/>
          <w:color w:val="000000"/>
        </w:rPr>
        <w:t xml:space="preserve"> que la persona peticionaria ya no cumpliría con la obligación enmarcada en los artículos 144 y 146 del Código Financiero del Estado de México y Municipios, por lo tanto, en el erario público municipal no se vería reflejado el ingreso del pago de derechos por la expedición de la licencia en comento.</w:t>
      </w:r>
      <w:r w:rsidR="00291329" w:rsidRPr="00A27EF4">
        <w:rPr>
          <w:rFonts w:ascii="Palatino Linotype" w:hAnsi="Palatino Linotype"/>
          <w:i/>
          <w:color w:val="000000"/>
        </w:rPr>
        <w:t xml:space="preserve"> </w:t>
      </w:r>
      <w:r w:rsidR="00F54489" w:rsidRPr="00A27EF4">
        <w:rPr>
          <w:rFonts w:ascii="Palatino Linotype" w:hAnsi="Palatino Linotype"/>
          <w:i/>
          <w:color w:val="000000"/>
        </w:rPr>
        <w:t>2. Vería</w:t>
      </w:r>
      <w:r w:rsidR="00291329" w:rsidRPr="00A27EF4">
        <w:rPr>
          <w:rFonts w:ascii="Palatino Linotype" w:hAnsi="Palatino Linotype"/>
          <w:i/>
          <w:color w:val="000000"/>
        </w:rPr>
        <w:t xml:space="preserve"> </w:t>
      </w:r>
      <w:r w:rsidR="00F54489" w:rsidRPr="00A27EF4">
        <w:rPr>
          <w:rFonts w:ascii="Palatino Linotype" w:hAnsi="Palatino Linotype"/>
          <w:i/>
          <w:color w:val="000000"/>
        </w:rPr>
        <w:t>afectada la conclusión del procedimiento administrativo y</w:t>
      </w:r>
      <w:r w:rsidR="00291329" w:rsidRPr="00A27EF4">
        <w:rPr>
          <w:rFonts w:ascii="Palatino Linotype" w:hAnsi="Palatino Linotype"/>
          <w:i/>
          <w:color w:val="000000"/>
        </w:rPr>
        <w:t xml:space="preserve"> </w:t>
      </w:r>
      <w:r w:rsidR="00F54489" w:rsidRPr="00A27EF4">
        <w:rPr>
          <w:rFonts w:ascii="Palatino Linotype" w:hAnsi="Palatino Linotype"/>
          <w:i/>
          <w:color w:val="000000"/>
        </w:rPr>
        <w:t>cierre del expediente</w:t>
      </w:r>
      <w:r w:rsidR="00291329" w:rsidRPr="00A27EF4">
        <w:rPr>
          <w:rFonts w:ascii="Palatino Linotype" w:hAnsi="Palatino Linotype"/>
          <w:i/>
          <w:color w:val="000000"/>
        </w:rPr>
        <w:t xml:space="preserve"> </w:t>
      </w:r>
      <w:r w:rsidR="00F54489" w:rsidRPr="00A27EF4">
        <w:rPr>
          <w:rFonts w:ascii="Palatino Linotype" w:hAnsi="Palatino Linotype"/>
          <w:i/>
          <w:color w:val="000000"/>
        </w:rPr>
        <w:t>correspondiente. 3.</w:t>
      </w:r>
      <w:r w:rsidR="00291329" w:rsidRPr="00A27EF4">
        <w:rPr>
          <w:rFonts w:ascii="Palatino Linotype" w:hAnsi="Palatino Linotype"/>
          <w:i/>
          <w:color w:val="000000"/>
        </w:rPr>
        <w:t xml:space="preserve"> Permitiría</w:t>
      </w:r>
      <w:r w:rsidR="00F54489" w:rsidRPr="00A27EF4">
        <w:rPr>
          <w:rFonts w:ascii="Palatino Linotype" w:hAnsi="Palatino Linotype"/>
          <w:i/>
          <w:color w:val="000000"/>
        </w:rPr>
        <w:t xml:space="preserve"> que se </w:t>
      </w:r>
      <w:r w:rsidR="00291329" w:rsidRPr="00A27EF4">
        <w:rPr>
          <w:rFonts w:ascii="Palatino Linotype" w:hAnsi="Palatino Linotype"/>
          <w:i/>
          <w:color w:val="000000"/>
        </w:rPr>
        <w:t>vulnerara</w:t>
      </w:r>
      <w:r w:rsidR="00F54489" w:rsidRPr="00A27EF4">
        <w:rPr>
          <w:rFonts w:ascii="Palatino Linotype" w:hAnsi="Palatino Linotype"/>
          <w:i/>
          <w:color w:val="000000"/>
        </w:rPr>
        <w:t xml:space="preserve"> el derecho de la población de</w:t>
      </w:r>
      <w:r w:rsidR="00291329" w:rsidRPr="00A27EF4">
        <w:rPr>
          <w:rFonts w:ascii="Palatino Linotype" w:hAnsi="Palatino Linotype"/>
          <w:i/>
          <w:color w:val="000000"/>
        </w:rPr>
        <w:t xml:space="preserve"> </w:t>
      </w:r>
      <w:r w:rsidR="00F54489" w:rsidRPr="00A27EF4">
        <w:rPr>
          <w:rFonts w:ascii="Palatino Linotype" w:hAnsi="Palatino Linotype"/>
          <w:i/>
          <w:color w:val="000000"/>
        </w:rPr>
        <w:t xml:space="preserve">garantizarle el acceso a servicios públicos, por no cuidar que el ingreso de pago de derechos por expedición de trámite se efectúe por la persona peticionaria. LA LIMITACION DE LA PUBLICACIÓN DE LA INFORMACIÓN SE ADECUA AL PRINCIPIO DE PROPORCIONALIDAD. Respecto a que debe existir una ponderación entre las ventajas y los perjuicios que se generen cuando se limita un derecho a fin de proteger otro, en definitiva ello implica que los medios elegidos mantienen una relación razonable con el resultado perseguido, en este orden de ideas, la presente solicitud de reserva total va enfocada a la protección del Erario Público Municipal y de garantizar a la población la recaudación por emisión de </w:t>
      </w:r>
      <w:r w:rsidR="00291329" w:rsidRPr="00A27EF4">
        <w:rPr>
          <w:rFonts w:ascii="Palatino Linotype" w:hAnsi="Palatino Linotype"/>
          <w:i/>
          <w:color w:val="000000"/>
        </w:rPr>
        <w:t>trámites</w:t>
      </w:r>
      <w:r w:rsidR="00F54489" w:rsidRPr="00A27EF4">
        <w:rPr>
          <w:rFonts w:ascii="Palatino Linotype" w:hAnsi="Palatino Linotype"/>
          <w:i/>
          <w:color w:val="000000"/>
        </w:rPr>
        <w:t>, para que esta se utilice en su beneficio a través de la prestación de servicios públicos</w:t>
      </w:r>
      <w:r w:rsidR="00291329" w:rsidRPr="00A27EF4">
        <w:rPr>
          <w:rFonts w:ascii="Palatino Linotype" w:hAnsi="Palatino Linotype"/>
          <w:i/>
          <w:color w:val="000000"/>
        </w:rPr>
        <w:t>….</w:t>
      </w:r>
      <w:r w:rsidR="00F54489" w:rsidRPr="00A27EF4">
        <w:rPr>
          <w:rFonts w:ascii="Palatino Linotype" w:hAnsi="Palatino Linotype"/>
          <w:i/>
          <w:color w:val="000000"/>
        </w:rPr>
        <w:t xml:space="preserve">Cabe puntualizarse que el </w:t>
      </w:r>
      <w:r w:rsidR="00291329" w:rsidRPr="00A27EF4">
        <w:rPr>
          <w:rFonts w:ascii="Palatino Linotype" w:hAnsi="Palatino Linotype"/>
          <w:i/>
          <w:color w:val="000000"/>
        </w:rPr>
        <w:t>interés</w:t>
      </w:r>
      <w:r w:rsidR="00F54489" w:rsidRPr="00A27EF4">
        <w:rPr>
          <w:rFonts w:ascii="Palatino Linotype" w:hAnsi="Palatino Linotype"/>
          <w:i/>
          <w:color w:val="000000"/>
        </w:rPr>
        <w:t xml:space="preserve"> público</w:t>
      </w:r>
      <w:r w:rsidR="00291329" w:rsidRPr="00A27EF4">
        <w:rPr>
          <w:rFonts w:ascii="Palatino Linotype" w:hAnsi="Palatino Linotype"/>
          <w:i/>
          <w:color w:val="000000"/>
        </w:rPr>
        <w:t xml:space="preserve"> </w:t>
      </w:r>
      <w:r w:rsidR="00F54489" w:rsidRPr="00A27EF4">
        <w:rPr>
          <w:rFonts w:ascii="Palatino Linotype" w:hAnsi="Palatino Linotype"/>
          <w:i/>
          <w:color w:val="000000"/>
        </w:rPr>
        <w:t xml:space="preserve">de recaudar ingresos por la normatividad, supera al interés del solicitante, de obtener la licencia con número de folio de referencia DGDUOTYOP/0969/2023 antes de concluirse el procedimiento y poder utilizarla sin que se concluya con el procedimiento correspondiente, por lo que el daño que pueda producirse con la entrega de la información es mayor al interés público de conocerla. Una vez analizadas las razones fundadas y motivadas anteriores, por unanimidad los </w:t>
      </w:r>
      <w:r w:rsidR="00F54489" w:rsidRPr="00A27EF4">
        <w:rPr>
          <w:rFonts w:ascii="Palatino Linotype" w:hAnsi="Palatino Linotype"/>
          <w:i/>
          <w:color w:val="000000"/>
        </w:rPr>
        <w:lastRenderedPageBreak/>
        <w:t>integrantes del Comité establecen el acuerdo</w:t>
      </w:r>
      <w:r w:rsidR="00291329" w:rsidRPr="00A27EF4">
        <w:rPr>
          <w:rFonts w:ascii="Palatino Linotype" w:hAnsi="Palatino Linotype"/>
          <w:i/>
          <w:color w:val="000000"/>
        </w:rPr>
        <w:t xml:space="preserve"> siguiente:…. </w:t>
      </w:r>
      <w:r w:rsidR="00F54489" w:rsidRPr="00A27EF4">
        <w:rPr>
          <w:rFonts w:ascii="Palatino Linotype" w:hAnsi="Palatino Linotype"/>
          <w:i/>
          <w:color w:val="000000"/>
        </w:rPr>
        <w:t>Se clasifica como información reservada en su totalidad por un periodo</w:t>
      </w:r>
      <w:r w:rsidR="00291329" w:rsidRPr="00A27EF4">
        <w:rPr>
          <w:rFonts w:ascii="Palatino Linotype" w:hAnsi="Palatino Linotype"/>
          <w:i/>
          <w:color w:val="000000"/>
        </w:rPr>
        <w:t xml:space="preserve"> </w:t>
      </w:r>
      <w:r w:rsidR="00F54489" w:rsidRPr="00A27EF4">
        <w:rPr>
          <w:rFonts w:ascii="Palatino Linotype" w:hAnsi="Palatino Linotype"/>
          <w:i/>
          <w:color w:val="000000"/>
        </w:rPr>
        <w:t>de SEIS MESES, de la información contenida en la licencia con número de folio de referencia DCDUOTYOP/0969/2023, con fundamento en lo dispuesto en los artículo 6 apartado A de la Constitución Política de los Estados Unidos Mexicanos; 5 y 143 de la</w:t>
      </w:r>
      <w:r w:rsidR="00291329" w:rsidRPr="00A27EF4">
        <w:rPr>
          <w:rFonts w:ascii="Palatino Linotype" w:hAnsi="Palatino Linotype"/>
          <w:i/>
          <w:color w:val="000000"/>
        </w:rPr>
        <w:t xml:space="preserve"> </w:t>
      </w:r>
      <w:r w:rsidR="00F54489" w:rsidRPr="00A27EF4">
        <w:rPr>
          <w:rFonts w:ascii="Palatino Linotype" w:hAnsi="Palatino Linotype"/>
          <w:i/>
          <w:color w:val="000000"/>
        </w:rPr>
        <w:t>Constitución Política del Estado Libre y Soberano de México..."(sic)</w:t>
      </w:r>
    </w:p>
    <w:p w14:paraId="02A4CB96" w14:textId="77777777" w:rsidR="00F54489" w:rsidRPr="00A27EF4" w:rsidRDefault="00F54489" w:rsidP="007D13C7">
      <w:pPr>
        <w:pStyle w:val="Prrafodelista"/>
        <w:spacing w:line="360" w:lineRule="auto"/>
        <w:ind w:left="720"/>
        <w:jc w:val="both"/>
        <w:rPr>
          <w:rFonts w:ascii="Palatino Linotype" w:hAnsi="Palatino Linotype"/>
          <w:i/>
          <w:color w:val="000000"/>
        </w:rPr>
      </w:pPr>
    </w:p>
    <w:p w14:paraId="343BDD05" w14:textId="16E97C1A" w:rsidR="00164DB4" w:rsidRPr="00A27EF4" w:rsidRDefault="00873351" w:rsidP="007D13C7">
      <w:pPr>
        <w:pStyle w:val="Prrafodelista"/>
        <w:spacing w:line="360" w:lineRule="auto"/>
        <w:ind w:left="720"/>
        <w:jc w:val="both"/>
        <w:rPr>
          <w:rFonts w:ascii="Palatino Linotype" w:hAnsi="Palatino Linotype"/>
          <w:i/>
          <w:color w:val="000000"/>
        </w:rPr>
      </w:pPr>
      <w:r w:rsidRPr="00A27EF4">
        <w:rPr>
          <w:rFonts w:ascii="Palatino Linotype" w:hAnsi="Palatino Linotype"/>
          <w:b/>
          <w:i/>
          <w:color w:val="000000"/>
        </w:rPr>
        <w:t>(</w:t>
      </w:r>
      <w:r w:rsidRPr="00A27EF4">
        <w:rPr>
          <w:rFonts w:ascii="Palatino Linotype" w:hAnsi="Palatino Linotype"/>
          <w:b/>
          <w:i/>
          <w:color w:val="000000"/>
          <w:u w:val="single"/>
        </w:rPr>
        <w:t>PRIMERO</w:t>
      </w:r>
      <w:r w:rsidRPr="00A27EF4">
        <w:rPr>
          <w:rFonts w:ascii="Palatino Linotype" w:hAnsi="Palatino Linotype"/>
          <w:b/>
          <w:i/>
          <w:color w:val="000000"/>
        </w:rPr>
        <w:t>)</w:t>
      </w:r>
      <w:r w:rsidRPr="00A27EF4">
        <w:rPr>
          <w:rFonts w:ascii="Palatino Linotype" w:hAnsi="Palatino Linotype"/>
          <w:i/>
          <w:color w:val="000000"/>
        </w:rPr>
        <w:t xml:space="preserve"> </w:t>
      </w:r>
      <w:r w:rsidR="00552A8B" w:rsidRPr="00A27EF4">
        <w:rPr>
          <w:rFonts w:ascii="Palatino Linotype" w:hAnsi="Palatino Linotype"/>
          <w:i/>
          <w:color w:val="000000"/>
        </w:rPr>
        <w:t xml:space="preserve">Lo anterior me causa agravio, en razón a que de manera ilegal la Servidora Pública Habilitada de </w:t>
      </w:r>
      <w:r w:rsidRPr="00A27EF4">
        <w:rPr>
          <w:rFonts w:ascii="Palatino Linotype" w:hAnsi="Palatino Linotype"/>
          <w:i/>
          <w:color w:val="000000"/>
        </w:rPr>
        <w:t>la</w:t>
      </w:r>
      <w:r w:rsidR="00552A8B" w:rsidRPr="00A27EF4">
        <w:rPr>
          <w:rFonts w:ascii="Palatino Linotype" w:hAnsi="Palatino Linotype"/>
          <w:i/>
          <w:color w:val="000000"/>
        </w:rPr>
        <w:t xml:space="preserve"> Dirección General de Desarrollo Urbano, Ordenamiento Territorial y Obras Públicas, y el COMITÉ DE TRANSPARENCIA DEL MUNICIPIO DE TOLUCA, determinaron la clasificación como información reservada en su totalidad, por un periodo de seis meses, la información contenida en licencia con número de folio de referencia DGDUOTYOP/0969/2023, porque a su consideración se trata de un procedimiento que aún no se encuentra concluido y que el otorgamiento de la información pondría en riesgo la recaudación del pago por concepto de derechos, lo que a decir de las autoridades responsables, afectaría el interés público porque se vulneraría el derecho de la población a garantizarle la prestación de servicios públicos, y por lo cual las autoridades responsables pretenden sustentar su ilegal determinación invocando la causal prevista en los artículos 129, 140 fracciones V numeral 2 y X de la Ley de Transparencia y Acceso a la Información Pública del Estado de México, lo cual es ilegal y contrario a derecho, puesto que de manera indebida llevan a cabo una interpretación personal y subjetiva respecto de lo establecido por los artículos invocados con antelación, que además de resultar errónea, es ilegal al carecer de atribuciones para </w:t>
      </w:r>
      <w:r w:rsidR="00552A8B" w:rsidRPr="00A27EF4">
        <w:rPr>
          <w:rFonts w:ascii="Palatino Linotype" w:hAnsi="Palatino Linotype"/>
          <w:i/>
          <w:color w:val="000000"/>
        </w:rPr>
        <w:lastRenderedPageBreak/>
        <w:t>la interpretación de disposiciones legales, como fue en el caso que se somete a consideración de ese Instituto, como a continuación se explica.</w:t>
      </w:r>
    </w:p>
    <w:p w14:paraId="3F2E514A" w14:textId="77777777" w:rsidR="00552A8B" w:rsidRPr="00A27EF4" w:rsidRDefault="00552A8B" w:rsidP="007D13C7">
      <w:pPr>
        <w:pStyle w:val="Prrafodelista"/>
        <w:spacing w:line="360" w:lineRule="auto"/>
        <w:ind w:left="720"/>
        <w:jc w:val="both"/>
        <w:rPr>
          <w:rFonts w:ascii="Palatino Linotype" w:hAnsi="Palatino Linotype"/>
          <w:i/>
          <w:color w:val="000000"/>
        </w:rPr>
      </w:pPr>
    </w:p>
    <w:p w14:paraId="3BDEFCCE" w14:textId="3C9B3765" w:rsidR="00552A8B" w:rsidRPr="00A27EF4" w:rsidRDefault="00B17A54" w:rsidP="007D13C7">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Lo anterior, en razón de que con la entrega de la información solicitada, no existe ningún riesgo real y objetivo al interés público o a la seguridad, además que la recaudación a la que aluden las autoridades responsables, por concepto del pago de derechos de la licencia de referencia, no se perjudica con la entrega de la información, puesto que de conformidad con lo preceptuado por el Código Financiero del Estado de México y Municipios vigente, el pago del derecho correspondiente, no se extingue, altera o modifica con el simple hecho de otorgar una copia simple de la licencia con número de folio de referencia OGDUOTY0P/0969/2023, puesto que el alcance legal de una copia simple únicamente conlleva la referenciación de la existencia de un documento original, (artículo 61 del Código de Procedimientos Administrativos del Estado de México), pero en ningún momento sustituye el alcance probatorio que ostenta el documento original, por lo que el otorgamiento de la copia de la licencia con número de folio de referencia DGDUOTY0P10969/2023 únicamente es para efectos informativos, sin que por tal circunstancia el documento original deme</w:t>
      </w:r>
      <w:r w:rsidR="00807C78" w:rsidRPr="00A27EF4">
        <w:rPr>
          <w:rFonts w:ascii="Palatino Linotype" w:hAnsi="Palatino Linotype"/>
          <w:i/>
          <w:color w:val="000000"/>
        </w:rPr>
        <w:t>ri</w:t>
      </w:r>
      <w:r w:rsidRPr="00A27EF4">
        <w:rPr>
          <w:rFonts w:ascii="Palatino Linotype" w:hAnsi="Palatino Linotype"/>
          <w:i/>
          <w:color w:val="000000"/>
        </w:rPr>
        <w:t xml:space="preserve">te su alcance y valor probatorio, y por ende, en ningún momento se pone en riesgo la contribución mencionada por las autoridades responsables, aunado a que no fundamentan su apreciación subjetiva, en lo preceptuado por el Código Financiero del Estado de México y Municipios, a efecto de sustentar el presunto riesgo que a su consideración existe con la entrega de la copia en mención, de ahí lo ilegal e indebido de su argumentación para negarme el acceso a la información pública solicitada, puesto que al afirmar que: "...al entregar </w:t>
      </w:r>
      <w:r w:rsidR="007F04B9" w:rsidRPr="00A27EF4">
        <w:rPr>
          <w:rFonts w:ascii="Palatino Linotype" w:hAnsi="Palatino Linotype"/>
          <w:i/>
          <w:color w:val="000000"/>
        </w:rPr>
        <w:t>la</w:t>
      </w:r>
      <w:r w:rsidRPr="00A27EF4">
        <w:rPr>
          <w:rFonts w:ascii="Palatino Linotype" w:hAnsi="Palatino Linotype"/>
          <w:i/>
          <w:color w:val="000000"/>
        </w:rPr>
        <w:t xml:space="preserve"> </w:t>
      </w:r>
      <w:r w:rsidR="007F04B9" w:rsidRPr="00A27EF4">
        <w:rPr>
          <w:rFonts w:ascii="Palatino Linotype" w:hAnsi="Palatino Linotype"/>
          <w:i/>
          <w:color w:val="000000"/>
        </w:rPr>
        <w:t>licencia</w:t>
      </w:r>
      <w:r w:rsidRPr="00A27EF4">
        <w:rPr>
          <w:rFonts w:ascii="Palatino Linotype" w:hAnsi="Palatino Linotype"/>
          <w:i/>
          <w:color w:val="000000"/>
        </w:rPr>
        <w:t xml:space="preserve"> </w:t>
      </w:r>
      <w:r w:rsidR="003904B3" w:rsidRPr="00A27EF4">
        <w:rPr>
          <w:rFonts w:ascii="Palatino Linotype" w:hAnsi="Palatino Linotype"/>
          <w:i/>
          <w:color w:val="000000"/>
        </w:rPr>
        <w:t>c</w:t>
      </w:r>
      <w:r w:rsidRPr="00A27EF4">
        <w:rPr>
          <w:rFonts w:ascii="Palatino Linotype" w:hAnsi="Palatino Linotype"/>
          <w:i/>
          <w:color w:val="000000"/>
        </w:rPr>
        <w:t>on número de folio de referencia DGOZJOTY</w:t>
      </w:r>
      <w:r w:rsidR="00DB5BE0" w:rsidRPr="00A27EF4">
        <w:rPr>
          <w:rFonts w:ascii="Palatino Linotype" w:hAnsi="Palatino Linotype"/>
          <w:i/>
          <w:color w:val="000000"/>
        </w:rPr>
        <w:t>O</w:t>
      </w:r>
      <w:r w:rsidRPr="00A27EF4">
        <w:rPr>
          <w:rFonts w:ascii="Palatino Linotype" w:hAnsi="Palatino Linotype"/>
          <w:i/>
          <w:color w:val="000000"/>
        </w:rPr>
        <w:t>P/0969/202</w:t>
      </w:r>
      <w:r w:rsidR="003904B3" w:rsidRPr="00A27EF4">
        <w:rPr>
          <w:rFonts w:ascii="Palatino Linotype" w:hAnsi="Palatino Linotype"/>
          <w:i/>
          <w:color w:val="000000"/>
        </w:rPr>
        <w:t>3</w:t>
      </w:r>
      <w:r w:rsidRPr="00A27EF4">
        <w:rPr>
          <w:rFonts w:ascii="Palatino Linotype" w:hAnsi="Palatino Linotype"/>
          <w:i/>
          <w:color w:val="000000"/>
        </w:rPr>
        <w:t xml:space="preserve"> aunque </w:t>
      </w:r>
      <w:r w:rsidR="007F04B9" w:rsidRPr="00A27EF4">
        <w:rPr>
          <w:rFonts w:ascii="Palatino Linotype" w:hAnsi="Palatino Linotype"/>
          <w:i/>
          <w:color w:val="000000"/>
        </w:rPr>
        <w:t>la</w:t>
      </w:r>
      <w:r w:rsidRPr="00A27EF4">
        <w:rPr>
          <w:rFonts w:ascii="Palatino Linotype" w:hAnsi="Palatino Linotype"/>
          <w:i/>
          <w:color w:val="000000"/>
        </w:rPr>
        <w:t xml:space="preserve"> entrega fuera en versión </w:t>
      </w:r>
      <w:r w:rsidRPr="00A27EF4">
        <w:rPr>
          <w:rFonts w:ascii="Palatino Linotype" w:hAnsi="Palatino Linotype"/>
          <w:i/>
          <w:color w:val="000000"/>
        </w:rPr>
        <w:lastRenderedPageBreak/>
        <w:t xml:space="preserve">pública, </w:t>
      </w:r>
      <w:r w:rsidR="007F04B9" w:rsidRPr="00A27EF4">
        <w:rPr>
          <w:rFonts w:ascii="Palatino Linotype" w:hAnsi="Palatino Linotype"/>
          <w:i/>
          <w:color w:val="000000"/>
        </w:rPr>
        <w:t>la</w:t>
      </w:r>
      <w:r w:rsidRPr="00A27EF4">
        <w:rPr>
          <w:rFonts w:ascii="Palatino Linotype" w:hAnsi="Palatino Linotype"/>
          <w:i/>
          <w:color w:val="000000"/>
        </w:rPr>
        <w:t xml:space="preserve"> persona peticionaría ya no cumpliría con </w:t>
      </w:r>
      <w:r w:rsidR="007F04B9" w:rsidRPr="00A27EF4">
        <w:rPr>
          <w:rFonts w:ascii="Palatino Linotype" w:hAnsi="Palatino Linotype"/>
          <w:i/>
          <w:color w:val="000000"/>
        </w:rPr>
        <w:t>la</w:t>
      </w:r>
      <w:r w:rsidRPr="00A27EF4">
        <w:rPr>
          <w:rFonts w:ascii="Palatino Linotype" w:hAnsi="Palatino Linotype"/>
          <w:i/>
          <w:color w:val="000000"/>
        </w:rPr>
        <w:t xml:space="preserve"> obligación enmarcada en los artículos 1 y 146 </w:t>
      </w:r>
      <w:r w:rsidR="00DB5BE0" w:rsidRPr="00A27EF4">
        <w:rPr>
          <w:rFonts w:ascii="Palatino Linotype" w:hAnsi="Palatino Linotype"/>
          <w:i/>
          <w:color w:val="000000"/>
        </w:rPr>
        <w:t>del</w:t>
      </w:r>
      <w:r w:rsidRPr="00A27EF4">
        <w:rPr>
          <w:rFonts w:ascii="Palatino Linotype" w:hAnsi="Palatino Linotype"/>
          <w:i/>
          <w:color w:val="000000"/>
        </w:rPr>
        <w:t xml:space="preserve"> Código Financiero del Estado de México y Municipios…” (sic), dicha aseveración se reduce a una conjetura o especulación, carente de procedencia legal alguna, aunado a que no existe señalada temporalidad alguna relativa al pago de la contraprestación mot</w:t>
      </w:r>
      <w:r w:rsidR="00DB5BE0" w:rsidRPr="00A27EF4">
        <w:rPr>
          <w:rFonts w:ascii="Palatino Linotype" w:hAnsi="Palatino Linotype"/>
          <w:i/>
          <w:color w:val="000000"/>
        </w:rPr>
        <w:t>ivo</w:t>
      </w:r>
      <w:r w:rsidRPr="00A27EF4">
        <w:rPr>
          <w:rFonts w:ascii="Palatino Linotype" w:hAnsi="Palatino Linotype"/>
          <w:i/>
          <w:color w:val="000000"/>
        </w:rPr>
        <w:t xml:space="preserve"> del trámite en cuestión, y por tanto, no existen elementos objetivos que apoyen la argumentación de las autoridades municipales señaladas como emisoras de los actos reclamados.</w:t>
      </w:r>
    </w:p>
    <w:p w14:paraId="315DA5AC" w14:textId="77777777" w:rsidR="007F04B9" w:rsidRPr="00A27EF4" w:rsidRDefault="007F04B9" w:rsidP="007D13C7">
      <w:pPr>
        <w:pStyle w:val="Prrafodelista"/>
        <w:spacing w:line="360" w:lineRule="auto"/>
        <w:ind w:left="720"/>
        <w:jc w:val="both"/>
        <w:rPr>
          <w:rFonts w:ascii="Palatino Linotype" w:hAnsi="Palatino Linotype"/>
          <w:i/>
          <w:color w:val="000000"/>
        </w:rPr>
      </w:pPr>
    </w:p>
    <w:p w14:paraId="70A97E24" w14:textId="1D12AA48" w:rsidR="007F04B9" w:rsidRPr="00A27EF4" w:rsidRDefault="00654DD4" w:rsidP="007D13C7">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w:t>
      </w:r>
      <w:r w:rsidRPr="00A27EF4">
        <w:rPr>
          <w:rFonts w:ascii="Palatino Linotype" w:hAnsi="Palatino Linotype"/>
          <w:b/>
          <w:i/>
          <w:color w:val="000000"/>
          <w:u w:val="single"/>
        </w:rPr>
        <w:t>SEGUNDO</w:t>
      </w:r>
      <w:r w:rsidRPr="00A27EF4">
        <w:rPr>
          <w:rFonts w:ascii="Palatino Linotype" w:hAnsi="Palatino Linotype"/>
          <w:i/>
          <w:color w:val="000000"/>
        </w:rPr>
        <w:t xml:space="preserve">) </w:t>
      </w:r>
      <w:r w:rsidR="00232BD1" w:rsidRPr="00A27EF4">
        <w:rPr>
          <w:rFonts w:ascii="Palatino Linotype" w:hAnsi="Palatino Linotype"/>
          <w:i/>
          <w:color w:val="000000"/>
        </w:rPr>
        <w:t xml:space="preserve">En este orden de ideas, es de mencionarse que deviene en improcedente por infundado, lo aducido por </w:t>
      </w:r>
      <w:r w:rsidRPr="00A27EF4">
        <w:rPr>
          <w:rFonts w:ascii="Palatino Linotype" w:hAnsi="Palatino Linotype"/>
          <w:i/>
          <w:color w:val="000000"/>
        </w:rPr>
        <w:t>l</w:t>
      </w:r>
      <w:r w:rsidR="00232BD1" w:rsidRPr="00A27EF4">
        <w:rPr>
          <w:rFonts w:ascii="Palatino Linotype" w:hAnsi="Palatino Linotype"/>
          <w:i/>
          <w:color w:val="000000"/>
        </w:rPr>
        <w:t xml:space="preserve">a Servidora Pública Habilitada de la Dirección General de Desarrollo Urbano, Ordenamiento Territorial y Obras Públicas, aprobado por el Comité de Transparencia del Municipio de Toluca, en el sentido de que: ".... la licencia con número de folio de referencia DGDUOTY0P/0969/2023 que forma parte de un procedimiento administrativo que a la fecha no se encuentra concluido por la falta del pago de derechos....” (sic), invocando como justificación legal para ello, lo establecido por el artículo 140, fracción X, de la Ley de la Materia, </w:t>
      </w:r>
      <w:r w:rsidR="00232BD1" w:rsidRPr="00A27EF4">
        <w:rPr>
          <w:rFonts w:ascii="Palatino Linotype" w:hAnsi="Palatino Linotype"/>
          <w:b/>
          <w:i/>
          <w:color w:val="000000"/>
          <w:u w:val="single"/>
        </w:rPr>
        <w:t>puesto que equivocadamente se considera que la licencia anteriormente mencionada constituye un procedimiento administrativo</w:t>
      </w:r>
      <w:r w:rsidR="00232BD1" w:rsidRPr="00A27EF4">
        <w:rPr>
          <w:rFonts w:ascii="Palatino Linotype" w:hAnsi="Palatino Linotype"/>
          <w:i/>
          <w:color w:val="000000"/>
        </w:rPr>
        <w:t xml:space="preserve"> que no se encuentra concluido, lo que resulta notoriamente erróneo, dado que los procedimientos administrativos a los que se hace referencia en el precepto legal en estudio, son aquellos que se inician por presuntas responsabilidades administrativas de naturaleza disciplinaria</w:t>
      </w:r>
      <w:r w:rsidR="00232BD1" w:rsidRPr="00A27EF4">
        <w:rPr>
          <w:rFonts w:ascii="Palatino Linotype" w:hAnsi="Palatino Linotype"/>
          <w:b/>
          <w:i/>
          <w:color w:val="000000"/>
          <w:u w:val="single"/>
        </w:rPr>
        <w:t>, y no así los trámites administrativos tendentes a la obtención de algún servicio de las autoridades estatales o municipales en ejercicio de sus atribuciones</w:t>
      </w:r>
      <w:r w:rsidR="00232BD1" w:rsidRPr="00A27EF4">
        <w:rPr>
          <w:rFonts w:ascii="Palatino Linotype" w:hAnsi="Palatino Linotype"/>
          <w:i/>
          <w:color w:val="000000"/>
        </w:rPr>
        <w:t xml:space="preserve">, como lo fue el caso del trámite relacionado con la licencia con número de folio de referencia </w:t>
      </w:r>
      <w:r w:rsidR="00232BD1" w:rsidRPr="00A27EF4">
        <w:rPr>
          <w:rFonts w:ascii="Palatino Linotype" w:hAnsi="Palatino Linotype"/>
          <w:i/>
          <w:color w:val="000000"/>
        </w:rPr>
        <w:lastRenderedPageBreak/>
        <w:t>DGDUOTY0P/0969/2023, con lo cual se denota la indebida apreciación de las autoridades municipales en el caso que se somete a consideración de ese Instituto, además que el pago del derecho por la expedición de la misma, no tiene la connotación de un requisito establecido por la normatividad aplicable para poder considerar que no se hubiesen satisfecho los elementos documentales necesarios para el mismo, lo cual hace patente la equivocada aplicación de la Ley de Transparencia por parte de la Servidora Pública Habilitada de la Dirección General de Desarrollo Urbano, Ordenamiento Territorial y Obras Públicas, aprobada por el Comité de Transparencia del Municipio de Toluca.</w:t>
      </w:r>
    </w:p>
    <w:p w14:paraId="74952DBE" w14:textId="77777777" w:rsidR="00552A8B" w:rsidRPr="00A27EF4" w:rsidRDefault="00552A8B" w:rsidP="007D13C7">
      <w:pPr>
        <w:pStyle w:val="Prrafodelista"/>
        <w:spacing w:line="360" w:lineRule="auto"/>
        <w:ind w:left="720"/>
        <w:jc w:val="both"/>
        <w:rPr>
          <w:rFonts w:ascii="Palatino Linotype" w:hAnsi="Palatino Linotype"/>
          <w:i/>
          <w:color w:val="000000"/>
        </w:rPr>
      </w:pPr>
    </w:p>
    <w:p w14:paraId="0E4AF457" w14:textId="4286FE04" w:rsidR="008B37F6" w:rsidRPr="00A27EF4" w:rsidRDefault="00654DD4" w:rsidP="007D13C7">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w:t>
      </w:r>
      <w:r w:rsidRPr="00A27EF4">
        <w:rPr>
          <w:rFonts w:ascii="Palatino Linotype" w:hAnsi="Palatino Linotype"/>
          <w:b/>
          <w:i/>
          <w:color w:val="000000"/>
          <w:u w:val="single"/>
        </w:rPr>
        <w:t>TERCERO</w:t>
      </w:r>
      <w:r w:rsidRPr="00A27EF4">
        <w:rPr>
          <w:rFonts w:ascii="Palatino Linotype" w:hAnsi="Palatino Linotype"/>
          <w:i/>
          <w:color w:val="000000"/>
        </w:rPr>
        <w:t>)</w:t>
      </w:r>
      <w:r w:rsidR="00335B51" w:rsidRPr="00A27EF4">
        <w:rPr>
          <w:rFonts w:ascii="Palatino Linotype" w:hAnsi="Palatino Linotype"/>
          <w:i/>
          <w:color w:val="000000"/>
        </w:rPr>
        <w:t xml:space="preserve"> </w:t>
      </w:r>
      <w:r w:rsidR="008B5F18" w:rsidRPr="00A27EF4">
        <w:rPr>
          <w:rFonts w:ascii="Palatino Linotype" w:hAnsi="Palatino Linotype"/>
          <w:i/>
          <w:color w:val="000000"/>
        </w:rPr>
        <w:t xml:space="preserve">Asimismo, me causa agravio la determinación asumida por las autoridades municipales, al mencionar que el otorgamiento de copia simple de la licencia con número de folio de referencia DGDUOTY01:70969/2023, permitiría que se vulnerara el derecho de la población de garantizarle el acceso a servicios públicos, por no cuidar que el ingreso de pago de derechos por expedición de trámite se efectúe por la persona peticionaria, lo cual resulta insólito y absurdo, en razón de que el simple otorgamiento de una copia de una licencia, nunca y en ninguna circunstancia le podría ocasionar vulneración a la comunidad respecto del derecho a la prestación de servicios públicos, puesto que además que los servicios que lleva a cabo el Ayuntamiento de Toluca se financian presupuestariamente con los ingresos provenientes del Impuesto Predial, recursos estatales y federales, y excepcionalmente con diversos ingresos contemplados en la legislación de la materia, la cantidad que representa el pago de derechos de la licencia en cuestión, es insignificante económicamente comparada con los cientos de miles de trámites que realiza el Ayuntamiento de Toluca y que le generan </w:t>
      </w:r>
      <w:r w:rsidR="008B5F18" w:rsidRPr="00A27EF4">
        <w:rPr>
          <w:rFonts w:ascii="Palatino Linotype" w:hAnsi="Palatino Linotype"/>
          <w:i/>
          <w:color w:val="000000"/>
        </w:rPr>
        <w:lastRenderedPageBreak/>
        <w:t>ingresos proporcionalmente mayores a los que representa un simple trámite con lo cual se acredita la improcedencia de lo aducido por las autoridades emisoras de los actos reclamados.</w:t>
      </w:r>
    </w:p>
    <w:p w14:paraId="1A08DA19" w14:textId="77777777" w:rsidR="00552A8B" w:rsidRPr="00A27EF4" w:rsidRDefault="00552A8B" w:rsidP="007D13C7">
      <w:pPr>
        <w:pStyle w:val="Prrafodelista"/>
        <w:spacing w:line="360" w:lineRule="auto"/>
        <w:ind w:left="720"/>
        <w:jc w:val="both"/>
        <w:rPr>
          <w:rFonts w:ascii="Palatino Linotype" w:hAnsi="Palatino Linotype"/>
          <w:i/>
          <w:color w:val="000000"/>
        </w:rPr>
      </w:pPr>
    </w:p>
    <w:p w14:paraId="17894C32" w14:textId="2D1B7EB1" w:rsidR="008B5F18" w:rsidRPr="00A27EF4" w:rsidRDefault="00716032" w:rsidP="008B5F18">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w:t>
      </w:r>
      <w:r w:rsidRPr="00A27EF4">
        <w:rPr>
          <w:rFonts w:ascii="Palatino Linotype" w:hAnsi="Palatino Linotype"/>
          <w:b/>
          <w:i/>
          <w:color w:val="000000"/>
          <w:u w:val="single"/>
        </w:rPr>
        <w:t>CUARTO</w:t>
      </w:r>
      <w:r w:rsidRPr="00A27EF4">
        <w:rPr>
          <w:rFonts w:ascii="Palatino Linotype" w:hAnsi="Palatino Linotype"/>
          <w:i/>
          <w:color w:val="000000"/>
        </w:rPr>
        <w:t xml:space="preserve">) </w:t>
      </w:r>
      <w:r w:rsidR="008B5F18" w:rsidRPr="00A27EF4">
        <w:rPr>
          <w:rFonts w:ascii="Palatino Linotype" w:hAnsi="Palatino Linotype"/>
          <w:i/>
          <w:color w:val="000000"/>
        </w:rPr>
        <w:t xml:space="preserve">Me ocasiona agravio también la determinación de las autoridades emisoras de los actos que por esta vira se controvierten, en razón de que resulta ilegal la determinación que se hace en el sentido de que: “…Se clasifica como información reservada en su totalidad por un periodo de SEIS MESES, de la información contenida en la licencia con número de folio de referencia DCDUOTY0P/0969/203, con fundamento en lo dispuesto en los artículo 6 apartado A de la Constitución Política de los Estados Unidos Mexicanos; 5 y 143 de la Constitución Política del Estado Libre y Soberano de México….."(sic), puesto que no se hacen los razonamientos jurídicos que sustenten dicha determinación, es decir, no se explica ni motiva en modo alguno, la causa por la cual se considera que la información deba ser clasificada como reservada por un periodo de seis meses, a lo cual se encontraban obligadas las autoridades emisoras del acto reclamado, dado que debieron justificar porque establecieran la reserva por un periodo de seis meses, y no por un periodo de tres, dos o un mes, lo que demuestra fehacientemente la falta de motivación con respecto a lo señalado en renglones precedentes, al tratarse de una decisión arbitraria contraria a derecho, además que la fundamentación que se invoca para tal efecto, resulta legalmente inaplicable, dado que de la lectura realizada al artículo 6° de la Constitución Política de los Estados Unidos Mexicanos, solamente se indica la posibilidad de clasificar temporalmente determinada información, pero en ningún momento se desprende alguna temporalidad que tenga que observarse, ni mucho menos el periodo de seis meses que se determinó en el caso que se </w:t>
      </w:r>
      <w:r w:rsidR="008B5F18" w:rsidRPr="00A27EF4">
        <w:rPr>
          <w:rFonts w:ascii="Palatino Linotype" w:hAnsi="Palatino Linotype"/>
          <w:i/>
          <w:color w:val="000000"/>
        </w:rPr>
        <w:lastRenderedPageBreak/>
        <w:t>somete a ese Instituto. En cuanto al artículo 5 de la Constitución Política del Estado Libre y Soberano de México, tampoco establece algún parámetro de tiempo para clasificar la información con el carácter de reservada, dado que lo Único que establece es lo relativo a los principios constitucionales, los derechos humanos y sus garantías, lo cual nada tiene que ver con la clasificación de la información que llevan a cabo las autoridades emisoras de los actos, y en cuanto al artículo 143 de la Constitución Política de la Entidad, solamente contempla el principio de legalidad de los actos de las autoridades del Estado, al que deben sujetarse en el ejercicio del cargo, empleo o comisión, por lo que tampoco resulta aplicable para efectos de sustentar la reserva de la información que de manera indebida llevaron a cabo las autoridades emisoras del acto que por esta vía se recurre.</w:t>
      </w:r>
    </w:p>
    <w:p w14:paraId="2A17842D" w14:textId="77777777" w:rsidR="008B5F18" w:rsidRPr="00A27EF4" w:rsidRDefault="008B5F18" w:rsidP="008B5F18">
      <w:pPr>
        <w:pStyle w:val="Prrafodelista"/>
        <w:spacing w:line="360" w:lineRule="auto"/>
        <w:ind w:left="720"/>
        <w:jc w:val="both"/>
        <w:rPr>
          <w:rFonts w:ascii="Palatino Linotype" w:hAnsi="Palatino Linotype"/>
          <w:i/>
          <w:color w:val="000000"/>
        </w:rPr>
      </w:pPr>
    </w:p>
    <w:p w14:paraId="69993D78" w14:textId="510FD7DA" w:rsidR="008B5F18" w:rsidRPr="00A27EF4" w:rsidRDefault="008B5F18" w:rsidP="008B5F18">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Por consiguiente, se acredita fehacientemente la falta de motivación y fundamentación los actos que por esta vía se controvierten vulnerándose lo establecido por el artículo 16 de la Constitución Política de los Estados Unidos Mexicanos, siendo motivo suficiente para que se revoque el Acuerdo dictado por el Comité de Transparencia del Municipio de Toluca,</w:t>
      </w:r>
    </w:p>
    <w:p w14:paraId="67D8AA99" w14:textId="3EE29084" w:rsidR="00A456BD" w:rsidRPr="00A27EF4" w:rsidRDefault="00A456BD" w:rsidP="008B5F18">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w:t>
      </w:r>
    </w:p>
    <w:p w14:paraId="7CF39C48" w14:textId="31A64F0C" w:rsidR="00A456BD" w:rsidRPr="00A27EF4" w:rsidRDefault="00A456BD" w:rsidP="007D13C7">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 xml:space="preserve">Con independencia de lo anterior, se hace evidente el agravio que se me ocasiona, y por ende la indebida actuación de las autoridades municipales en el </w:t>
      </w:r>
      <w:r w:rsidR="00047D0A" w:rsidRPr="00A27EF4">
        <w:rPr>
          <w:rFonts w:ascii="Palatino Linotype" w:hAnsi="Palatino Linotype"/>
          <w:i/>
          <w:color w:val="000000"/>
        </w:rPr>
        <w:t>caso</w:t>
      </w:r>
      <w:r w:rsidRPr="00A27EF4">
        <w:rPr>
          <w:rFonts w:ascii="Palatino Linotype" w:hAnsi="Palatino Linotype"/>
          <w:i/>
          <w:color w:val="000000"/>
        </w:rPr>
        <w:t xml:space="preserve"> que nos ocupa, de la simple lectura efectuada al oficio de respuesta firmado por la Titular de la Unidad de Transparencia del Ayuntamiento de Toluca, de fecha veintiséis de mayo de dos mil veintitrés, en donde se puede advertir que se me informa que fue clasificada como reservada la información que solicité, mencionándose a fojas dos lo que a continuación </w:t>
      </w:r>
      <w:r w:rsidRPr="00A27EF4">
        <w:rPr>
          <w:rFonts w:ascii="Palatino Linotype" w:hAnsi="Palatino Linotype"/>
          <w:i/>
          <w:color w:val="000000"/>
        </w:rPr>
        <w:lastRenderedPageBreak/>
        <w:t xml:space="preserve">se transcribe: "Finalmente, referente a "COPIA SIMPLE DE LA CONSTANCIA DE TERNINACIÓN DE OBRA DEL TRÁMITE REGISTRADO CON NÚMERO DE FOLIO OGDUOTY0P/0969/2023." (Sic), informó que el documento solicitado se reservó en su totalidad mediante el Acuerdo número A770701/2023, aprobado en la Cuadringentésima Cuarta Sesión Extraordinaria del Comité de Transparencia del Municipio de Toluca. </w:t>
      </w:r>
      <w:proofErr w:type="gramStart"/>
      <w:r w:rsidRPr="00A27EF4">
        <w:rPr>
          <w:rFonts w:ascii="Palatino Linotype" w:hAnsi="Palatino Linotype"/>
          <w:i/>
          <w:color w:val="000000"/>
        </w:rPr>
        <w:t>de</w:t>
      </w:r>
      <w:proofErr w:type="gramEnd"/>
      <w:r w:rsidRPr="00A27EF4">
        <w:rPr>
          <w:rFonts w:ascii="Palatino Linotype" w:hAnsi="Palatino Linotype"/>
          <w:i/>
          <w:color w:val="000000"/>
        </w:rPr>
        <w:t xml:space="preserve"> fecha veinticuatro de mayo del año en curso. Lo anterior, de conformidad con los artículos 12 y 24 de la Ley de Transparencia, Acceso a la Información Pública del Estado de México y Municipios que a la letra dicen:...(lo transcribe)....."(sic); Lo me ocasiona agravio, en virtud de que los artículos 12 y 24 de la Ley de Transparencia, Acceso a la Información Pública del Estado de México y Municipios, únicamente señala que los sujetos obligados solamente proporcionarán la información que generen o posean en el ejercicio de su atribuciones, sin que en ningún momento establezcan las circunstancias por las cuales se deba proceder a la reserva de la información, corno se hace en </w:t>
      </w:r>
      <w:r w:rsidR="00EC09A8" w:rsidRPr="00A27EF4">
        <w:rPr>
          <w:rFonts w:ascii="Palatino Linotype" w:hAnsi="Palatino Linotype"/>
          <w:i/>
          <w:color w:val="000000"/>
        </w:rPr>
        <w:t>el</w:t>
      </w:r>
      <w:r w:rsidRPr="00A27EF4">
        <w:rPr>
          <w:rFonts w:ascii="Palatino Linotype" w:hAnsi="Palatino Linotype"/>
          <w:i/>
          <w:color w:val="000000"/>
        </w:rPr>
        <w:t xml:space="preserve"> caso que nos ocupa, ni mucho menos los parámetros de tiempo que podrían implementarse, con lo cual </w:t>
      </w:r>
      <w:r w:rsidR="00C40966" w:rsidRPr="00A27EF4">
        <w:rPr>
          <w:rFonts w:ascii="Palatino Linotype" w:hAnsi="Palatino Linotype"/>
          <w:i/>
          <w:color w:val="000000"/>
        </w:rPr>
        <w:t>resulta</w:t>
      </w:r>
      <w:r w:rsidRPr="00A27EF4">
        <w:rPr>
          <w:rFonts w:ascii="Palatino Linotype" w:hAnsi="Palatino Linotype"/>
          <w:i/>
          <w:color w:val="000000"/>
        </w:rPr>
        <w:t xml:space="preserve"> claro que el oficio de respuesta firmado por la Titular de la Unidad de Transparencia del Ayuntamiento de Toluca, de fecha veintiséis de mayo de dos mil veintitrés, carece de la debida fundamentación y motivación, e inclusive, es contradictorio con los fundamentos legales que se invocan en el Acuerdo dictado por el COMITÉ DE TRANSPARENCIA DEL MUNICIPIO DE TOLUCA, en sesión celebrada en fecha veinticuatro de mayo del año dos mil veintitrés, lo cual me deja en incertidumbre jurídica por la deficiencia en la respuesta, aunado a que en términos de lo preceptuado por el artículo 177 de la Ley de Transparencia y Acceso a la Información Pública del Estado de México y Municipios, que dispone: "Artículo 177. En las respuestas a las solicitudes de acceso a la información pública, </w:t>
      </w:r>
      <w:r w:rsidR="00C40966" w:rsidRPr="00A27EF4">
        <w:rPr>
          <w:rFonts w:ascii="Palatino Linotype" w:hAnsi="Palatino Linotype"/>
          <w:i/>
          <w:color w:val="000000"/>
        </w:rPr>
        <w:t>l</w:t>
      </w:r>
      <w:r w:rsidRPr="00A27EF4">
        <w:rPr>
          <w:rFonts w:ascii="Palatino Linotype" w:hAnsi="Palatino Linotype"/>
          <w:i/>
          <w:color w:val="000000"/>
        </w:rPr>
        <w:t xml:space="preserve">as </w:t>
      </w:r>
      <w:r w:rsidRPr="00A27EF4">
        <w:rPr>
          <w:rFonts w:ascii="Palatino Linotype" w:hAnsi="Palatino Linotype"/>
          <w:i/>
          <w:color w:val="000000"/>
        </w:rPr>
        <w:lastRenderedPageBreak/>
        <w:t>unidades de transparencia deberán informar a los interesados el derecho y plazo que tienen para promover recurso de revisión.", debe destacarse a ese Instituto de Transparencia que en ninguna parte del oficio de respuesta que me fue notificado, se hace mención al derecho que me asiste en términos de lo preceptuado por e</w:t>
      </w:r>
      <w:r w:rsidR="00EA58D8" w:rsidRPr="00A27EF4">
        <w:rPr>
          <w:rFonts w:ascii="Palatino Linotype" w:hAnsi="Palatino Linotype"/>
          <w:i/>
          <w:color w:val="000000"/>
        </w:rPr>
        <w:t>l</w:t>
      </w:r>
      <w:r w:rsidRPr="00A27EF4">
        <w:rPr>
          <w:rFonts w:ascii="Palatino Linotype" w:hAnsi="Palatino Linotype"/>
          <w:i/>
          <w:color w:val="000000"/>
        </w:rPr>
        <w:t xml:space="preserve"> ordenamiento legal invocado, con lo </w:t>
      </w:r>
      <w:r w:rsidR="00EA58D8" w:rsidRPr="00A27EF4">
        <w:rPr>
          <w:rFonts w:ascii="Palatino Linotype" w:hAnsi="Palatino Linotype"/>
          <w:i/>
          <w:color w:val="000000"/>
        </w:rPr>
        <w:t>cual</w:t>
      </w:r>
      <w:r w:rsidRPr="00A27EF4">
        <w:rPr>
          <w:rFonts w:ascii="Palatino Linotype" w:hAnsi="Palatino Linotype"/>
          <w:i/>
          <w:color w:val="000000"/>
        </w:rPr>
        <w:t xml:space="preserve"> se demuestra la deficiencia en la actuación de las autoridades asignadas al seguimiento de las solicitudes de información.</w:t>
      </w:r>
    </w:p>
    <w:p w14:paraId="28BF71A4" w14:textId="77777777" w:rsidR="00A456BD" w:rsidRPr="00A27EF4" w:rsidRDefault="00A456BD" w:rsidP="007D13C7">
      <w:pPr>
        <w:pStyle w:val="Prrafodelista"/>
        <w:spacing w:line="360" w:lineRule="auto"/>
        <w:ind w:left="720"/>
        <w:jc w:val="both"/>
        <w:rPr>
          <w:rFonts w:ascii="Palatino Linotype" w:hAnsi="Palatino Linotype"/>
          <w:i/>
          <w:color w:val="000000"/>
        </w:rPr>
      </w:pPr>
    </w:p>
    <w:p w14:paraId="5377613E" w14:textId="21D7529E" w:rsidR="00A456BD" w:rsidRPr="00A27EF4" w:rsidRDefault="00EA58D8" w:rsidP="007D13C7">
      <w:pPr>
        <w:pStyle w:val="Prrafodelista"/>
        <w:spacing w:line="360" w:lineRule="auto"/>
        <w:ind w:left="720"/>
        <w:jc w:val="both"/>
        <w:rPr>
          <w:rFonts w:ascii="Palatino Linotype" w:hAnsi="Palatino Linotype"/>
          <w:i/>
          <w:color w:val="000000"/>
        </w:rPr>
      </w:pPr>
      <w:r w:rsidRPr="00A27EF4">
        <w:rPr>
          <w:rFonts w:ascii="Palatino Linotype" w:hAnsi="Palatino Linotype"/>
          <w:i/>
          <w:color w:val="000000"/>
        </w:rPr>
        <w:t>Concluyentemente, se hace patente el agravio que me causan los actos reclamados, con base en los argumentos que se exponen en este ocurso, puesto que de acuerdo con lo establecido en el artículo 1º de la Constitución Política de los Estados Unidos Mexicanos, las autoridades municipales debieron aplicar en mi beneficio la interpretación más favorable respecto de lo establecido en el artículo 6° de la misma, en el cual se establece el derecho a la información pública y que únicamente podrá reservarse temporalmente por razones de interés público y seguridad nacional, en los términos que fijen las leyes, sin que en el caso que nos ocupa se hubiese acreditado el denominado "interés público" ni mucho menos razones de "seguridad nacional para negarme el acceso a la información solicitada…”</w:t>
      </w:r>
      <w:r w:rsidR="002F3641" w:rsidRPr="00A27EF4">
        <w:rPr>
          <w:rFonts w:ascii="Palatino Linotype" w:hAnsi="Palatino Linotype"/>
          <w:i/>
          <w:color w:val="000000"/>
        </w:rPr>
        <w:t xml:space="preserve"> (Sic)</w:t>
      </w:r>
    </w:p>
    <w:p w14:paraId="5C9FD5E8" w14:textId="77777777" w:rsidR="008F569E" w:rsidRPr="00A27EF4" w:rsidRDefault="008F569E" w:rsidP="002A53DE">
      <w:pPr>
        <w:spacing w:line="360" w:lineRule="auto"/>
        <w:jc w:val="both"/>
        <w:rPr>
          <w:rFonts w:ascii="Palatino Linotype" w:hAnsi="Palatino Linotype" w:cs="AngsanaUPC"/>
          <w:lang w:eastAsia="es-ES"/>
        </w:rPr>
      </w:pPr>
    </w:p>
    <w:p w14:paraId="08557264" w14:textId="38F86270" w:rsidR="00EC6AE1" w:rsidRPr="00A27EF4" w:rsidRDefault="00EC6AE1" w:rsidP="002A53DE">
      <w:pPr>
        <w:spacing w:line="360" w:lineRule="auto"/>
        <w:jc w:val="both"/>
        <w:rPr>
          <w:rFonts w:ascii="Palatino Linotype" w:hAnsi="Palatino Linotype" w:cs="AngsanaUPC"/>
          <w:lang w:eastAsia="es-ES"/>
        </w:rPr>
      </w:pPr>
      <w:r w:rsidRPr="00A27EF4">
        <w:rPr>
          <w:rFonts w:ascii="Palatino Linotype" w:hAnsi="Palatino Linotype" w:cs="AngsanaUPC"/>
          <w:lang w:eastAsia="es-ES"/>
        </w:rPr>
        <w:t>Como podemos apreciar</w:t>
      </w:r>
      <w:r w:rsidR="007C6722" w:rsidRPr="00A27EF4">
        <w:rPr>
          <w:rFonts w:ascii="Palatino Linotype" w:hAnsi="Palatino Linotype" w:cs="AngsanaUPC"/>
          <w:lang w:eastAsia="es-ES"/>
        </w:rPr>
        <w:t>,</w:t>
      </w:r>
      <w:r w:rsidRPr="00A27EF4">
        <w:rPr>
          <w:rFonts w:ascii="Palatino Linotype" w:hAnsi="Palatino Linotype" w:cs="AngsanaUPC"/>
          <w:lang w:eastAsia="es-ES"/>
        </w:rPr>
        <w:t xml:space="preserve"> </w:t>
      </w:r>
      <w:r w:rsidR="007C6722" w:rsidRPr="00A27EF4">
        <w:rPr>
          <w:rFonts w:ascii="Palatino Linotype" w:hAnsi="Palatino Linotype" w:cs="AngsanaUPC"/>
          <w:lang w:eastAsia="es-ES"/>
        </w:rPr>
        <w:t xml:space="preserve">de los presentes agravios esgrimidos en el apartado de razones o motivos de inconformidad, </w:t>
      </w:r>
      <w:r w:rsidRPr="00A27EF4">
        <w:rPr>
          <w:rFonts w:ascii="Palatino Linotype" w:hAnsi="Palatino Linotype" w:cs="AngsanaUPC"/>
          <w:lang w:eastAsia="es-ES"/>
        </w:rPr>
        <w:t>el recurrente no impugna la</w:t>
      </w:r>
      <w:r w:rsidR="003C1B3A" w:rsidRPr="00A27EF4">
        <w:rPr>
          <w:rFonts w:ascii="Palatino Linotype" w:hAnsi="Palatino Linotype" w:cs="AngsanaUPC"/>
          <w:lang w:eastAsia="es-ES"/>
        </w:rPr>
        <w:t>s</w:t>
      </w:r>
      <w:r w:rsidRPr="00A27EF4">
        <w:rPr>
          <w:rFonts w:ascii="Palatino Linotype" w:hAnsi="Palatino Linotype" w:cs="AngsanaUPC"/>
          <w:lang w:eastAsia="es-ES"/>
        </w:rPr>
        <w:t xml:space="preserve"> respuesta</w:t>
      </w:r>
      <w:r w:rsidR="003C1B3A" w:rsidRPr="00A27EF4">
        <w:rPr>
          <w:rFonts w:ascii="Palatino Linotype" w:hAnsi="Palatino Linotype" w:cs="AngsanaUPC"/>
          <w:lang w:eastAsia="es-ES"/>
        </w:rPr>
        <w:t>s</w:t>
      </w:r>
      <w:r w:rsidRPr="00A27EF4">
        <w:rPr>
          <w:rFonts w:ascii="Palatino Linotype" w:hAnsi="Palatino Linotype" w:cs="AngsanaUPC"/>
          <w:lang w:eastAsia="es-ES"/>
        </w:rPr>
        <w:t xml:space="preserve"> proporcionada</w:t>
      </w:r>
      <w:r w:rsidR="003C1B3A" w:rsidRPr="00A27EF4">
        <w:rPr>
          <w:rFonts w:ascii="Palatino Linotype" w:hAnsi="Palatino Linotype" w:cs="AngsanaUPC"/>
          <w:lang w:eastAsia="es-ES"/>
        </w:rPr>
        <w:t>s</w:t>
      </w:r>
      <w:r w:rsidRPr="00A27EF4">
        <w:rPr>
          <w:rFonts w:ascii="Palatino Linotype" w:hAnsi="Palatino Linotype" w:cs="AngsanaUPC"/>
          <w:lang w:eastAsia="es-ES"/>
        </w:rPr>
        <w:t xml:space="preserve"> a las </w:t>
      </w:r>
      <w:r w:rsidR="00F17097" w:rsidRPr="00A27EF4">
        <w:rPr>
          <w:rFonts w:ascii="Palatino Linotype" w:hAnsi="Palatino Linotype" w:cs="AngsanaUPC"/>
          <w:lang w:eastAsia="es-ES"/>
        </w:rPr>
        <w:t>preguntas</w:t>
      </w:r>
      <w:r w:rsidRPr="00A27EF4">
        <w:rPr>
          <w:rFonts w:ascii="Palatino Linotype" w:hAnsi="Palatino Linotype" w:cs="AngsanaUPC"/>
          <w:lang w:eastAsia="es-ES"/>
        </w:rPr>
        <w:t xml:space="preserve"> </w:t>
      </w:r>
      <w:r w:rsidR="003C1B3A" w:rsidRPr="00A27EF4">
        <w:rPr>
          <w:rFonts w:ascii="Palatino Linotype" w:hAnsi="Palatino Linotype" w:cs="AngsanaUPC"/>
          <w:lang w:eastAsia="es-ES"/>
        </w:rPr>
        <w:t>primera</w:t>
      </w:r>
      <w:r w:rsidRPr="00A27EF4">
        <w:rPr>
          <w:rFonts w:ascii="Palatino Linotype" w:hAnsi="Palatino Linotype" w:cs="AngsanaUPC"/>
          <w:lang w:eastAsia="es-ES"/>
        </w:rPr>
        <w:t xml:space="preserve"> y </w:t>
      </w:r>
      <w:r w:rsidR="003C1B3A" w:rsidRPr="00A27EF4">
        <w:rPr>
          <w:rFonts w:ascii="Palatino Linotype" w:hAnsi="Palatino Linotype" w:cs="AngsanaUPC"/>
          <w:lang w:eastAsia="es-ES"/>
        </w:rPr>
        <w:t>segunda</w:t>
      </w:r>
      <w:r w:rsidRPr="00A27EF4">
        <w:rPr>
          <w:rFonts w:ascii="Palatino Linotype" w:hAnsi="Palatino Linotype" w:cs="AngsanaUPC"/>
          <w:lang w:eastAsia="es-ES"/>
        </w:rPr>
        <w:t xml:space="preserve"> de su solicitud de información</w:t>
      </w:r>
      <w:r w:rsidR="007C6722" w:rsidRPr="00A27EF4">
        <w:rPr>
          <w:rFonts w:ascii="Palatino Linotype" w:hAnsi="Palatino Linotype" w:cs="AngsanaUPC"/>
          <w:lang w:eastAsia="es-ES"/>
        </w:rPr>
        <w:t>, consistentes en</w:t>
      </w:r>
      <w:r w:rsidR="003C1B3A" w:rsidRPr="00A27EF4">
        <w:rPr>
          <w:rFonts w:ascii="Palatino Linotype" w:hAnsi="Palatino Linotype" w:cs="AngsanaUPC"/>
          <w:lang w:eastAsia="es-ES"/>
        </w:rPr>
        <w:t>:</w:t>
      </w:r>
    </w:p>
    <w:p w14:paraId="2BE53689" w14:textId="77777777" w:rsidR="003C1B3A" w:rsidRPr="00A27EF4" w:rsidRDefault="003C1B3A" w:rsidP="002A53DE">
      <w:pPr>
        <w:spacing w:line="360" w:lineRule="auto"/>
        <w:jc w:val="both"/>
        <w:rPr>
          <w:rFonts w:ascii="Palatino Linotype" w:hAnsi="Palatino Linotype" w:cs="AngsanaUPC"/>
          <w:lang w:eastAsia="es-ES"/>
        </w:rPr>
      </w:pPr>
    </w:p>
    <w:p w14:paraId="32465BFB" w14:textId="77777777" w:rsidR="003B1B4E" w:rsidRPr="00A27EF4" w:rsidRDefault="003B1B4E" w:rsidP="000E72C7">
      <w:pPr>
        <w:pStyle w:val="Prrafodelista"/>
        <w:spacing w:line="360" w:lineRule="auto"/>
        <w:ind w:left="567" w:right="567"/>
        <w:jc w:val="both"/>
        <w:rPr>
          <w:rFonts w:ascii="Palatino Linotype" w:hAnsi="Palatino Linotype"/>
          <w:b/>
        </w:rPr>
      </w:pPr>
    </w:p>
    <w:p w14:paraId="1715331B" w14:textId="68EC1590" w:rsidR="000E72C7" w:rsidRPr="00A27EF4" w:rsidRDefault="000E72C7" w:rsidP="000E72C7">
      <w:pPr>
        <w:pStyle w:val="Prrafodelista"/>
        <w:spacing w:line="360" w:lineRule="auto"/>
        <w:ind w:left="567" w:right="567"/>
        <w:jc w:val="both"/>
        <w:rPr>
          <w:rFonts w:ascii="Palatino Linotype" w:hAnsi="Palatino Linotype"/>
          <w:b/>
        </w:rPr>
      </w:pPr>
      <w:r w:rsidRPr="00A27EF4">
        <w:rPr>
          <w:rFonts w:ascii="Palatino Linotype" w:hAnsi="Palatino Linotype"/>
          <w:b/>
        </w:rPr>
        <w:lastRenderedPageBreak/>
        <w:t>Pregunta:</w:t>
      </w:r>
    </w:p>
    <w:p w14:paraId="38B9CE9B" w14:textId="5287B4EA" w:rsidR="003C1B3A" w:rsidRPr="00A27EF4" w:rsidRDefault="003C1B3A" w:rsidP="000E72C7">
      <w:pPr>
        <w:pStyle w:val="Prrafodelista"/>
        <w:spacing w:line="360" w:lineRule="auto"/>
        <w:ind w:left="567" w:right="567"/>
        <w:jc w:val="both"/>
        <w:rPr>
          <w:rFonts w:ascii="Palatino Linotype" w:hAnsi="Palatino Linotype"/>
          <w:color w:val="000000"/>
        </w:rPr>
      </w:pPr>
      <w:r w:rsidRPr="00A27EF4">
        <w:rPr>
          <w:rFonts w:ascii="Palatino Linotype" w:hAnsi="Palatino Linotype"/>
        </w:rPr>
        <w:t>¿</w:t>
      </w:r>
      <w:r w:rsidRPr="00A27EF4">
        <w:rPr>
          <w:rFonts w:ascii="Palatino Linotype" w:hAnsi="Palatino Linotype"/>
          <w:color w:val="000000"/>
        </w:rPr>
        <w:t>Cuál es el marco jurídico vigente que regula los trámites de expedición de licencias de construcción, licencias de terminación de obra o regularización?</w:t>
      </w:r>
    </w:p>
    <w:p w14:paraId="6E7C2E54" w14:textId="77777777" w:rsidR="000E72C7" w:rsidRPr="00A27EF4" w:rsidRDefault="003C1B3A" w:rsidP="000E72C7">
      <w:pPr>
        <w:pStyle w:val="Prrafodelista"/>
        <w:spacing w:line="360" w:lineRule="auto"/>
        <w:ind w:left="567" w:right="567"/>
        <w:jc w:val="both"/>
        <w:rPr>
          <w:rFonts w:ascii="Palatino Linotype" w:hAnsi="Palatino Linotype"/>
          <w:b/>
          <w:color w:val="000000"/>
        </w:rPr>
      </w:pPr>
      <w:r w:rsidRPr="00A27EF4">
        <w:rPr>
          <w:rFonts w:ascii="Palatino Linotype" w:hAnsi="Palatino Linotype"/>
          <w:b/>
          <w:color w:val="000000"/>
        </w:rPr>
        <w:t>Respuesta del sujeto obligado</w:t>
      </w:r>
      <w:r w:rsidR="000E72C7" w:rsidRPr="00A27EF4">
        <w:rPr>
          <w:rFonts w:ascii="Palatino Linotype" w:hAnsi="Palatino Linotype"/>
          <w:b/>
          <w:color w:val="000000"/>
        </w:rPr>
        <w:t>:</w:t>
      </w:r>
    </w:p>
    <w:p w14:paraId="6038A69D" w14:textId="2D0A2F59" w:rsidR="003C1B3A" w:rsidRPr="00A27EF4" w:rsidRDefault="003C1B3A" w:rsidP="000E72C7">
      <w:pPr>
        <w:pStyle w:val="Prrafodelista"/>
        <w:spacing w:line="360" w:lineRule="auto"/>
        <w:ind w:left="567" w:right="567"/>
        <w:jc w:val="both"/>
        <w:rPr>
          <w:rFonts w:ascii="Palatino Linotype" w:hAnsi="Palatino Linotype"/>
          <w:color w:val="000000"/>
        </w:rPr>
      </w:pPr>
      <w:r w:rsidRPr="00A27EF4">
        <w:rPr>
          <w:rFonts w:ascii="Palatino Linotype" w:hAnsi="Palatino Linotype"/>
          <w:color w:val="000000"/>
        </w:rPr>
        <w:t>“</w:t>
      </w:r>
      <w:r w:rsidRPr="00A27EF4">
        <w:rPr>
          <w:rFonts w:ascii="Palatino Linotype" w:hAnsi="Palatino Linotype"/>
          <w:i/>
          <w:color w:val="000000"/>
        </w:rPr>
        <w:t>Los trámites indicados en la solicitud se encuentran regulados en el Código Administrativo del Estado de México, en específico en los artículos 18.21, 18.22, 18.23 y 13.33, así como el Código Financiero del Estado de México y municipios, en sus artículos 144 y 146.</w:t>
      </w:r>
      <w:r w:rsidRPr="00A27EF4">
        <w:rPr>
          <w:rFonts w:ascii="Palatino Linotype" w:hAnsi="Palatino Linotype"/>
          <w:color w:val="000000"/>
        </w:rPr>
        <w:t>”</w:t>
      </w:r>
    </w:p>
    <w:p w14:paraId="77FDB44D" w14:textId="77777777" w:rsidR="003C1B3A" w:rsidRPr="00A27EF4" w:rsidRDefault="003C1B3A" w:rsidP="000E72C7">
      <w:pPr>
        <w:spacing w:line="360" w:lineRule="auto"/>
        <w:ind w:left="567" w:right="567"/>
        <w:jc w:val="both"/>
        <w:rPr>
          <w:rFonts w:ascii="Palatino Linotype" w:hAnsi="Palatino Linotype"/>
        </w:rPr>
      </w:pPr>
    </w:p>
    <w:p w14:paraId="7AC73348" w14:textId="03E3532E" w:rsidR="000E72C7" w:rsidRPr="00A27EF4" w:rsidRDefault="000E72C7" w:rsidP="000E72C7">
      <w:pPr>
        <w:spacing w:line="360" w:lineRule="auto"/>
        <w:ind w:left="567" w:right="567"/>
        <w:jc w:val="both"/>
        <w:rPr>
          <w:rFonts w:ascii="Palatino Linotype" w:hAnsi="Palatino Linotype"/>
          <w:b/>
        </w:rPr>
      </w:pPr>
      <w:r w:rsidRPr="00A27EF4">
        <w:rPr>
          <w:rFonts w:ascii="Palatino Linotype" w:hAnsi="Palatino Linotype"/>
          <w:b/>
        </w:rPr>
        <w:t>Pregunta:</w:t>
      </w:r>
    </w:p>
    <w:p w14:paraId="4F6F8073" w14:textId="3B3453B8" w:rsidR="003C1B3A" w:rsidRPr="00A27EF4" w:rsidRDefault="003C1B3A" w:rsidP="000E72C7">
      <w:pPr>
        <w:spacing w:line="360" w:lineRule="auto"/>
        <w:ind w:left="567" w:right="567"/>
        <w:jc w:val="both"/>
        <w:rPr>
          <w:rFonts w:ascii="Palatino Linotype" w:hAnsi="Palatino Linotype"/>
          <w:color w:val="000000"/>
        </w:rPr>
      </w:pPr>
      <w:r w:rsidRPr="00A27EF4">
        <w:rPr>
          <w:rFonts w:ascii="Palatino Linotype" w:hAnsi="Palatino Linotype"/>
        </w:rPr>
        <w:t>¿</w:t>
      </w:r>
      <w:r w:rsidRPr="00A27EF4">
        <w:rPr>
          <w:rFonts w:ascii="Palatino Linotype" w:hAnsi="Palatino Linotype"/>
          <w:color w:val="000000"/>
        </w:rPr>
        <w:t>Cuál es el estado actual del trámite registrado con número de folio DGDUOTYOP/0969/2023, realizado ante la Dirección General de Desarrollo Urbano, Ordenamiento Territorial y Obras Públicas del H. Ayuntamiento de Toluca?</w:t>
      </w:r>
    </w:p>
    <w:p w14:paraId="4C2EBF35" w14:textId="103D3489" w:rsidR="000E72C7" w:rsidRPr="00A27EF4" w:rsidRDefault="003C1B3A" w:rsidP="000E72C7">
      <w:pPr>
        <w:spacing w:line="360" w:lineRule="auto"/>
        <w:ind w:left="567" w:right="567"/>
        <w:jc w:val="both"/>
        <w:rPr>
          <w:rFonts w:ascii="Palatino Linotype" w:hAnsi="Palatino Linotype"/>
          <w:b/>
          <w:color w:val="000000"/>
        </w:rPr>
      </w:pPr>
      <w:r w:rsidRPr="00A27EF4">
        <w:rPr>
          <w:rFonts w:ascii="Palatino Linotype" w:hAnsi="Palatino Linotype"/>
          <w:b/>
          <w:color w:val="000000"/>
        </w:rPr>
        <w:t>Respuesta del sujeto obligado</w:t>
      </w:r>
      <w:r w:rsidR="000E72C7" w:rsidRPr="00A27EF4">
        <w:rPr>
          <w:rFonts w:ascii="Palatino Linotype" w:hAnsi="Palatino Linotype"/>
          <w:b/>
          <w:color w:val="000000"/>
        </w:rPr>
        <w:t>:</w:t>
      </w:r>
    </w:p>
    <w:p w14:paraId="1369E310" w14:textId="386A3463" w:rsidR="003C1B3A" w:rsidRPr="00A27EF4" w:rsidRDefault="003C1B3A" w:rsidP="000E72C7">
      <w:pPr>
        <w:spacing w:line="360" w:lineRule="auto"/>
        <w:ind w:left="567" w:right="567"/>
        <w:jc w:val="both"/>
        <w:rPr>
          <w:rFonts w:ascii="Palatino Linotype" w:hAnsi="Palatino Linotype" w:cs="AngsanaUPC"/>
          <w:lang w:eastAsia="es-ES"/>
        </w:rPr>
      </w:pPr>
      <w:r w:rsidRPr="00A27EF4">
        <w:rPr>
          <w:rFonts w:ascii="Palatino Linotype" w:hAnsi="Palatino Linotype"/>
          <w:color w:val="000000"/>
        </w:rPr>
        <w:t>“</w:t>
      </w:r>
      <w:r w:rsidRPr="00A27EF4">
        <w:rPr>
          <w:rFonts w:ascii="Palatino Linotype" w:hAnsi="Palatino Linotype"/>
          <w:i/>
          <w:color w:val="000000"/>
        </w:rPr>
        <w:t>Informó que el tramite registrado con número de folio DGDUOTYOP/0969/2023, se encuentra en proceso de conclusión administrativa</w:t>
      </w:r>
      <w:r w:rsidRPr="00A27EF4">
        <w:rPr>
          <w:rFonts w:ascii="Palatino Linotype" w:hAnsi="Palatino Linotype"/>
          <w:color w:val="000000"/>
        </w:rPr>
        <w:t>.”</w:t>
      </w:r>
    </w:p>
    <w:p w14:paraId="51121A8D" w14:textId="77777777" w:rsidR="00EC6AE1" w:rsidRPr="00A27EF4" w:rsidRDefault="00EC6AE1" w:rsidP="002A53DE">
      <w:pPr>
        <w:spacing w:line="360" w:lineRule="auto"/>
        <w:jc w:val="both"/>
        <w:rPr>
          <w:rFonts w:ascii="Palatino Linotype" w:hAnsi="Palatino Linotype" w:cs="AngsanaUPC"/>
          <w:lang w:eastAsia="es-ES"/>
        </w:rPr>
      </w:pPr>
    </w:p>
    <w:p w14:paraId="7FA17B14" w14:textId="1F4C91A8" w:rsidR="005337E3" w:rsidRPr="00A27EF4" w:rsidRDefault="000E72C7" w:rsidP="005337E3">
      <w:pPr>
        <w:tabs>
          <w:tab w:val="left" w:pos="709"/>
        </w:tabs>
        <w:spacing w:line="360" w:lineRule="auto"/>
        <w:ind w:right="51"/>
        <w:jc w:val="both"/>
        <w:rPr>
          <w:rFonts w:ascii="Palatino Linotype" w:hAnsi="Palatino Linotype" w:cs="Arial"/>
        </w:rPr>
      </w:pPr>
      <w:r w:rsidRPr="00A27EF4">
        <w:rPr>
          <w:rFonts w:ascii="Palatino Linotype" w:hAnsi="Palatino Linotype" w:cs="AngsanaUPC"/>
          <w:lang w:eastAsia="es-ES"/>
        </w:rPr>
        <w:t xml:space="preserve">No se establecen inconformidades en las cuales el recurrente considere que las respuestas antes citadas le causan un agravio, se considera que está de acuerdo con las respuestas proporcionadas por el sujeto obligado únicamente por lo que hace a dichos cuestionamientos, </w:t>
      </w:r>
      <w:r w:rsidR="005337E3" w:rsidRPr="00A27EF4">
        <w:rPr>
          <w:rFonts w:ascii="Palatino Linotype" w:hAnsi="Palatino Linotype" w:cs="AngsanaUPC"/>
          <w:lang w:eastAsia="es-ES"/>
        </w:rPr>
        <w:t>b</w:t>
      </w:r>
      <w:r w:rsidR="005337E3" w:rsidRPr="00A27EF4">
        <w:rPr>
          <w:rFonts w:ascii="Palatino Linotype" w:hAnsi="Palatino Linotype"/>
        </w:rPr>
        <w:t>ajo estas líneas argumentativas, la parte de la solicitud sobre la que no se expresó inconformidad</w:t>
      </w:r>
      <w:r w:rsidR="005337E3" w:rsidRPr="00A27EF4">
        <w:rPr>
          <w:rFonts w:ascii="Palatino Linotype" w:hAnsi="Palatino Linotype" w:cs="Arial"/>
        </w:rPr>
        <w:t xml:space="preserve">, debe declararse </w:t>
      </w:r>
      <w:r w:rsidR="005337E3" w:rsidRPr="00A27EF4">
        <w:rPr>
          <w:rFonts w:ascii="Palatino Linotype" w:hAnsi="Palatino Linotype" w:cs="Arial"/>
          <w:b/>
        </w:rPr>
        <w:t>consentida</w:t>
      </w:r>
      <w:r w:rsidR="005337E3" w:rsidRPr="00A27EF4">
        <w:rPr>
          <w:rFonts w:ascii="Palatino Linotype" w:hAnsi="Palatino Linotype" w:cs="Arial"/>
        </w:rPr>
        <w:t xml:space="preserve"> por la</w:t>
      </w:r>
      <w:r w:rsidR="005337E3" w:rsidRPr="00A27EF4">
        <w:rPr>
          <w:rFonts w:ascii="Palatino Linotype" w:hAnsi="Palatino Linotype" w:cs="Arial"/>
          <w:lang w:val="es-419"/>
        </w:rPr>
        <w:t xml:space="preserve"> parte</w:t>
      </w:r>
      <w:r w:rsidR="005337E3" w:rsidRPr="00A27EF4">
        <w:rPr>
          <w:rFonts w:ascii="Palatino Linotype" w:hAnsi="Palatino Linotype" w:cs="Arial"/>
        </w:rPr>
        <w:t xml:space="preserve"> </w:t>
      </w:r>
      <w:r w:rsidR="005337E3" w:rsidRPr="00A27EF4">
        <w:rPr>
          <w:rFonts w:ascii="Palatino Linotype" w:hAnsi="Palatino Linotype" w:cs="Arial"/>
          <w:b/>
        </w:rPr>
        <w:t>Recurrente</w:t>
      </w:r>
      <w:r w:rsidR="005337E3" w:rsidRPr="00A27EF4">
        <w:rPr>
          <w:rFonts w:ascii="Palatino Linotype" w:hAnsi="Palatino Linotype" w:cs="Arial"/>
        </w:rPr>
        <w:t xml:space="preserve">, ya que no pueden producirse efectos jurídicos tendentes a revocar, </w:t>
      </w:r>
      <w:r w:rsidR="005337E3" w:rsidRPr="00A27EF4">
        <w:rPr>
          <w:rFonts w:ascii="Palatino Linotype" w:hAnsi="Palatino Linotype" w:cs="Arial"/>
        </w:rPr>
        <w:lastRenderedPageBreak/>
        <w:t xml:space="preserve">confirmar o modificar la parte de la respuesta con relación a la parte de la solicitud que no fue motivo de disenso ya que se infiere un consentimiento de </w:t>
      </w:r>
      <w:r w:rsidR="005337E3" w:rsidRPr="00A27EF4">
        <w:rPr>
          <w:rFonts w:ascii="Palatino Linotype" w:hAnsi="Palatino Linotype" w:cs="Arial"/>
          <w:b/>
          <w:bCs/>
        </w:rPr>
        <w:t>La</w:t>
      </w:r>
      <w:r w:rsidR="005337E3" w:rsidRPr="00A27EF4">
        <w:rPr>
          <w:rFonts w:ascii="Palatino Linotype" w:hAnsi="Palatino Linotype" w:cs="Arial"/>
        </w:rPr>
        <w:t xml:space="preserve"> </w:t>
      </w:r>
      <w:r w:rsidR="005337E3" w:rsidRPr="00A27EF4">
        <w:rPr>
          <w:rFonts w:ascii="Palatino Linotype" w:hAnsi="Palatino Linotype" w:cs="Arial"/>
          <w:b/>
        </w:rPr>
        <w:t>Recurrente</w:t>
      </w:r>
      <w:r w:rsidR="005337E3" w:rsidRPr="00A27EF4">
        <w:rPr>
          <w:rFonts w:ascii="Palatino Linotype" w:hAnsi="Palatino Linotype" w:cs="Arial"/>
        </w:rPr>
        <w:t xml:space="preserve"> ante la falta de impugnación eficaz. Sirve de sustento a lo anterior, por analogía, la tesis jurisprudencial, que a la letra dice: </w:t>
      </w:r>
    </w:p>
    <w:p w14:paraId="70FBACBE" w14:textId="77777777" w:rsidR="005337E3" w:rsidRPr="00A27EF4" w:rsidRDefault="005337E3" w:rsidP="005337E3">
      <w:pPr>
        <w:pStyle w:val="Prrafodelista"/>
        <w:spacing w:line="360" w:lineRule="auto"/>
        <w:ind w:left="851" w:right="851"/>
        <w:jc w:val="both"/>
        <w:rPr>
          <w:rFonts w:ascii="Palatino Linotype" w:hAnsi="Palatino Linotype"/>
          <w:i/>
        </w:rPr>
      </w:pPr>
    </w:p>
    <w:p w14:paraId="021EE63F" w14:textId="77777777" w:rsidR="005337E3" w:rsidRPr="00A27EF4" w:rsidRDefault="005337E3" w:rsidP="005337E3">
      <w:pPr>
        <w:pStyle w:val="Prrafodelista"/>
        <w:ind w:left="851" w:right="851"/>
        <w:jc w:val="both"/>
        <w:rPr>
          <w:rFonts w:ascii="Palatino Linotype" w:hAnsi="Palatino Linotype"/>
          <w:i/>
        </w:rPr>
      </w:pPr>
      <w:r w:rsidRPr="00A27EF4">
        <w:rPr>
          <w:rFonts w:ascii="Palatino Linotype" w:hAnsi="Palatino Linotype"/>
          <w:i/>
        </w:rPr>
        <w:t>“Época: Novena</w:t>
      </w:r>
    </w:p>
    <w:p w14:paraId="76739DAE" w14:textId="77777777" w:rsidR="005337E3" w:rsidRPr="00A27EF4" w:rsidRDefault="005337E3" w:rsidP="005337E3">
      <w:pPr>
        <w:pStyle w:val="Prrafodelista"/>
        <w:ind w:left="851" w:right="851"/>
        <w:jc w:val="both"/>
        <w:rPr>
          <w:rFonts w:ascii="Palatino Linotype" w:hAnsi="Palatino Linotype"/>
          <w:i/>
        </w:rPr>
      </w:pPr>
      <w:r w:rsidRPr="00A27EF4">
        <w:rPr>
          <w:rFonts w:ascii="Palatino Linotype" w:hAnsi="Palatino Linotype"/>
          <w:i/>
        </w:rPr>
        <w:t>Registro: 176608</w:t>
      </w:r>
    </w:p>
    <w:p w14:paraId="4C750F27" w14:textId="77777777" w:rsidR="005337E3" w:rsidRPr="00A27EF4" w:rsidRDefault="005337E3" w:rsidP="005337E3">
      <w:pPr>
        <w:pStyle w:val="Prrafodelista"/>
        <w:ind w:left="851" w:right="851"/>
        <w:jc w:val="both"/>
        <w:rPr>
          <w:rFonts w:ascii="Palatino Linotype" w:hAnsi="Palatino Linotype"/>
          <w:i/>
        </w:rPr>
      </w:pPr>
      <w:r w:rsidRPr="00A27EF4">
        <w:rPr>
          <w:rFonts w:ascii="Palatino Linotype" w:hAnsi="Palatino Linotype"/>
          <w:i/>
        </w:rPr>
        <w:t>Tipo de tesis: Jurisprudencia</w:t>
      </w:r>
    </w:p>
    <w:p w14:paraId="41D32E26" w14:textId="77777777" w:rsidR="005337E3" w:rsidRPr="00A27EF4" w:rsidRDefault="005337E3" w:rsidP="005337E3">
      <w:pPr>
        <w:pStyle w:val="Prrafodelista"/>
        <w:ind w:left="851" w:right="851"/>
        <w:jc w:val="both"/>
        <w:rPr>
          <w:rFonts w:ascii="Palatino Linotype" w:hAnsi="Palatino Linotype"/>
          <w:i/>
        </w:rPr>
      </w:pPr>
      <w:r w:rsidRPr="00A27EF4">
        <w:rPr>
          <w:rFonts w:ascii="Palatino Linotype" w:hAnsi="Palatino Linotype"/>
          <w:i/>
        </w:rPr>
        <w:t>Fuente: Semanario Judicial de la Federación y su Gaceta</w:t>
      </w:r>
    </w:p>
    <w:p w14:paraId="5D9E3F9F" w14:textId="77777777" w:rsidR="005337E3" w:rsidRPr="00A27EF4" w:rsidRDefault="005337E3" w:rsidP="005337E3">
      <w:pPr>
        <w:pStyle w:val="Prrafodelista"/>
        <w:ind w:left="851" w:right="851"/>
        <w:jc w:val="both"/>
        <w:rPr>
          <w:rFonts w:ascii="Palatino Linotype" w:hAnsi="Palatino Linotype"/>
          <w:i/>
        </w:rPr>
      </w:pPr>
      <w:r w:rsidRPr="00A27EF4">
        <w:rPr>
          <w:rFonts w:ascii="Palatino Linotype" w:hAnsi="Palatino Linotype"/>
          <w:i/>
        </w:rPr>
        <w:t>Diciembre de 2005, Tomo XXII</w:t>
      </w:r>
    </w:p>
    <w:p w14:paraId="1AFB8C1C" w14:textId="77777777" w:rsidR="005337E3" w:rsidRPr="00A27EF4" w:rsidRDefault="005337E3" w:rsidP="005337E3">
      <w:pPr>
        <w:pStyle w:val="Prrafodelista"/>
        <w:ind w:left="851" w:right="851"/>
        <w:jc w:val="both"/>
        <w:rPr>
          <w:rFonts w:ascii="Palatino Linotype" w:hAnsi="Palatino Linotype"/>
          <w:i/>
        </w:rPr>
      </w:pPr>
      <w:r w:rsidRPr="00A27EF4">
        <w:rPr>
          <w:rFonts w:ascii="Palatino Linotype" w:hAnsi="Palatino Linotype"/>
          <w:i/>
        </w:rPr>
        <w:t>Materia (s): Común</w:t>
      </w:r>
    </w:p>
    <w:p w14:paraId="3F3ABD61" w14:textId="77777777" w:rsidR="005337E3" w:rsidRPr="00A27EF4" w:rsidRDefault="005337E3" w:rsidP="005337E3">
      <w:pPr>
        <w:pStyle w:val="Prrafodelista"/>
        <w:ind w:left="851" w:right="851"/>
        <w:jc w:val="both"/>
        <w:rPr>
          <w:rFonts w:ascii="Palatino Linotype" w:hAnsi="Palatino Linotype"/>
          <w:i/>
        </w:rPr>
      </w:pPr>
      <w:r w:rsidRPr="00A27EF4">
        <w:rPr>
          <w:rFonts w:ascii="Palatino Linotype" w:hAnsi="Palatino Linotype"/>
          <w:i/>
        </w:rPr>
        <w:t>Tesis: VI. 3o.C. J/60</w:t>
      </w:r>
    </w:p>
    <w:p w14:paraId="4B7FF659" w14:textId="77777777" w:rsidR="005337E3" w:rsidRPr="00A27EF4" w:rsidRDefault="005337E3" w:rsidP="005337E3">
      <w:pPr>
        <w:pStyle w:val="Prrafodelista"/>
        <w:ind w:left="851" w:right="851"/>
        <w:jc w:val="both"/>
        <w:rPr>
          <w:rFonts w:ascii="Palatino Linotype" w:hAnsi="Palatino Linotype"/>
          <w:i/>
        </w:rPr>
      </w:pPr>
      <w:r w:rsidRPr="00A27EF4">
        <w:rPr>
          <w:rFonts w:ascii="Palatino Linotype" w:hAnsi="Palatino Linotype"/>
          <w:i/>
        </w:rPr>
        <w:t>Página: 2365</w:t>
      </w:r>
    </w:p>
    <w:p w14:paraId="071A9272" w14:textId="77777777" w:rsidR="005337E3" w:rsidRPr="00A27EF4" w:rsidRDefault="005337E3" w:rsidP="005337E3">
      <w:pPr>
        <w:ind w:left="851" w:right="851"/>
        <w:jc w:val="both"/>
        <w:rPr>
          <w:rFonts w:ascii="Palatino Linotype" w:hAnsi="Palatino Linotype" w:cs="Arial"/>
          <w:i/>
        </w:rPr>
      </w:pPr>
      <w:r w:rsidRPr="00A27EF4">
        <w:rPr>
          <w:rFonts w:ascii="Palatino Linotype" w:hAnsi="Palatino Linotype" w:cs="Arial"/>
          <w:i/>
        </w:rPr>
        <w:t xml:space="preserve"> </w:t>
      </w:r>
      <w:r w:rsidRPr="00A27EF4">
        <w:rPr>
          <w:rFonts w:ascii="Palatino Linotype" w:hAnsi="Palatino Linotype" w:cs="Arial"/>
          <w:b/>
          <w:i/>
        </w:rPr>
        <w:t>ACTOS CONSENTIDOS. SON LOS QUE NO SE IMPUGNAN MEDIANTE EL RECURSO IDÓNEO</w:t>
      </w:r>
      <w:r w:rsidRPr="00A27EF4">
        <w:rPr>
          <w:rFonts w:ascii="Palatino Linotype" w:hAnsi="Palatino Linotype" w:cs="Arial"/>
          <w:i/>
        </w:rPr>
        <w:t xml:space="preserve">. </w:t>
      </w:r>
    </w:p>
    <w:p w14:paraId="2170D849" w14:textId="77777777" w:rsidR="005337E3" w:rsidRPr="00A27EF4" w:rsidRDefault="005337E3" w:rsidP="005337E3">
      <w:pPr>
        <w:ind w:left="851" w:right="851"/>
        <w:jc w:val="both"/>
        <w:rPr>
          <w:rFonts w:ascii="Palatino Linotype" w:hAnsi="Palatino Linotype" w:cs="Arial"/>
          <w:i/>
        </w:rPr>
      </w:pPr>
      <w:r w:rsidRPr="00A27EF4">
        <w:rPr>
          <w:rFonts w:ascii="Palatino Linotype" w:hAnsi="Palatino Linotype" w:cs="Arial"/>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1263D31" w14:textId="77777777" w:rsidR="005337E3" w:rsidRPr="00A27EF4" w:rsidRDefault="005337E3" w:rsidP="005337E3">
      <w:pPr>
        <w:ind w:left="851" w:right="851"/>
        <w:jc w:val="both"/>
        <w:rPr>
          <w:rFonts w:ascii="Palatino Linotype" w:hAnsi="Palatino Linotype" w:cs="Calibri"/>
          <w:i/>
          <w:color w:val="000000"/>
        </w:rPr>
      </w:pPr>
      <w:r w:rsidRPr="00A27EF4">
        <w:rPr>
          <w:rFonts w:ascii="Palatino Linotype" w:hAnsi="Palatino Linotype" w:cs="Calibri"/>
          <w:i/>
          <w:color w:val="000000"/>
        </w:rPr>
        <w:t>TERCER TRIBUNAL COLEGIADO EN MATERIA CIVIL DEL SEXTO CIRCUITO.</w:t>
      </w:r>
    </w:p>
    <w:p w14:paraId="33063E05" w14:textId="77777777" w:rsidR="005337E3" w:rsidRPr="00A27EF4" w:rsidRDefault="005337E3" w:rsidP="005337E3">
      <w:pPr>
        <w:ind w:left="851" w:right="851"/>
        <w:jc w:val="both"/>
        <w:rPr>
          <w:rFonts w:ascii="Palatino Linotype" w:hAnsi="Palatino Linotype" w:cs="Calibri"/>
          <w:i/>
          <w:color w:val="444444"/>
        </w:rPr>
      </w:pPr>
      <w:r w:rsidRPr="00A27EF4">
        <w:rPr>
          <w:rFonts w:ascii="Palatino Linotype" w:hAnsi="Palatino Linotype" w:cs="Calibri"/>
          <w:i/>
          <w:color w:val="444444"/>
        </w:rPr>
        <w:t>Amparo en revisión 2/90. Germán Miguel Núñez Rivera. 13 de noviembre de 1990. Unanimidad de votos. Ponente: Juan Manuel Brito Velázquez. Secretaria: Luz del Carmen Herrera Calderón.</w:t>
      </w:r>
    </w:p>
    <w:p w14:paraId="118608A8" w14:textId="77777777" w:rsidR="005337E3" w:rsidRPr="00A27EF4" w:rsidRDefault="005337E3" w:rsidP="005337E3">
      <w:pPr>
        <w:ind w:left="851" w:right="851"/>
        <w:jc w:val="both"/>
        <w:rPr>
          <w:rFonts w:ascii="Palatino Linotype" w:hAnsi="Palatino Linotype" w:cs="Calibri"/>
          <w:i/>
          <w:color w:val="444444"/>
        </w:rPr>
      </w:pPr>
      <w:r w:rsidRPr="00A27EF4">
        <w:rPr>
          <w:rFonts w:ascii="Palatino Linotype" w:hAnsi="Palatino Linotype" w:cs="Calibri"/>
          <w:i/>
          <w:color w:val="444444"/>
        </w:rPr>
        <w:t xml:space="preserve">Amparo en revisión 393/90. Amparo </w:t>
      </w:r>
      <w:proofErr w:type="spellStart"/>
      <w:r w:rsidRPr="00A27EF4">
        <w:rPr>
          <w:rFonts w:ascii="Palatino Linotype" w:hAnsi="Palatino Linotype" w:cs="Calibri"/>
          <w:i/>
          <w:color w:val="444444"/>
        </w:rPr>
        <w:t>Naylor</w:t>
      </w:r>
      <w:proofErr w:type="spellEnd"/>
      <w:r w:rsidRPr="00A27EF4">
        <w:rPr>
          <w:rFonts w:ascii="Palatino Linotype" w:hAnsi="Palatino Linotype" w:cs="Calibri"/>
          <w:i/>
          <w:color w:val="444444"/>
        </w:rPr>
        <w:t xml:space="preserve"> Hernández y otros. 6 de diciembre de 1990. Unanimidad de votos. Ponente: Juan Manuel Brito Velázquez. Secretaria: María Dolores Olarte Ruvalcaba.</w:t>
      </w:r>
    </w:p>
    <w:p w14:paraId="5E06D4E8" w14:textId="77777777" w:rsidR="005337E3" w:rsidRPr="00A27EF4" w:rsidRDefault="005337E3" w:rsidP="005337E3">
      <w:pPr>
        <w:ind w:left="851" w:right="851"/>
        <w:jc w:val="both"/>
        <w:rPr>
          <w:rFonts w:ascii="Palatino Linotype" w:hAnsi="Palatino Linotype" w:cs="Calibri"/>
          <w:i/>
          <w:color w:val="444444"/>
        </w:rPr>
      </w:pPr>
      <w:r w:rsidRPr="00A27EF4">
        <w:rPr>
          <w:rFonts w:ascii="Palatino Linotype" w:hAnsi="Palatino Linotype" w:cs="Calibri"/>
          <w:i/>
          <w:color w:val="444444"/>
        </w:rPr>
        <w:t>Amparo directo 352/2000. Omar González Morales. 1o. de septiembre de 2000. Unanimidad de votos. Ponente: Teresa Munguía Sánchez. Secretaria: Julieta Esther Fernández Gaona.</w:t>
      </w:r>
    </w:p>
    <w:p w14:paraId="4722AF7F" w14:textId="77777777" w:rsidR="005337E3" w:rsidRPr="00A27EF4" w:rsidRDefault="005337E3" w:rsidP="005337E3">
      <w:pPr>
        <w:ind w:left="851" w:right="851"/>
        <w:jc w:val="both"/>
        <w:rPr>
          <w:rFonts w:ascii="Palatino Linotype" w:hAnsi="Palatino Linotype" w:cs="Calibri"/>
          <w:i/>
          <w:color w:val="444444"/>
        </w:rPr>
      </w:pPr>
      <w:r w:rsidRPr="00A27EF4">
        <w:rPr>
          <w:rFonts w:ascii="Palatino Linotype" w:hAnsi="Palatino Linotype" w:cs="Calibri"/>
          <w:i/>
          <w:color w:val="444444"/>
        </w:rPr>
        <w:lastRenderedPageBreak/>
        <w:t xml:space="preserve">Amparo directo 366/2005. Virginia </w:t>
      </w:r>
      <w:proofErr w:type="spellStart"/>
      <w:r w:rsidRPr="00A27EF4">
        <w:rPr>
          <w:rFonts w:ascii="Palatino Linotype" w:hAnsi="Palatino Linotype" w:cs="Calibri"/>
          <w:i/>
          <w:color w:val="444444"/>
        </w:rPr>
        <w:t>Quixihuitl</w:t>
      </w:r>
      <w:proofErr w:type="spellEnd"/>
      <w:r w:rsidRPr="00A27EF4">
        <w:rPr>
          <w:rFonts w:ascii="Palatino Linotype" w:hAnsi="Palatino Linotype" w:cs="Calibri"/>
          <w:i/>
          <w:color w:val="444444"/>
        </w:rPr>
        <w:t xml:space="preserve"> Burgos y otra. 14 de octubre de 2005. Unanimidad de votos. Ponente: Norma </w:t>
      </w:r>
      <w:proofErr w:type="spellStart"/>
      <w:r w:rsidRPr="00A27EF4">
        <w:rPr>
          <w:rFonts w:ascii="Palatino Linotype" w:hAnsi="Palatino Linotype" w:cs="Calibri"/>
          <w:i/>
          <w:color w:val="444444"/>
        </w:rPr>
        <w:t>Fiallega</w:t>
      </w:r>
      <w:proofErr w:type="spellEnd"/>
      <w:r w:rsidRPr="00A27EF4">
        <w:rPr>
          <w:rFonts w:ascii="Palatino Linotype" w:hAnsi="Palatino Linotype" w:cs="Calibri"/>
          <w:i/>
          <w:color w:val="444444"/>
        </w:rPr>
        <w:t xml:space="preserve"> Sánchez. Secretario: Horacio Óscar Rosete Mentado.</w:t>
      </w:r>
    </w:p>
    <w:p w14:paraId="18B369D0" w14:textId="77777777" w:rsidR="005337E3" w:rsidRPr="00A27EF4" w:rsidRDefault="005337E3" w:rsidP="005337E3">
      <w:pPr>
        <w:ind w:left="851" w:right="851"/>
        <w:jc w:val="both"/>
        <w:rPr>
          <w:rFonts w:ascii="Palatino Linotype" w:hAnsi="Palatino Linotype" w:cs="Calibri"/>
          <w:b/>
          <w:i/>
          <w:color w:val="444444"/>
        </w:rPr>
      </w:pPr>
      <w:r w:rsidRPr="00A27EF4">
        <w:rPr>
          <w:rFonts w:ascii="Palatino Linotype" w:hAnsi="Palatino Linotype" w:cs="Calibri"/>
          <w:i/>
          <w:color w:val="444444"/>
        </w:rPr>
        <w:t xml:space="preserve">Amparo en revisión 353/2005. Francisco Torres Coronel y otro. 4 de noviembre de 2005. Unanimidad de votos. Ponente: Filiberto Méndez Gutiérrez. Secretaria: Carla </w:t>
      </w:r>
      <w:proofErr w:type="spellStart"/>
      <w:r w:rsidRPr="00A27EF4">
        <w:rPr>
          <w:rFonts w:ascii="Palatino Linotype" w:hAnsi="Palatino Linotype" w:cs="Calibri"/>
          <w:i/>
          <w:color w:val="444444"/>
        </w:rPr>
        <w:t>Isselín</w:t>
      </w:r>
      <w:proofErr w:type="spellEnd"/>
      <w:r w:rsidRPr="00A27EF4">
        <w:rPr>
          <w:rFonts w:ascii="Palatino Linotype" w:hAnsi="Palatino Linotype" w:cs="Calibri"/>
          <w:i/>
          <w:color w:val="444444"/>
        </w:rPr>
        <w:t xml:space="preserve"> Talavera.” </w:t>
      </w:r>
      <w:r w:rsidRPr="00A27EF4">
        <w:rPr>
          <w:rFonts w:ascii="Palatino Linotype" w:hAnsi="Palatino Linotype" w:cs="Calibri"/>
          <w:b/>
          <w:i/>
          <w:color w:val="444444"/>
        </w:rPr>
        <w:t>[Sic]</w:t>
      </w:r>
    </w:p>
    <w:p w14:paraId="35EF1FC3" w14:textId="77777777" w:rsidR="005337E3" w:rsidRPr="00A27EF4" w:rsidRDefault="005337E3" w:rsidP="005337E3">
      <w:pPr>
        <w:spacing w:line="360" w:lineRule="auto"/>
        <w:jc w:val="both"/>
        <w:rPr>
          <w:rFonts w:ascii="Palatino Linotype" w:hAnsi="Palatino Linotype" w:cs="Arial"/>
          <w:noProof/>
          <w:color w:val="000000"/>
        </w:rPr>
      </w:pPr>
    </w:p>
    <w:p w14:paraId="31A25575" w14:textId="77777777" w:rsidR="005337E3" w:rsidRPr="00A27EF4" w:rsidRDefault="005337E3" w:rsidP="005337E3">
      <w:pPr>
        <w:spacing w:line="360" w:lineRule="auto"/>
        <w:jc w:val="both"/>
        <w:rPr>
          <w:rFonts w:ascii="Palatino Linotype" w:hAnsi="Palatino Linotype" w:cs="Arial"/>
          <w:noProof/>
          <w:color w:val="000000"/>
        </w:rPr>
      </w:pPr>
      <w:r w:rsidRPr="00A27EF4">
        <w:rPr>
          <w:rFonts w:ascii="Palatino Linotype" w:hAnsi="Palatino Linotype" w:cs="Arial"/>
          <w:noProof/>
          <w:color w:val="000000"/>
        </w:rPr>
        <w:t xml:space="preserve">De forma complementaria, robustece lo anterior el criterio </w:t>
      </w:r>
      <w:r w:rsidRPr="00A27EF4">
        <w:rPr>
          <w:rFonts w:ascii="Palatino Linotype" w:hAnsi="Palatino Linotype" w:cs="Arial"/>
          <w:b/>
          <w:bCs/>
          <w:noProof/>
          <w:color w:val="000000"/>
        </w:rPr>
        <w:t xml:space="preserve">01/20 </w:t>
      </w:r>
      <w:r w:rsidRPr="00A27EF4">
        <w:rPr>
          <w:rFonts w:ascii="Palatino Linotype" w:hAnsi="Palatino Linotype" w:cs="Arial"/>
          <w:noProof/>
          <w:color w:val="000000"/>
        </w:rPr>
        <w:t xml:space="preserve">emitido por el Instituto Nacional de Transparencia, Acceso a la Información y Protección de Datos Personales, cuyo rubro y texto señalan a la literalidad lo siguiente: </w:t>
      </w:r>
    </w:p>
    <w:p w14:paraId="3BB52645" w14:textId="77777777" w:rsidR="005337E3" w:rsidRPr="00A27EF4" w:rsidRDefault="005337E3" w:rsidP="005337E3">
      <w:pPr>
        <w:spacing w:line="360" w:lineRule="auto"/>
        <w:jc w:val="both"/>
        <w:rPr>
          <w:rFonts w:ascii="Palatino Linotype" w:hAnsi="Palatino Linotype" w:cs="Arial"/>
          <w:noProof/>
          <w:color w:val="000000"/>
        </w:rPr>
      </w:pPr>
    </w:p>
    <w:p w14:paraId="2F8A0AD2" w14:textId="77777777" w:rsidR="005337E3" w:rsidRPr="00A27EF4" w:rsidRDefault="005337E3" w:rsidP="005337E3">
      <w:pPr>
        <w:pStyle w:val="Citas"/>
        <w:spacing w:before="0" w:line="240" w:lineRule="auto"/>
        <w:rPr>
          <w:b/>
        </w:rPr>
      </w:pPr>
      <w:r w:rsidRPr="00A27EF4">
        <w:rPr>
          <w:b/>
        </w:rPr>
        <w:t xml:space="preserve">“ACTOS CONSENTIDOS TÁCITAMENTE. IMPROCEDENCIA DE SU ANÁLISIS. </w:t>
      </w:r>
    </w:p>
    <w:p w14:paraId="5DCDE764" w14:textId="77777777" w:rsidR="005337E3" w:rsidRPr="00A27EF4" w:rsidRDefault="005337E3" w:rsidP="005337E3">
      <w:pPr>
        <w:pStyle w:val="Citas"/>
        <w:spacing w:before="0" w:line="240" w:lineRule="auto"/>
        <w:rPr>
          <w:strike/>
        </w:rPr>
      </w:pPr>
      <w:r w:rsidRPr="00A27EF4">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3F32BDA5" w14:textId="77777777" w:rsidR="005337E3" w:rsidRPr="00A27EF4" w:rsidRDefault="005337E3" w:rsidP="005337E3">
      <w:pPr>
        <w:pStyle w:val="Citas"/>
        <w:spacing w:before="0" w:line="240" w:lineRule="auto"/>
        <w:rPr>
          <w:b/>
          <w:bCs/>
        </w:rPr>
      </w:pPr>
      <w:r w:rsidRPr="00A27EF4">
        <w:rPr>
          <w:b/>
          <w:bCs/>
        </w:rPr>
        <w:t>Resoluciones:</w:t>
      </w:r>
    </w:p>
    <w:p w14:paraId="18A24660" w14:textId="77777777" w:rsidR="005337E3" w:rsidRPr="00A27EF4" w:rsidRDefault="005337E3" w:rsidP="005337E3">
      <w:pPr>
        <w:pStyle w:val="Citas"/>
        <w:spacing w:before="0" w:line="240" w:lineRule="auto"/>
      </w:pPr>
      <w:r w:rsidRPr="00A27EF4">
        <w:rPr>
          <w:b/>
        </w:rPr>
        <w:t xml:space="preserve">RRA 4548/18. </w:t>
      </w:r>
      <w:r w:rsidRPr="00A27EF4">
        <w:t>Instituto de Seguridad y Servicios Sociales de los Trabajadores del Estado. 12 de septiembre de 2018. Por unanimidad. Comisionado Ponente Oscar Mauricio Guerra Ford.</w:t>
      </w:r>
    </w:p>
    <w:p w14:paraId="247285C7" w14:textId="77777777" w:rsidR="005337E3" w:rsidRPr="00A27EF4" w:rsidRDefault="005337E3" w:rsidP="005337E3">
      <w:pPr>
        <w:pStyle w:val="Citas"/>
        <w:spacing w:before="0" w:line="240" w:lineRule="auto"/>
      </w:pPr>
      <w:r w:rsidRPr="00A27EF4">
        <w:t>http://consultas.ifai.org.mx/descargar.php?r=./pdf/resoluciones/2018/&amp;a=RRA%204548.pdf</w:t>
      </w:r>
    </w:p>
    <w:p w14:paraId="5882DFE9" w14:textId="77777777" w:rsidR="005337E3" w:rsidRPr="00A27EF4" w:rsidRDefault="005337E3" w:rsidP="005337E3">
      <w:pPr>
        <w:pStyle w:val="Citas"/>
        <w:spacing w:before="0" w:line="240" w:lineRule="auto"/>
        <w:rPr>
          <w:b/>
        </w:rPr>
      </w:pPr>
      <w:r w:rsidRPr="00A27EF4">
        <w:rPr>
          <w:b/>
        </w:rPr>
        <w:t xml:space="preserve">RRA 5097/18. </w:t>
      </w:r>
      <w:r w:rsidRPr="00A27EF4">
        <w:t>Secretaría de Hacienda y Crédito Público. 05 de septiembre de 2018. Por unanimidad. Comisionado Ponente Joel Salas Suárez.</w:t>
      </w:r>
    </w:p>
    <w:p w14:paraId="2FD4C576" w14:textId="77777777" w:rsidR="005337E3" w:rsidRPr="00A27EF4" w:rsidRDefault="005337E3" w:rsidP="005337E3">
      <w:pPr>
        <w:pStyle w:val="Citas"/>
        <w:spacing w:before="0" w:line="240" w:lineRule="auto"/>
      </w:pPr>
      <w:r w:rsidRPr="00A27EF4">
        <w:t>http://consultas.ifai.org.mx/descargar.php?r=./pdf/resoluciones/2018/&amp;a=RRA%205097.pdf</w:t>
      </w:r>
    </w:p>
    <w:p w14:paraId="10A81537" w14:textId="77777777" w:rsidR="005337E3" w:rsidRPr="00A27EF4" w:rsidRDefault="005337E3" w:rsidP="005337E3">
      <w:pPr>
        <w:pStyle w:val="Citas"/>
        <w:spacing w:before="0" w:line="240" w:lineRule="auto"/>
        <w:rPr>
          <w:b/>
        </w:rPr>
      </w:pPr>
      <w:r w:rsidRPr="00A27EF4">
        <w:rPr>
          <w:b/>
        </w:rPr>
        <w:t xml:space="preserve">RRA 14270/19. </w:t>
      </w:r>
      <w:r w:rsidRPr="00A27EF4">
        <w:t>Registro Agrario Nacional. 22 de enero de 2020. Por unanimidad. Comisionado Ponente Francisco Javier Acuña Llamas.</w:t>
      </w:r>
    </w:p>
    <w:p w14:paraId="1B428E30" w14:textId="77777777" w:rsidR="005337E3" w:rsidRPr="00A27EF4" w:rsidRDefault="005337E3" w:rsidP="005337E3">
      <w:pPr>
        <w:pStyle w:val="Citas"/>
        <w:spacing w:before="0" w:line="240" w:lineRule="auto"/>
      </w:pPr>
      <w:r w:rsidRPr="00A27EF4">
        <w:rPr>
          <w:lang w:val="en-US"/>
        </w:rPr>
        <w:t>http://consultas.ifai.</w:t>
      </w:r>
      <w:r w:rsidRPr="00A27EF4">
        <w:t xml:space="preserve">org.mx/descargar.php?r=./pdf/resoluciones/2019/&amp;a=RRA%2014270.pdf [Sic] </w:t>
      </w:r>
    </w:p>
    <w:p w14:paraId="63558B8C" w14:textId="77777777" w:rsidR="005337E3" w:rsidRPr="00A27EF4" w:rsidRDefault="005337E3" w:rsidP="005337E3">
      <w:pPr>
        <w:tabs>
          <w:tab w:val="left" w:pos="709"/>
        </w:tabs>
        <w:spacing w:line="360" w:lineRule="auto"/>
        <w:ind w:right="51"/>
        <w:jc w:val="both"/>
        <w:rPr>
          <w:rFonts w:ascii="Palatino Linotype" w:hAnsi="Palatino Linotype" w:cs="Arial"/>
          <w:noProof/>
          <w:color w:val="000000"/>
        </w:rPr>
      </w:pPr>
    </w:p>
    <w:p w14:paraId="72E8F03F" w14:textId="6DD51F16" w:rsidR="000E43C7" w:rsidRPr="00A27EF4" w:rsidRDefault="000E43C7" w:rsidP="005337E3">
      <w:pPr>
        <w:tabs>
          <w:tab w:val="left" w:pos="709"/>
        </w:tabs>
        <w:spacing w:line="360" w:lineRule="auto"/>
        <w:ind w:right="51"/>
        <w:jc w:val="both"/>
        <w:rPr>
          <w:rFonts w:ascii="Palatino Linotype" w:hAnsi="Palatino Linotype" w:cs="Arial"/>
          <w:noProof/>
          <w:color w:val="000000"/>
        </w:rPr>
      </w:pPr>
      <w:r w:rsidRPr="00A27EF4">
        <w:rPr>
          <w:rFonts w:ascii="Palatino Linotype" w:hAnsi="Palatino Linotype" w:cs="Arial"/>
          <w:noProof/>
          <w:color w:val="000000"/>
        </w:rPr>
        <w:lastRenderedPageBreak/>
        <w:t>U</w:t>
      </w:r>
      <w:r w:rsidR="00F631B6" w:rsidRPr="00A27EF4">
        <w:rPr>
          <w:rFonts w:ascii="Palatino Linotype" w:hAnsi="Palatino Linotype" w:cs="Arial"/>
          <w:noProof/>
          <w:color w:val="000000"/>
        </w:rPr>
        <w:t>na vez establecid</w:t>
      </w:r>
      <w:r w:rsidR="00A8054C" w:rsidRPr="00A27EF4">
        <w:rPr>
          <w:rFonts w:ascii="Palatino Linotype" w:hAnsi="Palatino Linotype" w:cs="Arial"/>
          <w:noProof/>
          <w:color w:val="000000"/>
        </w:rPr>
        <w:t>o</w:t>
      </w:r>
      <w:r w:rsidR="00243C32" w:rsidRPr="00A27EF4">
        <w:rPr>
          <w:rFonts w:ascii="Palatino Linotype" w:hAnsi="Palatino Linotype" w:cs="Arial"/>
          <w:noProof/>
          <w:color w:val="000000"/>
        </w:rPr>
        <w:t xml:space="preserve"> </w:t>
      </w:r>
      <w:r w:rsidRPr="00A27EF4">
        <w:rPr>
          <w:rFonts w:ascii="Palatino Linotype" w:hAnsi="Palatino Linotype" w:cs="Arial"/>
          <w:noProof/>
          <w:color w:val="000000"/>
        </w:rPr>
        <w:t xml:space="preserve">lo anterior tenemos que el </w:t>
      </w:r>
      <w:r w:rsidR="00F631B6" w:rsidRPr="00A27EF4">
        <w:rPr>
          <w:rFonts w:ascii="Palatino Linotype" w:hAnsi="Palatino Linotype" w:cs="Arial"/>
          <w:noProof/>
          <w:color w:val="000000"/>
        </w:rPr>
        <w:t>ú</w:t>
      </w:r>
      <w:r w:rsidRPr="00A27EF4">
        <w:rPr>
          <w:rFonts w:ascii="Palatino Linotype" w:hAnsi="Palatino Linotype" w:cs="Arial"/>
          <w:noProof/>
          <w:color w:val="000000"/>
        </w:rPr>
        <w:t xml:space="preserve">nico punto </w:t>
      </w:r>
      <w:r w:rsidR="00F631B6" w:rsidRPr="00A27EF4">
        <w:rPr>
          <w:rFonts w:ascii="Palatino Linotype" w:hAnsi="Palatino Linotype" w:cs="Arial"/>
          <w:noProof/>
          <w:color w:val="000000"/>
        </w:rPr>
        <w:t>controvertido</w:t>
      </w:r>
      <w:r w:rsidR="00A075AE" w:rsidRPr="00A27EF4">
        <w:rPr>
          <w:rFonts w:ascii="Palatino Linotype" w:hAnsi="Palatino Linotype" w:cs="Arial"/>
          <w:noProof/>
          <w:color w:val="000000"/>
        </w:rPr>
        <w:t xml:space="preserve">, respecto de la solicitud de información </w:t>
      </w:r>
      <w:r w:rsidRPr="00A27EF4">
        <w:rPr>
          <w:rFonts w:ascii="Palatino Linotype" w:hAnsi="Palatino Linotype" w:cs="Arial"/>
          <w:noProof/>
          <w:color w:val="000000"/>
        </w:rPr>
        <w:t>consistente en la</w:t>
      </w:r>
      <w:r w:rsidR="00A075AE" w:rsidRPr="00A27EF4">
        <w:rPr>
          <w:rFonts w:ascii="Palatino Linotype" w:hAnsi="Palatino Linotype" w:cs="Arial"/>
          <w:noProof/>
          <w:color w:val="000000"/>
        </w:rPr>
        <w:t xml:space="preserve"> falta de entrega de la</w:t>
      </w:r>
      <w:r w:rsidRPr="00A27EF4">
        <w:rPr>
          <w:rFonts w:ascii="Palatino Linotype" w:hAnsi="Palatino Linotype" w:cs="Arial"/>
          <w:noProof/>
          <w:color w:val="000000"/>
        </w:rPr>
        <w:t xml:space="preserve"> </w:t>
      </w:r>
      <w:r w:rsidR="00A075AE" w:rsidRPr="00A27EF4">
        <w:rPr>
          <w:rFonts w:ascii="Palatino Linotype" w:hAnsi="Palatino Linotype"/>
          <w:i/>
          <w:color w:val="000000"/>
        </w:rPr>
        <w:t xml:space="preserve">copia </w:t>
      </w:r>
      <w:r w:rsidRPr="00A27EF4">
        <w:rPr>
          <w:rFonts w:ascii="Palatino Linotype" w:hAnsi="Palatino Linotype"/>
          <w:i/>
          <w:color w:val="000000"/>
        </w:rPr>
        <w:t xml:space="preserve">simple de la </w:t>
      </w:r>
      <w:r w:rsidRPr="00A27EF4">
        <w:rPr>
          <w:rFonts w:ascii="Palatino Linotype" w:hAnsi="Palatino Linotype"/>
          <w:b/>
          <w:i/>
          <w:color w:val="000000"/>
          <w:u w:val="single"/>
        </w:rPr>
        <w:t>constancia de terminación de obra</w:t>
      </w:r>
      <w:r w:rsidRPr="00A27EF4">
        <w:rPr>
          <w:rFonts w:ascii="Palatino Linotype" w:hAnsi="Palatino Linotype"/>
          <w:i/>
          <w:color w:val="000000"/>
        </w:rPr>
        <w:t xml:space="preserve"> del trámite registrado con número de folio DGDUOTYOP/0969/2023</w:t>
      </w:r>
      <w:r w:rsidR="00F235FC" w:rsidRPr="00A27EF4">
        <w:rPr>
          <w:rFonts w:ascii="Palatino Linotype" w:hAnsi="Palatino Linotype"/>
          <w:color w:val="000000"/>
        </w:rPr>
        <w:t xml:space="preserve">, </w:t>
      </w:r>
      <w:r w:rsidR="00A075AE" w:rsidRPr="00A27EF4">
        <w:rPr>
          <w:rFonts w:ascii="Palatino Linotype" w:hAnsi="Palatino Linotype"/>
          <w:color w:val="000000"/>
        </w:rPr>
        <w:t xml:space="preserve">que </w:t>
      </w:r>
      <w:r w:rsidR="00F631B6" w:rsidRPr="00A27EF4">
        <w:rPr>
          <w:rFonts w:ascii="Palatino Linotype" w:hAnsi="Palatino Linotype"/>
          <w:color w:val="000000"/>
        </w:rPr>
        <w:t>es de l</w:t>
      </w:r>
      <w:r w:rsidR="00A075AE" w:rsidRPr="00A27EF4">
        <w:rPr>
          <w:rFonts w:ascii="Palatino Linotype" w:hAnsi="Palatino Linotype"/>
          <w:color w:val="000000"/>
        </w:rPr>
        <w:t>o</w:t>
      </w:r>
      <w:r w:rsidR="00F631B6" w:rsidRPr="00A27EF4">
        <w:rPr>
          <w:rFonts w:ascii="Palatino Linotype" w:hAnsi="Palatino Linotype"/>
          <w:color w:val="000000"/>
        </w:rPr>
        <w:t xml:space="preserve"> que se inconforma el recurrente, ya que el sujeto obligado la clasificó como reservada.</w:t>
      </w:r>
    </w:p>
    <w:p w14:paraId="44C6C831" w14:textId="77777777" w:rsidR="000E43C7" w:rsidRPr="00A27EF4" w:rsidRDefault="000E43C7" w:rsidP="005337E3">
      <w:pPr>
        <w:tabs>
          <w:tab w:val="left" w:pos="709"/>
        </w:tabs>
        <w:spacing w:line="360" w:lineRule="auto"/>
        <w:ind w:right="51"/>
        <w:jc w:val="both"/>
        <w:rPr>
          <w:rFonts w:ascii="Palatino Linotype" w:hAnsi="Palatino Linotype"/>
          <w:color w:val="000000"/>
        </w:rPr>
      </w:pPr>
    </w:p>
    <w:p w14:paraId="6B68D1CE" w14:textId="5519F811" w:rsidR="008E4E3C" w:rsidRPr="00A27EF4" w:rsidRDefault="00BC1270"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En primer término </w:t>
      </w:r>
      <w:r w:rsidR="00B679A3" w:rsidRPr="00A27EF4">
        <w:rPr>
          <w:rFonts w:ascii="Palatino Linotype" w:hAnsi="Palatino Linotype"/>
          <w:color w:val="000000"/>
        </w:rPr>
        <w:t>es necesario</w:t>
      </w:r>
      <w:r w:rsidRPr="00A27EF4">
        <w:rPr>
          <w:rFonts w:ascii="Palatino Linotype" w:hAnsi="Palatino Linotype"/>
          <w:color w:val="000000"/>
        </w:rPr>
        <w:t xml:space="preserve"> dejar </w:t>
      </w:r>
      <w:r w:rsidR="00466CF8" w:rsidRPr="00A27EF4">
        <w:rPr>
          <w:rFonts w:ascii="Palatino Linotype" w:hAnsi="Palatino Linotype"/>
          <w:color w:val="000000"/>
        </w:rPr>
        <w:t>precisado</w:t>
      </w:r>
      <w:r w:rsidRPr="00A27EF4">
        <w:rPr>
          <w:rFonts w:ascii="Palatino Linotype" w:hAnsi="Palatino Linotype"/>
          <w:color w:val="000000"/>
        </w:rPr>
        <w:t xml:space="preserve"> </w:t>
      </w:r>
      <w:r w:rsidR="00B679A3" w:rsidRPr="00A27EF4">
        <w:rPr>
          <w:rFonts w:ascii="Palatino Linotype" w:hAnsi="Palatino Linotype"/>
          <w:color w:val="000000"/>
        </w:rPr>
        <w:t xml:space="preserve">en este punto, </w:t>
      </w:r>
      <w:r w:rsidRPr="00A27EF4">
        <w:rPr>
          <w:rFonts w:ascii="Palatino Linotype" w:hAnsi="Palatino Linotype"/>
          <w:color w:val="000000"/>
        </w:rPr>
        <w:t xml:space="preserve">que el hoy </w:t>
      </w:r>
      <w:r w:rsidR="00CE1ED7" w:rsidRPr="00A27EF4">
        <w:rPr>
          <w:rFonts w:ascii="Palatino Linotype" w:hAnsi="Palatino Linotype"/>
          <w:color w:val="000000"/>
        </w:rPr>
        <w:t xml:space="preserve">recurrente no </w:t>
      </w:r>
      <w:r w:rsidR="00B679A3" w:rsidRPr="00A27EF4">
        <w:rPr>
          <w:rFonts w:ascii="Palatino Linotype" w:hAnsi="Palatino Linotype"/>
          <w:color w:val="000000"/>
        </w:rPr>
        <w:t>solicitó</w:t>
      </w:r>
      <w:r w:rsidR="00CE1ED7" w:rsidRPr="00A27EF4">
        <w:rPr>
          <w:rFonts w:ascii="Palatino Linotype" w:hAnsi="Palatino Linotype"/>
          <w:color w:val="000000"/>
        </w:rPr>
        <w:t xml:space="preserve"> la </w:t>
      </w:r>
      <w:r w:rsidR="00547B8E" w:rsidRPr="00A27EF4">
        <w:rPr>
          <w:rFonts w:ascii="Palatino Linotype" w:hAnsi="Palatino Linotype"/>
          <w:color w:val="000000"/>
        </w:rPr>
        <w:t>licencia</w:t>
      </w:r>
      <w:r w:rsidR="00CE1ED7" w:rsidRPr="00A27EF4">
        <w:rPr>
          <w:rFonts w:ascii="Palatino Linotype" w:hAnsi="Palatino Linotype"/>
          <w:color w:val="000000"/>
        </w:rPr>
        <w:t xml:space="preserve"> </w:t>
      </w:r>
      <w:r w:rsidRPr="00A27EF4">
        <w:rPr>
          <w:rFonts w:ascii="Palatino Linotype" w:hAnsi="Palatino Linotype"/>
          <w:color w:val="000000"/>
        </w:rPr>
        <w:t xml:space="preserve">de construcción </w:t>
      </w:r>
      <w:r w:rsidR="00CE1ED7" w:rsidRPr="00A27EF4">
        <w:rPr>
          <w:rFonts w:ascii="Palatino Linotype" w:hAnsi="Palatino Linotype"/>
          <w:color w:val="000000"/>
        </w:rPr>
        <w:t xml:space="preserve">a que se refiere el 144 y 146 del </w:t>
      </w:r>
      <w:r w:rsidR="00466CF8" w:rsidRPr="00A27EF4">
        <w:rPr>
          <w:rFonts w:ascii="Palatino Linotype" w:hAnsi="Palatino Linotype"/>
          <w:color w:val="000000"/>
        </w:rPr>
        <w:t>Código</w:t>
      </w:r>
      <w:r w:rsidR="00CE1ED7" w:rsidRPr="00A27EF4">
        <w:rPr>
          <w:rFonts w:ascii="Palatino Linotype" w:hAnsi="Palatino Linotype"/>
          <w:color w:val="000000"/>
        </w:rPr>
        <w:t xml:space="preserve"> Financiero</w:t>
      </w:r>
      <w:r w:rsidR="00171216" w:rsidRPr="00A27EF4">
        <w:rPr>
          <w:rFonts w:ascii="Palatino Linotype" w:hAnsi="Palatino Linotype"/>
          <w:color w:val="000000"/>
        </w:rPr>
        <w:t xml:space="preserve"> del Estado de </w:t>
      </w:r>
      <w:r w:rsidR="00466CF8" w:rsidRPr="00A27EF4">
        <w:rPr>
          <w:rFonts w:ascii="Palatino Linotype" w:hAnsi="Palatino Linotype"/>
          <w:color w:val="000000"/>
        </w:rPr>
        <w:t>México</w:t>
      </w:r>
      <w:r w:rsidR="00171216" w:rsidRPr="00A27EF4">
        <w:rPr>
          <w:rFonts w:ascii="Palatino Linotype" w:hAnsi="Palatino Linotype"/>
          <w:color w:val="000000"/>
        </w:rPr>
        <w:t xml:space="preserve"> y Municipio</w:t>
      </w:r>
      <w:r w:rsidR="00B679A3" w:rsidRPr="00A27EF4">
        <w:rPr>
          <w:rFonts w:ascii="Palatino Linotype" w:hAnsi="Palatino Linotype"/>
          <w:color w:val="000000"/>
        </w:rPr>
        <w:t>, en ningún lado de la solicitud de información se aprecia que el recurrente haya solicitado dicho documento</w:t>
      </w:r>
      <w:r w:rsidR="00C9412F" w:rsidRPr="00A27EF4">
        <w:rPr>
          <w:rFonts w:ascii="Palatino Linotype" w:hAnsi="Palatino Linotype"/>
          <w:color w:val="000000"/>
        </w:rPr>
        <w:t xml:space="preserve">, </w:t>
      </w:r>
      <w:r w:rsidR="00B679A3" w:rsidRPr="00A27EF4">
        <w:rPr>
          <w:rFonts w:ascii="Palatino Linotype" w:hAnsi="Palatino Linotype"/>
          <w:color w:val="000000"/>
        </w:rPr>
        <w:t xml:space="preserve">se deja </w:t>
      </w:r>
      <w:r w:rsidR="009A23E3" w:rsidRPr="00A27EF4">
        <w:rPr>
          <w:rFonts w:ascii="Palatino Linotype" w:hAnsi="Palatino Linotype"/>
          <w:color w:val="000000"/>
        </w:rPr>
        <w:t xml:space="preserve">puntualizado </w:t>
      </w:r>
      <w:r w:rsidR="00B679A3" w:rsidRPr="00A27EF4">
        <w:rPr>
          <w:rFonts w:ascii="Palatino Linotype" w:hAnsi="Palatino Linotype"/>
          <w:color w:val="000000"/>
        </w:rPr>
        <w:t xml:space="preserve">que lo que requirió fue </w:t>
      </w:r>
      <w:r w:rsidR="00C9412F" w:rsidRPr="00A27EF4">
        <w:rPr>
          <w:rFonts w:ascii="Palatino Linotype" w:hAnsi="Palatino Linotype"/>
          <w:b/>
          <w:color w:val="000000"/>
          <w:u w:val="single"/>
        </w:rPr>
        <w:t>la constancia de terminación de obra</w:t>
      </w:r>
      <w:r w:rsidR="009A23E3" w:rsidRPr="00A27EF4">
        <w:rPr>
          <w:rFonts w:ascii="Palatino Linotype" w:hAnsi="Palatino Linotype"/>
          <w:color w:val="000000"/>
        </w:rPr>
        <w:t>, que consta en el expediente del trámite registrado con número de folio DGDUOTYOP/0969/2023.</w:t>
      </w:r>
    </w:p>
    <w:p w14:paraId="1EC945F9" w14:textId="77777777" w:rsidR="008E4E3C" w:rsidRPr="00A27EF4" w:rsidRDefault="008E4E3C" w:rsidP="005337E3">
      <w:pPr>
        <w:tabs>
          <w:tab w:val="left" w:pos="709"/>
        </w:tabs>
        <w:spacing w:line="360" w:lineRule="auto"/>
        <w:ind w:right="51"/>
        <w:jc w:val="both"/>
        <w:rPr>
          <w:rFonts w:ascii="Palatino Linotype" w:hAnsi="Palatino Linotype"/>
          <w:color w:val="000000"/>
        </w:rPr>
      </w:pPr>
    </w:p>
    <w:p w14:paraId="4975BF40" w14:textId="775F8989" w:rsidR="00AC258B" w:rsidRPr="00A27EF4" w:rsidRDefault="009A23E3"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Segundo, el sujeto obligado </w:t>
      </w:r>
      <w:r w:rsidR="00661656" w:rsidRPr="00A27EF4">
        <w:rPr>
          <w:rFonts w:ascii="Palatino Linotype" w:hAnsi="Palatino Linotype"/>
          <w:color w:val="000000"/>
        </w:rPr>
        <w:t xml:space="preserve">clasifica como </w:t>
      </w:r>
      <w:r w:rsidRPr="00A27EF4">
        <w:rPr>
          <w:rFonts w:ascii="Palatino Linotype" w:hAnsi="Palatino Linotype"/>
          <w:color w:val="000000"/>
        </w:rPr>
        <w:t>reserva</w:t>
      </w:r>
      <w:r w:rsidR="00661656" w:rsidRPr="00A27EF4">
        <w:rPr>
          <w:rFonts w:ascii="Palatino Linotype" w:hAnsi="Palatino Linotype"/>
          <w:color w:val="000000"/>
        </w:rPr>
        <w:t>do</w:t>
      </w:r>
      <w:r w:rsidRPr="00A27EF4">
        <w:rPr>
          <w:rFonts w:ascii="Palatino Linotype" w:hAnsi="Palatino Linotype"/>
          <w:color w:val="000000"/>
        </w:rPr>
        <w:t xml:space="preserve"> el expediente DGDUOTYOP/0969/2023 por que </w:t>
      </w:r>
      <w:r w:rsidR="00F60522" w:rsidRPr="00A27EF4">
        <w:rPr>
          <w:rFonts w:ascii="Palatino Linotype" w:hAnsi="Palatino Linotype"/>
          <w:color w:val="000000"/>
        </w:rPr>
        <w:t xml:space="preserve">refiere </w:t>
      </w:r>
      <w:r w:rsidR="00661656" w:rsidRPr="00A27EF4">
        <w:rPr>
          <w:rFonts w:ascii="Palatino Linotype" w:hAnsi="Palatino Linotype"/>
          <w:color w:val="000000"/>
        </w:rPr>
        <w:t xml:space="preserve">que </w:t>
      </w:r>
      <w:r w:rsidRPr="00A27EF4">
        <w:rPr>
          <w:rFonts w:ascii="Palatino Linotype" w:hAnsi="Palatino Linotype"/>
          <w:color w:val="000000"/>
        </w:rPr>
        <w:t>no se ha realizado el pago de derechos para la emisión de la licencia de construcción</w:t>
      </w:r>
      <w:r w:rsidR="00F60522" w:rsidRPr="00A27EF4">
        <w:rPr>
          <w:rFonts w:ascii="Palatino Linotype" w:hAnsi="Palatino Linotype"/>
          <w:color w:val="000000"/>
        </w:rPr>
        <w:t xml:space="preserve"> </w:t>
      </w:r>
      <w:r w:rsidR="00661656" w:rsidRPr="00A27EF4">
        <w:rPr>
          <w:rFonts w:ascii="Palatino Linotype" w:hAnsi="Palatino Linotype"/>
          <w:color w:val="000000"/>
        </w:rPr>
        <w:t>en</w:t>
      </w:r>
      <w:r w:rsidR="00F60522" w:rsidRPr="00A27EF4">
        <w:rPr>
          <w:rFonts w:ascii="Palatino Linotype" w:hAnsi="Palatino Linotype"/>
          <w:color w:val="000000"/>
        </w:rPr>
        <w:t xml:space="preserve"> dicho trámite</w:t>
      </w:r>
      <w:r w:rsidRPr="00A27EF4">
        <w:rPr>
          <w:rFonts w:ascii="Palatino Linotype" w:hAnsi="Palatino Linotype"/>
          <w:color w:val="000000"/>
        </w:rPr>
        <w:t xml:space="preserve">, </w:t>
      </w:r>
      <w:r w:rsidR="00661656" w:rsidRPr="00A27EF4">
        <w:rPr>
          <w:rFonts w:ascii="Palatino Linotype" w:hAnsi="Palatino Linotype"/>
          <w:color w:val="000000"/>
        </w:rPr>
        <w:t xml:space="preserve">y </w:t>
      </w:r>
      <w:r w:rsidRPr="00A27EF4">
        <w:rPr>
          <w:rFonts w:ascii="Palatino Linotype" w:hAnsi="Palatino Linotype"/>
          <w:color w:val="000000"/>
        </w:rPr>
        <w:t xml:space="preserve">lo cual lo funda en su acuerdo de clasificación </w:t>
      </w:r>
      <w:r w:rsidR="00661656" w:rsidRPr="00A27EF4">
        <w:rPr>
          <w:rFonts w:ascii="Palatino Linotype" w:hAnsi="Palatino Linotype"/>
          <w:color w:val="000000"/>
        </w:rPr>
        <w:t xml:space="preserve">de fecha </w:t>
      </w:r>
      <w:r w:rsidR="00725BA3" w:rsidRPr="00A27EF4">
        <w:rPr>
          <w:rFonts w:ascii="Palatino Linotype" w:hAnsi="Palatino Linotype"/>
          <w:color w:val="000000"/>
        </w:rPr>
        <w:t xml:space="preserve">24 de mayo de 2023, remitido en respuesta, con </w:t>
      </w:r>
      <w:r w:rsidR="00AC258B" w:rsidRPr="00A27EF4">
        <w:rPr>
          <w:rFonts w:ascii="Palatino Linotype" w:hAnsi="Palatino Linotype"/>
          <w:color w:val="000000"/>
        </w:rPr>
        <w:t>el</w:t>
      </w:r>
      <w:r w:rsidR="00725BA3" w:rsidRPr="00A27EF4">
        <w:rPr>
          <w:rFonts w:ascii="Palatino Linotype" w:hAnsi="Palatino Linotype"/>
          <w:color w:val="000000"/>
        </w:rPr>
        <w:t xml:space="preserve"> artículo</w:t>
      </w:r>
      <w:r w:rsidR="00AC258B" w:rsidRPr="00A27EF4">
        <w:rPr>
          <w:rFonts w:ascii="Palatino Linotype" w:hAnsi="Palatino Linotype"/>
          <w:color w:val="000000"/>
        </w:rPr>
        <w:t xml:space="preserve"> 140 fracción V inciso 2 y fracción X, de la Ley de Transparencia y Acceso a la Información Pública del Estado de México y Municipios, que establecen:</w:t>
      </w:r>
    </w:p>
    <w:p w14:paraId="7E3A6AC4" w14:textId="77777777" w:rsidR="004B2A17" w:rsidRPr="00A27EF4" w:rsidRDefault="004B2A17" w:rsidP="005337E3">
      <w:pPr>
        <w:tabs>
          <w:tab w:val="left" w:pos="709"/>
        </w:tabs>
        <w:spacing w:line="360" w:lineRule="auto"/>
        <w:ind w:right="51"/>
        <w:jc w:val="both"/>
        <w:rPr>
          <w:rFonts w:ascii="Palatino Linotype" w:hAnsi="Palatino Linotype"/>
          <w:color w:val="000000"/>
        </w:rPr>
      </w:pPr>
    </w:p>
    <w:p w14:paraId="4C1649DC" w14:textId="1F672B13" w:rsidR="001F62BA" w:rsidRPr="00A27EF4" w:rsidRDefault="00F55A87" w:rsidP="00F55A87">
      <w:pPr>
        <w:pStyle w:val="Citas"/>
        <w:spacing w:before="0" w:line="240" w:lineRule="auto"/>
      </w:pPr>
      <w:r w:rsidRPr="00A27EF4">
        <w:t>“</w:t>
      </w:r>
      <w:r w:rsidR="00853824" w:rsidRPr="00A27EF4">
        <w:rPr>
          <w:b/>
        </w:rPr>
        <w:t>Artículo 140.</w:t>
      </w:r>
      <w:r w:rsidR="00853824" w:rsidRPr="00A27EF4">
        <w:t xml:space="preserve"> El acceso a la información pública será restringido excepcionalmente, cuando por razones de interés público, ésta sea clasificada como reservada, conforme a los criterios siguientes:</w:t>
      </w:r>
    </w:p>
    <w:p w14:paraId="7F679451" w14:textId="50D847C6" w:rsidR="00853824" w:rsidRPr="00A27EF4" w:rsidRDefault="00853824" w:rsidP="00F55A87">
      <w:pPr>
        <w:pStyle w:val="Citas"/>
        <w:spacing w:before="0" w:line="240" w:lineRule="auto"/>
      </w:pPr>
      <w:r w:rsidRPr="00A27EF4">
        <w:t>…</w:t>
      </w:r>
    </w:p>
    <w:p w14:paraId="7C4440E9" w14:textId="79242F80" w:rsidR="00853824" w:rsidRPr="00A27EF4" w:rsidRDefault="00F55A87" w:rsidP="00F55A87">
      <w:pPr>
        <w:pStyle w:val="Citas"/>
        <w:spacing w:before="0" w:line="240" w:lineRule="auto"/>
      </w:pPr>
      <w:r w:rsidRPr="00A27EF4">
        <w:rPr>
          <w:b/>
        </w:rPr>
        <w:t>V.</w:t>
      </w:r>
      <w:r w:rsidRPr="00A27EF4">
        <w:t xml:space="preserve"> </w:t>
      </w:r>
      <w:r w:rsidR="00853824" w:rsidRPr="00A27EF4">
        <w:t>Aquella cuya divulgación obstruya o pueda causar un serio perjuicio a:</w:t>
      </w:r>
    </w:p>
    <w:p w14:paraId="4BB1E964" w14:textId="39BB9E78" w:rsidR="00853824" w:rsidRPr="00A27EF4" w:rsidRDefault="00F55A87" w:rsidP="00F55A87">
      <w:pPr>
        <w:pStyle w:val="Citas"/>
        <w:spacing w:before="0" w:line="240" w:lineRule="auto"/>
      </w:pPr>
      <w:r w:rsidRPr="00A27EF4">
        <w:t>…</w:t>
      </w:r>
    </w:p>
    <w:p w14:paraId="356F495F" w14:textId="6DBB28B3" w:rsidR="00853824" w:rsidRPr="00A27EF4" w:rsidRDefault="00F55A87" w:rsidP="00F55A87">
      <w:pPr>
        <w:pStyle w:val="Citas"/>
        <w:spacing w:before="0" w:line="240" w:lineRule="auto"/>
      </w:pPr>
      <w:r w:rsidRPr="00A27EF4">
        <w:rPr>
          <w:b/>
        </w:rPr>
        <w:lastRenderedPageBreak/>
        <w:t>2.-</w:t>
      </w:r>
      <w:r w:rsidRPr="00A27EF4">
        <w:t xml:space="preserve"> </w:t>
      </w:r>
      <w:r w:rsidR="00853824" w:rsidRPr="00A27EF4">
        <w:t>La recaudación de las contribuciones.</w:t>
      </w:r>
    </w:p>
    <w:p w14:paraId="095E8B19" w14:textId="63332EA2" w:rsidR="00853824" w:rsidRPr="00A27EF4" w:rsidRDefault="00F55A87" w:rsidP="00F55A87">
      <w:pPr>
        <w:pStyle w:val="Citas"/>
        <w:spacing w:before="0" w:line="240" w:lineRule="auto"/>
      </w:pPr>
      <w:r w:rsidRPr="00A27EF4">
        <w:t>…</w:t>
      </w:r>
    </w:p>
    <w:p w14:paraId="690C6A36" w14:textId="70C29429" w:rsidR="00F55A87" w:rsidRPr="00A27EF4" w:rsidRDefault="00F55A87" w:rsidP="00F55A87">
      <w:pPr>
        <w:pStyle w:val="Citas"/>
        <w:spacing w:before="0" w:line="240" w:lineRule="auto"/>
      </w:pPr>
      <w:r w:rsidRPr="00A27EF4">
        <w:rPr>
          <w:b/>
        </w:rPr>
        <w:t>X.</w:t>
      </w:r>
      <w:r w:rsidRPr="00A27EF4">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3BAD23E" w14:textId="77777777" w:rsidR="009B6A09" w:rsidRPr="00A27EF4" w:rsidRDefault="009B6A09" w:rsidP="00F55A87">
      <w:pPr>
        <w:pStyle w:val="Citas"/>
        <w:spacing w:before="0" w:line="240" w:lineRule="auto"/>
      </w:pPr>
    </w:p>
    <w:p w14:paraId="61207D59" w14:textId="41E42BAF" w:rsidR="009B6A09" w:rsidRPr="00A27EF4" w:rsidRDefault="009B6A09" w:rsidP="00F55A87">
      <w:pPr>
        <w:pStyle w:val="Citas"/>
        <w:spacing w:before="0" w:line="240" w:lineRule="auto"/>
      </w:pPr>
      <w:r w:rsidRPr="00A27EF4">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w:t>
      </w:r>
    </w:p>
    <w:p w14:paraId="1C538F08" w14:textId="77777777" w:rsidR="00F55A87" w:rsidRPr="00A27EF4" w:rsidRDefault="00F55A87" w:rsidP="009B6A09">
      <w:pPr>
        <w:tabs>
          <w:tab w:val="left" w:pos="709"/>
        </w:tabs>
        <w:spacing w:line="360" w:lineRule="auto"/>
        <w:ind w:right="51"/>
        <w:jc w:val="both"/>
        <w:rPr>
          <w:rFonts w:ascii="Palatino Linotype" w:hAnsi="Palatino Linotype"/>
          <w:color w:val="000000"/>
        </w:rPr>
      </w:pPr>
    </w:p>
    <w:p w14:paraId="3D90E634" w14:textId="24F68F72" w:rsidR="00F55A87" w:rsidRPr="00A27EF4" w:rsidRDefault="00705F26" w:rsidP="009B6A09">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Ahora bien, de acuerdo a la respuesta</w:t>
      </w:r>
      <w:r w:rsidR="002A664C" w:rsidRPr="00A27EF4">
        <w:rPr>
          <w:rFonts w:ascii="Palatino Linotype" w:hAnsi="Palatino Linotype"/>
          <w:color w:val="000000"/>
        </w:rPr>
        <w:t>,</w:t>
      </w:r>
      <w:r w:rsidRPr="00A27EF4">
        <w:rPr>
          <w:rFonts w:ascii="Palatino Linotype" w:hAnsi="Palatino Linotype"/>
          <w:color w:val="000000"/>
        </w:rPr>
        <w:t xml:space="preserve"> el sujeto obligado clasifica el expediente DGDUOTYOP/0969/2023, hasta en tanto no se paguen los derechos y se emita la licencia</w:t>
      </w:r>
      <w:r w:rsidR="002A664C" w:rsidRPr="00A27EF4">
        <w:rPr>
          <w:rFonts w:ascii="Palatino Linotype" w:hAnsi="Palatino Linotype"/>
          <w:color w:val="000000"/>
        </w:rPr>
        <w:t xml:space="preserve"> de construcción</w:t>
      </w:r>
      <w:r w:rsidRPr="00A27EF4">
        <w:rPr>
          <w:rFonts w:ascii="Palatino Linotype" w:hAnsi="Palatino Linotype"/>
          <w:color w:val="000000"/>
        </w:rPr>
        <w:t xml:space="preserve">, lo que </w:t>
      </w:r>
      <w:r w:rsidR="002A664C" w:rsidRPr="00A27EF4">
        <w:rPr>
          <w:rFonts w:ascii="Palatino Linotype" w:hAnsi="Palatino Linotype"/>
          <w:color w:val="000000"/>
        </w:rPr>
        <w:t xml:space="preserve">se considera que </w:t>
      </w:r>
      <w:r w:rsidRPr="00A27EF4">
        <w:rPr>
          <w:rFonts w:ascii="Palatino Linotype" w:hAnsi="Palatino Linotype"/>
          <w:color w:val="000000"/>
        </w:rPr>
        <w:t>es incorrecto, pues la existencia de la constancia de terminación de obra es independiente al acto administrativo de emisión de licencia de construcción.</w:t>
      </w:r>
    </w:p>
    <w:p w14:paraId="795E48C2" w14:textId="77777777" w:rsidR="006A096E" w:rsidRPr="00A27EF4" w:rsidRDefault="006A096E" w:rsidP="009B6A09">
      <w:pPr>
        <w:tabs>
          <w:tab w:val="left" w:pos="709"/>
        </w:tabs>
        <w:spacing w:line="360" w:lineRule="auto"/>
        <w:ind w:right="51"/>
        <w:jc w:val="both"/>
        <w:rPr>
          <w:rFonts w:ascii="Palatino Linotype" w:hAnsi="Palatino Linotype"/>
          <w:color w:val="000000"/>
        </w:rPr>
      </w:pPr>
    </w:p>
    <w:p w14:paraId="311A447F" w14:textId="3BF7C588" w:rsidR="006A096E" w:rsidRPr="00A27EF4" w:rsidRDefault="006A096E" w:rsidP="009B6A09">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Se considera que el sujeto obligado </w:t>
      </w:r>
      <w:r w:rsidR="002A799C" w:rsidRPr="00A27EF4">
        <w:rPr>
          <w:rFonts w:ascii="Palatino Linotype" w:hAnsi="Palatino Linotype"/>
          <w:color w:val="000000"/>
        </w:rPr>
        <w:t xml:space="preserve">niega intencionalmente al hoy recurrente la información solicitada </w:t>
      </w:r>
      <w:r w:rsidRPr="00A27EF4">
        <w:rPr>
          <w:rFonts w:ascii="Palatino Linotype" w:hAnsi="Palatino Linotype"/>
          <w:color w:val="000000"/>
        </w:rPr>
        <w:t>con el acuerdo de clasificación</w:t>
      </w:r>
      <w:r w:rsidR="002A799C" w:rsidRPr="00A27EF4">
        <w:rPr>
          <w:rFonts w:ascii="Palatino Linotype" w:hAnsi="Palatino Linotype"/>
          <w:color w:val="000000"/>
        </w:rPr>
        <w:t xml:space="preserve"> de referencia</w:t>
      </w:r>
      <w:r w:rsidR="009C1067" w:rsidRPr="00A27EF4">
        <w:rPr>
          <w:rFonts w:ascii="Palatino Linotype" w:hAnsi="Palatino Linotype"/>
          <w:color w:val="000000"/>
        </w:rPr>
        <w:t xml:space="preserve">, con el argumento de que </w:t>
      </w:r>
      <w:r w:rsidRPr="00A27EF4">
        <w:rPr>
          <w:rFonts w:ascii="Palatino Linotype" w:hAnsi="Palatino Linotype"/>
          <w:color w:val="000000"/>
        </w:rPr>
        <w:t xml:space="preserve">hasta en tanto no se paguen los derechos </w:t>
      </w:r>
      <w:r w:rsidR="009C1067" w:rsidRPr="00A27EF4">
        <w:rPr>
          <w:rFonts w:ascii="Palatino Linotype" w:hAnsi="Palatino Linotype"/>
          <w:color w:val="000000"/>
        </w:rPr>
        <w:t>establecidos</w:t>
      </w:r>
      <w:r w:rsidRPr="00A27EF4">
        <w:rPr>
          <w:rFonts w:ascii="Palatino Linotype" w:hAnsi="Palatino Linotype"/>
          <w:color w:val="000000"/>
        </w:rPr>
        <w:t xml:space="preserve"> en el artículo 144 del Código Financiero del Estado de México y </w:t>
      </w:r>
      <w:r w:rsidR="009C1067" w:rsidRPr="00A27EF4">
        <w:rPr>
          <w:rFonts w:ascii="Palatino Linotype" w:hAnsi="Palatino Linotype"/>
          <w:color w:val="000000"/>
        </w:rPr>
        <w:t>Municipios</w:t>
      </w:r>
      <w:r w:rsidR="002A799C" w:rsidRPr="00A27EF4">
        <w:rPr>
          <w:rFonts w:ascii="Palatino Linotype" w:hAnsi="Palatino Linotype"/>
          <w:color w:val="000000"/>
        </w:rPr>
        <w:t>, lo que es impreciso pues los dispositivos invocados para fundar la clasificación no encuadran en el presente supuesto.</w:t>
      </w:r>
    </w:p>
    <w:p w14:paraId="268C2914" w14:textId="77777777" w:rsidR="002A799C" w:rsidRPr="00A27EF4" w:rsidRDefault="002A799C" w:rsidP="009B6A09">
      <w:pPr>
        <w:tabs>
          <w:tab w:val="left" w:pos="709"/>
        </w:tabs>
        <w:spacing w:line="360" w:lineRule="auto"/>
        <w:ind w:right="51"/>
        <w:jc w:val="both"/>
        <w:rPr>
          <w:rFonts w:ascii="Palatino Linotype" w:hAnsi="Palatino Linotype"/>
          <w:color w:val="000000"/>
        </w:rPr>
      </w:pPr>
    </w:p>
    <w:p w14:paraId="6E726451" w14:textId="0D13DCEA" w:rsidR="000806FC" w:rsidRPr="00A27EF4" w:rsidRDefault="002A799C" w:rsidP="004E1CEA">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El artículo 140 fracción V inciso 2 establece que </w:t>
      </w:r>
      <w:r w:rsidR="000806FC" w:rsidRPr="00A27EF4">
        <w:rPr>
          <w:rFonts w:ascii="Palatino Linotype" w:hAnsi="Palatino Linotype"/>
          <w:color w:val="000000"/>
        </w:rPr>
        <w:t>la información puede ser clasificada como reservada por razones de interés público</w:t>
      </w:r>
      <w:r w:rsidR="00B01036" w:rsidRPr="00A27EF4">
        <w:rPr>
          <w:rFonts w:ascii="Palatino Linotype" w:hAnsi="Palatino Linotype"/>
          <w:color w:val="000000"/>
        </w:rPr>
        <w:t>, d</w:t>
      </w:r>
      <w:r w:rsidR="000806FC" w:rsidRPr="00A27EF4">
        <w:rPr>
          <w:rFonts w:ascii="Palatino Linotype" w:hAnsi="Palatino Linotype"/>
          <w:color w:val="000000"/>
        </w:rPr>
        <w:t xml:space="preserve">entro de estas razones, se menciona específicamente la posibilidad de restringir el acceso a información que, de ser </w:t>
      </w:r>
      <w:r w:rsidR="000806FC" w:rsidRPr="00A27EF4">
        <w:rPr>
          <w:rFonts w:ascii="Palatino Linotype" w:hAnsi="Palatino Linotype"/>
          <w:color w:val="000000"/>
        </w:rPr>
        <w:lastRenderedPageBreak/>
        <w:t>divulgada, podría obstruir o causar un serio perjuicio a la recaudación de contribuciones.</w:t>
      </w:r>
    </w:p>
    <w:p w14:paraId="775E714E" w14:textId="77777777" w:rsidR="000806FC" w:rsidRPr="00A27EF4" w:rsidRDefault="000806FC" w:rsidP="000806FC">
      <w:pPr>
        <w:tabs>
          <w:tab w:val="left" w:pos="709"/>
        </w:tabs>
        <w:spacing w:line="360" w:lineRule="auto"/>
        <w:ind w:right="51"/>
        <w:jc w:val="both"/>
        <w:rPr>
          <w:rFonts w:ascii="Palatino Linotype" w:hAnsi="Palatino Linotype"/>
          <w:color w:val="000000"/>
        </w:rPr>
      </w:pPr>
    </w:p>
    <w:p w14:paraId="20C5A42E" w14:textId="77777777" w:rsidR="00D7386A" w:rsidRPr="00A27EF4" w:rsidRDefault="00B01036"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En el acuerdo de clasificación de información remitido en respuesta, en ninguna parte de dicho documento, se motiva ni se argumentan las razones por las cuales entregar </w:t>
      </w:r>
      <w:r w:rsidR="00803097" w:rsidRPr="00A27EF4">
        <w:rPr>
          <w:rFonts w:ascii="Palatino Linotype" w:hAnsi="Palatino Linotype"/>
          <w:color w:val="000000"/>
        </w:rPr>
        <w:t xml:space="preserve">al hoy recurrente </w:t>
      </w:r>
      <w:r w:rsidRPr="00A27EF4">
        <w:rPr>
          <w:rFonts w:ascii="Palatino Linotype" w:hAnsi="Palatino Linotype"/>
          <w:b/>
          <w:color w:val="000000"/>
          <w:u w:val="single"/>
        </w:rPr>
        <w:t>la constancia de terminación de obra</w:t>
      </w:r>
      <w:r w:rsidRPr="00A27EF4">
        <w:rPr>
          <w:rFonts w:ascii="Palatino Linotype" w:hAnsi="Palatino Linotype"/>
          <w:color w:val="000000"/>
        </w:rPr>
        <w:t xml:space="preserve"> que consta en el </w:t>
      </w:r>
      <w:r w:rsidR="001F2926" w:rsidRPr="00A27EF4">
        <w:rPr>
          <w:rFonts w:ascii="Palatino Linotype" w:hAnsi="Palatino Linotype"/>
          <w:color w:val="000000"/>
        </w:rPr>
        <w:t>expediente DGDUOTYOP/0969/2023 representa un riesgo real, demostrable e identificable para la recaudaci</w:t>
      </w:r>
      <w:r w:rsidR="009678EA" w:rsidRPr="00A27EF4">
        <w:rPr>
          <w:rFonts w:ascii="Palatino Linotype" w:hAnsi="Palatino Linotype"/>
          <w:color w:val="000000"/>
        </w:rPr>
        <w:t xml:space="preserve">ón de contribuciones, los argumentos se </w:t>
      </w:r>
      <w:r w:rsidR="006C450D" w:rsidRPr="00A27EF4">
        <w:rPr>
          <w:rFonts w:ascii="Palatino Linotype" w:hAnsi="Palatino Linotype"/>
          <w:color w:val="000000"/>
        </w:rPr>
        <w:t xml:space="preserve">ciñeron en la licencia de construcción (que no fue materia de acceso a la información </w:t>
      </w:r>
      <w:r w:rsidR="00B9434F" w:rsidRPr="00A27EF4">
        <w:rPr>
          <w:rFonts w:ascii="Palatino Linotype" w:hAnsi="Palatino Linotype"/>
          <w:color w:val="000000"/>
        </w:rPr>
        <w:t>pública</w:t>
      </w:r>
      <w:r w:rsidR="006C450D" w:rsidRPr="00A27EF4">
        <w:rPr>
          <w:rFonts w:ascii="Palatino Linotype" w:hAnsi="Palatino Linotype"/>
          <w:color w:val="000000"/>
        </w:rPr>
        <w:t xml:space="preserve">), </w:t>
      </w:r>
      <w:r w:rsidR="00B9434F" w:rsidRPr="00A27EF4">
        <w:rPr>
          <w:rFonts w:ascii="Palatino Linotype" w:hAnsi="Palatino Linotype"/>
          <w:color w:val="000000"/>
        </w:rPr>
        <w:t>en el apartado del Acuerdo de Clasificación denominado “ACREDITACIÓN DEL VÍNCULO ENTRE LA DIFUSIÓN DE LA INFORMACIÓN y LA AFECTACIÓN DEL INTERÉS PÚBLICO” (página 4), se cita: “</w:t>
      </w:r>
      <w:r w:rsidR="00B9434F" w:rsidRPr="00A27EF4">
        <w:rPr>
          <w:rFonts w:ascii="Palatino Linotype" w:hAnsi="Palatino Linotype"/>
          <w:i/>
          <w:color w:val="000000"/>
        </w:rPr>
        <w:t xml:space="preserve">Al divulgar la información solicitada se afectaría la recaudación de las Contribuciones Municipales, </w:t>
      </w:r>
      <w:r w:rsidR="00B9434F" w:rsidRPr="00A27EF4">
        <w:rPr>
          <w:rFonts w:ascii="Palatino Linotype" w:hAnsi="Palatino Linotype"/>
          <w:b/>
          <w:i/>
          <w:color w:val="000000"/>
          <w:u w:val="single"/>
        </w:rPr>
        <w:t>al proporcionar la licencia</w:t>
      </w:r>
      <w:r w:rsidR="00B9434F" w:rsidRPr="00A27EF4">
        <w:rPr>
          <w:rFonts w:ascii="Palatino Linotype" w:hAnsi="Palatino Linotype"/>
          <w:i/>
          <w:color w:val="000000"/>
        </w:rPr>
        <w:t xml:space="preserve"> </w:t>
      </w:r>
      <w:r w:rsidR="00803097" w:rsidRPr="00A27EF4">
        <w:rPr>
          <w:rFonts w:ascii="Palatino Linotype" w:hAnsi="Palatino Linotype"/>
          <w:i/>
          <w:color w:val="000000"/>
        </w:rPr>
        <w:t>con número de folio de referencia DGDUOTYOP/0969/2023 que forma parte de un procedimiento administrativo que a la fecha no se encuentra concluido</w:t>
      </w:r>
      <w:r w:rsidR="00A0258F" w:rsidRPr="00A27EF4">
        <w:rPr>
          <w:rFonts w:ascii="Palatino Linotype" w:hAnsi="Palatino Linotype"/>
          <w:color w:val="000000"/>
        </w:rPr>
        <w:t xml:space="preserve"> […] </w:t>
      </w:r>
      <w:r w:rsidR="00A0258F" w:rsidRPr="00A27EF4">
        <w:rPr>
          <w:rFonts w:ascii="Palatino Linotype" w:hAnsi="Palatino Linotype"/>
          <w:i/>
          <w:color w:val="000000"/>
        </w:rPr>
        <w:t xml:space="preserve">el erario Público del Municipio estaría en riesgo de sufrir un menoscabo en razón de que </w:t>
      </w:r>
      <w:r w:rsidR="00A0258F" w:rsidRPr="00A27EF4">
        <w:rPr>
          <w:rFonts w:ascii="Palatino Linotype" w:hAnsi="Palatino Linotype"/>
          <w:b/>
          <w:i/>
          <w:color w:val="000000"/>
          <w:u w:val="single"/>
        </w:rPr>
        <w:t>al entregar la licencia</w:t>
      </w:r>
      <w:r w:rsidR="00A0258F" w:rsidRPr="00A27EF4">
        <w:rPr>
          <w:rFonts w:ascii="Palatino Linotype" w:hAnsi="Palatino Linotype"/>
          <w:i/>
          <w:color w:val="000000"/>
        </w:rPr>
        <w:t xml:space="preserve"> con número de folio de referencia DGDUOTYOP/0969/2023…</w:t>
      </w:r>
      <w:r w:rsidR="00A0258F" w:rsidRPr="00A27EF4">
        <w:rPr>
          <w:rFonts w:ascii="Palatino Linotype" w:hAnsi="Palatino Linotype"/>
          <w:color w:val="000000"/>
        </w:rPr>
        <w:t xml:space="preserve">” </w:t>
      </w:r>
      <w:r w:rsidR="00C51152" w:rsidRPr="00A27EF4">
        <w:rPr>
          <w:rFonts w:ascii="Palatino Linotype" w:hAnsi="Palatino Linotype"/>
          <w:color w:val="000000"/>
        </w:rPr>
        <w:t>(</w:t>
      </w:r>
      <w:r w:rsidR="00C51152" w:rsidRPr="00A27EF4">
        <w:rPr>
          <w:rFonts w:ascii="Palatino Linotype" w:hAnsi="Palatino Linotype"/>
          <w:b/>
          <w:i/>
          <w:color w:val="000000"/>
          <w:u w:val="single"/>
        </w:rPr>
        <w:t>Énfasis añadido</w:t>
      </w:r>
      <w:r w:rsidR="00C51152" w:rsidRPr="00A27EF4">
        <w:rPr>
          <w:rFonts w:ascii="Palatino Linotype" w:hAnsi="Palatino Linotype"/>
          <w:color w:val="000000"/>
        </w:rPr>
        <w:t xml:space="preserve">), </w:t>
      </w:r>
      <w:r w:rsidR="003F4001" w:rsidRPr="00A27EF4">
        <w:rPr>
          <w:rFonts w:ascii="Palatino Linotype" w:hAnsi="Palatino Linotype"/>
          <w:color w:val="000000"/>
        </w:rPr>
        <w:t>como podemos apreciar el sujeto obligado clasificó la licencia pues refiere “…</w:t>
      </w:r>
      <w:r w:rsidR="003F4001" w:rsidRPr="00A27EF4">
        <w:rPr>
          <w:rFonts w:ascii="Palatino Linotype" w:hAnsi="Palatino Linotype"/>
          <w:i/>
          <w:color w:val="000000"/>
        </w:rPr>
        <w:t>al proporcionar la licencia</w:t>
      </w:r>
      <w:r w:rsidR="003F4001" w:rsidRPr="00A27EF4">
        <w:rPr>
          <w:rFonts w:ascii="Palatino Linotype" w:hAnsi="Palatino Linotype"/>
          <w:color w:val="000000"/>
        </w:rPr>
        <w:t>…”</w:t>
      </w:r>
      <w:r w:rsidR="00A0258F" w:rsidRPr="00A27EF4">
        <w:rPr>
          <w:rFonts w:ascii="Palatino Linotype" w:hAnsi="Palatino Linotype"/>
          <w:color w:val="000000"/>
        </w:rPr>
        <w:t>, “…</w:t>
      </w:r>
      <w:r w:rsidR="00A0258F" w:rsidRPr="00A27EF4">
        <w:rPr>
          <w:rFonts w:ascii="Palatino Linotype" w:hAnsi="Palatino Linotype"/>
          <w:i/>
          <w:color w:val="000000"/>
        </w:rPr>
        <w:t>al entregar la licencia</w:t>
      </w:r>
      <w:r w:rsidR="00A0258F" w:rsidRPr="00A27EF4">
        <w:rPr>
          <w:rFonts w:ascii="Palatino Linotype" w:hAnsi="Palatino Linotype"/>
          <w:color w:val="000000"/>
        </w:rPr>
        <w:t>…”</w:t>
      </w:r>
      <w:r w:rsidR="003F4001" w:rsidRPr="00A27EF4">
        <w:rPr>
          <w:rFonts w:ascii="Palatino Linotype" w:hAnsi="Palatino Linotype"/>
          <w:color w:val="000000"/>
        </w:rPr>
        <w:t xml:space="preserve">, no menciona </w:t>
      </w:r>
      <w:r w:rsidR="00A0258F" w:rsidRPr="00A27EF4">
        <w:rPr>
          <w:rFonts w:ascii="Palatino Linotype" w:hAnsi="Palatino Linotype"/>
          <w:color w:val="000000"/>
        </w:rPr>
        <w:t xml:space="preserve">en ningún momento </w:t>
      </w:r>
      <w:r w:rsidR="003F4001" w:rsidRPr="00A27EF4">
        <w:rPr>
          <w:rFonts w:ascii="Palatino Linotype" w:hAnsi="Palatino Linotype"/>
          <w:b/>
          <w:color w:val="000000"/>
        </w:rPr>
        <w:t>la constancia de terminación de obra</w:t>
      </w:r>
      <w:r w:rsidR="003F4001" w:rsidRPr="00A27EF4">
        <w:rPr>
          <w:rFonts w:ascii="Palatino Linotype" w:hAnsi="Palatino Linotype"/>
          <w:color w:val="000000"/>
        </w:rPr>
        <w:t xml:space="preserve"> en este apartado, </w:t>
      </w:r>
      <w:r w:rsidR="00A0258F" w:rsidRPr="00A27EF4">
        <w:rPr>
          <w:rFonts w:ascii="Palatino Linotype" w:hAnsi="Palatino Linotype"/>
          <w:color w:val="000000"/>
        </w:rPr>
        <w:t xml:space="preserve">sino la licencia, es decir, </w:t>
      </w:r>
      <w:r w:rsidR="00D7386A" w:rsidRPr="00A27EF4">
        <w:rPr>
          <w:rFonts w:ascii="Palatino Linotype" w:hAnsi="Palatino Linotype"/>
          <w:color w:val="000000"/>
        </w:rPr>
        <w:t>hay una</w:t>
      </w:r>
      <w:r w:rsidR="00A0258F" w:rsidRPr="00A27EF4">
        <w:rPr>
          <w:rFonts w:ascii="Palatino Linotype" w:hAnsi="Palatino Linotype"/>
          <w:color w:val="000000"/>
        </w:rPr>
        <w:t xml:space="preserve"> imprecisión por parte del sujeto obligado, </w:t>
      </w:r>
      <w:r w:rsidR="00D7386A" w:rsidRPr="00A27EF4">
        <w:rPr>
          <w:rFonts w:ascii="Palatino Linotype" w:hAnsi="Palatino Linotype"/>
          <w:color w:val="000000"/>
        </w:rPr>
        <w:t>respecto de lo que se está clasificando.</w:t>
      </w:r>
    </w:p>
    <w:p w14:paraId="5FEC2698" w14:textId="77777777" w:rsidR="00D7386A" w:rsidRPr="00A27EF4" w:rsidRDefault="00D7386A" w:rsidP="005337E3">
      <w:pPr>
        <w:tabs>
          <w:tab w:val="left" w:pos="709"/>
        </w:tabs>
        <w:spacing w:line="360" w:lineRule="auto"/>
        <w:ind w:right="51"/>
        <w:jc w:val="both"/>
        <w:rPr>
          <w:rFonts w:ascii="Palatino Linotype" w:hAnsi="Palatino Linotype"/>
          <w:color w:val="000000"/>
        </w:rPr>
      </w:pPr>
    </w:p>
    <w:p w14:paraId="3D36DB22" w14:textId="3B1A311B" w:rsidR="000E43C7" w:rsidRPr="00A27EF4" w:rsidRDefault="00D7386A"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No se pasa desapercibido el hecho de que no se puede clasificar</w:t>
      </w:r>
      <w:r w:rsidR="005D1FDE" w:rsidRPr="00A27EF4">
        <w:rPr>
          <w:rFonts w:ascii="Palatino Linotype" w:hAnsi="Palatino Linotype"/>
          <w:color w:val="000000"/>
        </w:rPr>
        <w:t xml:space="preserve"> como reservada</w:t>
      </w:r>
      <w:r w:rsidRPr="00A27EF4">
        <w:rPr>
          <w:rFonts w:ascii="Palatino Linotype" w:hAnsi="Palatino Linotype"/>
          <w:color w:val="000000"/>
        </w:rPr>
        <w:t xml:space="preserve"> una licencia que aún no se expide</w:t>
      </w:r>
      <w:r w:rsidR="004A576B" w:rsidRPr="00A27EF4">
        <w:rPr>
          <w:rFonts w:ascii="Palatino Linotype" w:hAnsi="Palatino Linotype"/>
          <w:color w:val="000000"/>
        </w:rPr>
        <w:t xml:space="preserve"> (porque no sea realizado el pago de derechos para su </w:t>
      </w:r>
      <w:r w:rsidR="004A576B" w:rsidRPr="00A27EF4">
        <w:rPr>
          <w:rFonts w:ascii="Palatino Linotype" w:hAnsi="Palatino Linotype"/>
          <w:color w:val="000000"/>
        </w:rPr>
        <w:lastRenderedPageBreak/>
        <w:t>expedición)</w:t>
      </w:r>
      <w:r w:rsidRPr="00A27EF4">
        <w:rPr>
          <w:rFonts w:ascii="Palatino Linotype" w:hAnsi="Palatino Linotype"/>
          <w:color w:val="000000"/>
        </w:rPr>
        <w:t xml:space="preserve">, cabe precisarle al sujeto obligado que las licencias de construcción son información pública de oficio, así que en el supuesto de que se le hubiese solicitado la licencia, esta es susceptible de entregarse, sin embargo, como se repite, el recurrente NO solicitó la licencia de construcción, por ende los argumentos en que descansa el acuerdo de clasificación remitido en respuesta, cuando se refiere a la licencia, no son aplicables para lo que el recurrente solicitó, se recuerda: </w:t>
      </w:r>
      <w:r w:rsidR="004A576B" w:rsidRPr="00A27EF4">
        <w:rPr>
          <w:rFonts w:ascii="Palatino Linotype" w:hAnsi="Palatino Linotype"/>
          <w:color w:val="000000"/>
        </w:rPr>
        <w:t>“</w:t>
      </w:r>
      <w:r w:rsidR="004A576B" w:rsidRPr="00A27EF4">
        <w:rPr>
          <w:rFonts w:ascii="Palatino Linotype" w:hAnsi="Palatino Linotype"/>
          <w:i/>
          <w:color w:val="000000"/>
        </w:rPr>
        <w:t xml:space="preserve">copia simple de la </w:t>
      </w:r>
      <w:r w:rsidR="004A576B" w:rsidRPr="00A27EF4">
        <w:rPr>
          <w:rFonts w:ascii="Palatino Linotype" w:hAnsi="Palatino Linotype"/>
          <w:b/>
          <w:i/>
          <w:color w:val="000000"/>
          <w:u w:val="single"/>
        </w:rPr>
        <w:t>constancia de terminación de obra</w:t>
      </w:r>
      <w:r w:rsidR="004A576B" w:rsidRPr="00A27EF4">
        <w:rPr>
          <w:rFonts w:ascii="Palatino Linotype" w:hAnsi="Palatino Linotype"/>
          <w:i/>
          <w:color w:val="000000"/>
        </w:rPr>
        <w:t xml:space="preserve"> del trámite registrado con número de folio DGDUOTYOP/0969/2023”</w:t>
      </w:r>
      <w:r w:rsidR="004A576B" w:rsidRPr="00A27EF4">
        <w:rPr>
          <w:rFonts w:ascii="Palatino Linotype" w:hAnsi="Palatino Linotype"/>
          <w:color w:val="000000"/>
        </w:rPr>
        <w:t>.</w:t>
      </w:r>
    </w:p>
    <w:p w14:paraId="71E44D5D" w14:textId="77777777" w:rsidR="001F2926" w:rsidRPr="00A27EF4" w:rsidRDefault="001F2926" w:rsidP="005337E3">
      <w:pPr>
        <w:tabs>
          <w:tab w:val="left" w:pos="709"/>
        </w:tabs>
        <w:spacing w:line="360" w:lineRule="auto"/>
        <w:ind w:right="51"/>
        <w:jc w:val="both"/>
        <w:rPr>
          <w:rFonts w:ascii="Palatino Linotype" w:hAnsi="Palatino Linotype"/>
          <w:color w:val="000000"/>
        </w:rPr>
      </w:pPr>
    </w:p>
    <w:p w14:paraId="1546A6E9" w14:textId="6E820016" w:rsidR="00B9434F" w:rsidRPr="00A27EF4" w:rsidRDefault="004A576B"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En </w:t>
      </w:r>
      <w:r w:rsidR="005D1FDE" w:rsidRPr="00A27EF4">
        <w:rPr>
          <w:rFonts w:ascii="Palatino Linotype" w:hAnsi="Palatino Linotype"/>
          <w:color w:val="000000"/>
        </w:rPr>
        <w:t>los</w:t>
      </w:r>
      <w:r w:rsidRPr="00A27EF4">
        <w:rPr>
          <w:rFonts w:ascii="Palatino Linotype" w:hAnsi="Palatino Linotype"/>
          <w:color w:val="000000"/>
        </w:rPr>
        <w:t xml:space="preserve"> apartado</w:t>
      </w:r>
      <w:r w:rsidR="005D1FDE" w:rsidRPr="00A27EF4">
        <w:rPr>
          <w:rFonts w:ascii="Palatino Linotype" w:hAnsi="Palatino Linotype"/>
          <w:color w:val="000000"/>
        </w:rPr>
        <w:t>s</w:t>
      </w:r>
      <w:r w:rsidRPr="00A27EF4">
        <w:rPr>
          <w:rFonts w:ascii="Palatino Linotype" w:hAnsi="Palatino Linotype"/>
          <w:color w:val="000000"/>
        </w:rPr>
        <w:t xml:space="preserve"> denominado</w:t>
      </w:r>
      <w:r w:rsidR="005D1FDE" w:rsidRPr="00A27EF4">
        <w:rPr>
          <w:rFonts w:ascii="Palatino Linotype" w:hAnsi="Palatino Linotype"/>
          <w:color w:val="000000"/>
        </w:rPr>
        <w:t>s DAÑO PROBABLE y</w:t>
      </w:r>
      <w:r w:rsidRPr="00A27EF4">
        <w:rPr>
          <w:rFonts w:ascii="Palatino Linotype" w:hAnsi="Palatino Linotype"/>
          <w:color w:val="000000"/>
        </w:rPr>
        <w:t xml:space="preserve"> DAÑO ESPECÍFICO (página</w:t>
      </w:r>
      <w:r w:rsidR="005D1FDE" w:rsidRPr="00A27EF4">
        <w:rPr>
          <w:rFonts w:ascii="Palatino Linotype" w:hAnsi="Palatino Linotype"/>
          <w:color w:val="000000"/>
        </w:rPr>
        <w:t>s 4 y</w:t>
      </w:r>
      <w:r w:rsidRPr="00A27EF4">
        <w:rPr>
          <w:rFonts w:ascii="Palatino Linotype" w:hAnsi="Palatino Linotype"/>
          <w:color w:val="000000"/>
        </w:rPr>
        <w:t xml:space="preserve"> 5)</w:t>
      </w:r>
      <w:r w:rsidR="004B32AE" w:rsidRPr="00A27EF4">
        <w:rPr>
          <w:rFonts w:ascii="Palatino Linotype" w:hAnsi="Palatino Linotype"/>
          <w:color w:val="000000"/>
        </w:rPr>
        <w:t xml:space="preserve">, </w:t>
      </w:r>
      <w:r w:rsidR="00A26F26" w:rsidRPr="00A27EF4">
        <w:rPr>
          <w:rFonts w:ascii="Palatino Linotype" w:hAnsi="Palatino Linotype"/>
          <w:color w:val="000000"/>
        </w:rPr>
        <w:t xml:space="preserve">el sujeto obligado insiste en clasificar </w:t>
      </w:r>
      <w:r w:rsidR="00A26F26" w:rsidRPr="00A27EF4">
        <w:rPr>
          <w:rFonts w:ascii="Palatino Linotype" w:hAnsi="Palatino Linotype"/>
          <w:b/>
          <w:color w:val="000000"/>
        </w:rPr>
        <w:t>la licencia</w:t>
      </w:r>
      <w:r w:rsidR="00A26F26" w:rsidRPr="00A27EF4">
        <w:rPr>
          <w:rFonts w:ascii="Palatino Linotype" w:hAnsi="Palatino Linotype"/>
          <w:color w:val="000000"/>
        </w:rPr>
        <w:t xml:space="preserve"> (que aún no se había emitido por falta de pago de derechos), pues plasmó: </w:t>
      </w:r>
      <w:r w:rsidR="005C460B" w:rsidRPr="00A27EF4">
        <w:rPr>
          <w:rFonts w:ascii="Palatino Linotype" w:hAnsi="Palatino Linotype"/>
          <w:color w:val="000000"/>
        </w:rPr>
        <w:t>“</w:t>
      </w:r>
      <w:r w:rsidR="005C460B" w:rsidRPr="00A27EF4">
        <w:rPr>
          <w:rFonts w:ascii="Palatino Linotype" w:hAnsi="Palatino Linotype"/>
          <w:b/>
          <w:i/>
          <w:color w:val="000000"/>
          <w:u w:val="single"/>
        </w:rPr>
        <w:t>Al entregar la licencia</w:t>
      </w:r>
      <w:r w:rsidR="005C460B" w:rsidRPr="00A27EF4">
        <w:rPr>
          <w:rFonts w:ascii="Palatino Linotype" w:hAnsi="Palatino Linotype"/>
          <w:i/>
          <w:color w:val="000000"/>
        </w:rPr>
        <w:t xml:space="preserve"> con número de folio de referencia DGDUOTYOP/0969/2023 que forma parte de un procedimiento administrativo que a la fecha no se encuentra concluido</w:t>
      </w:r>
      <w:r w:rsidR="005C460B" w:rsidRPr="00A27EF4">
        <w:rPr>
          <w:rFonts w:ascii="Palatino Linotype" w:hAnsi="Palatino Linotype"/>
          <w:color w:val="000000"/>
        </w:rPr>
        <w:t xml:space="preserve">”, </w:t>
      </w:r>
      <w:r w:rsidR="005D1FDE" w:rsidRPr="00A27EF4">
        <w:rPr>
          <w:rFonts w:ascii="Palatino Linotype" w:hAnsi="Palatino Linotype"/>
          <w:color w:val="000000"/>
        </w:rPr>
        <w:t>no queda claro cómo se reserva una licencia que aún no se emite.</w:t>
      </w:r>
    </w:p>
    <w:p w14:paraId="3C7B3C68" w14:textId="77777777" w:rsidR="004A576B" w:rsidRPr="00A27EF4" w:rsidRDefault="004A576B" w:rsidP="005337E3">
      <w:pPr>
        <w:tabs>
          <w:tab w:val="left" w:pos="709"/>
        </w:tabs>
        <w:spacing w:line="360" w:lineRule="auto"/>
        <w:ind w:right="51"/>
        <w:jc w:val="both"/>
        <w:rPr>
          <w:rFonts w:ascii="Palatino Linotype" w:hAnsi="Palatino Linotype"/>
          <w:color w:val="000000"/>
        </w:rPr>
      </w:pPr>
    </w:p>
    <w:p w14:paraId="5EC928D0" w14:textId="4BFED1D3" w:rsidR="004A576B" w:rsidRPr="00A27EF4" w:rsidRDefault="005D1FDE"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Entonces, se desprende que el acuerdo de </w:t>
      </w:r>
      <w:r w:rsidR="001637ED" w:rsidRPr="00A27EF4">
        <w:rPr>
          <w:rFonts w:ascii="Palatino Linotype" w:hAnsi="Palatino Linotype"/>
          <w:color w:val="000000"/>
        </w:rPr>
        <w:t xml:space="preserve">clasificación remitido en respuesta es sobre diverso tema, el recurrente solicitó constancia de terminación de obra y el sujeto obligado clasifica una licencia que aún no se emite, es evidente la discrepancia entre lo solicitado y lo que </w:t>
      </w:r>
      <w:r w:rsidR="00FA232F" w:rsidRPr="00A27EF4">
        <w:rPr>
          <w:rFonts w:ascii="Palatino Linotype" w:hAnsi="Palatino Linotype"/>
          <w:color w:val="000000"/>
        </w:rPr>
        <w:t>está</w:t>
      </w:r>
      <w:r w:rsidR="001637ED" w:rsidRPr="00A27EF4">
        <w:rPr>
          <w:rFonts w:ascii="Palatino Linotype" w:hAnsi="Palatino Linotype"/>
          <w:color w:val="000000"/>
        </w:rPr>
        <w:t xml:space="preserve"> </w:t>
      </w:r>
      <w:r w:rsidR="007A29BC" w:rsidRPr="00A27EF4">
        <w:rPr>
          <w:rFonts w:ascii="Palatino Linotype" w:hAnsi="Palatino Linotype"/>
          <w:color w:val="000000"/>
        </w:rPr>
        <w:t xml:space="preserve">clasificando el sujeto obligado, por lo que la fracción V inciso 2 del citado artículo 140, no encuadra en el presente asunto pues en todo caso el sujeto obligado debió argumentar las razones por las cuales entregar la constancia de terminación de obra, ya como documento existente en su posesión, atenta contra la </w:t>
      </w:r>
      <w:r w:rsidR="007A29BC" w:rsidRPr="00A27EF4">
        <w:rPr>
          <w:rFonts w:ascii="Palatino Linotype" w:hAnsi="Palatino Linotype"/>
          <w:color w:val="000000"/>
        </w:rPr>
        <w:lastRenderedPageBreak/>
        <w:t xml:space="preserve">recaudación de contribuciones </w:t>
      </w:r>
      <w:r w:rsidR="00DD691F" w:rsidRPr="00A27EF4">
        <w:rPr>
          <w:rFonts w:ascii="Palatino Linotype" w:hAnsi="Palatino Linotype"/>
          <w:color w:val="000000"/>
        </w:rPr>
        <w:t>municipales, no obstante, se considera que tampoco es susceptible de clasificar.</w:t>
      </w:r>
    </w:p>
    <w:p w14:paraId="527DFF3A" w14:textId="77777777" w:rsidR="00B9434F" w:rsidRPr="00A27EF4" w:rsidRDefault="00B9434F" w:rsidP="005337E3">
      <w:pPr>
        <w:tabs>
          <w:tab w:val="left" w:pos="709"/>
        </w:tabs>
        <w:spacing w:line="360" w:lineRule="auto"/>
        <w:ind w:right="51"/>
        <w:jc w:val="both"/>
        <w:rPr>
          <w:rFonts w:ascii="Palatino Linotype" w:hAnsi="Palatino Linotype"/>
          <w:color w:val="000000"/>
        </w:rPr>
      </w:pPr>
    </w:p>
    <w:p w14:paraId="69F4D1FA" w14:textId="106C8927" w:rsidR="00FA232F" w:rsidRPr="00A27EF4" w:rsidRDefault="00FA232F"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Por otro lado</w:t>
      </w:r>
      <w:r w:rsidR="00DD691F" w:rsidRPr="00A27EF4">
        <w:rPr>
          <w:rFonts w:ascii="Palatino Linotype" w:hAnsi="Palatino Linotype"/>
          <w:color w:val="000000"/>
        </w:rPr>
        <w:t xml:space="preserve">, dentro del mismo acuerdo de clasificación entregado en respuesta, en </w:t>
      </w:r>
      <w:r w:rsidR="00F73E26" w:rsidRPr="00A27EF4">
        <w:rPr>
          <w:rFonts w:ascii="Palatino Linotype" w:hAnsi="Palatino Linotype"/>
          <w:color w:val="000000"/>
        </w:rPr>
        <w:t>los</w:t>
      </w:r>
      <w:r w:rsidR="00DD691F" w:rsidRPr="00A27EF4">
        <w:rPr>
          <w:rFonts w:ascii="Palatino Linotype" w:hAnsi="Palatino Linotype"/>
          <w:color w:val="000000"/>
        </w:rPr>
        <w:t xml:space="preserve"> apartado</w:t>
      </w:r>
      <w:r w:rsidR="00F73E26" w:rsidRPr="00A27EF4">
        <w:rPr>
          <w:rFonts w:ascii="Palatino Linotype" w:hAnsi="Palatino Linotype"/>
          <w:color w:val="000000"/>
        </w:rPr>
        <w:t>s</w:t>
      </w:r>
      <w:r w:rsidR="00DD691F" w:rsidRPr="00A27EF4">
        <w:rPr>
          <w:rFonts w:ascii="Palatino Linotype" w:hAnsi="Palatino Linotype"/>
          <w:color w:val="000000"/>
        </w:rPr>
        <w:t xml:space="preserve"> denominado</w:t>
      </w:r>
      <w:r w:rsidR="00F73E26" w:rsidRPr="00A27EF4">
        <w:rPr>
          <w:rFonts w:ascii="Palatino Linotype" w:hAnsi="Palatino Linotype"/>
          <w:color w:val="000000"/>
        </w:rPr>
        <w:t>s</w:t>
      </w:r>
      <w:r w:rsidR="00DD691F" w:rsidRPr="00A27EF4">
        <w:rPr>
          <w:rFonts w:ascii="Palatino Linotype" w:hAnsi="Palatino Linotype"/>
          <w:color w:val="000000"/>
        </w:rPr>
        <w:t xml:space="preserve"> “INTERÉS EN CONFLICTO”</w:t>
      </w:r>
      <w:r w:rsidR="00F73E26" w:rsidRPr="00A27EF4">
        <w:rPr>
          <w:rFonts w:ascii="Palatino Linotype" w:hAnsi="Palatino Linotype"/>
          <w:color w:val="000000"/>
        </w:rPr>
        <w:t xml:space="preserve"> (página 4) y </w:t>
      </w:r>
      <w:r w:rsidR="008020EB" w:rsidRPr="00A27EF4">
        <w:rPr>
          <w:rFonts w:ascii="Palatino Linotype" w:hAnsi="Palatino Linotype"/>
          <w:color w:val="000000"/>
        </w:rPr>
        <w:t>“</w:t>
      </w:r>
      <w:r w:rsidR="00F73E26" w:rsidRPr="00A27EF4">
        <w:rPr>
          <w:rFonts w:ascii="Palatino Linotype" w:hAnsi="Palatino Linotype"/>
          <w:color w:val="000000"/>
        </w:rPr>
        <w:t xml:space="preserve">LA LIMITACIÓN </w:t>
      </w:r>
      <w:r w:rsidR="008020EB" w:rsidRPr="00A27EF4">
        <w:rPr>
          <w:rFonts w:ascii="Palatino Linotype" w:hAnsi="Palatino Linotype"/>
          <w:color w:val="000000"/>
        </w:rPr>
        <w:t xml:space="preserve">DE LA PUBLICACIÓN DE LA INFORMACIÓN SE ADECUA AL PRINCIPIO DE PROPORCIONALIDAD” (páginas 5 y 6), </w:t>
      </w:r>
      <w:r w:rsidR="006A39C1" w:rsidRPr="00A27EF4">
        <w:rPr>
          <w:rFonts w:ascii="Palatino Linotype" w:hAnsi="Palatino Linotype"/>
          <w:color w:val="000000"/>
        </w:rPr>
        <w:t>se plasmó</w:t>
      </w:r>
      <w:r w:rsidR="001E1C7D" w:rsidRPr="00A27EF4">
        <w:rPr>
          <w:rFonts w:ascii="Palatino Linotype" w:hAnsi="Palatino Linotype"/>
          <w:color w:val="000000"/>
        </w:rPr>
        <w:t xml:space="preserve"> respectivamente lo siguiente</w:t>
      </w:r>
      <w:r w:rsidR="006A39C1" w:rsidRPr="00A27EF4">
        <w:rPr>
          <w:rFonts w:ascii="Palatino Linotype" w:hAnsi="Palatino Linotype"/>
          <w:color w:val="000000"/>
        </w:rPr>
        <w:t>: “</w:t>
      </w:r>
      <w:r w:rsidR="006A39C1" w:rsidRPr="00A27EF4">
        <w:rPr>
          <w:rFonts w:ascii="Palatino Linotype" w:hAnsi="Palatino Linotype"/>
          <w:i/>
          <w:color w:val="000000"/>
        </w:rPr>
        <w:t xml:space="preserve">Documento que al ser parte de un procedimiento no concluido </w:t>
      </w:r>
      <w:r w:rsidR="006A39C1" w:rsidRPr="00A27EF4">
        <w:rPr>
          <w:rFonts w:ascii="Palatino Linotype" w:hAnsi="Palatino Linotype"/>
          <w:b/>
          <w:i/>
          <w:color w:val="000000"/>
          <w:u w:val="single"/>
        </w:rPr>
        <w:t>forma parte de un expediente el cual se encuentra en el proceso de integración</w:t>
      </w:r>
      <w:r w:rsidR="006A39C1" w:rsidRPr="00A27EF4">
        <w:rPr>
          <w:rFonts w:ascii="Palatino Linotype" w:hAnsi="Palatino Linotype"/>
          <w:i/>
          <w:color w:val="000000"/>
        </w:rPr>
        <w:t xml:space="preserve"> que concluye con la entrega de la licencia de construcción</w:t>
      </w:r>
      <w:r w:rsidR="006A39C1" w:rsidRPr="00A27EF4">
        <w:rPr>
          <w:rFonts w:ascii="Palatino Linotype" w:hAnsi="Palatino Linotype"/>
          <w:color w:val="000000"/>
        </w:rPr>
        <w:t xml:space="preserve">…”, </w:t>
      </w:r>
      <w:r w:rsidR="001E1C7D" w:rsidRPr="00A27EF4">
        <w:rPr>
          <w:rFonts w:ascii="Palatino Linotype" w:hAnsi="Palatino Linotype"/>
          <w:color w:val="000000"/>
        </w:rPr>
        <w:t>y, “</w:t>
      </w:r>
      <w:r w:rsidR="001E1C7D" w:rsidRPr="00A27EF4">
        <w:rPr>
          <w:rFonts w:ascii="Palatino Linotype" w:hAnsi="Palatino Linotype"/>
          <w:i/>
          <w:color w:val="000000"/>
        </w:rPr>
        <w:t xml:space="preserve">Así mismo garantizar que el procedimiento administrativo en trámite que nos ocupa </w:t>
      </w:r>
      <w:r w:rsidR="001E1C7D" w:rsidRPr="00A27EF4">
        <w:rPr>
          <w:rFonts w:ascii="Palatino Linotype" w:hAnsi="Palatino Linotype"/>
          <w:b/>
          <w:i/>
          <w:color w:val="000000"/>
          <w:u w:val="single"/>
        </w:rPr>
        <w:t>se concluya y se cierre del expediente correspondiente</w:t>
      </w:r>
      <w:r w:rsidR="001E1C7D" w:rsidRPr="00A27EF4">
        <w:rPr>
          <w:rFonts w:ascii="Palatino Linotype" w:hAnsi="Palatino Linotype"/>
          <w:color w:val="000000"/>
        </w:rPr>
        <w:t>.”</w:t>
      </w:r>
    </w:p>
    <w:p w14:paraId="70286452" w14:textId="77777777" w:rsidR="00FA232F" w:rsidRPr="00A27EF4" w:rsidRDefault="00FA232F" w:rsidP="005337E3">
      <w:pPr>
        <w:tabs>
          <w:tab w:val="left" w:pos="709"/>
        </w:tabs>
        <w:spacing w:line="360" w:lineRule="auto"/>
        <w:ind w:right="51"/>
        <w:jc w:val="both"/>
        <w:rPr>
          <w:rFonts w:ascii="Palatino Linotype" w:hAnsi="Palatino Linotype"/>
          <w:color w:val="000000"/>
        </w:rPr>
      </w:pPr>
    </w:p>
    <w:p w14:paraId="253965A4" w14:textId="45AA3B20" w:rsidR="00ED1155" w:rsidRPr="00A27EF4" w:rsidRDefault="001E1C7D" w:rsidP="00ED1155">
      <w:pPr>
        <w:tabs>
          <w:tab w:val="left" w:pos="709"/>
        </w:tabs>
        <w:spacing w:line="360" w:lineRule="auto"/>
        <w:ind w:right="51"/>
        <w:jc w:val="both"/>
        <w:rPr>
          <w:rFonts w:ascii="Palatino Linotype" w:hAnsi="Palatino Linotype" w:cstheme="minorHAnsi"/>
        </w:rPr>
      </w:pPr>
      <w:r w:rsidRPr="00A27EF4">
        <w:rPr>
          <w:rFonts w:ascii="Palatino Linotype" w:hAnsi="Palatino Linotype"/>
          <w:color w:val="000000"/>
        </w:rPr>
        <w:t xml:space="preserve">Respecto de que el </w:t>
      </w:r>
      <w:r w:rsidR="007974A9" w:rsidRPr="00A27EF4">
        <w:rPr>
          <w:rFonts w:ascii="Palatino Linotype" w:hAnsi="Palatino Linotype"/>
          <w:color w:val="000000"/>
        </w:rPr>
        <w:t>trámite</w:t>
      </w:r>
      <w:r w:rsidRPr="00A27EF4">
        <w:rPr>
          <w:rFonts w:ascii="Palatino Linotype" w:hAnsi="Palatino Linotype"/>
          <w:color w:val="000000"/>
        </w:rPr>
        <w:t xml:space="preserve"> de expedición de licencia de construcción </w:t>
      </w:r>
      <w:r w:rsidR="007974A9" w:rsidRPr="00A27EF4">
        <w:rPr>
          <w:rFonts w:ascii="Palatino Linotype" w:hAnsi="Palatino Linotype"/>
          <w:color w:val="000000"/>
        </w:rPr>
        <w:t>aún</w:t>
      </w:r>
      <w:r w:rsidRPr="00A27EF4">
        <w:rPr>
          <w:rFonts w:ascii="Palatino Linotype" w:hAnsi="Palatino Linotype"/>
          <w:color w:val="000000"/>
        </w:rPr>
        <w:t xml:space="preserve"> no se </w:t>
      </w:r>
      <w:r w:rsidR="007974A9" w:rsidRPr="00A27EF4">
        <w:rPr>
          <w:rFonts w:ascii="Palatino Linotype" w:hAnsi="Palatino Linotype"/>
          <w:color w:val="000000"/>
        </w:rPr>
        <w:t>encuentre</w:t>
      </w:r>
      <w:r w:rsidRPr="00A27EF4">
        <w:rPr>
          <w:rFonts w:ascii="Palatino Linotype" w:hAnsi="Palatino Linotype"/>
          <w:color w:val="000000"/>
        </w:rPr>
        <w:t xml:space="preserve"> concluido no tiene relación con la fracción X del artículo 140</w:t>
      </w:r>
      <w:r w:rsidR="00ED1155" w:rsidRPr="00A27EF4">
        <w:rPr>
          <w:rFonts w:ascii="Palatino Linotype" w:hAnsi="Palatino Linotype"/>
          <w:color w:val="000000"/>
        </w:rPr>
        <w:t xml:space="preserve"> de la </w:t>
      </w:r>
      <w:r w:rsidR="00ED1155" w:rsidRPr="00A27EF4">
        <w:rPr>
          <w:rFonts w:ascii="Palatino Linotype" w:hAnsi="Palatino Linotype" w:cstheme="minorHAnsi"/>
        </w:rPr>
        <w:t xml:space="preserve">Ley de Transparencia y Acceso a la Información Pública del Estado de México y Municipios antes citado, el primer párrafo de dicha fracción se refiere a que la información será reservada cuando éste directamente relacionada con </w:t>
      </w:r>
      <w:r w:rsidR="00ED1155" w:rsidRPr="00A27EF4">
        <w:rPr>
          <w:rFonts w:ascii="Palatino Linotype" w:hAnsi="Palatino Linotype" w:cstheme="minorHAnsi"/>
          <w:b/>
          <w:u w:val="single"/>
        </w:rPr>
        <w:t>procesos o procedimientos administrativos o judiciales</w:t>
      </w:r>
      <w:r w:rsidR="00ED1155" w:rsidRPr="00A27EF4">
        <w:rPr>
          <w:rFonts w:ascii="Palatino Linotype" w:hAnsi="Palatino Linotype" w:cstheme="minorHAnsi"/>
        </w:rPr>
        <w:t xml:space="preserve"> que no hayan quedado firmes, dicha fracción no se refiere en ningún momento a trámites administrativos.</w:t>
      </w:r>
    </w:p>
    <w:p w14:paraId="1B66C88B" w14:textId="77777777" w:rsidR="00ED1155" w:rsidRPr="00A27EF4" w:rsidRDefault="00ED1155" w:rsidP="00ED1155">
      <w:pPr>
        <w:tabs>
          <w:tab w:val="left" w:pos="709"/>
        </w:tabs>
        <w:spacing w:line="360" w:lineRule="auto"/>
        <w:ind w:right="51"/>
        <w:jc w:val="both"/>
        <w:rPr>
          <w:rFonts w:ascii="Palatino Linotype" w:hAnsi="Palatino Linotype" w:cstheme="minorHAnsi"/>
        </w:rPr>
      </w:pPr>
    </w:p>
    <w:p w14:paraId="7A28C4AE" w14:textId="133404AD" w:rsidR="00ED1155" w:rsidRPr="00A27EF4" w:rsidRDefault="00ED1155" w:rsidP="00ED1155">
      <w:pPr>
        <w:tabs>
          <w:tab w:val="left" w:pos="709"/>
        </w:tabs>
        <w:spacing w:line="360" w:lineRule="auto"/>
        <w:ind w:right="51"/>
        <w:jc w:val="both"/>
        <w:rPr>
          <w:rFonts w:ascii="Palatino Linotype" w:hAnsi="Palatino Linotype" w:cstheme="minorHAnsi"/>
        </w:rPr>
      </w:pPr>
      <w:r w:rsidRPr="00A27EF4">
        <w:rPr>
          <w:rFonts w:ascii="Palatino Linotype" w:hAnsi="Palatino Linotype" w:cstheme="minorHAnsi"/>
        </w:rPr>
        <w:t xml:space="preserve">Por lo que hace al segundo párrafo de dicha fracción X, se refiere a que la información será reservada cuando se trate de información sobre estudios y proyectos cuya divulgación pueda causar daños al interés del Estado o suponga un riesgo para su </w:t>
      </w:r>
      <w:r w:rsidRPr="00A27EF4">
        <w:rPr>
          <w:rFonts w:ascii="Palatino Linotype" w:hAnsi="Palatino Linotype" w:cstheme="minorHAnsi"/>
        </w:rPr>
        <w:lastRenderedPageBreak/>
        <w:t xml:space="preserve">realización, </w:t>
      </w:r>
      <w:r w:rsidRPr="00A27EF4">
        <w:rPr>
          <w:rFonts w:ascii="Palatino Linotype" w:hAnsi="Palatino Linotype" w:cstheme="minorHAnsi"/>
          <w:b/>
          <w:u w:val="single"/>
        </w:rPr>
        <w:t>siempre que esté directamente relacionado</w:t>
      </w:r>
      <w:r w:rsidRPr="00A27EF4">
        <w:rPr>
          <w:rFonts w:ascii="Palatino Linotype" w:hAnsi="Palatino Linotype" w:cstheme="minorHAnsi"/>
        </w:rPr>
        <w:t xml:space="preserve"> con </w:t>
      </w:r>
      <w:r w:rsidRPr="00A27EF4">
        <w:rPr>
          <w:rFonts w:ascii="Palatino Linotype" w:hAnsi="Palatino Linotype" w:cstheme="minorHAnsi"/>
          <w:b/>
        </w:rPr>
        <w:t>procesos o procedimientos administrativos o judiciales</w:t>
      </w:r>
      <w:r w:rsidRPr="00A27EF4">
        <w:rPr>
          <w:rFonts w:ascii="Palatino Linotype" w:hAnsi="Palatino Linotype" w:cstheme="minorHAnsi"/>
        </w:rPr>
        <w:t xml:space="preserve"> que no hayan quedado firmes, tampoco se refiere a que los expedientes de </w:t>
      </w:r>
      <w:r w:rsidR="00375F63" w:rsidRPr="00A27EF4">
        <w:rPr>
          <w:rFonts w:ascii="Palatino Linotype" w:hAnsi="Palatino Linotype" w:cstheme="minorHAnsi"/>
        </w:rPr>
        <w:t>trámites</w:t>
      </w:r>
      <w:r w:rsidRPr="00A27EF4">
        <w:rPr>
          <w:rFonts w:ascii="Palatino Linotype" w:hAnsi="Palatino Linotype" w:cstheme="minorHAnsi"/>
        </w:rPr>
        <w:t xml:space="preserve"> administrativos </w:t>
      </w:r>
      <w:r w:rsidR="00375F63" w:rsidRPr="00A27EF4">
        <w:rPr>
          <w:rFonts w:ascii="Palatino Linotype" w:hAnsi="Palatino Linotype" w:cstheme="minorHAnsi"/>
        </w:rPr>
        <w:t>puedan reservarse.</w:t>
      </w:r>
    </w:p>
    <w:p w14:paraId="1D52F955" w14:textId="77777777" w:rsidR="00375F63" w:rsidRPr="00A27EF4" w:rsidRDefault="00375F63" w:rsidP="00ED1155">
      <w:pPr>
        <w:tabs>
          <w:tab w:val="left" w:pos="709"/>
        </w:tabs>
        <w:spacing w:line="360" w:lineRule="auto"/>
        <w:ind w:right="51"/>
        <w:jc w:val="both"/>
        <w:rPr>
          <w:rFonts w:ascii="Palatino Linotype" w:hAnsi="Palatino Linotype" w:cstheme="minorHAnsi"/>
        </w:rPr>
      </w:pPr>
    </w:p>
    <w:p w14:paraId="4DA42FAC" w14:textId="63DE260D" w:rsidR="00375F63" w:rsidRPr="00A27EF4" w:rsidRDefault="00375F63" w:rsidP="00ED1155">
      <w:pPr>
        <w:tabs>
          <w:tab w:val="left" w:pos="709"/>
        </w:tabs>
        <w:spacing w:line="360" w:lineRule="auto"/>
        <w:ind w:right="51"/>
        <w:jc w:val="both"/>
        <w:rPr>
          <w:rFonts w:ascii="Palatino Linotype" w:hAnsi="Palatino Linotype" w:cstheme="minorHAnsi"/>
        </w:rPr>
      </w:pPr>
      <w:r w:rsidRPr="00A27EF4">
        <w:rPr>
          <w:rFonts w:ascii="Palatino Linotype" w:hAnsi="Palatino Linotype" w:cstheme="minorHAnsi"/>
        </w:rPr>
        <w:t xml:space="preserve">Esta fracción X del artículo 140 en cita, tutela el debido proceso </w:t>
      </w:r>
      <w:r w:rsidR="00CB5489" w:rsidRPr="00A27EF4">
        <w:rPr>
          <w:rFonts w:ascii="Palatino Linotype" w:hAnsi="Palatino Linotype" w:cstheme="minorHAnsi"/>
        </w:rPr>
        <w:t>en</w:t>
      </w:r>
      <w:r w:rsidRPr="00A27EF4">
        <w:rPr>
          <w:rFonts w:ascii="Palatino Linotype" w:hAnsi="Palatino Linotype" w:cstheme="minorHAnsi"/>
        </w:rPr>
        <w:t xml:space="preserve"> </w:t>
      </w:r>
      <w:r w:rsidR="00CB5489" w:rsidRPr="00A27EF4">
        <w:rPr>
          <w:rFonts w:ascii="Palatino Linotype" w:hAnsi="Palatino Linotype" w:cstheme="minorHAnsi"/>
        </w:rPr>
        <w:t>cada una de las</w:t>
      </w:r>
      <w:r w:rsidRPr="00A27EF4">
        <w:rPr>
          <w:rFonts w:ascii="Palatino Linotype" w:hAnsi="Palatino Linotype" w:cstheme="minorHAnsi"/>
        </w:rPr>
        <w:t xml:space="preserve"> etapas procedimentales </w:t>
      </w:r>
      <w:r w:rsidR="00CB5489" w:rsidRPr="00A27EF4">
        <w:rPr>
          <w:rFonts w:ascii="Palatino Linotype" w:hAnsi="Palatino Linotype" w:cstheme="minorHAnsi"/>
        </w:rPr>
        <w:t>en las que las autoridades deberán</w:t>
      </w:r>
      <w:r w:rsidRPr="00A27EF4">
        <w:rPr>
          <w:rFonts w:ascii="Palatino Linotype" w:hAnsi="Palatino Linotype" w:cstheme="minorHAnsi"/>
        </w:rPr>
        <w:t xml:space="preserve"> determinar una situación jurídica </w:t>
      </w:r>
      <w:r w:rsidR="00CB5489" w:rsidRPr="00A27EF4">
        <w:rPr>
          <w:rFonts w:ascii="Palatino Linotype" w:hAnsi="Palatino Linotype" w:cstheme="minorHAnsi"/>
        </w:rPr>
        <w:t>específica</w:t>
      </w:r>
      <w:r w:rsidRPr="00A27EF4">
        <w:rPr>
          <w:rFonts w:ascii="Palatino Linotype" w:hAnsi="Palatino Linotype" w:cstheme="minorHAnsi"/>
        </w:rPr>
        <w:t xml:space="preserve"> para una persona</w:t>
      </w:r>
      <w:r w:rsidR="00CB5489" w:rsidRPr="00A27EF4">
        <w:rPr>
          <w:rFonts w:ascii="Palatino Linotype" w:hAnsi="Palatino Linotype" w:cstheme="minorHAnsi"/>
        </w:rPr>
        <w:t xml:space="preserve">, más no la expedición de una licencia derivada de un trámite, máxime que el recurrente no solicitó la licencia, sino la constancia de </w:t>
      </w:r>
      <w:r w:rsidR="00777211" w:rsidRPr="00A27EF4">
        <w:rPr>
          <w:rFonts w:ascii="Palatino Linotype" w:hAnsi="Palatino Linotype" w:cstheme="minorHAnsi"/>
        </w:rPr>
        <w:t>terminación</w:t>
      </w:r>
      <w:r w:rsidR="00CB5489" w:rsidRPr="00A27EF4">
        <w:rPr>
          <w:rFonts w:ascii="Palatino Linotype" w:hAnsi="Palatino Linotype" w:cstheme="minorHAnsi"/>
        </w:rPr>
        <w:t xml:space="preserve"> de obra que consta en el </w:t>
      </w:r>
      <w:r w:rsidR="00777211" w:rsidRPr="00A27EF4">
        <w:rPr>
          <w:rFonts w:ascii="Palatino Linotype" w:hAnsi="Palatino Linotype" w:cstheme="minorHAnsi"/>
        </w:rPr>
        <w:t>expediente</w:t>
      </w:r>
      <w:r w:rsidR="00CB5489" w:rsidRPr="00A27EF4">
        <w:rPr>
          <w:rFonts w:ascii="Palatino Linotype" w:hAnsi="Palatino Linotype" w:cstheme="minorHAnsi"/>
        </w:rPr>
        <w:t xml:space="preserve"> </w:t>
      </w:r>
      <w:r w:rsidR="00777211" w:rsidRPr="00A27EF4">
        <w:rPr>
          <w:rFonts w:ascii="Palatino Linotype" w:hAnsi="Palatino Linotype" w:cstheme="minorHAnsi"/>
        </w:rPr>
        <w:t xml:space="preserve">DGDUOTYOP/0969/2023, </w:t>
      </w:r>
      <w:r w:rsidR="00775F5A" w:rsidRPr="00A27EF4">
        <w:rPr>
          <w:rFonts w:ascii="Palatino Linotype" w:hAnsi="Palatino Linotype" w:cstheme="minorHAnsi"/>
        </w:rPr>
        <w:t xml:space="preserve">que no tiene relación con un proceso o procedimiento administrativo (como </w:t>
      </w:r>
      <w:r w:rsidR="00115B67" w:rsidRPr="00A27EF4">
        <w:rPr>
          <w:rFonts w:ascii="Palatino Linotype" w:hAnsi="Palatino Linotype" w:cstheme="minorHAnsi"/>
        </w:rPr>
        <w:t>lo son</w:t>
      </w:r>
      <w:r w:rsidR="00775F5A" w:rsidRPr="00A27EF4">
        <w:rPr>
          <w:rFonts w:ascii="Palatino Linotype" w:hAnsi="Palatino Linotype" w:cstheme="minorHAnsi"/>
        </w:rPr>
        <w:t xml:space="preserve"> los procedimientos administrativos de responsabilidades en contra de servidores públicos) o judicial</w:t>
      </w:r>
      <w:r w:rsidR="00DA687C" w:rsidRPr="00A27EF4">
        <w:rPr>
          <w:rFonts w:ascii="Palatino Linotype" w:hAnsi="Palatino Linotype" w:cstheme="minorHAnsi"/>
        </w:rPr>
        <w:t xml:space="preserve"> (los que se instrumentan en el poder judicial)</w:t>
      </w:r>
      <w:r w:rsidR="00775F5A" w:rsidRPr="00A27EF4">
        <w:rPr>
          <w:rFonts w:ascii="Palatino Linotype" w:hAnsi="Palatino Linotype" w:cstheme="minorHAnsi"/>
        </w:rPr>
        <w:t>.</w:t>
      </w:r>
    </w:p>
    <w:p w14:paraId="5ACB487D" w14:textId="77777777" w:rsidR="000414E7" w:rsidRPr="00A27EF4" w:rsidRDefault="000414E7" w:rsidP="005337E3">
      <w:pPr>
        <w:tabs>
          <w:tab w:val="left" w:pos="709"/>
        </w:tabs>
        <w:spacing w:line="360" w:lineRule="auto"/>
        <w:ind w:right="51"/>
        <w:jc w:val="both"/>
        <w:rPr>
          <w:rFonts w:ascii="Palatino Linotype" w:hAnsi="Palatino Linotype" w:cstheme="minorHAnsi"/>
        </w:rPr>
      </w:pPr>
    </w:p>
    <w:p w14:paraId="6089187B" w14:textId="18DC1199" w:rsidR="001F2926" w:rsidRPr="00A27EF4" w:rsidRDefault="001F2926"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Se considera que </w:t>
      </w:r>
      <w:r w:rsidR="00DA687C" w:rsidRPr="00A27EF4">
        <w:rPr>
          <w:rFonts w:ascii="Palatino Linotype" w:hAnsi="Palatino Linotype"/>
          <w:color w:val="000000"/>
        </w:rPr>
        <w:t xml:space="preserve">no </w:t>
      </w:r>
      <w:r w:rsidRPr="00A27EF4">
        <w:rPr>
          <w:rFonts w:ascii="Palatino Linotype" w:hAnsi="Palatino Linotype"/>
          <w:color w:val="000000"/>
        </w:rPr>
        <w:t>entregar la co</w:t>
      </w:r>
      <w:r w:rsidR="008E2673" w:rsidRPr="00A27EF4">
        <w:rPr>
          <w:rFonts w:ascii="Palatino Linotype" w:hAnsi="Palatino Linotype"/>
          <w:color w:val="000000"/>
        </w:rPr>
        <w:t xml:space="preserve">nstancia de terminación de obra, especificada en la solicitud de información, </w:t>
      </w:r>
      <w:r w:rsidR="009678EA" w:rsidRPr="00A27EF4">
        <w:rPr>
          <w:rFonts w:ascii="Palatino Linotype" w:hAnsi="Palatino Linotype"/>
          <w:color w:val="000000"/>
        </w:rPr>
        <w:t xml:space="preserve">no </w:t>
      </w:r>
      <w:r w:rsidR="00115B67" w:rsidRPr="00A27EF4">
        <w:rPr>
          <w:rFonts w:ascii="Palatino Linotype" w:hAnsi="Palatino Linotype"/>
          <w:color w:val="000000"/>
        </w:rPr>
        <w:t xml:space="preserve">encuadra en ninguno de los supuestos </w:t>
      </w:r>
      <w:r w:rsidR="00DA687C" w:rsidRPr="00A27EF4">
        <w:rPr>
          <w:rFonts w:ascii="Palatino Linotype" w:hAnsi="Palatino Linotype"/>
          <w:color w:val="000000"/>
        </w:rPr>
        <w:t xml:space="preserve">de reserva </w:t>
      </w:r>
      <w:r w:rsidR="00115B67" w:rsidRPr="00A27EF4">
        <w:rPr>
          <w:rFonts w:ascii="Palatino Linotype" w:hAnsi="Palatino Linotype"/>
          <w:color w:val="000000"/>
        </w:rPr>
        <w:t xml:space="preserve">invocados por </w:t>
      </w:r>
      <w:r w:rsidR="008E2673" w:rsidRPr="00A27EF4">
        <w:rPr>
          <w:rFonts w:ascii="Palatino Linotype" w:hAnsi="Palatino Linotype"/>
          <w:color w:val="000000"/>
        </w:rPr>
        <w:t>el sujeto obligado</w:t>
      </w:r>
      <w:r w:rsidR="00DA687C" w:rsidRPr="00A27EF4">
        <w:rPr>
          <w:rFonts w:ascii="Palatino Linotype" w:hAnsi="Palatino Linotype"/>
          <w:color w:val="000000"/>
        </w:rPr>
        <w:t>,</w:t>
      </w:r>
      <w:r w:rsidR="008E2673" w:rsidRPr="00A27EF4">
        <w:rPr>
          <w:rFonts w:ascii="Palatino Linotype" w:hAnsi="Palatino Linotype"/>
          <w:color w:val="000000"/>
        </w:rPr>
        <w:t xml:space="preserve"> ya que </w:t>
      </w:r>
      <w:r w:rsidR="00DA687C" w:rsidRPr="00A27EF4">
        <w:rPr>
          <w:rFonts w:ascii="Palatino Linotype" w:hAnsi="Palatino Linotype"/>
          <w:color w:val="000000"/>
        </w:rPr>
        <w:t xml:space="preserve">dicho documento </w:t>
      </w:r>
      <w:r w:rsidR="008E2673" w:rsidRPr="00A27EF4">
        <w:rPr>
          <w:rFonts w:ascii="Palatino Linotype" w:hAnsi="Palatino Linotype"/>
          <w:color w:val="000000"/>
        </w:rPr>
        <w:t>ni se refiere a la recaudación tributaria, ni es parte de un procedimiento administrativo o de algún juicio.</w:t>
      </w:r>
    </w:p>
    <w:p w14:paraId="4E0EB880" w14:textId="77777777" w:rsidR="00B01036" w:rsidRPr="00A27EF4" w:rsidRDefault="00B01036" w:rsidP="005337E3">
      <w:pPr>
        <w:tabs>
          <w:tab w:val="left" w:pos="709"/>
        </w:tabs>
        <w:spacing w:line="360" w:lineRule="auto"/>
        <w:ind w:right="51"/>
        <w:jc w:val="both"/>
        <w:rPr>
          <w:rFonts w:ascii="Palatino Linotype" w:hAnsi="Palatino Linotype"/>
          <w:color w:val="000000"/>
        </w:rPr>
      </w:pPr>
    </w:p>
    <w:p w14:paraId="25C8E8E2" w14:textId="13A78EBC" w:rsidR="00B01036" w:rsidRPr="00A27EF4" w:rsidRDefault="006C3990"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Cabe destacar que la Constancia de terminación de obra es uno de los requisitos que se deben acompañar a la solicitud de licencia de construcción, tal como se aprecia en la fracción III inciso A) punto 7 del artículo 18.21 del </w:t>
      </w:r>
      <w:r w:rsidRPr="00A27EF4">
        <w:rPr>
          <w:rFonts w:ascii="Palatino Linotype" w:hAnsi="Palatino Linotype"/>
          <w:b/>
          <w:color w:val="000000"/>
        </w:rPr>
        <w:t>Código Administrativo del Estado de México</w:t>
      </w:r>
      <w:r w:rsidRPr="00A27EF4">
        <w:rPr>
          <w:rFonts w:ascii="Palatino Linotype" w:hAnsi="Palatino Linotype"/>
          <w:color w:val="000000"/>
        </w:rPr>
        <w:t>, que establece:</w:t>
      </w:r>
    </w:p>
    <w:p w14:paraId="17A6B306" w14:textId="77777777" w:rsidR="00171216" w:rsidRPr="00A27EF4" w:rsidRDefault="00171216" w:rsidP="005337E3">
      <w:pPr>
        <w:tabs>
          <w:tab w:val="left" w:pos="709"/>
        </w:tabs>
        <w:spacing w:line="360" w:lineRule="auto"/>
        <w:ind w:right="51"/>
        <w:jc w:val="both"/>
        <w:rPr>
          <w:rFonts w:ascii="Palatino Linotype" w:hAnsi="Palatino Linotype"/>
          <w:color w:val="000000"/>
        </w:rPr>
      </w:pPr>
    </w:p>
    <w:p w14:paraId="712EA1DA" w14:textId="3E023EFF" w:rsidR="00171216" w:rsidRPr="00A27EF4" w:rsidRDefault="00CE5315" w:rsidP="00CE5315">
      <w:pPr>
        <w:pStyle w:val="Citas"/>
        <w:spacing w:before="0" w:line="240" w:lineRule="auto"/>
      </w:pPr>
      <w:r w:rsidRPr="00A27EF4">
        <w:lastRenderedPageBreak/>
        <w:t>“</w:t>
      </w:r>
      <w:r w:rsidRPr="00A27EF4">
        <w:rPr>
          <w:b/>
        </w:rPr>
        <w:t>Artículo 18.21.</w:t>
      </w:r>
      <w:r w:rsidRPr="00A27EF4">
        <w:t xml:space="preserve"> A la solicitud de licencia de construcción se acompañará como mínimo:</w:t>
      </w:r>
    </w:p>
    <w:p w14:paraId="77378BC3" w14:textId="3D366B2A" w:rsidR="00CE5315" w:rsidRPr="00A27EF4" w:rsidRDefault="00CE5315" w:rsidP="00CE5315">
      <w:pPr>
        <w:pStyle w:val="Citas"/>
        <w:spacing w:before="0" w:line="240" w:lineRule="auto"/>
      </w:pPr>
      <w:r w:rsidRPr="00A27EF4">
        <w:t>…</w:t>
      </w:r>
    </w:p>
    <w:p w14:paraId="281EB3C9" w14:textId="77777777" w:rsidR="00CE5315" w:rsidRPr="00A27EF4" w:rsidRDefault="00CE5315" w:rsidP="00CE5315">
      <w:pPr>
        <w:pStyle w:val="Citas"/>
        <w:spacing w:before="0" w:line="240" w:lineRule="auto"/>
      </w:pPr>
      <w:r w:rsidRPr="00A27EF4">
        <w:rPr>
          <w:b/>
        </w:rPr>
        <w:t>III.</w:t>
      </w:r>
      <w:r w:rsidRPr="00A27EF4">
        <w:t xml:space="preserve"> De acuerdo al tipo de licencia de construcción que se solicite, adicionalmente se requerirá: </w:t>
      </w:r>
    </w:p>
    <w:p w14:paraId="3CE3EE53" w14:textId="77777777" w:rsidR="00CE5315" w:rsidRPr="00A27EF4" w:rsidRDefault="00CE5315" w:rsidP="00CE5315">
      <w:pPr>
        <w:pStyle w:val="Citas"/>
        <w:spacing w:before="0" w:line="240" w:lineRule="auto"/>
      </w:pPr>
    </w:p>
    <w:p w14:paraId="0F3ACADC" w14:textId="77777777" w:rsidR="00CE5315" w:rsidRPr="00A27EF4" w:rsidRDefault="00CE5315" w:rsidP="00CE5315">
      <w:pPr>
        <w:pStyle w:val="Citas"/>
        <w:spacing w:before="0" w:line="240" w:lineRule="auto"/>
      </w:pPr>
      <w:r w:rsidRPr="00A27EF4">
        <w:rPr>
          <w:b/>
        </w:rPr>
        <w:t>A).</w:t>
      </w:r>
      <w:r w:rsidRPr="00A27EF4">
        <w:t xml:space="preserve"> Para obra nueva, así como para la ampliación, modificación o reparación que afecte elementos estructurales de una obra existente:</w:t>
      </w:r>
    </w:p>
    <w:p w14:paraId="0CE4D8F7" w14:textId="6BE24117" w:rsidR="00CE5315" w:rsidRPr="00A27EF4" w:rsidRDefault="00CE5315" w:rsidP="00CE5315">
      <w:pPr>
        <w:pStyle w:val="Citas"/>
        <w:spacing w:before="0" w:line="240" w:lineRule="auto"/>
      </w:pPr>
      <w:r w:rsidRPr="00A27EF4">
        <w:t>…</w:t>
      </w:r>
    </w:p>
    <w:p w14:paraId="3F2E4966" w14:textId="78CD983F" w:rsidR="00CE5315" w:rsidRPr="00A27EF4" w:rsidRDefault="00CE5315" w:rsidP="00CE5315">
      <w:pPr>
        <w:pStyle w:val="Citas"/>
        <w:spacing w:before="0" w:line="240" w:lineRule="auto"/>
      </w:pPr>
      <w:r w:rsidRPr="00A27EF4">
        <w:t xml:space="preserve">7. </w:t>
      </w:r>
      <w:r w:rsidRPr="00A27EF4">
        <w:rPr>
          <w:b/>
          <w:u w:val="single"/>
        </w:rPr>
        <w:t>Constancia de terminación de obra</w:t>
      </w:r>
      <w:r w:rsidRPr="00A27EF4">
        <w:t>, en los casos de ampliación, modificación o reparación de la obra existente.”</w:t>
      </w:r>
    </w:p>
    <w:p w14:paraId="29CB572F" w14:textId="77777777" w:rsidR="00171216" w:rsidRPr="00A27EF4" w:rsidRDefault="00171216" w:rsidP="005337E3">
      <w:pPr>
        <w:tabs>
          <w:tab w:val="left" w:pos="709"/>
        </w:tabs>
        <w:spacing w:line="360" w:lineRule="auto"/>
        <w:ind w:right="51"/>
        <w:jc w:val="both"/>
        <w:rPr>
          <w:rFonts w:ascii="Palatino Linotype" w:hAnsi="Palatino Linotype"/>
          <w:color w:val="000000"/>
        </w:rPr>
      </w:pPr>
    </w:p>
    <w:p w14:paraId="02569949" w14:textId="7E60AB10" w:rsidR="00CE5315" w:rsidRPr="00A27EF4" w:rsidRDefault="00BA6840" w:rsidP="005337E3">
      <w:pPr>
        <w:tabs>
          <w:tab w:val="left" w:pos="709"/>
        </w:tabs>
        <w:spacing w:line="360" w:lineRule="auto"/>
        <w:ind w:right="51"/>
        <w:jc w:val="both"/>
        <w:rPr>
          <w:rFonts w:ascii="Palatino Linotype" w:hAnsi="Palatino Linotype"/>
          <w:color w:val="000000"/>
        </w:rPr>
      </w:pPr>
      <w:r w:rsidRPr="00A27EF4">
        <w:rPr>
          <w:rFonts w:ascii="Palatino Linotype" w:hAnsi="Palatino Linotype"/>
          <w:color w:val="000000"/>
        </w:rPr>
        <w:t xml:space="preserve">Y toda vez que el sujeto obligado clasifica como reservado el expediente </w:t>
      </w:r>
      <w:r w:rsidRPr="00A27EF4">
        <w:rPr>
          <w:rFonts w:ascii="Palatino Linotype" w:hAnsi="Palatino Linotype" w:cstheme="minorHAnsi"/>
        </w:rPr>
        <w:t xml:space="preserve">DGDUOTYOP/0969/2023, </w:t>
      </w:r>
      <w:r w:rsidR="00F15EA3" w:rsidRPr="00A27EF4">
        <w:rPr>
          <w:rFonts w:ascii="Palatino Linotype" w:hAnsi="Palatino Linotype" w:cstheme="minorHAnsi"/>
        </w:rPr>
        <w:t>s</w:t>
      </w:r>
      <w:r w:rsidR="00B14031" w:rsidRPr="00A27EF4">
        <w:rPr>
          <w:rFonts w:ascii="Palatino Linotype" w:hAnsi="Palatino Linotype" w:cstheme="minorHAnsi"/>
        </w:rPr>
        <w:t xml:space="preserve">e considera que </w:t>
      </w:r>
      <w:r w:rsidR="000C02ED" w:rsidRPr="00A27EF4">
        <w:rPr>
          <w:rFonts w:ascii="Palatino Linotype" w:hAnsi="Palatino Linotype" w:cstheme="minorHAnsi"/>
        </w:rPr>
        <w:t>acepta</w:t>
      </w:r>
      <w:r w:rsidR="00B14031" w:rsidRPr="00A27EF4">
        <w:rPr>
          <w:rFonts w:ascii="Palatino Linotype" w:hAnsi="Palatino Linotype" w:cstheme="minorHAnsi"/>
        </w:rPr>
        <w:t xml:space="preserve"> de forma expresa contar con la información solicitada.</w:t>
      </w:r>
    </w:p>
    <w:p w14:paraId="0C7486F0" w14:textId="77777777" w:rsidR="000E43C7" w:rsidRPr="00A27EF4" w:rsidRDefault="000E43C7" w:rsidP="005337E3">
      <w:pPr>
        <w:tabs>
          <w:tab w:val="left" w:pos="709"/>
        </w:tabs>
        <w:spacing w:line="360" w:lineRule="auto"/>
        <w:ind w:right="51"/>
        <w:jc w:val="both"/>
        <w:rPr>
          <w:rFonts w:ascii="Palatino Linotype" w:hAnsi="Palatino Linotype" w:cs="Arial"/>
          <w:noProof/>
          <w:color w:val="000000"/>
        </w:rPr>
      </w:pPr>
    </w:p>
    <w:p w14:paraId="7211BA70" w14:textId="3E29FF87" w:rsidR="000326CA" w:rsidRPr="00A27EF4" w:rsidRDefault="005337E3" w:rsidP="005337E3">
      <w:pPr>
        <w:tabs>
          <w:tab w:val="left" w:pos="709"/>
        </w:tabs>
        <w:spacing w:line="360" w:lineRule="auto"/>
        <w:ind w:right="51"/>
        <w:jc w:val="both"/>
        <w:rPr>
          <w:rFonts w:ascii="Palatino Linotype" w:hAnsi="Palatino Linotype" w:cs="AngsanaUPC"/>
          <w:lang w:eastAsia="es-ES"/>
        </w:rPr>
      </w:pPr>
      <w:r w:rsidRPr="00A27EF4">
        <w:rPr>
          <w:rFonts w:ascii="Palatino Linotype" w:hAnsi="Palatino Linotype" w:cs="Arial"/>
          <w:noProof/>
          <w:color w:val="000000"/>
        </w:rPr>
        <w:t xml:space="preserve">Bajo las consideraciones de derecho tomadas en cuenta, y toda vez que el recurrente impugna sólo lo relacionado con el punto tercero de su solicitud de información consistente </w:t>
      </w:r>
      <w:r w:rsidR="006E1E99" w:rsidRPr="00A27EF4">
        <w:rPr>
          <w:rFonts w:ascii="Palatino Linotype" w:hAnsi="Palatino Linotype" w:cs="Arial"/>
          <w:noProof/>
          <w:color w:val="000000"/>
        </w:rPr>
        <w:t xml:space="preserve">que no se le entregó </w:t>
      </w:r>
      <w:r w:rsidRPr="00A27EF4">
        <w:rPr>
          <w:rFonts w:ascii="Palatino Linotype" w:hAnsi="Palatino Linotype"/>
          <w:color w:val="000000"/>
        </w:rPr>
        <w:t xml:space="preserve">copia simple de la constancia de terminación de obra del trámite registrado con número de folio DGDUOTYOP/0969/2023, toda </w:t>
      </w:r>
      <w:r w:rsidR="006E1E99" w:rsidRPr="00A27EF4">
        <w:rPr>
          <w:rFonts w:ascii="Palatino Linotype" w:hAnsi="Palatino Linotype"/>
          <w:color w:val="000000"/>
        </w:rPr>
        <w:t>vez que el sujeto obligado emitió acuerdo de clasificación de la información como reserv</w:t>
      </w:r>
      <w:r w:rsidR="00873351" w:rsidRPr="00A27EF4">
        <w:rPr>
          <w:rFonts w:ascii="Palatino Linotype" w:hAnsi="Palatino Linotype"/>
          <w:color w:val="000000"/>
        </w:rPr>
        <w:t xml:space="preserve">ada, </w:t>
      </w:r>
      <w:r w:rsidR="00873351" w:rsidRPr="00A27EF4">
        <w:rPr>
          <w:rFonts w:ascii="Palatino Linotype" w:hAnsi="Palatino Linotype"/>
          <w:b/>
          <w:color w:val="000000"/>
          <w:u w:val="single"/>
        </w:rPr>
        <w:t xml:space="preserve">se determina que </w:t>
      </w:r>
      <w:r w:rsidRPr="00A27EF4">
        <w:rPr>
          <w:rFonts w:ascii="Palatino Linotype" w:hAnsi="Palatino Linotype" w:cs="Arial"/>
          <w:b/>
          <w:noProof/>
          <w:color w:val="000000"/>
          <w:u w:val="single"/>
        </w:rPr>
        <w:t>las manifestaciones vertidas en los agravios ante</w:t>
      </w:r>
      <w:r w:rsidR="00873351" w:rsidRPr="00A27EF4">
        <w:rPr>
          <w:rFonts w:ascii="Palatino Linotype" w:hAnsi="Palatino Linotype" w:cs="Arial"/>
          <w:b/>
          <w:noProof/>
          <w:color w:val="000000"/>
          <w:u w:val="single"/>
        </w:rPr>
        <w:t>riormente transcritos</w:t>
      </w:r>
      <w:r w:rsidRPr="00A27EF4">
        <w:rPr>
          <w:rFonts w:ascii="Palatino Linotype" w:hAnsi="Palatino Linotype" w:cs="Arial"/>
          <w:b/>
          <w:noProof/>
          <w:color w:val="000000"/>
          <w:u w:val="single"/>
        </w:rPr>
        <w:t xml:space="preserve">, </w:t>
      </w:r>
      <w:r w:rsidR="002A53DE" w:rsidRPr="00A27EF4">
        <w:rPr>
          <w:rFonts w:ascii="Palatino Linotype" w:hAnsi="Palatino Linotype" w:cs="AngsanaUPC"/>
          <w:b/>
          <w:u w:val="single"/>
          <w:lang w:eastAsia="es-ES"/>
        </w:rPr>
        <w:t>se consideran fundad</w:t>
      </w:r>
      <w:r w:rsidR="00873351" w:rsidRPr="00A27EF4">
        <w:rPr>
          <w:rFonts w:ascii="Palatino Linotype" w:hAnsi="Palatino Linotype" w:cs="AngsanaUPC"/>
          <w:b/>
          <w:u w:val="single"/>
          <w:lang w:eastAsia="es-ES"/>
        </w:rPr>
        <w:t>o</w:t>
      </w:r>
      <w:r w:rsidR="002A53DE" w:rsidRPr="00A27EF4">
        <w:rPr>
          <w:rFonts w:ascii="Palatino Linotype" w:hAnsi="Palatino Linotype" w:cs="AngsanaUPC"/>
          <w:b/>
          <w:u w:val="single"/>
          <w:lang w:eastAsia="es-ES"/>
        </w:rPr>
        <w:t>s</w:t>
      </w:r>
      <w:r w:rsidR="002A53DE" w:rsidRPr="00A27EF4">
        <w:rPr>
          <w:rFonts w:ascii="Palatino Linotype" w:hAnsi="Palatino Linotype" w:cs="AngsanaUPC"/>
          <w:lang w:eastAsia="es-ES"/>
        </w:rPr>
        <w:t>,</w:t>
      </w:r>
      <w:r w:rsidR="00C40966" w:rsidRPr="00A27EF4">
        <w:rPr>
          <w:rFonts w:ascii="Palatino Linotype" w:hAnsi="Palatino Linotype" w:cs="AngsanaUPC"/>
          <w:lang w:eastAsia="es-ES"/>
        </w:rPr>
        <w:t xml:space="preserve"> </w:t>
      </w:r>
      <w:r w:rsidR="000D623A" w:rsidRPr="00A27EF4">
        <w:rPr>
          <w:rFonts w:ascii="Palatino Linotype" w:hAnsi="Palatino Linotype" w:cs="AngsanaUPC"/>
          <w:lang w:eastAsia="es-ES"/>
        </w:rPr>
        <w:t xml:space="preserve">ya que </w:t>
      </w:r>
      <w:r w:rsidR="000326CA" w:rsidRPr="00A27EF4">
        <w:rPr>
          <w:rFonts w:ascii="Palatino Linotype" w:hAnsi="Palatino Linotype" w:cs="AngsanaUPC"/>
          <w:lang w:eastAsia="es-ES"/>
        </w:rPr>
        <w:t xml:space="preserve">el sujeto obligado en su </w:t>
      </w:r>
      <w:r w:rsidR="00C67AD2" w:rsidRPr="00A27EF4">
        <w:rPr>
          <w:rFonts w:ascii="Palatino Linotype" w:hAnsi="Palatino Linotype" w:cs="Arial"/>
        </w:rPr>
        <w:t xml:space="preserve">Acta de la Cuadringentésima Cuarta Sesión Extraordinaria 2023 del Comité de Transparencia del Municipio de Toluca administración 2022-2024, de fecha 24 de mayo de 2023 entregada en respuesta, </w:t>
      </w:r>
      <w:r w:rsidR="000C02ED" w:rsidRPr="00A27EF4">
        <w:rPr>
          <w:rFonts w:ascii="Palatino Linotype" w:hAnsi="Palatino Linotype" w:cs="Arial"/>
        </w:rPr>
        <w:t xml:space="preserve">no funda ni motiva correctamente los supuestos de reserva de información, como ha quedado anteriormente </w:t>
      </w:r>
      <w:r w:rsidR="00294B0F" w:rsidRPr="00A27EF4">
        <w:rPr>
          <w:rFonts w:ascii="Palatino Linotype" w:hAnsi="Palatino Linotype" w:cs="Arial"/>
        </w:rPr>
        <w:t>expuesto</w:t>
      </w:r>
      <w:r w:rsidR="000C02ED" w:rsidRPr="00A27EF4">
        <w:rPr>
          <w:rFonts w:ascii="Palatino Linotype" w:hAnsi="Palatino Linotype" w:cs="Arial"/>
        </w:rPr>
        <w:t>.</w:t>
      </w:r>
    </w:p>
    <w:p w14:paraId="2BCA160E" w14:textId="77777777" w:rsidR="00C40966" w:rsidRPr="00A27EF4" w:rsidRDefault="00C40966" w:rsidP="005337E3">
      <w:pPr>
        <w:tabs>
          <w:tab w:val="left" w:pos="709"/>
        </w:tabs>
        <w:spacing w:line="360" w:lineRule="auto"/>
        <w:ind w:right="51"/>
        <w:jc w:val="both"/>
        <w:rPr>
          <w:rFonts w:ascii="Palatino Linotype" w:hAnsi="Palatino Linotype" w:cs="AngsanaUPC"/>
          <w:lang w:eastAsia="es-ES"/>
        </w:rPr>
      </w:pPr>
    </w:p>
    <w:p w14:paraId="3A4929F3" w14:textId="77777777" w:rsidR="00873351" w:rsidRPr="00A27EF4" w:rsidRDefault="00873351" w:rsidP="00C30EF1">
      <w:pPr>
        <w:spacing w:line="360" w:lineRule="auto"/>
        <w:jc w:val="both"/>
        <w:rPr>
          <w:rFonts w:ascii="Palatino Linotype" w:hAnsi="Palatino Linotype" w:cs="AngsanaUPC"/>
          <w:lang w:eastAsia="es-ES"/>
        </w:rPr>
      </w:pPr>
    </w:p>
    <w:p w14:paraId="4F440E54" w14:textId="46EB2F34" w:rsidR="00F47FA4" w:rsidRPr="00A27EF4" w:rsidRDefault="00EB01B5" w:rsidP="00EB01B5">
      <w:pPr>
        <w:pStyle w:val="Prrafodelista"/>
        <w:numPr>
          <w:ilvl w:val="0"/>
          <w:numId w:val="21"/>
        </w:numPr>
        <w:spacing w:line="360" w:lineRule="auto"/>
        <w:jc w:val="both"/>
        <w:rPr>
          <w:rFonts w:ascii="Palatino Linotype" w:hAnsi="Palatino Linotype" w:cs="AngsanaUPC"/>
          <w:b/>
        </w:rPr>
      </w:pPr>
      <w:r w:rsidRPr="00A27EF4">
        <w:rPr>
          <w:rFonts w:ascii="Palatino Linotype" w:hAnsi="Palatino Linotype" w:cs="AngsanaUPC"/>
          <w:b/>
        </w:rPr>
        <w:t xml:space="preserve">Por lo tanto el sujeto obligado deberá entregar </w:t>
      </w:r>
      <w:r w:rsidR="00EE288D" w:rsidRPr="00A27EF4">
        <w:rPr>
          <w:rFonts w:ascii="Palatino Linotype" w:hAnsi="Palatino Linotype" w:cs="AngsanaUPC"/>
          <w:b/>
        </w:rPr>
        <w:t>en</w:t>
      </w:r>
      <w:r w:rsidR="00477002" w:rsidRPr="00A27EF4">
        <w:rPr>
          <w:rFonts w:ascii="Palatino Linotype" w:hAnsi="Palatino Linotype" w:cs="AngsanaUPC"/>
          <w:b/>
        </w:rPr>
        <w:t xml:space="preserve"> CD-ROM con costo en</w:t>
      </w:r>
      <w:r w:rsidR="00EE288D" w:rsidRPr="00A27EF4">
        <w:rPr>
          <w:rFonts w:ascii="Palatino Linotype" w:hAnsi="Palatino Linotype" w:cs="AngsanaUPC"/>
          <w:b/>
        </w:rPr>
        <w:t xml:space="preserve"> versión pública la c</w:t>
      </w:r>
      <w:r w:rsidR="001D5FDE" w:rsidRPr="00A27EF4">
        <w:rPr>
          <w:rFonts w:ascii="Palatino Linotype" w:hAnsi="Palatino Linotype" w:cs="AngsanaUPC"/>
          <w:b/>
        </w:rPr>
        <w:t>opia simple de la constancia de terminación de obra del trámite registrado con número de folio DGDUOTYOP/0969/2023</w:t>
      </w:r>
      <w:r w:rsidRPr="00A27EF4">
        <w:rPr>
          <w:rFonts w:ascii="Palatino Linotype" w:hAnsi="Palatino Linotype" w:cs="AngsanaUPC"/>
          <w:b/>
        </w:rPr>
        <w:t>.</w:t>
      </w:r>
    </w:p>
    <w:p w14:paraId="07C438F7" w14:textId="77777777" w:rsidR="007534DC" w:rsidRPr="00A27EF4" w:rsidRDefault="007534DC" w:rsidP="007534DC">
      <w:pPr>
        <w:widowControl w:val="0"/>
        <w:tabs>
          <w:tab w:val="left" w:pos="1276"/>
        </w:tabs>
        <w:spacing w:line="360" w:lineRule="auto"/>
        <w:jc w:val="both"/>
        <w:rPr>
          <w:rFonts w:ascii="Palatino Linotype" w:hAnsi="Palatino Linotype"/>
          <w:lang w:val="es-419"/>
        </w:rPr>
      </w:pPr>
    </w:p>
    <w:p w14:paraId="0DCA053E" w14:textId="77777777" w:rsidR="007534DC" w:rsidRPr="00A27EF4" w:rsidRDefault="007534DC" w:rsidP="007534DC">
      <w:pPr>
        <w:numPr>
          <w:ilvl w:val="0"/>
          <w:numId w:val="29"/>
        </w:numPr>
        <w:autoSpaceDE w:val="0"/>
        <w:autoSpaceDN w:val="0"/>
        <w:adjustRightInd w:val="0"/>
        <w:spacing w:after="160" w:line="360" w:lineRule="auto"/>
        <w:contextualSpacing/>
        <w:jc w:val="both"/>
        <w:rPr>
          <w:rFonts w:ascii="Palatino Linotype" w:hAnsi="Palatino Linotype" w:cs="Arial"/>
          <w:b/>
          <w:i/>
          <w:sz w:val="28"/>
        </w:rPr>
      </w:pPr>
      <w:r w:rsidRPr="00A27EF4">
        <w:rPr>
          <w:rFonts w:ascii="Palatino Linotype" w:hAnsi="Palatino Linotype" w:cs="Arial"/>
          <w:b/>
          <w:i/>
          <w:sz w:val="28"/>
        </w:rPr>
        <w:t>De la versión pública</w:t>
      </w:r>
    </w:p>
    <w:p w14:paraId="1A37E721"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6DAA9B07"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y XLV; 4, 51, 91, 137 y 143 de la Ley de Transparencia y Acceso a la Información Pública del Estado de México y Municipios.</w:t>
      </w:r>
    </w:p>
    <w:p w14:paraId="450A44AB"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35F927F7"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Por ello, los Sujetos Obligados deben observar que los datos personales en su posesión estén protegidos, adoptando las medidas de seguridad administrativa, física y técnica necesarias para garantizar la integridad, confidencialidad y disponibilidad de los mismos, considerando además, que conforme al principio de finalidad todo tratamiento de datos personales que efectúen los Sujetos Obligados deberá estar justificado en la Ley, tal como lo disponen los artículos 22, 38 y 43 de la Ley de Protección de Datos Personales en Posesión de Sujetos Obligados del Estado de México y Municipios.</w:t>
      </w:r>
    </w:p>
    <w:p w14:paraId="327F1263"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4FF129C5"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71DC412E"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29BD8104"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A27EF4">
        <w:rPr>
          <w:rFonts w:ascii="Palatino Linotype" w:eastAsiaTheme="minorHAnsi" w:hAnsi="Palatino Linotype" w:cs="Arial"/>
          <w:b/>
          <w:lang w:eastAsia="en-US"/>
        </w:rPr>
        <w:t>Registro Federal de Contribuyentes</w:t>
      </w:r>
      <w:r w:rsidRPr="00A27EF4">
        <w:rPr>
          <w:rFonts w:ascii="Palatino Linotype" w:eastAsiaTheme="minorHAnsi" w:hAnsi="Palatino Linotype" w:cs="Arial"/>
          <w:lang w:eastAsia="en-US"/>
        </w:rPr>
        <w:t xml:space="preserve"> (RFC), la </w:t>
      </w:r>
      <w:r w:rsidRPr="00A27EF4">
        <w:rPr>
          <w:rFonts w:ascii="Palatino Linotype" w:eastAsiaTheme="minorHAnsi" w:hAnsi="Palatino Linotype" w:cs="Arial"/>
          <w:b/>
          <w:lang w:eastAsia="en-US"/>
        </w:rPr>
        <w:t>Clave Única de Registro de Población</w:t>
      </w:r>
      <w:r w:rsidRPr="00A27EF4">
        <w:rPr>
          <w:rFonts w:ascii="Palatino Linotype" w:eastAsiaTheme="minorHAnsi" w:hAnsi="Palatino Linotype" w:cs="Arial"/>
          <w:lang w:eastAsia="en-US"/>
        </w:rPr>
        <w:t xml:space="preserve"> (CURP</w:t>
      </w:r>
      <w:r w:rsidRPr="00A27EF4">
        <w:rPr>
          <w:rFonts w:ascii="Palatino Linotype" w:eastAsiaTheme="minorHAnsi" w:hAnsi="Palatino Linotype" w:cs="Arial"/>
          <w:lang w:val="es-419" w:eastAsia="en-US"/>
        </w:rPr>
        <w:t>)</w:t>
      </w:r>
      <w:r w:rsidRPr="00A27EF4">
        <w:rPr>
          <w:rFonts w:ascii="Palatino Linotype" w:eastAsiaTheme="minorHAnsi" w:hAnsi="Palatino Linotype" w:cs="Arial"/>
          <w:lang w:eastAsia="en-US"/>
        </w:rPr>
        <w:t>.</w:t>
      </w:r>
    </w:p>
    <w:p w14:paraId="660B414E"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58D538C8"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6F03CA2"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4952BC83"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Lo anterior, es compartido por el entonces Instituto Federal de Acceso a la Información Protección de Datos (IFAI) a través del Criterio 09/2009, el cual es del tenor literal siguiente:</w:t>
      </w:r>
    </w:p>
    <w:p w14:paraId="0616C722"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32E21927"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
          <w:bCs/>
          <w:i/>
          <w:sz w:val="22"/>
          <w:szCs w:val="22"/>
          <w:lang w:eastAsia="en-US"/>
        </w:rPr>
        <w:lastRenderedPageBreak/>
        <w:t xml:space="preserve">“Registro Federal de Contribuyentes (RFC) de las personas físicas es un dato personal confidencial. </w:t>
      </w:r>
      <w:r w:rsidRPr="00A27EF4">
        <w:rPr>
          <w:rFonts w:ascii="Palatino Linotype" w:eastAsiaTheme="minorHAnsi" w:hAnsi="Palatino Linotype" w:cs="Arial"/>
          <w:i/>
          <w:sz w:val="22"/>
          <w:szCs w:val="22"/>
          <w:lang w:eastAsia="en-US"/>
        </w:rPr>
        <w:t>De conformidad con lo establecido en el artículo 18,</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fracción II de la Ley Federal de Transparencia y Acceso a la Información Pública</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 xml:space="preserve">Gubernamental </w:t>
      </w:r>
      <w:r w:rsidRPr="00A27EF4">
        <w:rPr>
          <w:rFonts w:ascii="Palatino Linotype" w:eastAsiaTheme="minorHAnsi" w:hAnsi="Palatino Linotype" w:cs="Arial"/>
          <w:i/>
          <w:sz w:val="22"/>
          <w:szCs w:val="22"/>
          <w:u w:val="single"/>
          <w:lang w:eastAsia="en-US"/>
        </w:rPr>
        <w:t>se considera información confidencial los datos personales que</w:t>
      </w:r>
      <w:r w:rsidRPr="00A27EF4">
        <w:rPr>
          <w:rFonts w:ascii="Palatino Linotype" w:eastAsiaTheme="minorHAnsi" w:hAnsi="Palatino Linotype" w:cs="Arial"/>
          <w:bCs/>
          <w:i/>
          <w:sz w:val="22"/>
          <w:szCs w:val="22"/>
          <w:u w:val="single"/>
          <w:lang w:eastAsia="en-US"/>
        </w:rPr>
        <w:t xml:space="preserve"> </w:t>
      </w:r>
      <w:r w:rsidRPr="00A27EF4">
        <w:rPr>
          <w:rFonts w:ascii="Palatino Linotype" w:eastAsiaTheme="minorHAnsi" w:hAnsi="Palatino Linotype" w:cs="Arial"/>
          <w:i/>
          <w:sz w:val="22"/>
          <w:szCs w:val="22"/>
          <w:u w:val="single"/>
          <w:lang w:eastAsia="en-US"/>
        </w:rPr>
        <w:t>requieren el consentimiento de los individuos para su difusión, distribución o</w:t>
      </w:r>
      <w:r w:rsidRPr="00A27EF4">
        <w:rPr>
          <w:rFonts w:ascii="Palatino Linotype" w:eastAsiaTheme="minorHAnsi" w:hAnsi="Palatino Linotype" w:cs="Arial"/>
          <w:bCs/>
          <w:i/>
          <w:sz w:val="22"/>
          <w:szCs w:val="22"/>
          <w:u w:val="single"/>
          <w:lang w:eastAsia="en-US"/>
        </w:rPr>
        <w:t xml:space="preserve"> </w:t>
      </w:r>
      <w:r w:rsidRPr="00A27EF4">
        <w:rPr>
          <w:rFonts w:ascii="Palatino Linotype" w:eastAsiaTheme="minorHAnsi" w:hAnsi="Palatino Linotype" w:cs="Arial"/>
          <w:i/>
          <w:sz w:val="22"/>
          <w:szCs w:val="22"/>
          <w:u w:val="single"/>
          <w:lang w:eastAsia="en-US"/>
        </w:rPr>
        <w:t>comercialización en los términos de esta Ley. Por su parte, según dispone el</w:t>
      </w:r>
      <w:r w:rsidRPr="00A27EF4">
        <w:rPr>
          <w:rFonts w:ascii="Palatino Linotype" w:eastAsiaTheme="minorHAnsi" w:hAnsi="Palatino Linotype" w:cs="Arial"/>
          <w:bCs/>
          <w:i/>
          <w:sz w:val="22"/>
          <w:szCs w:val="22"/>
          <w:u w:val="single"/>
          <w:lang w:eastAsia="en-US"/>
        </w:rPr>
        <w:t xml:space="preserve"> </w:t>
      </w:r>
      <w:r w:rsidRPr="00A27EF4">
        <w:rPr>
          <w:rFonts w:ascii="Palatino Linotype" w:eastAsiaTheme="minorHAnsi" w:hAnsi="Palatino Linotype" w:cs="Arial"/>
          <w:i/>
          <w:sz w:val="22"/>
          <w:szCs w:val="22"/>
          <w:u w:val="single"/>
          <w:lang w:eastAsia="en-US"/>
        </w:rPr>
        <w:t>artículo 3, fracción II de la Ley Federal de Transparencia y Acceso a la Información</w:t>
      </w:r>
      <w:r w:rsidRPr="00A27EF4">
        <w:rPr>
          <w:rFonts w:ascii="Palatino Linotype" w:eastAsiaTheme="minorHAnsi" w:hAnsi="Palatino Linotype" w:cs="Arial"/>
          <w:bCs/>
          <w:i/>
          <w:sz w:val="22"/>
          <w:szCs w:val="22"/>
          <w:u w:val="single"/>
          <w:lang w:eastAsia="en-US"/>
        </w:rPr>
        <w:t xml:space="preserve"> </w:t>
      </w:r>
      <w:r w:rsidRPr="00A27EF4">
        <w:rPr>
          <w:rFonts w:ascii="Palatino Linotype" w:eastAsiaTheme="minorHAnsi" w:hAnsi="Palatino Linotype" w:cs="Arial"/>
          <w:i/>
          <w:sz w:val="22"/>
          <w:szCs w:val="22"/>
          <w:u w:val="single"/>
          <w:lang w:eastAsia="en-US"/>
        </w:rPr>
        <w:t>Pública Gubernamental, dato personal es toda aquella información concerniente a</w:t>
      </w:r>
      <w:r w:rsidRPr="00A27EF4">
        <w:rPr>
          <w:rFonts w:ascii="Palatino Linotype" w:eastAsiaTheme="minorHAnsi" w:hAnsi="Palatino Linotype" w:cs="Arial"/>
          <w:bCs/>
          <w:i/>
          <w:sz w:val="22"/>
          <w:szCs w:val="22"/>
          <w:u w:val="single"/>
          <w:lang w:eastAsia="en-US"/>
        </w:rPr>
        <w:t xml:space="preserve"> </w:t>
      </w:r>
      <w:r w:rsidRPr="00A27EF4">
        <w:rPr>
          <w:rFonts w:ascii="Palatino Linotype" w:eastAsiaTheme="minorHAnsi" w:hAnsi="Palatino Linotype" w:cs="Arial"/>
          <w:i/>
          <w:sz w:val="22"/>
          <w:szCs w:val="22"/>
          <w:u w:val="single"/>
          <w:lang w:eastAsia="en-US"/>
        </w:rPr>
        <w:t>una persona física identificada o identificable</w:t>
      </w:r>
      <w:r w:rsidRPr="00A27EF4">
        <w:rPr>
          <w:rFonts w:ascii="Palatino Linotype" w:eastAsiaTheme="minorHAnsi" w:hAnsi="Palatino Linotype" w:cs="Arial"/>
          <w:i/>
          <w:sz w:val="22"/>
          <w:szCs w:val="22"/>
          <w:lang w:eastAsia="en-US"/>
        </w:rPr>
        <w:t xml:space="preserve">. Para </w:t>
      </w:r>
      <w:r w:rsidRPr="00A27EF4">
        <w:rPr>
          <w:rFonts w:ascii="Palatino Linotype" w:eastAsiaTheme="minorHAnsi" w:hAnsi="Palatino Linotype" w:cs="Arial"/>
          <w:i/>
          <w:sz w:val="22"/>
          <w:szCs w:val="22"/>
          <w:u w:val="single"/>
          <w:lang w:eastAsia="en-US"/>
        </w:rPr>
        <w:t>obtener el RFC es necesario</w:t>
      </w:r>
      <w:r w:rsidRPr="00A27EF4">
        <w:rPr>
          <w:rFonts w:ascii="Palatino Linotype" w:eastAsiaTheme="minorHAnsi" w:hAnsi="Palatino Linotype" w:cs="Arial"/>
          <w:b/>
          <w:bCs/>
          <w:i/>
          <w:sz w:val="22"/>
          <w:szCs w:val="22"/>
          <w:u w:val="single"/>
          <w:lang w:eastAsia="en-US"/>
        </w:rPr>
        <w:t xml:space="preserve"> </w:t>
      </w:r>
      <w:r w:rsidRPr="00A27EF4">
        <w:rPr>
          <w:rFonts w:ascii="Palatino Linotype" w:eastAsiaTheme="minorHAnsi" w:hAnsi="Palatino Linotype" w:cs="Arial"/>
          <w:i/>
          <w:sz w:val="22"/>
          <w:szCs w:val="22"/>
          <w:u w:val="single"/>
          <w:lang w:eastAsia="en-US"/>
        </w:rPr>
        <w:t>acreditar previamente mediante documentos oficiales (pasaporte, acta de</w:t>
      </w:r>
      <w:r w:rsidRPr="00A27EF4">
        <w:rPr>
          <w:rFonts w:ascii="Palatino Linotype" w:eastAsiaTheme="minorHAnsi" w:hAnsi="Palatino Linotype" w:cs="Arial"/>
          <w:b/>
          <w:bCs/>
          <w:i/>
          <w:sz w:val="22"/>
          <w:szCs w:val="22"/>
          <w:u w:val="single"/>
          <w:lang w:eastAsia="en-US"/>
        </w:rPr>
        <w:t xml:space="preserve"> </w:t>
      </w:r>
      <w:r w:rsidRPr="00A27EF4">
        <w:rPr>
          <w:rFonts w:ascii="Palatino Linotype" w:eastAsiaTheme="minorHAnsi" w:hAnsi="Palatino Linotype" w:cs="Arial"/>
          <w:i/>
          <w:sz w:val="22"/>
          <w:szCs w:val="22"/>
          <w:u w:val="single"/>
          <w:lang w:eastAsia="en-US"/>
        </w:rPr>
        <w:t>nacimiento, etc.) la identidad de la persona, su fecha y lugar de nacimiento, entre</w:t>
      </w:r>
      <w:r w:rsidRPr="00A27EF4">
        <w:rPr>
          <w:rFonts w:ascii="Palatino Linotype" w:eastAsiaTheme="minorHAnsi" w:hAnsi="Palatino Linotype" w:cs="Arial"/>
          <w:b/>
          <w:bCs/>
          <w:i/>
          <w:sz w:val="22"/>
          <w:szCs w:val="22"/>
          <w:u w:val="single"/>
          <w:lang w:eastAsia="en-US"/>
        </w:rPr>
        <w:t xml:space="preserve"> </w:t>
      </w:r>
      <w:r w:rsidRPr="00A27EF4">
        <w:rPr>
          <w:rFonts w:ascii="Palatino Linotype" w:eastAsiaTheme="minorHAnsi" w:hAnsi="Palatino Linotype" w:cs="Arial"/>
          <w:i/>
          <w:sz w:val="22"/>
          <w:szCs w:val="22"/>
          <w:u w:val="single"/>
          <w:lang w:eastAsia="en-US"/>
        </w:rPr>
        <w:t xml:space="preserve">otros. </w:t>
      </w:r>
      <w:r w:rsidRPr="00A27EF4">
        <w:rPr>
          <w:rFonts w:ascii="Palatino Linotype" w:eastAsiaTheme="minorHAnsi" w:hAnsi="Palatino Linotype" w:cs="Arial"/>
          <w:i/>
          <w:sz w:val="22"/>
          <w:szCs w:val="22"/>
          <w:lang w:eastAsia="en-US"/>
        </w:rPr>
        <w:t>De acuerdo con la legislación tributaria, las personas físicas tramitan su</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inscripción en el Registro Federal de Contribuyentes con el único propósito de</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realizar mediante esa clave de identificación, operaciones o actividades de</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naturaleza tributaria. En este sentido, el artículo 79 del Código Fiscal de la</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Federación prevé que la utilización de una clave de registro no asignada por la</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autoridad constituye como una infracción en materia fiscal. De acuerdo con lo</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antes apuntado, el RFC vinculado al nombre de su titular, permite identificar la</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 xml:space="preserve">edad de la persona, así como su </w:t>
      </w:r>
      <w:proofErr w:type="spellStart"/>
      <w:r w:rsidRPr="00A27EF4">
        <w:rPr>
          <w:rFonts w:ascii="Palatino Linotype" w:eastAsiaTheme="minorHAnsi" w:hAnsi="Palatino Linotype" w:cs="Arial"/>
          <w:i/>
          <w:sz w:val="22"/>
          <w:szCs w:val="22"/>
          <w:lang w:eastAsia="en-US"/>
        </w:rPr>
        <w:t>homoclave</w:t>
      </w:r>
      <w:proofErr w:type="spellEnd"/>
      <w:r w:rsidRPr="00A27EF4">
        <w:rPr>
          <w:rFonts w:ascii="Palatino Linotype" w:eastAsiaTheme="minorHAnsi" w:hAnsi="Palatino Linotype" w:cs="Arial"/>
          <w:i/>
          <w:sz w:val="22"/>
          <w:szCs w:val="22"/>
          <w:lang w:eastAsia="en-US"/>
        </w:rPr>
        <w:t>, siendo esta última única e irrepetible,</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por lo que es posible concluir que el RFC constituye un dato personal y, por tanto,</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información confidencial, de conformidad con los previsto en el artículo 18,</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fracción II de la Ley Federal de Transparencia y Acceso a la Información Pública</w:t>
      </w:r>
      <w:r w:rsidRPr="00A27EF4">
        <w:rPr>
          <w:rFonts w:ascii="Palatino Linotype" w:eastAsiaTheme="minorHAnsi" w:hAnsi="Palatino Linotype" w:cs="Arial"/>
          <w:b/>
          <w:bCs/>
          <w:i/>
          <w:sz w:val="22"/>
          <w:szCs w:val="22"/>
          <w:lang w:eastAsia="en-US"/>
        </w:rPr>
        <w:t xml:space="preserve"> </w:t>
      </w:r>
      <w:r w:rsidRPr="00A27EF4">
        <w:rPr>
          <w:rFonts w:ascii="Palatino Linotype" w:eastAsiaTheme="minorHAnsi" w:hAnsi="Palatino Linotype" w:cs="Arial"/>
          <w:i/>
          <w:sz w:val="22"/>
          <w:szCs w:val="22"/>
          <w:lang w:eastAsia="en-US"/>
        </w:rPr>
        <w:t>Gubernamental</w:t>
      </w:r>
      <w:r w:rsidRPr="00A27EF4">
        <w:rPr>
          <w:rFonts w:ascii="Palatino Linotype" w:eastAsiaTheme="minorHAnsi" w:hAnsi="Palatino Linotype" w:cs="Arial"/>
          <w:bCs/>
          <w:i/>
          <w:sz w:val="22"/>
          <w:szCs w:val="22"/>
          <w:lang w:eastAsia="en-US"/>
        </w:rPr>
        <w:t>…” (Sic)</w:t>
      </w:r>
    </w:p>
    <w:p w14:paraId="26EBB0AE" w14:textId="77777777" w:rsidR="007534DC" w:rsidRPr="00A27EF4" w:rsidRDefault="007534DC" w:rsidP="007534DC">
      <w:pPr>
        <w:tabs>
          <w:tab w:val="left" w:pos="8647"/>
        </w:tabs>
        <w:ind w:left="567" w:right="284"/>
        <w:jc w:val="right"/>
        <w:rPr>
          <w:rFonts w:ascii="Palatino Linotype" w:eastAsiaTheme="minorHAnsi" w:hAnsi="Palatino Linotype" w:cs="Arial"/>
          <w:sz w:val="22"/>
          <w:szCs w:val="22"/>
          <w:lang w:eastAsia="en-US"/>
        </w:rPr>
      </w:pPr>
      <w:r w:rsidRPr="00A27EF4">
        <w:rPr>
          <w:rFonts w:ascii="Palatino Linotype" w:eastAsiaTheme="minorHAnsi" w:hAnsi="Palatino Linotype" w:cs="Arial"/>
          <w:sz w:val="22"/>
          <w:szCs w:val="22"/>
          <w:lang w:eastAsia="en-US"/>
        </w:rPr>
        <w:t>(Énfasis añadido)</w:t>
      </w:r>
    </w:p>
    <w:p w14:paraId="3AE5CFF0"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1D670407"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 xml:space="preserve">Así, el RFC se vincula al nombre de su titular y permite identificar la edad de la persona, su fecha de nacimiento, así como su </w:t>
      </w:r>
      <w:proofErr w:type="spellStart"/>
      <w:r w:rsidRPr="00A27EF4">
        <w:rPr>
          <w:rFonts w:ascii="Palatino Linotype" w:eastAsiaTheme="minorHAnsi" w:hAnsi="Palatino Linotype" w:cs="Arial"/>
          <w:lang w:eastAsia="en-US"/>
        </w:rPr>
        <w:t>homoclave</w:t>
      </w:r>
      <w:proofErr w:type="spellEnd"/>
      <w:r w:rsidRPr="00A27EF4">
        <w:rPr>
          <w:rFonts w:ascii="Palatino Linotype" w:eastAsiaTheme="minorHAnsi" w:hAnsi="Palatino Linotype" w:cs="Arial"/>
          <w:lang w:eastAsia="en-US"/>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4125238"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1DE8E15F"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 xml:space="preserve">Sin embargo tratándose de RFC de personas morales proveedores de bienes y servicios se consideran que son públicos pues reciben recursos públicos cuya difusión </w:t>
      </w:r>
      <w:r w:rsidRPr="00A27EF4">
        <w:rPr>
          <w:rFonts w:ascii="Palatino Linotype" w:eastAsiaTheme="minorHAnsi" w:hAnsi="Palatino Linotype" w:cs="Arial"/>
          <w:lang w:eastAsia="en-US"/>
        </w:rPr>
        <w:lastRenderedPageBreak/>
        <w:t>favorece la transparencia con la que deben administrarse los recursos públicos, tal como lo establece el Criterio emitido por el INAI con clave de control SO/004/2021, que establece:</w:t>
      </w:r>
    </w:p>
    <w:p w14:paraId="0A1AC7BE"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406D696A" w14:textId="77777777" w:rsidR="007534DC" w:rsidRPr="00A27EF4" w:rsidRDefault="007534DC" w:rsidP="007534DC">
      <w:pPr>
        <w:spacing w:line="360" w:lineRule="auto"/>
        <w:ind w:left="567" w:right="757"/>
        <w:jc w:val="both"/>
        <w:rPr>
          <w:rFonts w:ascii="Palatino Linotype" w:hAnsi="Palatino Linotype" w:cs="Arial"/>
          <w:bCs/>
          <w:i/>
        </w:rPr>
      </w:pPr>
      <w:r w:rsidRPr="00A27EF4">
        <w:rPr>
          <w:rFonts w:ascii="Palatino Linotype" w:hAnsi="Palatino Linotype" w:cs="Arial"/>
          <w:b/>
          <w:i/>
        </w:rPr>
        <w:t xml:space="preserve">Registro Federal de Contribuyentes (RFC) de personas físicas proveedores o contratistas. </w:t>
      </w:r>
      <w:r w:rsidRPr="00A27EF4">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4071D37C" w14:textId="77777777" w:rsidR="007534DC" w:rsidRPr="00A27EF4" w:rsidRDefault="007534DC" w:rsidP="007534DC">
      <w:pPr>
        <w:spacing w:line="360" w:lineRule="auto"/>
        <w:ind w:left="567" w:right="757"/>
        <w:jc w:val="both"/>
        <w:rPr>
          <w:rFonts w:ascii="Palatino Linotype" w:hAnsi="Palatino Linotype" w:cs="Arial"/>
          <w:b/>
          <w:i/>
        </w:rPr>
      </w:pPr>
    </w:p>
    <w:p w14:paraId="69CB1CED" w14:textId="77777777" w:rsidR="007534DC" w:rsidRPr="00A27EF4" w:rsidRDefault="007534DC" w:rsidP="007534DC">
      <w:pPr>
        <w:spacing w:line="360" w:lineRule="auto"/>
        <w:ind w:left="567" w:right="757"/>
        <w:jc w:val="both"/>
        <w:rPr>
          <w:rFonts w:ascii="Palatino Linotype" w:hAnsi="Palatino Linotype" w:cs="Arial"/>
          <w:b/>
          <w:i/>
        </w:rPr>
      </w:pPr>
      <w:r w:rsidRPr="00A27EF4">
        <w:rPr>
          <w:rFonts w:ascii="Palatino Linotype" w:hAnsi="Palatino Linotype" w:cs="Arial"/>
          <w:b/>
          <w:i/>
        </w:rPr>
        <w:t>Precedentes:</w:t>
      </w:r>
    </w:p>
    <w:p w14:paraId="3021AAFB" w14:textId="77777777" w:rsidR="007534DC" w:rsidRPr="00A27EF4" w:rsidRDefault="007534DC" w:rsidP="007534DC">
      <w:pPr>
        <w:pStyle w:val="Prrafodelista"/>
        <w:numPr>
          <w:ilvl w:val="0"/>
          <w:numId w:val="30"/>
        </w:numPr>
        <w:ind w:left="567" w:right="760" w:hanging="357"/>
        <w:contextualSpacing/>
        <w:jc w:val="both"/>
        <w:rPr>
          <w:rFonts w:ascii="Palatino Linotype" w:hAnsi="Palatino Linotype" w:cs="Arial"/>
          <w:i/>
        </w:rPr>
      </w:pPr>
      <w:r w:rsidRPr="00A27EF4">
        <w:rPr>
          <w:rFonts w:ascii="Palatino Linotype" w:hAnsi="Palatino Linotype" w:cs="Arial"/>
          <w:i/>
        </w:rPr>
        <w:t>Acceso a la información Pública. RRA 3639/19.</w:t>
      </w:r>
      <w:r w:rsidRPr="00A27EF4">
        <w:rPr>
          <w:rFonts w:ascii="Palatino Linotype" w:hAnsi="Palatino Linotype" w:cs="Arial"/>
          <w:b/>
          <w:bCs/>
          <w:i/>
        </w:rPr>
        <w:t xml:space="preserve"> </w:t>
      </w:r>
      <w:r w:rsidRPr="00A27EF4">
        <w:rPr>
          <w:rFonts w:ascii="Palatino Linotype" w:hAnsi="Palatino Linotype" w:cs="Arial"/>
          <w:i/>
        </w:rPr>
        <w:t xml:space="preserve">Sesión del 10 de julio de 2019. Votación por mayoría. Con voto disidente del Comisionado Joel Salas Suárez. Instituto para la Protección del Ahorro Bancario. Comisionada Ponente María Patricia </w:t>
      </w:r>
      <w:proofErr w:type="spellStart"/>
      <w:r w:rsidRPr="00A27EF4">
        <w:rPr>
          <w:rFonts w:ascii="Palatino Linotype" w:hAnsi="Palatino Linotype" w:cs="Arial"/>
          <w:i/>
        </w:rPr>
        <w:t>Kurczyn</w:t>
      </w:r>
      <w:proofErr w:type="spellEnd"/>
      <w:r w:rsidRPr="00A27EF4">
        <w:rPr>
          <w:rFonts w:ascii="Palatino Linotype" w:hAnsi="Palatino Linotype" w:cs="Arial"/>
          <w:i/>
        </w:rPr>
        <w:t xml:space="preserve"> Villalobos.</w:t>
      </w:r>
    </w:p>
    <w:p w14:paraId="16A934D4" w14:textId="77777777" w:rsidR="007534DC" w:rsidRPr="00A27EF4" w:rsidRDefault="007534DC" w:rsidP="007534DC">
      <w:pPr>
        <w:pStyle w:val="Prrafodelista"/>
        <w:numPr>
          <w:ilvl w:val="0"/>
          <w:numId w:val="30"/>
        </w:numPr>
        <w:ind w:left="567" w:right="760" w:hanging="357"/>
        <w:contextualSpacing/>
        <w:jc w:val="both"/>
        <w:rPr>
          <w:rFonts w:ascii="Palatino Linotype" w:hAnsi="Palatino Linotype" w:cs="Arial"/>
          <w:i/>
        </w:rPr>
      </w:pPr>
      <w:r w:rsidRPr="00A27EF4">
        <w:rPr>
          <w:rFonts w:ascii="Palatino Linotype" w:hAnsi="Palatino Linotype" w:cs="Arial"/>
          <w:i/>
        </w:rPr>
        <w:t>Acceso a la información Pública. RRA 7709/19.</w:t>
      </w:r>
      <w:r w:rsidRPr="00A27EF4">
        <w:rPr>
          <w:rFonts w:ascii="Palatino Linotype" w:hAnsi="Palatino Linotype" w:cs="Arial"/>
          <w:b/>
          <w:bCs/>
          <w:i/>
        </w:rPr>
        <w:t xml:space="preserve"> </w:t>
      </w:r>
      <w:r w:rsidRPr="00A27EF4">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745C7417" w14:textId="77777777" w:rsidR="007534DC" w:rsidRPr="00A27EF4" w:rsidRDefault="007534DC" w:rsidP="007534DC">
      <w:pPr>
        <w:pStyle w:val="Prrafodelista"/>
        <w:numPr>
          <w:ilvl w:val="0"/>
          <w:numId w:val="30"/>
        </w:numPr>
        <w:ind w:left="567" w:right="760" w:hanging="357"/>
        <w:contextualSpacing/>
        <w:jc w:val="both"/>
        <w:rPr>
          <w:rFonts w:ascii="Palatino Linotype" w:hAnsi="Palatino Linotype" w:cs="Arial"/>
          <w:i/>
        </w:rPr>
      </w:pPr>
      <w:r w:rsidRPr="00A27EF4">
        <w:rPr>
          <w:rFonts w:ascii="Palatino Linotype" w:hAnsi="Palatino Linotype" w:cs="Arial"/>
          <w:i/>
        </w:rPr>
        <w:t>Acceso a la información Pública. RRA 5774/19. Sesión del 21 de agosto de 2019. Votación por mayoría. Con voto disidente del Comisionado Joel Salas Suárez. Secretaría de Marina. Comisionada Ponente Blanca Lilia Ibarra Cadena.</w:t>
      </w:r>
    </w:p>
    <w:p w14:paraId="19DE96B6"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0B487D71"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70109CD"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7DE1EEB0"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 xml:space="preserve">Argumento que es compartido por el entonces </w:t>
      </w:r>
      <w:r w:rsidRPr="00A27EF4">
        <w:rPr>
          <w:rFonts w:ascii="Palatino Linotype" w:eastAsiaTheme="minorHAnsi" w:hAnsi="Palatino Linotype" w:cs="Arial"/>
          <w:b/>
          <w:bCs/>
          <w:lang w:eastAsia="en-US"/>
        </w:rPr>
        <w:t xml:space="preserve">Instituto Federal de Acceso a la Información y Protección de Datos (IFAI), conforme al </w:t>
      </w:r>
      <w:r w:rsidRPr="00A27EF4">
        <w:rPr>
          <w:rFonts w:ascii="Palatino Linotype" w:eastAsiaTheme="minorHAnsi" w:hAnsi="Palatino Linotype" w:cs="Arial"/>
          <w:lang w:eastAsia="en-US"/>
        </w:rPr>
        <w:t xml:space="preserve">criterio número 0003-10, el cual refiere: </w:t>
      </w:r>
    </w:p>
    <w:p w14:paraId="5F8EC175" w14:textId="77777777" w:rsidR="007534DC" w:rsidRPr="00A27EF4" w:rsidRDefault="007534DC" w:rsidP="007534DC">
      <w:pPr>
        <w:pStyle w:val="Sinespaciado"/>
        <w:rPr>
          <w:rFonts w:eastAsiaTheme="minorHAnsi"/>
          <w:lang w:eastAsia="en-US"/>
        </w:rPr>
      </w:pPr>
    </w:p>
    <w:p w14:paraId="02A09886" w14:textId="77777777" w:rsidR="007534DC" w:rsidRPr="00A27EF4" w:rsidRDefault="007534DC" w:rsidP="007534DC">
      <w:pPr>
        <w:tabs>
          <w:tab w:val="left" w:pos="8505"/>
        </w:tabs>
        <w:ind w:left="567" w:right="567"/>
        <w:jc w:val="both"/>
        <w:rPr>
          <w:rFonts w:ascii="Palatino Linotype" w:eastAsiaTheme="minorHAnsi" w:hAnsi="Palatino Linotype" w:cs="Arial"/>
          <w:i/>
          <w:sz w:val="22"/>
          <w:szCs w:val="22"/>
          <w:lang w:eastAsia="en-US"/>
        </w:rPr>
      </w:pPr>
      <w:r w:rsidRPr="00A27EF4">
        <w:rPr>
          <w:rFonts w:ascii="Palatino Linotype" w:eastAsiaTheme="minorHAnsi" w:hAnsi="Palatino Linotype" w:cs="Arial"/>
          <w:b/>
          <w:bCs/>
          <w:i/>
          <w:sz w:val="22"/>
          <w:szCs w:val="22"/>
          <w:lang w:eastAsia="en-US"/>
        </w:rPr>
        <w:t xml:space="preserve">“Clave Única de Registro de Población (CURP) es un dato personal confidencial. </w:t>
      </w:r>
      <w:r w:rsidRPr="00A27EF4">
        <w:rPr>
          <w:rFonts w:ascii="Palatino Linotype" w:eastAsiaTheme="minorHAnsi" w:hAnsi="Palatino Linotype" w:cs="Arial"/>
          <w:i/>
          <w:sz w:val="22"/>
          <w:szCs w:val="22"/>
          <w:lang w:eastAsia="en-US"/>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A27EF4">
        <w:rPr>
          <w:rFonts w:ascii="Palatino Linotype" w:eastAsiaTheme="minorHAnsi" w:hAnsi="Palatino Linotype" w:cs="Arial"/>
          <w:b/>
          <w:bCs/>
          <w:i/>
          <w:sz w:val="22"/>
          <w:szCs w:val="22"/>
          <w:lang w:eastAsia="en-US"/>
        </w:rPr>
        <w:t>..</w:t>
      </w:r>
      <w:r w:rsidRPr="00A27EF4">
        <w:rPr>
          <w:rFonts w:ascii="Palatino Linotype" w:eastAsiaTheme="minorHAnsi" w:hAnsi="Palatino Linotype" w:cs="Arial"/>
          <w:i/>
          <w:sz w:val="22"/>
          <w:szCs w:val="22"/>
          <w:lang w:eastAsia="en-US"/>
        </w:rPr>
        <w:t>.” (Sic)</w:t>
      </w:r>
    </w:p>
    <w:p w14:paraId="6607F92F" w14:textId="77777777" w:rsidR="007534DC" w:rsidRPr="00A27EF4" w:rsidRDefault="007534DC" w:rsidP="007534DC">
      <w:pPr>
        <w:autoSpaceDE w:val="0"/>
        <w:autoSpaceDN w:val="0"/>
        <w:adjustRightInd w:val="0"/>
        <w:spacing w:line="360" w:lineRule="auto"/>
        <w:contextualSpacing/>
        <w:jc w:val="both"/>
        <w:rPr>
          <w:rFonts w:ascii="Palatino Linotype" w:hAnsi="Palatino Linotype" w:cs="Arial"/>
        </w:rPr>
      </w:pPr>
    </w:p>
    <w:p w14:paraId="5AEF7C3B"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Además de ello, se considera que se deberá testar el sello digital del contribuyente que lo expide y la cadena original de éste, en virtud de que éstos se pueden vincular con la identidad de un sujeto o entidad y su clave pública; los que a su vez, guardan estrecha relación con la clave del Registro Federal de Contribuyentes de quien lo expida, el régimen fiscal en que tributen conforme a la Ley del Impuesto Sobre la Renta y, en su caso, la clave del Registro Federal de Contribuyentes de la persona a favor de quien se expida, así como la clave pública del titular del certificado, datos que, se insiste, no son de acceso público, de ahí que deben protegerse mediante la versión pública correspondiente.</w:t>
      </w:r>
    </w:p>
    <w:p w14:paraId="307DD374"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6625D1D2"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 xml:space="preserve">Por su parte, los Lineamientos Generales en materia de Clasificación y Desclasificación de la información, así como para la elaboración de versiones públicas, </w:t>
      </w:r>
      <w:r w:rsidRPr="00A27EF4">
        <w:rPr>
          <w:rFonts w:ascii="Palatino Linotype" w:eastAsiaTheme="minorHAnsi" w:hAnsi="Palatino Linotype" w:cs="Arial"/>
          <w:lang w:eastAsia="en-US"/>
        </w:rPr>
        <w:lastRenderedPageBreak/>
        <w:t>emitidos por el Sistema Nacional de Transparencia, Acceso a la Información Pública y Protección de Datos Personales, establecen lo siguiente:</w:t>
      </w:r>
    </w:p>
    <w:p w14:paraId="53EF4678"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1D6F59FD" w14:textId="77777777" w:rsidR="007534DC" w:rsidRPr="00A27EF4" w:rsidRDefault="007534DC" w:rsidP="007534DC">
      <w:pPr>
        <w:tabs>
          <w:tab w:val="left" w:pos="8505"/>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Cs/>
          <w:i/>
          <w:sz w:val="22"/>
          <w:szCs w:val="22"/>
          <w:lang w:eastAsia="en-US"/>
        </w:rPr>
        <w:t>“</w:t>
      </w:r>
      <w:r w:rsidRPr="00A27EF4">
        <w:rPr>
          <w:rFonts w:ascii="Palatino Linotype" w:eastAsiaTheme="minorHAnsi" w:hAnsi="Palatino Linotype" w:cs="Arial"/>
          <w:b/>
          <w:bCs/>
          <w:i/>
          <w:sz w:val="22"/>
          <w:szCs w:val="22"/>
          <w:lang w:eastAsia="en-US"/>
        </w:rPr>
        <w:t>Cuarto</w:t>
      </w:r>
      <w:r w:rsidRPr="00A27EF4">
        <w:rPr>
          <w:rFonts w:ascii="Palatino Linotype" w:eastAsiaTheme="minorHAnsi" w:hAnsi="Palatino Linotype" w:cs="Arial"/>
          <w:bCs/>
          <w:i/>
          <w:sz w:val="22"/>
          <w:szCs w:val="22"/>
          <w:lang w:eastAsia="en-US"/>
        </w:rPr>
        <w:t xml:space="preserve">. </w:t>
      </w:r>
      <w:r w:rsidRPr="00A27EF4">
        <w:rPr>
          <w:rFonts w:ascii="Palatino Linotype" w:eastAsiaTheme="minorHAnsi" w:hAnsi="Palatino Linotype" w:cs="Arial"/>
          <w:b/>
          <w:bCs/>
          <w:i/>
          <w:sz w:val="22"/>
          <w:szCs w:val="22"/>
          <w:u w:val="single"/>
          <w:lang w:eastAsia="en-US"/>
        </w:rPr>
        <w:t>Para clasificar la información como reservada o confidencial,</w:t>
      </w:r>
      <w:r w:rsidRPr="00A27EF4">
        <w:rPr>
          <w:rFonts w:ascii="Palatino Linotype" w:eastAsiaTheme="minorHAnsi" w:hAnsi="Palatino Linotype" w:cs="Arial"/>
          <w:bCs/>
          <w:i/>
          <w:sz w:val="22"/>
          <w:szCs w:val="22"/>
          <w:lang w:eastAsia="en-US"/>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3DC0411"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Cs/>
          <w:i/>
          <w:sz w:val="22"/>
          <w:szCs w:val="22"/>
          <w:lang w:eastAsia="en-US"/>
        </w:rPr>
        <w:t>Los sujetos obligados deberán aplicar, de manera estricta, las excepciones al derecho de acceso a la información y sólo podrán invocarlas cuando acrediten su procedencia.</w:t>
      </w:r>
    </w:p>
    <w:p w14:paraId="3A94F31E"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Cs/>
          <w:i/>
          <w:sz w:val="22"/>
          <w:szCs w:val="22"/>
          <w:lang w:eastAsia="en-US"/>
        </w:rPr>
        <w:t>…</w:t>
      </w:r>
    </w:p>
    <w:p w14:paraId="7F3F91CC"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
          <w:bCs/>
          <w:i/>
          <w:sz w:val="22"/>
          <w:szCs w:val="22"/>
          <w:lang w:eastAsia="en-US"/>
        </w:rPr>
        <w:t>Quinto</w:t>
      </w:r>
      <w:r w:rsidRPr="00A27EF4">
        <w:rPr>
          <w:rFonts w:ascii="Palatino Linotype" w:eastAsiaTheme="minorHAnsi" w:hAnsi="Palatino Linotype" w:cs="Arial"/>
          <w:bCs/>
          <w:i/>
          <w:sz w:val="22"/>
          <w:szCs w:val="22"/>
          <w:lang w:eastAsia="en-US"/>
        </w:rPr>
        <w:t xml:space="preserve">. </w:t>
      </w:r>
      <w:r w:rsidRPr="00A27EF4">
        <w:rPr>
          <w:rFonts w:ascii="Palatino Linotype" w:eastAsiaTheme="minorHAnsi" w:hAnsi="Palatino Linotype" w:cs="Arial"/>
          <w:b/>
          <w:bCs/>
          <w:i/>
          <w:sz w:val="22"/>
          <w:szCs w:val="22"/>
          <w:lang w:eastAsia="en-US"/>
        </w:rPr>
        <w:t xml:space="preserve">La carga de la prueba para justificar toda negativa de acceso a la información, </w:t>
      </w:r>
      <w:r w:rsidRPr="00A27EF4">
        <w:rPr>
          <w:rFonts w:ascii="Palatino Linotype" w:eastAsiaTheme="minorHAnsi" w:hAnsi="Palatino Linotype" w:cs="Arial"/>
          <w:bCs/>
          <w:i/>
          <w:sz w:val="22"/>
          <w:szCs w:val="22"/>
          <w:lang w:eastAsia="en-US"/>
        </w:rPr>
        <w:t>por actualizarse cualquiera de los supuestos de clasificación previstos en la Ley General, la Ley Federal y leyes estatales, corresponderá</w:t>
      </w:r>
      <w:r w:rsidRPr="00A27EF4">
        <w:rPr>
          <w:rFonts w:ascii="Palatino Linotype" w:eastAsiaTheme="minorHAnsi" w:hAnsi="Palatino Linotype" w:cs="Arial"/>
          <w:b/>
          <w:bCs/>
          <w:i/>
          <w:sz w:val="22"/>
          <w:szCs w:val="22"/>
          <w:lang w:eastAsia="en-US"/>
        </w:rPr>
        <w:t xml:space="preserve"> a los sujetos obligados, por lo que deberán fundar y motivar debidamente la clasificación de la información ante una solicitud de acceso o al momento en que generen versiones públicas para dar cumplimiento a las obligaciones de transparencia</w:t>
      </w:r>
      <w:r w:rsidRPr="00A27EF4">
        <w:rPr>
          <w:rFonts w:ascii="Palatino Linotype" w:eastAsiaTheme="minorHAnsi" w:hAnsi="Palatino Linotype" w:cs="Arial"/>
          <w:bCs/>
          <w:i/>
          <w:sz w:val="22"/>
          <w:szCs w:val="22"/>
          <w:lang w:eastAsia="en-US"/>
        </w:rPr>
        <w:t>, observando lo dispuesto en la Ley General y las demás disposiciones aplicables en la materia.</w:t>
      </w:r>
    </w:p>
    <w:p w14:paraId="44C93F63"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p>
    <w:p w14:paraId="7791919A"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
          <w:bCs/>
          <w:i/>
          <w:sz w:val="22"/>
          <w:szCs w:val="22"/>
          <w:lang w:eastAsia="en-US"/>
        </w:rPr>
        <w:t>Octavo</w:t>
      </w:r>
      <w:r w:rsidRPr="00A27EF4">
        <w:rPr>
          <w:rFonts w:ascii="Palatino Linotype" w:eastAsiaTheme="minorHAnsi" w:hAnsi="Palatino Linotype" w:cs="Arial"/>
          <w:bCs/>
          <w:i/>
          <w:sz w:val="22"/>
          <w:szCs w:val="22"/>
          <w:lang w:eastAsia="en-US"/>
        </w:rPr>
        <w:t xml:space="preserve">. </w:t>
      </w:r>
      <w:r w:rsidRPr="00A27EF4">
        <w:rPr>
          <w:rFonts w:ascii="Palatino Linotype" w:eastAsiaTheme="minorHAnsi" w:hAnsi="Palatino Linotype" w:cs="Arial"/>
          <w:bCs/>
          <w:i/>
          <w:sz w:val="22"/>
          <w:szCs w:val="22"/>
          <w:u w:val="single"/>
          <w:lang w:eastAsia="en-US"/>
        </w:rPr>
        <w:t>Para fundar la clasificación de la información se debe señalar el artículo, fracción, inciso, párrafo o numeral de la ley o tratado internacional</w:t>
      </w:r>
      <w:r w:rsidRPr="00A27EF4">
        <w:rPr>
          <w:rFonts w:ascii="Palatino Linotype" w:eastAsiaTheme="minorHAnsi" w:hAnsi="Palatino Linotype" w:cs="Arial"/>
          <w:bCs/>
          <w:i/>
          <w:sz w:val="22"/>
          <w:szCs w:val="22"/>
          <w:lang w:eastAsia="en-US"/>
        </w:rPr>
        <w:t xml:space="preserve"> suscrito por el Estado mexicano que expresamente le otorga el carácter de reservada o confidencial.</w:t>
      </w:r>
    </w:p>
    <w:p w14:paraId="268BBC94"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Cs/>
          <w:i/>
          <w:sz w:val="22"/>
          <w:szCs w:val="22"/>
          <w:lang w:eastAsia="en-US"/>
        </w:rPr>
        <w:t>Para motivar la clasificación se deberán señalar las razones o circunstancias especiales que lo llevaron a concluir que el caso particular se ajusta al supuesto previsto por la norma legal invocada como fundamento.</w:t>
      </w:r>
    </w:p>
    <w:p w14:paraId="59CE4884"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Cs/>
          <w:i/>
          <w:sz w:val="22"/>
          <w:szCs w:val="22"/>
          <w:lang w:eastAsia="en-US"/>
        </w:rPr>
        <w:t>…</w:t>
      </w:r>
    </w:p>
    <w:p w14:paraId="59C0C61F" w14:textId="77777777" w:rsidR="007534DC" w:rsidRPr="00A27EF4" w:rsidRDefault="007534DC" w:rsidP="007534DC">
      <w:pPr>
        <w:tabs>
          <w:tab w:val="left" w:pos="8647"/>
        </w:tabs>
        <w:ind w:left="567" w:right="567"/>
        <w:jc w:val="both"/>
        <w:rPr>
          <w:rFonts w:ascii="Palatino Linotype" w:eastAsiaTheme="minorHAnsi" w:hAnsi="Palatino Linotype" w:cs="Arial"/>
          <w:b/>
          <w:bCs/>
          <w:i/>
          <w:sz w:val="22"/>
          <w:szCs w:val="22"/>
          <w:lang w:eastAsia="en-US"/>
        </w:rPr>
      </w:pPr>
      <w:r w:rsidRPr="00A27EF4">
        <w:rPr>
          <w:rFonts w:ascii="Palatino Linotype" w:eastAsiaTheme="minorHAnsi" w:hAnsi="Palatino Linotype" w:cs="Arial"/>
          <w:b/>
          <w:bCs/>
          <w:i/>
          <w:sz w:val="22"/>
          <w:szCs w:val="22"/>
          <w:lang w:eastAsia="en-US"/>
        </w:rPr>
        <w:t>DE LA INFORMACIÓN CONFIDENCIAL</w:t>
      </w:r>
    </w:p>
    <w:p w14:paraId="537D68C1"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
          <w:bCs/>
          <w:i/>
          <w:sz w:val="22"/>
          <w:szCs w:val="22"/>
          <w:lang w:eastAsia="en-US"/>
        </w:rPr>
        <w:t xml:space="preserve">Trigésimo octavo. </w:t>
      </w:r>
      <w:r w:rsidRPr="00A27EF4">
        <w:rPr>
          <w:rFonts w:ascii="Palatino Linotype" w:eastAsiaTheme="minorHAnsi" w:hAnsi="Palatino Linotype" w:cs="Arial"/>
          <w:bCs/>
          <w:i/>
          <w:sz w:val="22"/>
          <w:szCs w:val="22"/>
          <w:lang w:eastAsia="en-US"/>
        </w:rPr>
        <w:t>Se considera información confidencial:</w:t>
      </w:r>
    </w:p>
    <w:p w14:paraId="0D28979F" w14:textId="77777777" w:rsidR="007534DC" w:rsidRPr="00A27EF4" w:rsidRDefault="007534DC" w:rsidP="007534DC">
      <w:pPr>
        <w:tabs>
          <w:tab w:val="left" w:pos="8647"/>
        </w:tabs>
        <w:ind w:left="567" w:right="567"/>
        <w:jc w:val="both"/>
        <w:rPr>
          <w:rFonts w:ascii="Palatino Linotype" w:eastAsiaTheme="minorHAnsi" w:hAnsi="Palatino Linotype" w:cs="Arial"/>
          <w:b/>
          <w:bCs/>
          <w:i/>
          <w:sz w:val="22"/>
          <w:szCs w:val="22"/>
          <w:lang w:eastAsia="en-US"/>
        </w:rPr>
      </w:pPr>
      <w:r w:rsidRPr="00A27EF4">
        <w:rPr>
          <w:rFonts w:ascii="Palatino Linotype" w:eastAsiaTheme="minorHAnsi" w:hAnsi="Palatino Linotype" w:cs="Arial"/>
          <w:bCs/>
          <w:i/>
          <w:sz w:val="22"/>
          <w:szCs w:val="22"/>
          <w:lang w:eastAsia="en-US"/>
        </w:rPr>
        <w:t xml:space="preserve">I. </w:t>
      </w:r>
      <w:r w:rsidRPr="00A27EF4">
        <w:rPr>
          <w:rFonts w:ascii="Palatino Linotype" w:eastAsiaTheme="minorHAnsi" w:hAnsi="Palatino Linotype" w:cs="Arial"/>
          <w:b/>
          <w:bCs/>
          <w:i/>
          <w:sz w:val="22"/>
          <w:szCs w:val="22"/>
          <w:u w:val="single"/>
          <w:lang w:eastAsia="en-US"/>
        </w:rPr>
        <w:t>Los datos personales en los términos de la norma aplicable</w:t>
      </w:r>
      <w:r w:rsidRPr="00A27EF4">
        <w:rPr>
          <w:rFonts w:ascii="Palatino Linotype" w:eastAsiaTheme="minorHAnsi" w:hAnsi="Palatino Linotype" w:cs="Arial"/>
          <w:b/>
          <w:bCs/>
          <w:i/>
          <w:sz w:val="22"/>
          <w:szCs w:val="22"/>
          <w:lang w:eastAsia="en-US"/>
        </w:rPr>
        <w:t>;</w:t>
      </w:r>
    </w:p>
    <w:p w14:paraId="694D6AA1"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Cs/>
          <w:i/>
          <w:sz w:val="22"/>
          <w:szCs w:val="22"/>
          <w:lang w:eastAsia="en-US"/>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5A008159"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proofErr w:type="gramStart"/>
      <w:r w:rsidRPr="00A27EF4">
        <w:rPr>
          <w:rFonts w:ascii="Palatino Linotype" w:eastAsiaTheme="minorHAnsi" w:hAnsi="Palatino Linotype" w:cs="Arial"/>
          <w:bCs/>
          <w:i/>
          <w:sz w:val="22"/>
          <w:szCs w:val="22"/>
          <w:lang w:eastAsia="en-US"/>
        </w:rPr>
        <w:t>III …</w:t>
      </w:r>
      <w:proofErr w:type="gramEnd"/>
    </w:p>
    <w:p w14:paraId="606F0B85" w14:textId="77777777" w:rsidR="007534DC" w:rsidRPr="00A27EF4"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A27EF4">
        <w:rPr>
          <w:rFonts w:ascii="Palatino Linotype" w:eastAsiaTheme="minorHAnsi" w:hAnsi="Palatino Linotype" w:cs="Arial"/>
          <w:bCs/>
          <w:i/>
          <w:sz w:val="22"/>
          <w:szCs w:val="22"/>
          <w:lang w:eastAsia="en-US"/>
        </w:rPr>
        <w:lastRenderedPageBreak/>
        <w:t>La información confidencial no estará sujeta a temporalidad alguna y sólo podrán tener acceso a ella los titulares de la misma, sus representantes y los servidores públicos facultados para ello.”</w:t>
      </w:r>
    </w:p>
    <w:p w14:paraId="1F19E581"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bCs/>
          <w:sz w:val="22"/>
          <w:szCs w:val="22"/>
          <w:lang w:eastAsia="en-US"/>
        </w:rPr>
      </w:pPr>
    </w:p>
    <w:p w14:paraId="3F8646D4"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Así, como ha quedado apuntado, el derecho de acceso a la información pública puede ser restringido cuando se trate de información clasificada como reservada, delimitando una serie de hipótesis de hecho en las cuales descansa la posibilidad de reserva de información.</w:t>
      </w:r>
    </w:p>
    <w:p w14:paraId="1D57F900"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52F84180"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r w:rsidRPr="00A27EF4">
        <w:rPr>
          <w:rFonts w:ascii="Palatino Linotype" w:eastAsiaTheme="minorHAnsi" w:hAnsi="Palatino Linotype" w:cs="Arial"/>
          <w:lang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8F5B6CD" w14:textId="77777777" w:rsidR="007534DC" w:rsidRPr="00A27EF4" w:rsidRDefault="007534DC" w:rsidP="007534DC">
      <w:pPr>
        <w:tabs>
          <w:tab w:val="left" w:pos="8647"/>
        </w:tabs>
        <w:spacing w:line="360" w:lineRule="auto"/>
        <w:ind w:right="51"/>
        <w:jc w:val="both"/>
        <w:rPr>
          <w:rFonts w:ascii="Palatino Linotype" w:eastAsiaTheme="minorHAnsi" w:hAnsi="Palatino Linotype" w:cs="Arial"/>
          <w:lang w:eastAsia="en-US"/>
        </w:rPr>
      </w:pPr>
    </w:p>
    <w:p w14:paraId="5FF4A9D0" w14:textId="25728E25" w:rsidR="000C02ED" w:rsidRPr="00A27EF4" w:rsidRDefault="007534DC" w:rsidP="007534DC">
      <w:pPr>
        <w:tabs>
          <w:tab w:val="left" w:pos="709"/>
        </w:tabs>
        <w:spacing w:line="360" w:lineRule="auto"/>
        <w:jc w:val="both"/>
        <w:rPr>
          <w:rFonts w:ascii="Palatino Linotype" w:hAnsi="Palatino Linotype" w:cs="AngsanaUPC"/>
          <w:lang w:eastAsia="es-ES"/>
        </w:rPr>
      </w:pPr>
      <w:r w:rsidRPr="00A27EF4">
        <w:rPr>
          <w:rFonts w:ascii="Palatino Linotype" w:hAnsi="Palatino Linotype" w:cs="Arial"/>
        </w:rPr>
        <w:t xml:space="preserve">Entonces, el </w:t>
      </w:r>
      <w:r w:rsidRPr="00A27EF4">
        <w:rPr>
          <w:rFonts w:ascii="Palatino Linotype" w:hAnsi="Palatino Linotype" w:cs="Arial"/>
          <w:b/>
        </w:rPr>
        <w:t>Sujeto Obligado</w:t>
      </w:r>
      <w:r w:rsidRPr="00A27EF4">
        <w:rPr>
          <w:rFonts w:ascii="Palatino Linotype" w:hAnsi="Palatino Linotype" w:cs="Arial"/>
        </w:rPr>
        <w:t xml:space="preserve"> debe seguir el procedimiento legal establecido para su clasificación, es decir, es necesario que el Comité de Transparencia emita un Acuerdo de Clasificación que cumpla con las formalidades previstas en los artículos 137, 143 y </w:t>
      </w:r>
      <w:r w:rsidRPr="00A27EF4">
        <w:rPr>
          <w:rFonts w:ascii="Palatino Linotype" w:hAnsi="Palatino Linotype" w:cs="Arial"/>
        </w:rPr>
        <w:lastRenderedPageBreak/>
        <w:t>149 de la Ley de Transparencia y Acceso a la Información Pública del Estado de México y Municipios</w:t>
      </w:r>
      <w:r w:rsidRPr="00A27EF4">
        <w:rPr>
          <w:rFonts w:ascii="Palatino Linotype" w:hAnsi="Palatino Linotype" w:cs="Arial"/>
          <w:i/>
          <w:iCs/>
        </w:rPr>
        <w:t>.</w:t>
      </w:r>
    </w:p>
    <w:p w14:paraId="48237D0F" w14:textId="77777777" w:rsidR="000C02ED" w:rsidRPr="00A27EF4" w:rsidRDefault="000C02ED" w:rsidP="00F512DF">
      <w:pPr>
        <w:tabs>
          <w:tab w:val="left" w:pos="709"/>
        </w:tabs>
        <w:spacing w:line="360" w:lineRule="auto"/>
        <w:jc w:val="both"/>
        <w:rPr>
          <w:rFonts w:ascii="Palatino Linotype" w:hAnsi="Palatino Linotype" w:cs="AngsanaUPC"/>
          <w:lang w:eastAsia="es-ES"/>
        </w:rPr>
      </w:pPr>
    </w:p>
    <w:p w14:paraId="64A62864" w14:textId="71790A9C" w:rsidR="005C6406" w:rsidRPr="00A27EF4" w:rsidRDefault="004803F9" w:rsidP="00F512DF">
      <w:pPr>
        <w:tabs>
          <w:tab w:val="left" w:pos="709"/>
        </w:tabs>
        <w:spacing w:line="360" w:lineRule="auto"/>
        <w:ind w:right="51"/>
        <w:jc w:val="both"/>
        <w:rPr>
          <w:rFonts w:ascii="Palatino Linotype" w:hAnsi="Palatino Linotype" w:cs="Arial"/>
        </w:rPr>
      </w:pPr>
      <w:r w:rsidRPr="00A27EF4">
        <w:rPr>
          <w:rFonts w:ascii="Palatino Linotype" w:hAnsi="Palatino Linotype"/>
          <w:iCs/>
        </w:rPr>
        <w:t xml:space="preserve">En mérito de lo expuesto </w:t>
      </w:r>
      <w:r w:rsidRPr="00A27EF4">
        <w:rPr>
          <w:rFonts w:ascii="Palatino Linotype" w:hAnsi="Palatino Linotype"/>
        </w:rPr>
        <w:t xml:space="preserve">en líneas anteriores, resultan parcialmente fundados los motivos de inconformidad vertidos por </w:t>
      </w:r>
      <w:r w:rsidRPr="00A27EF4">
        <w:rPr>
          <w:rFonts w:ascii="Palatino Linotype" w:hAnsi="Palatino Linotype"/>
          <w:b/>
        </w:rPr>
        <w:t xml:space="preserve">El Recurrente, </w:t>
      </w:r>
      <w:r w:rsidRPr="00A27EF4">
        <w:rPr>
          <w:rFonts w:ascii="Palatino Linotype" w:hAnsi="Palatino Linotype"/>
        </w:rPr>
        <w:t xml:space="preserve">por ello con fundamento en el artículo 186 fracción III de la Ley de Transparencia y Acceso a la Información Pública del Estado de México y Municipios, se </w:t>
      </w:r>
      <w:r w:rsidR="00E94693" w:rsidRPr="00A27EF4">
        <w:rPr>
          <w:rFonts w:ascii="Palatino Linotype" w:hAnsi="Palatino Linotype"/>
          <w:b/>
        </w:rPr>
        <w:t xml:space="preserve">MODIFICA </w:t>
      </w:r>
      <w:r w:rsidRPr="00A27EF4">
        <w:rPr>
          <w:rFonts w:ascii="Palatino Linotype" w:hAnsi="Palatino Linotype"/>
        </w:rPr>
        <w:t>la respuesta</w:t>
      </w:r>
      <w:r w:rsidR="00485174" w:rsidRPr="00A27EF4">
        <w:rPr>
          <w:rFonts w:ascii="Palatino Linotype" w:hAnsi="Palatino Linotype"/>
        </w:rPr>
        <w:t>s</w:t>
      </w:r>
      <w:r w:rsidRPr="00A27EF4">
        <w:rPr>
          <w:rFonts w:ascii="Palatino Linotype" w:hAnsi="Palatino Linotype"/>
        </w:rPr>
        <w:t xml:space="preserve"> a la solicitud de información </w:t>
      </w:r>
      <w:r w:rsidR="00294B0F" w:rsidRPr="00A27EF4">
        <w:rPr>
          <w:rFonts w:ascii="Palatino Linotype" w:hAnsi="Palatino Linotype" w:cs="Arial"/>
          <w:b/>
          <w:bCs/>
        </w:rPr>
        <w:t>01463/TOLUCA/IP/2023</w:t>
      </w:r>
      <w:r w:rsidR="005C6406" w:rsidRPr="00A27EF4">
        <w:rPr>
          <w:rFonts w:ascii="Palatino Linotype" w:hAnsi="Palatino Linotype" w:cs="Arial"/>
          <w:b/>
          <w:bCs/>
        </w:rPr>
        <w:t xml:space="preserve"> </w:t>
      </w:r>
      <w:r w:rsidR="005C6406" w:rsidRPr="00A27EF4">
        <w:rPr>
          <w:rFonts w:ascii="Palatino Linotype" w:hAnsi="Palatino Linotype" w:cs="Arial"/>
        </w:rPr>
        <w:t>que ha s</w:t>
      </w:r>
      <w:r w:rsidR="00F512DF" w:rsidRPr="00A27EF4">
        <w:rPr>
          <w:rFonts w:ascii="Palatino Linotype" w:hAnsi="Palatino Linotype" w:cs="Arial"/>
        </w:rPr>
        <w:t>ido materia del presente fallo.</w:t>
      </w:r>
    </w:p>
    <w:p w14:paraId="084128C6" w14:textId="77777777" w:rsidR="00F512DF" w:rsidRPr="00A27EF4" w:rsidRDefault="00F512DF" w:rsidP="00F512DF">
      <w:pPr>
        <w:tabs>
          <w:tab w:val="left" w:pos="709"/>
        </w:tabs>
        <w:spacing w:line="360" w:lineRule="auto"/>
        <w:ind w:right="51"/>
        <w:jc w:val="both"/>
        <w:rPr>
          <w:rFonts w:ascii="Palatino Linotype" w:hAnsi="Palatino Linotype"/>
        </w:rPr>
      </w:pPr>
    </w:p>
    <w:p w14:paraId="7B7217A9" w14:textId="77777777" w:rsidR="004803F9" w:rsidRPr="00A27EF4" w:rsidRDefault="004803F9" w:rsidP="00F512DF">
      <w:pPr>
        <w:pStyle w:val="Prrafodelista"/>
        <w:spacing w:line="360" w:lineRule="auto"/>
        <w:ind w:left="0"/>
        <w:jc w:val="both"/>
        <w:rPr>
          <w:rFonts w:ascii="Palatino Linotype" w:hAnsi="Palatino Linotype"/>
        </w:rPr>
      </w:pPr>
      <w:r w:rsidRPr="00A27EF4">
        <w:rPr>
          <w:rFonts w:ascii="Palatino Linotype" w:hAnsi="Palatino Linotype"/>
        </w:rPr>
        <w:t xml:space="preserve">Por lo antes expuesto y fundado es de resolverse y, </w:t>
      </w:r>
    </w:p>
    <w:p w14:paraId="2FD2C365" w14:textId="77777777" w:rsidR="00F512DF" w:rsidRPr="00A27EF4" w:rsidRDefault="00F512DF" w:rsidP="00F512DF">
      <w:pPr>
        <w:pStyle w:val="Prrafodelista"/>
        <w:spacing w:line="360" w:lineRule="auto"/>
        <w:ind w:left="0"/>
        <w:jc w:val="both"/>
        <w:rPr>
          <w:rFonts w:ascii="Palatino Linotype" w:hAnsi="Palatino Linotype"/>
        </w:rPr>
      </w:pPr>
    </w:p>
    <w:p w14:paraId="78053FEE" w14:textId="77777777" w:rsidR="004803F9" w:rsidRPr="00A27EF4" w:rsidRDefault="004803F9" w:rsidP="00F512DF">
      <w:pPr>
        <w:spacing w:line="360" w:lineRule="auto"/>
        <w:jc w:val="center"/>
        <w:rPr>
          <w:rFonts w:ascii="Palatino Linotype" w:hAnsi="Palatino Linotype"/>
          <w:b/>
          <w:bCs/>
          <w:spacing w:val="60"/>
          <w:lang w:val="es-ES_tradnl"/>
        </w:rPr>
      </w:pPr>
      <w:r w:rsidRPr="00A27EF4">
        <w:rPr>
          <w:rFonts w:ascii="Palatino Linotype" w:hAnsi="Palatino Linotype"/>
          <w:b/>
          <w:bCs/>
          <w:spacing w:val="60"/>
          <w:lang w:val="es-ES_tradnl"/>
        </w:rPr>
        <w:t>SE    RESUELVE</w:t>
      </w:r>
    </w:p>
    <w:p w14:paraId="76D97930" w14:textId="77777777" w:rsidR="00932D8F" w:rsidRPr="00A27EF4" w:rsidRDefault="00932D8F" w:rsidP="00F512DF">
      <w:pPr>
        <w:spacing w:line="360" w:lineRule="auto"/>
        <w:jc w:val="center"/>
        <w:rPr>
          <w:rFonts w:ascii="Palatino Linotype" w:hAnsi="Palatino Linotype"/>
          <w:b/>
          <w:bCs/>
          <w:spacing w:val="60"/>
          <w:lang w:val="es-ES_tradnl"/>
        </w:rPr>
      </w:pPr>
    </w:p>
    <w:p w14:paraId="7C728CD6" w14:textId="469A6DEF" w:rsidR="004803F9" w:rsidRPr="00A27EF4" w:rsidRDefault="004803F9" w:rsidP="00F512DF">
      <w:pPr>
        <w:spacing w:line="360" w:lineRule="auto"/>
        <w:jc w:val="both"/>
        <w:rPr>
          <w:rFonts w:ascii="Palatino Linotype" w:hAnsi="Palatino Linotype" w:cs="Arial"/>
        </w:rPr>
      </w:pPr>
      <w:r w:rsidRPr="00A27EF4">
        <w:rPr>
          <w:rFonts w:ascii="Palatino Linotype" w:hAnsi="Palatino Linotype" w:cs="Arial"/>
          <w:b/>
          <w:lang w:val="es-ES_tradnl"/>
        </w:rPr>
        <w:t>PRIMERO.</w:t>
      </w:r>
      <w:r w:rsidRPr="00A27EF4">
        <w:rPr>
          <w:rFonts w:ascii="Palatino Linotype" w:hAnsi="Palatino Linotype" w:cs="Arial"/>
          <w:lang w:val="es-ES_tradnl"/>
        </w:rPr>
        <w:t xml:space="preserve"> </w:t>
      </w:r>
      <w:r w:rsidRPr="00A27EF4">
        <w:rPr>
          <w:rFonts w:ascii="Palatino Linotype" w:hAnsi="Palatino Linotype" w:cs="Arial"/>
        </w:rPr>
        <w:t xml:space="preserve">Se </w:t>
      </w:r>
      <w:r w:rsidR="00E94693" w:rsidRPr="00A27EF4">
        <w:rPr>
          <w:rFonts w:ascii="Palatino Linotype" w:hAnsi="Palatino Linotype" w:cs="Arial"/>
          <w:b/>
        </w:rPr>
        <w:t xml:space="preserve">MODIFICA </w:t>
      </w:r>
      <w:r w:rsidRPr="00A27EF4">
        <w:rPr>
          <w:rFonts w:ascii="Palatino Linotype" w:hAnsi="Palatino Linotype" w:cs="Arial"/>
        </w:rPr>
        <w:t xml:space="preserve">la respuesta entregada por </w:t>
      </w:r>
      <w:r w:rsidRPr="00A27EF4">
        <w:rPr>
          <w:rFonts w:ascii="Palatino Linotype" w:hAnsi="Palatino Linotype" w:cs="Arial"/>
          <w:b/>
        </w:rPr>
        <w:t xml:space="preserve">EL SUJETO OBLIGADO, </w:t>
      </w:r>
      <w:r w:rsidRPr="00A27EF4">
        <w:rPr>
          <w:rFonts w:ascii="Palatino Linotype" w:hAnsi="Palatino Linotype" w:cs="Arial"/>
        </w:rPr>
        <w:t xml:space="preserve">a la solicitud de información número </w:t>
      </w:r>
      <w:r w:rsidR="00294B0F" w:rsidRPr="00A27EF4">
        <w:rPr>
          <w:rFonts w:ascii="Palatino Linotype" w:hAnsi="Palatino Linotype" w:cs="Arial"/>
          <w:b/>
          <w:bCs/>
        </w:rPr>
        <w:t>01463/TOLUCA/IP/2023</w:t>
      </w:r>
      <w:r w:rsidR="00FE4523" w:rsidRPr="00A27EF4">
        <w:rPr>
          <w:rFonts w:ascii="Palatino Linotype" w:hAnsi="Palatino Linotype" w:cs="Arial"/>
          <w:b/>
          <w:bCs/>
        </w:rPr>
        <w:t xml:space="preserve"> </w:t>
      </w:r>
      <w:r w:rsidR="00FE4523" w:rsidRPr="00A27EF4">
        <w:rPr>
          <w:rFonts w:ascii="Palatino Linotype" w:hAnsi="Palatino Linotype" w:cs="Arial"/>
        </w:rPr>
        <w:t>por</w:t>
      </w:r>
      <w:r w:rsidRPr="00A27EF4">
        <w:rPr>
          <w:rFonts w:ascii="Palatino Linotype" w:hAnsi="Palatino Linotype" w:cs="Arial"/>
        </w:rPr>
        <w:t xml:space="preserve"> resultar parcialmente fundados los motivos de inconformidad que arguye </w:t>
      </w:r>
      <w:r w:rsidRPr="00A27EF4">
        <w:rPr>
          <w:rFonts w:ascii="Palatino Linotype" w:hAnsi="Palatino Linotype" w:cs="Arial"/>
          <w:b/>
        </w:rPr>
        <w:t xml:space="preserve">EL RECURRENTE, </w:t>
      </w:r>
      <w:r w:rsidRPr="00A27EF4">
        <w:rPr>
          <w:rFonts w:ascii="Palatino Linotype" w:hAnsi="Palatino Linotype" w:cs="Arial"/>
        </w:rPr>
        <w:t xml:space="preserve">en términos del </w:t>
      </w:r>
      <w:r w:rsidRPr="00A27EF4">
        <w:rPr>
          <w:rFonts w:ascii="Palatino Linotype" w:hAnsi="Palatino Linotype" w:cs="Arial"/>
          <w:b/>
        </w:rPr>
        <w:t xml:space="preserve">Considerando </w:t>
      </w:r>
      <w:r w:rsidR="00294B0F" w:rsidRPr="00A27EF4">
        <w:rPr>
          <w:rFonts w:ascii="Palatino Linotype" w:hAnsi="Palatino Linotype" w:cs="Arial"/>
          <w:b/>
        </w:rPr>
        <w:t>CUARTO</w:t>
      </w:r>
      <w:r w:rsidRPr="00A27EF4">
        <w:rPr>
          <w:rFonts w:ascii="Palatino Linotype" w:hAnsi="Palatino Linotype" w:cs="Arial"/>
          <w:b/>
        </w:rPr>
        <w:t xml:space="preserve"> </w:t>
      </w:r>
      <w:r w:rsidRPr="00A27EF4">
        <w:rPr>
          <w:rFonts w:ascii="Palatino Linotype" w:hAnsi="Palatino Linotype" w:cs="Arial"/>
        </w:rPr>
        <w:t xml:space="preserve">de la presente resolución. </w:t>
      </w:r>
    </w:p>
    <w:p w14:paraId="5191E5DA" w14:textId="77777777" w:rsidR="004803F9" w:rsidRPr="00A27EF4" w:rsidRDefault="004803F9" w:rsidP="00F512DF">
      <w:pPr>
        <w:spacing w:line="360" w:lineRule="auto"/>
        <w:jc w:val="both"/>
        <w:rPr>
          <w:rFonts w:ascii="Palatino Linotype" w:hAnsi="Palatino Linotype" w:cs="Arial"/>
        </w:rPr>
      </w:pPr>
    </w:p>
    <w:p w14:paraId="40B4B8DC" w14:textId="6C9217CA" w:rsidR="005C6406" w:rsidRPr="00A27EF4" w:rsidRDefault="004803F9" w:rsidP="00F512DF">
      <w:pPr>
        <w:autoSpaceDE w:val="0"/>
        <w:autoSpaceDN w:val="0"/>
        <w:adjustRightInd w:val="0"/>
        <w:spacing w:line="360" w:lineRule="auto"/>
        <w:ind w:right="49"/>
        <w:jc w:val="both"/>
        <w:rPr>
          <w:rFonts w:ascii="Palatino Linotype" w:hAnsi="Palatino Linotype" w:cs="Arial"/>
        </w:rPr>
      </w:pPr>
      <w:r w:rsidRPr="00A27EF4">
        <w:rPr>
          <w:rFonts w:ascii="Palatino Linotype" w:hAnsi="Palatino Linotype" w:cs="Arial"/>
          <w:b/>
          <w:lang w:val="es-ES_tradnl"/>
        </w:rPr>
        <w:t>SEGUNDO.</w:t>
      </w:r>
      <w:r w:rsidRPr="00A27EF4">
        <w:rPr>
          <w:rFonts w:ascii="Palatino Linotype" w:hAnsi="Palatino Linotype" w:cs="Arial"/>
        </w:rPr>
        <w:t xml:space="preserve"> </w:t>
      </w:r>
      <w:r w:rsidR="005C6406" w:rsidRPr="00A27EF4">
        <w:rPr>
          <w:rFonts w:ascii="Palatino Linotype" w:hAnsi="Palatino Linotype" w:cs="Arial"/>
        </w:rPr>
        <w:t xml:space="preserve">Se </w:t>
      </w:r>
      <w:r w:rsidR="005C6406" w:rsidRPr="00A27EF4">
        <w:rPr>
          <w:rFonts w:ascii="Palatino Linotype" w:hAnsi="Palatino Linotype" w:cs="Arial"/>
          <w:b/>
        </w:rPr>
        <w:t>ORDENA</w:t>
      </w:r>
      <w:r w:rsidR="005C6406" w:rsidRPr="00A27EF4">
        <w:rPr>
          <w:rFonts w:ascii="Palatino Linotype" w:hAnsi="Palatino Linotype" w:cs="Arial"/>
        </w:rPr>
        <w:t xml:space="preserve"> al </w:t>
      </w:r>
      <w:r w:rsidR="005C6406" w:rsidRPr="00A27EF4">
        <w:rPr>
          <w:rFonts w:ascii="Palatino Linotype" w:hAnsi="Palatino Linotype" w:cs="Arial"/>
          <w:b/>
        </w:rPr>
        <w:t>SUJETO OBLIGADO</w:t>
      </w:r>
      <w:r w:rsidR="005C6406" w:rsidRPr="00A27EF4">
        <w:rPr>
          <w:rFonts w:ascii="Palatino Linotype" w:hAnsi="Palatino Linotype" w:cs="Arial"/>
        </w:rPr>
        <w:t xml:space="preserve"> realizar una búsqueda exhaustiva y razonable a fin de entregar al </w:t>
      </w:r>
      <w:r w:rsidR="005C6406" w:rsidRPr="00A27EF4">
        <w:rPr>
          <w:rFonts w:ascii="Palatino Linotype" w:hAnsi="Palatino Linotype" w:cs="Arial"/>
          <w:b/>
          <w:bCs/>
        </w:rPr>
        <w:t xml:space="preserve">RECURRENTE, </w:t>
      </w:r>
      <w:r w:rsidR="005C6406" w:rsidRPr="00A27EF4">
        <w:rPr>
          <w:rFonts w:ascii="Palatino Linotype" w:hAnsi="Palatino Linotype" w:cs="Arial"/>
        </w:rPr>
        <w:t xml:space="preserve">en términos del Considerando </w:t>
      </w:r>
      <w:r w:rsidR="00294B0F" w:rsidRPr="00A27EF4">
        <w:rPr>
          <w:rFonts w:ascii="Palatino Linotype" w:hAnsi="Palatino Linotype" w:cs="Arial"/>
          <w:b/>
        </w:rPr>
        <w:t>CUARTO</w:t>
      </w:r>
      <w:r w:rsidR="005C6406" w:rsidRPr="00A27EF4">
        <w:rPr>
          <w:rFonts w:ascii="Palatino Linotype" w:hAnsi="Palatino Linotype" w:cs="Arial"/>
          <w:b/>
        </w:rPr>
        <w:t xml:space="preserve"> </w:t>
      </w:r>
      <w:r w:rsidR="005C6406" w:rsidRPr="00A27EF4">
        <w:rPr>
          <w:rFonts w:ascii="Palatino Linotype" w:hAnsi="Palatino Linotype" w:cs="Arial"/>
        </w:rPr>
        <w:t>de esta resolución</w:t>
      </w:r>
      <w:r w:rsidR="005C6406" w:rsidRPr="00A27EF4">
        <w:rPr>
          <w:rFonts w:ascii="Palatino Linotype" w:hAnsi="Palatino Linotype" w:cs="Arial"/>
          <w:b/>
        </w:rPr>
        <w:t xml:space="preserve">, </w:t>
      </w:r>
      <w:r w:rsidR="005C6406" w:rsidRPr="00A27EF4">
        <w:rPr>
          <w:rFonts w:ascii="Palatino Linotype" w:hAnsi="Palatino Linotype" w:cs="Arial"/>
        </w:rPr>
        <w:t>a través de</w:t>
      </w:r>
      <w:r w:rsidR="00F751EB" w:rsidRPr="00A27EF4">
        <w:rPr>
          <w:rFonts w:ascii="Palatino Linotype" w:hAnsi="Palatino Linotype" w:cs="Arial"/>
        </w:rPr>
        <w:t xml:space="preserve"> CD-ROM con costo, en su caso, en versión pública, </w:t>
      </w:r>
      <w:r w:rsidR="00A46803" w:rsidRPr="00A27EF4">
        <w:rPr>
          <w:rFonts w:ascii="Palatino Linotype" w:hAnsi="Palatino Linotype" w:cs="Arial"/>
        </w:rPr>
        <w:t>de lo siguiente:</w:t>
      </w:r>
    </w:p>
    <w:p w14:paraId="4911547E" w14:textId="77777777" w:rsidR="00A46803" w:rsidRPr="00A27EF4" w:rsidRDefault="00A46803" w:rsidP="00A46803">
      <w:pPr>
        <w:autoSpaceDE w:val="0"/>
        <w:autoSpaceDN w:val="0"/>
        <w:adjustRightInd w:val="0"/>
        <w:spacing w:line="360" w:lineRule="auto"/>
        <w:ind w:right="49"/>
        <w:jc w:val="both"/>
        <w:rPr>
          <w:rFonts w:ascii="Palatino Linotype" w:hAnsi="Palatino Linotype" w:cs="Arial"/>
        </w:rPr>
      </w:pPr>
    </w:p>
    <w:p w14:paraId="2D19600D" w14:textId="2413760D" w:rsidR="00A46803" w:rsidRPr="00A27EF4" w:rsidRDefault="00F751EB" w:rsidP="00A46803">
      <w:pPr>
        <w:pStyle w:val="Prrafodelista"/>
        <w:numPr>
          <w:ilvl w:val="0"/>
          <w:numId w:val="2"/>
        </w:numPr>
        <w:autoSpaceDE w:val="0"/>
        <w:autoSpaceDN w:val="0"/>
        <w:adjustRightInd w:val="0"/>
        <w:spacing w:line="360" w:lineRule="auto"/>
        <w:ind w:right="49"/>
        <w:jc w:val="both"/>
        <w:rPr>
          <w:rFonts w:ascii="Palatino Linotype" w:hAnsi="Palatino Linotype" w:cs="Arial"/>
          <w:b/>
        </w:rPr>
      </w:pPr>
      <w:r w:rsidRPr="00A27EF4">
        <w:rPr>
          <w:rFonts w:ascii="Palatino Linotype" w:hAnsi="Palatino Linotype" w:cs="AngsanaUPC"/>
          <w:b/>
        </w:rPr>
        <w:lastRenderedPageBreak/>
        <w:t>Copia simple de la constancia de terminación de obra del trámite registrado con número de folio DGDUOTYOP/0969/2023</w:t>
      </w:r>
      <w:r w:rsidR="00A46803" w:rsidRPr="00A27EF4">
        <w:rPr>
          <w:rFonts w:ascii="Palatino Linotype" w:hAnsi="Palatino Linotype" w:cs="Arial"/>
          <w:b/>
        </w:rPr>
        <w:t>.</w:t>
      </w:r>
    </w:p>
    <w:p w14:paraId="41869735" w14:textId="77777777" w:rsidR="00A46803" w:rsidRPr="00A27EF4" w:rsidRDefault="00A46803" w:rsidP="00A46803">
      <w:pPr>
        <w:autoSpaceDE w:val="0"/>
        <w:autoSpaceDN w:val="0"/>
        <w:adjustRightInd w:val="0"/>
        <w:spacing w:line="360" w:lineRule="auto"/>
        <w:ind w:right="49"/>
        <w:jc w:val="both"/>
        <w:rPr>
          <w:rFonts w:ascii="Palatino Linotype" w:hAnsi="Palatino Linotype" w:cs="Arial"/>
        </w:rPr>
      </w:pPr>
    </w:p>
    <w:p w14:paraId="1AFDCCBB" w14:textId="15A3D124" w:rsidR="007534DC" w:rsidRPr="00A27EF4" w:rsidRDefault="007534DC" w:rsidP="007534DC">
      <w:pPr>
        <w:autoSpaceDE w:val="0"/>
        <w:autoSpaceDN w:val="0"/>
        <w:adjustRightInd w:val="0"/>
        <w:spacing w:line="360" w:lineRule="auto"/>
        <w:ind w:left="1134" w:right="49"/>
        <w:jc w:val="both"/>
        <w:rPr>
          <w:rFonts w:ascii="Palatino Linotype" w:hAnsi="Palatino Linotype" w:cs="Arial"/>
          <w:i/>
        </w:rPr>
      </w:pPr>
      <w:r w:rsidRPr="00A27EF4">
        <w:rPr>
          <w:rFonts w:ascii="Palatino Linotype" w:hAnsi="Palatino Linotype" w:cs="Arial"/>
          <w:i/>
        </w:rPr>
        <w:t>De ser procedente la versión pública, deberá emitir y hacer entrega del Acuerdo del Comité de Transparencia en términos de los artículos 49, fracción VIII y 132 fracción II de la Ley de Transparencia y Acceso a la Información Pública del Estado de México y Municipios, en el que funde y motive la clasificación de los datos contenidos en la información proporcionada.</w:t>
      </w:r>
    </w:p>
    <w:p w14:paraId="5D2A50B3" w14:textId="77777777" w:rsidR="007534DC" w:rsidRPr="00A27EF4" w:rsidRDefault="007534DC" w:rsidP="007534DC">
      <w:pPr>
        <w:autoSpaceDE w:val="0"/>
        <w:autoSpaceDN w:val="0"/>
        <w:adjustRightInd w:val="0"/>
        <w:spacing w:line="360" w:lineRule="auto"/>
        <w:ind w:left="1134" w:right="49"/>
        <w:jc w:val="both"/>
        <w:rPr>
          <w:rFonts w:ascii="Palatino Linotype" w:hAnsi="Palatino Linotype" w:cs="Arial"/>
          <w:i/>
        </w:rPr>
      </w:pPr>
    </w:p>
    <w:p w14:paraId="3B66CFC0" w14:textId="5147F639" w:rsidR="007534DC" w:rsidRPr="00A27EF4" w:rsidRDefault="00D71E71" w:rsidP="007534DC">
      <w:pPr>
        <w:autoSpaceDE w:val="0"/>
        <w:autoSpaceDN w:val="0"/>
        <w:adjustRightInd w:val="0"/>
        <w:spacing w:line="360" w:lineRule="auto"/>
        <w:ind w:left="1134" w:right="49"/>
        <w:jc w:val="both"/>
        <w:rPr>
          <w:rFonts w:ascii="Palatino Linotype" w:hAnsi="Palatino Linotype" w:cs="Arial"/>
        </w:rPr>
      </w:pPr>
      <w:r w:rsidRPr="00A27EF4">
        <w:rPr>
          <w:rFonts w:ascii="Palatino Linotype" w:hAnsi="Palatino Linotype" w:cs="Arial"/>
          <w:i/>
        </w:rPr>
        <w:t>Asimismo e</w:t>
      </w:r>
      <w:r w:rsidR="007534DC" w:rsidRPr="00A27EF4">
        <w:rPr>
          <w:rFonts w:ascii="Palatino Linotype" w:hAnsi="Palatino Linotype" w:cs="Arial"/>
          <w:i/>
        </w:rPr>
        <w:t xml:space="preserve">l sujeto obligado deberá informar a través del SAIMEX el procedimiento que debe llevar a </w:t>
      </w:r>
      <w:r w:rsidR="00F64B56" w:rsidRPr="00A27EF4">
        <w:rPr>
          <w:rFonts w:ascii="Palatino Linotype" w:hAnsi="Palatino Linotype" w:cs="Arial"/>
          <w:i/>
        </w:rPr>
        <w:t>cabo</w:t>
      </w:r>
      <w:r w:rsidR="007534DC" w:rsidRPr="00A27EF4">
        <w:rPr>
          <w:rFonts w:ascii="Palatino Linotype" w:hAnsi="Palatino Linotype" w:cs="Arial"/>
          <w:i/>
        </w:rPr>
        <w:t xml:space="preserve"> el </w:t>
      </w:r>
      <w:r w:rsidR="00F64B56" w:rsidRPr="00A27EF4">
        <w:rPr>
          <w:rFonts w:ascii="Palatino Linotype" w:hAnsi="Palatino Linotype" w:cs="Arial"/>
          <w:i/>
        </w:rPr>
        <w:t>recurrente</w:t>
      </w:r>
      <w:r w:rsidR="007534DC" w:rsidRPr="00A27EF4">
        <w:rPr>
          <w:rFonts w:ascii="Palatino Linotype" w:hAnsi="Palatino Linotype" w:cs="Arial"/>
          <w:i/>
        </w:rPr>
        <w:t xml:space="preserve"> para acceder al</w:t>
      </w:r>
      <w:r w:rsidR="00F64B56" w:rsidRPr="00A27EF4">
        <w:rPr>
          <w:rFonts w:ascii="Palatino Linotype" w:hAnsi="Palatino Linotype" w:cs="Arial"/>
          <w:i/>
        </w:rPr>
        <w:t xml:space="preserve"> CD</w:t>
      </w:r>
      <w:r w:rsidR="007534DC" w:rsidRPr="00A27EF4">
        <w:rPr>
          <w:rFonts w:ascii="Palatino Linotype" w:hAnsi="Palatino Linotype" w:cs="Arial"/>
          <w:i/>
        </w:rPr>
        <w:t>–</w:t>
      </w:r>
      <w:r w:rsidR="00F64B56" w:rsidRPr="00A27EF4">
        <w:rPr>
          <w:rFonts w:ascii="Palatino Linotype" w:hAnsi="Palatino Linotype" w:cs="Arial"/>
          <w:i/>
        </w:rPr>
        <w:t>ROM con costo</w:t>
      </w:r>
      <w:r w:rsidR="007534DC" w:rsidRPr="00A27EF4">
        <w:rPr>
          <w:rFonts w:ascii="Palatino Linotype" w:hAnsi="Palatino Linotype" w:cs="Arial"/>
          <w:i/>
        </w:rPr>
        <w:t xml:space="preserve">, </w:t>
      </w:r>
      <w:r w:rsidR="00297D84" w:rsidRPr="00A27EF4">
        <w:rPr>
          <w:rFonts w:ascii="Palatino Linotype" w:hAnsi="Palatino Linotype" w:cs="Arial"/>
          <w:i/>
        </w:rPr>
        <w:t>incluidos,</w:t>
      </w:r>
      <w:r w:rsidRPr="00A27EF4">
        <w:rPr>
          <w:rFonts w:ascii="Palatino Linotype" w:hAnsi="Palatino Linotype" w:cs="Arial"/>
          <w:i/>
        </w:rPr>
        <w:t xml:space="preserve"> el costo,</w:t>
      </w:r>
      <w:r w:rsidR="00297D84" w:rsidRPr="00A27EF4">
        <w:rPr>
          <w:rFonts w:ascii="Palatino Linotype" w:hAnsi="Palatino Linotype" w:cs="Arial"/>
          <w:i/>
        </w:rPr>
        <w:t xml:space="preserve"> los horarios</w:t>
      </w:r>
      <w:r w:rsidR="00363F63" w:rsidRPr="00A27EF4">
        <w:rPr>
          <w:rFonts w:ascii="Palatino Linotype" w:hAnsi="Palatino Linotype" w:cs="Arial"/>
          <w:i/>
        </w:rPr>
        <w:t xml:space="preserve"> y fechas</w:t>
      </w:r>
      <w:r w:rsidR="00297D84" w:rsidRPr="00A27EF4">
        <w:rPr>
          <w:rFonts w:ascii="Palatino Linotype" w:hAnsi="Palatino Linotype" w:cs="Arial"/>
          <w:i/>
        </w:rPr>
        <w:t xml:space="preserve"> de atención, teléfono oficial, direc</w:t>
      </w:r>
      <w:r w:rsidR="002D66B1" w:rsidRPr="00A27EF4">
        <w:rPr>
          <w:rFonts w:ascii="Palatino Linotype" w:hAnsi="Palatino Linotype" w:cs="Arial"/>
          <w:i/>
        </w:rPr>
        <w:t>ción y personal que lo atenderá, cabe precisar que en caso de que el recurrente proporcione el medio magnético o CD-ROM, no habrá costo que cubrir.</w:t>
      </w:r>
    </w:p>
    <w:p w14:paraId="7320D87D" w14:textId="77777777" w:rsidR="005C6406" w:rsidRPr="00A27EF4" w:rsidRDefault="005C6406" w:rsidP="00A46803">
      <w:pPr>
        <w:pStyle w:val="Sinespaciado"/>
        <w:spacing w:line="360" w:lineRule="auto"/>
        <w:ind w:left="782"/>
        <w:jc w:val="both"/>
        <w:rPr>
          <w:rFonts w:ascii="Palatino Linotype" w:hAnsi="Palatino Linotype" w:cs="Arial"/>
          <w:i/>
        </w:rPr>
      </w:pPr>
    </w:p>
    <w:p w14:paraId="342B9385" w14:textId="6DBFA62E" w:rsidR="004803F9" w:rsidRPr="00A27EF4" w:rsidRDefault="004803F9" w:rsidP="00F512DF">
      <w:pPr>
        <w:spacing w:line="360" w:lineRule="auto"/>
        <w:jc w:val="both"/>
        <w:rPr>
          <w:rFonts w:ascii="Palatino Linotype" w:hAnsi="Palatino Linotype" w:cs="Tahoma"/>
          <w:lang w:eastAsia="es-ES"/>
        </w:rPr>
      </w:pPr>
      <w:r w:rsidRPr="00A27EF4">
        <w:rPr>
          <w:rFonts w:ascii="Palatino Linotype" w:hAnsi="Palatino Linotype" w:cs="Arial"/>
          <w:b/>
          <w:lang w:eastAsia="es-ES"/>
        </w:rPr>
        <w:t>TERCERO.</w:t>
      </w:r>
      <w:r w:rsidRPr="00A27EF4">
        <w:rPr>
          <w:rFonts w:ascii="Palatino Linotype" w:hAnsi="Palatino Linotype" w:cs="Arial"/>
          <w:lang w:eastAsia="es-ES"/>
        </w:rPr>
        <w:t xml:space="preserve"> </w:t>
      </w:r>
      <w:r w:rsidRPr="00A27EF4">
        <w:rPr>
          <w:rFonts w:ascii="Palatino Linotype" w:hAnsi="Palatino Linotype" w:cstheme="minorHAnsi"/>
          <w:b/>
        </w:rPr>
        <w:t>NOTIFÍQUESE</w:t>
      </w:r>
      <w:r w:rsidRPr="00A27EF4">
        <w:rPr>
          <w:rFonts w:ascii="Palatino Linotype" w:hAnsi="Palatino Linotype" w:cstheme="minorHAnsi"/>
          <w:i/>
        </w:rPr>
        <w:t xml:space="preserve"> </w:t>
      </w:r>
      <w:r w:rsidRPr="00A27EF4">
        <w:rPr>
          <w:rFonts w:ascii="Palatino Linotype" w:hAnsi="Palatino Linotype" w:cstheme="minorHAnsi"/>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A27EF4">
        <w:rPr>
          <w:rFonts w:ascii="Palatino Linotype" w:hAnsi="Palatino Linotype" w:cstheme="minorHAnsi"/>
        </w:rPr>
        <w:lastRenderedPageBreak/>
        <w:t>fracción III; 214, 215 y 216 de la Ley de Transparencia y Acceso a la Información Pública del Estado de México y Municipios.</w:t>
      </w:r>
    </w:p>
    <w:p w14:paraId="06C7171B" w14:textId="77777777" w:rsidR="004803F9" w:rsidRPr="00A27EF4" w:rsidRDefault="004803F9" w:rsidP="00F512DF">
      <w:pPr>
        <w:spacing w:line="360" w:lineRule="auto"/>
        <w:jc w:val="both"/>
        <w:rPr>
          <w:rFonts w:ascii="Palatino Linotype" w:hAnsi="Palatino Linotype" w:cs="Tahoma"/>
          <w:bCs/>
          <w:lang w:eastAsia="es-ES"/>
        </w:rPr>
      </w:pPr>
    </w:p>
    <w:p w14:paraId="1ECE2CB8" w14:textId="77777777" w:rsidR="004803F9" w:rsidRPr="00A27EF4" w:rsidRDefault="004803F9" w:rsidP="00F512DF">
      <w:pPr>
        <w:autoSpaceDE w:val="0"/>
        <w:autoSpaceDN w:val="0"/>
        <w:adjustRightInd w:val="0"/>
        <w:spacing w:line="360" w:lineRule="auto"/>
        <w:jc w:val="both"/>
        <w:rPr>
          <w:rFonts w:ascii="Palatino Linotype" w:hAnsi="Palatino Linotype" w:cs="Arial"/>
          <w:lang w:val="es-ES" w:eastAsia="es-ES"/>
        </w:rPr>
      </w:pPr>
      <w:r w:rsidRPr="00A27EF4">
        <w:rPr>
          <w:rFonts w:ascii="Palatino Linotype" w:hAnsi="Palatino Linotype" w:cs="Arial"/>
          <w:b/>
          <w:lang w:val="es-ES" w:eastAsia="es-ES"/>
        </w:rPr>
        <w:t xml:space="preserve">CUARTO. </w:t>
      </w:r>
      <w:r w:rsidRPr="00A27EF4">
        <w:rPr>
          <w:rFonts w:ascii="Palatino Linotype" w:hAnsi="Palatino Linotype" w:cs="Arial"/>
          <w:lang w:val="es-ES" w:eastAsia="es-ES"/>
        </w:rPr>
        <w:t xml:space="preserve">De conformidad con el artículo 198 de la Ley de Transparencia y Acceso a la Información Pública del Estado de México y Municipios, de considerarlo procedente, el </w:t>
      </w:r>
      <w:r w:rsidRPr="00A27EF4">
        <w:rPr>
          <w:rFonts w:ascii="Palatino Linotype" w:hAnsi="Palatino Linotype" w:cs="Arial"/>
          <w:b/>
          <w:lang w:val="es-ES" w:eastAsia="es-ES"/>
        </w:rPr>
        <w:t>Sujeto Obligado</w:t>
      </w:r>
      <w:r w:rsidRPr="00A27EF4">
        <w:rPr>
          <w:rFonts w:ascii="Palatino Linotype" w:hAnsi="Palatino Linotype" w:cs="Arial"/>
          <w:lang w:val="es-ES" w:eastAsia="es-ES"/>
        </w:rPr>
        <w:t xml:space="preserve"> de manera fundada y motivada, podrá solicitar una ampliación de plazo para el cumplimiento de la presente resolución.</w:t>
      </w:r>
    </w:p>
    <w:p w14:paraId="66965460" w14:textId="77777777" w:rsidR="004803F9" w:rsidRPr="00A27EF4" w:rsidRDefault="004803F9" w:rsidP="00F512DF">
      <w:pPr>
        <w:autoSpaceDE w:val="0"/>
        <w:autoSpaceDN w:val="0"/>
        <w:adjustRightInd w:val="0"/>
        <w:spacing w:line="360" w:lineRule="auto"/>
        <w:jc w:val="both"/>
        <w:rPr>
          <w:rFonts w:ascii="Palatino Linotype" w:hAnsi="Palatino Linotype" w:cs="Arial"/>
          <w:lang w:val="es-ES" w:eastAsia="es-ES"/>
        </w:rPr>
      </w:pPr>
    </w:p>
    <w:p w14:paraId="302FD64B" w14:textId="77777777" w:rsidR="004803F9" w:rsidRPr="00A27EF4" w:rsidRDefault="004803F9" w:rsidP="00F512DF">
      <w:pPr>
        <w:spacing w:line="360" w:lineRule="auto"/>
        <w:jc w:val="both"/>
        <w:rPr>
          <w:rFonts w:ascii="Palatino Linotype" w:hAnsi="Palatino Linotype"/>
          <w:color w:val="222222"/>
          <w:shd w:val="clear" w:color="auto" w:fill="FFFFFF"/>
          <w:lang w:eastAsia="es-ES"/>
        </w:rPr>
      </w:pPr>
      <w:r w:rsidRPr="00A27EF4">
        <w:rPr>
          <w:rFonts w:ascii="Palatino Linotype" w:hAnsi="Palatino Linotype" w:cs="Arial"/>
          <w:b/>
          <w:lang w:eastAsia="es-ES"/>
        </w:rPr>
        <w:t xml:space="preserve">QUINTO. NOTIFÍQUESE </w:t>
      </w:r>
      <w:r w:rsidRPr="00A27EF4">
        <w:rPr>
          <w:rFonts w:ascii="Palatino Linotype" w:hAnsi="Palatino Linotype" w:cs="Arial"/>
          <w:lang w:eastAsia="es-ES"/>
        </w:rPr>
        <w:t xml:space="preserve">la presente resolución al </w:t>
      </w:r>
      <w:r w:rsidRPr="00A27EF4">
        <w:rPr>
          <w:rFonts w:ascii="Palatino Linotype" w:hAnsi="Palatino Linotype" w:cs="Arial"/>
          <w:b/>
          <w:lang w:eastAsia="es-ES"/>
        </w:rPr>
        <w:t xml:space="preserve">RECURRENTE vía </w:t>
      </w:r>
      <w:r w:rsidRPr="00A27EF4">
        <w:rPr>
          <w:rFonts w:ascii="Palatino Linotype" w:hAnsi="Palatino Linotype" w:cs="Arial"/>
        </w:rPr>
        <w:t xml:space="preserve">Sistema de Acceso a la Información Mexiquense </w:t>
      </w:r>
      <w:r w:rsidRPr="00A27EF4">
        <w:rPr>
          <w:rFonts w:ascii="Palatino Linotype" w:hAnsi="Palatino Linotype" w:cs="Arial"/>
          <w:b/>
        </w:rPr>
        <w:t xml:space="preserve">(SAIMEX) </w:t>
      </w:r>
      <w:r w:rsidRPr="00A27EF4">
        <w:rPr>
          <w:rFonts w:ascii="Palatino Linotype" w:hAnsi="Palatino Linotype" w:cs="Arial"/>
          <w:lang w:eastAsia="es-ES"/>
        </w:rPr>
        <w:t xml:space="preserve">y hágase de su conocimiento que, </w:t>
      </w:r>
      <w:r w:rsidRPr="00A27EF4">
        <w:rPr>
          <w:rFonts w:ascii="Palatino Linotype" w:hAnsi="Palatino Linotype"/>
          <w:color w:val="222222"/>
          <w:shd w:val="clear" w:color="auto" w:fill="FFFFFF"/>
          <w:lang w:eastAsia="es-ES"/>
        </w:rPr>
        <w:t xml:space="preserve">de conformidad con lo </w:t>
      </w:r>
      <w:r w:rsidRPr="00A27EF4">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Pr="00A27EF4">
        <w:rPr>
          <w:rFonts w:ascii="Palatino Linotype" w:hAnsi="Palatino Linotype"/>
          <w:color w:val="222222"/>
          <w:shd w:val="clear" w:color="auto" w:fill="FFFFFF"/>
          <w:lang w:eastAsia="es-ES"/>
        </w:rPr>
        <w:t>leyes aplicables.</w:t>
      </w:r>
    </w:p>
    <w:p w14:paraId="363CD8E8" w14:textId="77777777" w:rsidR="004803F9" w:rsidRPr="00A27EF4" w:rsidRDefault="004803F9" w:rsidP="00F512DF">
      <w:pPr>
        <w:spacing w:line="360" w:lineRule="auto"/>
        <w:jc w:val="both"/>
        <w:rPr>
          <w:rFonts w:ascii="Palatino Linotype" w:hAnsi="Palatino Linotype"/>
        </w:rPr>
      </w:pPr>
    </w:p>
    <w:p w14:paraId="575A1811" w14:textId="56ED871A" w:rsidR="004803F9" w:rsidRPr="00A27EF4" w:rsidRDefault="004803F9" w:rsidP="00F512DF">
      <w:pPr>
        <w:pStyle w:val="Prrafodelista"/>
        <w:autoSpaceDE w:val="0"/>
        <w:autoSpaceDN w:val="0"/>
        <w:adjustRightInd w:val="0"/>
        <w:spacing w:line="360" w:lineRule="auto"/>
        <w:ind w:left="0"/>
        <w:jc w:val="both"/>
        <w:rPr>
          <w:rFonts w:ascii="Palatino Linotype" w:hAnsi="Palatino Linotype" w:cs="Arial"/>
        </w:rPr>
      </w:pPr>
      <w:r w:rsidRPr="00A27EF4">
        <w:rPr>
          <w:rFonts w:ascii="Palatino Linotype" w:hAnsi="Palatino Linotype" w:cs="Arial"/>
        </w:rPr>
        <w:t>ASÍ LO ACORDÓ, POR UNANIMIDAD DE VOTOS, EL PLENO DEL</w:t>
      </w:r>
      <w:r w:rsidRPr="00A27EF4">
        <w:rPr>
          <w:rFonts w:ascii="Palatino Linotype" w:eastAsia="Arial Unicode MS" w:hAnsi="Palatino Linotype" w:cs="Arial"/>
        </w:rPr>
        <w:t xml:space="preserve"> INSTITUTO DE TRANSPARENCIA, ACCESO A LA INFORMACIÓN PÚBLICA Y PROTECCIÓN DE DATOS PERSONALES DEL ESTADO DE MÉXICO Y MUNICIPIOS</w:t>
      </w:r>
      <w:r w:rsidRPr="00A27EF4">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270574" w:rsidRPr="00A27EF4">
        <w:rPr>
          <w:rFonts w:ascii="Palatino Linotype" w:hAnsi="Palatino Linotype" w:cs="Arial"/>
        </w:rPr>
        <w:t xml:space="preserve">TERCERA </w:t>
      </w:r>
      <w:r w:rsidRPr="00A27EF4">
        <w:rPr>
          <w:rFonts w:ascii="Palatino Linotype" w:hAnsi="Palatino Linotype" w:cs="Arial"/>
        </w:rPr>
        <w:t xml:space="preserve">SESIÓN ORDINARIA CELEBRADA EL </w:t>
      </w:r>
      <w:r w:rsidR="00270574" w:rsidRPr="00A27EF4">
        <w:rPr>
          <w:rFonts w:ascii="Palatino Linotype" w:hAnsi="Palatino Linotype" w:cs="Arial"/>
        </w:rPr>
        <w:t>TREINTA Y UNO DE ENERO</w:t>
      </w:r>
      <w:r w:rsidR="005E539C" w:rsidRPr="00A27EF4">
        <w:rPr>
          <w:rFonts w:ascii="Palatino Linotype" w:hAnsi="Palatino Linotype" w:cs="Arial"/>
        </w:rPr>
        <w:t xml:space="preserve"> </w:t>
      </w:r>
      <w:r w:rsidRPr="00A27EF4">
        <w:rPr>
          <w:rFonts w:ascii="Palatino Linotype" w:hAnsi="Palatino Linotype" w:cs="Arial"/>
        </w:rPr>
        <w:t xml:space="preserve">DE DOS MIL </w:t>
      </w:r>
      <w:r w:rsidR="00270574" w:rsidRPr="00A27EF4">
        <w:rPr>
          <w:rFonts w:ascii="Palatino Linotype" w:hAnsi="Palatino Linotype" w:cs="Arial"/>
        </w:rPr>
        <w:t>VEINTICUATRO</w:t>
      </w:r>
      <w:r w:rsidRPr="00A27EF4">
        <w:rPr>
          <w:rFonts w:ascii="Palatino Linotype" w:hAnsi="Palatino Linotype" w:cs="Arial"/>
        </w:rPr>
        <w:t xml:space="preserve">, ANTE EL SECRETARIO TÉCNICO DEL PLENO, ALEXIS TAPIA RAMÍREZ. </w:t>
      </w:r>
    </w:p>
    <w:p w14:paraId="365A3192" w14:textId="6C39EBCB" w:rsidR="004803F9" w:rsidRPr="00F512DF" w:rsidRDefault="000D092A" w:rsidP="00F512DF">
      <w:pPr>
        <w:pStyle w:val="Prrafodelista"/>
        <w:autoSpaceDE w:val="0"/>
        <w:autoSpaceDN w:val="0"/>
        <w:adjustRightInd w:val="0"/>
        <w:spacing w:line="360" w:lineRule="auto"/>
        <w:ind w:left="0"/>
        <w:jc w:val="both"/>
        <w:rPr>
          <w:rFonts w:ascii="Palatino Linotype" w:hAnsi="Palatino Linotype"/>
          <w:bCs/>
        </w:rPr>
      </w:pPr>
      <w:r w:rsidRPr="00A27EF4">
        <w:rPr>
          <w:rFonts w:ascii="Palatino Linotype" w:hAnsi="Palatino Linotype"/>
          <w:bCs/>
        </w:rPr>
        <w:t>JMV/</w:t>
      </w:r>
      <w:r w:rsidR="004803F9" w:rsidRPr="00A27EF4">
        <w:rPr>
          <w:rFonts w:ascii="Palatino Linotype" w:hAnsi="Palatino Linotype"/>
          <w:bCs/>
        </w:rPr>
        <w:t>CCR/</w:t>
      </w:r>
      <w:r w:rsidR="00073617" w:rsidRPr="00A27EF4">
        <w:rPr>
          <w:rFonts w:ascii="Palatino Linotype" w:hAnsi="Palatino Linotype"/>
          <w:bCs/>
        </w:rPr>
        <w:t>ROA</w:t>
      </w:r>
    </w:p>
    <w:p w14:paraId="03254E6D" w14:textId="0D548789" w:rsidR="00CB4788" w:rsidRDefault="00CB4788" w:rsidP="00CB4788">
      <w:pPr>
        <w:spacing w:line="360" w:lineRule="auto"/>
        <w:jc w:val="both"/>
        <w:rPr>
          <w:rFonts w:ascii="Palatino Linotype" w:eastAsia="Calibri" w:hAnsi="Palatino Linotype"/>
          <w:lang w:eastAsia="es-ES"/>
        </w:rPr>
      </w:pPr>
    </w:p>
    <w:p w14:paraId="493E50C3" w14:textId="77777777" w:rsidR="00CB4788" w:rsidRDefault="00CB4788" w:rsidP="00CB4788">
      <w:pPr>
        <w:spacing w:line="360" w:lineRule="auto"/>
        <w:jc w:val="both"/>
        <w:rPr>
          <w:rFonts w:ascii="Palatino Linotype" w:eastAsia="Calibri" w:hAnsi="Palatino Linotype"/>
          <w:lang w:eastAsia="es-ES"/>
        </w:rPr>
      </w:pPr>
    </w:p>
    <w:p w14:paraId="76AD2646" w14:textId="77777777" w:rsidR="00CB4788" w:rsidRDefault="00CB4788" w:rsidP="00CB4788">
      <w:pPr>
        <w:spacing w:line="360" w:lineRule="auto"/>
        <w:jc w:val="both"/>
        <w:rPr>
          <w:rFonts w:ascii="Palatino Linotype" w:eastAsia="Calibri" w:hAnsi="Palatino Linotype"/>
          <w:lang w:eastAsia="es-ES"/>
        </w:rPr>
      </w:pPr>
    </w:p>
    <w:p w14:paraId="4CD7909D" w14:textId="77777777" w:rsidR="00CB4788" w:rsidRDefault="00CB4788" w:rsidP="00CB4788">
      <w:pPr>
        <w:spacing w:line="360" w:lineRule="auto"/>
        <w:jc w:val="both"/>
        <w:rPr>
          <w:rFonts w:ascii="Palatino Linotype" w:eastAsia="Calibri" w:hAnsi="Palatino Linotype"/>
          <w:lang w:eastAsia="es-ES"/>
        </w:rPr>
      </w:pPr>
    </w:p>
    <w:p w14:paraId="04D3BF1D" w14:textId="77777777" w:rsidR="00CB4788" w:rsidRDefault="00CB4788" w:rsidP="00CB4788">
      <w:pPr>
        <w:spacing w:line="360" w:lineRule="auto"/>
        <w:jc w:val="both"/>
        <w:rPr>
          <w:rFonts w:ascii="Palatino Linotype" w:eastAsia="Calibri" w:hAnsi="Palatino Linotype"/>
          <w:lang w:eastAsia="es-ES"/>
        </w:rPr>
      </w:pPr>
    </w:p>
    <w:p w14:paraId="4A577A7A" w14:textId="77777777" w:rsidR="00CB4788" w:rsidRDefault="00CB4788" w:rsidP="00CB4788">
      <w:pPr>
        <w:spacing w:line="360" w:lineRule="auto"/>
        <w:jc w:val="both"/>
        <w:rPr>
          <w:rFonts w:ascii="Palatino Linotype" w:eastAsia="Calibri" w:hAnsi="Palatino Linotype"/>
          <w:lang w:eastAsia="es-ES"/>
        </w:rPr>
      </w:pPr>
    </w:p>
    <w:p w14:paraId="190263FA" w14:textId="77777777" w:rsidR="00CB4788" w:rsidRDefault="00CB4788" w:rsidP="00CB4788">
      <w:pPr>
        <w:spacing w:line="360" w:lineRule="auto"/>
        <w:jc w:val="both"/>
        <w:rPr>
          <w:rFonts w:ascii="Palatino Linotype" w:eastAsia="Calibri" w:hAnsi="Palatino Linotype"/>
          <w:lang w:eastAsia="es-ES"/>
        </w:rPr>
      </w:pPr>
    </w:p>
    <w:p w14:paraId="0BC23681" w14:textId="77777777" w:rsidR="00CB4788" w:rsidRDefault="00CB4788" w:rsidP="00CB4788">
      <w:pPr>
        <w:spacing w:line="360" w:lineRule="auto"/>
        <w:jc w:val="both"/>
        <w:rPr>
          <w:rFonts w:ascii="Palatino Linotype" w:eastAsia="Calibri" w:hAnsi="Palatino Linotype"/>
          <w:lang w:eastAsia="es-ES"/>
        </w:rPr>
      </w:pPr>
    </w:p>
    <w:p w14:paraId="34B1ADAF" w14:textId="77777777" w:rsidR="00CB4788" w:rsidRDefault="00CB4788" w:rsidP="00CB4788">
      <w:pPr>
        <w:spacing w:line="360" w:lineRule="auto"/>
        <w:jc w:val="both"/>
        <w:rPr>
          <w:rFonts w:ascii="Palatino Linotype" w:eastAsia="Calibri" w:hAnsi="Palatino Linotype"/>
          <w:lang w:eastAsia="es-ES"/>
        </w:rPr>
      </w:pPr>
    </w:p>
    <w:p w14:paraId="1F60DC9B" w14:textId="77777777" w:rsidR="00CB4788" w:rsidRDefault="00CB4788" w:rsidP="00CB4788">
      <w:pPr>
        <w:spacing w:line="360" w:lineRule="auto"/>
        <w:jc w:val="both"/>
        <w:rPr>
          <w:rFonts w:ascii="Palatino Linotype" w:eastAsia="Calibri" w:hAnsi="Palatino Linotype"/>
          <w:lang w:eastAsia="es-ES"/>
        </w:rPr>
      </w:pPr>
    </w:p>
    <w:p w14:paraId="2A35A499" w14:textId="77777777" w:rsidR="00A711CC" w:rsidRDefault="00A711CC" w:rsidP="00814EDB">
      <w:pPr>
        <w:autoSpaceDE w:val="0"/>
        <w:autoSpaceDN w:val="0"/>
        <w:adjustRightInd w:val="0"/>
        <w:spacing w:line="360" w:lineRule="auto"/>
        <w:jc w:val="both"/>
        <w:rPr>
          <w:rFonts w:ascii="Palatino Linotype" w:hAnsi="Palatino Linotype"/>
          <w:lang w:val="es-ES" w:eastAsia="es-ES"/>
        </w:rPr>
      </w:pPr>
    </w:p>
    <w:sectPr w:rsidR="00A711CC" w:rsidSect="00FB4AAD">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8FC5" w14:textId="77777777" w:rsidR="00EF7918" w:rsidRDefault="00EF7918" w:rsidP="006168E4">
      <w:r>
        <w:separator/>
      </w:r>
    </w:p>
  </w:endnote>
  <w:endnote w:type="continuationSeparator" w:id="0">
    <w:p w14:paraId="08B27B24" w14:textId="77777777" w:rsidR="00EF7918" w:rsidRDefault="00EF7918" w:rsidP="0061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gsanaUPC">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0414E7" w:rsidRPr="000B69FA" w:rsidRDefault="000414E7"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B178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B1785">
      <w:rPr>
        <w:rFonts w:ascii="Palatino Linotype" w:hAnsi="Palatino Linotype"/>
        <w:bCs/>
        <w:noProof/>
        <w:sz w:val="20"/>
      </w:rPr>
      <w:t>48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0414E7" w:rsidRPr="000B69FA" w:rsidRDefault="000414E7"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118B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118BC">
      <w:rPr>
        <w:rFonts w:ascii="Palatino Linotype" w:hAnsi="Palatino Linotype"/>
        <w:bCs/>
        <w:noProof/>
        <w:sz w:val="20"/>
      </w:rPr>
      <w:t>48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C91E2" w14:textId="77777777" w:rsidR="00EF7918" w:rsidRDefault="00EF7918" w:rsidP="006168E4">
      <w:r>
        <w:separator/>
      </w:r>
    </w:p>
  </w:footnote>
  <w:footnote w:type="continuationSeparator" w:id="0">
    <w:p w14:paraId="2B2236CF" w14:textId="77777777" w:rsidR="00EF7918" w:rsidRDefault="00EF7918" w:rsidP="006168E4">
      <w:r>
        <w:continuationSeparator/>
      </w:r>
    </w:p>
  </w:footnote>
  <w:footnote w:id="1">
    <w:p w14:paraId="04F44CFC" w14:textId="77777777" w:rsidR="000414E7" w:rsidRPr="005552A8" w:rsidRDefault="000414E7" w:rsidP="00B631F7">
      <w:pPr>
        <w:jc w:val="both"/>
        <w:rPr>
          <w:rFonts w:ascii="Palatino Linotype"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B3A09E2" w14:textId="77777777" w:rsidR="000414E7" w:rsidRPr="005552A8" w:rsidRDefault="000414E7" w:rsidP="00B631F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0414E7" w:rsidRDefault="000414E7">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0414E7" w14:paraId="17981A04" w14:textId="77777777" w:rsidTr="00073E92">
      <w:trPr>
        <w:trHeight w:val="227"/>
      </w:trPr>
      <w:tc>
        <w:tcPr>
          <w:tcW w:w="5529" w:type="dxa"/>
          <w:hideMark/>
        </w:tcPr>
        <w:p w14:paraId="0E414BC5" w14:textId="19670DF2" w:rsidR="000414E7" w:rsidRDefault="000414E7"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25C4AF9F" w:rsidR="000414E7" w:rsidRPr="00B4142F" w:rsidRDefault="000414E7" w:rsidP="004D183A">
          <w:pPr>
            <w:spacing w:after="120" w:line="256" w:lineRule="auto"/>
            <w:ind w:left="639" w:right="214"/>
            <w:jc w:val="both"/>
            <w:rPr>
              <w:rFonts w:ascii="Palatino Linotype" w:hAnsi="Palatino Linotype" w:cs="Arial"/>
              <w:szCs w:val="20"/>
            </w:rPr>
          </w:pPr>
          <w:r>
            <w:rPr>
              <w:rFonts w:ascii="Palatino Linotype" w:hAnsi="Palatino Linotype" w:cs="Arial"/>
              <w:bCs/>
            </w:rPr>
            <w:t>03100/INFOEM/IP/RR/2023</w:t>
          </w:r>
        </w:p>
      </w:tc>
    </w:tr>
    <w:tr w:rsidR="000414E7" w14:paraId="637042F0" w14:textId="77777777" w:rsidTr="00073E92">
      <w:trPr>
        <w:trHeight w:val="242"/>
      </w:trPr>
      <w:tc>
        <w:tcPr>
          <w:tcW w:w="5529" w:type="dxa"/>
          <w:hideMark/>
        </w:tcPr>
        <w:p w14:paraId="412AD568" w14:textId="582E7AD7" w:rsidR="000414E7" w:rsidRDefault="000414E7"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2A8F31CD" w:rsidR="000414E7" w:rsidRPr="00F06FED" w:rsidRDefault="000414E7" w:rsidP="0034605F">
          <w:pPr>
            <w:spacing w:after="120" w:line="256" w:lineRule="auto"/>
            <w:ind w:left="639" w:right="214"/>
            <w:jc w:val="both"/>
            <w:rPr>
              <w:rFonts w:ascii="Palatino Linotype" w:hAnsi="Palatino Linotype" w:cs="Arial"/>
            </w:rPr>
          </w:pPr>
          <w:r>
            <w:rPr>
              <w:rFonts w:ascii="Palatino Linotype" w:hAnsi="Palatino Linotype" w:cs="Arial"/>
              <w:szCs w:val="20"/>
            </w:rPr>
            <w:t>Ayuntamiento de Toluca</w:t>
          </w:r>
        </w:p>
      </w:tc>
    </w:tr>
    <w:tr w:rsidR="000414E7" w14:paraId="21BFE746" w14:textId="77777777" w:rsidTr="00073E92">
      <w:trPr>
        <w:trHeight w:val="342"/>
      </w:trPr>
      <w:tc>
        <w:tcPr>
          <w:tcW w:w="5529" w:type="dxa"/>
          <w:hideMark/>
        </w:tcPr>
        <w:p w14:paraId="64C4E314" w14:textId="2A83840C" w:rsidR="000414E7" w:rsidRDefault="000414E7"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0414E7" w:rsidRDefault="000414E7"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0414E7" w:rsidRDefault="000414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0414E7" w14:paraId="385FD437" w14:textId="77777777" w:rsidTr="00073E92">
      <w:trPr>
        <w:trHeight w:val="227"/>
      </w:trPr>
      <w:tc>
        <w:tcPr>
          <w:tcW w:w="5529" w:type="dxa"/>
          <w:hideMark/>
        </w:tcPr>
        <w:p w14:paraId="272860E8" w14:textId="6340DBC0" w:rsidR="000414E7" w:rsidRDefault="000414E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338B895E" w:rsidR="000414E7" w:rsidRPr="00B4142F" w:rsidRDefault="000414E7" w:rsidP="004D183A">
          <w:pPr>
            <w:spacing w:after="120" w:line="256" w:lineRule="auto"/>
            <w:ind w:left="69" w:right="214"/>
            <w:jc w:val="both"/>
            <w:rPr>
              <w:rFonts w:ascii="Palatino Linotype" w:hAnsi="Palatino Linotype" w:cs="Arial"/>
              <w:szCs w:val="20"/>
            </w:rPr>
          </w:pPr>
          <w:r>
            <w:rPr>
              <w:rFonts w:ascii="Palatino Linotype" w:hAnsi="Palatino Linotype" w:cs="Arial"/>
              <w:bCs/>
            </w:rPr>
            <w:t>03100/INFOEM/IP/RR/2023</w:t>
          </w:r>
        </w:p>
      </w:tc>
    </w:tr>
    <w:tr w:rsidR="000414E7" w14:paraId="33FC5097" w14:textId="77777777" w:rsidTr="00073E92">
      <w:trPr>
        <w:trHeight w:val="196"/>
      </w:trPr>
      <w:tc>
        <w:tcPr>
          <w:tcW w:w="5529" w:type="dxa"/>
          <w:hideMark/>
        </w:tcPr>
        <w:p w14:paraId="4F5D01E5" w14:textId="77777777" w:rsidR="000414E7" w:rsidRDefault="000414E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F250A4A" w:rsidR="000414E7" w:rsidRPr="00F06FED" w:rsidRDefault="00B118BC" w:rsidP="004D183A">
          <w:pPr>
            <w:spacing w:after="120" w:line="256" w:lineRule="auto"/>
            <w:ind w:left="69" w:right="214"/>
            <w:jc w:val="both"/>
            <w:rPr>
              <w:rFonts w:ascii="Palatino Linotype" w:hAnsi="Palatino Linotype" w:cs="Arial"/>
            </w:rPr>
          </w:pPr>
          <w:r>
            <w:rPr>
              <w:rFonts w:ascii="Palatino Linotype" w:hAnsi="Palatino Linotype" w:cs="Arial"/>
              <w:szCs w:val="20"/>
            </w:rPr>
            <w:t>XXXXXXXXXXXXXXXXXXXX</w:t>
          </w:r>
        </w:p>
      </w:tc>
    </w:tr>
    <w:tr w:rsidR="000414E7" w14:paraId="178280DE" w14:textId="77777777" w:rsidTr="00073E92">
      <w:trPr>
        <w:trHeight w:val="242"/>
      </w:trPr>
      <w:tc>
        <w:tcPr>
          <w:tcW w:w="5529" w:type="dxa"/>
          <w:hideMark/>
        </w:tcPr>
        <w:p w14:paraId="71AC708B" w14:textId="77777777" w:rsidR="000414E7" w:rsidRDefault="000414E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49F76932" w:rsidR="000414E7" w:rsidRDefault="000414E7" w:rsidP="004D183A">
          <w:pPr>
            <w:spacing w:after="120" w:line="256" w:lineRule="auto"/>
            <w:ind w:left="69" w:right="214"/>
            <w:jc w:val="both"/>
            <w:rPr>
              <w:rFonts w:ascii="Palatino Linotype" w:hAnsi="Palatino Linotype" w:cs="Arial"/>
              <w:szCs w:val="20"/>
            </w:rPr>
          </w:pPr>
          <w:r>
            <w:rPr>
              <w:rFonts w:ascii="Palatino Linotype" w:hAnsi="Palatino Linotype" w:cs="Arial"/>
              <w:szCs w:val="20"/>
            </w:rPr>
            <w:t>Ayuntamiento de Toluca</w:t>
          </w:r>
        </w:p>
      </w:tc>
    </w:tr>
    <w:tr w:rsidR="000414E7" w14:paraId="0518978B" w14:textId="77777777" w:rsidTr="00073E92">
      <w:trPr>
        <w:trHeight w:val="342"/>
      </w:trPr>
      <w:tc>
        <w:tcPr>
          <w:tcW w:w="5529" w:type="dxa"/>
          <w:hideMark/>
        </w:tcPr>
        <w:p w14:paraId="04968A43" w14:textId="7BE2A222" w:rsidR="000414E7" w:rsidRDefault="000414E7"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0414E7" w:rsidRDefault="000414E7" w:rsidP="004D183A">
          <w:pPr>
            <w:spacing w:after="120" w:line="256" w:lineRule="auto"/>
            <w:ind w:left="6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0414E7" w:rsidRDefault="000414E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8BF"/>
    <w:multiLevelType w:val="hybridMultilevel"/>
    <w:tmpl w:val="49162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56500"/>
    <w:multiLevelType w:val="multilevel"/>
    <w:tmpl w:val="D7D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C6E0D"/>
    <w:multiLevelType w:val="hybridMultilevel"/>
    <w:tmpl w:val="550E7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B41AB3"/>
    <w:multiLevelType w:val="hybridMultilevel"/>
    <w:tmpl w:val="4E36DE70"/>
    <w:lvl w:ilvl="0" w:tplc="9FD4F83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613627"/>
    <w:multiLevelType w:val="hybridMultilevel"/>
    <w:tmpl w:val="513E0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797452"/>
    <w:multiLevelType w:val="hybridMultilevel"/>
    <w:tmpl w:val="38B01ACA"/>
    <w:lvl w:ilvl="0" w:tplc="80EEAAA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00642BA"/>
    <w:multiLevelType w:val="hybridMultilevel"/>
    <w:tmpl w:val="479EDAF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C65D87"/>
    <w:multiLevelType w:val="hybridMultilevel"/>
    <w:tmpl w:val="AD2C176E"/>
    <w:lvl w:ilvl="0" w:tplc="24B23B50">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nsid w:val="2219589F"/>
    <w:multiLevelType w:val="hybridMultilevel"/>
    <w:tmpl w:val="BCACA716"/>
    <w:lvl w:ilvl="0" w:tplc="7C205C3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89CE4468">
      <w:start w:val="1"/>
      <w:numFmt w:val="decimal"/>
      <w:lvlText w:val="%2."/>
      <w:lvlJc w:val="left"/>
      <w:pPr>
        <w:ind w:left="1399" w:hanging="209"/>
      </w:pPr>
      <w:rPr>
        <w:rFonts w:ascii="Bookman Old Style" w:eastAsia="Arial" w:hAnsi="Bookman Old Style" w:cs="Arial" w:hint="default"/>
        <w:b/>
        <w:bCs/>
        <w:w w:val="99"/>
        <w:sz w:val="20"/>
        <w:szCs w:val="20"/>
      </w:rPr>
    </w:lvl>
    <w:lvl w:ilvl="2" w:tplc="C9C4FEA6">
      <w:numFmt w:val="bullet"/>
      <w:lvlText w:val="•"/>
      <w:lvlJc w:val="left"/>
      <w:pPr>
        <w:ind w:left="2378" w:hanging="209"/>
      </w:pPr>
      <w:rPr>
        <w:rFonts w:hint="default"/>
      </w:rPr>
    </w:lvl>
    <w:lvl w:ilvl="3" w:tplc="C47A35D2">
      <w:numFmt w:val="bullet"/>
      <w:lvlText w:val="•"/>
      <w:lvlJc w:val="left"/>
      <w:pPr>
        <w:ind w:left="3356" w:hanging="209"/>
      </w:pPr>
      <w:rPr>
        <w:rFonts w:hint="default"/>
      </w:rPr>
    </w:lvl>
    <w:lvl w:ilvl="4" w:tplc="36407ECE">
      <w:numFmt w:val="bullet"/>
      <w:lvlText w:val="•"/>
      <w:lvlJc w:val="left"/>
      <w:pPr>
        <w:ind w:left="4334" w:hanging="209"/>
      </w:pPr>
      <w:rPr>
        <w:rFonts w:hint="default"/>
      </w:rPr>
    </w:lvl>
    <w:lvl w:ilvl="5" w:tplc="16369C5A">
      <w:numFmt w:val="bullet"/>
      <w:lvlText w:val="•"/>
      <w:lvlJc w:val="left"/>
      <w:pPr>
        <w:ind w:left="5312" w:hanging="209"/>
      </w:pPr>
      <w:rPr>
        <w:rFonts w:hint="default"/>
      </w:rPr>
    </w:lvl>
    <w:lvl w:ilvl="6" w:tplc="9BF8216E">
      <w:numFmt w:val="bullet"/>
      <w:lvlText w:val="•"/>
      <w:lvlJc w:val="left"/>
      <w:pPr>
        <w:ind w:left="6290" w:hanging="209"/>
      </w:pPr>
      <w:rPr>
        <w:rFonts w:hint="default"/>
      </w:rPr>
    </w:lvl>
    <w:lvl w:ilvl="7" w:tplc="CBCE4426">
      <w:numFmt w:val="bullet"/>
      <w:lvlText w:val="•"/>
      <w:lvlJc w:val="left"/>
      <w:pPr>
        <w:ind w:left="7268" w:hanging="209"/>
      </w:pPr>
      <w:rPr>
        <w:rFonts w:hint="default"/>
      </w:rPr>
    </w:lvl>
    <w:lvl w:ilvl="8" w:tplc="D77EA9E8">
      <w:numFmt w:val="bullet"/>
      <w:lvlText w:val="•"/>
      <w:lvlJc w:val="left"/>
      <w:pPr>
        <w:ind w:left="8246" w:hanging="209"/>
      </w:pPr>
      <w:rPr>
        <w:rFonts w:hint="default"/>
      </w:rPr>
    </w:lvl>
  </w:abstractNum>
  <w:abstractNum w:abstractNumId="11">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28DC34C4"/>
    <w:multiLevelType w:val="hybridMultilevel"/>
    <w:tmpl w:val="1F707C7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62B43"/>
    <w:multiLevelType w:val="multilevel"/>
    <w:tmpl w:val="E0C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3141B"/>
    <w:multiLevelType w:val="multilevel"/>
    <w:tmpl w:val="1E50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8C7284"/>
    <w:multiLevelType w:val="hybridMultilevel"/>
    <w:tmpl w:val="A950FADE"/>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0F6256"/>
    <w:multiLevelType w:val="hybridMultilevel"/>
    <w:tmpl w:val="B64AB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B157F1"/>
    <w:multiLevelType w:val="hybridMultilevel"/>
    <w:tmpl w:val="FD8472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013DFC"/>
    <w:multiLevelType w:val="hybridMultilevel"/>
    <w:tmpl w:val="45BE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A88512E"/>
    <w:multiLevelType w:val="hybridMultilevel"/>
    <w:tmpl w:val="BCE88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2A59C5"/>
    <w:multiLevelType w:val="multilevel"/>
    <w:tmpl w:val="2E5E3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2">
    <w:nsid w:val="664E0856"/>
    <w:multiLevelType w:val="hybridMultilevel"/>
    <w:tmpl w:val="0E009C36"/>
    <w:lvl w:ilvl="0" w:tplc="C0540584">
      <w:start w:val="4"/>
      <w:numFmt w:val="bullet"/>
      <w:lvlText w:val="-"/>
      <w:lvlJc w:val="left"/>
      <w:pPr>
        <w:ind w:left="720" w:hanging="360"/>
      </w:pPr>
      <w:rPr>
        <w:rFonts w:ascii="Palatino Linotype" w:eastAsiaTheme="minorHAnsi" w:hAnsi="Palatino Linotype"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68403869"/>
    <w:multiLevelType w:val="hybridMultilevel"/>
    <w:tmpl w:val="8542C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8DE507A"/>
    <w:multiLevelType w:val="hybridMultilevel"/>
    <w:tmpl w:val="28883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nsid w:val="72F60926"/>
    <w:multiLevelType w:val="hybridMultilevel"/>
    <w:tmpl w:val="C03C488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BE37A84"/>
    <w:multiLevelType w:val="hybridMultilevel"/>
    <w:tmpl w:val="C71855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21"/>
  </w:num>
  <w:num w:numId="4">
    <w:abstractNumId w:val="0"/>
  </w:num>
  <w:num w:numId="5">
    <w:abstractNumId w:val="7"/>
  </w:num>
  <w:num w:numId="6">
    <w:abstractNumId w:val="18"/>
  </w:num>
  <w:num w:numId="7">
    <w:abstractNumId w:val="25"/>
  </w:num>
  <w:num w:numId="8">
    <w:abstractNumId w:val="24"/>
  </w:num>
  <w:num w:numId="9">
    <w:abstractNumId w:val="27"/>
  </w:num>
  <w:num w:numId="10">
    <w:abstractNumId w:val="29"/>
  </w:num>
  <w:num w:numId="11">
    <w:abstractNumId w:val="17"/>
  </w:num>
  <w:num w:numId="12">
    <w:abstractNumId w:val="23"/>
  </w:num>
  <w:num w:numId="13">
    <w:abstractNumId w:val="2"/>
  </w:num>
  <w:num w:numId="14">
    <w:abstractNumId w:val="16"/>
  </w:num>
  <w:num w:numId="15">
    <w:abstractNumId w:val="5"/>
  </w:num>
  <w:num w:numId="16">
    <w:abstractNumId w:val="12"/>
  </w:num>
  <w:num w:numId="17">
    <w:abstractNumId w:val="8"/>
  </w:num>
  <w:num w:numId="18">
    <w:abstractNumId w:val="19"/>
  </w:num>
  <w:num w:numId="19">
    <w:abstractNumId w:val="9"/>
  </w:num>
  <w:num w:numId="20">
    <w:abstractNumId w:val="26"/>
  </w:num>
  <w:num w:numId="21">
    <w:abstractNumId w:val="22"/>
  </w:num>
  <w:num w:numId="22">
    <w:abstractNumId w:val="3"/>
  </w:num>
  <w:num w:numId="23">
    <w:abstractNumId w:val="14"/>
  </w:num>
  <w:num w:numId="24">
    <w:abstractNumId w:val="20"/>
  </w:num>
  <w:num w:numId="25">
    <w:abstractNumId w:val="1"/>
  </w:num>
  <w:num w:numId="26">
    <w:abstractNumId w:val="15"/>
  </w:num>
  <w:num w:numId="27">
    <w:abstractNumId w:val="13"/>
  </w:num>
  <w:num w:numId="28">
    <w:abstractNumId w:val="10"/>
  </w:num>
  <w:num w:numId="29">
    <w:abstractNumId w:val="28"/>
  </w:num>
  <w:num w:numId="3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7C4"/>
    <w:rsid w:val="00002FA5"/>
    <w:rsid w:val="0000354B"/>
    <w:rsid w:val="000056BB"/>
    <w:rsid w:val="00005B85"/>
    <w:rsid w:val="00011980"/>
    <w:rsid w:val="00012E56"/>
    <w:rsid w:val="0001366A"/>
    <w:rsid w:val="00013C75"/>
    <w:rsid w:val="000143F3"/>
    <w:rsid w:val="00015C81"/>
    <w:rsid w:val="000171B7"/>
    <w:rsid w:val="00020E74"/>
    <w:rsid w:val="00022B41"/>
    <w:rsid w:val="000240C8"/>
    <w:rsid w:val="0002560B"/>
    <w:rsid w:val="00027921"/>
    <w:rsid w:val="000306A7"/>
    <w:rsid w:val="000315CA"/>
    <w:rsid w:val="00031A66"/>
    <w:rsid w:val="00031B3B"/>
    <w:rsid w:val="000326CA"/>
    <w:rsid w:val="0003281E"/>
    <w:rsid w:val="00032896"/>
    <w:rsid w:val="000329BE"/>
    <w:rsid w:val="00032DE3"/>
    <w:rsid w:val="000358D8"/>
    <w:rsid w:val="0003628E"/>
    <w:rsid w:val="00036740"/>
    <w:rsid w:val="000414E7"/>
    <w:rsid w:val="0004186E"/>
    <w:rsid w:val="00044C7F"/>
    <w:rsid w:val="000451BE"/>
    <w:rsid w:val="00045379"/>
    <w:rsid w:val="000458B5"/>
    <w:rsid w:val="00045CB8"/>
    <w:rsid w:val="00047D0A"/>
    <w:rsid w:val="000508FA"/>
    <w:rsid w:val="0005171D"/>
    <w:rsid w:val="00053F3C"/>
    <w:rsid w:val="00055224"/>
    <w:rsid w:val="000610F9"/>
    <w:rsid w:val="00061821"/>
    <w:rsid w:val="000623F9"/>
    <w:rsid w:val="00063A10"/>
    <w:rsid w:val="00063C69"/>
    <w:rsid w:val="00063E2F"/>
    <w:rsid w:val="00064129"/>
    <w:rsid w:val="00064EA6"/>
    <w:rsid w:val="00064F12"/>
    <w:rsid w:val="000662F8"/>
    <w:rsid w:val="00066CAB"/>
    <w:rsid w:val="00070E99"/>
    <w:rsid w:val="00073617"/>
    <w:rsid w:val="00073E78"/>
    <w:rsid w:val="00073E92"/>
    <w:rsid w:val="00073FC2"/>
    <w:rsid w:val="00074B0E"/>
    <w:rsid w:val="00076AE0"/>
    <w:rsid w:val="0007756F"/>
    <w:rsid w:val="0008033D"/>
    <w:rsid w:val="000806FC"/>
    <w:rsid w:val="0008151E"/>
    <w:rsid w:val="000821BF"/>
    <w:rsid w:val="00085007"/>
    <w:rsid w:val="0008548C"/>
    <w:rsid w:val="0008650D"/>
    <w:rsid w:val="00086AF1"/>
    <w:rsid w:val="0008719F"/>
    <w:rsid w:val="00087E9F"/>
    <w:rsid w:val="00090174"/>
    <w:rsid w:val="00091552"/>
    <w:rsid w:val="00091C3A"/>
    <w:rsid w:val="000944B9"/>
    <w:rsid w:val="00095ACC"/>
    <w:rsid w:val="00095CD4"/>
    <w:rsid w:val="0009704F"/>
    <w:rsid w:val="000A18F1"/>
    <w:rsid w:val="000A2E75"/>
    <w:rsid w:val="000A3486"/>
    <w:rsid w:val="000A46DE"/>
    <w:rsid w:val="000A46EB"/>
    <w:rsid w:val="000A5195"/>
    <w:rsid w:val="000A535D"/>
    <w:rsid w:val="000A5980"/>
    <w:rsid w:val="000A79DA"/>
    <w:rsid w:val="000A7EDC"/>
    <w:rsid w:val="000B03E0"/>
    <w:rsid w:val="000B1732"/>
    <w:rsid w:val="000B45EB"/>
    <w:rsid w:val="000B4B51"/>
    <w:rsid w:val="000B4D0F"/>
    <w:rsid w:val="000B545B"/>
    <w:rsid w:val="000B5864"/>
    <w:rsid w:val="000B7158"/>
    <w:rsid w:val="000C02ED"/>
    <w:rsid w:val="000C0B33"/>
    <w:rsid w:val="000C2602"/>
    <w:rsid w:val="000C5B8B"/>
    <w:rsid w:val="000C69A9"/>
    <w:rsid w:val="000D0352"/>
    <w:rsid w:val="000D092A"/>
    <w:rsid w:val="000D1358"/>
    <w:rsid w:val="000D1A4E"/>
    <w:rsid w:val="000D1B55"/>
    <w:rsid w:val="000D2CCE"/>
    <w:rsid w:val="000D2D7D"/>
    <w:rsid w:val="000D3C75"/>
    <w:rsid w:val="000D4532"/>
    <w:rsid w:val="000D4A3A"/>
    <w:rsid w:val="000D5800"/>
    <w:rsid w:val="000D623A"/>
    <w:rsid w:val="000D67B8"/>
    <w:rsid w:val="000D69D7"/>
    <w:rsid w:val="000D7523"/>
    <w:rsid w:val="000E0C4D"/>
    <w:rsid w:val="000E22A7"/>
    <w:rsid w:val="000E30C2"/>
    <w:rsid w:val="000E3ADA"/>
    <w:rsid w:val="000E3AEA"/>
    <w:rsid w:val="000E43C7"/>
    <w:rsid w:val="000E6545"/>
    <w:rsid w:val="000E686B"/>
    <w:rsid w:val="000E6975"/>
    <w:rsid w:val="000E72C7"/>
    <w:rsid w:val="000F2A5E"/>
    <w:rsid w:val="000F2E5A"/>
    <w:rsid w:val="000F3EC2"/>
    <w:rsid w:val="000F3F8D"/>
    <w:rsid w:val="00100C19"/>
    <w:rsid w:val="00101FCB"/>
    <w:rsid w:val="00104391"/>
    <w:rsid w:val="00106372"/>
    <w:rsid w:val="00111DCD"/>
    <w:rsid w:val="00112791"/>
    <w:rsid w:val="00112C29"/>
    <w:rsid w:val="00114CF9"/>
    <w:rsid w:val="00114DCB"/>
    <w:rsid w:val="00114FD0"/>
    <w:rsid w:val="00115ADF"/>
    <w:rsid w:val="00115B67"/>
    <w:rsid w:val="00116FA9"/>
    <w:rsid w:val="00117250"/>
    <w:rsid w:val="00121E3A"/>
    <w:rsid w:val="001228AB"/>
    <w:rsid w:val="00124209"/>
    <w:rsid w:val="00124855"/>
    <w:rsid w:val="001254F5"/>
    <w:rsid w:val="00127033"/>
    <w:rsid w:val="0012724B"/>
    <w:rsid w:val="001302B8"/>
    <w:rsid w:val="00132425"/>
    <w:rsid w:val="00136C13"/>
    <w:rsid w:val="00136FAD"/>
    <w:rsid w:val="00140557"/>
    <w:rsid w:val="001408A0"/>
    <w:rsid w:val="00140CED"/>
    <w:rsid w:val="001414E7"/>
    <w:rsid w:val="001439C9"/>
    <w:rsid w:val="00146F0A"/>
    <w:rsid w:val="001471F2"/>
    <w:rsid w:val="001507FF"/>
    <w:rsid w:val="0015142D"/>
    <w:rsid w:val="00151D16"/>
    <w:rsid w:val="00152495"/>
    <w:rsid w:val="00152AB2"/>
    <w:rsid w:val="00152C2B"/>
    <w:rsid w:val="00160115"/>
    <w:rsid w:val="00161298"/>
    <w:rsid w:val="00161FBE"/>
    <w:rsid w:val="001637ED"/>
    <w:rsid w:val="00163DF4"/>
    <w:rsid w:val="00164DB4"/>
    <w:rsid w:val="0016613D"/>
    <w:rsid w:val="0016745C"/>
    <w:rsid w:val="00167B55"/>
    <w:rsid w:val="001705AC"/>
    <w:rsid w:val="001710C0"/>
    <w:rsid w:val="00171216"/>
    <w:rsid w:val="001712BB"/>
    <w:rsid w:val="001733A0"/>
    <w:rsid w:val="00175897"/>
    <w:rsid w:val="00176D46"/>
    <w:rsid w:val="00177BC8"/>
    <w:rsid w:val="00180B9F"/>
    <w:rsid w:val="00180F0F"/>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959"/>
    <w:rsid w:val="001A7C9B"/>
    <w:rsid w:val="001B05B9"/>
    <w:rsid w:val="001B6914"/>
    <w:rsid w:val="001B6DFB"/>
    <w:rsid w:val="001B7B88"/>
    <w:rsid w:val="001B7FA2"/>
    <w:rsid w:val="001C1337"/>
    <w:rsid w:val="001C1CAF"/>
    <w:rsid w:val="001C2AC5"/>
    <w:rsid w:val="001C2C9C"/>
    <w:rsid w:val="001C336E"/>
    <w:rsid w:val="001C50EE"/>
    <w:rsid w:val="001C6D9D"/>
    <w:rsid w:val="001C7319"/>
    <w:rsid w:val="001C7D87"/>
    <w:rsid w:val="001D23B4"/>
    <w:rsid w:val="001D2708"/>
    <w:rsid w:val="001D27C1"/>
    <w:rsid w:val="001D3E87"/>
    <w:rsid w:val="001D49A2"/>
    <w:rsid w:val="001D5BB2"/>
    <w:rsid w:val="001D5FDE"/>
    <w:rsid w:val="001D627A"/>
    <w:rsid w:val="001D6B60"/>
    <w:rsid w:val="001D779A"/>
    <w:rsid w:val="001E0820"/>
    <w:rsid w:val="001E0C3F"/>
    <w:rsid w:val="001E11BF"/>
    <w:rsid w:val="001E1C7D"/>
    <w:rsid w:val="001E2C56"/>
    <w:rsid w:val="001E3960"/>
    <w:rsid w:val="001E5168"/>
    <w:rsid w:val="001E58D8"/>
    <w:rsid w:val="001E6631"/>
    <w:rsid w:val="001E78AA"/>
    <w:rsid w:val="001F0966"/>
    <w:rsid w:val="001F0B91"/>
    <w:rsid w:val="001F2101"/>
    <w:rsid w:val="001F2360"/>
    <w:rsid w:val="001F2926"/>
    <w:rsid w:val="001F2AC7"/>
    <w:rsid w:val="001F3969"/>
    <w:rsid w:val="001F607C"/>
    <w:rsid w:val="001F61DA"/>
    <w:rsid w:val="001F62BA"/>
    <w:rsid w:val="00204420"/>
    <w:rsid w:val="00205ACD"/>
    <w:rsid w:val="002075A5"/>
    <w:rsid w:val="0020784F"/>
    <w:rsid w:val="00212797"/>
    <w:rsid w:val="00212A9D"/>
    <w:rsid w:val="00214038"/>
    <w:rsid w:val="00214F3A"/>
    <w:rsid w:val="0021501E"/>
    <w:rsid w:val="00215192"/>
    <w:rsid w:val="0021530C"/>
    <w:rsid w:val="00215A5F"/>
    <w:rsid w:val="002167CF"/>
    <w:rsid w:val="002205C0"/>
    <w:rsid w:val="00221763"/>
    <w:rsid w:val="00221889"/>
    <w:rsid w:val="00221AB3"/>
    <w:rsid w:val="002248AC"/>
    <w:rsid w:val="00226AF5"/>
    <w:rsid w:val="0023220E"/>
    <w:rsid w:val="00232BD1"/>
    <w:rsid w:val="0023373D"/>
    <w:rsid w:val="0023423C"/>
    <w:rsid w:val="00235909"/>
    <w:rsid w:val="002406B0"/>
    <w:rsid w:val="002420E3"/>
    <w:rsid w:val="00242C87"/>
    <w:rsid w:val="0024350D"/>
    <w:rsid w:val="00243C32"/>
    <w:rsid w:val="002448CB"/>
    <w:rsid w:val="00247C33"/>
    <w:rsid w:val="002525C7"/>
    <w:rsid w:val="002526E7"/>
    <w:rsid w:val="002545DA"/>
    <w:rsid w:val="002548EC"/>
    <w:rsid w:val="00254BA9"/>
    <w:rsid w:val="002577FE"/>
    <w:rsid w:val="00261125"/>
    <w:rsid w:val="002659E9"/>
    <w:rsid w:val="00267074"/>
    <w:rsid w:val="00267244"/>
    <w:rsid w:val="00270574"/>
    <w:rsid w:val="002717B7"/>
    <w:rsid w:val="00273D0E"/>
    <w:rsid w:val="00274159"/>
    <w:rsid w:val="00274228"/>
    <w:rsid w:val="00274300"/>
    <w:rsid w:val="00274BE8"/>
    <w:rsid w:val="002765A6"/>
    <w:rsid w:val="00280604"/>
    <w:rsid w:val="0028097F"/>
    <w:rsid w:val="0028588E"/>
    <w:rsid w:val="00286784"/>
    <w:rsid w:val="00287700"/>
    <w:rsid w:val="00290D84"/>
    <w:rsid w:val="00291329"/>
    <w:rsid w:val="00292BF6"/>
    <w:rsid w:val="00292EB0"/>
    <w:rsid w:val="0029431D"/>
    <w:rsid w:val="00294823"/>
    <w:rsid w:val="00294B0F"/>
    <w:rsid w:val="00295749"/>
    <w:rsid w:val="0029598B"/>
    <w:rsid w:val="00296316"/>
    <w:rsid w:val="00297A36"/>
    <w:rsid w:val="00297D84"/>
    <w:rsid w:val="002A0229"/>
    <w:rsid w:val="002A0533"/>
    <w:rsid w:val="002A0ABA"/>
    <w:rsid w:val="002A2034"/>
    <w:rsid w:val="002A24F4"/>
    <w:rsid w:val="002A35F1"/>
    <w:rsid w:val="002A38BF"/>
    <w:rsid w:val="002A4319"/>
    <w:rsid w:val="002A53DE"/>
    <w:rsid w:val="002A5409"/>
    <w:rsid w:val="002A56AE"/>
    <w:rsid w:val="002A5933"/>
    <w:rsid w:val="002A597E"/>
    <w:rsid w:val="002A664C"/>
    <w:rsid w:val="002A799C"/>
    <w:rsid w:val="002B0AAC"/>
    <w:rsid w:val="002B113A"/>
    <w:rsid w:val="002B1785"/>
    <w:rsid w:val="002B18B5"/>
    <w:rsid w:val="002B19E0"/>
    <w:rsid w:val="002B1A1F"/>
    <w:rsid w:val="002B1C3E"/>
    <w:rsid w:val="002B2879"/>
    <w:rsid w:val="002B5A2F"/>
    <w:rsid w:val="002B5DBD"/>
    <w:rsid w:val="002C07C4"/>
    <w:rsid w:val="002C1B76"/>
    <w:rsid w:val="002C3189"/>
    <w:rsid w:val="002C6EE1"/>
    <w:rsid w:val="002C72D2"/>
    <w:rsid w:val="002D08E3"/>
    <w:rsid w:val="002D0C68"/>
    <w:rsid w:val="002D30CB"/>
    <w:rsid w:val="002D310D"/>
    <w:rsid w:val="002D319D"/>
    <w:rsid w:val="002D59F9"/>
    <w:rsid w:val="002D66B1"/>
    <w:rsid w:val="002E23FD"/>
    <w:rsid w:val="002E2D7B"/>
    <w:rsid w:val="002E5E6A"/>
    <w:rsid w:val="002F14AA"/>
    <w:rsid w:val="002F2198"/>
    <w:rsid w:val="002F3641"/>
    <w:rsid w:val="002F37BE"/>
    <w:rsid w:val="002F3C96"/>
    <w:rsid w:val="002F4577"/>
    <w:rsid w:val="002F6424"/>
    <w:rsid w:val="002F7704"/>
    <w:rsid w:val="00300D0B"/>
    <w:rsid w:val="00303210"/>
    <w:rsid w:val="00304D88"/>
    <w:rsid w:val="003056A2"/>
    <w:rsid w:val="00306096"/>
    <w:rsid w:val="00307369"/>
    <w:rsid w:val="003107AB"/>
    <w:rsid w:val="003111C0"/>
    <w:rsid w:val="003149A1"/>
    <w:rsid w:val="00315902"/>
    <w:rsid w:val="0031632F"/>
    <w:rsid w:val="0031645D"/>
    <w:rsid w:val="00317A04"/>
    <w:rsid w:val="00317A10"/>
    <w:rsid w:val="0032036E"/>
    <w:rsid w:val="00320A67"/>
    <w:rsid w:val="00321565"/>
    <w:rsid w:val="0032187D"/>
    <w:rsid w:val="00323CD2"/>
    <w:rsid w:val="00324E31"/>
    <w:rsid w:val="003272FB"/>
    <w:rsid w:val="00327FEC"/>
    <w:rsid w:val="003317CD"/>
    <w:rsid w:val="00331C89"/>
    <w:rsid w:val="00335B51"/>
    <w:rsid w:val="00335EE5"/>
    <w:rsid w:val="00337BA5"/>
    <w:rsid w:val="003412D2"/>
    <w:rsid w:val="0034179E"/>
    <w:rsid w:val="00341AC3"/>
    <w:rsid w:val="0034299B"/>
    <w:rsid w:val="003430A8"/>
    <w:rsid w:val="003442C8"/>
    <w:rsid w:val="003443B2"/>
    <w:rsid w:val="00345B43"/>
    <w:rsid w:val="0034605F"/>
    <w:rsid w:val="00346B14"/>
    <w:rsid w:val="003474BE"/>
    <w:rsid w:val="003549DC"/>
    <w:rsid w:val="00361B9C"/>
    <w:rsid w:val="00363F63"/>
    <w:rsid w:val="00365C45"/>
    <w:rsid w:val="0036654D"/>
    <w:rsid w:val="00371031"/>
    <w:rsid w:val="003736ED"/>
    <w:rsid w:val="00374444"/>
    <w:rsid w:val="00374F7B"/>
    <w:rsid w:val="003755BC"/>
    <w:rsid w:val="003756A4"/>
    <w:rsid w:val="00375F63"/>
    <w:rsid w:val="00376114"/>
    <w:rsid w:val="00376702"/>
    <w:rsid w:val="00376CEC"/>
    <w:rsid w:val="00380758"/>
    <w:rsid w:val="003827B4"/>
    <w:rsid w:val="00382E42"/>
    <w:rsid w:val="00383C82"/>
    <w:rsid w:val="00386BBB"/>
    <w:rsid w:val="00386D84"/>
    <w:rsid w:val="003904B3"/>
    <w:rsid w:val="0039245A"/>
    <w:rsid w:val="003934A7"/>
    <w:rsid w:val="00393F7A"/>
    <w:rsid w:val="00394A1E"/>
    <w:rsid w:val="003A241D"/>
    <w:rsid w:val="003A43CE"/>
    <w:rsid w:val="003A60CC"/>
    <w:rsid w:val="003A61F9"/>
    <w:rsid w:val="003A6628"/>
    <w:rsid w:val="003A73D3"/>
    <w:rsid w:val="003B1A03"/>
    <w:rsid w:val="003B1B4E"/>
    <w:rsid w:val="003B1C4E"/>
    <w:rsid w:val="003B1E88"/>
    <w:rsid w:val="003B2317"/>
    <w:rsid w:val="003B5455"/>
    <w:rsid w:val="003B5FFE"/>
    <w:rsid w:val="003B63C0"/>
    <w:rsid w:val="003B6686"/>
    <w:rsid w:val="003C1B3A"/>
    <w:rsid w:val="003C2632"/>
    <w:rsid w:val="003C2A8E"/>
    <w:rsid w:val="003C49E2"/>
    <w:rsid w:val="003C66A9"/>
    <w:rsid w:val="003C7873"/>
    <w:rsid w:val="003C78F7"/>
    <w:rsid w:val="003C79D5"/>
    <w:rsid w:val="003D0A89"/>
    <w:rsid w:val="003D0FB9"/>
    <w:rsid w:val="003D11E5"/>
    <w:rsid w:val="003D153C"/>
    <w:rsid w:val="003D305F"/>
    <w:rsid w:val="003D4806"/>
    <w:rsid w:val="003E0BC5"/>
    <w:rsid w:val="003E16E1"/>
    <w:rsid w:val="003E2624"/>
    <w:rsid w:val="003E34C9"/>
    <w:rsid w:val="003E4B54"/>
    <w:rsid w:val="003F0DF5"/>
    <w:rsid w:val="003F242D"/>
    <w:rsid w:val="003F332C"/>
    <w:rsid w:val="003F3BA1"/>
    <w:rsid w:val="003F4001"/>
    <w:rsid w:val="003F56D2"/>
    <w:rsid w:val="003F659A"/>
    <w:rsid w:val="003F6CB2"/>
    <w:rsid w:val="004009D1"/>
    <w:rsid w:val="00400E16"/>
    <w:rsid w:val="004012CF"/>
    <w:rsid w:val="004012E1"/>
    <w:rsid w:val="004020B1"/>
    <w:rsid w:val="004028F5"/>
    <w:rsid w:val="00402FF3"/>
    <w:rsid w:val="00404627"/>
    <w:rsid w:val="00405192"/>
    <w:rsid w:val="00405EAB"/>
    <w:rsid w:val="00406265"/>
    <w:rsid w:val="004069EB"/>
    <w:rsid w:val="004072AA"/>
    <w:rsid w:val="004109EC"/>
    <w:rsid w:val="004111DA"/>
    <w:rsid w:val="00412FAE"/>
    <w:rsid w:val="00413327"/>
    <w:rsid w:val="00413F1C"/>
    <w:rsid w:val="0041440A"/>
    <w:rsid w:val="004216BF"/>
    <w:rsid w:val="00423213"/>
    <w:rsid w:val="0042416D"/>
    <w:rsid w:val="00431A8E"/>
    <w:rsid w:val="00431DF7"/>
    <w:rsid w:val="00431FD9"/>
    <w:rsid w:val="004331F8"/>
    <w:rsid w:val="00433507"/>
    <w:rsid w:val="00433652"/>
    <w:rsid w:val="004336AE"/>
    <w:rsid w:val="00433FA1"/>
    <w:rsid w:val="00437A0E"/>
    <w:rsid w:val="00441566"/>
    <w:rsid w:val="00443B76"/>
    <w:rsid w:val="0044504F"/>
    <w:rsid w:val="004459F8"/>
    <w:rsid w:val="004460C0"/>
    <w:rsid w:val="004502F1"/>
    <w:rsid w:val="004516EB"/>
    <w:rsid w:val="004529B6"/>
    <w:rsid w:val="00453DBD"/>
    <w:rsid w:val="00454CE6"/>
    <w:rsid w:val="00455C99"/>
    <w:rsid w:val="00457162"/>
    <w:rsid w:val="00457A9F"/>
    <w:rsid w:val="0046133D"/>
    <w:rsid w:val="00462881"/>
    <w:rsid w:val="00462B0D"/>
    <w:rsid w:val="00464534"/>
    <w:rsid w:val="0046475C"/>
    <w:rsid w:val="00464805"/>
    <w:rsid w:val="00466B1C"/>
    <w:rsid w:val="00466CF8"/>
    <w:rsid w:val="004679E5"/>
    <w:rsid w:val="00467AA7"/>
    <w:rsid w:val="004702BF"/>
    <w:rsid w:val="00470F88"/>
    <w:rsid w:val="00472649"/>
    <w:rsid w:val="004726B1"/>
    <w:rsid w:val="0047555B"/>
    <w:rsid w:val="00475F48"/>
    <w:rsid w:val="00477002"/>
    <w:rsid w:val="0047718A"/>
    <w:rsid w:val="00477430"/>
    <w:rsid w:val="00477CB9"/>
    <w:rsid w:val="00477CC2"/>
    <w:rsid w:val="004803F9"/>
    <w:rsid w:val="00480C13"/>
    <w:rsid w:val="00481325"/>
    <w:rsid w:val="0048180A"/>
    <w:rsid w:val="00481C7A"/>
    <w:rsid w:val="00481C7C"/>
    <w:rsid w:val="004836B3"/>
    <w:rsid w:val="00485174"/>
    <w:rsid w:val="00485906"/>
    <w:rsid w:val="00486CC8"/>
    <w:rsid w:val="004906C8"/>
    <w:rsid w:val="0049255A"/>
    <w:rsid w:val="0049459B"/>
    <w:rsid w:val="00494DE3"/>
    <w:rsid w:val="00495252"/>
    <w:rsid w:val="004964B5"/>
    <w:rsid w:val="0049675F"/>
    <w:rsid w:val="004967E2"/>
    <w:rsid w:val="0049785D"/>
    <w:rsid w:val="004A1436"/>
    <w:rsid w:val="004A290F"/>
    <w:rsid w:val="004A576B"/>
    <w:rsid w:val="004A5FFD"/>
    <w:rsid w:val="004A6011"/>
    <w:rsid w:val="004A7195"/>
    <w:rsid w:val="004A773E"/>
    <w:rsid w:val="004A7CE2"/>
    <w:rsid w:val="004B0DB0"/>
    <w:rsid w:val="004B2329"/>
    <w:rsid w:val="004B2A17"/>
    <w:rsid w:val="004B32AE"/>
    <w:rsid w:val="004B376D"/>
    <w:rsid w:val="004B5D0F"/>
    <w:rsid w:val="004B5DEC"/>
    <w:rsid w:val="004B6111"/>
    <w:rsid w:val="004B7D57"/>
    <w:rsid w:val="004B7F32"/>
    <w:rsid w:val="004C1DF1"/>
    <w:rsid w:val="004C4E77"/>
    <w:rsid w:val="004C74FD"/>
    <w:rsid w:val="004D08EB"/>
    <w:rsid w:val="004D183A"/>
    <w:rsid w:val="004D4AD8"/>
    <w:rsid w:val="004D6029"/>
    <w:rsid w:val="004D6663"/>
    <w:rsid w:val="004D7FD6"/>
    <w:rsid w:val="004E004F"/>
    <w:rsid w:val="004E0166"/>
    <w:rsid w:val="004E0679"/>
    <w:rsid w:val="004E0B32"/>
    <w:rsid w:val="004E1AC5"/>
    <w:rsid w:val="004E1B1C"/>
    <w:rsid w:val="004E1CEA"/>
    <w:rsid w:val="004E2371"/>
    <w:rsid w:val="004E49D5"/>
    <w:rsid w:val="004E6BE9"/>
    <w:rsid w:val="004E77C0"/>
    <w:rsid w:val="004E79A4"/>
    <w:rsid w:val="004F26CF"/>
    <w:rsid w:val="004F3264"/>
    <w:rsid w:val="004F3E8F"/>
    <w:rsid w:val="004F4792"/>
    <w:rsid w:val="004F4DF1"/>
    <w:rsid w:val="004F74F7"/>
    <w:rsid w:val="005015CD"/>
    <w:rsid w:val="00502F50"/>
    <w:rsid w:val="00503655"/>
    <w:rsid w:val="00505759"/>
    <w:rsid w:val="00505784"/>
    <w:rsid w:val="0050578D"/>
    <w:rsid w:val="00506395"/>
    <w:rsid w:val="0051107C"/>
    <w:rsid w:val="00513251"/>
    <w:rsid w:val="00513861"/>
    <w:rsid w:val="00514187"/>
    <w:rsid w:val="00515090"/>
    <w:rsid w:val="0051725F"/>
    <w:rsid w:val="00517F23"/>
    <w:rsid w:val="00521A89"/>
    <w:rsid w:val="00521E57"/>
    <w:rsid w:val="005245BF"/>
    <w:rsid w:val="00525E83"/>
    <w:rsid w:val="005268A3"/>
    <w:rsid w:val="00527A22"/>
    <w:rsid w:val="00527EBC"/>
    <w:rsid w:val="005305EA"/>
    <w:rsid w:val="00530E3E"/>
    <w:rsid w:val="005311BB"/>
    <w:rsid w:val="005330D7"/>
    <w:rsid w:val="005337E3"/>
    <w:rsid w:val="00535B5B"/>
    <w:rsid w:val="00535C9F"/>
    <w:rsid w:val="00536723"/>
    <w:rsid w:val="00536920"/>
    <w:rsid w:val="005371E7"/>
    <w:rsid w:val="0054033D"/>
    <w:rsid w:val="00540538"/>
    <w:rsid w:val="00540C92"/>
    <w:rsid w:val="00544016"/>
    <w:rsid w:val="005478DE"/>
    <w:rsid w:val="00547B8E"/>
    <w:rsid w:val="005520FE"/>
    <w:rsid w:val="0055211D"/>
    <w:rsid w:val="00552A8B"/>
    <w:rsid w:val="00552FA7"/>
    <w:rsid w:val="00553E92"/>
    <w:rsid w:val="00554927"/>
    <w:rsid w:val="005554CB"/>
    <w:rsid w:val="00556513"/>
    <w:rsid w:val="005576C7"/>
    <w:rsid w:val="00560D4A"/>
    <w:rsid w:val="00562653"/>
    <w:rsid w:val="0056468F"/>
    <w:rsid w:val="00565178"/>
    <w:rsid w:val="00566E4B"/>
    <w:rsid w:val="00567F9A"/>
    <w:rsid w:val="005705E2"/>
    <w:rsid w:val="005714B9"/>
    <w:rsid w:val="00572C75"/>
    <w:rsid w:val="005733EB"/>
    <w:rsid w:val="00575485"/>
    <w:rsid w:val="0057658F"/>
    <w:rsid w:val="00576FD9"/>
    <w:rsid w:val="00577500"/>
    <w:rsid w:val="00580802"/>
    <w:rsid w:val="00581A22"/>
    <w:rsid w:val="0058257B"/>
    <w:rsid w:val="005833A8"/>
    <w:rsid w:val="00584485"/>
    <w:rsid w:val="0058661B"/>
    <w:rsid w:val="00586B71"/>
    <w:rsid w:val="00587E4A"/>
    <w:rsid w:val="00590467"/>
    <w:rsid w:val="00590F8D"/>
    <w:rsid w:val="00591165"/>
    <w:rsid w:val="00593AE2"/>
    <w:rsid w:val="00593E91"/>
    <w:rsid w:val="00594C99"/>
    <w:rsid w:val="00595600"/>
    <w:rsid w:val="00596DC4"/>
    <w:rsid w:val="00597589"/>
    <w:rsid w:val="005A0719"/>
    <w:rsid w:val="005A0B49"/>
    <w:rsid w:val="005A4124"/>
    <w:rsid w:val="005A52D9"/>
    <w:rsid w:val="005A5A6E"/>
    <w:rsid w:val="005A694B"/>
    <w:rsid w:val="005A6D57"/>
    <w:rsid w:val="005A7CA9"/>
    <w:rsid w:val="005B00A4"/>
    <w:rsid w:val="005B0424"/>
    <w:rsid w:val="005B109F"/>
    <w:rsid w:val="005B1C46"/>
    <w:rsid w:val="005B2B98"/>
    <w:rsid w:val="005B2E7E"/>
    <w:rsid w:val="005B37EF"/>
    <w:rsid w:val="005B48D4"/>
    <w:rsid w:val="005B5B70"/>
    <w:rsid w:val="005B5F05"/>
    <w:rsid w:val="005B77A6"/>
    <w:rsid w:val="005B79E7"/>
    <w:rsid w:val="005C36D0"/>
    <w:rsid w:val="005C3CD1"/>
    <w:rsid w:val="005C3E35"/>
    <w:rsid w:val="005C40CB"/>
    <w:rsid w:val="005C460B"/>
    <w:rsid w:val="005C49F1"/>
    <w:rsid w:val="005C6406"/>
    <w:rsid w:val="005C687E"/>
    <w:rsid w:val="005C6982"/>
    <w:rsid w:val="005D0901"/>
    <w:rsid w:val="005D16DD"/>
    <w:rsid w:val="005D1FDE"/>
    <w:rsid w:val="005D2332"/>
    <w:rsid w:val="005D2B59"/>
    <w:rsid w:val="005D362F"/>
    <w:rsid w:val="005D370F"/>
    <w:rsid w:val="005D5217"/>
    <w:rsid w:val="005D5E8C"/>
    <w:rsid w:val="005D6C90"/>
    <w:rsid w:val="005D74AA"/>
    <w:rsid w:val="005E0768"/>
    <w:rsid w:val="005E17BC"/>
    <w:rsid w:val="005E4D7C"/>
    <w:rsid w:val="005E4EB4"/>
    <w:rsid w:val="005E539C"/>
    <w:rsid w:val="005E54CA"/>
    <w:rsid w:val="005E63EA"/>
    <w:rsid w:val="005E6A46"/>
    <w:rsid w:val="005E7A49"/>
    <w:rsid w:val="005F048E"/>
    <w:rsid w:val="005F0826"/>
    <w:rsid w:val="005F1408"/>
    <w:rsid w:val="005F17BC"/>
    <w:rsid w:val="005F1E0B"/>
    <w:rsid w:val="005F2A2D"/>
    <w:rsid w:val="005F4BA7"/>
    <w:rsid w:val="005F57F0"/>
    <w:rsid w:val="005F7424"/>
    <w:rsid w:val="005F7D10"/>
    <w:rsid w:val="00600A14"/>
    <w:rsid w:val="00600FB9"/>
    <w:rsid w:val="006010C7"/>
    <w:rsid w:val="00602223"/>
    <w:rsid w:val="0060225F"/>
    <w:rsid w:val="0060242C"/>
    <w:rsid w:val="00603D8D"/>
    <w:rsid w:val="00606FDA"/>
    <w:rsid w:val="00607197"/>
    <w:rsid w:val="00607FE5"/>
    <w:rsid w:val="0061042F"/>
    <w:rsid w:val="00610A6A"/>
    <w:rsid w:val="00611425"/>
    <w:rsid w:val="00612499"/>
    <w:rsid w:val="00612954"/>
    <w:rsid w:val="006168E4"/>
    <w:rsid w:val="00616943"/>
    <w:rsid w:val="00617986"/>
    <w:rsid w:val="00620EEE"/>
    <w:rsid w:val="00621171"/>
    <w:rsid w:val="006214B9"/>
    <w:rsid w:val="00621940"/>
    <w:rsid w:val="006223C1"/>
    <w:rsid w:val="0062421A"/>
    <w:rsid w:val="00624FE9"/>
    <w:rsid w:val="00625866"/>
    <w:rsid w:val="00626A8A"/>
    <w:rsid w:val="006274E0"/>
    <w:rsid w:val="006300D6"/>
    <w:rsid w:val="00630382"/>
    <w:rsid w:val="00630B77"/>
    <w:rsid w:val="00630E5F"/>
    <w:rsid w:val="006321C8"/>
    <w:rsid w:val="0063265C"/>
    <w:rsid w:val="00633079"/>
    <w:rsid w:val="006332DC"/>
    <w:rsid w:val="006348A5"/>
    <w:rsid w:val="00635020"/>
    <w:rsid w:val="00635846"/>
    <w:rsid w:val="006373D0"/>
    <w:rsid w:val="00637512"/>
    <w:rsid w:val="0063765F"/>
    <w:rsid w:val="00640EE4"/>
    <w:rsid w:val="0064168D"/>
    <w:rsid w:val="00642834"/>
    <w:rsid w:val="00643161"/>
    <w:rsid w:val="006466F5"/>
    <w:rsid w:val="006468D6"/>
    <w:rsid w:val="006478C6"/>
    <w:rsid w:val="0065025F"/>
    <w:rsid w:val="006529A5"/>
    <w:rsid w:val="0065450F"/>
    <w:rsid w:val="00654DD4"/>
    <w:rsid w:val="00655735"/>
    <w:rsid w:val="00656A17"/>
    <w:rsid w:val="00656B43"/>
    <w:rsid w:val="00660155"/>
    <w:rsid w:val="00661404"/>
    <w:rsid w:val="00661656"/>
    <w:rsid w:val="00661753"/>
    <w:rsid w:val="0066315C"/>
    <w:rsid w:val="0066369C"/>
    <w:rsid w:val="006646AC"/>
    <w:rsid w:val="00664D5B"/>
    <w:rsid w:val="00671D7C"/>
    <w:rsid w:val="00672112"/>
    <w:rsid w:val="00672C35"/>
    <w:rsid w:val="00676A50"/>
    <w:rsid w:val="00676C2E"/>
    <w:rsid w:val="006806AC"/>
    <w:rsid w:val="00681802"/>
    <w:rsid w:val="00682225"/>
    <w:rsid w:val="006822F4"/>
    <w:rsid w:val="00682B6F"/>
    <w:rsid w:val="00683417"/>
    <w:rsid w:val="00684893"/>
    <w:rsid w:val="006848B7"/>
    <w:rsid w:val="00684CBE"/>
    <w:rsid w:val="0068677F"/>
    <w:rsid w:val="00686FC2"/>
    <w:rsid w:val="0068792F"/>
    <w:rsid w:val="00690736"/>
    <w:rsid w:val="0069391E"/>
    <w:rsid w:val="00693AF9"/>
    <w:rsid w:val="00694735"/>
    <w:rsid w:val="00694D2D"/>
    <w:rsid w:val="00695C45"/>
    <w:rsid w:val="00696646"/>
    <w:rsid w:val="00697281"/>
    <w:rsid w:val="00697492"/>
    <w:rsid w:val="006A096E"/>
    <w:rsid w:val="006A2C7F"/>
    <w:rsid w:val="006A35C6"/>
    <w:rsid w:val="006A39C1"/>
    <w:rsid w:val="006B0AA4"/>
    <w:rsid w:val="006B12A6"/>
    <w:rsid w:val="006B1953"/>
    <w:rsid w:val="006B1BF1"/>
    <w:rsid w:val="006B1C95"/>
    <w:rsid w:val="006B26E3"/>
    <w:rsid w:val="006B3302"/>
    <w:rsid w:val="006B37EA"/>
    <w:rsid w:val="006B5155"/>
    <w:rsid w:val="006B6C98"/>
    <w:rsid w:val="006B7444"/>
    <w:rsid w:val="006B7986"/>
    <w:rsid w:val="006C0C3F"/>
    <w:rsid w:val="006C0CF5"/>
    <w:rsid w:val="006C1288"/>
    <w:rsid w:val="006C32EE"/>
    <w:rsid w:val="006C3831"/>
    <w:rsid w:val="006C3990"/>
    <w:rsid w:val="006C450D"/>
    <w:rsid w:val="006C4F0B"/>
    <w:rsid w:val="006C5765"/>
    <w:rsid w:val="006C6A05"/>
    <w:rsid w:val="006D23FC"/>
    <w:rsid w:val="006D3CD7"/>
    <w:rsid w:val="006D5719"/>
    <w:rsid w:val="006D5803"/>
    <w:rsid w:val="006E01D1"/>
    <w:rsid w:val="006E1E99"/>
    <w:rsid w:val="006E2644"/>
    <w:rsid w:val="006E3D24"/>
    <w:rsid w:val="006E594D"/>
    <w:rsid w:val="006E5C99"/>
    <w:rsid w:val="006E6525"/>
    <w:rsid w:val="006F1B61"/>
    <w:rsid w:val="006F1FC1"/>
    <w:rsid w:val="006F4A27"/>
    <w:rsid w:val="006F53A9"/>
    <w:rsid w:val="006F5A35"/>
    <w:rsid w:val="006F610D"/>
    <w:rsid w:val="006F6E0E"/>
    <w:rsid w:val="00701033"/>
    <w:rsid w:val="007024E8"/>
    <w:rsid w:val="0070371E"/>
    <w:rsid w:val="00705F26"/>
    <w:rsid w:val="00705F8F"/>
    <w:rsid w:val="007064F6"/>
    <w:rsid w:val="007078A3"/>
    <w:rsid w:val="007111B4"/>
    <w:rsid w:val="00711536"/>
    <w:rsid w:val="007129C0"/>
    <w:rsid w:val="00713390"/>
    <w:rsid w:val="007142B5"/>
    <w:rsid w:val="00716032"/>
    <w:rsid w:val="00716BFE"/>
    <w:rsid w:val="00720774"/>
    <w:rsid w:val="00721D87"/>
    <w:rsid w:val="007234D1"/>
    <w:rsid w:val="0072378A"/>
    <w:rsid w:val="007247F5"/>
    <w:rsid w:val="0072543C"/>
    <w:rsid w:val="00725BA3"/>
    <w:rsid w:val="00731428"/>
    <w:rsid w:val="0073157A"/>
    <w:rsid w:val="00734852"/>
    <w:rsid w:val="00735209"/>
    <w:rsid w:val="00737D40"/>
    <w:rsid w:val="0074023C"/>
    <w:rsid w:val="00741FF0"/>
    <w:rsid w:val="00743818"/>
    <w:rsid w:val="00744E29"/>
    <w:rsid w:val="00744EEF"/>
    <w:rsid w:val="0074726D"/>
    <w:rsid w:val="00751095"/>
    <w:rsid w:val="007517D1"/>
    <w:rsid w:val="00751F0C"/>
    <w:rsid w:val="007524CA"/>
    <w:rsid w:val="007534DC"/>
    <w:rsid w:val="00753F8F"/>
    <w:rsid w:val="00754B2D"/>
    <w:rsid w:val="00754CAE"/>
    <w:rsid w:val="00756B37"/>
    <w:rsid w:val="00757559"/>
    <w:rsid w:val="00760CA0"/>
    <w:rsid w:val="00761CB4"/>
    <w:rsid w:val="007658D5"/>
    <w:rsid w:val="00765F5A"/>
    <w:rsid w:val="00771219"/>
    <w:rsid w:val="007719CE"/>
    <w:rsid w:val="00772BA8"/>
    <w:rsid w:val="00774266"/>
    <w:rsid w:val="00775F5A"/>
    <w:rsid w:val="00777211"/>
    <w:rsid w:val="0078028A"/>
    <w:rsid w:val="007806CB"/>
    <w:rsid w:val="00780A54"/>
    <w:rsid w:val="007818E1"/>
    <w:rsid w:val="00781C64"/>
    <w:rsid w:val="00784269"/>
    <w:rsid w:val="007848FB"/>
    <w:rsid w:val="007851D5"/>
    <w:rsid w:val="00785698"/>
    <w:rsid w:val="0078693A"/>
    <w:rsid w:val="007900A4"/>
    <w:rsid w:val="007906E0"/>
    <w:rsid w:val="00794153"/>
    <w:rsid w:val="0079486A"/>
    <w:rsid w:val="00794E74"/>
    <w:rsid w:val="00794F80"/>
    <w:rsid w:val="0079666D"/>
    <w:rsid w:val="007974A9"/>
    <w:rsid w:val="00797913"/>
    <w:rsid w:val="00797B4F"/>
    <w:rsid w:val="007A139A"/>
    <w:rsid w:val="007A1C9E"/>
    <w:rsid w:val="007A29BC"/>
    <w:rsid w:val="007A3BB5"/>
    <w:rsid w:val="007A4532"/>
    <w:rsid w:val="007A5926"/>
    <w:rsid w:val="007A6C53"/>
    <w:rsid w:val="007B2C77"/>
    <w:rsid w:val="007B2F5C"/>
    <w:rsid w:val="007B7A6F"/>
    <w:rsid w:val="007C2C6B"/>
    <w:rsid w:val="007C34D2"/>
    <w:rsid w:val="007C3CA3"/>
    <w:rsid w:val="007C4C73"/>
    <w:rsid w:val="007C53E1"/>
    <w:rsid w:val="007C6722"/>
    <w:rsid w:val="007C68FF"/>
    <w:rsid w:val="007C7FF1"/>
    <w:rsid w:val="007D04A9"/>
    <w:rsid w:val="007D0D01"/>
    <w:rsid w:val="007D13C7"/>
    <w:rsid w:val="007D15EF"/>
    <w:rsid w:val="007D1A27"/>
    <w:rsid w:val="007D1B24"/>
    <w:rsid w:val="007D1F15"/>
    <w:rsid w:val="007D25B1"/>
    <w:rsid w:val="007D2878"/>
    <w:rsid w:val="007D2C30"/>
    <w:rsid w:val="007D300A"/>
    <w:rsid w:val="007D4430"/>
    <w:rsid w:val="007D4DD9"/>
    <w:rsid w:val="007D661B"/>
    <w:rsid w:val="007E1016"/>
    <w:rsid w:val="007E24F0"/>
    <w:rsid w:val="007E26F8"/>
    <w:rsid w:val="007E3A35"/>
    <w:rsid w:val="007E5726"/>
    <w:rsid w:val="007E7BAB"/>
    <w:rsid w:val="007E7C17"/>
    <w:rsid w:val="007E7DCE"/>
    <w:rsid w:val="007F04B9"/>
    <w:rsid w:val="007F0560"/>
    <w:rsid w:val="007F0DF4"/>
    <w:rsid w:val="007F1347"/>
    <w:rsid w:val="007F18CC"/>
    <w:rsid w:val="007F19BF"/>
    <w:rsid w:val="007F19D7"/>
    <w:rsid w:val="007F1C99"/>
    <w:rsid w:val="007F20AC"/>
    <w:rsid w:val="007F3914"/>
    <w:rsid w:val="007F43BD"/>
    <w:rsid w:val="007F53D4"/>
    <w:rsid w:val="007F6466"/>
    <w:rsid w:val="007F649B"/>
    <w:rsid w:val="007F6C8E"/>
    <w:rsid w:val="007F76DF"/>
    <w:rsid w:val="00800927"/>
    <w:rsid w:val="008016F1"/>
    <w:rsid w:val="008020EB"/>
    <w:rsid w:val="00802C56"/>
    <w:rsid w:val="00803097"/>
    <w:rsid w:val="0080421D"/>
    <w:rsid w:val="0080447F"/>
    <w:rsid w:val="00804BD9"/>
    <w:rsid w:val="00805270"/>
    <w:rsid w:val="00806148"/>
    <w:rsid w:val="00806E5D"/>
    <w:rsid w:val="00807C78"/>
    <w:rsid w:val="008111EB"/>
    <w:rsid w:val="00811205"/>
    <w:rsid w:val="00811D16"/>
    <w:rsid w:val="00811DCF"/>
    <w:rsid w:val="00812C48"/>
    <w:rsid w:val="008146F9"/>
    <w:rsid w:val="00814D55"/>
    <w:rsid w:val="00814EDB"/>
    <w:rsid w:val="008160EA"/>
    <w:rsid w:val="00821792"/>
    <w:rsid w:val="008230AE"/>
    <w:rsid w:val="00823848"/>
    <w:rsid w:val="00824DCD"/>
    <w:rsid w:val="0082733B"/>
    <w:rsid w:val="00830405"/>
    <w:rsid w:val="00831D3F"/>
    <w:rsid w:val="008327E5"/>
    <w:rsid w:val="00832986"/>
    <w:rsid w:val="00833DB5"/>
    <w:rsid w:val="00835440"/>
    <w:rsid w:val="00835692"/>
    <w:rsid w:val="00836F68"/>
    <w:rsid w:val="008419A8"/>
    <w:rsid w:val="00842697"/>
    <w:rsid w:val="008436AD"/>
    <w:rsid w:val="008438CD"/>
    <w:rsid w:val="00844569"/>
    <w:rsid w:val="00846539"/>
    <w:rsid w:val="0084766D"/>
    <w:rsid w:val="008479F1"/>
    <w:rsid w:val="00847D23"/>
    <w:rsid w:val="00847EB0"/>
    <w:rsid w:val="008528CB"/>
    <w:rsid w:val="00853174"/>
    <w:rsid w:val="00853824"/>
    <w:rsid w:val="0085439C"/>
    <w:rsid w:val="00854887"/>
    <w:rsid w:val="00854BB0"/>
    <w:rsid w:val="00855544"/>
    <w:rsid w:val="00856D15"/>
    <w:rsid w:val="0086020D"/>
    <w:rsid w:val="00861C17"/>
    <w:rsid w:val="00863327"/>
    <w:rsid w:val="008671BD"/>
    <w:rsid w:val="00867B2F"/>
    <w:rsid w:val="00867FEE"/>
    <w:rsid w:val="00870084"/>
    <w:rsid w:val="00870F44"/>
    <w:rsid w:val="00871F78"/>
    <w:rsid w:val="00873351"/>
    <w:rsid w:val="00874015"/>
    <w:rsid w:val="00875611"/>
    <w:rsid w:val="00876A75"/>
    <w:rsid w:val="0087786C"/>
    <w:rsid w:val="00877DCA"/>
    <w:rsid w:val="00883587"/>
    <w:rsid w:val="00883657"/>
    <w:rsid w:val="00884054"/>
    <w:rsid w:val="00885417"/>
    <w:rsid w:val="00886712"/>
    <w:rsid w:val="008868B6"/>
    <w:rsid w:val="00890A5B"/>
    <w:rsid w:val="00891715"/>
    <w:rsid w:val="00893C5F"/>
    <w:rsid w:val="0089422E"/>
    <w:rsid w:val="00895089"/>
    <w:rsid w:val="008951ED"/>
    <w:rsid w:val="008966B3"/>
    <w:rsid w:val="00896BBD"/>
    <w:rsid w:val="008A1129"/>
    <w:rsid w:val="008A322D"/>
    <w:rsid w:val="008A75BE"/>
    <w:rsid w:val="008A7808"/>
    <w:rsid w:val="008B00BD"/>
    <w:rsid w:val="008B14D0"/>
    <w:rsid w:val="008B30AE"/>
    <w:rsid w:val="008B37F6"/>
    <w:rsid w:val="008B4F60"/>
    <w:rsid w:val="008B5026"/>
    <w:rsid w:val="008B5F18"/>
    <w:rsid w:val="008B634F"/>
    <w:rsid w:val="008C2A8B"/>
    <w:rsid w:val="008C2BCF"/>
    <w:rsid w:val="008C32A8"/>
    <w:rsid w:val="008C4833"/>
    <w:rsid w:val="008C55A3"/>
    <w:rsid w:val="008C5EC3"/>
    <w:rsid w:val="008C7D2E"/>
    <w:rsid w:val="008D06E0"/>
    <w:rsid w:val="008D12F8"/>
    <w:rsid w:val="008D1DFF"/>
    <w:rsid w:val="008D29A7"/>
    <w:rsid w:val="008D2F5B"/>
    <w:rsid w:val="008D7675"/>
    <w:rsid w:val="008E1BD8"/>
    <w:rsid w:val="008E2673"/>
    <w:rsid w:val="008E4E3C"/>
    <w:rsid w:val="008E6375"/>
    <w:rsid w:val="008E7DB4"/>
    <w:rsid w:val="008F10A6"/>
    <w:rsid w:val="008F16D2"/>
    <w:rsid w:val="008F1866"/>
    <w:rsid w:val="008F272A"/>
    <w:rsid w:val="008F3674"/>
    <w:rsid w:val="008F3D2E"/>
    <w:rsid w:val="008F4944"/>
    <w:rsid w:val="008F4C44"/>
    <w:rsid w:val="008F4C65"/>
    <w:rsid w:val="008F569E"/>
    <w:rsid w:val="008F69E0"/>
    <w:rsid w:val="0090155A"/>
    <w:rsid w:val="0090162D"/>
    <w:rsid w:val="0090163B"/>
    <w:rsid w:val="009020E0"/>
    <w:rsid w:val="0090233A"/>
    <w:rsid w:val="00903376"/>
    <w:rsid w:val="00903410"/>
    <w:rsid w:val="00903A76"/>
    <w:rsid w:val="00903EBB"/>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CFD"/>
    <w:rsid w:val="00932888"/>
    <w:rsid w:val="00932D8F"/>
    <w:rsid w:val="009331C2"/>
    <w:rsid w:val="0093391C"/>
    <w:rsid w:val="0093422A"/>
    <w:rsid w:val="00936195"/>
    <w:rsid w:val="009402DB"/>
    <w:rsid w:val="009410EC"/>
    <w:rsid w:val="0094160B"/>
    <w:rsid w:val="009416DE"/>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8EA"/>
    <w:rsid w:val="009679C0"/>
    <w:rsid w:val="0097069C"/>
    <w:rsid w:val="009706B5"/>
    <w:rsid w:val="00970CE3"/>
    <w:rsid w:val="009718BF"/>
    <w:rsid w:val="00972BDF"/>
    <w:rsid w:val="0097390F"/>
    <w:rsid w:val="0098057B"/>
    <w:rsid w:val="0098182D"/>
    <w:rsid w:val="00985AD2"/>
    <w:rsid w:val="00985C4C"/>
    <w:rsid w:val="0098704B"/>
    <w:rsid w:val="00993821"/>
    <w:rsid w:val="00993B73"/>
    <w:rsid w:val="009940F6"/>
    <w:rsid w:val="00994280"/>
    <w:rsid w:val="009970B5"/>
    <w:rsid w:val="009A0D0A"/>
    <w:rsid w:val="009A0FAE"/>
    <w:rsid w:val="009A110C"/>
    <w:rsid w:val="009A1915"/>
    <w:rsid w:val="009A23E3"/>
    <w:rsid w:val="009A2418"/>
    <w:rsid w:val="009A2DB0"/>
    <w:rsid w:val="009A41F6"/>
    <w:rsid w:val="009A517D"/>
    <w:rsid w:val="009A60A5"/>
    <w:rsid w:val="009A64BD"/>
    <w:rsid w:val="009A686F"/>
    <w:rsid w:val="009A6ACC"/>
    <w:rsid w:val="009B1636"/>
    <w:rsid w:val="009B33A8"/>
    <w:rsid w:val="009B3487"/>
    <w:rsid w:val="009B4510"/>
    <w:rsid w:val="009B4BBA"/>
    <w:rsid w:val="009B4F1E"/>
    <w:rsid w:val="009B5F5A"/>
    <w:rsid w:val="009B6A09"/>
    <w:rsid w:val="009B7C61"/>
    <w:rsid w:val="009B7D7D"/>
    <w:rsid w:val="009C0DC9"/>
    <w:rsid w:val="009C1067"/>
    <w:rsid w:val="009C136F"/>
    <w:rsid w:val="009C2394"/>
    <w:rsid w:val="009C2E17"/>
    <w:rsid w:val="009C3793"/>
    <w:rsid w:val="009C451F"/>
    <w:rsid w:val="009C4535"/>
    <w:rsid w:val="009C5075"/>
    <w:rsid w:val="009C5E96"/>
    <w:rsid w:val="009C726D"/>
    <w:rsid w:val="009C7B69"/>
    <w:rsid w:val="009D1B1E"/>
    <w:rsid w:val="009D3697"/>
    <w:rsid w:val="009D4F35"/>
    <w:rsid w:val="009D5F9E"/>
    <w:rsid w:val="009D6080"/>
    <w:rsid w:val="009E0B13"/>
    <w:rsid w:val="009E1411"/>
    <w:rsid w:val="009E32B5"/>
    <w:rsid w:val="009E52F2"/>
    <w:rsid w:val="009E5717"/>
    <w:rsid w:val="009F002C"/>
    <w:rsid w:val="009F01C0"/>
    <w:rsid w:val="009F1278"/>
    <w:rsid w:val="009F151B"/>
    <w:rsid w:val="009F1AC5"/>
    <w:rsid w:val="009F3C1F"/>
    <w:rsid w:val="009F5DB2"/>
    <w:rsid w:val="009F614E"/>
    <w:rsid w:val="009F762B"/>
    <w:rsid w:val="00A0172D"/>
    <w:rsid w:val="00A02047"/>
    <w:rsid w:val="00A0258F"/>
    <w:rsid w:val="00A027CB"/>
    <w:rsid w:val="00A03698"/>
    <w:rsid w:val="00A036BE"/>
    <w:rsid w:val="00A03C4B"/>
    <w:rsid w:val="00A04C52"/>
    <w:rsid w:val="00A06A6C"/>
    <w:rsid w:val="00A0717F"/>
    <w:rsid w:val="00A075AE"/>
    <w:rsid w:val="00A07627"/>
    <w:rsid w:val="00A11AE6"/>
    <w:rsid w:val="00A12205"/>
    <w:rsid w:val="00A21876"/>
    <w:rsid w:val="00A22AC5"/>
    <w:rsid w:val="00A26F26"/>
    <w:rsid w:val="00A2772F"/>
    <w:rsid w:val="00A279CF"/>
    <w:rsid w:val="00A27EF4"/>
    <w:rsid w:val="00A30C44"/>
    <w:rsid w:val="00A328AE"/>
    <w:rsid w:val="00A3394A"/>
    <w:rsid w:val="00A347D8"/>
    <w:rsid w:val="00A34857"/>
    <w:rsid w:val="00A36D20"/>
    <w:rsid w:val="00A4131E"/>
    <w:rsid w:val="00A41694"/>
    <w:rsid w:val="00A42326"/>
    <w:rsid w:val="00A43501"/>
    <w:rsid w:val="00A444AC"/>
    <w:rsid w:val="00A453DC"/>
    <w:rsid w:val="00A456BD"/>
    <w:rsid w:val="00A45FE7"/>
    <w:rsid w:val="00A46803"/>
    <w:rsid w:val="00A469C4"/>
    <w:rsid w:val="00A46BDA"/>
    <w:rsid w:val="00A475D9"/>
    <w:rsid w:val="00A50617"/>
    <w:rsid w:val="00A535E3"/>
    <w:rsid w:val="00A5450F"/>
    <w:rsid w:val="00A550BD"/>
    <w:rsid w:val="00A55438"/>
    <w:rsid w:val="00A570A7"/>
    <w:rsid w:val="00A57E92"/>
    <w:rsid w:val="00A61900"/>
    <w:rsid w:val="00A625E2"/>
    <w:rsid w:val="00A62AA3"/>
    <w:rsid w:val="00A62B55"/>
    <w:rsid w:val="00A6323D"/>
    <w:rsid w:val="00A633A1"/>
    <w:rsid w:val="00A64C80"/>
    <w:rsid w:val="00A67AC6"/>
    <w:rsid w:val="00A67EF9"/>
    <w:rsid w:val="00A711CC"/>
    <w:rsid w:val="00A719BB"/>
    <w:rsid w:val="00A72465"/>
    <w:rsid w:val="00A75CA6"/>
    <w:rsid w:val="00A76B72"/>
    <w:rsid w:val="00A8054C"/>
    <w:rsid w:val="00A80C92"/>
    <w:rsid w:val="00A81BCB"/>
    <w:rsid w:val="00A82461"/>
    <w:rsid w:val="00A8267F"/>
    <w:rsid w:val="00A82EF1"/>
    <w:rsid w:val="00A840FB"/>
    <w:rsid w:val="00A84571"/>
    <w:rsid w:val="00A846B3"/>
    <w:rsid w:val="00A84CDC"/>
    <w:rsid w:val="00A851D8"/>
    <w:rsid w:val="00A8580D"/>
    <w:rsid w:val="00A85E37"/>
    <w:rsid w:val="00A860FD"/>
    <w:rsid w:val="00A86416"/>
    <w:rsid w:val="00A864D9"/>
    <w:rsid w:val="00A90202"/>
    <w:rsid w:val="00A908EE"/>
    <w:rsid w:val="00A9099E"/>
    <w:rsid w:val="00A9277F"/>
    <w:rsid w:val="00A940B5"/>
    <w:rsid w:val="00A95083"/>
    <w:rsid w:val="00A953BA"/>
    <w:rsid w:val="00A95A9B"/>
    <w:rsid w:val="00A96C9F"/>
    <w:rsid w:val="00A96E60"/>
    <w:rsid w:val="00A97D27"/>
    <w:rsid w:val="00AA12D0"/>
    <w:rsid w:val="00AA1687"/>
    <w:rsid w:val="00AA285C"/>
    <w:rsid w:val="00AA4325"/>
    <w:rsid w:val="00AA4CB5"/>
    <w:rsid w:val="00AA50AC"/>
    <w:rsid w:val="00AA5D62"/>
    <w:rsid w:val="00AB14BD"/>
    <w:rsid w:val="00AB1D6A"/>
    <w:rsid w:val="00AB3710"/>
    <w:rsid w:val="00AB4B0F"/>
    <w:rsid w:val="00AB4FA1"/>
    <w:rsid w:val="00AB65D4"/>
    <w:rsid w:val="00AB6C3B"/>
    <w:rsid w:val="00AC0516"/>
    <w:rsid w:val="00AC0D96"/>
    <w:rsid w:val="00AC258B"/>
    <w:rsid w:val="00AC2A55"/>
    <w:rsid w:val="00AC428C"/>
    <w:rsid w:val="00AC48E0"/>
    <w:rsid w:val="00AC6189"/>
    <w:rsid w:val="00AC7A73"/>
    <w:rsid w:val="00AC7C82"/>
    <w:rsid w:val="00AD1553"/>
    <w:rsid w:val="00AD25F0"/>
    <w:rsid w:val="00AD2EBD"/>
    <w:rsid w:val="00AD461A"/>
    <w:rsid w:val="00AD6CC6"/>
    <w:rsid w:val="00AD6EAA"/>
    <w:rsid w:val="00AD700C"/>
    <w:rsid w:val="00AE008F"/>
    <w:rsid w:val="00AE04E8"/>
    <w:rsid w:val="00AE09FB"/>
    <w:rsid w:val="00AE0D01"/>
    <w:rsid w:val="00AE2056"/>
    <w:rsid w:val="00AE399B"/>
    <w:rsid w:val="00AE427F"/>
    <w:rsid w:val="00AE43EE"/>
    <w:rsid w:val="00AE74E9"/>
    <w:rsid w:val="00AF16C8"/>
    <w:rsid w:val="00AF239F"/>
    <w:rsid w:val="00AF3D96"/>
    <w:rsid w:val="00AF4AAA"/>
    <w:rsid w:val="00AF54EF"/>
    <w:rsid w:val="00AF74DA"/>
    <w:rsid w:val="00B00C72"/>
    <w:rsid w:val="00B01036"/>
    <w:rsid w:val="00B01443"/>
    <w:rsid w:val="00B024D6"/>
    <w:rsid w:val="00B03C9B"/>
    <w:rsid w:val="00B03F48"/>
    <w:rsid w:val="00B04CF0"/>
    <w:rsid w:val="00B070A2"/>
    <w:rsid w:val="00B0761F"/>
    <w:rsid w:val="00B07F0A"/>
    <w:rsid w:val="00B10E49"/>
    <w:rsid w:val="00B118BC"/>
    <w:rsid w:val="00B11E08"/>
    <w:rsid w:val="00B14031"/>
    <w:rsid w:val="00B145FA"/>
    <w:rsid w:val="00B17A54"/>
    <w:rsid w:val="00B2037B"/>
    <w:rsid w:val="00B20C7F"/>
    <w:rsid w:val="00B23274"/>
    <w:rsid w:val="00B24D10"/>
    <w:rsid w:val="00B264D4"/>
    <w:rsid w:val="00B272A6"/>
    <w:rsid w:val="00B30856"/>
    <w:rsid w:val="00B32CD3"/>
    <w:rsid w:val="00B34CA9"/>
    <w:rsid w:val="00B35797"/>
    <w:rsid w:val="00B35A93"/>
    <w:rsid w:val="00B3672D"/>
    <w:rsid w:val="00B40656"/>
    <w:rsid w:val="00B40F8A"/>
    <w:rsid w:val="00B4502E"/>
    <w:rsid w:val="00B4745C"/>
    <w:rsid w:val="00B50AAA"/>
    <w:rsid w:val="00B51FC0"/>
    <w:rsid w:val="00B53B4F"/>
    <w:rsid w:val="00B544D9"/>
    <w:rsid w:val="00B5641B"/>
    <w:rsid w:val="00B564E0"/>
    <w:rsid w:val="00B57F47"/>
    <w:rsid w:val="00B61063"/>
    <w:rsid w:val="00B6190B"/>
    <w:rsid w:val="00B620BB"/>
    <w:rsid w:val="00B631F7"/>
    <w:rsid w:val="00B63AA2"/>
    <w:rsid w:val="00B658D4"/>
    <w:rsid w:val="00B6617D"/>
    <w:rsid w:val="00B679A3"/>
    <w:rsid w:val="00B70133"/>
    <w:rsid w:val="00B70B11"/>
    <w:rsid w:val="00B71B05"/>
    <w:rsid w:val="00B730B4"/>
    <w:rsid w:val="00B7481A"/>
    <w:rsid w:val="00B75A2C"/>
    <w:rsid w:val="00B76467"/>
    <w:rsid w:val="00B77A82"/>
    <w:rsid w:val="00B813AC"/>
    <w:rsid w:val="00B8287F"/>
    <w:rsid w:val="00B82980"/>
    <w:rsid w:val="00B8376C"/>
    <w:rsid w:val="00B84260"/>
    <w:rsid w:val="00B86811"/>
    <w:rsid w:val="00B86CC9"/>
    <w:rsid w:val="00B8738D"/>
    <w:rsid w:val="00B90E6B"/>
    <w:rsid w:val="00B91F0B"/>
    <w:rsid w:val="00B9223B"/>
    <w:rsid w:val="00B923D0"/>
    <w:rsid w:val="00B92D47"/>
    <w:rsid w:val="00B9434F"/>
    <w:rsid w:val="00B961A5"/>
    <w:rsid w:val="00BA0A39"/>
    <w:rsid w:val="00BA0E4C"/>
    <w:rsid w:val="00BA1426"/>
    <w:rsid w:val="00BA18D5"/>
    <w:rsid w:val="00BA1FC4"/>
    <w:rsid w:val="00BA202D"/>
    <w:rsid w:val="00BA3BB5"/>
    <w:rsid w:val="00BA49CC"/>
    <w:rsid w:val="00BA4D1F"/>
    <w:rsid w:val="00BA5600"/>
    <w:rsid w:val="00BA604C"/>
    <w:rsid w:val="00BA6840"/>
    <w:rsid w:val="00BA7AD1"/>
    <w:rsid w:val="00BB0B9D"/>
    <w:rsid w:val="00BB1C32"/>
    <w:rsid w:val="00BB1CC2"/>
    <w:rsid w:val="00BB2250"/>
    <w:rsid w:val="00BB2E89"/>
    <w:rsid w:val="00BB4F63"/>
    <w:rsid w:val="00BB63AB"/>
    <w:rsid w:val="00BB744D"/>
    <w:rsid w:val="00BB7708"/>
    <w:rsid w:val="00BC0FDD"/>
    <w:rsid w:val="00BC1270"/>
    <w:rsid w:val="00BC1B8B"/>
    <w:rsid w:val="00BC22E0"/>
    <w:rsid w:val="00BC4AA7"/>
    <w:rsid w:val="00BC5852"/>
    <w:rsid w:val="00BD293B"/>
    <w:rsid w:val="00BD5425"/>
    <w:rsid w:val="00BD6F2F"/>
    <w:rsid w:val="00BD705F"/>
    <w:rsid w:val="00BE28ED"/>
    <w:rsid w:val="00BE478D"/>
    <w:rsid w:val="00BE5596"/>
    <w:rsid w:val="00BE55D6"/>
    <w:rsid w:val="00BE61B8"/>
    <w:rsid w:val="00BE6F45"/>
    <w:rsid w:val="00BF030A"/>
    <w:rsid w:val="00BF2DD7"/>
    <w:rsid w:val="00BF2EA1"/>
    <w:rsid w:val="00BF41EE"/>
    <w:rsid w:val="00BF543F"/>
    <w:rsid w:val="00BF6902"/>
    <w:rsid w:val="00BF7421"/>
    <w:rsid w:val="00C01E2A"/>
    <w:rsid w:val="00C06E2B"/>
    <w:rsid w:val="00C07650"/>
    <w:rsid w:val="00C104DD"/>
    <w:rsid w:val="00C1331F"/>
    <w:rsid w:val="00C1348A"/>
    <w:rsid w:val="00C15275"/>
    <w:rsid w:val="00C15E31"/>
    <w:rsid w:val="00C1625D"/>
    <w:rsid w:val="00C16479"/>
    <w:rsid w:val="00C2058D"/>
    <w:rsid w:val="00C24754"/>
    <w:rsid w:val="00C24F56"/>
    <w:rsid w:val="00C25084"/>
    <w:rsid w:val="00C250CB"/>
    <w:rsid w:val="00C261C7"/>
    <w:rsid w:val="00C2768B"/>
    <w:rsid w:val="00C30EF1"/>
    <w:rsid w:val="00C316A8"/>
    <w:rsid w:val="00C31A53"/>
    <w:rsid w:val="00C337F9"/>
    <w:rsid w:val="00C3746F"/>
    <w:rsid w:val="00C3768A"/>
    <w:rsid w:val="00C37D9D"/>
    <w:rsid w:val="00C40966"/>
    <w:rsid w:val="00C4139D"/>
    <w:rsid w:val="00C45DE7"/>
    <w:rsid w:val="00C51152"/>
    <w:rsid w:val="00C5122B"/>
    <w:rsid w:val="00C51B6B"/>
    <w:rsid w:val="00C538D4"/>
    <w:rsid w:val="00C562FD"/>
    <w:rsid w:val="00C56C17"/>
    <w:rsid w:val="00C573E7"/>
    <w:rsid w:val="00C60B8E"/>
    <w:rsid w:val="00C6223D"/>
    <w:rsid w:val="00C65016"/>
    <w:rsid w:val="00C65944"/>
    <w:rsid w:val="00C666B4"/>
    <w:rsid w:val="00C66829"/>
    <w:rsid w:val="00C67AD2"/>
    <w:rsid w:val="00C70825"/>
    <w:rsid w:val="00C71A4B"/>
    <w:rsid w:val="00C71CD1"/>
    <w:rsid w:val="00C72345"/>
    <w:rsid w:val="00C72E54"/>
    <w:rsid w:val="00C73143"/>
    <w:rsid w:val="00C76C40"/>
    <w:rsid w:val="00C77685"/>
    <w:rsid w:val="00C77815"/>
    <w:rsid w:val="00C80ED6"/>
    <w:rsid w:val="00C82D1D"/>
    <w:rsid w:val="00C838EB"/>
    <w:rsid w:val="00C85259"/>
    <w:rsid w:val="00C85378"/>
    <w:rsid w:val="00C86808"/>
    <w:rsid w:val="00C87238"/>
    <w:rsid w:val="00C90157"/>
    <w:rsid w:val="00C90F97"/>
    <w:rsid w:val="00C9297C"/>
    <w:rsid w:val="00C9412F"/>
    <w:rsid w:val="00C96057"/>
    <w:rsid w:val="00C961E8"/>
    <w:rsid w:val="00C967A3"/>
    <w:rsid w:val="00CA1C79"/>
    <w:rsid w:val="00CA30DB"/>
    <w:rsid w:val="00CA491B"/>
    <w:rsid w:val="00CA539A"/>
    <w:rsid w:val="00CA6D58"/>
    <w:rsid w:val="00CA6FDA"/>
    <w:rsid w:val="00CA7E00"/>
    <w:rsid w:val="00CB3B6F"/>
    <w:rsid w:val="00CB3D57"/>
    <w:rsid w:val="00CB4788"/>
    <w:rsid w:val="00CB5489"/>
    <w:rsid w:val="00CB6F8B"/>
    <w:rsid w:val="00CC0C5F"/>
    <w:rsid w:val="00CC24B0"/>
    <w:rsid w:val="00CC2788"/>
    <w:rsid w:val="00CC2F3D"/>
    <w:rsid w:val="00CC436A"/>
    <w:rsid w:val="00CC5FF3"/>
    <w:rsid w:val="00CD7178"/>
    <w:rsid w:val="00CD791A"/>
    <w:rsid w:val="00CD7ABB"/>
    <w:rsid w:val="00CE138F"/>
    <w:rsid w:val="00CE1ED7"/>
    <w:rsid w:val="00CE2ADF"/>
    <w:rsid w:val="00CE33FC"/>
    <w:rsid w:val="00CE3FFC"/>
    <w:rsid w:val="00CE4B84"/>
    <w:rsid w:val="00CE5315"/>
    <w:rsid w:val="00CE6A56"/>
    <w:rsid w:val="00CE74B0"/>
    <w:rsid w:val="00CE78B8"/>
    <w:rsid w:val="00CF00DE"/>
    <w:rsid w:val="00CF052D"/>
    <w:rsid w:val="00CF1D7D"/>
    <w:rsid w:val="00CF2623"/>
    <w:rsid w:val="00CF3998"/>
    <w:rsid w:val="00CF45D3"/>
    <w:rsid w:val="00CF4D04"/>
    <w:rsid w:val="00CF4E1C"/>
    <w:rsid w:val="00CF611C"/>
    <w:rsid w:val="00CF6B6C"/>
    <w:rsid w:val="00CF7B6B"/>
    <w:rsid w:val="00D0001C"/>
    <w:rsid w:val="00D00804"/>
    <w:rsid w:val="00D00A04"/>
    <w:rsid w:val="00D01094"/>
    <w:rsid w:val="00D01EA5"/>
    <w:rsid w:val="00D02978"/>
    <w:rsid w:val="00D0354D"/>
    <w:rsid w:val="00D03A57"/>
    <w:rsid w:val="00D042BB"/>
    <w:rsid w:val="00D06321"/>
    <w:rsid w:val="00D0676A"/>
    <w:rsid w:val="00D06CA0"/>
    <w:rsid w:val="00D07106"/>
    <w:rsid w:val="00D07E06"/>
    <w:rsid w:val="00D1014B"/>
    <w:rsid w:val="00D108E6"/>
    <w:rsid w:val="00D1312A"/>
    <w:rsid w:val="00D13159"/>
    <w:rsid w:val="00D13814"/>
    <w:rsid w:val="00D14BA9"/>
    <w:rsid w:val="00D15394"/>
    <w:rsid w:val="00D16498"/>
    <w:rsid w:val="00D171EB"/>
    <w:rsid w:val="00D17789"/>
    <w:rsid w:val="00D21565"/>
    <w:rsid w:val="00D22B01"/>
    <w:rsid w:val="00D25E04"/>
    <w:rsid w:val="00D266BE"/>
    <w:rsid w:val="00D2737E"/>
    <w:rsid w:val="00D274A9"/>
    <w:rsid w:val="00D30750"/>
    <w:rsid w:val="00D32644"/>
    <w:rsid w:val="00D335F0"/>
    <w:rsid w:val="00D33619"/>
    <w:rsid w:val="00D36D0F"/>
    <w:rsid w:val="00D40C02"/>
    <w:rsid w:val="00D4142D"/>
    <w:rsid w:val="00D414E0"/>
    <w:rsid w:val="00D427A6"/>
    <w:rsid w:val="00D42AFE"/>
    <w:rsid w:val="00D44A9E"/>
    <w:rsid w:val="00D45B5D"/>
    <w:rsid w:val="00D46910"/>
    <w:rsid w:val="00D46E7E"/>
    <w:rsid w:val="00D475A2"/>
    <w:rsid w:val="00D5015D"/>
    <w:rsid w:val="00D52355"/>
    <w:rsid w:val="00D52AC7"/>
    <w:rsid w:val="00D52E7A"/>
    <w:rsid w:val="00D53360"/>
    <w:rsid w:val="00D53A66"/>
    <w:rsid w:val="00D54514"/>
    <w:rsid w:val="00D54935"/>
    <w:rsid w:val="00D54CA9"/>
    <w:rsid w:val="00D562D3"/>
    <w:rsid w:val="00D563D9"/>
    <w:rsid w:val="00D566F2"/>
    <w:rsid w:val="00D608F7"/>
    <w:rsid w:val="00D6188C"/>
    <w:rsid w:val="00D61959"/>
    <w:rsid w:val="00D62F3F"/>
    <w:rsid w:val="00D6340F"/>
    <w:rsid w:val="00D6706C"/>
    <w:rsid w:val="00D6781D"/>
    <w:rsid w:val="00D67D98"/>
    <w:rsid w:val="00D71E71"/>
    <w:rsid w:val="00D72D16"/>
    <w:rsid w:val="00D7386A"/>
    <w:rsid w:val="00D73893"/>
    <w:rsid w:val="00D7412C"/>
    <w:rsid w:val="00D75521"/>
    <w:rsid w:val="00D75B88"/>
    <w:rsid w:val="00D8195B"/>
    <w:rsid w:val="00D83503"/>
    <w:rsid w:val="00D84724"/>
    <w:rsid w:val="00D85416"/>
    <w:rsid w:val="00D8554E"/>
    <w:rsid w:val="00D8619F"/>
    <w:rsid w:val="00D86764"/>
    <w:rsid w:val="00D872D8"/>
    <w:rsid w:val="00D91F4E"/>
    <w:rsid w:val="00D93A67"/>
    <w:rsid w:val="00D93F28"/>
    <w:rsid w:val="00D95B99"/>
    <w:rsid w:val="00D96FC1"/>
    <w:rsid w:val="00D97AC9"/>
    <w:rsid w:val="00DA204A"/>
    <w:rsid w:val="00DA2E2B"/>
    <w:rsid w:val="00DA354D"/>
    <w:rsid w:val="00DA3DE4"/>
    <w:rsid w:val="00DA687C"/>
    <w:rsid w:val="00DA69DE"/>
    <w:rsid w:val="00DB1698"/>
    <w:rsid w:val="00DB1B70"/>
    <w:rsid w:val="00DB2CAB"/>
    <w:rsid w:val="00DB40CC"/>
    <w:rsid w:val="00DB5BE0"/>
    <w:rsid w:val="00DB5C0A"/>
    <w:rsid w:val="00DB6DAF"/>
    <w:rsid w:val="00DC0AF1"/>
    <w:rsid w:val="00DC2393"/>
    <w:rsid w:val="00DC588B"/>
    <w:rsid w:val="00DC64BF"/>
    <w:rsid w:val="00DD0123"/>
    <w:rsid w:val="00DD13E2"/>
    <w:rsid w:val="00DD2B07"/>
    <w:rsid w:val="00DD4938"/>
    <w:rsid w:val="00DD691F"/>
    <w:rsid w:val="00DD7977"/>
    <w:rsid w:val="00DD7E98"/>
    <w:rsid w:val="00DE1FC5"/>
    <w:rsid w:val="00DE34FF"/>
    <w:rsid w:val="00DE35D7"/>
    <w:rsid w:val="00DE4454"/>
    <w:rsid w:val="00DE44AB"/>
    <w:rsid w:val="00DF003C"/>
    <w:rsid w:val="00DF00D4"/>
    <w:rsid w:val="00DF4501"/>
    <w:rsid w:val="00DF4928"/>
    <w:rsid w:val="00DF5C01"/>
    <w:rsid w:val="00DF7233"/>
    <w:rsid w:val="00DF73DC"/>
    <w:rsid w:val="00DF75B7"/>
    <w:rsid w:val="00DF78AE"/>
    <w:rsid w:val="00E0171F"/>
    <w:rsid w:val="00E02AC4"/>
    <w:rsid w:val="00E033F2"/>
    <w:rsid w:val="00E0462A"/>
    <w:rsid w:val="00E0669E"/>
    <w:rsid w:val="00E06E9E"/>
    <w:rsid w:val="00E06F00"/>
    <w:rsid w:val="00E0740D"/>
    <w:rsid w:val="00E07AAA"/>
    <w:rsid w:val="00E07CC2"/>
    <w:rsid w:val="00E115FB"/>
    <w:rsid w:val="00E11E2E"/>
    <w:rsid w:val="00E125CA"/>
    <w:rsid w:val="00E138CC"/>
    <w:rsid w:val="00E14B17"/>
    <w:rsid w:val="00E14EAE"/>
    <w:rsid w:val="00E16394"/>
    <w:rsid w:val="00E20FB5"/>
    <w:rsid w:val="00E22571"/>
    <w:rsid w:val="00E22BEA"/>
    <w:rsid w:val="00E23E12"/>
    <w:rsid w:val="00E25156"/>
    <w:rsid w:val="00E25242"/>
    <w:rsid w:val="00E253F6"/>
    <w:rsid w:val="00E25AAC"/>
    <w:rsid w:val="00E26BEE"/>
    <w:rsid w:val="00E2730D"/>
    <w:rsid w:val="00E279B9"/>
    <w:rsid w:val="00E30CA9"/>
    <w:rsid w:val="00E31807"/>
    <w:rsid w:val="00E33AAA"/>
    <w:rsid w:val="00E33C53"/>
    <w:rsid w:val="00E33CB8"/>
    <w:rsid w:val="00E33F0E"/>
    <w:rsid w:val="00E3504F"/>
    <w:rsid w:val="00E36A9D"/>
    <w:rsid w:val="00E36B77"/>
    <w:rsid w:val="00E36C8F"/>
    <w:rsid w:val="00E371EC"/>
    <w:rsid w:val="00E37EB7"/>
    <w:rsid w:val="00E404C5"/>
    <w:rsid w:val="00E40A10"/>
    <w:rsid w:val="00E42206"/>
    <w:rsid w:val="00E42923"/>
    <w:rsid w:val="00E42DA5"/>
    <w:rsid w:val="00E44B8D"/>
    <w:rsid w:val="00E511D8"/>
    <w:rsid w:val="00E51EF9"/>
    <w:rsid w:val="00E523B5"/>
    <w:rsid w:val="00E53215"/>
    <w:rsid w:val="00E54816"/>
    <w:rsid w:val="00E5512E"/>
    <w:rsid w:val="00E556B6"/>
    <w:rsid w:val="00E55E60"/>
    <w:rsid w:val="00E56594"/>
    <w:rsid w:val="00E578DF"/>
    <w:rsid w:val="00E57D18"/>
    <w:rsid w:val="00E605C2"/>
    <w:rsid w:val="00E6129C"/>
    <w:rsid w:val="00E61E5F"/>
    <w:rsid w:val="00E644A0"/>
    <w:rsid w:val="00E669E6"/>
    <w:rsid w:val="00E67395"/>
    <w:rsid w:val="00E70F16"/>
    <w:rsid w:val="00E72707"/>
    <w:rsid w:val="00E72AE3"/>
    <w:rsid w:val="00E7349C"/>
    <w:rsid w:val="00E73B51"/>
    <w:rsid w:val="00E75790"/>
    <w:rsid w:val="00E761C2"/>
    <w:rsid w:val="00E80180"/>
    <w:rsid w:val="00E8088E"/>
    <w:rsid w:val="00E8129E"/>
    <w:rsid w:val="00E817AA"/>
    <w:rsid w:val="00E81A2B"/>
    <w:rsid w:val="00E81E42"/>
    <w:rsid w:val="00E82A17"/>
    <w:rsid w:val="00E83A01"/>
    <w:rsid w:val="00E842BB"/>
    <w:rsid w:val="00E861BA"/>
    <w:rsid w:val="00E9156D"/>
    <w:rsid w:val="00E91EBF"/>
    <w:rsid w:val="00E94693"/>
    <w:rsid w:val="00E97676"/>
    <w:rsid w:val="00EA1BA1"/>
    <w:rsid w:val="00EA1CE1"/>
    <w:rsid w:val="00EA1F89"/>
    <w:rsid w:val="00EA21CB"/>
    <w:rsid w:val="00EA5117"/>
    <w:rsid w:val="00EA58D8"/>
    <w:rsid w:val="00EA6496"/>
    <w:rsid w:val="00EB01B5"/>
    <w:rsid w:val="00EB08A0"/>
    <w:rsid w:val="00EB117B"/>
    <w:rsid w:val="00EB40D6"/>
    <w:rsid w:val="00EB5CDD"/>
    <w:rsid w:val="00EB5F75"/>
    <w:rsid w:val="00EB7852"/>
    <w:rsid w:val="00EB79CD"/>
    <w:rsid w:val="00EC060D"/>
    <w:rsid w:val="00EC09A8"/>
    <w:rsid w:val="00EC1B22"/>
    <w:rsid w:val="00EC2525"/>
    <w:rsid w:val="00EC2E31"/>
    <w:rsid w:val="00EC4F33"/>
    <w:rsid w:val="00EC6AE1"/>
    <w:rsid w:val="00EC7410"/>
    <w:rsid w:val="00EC77D8"/>
    <w:rsid w:val="00EC7A70"/>
    <w:rsid w:val="00EC7E6C"/>
    <w:rsid w:val="00ED1155"/>
    <w:rsid w:val="00ED28B3"/>
    <w:rsid w:val="00ED3C5C"/>
    <w:rsid w:val="00ED3DE9"/>
    <w:rsid w:val="00ED4B06"/>
    <w:rsid w:val="00ED59AF"/>
    <w:rsid w:val="00ED716E"/>
    <w:rsid w:val="00EE0713"/>
    <w:rsid w:val="00EE07A6"/>
    <w:rsid w:val="00EE0F2E"/>
    <w:rsid w:val="00EE288D"/>
    <w:rsid w:val="00EE2A41"/>
    <w:rsid w:val="00EE4E10"/>
    <w:rsid w:val="00EE525B"/>
    <w:rsid w:val="00EE603E"/>
    <w:rsid w:val="00EE633C"/>
    <w:rsid w:val="00EE770A"/>
    <w:rsid w:val="00EF09FB"/>
    <w:rsid w:val="00EF0CFD"/>
    <w:rsid w:val="00EF0DE2"/>
    <w:rsid w:val="00EF16EE"/>
    <w:rsid w:val="00EF4DFA"/>
    <w:rsid w:val="00EF5F08"/>
    <w:rsid w:val="00EF7736"/>
    <w:rsid w:val="00EF7918"/>
    <w:rsid w:val="00F00AE0"/>
    <w:rsid w:val="00F00C4C"/>
    <w:rsid w:val="00F01EF5"/>
    <w:rsid w:val="00F0232A"/>
    <w:rsid w:val="00F02923"/>
    <w:rsid w:val="00F0351B"/>
    <w:rsid w:val="00F04089"/>
    <w:rsid w:val="00F06275"/>
    <w:rsid w:val="00F06472"/>
    <w:rsid w:val="00F123EC"/>
    <w:rsid w:val="00F14901"/>
    <w:rsid w:val="00F14E6B"/>
    <w:rsid w:val="00F1508F"/>
    <w:rsid w:val="00F15B72"/>
    <w:rsid w:val="00F15EA3"/>
    <w:rsid w:val="00F16331"/>
    <w:rsid w:val="00F16803"/>
    <w:rsid w:val="00F17097"/>
    <w:rsid w:val="00F22566"/>
    <w:rsid w:val="00F22963"/>
    <w:rsid w:val="00F235FC"/>
    <w:rsid w:val="00F2380A"/>
    <w:rsid w:val="00F23C09"/>
    <w:rsid w:val="00F262C4"/>
    <w:rsid w:val="00F30AEF"/>
    <w:rsid w:val="00F321B1"/>
    <w:rsid w:val="00F3229A"/>
    <w:rsid w:val="00F32406"/>
    <w:rsid w:val="00F378B2"/>
    <w:rsid w:val="00F403EA"/>
    <w:rsid w:val="00F40B51"/>
    <w:rsid w:val="00F40E4D"/>
    <w:rsid w:val="00F41C66"/>
    <w:rsid w:val="00F41DE4"/>
    <w:rsid w:val="00F41F3D"/>
    <w:rsid w:val="00F42499"/>
    <w:rsid w:val="00F42753"/>
    <w:rsid w:val="00F43FCB"/>
    <w:rsid w:val="00F44DC5"/>
    <w:rsid w:val="00F44ECF"/>
    <w:rsid w:val="00F453CB"/>
    <w:rsid w:val="00F46CE7"/>
    <w:rsid w:val="00F46D41"/>
    <w:rsid w:val="00F471AE"/>
    <w:rsid w:val="00F47FA4"/>
    <w:rsid w:val="00F510DB"/>
    <w:rsid w:val="00F512DF"/>
    <w:rsid w:val="00F54489"/>
    <w:rsid w:val="00F548C1"/>
    <w:rsid w:val="00F55A87"/>
    <w:rsid w:val="00F56CD5"/>
    <w:rsid w:val="00F578E5"/>
    <w:rsid w:val="00F604E0"/>
    <w:rsid w:val="00F60522"/>
    <w:rsid w:val="00F6232F"/>
    <w:rsid w:val="00F631B6"/>
    <w:rsid w:val="00F648E3"/>
    <w:rsid w:val="00F64B56"/>
    <w:rsid w:val="00F6501E"/>
    <w:rsid w:val="00F70615"/>
    <w:rsid w:val="00F72722"/>
    <w:rsid w:val="00F727B0"/>
    <w:rsid w:val="00F73C17"/>
    <w:rsid w:val="00F73E26"/>
    <w:rsid w:val="00F751EB"/>
    <w:rsid w:val="00F7598B"/>
    <w:rsid w:val="00F80C02"/>
    <w:rsid w:val="00F87ADD"/>
    <w:rsid w:val="00F914FD"/>
    <w:rsid w:val="00F9164E"/>
    <w:rsid w:val="00F92D2B"/>
    <w:rsid w:val="00F952BF"/>
    <w:rsid w:val="00F95515"/>
    <w:rsid w:val="00F9574E"/>
    <w:rsid w:val="00F974AA"/>
    <w:rsid w:val="00FA232F"/>
    <w:rsid w:val="00FA2545"/>
    <w:rsid w:val="00FA3650"/>
    <w:rsid w:val="00FA64C4"/>
    <w:rsid w:val="00FA719D"/>
    <w:rsid w:val="00FA7CFC"/>
    <w:rsid w:val="00FB097C"/>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3B37"/>
    <w:rsid w:val="00FC4F9B"/>
    <w:rsid w:val="00FC59F0"/>
    <w:rsid w:val="00FD302E"/>
    <w:rsid w:val="00FD4599"/>
    <w:rsid w:val="00FD4784"/>
    <w:rsid w:val="00FD4B4C"/>
    <w:rsid w:val="00FD51C8"/>
    <w:rsid w:val="00FD5753"/>
    <w:rsid w:val="00FD65FE"/>
    <w:rsid w:val="00FD6749"/>
    <w:rsid w:val="00FD6B57"/>
    <w:rsid w:val="00FE00DA"/>
    <w:rsid w:val="00FE0FAF"/>
    <w:rsid w:val="00FE35B1"/>
    <w:rsid w:val="00FE3C36"/>
    <w:rsid w:val="00FE427F"/>
    <w:rsid w:val="00FE4523"/>
    <w:rsid w:val="00FE6669"/>
    <w:rsid w:val="00FE6A71"/>
    <w:rsid w:val="00FE72EA"/>
    <w:rsid w:val="00FF0790"/>
    <w:rsid w:val="00FF2475"/>
    <w:rsid w:val="00FF3477"/>
    <w:rsid w:val="00FF3A25"/>
    <w:rsid w:val="00FF4138"/>
    <w:rsid w:val="00FF5F28"/>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A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D3C5C"/>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ED3C5C"/>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outlineLvl w:val="5"/>
    </w:pPr>
    <w:rPr>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outlineLvl w:val="6"/>
    </w:pPr>
    <w:rPr>
      <w:rFonts w:eastAsiaTheme="minorEastAsia"/>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pPr>
    <w:rPr>
      <w:rFonts w:eastAsia="Calibri"/>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pPr>
    <w:rPr>
      <w:rFonts w:eastAsia="Calibri"/>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6168E4"/>
    <w:pPr>
      <w:ind w:left="708"/>
    </w:pPr>
    <w:rPr>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A6323D"/>
    <w:rPr>
      <w:color w:val="605E5C"/>
      <w:shd w:val="clear" w:color="auto" w:fill="E1DFDD"/>
    </w:rPr>
  </w:style>
  <w:style w:type="paragraph" w:styleId="NormalWeb">
    <w:name w:val="Normal (Web)"/>
    <w:basedOn w:val="Normal"/>
    <w:uiPriority w:val="99"/>
    <w:unhideWhenUsed/>
    <w:rsid w:val="001F2AC7"/>
    <w:pPr>
      <w:spacing w:before="100" w:beforeAutospacing="1" w:after="100" w:afterAutospacing="1"/>
    </w:pPr>
  </w:style>
  <w:style w:type="character" w:customStyle="1" w:styleId="object">
    <w:name w:val="object"/>
    <w:basedOn w:val="Fuentedeprrafopredeter"/>
    <w:rsid w:val="00EA58D8"/>
  </w:style>
  <w:style w:type="paragraph" w:styleId="z-Principiodelformulario">
    <w:name w:val="HTML Top of Form"/>
    <w:basedOn w:val="Normal"/>
    <w:next w:val="Normal"/>
    <w:link w:val="z-PrincipiodelformularioCar"/>
    <w:hidden/>
    <w:uiPriority w:val="99"/>
    <w:semiHidden/>
    <w:unhideWhenUsed/>
    <w:rsid w:val="000806FC"/>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806FC"/>
    <w:rPr>
      <w:rFonts w:ascii="Arial" w:eastAsia="Times New Roman" w:hAnsi="Arial" w:cs="Arial"/>
      <w:vanish/>
      <w:sz w:val="16"/>
      <w:szCs w:val="16"/>
      <w:lang w:eastAsia="es-MX"/>
    </w:rPr>
  </w:style>
  <w:style w:type="paragraph" w:styleId="Textosinformato">
    <w:name w:val="Plain Text"/>
    <w:basedOn w:val="Normal"/>
    <w:link w:val="TextosinformatoCar"/>
    <w:uiPriority w:val="99"/>
    <w:rsid w:val="00CE5315"/>
    <w:pPr>
      <w:widowControl w:val="0"/>
      <w:adjustRightInd w:val="0"/>
      <w:spacing w:line="360" w:lineRule="atLeast"/>
      <w:jc w:val="both"/>
      <w:textAlignment w:val="baseline"/>
    </w:pPr>
    <w:rPr>
      <w:rFonts w:ascii="Courier New" w:hAnsi="Courier New" w:cs="MS Mincho"/>
      <w:sz w:val="20"/>
      <w:szCs w:val="20"/>
      <w:lang w:val="es-ES" w:eastAsia="es-ES"/>
    </w:rPr>
  </w:style>
  <w:style w:type="character" w:customStyle="1" w:styleId="TextosinformatoCar">
    <w:name w:val="Texto sin formato Car"/>
    <w:basedOn w:val="Fuentedeprrafopredeter"/>
    <w:link w:val="Textosinformato"/>
    <w:uiPriority w:val="99"/>
    <w:rsid w:val="00CE5315"/>
    <w:rPr>
      <w:rFonts w:ascii="Courier New" w:eastAsia="Times New Roman" w:hAnsi="Courier New" w:cs="MS Mincho"/>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212">
      <w:bodyDiv w:val="1"/>
      <w:marLeft w:val="0"/>
      <w:marRight w:val="0"/>
      <w:marTop w:val="0"/>
      <w:marBottom w:val="0"/>
      <w:divBdr>
        <w:top w:val="none" w:sz="0" w:space="0" w:color="auto"/>
        <w:left w:val="none" w:sz="0" w:space="0" w:color="auto"/>
        <w:bottom w:val="none" w:sz="0" w:space="0" w:color="auto"/>
        <w:right w:val="none" w:sz="0" w:space="0" w:color="auto"/>
      </w:divBdr>
    </w:div>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78336685">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491022060">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19992128">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8499515">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2929749">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11335614">
      <w:bodyDiv w:val="1"/>
      <w:marLeft w:val="0"/>
      <w:marRight w:val="0"/>
      <w:marTop w:val="0"/>
      <w:marBottom w:val="0"/>
      <w:divBdr>
        <w:top w:val="none" w:sz="0" w:space="0" w:color="auto"/>
        <w:left w:val="none" w:sz="0" w:space="0" w:color="auto"/>
        <w:bottom w:val="none" w:sz="0" w:space="0" w:color="auto"/>
        <w:right w:val="none" w:sz="0" w:space="0" w:color="auto"/>
      </w:divBdr>
    </w:div>
    <w:div w:id="152582777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82391546">
      <w:bodyDiv w:val="1"/>
      <w:marLeft w:val="0"/>
      <w:marRight w:val="0"/>
      <w:marTop w:val="0"/>
      <w:marBottom w:val="0"/>
      <w:divBdr>
        <w:top w:val="none" w:sz="0" w:space="0" w:color="auto"/>
        <w:left w:val="none" w:sz="0" w:space="0" w:color="auto"/>
        <w:bottom w:val="none" w:sz="0" w:space="0" w:color="auto"/>
        <w:right w:val="none" w:sz="0" w:space="0" w:color="auto"/>
      </w:divBdr>
      <w:divsChild>
        <w:div w:id="1969433398">
          <w:marLeft w:val="0"/>
          <w:marRight w:val="0"/>
          <w:marTop w:val="0"/>
          <w:marBottom w:val="0"/>
          <w:divBdr>
            <w:top w:val="single" w:sz="2" w:space="0" w:color="D9D9E3"/>
            <w:left w:val="single" w:sz="2" w:space="0" w:color="D9D9E3"/>
            <w:bottom w:val="single" w:sz="2" w:space="0" w:color="D9D9E3"/>
            <w:right w:val="single" w:sz="2" w:space="0" w:color="D9D9E3"/>
          </w:divBdr>
          <w:divsChild>
            <w:div w:id="1551304287">
              <w:marLeft w:val="0"/>
              <w:marRight w:val="0"/>
              <w:marTop w:val="0"/>
              <w:marBottom w:val="0"/>
              <w:divBdr>
                <w:top w:val="single" w:sz="2" w:space="0" w:color="D9D9E3"/>
                <w:left w:val="single" w:sz="2" w:space="0" w:color="D9D9E3"/>
                <w:bottom w:val="single" w:sz="2" w:space="0" w:color="D9D9E3"/>
                <w:right w:val="single" w:sz="2" w:space="0" w:color="D9D9E3"/>
              </w:divBdr>
              <w:divsChild>
                <w:div w:id="1434353085">
                  <w:marLeft w:val="0"/>
                  <w:marRight w:val="0"/>
                  <w:marTop w:val="0"/>
                  <w:marBottom w:val="0"/>
                  <w:divBdr>
                    <w:top w:val="single" w:sz="2" w:space="0" w:color="D9D9E3"/>
                    <w:left w:val="single" w:sz="2" w:space="0" w:color="D9D9E3"/>
                    <w:bottom w:val="single" w:sz="2" w:space="0" w:color="D9D9E3"/>
                    <w:right w:val="single" w:sz="2" w:space="0" w:color="D9D9E3"/>
                  </w:divBdr>
                  <w:divsChild>
                    <w:div w:id="1458446444">
                      <w:marLeft w:val="0"/>
                      <w:marRight w:val="0"/>
                      <w:marTop w:val="0"/>
                      <w:marBottom w:val="0"/>
                      <w:divBdr>
                        <w:top w:val="single" w:sz="2" w:space="0" w:color="D9D9E3"/>
                        <w:left w:val="single" w:sz="2" w:space="0" w:color="D9D9E3"/>
                        <w:bottom w:val="single" w:sz="2" w:space="0" w:color="D9D9E3"/>
                        <w:right w:val="single" w:sz="2" w:space="0" w:color="D9D9E3"/>
                      </w:divBdr>
                      <w:divsChild>
                        <w:div w:id="1654216472">
                          <w:marLeft w:val="0"/>
                          <w:marRight w:val="0"/>
                          <w:marTop w:val="0"/>
                          <w:marBottom w:val="0"/>
                          <w:divBdr>
                            <w:top w:val="single" w:sz="2" w:space="0" w:color="D9D9E3"/>
                            <w:left w:val="single" w:sz="2" w:space="0" w:color="D9D9E3"/>
                            <w:bottom w:val="single" w:sz="2" w:space="0" w:color="D9D9E3"/>
                            <w:right w:val="single" w:sz="2" w:space="0" w:color="D9D9E3"/>
                          </w:divBdr>
                          <w:divsChild>
                            <w:div w:id="1028333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99821">
                                  <w:marLeft w:val="0"/>
                                  <w:marRight w:val="0"/>
                                  <w:marTop w:val="0"/>
                                  <w:marBottom w:val="0"/>
                                  <w:divBdr>
                                    <w:top w:val="single" w:sz="2" w:space="0" w:color="D9D9E3"/>
                                    <w:left w:val="single" w:sz="2" w:space="0" w:color="D9D9E3"/>
                                    <w:bottom w:val="single" w:sz="2" w:space="0" w:color="D9D9E3"/>
                                    <w:right w:val="single" w:sz="2" w:space="0" w:color="D9D9E3"/>
                                  </w:divBdr>
                                  <w:divsChild>
                                    <w:div w:id="461071424">
                                      <w:marLeft w:val="0"/>
                                      <w:marRight w:val="0"/>
                                      <w:marTop w:val="0"/>
                                      <w:marBottom w:val="0"/>
                                      <w:divBdr>
                                        <w:top w:val="single" w:sz="2" w:space="0" w:color="D9D9E3"/>
                                        <w:left w:val="single" w:sz="2" w:space="0" w:color="D9D9E3"/>
                                        <w:bottom w:val="single" w:sz="2" w:space="0" w:color="D9D9E3"/>
                                        <w:right w:val="single" w:sz="2" w:space="0" w:color="D9D9E3"/>
                                      </w:divBdr>
                                      <w:divsChild>
                                        <w:div w:id="819541033">
                                          <w:marLeft w:val="0"/>
                                          <w:marRight w:val="0"/>
                                          <w:marTop w:val="0"/>
                                          <w:marBottom w:val="0"/>
                                          <w:divBdr>
                                            <w:top w:val="single" w:sz="2" w:space="0" w:color="D9D9E3"/>
                                            <w:left w:val="single" w:sz="2" w:space="0" w:color="D9D9E3"/>
                                            <w:bottom w:val="single" w:sz="2" w:space="0" w:color="D9D9E3"/>
                                            <w:right w:val="single" w:sz="2" w:space="0" w:color="D9D9E3"/>
                                          </w:divBdr>
                                          <w:divsChild>
                                            <w:div w:id="358093656">
                                              <w:marLeft w:val="0"/>
                                              <w:marRight w:val="0"/>
                                              <w:marTop w:val="0"/>
                                              <w:marBottom w:val="0"/>
                                              <w:divBdr>
                                                <w:top w:val="single" w:sz="2" w:space="0" w:color="D9D9E3"/>
                                                <w:left w:val="single" w:sz="2" w:space="0" w:color="D9D9E3"/>
                                                <w:bottom w:val="single" w:sz="2" w:space="0" w:color="D9D9E3"/>
                                                <w:right w:val="single" w:sz="2" w:space="0" w:color="D9D9E3"/>
                                              </w:divBdr>
                                              <w:divsChild>
                                                <w:div w:id="669255104">
                                                  <w:marLeft w:val="0"/>
                                                  <w:marRight w:val="0"/>
                                                  <w:marTop w:val="0"/>
                                                  <w:marBottom w:val="0"/>
                                                  <w:divBdr>
                                                    <w:top w:val="single" w:sz="2" w:space="0" w:color="D9D9E3"/>
                                                    <w:left w:val="single" w:sz="2" w:space="0" w:color="D9D9E3"/>
                                                    <w:bottom w:val="single" w:sz="2" w:space="0" w:color="D9D9E3"/>
                                                    <w:right w:val="single" w:sz="2" w:space="0" w:color="D9D9E3"/>
                                                  </w:divBdr>
                                                  <w:divsChild>
                                                    <w:div w:id="1891457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3872385">
          <w:marLeft w:val="0"/>
          <w:marRight w:val="0"/>
          <w:marTop w:val="0"/>
          <w:marBottom w:val="0"/>
          <w:divBdr>
            <w:top w:val="none" w:sz="0" w:space="0" w:color="auto"/>
            <w:left w:val="none" w:sz="0" w:space="0" w:color="auto"/>
            <w:bottom w:val="none" w:sz="0" w:space="0" w:color="auto"/>
            <w:right w:val="none" w:sz="0" w:space="0" w:color="auto"/>
          </w:divBdr>
        </w:div>
      </w:divsChild>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3398149">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8.21,%2018.22,%2018.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94B3-ED24-4942-AB33-E81A700F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48</Pages>
  <Words>11627</Words>
  <Characters>63950</Characters>
  <Application>Microsoft Office Word</Application>
  <DocSecurity>0</DocSecurity>
  <Lines>532</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229</cp:revision>
  <cp:lastPrinted>2024-02-02T14:58:00Z</cp:lastPrinted>
  <dcterms:created xsi:type="dcterms:W3CDTF">2023-11-27T16:23:00Z</dcterms:created>
  <dcterms:modified xsi:type="dcterms:W3CDTF">2024-02-07T17:51:00Z</dcterms:modified>
</cp:coreProperties>
</file>