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FF22" w14:textId="053E6071"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E1062A">
        <w:rPr>
          <w:rFonts w:ascii="Palatino Linotype" w:eastAsia="Times New Roman" w:hAnsi="Palatino Linotype" w:cs="Palatino Linotype"/>
          <w:color w:val="000000"/>
          <w:sz w:val="24"/>
          <w:szCs w:val="24"/>
          <w:lang w:val="es-ES_tradnl" w:eastAsia="es-MX"/>
        </w:rPr>
        <w:t xml:space="preserve">catorce </w:t>
      </w:r>
      <w:r w:rsidR="005363EC">
        <w:rPr>
          <w:rFonts w:ascii="Palatino Linotype" w:eastAsia="Times New Roman" w:hAnsi="Palatino Linotype" w:cs="Palatino Linotype"/>
          <w:color w:val="000000"/>
          <w:sz w:val="24"/>
          <w:szCs w:val="24"/>
          <w:lang w:val="es-ES_tradnl" w:eastAsia="es-MX"/>
        </w:rPr>
        <w:t>de agosto</w:t>
      </w:r>
      <w:r>
        <w:rPr>
          <w:rFonts w:ascii="Palatino Linotype" w:eastAsia="Times New Roman" w:hAnsi="Palatino Linotype" w:cs="Palatino Linotype"/>
          <w:color w:val="000000"/>
          <w:sz w:val="24"/>
          <w:szCs w:val="24"/>
          <w:lang w:val="es-ES_tradnl" w:eastAsia="es-MX"/>
        </w:rPr>
        <w:t xml:space="preserve"> </w:t>
      </w:r>
      <w:r w:rsidRPr="00CA75DE">
        <w:rPr>
          <w:rFonts w:ascii="Palatino Linotype" w:eastAsia="Times New Roman" w:hAnsi="Palatino Linotype" w:cs="Palatino Linotype"/>
          <w:color w:val="000000"/>
          <w:sz w:val="24"/>
          <w:szCs w:val="24"/>
          <w:lang w:val="es-ES_tradnl" w:eastAsia="es-MX"/>
        </w:rPr>
        <w:t>de dos mil veinticuatro.</w:t>
      </w:r>
    </w:p>
    <w:p w14:paraId="205EC9A5"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F6A7004" w14:textId="53A41B9C"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5363EC">
        <w:rPr>
          <w:rFonts w:ascii="Palatino Linotype" w:eastAsia="Times New Roman" w:hAnsi="Palatino Linotype" w:cs="Palatino Linotype"/>
          <w:b/>
          <w:color w:val="000000"/>
          <w:sz w:val="24"/>
          <w:szCs w:val="24"/>
          <w:lang w:val="es-ES_tradnl" w:eastAsia="es-MX"/>
        </w:rPr>
        <w:t>1460</w:t>
      </w:r>
      <w:r>
        <w:rPr>
          <w:rFonts w:ascii="Palatino Linotype" w:eastAsia="Times New Roman" w:hAnsi="Palatino Linotype" w:cs="Palatino Linotype"/>
          <w:b/>
          <w:color w:val="000000"/>
          <w:sz w:val="24"/>
          <w:szCs w:val="24"/>
          <w:lang w:val="es-ES_tradnl" w:eastAsia="es-MX"/>
        </w:rPr>
        <w:t>/INFOEM/IP/RR/2024</w:t>
      </w:r>
      <w:r w:rsidR="00E666BF">
        <w:rPr>
          <w:rFonts w:ascii="Palatino Linotype" w:eastAsia="Times New Roman" w:hAnsi="Palatino Linotype" w:cs="Palatino Linotype"/>
          <w:color w:val="000000"/>
          <w:sz w:val="24"/>
          <w:szCs w:val="24"/>
          <w:lang w:val="es-ES_tradnl" w:eastAsia="es-MX"/>
        </w:rPr>
        <w:t xml:space="preserve">, interpuesto por </w:t>
      </w:r>
      <w:r w:rsidR="006F489E">
        <w:rPr>
          <w:rFonts w:ascii="Palatino Linotype" w:eastAsia="Times New Roman" w:hAnsi="Palatino Linotype" w:cs="Palatino Linotype"/>
          <w:b/>
          <w:color w:val="000000"/>
          <w:sz w:val="24"/>
          <w:szCs w:val="24"/>
          <w:lang w:val="es-ES_tradnl" w:eastAsia="es-MX"/>
        </w:rPr>
        <w:t xml:space="preserve">XXXXXX </w:t>
      </w:r>
      <w:proofErr w:type="spellStart"/>
      <w:r w:rsidR="006F489E">
        <w:rPr>
          <w:rFonts w:ascii="Palatino Linotype" w:eastAsia="Times New Roman" w:hAnsi="Palatino Linotype" w:cs="Palatino Linotype"/>
          <w:b/>
          <w:color w:val="000000"/>
          <w:sz w:val="24"/>
          <w:szCs w:val="24"/>
          <w:lang w:val="es-ES_tradnl" w:eastAsia="es-MX"/>
        </w:rPr>
        <w:t>XXXXXX</w:t>
      </w:r>
      <w:proofErr w:type="spellEnd"/>
      <w:r w:rsidR="006F489E">
        <w:rPr>
          <w:rFonts w:ascii="Palatino Linotype" w:eastAsia="Times New Roman" w:hAnsi="Palatino Linotype" w:cs="Palatino Linotype"/>
          <w:b/>
          <w:color w:val="000000"/>
          <w:sz w:val="24"/>
          <w:szCs w:val="24"/>
          <w:lang w:val="es-ES_tradnl" w:eastAsia="es-MX"/>
        </w:rPr>
        <w:t xml:space="preserve"> XXXXXXX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Pr>
          <w:rFonts w:ascii="Palatino Linotype" w:hAnsi="Palatino Linotype"/>
          <w:b/>
          <w:bCs/>
          <w:color w:val="000000"/>
          <w:sz w:val="24"/>
          <w:szCs w:val="24"/>
        </w:rPr>
        <w:t xml:space="preserve">Ayuntamiento de </w:t>
      </w:r>
      <w:r w:rsidR="005363EC">
        <w:rPr>
          <w:rFonts w:ascii="Palatino Linotype" w:hAnsi="Palatino Linotype"/>
          <w:b/>
          <w:bCs/>
          <w:color w:val="000000"/>
          <w:sz w:val="24"/>
          <w:szCs w:val="24"/>
        </w:rPr>
        <w:t>Papalotla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615848AE" w14:textId="77777777"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E9258A"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51C8F2" w14:textId="77777777" w:rsidR="00D53477" w:rsidRPr="00D53477"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D96AD06"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78B97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6A6FCE7D" w14:textId="763E4572"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5363EC">
        <w:rPr>
          <w:rFonts w:ascii="Palatino Linotype" w:eastAsia="Times New Roman" w:hAnsi="Palatino Linotype" w:cs="Palatino Linotype"/>
          <w:color w:val="000000"/>
          <w:sz w:val="24"/>
          <w:szCs w:val="24"/>
          <w:lang w:val="es-ES_tradnl" w:eastAsia="es-MX"/>
        </w:rPr>
        <w:t>primero de febrero</w:t>
      </w:r>
      <w:r>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5363EC" w:rsidRPr="005363EC">
        <w:rPr>
          <w:rFonts w:ascii="Palatino Linotype" w:hAnsi="Palatino Linotype"/>
          <w:b/>
          <w:bCs/>
          <w:sz w:val="24"/>
          <w:szCs w:val="24"/>
        </w:rPr>
        <w:t>00009/PAPALO/IP/2024</w:t>
      </w:r>
      <w:r w:rsidRPr="00F70BDE">
        <w:rPr>
          <w:rFonts w:ascii="Palatino Linotype" w:eastAsia="Times New Roman" w:hAnsi="Palatino Linotype" w:cs="Palatino Linotype"/>
          <w:sz w:val="24"/>
          <w:szCs w:val="24"/>
          <w:lang w:val="es-ES_tradnl" w:eastAsia="es-MX"/>
        </w:rPr>
        <w:t>,</w:t>
      </w:r>
      <w:r w:rsidRPr="00F70BDE">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E517D75" w14:textId="77777777" w:rsidR="00D53477" w:rsidRPr="00F70BDE" w:rsidRDefault="00D53477" w:rsidP="00D5347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746C87E" w14:textId="548163E5" w:rsidR="00D53477" w:rsidRPr="00F444C4" w:rsidRDefault="005363EC" w:rsidP="00D53477">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5363EC">
        <w:rPr>
          <w:rFonts w:ascii="Palatino Linotype" w:hAnsi="Palatino Linotype"/>
          <w:i/>
          <w:color w:val="000000"/>
          <w:sz w:val="24"/>
          <w:szCs w:val="24"/>
        </w:rPr>
        <w:t xml:space="preserve">“Con respecto a la LEY DE INGRESOS DE LOS MUNICIPIOS DEL ESTADO DE MÉXICO PARA EL EJERCICIO FISCAL 2024 aplicable en Papalotla Solicito me dé a conocer el acuerdo de cabildo en el que se determinan: 1. Los montos de los apoyos, así como los términos y condiciones en cuanto al otorgamiento para los tres casos previstos en cada uno de los artículos 14 al 16 2. Por lo que hace al artículo 17 me </w:t>
      </w:r>
      <w:r w:rsidRPr="005363EC">
        <w:rPr>
          <w:rFonts w:ascii="Palatino Linotype" w:hAnsi="Palatino Linotype"/>
          <w:i/>
          <w:color w:val="000000"/>
          <w:sz w:val="24"/>
          <w:szCs w:val="24"/>
        </w:rPr>
        <w:lastRenderedPageBreak/>
        <w:t>informe los requisitos que deban de cumplir los beneficiados, el monto o proporción de los beneficios y las bases del respectivo programa; y 3.El formato y procedimiento para ejercer los beneficios del artículo 25</w:t>
      </w:r>
      <w:proofErr w:type="gramStart"/>
      <w:r w:rsidRPr="005363EC">
        <w:rPr>
          <w:rFonts w:ascii="Palatino Linotype" w:hAnsi="Palatino Linotype"/>
          <w:i/>
          <w:color w:val="000000"/>
          <w:sz w:val="24"/>
          <w:szCs w:val="24"/>
        </w:rPr>
        <w:t>.</w:t>
      </w:r>
      <w:r w:rsidR="00D53477" w:rsidRPr="005363EC">
        <w:rPr>
          <w:rFonts w:ascii="Palatino Linotype" w:hAnsi="Palatino Linotype"/>
          <w:i/>
          <w:iCs/>
          <w:color w:val="000000"/>
          <w:sz w:val="24"/>
          <w:szCs w:val="24"/>
        </w:rPr>
        <w:t>.”</w:t>
      </w:r>
      <w:proofErr w:type="gramEnd"/>
      <w:r w:rsidR="00D53477">
        <w:rPr>
          <w:rFonts w:ascii="Verdana" w:hAnsi="Verdana"/>
          <w:color w:val="000000"/>
          <w:sz w:val="14"/>
          <w:szCs w:val="14"/>
        </w:rPr>
        <w:t xml:space="preserve"> </w:t>
      </w:r>
      <w:r w:rsidR="00D53477" w:rsidRPr="00F444C4">
        <w:rPr>
          <w:rFonts w:ascii="Palatino Linotype" w:eastAsia="Times New Roman" w:hAnsi="Palatino Linotype" w:cs="Palatino Linotype"/>
          <w:i/>
          <w:color w:val="000000"/>
          <w:szCs w:val="24"/>
          <w:lang w:val="es-ES_tradnl" w:eastAsia="es-MX"/>
        </w:rPr>
        <w:t xml:space="preserve"> (Sic)</w:t>
      </w:r>
    </w:p>
    <w:p w14:paraId="7186858D"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A00CB1" w14:textId="25BD4411"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02E2282E" w14:textId="77777777" w:rsidR="005363EC" w:rsidRPr="00E340A9" w:rsidRDefault="005363EC" w:rsidP="00D5347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5813A164"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59E42E2C" w14:textId="164BAE66"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5363EC">
        <w:rPr>
          <w:rFonts w:ascii="Palatino Linotype" w:eastAsia="Times New Roman" w:hAnsi="Palatino Linotype" w:cs="Palatino Linotype"/>
          <w:color w:val="000000"/>
          <w:sz w:val="24"/>
          <w:szCs w:val="24"/>
          <w:lang w:val="es-ES_tradnl" w:eastAsia="es-MX"/>
        </w:rPr>
        <w:t>veintitrés de febrero</w:t>
      </w:r>
      <w:r>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72155EB" w14:textId="77777777" w:rsidR="00D53477"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tbl>
      <w:tblPr>
        <w:tblW w:w="7135" w:type="dxa"/>
        <w:jc w:val="center"/>
        <w:tblCellSpacing w:w="0" w:type="dxa"/>
        <w:tblCellMar>
          <w:left w:w="0" w:type="dxa"/>
          <w:right w:w="0" w:type="dxa"/>
        </w:tblCellMar>
        <w:tblLook w:val="04A0" w:firstRow="1" w:lastRow="0" w:firstColumn="1" w:lastColumn="0" w:noHBand="0" w:noVBand="1"/>
      </w:tblPr>
      <w:tblGrid>
        <w:gridCol w:w="7135"/>
      </w:tblGrid>
      <w:tr w:rsidR="005363EC" w:rsidRPr="005363EC" w14:paraId="6B7FDA48" w14:textId="77777777" w:rsidTr="00C700D8">
        <w:trPr>
          <w:trHeight w:val="297"/>
          <w:tblCellSpacing w:w="0" w:type="dxa"/>
          <w:jc w:val="center"/>
        </w:trPr>
        <w:tc>
          <w:tcPr>
            <w:tcW w:w="0" w:type="auto"/>
            <w:vAlign w:val="center"/>
          </w:tcPr>
          <w:p w14:paraId="7C628B1D" w14:textId="23EFFC0E" w:rsidR="005363EC" w:rsidRPr="005363EC" w:rsidRDefault="005363EC" w:rsidP="005363EC">
            <w:pPr>
              <w:spacing w:after="0" w:line="240" w:lineRule="auto"/>
              <w:jc w:val="right"/>
              <w:rPr>
                <w:rFonts w:ascii="Palatino Linotype" w:eastAsia="Times New Roman" w:hAnsi="Palatino Linotype" w:cs="Times New Roman"/>
                <w:i/>
                <w:lang w:eastAsia="es-MX"/>
              </w:rPr>
            </w:pPr>
          </w:p>
        </w:tc>
      </w:tr>
      <w:tr w:rsidR="005363EC" w:rsidRPr="005363EC" w14:paraId="6BDB697F" w14:textId="77777777" w:rsidTr="00C700D8">
        <w:trPr>
          <w:trHeight w:val="297"/>
          <w:tblCellSpacing w:w="0" w:type="dxa"/>
          <w:jc w:val="center"/>
        </w:trPr>
        <w:tc>
          <w:tcPr>
            <w:tcW w:w="0" w:type="auto"/>
            <w:vAlign w:val="center"/>
          </w:tcPr>
          <w:p w14:paraId="22E5FB03" w14:textId="48A573E9" w:rsidR="005363EC" w:rsidRPr="005363EC" w:rsidRDefault="005363EC" w:rsidP="005363EC">
            <w:pPr>
              <w:spacing w:after="0" w:line="240" w:lineRule="auto"/>
              <w:jc w:val="right"/>
              <w:rPr>
                <w:rFonts w:ascii="Palatino Linotype" w:eastAsia="Times New Roman" w:hAnsi="Palatino Linotype" w:cs="Times New Roman"/>
                <w:i/>
                <w:lang w:eastAsia="es-MX"/>
              </w:rPr>
            </w:pPr>
          </w:p>
        </w:tc>
      </w:tr>
      <w:tr w:rsidR="005363EC" w:rsidRPr="005363EC" w14:paraId="348FCFA4" w14:textId="77777777" w:rsidTr="00C700D8">
        <w:trPr>
          <w:trHeight w:val="297"/>
          <w:tblCellSpacing w:w="0" w:type="dxa"/>
          <w:jc w:val="center"/>
        </w:trPr>
        <w:tc>
          <w:tcPr>
            <w:tcW w:w="0" w:type="auto"/>
            <w:vAlign w:val="center"/>
          </w:tcPr>
          <w:p w14:paraId="5B6B0AF2" w14:textId="0FDE6008" w:rsidR="005363EC" w:rsidRPr="005363EC" w:rsidRDefault="005363EC" w:rsidP="005363EC">
            <w:pPr>
              <w:spacing w:after="0" w:line="240" w:lineRule="auto"/>
              <w:jc w:val="right"/>
              <w:rPr>
                <w:rFonts w:ascii="Palatino Linotype" w:eastAsia="Times New Roman" w:hAnsi="Palatino Linotype" w:cs="Times New Roman"/>
                <w:i/>
                <w:lang w:eastAsia="es-MX"/>
              </w:rPr>
            </w:pPr>
          </w:p>
        </w:tc>
      </w:tr>
      <w:tr w:rsidR="005363EC" w:rsidRPr="005363EC" w14:paraId="7F90D238" w14:textId="77777777" w:rsidTr="005363EC">
        <w:trPr>
          <w:trHeight w:val="148"/>
          <w:tblCellSpacing w:w="0" w:type="dxa"/>
          <w:jc w:val="center"/>
        </w:trPr>
        <w:tc>
          <w:tcPr>
            <w:tcW w:w="0" w:type="auto"/>
            <w:vAlign w:val="center"/>
            <w:hideMark/>
          </w:tcPr>
          <w:p w14:paraId="66A914D3" w14:textId="77777777" w:rsidR="005363EC" w:rsidRPr="005363EC" w:rsidRDefault="005363EC" w:rsidP="005363EC">
            <w:pPr>
              <w:spacing w:after="0" w:line="240" w:lineRule="auto"/>
              <w:rPr>
                <w:rFonts w:ascii="Palatino Linotype" w:eastAsia="Times New Roman" w:hAnsi="Palatino Linotype" w:cs="Times New Roman"/>
                <w:i/>
                <w:lang w:eastAsia="es-MX"/>
              </w:rPr>
            </w:pPr>
            <w:r w:rsidRPr="005363EC">
              <w:rPr>
                <w:rFonts w:ascii="Palatino Linotype" w:eastAsia="Times New Roman" w:hAnsi="Palatino Linotype" w:cs="Times New Roman"/>
                <w:i/>
                <w:lang w:eastAsia="es-MX"/>
              </w:rPr>
              <w:t>SE ADJUNTA INFORMACION</w:t>
            </w:r>
          </w:p>
        </w:tc>
      </w:tr>
    </w:tbl>
    <w:p w14:paraId="706E43C3" w14:textId="77777777" w:rsidR="005363EC" w:rsidRPr="00A47ACD" w:rsidRDefault="005363EC"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24E9C601" w14:textId="77777777" w:rsidR="00D53477" w:rsidRPr="00A47ACD" w:rsidRDefault="00D53477" w:rsidP="00D53477">
      <w:pPr>
        <w:spacing w:after="0" w:line="360" w:lineRule="auto"/>
        <w:contextualSpacing/>
        <w:jc w:val="both"/>
        <w:rPr>
          <w:rFonts w:ascii="Palatino Linotype" w:eastAsia="Times New Roman" w:hAnsi="Palatino Linotype" w:cs="Palatino Linotype"/>
          <w:i/>
          <w:color w:val="000000"/>
          <w:lang w:val="es-ES_tradnl" w:eastAsia="es-MX"/>
        </w:rPr>
      </w:pPr>
    </w:p>
    <w:p w14:paraId="375DDF98" w14:textId="7769A6B3" w:rsidR="00D53477" w:rsidRPr="005363EC" w:rsidRDefault="00D53477" w:rsidP="00D53477">
      <w:pPr>
        <w:spacing w:after="0" w:line="360" w:lineRule="auto"/>
        <w:contextualSpacing/>
        <w:jc w:val="both"/>
        <w:rPr>
          <w:rFonts w:ascii="Palatino Linotype" w:hAnsi="Palatino Linotype"/>
          <w:i/>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sidR="005363EC">
        <w:rPr>
          <w:rFonts w:ascii="Palatino Linotype" w:eastAsia="Times New Roman" w:hAnsi="Palatino Linotype" w:cs="Palatino Linotype"/>
          <w:color w:val="000000"/>
          <w:sz w:val="24"/>
          <w:szCs w:val="24"/>
          <w:lang w:val="es-ES_tradnl" w:eastAsia="es-MX"/>
        </w:rPr>
        <w:t>adjuntó a su respuesta los</w:t>
      </w:r>
      <w:r>
        <w:rPr>
          <w:rFonts w:ascii="Palatino Linotype" w:eastAsia="Times New Roman" w:hAnsi="Palatino Linotype" w:cs="Palatino Linotype"/>
          <w:color w:val="000000"/>
          <w:sz w:val="24"/>
          <w:szCs w:val="24"/>
          <w:lang w:val="es-ES_tradnl" w:eastAsia="es-MX"/>
        </w:rPr>
        <w:t xml:space="preserve"> documento</w:t>
      </w:r>
      <w:r w:rsidR="005363EC">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5363EC">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w:t>
      </w:r>
      <w:r w:rsidRPr="005363EC">
        <w:rPr>
          <w:rFonts w:ascii="Palatino Linotype" w:eastAsia="Times New Roman" w:hAnsi="Palatino Linotype" w:cs="Palatino Linotype"/>
          <w:i/>
          <w:sz w:val="24"/>
          <w:szCs w:val="24"/>
          <w:lang w:val="es-ES_tradnl" w:eastAsia="es-MX"/>
        </w:rPr>
        <w:t>“</w:t>
      </w:r>
      <w:r w:rsidR="005363EC" w:rsidRPr="005363EC">
        <w:rPr>
          <w:rFonts w:ascii="Palatino Linotype" w:hAnsi="Palatino Linotype" w:cs="Arial"/>
          <w:b/>
          <w:bCs/>
          <w:i/>
          <w:sz w:val="24"/>
          <w:szCs w:val="24"/>
        </w:rPr>
        <w:t>oficio.pdf</w:t>
      </w:r>
      <w:r w:rsidR="005363EC">
        <w:rPr>
          <w:rFonts w:ascii="Palatino Linotype" w:hAnsi="Palatino Linotype" w:cs="Arial"/>
          <w:b/>
          <w:bCs/>
          <w:i/>
          <w:sz w:val="24"/>
          <w:szCs w:val="24"/>
        </w:rPr>
        <w:t xml:space="preserve">” </w:t>
      </w:r>
      <w:r w:rsidR="005363EC">
        <w:rPr>
          <w:rFonts w:ascii="Palatino Linotype" w:hAnsi="Palatino Linotype" w:cs="Arial"/>
          <w:bCs/>
          <w:sz w:val="24"/>
          <w:szCs w:val="24"/>
        </w:rPr>
        <w:t xml:space="preserve"> y </w:t>
      </w:r>
      <w:r w:rsidR="005363EC" w:rsidRPr="005363EC">
        <w:rPr>
          <w:rFonts w:ascii="Palatino Linotype" w:hAnsi="Palatino Linotype" w:cs="Arial"/>
          <w:b/>
          <w:bCs/>
          <w:i/>
          <w:color w:val="333333"/>
          <w:sz w:val="24"/>
          <w:szCs w:val="24"/>
        </w:rPr>
        <w:br/>
      </w:r>
      <w:r w:rsidR="005363EC">
        <w:rPr>
          <w:rFonts w:ascii="Palatino Linotype" w:hAnsi="Palatino Linotype" w:cs="Arial"/>
          <w:b/>
          <w:bCs/>
          <w:i/>
          <w:sz w:val="24"/>
          <w:szCs w:val="24"/>
        </w:rPr>
        <w:t>“</w:t>
      </w:r>
      <w:r w:rsidR="005363EC" w:rsidRPr="005363EC">
        <w:rPr>
          <w:rFonts w:ascii="Palatino Linotype" w:hAnsi="Palatino Linotype" w:cs="Arial"/>
          <w:b/>
          <w:bCs/>
          <w:i/>
          <w:sz w:val="24"/>
          <w:szCs w:val="24"/>
        </w:rPr>
        <w:t>SOLICITUD 09.pdf</w:t>
      </w:r>
      <w:r w:rsidRPr="00D53477">
        <w:rPr>
          <w:rFonts w:ascii="Palatino Linotype" w:hAnsi="Palatino Linotype" w:cs="Arial"/>
          <w:b/>
          <w:bCs/>
          <w:i/>
          <w:iCs/>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los cuales </w:t>
      </w:r>
      <w:r>
        <w:rPr>
          <w:rFonts w:ascii="Palatino Linotype" w:eastAsia="Times New Roman" w:hAnsi="Palatino Linotype" w:cs="Palatino Linotype"/>
          <w:color w:val="000000"/>
          <w:sz w:val="24"/>
          <w:szCs w:val="24"/>
          <w:lang w:val="es-ES_tradnl" w:eastAsia="es-MX"/>
        </w:rPr>
        <w:t>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27578BC8" w14:textId="77777777" w:rsidR="00D53477" w:rsidRPr="00C069FB" w:rsidRDefault="00D53477" w:rsidP="00D53477">
      <w:pPr>
        <w:spacing w:after="0" w:line="360" w:lineRule="auto"/>
        <w:contextualSpacing/>
        <w:jc w:val="both"/>
        <w:rPr>
          <w:rFonts w:ascii="Palatino Linotype" w:hAnsi="Palatino Linotype"/>
          <w:sz w:val="24"/>
          <w:szCs w:val="24"/>
        </w:rPr>
      </w:pPr>
    </w:p>
    <w:p w14:paraId="649A4F05"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0ED66B14" w14:textId="215229B1"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5363EC">
        <w:rPr>
          <w:rFonts w:ascii="Palatino Linotype" w:eastAsia="Times New Roman" w:hAnsi="Palatino Linotype" w:cs="Palatino Linotype"/>
          <w:color w:val="000000"/>
          <w:sz w:val="24"/>
          <w:szCs w:val="24"/>
          <w:lang w:val="es-ES_tradnl" w:eastAsia="es-MX"/>
        </w:rPr>
        <w:t>diecinueve de marzo</w:t>
      </w:r>
      <w:r>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cual </w:t>
      </w:r>
      <w:r w:rsidRPr="00F444C4">
        <w:rPr>
          <w:rFonts w:ascii="Palatino Linotype" w:eastAsia="Times New Roman" w:hAnsi="Palatino Linotype" w:cs="Palatino Linotype"/>
          <w:color w:val="000000"/>
          <w:sz w:val="24"/>
          <w:szCs w:val="24"/>
          <w:lang w:val="es-ES_tradnl" w:eastAsia="es-MX"/>
        </w:rPr>
        <w:lastRenderedPageBreak/>
        <w:t xml:space="preserve">se registró con el expediente número </w:t>
      </w:r>
      <w:r w:rsidR="005363EC">
        <w:rPr>
          <w:rFonts w:ascii="Palatino Linotype" w:eastAsia="Times New Roman" w:hAnsi="Palatino Linotype" w:cs="Palatino Linotype"/>
          <w:b/>
          <w:color w:val="000000"/>
          <w:sz w:val="24"/>
          <w:szCs w:val="24"/>
          <w:lang w:val="es-ES_tradnl" w:eastAsia="es-MX"/>
        </w:rPr>
        <w:t>01460</w:t>
      </w:r>
      <w:r>
        <w:rPr>
          <w:rFonts w:ascii="Palatino Linotype" w:eastAsia="Times New Roman" w:hAnsi="Palatino Linotype" w:cs="Palatino Linotype"/>
          <w:b/>
          <w:color w:val="000000"/>
          <w:sz w:val="24"/>
          <w:szCs w:val="24"/>
          <w:lang w:val="es-ES_tradnl" w:eastAsia="es-MX"/>
        </w:rPr>
        <w:t>/INFOEM/IP/RR/2024</w:t>
      </w:r>
      <w:r w:rsidRPr="00F444C4">
        <w:rPr>
          <w:rFonts w:ascii="Palatino Linotype" w:eastAsia="Times New Roman" w:hAnsi="Palatino Linotype" w:cs="Palatino Linotype"/>
          <w:color w:val="000000"/>
          <w:sz w:val="24"/>
          <w:szCs w:val="24"/>
          <w:lang w:val="es-ES_tradnl" w:eastAsia="es-MX"/>
        </w:rPr>
        <w:t>, manifestando lo siguiente:</w:t>
      </w:r>
    </w:p>
    <w:p w14:paraId="52D6A632" w14:textId="77777777" w:rsidR="00D53477" w:rsidRPr="00D53477" w:rsidRDefault="00D53477" w:rsidP="00D53477">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2C6F88A3" w14:textId="77777777" w:rsidR="005363EC" w:rsidRPr="005363EC" w:rsidRDefault="00D53477" w:rsidP="00D53477">
      <w:pPr>
        <w:pStyle w:val="Prrafodelista"/>
        <w:numPr>
          <w:ilvl w:val="0"/>
          <w:numId w:val="2"/>
        </w:numPr>
        <w:spacing w:after="0" w:line="360" w:lineRule="auto"/>
        <w:ind w:right="567"/>
        <w:jc w:val="both"/>
        <w:rPr>
          <w:rFonts w:ascii="Palatino Linotype" w:hAnsi="Palatino Linotype"/>
          <w:i/>
          <w:color w:val="000000"/>
          <w:sz w:val="24"/>
          <w:szCs w:val="24"/>
        </w:rPr>
      </w:pPr>
      <w:r w:rsidRPr="00D53477">
        <w:rPr>
          <w:rFonts w:ascii="Palatino Linotype" w:hAnsi="Palatino Linotype" w:cs="Palatino Linotype"/>
          <w:b/>
          <w:i/>
          <w:sz w:val="24"/>
          <w:szCs w:val="24"/>
          <w:lang w:val="es-ES_tradnl" w:eastAsia="es-MX"/>
        </w:rPr>
        <w:t>Acto Impugnado</w:t>
      </w:r>
      <w:r w:rsidR="005363EC">
        <w:rPr>
          <w:rFonts w:ascii="Palatino Linotype" w:hAnsi="Palatino Linotype" w:cs="Palatino Linotype"/>
          <w:b/>
          <w:i/>
          <w:sz w:val="24"/>
          <w:szCs w:val="24"/>
          <w:lang w:val="es-ES_tradnl" w:eastAsia="es-MX"/>
        </w:rPr>
        <w:t xml:space="preserve"> </w:t>
      </w:r>
    </w:p>
    <w:p w14:paraId="2F85A725" w14:textId="6CD70242" w:rsidR="005363EC" w:rsidRPr="005363EC" w:rsidRDefault="005363EC" w:rsidP="005363EC">
      <w:pPr>
        <w:pStyle w:val="Prrafodelista"/>
        <w:spacing w:after="0" w:line="360" w:lineRule="auto"/>
        <w:ind w:left="785" w:right="567"/>
        <w:jc w:val="both"/>
        <w:rPr>
          <w:rFonts w:ascii="Palatino Linotype" w:hAnsi="Palatino Linotype"/>
          <w:i/>
          <w:color w:val="000000"/>
          <w:sz w:val="24"/>
          <w:szCs w:val="24"/>
        </w:rPr>
      </w:pPr>
      <w:r w:rsidRPr="005363EC">
        <w:rPr>
          <w:rFonts w:ascii="Palatino Linotype" w:hAnsi="Palatino Linotype" w:cs="Palatino Linotype"/>
          <w:b/>
          <w:i/>
          <w:sz w:val="24"/>
          <w:szCs w:val="24"/>
          <w:lang w:val="es-ES_tradnl" w:eastAsia="es-MX"/>
        </w:rPr>
        <w:t>“</w:t>
      </w:r>
      <w:r w:rsidRPr="005363EC">
        <w:rPr>
          <w:rFonts w:ascii="Palatino Linotype" w:hAnsi="Palatino Linotype"/>
          <w:i/>
          <w:color w:val="000000"/>
          <w:sz w:val="24"/>
          <w:szCs w:val="24"/>
        </w:rPr>
        <w:t>Oficio 00009/PAPALO/IP/2024 fechado el 23-feb-2024 Constante en una foja útil emitido por MARILU DE LA ROSA VICTORES TITULAR DE LA UNIDAD DE TRANSPARENCIA DEL AYUNTAMIENTO DE PAPALOTLA Anexo como Papalotla_RI.pdf (Respuesta Impugnada)”</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13F8285F" w14:textId="77777777" w:rsidR="005363EC" w:rsidRPr="005363EC" w:rsidRDefault="005363EC" w:rsidP="005363EC">
      <w:pPr>
        <w:spacing w:after="0" w:line="360" w:lineRule="auto"/>
        <w:ind w:right="567"/>
        <w:jc w:val="both"/>
        <w:rPr>
          <w:rFonts w:ascii="Palatino Linotype" w:hAnsi="Palatino Linotype"/>
          <w:i/>
          <w:color w:val="000000"/>
          <w:sz w:val="24"/>
          <w:szCs w:val="24"/>
        </w:rPr>
      </w:pPr>
    </w:p>
    <w:p w14:paraId="0FB2B465" w14:textId="5B2DDDF7" w:rsidR="00D53477" w:rsidRPr="00D53477" w:rsidRDefault="00D26901" w:rsidP="00D53477">
      <w:pPr>
        <w:pStyle w:val="Prrafodelista"/>
        <w:numPr>
          <w:ilvl w:val="0"/>
          <w:numId w:val="2"/>
        </w:numPr>
        <w:spacing w:after="0" w:line="360" w:lineRule="auto"/>
        <w:ind w:right="567"/>
        <w:jc w:val="both"/>
        <w:rPr>
          <w:rFonts w:ascii="Palatino Linotype" w:hAnsi="Palatino Linotype"/>
          <w:i/>
          <w:color w:val="000000"/>
          <w:sz w:val="24"/>
          <w:szCs w:val="24"/>
        </w:rPr>
      </w:pPr>
      <w:r w:rsidRPr="00D26901">
        <w:rPr>
          <w:rFonts w:ascii="Palatino Linotype" w:eastAsia="Times New Roman" w:hAnsi="Palatino Linotype" w:cs="Palatino Linotype"/>
          <w:b/>
          <w:i/>
          <w:sz w:val="24"/>
          <w:szCs w:val="24"/>
          <w:lang w:val="es-ES_tradnl" w:eastAsia="es-MX"/>
        </w:rPr>
        <w:t xml:space="preserve"> </w:t>
      </w:r>
      <w:r w:rsidRPr="00D53477">
        <w:rPr>
          <w:rFonts w:ascii="Palatino Linotype" w:eastAsia="Times New Roman" w:hAnsi="Palatino Linotype" w:cs="Palatino Linotype"/>
          <w:b/>
          <w:i/>
          <w:sz w:val="24"/>
          <w:szCs w:val="24"/>
          <w:lang w:val="es-ES_tradnl" w:eastAsia="es-MX"/>
        </w:rPr>
        <w:t>Motivos de Inconformidad</w:t>
      </w:r>
      <w:r w:rsidRPr="00D53477">
        <w:rPr>
          <w:rFonts w:ascii="Palatino Linotype" w:eastAsia="Times New Roman" w:hAnsi="Palatino Linotype" w:cs="Palatino Linotype"/>
          <w:i/>
          <w:color w:val="000000"/>
          <w:sz w:val="24"/>
          <w:szCs w:val="24"/>
          <w:lang w:val="es-ES_tradnl" w:eastAsia="es-MX"/>
        </w:rPr>
        <w:t>:</w:t>
      </w:r>
      <w:r w:rsidR="00D53477" w:rsidRPr="00D53477">
        <w:rPr>
          <w:rFonts w:ascii="Palatino Linotype" w:hAnsi="Palatino Linotype" w:cs="Palatino Linotype"/>
          <w:b/>
          <w:i/>
          <w:sz w:val="24"/>
          <w:szCs w:val="24"/>
          <w:lang w:val="es-ES_tradnl" w:eastAsia="es-MX"/>
        </w:rPr>
        <w:t xml:space="preserve"> </w:t>
      </w:r>
      <w:r w:rsidR="00D53477" w:rsidRPr="00D53477">
        <w:rPr>
          <w:rFonts w:ascii="Palatino Linotype" w:hAnsi="Palatino Linotype"/>
          <w:i/>
          <w:iCs/>
          <w:color w:val="000000"/>
          <w:sz w:val="24"/>
          <w:szCs w:val="24"/>
        </w:rPr>
        <w:t>“</w:t>
      </w:r>
      <w:r w:rsidR="005363EC" w:rsidRPr="005363EC">
        <w:rPr>
          <w:rFonts w:ascii="Palatino Linotype" w:hAnsi="Palatino Linotype"/>
          <w:i/>
          <w:color w:val="000000"/>
          <w:sz w:val="24"/>
          <w:szCs w:val="24"/>
        </w:rPr>
        <w:t xml:space="preserve">Hago referencia a la respuesta que generó el sujeto obligado consistente en la entrega simple de lo que tiene forma o apariencia de una minuta, extracto o relatoría de una sesión de cabildo 094 fechado el 5 de enero de 2024 con la leyenda al calce “DOY FE” (sic) secretario del Ayuntamiento constante en nueve fojas, misma que se adjunta como cabildo.pdf para referencia. Sobre el particular se plantea inconformidad, por lo que es dable impugnar la respuesta toda vez que se establecen la siguientes circunstancias y conceptos violatorios a mi derecho a la información: +La presunta respuesta que consideró el sujeto obligado no lo </w:t>
      </w:r>
      <w:proofErr w:type="spellStart"/>
      <w:r w:rsidR="005363EC" w:rsidRPr="005363EC">
        <w:rPr>
          <w:rFonts w:ascii="Palatino Linotype" w:hAnsi="Palatino Linotype"/>
          <w:i/>
          <w:color w:val="000000"/>
          <w:sz w:val="24"/>
          <w:szCs w:val="24"/>
        </w:rPr>
        <w:t>és</w:t>
      </w:r>
      <w:proofErr w:type="spellEnd"/>
      <w:r w:rsidR="005363EC" w:rsidRPr="005363EC">
        <w:rPr>
          <w:rFonts w:ascii="Palatino Linotype" w:hAnsi="Palatino Linotype"/>
          <w:i/>
          <w:color w:val="000000"/>
          <w:sz w:val="24"/>
          <w:szCs w:val="24"/>
        </w:rPr>
        <w:t xml:space="preserve"> ya que solo adjuntó un documento amplio sin relacionar o correlacionar con los puntos informativos solicitados. + el sujeto obligado entregó el documento antes descrito que contiene una miscelánea informativa, sin concatenar ninguna de sus partes con la información solicitada, por lo que no constituye normativamente una respuesta en sí misma. +de acuerdo a los dos conceptos irregulares precedentes, el sujeto obligado incumple con los principios referidos en el artículo 10 de la Ley de TRANSPARENCIA Y ACCESO A LA INFORMACIÓN PÚBLICA DEL </w:t>
      </w:r>
      <w:r w:rsidR="005363EC" w:rsidRPr="005363EC">
        <w:rPr>
          <w:rFonts w:ascii="Palatino Linotype" w:hAnsi="Palatino Linotype"/>
          <w:i/>
          <w:color w:val="000000"/>
          <w:sz w:val="24"/>
          <w:szCs w:val="24"/>
        </w:rPr>
        <w:lastRenderedPageBreak/>
        <w:t xml:space="preserve">ESTADO DE MÉXICO Y MUNICIPIOS, en lo sucesivo: “la ley” + con la entrega simple, estéril e </w:t>
      </w:r>
      <w:proofErr w:type="spellStart"/>
      <w:r w:rsidR="005363EC" w:rsidRPr="005363EC">
        <w:rPr>
          <w:rFonts w:ascii="Palatino Linotype" w:hAnsi="Palatino Linotype"/>
          <w:i/>
          <w:color w:val="000000"/>
          <w:sz w:val="24"/>
          <w:szCs w:val="24"/>
        </w:rPr>
        <w:t>inadminiculada</w:t>
      </w:r>
      <w:proofErr w:type="spellEnd"/>
      <w:r w:rsidR="005363EC" w:rsidRPr="005363EC">
        <w:rPr>
          <w:rFonts w:ascii="Palatino Linotype" w:hAnsi="Palatino Linotype"/>
          <w:i/>
          <w:color w:val="000000"/>
          <w:sz w:val="24"/>
          <w:szCs w:val="24"/>
        </w:rPr>
        <w:t xml:space="preserve"> el sujeto obligado incurrió en un sinsentido respecto de la solicitud de información planteada al no haberla relacionado una con la otra, incurriendo en una contraposición con lo establecido en el artículo 11 de la ley que a la letra dice: En la generación, publicación y entrega de información se deberá garantizar que ésta sea accesible, actualizada, completa, congruente, confiable, verificable, veraz, integral, oportuna y expedita. Por lo anterior, atentos al principio de máxima publicidad previstos en el artículo quinto de la Constitución estatal y en la ley reglamentaria en la materia para tutelar y garantizar la transparencia y el derecho humano de acceso a la información pública en posesión de los sujetos obligados en el expediente 00009/PAPALO/IP/2024 1. SOLICITO: A) </w:t>
      </w:r>
      <w:r w:rsidR="005363EC" w:rsidRPr="005363EC">
        <w:rPr>
          <w:rFonts w:ascii="Palatino Linotype" w:hAnsi="Palatino Linotype"/>
          <w:i/>
          <w:color w:val="000000"/>
          <w:sz w:val="24"/>
          <w:szCs w:val="24"/>
          <w:u w:val="single"/>
        </w:rPr>
        <w:t>Analizar el caso resolviendo el fondo de la controversia para determinar si se produjo una vulneración del derecho de acceso, tomando las medidas necesarias para localizar la información de conformidad con las fracciones I y III del artículo 169 de la Ley de transparencia y acceso a la información de nuestra entidad federativa</w:t>
      </w:r>
      <w:r w:rsidR="005363EC" w:rsidRPr="005363EC">
        <w:rPr>
          <w:rFonts w:ascii="Palatino Linotype" w:hAnsi="Palatino Linotype"/>
          <w:i/>
          <w:color w:val="000000"/>
          <w:sz w:val="24"/>
          <w:szCs w:val="24"/>
        </w:rPr>
        <w:t xml:space="preserve">; y B) </w:t>
      </w:r>
      <w:r w:rsidR="005363EC" w:rsidRPr="005363EC">
        <w:rPr>
          <w:rFonts w:ascii="Palatino Linotype" w:hAnsi="Palatino Linotype"/>
          <w:i/>
          <w:color w:val="000000"/>
          <w:sz w:val="24"/>
          <w:szCs w:val="24"/>
          <w:u w:val="single"/>
        </w:rPr>
        <w:t>En caso de encontrar tal vulneración, ordenar al sujeto obligado la entrega de la información solicitada en ejercicio de las facultades que le conceden los artículos 13 y 14 de la ley</w:t>
      </w:r>
      <w:r w:rsidR="00D53477" w:rsidRPr="00D53477">
        <w:rPr>
          <w:rFonts w:ascii="Palatino Linotype" w:hAnsi="Palatino Linotype"/>
          <w:i/>
          <w:color w:val="000000"/>
          <w:sz w:val="24"/>
          <w:szCs w:val="24"/>
        </w:rPr>
        <w:t>” (Sic)</w:t>
      </w:r>
    </w:p>
    <w:p w14:paraId="2339C35D" w14:textId="77777777" w:rsidR="00D53477" w:rsidRPr="00056169" w:rsidRDefault="00D53477" w:rsidP="00D2690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7A088DF7"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353B2C00" w14:textId="59CCAAC4"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5363EC">
        <w:rPr>
          <w:rFonts w:ascii="Palatino Linotype" w:eastAsia="Times New Roman" w:hAnsi="Palatino Linotype" w:cs="Palatino Linotype"/>
          <w:b/>
          <w:color w:val="000000"/>
          <w:sz w:val="24"/>
          <w:szCs w:val="24"/>
          <w:lang w:val="es-ES_tradnl" w:eastAsia="es-MX"/>
        </w:rPr>
        <w:t>dos de abril</w:t>
      </w:r>
      <w:r w:rsidR="00D26901">
        <w:rPr>
          <w:rFonts w:ascii="Palatino Linotype" w:eastAsia="Times New Roman" w:hAnsi="Palatino Linotype" w:cs="Palatino Linotype"/>
          <w:b/>
          <w:color w:val="000000"/>
          <w:sz w:val="24"/>
          <w:szCs w:val="24"/>
          <w:lang w:val="es-ES_tradnl" w:eastAsia="es-MX"/>
        </w:rPr>
        <w:t xml:space="preserve"> </w:t>
      </w:r>
      <w:r>
        <w:rPr>
          <w:rFonts w:ascii="Palatino Linotype" w:eastAsia="Times New Roman" w:hAnsi="Palatino Linotype" w:cs="Palatino Linotype"/>
          <w:b/>
          <w:color w:val="000000"/>
          <w:sz w:val="24"/>
          <w:szCs w:val="24"/>
          <w:lang w:val="es-ES_tradnl" w:eastAsia="es-MX"/>
        </w:rPr>
        <w:t xml:space="preserve">de dos mil </w:t>
      </w:r>
      <w:r>
        <w:rPr>
          <w:rFonts w:ascii="Palatino Linotype" w:eastAsia="Times New Roman" w:hAnsi="Palatino Linotype" w:cs="Palatino Linotype"/>
          <w:b/>
          <w:color w:val="000000"/>
          <w:sz w:val="24"/>
          <w:szCs w:val="24"/>
          <w:lang w:val="es-ES_tradnl" w:eastAsia="es-MX"/>
        </w:rPr>
        <w:lastRenderedPageBreak/>
        <w:t>veinticuatro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A13CBCD" w14:textId="77777777" w:rsidR="00D53477" w:rsidRPr="00D53477" w:rsidRDefault="00D53477" w:rsidP="00D5347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247E3C1C"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QUINTO. De la etapa de instrucción.</w:t>
      </w:r>
    </w:p>
    <w:p w14:paraId="19D4C056" w14:textId="1DE1FCD6"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Una vez abierta la etapa de instrucción, el Sujeto Obligado</w:t>
      </w:r>
      <w:r>
        <w:rPr>
          <w:rFonts w:ascii="Palatino Linotype" w:eastAsia="Times New Roman" w:hAnsi="Palatino Linotype" w:cs="Palatino Linotype"/>
          <w:color w:val="000000"/>
          <w:sz w:val="24"/>
          <w:szCs w:val="24"/>
          <w:lang w:val="es-ES_tradnl" w:eastAsia="es-MX"/>
        </w:rPr>
        <w:t xml:space="preserve"> </w:t>
      </w:r>
      <w:r w:rsidR="005363EC">
        <w:rPr>
          <w:rFonts w:ascii="Palatino Linotype" w:eastAsia="Times New Roman" w:hAnsi="Palatino Linotype" w:cs="Palatino Linotype"/>
          <w:color w:val="000000"/>
          <w:sz w:val="24"/>
          <w:szCs w:val="24"/>
          <w:lang w:val="es-ES_tradnl" w:eastAsia="es-MX"/>
        </w:rPr>
        <w:t xml:space="preserve"> fue omiso para rendir su Informe Justificado</w:t>
      </w:r>
      <w:r>
        <w:rPr>
          <w:rFonts w:ascii="Palatino Linotype" w:eastAsia="Times New Roman" w:hAnsi="Palatino Linotype" w:cs="Palatino Linotype"/>
          <w:color w:val="000000"/>
          <w:sz w:val="24"/>
          <w:szCs w:val="24"/>
          <w:lang w:val="es-ES_tradnl" w:eastAsia="es-MX"/>
        </w:rPr>
        <w:t xml:space="preserve">.  Por </w:t>
      </w:r>
      <w:r w:rsidRPr="00F444C4">
        <w:rPr>
          <w:rFonts w:ascii="Palatino Linotype" w:eastAsia="Times New Roman" w:hAnsi="Palatino Linotype" w:cs="Palatino Linotype"/>
          <w:color w:val="000000"/>
          <w:sz w:val="24"/>
          <w:szCs w:val="24"/>
          <w:lang w:val="es-ES_tradnl" w:eastAsia="es-MX"/>
        </w:rPr>
        <w:t xml:space="preserve">su parte, el Recurrente no realizó manifestaciones, vertió alegatos ni presentó pruebas que a su derecho convinieran. </w:t>
      </w:r>
    </w:p>
    <w:p w14:paraId="11E365A2"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61790A9" w14:textId="77777777" w:rsidR="00D26901" w:rsidRPr="00D53477" w:rsidRDefault="00D53477" w:rsidP="00D2690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 xml:space="preserve">SEXTO. </w:t>
      </w:r>
      <w:r w:rsidR="00D26901" w:rsidRPr="00D53477">
        <w:rPr>
          <w:rFonts w:ascii="Palatino Linotype" w:eastAsia="Times New Roman" w:hAnsi="Palatino Linotype" w:cs="Times New Roman"/>
          <w:b/>
          <w:color w:val="000000" w:themeColor="text1"/>
          <w:sz w:val="28"/>
          <w:szCs w:val="28"/>
          <w:lang w:val="es-ES_tradnl" w:eastAsia="es-MX"/>
        </w:rPr>
        <w:t>Del cierre de instrucción.</w:t>
      </w:r>
    </w:p>
    <w:p w14:paraId="0115A2DA" w14:textId="7DC227BC" w:rsidR="00D26901" w:rsidRDefault="00D26901" w:rsidP="00D269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5363EC">
        <w:rPr>
          <w:rFonts w:ascii="Palatino Linotype" w:eastAsia="Times New Roman" w:hAnsi="Palatino Linotype" w:cs="Palatino Linotype"/>
          <w:b/>
          <w:color w:val="000000"/>
          <w:sz w:val="24"/>
          <w:szCs w:val="24"/>
          <w:lang w:val="es-ES_tradnl" w:eastAsia="es-MX"/>
        </w:rPr>
        <w:t>cinco de julio</w:t>
      </w:r>
      <w:r>
        <w:rPr>
          <w:rFonts w:ascii="Palatino Linotype" w:eastAsia="Times New Roman" w:hAnsi="Palatino Linotype" w:cs="Palatino Linotype"/>
          <w:b/>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940CA2F" w14:textId="3615379F" w:rsidR="00D26901" w:rsidRDefault="00D26901" w:rsidP="00D53477">
      <w:pPr>
        <w:spacing w:line="360" w:lineRule="auto"/>
        <w:jc w:val="both"/>
        <w:rPr>
          <w:rFonts w:ascii="Palatino Linotype" w:eastAsia="Times New Roman" w:hAnsi="Palatino Linotype" w:cs="Times New Roman"/>
          <w:b/>
          <w:color w:val="000000" w:themeColor="text1"/>
          <w:sz w:val="28"/>
          <w:szCs w:val="28"/>
          <w:lang w:val="es-ES_tradnl" w:eastAsia="es-MX"/>
        </w:rPr>
      </w:pPr>
    </w:p>
    <w:p w14:paraId="5BBEA8C7" w14:textId="6703B1F7" w:rsidR="00D53477" w:rsidRPr="00D26901" w:rsidRDefault="00D26901" w:rsidP="00D26901">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D53477">
        <w:rPr>
          <w:rFonts w:ascii="Palatino Linotype" w:hAnsi="Palatino Linotype" w:cs="Arial"/>
          <w:b/>
          <w:sz w:val="28"/>
          <w:szCs w:val="28"/>
        </w:rPr>
        <w:t xml:space="preserve">SÉPTIMO. </w:t>
      </w:r>
      <w:r w:rsidR="00D53477" w:rsidRPr="004F0A83">
        <w:rPr>
          <w:rFonts w:ascii="Palatino Linotype" w:hAnsi="Palatino Linotype" w:cs="Arial"/>
          <w:b/>
          <w:sz w:val="28"/>
          <w:szCs w:val="28"/>
        </w:rPr>
        <w:t>De la ampliación de plazo para resolver.</w:t>
      </w:r>
    </w:p>
    <w:p w14:paraId="7558058B" w14:textId="64CFBF8D" w:rsidR="00D53477" w:rsidRPr="00C96B69" w:rsidRDefault="00D53477" w:rsidP="00D53477">
      <w:pPr>
        <w:spacing w:line="360" w:lineRule="auto"/>
        <w:jc w:val="both"/>
        <w:rPr>
          <w:rFonts w:ascii="Palatino Linotype" w:hAnsi="Palatino Linotype" w:cs="Arial"/>
          <w:sz w:val="24"/>
          <w:szCs w:val="24"/>
        </w:rPr>
      </w:pPr>
      <w:r w:rsidRPr="00C96B69">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5363EC">
        <w:rPr>
          <w:rFonts w:ascii="Palatino Linotype" w:hAnsi="Palatino Linotype" w:cs="Arial"/>
          <w:b/>
          <w:sz w:val="24"/>
          <w:szCs w:val="24"/>
        </w:rPr>
        <w:t>dieciocho de julio</w:t>
      </w:r>
      <w:r>
        <w:rPr>
          <w:rFonts w:ascii="Palatino Linotype" w:hAnsi="Palatino Linotype" w:cs="Arial"/>
          <w:b/>
          <w:sz w:val="24"/>
          <w:szCs w:val="24"/>
        </w:rPr>
        <w:t xml:space="preserve"> de dos mil veinticuatro</w:t>
      </w:r>
      <w:r w:rsidRPr="00C96B69">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1105FE1" w14:textId="428CEBF4"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lastRenderedPageBreak/>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31551FC" w14:textId="120AC74F"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3F6D064"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6FBB3B" w14:textId="1C44AF6E"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86EC2E5" w14:textId="77777777" w:rsidR="00D53477" w:rsidRPr="00C462F4"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C37736E" w14:textId="77777777" w:rsidR="00D53477" w:rsidRPr="0076590D" w:rsidRDefault="00D53477" w:rsidP="00D53477">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lastRenderedPageBreak/>
        <w:t xml:space="preserve">a) </w:t>
      </w:r>
      <w:r w:rsidRPr="0076590D">
        <w:rPr>
          <w:rFonts w:ascii="Palatino Linotype" w:hAnsi="Palatino Linotype" w:cs="Arial"/>
          <w:b/>
          <w:lang w:val="es-ES" w:eastAsia="es-ES"/>
        </w:rPr>
        <w:tab/>
        <w:t>Complejidad del asunto:</w:t>
      </w:r>
      <w:r w:rsidRPr="0076590D">
        <w:rPr>
          <w:rFonts w:ascii="Palatino Linotype" w:hAnsi="Palatino Linotype" w:cs="Arial"/>
          <w:lang w:val="es-ES" w:eastAsia="es-ES"/>
        </w:rPr>
        <w:t xml:space="preserve"> La complejidad de la prueba, la pluralidad de sujetos procesales, el tiempo transcurrido, las características y contexto del recurso.</w:t>
      </w:r>
    </w:p>
    <w:p w14:paraId="16540B32" w14:textId="77777777" w:rsidR="00D53477" w:rsidRPr="0076590D" w:rsidRDefault="00D53477" w:rsidP="00D53477">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b) </w:t>
      </w:r>
      <w:r w:rsidRPr="0076590D">
        <w:rPr>
          <w:rFonts w:ascii="Palatino Linotype" w:hAnsi="Palatino Linotype" w:cs="Arial"/>
          <w:b/>
          <w:lang w:val="es-ES" w:eastAsia="es-ES"/>
        </w:rPr>
        <w:tab/>
        <w:t>Actividad Procesal del interesado:</w:t>
      </w:r>
      <w:r w:rsidRPr="0076590D">
        <w:rPr>
          <w:rFonts w:ascii="Palatino Linotype" w:hAnsi="Palatino Linotype" w:cs="Arial"/>
          <w:lang w:val="es-ES" w:eastAsia="es-ES"/>
        </w:rPr>
        <w:t xml:space="preserve"> Acciones u omisiones del interesado.</w:t>
      </w:r>
    </w:p>
    <w:p w14:paraId="313E348A" w14:textId="77777777" w:rsidR="00D53477" w:rsidRPr="0076590D" w:rsidRDefault="00D53477" w:rsidP="00D53477">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c) </w:t>
      </w:r>
      <w:r w:rsidRPr="0076590D">
        <w:rPr>
          <w:rFonts w:ascii="Palatino Linotype" w:hAnsi="Palatino Linotype" w:cs="Arial"/>
          <w:b/>
          <w:lang w:val="es-ES" w:eastAsia="es-ES"/>
        </w:rPr>
        <w:tab/>
        <w:t>Conducta de la Autoridad:</w:t>
      </w:r>
      <w:r w:rsidRPr="0076590D">
        <w:rPr>
          <w:rFonts w:ascii="Palatino Linotype" w:hAnsi="Palatino Linotype" w:cs="Arial"/>
          <w:lang w:val="es-ES" w:eastAsia="es-ES"/>
        </w:rPr>
        <w:t xml:space="preserve"> Las Acciones u omisiones realizadas en el procedimiento. Así como si la autoridad actuó con la debida diligencia.</w:t>
      </w:r>
    </w:p>
    <w:p w14:paraId="3A724E87" w14:textId="77777777" w:rsidR="00D53477" w:rsidRPr="0076590D" w:rsidRDefault="00D53477" w:rsidP="00D53477">
      <w:pPr>
        <w:spacing w:line="360" w:lineRule="auto"/>
        <w:ind w:left="993" w:right="49" w:hanging="426"/>
        <w:jc w:val="both"/>
        <w:rPr>
          <w:rFonts w:ascii="Palatino Linotype" w:hAnsi="Palatino Linotype" w:cs="Arial"/>
          <w:lang w:val="es-ES" w:eastAsia="es-ES"/>
        </w:rPr>
      </w:pPr>
      <w:r w:rsidRPr="0076590D">
        <w:rPr>
          <w:rFonts w:ascii="Palatino Linotype" w:hAnsi="Palatino Linotype" w:cs="Arial"/>
          <w:b/>
          <w:lang w:val="es-ES" w:eastAsia="es-ES"/>
        </w:rPr>
        <w:t xml:space="preserve">d) </w:t>
      </w:r>
      <w:r w:rsidRPr="0076590D">
        <w:rPr>
          <w:rFonts w:ascii="Palatino Linotype" w:hAnsi="Palatino Linotype" w:cs="Arial"/>
          <w:b/>
          <w:lang w:val="es-ES" w:eastAsia="es-ES"/>
        </w:rPr>
        <w:tab/>
        <w:t>La afectación generada en la situación jurídica de la persona involucrada en el proceso:</w:t>
      </w:r>
      <w:r w:rsidRPr="0076590D">
        <w:rPr>
          <w:rFonts w:ascii="Palatino Linotype" w:hAnsi="Palatino Linotype" w:cs="Arial"/>
          <w:lang w:val="es-ES" w:eastAsia="es-ES"/>
        </w:rPr>
        <w:t xml:space="preserve"> Violación a sus derechos humanos.</w:t>
      </w:r>
    </w:p>
    <w:p w14:paraId="10F47C90" w14:textId="77777777" w:rsidR="005363EC" w:rsidRDefault="005363EC" w:rsidP="00D53477">
      <w:pPr>
        <w:spacing w:line="360" w:lineRule="auto"/>
        <w:ind w:right="49"/>
        <w:jc w:val="both"/>
        <w:rPr>
          <w:rFonts w:ascii="Palatino Linotype" w:hAnsi="Palatino Linotype" w:cs="Arial"/>
          <w:sz w:val="24"/>
          <w:szCs w:val="24"/>
          <w:lang w:val="es-ES" w:eastAsia="es-ES"/>
        </w:rPr>
      </w:pPr>
    </w:p>
    <w:p w14:paraId="4E3B53F4"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109959"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p>
    <w:p w14:paraId="7233339C" w14:textId="77777777" w:rsidR="00D26901"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Argumento que encuentra sustento en la jurisprudencia P</w:t>
      </w:r>
      <w:proofErr w:type="gramStart"/>
      <w:r w:rsidRPr="00C96B69">
        <w:rPr>
          <w:rFonts w:ascii="Palatino Linotype" w:hAnsi="Palatino Linotype" w:cs="Arial"/>
          <w:sz w:val="24"/>
          <w:szCs w:val="24"/>
          <w:lang w:val="es-ES" w:eastAsia="es-ES"/>
        </w:rPr>
        <w:t>./</w:t>
      </w:r>
      <w:proofErr w:type="gramEnd"/>
      <w:r w:rsidRPr="00C96B69">
        <w:rPr>
          <w:rFonts w:ascii="Palatino Linotype"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D61071" w14:textId="642ECB1E"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w:t>
      </w:r>
      <w:r w:rsidRPr="00C96B69">
        <w:rPr>
          <w:rFonts w:ascii="Palatino Linotype" w:hAnsi="Palatino Linotype" w:cs="Arial"/>
          <w:sz w:val="24"/>
          <w:szCs w:val="24"/>
          <w:lang w:val="es-ES" w:eastAsia="es-ES"/>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41A699"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73A13CFB"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w:t>
      </w:r>
      <w:r w:rsidRPr="00C96B69">
        <w:rPr>
          <w:rFonts w:ascii="Palatino Linotype" w:hAnsi="Palatino Linotype" w:cs="Arial"/>
          <w:b/>
          <w:sz w:val="24"/>
          <w:szCs w:val="24"/>
          <w:lang w:val="es-ES" w:eastAsia="es-ES"/>
        </w:rPr>
        <w:t>PLAZO RAZONABLE PARA RESOLVER. DIMENSIÓN Y EFECTOS DE ESTE CONCEPTO CUANDO SE ADUCE EXCESIVA CARGA DE TRABAJO</w:t>
      </w:r>
      <w:r w:rsidRPr="00C96B69">
        <w:rPr>
          <w:rFonts w:ascii="Palatino Linotype" w:hAnsi="Palatino Linotype" w:cs="Arial"/>
          <w:sz w:val="24"/>
          <w:szCs w:val="24"/>
          <w:lang w:val="es-ES" w:eastAsia="es-ES"/>
        </w:rPr>
        <w:t>.” consultable en el Seminario Judicial de la Federación y su gaceta, con el registro digital 2002351.</w:t>
      </w:r>
    </w:p>
    <w:p w14:paraId="0BAD5DA0" w14:textId="77777777" w:rsidR="00D53477" w:rsidRPr="00C96B69" w:rsidRDefault="00D53477" w:rsidP="00D53477">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w:t>
      </w:r>
      <w:r w:rsidRPr="00C96B69">
        <w:rPr>
          <w:rFonts w:ascii="Palatino Linotype" w:hAnsi="Palatino Linotype" w:cs="Arial"/>
          <w:b/>
          <w:sz w:val="24"/>
          <w:szCs w:val="24"/>
          <w:lang w:val="es-ES" w:eastAsia="es-ES"/>
        </w:rPr>
        <w:t>PLAZO RAZONABLE PARA RESOLVER. CONCEPTO Y ELEMENTOS QUE LO INTEGRAN A LA LUZ DEL DERECHO INTERNACIONAL DE LOS DERECHOS HUMANOS.</w:t>
      </w:r>
      <w:r w:rsidRPr="00C96B69">
        <w:rPr>
          <w:rFonts w:ascii="Palatino Linotype" w:hAnsi="Palatino Linotype" w:cs="Arial"/>
          <w:sz w:val="24"/>
          <w:szCs w:val="24"/>
          <w:lang w:val="es-ES" w:eastAsia="es-ES"/>
        </w:rPr>
        <w:t>”, visible en el Seminario Judicial de la Federación y su gaceta, con el registro digital 2002350.</w:t>
      </w:r>
    </w:p>
    <w:p w14:paraId="5D2ADA5E" w14:textId="314FCF39" w:rsidR="00D53477" w:rsidRDefault="00D53477" w:rsidP="00D26901">
      <w:pPr>
        <w:spacing w:line="360" w:lineRule="auto"/>
        <w:ind w:right="49"/>
        <w:jc w:val="both"/>
        <w:rPr>
          <w:rFonts w:ascii="Palatino Linotype" w:hAnsi="Palatino Linotype" w:cs="Arial"/>
          <w:sz w:val="24"/>
          <w:szCs w:val="24"/>
          <w:lang w:val="es-ES" w:eastAsia="es-ES"/>
        </w:rPr>
      </w:pPr>
      <w:r w:rsidRPr="00C96B69">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E5B48DA" w14:textId="77777777" w:rsidR="005363EC" w:rsidRPr="00D26901" w:rsidRDefault="005363EC" w:rsidP="00D26901">
      <w:pPr>
        <w:spacing w:line="360" w:lineRule="auto"/>
        <w:ind w:right="49"/>
        <w:jc w:val="both"/>
        <w:rPr>
          <w:rFonts w:ascii="Palatino Linotype" w:hAnsi="Palatino Linotype" w:cs="Arial"/>
          <w:sz w:val="24"/>
          <w:szCs w:val="24"/>
          <w:lang w:val="es-ES" w:eastAsia="es-ES"/>
        </w:rPr>
      </w:pPr>
    </w:p>
    <w:p w14:paraId="50082330" w14:textId="77777777" w:rsidR="00D53477" w:rsidRDefault="00D53477" w:rsidP="00D5347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5E78A3C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2F90C9" w14:textId="77777777" w:rsidR="00D53477" w:rsidRPr="00D53477"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competencia.</w:t>
      </w:r>
    </w:p>
    <w:p w14:paraId="1CD24F28"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B3366B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DF8EC6D" w14:textId="77777777" w:rsidR="00D53477" w:rsidRPr="00F444C4"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1998F94E" w14:textId="5DCD98BE"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CA0ECD2" w14:textId="77777777" w:rsidR="00D53477" w:rsidRDefault="00D53477" w:rsidP="00D53477">
      <w:pPr>
        <w:autoSpaceDE w:val="0"/>
        <w:autoSpaceDN w:val="0"/>
        <w:adjustRightInd w:val="0"/>
        <w:spacing w:before="240" w:line="360" w:lineRule="auto"/>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lastRenderedPageBreak/>
        <w:t xml:space="preserve">TERCERO. </w:t>
      </w:r>
      <w:r w:rsidRPr="00F444C4">
        <w:rPr>
          <w:rFonts w:ascii="Palatino Linotype" w:hAnsi="Palatino Linotype"/>
          <w:b/>
          <w:color w:val="000000" w:themeColor="text1"/>
          <w:sz w:val="26"/>
          <w:szCs w:val="26"/>
          <w:lang w:val="es-ES_tradnl"/>
        </w:rPr>
        <w:t>De las causas de improcedencia.</w:t>
      </w:r>
      <w:r>
        <w:rPr>
          <w:rFonts w:ascii="Palatino Linotype" w:hAnsi="Palatino Linotype"/>
          <w:b/>
          <w:color w:val="000000" w:themeColor="text1"/>
          <w:sz w:val="26"/>
          <w:szCs w:val="26"/>
          <w:lang w:val="es-ES_tradnl"/>
        </w:rPr>
        <w:t xml:space="preserve"> </w:t>
      </w:r>
    </w:p>
    <w:p w14:paraId="64A9F2B4" w14:textId="77777777" w:rsidR="00D53477" w:rsidRPr="0034179B" w:rsidRDefault="00D53477" w:rsidP="00D53477">
      <w:pPr>
        <w:spacing w:line="360" w:lineRule="auto"/>
        <w:contextualSpacing/>
        <w:jc w:val="both"/>
        <w:rPr>
          <w:rFonts w:ascii="Palatino Linotype" w:hAnsi="Palatino Linotype" w:cs="Palatino Linotype"/>
          <w:color w:val="000000"/>
          <w:sz w:val="24"/>
          <w:szCs w:val="24"/>
          <w:lang w:val="es-ES_tradnl"/>
        </w:rPr>
      </w:pPr>
      <w:r w:rsidRPr="0034179B">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6D0C8FE" w14:textId="77777777" w:rsidR="00D53477" w:rsidRPr="0034179B" w:rsidRDefault="00D53477" w:rsidP="00D53477">
      <w:pPr>
        <w:spacing w:line="360" w:lineRule="auto"/>
        <w:contextualSpacing/>
        <w:jc w:val="both"/>
        <w:rPr>
          <w:rFonts w:ascii="Palatino Linotype" w:hAnsi="Palatino Linotype" w:cs="Palatino Linotype"/>
          <w:color w:val="000000"/>
          <w:sz w:val="24"/>
          <w:szCs w:val="24"/>
          <w:lang w:val="es-ES_tradnl"/>
        </w:rPr>
      </w:pPr>
    </w:p>
    <w:p w14:paraId="72BB9DCC" w14:textId="77777777" w:rsidR="00D53477" w:rsidRPr="0034179B" w:rsidRDefault="00D53477" w:rsidP="00D53477">
      <w:pPr>
        <w:spacing w:line="360" w:lineRule="auto"/>
        <w:contextualSpacing/>
        <w:jc w:val="both"/>
        <w:rPr>
          <w:rFonts w:ascii="Palatino Linotype" w:hAnsi="Palatino Linotype" w:cs="Palatino Linotype"/>
          <w:color w:val="000000"/>
          <w:sz w:val="24"/>
          <w:szCs w:val="24"/>
          <w:lang w:val="es-ES_tradnl"/>
        </w:rPr>
      </w:pPr>
      <w:r w:rsidRPr="0034179B">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sz w:val="24"/>
          <w:szCs w:val="24"/>
          <w:vertAlign w:val="superscript"/>
          <w:lang w:val="es-ES_tradnl"/>
        </w:rPr>
        <w:footnoteReference w:id="1"/>
      </w:r>
      <w:r w:rsidRPr="0034179B">
        <w:rPr>
          <w:rFonts w:ascii="Palatino Linotype" w:hAnsi="Palatino Linotype" w:cs="Palatino Linotype"/>
          <w:color w:val="000000"/>
          <w:sz w:val="24"/>
          <w:szCs w:val="24"/>
          <w:lang w:val="es-ES_tradnl"/>
        </w:rPr>
        <w:t xml:space="preserve">, la cual permite dilucidar alguna </w:t>
      </w:r>
      <w:r w:rsidRPr="0034179B">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22A1A009" w14:textId="77777777" w:rsidR="00D53477" w:rsidRPr="0034179B" w:rsidRDefault="00D53477" w:rsidP="00D53477">
      <w:pPr>
        <w:spacing w:line="360" w:lineRule="auto"/>
        <w:contextualSpacing/>
        <w:jc w:val="both"/>
        <w:rPr>
          <w:rFonts w:ascii="Palatino Linotype" w:hAnsi="Palatino Linotype" w:cs="Palatino Linotype"/>
          <w:color w:val="000000"/>
          <w:sz w:val="24"/>
          <w:szCs w:val="24"/>
          <w:lang w:val="es-ES_tradnl"/>
        </w:rPr>
      </w:pPr>
    </w:p>
    <w:p w14:paraId="2D8535BD" w14:textId="77777777" w:rsidR="00D53477" w:rsidRDefault="00D53477" w:rsidP="00D53477">
      <w:pPr>
        <w:spacing w:line="360" w:lineRule="auto"/>
        <w:contextualSpacing/>
        <w:jc w:val="both"/>
        <w:rPr>
          <w:rFonts w:ascii="Palatino Linotype" w:hAnsi="Palatino Linotype" w:cs="Palatino Linotype"/>
          <w:color w:val="000000"/>
          <w:sz w:val="24"/>
          <w:szCs w:val="24"/>
          <w:lang w:val="es-ES_tradnl"/>
        </w:rPr>
      </w:pPr>
      <w:r w:rsidRPr="0034179B">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A6B5D8A" w14:textId="77777777" w:rsidR="00D53477" w:rsidRPr="00F13B52" w:rsidRDefault="00D53477" w:rsidP="00D53477">
      <w:pPr>
        <w:spacing w:line="360" w:lineRule="auto"/>
        <w:contextualSpacing/>
        <w:jc w:val="both"/>
        <w:rPr>
          <w:rFonts w:ascii="Palatino Linotype" w:hAnsi="Palatino Linotype" w:cs="Palatino Linotype"/>
          <w:color w:val="000000"/>
          <w:sz w:val="24"/>
          <w:szCs w:val="24"/>
          <w:lang w:val="es-ES_tradnl"/>
        </w:rPr>
      </w:pPr>
    </w:p>
    <w:p w14:paraId="16A8ECB7" w14:textId="2658C434" w:rsidR="00D53477" w:rsidRPr="001B3A3D" w:rsidRDefault="00D53477" w:rsidP="00D5347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CUAR</w:t>
      </w:r>
      <w:r w:rsidRPr="00F444C4">
        <w:rPr>
          <w:rFonts w:ascii="Palatino Linotype" w:eastAsia="Times New Roman" w:hAnsi="Palatino Linotype" w:cs="Times New Roman"/>
          <w:b/>
          <w:color w:val="000000" w:themeColor="text1"/>
          <w:sz w:val="26"/>
          <w:szCs w:val="26"/>
          <w:lang w:val="es-ES_tradnl" w:eastAsia="es-MX"/>
        </w:rPr>
        <w:t>TO.</w:t>
      </w:r>
      <w:r w:rsidR="005363EC">
        <w:rPr>
          <w:rFonts w:ascii="Palatino Linotype" w:eastAsia="Times New Roman" w:hAnsi="Palatino Linotype" w:cs="Times New Roman"/>
          <w:b/>
          <w:color w:val="000000" w:themeColor="text1"/>
          <w:sz w:val="26"/>
          <w:szCs w:val="26"/>
          <w:lang w:val="es-ES_tradnl" w:eastAsia="es-MX"/>
        </w:rPr>
        <w:t xml:space="preserve"> </w:t>
      </w:r>
      <w:r w:rsidRPr="0034179B">
        <w:rPr>
          <w:rFonts w:ascii="Palatino Linotype" w:eastAsia="Times New Roman" w:hAnsi="Palatino Linotype" w:cs="Times New Roman"/>
          <w:b/>
          <w:color w:val="000000" w:themeColor="text1"/>
          <w:sz w:val="28"/>
          <w:szCs w:val="28"/>
          <w:lang w:val="es-ES_tradnl" w:eastAsia="es-MX"/>
        </w:rPr>
        <w:t>Estudio y resolución del asunto</w:t>
      </w:r>
      <w:r w:rsidRPr="00F444C4">
        <w:rPr>
          <w:rFonts w:ascii="Palatino Linotype" w:eastAsia="Times New Roman" w:hAnsi="Palatino Linotype" w:cs="Times New Roman"/>
          <w:b/>
          <w:color w:val="000000" w:themeColor="text1"/>
          <w:sz w:val="26"/>
          <w:szCs w:val="26"/>
          <w:lang w:val="es-ES_tradnl" w:eastAsia="es-MX"/>
        </w:rPr>
        <w:t>.</w:t>
      </w:r>
    </w:p>
    <w:p w14:paraId="698DD85C"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1B21DE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269E5A7" w14:textId="2F88A713" w:rsidR="00D53477"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tanto, es conveniente recordar que el hoy Recurrente requirió del Sujeto Obligado, lo siguiente:</w:t>
      </w:r>
    </w:p>
    <w:p w14:paraId="45326932" w14:textId="77777777" w:rsidR="006B6248" w:rsidRPr="006B6248" w:rsidRDefault="006B6248" w:rsidP="00D26901">
      <w:pPr>
        <w:pStyle w:val="Prrafodelista"/>
        <w:numPr>
          <w:ilvl w:val="0"/>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A</w:t>
      </w:r>
      <w:r w:rsidRPr="006B6248">
        <w:rPr>
          <w:rFonts w:ascii="Palatino Linotype" w:hAnsi="Palatino Linotype"/>
          <w:color w:val="000000"/>
          <w:sz w:val="24"/>
          <w:szCs w:val="24"/>
        </w:rPr>
        <w:t>cuerdo de cabildo en el que se determinan:</w:t>
      </w:r>
    </w:p>
    <w:p w14:paraId="4403F9F8" w14:textId="745BCCAF" w:rsidR="006B6248" w:rsidRPr="006B6248" w:rsidRDefault="006B6248" w:rsidP="006B6248">
      <w:pPr>
        <w:pStyle w:val="Prrafodelista"/>
        <w:numPr>
          <w:ilvl w:val="2"/>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 xml:space="preserve"> </w:t>
      </w:r>
      <w:r w:rsidRPr="006B6248">
        <w:rPr>
          <w:rFonts w:ascii="Palatino Linotype" w:hAnsi="Palatino Linotype"/>
          <w:color w:val="000000"/>
          <w:sz w:val="24"/>
          <w:szCs w:val="24"/>
        </w:rPr>
        <w:t>Los montos de los apoyos, así como los términos y condiciones en cuanto al otorgamiento para los tres casos previstos en cada u</w:t>
      </w:r>
      <w:r>
        <w:rPr>
          <w:rFonts w:ascii="Palatino Linotype" w:hAnsi="Palatino Linotype"/>
          <w:color w:val="000000"/>
          <w:sz w:val="24"/>
          <w:szCs w:val="24"/>
        </w:rPr>
        <w:t>no de los artículos 14 al 16 de la Ley de Ingresos de los Municipios del Estado de México para el ejercicio fiscal 2024.</w:t>
      </w:r>
    </w:p>
    <w:p w14:paraId="68326C99" w14:textId="77777777" w:rsidR="006B6248" w:rsidRPr="006B6248" w:rsidRDefault="006B6248" w:rsidP="006B6248">
      <w:pPr>
        <w:pStyle w:val="Prrafodelista"/>
        <w:spacing w:after="0" w:line="360" w:lineRule="auto"/>
        <w:ind w:left="2520"/>
        <w:jc w:val="both"/>
        <w:rPr>
          <w:rFonts w:ascii="Palatino Linotype" w:eastAsia="Times New Roman" w:hAnsi="Palatino Linotype" w:cs="Palatino Linotype"/>
          <w:color w:val="000000"/>
          <w:sz w:val="24"/>
          <w:szCs w:val="24"/>
          <w:lang w:val="es-ES_tradnl" w:eastAsia="es-MX"/>
        </w:rPr>
      </w:pPr>
    </w:p>
    <w:p w14:paraId="27700C7A" w14:textId="06F05699" w:rsidR="006B6248" w:rsidRPr="006B6248" w:rsidRDefault="006B6248" w:rsidP="006B6248">
      <w:pPr>
        <w:pStyle w:val="Prrafodelista"/>
        <w:numPr>
          <w:ilvl w:val="2"/>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L</w:t>
      </w:r>
      <w:r w:rsidRPr="006B6248">
        <w:rPr>
          <w:rFonts w:ascii="Palatino Linotype" w:hAnsi="Palatino Linotype"/>
          <w:color w:val="000000"/>
          <w:sz w:val="24"/>
          <w:szCs w:val="24"/>
        </w:rPr>
        <w:t>os requisitos que deban de cumplir los beneficiados, el monto o proporción de los beneficios y las bases del respectivo programa</w:t>
      </w:r>
      <w:r>
        <w:rPr>
          <w:rFonts w:ascii="Palatino Linotype" w:hAnsi="Palatino Linotype"/>
          <w:color w:val="000000"/>
          <w:sz w:val="24"/>
          <w:szCs w:val="24"/>
        </w:rPr>
        <w:t xml:space="preserve"> previstos en el </w:t>
      </w:r>
      <w:r w:rsidRPr="006B6248">
        <w:rPr>
          <w:rFonts w:ascii="Palatino Linotype" w:hAnsi="Palatino Linotype"/>
          <w:color w:val="000000"/>
          <w:sz w:val="24"/>
          <w:szCs w:val="24"/>
        </w:rPr>
        <w:t xml:space="preserve">artículo 17 </w:t>
      </w:r>
      <w:r>
        <w:rPr>
          <w:rFonts w:ascii="Palatino Linotype" w:hAnsi="Palatino Linotype"/>
          <w:color w:val="000000"/>
          <w:sz w:val="24"/>
          <w:szCs w:val="24"/>
        </w:rPr>
        <w:t xml:space="preserve">de la Ley de Ingresos de los Municipios del Estado de México para el ejercicio fiscal 2024. </w:t>
      </w:r>
    </w:p>
    <w:p w14:paraId="66887A6B" w14:textId="77777777" w:rsidR="006B6248" w:rsidRPr="006B6248" w:rsidRDefault="006B6248" w:rsidP="006B6248">
      <w:pPr>
        <w:pStyle w:val="Prrafodelista"/>
        <w:rPr>
          <w:rFonts w:ascii="Palatino Linotype" w:eastAsia="Times New Roman" w:hAnsi="Palatino Linotype" w:cs="Palatino Linotype"/>
          <w:color w:val="000000"/>
          <w:sz w:val="24"/>
          <w:szCs w:val="24"/>
          <w:lang w:val="es-ES_tradnl" w:eastAsia="es-MX"/>
        </w:rPr>
      </w:pPr>
    </w:p>
    <w:p w14:paraId="717D1481" w14:textId="77777777" w:rsidR="006B6248" w:rsidRPr="006B6248" w:rsidRDefault="006B6248" w:rsidP="006B6248">
      <w:pPr>
        <w:pStyle w:val="Prrafodelista"/>
        <w:spacing w:after="0" w:line="360" w:lineRule="auto"/>
        <w:ind w:left="2520"/>
        <w:jc w:val="both"/>
        <w:rPr>
          <w:rFonts w:ascii="Palatino Linotype" w:eastAsia="Times New Roman" w:hAnsi="Palatino Linotype" w:cs="Palatino Linotype"/>
          <w:color w:val="000000"/>
          <w:sz w:val="24"/>
          <w:szCs w:val="24"/>
          <w:lang w:val="es-ES_tradnl" w:eastAsia="es-MX"/>
        </w:rPr>
      </w:pPr>
    </w:p>
    <w:p w14:paraId="04AF18C4" w14:textId="4721BCFB" w:rsidR="00D53477" w:rsidRPr="006B6248" w:rsidRDefault="006B6248" w:rsidP="006B6248">
      <w:pPr>
        <w:pStyle w:val="Prrafodelista"/>
        <w:numPr>
          <w:ilvl w:val="2"/>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F</w:t>
      </w:r>
      <w:r w:rsidRPr="006B6248">
        <w:rPr>
          <w:rFonts w:ascii="Palatino Linotype" w:hAnsi="Palatino Linotype"/>
          <w:color w:val="000000"/>
          <w:sz w:val="24"/>
          <w:szCs w:val="24"/>
        </w:rPr>
        <w:t>ormato y procedimiento para ejercer los beneficios del artículo 25</w:t>
      </w:r>
      <w:r>
        <w:rPr>
          <w:rFonts w:ascii="Palatino Linotype" w:hAnsi="Palatino Linotype"/>
          <w:color w:val="000000"/>
          <w:sz w:val="24"/>
          <w:szCs w:val="24"/>
        </w:rPr>
        <w:t xml:space="preserve"> de la Ley de Ingresos de los Municipios del Estado de México para el ejercicio fiscal 2024</w:t>
      </w:r>
      <w:r w:rsidRPr="006B6248">
        <w:rPr>
          <w:rFonts w:ascii="Palatino Linotype" w:hAnsi="Palatino Linotype"/>
          <w:color w:val="000000"/>
          <w:sz w:val="24"/>
          <w:szCs w:val="24"/>
        </w:rPr>
        <w:t>.</w:t>
      </w:r>
    </w:p>
    <w:p w14:paraId="2AC79D25" w14:textId="77777777" w:rsidR="00D26901" w:rsidRPr="00D53477" w:rsidRDefault="00D26901" w:rsidP="00D26901">
      <w:pPr>
        <w:pStyle w:val="Prrafodelista"/>
        <w:spacing w:after="0" w:line="360" w:lineRule="auto"/>
        <w:ind w:left="1080"/>
        <w:jc w:val="both"/>
        <w:rPr>
          <w:rFonts w:ascii="Palatino Linotype" w:eastAsia="Times New Roman" w:hAnsi="Palatino Linotype" w:cs="Palatino Linotype"/>
          <w:color w:val="000000"/>
          <w:sz w:val="24"/>
          <w:szCs w:val="24"/>
          <w:lang w:val="es-ES_tradnl" w:eastAsia="es-MX"/>
        </w:rPr>
      </w:pPr>
    </w:p>
    <w:p w14:paraId="132A9CEE" w14:textId="6110AFBB" w:rsidR="00D53477" w:rsidRPr="00107C25" w:rsidRDefault="00D53477" w:rsidP="00D5347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00C85E2C" w14:textId="77777777" w:rsidR="006B6248" w:rsidRPr="006B6248" w:rsidRDefault="006B6248" w:rsidP="00E323DC">
      <w:pPr>
        <w:spacing w:after="0" w:line="360" w:lineRule="auto"/>
        <w:jc w:val="both"/>
        <w:rPr>
          <w:rFonts w:ascii="Palatino Linotype" w:eastAsia="Times New Roman" w:hAnsi="Palatino Linotype" w:cs="Palatino Linotype"/>
          <w:i/>
          <w:color w:val="000000"/>
          <w:sz w:val="24"/>
          <w:lang w:val="es-ES_tradnl" w:eastAsia="es-MX"/>
        </w:rPr>
      </w:pPr>
    </w:p>
    <w:p w14:paraId="2FF49337" w14:textId="2CD5FDB9" w:rsidR="006B6248" w:rsidRPr="006B6248" w:rsidRDefault="006B6248" w:rsidP="006B6248">
      <w:pPr>
        <w:pStyle w:val="Prrafodelista"/>
        <w:numPr>
          <w:ilvl w:val="0"/>
          <w:numId w:val="40"/>
        </w:numPr>
        <w:spacing w:after="0" w:line="360" w:lineRule="auto"/>
        <w:jc w:val="both"/>
        <w:rPr>
          <w:rFonts w:ascii="Palatino Linotype" w:eastAsia="Times New Roman" w:hAnsi="Palatino Linotype" w:cs="Palatino Linotype"/>
          <w:i/>
          <w:color w:val="000000"/>
          <w:sz w:val="24"/>
          <w:szCs w:val="24"/>
          <w:lang w:val="es-ES_tradnl" w:eastAsia="es-MX"/>
        </w:rPr>
      </w:pPr>
      <w:r w:rsidRPr="006B6248">
        <w:rPr>
          <w:rFonts w:ascii="Palatino Linotype" w:hAnsi="Palatino Linotype" w:cs="Arial"/>
          <w:b/>
          <w:bCs/>
          <w:i/>
          <w:sz w:val="24"/>
          <w:szCs w:val="24"/>
        </w:rPr>
        <w:t>oficio.pdf</w:t>
      </w:r>
      <w:r>
        <w:rPr>
          <w:rFonts w:ascii="Palatino Linotype" w:hAnsi="Palatino Linotype" w:cs="Arial"/>
          <w:b/>
          <w:bCs/>
          <w:i/>
          <w:sz w:val="24"/>
          <w:szCs w:val="24"/>
        </w:rPr>
        <w:t xml:space="preserve">: </w:t>
      </w:r>
      <w:r>
        <w:rPr>
          <w:rFonts w:ascii="Palatino Linotype" w:hAnsi="Palatino Linotype" w:cs="Arial"/>
          <w:bCs/>
          <w:sz w:val="24"/>
          <w:szCs w:val="24"/>
        </w:rPr>
        <w:t>Documento que consta de una foja en formato PDF  de fecha veintitrés de febrero de dos mil veinticuatro por medio del cual el Titular de la Unidad de Transparencia turna la solicitud de información al Servidor Público Habilitado.</w:t>
      </w:r>
    </w:p>
    <w:p w14:paraId="75868A36" w14:textId="77777777" w:rsidR="006B6248" w:rsidRPr="006B6248" w:rsidRDefault="006B6248" w:rsidP="006B6248">
      <w:pPr>
        <w:spacing w:after="0" w:line="360" w:lineRule="auto"/>
        <w:jc w:val="both"/>
        <w:rPr>
          <w:rFonts w:ascii="Palatino Linotype" w:eastAsia="Times New Roman" w:hAnsi="Palatino Linotype" w:cs="Palatino Linotype"/>
          <w:i/>
          <w:color w:val="000000"/>
          <w:sz w:val="24"/>
          <w:szCs w:val="24"/>
          <w:lang w:val="es-ES_tradnl" w:eastAsia="es-MX"/>
        </w:rPr>
      </w:pPr>
    </w:p>
    <w:p w14:paraId="21D1768F" w14:textId="773CFBEF" w:rsidR="006B6248" w:rsidRPr="006B6248" w:rsidRDefault="006B6248" w:rsidP="006B6248">
      <w:pPr>
        <w:pStyle w:val="Prrafodelista"/>
        <w:numPr>
          <w:ilvl w:val="0"/>
          <w:numId w:val="40"/>
        </w:numPr>
        <w:spacing w:after="0" w:line="360" w:lineRule="auto"/>
        <w:jc w:val="both"/>
        <w:rPr>
          <w:rFonts w:ascii="Palatino Linotype" w:eastAsia="Times New Roman" w:hAnsi="Palatino Linotype" w:cs="Palatino Linotype"/>
          <w:i/>
          <w:color w:val="000000"/>
          <w:sz w:val="24"/>
          <w:szCs w:val="24"/>
          <w:lang w:val="es-ES_tradnl" w:eastAsia="es-MX"/>
        </w:rPr>
      </w:pPr>
      <w:r w:rsidRPr="006B6248">
        <w:rPr>
          <w:rFonts w:ascii="Palatino Linotype" w:hAnsi="Palatino Linotype" w:cs="Arial"/>
          <w:b/>
          <w:bCs/>
          <w:i/>
          <w:sz w:val="24"/>
          <w:szCs w:val="24"/>
        </w:rPr>
        <w:t>SOLICITUD 09.pdf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nueve fojas en formato PDF de fecha cinco de enero de dos mil veinticuatro en el que se advierte la Sesión Ordinaria de Cabildo Número 094, en la que se aprueba la Propuesta de descuentos, subsidios y bonificaciones respecto al pago de impuestos de predio y agua para el ejercicio fiscal 2024 en los términos siguientes; </w:t>
      </w:r>
    </w:p>
    <w:p w14:paraId="25924C30" w14:textId="77777777" w:rsidR="006B6248" w:rsidRPr="006B6248" w:rsidRDefault="006B6248" w:rsidP="006B6248">
      <w:pPr>
        <w:pStyle w:val="Prrafodelista"/>
        <w:rPr>
          <w:rFonts w:ascii="Palatino Linotype" w:eastAsia="Times New Roman" w:hAnsi="Palatino Linotype" w:cs="Palatino Linotype"/>
          <w:i/>
          <w:color w:val="000000"/>
          <w:sz w:val="24"/>
          <w:szCs w:val="24"/>
          <w:lang w:val="es-ES_tradnl" w:eastAsia="es-MX"/>
        </w:rPr>
      </w:pPr>
    </w:p>
    <w:p w14:paraId="799A0A83" w14:textId="678EAC36" w:rsidR="006B6248" w:rsidRP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CB5BF6">
        <w:rPr>
          <w:rFonts w:ascii="Palatino Linotype" w:eastAsia="Times New Roman" w:hAnsi="Palatino Linotype" w:cs="Palatino Linotype"/>
          <w:color w:val="000000"/>
          <w:sz w:val="24"/>
          <w:szCs w:val="24"/>
          <w:lang w:val="es-ES_tradnl" w:eastAsia="es-MX"/>
        </w:rPr>
        <w:t>Bonificación del impuesto pre</w:t>
      </w:r>
      <w:bookmarkStart w:id="0" w:name="_GoBack"/>
      <w:bookmarkEnd w:id="0"/>
      <w:r w:rsidRPr="00CB5BF6">
        <w:rPr>
          <w:rFonts w:ascii="Palatino Linotype" w:eastAsia="Times New Roman" w:hAnsi="Palatino Linotype" w:cs="Palatino Linotype"/>
          <w:color w:val="000000"/>
          <w:sz w:val="24"/>
          <w:szCs w:val="24"/>
          <w:lang w:val="es-ES_tradnl" w:eastAsia="es-MX"/>
        </w:rPr>
        <w:t>dial 2024, por pago anual anticipado</w:t>
      </w:r>
    </w:p>
    <w:p w14:paraId="6771716D" w14:textId="5412C385" w:rsid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CB5BF6">
        <w:rPr>
          <w:rFonts w:ascii="Palatino Linotype" w:eastAsia="Times New Roman" w:hAnsi="Palatino Linotype" w:cs="Palatino Linotype"/>
          <w:color w:val="000000"/>
          <w:sz w:val="24"/>
          <w:szCs w:val="24"/>
          <w:lang w:val="es-ES_tradnl" w:eastAsia="es-MX"/>
        </w:rPr>
        <w:t>Estímulo para contribuyentes cumplidos del pago del impuesto predial, aplicando solamente para los contribuyentes que hayan pagado los últimos dos años consecutivos en el mes de enero, febrero o marzo</w:t>
      </w:r>
    </w:p>
    <w:p w14:paraId="6EE3A8AB" w14:textId="52064A0D" w:rsid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Bonificación del derecho de agua potable, drenaje, alcantarillado y aguas residuales por pago anual anticipado</w:t>
      </w:r>
      <w:r w:rsidR="00517012">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w:t>
      </w:r>
    </w:p>
    <w:p w14:paraId="11913F86" w14:textId="64E95599" w:rsidR="00CB5BF6" w:rsidRDefault="00517012"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Estímulo</w:t>
      </w:r>
      <w:r w:rsidR="00CB5BF6">
        <w:rPr>
          <w:rFonts w:ascii="Palatino Linotype" w:eastAsia="Times New Roman" w:hAnsi="Palatino Linotype" w:cs="Palatino Linotype"/>
          <w:color w:val="000000"/>
          <w:sz w:val="24"/>
          <w:szCs w:val="24"/>
          <w:lang w:val="es-ES_tradnl" w:eastAsia="es-MX"/>
        </w:rPr>
        <w:t xml:space="preserve"> para contribuyentes cumplidos por el pago del derecho de agua potable, drenaje, alcantarillado y aguas residuales</w:t>
      </w:r>
      <w:r>
        <w:rPr>
          <w:rFonts w:ascii="Palatino Linotype" w:eastAsia="Times New Roman" w:hAnsi="Palatino Linotype" w:cs="Palatino Linotype"/>
          <w:color w:val="000000"/>
          <w:sz w:val="24"/>
          <w:szCs w:val="24"/>
          <w:lang w:val="es-ES_tradnl" w:eastAsia="es-MX"/>
        </w:rPr>
        <w:t>.</w:t>
      </w:r>
      <w:r w:rsidR="00CB5BF6">
        <w:rPr>
          <w:rFonts w:ascii="Palatino Linotype" w:eastAsia="Times New Roman" w:hAnsi="Palatino Linotype" w:cs="Palatino Linotype"/>
          <w:color w:val="000000"/>
          <w:sz w:val="24"/>
          <w:szCs w:val="24"/>
          <w:lang w:val="es-ES_tradnl" w:eastAsia="es-MX"/>
        </w:rPr>
        <w:t xml:space="preserve"> </w:t>
      </w:r>
    </w:p>
    <w:p w14:paraId="78A0907B" w14:textId="296ACE98" w:rsid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Bonificación en el pago del impuesto predial del 34% para grupos vulnerables que habitan el inmueble</w:t>
      </w:r>
      <w:r w:rsidR="00517012">
        <w:rPr>
          <w:rFonts w:ascii="Palatino Linotype" w:eastAsia="Times New Roman" w:hAnsi="Palatino Linotype" w:cs="Palatino Linotype"/>
          <w:color w:val="000000"/>
          <w:sz w:val="24"/>
          <w:szCs w:val="24"/>
          <w:lang w:val="es-ES_tradnl" w:eastAsia="es-MX"/>
        </w:rPr>
        <w:t>.</w:t>
      </w:r>
    </w:p>
    <w:p w14:paraId="3E1C4632" w14:textId="71FD9C87" w:rsid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Bonificación en el pago del derecho de agua potable, drenaje, alcantarillado yaguas residuales del 38% para grupos vulnerables que acreditan que habitan el inmueble</w:t>
      </w:r>
      <w:r w:rsidR="00517012">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w:t>
      </w:r>
    </w:p>
    <w:p w14:paraId="4EF1ADF0" w14:textId="55031305" w:rsidR="00CB5BF6" w:rsidRDefault="00CB5BF6"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Bonificación en impuesto predial, derecho de agua potable, drenaje, alcantarillado y aguas residuales y accesorios legales para el año 2024  y adeudos anteriores hasta el 100% para edificios gubernamentales en los 3 niveles de gobierno, centros escolares de gobierno de cualquier nivel, </w:t>
      </w:r>
      <w:r>
        <w:rPr>
          <w:rFonts w:ascii="Palatino Linotype" w:eastAsia="Times New Roman" w:hAnsi="Palatino Linotype" w:cs="Palatino Linotype"/>
          <w:color w:val="000000"/>
          <w:sz w:val="24"/>
          <w:szCs w:val="24"/>
          <w:lang w:val="es-ES_tradnl" w:eastAsia="es-MX"/>
        </w:rPr>
        <w:lastRenderedPageBreak/>
        <w:t>asociaciones religiosas debidamente acreditadas y asociaciones sin fines de lucro</w:t>
      </w:r>
      <w:r w:rsidR="00517012">
        <w:rPr>
          <w:rFonts w:ascii="Palatino Linotype" w:eastAsia="Times New Roman" w:hAnsi="Palatino Linotype" w:cs="Palatino Linotype"/>
          <w:color w:val="000000"/>
          <w:sz w:val="24"/>
          <w:szCs w:val="24"/>
          <w:lang w:val="es-ES_tradnl" w:eastAsia="es-MX"/>
        </w:rPr>
        <w:t>.</w:t>
      </w:r>
    </w:p>
    <w:p w14:paraId="4DE5B3CF" w14:textId="1859B9E4" w:rsidR="00CB5BF6" w:rsidRDefault="001C4A78" w:rsidP="006B6248">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Bonificación de hasta el 100% en impuesto predial, impuesto sobre operaciones traslativas de dominio y derechos por certificaciones de no adeudo y clave y valor catastral y planos manzaneros a contribuyentes formalmente inscritos en el programa de regularización del instituto mexiquense de la vivienda social</w:t>
      </w:r>
      <w:r w:rsidR="00517012">
        <w:rPr>
          <w:rFonts w:ascii="Palatino Linotype" w:eastAsia="Times New Roman" w:hAnsi="Palatino Linotype" w:cs="Palatino Linotype"/>
          <w:color w:val="000000"/>
          <w:sz w:val="24"/>
          <w:szCs w:val="24"/>
          <w:lang w:val="es-ES_tradnl" w:eastAsia="es-MX"/>
        </w:rPr>
        <w:t>.</w:t>
      </w:r>
    </w:p>
    <w:p w14:paraId="705E4915" w14:textId="453D200B" w:rsidR="005A3BFA" w:rsidRDefault="005A3BFA" w:rsidP="005A3BFA">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Por campaña de regularización bonificación de hasta el 50% sobre el adeuda de impuesto predial de 2022 y años anteriores</w:t>
      </w:r>
      <w:r w:rsidR="00517012">
        <w:rPr>
          <w:rFonts w:ascii="Palatino Linotype" w:eastAsia="Times New Roman" w:hAnsi="Palatino Linotype" w:cs="Palatino Linotype"/>
          <w:color w:val="000000"/>
          <w:sz w:val="24"/>
          <w:szCs w:val="24"/>
          <w:lang w:val="es-ES_tradnl" w:eastAsia="es-MX"/>
        </w:rPr>
        <w:t>.</w:t>
      </w:r>
    </w:p>
    <w:p w14:paraId="7BBE04BE" w14:textId="1421A186" w:rsidR="006B6248" w:rsidRDefault="005A3BFA"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5A3BFA">
        <w:rPr>
          <w:rFonts w:ascii="Palatino Linotype" w:eastAsia="Times New Roman" w:hAnsi="Palatino Linotype" w:cs="Palatino Linotype"/>
          <w:color w:val="000000"/>
          <w:sz w:val="24"/>
          <w:szCs w:val="24"/>
          <w:lang w:val="es-ES_tradnl" w:eastAsia="es-MX"/>
        </w:rPr>
        <w:t>Por campaña de regularización bonificación</w:t>
      </w:r>
      <w:r>
        <w:rPr>
          <w:rFonts w:ascii="Palatino Linotype" w:eastAsia="Times New Roman" w:hAnsi="Palatino Linotype" w:cs="Palatino Linotype"/>
          <w:color w:val="000000"/>
          <w:sz w:val="24"/>
          <w:szCs w:val="24"/>
          <w:lang w:val="es-ES_tradnl" w:eastAsia="es-MX"/>
        </w:rPr>
        <w:t xml:space="preserve"> hasta el 50% sobre el adeudo de rezago del derecho de </w:t>
      </w:r>
      <w:r w:rsidR="00DF4990">
        <w:rPr>
          <w:rFonts w:ascii="Palatino Linotype" w:eastAsia="Times New Roman" w:hAnsi="Palatino Linotype" w:cs="Palatino Linotype"/>
          <w:color w:val="000000"/>
          <w:sz w:val="24"/>
          <w:szCs w:val="24"/>
          <w:lang w:val="es-ES_tradnl" w:eastAsia="es-MX"/>
        </w:rPr>
        <w:t>agua potable, drenaje, alcantarillado y saneamiento de 2023 y años anteriores</w:t>
      </w:r>
      <w:r w:rsidR="00517012">
        <w:rPr>
          <w:rFonts w:ascii="Palatino Linotype" w:eastAsia="Times New Roman" w:hAnsi="Palatino Linotype" w:cs="Palatino Linotype"/>
          <w:color w:val="000000"/>
          <w:sz w:val="24"/>
          <w:szCs w:val="24"/>
          <w:lang w:val="es-ES_tradnl" w:eastAsia="es-MX"/>
        </w:rPr>
        <w:t>.</w:t>
      </w:r>
    </w:p>
    <w:p w14:paraId="4EB9E1CC" w14:textId="75DC010F" w:rsidR="00DF4990" w:rsidRDefault="00DF4990"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Por campaña de regularización, subsidio de hasta el 100%  de los accesorios legales (multas y recargos) del impuesto predial rezago (2023 y años anteriores)</w:t>
      </w:r>
      <w:r w:rsidR="00517012">
        <w:rPr>
          <w:rFonts w:ascii="Palatino Linotype" w:eastAsia="Times New Roman" w:hAnsi="Palatino Linotype" w:cs="Palatino Linotype"/>
          <w:color w:val="000000"/>
          <w:sz w:val="24"/>
          <w:szCs w:val="24"/>
          <w:lang w:val="es-ES_tradnl" w:eastAsia="es-MX"/>
        </w:rPr>
        <w:t>, hasta 100% de subsidio en multas y recargos del impuesto predial corriente (ejercicio fiscal 2024).</w:t>
      </w:r>
    </w:p>
    <w:p w14:paraId="16E47835" w14:textId="17B780FC" w:rsidR="00517012" w:rsidRDefault="00517012" w:rsidP="00517012">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Por campaña de regularización, subsidio de hasta el 100%  de los accesorios legales (multas y recargos) de los derechos de agua potable y alcantarillado rezago (2023 y años anteriores), hasta 100% de subsidio en multas y recargos  de los derechos de agua potable y alcantarillado corriente (ejercicio fiscal 2024).</w:t>
      </w:r>
    </w:p>
    <w:p w14:paraId="688227DB" w14:textId="71E178D7" w:rsidR="00517012" w:rsidRDefault="00517012" w:rsidP="00517012">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Por campaña de regularización, subsidio de hasta el 100%   en multas y recargos de licencias de funcionamiento y licencias de bebidas </w:t>
      </w:r>
      <w:r>
        <w:rPr>
          <w:rFonts w:ascii="Palatino Linotype" w:eastAsia="Times New Roman" w:hAnsi="Palatino Linotype" w:cs="Palatino Linotype"/>
          <w:color w:val="000000"/>
          <w:sz w:val="24"/>
          <w:szCs w:val="24"/>
          <w:lang w:val="es-ES_tradnl" w:eastAsia="es-MX"/>
        </w:rPr>
        <w:lastRenderedPageBreak/>
        <w:t>alcoholizas rezago (2023 y años anteriores), hasta 100% de subsidio  de accesorios legales del pago de licencias  del ejercicio fiscal 2024.</w:t>
      </w:r>
    </w:p>
    <w:p w14:paraId="63DE5F38" w14:textId="21AC811A" w:rsidR="00517012" w:rsidRPr="00517012" w:rsidRDefault="00517012" w:rsidP="00517012">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517012">
        <w:rPr>
          <w:rFonts w:ascii="Palatino Linotype" w:eastAsia="Times New Roman" w:hAnsi="Palatino Linotype" w:cs="Palatino Linotype"/>
          <w:color w:val="000000"/>
          <w:sz w:val="24"/>
          <w:szCs w:val="24"/>
          <w:lang w:val="es-ES_tradnl" w:eastAsia="es-MX"/>
        </w:rPr>
        <w:t xml:space="preserve">Por campaña de regularización, subsidio de hasta el 100%   en multas y recargos en operaciones traslativas de dominio rezago (2023 y años anteriores), hasta 100% de subsidio  de accesorios legales </w:t>
      </w:r>
      <w:r>
        <w:rPr>
          <w:rFonts w:ascii="Palatino Linotype" w:eastAsia="Times New Roman" w:hAnsi="Palatino Linotype" w:cs="Palatino Linotype"/>
          <w:color w:val="000000"/>
          <w:sz w:val="24"/>
          <w:szCs w:val="24"/>
          <w:lang w:val="es-ES_tradnl" w:eastAsia="es-MX"/>
        </w:rPr>
        <w:t>en operaciones traslativas de dominio del ejercicio fiscal 2024.</w:t>
      </w:r>
    </w:p>
    <w:p w14:paraId="3ED68FB3" w14:textId="71E5CB5C" w:rsidR="00517012" w:rsidRDefault="00517012"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A los contribuyentes que presenten su recibo predial 2023 pagado y que paguen en enero, febrero o marzo 2024, se les otorgara un boleto para participar en el sorteo exclusivo para contribuyentes cumplidos.</w:t>
      </w:r>
    </w:p>
    <w:p w14:paraId="76BA780C" w14:textId="06722E8C" w:rsidR="00517012" w:rsidRDefault="00517012"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A los contribuyentes que presenten su recibo de pago de derechos de agua potable y alcantarillado 2023 pagado y que paguen en enero, febrero o marzo 2024, se les otorgara un boleto para participar en el sorteo exclusivo para contribuyentes cumplidos.</w:t>
      </w:r>
    </w:p>
    <w:p w14:paraId="33E3AFC7" w14:textId="59860B73" w:rsidR="00517012" w:rsidRDefault="00517012"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Subsidio de hasta 50% en el impuesto de operaciones tratativas de dominio en operaciones corrientes ejercicio 2024 y rezago 2023 y anteriores.</w:t>
      </w:r>
    </w:p>
    <w:p w14:paraId="0E3F6353" w14:textId="08BBEEAC" w:rsidR="00517012" w:rsidRPr="005A3BFA" w:rsidRDefault="00517012" w:rsidP="00E323DC">
      <w:pPr>
        <w:pStyle w:val="Prrafodelista"/>
        <w:numPr>
          <w:ilvl w:val="1"/>
          <w:numId w:val="25"/>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Se mantiene el apoyo para eximir parcialmente respecto a la recepción de los caudales de aguas residuales provenientes del uso doméstico para su tratamiento de acuerdo con el artículo 136 del código financiero de</w:t>
      </w:r>
      <w:r w:rsidR="004614C7">
        <w:rPr>
          <w:rFonts w:ascii="Palatino Linotype" w:eastAsia="Times New Roman" w:hAnsi="Palatino Linotype" w:cs="Palatino Linotype"/>
          <w:color w:val="000000"/>
          <w:sz w:val="24"/>
          <w:szCs w:val="24"/>
          <w:lang w:val="es-ES_tradnl" w:eastAsia="es-MX"/>
        </w:rPr>
        <w:t>l Estado de México y Municipios</w:t>
      </w:r>
      <w:r>
        <w:rPr>
          <w:rFonts w:ascii="Palatino Linotype" w:eastAsia="Times New Roman" w:hAnsi="Palatino Linotype" w:cs="Palatino Linotype"/>
          <w:color w:val="000000"/>
          <w:sz w:val="24"/>
          <w:szCs w:val="24"/>
          <w:lang w:val="es-ES_tradnl" w:eastAsia="es-MX"/>
        </w:rPr>
        <w:t>, debería ser una cantidad equivalente al 61% del derecho de suministro de agua potable, otorgando un cobro especial del 20% de los derechos de agua potable para los ejercicios 2024, 2022, 2021, 2020, 2019  y 2018.</w:t>
      </w:r>
    </w:p>
    <w:p w14:paraId="43C8EC97" w14:textId="77777777" w:rsidR="006B6248" w:rsidRDefault="006B6248" w:rsidP="00E323DC">
      <w:pPr>
        <w:spacing w:after="0" w:line="360" w:lineRule="auto"/>
        <w:jc w:val="both"/>
        <w:rPr>
          <w:rFonts w:ascii="Palatino Linotype" w:eastAsia="Times New Roman" w:hAnsi="Palatino Linotype" w:cs="Palatino Linotype"/>
          <w:color w:val="000000"/>
          <w:sz w:val="24"/>
          <w:lang w:val="es-ES_tradnl" w:eastAsia="es-MX"/>
        </w:rPr>
      </w:pPr>
    </w:p>
    <w:p w14:paraId="14B8D1B8" w14:textId="6638A994" w:rsidR="00905762" w:rsidRPr="00905762" w:rsidRDefault="00D53477" w:rsidP="00905762">
      <w:pPr>
        <w:spacing w:after="0" w:line="360" w:lineRule="auto"/>
        <w:jc w:val="both"/>
        <w:rPr>
          <w:rFonts w:ascii="Palatino Linotype" w:hAnsi="Palatino Linotype"/>
          <w:i/>
          <w:color w:val="000000"/>
          <w:sz w:val="24"/>
          <w:szCs w:val="24"/>
        </w:rPr>
      </w:pPr>
      <w:r w:rsidRPr="00AB5458">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00517012" w:rsidRPr="00517012">
        <w:rPr>
          <w:rFonts w:ascii="Palatino Linotype" w:eastAsia="Times New Roman" w:hAnsi="Palatino Linotype" w:cs="Palatino Linotype"/>
          <w:i/>
          <w:color w:val="000000"/>
          <w:sz w:val="24"/>
          <w:szCs w:val="24"/>
          <w:lang w:val="es-ES_tradnl" w:eastAsia="es-MX"/>
        </w:rPr>
        <w:t>“</w:t>
      </w:r>
      <w:r w:rsidR="00517012" w:rsidRPr="00517012">
        <w:rPr>
          <w:rFonts w:ascii="Palatino Linotype" w:hAnsi="Palatino Linotype"/>
          <w:i/>
          <w:color w:val="000000"/>
          <w:sz w:val="24"/>
          <w:szCs w:val="24"/>
        </w:rPr>
        <w:t>Oficio 00009/PAPALO/IP/2024 fechado el 23-feb-2024 Constante en una foja útil emitido por MARILU DE LA ROSA VICTORES TITULAR DE LA UNIDAD DE TRANSPARENCIA DEL AYUNTAMIENTO DE PAPALOTLA Anexo como Papalotla_RI.pdf (</w:t>
      </w:r>
      <w:r w:rsidR="00517012" w:rsidRPr="003869E3">
        <w:rPr>
          <w:rFonts w:ascii="Palatino Linotype" w:hAnsi="Palatino Linotype"/>
          <w:b/>
          <w:i/>
          <w:color w:val="000000"/>
          <w:sz w:val="24"/>
          <w:szCs w:val="24"/>
        </w:rPr>
        <w:t>Respuesta Impugnada)”</w:t>
      </w:r>
      <w:r w:rsidR="00517012">
        <w:rPr>
          <w:rFonts w:ascii="Verdana" w:hAnsi="Verdana"/>
          <w:color w:val="000000"/>
          <w:sz w:val="14"/>
          <w:szCs w:val="14"/>
        </w:rPr>
        <w:t xml:space="preserve"> </w:t>
      </w:r>
      <w:r>
        <w:rPr>
          <w:rFonts w:ascii="Palatino Linotype" w:eastAsia="Times New Roman" w:hAnsi="Palatino Linotype" w:cs="Palatino Linotype"/>
          <w:color w:val="000000"/>
          <w:sz w:val="24"/>
          <w:lang w:val="es-ES_tradnl" w:eastAsia="es-MX"/>
        </w:rPr>
        <w:t xml:space="preserve">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517012" w:rsidRPr="00517012">
        <w:rPr>
          <w:rFonts w:ascii="Palatino Linotype" w:hAnsi="Palatino Linotype"/>
          <w:i/>
          <w:color w:val="000000"/>
          <w:sz w:val="24"/>
          <w:szCs w:val="24"/>
        </w:rPr>
        <w:t xml:space="preserve">Hago referencia a la respuesta que generó el sujeto obligado consistente en la entrega simple de lo que tiene forma o apariencia de una minuta, extracto o relatoría de una sesión de cabildo 094 fechado el 5 de enero de 2024 con la leyenda al calce “DOY FE” (sic) secretario del Ayuntamiento constante en nueve fojas, misma que se adjunta como cabildo.pdf para referencia. Sobre el particular se plantea inconformidad, por lo que es dable impugnar la respuesta toda vez que se establecen la siguientes circunstancias y conceptos violatorios a mi derecho a la información: +La presunta respuesta que consideró el sujeto obligado no lo </w:t>
      </w:r>
      <w:proofErr w:type="spellStart"/>
      <w:r w:rsidR="00517012" w:rsidRPr="00517012">
        <w:rPr>
          <w:rFonts w:ascii="Palatino Linotype" w:hAnsi="Palatino Linotype"/>
          <w:i/>
          <w:color w:val="000000"/>
          <w:sz w:val="24"/>
          <w:szCs w:val="24"/>
        </w:rPr>
        <w:t>és</w:t>
      </w:r>
      <w:proofErr w:type="spellEnd"/>
      <w:r w:rsidR="00517012" w:rsidRPr="00517012">
        <w:rPr>
          <w:rFonts w:ascii="Palatino Linotype" w:hAnsi="Palatino Linotype"/>
          <w:i/>
          <w:color w:val="000000"/>
          <w:sz w:val="24"/>
          <w:szCs w:val="24"/>
        </w:rPr>
        <w:t xml:space="preserve"> ya que solo adjuntó un documento amplio sin relacionar o correlacionar con los puntos informativos solicitados. + </w:t>
      </w:r>
      <w:proofErr w:type="gramStart"/>
      <w:r w:rsidR="00517012" w:rsidRPr="00517012">
        <w:rPr>
          <w:rFonts w:ascii="Palatino Linotype" w:hAnsi="Palatino Linotype"/>
          <w:i/>
          <w:color w:val="000000"/>
          <w:sz w:val="24"/>
          <w:szCs w:val="24"/>
        </w:rPr>
        <w:t>el</w:t>
      </w:r>
      <w:proofErr w:type="gramEnd"/>
      <w:r w:rsidR="00517012" w:rsidRPr="00517012">
        <w:rPr>
          <w:rFonts w:ascii="Palatino Linotype" w:hAnsi="Palatino Linotype"/>
          <w:i/>
          <w:color w:val="000000"/>
          <w:sz w:val="24"/>
          <w:szCs w:val="24"/>
        </w:rPr>
        <w:t xml:space="preserve"> sujeto obligado entregó el documento antes descrito que contiene una miscelánea informativa, sin concatenar ninguna de sus partes con la información solicitada, por lo que no constituye normativamente una respuesta en sí misma. +de acuerdo a los dos conceptos irregulares precedentes, el sujeto obligado incumple con los principios referidos en el artículo 10 de la Ley de TRANSPARENCIA Y ACCESO A LA INFORMACIÓN PÚBLICA DEL ESTADO DE MÉXICO Y MUNICIPIOS, en lo sucesivo: “la ley” + con la entrega simple, estéril e </w:t>
      </w:r>
      <w:proofErr w:type="spellStart"/>
      <w:r w:rsidR="00517012" w:rsidRPr="00517012">
        <w:rPr>
          <w:rFonts w:ascii="Palatino Linotype" w:hAnsi="Palatino Linotype"/>
          <w:i/>
          <w:color w:val="000000"/>
          <w:sz w:val="24"/>
          <w:szCs w:val="24"/>
        </w:rPr>
        <w:t>inadminiculada</w:t>
      </w:r>
      <w:proofErr w:type="spellEnd"/>
      <w:r w:rsidR="00517012" w:rsidRPr="00517012">
        <w:rPr>
          <w:rFonts w:ascii="Palatino Linotype" w:hAnsi="Palatino Linotype"/>
          <w:i/>
          <w:color w:val="000000"/>
          <w:sz w:val="24"/>
          <w:szCs w:val="24"/>
        </w:rPr>
        <w:t xml:space="preserve"> el sujeto obligado incurrió en un sinsentido respecto de la solicitud de información planteada al no haberla relacionado una con la otra, incurriendo en una contraposición con lo establecido en el artículo 11 de la ley que a la letra dice: En la generación, publicación y entrega de información se deberá garantizar que ésta sea accesible, actualizada, completa, congruente, confiable, verificable, veraz, integral, oportuna y </w:t>
      </w:r>
      <w:r w:rsidR="00517012" w:rsidRPr="00517012">
        <w:rPr>
          <w:rFonts w:ascii="Palatino Linotype" w:hAnsi="Palatino Linotype"/>
          <w:i/>
          <w:color w:val="000000"/>
          <w:sz w:val="24"/>
          <w:szCs w:val="24"/>
        </w:rPr>
        <w:lastRenderedPageBreak/>
        <w:t>expedita. Por lo anterior, atentos al principio de máxima publicidad previstos en el artículo quinto de la Constitución estatal y en la ley reglamentaria en la materia para tutelar y garantizar la transparencia y el derecho humano de acceso a la información pública en posesión de los sujetos obligados en el expediente 00009/PAPALO/IP/2024 1. SOLICITO: A) Analizar el caso resolviendo el fondo de la controversia para determinar si se produjo una vulneración del derecho de acceso, tomando las medidas necesarias para localizar la información de conformidad con las fracciones I y III del artículo 169 de la Ley de transparencia y acceso a la información de nuestra entidad federativa; y B) En caso de encontrar tal vulneración, ordenar al sujeto obligado la entrega de la información solicitada en ejercicio de las facultades que le conceden los artículos 13 y 14 de la ley</w:t>
      </w:r>
      <w:r w:rsidRPr="00805A38">
        <w:rPr>
          <w:rFonts w:ascii="Palatino Linotype" w:hAnsi="Palatino Linotype"/>
          <w:i/>
          <w:color w:val="000000"/>
          <w:sz w:val="24"/>
          <w:szCs w:val="24"/>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w:t>
      </w:r>
      <w:r>
        <w:rPr>
          <w:rFonts w:ascii="Palatino Linotype" w:hAnsi="Palatino Linotype"/>
          <w:color w:val="000000"/>
          <w:sz w:val="24"/>
          <w:szCs w:val="24"/>
        </w:rPr>
        <w:t>Ayuntamiento</w:t>
      </w:r>
      <w:r w:rsidR="00905762">
        <w:rPr>
          <w:rFonts w:ascii="Palatino Linotype" w:hAnsi="Palatino Linotype"/>
          <w:color w:val="000000"/>
          <w:sz w:val="24"/>
          <w:szCs w:val="24"/>
        </w:rPr>
        <w:t xml:space="preserve"> de Papalotla no le dio cuenta del acuerdo de cabildo en el que se determinaron l</w:t>
      </w:r>
      <w:r w:rsidR="00905762" w:rsidRPr="00905762">
        <w:rPr>
          <w:rFonts w:ascii="Palatino Linotype" w:hAnsi="Palatino Linotype"/>
          <w:color w:val="000000"/>
          <w:sz w:val="24"/>
          <w:szCs w:val="24"/>
        </w:rPr>
        <w:t>os montos de los apoyos, así como los términos y condiciones en cuanto al otorgamiento para los tres casos previstos en cada uno de los artículos 14 al 16 de la Ley de Ingresos de los Municipios del Estado de México para el ejercicio fiscal 2024.</w:t>
      </w:r>
    </w:p>
    <w:p w14:paraId="72E9571D" w14:textId="77777777" w:rsidR="00905762" w:rsidRDefault="00905762" w:rsidP="00905762">
      <w:pPr>
        <w:spacing w:after="0" w:line="360" w:lineRule="auto"/>
        <w:jc w:val="both"/>
        <w:rPr>
          <w:rFonts w:ascii="Palatino Linotype" w:eastAsia="Times New Roman" w:hAnsi="Palatino Linotype" w:cs="Palatino Linotype"/>
          <w:color w:val="000000"/>
          <w:sz w:val="24"/>
          <w:szCs w:val="24"/>
          <w:lang w:val="es-ES_tradnl" w:eastAsia="es-MX"/>
        </w:rPr>
      </w:pPr>
    </w:p>
    <w:p w14:paraId="3888CCB2" w14:textId="094477F6" w:rsidR="00905762" w:rsidRPr="00905762" w:rsidRDefault="0049052E" w:rsidP="00905762">
      <w:p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 xml:space="preserve">Así como </w:t>
      </w:r>
      <w:r w:rsidR="00905762" w:rsidRPr="00905762">
        <w:rPr>
          <w:rFonts w:ascii="Palatino Linotype" w:hAnsi="Palatino Linotype"/>
          <w:color w:val="000000"/>
          <w:sz w:val="24"/>
          <w:szCs w:val="24"/>
        </w:rPr>
        <w:t xml:space="preserve"> </w:t>
      </w:r>
      <w:r>
        <w:rPr>
          <w:rFonts w:ascii="Palatino Linotype" w:hAnsi="Palatino Linotype"/>
          <w:color w:val="000000"/>
          <w:sz w:val="24"/>
          <w:szCs w:val="24"/>
        </w:rPr>
        <w:t xml:space="preserve">los </w:t>
      </w:r>
      <w:r w:rsidR="00905762" w:rsidRPr="00905762">
        <w:rPr>
          <w:rFonts w:ascii="Palatino Linotype" w:hAnsi="Palatino Linotype"/>
          <w:color w:val="000000"/>
          <w:sz w:val="24"/>
          <w:szCs w:val="24"/>
        </w:rPr>
        <w:t>requisitos que deban de cumplir los beneficiados, el monto o proporción de los beneficios y las bases del respectivo programa previstos en el artículo 17 de la Ley de Ingresos de los Municipios del Estado de México</w:t>
      </w:r>
      <w:r w:rsidR="00905762">
        <w:rPr>
          <w:rFonts w:ascii="Palatino Linotype" w:hAnsi="Palatino Linotype"/>
          <w:color w:val="000000"/>
          <w:sz w:val="24"/>
          <w:szCs w:val="24"/>
        </w:rPr>
        <w:t xml:space="preserve"> para el ejercicio fiscal 2024. Así como el f</w:t>
      </w:r>
      <w:r w:rsidR="00905762" w:rsidRPr="00905762">
        <w:rPr>
          <w:rFonts w:ascii="Palatino Linotype" w:hAnsi="Palatino Linotype"/>
          <w:color w:val="000000"/>
          <w:sz w:val="24"/>
          <w:szCs w:val="24"/>
        </w:rPr>
        <w:t>ormato y procedimiento para ejercer los beneficios del artículo 25 de la Ley de Ingresos de los Municipios del Estado de México para el ejercicio fiscal 2024.</w:t>
      </w:r>
    </w:p>
    <w:p w14:paraId="40E5D3D8" w14:textId="77777777" w:rsidR="00D53477" w:rsidRPr="00620DD7" w:rsidRDefault="00D53477" w:rsidP="00D53477">
      <w:pPr>
        <w:spacing w:after="0" w:line="360" w:lineRule="auto"/>
        <w:ind w:right="120"/>
        <w:jc w:val="both"/>
        <w:rPr>
          <w:rFonts w:ascii="Palatino Linotype" w:eastAsia="Arial" w:hAnsi="Palatino Linotype" w:cs="Arial"/>
          <w:b/>
          <w:bCs/>
          <w:i/>
          <w:iCs/>
          <w:spacing w:val="-1"/>
        </w:rPr>
      </w:pPr>
    </w:p>
    <w:p w14:paraId="22BADE6D" w14:textId="079B0EC7" w:rsidR="0049052E" w:rsidRDefault="00D53477" w:rsidP="00D53477">
      <w:pPr>
        <w:tabs>
          <w:tab w:val="left" w:pos="709"/>
        </w:tabs>
        <w:spacing w:after="0" w:line="360" w:lineRule="auto"/>
        <w:contextualSpacing/>
        <w:jc w:val="both"/>
        <w:rPr>
          <w:rFonts w:ascii="Palatino Linotype" w:hAnsi="Palatino Linotype"/>
          <w:color w:val="000000"/>
          <w:sz w:val="24"/>
          <w:szCs w:val="24"/>
        </w:rPr>
      </w:pPr>
      <w:r w:rsidRPr="00F444C4">
        <w:rPr>
          <w:rFonts w:ascii="Palatino Linotype" w:eastAsia="Times New Roman" w:hAnsi="Palatino Linotype" w:cs="Arial"/>
          <w:sz w:val="24"/>
          <w:lang w:val="es-ES_tradnl" w:eastAsia="es-MX"/>
        </w:rPr>
        <w:t xml:space="preserve">De lo anterior se debe señalar que </w:t>
      </w:r>
      <w:r w:rsidR="0049052E">
        <w:rPr>
          <w:rFonts w:ascii="Palatino Linotype" w:eastAsia="Times New Roman" w:hAnsi="Palatino Linotype" w:cs="Arial"/>
          <w:sz w:val="24"/>
          <w:lang w:val="es-ES_tradnl" w:eastAsia="es-MX"/>
        </w:rPr>
        <w:t>el Recurrente manifestó como motivos de inconformidad “</w:t>
      </w:r>
      <w:r w:rsidR="0049052E" w:rsidRPr="00517012">
        <w:rPr>
          <w:rFonts w:ascii="Palatino Linotype" w:hAnsi="Palatino Linotype"/>
          <w:i/>
          <w:color w:val="000000"/>
          <w:sz w:val="24"/>
          <w:szCs w:val="24"/>
        </w:rPr>
        <w:t xml:space="preserve">A) Analizar el caso resolviendo el fondo de la controversia para determinar si se produjo una vulneración del derecho de acceso, tomando las medidas necesarias para localizar la </w:t>
      </w:r>
      <w:r w:rsidR="0049052E" w:rsidRPr="00517012">
        <w:rPr>
          <w:rFonts w:ascii="Palatino Linotype" w:hAnsi="Palatino Linotype"/>
          <w:i/>
          <w:color w:val="000000"/>
          <w:sz w:val="24"/>
          <w:szCs w:val="24"/>
        </w:rPr>
        <w:lastRenderedPageBreak/>
        <w:t>información de conformidad con las fracciones I y III del artículo 169 de la Ley de transparencia y acceso a la información de nuestra entidad federativa; y B) En caso de encontrar tal vulneración, ordenar al sujeto obligado la entrega de la información solicitada en ejercicio de las facultades que le conceden los artículos 13 y 14 de la ley</w:t>
      </w:r>
      <w:r w:rsidR="0049052E">
        <w:rPr>
          <w:rFonts w:ascii="Palatino Linotype" w:hAnsi="Palatino Linotype"/>
          <w:i/>
          <w:color w:val="000000"/>
          <w:sz w:val="24"/>
          <w:szCs w:val="24"/>
        </w:rPr>
        <w:t>”</w:t>
      </w:r>
      <w:r w:rsidR="0049052E">
        <w:rPr>
          <w:rFonts w:ascii="Palatino Linotype" w:hAnsi="Palatino Linotype"/>
          <w:color w:val="000000"/>
          <w:sz w:val="24"/>
          <w:szCs w:val="24"/>
        </w:rPr>
        <w:t xml:space="preserve">, del cual se desprende las siguientes consideraciones; </w:t>
      </w:r>
    </w:p>
    <w:p w14:paraId="6292A967" w14:textId="77777777" w:rsidR="0049052E" w:rsidRDefault="0049052E" w:rsidP="00D53477">
      <w:pPr>
        <w:tabs>
          <w:tab w:val="left" w:pos="709"/>
        </w:tabs>
        <w:spacing w:after="0" w:line="360" w:lineRule="auto"/>
        <w:contextualSpacing/>
        <w:jc w:val="both"/>
        <w:rPr>
          <w:rFonts w:ascii="Palatino Linotype" w:hAnsi="Palatino Linotype"/>
          <w:color w:val="000000"/>
          <w:sz w:val="24"/>
          <w:szCs w:val="24"/>
        </w:rPr>
      </w:pPr>
    </w:p>
    <w:p w14:paraId="2F79CEB4" w14:textId="6A9A1174" w:rsidR="0049052E" w:rsidRDefault="0049052E" w:rsidP="0049052E">
      <w:pPr>
        <w:pStyle w:val="Prrafodelista"/>
        <w:numPr>
          <w:ilvl w:val="0"/>
          <w:numId w:val="40"/>
        </w:numPr>
        <w:tabs>
          <w:tab w:val="left" w:pos="709"/>
        </w:tabs>
        <w:spacing w:after="0" w:line="360" w:lineRule="auto"/>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El Recurrente advierte una vulneración a su derecho al acceso a la información.</w:t>
      </w:r>
    </w:p>
    <w:p w14:paraId="339C7ADA" w14:textId="5BA57D9D" w:rsidR="0049052E" w:rsidRDefault="0049052E" w:rsidP="0049052E">
      <w:pPr>
        <w:pStyle w:val="Prrafodelista"/>
        <w:numPr>
          <w:ilvl w:val="0"/>
          <w:numId w:val="40"/>
        </w:numPr>
        <w:tabs>
          <w:tab w:val="left" w:pos="709"/>
        </w:tabs>
        <w:spacing w:after="0" w:line="360" w:lineRule="auto"/>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El Recurrente manifestó conforme los artículos citados que el Sujeto Obligado puede tomar medidas administrativa</w:t>
      </w:r>
      <w:r w:rsidR="003D2C00">
        <w:rPr>
          <w:rFonts w:ascii="Palatino Linotype" w:eastAsia="Times New Roman" w:hAnsi="Palatino Linotype" w:cs="Arial"/>
          <w:sz w:val="24"/>
          <w:lang w:val="es-ES_tradnl" w:eastAsia="es-MX"/>
        </w:rPr>
        <w:t>s para localizar la información.</w:t>
      </w:r>
    </w:p>
    <w:p w14:paraId="402C5F89" w14:textId="17E60299" w:rsidR="0049052E" w:rsidRDefault="0049052E" w:rsidP="0049052E">
      <w:pPr>
        <w:pStyle w:val="Prrafodelista"/>
        <w:numPr>
          <w:ilvl w:val="0"/>
          <w:numId w:val="40"/>
        </w:numPr>
        <w:tabs>
          <w:tab w:val="left" w:pos="709"/>
        </w:tabs>
        <w:spacing w:after="0" w:line="360" w:lineRule="auto"/>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El Recurrente Advierte que este Órgano Garante </w:t>
      </w:r>
      <w:r w:rsidR="003869E3">
        <w:rPr>
          <w:rFonts w:ascii="Palatino Linotype" w:eastAsia="Times New Roman" w:hAnsi="Palatino Linotype" w:cs="Arial"/>
          <w:sz w:val="24"/>
          <w:lang w:val="es-ES_tradnl" w:eastAsia="es-MX"/>
        </w:rPr>
        <w:t>tiene la atribución para suplir las deficiencias que permitan en todo momento garantizar el der</w:t>
      </w:r>
      <w:r w:rsidR="003D2C00">
        <w:rPr>
          <w:rFonts w:ascii="Palatino Linotype" w:eastAsia="Times New Roman" w:hAnsi="Palatino Linotype" w:cs="Arial"/>
          <w:sz w:val="24"/>
          <w:lang w:val="es-ES_tradnl" w:eastAsia="es-MX"/>
        </w:rPr>
        <w:t>echo al acceso a la información.</w:t>
      </w:r>
    </w:p>
    <w:p w14:paraId="255BA65B" w14:textId="76CD8C04" w:rsidR="0049052E" w:rsidRPr="003869E3" w:rsidRDefault="003869E3" w:rsidP="003869E3">
      <w:pPr>
        <w:pStyle w:val="Prrafodelista"/>
        <w:numPr>
          <w:ilvl w:val="0"/>
          <w:numId w:val="40"/>
        </w:numPr>
        <w:tabs>
          <w:tab w:val="left" w:pos="709"/>
        </w:tabs>
        <w:spacing w:after="0" w:line="360" w:lineRule="auto"/>
        <w:jc w:val="both"/>
        <w:rPr>
          <w:rFonts w:ascii="Palatino Linotype" w:eastAsia="Times New Roman" w:hAnsi="Palatino Linotype" w:cs="Arial"/>
          <w:sz w:val="24"/>
          <w:szCs w:val="24"/>
          <w:lang w:val="es-ES_tradnl" w:eastAsia="es-MX"/>
        </w:rPr>
      </w:pPr>
      <w:r>
        <w:rPr>
          <w:rFonts w:ascii="Palatino Linotype" w:eastAsia="Times New Roman" w:hAnsi="Palatino Linotype" w:cs="Arial"/>
          <w:sz w:val="24"/>
          <w:lang w:val="es-ES_tradnl" w:eastAsia="es-MX"/>
        </w:rPr>
        <w:t xml:space="preserve">El Recurrente Advierte que es obligación de que este Órgano Garante </w:t>
      </w:r>
      <w:r w:rsidRPr="003869E3">
        <w:rPr>
          <w:rFonts w:ascii="Palatino Linotype" w:hAnsi="Palatino Linotype"/>
          <w:sz w:val="24"/>
          <w:szCs w:val="24"/>
        </w:rPr>
        <w:t>otorgar medidas pertinentes para asegurar el acceso a la información de todas las personas en igualdad de condiciones con las demás</w:t>
      </w:r>
      <w:r>
        <w:rPr>
          <w:rFonts w:ascii="Palatino Linotype" w:hAnsi="Palatino Linotype"/>
          <w:sz w:val="24"/>
          <w:szCs w:val="24"/>
        </w:rPr>
        <w:t>.</w:t>
      </w:r>
    </w:p>
    <w:p w14:paraId="58951FC3" w14:textId="77777777" w:rsidR="003869E3" w:rsidRDefault="003869E3" w:rsidP="003869E3">
      <w:pPr>
        <w:tabs>
          <w:tab w:val="left" w:pos="709"/>
        </w:tabs>
        <w:spacing w:after="0" w:line="360" w:lineRule="auto"/>
        <w:jc w:val="both"/>
        <w:rPr>
          <w:rFonts w:ascii="Palatino Linotype" w:hAnsi="Palatino Linotype"/>
          <w:sz w:val="24"/>
          <w:szCs w:val="24"/>
        </w:rPr>
      </w:pPr>
    </w:p>
    <w:p w14:paraId="6FD36457" w14:textId="29F9ECC2" w:rsidR="003869E3" w:rsidRPr="003869E3" w:rsidRDefault="003869E3" w:rsidP="003869E3">
      <w:pPr>
        <w:tabs>
          <w:tab w:val="left" w:pos="709"/>
        </w:tabs>
        <w:spacing w:after="0" w:line="360" w:lineRule="auto"/>
        <w:jc w:val="both"/>
        <w:rPr>
          <w:rFonts w:ascii="Palatino Linotype" w:eastAsia="Times New Roman" w:hAnsi="Palatino Linotype" w:cs="Arial"/>
          <w:sz w:val="24"/>
          <w:szCs w:val="24"/>
          <w:lang w:val="es-ES_tradnl" w:eastAsia="es-MX"/>
        </w:rPr>
      </w:pPr>
      <w:r w:rsidRPr="003869E3">
        <w:rPr>
          <w:rFonts w:ascii="Palatino Linotype" w:hAnsi="Palatino Linotype"/>
          <w:sz w:val="24"/>
          <w:szCs w:val="24"/>
        </w:rPr>
        <w:t xml:space="preserve">Este </w:t>
      </w:r>
      <w:r w:rsidRPr="003869E3">
        <w:rPr>
          <w:rFonts w:ascii="Palatino Linotype" w:eastAsia="Times New Roman" w:hAnsi="Palatino Linotype" w:cs="Arial"/>
          <w:sz w:val="24"/>
          <w:lang w:val="es-ES_tradnl" w:eastAsia="es-MX"/>
        </w:rPr>
        <w:t>Órgano Garante advierte que “</w:t>
      </w:r>
      <w:r w:rsidRPr="003869E3">
        <w:rPr>
          <w:rFonts w:ascii="Palatino Linotype" w:hAnsi="Palatino Linotype"/>
          <w:i/>
          <w:color w:val="000000"/>
          <w:sz w:val="24"/>
          <w:szCs w:val="24"/>
        </w:rPr>
        <w:t>Analizar el caso resolviendo el fondo de la controversia”</w:t>
      </w:r>
      <w:r w:rsidRPr="003869E3">
        <w:rPr>
          <w:rFonts w:ascii="Palatino Linotype" w:hAnsi="Palatino Linotype"/>
          <w:color w:val="000000"/>
          <w:sz w:val="24"/>
          <w:szCs w:val="24"/>
        </w:rPr>
        <w:t xml:space="preserve"> así como las manifestaciones realizadas por el Recurrente corresponden a los Principios de Certeza, Eficacia, Imparcialidad, Legalidad, Objetividad, Profesionalismo y Transparencia </w:t>
      </w:r>
      <w:r>
        <w:rPr>
          <w:rFonts w:ascii="Palatino Linotype" w:hAnsi="Palatino Linotype"/>
          <w:color w:val="000000"/>
          <w:sz w:val="24"/>
          <w:szCs w:val="24"/>
        </w:rPr>
        <w:t xml:space="preserve">establecidos en el artículo 9 de la Ley de Trasparencia Local bajo los cuales este Instituto se rige. </w:t>
      </w:r>
    </w:p>
    <w:p w14:paraId="282486AA" w14:textId="77777777" w:rsidR="0049052E" w:rsidRDefault="0049052E"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98AF6C3" w14:textId="77777777" w:rsidR="003869E3" w:rsidRDefault="003869E3"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EDBEDB3" w14:textId="7F72BD41" w:rsidR="00D53477" w:rsidRDefault="003869E3"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lastRenderedPageBreak/>
        <w:t xml:space="preserve">Establecido lo anterior, </w:t>
      </w:r>
      <w:r w:rsidR="00D53477" w:rsidRPr="00F444C4">
        <w:rPr>
          <w:rFonts w:ascii="Palatino Linotype" w:eastAsia="Times New Roman" w:hAnsi="Palatino Linotype" w:cs="Arial"/>
          <w:sz w:val="24"/>
          <w:lang w:val="es-ES_tradnl" w:eastAsia="es-MX"/>
        </w:rPr>
        <w:t>el artículo 4, párrafo segundo de la Ley de Transparencia y Acceso a la Información Pública del Estado d</w:t>
      </w:r>
      <w:r w:rsidR="00D53477">
        <w:rPr>
          <w:rFonts w:ascii="Palatino Linotype" w:eastAsia="Times New Roman" w:hAnsi="Palatino Linotype" w:cs="Arial"/>
          <w:sz w:val="24"/>
          <w:lang w:val="es-ES_tradnl" w:eastAsia="es-MX"/>
        </w:rPr>
        <w:t>e México y Municipios, dispone:</w:t>
      </w:r>
    </w:p>
    <w:p w14:paraId="73FCA8C3" w14:textId="77777777" w:rsidR="003869E3" w:rsidRPr="00967FC1" w:rsidRDefault="003869E3"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63AC2D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6752AC7E" w14:textId="77777777" w:rsidR="00D53477"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9B0428D" w14:textId="77777777" w:rsidR="00D53477" w:rsidRPr="00916664" w:rsidRDefault="00D53477" w:rsidP="00D53477">
      <w:pPr>
        <w:spacing w:after="0" w:line="360" w:lineRule="auto"/>
        <w:ind w:left="567" w:right="616"/>
        <w:jc w:val="both"/>
        <w:rPr>
          <w:rFonts w:ascii="Palatino Linotype" w:eastAsia="Times New Roman" w:hAnsi="Palatino Linotype" w:cs="Arial"/>
          <w:i/>
          <w:lang w:val="es-ES_tradnl" w:eastAsia="es-MX"/>
        </w:rPr>
      </w:pPr>
    </w:p>
    <w:p w14:paraId="29F600D4"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D8A842E" w14:textId="77777777" w:rsidR="00D53477" w:rsidRPr="00F444C4" w:rsidRDefault="00D53477" w:rsidP="00D5347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16CB4C0" w14:textId="27075273" w:rsidR="00D53477" w:rsidRDefault="00D53477" w:rsidP="00107C25">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F444C4">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48F48B06" w14:textId="77777777" w:rsidR="00107C25" w:rsidRPr="00107C25" w:rsidRDefault="00107C25" w:rsidP="00107C2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25EE5B2"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5D9E9D20"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8FECF0F" w14:textId="77777777" w:rsidR="00D53477" w:rsidRPr="00F444C4"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25A44A5" w14:textId="77777777" w:rsidR="00D53477" w:rsidRPr="00452B4D" w:rsidRDefault="00D53477" w:rsidP="00D53477">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C0851BE" w14:textId="77777777" w:rsidR="00D53477" w:rsidRDefault="00D53477" w:rsidP="00D53477">
      <w:pPr>
        <w:spacing w:before="240" w:after="240" w:line="360" w:lineRule="auto"/>
        <w:ind w:right="49"/>
        <w:contextualSpacing/>
        <w:jc w:val="both"/>
        <w:rPr>
          <w:rFonts w:ascii="Palatino Linotype" w:eastAsia="Times New Roman" w:hAnsi="Palatino Linotype" w:cs="Arial"/>
          <w:sz w:val="24"/>
          <w:lang w:val="es-ES_tradnl" w:eastAsia="es-MX"/>
        </w:rPr>
      </w:pPr>
    </w:p>
    <w:p w14:paraId="06209471" w14:textId="3EE33C52" w:rsidR="00D53477" w:rsidRPr="00F444C4" w:rsidRDefault="00D53477" w:rsidP="00D53477">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4CEAEF3" w14:textId="58329191" w:rsidR="00D53477" w:rsidRDefault="00D53477" w:rsidP="00D53477">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lastRenderedPageBreak/>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0B4635A6" w14:textId="77777777" w:rsidR="00107C25" w:rsidRPr="00F444C4" w:rsidRDefault="00107C25" w:rsidP="00D53477">
      <w:pPr>
        <w:spacing w:before="240" w:after="240" w:line="360" w:lineRule="auto"/>
        <w:ind w:right="49"/>
        <w:contextualSpacing/>
        <w:jc w:val="both"/>
        <w:rPr>
          <w:rFonts w:ascii="Palatino Linotype" w:eastAsia="MS Mincho" w:hAnsi="Palatino Linotype" w:cs="Tahoma"/>
          <w:sz w:val="24"/>
          <w:lang w:val="es-ES_tradnl" w:eastAsia="es-MX"/>
        </w:rPr>
      </w:pPr>
    </w:p>
    <w:p w14:paraId="258AECCE" w14:textId="6886320E" w:rsidR="00107C25" w:rsidRDefault="00D53477" w:rsidP="00107C25">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F6D1D52" w14:textId="77777777" w:rsidR="00905762" w:rsidRPr="00E323DC" w:rsidRDefault="00905762" w:rsidP="00107C25">
      <w:pPr>
        <w:spacing w:after="0" w:line="360" w:lineRule="auto"/>
        <w:ind w:left="567" w:right="616"/>
        <w:contextualSpacing/>
        <w:jc w:val="both"/>
        <w:rPr>
          <w:rFonts w:ascii="Palatino Linotype" w:eastAsia="Times New Roman" w:hAnsi="Palatino Linotype" w:cs="Arial"/>
          <w:i/>
          <w:lang w:val="es-ES_tradnl" w:eastAsia="gl-ES"/>
        </w:rPr>
      </w:pPr>
    </w:p>
    <w:p w14:paraId="784FE27D" w14:textId="77777777" w:rsidR="00D53477" w:rsidRPr="00F444C4" w:rsidRDefault="00D53477" w:rsidP="00D53477">
      <w:pPr>
        <w:spacing w:after="0" w:line="360" w:lineRule="auto"/>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0ACBFA87" w14:textId="77777777" w:rsidR="005D5EBD" w:rsidRPr="005D5EBD" w:rsidRDefault="005D5EBD" w:rsidP="00AD428D">
      <w:pPr>
        <w:spacing w:after="0" w:line="360" w:lineRule="auto"/>
        <w:jc w:val="both"/>
      </w:pPr>
    </w:p>
    <w:p w14:paraId="27ED7EC9" w14:textId="6981B643" w:rsidR="0015274A" w:rsidRDefault="00D53477" w:rsidP="00194049">
      <w:pPr>
        <w:tabs>
          <w:tab w:val="left" w:pos="2130"/>
        </w:tabs>
        <w:spacing w:line="360" w:lineRule="auto"/>
        <w:jc w:val="both"/>
        <w:rPr>
          <w:rFonts w:ascii="Palatino Linotype" w:hAnsi="Palatino Linotype"/>
          <w:sz w:val="24"/>
          <w:szCs w:val="24"/>
        </w:rPr>
      </w:pPr>
      <w:r w:rsidRPr="00CC5AA1">
        <w:rPr>
          <w:rFonts w:ascii="Palatino Linotype" w:hAnsi="Palatino Linotype"/>
          <w:sz w:val="24"/>
          <w:szCs w:val="24"/>
        </w:rPr>
        <w:t xml:space="preserve">De lo anterior, </w:t>
      </w:r>
      <w:r w:rsidR="00275604">
        <w:rPr>
          <w:rFonts w:ascii="Palatino Linotype" w:hAnsi="Palatino Linotype"/>
          <w:sz w:val="24"/>
          <w:szCs w:val="24"/>
        </w:rPr>
        <w:t xml:space="preserve">la Ley de Ingresos de los Municipios del Estado de México para el Ejercicio Fiscal 2024 establece </w:t>
      </w:r>
      <w:r w:rsidR="00194049">
        <w:rPr>
          <w:rFonts w:ascii="Palatino Linotype" w:hAnsi="Palatino Linotype"/>
          <w:sz w:val="24"/>
          <w:szCs w:val="24"/>
        </w:rPr>
        <w:t xml:space="preserve">es sus artículos 14, 15 y 16 la atribución de los ayuntamientos para otorgar durante el </w:t>
      </w:r>
      <w:r w:rsidR="00194049" w:rsidRPr="0015274A">
        <w:rPr>
          <w:rFonts w:ascii="Palatino Linotype" w:hAnsi="Palatino Linotype"/>
          <w:sz w:val="24"/>
          <w:szCs w:val="24"/>
        </w:rPr>
        <w:t>ejercicio fiscal</w:t>
      </w:r>
      <w:r w:rsidR="0015274A">
        <w:rPr>
          <w:rFonts w:ascii="Palatino Linotype" w:hAnsi="Palatino Linotype"/>
          <w:sz w:val="24"/>
          <w:szCs w:val="24"/>
        </w:rPr>
        <w:t xml:space="preserve"> en curso</w:t>
      </w:r>
      <w:r w:rsidR="00194049" w:rsidRPr="0015274A">
        <w:rPr>
          <w:rFonts w:ascii="Palatino Linotype" w:hAnsi="Palatino Linotype"/>
          <w:sz w:val="24"/>
          <w:szCs w:val="24"/>
        </w:rPr>
        <w:t xml:space="preserve"> estímulos fiscales a través de bonificaciones</w:t>
      </w:r>
      <w:r w:rsidR="0015274A">
        <w:rPr>
          <w:rFonts w:ascii="Palatino Linotype" w:hAnsi="Palatino Linotype"/>
          <w:sz w:val="24"/>
          <w:szCs w:val="24"/>
        </w:rPr>
        <w:t xml:space="preserve"> de las cuales el Recurrente en primer término refirió mediante su derecho al acceso a la información pública conocer los </w:t>
      </w:r>
      <w:r w:rsidR="0015274A" w:rsidRPr="0015274A">
        <w:rPr>
          <w:rFonts w:ascii="Palatino Linotype" w:hAnsi="Palatino Linotype"/>
          <w:sz w:val="24"/>
          <w:szCs w:val="24"/>
        </w:rPr>
        <w:t>estímulos fiscales</w:t>
      </w:r>
      <w:r w:rsidR="0015274A">
        <w:rPr>
          <w:rFonts w:ascii="Palatino Linotype" w:hAnsi="Palatino Linotype"/>
          <w:sz w:val="24"/>
          <w:szCs w:val="24"/>
        </w:rPr>
        <w:t xml:space="preserve"> referentes a los siguientes; </w:t>
      </w:r>
    </w:p>
    <w:p w14:paraId="1EC523F1" w14:textId="6C9641B7" w:rsidR="00275604" w:rsidRPr="0015274A" w:rsidRDefault="0015274A" w:rsidP="0015274A">
      <w:pPr>
        <w:pStyle w:val="Prrafodelista"/>
        <w:numPr>
          <w:ilvl w:val="0"/>
          <w:numId w:val="42"/>
        </w:numPr>
        <w:tabs>
          <w:tab w:val="left" w:pos="2130"/>
        </w:tabs>
        <w:spacing w:line="360" w:lineRule="auto"/>
        <w:jc w:val="both"/>
        <w:rPr>
          <w:rFonts w:ascii="Palatino Linotype" w:hAnsi="Palatino Linotype"/>
          <w:sz w:val="24"/>
          <w:szCs w:val="24"/>
        </w:rPr>
      </w:pPr>
      <w:r w:rsidRPr="0015274A">
        <w:rPr>
          <w:rFonts w:ascii="Palatino Linotype" w:hAnsi="Palatino Linotype"/>
          <w:sz w:val="24"/>
          <w:szCs w:val="24"/>
        </w:rPr>
        <w:t>Impuesto Predial que lleven a cabo la regularización de la tenencia de la tierra.</w:t>
      </w:r>
    </w:p>
    <w:p w14:paraId="1F69CB14" w14:textId="5B64019F" w:rsidR="0015274A" w:rsidRPr="0015274A" w:rsidRDefault="0015274A" w:rsidP="0015274A">
      <w:pPr>
        <w:pStyle w:val="Prrafodelista"/>
        <w:numPr>
          <w:ilvl w:val="0"/>
          <w:numId w:val="42"/>
        </w:numPr>
        <w:tabs>
          <w:tab w:val="left" w:pos="2130"/>
        </w:tabs>
        <w:spacing w:line="360" w:lineRule="auto"/>
        <w:jc w:val="both"/>
        <w:rPr>
          <w:rFonts w:ascii="Palatino Linotype" w:hAnsi="Palatino Linotype"/>
          <w:sz w:val="24"/>
          <w:szCs w:val="24"/>
        </w:rPr>
      </w:pPr>
      <w:r w:rsidRPr="0015274A">
        <w:rPr>
          <w:rFonts w:ascii="Palatino Linotype" w:hAnsi="Palatino Linotype"/>
          <w:sz w:val="24"/>
          <w:szCs w:val="24"/>
        </w:rPr>
        <w:t>Al pago del de Adquisición de Inmuebles y otras Operaciones Traslativas de Dominio de Inmuebles, por operaciones realizadas mediante Programas de Regularización de la Tenencia de la Tierra.</w:t>
      </w:r>
    </w:p>
    <w:p w14:paraId="7B42A9F8" w14:textId="269F202F" w:rsidR="0015274A" w:rsidRPr="0015274A" w:rsidRDefault="0015274A" w:rsidP="0015274A">
      <w:pPr>
        <w:pStyle w:val="Prrafodelista"/>
        <w:numPr>
          <w:ilvl w:val="0"/>
          <w:numId w:val="42"/>
        </w:numPr>
        <w:tabs>
          <w:tab w:val="left" w:pos="2130"/>
        </w:tabs>
        <w:spacing w:line="360" w:lineRule="auto"/>
        <w:jc w:val="both"/>
        <w:rPr>
          <w:rFonts w:ascii="Palatino Linotype" w:hAnsi="Palatino Linotype"/>
          <w:sz w:val="24"/>
          <w:szCs w:val="24"/>
        </w:rPr>
      </w:pPr>
      <w:r w:rsidRPr="0015274A">
        <w:rPr>
          <w:rFonts w:ascii="Palatino Linotype" w:hAnsi="Palatino Linotype"/>
          <w:sz w:val="24"/>
          <w:szCs w:val="24"/>
        </w:rPr>
        <w:lastRenderedPageBreak/>
        <w:t>Al pago del Impuesto sobre Adquisición de Inmuebles y otras Operaciones Traslativas de Dominio de Inmuebles, que adquieran viviendas de tipo social progresiva, de interés social y popular.</w:t>
      </w:r>
    </w:p>
    <w:p w14:paraId="68BEA588" w14:textId="77777777" w:rsidR="00194049" w:rsidRPr="00194049" w:rsidRDefault="00194049" w:rsidP="00194049">
      <w:pPr>
        <w:tabs>
          <w:tab w:val="left" w:pos="2130"/>
        </w:tabs>
        <w:spacing w:line="360" w:lineRule="auto"/>
        <w:jc w:val="both"/>
        <w:rPr>
          <w:rFonts w:ascii="Palatino Linotype" w:hAnsi="Palatino Linotype"/>
          <w:sz w:val="24"/>
          <w:szCs w:val="24"/>
        </w:rPr>
      </w:pPr>
    </w:p>
    <w:p w14:paraId="44A4096C" w14:textId="2C70A9EC" w:rsidR="0015274A" w:rsidRPr="0015274A" w:rsidRDefault="0015274A" w:rsidP="0015274A">
      <w:pPr>
        <w:spacing w:line="360" w:lineRule="auto"/>
        <w:jc w:val="both"/>
        <w:rPr>
          <w:rFonts w:ascii="Palatino Linotype" w:hAnsi="Palatino Linotype"/>
          <w:sz w:val="24"/>
          <w:szCs w:val="24"/>
        </w:rPr>
      </w:pPr>
      <w:r>
        <w:rPr>
          <w:rFonts w:ascii="Palatino Linotype" w:hAnsi="Palatino Linotype"/>
          <w:sz w:val="24"/>
          <w:szCs w:val="24"/>
        </w:rPr>
        <w:t xml:space="preserve">Por lo que, la Ley de Ingresos de los Municipios del Estado de México para el Ejercicio Fiscal 2024 es sus artículos 14, 15 y 16 se establecen además los requisitos por los cuales los ciudadanos pueden ser acreedores a dichos </w:t>
      </w:r>
      <w:r w:rsidRPr="0015274A">
        <w:rPr>
          <w:rFonts w:ascii="Palatino Linotype" w:hAnsi="Palatino Linotype"/>
          <w:sz w:val="24"/>
          <w:szCs w:val="24"/>
        </w:rPr>
        <w:t>estímulos fiscales</w:t>
      </w:r>
      <w:r>
        <w:rPr>
          <w:rFonts w:ascii="Palatino Linotype" w:hAnsi="Palatino Linotype"/>
          <w:sz w:val="24"/>
          <w:szCs w:val="24"/>
        </w:rPr>
        <w:t xml:space="preserve"> y en este sentido </w:t>
      </w:r>
      <w:r w:rsidR="009F69A0">
        <w:rPr>
          <w:rFonts w:ascii="Palatino Linotype" w:hAnsi="Palatino Linotype"/>
          <w:sz w:val="24"/>
          <w:szCs w:val="24"/>
        </w:rPr>
        <w:t>se establece que los términos y condiciones para su otorgamiento serán determinados en acuerdo de cabildo correspondiente</w:t>
      </w:r>
      <w:r>
        <w:rPr>
          <w:rFonts w:ascii="Palatino Linotype" w:hAnsi="Palatino Linotype"/>
          <w:sz w:val="24"/>
          <w:szCs w:val="24"/>
        </w:rPr>
        <w:t xml:space="preserve">, en los términos siguientes; </w:t>
      </w:r>
    </w:p>
    <w:p w14:paraId="371AF150" w14:textId="77777777" w:rsidR="00905762" w:rsidRPr="0015274A" w:rsidRDefault="00905762" w:rsidP="00905762">
      <w:pPr>
        <w:spacing w:line="360" w:lineRule="auto"/>
        <w:ind w:left="708"/>
        <w:jc w:val="both"/>
        <w:rPr>
          <w:rFonts w:ascii="Palatino Linotype" w:hAnsi="Palatino Linotype"/>
          <w:b/>
          <w:i/>
          <w:u w:val="single"/>
        </w:rPr>
      </w:pPr>
      <w:r w:rsidRPr="0015274A">
        <w:rPr>
          <w:rFonts w:ascii="Palatino Linotype" w:hAnsi="Palatino Linotype"/>
          <w:b/>
          <w:i/>
        </w:rPr>
        <w:t>Artículo 14.-</w:t>
      </w:r>
      <w:r w:rsidRPr="0015274A">
        <w:rPr>
          <w:rFonts w:ascii="Palatino Linotype" w:hAnsi="Palatino Linotype"/>
          <w:i/>
        </w:rPr>
        <w:t xml:space="preserve"> Los ayuntamientos podrán </w:t>
      </w:r>
      <w:r w:rsidRPr="0015274A">
        <w:rPr>
          <w:rFonts w:ascii="Palatino Linotype" w:hAnsi="Palatino Linotype"/>
          <w:b/>
          <w:i/>
        </w:rPr>
        <w:t>acordar a favor de los contribuyentes sujetos al pago del Impuesto Predial, que lleven a cabo la regularización de la tenencia de la tierra</w:t>
      </w:r>
      <w:r w:rsidRPr="0015274A">
        <w:rPr>
          <w:rFonts w:ascii="Palatino Linotype" w:hAnsi="Palatino Linotype"/>
          <w:i/>
        </w:rPr>
        <w:t xml:space="preserve"> a través de los organismos públicos creados para tal efecto y </w:t>
      </w:r>
      <w:r w:rsidRPr="009F69A0">
        <w:rPr>
          <w:rFonts w:ascii="Palatino Linotype" w:hAnsi="Palatino Linotype"/>
          <w:b/>
          <w:i/>
        </w:rPr>
        <w:t xml:space="preserve">que se presenten a regularizar sus adeudos durante el Ejercicio Fiscal 2024, </w:t>
      </w:r>
      <w:r w:rsidRPr="0015274A">
        <w:rPr>
          <w:rFonts w:ascii="Palatino Linotype" w:hAnsi="Palatino Linotype"/>
          <w:b/>
          <w:i/>
        </w:rPr>
        <w:t>estímulos fiscales a través de bonificaciones de hasta el 100% del monto del Impuesto Predia</w:t>
      </w:r>
      <w:r w:rsidRPr="0015274A">
        <w:rPr>
          <w:rFonts w:ascii="Palatino Linotype" w:hAnsi="Palatino Linotype"/>
          <w:i/>
        </w:rPr>
        <w:t xml:space="preserve">l a su cargo, correspondiente a ejercicios fiscales anteriores y de los accesorios legales causados, </w:t>
      </w:r>
      <w:r w:rsidRPr="0015274A">
        <w:rPr>
          <w:rFonts w:ascii="Palatino Linotype" w:hAnsi="Palatino Linotype"/>
          <w:b/>
          <w:i/>
          <w:u w:val="single"/>
        </w:rPr>
        <w:t xml:space="preserve">previa acreditación de que se encuentran en tal supuesto. </w:t>
      </w:r>
    </w:p>
    <w:p w14:paraId="5A63A90E" w14:textId="1FA8554B" w:rsidR="00905762" w:rsidRPr="009F69A0" w:rsidRDefault="00905762" w:rsidP="00905762">
      <w:pPr>
        <w:spacing w:line="360" w:lineRule="auto"/>
        <w:ind w:left="708"/>
        <w:jc w:val="both"/>
        <w:rPr>
          <w:rFonts w:ascii="Palatino Linotype" w:hAnsi="Palatino Linotype"/>
          <w:i/>
          <w:u w:val="single"/>
        </w:rPr>
      </w:pPr>
      <w:r w:rsidRPr="009F69A0">
        <w:rPr>
          <w:rFonts w:ascii="Palatino Linotype" w:hAnsi="Palatino Linotype"/>
          <w:i/>
          <w:u w:val="single"/>
        </w:rPr>
        <w:t>Los montos de los apoyos, así como los términos y condiciones en cuanto a su otorgamiento, se determinarán en el correspondiente acuerdo de cabildo.</w:t>
      </w:r>
    </w:p>
    <w:p w14:paraId="1001FB86" w14:textId="77777777" w:rsidR="00905762" w:rsidRPr="0015274A" w:rsidRDefault="00905762" w:rsidP="00905762">
      <w:pPr>
        <w:spacing w:line="360" w:lineRule="auto"/>
        <w:ind w:left="708"/>
        <w:jc w:val="both"/>
        <w:rPr>
          <w:rFonts w:ascii="Palatino Linotype" w:hAnsi="Palatino Linotype"/>
          <w:i/>
        </w:rPr>
      </w:pPr>
    </w:p>
    <w:p w14:paraId="0DC7B111" w14:textId="77777777" w:rsidR="00275604" w:rsidRPr="009F69A0" w:rsidRDefault="00905762" w:rsidP="00905762">
      <w:pPr>
        <w:spacing w:line="360" w:lineRule="auto"/>
        <w:ind w:left="708"/>
        <w:jc w:val="both"/>
        <w:rPr>
          <w:rFonts w:ascii="Palatino Linotype" w:hAnsi="Palatino Linotype"/>
          <w:b/>
          <w:i/>
        </w:rPr>
      </w:pPr>
      <w:r w:rsidRPr="0015274A">
        <w:rPr>
          <w:rFonts w:ascii="Palatino Linotype" w:hAnsi="Palatino Linotype"/>
          <w:b/>
          <w:i/>
        </w:rPr>
        <w:t>Artículo 15.-</w:t>
      </w:r>
      <w:r w:rsidRPr="0015274A">
        <w:rPr>
          <w:rFonts w:ascii="Palatino Linotype" w:hAnsi="Palatino Linotype"/>
          <w:i/>
        </w:rPr>
        <w:t xml:space="preserve"> Los ayuntamientos podrán </w:t>
      </w:r>
      <w:r w:rsidRPr="009F69A0">
        <w:rPr>
          <w:rFonts w:ascii="Palatino Linotype" w:hAnsi="Palatino Linotype"/>
          <w:b/>
          <w:i/>
        </w:rPr>
        <w:t>acordar a favor de los contribuyentes sujetos al pago del e Adquisición de Inmuebles y otras Operaciones Traslativas de Dominio de Inmuebles, por operaciones realizadas mediante Programas de Regularización de la Tenencia de la Tierra</w:t>
      </w:r>
      <w:r w:rsidRPr="0015274A">
        <w:rPr>
          <w:rFonts w:ascii="Palatino Linotype" w:hAnsi="Palatino Linotype"/>
          <w:i/>
        </w:rPr>
        <w:t xml:space="preserve">, promovidos por organismos públicos creados para tal efecto y </w:t>
      </w:r>
      <w:r w:rsidRPr="009F69A0">
        <w:rPr>
          <w:rFonts w:ascii="Palatino Linotype" w:hAnsi="Palatino Linotype"/>
          <w:b/>
          <w:i/>
        </w:rPr>
        <w:t xml:space="preserve">que se </w:t>
      </w:r>
      <w:r w:rsidRPr="009F69A0">
        <w:rPr>
          <w:rFonts w:ascii="Palatino Linotype" w:hAnsi="Palatino Linotype"/>
          <w:b/>
          <w:i/>
        </w:rPr>
        <w:lastRenderedPageBreak/>
        <w:t>presenten a regularizar sus adeudos durante el Ejercicio Fiscal 2024</w:t>
      </w:r>
      <w:r w:rsidRPr="0015274A">
        <w:rPr>
          <w:rFonts w:ascii="Palatino Linotype" w:hAnsi="Palatino Linotype"/>
          <w:i/>
        </w:rPr>
        <w:t xml:space="preserve">, </w:t>
      </w:r>
      <w:r w:rsidRPr="009F69A0">
        <w:rPr>
          <w:rFonts w:ascii="Palatino Linotype" w:hAnsi="Palatino Linotype"/>
          <w:b/>
          <w:i/>
        </w:rPr>
        <w:t xml:space="preserve">estímulos fiscales a través de bonificaciones de hasta el 100% en el monto de la contribución, los recargos y la multa. </w:t>
      </w:r>
    </w:p>
    <w:p w14:paraId="55B21F63" w14:textId="40E08516" w:rsidR="00905762" w:rsidRPr="009F69A0" w:rsidRDefault="00905762" w:rsidP="00905762">
      <w:pPr>
        <w:spacing w:line="360" w:lineRule="auto"/>
        <w:ind w:left="708"/>
        <w:jc w:val="both"/>
        <w:rPr>
          <w:rFonts w:ascii="Palatino Linotype" w:hAnsi="Palatino Linotype"/>
          <w:i/>
          <w:u w:val="single"/>
        </w:rPr>
      </w:pPr>
      <w:r w:rsidRPr="009F69A0">
        <w:rPr>
          <w:rFonts w:ascii="Palatino Linotype" w:hAnsi="Palatino Linotype"/>
          <w:i/>
          <w:u w:val="single"/>
        </w:rPr>
        <w:t>Los montos de los apoyos, así como los términos y condiciones en cuanto a su otorgamiento, se determinarán en el correspondiente acuerdo de cabildo.</w:t>
      </w:r>
    </w:p>
    <w:p w14:paraId="2D6AEB9D" w14:textId="77777777" w:rsidR="00905762" w:rsidRPr="0015274A" w:rsidRDefault="00905762" w:rsidP="00905762">
      <w:pPr>
        <w:spacing w:line="360" w:lineRule="auto"/>
        <w:jc w:val="both"/>
        <w:rPr>
          <w:rFonts w:ascii="Palatino Linotype" w:hAnsi="Palatino Linotype"/>
          <w:i/>
        </w:rPr>
      </w:pPr>
    </w:p>
    <w:p w14:paraId="005E6168" w14:textId="77777777" w:rsidR="00275604" w:rsidRPr="009F69A0" w:rsidRDefault="00905762" w:rsidP="00275604">
      <w:pPr>
        <w:spacing w:line="360" w:lineRule="auto"/>
        <w:ind w:left="708"/>
        <w:jc w:val="both"/>
        <w:rPr>
          <w:rFonts w:ascii="Palatino Linotype" w:hAnsi="Palatino Linotype"/>
          <w:b/>
          <w:i/>
        </w:rPr>
      </w:pPr>
      <w:r w:rsidRPr="009F69A0">
        <w:rPr>
          <w:rFonts w:ascii="Palatino Linotype" w:hAnsi="Palatino Linotype"/>
          <w:b/>
          <w:i/>
        </w:rPr>
        <w:t>Artículo 16.-</w:t>
      </w:r>
      <w:r w:rsidRPr="0015274A">
        <w:rPr>
          <w:rFonts w:ascii="Palatino Linotype" w:hAnsi="Palatino Linotype"/>
          <w:i/>
        </w:rPr>
        <w:t xml:space="preserve"> Los ayuntamientos podrán </w:t>
      </w:r>
      <w:r w:rsidRPr="009F69A0">
        <w:rPr>
          <w:rFonts w:ascii="Palatino Linotype" w:hAnsi="Palatino Linotype"/>
          <w:b/>
          <w:i/>
        </w:rPr>
        <w:t>acordar a favor de los contribuyentes sujetos al pago del Impuesto sobre Adquisición de Inmuebles y otras Operaciones Traslativas de Dominio de Inmuebles, que adquieran viviendas de tipo social progresiva, de interés social y popular</w:t>
      </w:r>
      <w:r w:rsidRPr="0015274A">
        <w:rPr>
          <w:rFonts w:ascii="Palatino Linotype" w:hAnsi="Palatino Linotype"/>
          <w:i/>
        </w:rPr>
        <w:t xml:space="preserve">, a través de los organismos públicos creados para tal efecto y </w:t>
      </w:r>
      <w:r w:rsidRPr="009F69A0">
        <w:rPr>
          <w:rFonts w:ascii="Palatino Linotype" w:hAnsi="Palatino Linotype"/>
          <w:b/>
          <w:i/>
        </w:rPr>
        <w:t>que se presenten a pagar durante el Ejercicio Fiscal 2024</w:t>
      </w:r>
      <w:r w:rsidRPr="0015274A">
        <w:rPr>
          <w:rFonts w:ascii="Palatino Linotype" w:hAnsi="Palatino Linotype"/>
          <w:i/>
        </w:rPr>
        <w:t xml:space="preserve">, estímulos fiscales a través de </w:t>
      </w:r>
      <w:r w:rsidRPr="009F69A0">
        <w:rPr>
          <w:rFonts w:ascii="Palatino Linotype" w:hAnsi="Palatino Linotype"/>
          <w:b/>
          <w:i/>
        </w:rPr>
        <w:t xml:space="preserve">bonificaciones de hasta el 100% en el monto de la contribución, los recargos y la multa. </w:t>
      </w:r>
    </w:p>
    <w:p w14:paraId="79DDA6EB" w14:textId="3FCB800A" w:rsidR="00905762" w:rsidRPr="009F69A0" w:rsidRDefault="00905762" w:rsidP="00275604">
      <w:pPr>
        <w:spacing w:line="360" w:lineRule="auto"/>
        <w:ind w:left="708"/>
        <w:jc w:val="both"/>
        <w:rPr>
          <w:rFonts w:ascii="Palatino Linotype" w:hAnsi="Palatino Linotype"/>
          <w:i/>
          <w:u w:val="single"/>
        </w:rPr>
      </w:pPr>
      <w:r w:rsidRPr="009F69A0">
        <w:rPr>
          <w:rFonts w:ascii="Palatino Linotype" w:hAnsi="Palatino Linotype"/>
          <w:i/>
          <w:u w:val="single"/>
        </w:rPr>
        <w:t>Los montos de los apoyos, así como los términos y condiciones en cuanto a su otorgamiento, se determinarán en el correspondiente acuerdo de cabildo.</w:t>
      </w:r>
    </w:p>
    <w:p w14:paraId="4759911D" w14:textId="77777777" w:rsidR="00905762" w:rsidRDefault="00905762" w:rsidP="00905762">
      <w:pPr>
        <w:spacing w:line="360" w:lineRule="auto"/>
        <w:jc w:val="both"/>
        <w:rPr>
          <w:rFonts w:ascii="Palatino Linotype" w:hAnsi="Palatino Linotype"/>
          <w:sz w:val="24"/>
          <w:szCs w:val="24"/>
        </w:rPr>
      </w:pPr>
    </w:p>
    <w:p w14:paraId="2D3F5670" w14:textId="6FB2AE41" w:rsidR="009F69A0" w:rsidRDefault="009F69A0" w:rsidP="00905762">
      <w:pPr>
        <w:spacing w:line="360" w:lineRule="auto"/>
        <w:jc w:val="both"/>
        <w:rPr>
          <w:rFonts w:ascii="Palatino Linotype" w:hAnsi="Palatino Linotype"/>
          <w:sz w:val="24"/>
          <w:szCs w:val="24"/>
        </w:rPr>
      </w:pPr>
      <w:r w:rsidRPr="009F69A0">
        <w:rPr>
          <w:rFonts w:ascii="Palatino Linotype" w:hAnsi="Palatino Linotype"/>
          <w:sz w:val="24"/>
          <w:szCs w:val="24"/>
        </w:rPr>
        <w:t>En segundo término el Recurrente solicito conocer los requisitos</w:t>
      </w:r>
      <w:r>
        <w:rPr>
          <w:rFonts w:ascii="Palatino Linotype" w:hAnsi="Palatino Linotype"/>
          <w:sz w:val="24"/>
          <w:szCs w:val="24"/>
        </w:rPr>
        <w:t>, monto del estímulo fiscal así como las bases del programa</w:t>
      </w:r>
      <w:r w:rsidRPr="009F69A0">
        <w:rPr>
          <w:rFonts w:ascii="Palatino Linotype" w:hAnsi="Palatino Linotype"/>
          <w:color w:val="000000"/>
          <w:sz w:val="24"/>
          <w:szCs w:val="24"/>
        </w:rPr>
        <w:t xml:space="preserve"> </w:t>
      </w:r>
      <w:r w:rsidRPr="009F69A0">
        <w:rPr>
          <w:rFonts w:ascii="Palatino Linotype" w:hAnsi="Palatino Linotype"/>
          <w:sz w:val="24"/>
          <w:szCs w:val="24"/>
        </w:rPr>
        <w:t>de regularización de vivienda con uso habitacional, en los que participe el Gobierno del Estado de México, por conducto de las dependencias correspondientes, el Instituto de la Función Registral del Estado de México y el Colegio de Notarios del Estado de México</w:t>
      </w:r>
      <w:r>
        <w:rPr>
          <w:rFonts w:ascii="Palatino Linotype" w:hAnsi="Palatino Linotype"/>
          <w:color w:val="000000"/>
          <w:sz w:val="24"/>
          <w:szCs w:val="24"/>
        </w:rPr>
        <w:t xml:space="preserve"> establecidos en el artículo 17  de </w:t>
      </w:r>
      <w:r>
        <w:rPr>
          <w:rFonts w:ascii="Palatino Linotype" w:hAnsi="Palatino Linotype"/>
          <w:sz w:val="24"/>
          <w:szCs w:val="24"/>
        </w:rPr>
        <w:t>la Ley de Ingresos de los Municipios del Estado de México para el Ejercicio Fiscal 2024.</w:t>
      </w:r>
    </w:p>
    <w:p w14:paraId="4A359A3D" w14:textId="77777777" w:rsidR="009F69A0" w:rsidRDefault="009F69A0" w:rsidP="00905762">
      <w:pPr>
        <w:spacing w:line="360" w:lineRule="auto"/>
        <w:jc w:val="both"/>
        <w:rPr>
          <w:rFonts w:ascii="Palatino Linotype" w:hAnsi="Palatino Linotype"/>
          <w:sz w:val="24"/>
          <w:szCs w:val="24"/>
        </w:rPr>
      </w:pPr>
    </w:p>
    <w:p w14:paraId="50C78753" w14:textId="79339F45" w:rsidR="00905762" w:rsidRPr="000E6B5D" w:rsidRDefault="009F69A0" w:rsidP="00905762">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En este sentido </w:t>
      </w:r>
      <w:r w:rsidR="00A47446">
        <w:rPr>
          <w:rFonts w:ascii="Palatino Linotype" w:hAnsi="Palatino Linotype"/>
          <w:sz w:val="24"/>
          <w:szCs w:val="24"/>
        </w:rPr>
        <w:t xml:space="preserve">también solicito  conocer los beneficios del pago del impuesto predial respecto la </w:t>
      </w:r>
      <w:r w:rsidR="00A47446" w:rsidRPr="00A47446">
        <w:rPr>
          <w:rFonts w:ascii="Palatino Linotype" w:hAnsi="Palatino Linotype"/>
          <w:sz w:val="24"/>
          <w:szCs w:val="24"/>
        </w:rPr>
        <w:t>adquisición, instalación y operación de energía fotovoltaica para generar y utiliz</w:t>
      </w:r>
      <w:r w:rsidR="00A47446">
        <w:rPr>
          <w:rFonts w:ascii="Palatino Linotype" w:hAnsi="Palatino Linotype"/>
          <w:sz w:val="24"/>
          <w:szCs w:val="24"/>
        </w:rPr>
        <w:t xml:space="preserve">ar energía limpia en el inmueble conforme el artículo 25 </w:t>
      </w:r>
      <w:r w:rsidR="00A47446">
        <w:rPr>
          <w:rFonts w:ascii="Palatino Linotype" w:hAnsi="Palatino Linotype"/>
          <w:color w:val="000000"/>
          <w:sz w:val="24"/>
          <w:szCs w:val="24"/>
        </w:rPr>
        <w:t xml:space="preserve">de </w:t>
      </w:r>
      <w:r w:rsidR="00A47446">
        <w:rPr>
          <w:rFonts w:ascii="Palatino Linotype" w:hAnsi="Palatino Linotype"/>
          <w:sz w:val="24"/>
          <w:szCs w:val="24"/>
        </w:rPr>
        <w:t xml:space="preserve">la Ley de Ingresos de los Municipios del Estado de México para el Ejercicio Fiscal 2024, conforme lo siguiente; </w:t>
      </w:r>
    </w:p>
    <w:p w14:paraId="39754304" w14:textId="77777777" w:rsidR="009F69A0" w:rsidRPr="00A47446" w:rsidRDefault="009F69A0" w:rsidP="009F69A0">
      <w:pPr>
        <w:spacing w:line="360" w:lineRule="auto"/>
        <w:ind w:left="708"/>
        <w:jc w:val="both"/>
        <w:rPr>
          <w:rFonts w:ascii="Palatino Linotype" w:hAnsi="Palatino Linotype"/>
          <w:i/>
        </w:rPr>
      </w:pPr>
      <w:r w:rsidRPr="00A47446">
        <w:rPr>
          <w:rFonts w:ascii="Palatino Linotype" w:hAnsi="Palatino Linotype"/>
          <w:b/>
          <w:i/>
        </w:rPr>
        <w:t>Artículo 17.-</w:t>
      </w:r>
      <w:r w:rsidRPr="00A47446">
        <w:rPr>
          <w:rFonts w:ascii="Palatino Linotype" w:hAnsi="Palatino Linotype"/>
          <w:i/>
        </w:rPr>
        <w:t xml:space="preserve"> Los ayuntamientos mediante acuerdo de cabildo, podrán durante el Ejercicio Fiscal 2024, acordar a </w:t>
      </w:r>
      <w:r w:rsidRPr="00A47446">
        <w:rPr>
          <w:rFonts w:ascii="Palatino Linotype" w:hAnsi="Palatino Linotype"/>
          <w:i/>
          <w:u w:val="single"/>
        </w:rPr>
        <w:t>favor de los contribuyentes sujetos al pago del Impuesto sobre Adquisición de Inmuebles y otras Operaciones Traslativas de Dominio de Inmuebles, estímulos fiscales de hasta el 100% en el monto de la contribución, en los programas de regularización de vivienda con uso habitacional, en los que participe el Gobierno del Estado de México, por conducto de las dependencias correspondientes, el Instituto de la Función Registral del Estado de México y el Colegio de Notarios del Estado de México</w:t>
      </w:r>
      <w:r w:rsidRPr="00A47446">
        <w:rPr>
          <w:rFonts w:ascii="Palatino Linotype" w:hAnsi="Palatino Linotype"/>
          <w:i/>
        </w:rPr>
        <w:t>.</w:t>
      </w:r>
    </w:p>
    <w:p w14:paraId="186AA9E1" w14:textId="77777777" w:rsidR="009F69A0" w:rsidRPr="00A47446" w:rsidRDefault="009F69A0" w:rsidP="009F69A0">
      <w:pPr>
        <w:spacing w:line="360" w:lineRule="auto"/>
        <w:ind w:left="708"/>
        <w:jc w:val="both"/>
        <w:rPr>
          <w:rFonts w:ascii="Palatino Linotype" w:hAnsi="Palatino Linotype"/>
          <w:i/>
        </w:rPr>
      </w:pPr>
    </w:p>
    <w:p w14:paraId="119F5897" w14:textId="6298BBD4" w:rsidR="00905762" w:rsidRPr="00CA4888" w:rsidRDefault="009F69A0" w:rsidP="009F69A0">
      <w:pPr>
        <w:spacing w:line="360" w:lineRule="auto"/>
        <w:ind w:left="708"/>
        <w:jc w:val="both"/>
        <w:rPr>
          <w:rFonts w:ascii="Palatino Linotype" w:hAnsi="Palatino Linotype"/>
          <w:i/>
          <w:u w:val="single"/>
        </w:rPr>
      </w:pPr>
      <w:r w:rsidRPr="00A47446">
        <w:rPr>
          <w:rFonts w:ascii="Palatino Linotype" w:hAnsi="Palatino Linotype"/>
          <w:b/>
          <w:i/>
        </w:rPr>
        <w:t xml:space="preserve">El acuerdo de cabildo que conforme a este artículo se apruebe, </w:t>
      </w:r>
      <w:r w:rsidRPr="00CA4888">
        <w:rPr>
          <w:rFonts w:ascii="Palatino Linotype" w:hAnsi="Palatino Linotype"/>
          <w:b/>
          <w:i/>
          <w:u w:val="single"/>
        </w:rPr>
        <w:t>deberá señalar los requisitos que deban de cumplir los beneficiados, el monto o proporción de los beneficios y las bases del programa</w:t>
      </w:r>
      <w:r w:rsidRPr="00CA4888">
        <w:rPr>
          <w:rFonts w:ascii="Palatino Linotype" w:hAnsi="Palatino Linotype"/>
          <w:i/>
          <w:u w:val="single"/>
        </w:rPr>
        <w:t>.</w:t>
      </w:r>
    </w:p>
    <w:p w14:paraId="127D4B4A" w14:textId="77777777" w:rsidR="00A47446" w:rsidRPr="00A47446" w:rsidRDefault="00A47446" w:rsidP="009F69A0">
      <w:pPr>
        <w:spacing w:line="360" w:lineRule="auto"/>
        <w:ind w:left="708"/>
        <w:jc w:val="both"/>
        <w:rPr>
          <w:rFonts w:ascii="Palatino Linotype" w:hAnsi="Palatino Linotype"/>
          <w:i/>
        </w:rPr>
      </w:pPr>
    </w:p>
    <w:p w14:paraId="7577E7FE" w14:textId="77777777" w:rsidR="00A47446" w:rsidRPr="00A47446" w:rsidRDefault="00A47446" w:rsidP="00A47446">
      <w:pPr>
        <w:spacing w:line="360" w:lineRule="auto"/>
        <w:ind w:left="708"/>
        <w:jc w:val="both"/>
        <w:rPr>
          <w:rFonts w:ascii="Palatino Linotype" w:hAnsi="Palatino Linotype"/>
          <w:i/>
        </w:rPr>
      </w:pPr>
      <w:r w:rsidRPr="00A47446">
        <w:rPr>
          <w:rFonts w:ascii="Palatino Linotype" w:hAnsi="Palatino Linotype"/>
          <w:b/>
          <w:i/>
        </w:rPr>
        <w:t>Artículo 25.-</w:t>
      </w:r>
      <w:r w:rsidRPr="00A47446">
        <w:rPr>
          <w:rFonts w:ascii="Palatino Linotype" w:hAnsi="Palatino Linotype"/>
          <w:i/>
        </w:rPr>
        <w:t xml:space="preserve"> </w:t>
      </w:r>
      <w:r w:rsidRPr="00A47446">
        <w:rPr>
          <w:rFonts w:ascii="Palatino Linotype" w:hAnsi="Palatino Linotype"/>
          <w:b/>
          <w:i/>
        </w:rPr>
        <w:t>Los sujetos al pago del Impuesto Predial, podrán compensar contra el Impuesto Predial determinado,</w:t>
      </w:r>
      <w:r w:rsidRPr="00A47446">
        <w:rPr>
          <w:rFonts w:ascii="Palatino Linotype" w:hAnsi="Palatino Linotype"/>
          <w:i/>
        </w:rPr>
        <w:t xml:space="preserve"> hasta una cantidad igual al 50% del valor total </w:t>
      </w:r>
      <w:r w:rsidRPr="00A47446">
        <w:rPr>
          <w:rFonts w:ascii="Palatino Linotype" w:hAnsi="Palatino Linotype"/>
          <w:b/>
          <w:i/>
        </w:rPr>
        <w:t>de la inversión que realicen en la adquisición, instalación y operación de energía fotovoltaica para generar y utilizar energía limpia en el inmueble</w:t>
      </w:r>
      <w:r w:rsidRPr="00A47446">
        <w:rPr>
          <w:rFonts w:ascii="Palatino Linotype" w:hAnsi="Palatino Linotype"/>
          <w:i/>
        </w:rPr>
        <w:t xml:space="preserve"> del que se trate, siempre y cuando, esa inversión se realice cumpliendo con los requisitos fiscales que establecen los artículos 29 y 29-A del Código Fiscal de la Federación.</w:t>
      </w:r>
    </w:p>
    <w:p w14:paraId="26AAB7E3" w14:textId="77777777" w:rsidR="00A47446" w:rsidRPr="00A47446" w:rsidRDefault="00A47446" w:rsidP="00A47446">
      <w:pPr>
        <w:spacing w:line="360" w:lineRule="auto"/>
        <w:ind w:left="708"/>
        <w:jc w:val="both"/>
        <w:rPr>
          <w:rFonts w:ascii="Palatino Linotype" w:hAnsi="Palatino Linotype"/>
          <w:i/>
        </w:rPr>
      </w:pPr>
      <w:r w:rsidRPr="00A47446">
        <w:rPr>
          <w:rFonts w:ascii="Palatino Linotype" w:hAnsi="Palatino Linotype"/>
          <w:i/>
        </w:rPr>
        <w:t xml:space="preserve"> El porcentaje referido en el párrafo anterior, será compensable únicamente durante cinco ejercicios fiscales, en una quinta parte cada año, esto es, en el Ejercicio Fiscal que realice la inversión y en los </w:t>
      </w:r>
      <w:r w:rsidRPr="00A47446">
        <w:rPr>
          <w:rFonts w:ascii="Palatino Linotype" w:hAnsi="Palatino Linotype"/>
          <w:i/>
        </w:rPr>
        <w:lastRenderedPageBreak/>
        <w:t>cuatro inmediatos posteriores. La compensación en ningún caso generará saldo a favor del Impuesto Predial.</w:t>
      </w:r>
    </w:p>
    <w:p w14:paraId="10667801" w14:textId="77777777" w:rsidR="00A47446" w:rsidRPr="00A47446" w:rsidRDefault="00A47446" w:rsidP="00A47446">
      <w:pPr>
        <w:spacing w:line="360" w:lineRule="auto"/>
        <w:ind w:left="708"/>
        <w:jc w:val="both"/>
        <w:rPr>
          <w:rFonts w:ascii="Palatino Linotype" w:hAnsi="Palatino Linotype"/>
          <w:i/>
        </w:rPr>
      </w:pPr>
      <w:r w:rsidRPr="00A47446">
        <w:rPr>
          <w:rFonts w:ascii="Palatino Linotype" w:hAnsi="Palatino Linotype"/>
          <w:i/>
        </w:rPr>
        <w:t xml:space="preserve"> Tratándose de la venta del inmueble respecto del cual se hubiese generado la compensación, subsistirá el derecho a continuar compensando el citado monto en el plazo establecido en el párrafo inmediato anterior, siempre y cuando, la operación se celebre ante fedatario público.</w:t>
      </w:r>
    </w:p>
    <w:p w14:paraId="29165FBD" w14:textId="4616780F" w:rsidR="00905762" w:rsidRPr="00A47446" w:rsidRDefault="00A47446" w:rsidP="00A47446">
      <w:pPr>
        <w:spacing w:line="360" w:lineRule="auto"/>
        <w:ind w:left="708"/>
        <w:jc w:val="both"/>
        <w:rPr>
          <w:rFonts w:ascii="Palatino Linotype" w:hAnsi="Palatino Linotype"/>
          <w:i/>
          <w:iCs/>
          <w:sz w:val="24"/>
          <w:szCs w:val="24"/>
        </w:rPr>
      </w:pPr>
      <w:r w:rsidRPr="00A47446">
        <w:rPr>
          <w:rFonts w:ascii="Palatino Linotype" w:hAnsi="Palatino Linotype"/>
          <w:i/>
        </w:rPr>
        <w:t>Los términos y condiciones para la compensación, se determinarán en el correspondiente acuerdo de cabildo.</w:t>
      </w:r>
    </w:p>
    <w:p w14:paraId="281DEF7B" w14:textId="77777777" w:rsidR="00A47446" w:rsidRDefault="00A47446" w:rsidP="00905762">
      <w:pPr>
        <w:spacing w:line="360" w:lineRule="auto"/>
        <w:jc w:val="both"/>
        <w:rPr>
          <w:rFonts w:ascii="Palatino Linotype" w:hAnsi="Palatino Linotype"/>
          <w:i/>
          <w:iCs/>
          <w:sz w:val="24"/>
          <w:szCs w:val="24"/>
        </w:rPr>
      </w:pPr>
    </w:p>
    <w:p w14:paraId="4F021883" w14:textId="4C72006B" w:rsidR="00CA4888" w:rsidRPr="000E6B5D" w:rsidRDefault="00A47446" w:rsidP="00905762">
      <w:pPr>
        <w:spacing w:line="360" w:lineRule="auto"/>
        <w:jc w:val="both"/>
        <w:rPr>
          <w:rFonts w:ascii="Palatino Linotype" w:hAnsi="Palatino Linotype"/>
          <w:iCs/>
          <w:sz w:val="24"/>
          <w:szCs w:val="24"/>
        </w:rPr>
      </w:pPr>
      <w:r>
        <w:rPr>
          <w:rFonts w:ascii="Palatino Linotype" w:hAnsi="Palatino Linotype"/>
          <w:iCs/>
          <w:sz w:val="24"/>
          <w:szCs w:val="24"/>
        </w:rPr>
        <w:t xml:space="preserve"> De lo referido por el artículo 17 de la Ley en Cita de una interpretación del Código Fiscal de la Federación en sus artículos 29 y 29-A </w:t>
      </w:r>
      <w:r w:rsidR="00CA4888">
        <w:rPr>
          <w:rFonts w:ascii="Palatino Linotype" w:hAnsi="Palatino Linotype"/>
          <w:iCs/>
          <w:sz w:val="24"/>
          <w:szCs w:val="24"/>
        </w:rPr>
        <w:t xml:space="preserve">se </w:t>
      </w:r>
      <w:r>
        <w:rPr>
          <w:rFonts w:ascii="Palatino Linotype" w:hAnsi="Palatino Linotype"/>
          <w:iCs/>
          <w:sz w:val="24"/>
          <w:szCs w:val="24"/>
        </w:rPr>
        <w:t>establece</w:t>
      </w:r>
      <w:r w:rsidR="00CA4888">
        <w:rPr>
          <w:rFonts w:ascii="Palatino Linotype" w:hAnsi="Palatino Linotype"/>
          <w:iCs/>
          <w:sz w:val="24"/>
          <w:szCs w:val="24"/>
        </w:rPr>
        <w:t>n</w:t>
      </w:r>
      <w:r>
        <w:rPr>
          <w:rFonts w:ascii="Palatino Linotype" w:hAnsi="Palatino Linotype"/>
          <w:iCs/>
          <w:sz w:val="24"/>
          <w:szCs w:val="24"/>
        </w:rPr>
        <w:t xml:space="preserve"> los requisitos para presentar los comprobantes fiscales</w:t>
      </w:r>
      <w:r w:rsidR="00CA4888">
        <w:rPr>
          <w:rFonts w:ascii="Palatino Linotype" w:hAnsi="Palatino Linotype"/>
          <w:iCs/>
          <w:sz w:val="24"/>
          <w:szCs w:val="24"/>
        </w:rPr>
        <w:t xml:space="preserve"> para ser candidato al estímulo fiscal referido de</w:t>
      </w:r>
      <w:r w:rsidR="00CA4888" w:rsidRPr="00CA4888">
        <w:rPr>
          <w:rFonts w:ascii="Palatino Linotype" w:hAnsi="Palatino Linotype"/>
          <w:sz w:val="24"/>
          <w:szCs w:val="24"/>
        </w:rPr>
        <w:t xml:space="preserve"> hasta el 100% en el monto de la contribución, en los programas de regularización de vivienda con uso habitacional, en los que participe el Gobierno del Estado de México, por conducto de las dependencias correspondientes, el Instituto de la Función Registral del Estado de México y el Colegio de Notarios del Estado de México</w:t>
      </w:r>
      <w:r w:rsidR="00CA4888">
        <w:rPr>
          <w:rFonts w:ascii="Palatino Linotype" w:hAnsi="Palatino Linotype"/>
          <w:sz w:val="24"/>
          <w:szCs w:val="24"/>
        </w:rPr>
        <w:t xml:space="preserve">, atendiendo </w:t>
      </w:r>
      <w:r>
        <w:rPr>
          <w:rFonts w:ascii="Palatino Linotype" w:hAnsi="Palatino Linotype"/>
          <w:iCs/>
          <w:sz w:val="24"/>
          <w:szCs w:val="24"/>
        </w:rPr>
        <w:t xml:space="preserve"> lo siguiente; </w:t>
      </w:r>
    </w:p>
    <w:p w14:paraId="7F0B8FEF" w14:textId="6ADE291E" w:rsidR="00A47446" w:rsidRPr="00A47446" w:rsidRDefault="00A47446" w:rsidP="00A47446">
      <w:pPr>
        <w:spacing w:line="360" w:lineRule="auto"/>
        <w:ind w:left="708"/>
        <w:jc w:val="both"/>
        <w:rPr>
          <w:rFonts w:ascii="Palatino Linotype" w:hAnsi="Palatino Linotype"/>
          <w:i/>
        </w:rPr>
      </w:pPr>
      <w:r w:rsidRPr="00A47446">
        <w:rPr>
          <w:rFonts w:ascii="Palatino Linotype" w:hAnsi="Palatino Linotype"/>
          <w:b/>
          <w:i/>
        </w:rPr>
        <w:t>Artículo 29.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w:t>
      </w:r>
      <w:r w:rsidRPr="00A47446">
        <w:rPr>
          <w:rFonts w:ascii="Palatino Linotype" w:hAnsi="Palatino Linotype"/>
          <w:i/>
        </w:rPr>
        <w:t xml:space="preserve"> Las personas que adquieran bienes disfruten de su uso o goce temporal, reciban servicios, realicen pagos parciales o diferidos que liquidan saldos de comprobantes fiscales digitales por Internet, o aquéllas a las que les hubieren retenido contribuciones deberán solicitar el comprobante fiscal digital por Internet respectivo. Los contribuyentes que exporten mercancías que </w:t>
      </w:r>
      <w:r w:rsidRPr="00A47446">
        <w:rPr>
          <w:rFonts w:ascii="Palatino Linotype" w:hAnsi="Palatino Linotype"/>
          <w:i/>
        </w:rPr>
        <w:lastRenderedPageBreak/>
        <w:t>no sean objeto de enajenación o cuya enajenación sea a título gratuito, deberán expedir el comprobante fiscal digital por Internet que ampare la operación.</w:t>
      </w:r>
    </w:p>
    <w:p w14:paraId="0A3BAAC0" w14:textId="39AA4F08" w:rsidR="00A47446" w:rsidRDefault="00A47446" w:rsidP="00A47446">
      <w:pPr>
        <w:spacing w:line="360" w:lineRule="auto"/>
        <w:ind w:left="708"/>
        <w:jc w:val="both"/>
        <w:rPr>
          <w:rFonts w:ascii="Palatino Linotype" w:hAnsi="Palatino Linotype"/>
          <w:i/>
        </w:rPr>
      </w:pPr>
      <w:r w:rsidRPr="00A47446">
        <w:rPr>
          <w:rFonts w:ascii="Palatino Linotype" w:hAnsi="Palatino Linotype"/>
          <w:i/>
        </w:rPr>
        <w:t>Los contribuyentes a que se refiere el párrafo anterior deberán cumplir con las obligaciones siguientes:</w:t>
      </w:r>
    </w:p>
    <w:p w14:paraId="75F01D91" w14:textId="4C86E781" w:rsidR="00A47446" w:rsidRDefault="00A47446" w:rsidP="000E6B5D">
      <w:pPr>
        <w:spacing w:line="360" w:lineRule="auto"/>
        <w:ind w:left="708"/>
        <w:jc w:val="both"/>
        <w:rPr>
          <w:rFonts w:ascii="Palatino Linotype" w:hAnsi="Palatino Linotype"/>
          <w:i/>
        </w:rPr>
      </w:pPr>
      <w:r>
        <w:rPr>
          <w:rFonts w:ascii="Palatino Linotype" w:hAnsi="Palatino Linotype"/>
          <w:i/>
        </w:rPr>
        <w:t>(...)</w:t>
      </w:r>
    </w:p>
    <w:p w14:paraId="05E85DD5" w14:textId="64B103EA" w:rsidR="00A47446" w:rsidRDefault="00A47446" w:rsidP="00A47446">
      <w:pPr>
        <w:spacing w:line="360" w:lineRule="auto"/>
        <w:ind w:left="708"/>
        <w:jc w:val="both"/>
        <w:rPr>
          <w:rFonts w:ascii="Palatino Linotype" w:hAnsi="Palatino Linotype"/>
          <w:i/>
        </w:rPr>
      </w:pPr>
      <w:r w:rsidRPr="00A47446">
        <w:rPr>
          <w:rFonts w:ascii="Palatino Linotype" w:hAnsi="Palatino Linotype"/>
          <w:b/>
          <w:i/>
        </w:rPr>
        <w:t>Artículo 29-A</w:t>
      </w:r>
      <w:r w:rsidRPr="00A47446">
        <w:rPr>
          <w:rFonts w:ascii="Palatino Linotype" w:hAnsi="Palatino Linotype"/>
          <w:i/>
        </w:rPr>
        <w:t>. Los comprobantes fiscales digitales a que se refiere el artículo 29 de este Código, deberán contener los siguientes requisitos:</w:t>
      </w:r>
    </w:p>
    <w:p w14:paraId="17AB43A8" w14:textId="3D40273E" w:rsidR="00A47446" w:rsidRPr="00A47446" w:rsidRDefault="00A47446" w:rsidP="00A47446">
      <w:pPr>
        <w:spacing w:line="360" w:lineRule="auto"/>
        <w:ind w:left="708"/>
        <w:jc w:val="both"/>
        <w:rPr>
          <w:rFonts w:ascii="Palatino Linotype" w:hAnsi="Palatino Linotype"/>
          <w:i/>
          <w:iCs/>
          <w:sz w:val="24"/>
          <w:szCs w:val="24"/>
        </w:rPr>
      </w:pPr>
      <w:r>
        <w:rPr>
          <w:rFonts w:ascii="Palatino Linotype" w:hAnsi="Palatino Linotype"/>
          <w:b/>
          <w:i/>
        </w:rPr>
        <w:t>(</w:t>
      </w:r>
      <w:r>
        <w:rPr>
          <w:rFonts w:ascii="Palatino Linotype" w:hAnsi="Palatino Linotype"/>
          <w:i/>
          <w:iCs/>
          <w:sz w:val="24"/>
          <w:szCs w:val="24"/>
        </w:rPr>
        <w:t>…)</w:t>
      </w:r>
    </w:p>
    <w:p w14:paraId="455A35E3" w14:textId="77777777" w:rsidR="00832B84" w:rsidRDefault="00832B84" w:rsidP="00832B84">
      <w:pPr>
        <w:spacing w:line="360" w:lineRule="auto"/>
        <w:jc w:val="both"/>
        <w:rPr>
          <w:rFonts w:ascii="Palatino Linotype" w:hAnsi="Palatino Linotype" w:cs="Tahoma"/>
          <w:bCs/>
          <w:sz w:val="24"/>
          <w:szCs w:val="24"/>
          <w:lang w:eastAsia="es-ES"/>
        </w:rPr>
      </w:pPr>
    </w:p>
    <w:p w14:paraId="35F75B9E" w14:textId="6E6C2982" w:rsidR="004614C7" w:rsidRDefault="00832B84" w:rsidP="00CA4888">
      <w:pPr>
        <w:spacing w:line="360" w:lineRule="auto"/>
        <w:jc w:val="both"/>
        <w:rPr>
          <w:rFonts w:ascii="Palatino Linotype" w:hAnsi="Palatino Linotype" w:cs="Tahoma"/>
          <w:bCs/>
          <w:sz w:val="24"/>
          <w:szCs w:val="24"/>
          <w:lang w:eastAsia="es-ES"/>
        </w:rPr>
      </w:pPr>
      <w:r w:rsidRPr="00832B84">
        <w:rPr>
          <w:rFonts w:ascii="Palatino Linotype" w:hAnsi="Palatino Linotype" w:cs="Tahoma"/>
          <w:bCs/>
          <w:sz w:val="24"/>
          <w:szCs w:val="24"/>
          <w:lang w:eastAsia="es-ES"/>
        </w:rPr>
        <w:t>Al respecto,</w:t>
      </w:r>
      <w:r w:rsidR="00CA4888">
        <w:rPr>
          <w:rFonts w:ascii="Palatino Linotype" w:hAnsi="Palatino Linotype" w:cs="Tahoma"/>
          <w:bCs/>
          <w:sz w:val="24"/>
          <w:szCs w:val="24"/>
          <w:lang w:eastAsia="es-ES"/>
        </w:rPr>
        <w:t xml:space="preserve"> el Sujeto Obligado </w:t>
      </w:r>
      <w:r w:rsidR="004614C7">
        <w:rPr>
          <w:rFonts w:ascii="Palatino Linotype" w:hAnsi="Palatino Linotype" w:cs="Tahoma"/>
          <w:bCs/>
          <w:sz w:val="24"/>
          <w:szCs w:val="24"/>
          <w:lang w:eastAsia="es-ES"/>
        </w:rPr>
        <w:t>r</w:t>
      </w:r>
      <w:r w:rsidR="00CA4888">
        <w:rPr>
          <w:rFonts w:ascii="Palatino Linotype" w:hAnsi="Palatino Linotype" w:cs="Tahoma"/>
          <w:bCs/>
          <w:sz w:val="24"/>
          <w:szCs w:val="24"/>
          <w:lang w:eastAsia="es-ES"/>
        </w:rPr>
        <w:t xml:space="preserve">emitió un acuerdo del comité que pretendía satisfacer el derecho al acceso a la información del Recurrente </w:t>
      </w:r>
      <w:r w:rsidR="004614C7">
        <w:rPr>
          <w:rFonts w:ascii="Palatino Linotype" w:hAnsi="Palatino Linotype" w:cs="Tahoma"/>
          <w:bCs/>
          <w:sz w:val="24"/>
          <w:szCs w:val="24"/>
          <w:lang w:eastAsia="es-ES"/>
        </w:rPr>
        <w:t xml:space="preserve">del cual conforme los principios de Certeza, Eficacia y Objetividad establecidos en el artículo 9 de la Ley de Transparencia Local este Instituto determino analizar los requerimientos del Recurrentes así como la respuesta proporcionada por el Sujeto Obligado por medio de un cuadro de análisis, en los términos siguientes; </w:t>
      </w:r>
    </w:p>
    <w:p w14:paraId="6D829AA8" w14:textId="77777777" w:rsidR="004614C7" w:rsidRDefault="004614C7" w:rsidP="00CA4888">
      <w:pPr>
        <w:spacing w:line="360" w:lineRule="auto"/>
        <w:jc w:val="both"/>
        <w:rPr>
          <w:rFonts w:ascii="Palatino Linotype" w:hAnsi="Palatino Linotype" w:cs="Tahoma"/>
          <w:bCs/>
          <w:sz w:val="24"/>
          <w:szCs w:val="24"/>
          <w:lang w:eastAsia="es-ES"/>
        </w:rPr>
      </w:pPr>
    </w:p>
    <w:tbl>
      <w:tblPr>
        <w:tblStyle w:val="Tablaconcuadrcula"/>
        <w:tblW w:w="0" w:type="auto"/>
        <w:tblLayout w:type="fixed"/>
        <w:tblLook w:val="04A0" w:firstRow="1" w:lastRow="0" w:firstColumn="1" w:lastColumn="0" w:noHBand="0" w:noVBand="1"/>
      </w:tblPr>
      <w:tblGrid>
        <w:gridCol w:w="2736"/>
        <w:gridCol w:w="3780"/>
        <w:gridCol w:w="2828"/>
      </w:tblGrid>
      <w:tr w:rsidR="004614C7" w:rsidRPr="003869E3" w14:paraId="4BE90A9A" w14:textId="77777777" w:rsidTr="004614C7">
        <w:trPr>
          <w:trHeight w:val="571"/>
        </w:trPr>
        <w:tc>
          <w:tcPr>
            <w:tcW w:w="2736" w:type="dxa"/>
            <w:shd w:val="clear" w:color="auto" w:fill="AEAAAA" w:themeFill="background2" w:themeFillShade="BF"/>
          </w:tcPr>
          <w:p w14:paraId="4CAC1998" w14:textId="125D4ACD" w:rsidR="004614C7" w:rsidRPr="003869E3" w:rsidRDefault="004614C7" w:rsidP="004614C7">
            <w:pPr>
              <w:spacing w:line="360" w:lineRule="auto"/>
              <w:jc w:val="center"/>
              <w:rPr>
                <w:rFonts w:ascii="Palatino Linotype" w:hAnsi="Palatino Linotype" w:cs="Tahoma"/>
                <w:b/>
                <w:bCs/>
                <w:i/>
                <w:sz w:val="24"/>
                <w:szCs w:val="24"/>
              </w:rPr>
            </w:pPr>
            <w:r w:rsidRPr="003869E3">
              <w:rPr>
                <w:rFonts w:ascii="Palatino Linotype" w:hAnsi="Palatino Linotype" w:cs="Tahoma"/>
                <w:b/>
                <w:bCs/>
                <w:i/>
                <w:sz w:val="24"/>
                <w:szCs w:val="24"/>
              </w:rPr>
              <w:t>Requerimiento de Información</w:t>
            </w:r>
          </w:p>
        </w:tc>
        <w:tc>
          <w:tcPr>
            <w:tcW w:w="3780" w:type="dxa"/>
            <w:shd w:val="clear" w:color="auto" w:fill="AEAAAA" w:themeFill="background2" w:themeFillShade="BF"/>
          </w:tcPr>
          <w:p w14:paraId="015ECB57" w14:textId="200B43C3" w:rsidR="004614C7" w:rsidRPr="003869E3" w:rsidRDefault="004614C7" w:rsidP="004614C7">
            <w:pPr>
              <w:spacing w:line="360" w:lineRule="auto"/>
              <w:jc w:val="center"/>
              <w:rPr>
                <w:rFonts w:ascii="Palatino Linotype" w:hAnsi="Palatino Linotype" w:cs="Tahoma"/>
                <w:b/>
                <w:bCs/>
                <w:i/>
                <w:sz w:val="24"/>
                <w:szCs w:val="24"/>
              </w:rPr>
            </w:pPr>
            <w:r w:rsidRPr="003869E3">
              <w:rPr>
                <w:rFonts w:ascii="Palatino Linotype" w:hAnsi="Palatino Linotype" w:cs="Tahoma"/>
                <w:b/>
                <w:bCs/>
                <w:i/>
                <w:sz w:val="24"/>
                <w:szCs w:val="24"/>
              </w:rPr>
              <w:t>Respuesta del Sujeto Obligado</w:t>
            </w:r>
          </w:p>
        </w:tc>
        <w:tc>
          <w:tcPr>
            <w:tcW w:w="2828" w:type="dxa"/>
            <w:shd w:val="clear" w:color="auto" w:fill="AEAAAA" w:themeFill="background2" w:themeFillShade="BF"/>
          </w:tcPr>
          <w:p w14:paraId="2CAB8A65" w14:textId="4F0FA846" w:rsidR="004614C7" w:rsidRPr="003869E3" w:rsidRDefault="004614C7" w:rsidP="004614C7">
            <w:pPr>
              <w:spacing w:line="360" w:lineRule="auto"/>
              <w:jc w:val="center"/>
              <w:rPr>
                <w:rFonts w:ascii="Palatino Linotype" w:hAnsi="Palatino Linotype" w:cs="Tahoma"/>
                <w:b/>
                <w:bCs/>
                <w:i/>
                <w:sz w:val="24"/>
                <w:szCs w:val="24"/>
              </w:rPr>
            </w:pPr>
            <w:r w:rsidRPr="003869E3">
              <w:rPr>
                <w:rFonts w:ascii="Palatino Linotype" w:hAnsi="Palatino Linotype" w:cs="Tahoma"/>
                <w:b/>
                <w:bCs/>
                <w:i/>
                <w:sz w:val="24"/>
                <w:szCs w:val="24"/>
              </w:rPr>
              <w:t>Colma</w:t>
            </w:r>
          </w:p>
        </w:tc>
      </w:tr>
      <w:tr w:rsidR="004614C7" w:rsidRPr="003869E3" w14:paraId="59EE0DC1" w14:textId="77777777" w:rsidTr="004614C7">
        <w:tc>
          <w:tcPr>
            <w:tcW w:w="2736" w:type="dxa"/>
          </w:tcPr>
          <w:p w14:paraId="5B305673" w14:textId="77777777" w:rsidR="004614C7" w:rsidRPr="003869E3" w:rsidRDefault="004614C7" w:rsidP="004614C7">
            <w:pPr>
              <w:spacing w:line="360" w:lineRule="auto"/>
              <w:jc w:val="both"/>
              <w:rPr>
                <w:rFonts w:ascii="Palatino Linotype" w:hAnsi="Palatino Linotype"/>
                <w:color w:val="000000"/>
              </w:rPr>
            </w:pPr>
            <w:r w:rsidRPr="003869E3">
              <w:rPr>
                <w:rFonts w:ascii="Palatino Linotype" w:hAnsi="Palatino Linotype"/>
                <w:color w:val="000000"/>
              </w:rPr>
              <w:t>Acuerdo de cabildo en el que se determinan:</w:t>
            </w:r>
          </w:p>
          <w:p w14:paraId="32488E71" w14:textId="77777777" w:rsidR="004614C7" w:rsidRPr="003869E3" w:rsidRDefault="004614C7" w:rsidP="004614C7">
            <w:pPr>
              <w:spacing w:line="360" w:lineRule="auto"/>
              <w:jc w:val="both"/>
              <w:rPr>
                <w:rFonts w:ascii="Palatino Linotype" w:eastAsia="Times New Roman" w:hAnsi="Palatino Linotype" w:cs="Palatino Linotype"/>
                <w:color w:val="000000"/>
                <w:lang w:val="es-ES_tradnl" w:eastAsia="es-MX"/>
              </w:rPr>
            </w:pPr>
          </w:p>
          <w:p w14:paraId="68715629" w14:textId="0B0F6482" w:rsidR="004614C7" w:rsidRPr="003869E3" w:rsidRDefault="004614C7" w:rsidP="004614C7">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hAnsi="Palatino Linotype"/>
                <w:color w:val="000000"/>
              </w:rPr>
              <w:lastRenderedPageBreak/>
              <w:t>Los montos de los apoyos, así como los términos y condiciones en cuanto al otorgamiento para los tres casos previstos en cada uno de los artículos 14 al 16 de la Ley de Ingresos de los Municipios del Estado de México para el ejercicio fiscal 2024.</w:t>
            </w:r>
          </w:p>
          <w:p w14:paraId="5F0361AC" w14:textId="77777777" w:rsidR="004614C7" w:rsidRPr="003869E3" w:rsidRDefault="004614C7" w:rsidP="004614C7">
            <w:pPr>
              <w:pStyle w:val="Prrafodelista"/>
              <w:spacing w:line="360" w:lineRule="auto"/>
              <w:ind w:left="2520"/>
              <w:jc w:val="both"/>
              <w:rPr>
                <w:rFonts w:ascii="Palatino Linotype" w:eastAsia="Times New Roman" w:hAnsi="Palatino Linotype" w:cs="Palatino Linotype"/>
                <w:color w:val="000000"/>
                <w:lang w:val="es-ES_tradnl" w:eastAsia="es-MX"/>
              </w:rPr>
            </w:pPr>
          </w:p>
          <w:p w14:paraId="2D13F495" w14:textId="77777777" w:rsidR="004614C7" w:rsidRPr="003869E3" w:rsidRDefault="004614C7" w:rsidP="004614C7">
            <w:pPr>
              <w:pStyle w:val="Prrafodelista"/>
              <w:rPr>
                <w:rFonts w:ascii="Palatino Linotype" w:eastAsia="Times New Roman" w:hAnsi="Palatino Linotype" w:cs="Palatino Linotype"/>
                <w:color w:val="000000"/>
                <w:lang w:val="es-ES_tradnl" w:eastAsia="es-MX"/>
              </w:rPr>
            </w:pPr>
          </w:p>
          <w:p w14:paraId="719ABF3C" w14:textId="77777777" w:rsidR="004614C7" w:rsidRPr="003869E3" w:rsidRDefault="004614C7" w:rsidP="004614C7">
            <w:pPr>
              <w:pStyle w:val="Prrafodelista"/>
              <w:spacing w:line="360" w:lineRule="auto"/>
              <w:ind w:left="2520"/>
              <w:jc w:val="both"/>
              <w:rPr>
                <w:rFonts w:ascii="Palatino Linotype" w:eastAsia="Times New Roman" w:hAnsi="Palatino Linotype" w:cs="Palatino Linotype"/>
                <w:color w:val="000000"/>
                <w:lang w:val="es-ES_tradnl" w:eastAsia="es-MX"/>
              </w:rPr>
            </w:pPr>
          </w:p>
          <w:p w14:paraId="58A74919" w14:textId="675A6807" w:rsidR="004614C7" w:rsidRPr="003869E3" w:rsidRDefault="004614C7" w:rsidP="004614C7">
            <w:pPr>
              <w:spacing w:line="360" w:lineRule="auto"/>
              <w:jc w:val="both"/>
              <w:rPr>
                <w:rFonts w:ascii="Palatino Linotype" w:eastAsia="Times New Roman" w:hAnsi="Palatino Linotype" w:cs="Palatino Linotype"/>
                <w:color w:val="000000"/>
                <w:lang w:val="es-ES_tradnl" w:eastAsia="es-MX"/>
              </w:rPr>
            </w:pPr>
          </w:p>
          <w:p w14:paraId="464886FB" w14:textId="77777777" w:rsidR="004614C7" w:rsidRPr="003869E3" w:rsidRDefault="004614C7" w:rsidP="00CA4888">
            <w:pPr>
              <w:spacing w:line="360" w:lineRule="auto"/>
              <w:jc w:val="both"/>
              <w:rPr>
                <w:rFonts w:ascii="Palatino Linotype" w:hAnsi="Palatino Linotype" w:cs="Tahoma"/>
                <w:bCs/>
              </w:rPr>
            </w:pPr>
          </w:p>
        </w:tc>
        <w:tc>
          <w:tcPr>
            <w:tcW w:w="3780" w:type="dxa"/>
          </w:tcPr>
          <w:p w14:paraId="770551D0" w14:textId="312992D9" w:rsidR="004614C7" w:rsidRPr="003869E3" w:rsidRDefault="004614C7" w:rsidP="004614C7">
            <w:pPr>
              <w:spacing w:line="360" w:lineRule="auto"/>
              <w:jc w:val="both"/>
              <w:rPr>
                <w:rFonts w:ascii="Palatino Linotype" w:eastAsia="Times New Roman" w:hAnsi="Palatino Linotype" w:cs="Palatino Linotype"/>
                <w:i/>
                <w:color w:val="000000"/>
                <w:lang w:val="es-ES_tradnl" w:eastAsia="es-MX"/>
              </w:rPr>
            </w:pPr>
            <w:r w:rsidRPr="003869E3">
              <w:rPr>
                <w:rFonts w:ascii="Palatino Linotype" w:hAnsi="Palatino Linotype" w:cs="Arial"/>
                <w:bCs/>
              </w:rPr>
              <w:lastRenderedPageBreak/>
              <w:t xml:space="preserve">Envía el acta de la Sesión Ordinaria de Cabildo Número 094, en la que se aprueba la Propuesta de descuentos, subsidios y bonificaciones respecto </w:t>
            </w:r>
            <w:r w:rsidRPr="003869E3">
              <w:rPr>
                <w:rFonts w:ascii="Palatino Linotype" w:hAnsi="Palatino Linotype" w:cs="Arial"/>
                <w:bCs/>
              </w:rPr>
              <w:lastRenderedPageBreak/>
              <w:t xml:space="preserve">al pago de impuestos de predio y agua para el ejercicio fiscal 2024 en los términos siguientes; </w:t>
            </w:r>
          </w:p>
          <w:p w14:paraId="22208117" w14:textId="77777777" w:rsidR="004614C7" w:rsidRPr="003869E3" w:rsidRDefault="004614C7" w:rsidP="004614C7">
            <w:pPr>
              <w:pStyle w:val="Prrafodelista"/>
              <w:rPr>
                <w:rFonts w:ascii="Palatino Linotype" w:eastAsia="Times New Roman" w:hAnsi="Palatino Linotype" w:cs="Palatino Linotype"/>
                <w:i/>
                <w:color w:val="000000"/>
                <w:lang w:val="es-ES_tradnl" w:eastAsia="es-MX"/>
              </w:rPr>
            </w:pPr>
          </w:p>
          <w:p w14:paraId="739479EB" w14:textId="77777777"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 xml:space="preserve">Bonificación del impuesto predial 2024, </w:t>
            </w:r>
            <w:r w:rsidRPr="003869E3">
              <w:rPr>
                <w:rFonts w:ascii="Palatino Linotype" w:eastAsia="Times New Roman" w:hAnsi="Palatino Linotype" w:cs="Palatino Linotype"/>
                <w:color w:val="000000"/>
                <w:u w:val="single"/>
                <w:lang w:val="es-ES_tradnl" w:eastAsia="es-MX"/>
              </w:rPr>
              <w:t>por pago anual anticipado</w:t>
            </w:r>
          </w:p>
          <w:p w14:paraId="391BED88"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22161366" w14:textId="77777777"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Estímulo para contribuyentes cumplidos del pago del impuesto predial,</w:t>
            </w:r>
            <w:r w:rsidRPr="003869E3">
              <w:rPr>
                <w:rFonts w:ascii="Palatino Linotype" w:eastAsia="Times New Roman" w:hAnsi="Palatino Linotype" w:cs="Palatino Linotype"/>
                <w:color w:val="000000"/>
                <w:lang w:val="es-ES_tradnl" w:eastAsia="es-MX"/>
              </w:rPr>
              <w:t xml:space="preserve"> aplicando solamente </w:t>
            </w:r>
            <w:r w:rsidRPr="003869E3">
              <w:rPr>
                <w:rFonts w:ascii="Palatino Linotype" w:eastAsia="Times New Roman" w:hAnsi="Palatino Linotype" w:cs="Palatino Linotype"/>
                <w:color w:val="000000"/>
                <w:u w:val="single"/>
                <w:lang w:val="es-ES_tradnl" w:eastAsia="es-MX"/>
              </w:rPr>
              <w:t>para los contribuyentes que hayan pagado los últimos dos años consecutivos en el mes de enero, febrero o marzo</w:t>
            </w:r>
          </w:p>
          <w:p w14:paraId="026F1FF9"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0EB5183C" w14:textId="77777777"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color w:val="000000"/>
                <w:lang w:val="es-ES_tradnl" w:eastAsia="es-MX"/>
              </w:rPr>
              <w:t xml:space="preserve">Bonificación en el </w:t>
            </w:r>
            <w:r w:rsidRPr="003869E3">
              <w:rPr>
                <w:rFonts w:ascii="Palatino Linotype" w:eastAsia="Times New Roman" w:hAnsi="Palatino Linotype" w:cs="Palatino Linotype"/>
                <w:b/>
                <w:color w:val="000000"/>
                <w:lang w:val="es-ES_tradnl" w:eastAsia="es-MX"/>
              </w:rPr>
              <w:t>pago del impuesto predial del 34</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para grupos vulnerables que habitan el inmueble.</w:t>
            </w:r>
          </w:p>
          <w:p w14:paraId="564DD076"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53F233E6" w14:textId="77777777"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en impuesto predial</w:t>
            </w:r>
            <w:r w:rsidRPr="003869E3">
              <w:rPr>
                <w:rFonts w:ascii="Palatino Linotype" w:eastAsia="Times New Roman" w:hAnsi="Palatino Linotype" w:cs="Palatino Linotype"/>
                <w:color w:val="000000"/>
                <w:lang w:val="es-ES_tradnl" w:eastAsia="es-MX"/>
              </w:rPr>
              <w:t xml:space="preserve">, derecho de agua potable, drenaje, alcantarillado y aguas residuales y accesorios legales para el año 2024  y </w:t>
            </w:r>
            <w:r w:rsidRPr="003869E3">
              <w:rPr>
                <w:rFonts w:ascii="Palatino Linotype" w:eastAsia="Times New Roman" w:hAnsi="Palatino Linotype" w:cs="Palatino Linotype"/>
                <w:b/>
                <w:color w:val="000000"/>
                <w:lang w:val="es-ES_tradnl" w:eastAsia="es-MX"/>
              </w:rPr>
              <w:t>adeudos anteriores hasta el 100%</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 xml:space="preserve">para edificios gubernamentales en los 3 niveles de gobierno, centros </w:t>
            </w:r>
            <w:r w:rsidRPr="003869E3">
              <w:rPr>
                <w:rFonts w:ascii="Palatino Linotype" w:eastAsia="Times New Roman" w:hAnsi="Palatino Linotype" w:cs="Palatino Linotype"/>
                <w:color w:val="000000"/>
                <w:u w:val="single"/>
                <w:lang w:val="es-ES_tradnl" w:eastAsia="es-MX"/>
              </w:rPr>
              <w:lastRenderedPageBreak/>
              <w:t>escolares de gobierno de cualquier nivel, asociaciones religiosas debidamente acreditadas y asociaciones sin fines de lucro.</w:t>
            </w:r>
          </w:p>
          <w:p w14:paraId="02432958"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6F038767" w14:textId="0942C84E"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de hasta el 100% en impuesto predial, impuesto sobre operaciones traslativas de dominio y derechos por certificaciones de no adeudo y clave y valor catastral y planos manzaneros</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a contribuyentes formalmente inscritos en el programa de regularización del instituto mexiquense de la vivienda social.</w:t>
            </w:r>
          </w:p>
          <w:p w14:paraId="29B3B55E"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27885363" w14:textId="77777777" w:rsidR="00575FE1" w:rsidRPr="003869E3" w:rsidRDefault="00575FE1" w:rsidP="00575FE1">
            <w:pPr>
              <w:spacing w:line="360" w:lineRule="auto"/>
              <w:jc w:val="both"/>
              <w:rPr>
                <w:rFonts w:ascii="Palatino Linotype" w:eastAsia="Times New Roman" w:hAnsi="Palatino Linotype" w:cs="Palatino Linotype"/>
                <w:b/>
                <w:color w:val="000000"/>
                <w:lang w:val="es-ES_tradnl" w:eastAsia="es-MX"/>
              </w:rPr>
            </w:pPr>
            <w:r w:rsidRPr="003869E3">
              <w:rPr>
                <w:rFonts w:ascii="Palatino Linotype" w:eastAsia="Times New Roman" w:hAnsi="Palatino Linotype" w:cs="Palatino Linotype"/>
                <w:color w:val="000000"/>
                <w:lang w:val="es-ES_tradnl" w:eastAsia="es-MX"/>
              </w:rPr>
              <w:t xml:space="preserve">Por campaña de regularización </w:t>
            </w:r>
            <w:r w:rsidRPr="003869E3">
              <w:rPr>
                <w:rFonts w:ascii="Palatino Linotype" w:eastAsia="Times New Roman" w:hAnsi="Palatino Linotype" w:cs="Palatino Linotype"/>
                <w:b/>
                <w:color w:val="000000"/>
                <w:lang w:val="es-ES_tradnl" w:eastAsia="es-MX"/>
              </w:rPr>
              <w:t>bonificación de hasta el 50% sobre el adeuda de impuesto predial de 2022 y años anteriores.</w:t>
            </w:r>
          </w:p>
          <w:p w14:paraId="0461FE7F"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18DAE684"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color w:val="000000"/>
                <w:lang w:val="es-ES_tradnl" w:eastAsia="es-MX"/>
              </w:rPr>
              <w:t xml:space="preserve">Por campaña de regularización, </w:t>
            </w:r>
            <w:r w:rsidRPr="003869E3">
              <w:rPr>
                <w:rFonts w:ascii="Palatino Linotype" w:eastAsia="Times New Roman" w:hAnsi="Palatino Linotype" w:cs="Palatino Linotype"/>
                <w:b/>
                <w:color w:val="000000"/>
                <w:lang w:val="es-ES_tradnl" w:eastAsia="es-MX"/>
              </w:rPr>
              <w:t>subsidio de hasta el 100%  de los accesorios legales (multas y recargos) del impuesto predial rezago</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2023 y años anteriores</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lang w:val="es-ES_tradnl" w:eastAsia="es-MX"/>
              </w:rPr>
              <w:lastRenderedPageBreak/>
              <w:t xml:space="preserve">hasta </w:t>
            </w:r>
            <w:r w:rsidRPr="003869E3">
              <w:rPr>
                <w:rFonts w:ascii="Palatino Linotype" w:eastAsia="Times New Roman" w:hAnsi="Palatino Linotype" w:cs="Palatino Linotype"/>
                <w:b/>
                <w:color w:val="000000"/>
                <w:lang w:val="es-ES_tradnl" w:eastAsia="es-MX"/>
              </w:rPr>
              <w:t>100% de subsidio en multas y recargos del impuesto predial</w:t>
            </w:r>
            <w:r w:rsidRPr="003869E3">
              <w:rPr>
                <w:rFonts w:ascii="Palatino Linotype" w:eastAsia="Times New Roman" w:hAnsi="Palatino Linotype" w:cs="Palatino Linotype"/>
                <w:color w:val="000000"/>
                <w:lang w:val="es-ES_tradnl" w:eastAsia="es-MX"/>
              </w:rPr>
              <w:t xml:space="preserve"> corriente (</w:t>
            </w:r>
            <w:r w:rsidRPr="003869E3">
              <w:rPr>
                <w:rFonts w:ascii="Palatino Linotype" w:eastAsia="Times New Roman" w:hAnsi="Palatino Linotype" w:cs="Palatino Linotype"/>
                <w:color w:val="000000"/>
                <w:u w:val="single"/>
                <w:lang w:val="es-ES_tradnl" w:eastAsia="es-MX"/>
              </w:rPr>
              <w:t>ejercicio fiscal 2024).</w:t>
            </w:r>
          </w:p>
          <w:p w14:paraId="21E5DF3C"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021D4BAE"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03CF9C01" w14:textId="77777777" w:rsidR="00575FE1" w:rsidRPr="003869E3" w:rsidRDefault="00575FE1" w:rsidP="00575FE1">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color w:val="000000"/>
                <w:lang w:val="es-ES_tradnl" w:eastAsia="es-MX"/>
              </w:rPr>
              <w:t xml:space="preserve">Por campaña de regularización, </w:t>
            </w:r>
            <w:r w:rsidRPr="003869E3">
              <w:rPr>
                <w:rFonts w:ascii="Palatino Linotype" w:eastAsia="Times New Roman" w:hAnsi="Palatino Linotype" w:cs="Palatino Linotype"/>
                <w:b/>
                <w:color w:val="000000"/>
                <w:lang w:val="es-ES_tradnl" w:eastAsia="es-MX"/>
              </w:rPr>
              <w:t>subsidio de hasta el 100%   en multas y recargos de licencias de funcionamiento y licencias de bebidas alcoholizas rezago</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2023 y años anteriores</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b/>
                <w:color w:val="000000"/>
                <w:lang w:val="es-ES_tradnl" w:eastAsia="es-MX"/>
              </w:rPr>
              <w:t xml:space="preserve">hasta 100% de subsidio  de accesorios legales del pago de licencias  </w:t>
            </w:r>
            <w:r w:rsidRPr="003869E3">
              <w:rPr>
                <w:rFonts w:ascii="Palatino Linotype" w:eastAsia="Times New Roman" w:hAnsi="Palatino Linotype" w:cs="Palatino Linotype"/>
                <w:color w:val="000000"/>
                <w:u w:val="single"/>
                <w:lang w:val="es-ES_tradnl" w:eastAsia="es-MX"/>
              </w:rPr>
              <w:t>del ejercicio fiscal 2024.</w:t>
            </w:r>
          </w:p>
          <w:p w14:paraId="7FDE7874"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4EA08D1B"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b/>
                <w:color w:val="000000"/>
                <w:lang w:val="es-ES_tradnl" w:eastAsia="es-MX"/>
              </w:rPr>
              <w:t>Por campaña de regularización, subsidio de hasta el 100%   en multas y recargos en operaciones traslativas de dominio rezago</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2023 y años anteriores</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b/>
                <w:color w:val="000000"/>
                <w:lang w:val="es-ES_tradnl" w:eastAsia="es-MX"/>
              </w:rPr>
              <w:t>hasta 100% de subsidio  de accesorios legales en operaciones traslativas de dominio</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del ejercicio fiscal 2024.</w:t>
            </w:r>
          </w:p>
          <w:p w14:paraId="00C6F8A0"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00522E3D"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b/>
                <w:color w:val="000000"/>
                <w:lang w:val="es-ES_tradnl" w:eastAsia="es-MX"/>
              </w:rPr>
              <w:t xml:space="preserve">A los contribuyentes que presenten su recibo predial 2023 pagado y que </w:t>
            </w:r>
            <w:r w:rsidRPr="003869E3">
              <w:rPr>
                <w:rFonts w:ascii="Palatino Linotype" w:eastAsia="Times New Roman" w:hAnsi="Palatino Linotype" w:cs="Palatino Linotype"/>
                <w:b/>
                <w:color w:val="000000"/>
                <w:lang w:val="es-ES_tradnl" w:eastAsia="es-MX"/>
              </w:rPr>
              <w:lastRenderedPageBreak/>
              <w:t>paguen en enero, febrero o marzo 2024</w:t>
            </w:r>
            <w:r w:rsidRPr="003869E3">
              <w:rPr>
                <w:rFonts w:ascii="Palatino Linotype" w:eastAsia="Times New Roman" w:hAnsi="Palatino Linotype" w:cs="Palatino Linotype"/>
                <w:color w:val="000000"/>
                <w:lang w:val="es-ES_tradnl" w:eastAsia="es-MX"/>
              </w:rPr>
              <w:t>, se les otorgara un boleto para participar en el sorteo exclusivo para contribuyentes cumplidos.</w:t>
            </w:r>
          </w:p>
          <w:p w14:paraId="6657AE5A" w14:textId="77777777" w:rsidR="00575FE1" w:rsidRPr="003869E3" w:rsidRDefault="00575FE1" w:rsidP="00575FE1">
            <w:pPr>
              <w:spacing w:line="360" w:lineRule="auto"/>
              <w:jc w:val="both"/>
              <w:rPr>
                <w:rFonts w:ascii="Palatino Linotype" w:eastAsia="Times New Roman" w:hAnsi="Palatino Linotype" w:cs="Palatino Linotype"/>
                <w:color w:val="000000"/>
                <w:lang w:val="es-ES_tradnl" w:eastAsia="es-MX"/>
              </w:rPr>
            </w:pPr>
          </w:p>
          <w:p w14:paraId="676F22D9" w14:textId="46A516E4" w:rsidR="004614C7" w:rsidRPr="003869E3" w:rsidRDefault="00575FE1" w:rsidP="00575FE1">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color w:val="000000"/>
                <w:lang w:val="es-ES_tradnl" w:eastAsia="es-MX"/>
              </w:rPr>
              <w:t xml:space="preserve">Subsidio de hasta 50% en el impuesto de </w:t>
            </w:r>
            <w:r w:rsidRPr="003869E3">
              <w:rPr>
                <w:rFonts w:ascii="Palatino Linotype" w:eastAsia="Times New Roman" w:hAnsi="Palatino Linotype" w:cs="Palatino Linotype"/>
                <w:b/>
                <w:color w:val="000000"/>
                <w:lang w:val="es-ES_tradnl" w:eastAsia="es-MX"/>
              </w:rPr>
              <w:t>operaciones tratativas de dominio</w:t>
            </w:r>
            <w:r w:rsidRPr="003869E3">
              <w:rPr>
                <w:rFonts w:ascii="Palatino Linotype" w:eastAsia="Times New Roman" w:hAnsi="Palatino Linotype" w:cs="Palatino Linotype"/>
                <w:color w:val="000000"/>
                <w:lang w:val="es-ES_tradnl" w:eastAsia="es-MX"/>
              </w:rPr>
              <w:t xml:space="preserve"> en operaciones </w:t>
            </w:r>
            <w:r w:rsidRPr="003869E3">
              <w:rPr>
                <w:rFonts w:ascii="Palatino Linotype" w:eastAsia="Times New Roman" w:hAnsi="Palatino Linotype" w:cs="Palatino Linotype"/>
                <w:color w:val="000000"/>
                <w:u w:val="single"/>
                <w:lang w:val="es-ES_tradnl" w:eastAsia="es-MX"/>
              </w:rPr>
              <w:t>corrientes ejercicio 2024 y rezago 2023 y anteriores.</w:t>
            </w:r>
          </w:p>
        </w:tc>
        <w:tc>
          <w:tcPr>
            <w:tcW w:w="2828" w:type="dxa"/>
          </w:tcPr>
          <w:p w14:paraId="6029C910" w14:textId="7C8B521E" w:rsidR="004614C7" w:rsidRPr="003869E3" w:rsidRDefault="007F5514" w:rsidP="007F5514">
            <w:pPr>
              <w:spacing w:line="360" w:lineRule="auto"/>
              <w:jc w:val="center"/>
              <w:rPr>
                <w:rFonts w:ascii="Palatino Linotype" w:hAnsi="Palatino Linotype" w:cs="Tahoma"/>
                <w:bCs/>
              </w:rPr>
            </w:pPr>
            <w:r w:rsidRPr="003869E3">
              <w:rPr>
                <w:rFonts w:ascii="Palatino Linotype" w:hAnsi="Palatino Linotype" w:cs="Tahoma"/>
                <w:bCs/>
              </w:rPr>
              <w:lastRenderedPageBreak/>
              <w:t>COLMA</w:t>
            </w:r>
          </w:p>
          <w:p w14:paraId="3E1362A0" w14:textId="77777777" w:rsidR="007F5514" w:rsidRPr="003869E3" w:rsidRDefault="007F5514" w:rsidP="007F5514">
            <w:pPr>
              <w:spacing w:line="360" w:lineRule="auto"/>
              <w:jc w:val="center"/>
              <w:rPr>
                <w:rFonts w:ascii="Palatino Linotype" w:hAnsi="Palatino Linotype" w:cs="Tahoma"/>
                <w:bCs/>
              </w:rPr>
            </w:pPr>
          </w:p>
          <w:p w14:paraId="0A3944A2" w14:textId="2BA9ABFA" w:rsidR="007F5514" w:rsidRPr="003869E3" w:rsidRDefault="007F5514" w:rsidP="007F5514">
            <w:pPr>
              <w:spacing w:line="360" w:lineRule="auto"/>
              <w:jc w:val="both"/>
              <w:rPr>
                <w:rFonts w:ascii="Palatino Linotype" w:hAnsi="Palatino Linotype" w:cs="Tahoma"/>
                <w:bCs/>
              </w:rPr>
            </w:pPr>
            <w:r w:rsidRPr="003869E3">
              <w:rPr>
                <w:rFonts w:ascii="Palatino Linotype" w:hAnsi="Palatino Linotype" w:cs="Tahoma"/>
                <w:bCs/>
              </w:rPr>
              <w:t xml:space="preserve">En el acta enviada por el Sujeto Obligado se </w:t>
            </w:r>
            <w:r w:rsidRPr="003869E3">
              <w:rPr>
                <w:rFonts w:ascii="Palatino Linotype" w:hAnsi="Palatino Linotype" w:cs="Tahoma"/>
                <w:bCs/>
              </w:rPr>
              <w:lastRenderedPageBreak/>
              <w:t xml:space="preserve">advierten los términos y condiciones para ser beneficiario de los supuestos establecidos en </w:t>
            </w:r>
            <w:r w:rsidR="00260255" w:rsidRPr="003869E3">
              <w:rPr>
                <w:rFonts w:ascii="Palatino Linotype" w:hAnsi="Palatino Linotype" w:cs="Tahoma"/>
                <w:bCs/>
              </w:rPr>
              <w:t>los</w:t>
            </w:r>
            <w:r w:rsidRPr="003869E3">
              <w:rPr>
                <w:rFonts w:ascii="Palatino Linotype" w:hAnsi="Palatino Linotype" w:cs="Tahoma"/>
                <w:bCs/>
              </w:rPr>
              <w:t xml:space="preserve"> </w:t>
            </w:r>
            <w:r w:rsidR="00260255" w:rsidRPr="003869E3">
              <w:rPr>
                <w:rFonts w:ascii="Palatino Linotype" w:hAnsi="Palatino Linotype" w:cs="Tahoma"/>
                <w:bCs/>
              </w:rPr>
              <w:t xml:space="preserve">artículos 14 al 16 </w:t>
            </w:r>
            <w:r w:rsidR="00260255" w:rsidRPr="003869E3">
              <w:rPr>
                <w:rFonts w:ascii="Palatino Linotype" w:hAnsi="Palatino Linotype"/>
                <w:color w:val="000000"/>
              </w:rPr>
              <w:t>de la Ley de Ingresos de los Municipios del Estado de México para el ejercicio fiscal 2024.</w:t>
            </w:r>
          </w:p>
          <w:p w14:paraId="27375F2D" w14:textId="77777777" w:rsidR="007F5514" w:rsidRPr="003869E3" w:rsidRDefault="007F5514" w:rsidP="007F5514">
            <w:pPr>
              <w:spacing w:line="360" w:lineRule="auto"/>
              <w:jc w:val="both"/>
              <w:rPr>
                <w:rFonts w:ascii="Palatino Linotype" w:hAnsi="Palatino Linotype" w:cs="Tahoma"/>
                <w:bCs/>
              </w:rPr>
            </w:pPr>
          </w:p>
          <w:p w14:paraId="2D98CC9A" w14:textId="386F69B7" w:rsidR="00260255" w:rsidRPr="003869E3" w:rsidRDefault="00260255" w:rsidP="007F5514">
            <w:pPr>
              <w:spacing w:line="360" w:lineRule="auto"/>
              <w:jc w:val="both"/>
              <w:rPr>
                <w:rFonts w:ascii="Palatino Linotype" w:hAnsi="Palatino Linotype" w:cs="Tahoma"/>
                <w:bCs/>
              </w:rPr>
            </w:pPr>
            <w:r w:rsidRPr="003869E3">
              <w:rPr>
                <w:rFonts w:ascii="Palatino Linotype" w:hAnsi="Palatino Linotype" w:cs="Tahoma"/>
                <w:bCs/>
              </w:rPr>
              <w:t xml:space="preserve">Respecto el </w:t>
            </w:r>
            <w:r w:rsidRPr="003869E3">
              <w:rPr>
                <w:rFonts w:ascii="Palatino Linotype" w:hAnsi="Palatino Linotype" w:cs="Tahoma"/>
                <w:b/>
                <w:bCs/>
              </w:rPr>
              <w:t xml:space="preserve">monto </w:t>
            </w:r>
            <w:r w:rsidRPr="003869E3">
              <w:rPr>
                <w:rFonts w:ascii="Palatino Linotype" w:hAnsi="Palatino Linotype" w:cs="Tahoma"/>
                <w:bCs/>
              </w:rPr>
              <w:t xml:space="preserve">de los apoyos se debe establecer que se realizaran conforme el porcentaje de beneficio al que el particular sea acreedor. </w:t>
            </w:r>
          </w:p>
        </w:tc>
      </w:tr>
      <w:tr w:rsidR="004614C7" w:rsidRPr="003869E3" w14:paraId="2686C15B" w14:textId="77777777" w:rsidTr="004614C7">
        <w:tc>
          <w:tcPr>
            <w:tcW w:w="2736" w:type="dxa"/>
          </w:tcPr>
          <w:p w14:paraId="3E990DDC" w14:textId="77777777" w:rsidR="004614C7" w:rsidRPr="003869E3" w:rsidRDefault="004614C7" w:rsidP="004614C7">
            <w:pPr>
              <w:spacing w:line="360" w:lineRule="auto"/>
              <w:jc w:val="both"/>
              <w:rPr>
                <w:rFonts w:ascii="Palatino Linotype" w:hAnsi="Palatino Linotype"/>
                <w:color w:val="000000"/>
              </w:rPr>
            </w:pPr>
            <w:r w:rsidRPr="003869E3">
              <w:rPr>
                <w:rFonts w:ascii="Palatino Linotype" w:hAnsi="Palatino Linotype"/>
                <w:color w:val="000000"/>
              </w:rPr>
              <w:lastRenderedPageBreak/>
              <w:t>Acuerdo de cabildo en el que se determinan:</w:t>
            </w:r>
          </w:p>
          <w:p w14:paraId="5519C589" w14:textId="77777777" w:rsidR="004614C7" w:rsidRPr="003869E3" w:rsidRDefault="004614C7" w:rsidP="00CA4888">
            <w:pPr>
              <w:spacing w:line="360" w:lineRule="auto"/>
              <w:jc w:val="both"/>
              <w:rPr>
                <w:rFonts w:ascii="Palatino Linotype" w:hAnsi="Palatino Linotype"/>
                <w:color w:val="000000"/>
              </w:rPr>
            </w:pPr>
          </w:p>
          <w:p w14:paraId="58BBFB00" w14:textId="77777777" w:rsidR="004614C7" w:rsidRPr="003869E3" w:rsidRDefault="004614C7" w:rsidP="00CA4888">
            <w:pPr>
              <w:spacing w:line="360" w:lineRule="auto"/>
              <w:jc w:val="both"/>
              <w:rPr>
                <w:rFonts w:ascii="Palatino Linotype" w:hAnsi="Palatino Linotype"/>
                <w:color w:val="000000"/>
              </w:rPr>
            </w:pPr>
          </w:p>
          <w:p w14:paraId="1C928ED7" w14:textId="6E7D39A8" w:rsidR="004614C7" w:rsidRPr="003869E3" w:rsidRDefault="004614C7" w:rsidP="00CA4888">
            <w:pPr>
              <w:spacing w:line="360" w:lineRule="auto"/>
              <w:jc w:val="both"/>
              <w:rPr>
                <w:rFonts w:ascii="Palatino Linotype" w:hAnsi="Palatino Linotype" w:cs="Tahoma"/>
                <w:bCs/>
              </w:rPr>
            </w:pPr>
            <w:r w:rsidRPr="003869E3">
              <w:rPr>
                <w:rFonts w:ascii="Palatino Linotype" w:hAnsi="Palatino Linotype"/>
                <w:color w:val="000000"/>
              </w:rPr>
              <w:t>Los requisitos que deban de cumplir los beneficiados, el monto o proporción de los beneficios y las bases del respectivo programa previstos en el artículo 17 de la Ley de Ingresos de los Municipios del Estado de México para el ejercicio fiscal 2024.</w:t>
            </w:r>
          </w:p>
        </w:tc>
        <w:tc>
          <w:tcPr>
            <w:tcW w:w="3780" w:type="dxa"/>
          </w:tcPr>
          <w:p w14:paraId="497C2005" w14:textId="5674DD20" w:rsidR="004614C7" w:rsidRPr="003869E3" w:rsidRDefault="00260255" w:rsidP="00CA4888">
            <w:pPr>
              <w:spacing w:line="360" w:lineRule="auto"/>
              <w:jc w:val="both"/>
              <w:rPr>
                <w:rFonts w:ascii="Palatino Linotype" w:eastAsia="Times New Roman" w:hAnsi="Palatino Linotype" w:cs="Palatino Linotype"/>
                <w:i/>
                <w:color w:val="000000"/>
                <w:lang w:val="es-ES_tradnl" w:eastAsia="es-MX"/>
              </w:rPr>
            </w:pPr>
            <w:r w:rsidRPr="003869E3">
              <w:rPr>
                <w:rFonts w:ascii="Palatino Linotype" w:hAnsi="Palatino Linotype" w:cs="Arial"/>
                <w:bCs/>
              </w:rPr>
              <w:t>Envía el acta de la Sesión Ordinaria de Cabildo Número 094, en la que se aprueba la Propuesta de descuentos, subsidios y bonificaciones respecto al pago de impuestos de predio y agua para el ejercicio fiscal 2024</w:t>
            </w:r>
            <w:r w:rsidR="00575FE1" w:rsidRPr="003869E3">
              <w:rPr>
                <w:rFonts w:ascii="Palatino Linotype" w:hAnsi="Palatino Linotype" w:cs="Arial"/>
                <w:bCs/>
              </w:rPr>
              <w:t xml:space="preserve"> en los términos siguientes; </w:t>
            </w:r>
          </w:p>
          <w:p w14:paraId="39E5456B" w14:textId="77777777" w:rsidR="005A1013" w:rsidRPr="003869E3" w:rsidRDefault="005A1013" w:rsidP="00CA4888">
            <w:pPr>
              <w:spacing w:line="360" w:lineRule="auto"/>
              <w:jc w:val="both"/>
              <w:rPr>
                <w:rFonts w:ascii="Palatino Linotype" w:hAnsi="Palatino Linotype" w:cs="Arial"/>
                <w:bCs/>
              </w:rPr>
            </w:pPr>
          </w:p>
          <w:p w14:paraId="73E6CA9D" w14:textId="77777777" w:rsidR="005A1013" w:rsidRPr="003869E3" w:rsidRDefault="005A1013" w:rsidP="005A1013">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del impuesto predial</w:t>
            </w:r>
            <w:r w:rsidRPr="003869E3">
              <w:rPr>
                <w:rFonts w:ascii="Palatino Linotype" w:eastAsia="Times New Roman" w:hAnsi="Palatino Linotype" w:cs="Palatino Linotype"/>
                <w:color w:val="000000"/>
                <w:lang w:val="es-ES_tradnl" w:eastAsia="es-MX"/>
              </w:rPr>
              <w:t xml:space="preserve"> 2024, </w:t>
            </w:r>
            <w:r w:rsidRPr="003869E3">
              <w:rPr>
                <w:rFonts w:ascii="Palatino Linotype" w:eastAsia="Times New Roman" w:hAnsi="Palatino Linotype" w:cs="Palatino Linotype"/>
                <w:color w:val="000000"/>
                <w:u w:val="single"/>
                <w:lang w:val="es-ES_tradnl" w:eastAsia="es-MX"/>
              </w:rPr>
              <w:t>por pago anual anticipado</w:t>
            </w:r>
          </w:p>
          <w:p w14:paraId="77F7CBB6"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784F0DDC"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b/>
                <w:color w:val="000000"/>
                <w:lang w:val="es-ES_tradnl" w:eastAsia="es-MX"/>
              </w:rPr>
              <w:t>Estímulo para contribuyentes cumplidos del pago del impuesto predial</w:t>
            </w:r>
            <w:r w:rsidRPr="003869E3">
              <w:rPr>
                <w:rFonts w:ascii="Palatino Linotype" w:eastAsia="Times New Roman" w:hAnsi="Palatino Linotype" w:cs="Palatino Linotype"/>
                <w:color w:val="000000"/>
                <w:lang w:val="es-ES_tradnl" w:eastAsia="es-MX"/>
              </w:rPr>
              <w:t xml:space="preserve">, aplicando solamente </w:t>
            </w:r>
            <w:r w:rsidRPr="003869E3">
              <w:rPr>
                <w:rFonts w:ascii="Palatino Linotype" w:eastAsia="Times New Roman" w:hAnsi="Palatino Linotype" w:cs="Palatino Linotype"/>
                <w:color w:val="000000"/>
                <w:u w:val="single"/>
                <w:lang w:val="es-ES_tradnl" w:eastAsia="es-MX"/>
              </w:rPr>
              <w:t xml:space="preserve">para los contribuyentes que hayan pagado los últimos dos años </w:t>
            </w:r>
            <w:r w:rsidRPr="003869E3">
              <w:rPr>
                <w:rFonts w:ascii="Palatino Linotype" w:eastAsia="Times New Roman" w:hAnsi="Palatino Linotype" w:cs="Palatino Linotype"/>
                <w:color w:val="000000"/>
                <w:u w:val="single"/>
                <w:lang w:val="es-ES_tradnl" w:eastAsia="es-MX"/>
              </w:rPr>
              <w:lastRenderedPageBreak/>
              <w:t>consecutivos</w:t>
            </w:r>
            <w:r w:rsidRPr="003869E3">
              <w:rPr>
                <w:rFonts w:ascii="Palatino Linotype" w:eastAsia="Times New Roman" w:hAnsi="Palatino Linotype" w:cs="Palatino Linotype"/>
                <w:color w:val="000000"/>
                <w:lang w:val="es-ES_tradnl" w:eastAsia="es-MX"/>
              </w:rPr>
              <w:t xml:space="preserve"> en el mes de enero, febrero o marzo.</w:t>
            </w:r>
          </w:p>
          <w:p w14:paraId="0BD39DCC"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50594BBD" w14:textId="77777777" w:rsidR="005A1013" w:rsidRPr="003869E3" w:rsidRDefault="005A1013" w:rsidP="005A1013">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en el pago del impuesto predial</w:t>
            </w:r>
            <w:r w:rsidRPr="003869E3">
              <w:rPr>
                <w:rFonts w:ascii="Palatino Linotype" w:eastAsia="Times New Roman" w:hAnsi="Palatino Linotype" w:cs="Palatino Linotype"/>
                <w:color w:val="000000"/>
                <w:lang w:val="es-ES_tradnl" w:eastAsia="es-MX"/>
              </w:rPr>
              <w:t xml:space="preserve"> del 34% </w:t>
            </w:r>
            <w:r w:rsidRPr="003869E3">
              <w:rPr>
                <w:rFonts w:ascii="Palatino Linotype" w:eastAsia="Times New Roman" w:hAnsi="Palatino Linotype" w:cs="Palatino Linotype"/>
                <w:color w:val="000000"/>
                <w:u w:val="single"/>
                <w:lang w:val="es-ES_tradnl" w:eastAsia="es-MX"/>
              </w:rPr>
              <w:t>para grupos vulnerables que habitan el inmueble.</w:t>
            </w:r>
          </w:p>
          <w:p w14:paraId="0CBB6715"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0C6E46CE" w14:textId="77777777" w:rsidR="005A1013" w:rsidRPr="003869E3" w:rsidRDefault="005A1013" w:rsidP="005A1013">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en impuesto predial,</w:t>
            </w:r>
            <w:r w:rsidRPr="003869E3">
              <w:rPr>
                <w:rFonts w:ascii="Palatino Linotype" w:eastAsia="Times New Roman" w:hAnsi="Palatino Linotype" w:cs="Palatino Linotype"/>
                <w:color w:val="000000"/>
                <w:lang w:val="es-ES_tradnl" w:eastAsia="es-MX"/>
              </w:rPr>
              <w:t xml:space="preserve"> derecho de agua potable, drenaje, alcantarillado y aguas residuales y accesorios legales para el año 2024  y </w:t>
            </w:r>
            <w:r w:rsidRPr="003869E3">
              <w:rPr>
                <w:rFonts w:ascii="Palatino Linotype" w:eastAsia="Times New Roman" w:hAnsi="Palatino Linotype" w:cs="Palatino Linotype"/>
                <w:color w:val="000000"/>
                <w:u w:val="single"/>
                <w:lang w:val="es-ES_tradnl" w:eastAsia="es-MX"/>
              </w:rPr>
              <w:t>adeudos anteriores hasta el 100% para edificios gubernamentales en los 3 niveles de gobierno, centros escolares de gobierno de cualquier nivel, asociaciones religiosas debidamente acreditadas y asociaciones sin fines de lucro.</w:t>
            </w:r>
          </w:p>
          <w:p w14:paraId="7D9F0CD2"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59BBD923" w14:textId="77777777" w:rsidR="005A1013" w:rsidRPr="003869E3" w:rsidRDefault="005A1013" w:rsidP="005A1013">
            <w:pPr>
              <w:spacing w:line="360" w:lineRule="auto"/>
              <w:jc w:val="both"/>
              <w:rPr>
                <w:rFonts w:ascii="Palatino Linotype" w:eastAsia="Times New Roman" w:hAnsi="Palatino Linotype" w:cs="Palatino Linotype"/>
                <w:color w:val="000000"/>
                <w:u w:val="single"/>
                <w:lang w:val="es-ES_tradnl" w:eastAsia="es-MX"/>
              </w:rPr>
            </w:pPr>
            <w:r w:rsidRPr="003869E3">
              <w:rPr>
                <w:rFonts w:ascii="Palatino Linotype" w:eastAsia="Times New Roman" w:hAnsi="Palatino Linotype" w:cs="Palatino Linotype"/>
                <w:b/>
                <w:color w:val="000000"/>
                <w:lang w:val="es-ES_tradnl" w:eastAsia="es-MX"/>
              </w:rPr>
              <w:t>Bonificación de hasta el 100% en impuesto predial</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b/>
                <w:color w:val="000000"/>
                <w:lang w:val="es-ES_tradnl" w:eastAsia="es-MX"/>
              </w:rPr>
              <w:t xml:space="preserve">impuesto sobre operaciones traslativas de dominio </w:t>
            </w:r>
            <w:r w:rsidRPr="003869E3">
              <w:rPr>
                <w:rFonts w:ascii="Palatino Linotype" w:eastAsia="Times New Roman" w:hAnsi="Palatino Linotype" w:cs="Palatino Linotype"/>
                <w:color w:val="000000"/>
                <w:lang w:val="es-ES_tradnl" w:eastAsia="es-MX"/>
              </w:rPr>
              <w:t xml:space="preserve">y derechos </w:t>
            </w:r>
            <w:r w:rsidRPr="003869E3">
              <w:rPr>
                <w:rFonts w:ascii="Palatino Linotype" w:eastAsia="Times New Roman" w:hAnsi="Palatino Linotype" w:cs="Palatino Linotype"/>
                <w:color w:val="000000"/>
                <w:u w:val="single"/>
                <w:lang w:val="es-ES_tradnl" w:eastAsia="es-MX"/>
              </w:rPr>
              <w:t xml:space="preserve">por certificaciones de no adeudo y clave y valor catastral y planos manzaneros a contribuyentes </w:t>
            </w:r>
            <w:r w:rsidRPr="003869E3">
              <w:rPr>
                <w:rFonts w:ascii="Palatino Linotype" w:eastAsia="Times New Roman" w:hAnsi="Palatino Linotype" w:cs="Palatino Linotype"/>
                <w:color w:val="000000"/>
                <w:u w:val="single"/>
                <w:lang w:val="es-ES_tradnl" w:eastAsia="es-MX"/>
              </w:rPr>
              <w:lastRenderedPageBreak/>
              <w:t>formalmente inscritos en el programa de regularización del instituto mexiquense de la vivienda social.</w:t>
            </w:r>
          </w:p>
          <w:p w14:paraId="1685EF81"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2B41EEE6"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color w:val="000000"/>
                <w:lang w:val="es-ES_tradnl" w:eastAsia="es-MX"/>
              </w:rPr>
              <w:t xml:space="preserve">Por campaña de regularización </w:t>
            </w:r>
            <w:r w:rsidRPr="003869E3">
              <w:rPr>
                <w:rFonts w:ascii="Palatino Linotype" w:eastAsia="Times New Roman" w:hAnsi="Palatino Linotype" w:cs="Palatino Linotype"/>
                <w:b/>
                <w:color w:val="000000"/>
                <w:lang w:val="es-ES_tradnl" w:eastAsia="es-MX"/>
              </w:rPr>
              <w:t>bonificación de hasta el 50% sobre el adeuda de impuesto predial</w:t>
            </w:r>
            <w:r w:rsidRPr="003869E3">
              <w:rPr>
                <w:rFonts w:ascii="Palatino Linotype" w:eastAsia="Times New Roman" w:hAnsi="Palatino Linotype" w:cs="Palatino Linotype"/>
                <w:color w:val="000000"/>
                <w:lang w:val="es-ES_tradnl" w:eastAsia="es-MX"/>
              </w:rPr>
              <w:t xml:space="preserve"> de </w:t>
            </w:r>
            <w:r w:rsidRPr="003869E3">
              <w:rPr>
                <w:rFonts w:ascii="Palatino Linotype" w:eastAsia="Times New Roman" w:hAnsi="Palatino Linotype" w:cs="Palatino Linotype"/>
                <w:color w:val="000000"/>
                <w:u w:val="single"/>
                <w:lang w:val="es-ES_tradnl" w:eastAsia="es-MX"/>
              </w:rPr>
              <w:t>2022 y años anteriores</w:t>
            </w:r>
            <w:r w:rsidRPr="003869E3">
              <w:rPr>
                <w:rFonts w:ascii="Palatino Linotype" w:eastAsia="Times New Roman" w:hAnsi="Palatino Linotype" w:cs="Palatino Linotype"/>
                <w:color w:val="000000"/>
                <w:lang w:val="es-ES_tradnl" w:eastAsia="es-MX"/>
              </w:rPr>
              <w:t>.</w:t>
            </w:r>
          </w:p>
          <w:p w14:paraId="1B76A887"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322BF4A6"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5B554138"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b/>
                <w:color w:val="000000"/>
                <w:lang w:val="es-ES_tradnl" w:eastAsia="es-MX"/>
              </w:rPr>
              <w:t>Por campaña de regularización, subsidio de hasta el 100%</w:t>
            </w:r>
            <w:r w:rsidRPr="003869E3">
              <w:rPr>
                <w:rFonts w:ascii="Palatino Linotype" w:eastAsia="Times New Roman" w:hAnsi="Palatino Linotype" w:cs="Palatino Linotype"/>
                <w:color w:val="000000"/>
                <w:lang w:val="es-ES_tradnl" w:eastAsia="es-MX"/>
              </w:rPr>
              <w:t xml:space="preserve">  de los accesorios legales (multas y recargos) </w:t>
            </w:r>
            <w:r w:rsidRPr="003869E3">
              <w:rPr>
                <w:rFonts w:ascii="Palatino Linotype" w:eastAsia="Times New Roman" w:hAnsi="Palatino Linotype" w:cs="Palatino Linotype"/>
                <w:b/>
                <w:color w:val="000000"/>
                <w:lang w:val="es-ES_tradnl" w:eastAsia="es-MX"/>
              </w:rPr>
              <w:t>del impuesto predial</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rezago (2023 y años anteriores), hasta 100% de subsidio en multas y recargos del impuesto predial corriente (ejercicio fiscal 2024).</w:t>
            </w:r>
          </w:p>
          <w:p w14:paraId="70B3F508"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eastAsia="Times New Roman" w:hAnsi="Palatino Linotype" w:cs="Palatino Linotype"/>
                <w:color w:val="000000"/>
                <w:lang w:val="es-ES_tradnl" w:eastAsia="es-MX"/>
              </w:rPr>
              <w:t xml:space="preserve">Por campaña de regularización, </w:t>
            </w:r>
            <w:r w:rsidRPr="003869E3">
              <w:rPr>
                <w:rFonts w:ascii="Palatino Linotype" w:eastAsia="Times New Roman" w:hAnsi="Palatino Linotype" w:cs="Palatino Linotype"/>
                <w:b/>
                <w:color w:val="000000"/>
                <w:lang w:val="es-ES_tradnl" w:eastAsia="es-MX"/>
              </w:rPr>
              <w:t xml:space="preserve">subsidio de hasta el 100%   en multas y recargos en operaciones traslativas de dominio </w:t>
            </w:r>
            <w:r w:rsidRPr="003869E3">
              <w:rPr>
                <w:rFonts w:ascii="Palatino Linotype" w:eastAsia="Times New Roman" w:hAnsi="Palatino Linotype" w:cs="Palatino Linotype"/>
                <w:color w:val="000000"/>
                <w:lang w:val="es-ES_tradnl" w:eastAsia="es-MX"/>
              </w:rPr>
              <w:t>rezago (2023 y años anteriores),</w:t>
            </w:r>
            <w:r w:rsidRPr="003869E3">
              <w:rPr>
                <w:rFonts w:ascii="Palatino Linotype" w:eastAsia="Times New Roman" w:hAnsi="Palatino Linotype" w:cs="Palatino Linotype"/>
                <w:color w:val="000000"/>
                <w:u w:val="single"/>
                <w:lang w:val="es-ES_tradnl" w:eastAsia="es-MX"/>
              </w:rPr>
              <w:t xml:space="preserve"> hasta 100% de subsidio  de accesorios legales en </w:t>
            </w:r>
            <w:r w:rsidRPr="003869E3">
              <w:rPr>
                <w:rFonts w:ascii="Palatino Linotype" w:eastAsia="Times New Roman" w:hAnsi="Palatino Linotype" w:cs="Palatino Linotype"/>
                <w:color w:val="000000"/>
                <w:u w:val="single"/>
                <w:lang w:val="es-ES_tradnl" w:eastAsia="es-MX"/>
              </w:rPr>
              <w:lastRenderedPageBreak/>
              <w:t>operaciones traslativas de dominio del ejercicio fiscal 2024.</w:t>
            </w:r>
          </w:p>
          <w:p w14:paraId="42CC1F21"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2BD30C22" w14:textId="77777777" w:rsidR="005A1013" w:rsidRPr="003869E3" w:rsidRDefault="005A1013" w:rsidP="005A1013">
            <w:pPr>
              <w:spacing w:line="360" w:lineRule="auto"/>
              <w:jc w:val="both"/>
              <w:rPr>
                <w:rFonts w:ascii="Palatino Linotype" w:eastAsia="Times New Roman" w:hAnsi="Palatino Linotype" w:cs="Palatino Linotype"/>
                <w:b/>
                <w:color w:val="000000"/>
                <w:lang w:val="es-ES_tradnl" w:eastAsia="es-MX"/>
              </w:rPr>
            </w:pPr>
            <w:r w:rsidRPr="003869E3">
              <w:rPr>
                <w:rFonts w:ascii="Palatino Linotype" w:eastAsia="Times New Roman" w:hAnsi="Palatino Linotype" w:cs="Palatino Linotype"/>
                <w:color w:val="000000"/>
                <w:lang w:val="es-ES_tradnl" w:eastAsia="es-MX"/>
              </w:rPr>
              <w:t xml:space="preserve">A </w:t>
            </w:r>
            <w:r w:rsidRPr="003869E3">
              <w:rPr>
                <w:rFonts w:ascii="Palatino Linotype" w:eastAsia="Times New Roman" w:hAnsi="Palatino Linotype" w:cs="Palatino Linotype"/>
                <w:color w:val="000000"/>
                <w:u w:val="single"/>
                <w:lang w:val="es-ES_tradnl" w:eastAsia="es-MX"/>
              </w:rPr>
              <w:t>los contribuyentes que presenten su recibo predial 2023 pagado y que paguen en enero, febrero o marzo 2024</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b/>
                <w:color w:val="000000"/>
                <w:lang w:val="es-ES_tradnl" w:eastAsia="es-MX"/>
              </w:rPr>
              <w:t>se les otorgara un boleto para participar en el sorteo exclusivo para contribuyentes cumplidos.</w:t>
            </w:r>
          </w:p>
          <w:p w14:paraId="5A853158" w14:textId="77777777" w:rsidR="005A1013" w:rsidRPr="003869E3" w:rsidRDefault="005A1013" w:rsidP="005A1013">
            <w:pPr>
              <w:spacing w:line="360" w:lineRule="auto"/>
              <w:jc w:val="both"/>
              <w:rPr>
                <w:rFonts w:ascii="Palatino Linotype" w:eastAsia="Times New Roman" w:hAnsi="Palatino Linotype" w:cs="Palatino Linotype"/>
                <w:color w:val="000000"/>
                <w:lang w:val="es-ES_tradnl" w:eastAsia="es-MX"/>
              </w:rPr>
            </w:pPr>
          </w:p>
          <w:p w14:paraId="3D7E8CE5" w14:textId="42C2D143" w:rsidR="005A1013" w:rsidRPr="003869E3" w:rsidRDefault="005A1013" w:rsidP="005A1013">
            <w:pPr>
              <w:spacing w:line="360" w:lineRule="auto"/>
              <w:jc w:val="both"/>
              <w:rPr>
                <w:rFonts w:ascii="Palatino Linotype" w:hAnsi="Palatino Linotype" w:cs="Tahoma"/>
                <w:bCs/>
              </w:rPr>
            </w:pPr>
            <w:r w:rsidRPr="003869E3">
              <w:rPr>
                <w:rFonts w:ascii="Palatino Linotype" w:eastAsia="Times New Roman" w:hAnsi="Palatino Linotype" w:cs="Palatino Linotype"/>
                <w:b/>
                <w:color w:val="000000"/>
                <w:lang w:val="es-ES_tradnl" w:eastAsia="es-MX"/>
              </w:rPr>
              <w:t>Subsidio de hasta 50% en el impuesto de operaciones tratativas de dominio</w:t>
            </w:r>
            <w:r w:rsidRPr="003869E3">
              <w:rPr>
                <w:rFonts w:ascii="Palatino Linotype" w:eastAsia="Times New Roman" w:hAnsi="Palatino Linotype" w:cs="Palatino Linotype"/>
                <w:color w:val="000000"/>
                <w:lang w:val="es-ES_tradnl" w:eastAsia="es-MX"/>
              </w:rPr>
              <w:t xml:space="preserve"> </w:t>
            </w:r>
            <w:r w:rsidRPr="003869E3">
              <w:rPr>
                <w:rFonts w:ascii="Palatino Linotype" w:eastAsia="Times New Roman" w:hAnsi="Palatino Linotype" w:cs="Palatino Linotype"/>
                <w:color w:val="000000"/>
                <w:u w:val="single"/>
                <w:lang w:val="es-ES_tradnl" w:eastAsia="es-MX"/>
              </w:rPr>
              <w:t>en operaciones corrientes ejercicio 2024 y rezago 2023 y anteriores.</w:t>
            </w:r>
          </w:p>
        </w:tc>
        <w:tc>
          <w:tcPr>
            <w:tcW w:w="2828" w:type="dxa"/>
          </w:tcPr>
          <w:p w14:paraId="4C9B5520" w14:textId="77777777" w:rsidR="00575FE1" w:rsidRPr="003869E3" w:rsidRDefault="00575FE1" w:rsidP="00575FE1">
            <w:pPr>
              <w:spacing w:line="360" w:lineRule="auto"/>
              <w:jc w:val="center"/>
              <w:rPr>
                <w:rFonts w:ascii="Palatino Linotype" w:hAnsi="Palatino Linotype" w:cs="Tahoma"/>
                <w:bCs/>
              </w:rPr>
            </w:pPr>
            <w:r w:rsidRPr="003869E3">
              <w:rPr>
                <w:rFonts w:ascii="Palatino Linotype" w:hAnsi="Palatino Linotype" w:cs="Tahoma"/>
                <w:bCs/>
              </w:rPr>
              <w:lastRenderedPageBreak/>
              <w:t>COLMA</w:t>
            </w:r>
          </w:p>
          <w:p w14:paraId="7E1D8F01" w14:textId="77777777" w:rsidR="00575FE1" w:rsidRPr="003869E3" w:rsidRDefault="00575FE1" w:rsidP="00575FE1">
            <w:pPr>
              <w:spacing w:line="360" w:lineRule="auto"/>
              <w:jc w:val="center"/>
              <w:rPr>
                <w:rFonts w:ascii="Palatino Linotype" w:hAnsi="Palatino Linotype" w:cs="Tahoma"/>
                <w:bCs/>
              </w:rPr>
            </w:pPr>
          </w:p>
          <w:p w14:paraId="4F040629" w14:textId="78C2948E" w:rsidR="00575FE1" w:rsidRPr="003869E3" w:rsidRDefault="00575FE1" w:rsidP="00575FE1">
            <w:pPr>
              <w:spacing w:line="360" w:lineRule="auto"/>
              <w:jc w:val="both"/>
              <w:rPr>
                <w:rFonts w:ascii="Palatino Linotype" w:hAnsi="Palatino Linotype" w:cs="Tahoma"/>
                <w:bCs/>
              </w:rPr>
            </w:pPr>
            <w:r w:rsidRPr="003869E3">
              <w:rPr>
                <w:rFonts w:ascii="Palatino Linotype" w:hAnsi="Palatino Linotype" w:cs="Tahoma"/>
                <w:bCs/>
              </w:rPr>
              <w:t xml:space="preserve">En el acta enviada por el Sujeto Obligado se advierten los requisitos y las bases para ser beneficiario de los supuestos establecidos en el artículo 17 </w:t>
            </w:r>
            <w:r w:rsidRPr="003869E3">
              <w:rPr>
                <w:rFonts w:ascii="Palatino Linotype" w:hAnsi="Palatino Linotype"/>
                <w:color w:val="000000"/>
              </w:rPr>
              <w:t>la Ley de Ingresos de los Municipios del Estado de México para el ejercicio fiscal 2024.</w:t>
            </w:r>
          </w:p>
          <w:p w14:paraId="686D22D7" w14:textId="77777777" w:rsidR="00575FE1" w:rsidRPr="003869E3" w:rsidRDefault="00575FE1" w:rsidP="00575FE1">
            <w:pPr>
              <w:spacing w:line="360" w:lineRule="auto"/>
              <w:jc w:val="both"/>
              <w:rPr>
                <w:rFonts w:ascii="Palatino Linotype" w:hAnsi="Palatino Linotype" w:cs="Tahoma"/>
                <w:bCs/>
              </w:rPr>
            </w:pPr>
          </w:p>
          <w:p w14:paraId="3AF00F46" w14:textId="3DDE8B0A" w:rsidR="00260255" w:rsidRPr="003869E3" w:rsidRDefault="00575FE1" w:rsidP="00575FE1">
            <w:pPr>
              <w:spacing w:line="360" w:lineRule="auto"/>
              <w:jc w:val="both"/>
              <w:rPr>
                <w:rFonts w:ascii="Palatino Linotype" w:hAnsi="Palatino Linotype" w:cs="Arial"/>
                <w:b/>
                <w:bCs/>
              </w:rPr>
            </w:pPr>
            <w:r w:rsidRPr="003869E3">
              <w:rPr>
                <w:rFonts w:ascii="Palatino Linotype" w:hAnsi="Palatino Linotype" w:cs="Tahoma"/>
                <w:bCs/>
              </w:rPr>
              <w:t xml:space="preserve">Respecto el </w:t>
            </w:r>
            <w:r w:rsidRPr="003869E3">
              <w:rPr>
                <w:rFonts w:ascii="Palatino Linotype" w:hAnsi="Palatino Linotype" w:cs="Tahoma"/>
                <w:b/>
                <w:bCs/>
              </w:rPr>
              <w:t xml:space="preserve">monto </w:t>
            </w:r>
            <w:r w:rsidRPr="003869E3">
              <w:rPr>
                <w:rFonts w:ascii="Palatino Linotype" w:hAnsi="Palatino Linotype" w:cs="Tahoma"/>
                <w:bCs/>
              </w:rPr>
              <w:t xml:space="preserve">de los apoyos se debe establecer que se realizaran conforme </w:t>
            </w:r>
            <w:r w:rsidRPr="003869E3">
              <w:rPr>
                <w:rFonts w:ascii="Palatino Linotype" w:hAnsi="Palatino Linotype" w:cs="Tahoma"/>
                <w:bCs/>
              </w:rPr>
              <w:lastRenderedPageBreak/>
              <w:t>el porcentaje de beneficio al que el particular sea acreedor.</w:t>
            </w:r>
          </w:p>
        </w:tc>
      </w:tr>
      <w:tr w:rsidR="004614C7" w:rsidRPr="003869E3" w14:paraId="1E1D171F" w14:textId="77777777" w:rsidTr="004614C7">
        <w:tc>
          <w:tcPr>
            <w:tcW w:w="2736" w:type="dxa"/>
          </w:tcPr>
          <w:p w14:paraId="10B5891E" w14:textId="77777777" w:rsidR="004614C7" w:rsidRPr="003869E3" w:rsidRDefault="004614C7" w:rsidP="004614C7">
            <w:pPr>
              <w:spacing w:line="360" w:lineRule="auto"/>
              <w:jc w:val="both"/>
              <w:rPr>
                <w:rFonts w:ascii="Palatino Linotype" w:hAnsi="Palatino Linotype"/>
                <w:color w:val="000000"/>
              </w:rPr>
            </w:pPr>
            <w:r w:rsidRPr="003869E3">
              <w:rPr>
                <w:rFonts w:ascii="Palatino Linotype" w:hAnsi="Palatino Linotype"/>
                <w:color w:val="000000"/>
              </w:rPr>
              <w:lastRenderedPageBreak/>
              <w:t>Acuerdo de cabildo en el que se determinan:</w:t>
            </w:r>
          </w:p>
          <w:p w14:paraId="2FFDE18F" w14:textId="77777777" w:rsidR="004614C7" w:rsidRPr="003869E3" w:rsidRDefault="004614C7" w:rsidP="004614C7">
            <w:pPr>
              <w:spacing w:line="360" w:lineRule="auto"/>
              <w:jc w:val="both"/>
              <w:rPr>
                <w:rFonts w:ascii="Palatino Linotype" w:hAnsi="Palatino Linotype"/>
                <w:color w:val="000000"/>
              </w:rPr>
            </w:pPr>
          </w:p>
          <w:p w14:paraId="39C2F9B3" w14:textId="77777777" w:rsidR="004614C7" w:rsidRPr="003869E3" w:rsidRDefault="004614C7" w:rsidP="004614C7">
            <w:pPr>
              <w:spacing w:line="360" w:lineRule="auto"/>
              <w:jc w:val="both"/>
              <w:rPr>
                <w:rFonts w:ascii="Palatino Linotype" w:hAnsi="Palatino Linotype"/>
                <w:color w:val="000000"/>
              </w:rPr>
            </w:pPr>
          </w:p>
          <w:p w14:paraId="33AA86B0" w14:textId="77777777" w:rsidR="004614C7" w:rsidRPr="003869E3" w:rsidRDefault="004614C7" w:rsidP="004614C7">
            <w:pPr>
              <w:spacing w:line="360" w:lineRule="auto"/>
              <w:jc w:val="both"/>
              <w:rPr>
                <w:rFonts w:ascii="Palatino Linotype" w:eastAsia="Times New Roman" w:hAnsi="Palatino Linotype" w:cs="Palatino Linotype"/>
                <w:color w:val="000000"/>
                <w:lang w:val="es-ES_tradnl" w:eastAsia="es-MX"/>
              </w:rPr>
            </w:pPr>
            <w:r w:rsidRPr="003869E3">
              <w:rPr>
                <w:rFonts w:ascii="Palatino Linotype" w:hAnsi="Palatino Linotype"/>
                <w:color w:val="000000"/>
              </w:rPr>
              <w:t>Formato y procedimiento para ejercer los beneficios del artículo 25 de la Ley de Ingresos de los Municipios del Estado de México para el ejercicio fiscal 2024.</w:t>
            </w:r>
          </w:p>
          <w:p w14:paraId="1AB47A21" w14:textId="77777777" w:rsidR="004614C7" w:rsidRPr="003869E3" w:rsidRDefault="004614C7" w:rsidP="00CA4888">
            <w:pPr>
              <w:spacing w:line="360" w:lineRule="auto"/>
              <w:jc w:val="both"/>
              <w:rPr>
                <w:rFonts w:ascii="Palatino Linotype" w:hAnsi="Palatino Linotype" w:cs="Tahoma"/>
                <w:bCs/>
              </w:rPr>
            </w:pPr>
          </w:p>
        </w:tc>
        <w:tc>
          <w:tcPr>
            <w:tcW w:w="3780" w:type="dxa"/>
          </w:tcPr>
          <w:p w14:paraId="18BE1510" w14:textId="341AA1F9" w:rsidR="004614C7" w:rsidRPr="003869E3" w:rsidRDefault="00D95F55" w:rsidP="00CA4888">
            <w:pPr>
              <w:spacing w:line="360" w:lineRule="auto"/>
              <w:jc w:val="both"/>
              <w:rPr>
                <w:rFonts w:ascii="Palatino Linotype" w:hAnsi="Palatino Linotype" w:cs="Tahoma"/>
                <w:bCs/>
              </w:rPr>
            </w:pPr>
            <w:r w:rsidRPr="003869E3">
              <w:rPr>
                <w:rFonts w:ascii="Palatino Linotype" w:hAnsi="Palatino Linotype" w:cs="Arial"/>
                <w:bCs/>
              </w:rPr>
              <w:lastRenderedPageBreak/>
              <w:t>Envía el acta de la Sesión Ordinaria de Cabildo Número 094, en la que se aprueba la Propuesta de descuentos, subsidios y bonificaciones respecto al pago de impuestos de predio y agua para el ejercicio fiscal 2024</w:t>
            </w:r>
          </w:p>
        </w:tc>
        <w:tc>
          <w:tcPr>
            <w:tcW w:w="2828" w:type="dxa"/>
          </w:tcPr>
          <w:p w14:paraId="19437832" w14:textId="77777777" w:rsidR="00D95F55" w:rsidRPr="003869E3" w:rsidRDefault="00D95F55" w:rsidP="00D95F55">
            <w:pPr>
              <w:spacing w:line="360" w:lineRule="auto"/>
              <w:jc w:val="center"/>
              <w:rPr>
                <w:rFonts w:ascii="Palatino Linotype" w:hAnsi="Palatino Linotype" w:cs="Tahoma"/>
                <w:bCs/>
              </w:rPr>
            </w:pPr>
            <w:r w:rsidRPr="003869E3">
              <w:rPr>
                <w:rFonts w:ascii="Palatino Linotype" w:hAnsi="Palatino Linotype" w:cs="Tahoma"/>
                <w:bCs/>
              </w:rPr>
              <w:t>PARCIALMENTE</w:t>
            </w:r>
          </w:p>
          <w:p w14:paraId="4C66D09C" w14:textId="77777777" w:rsidR="00D95F55" w:rsidRPr="003869E3" w:rsidRDefault="00D95F55" w:rsidP="00D95F55">
            <w:pPr>
              <w:spacing w:line="360" w:lineRule="auto"/>
              <w:jc w:val="both"/>
              <w:rPr>
                <w:rFonts w:ascii="Palatino Linotype" w:hAnsi="Palatino Linotype" w:cs="Tahoma"/>
                <w:bCs/>
              </w:rPr>
            </w:pPr>
            <w:r w:rsidRPr="003869E3">
              <w:rPr>
                <w:rFonts w:ascii="Palatino Linotype" w:hAnsi="Palatino Linotype" w:cs="Tahoma"/>
                <w:bCs/>
              </w:rPr>
              <w:t xml:space="preserve"> </w:t>
            </w:r>
          </w:p>
          <w:p w14:paraId="4F3ACED1" w14:textId="18F410FE" w:rsidR="00D95F55" w:rsidRPr="003869E3" w:rsidRDefault="00D95F55" w:rsidP="005A1013">
            <w:pPr>
              <w:spacing w:line="360" w:lineRule="auto"/>
              <w:jc w:val="both"/>
              <w:rPr>
                <w:rFonts w:ascii="Palatino Linotype" w:hAnsi="Palatino Linotype" w:cs="Arial"/>
                <w:b/>
                <w:bCs/>
              </w:rPr>
            </w:pPr>
            <w:r w:rsidRPr="003869E3">
              <w:rPr>
                <w:rFonts w:ascii="Palatino Linotype" w:hAnsi="Palatino Linotype" w:cs="Tahoma"/>
                <w:bCs/>
              </w:rPr>
              <w:t xml:space="preserve">Si bien el Sujeto Obligado envía el acta en el que se aprobaron los </w:t>
            </w:r>
            <w:r w:rsidRPr="003869E3">
              <w:rPr>
                <w:rFonts w:ascii="Palatino Linotype" w:hAnsi="Palatino Linotype" w:cs="Arial"/>
                <w:bCs/>
              </w:rPr>
              <w:t xml:space="preserve">descuentos, subsidios y bonificaciones respecto al pago de impuestos de predio y agua para el ejercicio fiscal 2024 también lo es que conforme lo establecido </w:t>
            </w:r>
            <w:r w:rsidRPr="003869E3">
              <w:rPr>
                <w:rFonts w:ascii="Palatino Linotype" w:hAnsi="Palatino Linotype" w:cs="Arial"/>
                <w:bCs/>
              </w:rPr>
              <w:lastRenderedPageBreak/>
              <w:t xml:space="preserve">por el artículo referido </w:t>
            </w:r>
            <w:r w:rsidRPr="003869E3">
              <w:rPr>
                <w:rFonts w:ascii="Palatino Linotype" w:hAnsi="Palatino Linotype" w:cs="Arial"/>
                <w:b/>
                <w:bCs/>
              </w:rPr>
              <w:t xml:space="preserve"> no proporcionó el</w:t>
            </w:r>
            <w:r w:rsidR="005A1013" w:rsidRPr="003869E3">
              <w:rPr>
                <w:rFonts w:ascii="Palatino Linotype" w:hAnsi="Palatino Linotype" w:cs="Arial"/>
                <w:b/>
                <w:bCs/>
              </w:rPr>
              <w:t xml:space="preserve"> formato así como el </w:t>
            </w:r>
            <w:r w:rsidRPr="003869E3">
              <w:rPr>
                <w:rFonts w:ascii="Palatino Linotype" w:hAnsi="Palatino Linotype" w:cs="Arial"/>
                <w:b/>
                <w:bCs/>
              </w:rPr>
              <w:t xml:space="preserve"> procedimiento que deben de seguir los interesados en el beneficio fiscal.</w:t>
            </w:r>
          </w:p>
        </w:tc>
      </w:tr>
    </w:tbl>
    <w:p w14:paraId="1BC94163" w14:textId="77777777" w:rsidR="00832B84" w:rsidRDefault="00832B84" w:rsidP="00832B84">
      <w:pPr>
        <w:tabs>
          <w:tab w:val="left" w:pos="7938"/>
        </w:tabs>
        <w:spacing w:line="360" w:lineRule="auto"/>
        <w:jc w:val="both"/>
        <w:rPr>
          <w:rFonts w:ascii="Palatino Linotype" w:hAnsi="Palatino Linotype"/>
          <w:noProof/>
        </w:rPr>
      </w:pPr>
    </w:p>
    <w:p w14:paraId="69C3A360" w14:textId="5F3D9204" w:rsidR="00832B84" w:rsidRPr="00832B84" w:rsidRDefault="00832B84" w:rsidP="004821DF">
      <w:pPr>
        <w:spacing w:line="360" w:lineRule="auto"/>
        <w:jc w:val="both"/>
        <w:rPr>
          <w:rFonts w:ascii="Palatino Linotype" w:hAnsi="Palatino Linotype" w:cs="Tahoma"/>
          <w:b/>
          <w:bCs/>
          <w:sz w:val="24"/>
          <w:szCs w:val="24"/>
          <w:lang w:val="es-ES" w:eastAsia="es-ES"/>
        </w:rPr>
      </w:pPr>
      <w:r w:rsidRPr="00832B84">
        <w:rPr>
          <w:rFonts w:ascii="Palatino Linotype" w:hAnsi="Palatino Linotype"/>
          <w:sz w:val="24"/>
          <w:szCs w:val="24"/>
        </w:rPr>
        <w:t xml:space="preserve">Atento a lo anterior, el </w:t>
      </w:r>
      <w:r w:rsidRPr="00832B84">
        <w:rPr>
          <w:rFonts w:ascii="Palatino Linotype" w:hAnsi="Palatino Linotype" w:cs="Tahoma"/>
          <w:bCs/>
          <w:sz w:val="24"/>
          <w:szCs w:val="24"/>
          <w:lang w:val="es-ES" w:eastAsia="es-ES"/>
        </w:rPr>
        <w:t xml:space="preserve">artículo 4° de la Ley de Transparencia y Acceso a la Información Pública del Estado de México y Municipios, establece que </w:t>
      </w:r>
      <w:r w:rsidRPr="00832B84">
        <w:rPr>
          <w:rFonts w:ascii="Palatino Linotype" w:hAnsi="Palatino Linotype" w:cs="Tahoma"/>
          <w:b/>
          <w:bCs/>
          <w:sz w:val="24"/>
          <w:szCs w:val="24"/>
          <w:lang w:val="es-ES" w:eastAsia="es-ES"/>
        </w:rPr>
        <w:t>toda la información que sea generada, obtenida, adquirida, transformada, administrada o se encuentre en posesión de los Sujetos Obligados, reviste el carácter de pública y, por tanto, debe ser accesible a cualquier persona.</w:t>
      </w:r>
    </w:p>
    <w:p w14:paraId="4A84AF15" w14:textId="77777777" w:rsidR="00832B84" w:rsidRDefault="00832B84" w:rsidP="004821DF">
      <w:pPr>
        <w:spacing w:line="360" w:lineRule="auto"/>
        <w:jc w:val="both"/>
        <w:rPr>
          <w:rFonts w:ascii="Palatino Linotype" w:hAnsi="Palatino Linotype"/>
          <w:sz w:val="24"/>
          <w:szCs w:val="24"/>
        </w:rPr>
      </w:pPr>
    </w:p>
    <w:p w14:paraId="55B35509" w14:textId="77777777" w:rsidR="00832B84" w:rsidRDefault="00832B84" w:rsidP="00832B84">
      <w:pPr>
        <w:spacing w:line="360" w:lineRule="auto"/>
        <w:jc w:val="both"/>
        <w:rPr>
          <w:rFonts w:ascii="Palatino Linotype" w:hAnsi="Palatino Linotype" w:cs="Tahoma"/>
          <w:bCs/>
          <w:sz w:val="24"/>
          <w:szCs w:val="24"/>
          <w:lang w:val="es-ES" w:eastAsia="es-ES"/>
        </w:rPr>
      </w:pPr>
      <w:r w:rsidRPr="00832B84">
        <w:rPr>
          <w:rFonts w:ascii="Palatino Linotype" w:hAnsi="Palatino Linotype" w:cs="Tahoma"/>
          <w:bCs/>
          <w:sz w:val="24"/>
          <w:szCs w:val="24"/>
          <w:lang w:val="es-ES" w:eastAsia="es-ES"/>
        </w:rPr>
        <w:t>Da la misma manera, los diversos 12 y 24 de la Ley de Transparencia Local,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14171CAA" w14:textId="77777777" w:rsidR="00832B84" w:rsidRDefault="00832B84" w:rsidP="004821DF">
      <w:pPr>
        <w:spacing w:line="360" w:lineRule="auto"/>
        <w:jc w:val="both"/>
        <w:rPr>
          <w:rFonts w:ascii="Palatino Linotype" w:hAnsi="Palatino Linotype"/>
          <w:sz w:val="24"/>
          <w:szCs w:val="24"/>
        </w:rPr>
      </w:pPr>
    </w:p>
    <w:p w14:paraId="08E8E68C" w14:textId="468164C6" w:rsidR="003869E3" w:rsidRPr="0049052E" w:rsidRDefault="00146D27" w:rsidP="004821DF">
      <w:pPr>
        <w:spacing w:line="360" w:lineRule="auto"/>
        <w:jc w:val="both"/>
        <w:rPr>
          <w:rFonts w:ascii="Palatino Linotype" w:hAnsi="Palatino Linotype"/>
          <w:color w:val="000000"/>
          <w:sz w:val="24"/>
          <w:szCs w:val="24"/>
        </w:rPr>
      </w:pPr>
      <w:r>
        <w:rPr>
          <w:rFonts w:ascii="Palatino Linotype" w:hAnsi="Palatino Linotype"/>
          <w:sz w:val="24"/>
          <w:szCs w:val="24"/>
        </w:rPr>
        <w:t xml:space="preserve">De lo anterior sin pasar por desapercibido por este Órgano </w:t>
      </w:r>
      <w:r w:rsidRPr="00146D27">
        <w:rPr>
          <w:rFonts w:ascii="Palatino Linotype" w:hAnsi="Palatino Linotype"/>
          <w:sz w:val="24"/>
          <w:szCs w:val="24"/>
        </w:rPr>
        <w:t xml:space="preserve">Garante que </w:t>
      </w:r>
      <w:r w:rsidRPr="00146D27">
        <w:rPr>
          <w:rFonts w:ascii="Palatino Linotype" w:hAnsi="Palatino Linotype"/>
          <w:color w:val="000000"/>
          <w:sz w:val="24"/>
          <w:szCs w:val="24"/>
        </w:rPr>
        <w:t>artículo 25 de la Ley de Ingresos de los Municipios del Estado de Méxic</w:t>
      </w:r>
      <w:r>
        <w:rPr>
          <w:rFonts w:ascii="Palatino Linotype" w:hAnsi="Palatino Linotype"/>
          <w:color w:val="000000"/>
          <w:sz w:val="24"/>
          <w:szCs w:val="24"/>
        </w:rPr>
        <w:t>o para el ejercicio fiscal 2024 únicamente establece que los “</w:t>
      </w:r>
      <w:r w:rsidRPr="00146D27">
        <w:rPr>
          <w:rFonts w:ascii="Palatino Linotype" w:hAnsi="Palatino Linotype"/>
          <w:b/>
          <w:color w:val="000000"/>
          <w:sz w:val="24"/>
          <w:szCs w:val="24"/>
        </w:rPr>
        <w:t>términos y condiciones para la compensación</w:t>
      </w:r>
      <w:r>
        <w:rPr>
          <w:rFonts w:ascii="Palatino Linotype" w:hAnsi="Palatino Linotype"/>
          <w:color w:val="000000"/>
          <w:sz w:val="24"/>
          <w:szCs w:val="24"/>
        </w:rPr>
        <w:t xml:space="preserve"> </w:t>
      </w:r>
      <w:r w:rsidRPr="00146D27">
        <w:rPr>
          <w:rFonts w:ascii="Palatino Linotype" w:hAnsi="Palatino Linotype"/>
          <w:b/>
          <w:color w:val="000000"/>
          <w:sz w:val="24"/>
          <w:szCs w:val="24"/>
        </w:rPr>
        <w:t>se determinaran en el correspondiente acuerdo de cabildo”</w:t>
      </w:r>
      <w:r>
        <w:rPr>
          <w:rFonts w:ascii="Palatino Linotype" w:hAnsi="Palatino Linotype"/>
          <w:color w:val="000000"/>
          <w:sz w:val="24"/>
          <w:szCs w:val="24"/>
        </w:rPr>
        <w:t xml:space="preserve">, por lo que si bien no establece </w:t>
      </w:r>
      <w:r>
        <w:rPr>
          <w:rFonts w:ascii="Palatino Linotype" w:hAnsi="Palatino Linotype"/>
          <w:color w:val="000000"/>
          <w:sz w:val="24"/>
          <w:szCs w:val="24"/>
        </w:rPr>
        <w:lastRenderedPageBreak/>
        <w:t xml:space="preserve">que los Municipios </w:t>
      </w:r>
      <w:r w:rsidR="0049052E">
        <w:rPr>
          <w:rFonts w:ascii="Palatino Linotype" w:hAnsi="Palatino Linotype"/>
          <w:color w:val="000000"/>
          <w:sz w:val="24"/>
          <w:szCs w:val="24"/>
        </w:rPr>
        <w:t>deban de tener un formato y un procedimiento estricto para ser beneficiario del estímulo fiscal también lo es que puede existir una expresión documental que dé cuenta de lo Requerido</w:t>
      </w:r>
      <w:r w:rsidR="003869E3">
        <w:rPr>
          <w:rFonts w:ascii="Palatino Linotype" w:hAnsi="Palatino Linotype"/>
          <w:color w:val="000000"/>
          <w:sz w:val="24"/>
          <w:szCs w:val="24"/>
        </w:rPr>
        <w:t xml:space="preserve">, por </w:t>
      </w:r>
      <w:r w:rsidR="0049052E">
        <w:rPr>
          <w:rFonts w:ascii="Palatino Linotype" w:hAnsi="Palatino Linotype"/>
          <w:color w:val="000000"/>
          <w:sz w:val="24"/>
          <w:szCs w:val="24"/>
        </w:rPr>
        <w:t xml:space="preserve"> lo que resulta procedente traer a colación el Criterio 016/2017 del Máximo Órgano Garante, en los términos siguientes; </w:t>
      </w:r>
    </w:p>
    <w:p w14:paraId="5B4430BA" w14:textId="77777777" w:rsidR="00146D27" w:rsidRPr="00146D27" w:rsidRDefault="00146D27" w:rsidP="00146D27">
      <w:pPr>
        <w:spacing w:after="0" w:line="240" w:lineRule="auto"/>
        <w:ind w:left="708"/>
        <w:jc w:val="both"/>
        <w:rPr>
          <w:rFonts w:ascii="Palatino Linotype" w:hAnsi="Palatino Linotype" w:cs="Arial"/>
          <w:i/>
        </w:rPr>
      </w:pPr>
      <w:r w:rsidRPr="00146D27">
        <w:rPr>
          <w:rFonts w:ascii="Palatino Linotype" w:hAnsi="Palatino Linotype" w:cs="Arial"/>
          <w:b/>
          <w:bCs/>
          <w:i/>
        </w:rPr>
        <w:t xml:space="preserve">Expresión documental. </w:t>
      </w:r>
      <w:r w:rsidRPr="00146D27">
        <w:rPr>
          <w:rFonts w:ascii="Palatino Linotype" w:hAnsi="Palatino Linotype" w:cs="Arial"/>
          <w:bCs/>
          <w:i/>
        </w:rPr>
        <w:t>Cuando</w:t>
      </w:r>
      <w:r w:rsidRPr="00146D27">
        <w:rPr>
          <w:rFonts w:ascii="Palatino Linotype" w:hAnsi="Palatino Linotype" w:cs="Arial"/>
          <w:i/>
          <w:color w:val="000000" w:themeColor="text1"/>
          <w:lang w:val="es-ES"/>
        </w:rPr>
        <w:t xml:space="preserve"> los particulares presenten solicitudes de acceso a la información sin identificar de forma precisa la documentación que pudiera contener la información de su interés, </w:t>
      </w:r>
      <w:r w:rsidRPr="00146D27">
        <w:rPr>
          <w:rFonts w:ascii="Palatino Linotype" w:hAnsi="Palatino Linotype" w:cs="Arial"/>
          <w:i/>
        </w:rPr>
        <w:t>o bien, la solicitud constituya una consulta,</w:t>
      </w:r>
      <w:r w:rsidRPr="00146D27">
        <w:rPr>
          <w:rFonts w:ascii="Palatino Linotype" w:hAnsi="Palatino Linotype" w:cs="Arial"/>
          <w:i/>
          <w:color w:val="000000" w:themeColor="text1"/>
          <w:lang w:val="es-ES"/>
        </w:rPr>
        <w:t xml:space="preserve"> pero la respuesta pudiera obrar en algún documento en poder de los sujetos obligados, éstos deben dar a dichas solicitudes una interpretación que les otorgue una expresión documental. </w:t>
      </w:r>
    </w:p>
    <w:p w14:paraId="620E2AE8" w14:textId="77777777" w:rsidR="00146D27" w:rsidRPr="00146D27" w:rsidRDefault="00146D27" w:rsidP="00146D27">
      <w:pPr>
        <w:spacing w:after="0" w:line="240" w:lineRule="auto"/>
        <w:jc w:val="both"/>
        <w:rPr>
          <w:rFonts w:ascii="Palatino Linotype" w:hAnsi="Palatino Linotype" w:cs="Arial"/>
          <w:i/>
          <w:color w:val="000000"/>
        </w:rPr>
      </w:pPr>
    </w:p>
    <w:p w14:paraId="575CDB21" w14:textId="77777777" w:rsidR="00146D27" w:rsidRPr="00146D27" w:rsidRDefault="00146D27" w:rsidP="00146D27">
      <w:pPr>
        <w:spacing w:after="0" w:line="240" w:lineRule="auto"/>
        <w:jc w:val="both"/>
        <w:rPr>
          <w:rFonts w:ascii="Palatino Linotype" w:hAnsi="Palatino Linotype" w:cs="Arial"/>
          <w:i/>
          <w:color w:val="000000"/>
        </w:rPr>
      </w:pPr>
    </w:p>
    <w:p w14:paraId="204F56B5" w14:textId="77777777" w:rsidR="00146D27" w:rsidRPr="00146D27" w:rsidRDefault="00146D27" w:rsidP="00146D27">
      <w:pPr>
        <w:spacing w:after="0"/>
        <w:ind w:left="12" w:firstLine="708"/>
        <w:jc w:val="both"/>
        <w:rPr>
          <w:rFonts w:ascii="Palatino Linotype" w:hAnsi="Palatino Linotype" w:cs="Arial"/>
          <w:b/>
          <w:i/>
        </w:rPr>
      </w:pPr>
      <w:r w:rsidRPr="00146D27">
        <w:rPr>
          <w:rFonts w:ascii="Palatino Linotype" w:hAnsi="Palatino Linotype" w:cs="Arial"/>
          <w:b/>
          <w:i/>
        </w:rPr>
        <w:t>Precedentes:</w:t>
      </w:r>
    </w:p>
    <w:p w14:paraId="1EBE2FCE" w14:textId="77777777" w:rsidR="00146D27" w:rsidRPr="00146D27" w:rsidRDefault="00146D27" w:rsidP="00146D27">
      <w:pPr>
        <w:pStyle w:val="Prrafodelista"/>
        <w:numPr>
          <w:ilvl w:val="0"/>
          <w:numId w:val="3"/>
        </w:numPr>
        <w:spacing w:after="0" w:line="240" w:lineRule="auto"/>
        <w:ind w:left="720"/>
        <w:jc w:val="both"/>
        <w:rPr>
          <w:rFonts w:ascii="Palatino Linotype" w:hAnsi="Palatino Linotype" w:cs="Arial"/>
          <w:i/>
          <w:color w:val="000000"/>
        </w:rPr>
      </w:pPr>
      <w:r w:rsidRPr="00146D27">
        <w:rPr>
          <w:rFonts w:ascii="Palatino Linotype" w:hAnsi="Palatino Linotype" w:cs="Arial"/>
          <w:i/>
          <w:color w:val="000000" w:themeColor="text1"/>
        </w:rPr>
        <w:t xml:space="preserve">Acceso a la información pública. RRA 0774/16. Sesión del 31 de agosto de 2016. Votación por unanimidad. </w:t>
      </w:r>
      <w:r w:rsidRPr="00146D27">
        <w:rPr>
          <w:rFonts w:ascii="Palatino Linotype" w:eastAsia="Arial" w:hAnsi="Palatino Linotype" w:cs="Arial"/>
          <w:i/>
        </w:rPr>
        <w:t>Sin votos disidentes o particulares.</w:t>
      </w:r>
      <w:r w:rsidRPr="00146D27">
        <w:rPr>
          <w:rFonts w:ascii="Palatino Linotype" w:hAnsi="Palatino Linotype" w:cs="Arial"/>
          <w:i/>
          <w:color w:val="000000" w:themeColor="text1"/>
        </w:rPr>
        <w:t xml:space="preserve"> Secretaría de Salud. Comisionada Ponente María Patricia </w:t>
      </w:r>
      <w:proofErr w:type="spellStart"/>
      <w:r w:rsidRPr="00146D27">
        <w:rPr>
          <w:rFonts w:ascii="Palatino Linotype" w:hAnsi="Palatino Linotype" w:cs="Arial"/>
          <w:i/>
          <w:color w:val="000000" w:themeColor="text1"/>
        </w:rPr>
        <w:t>Kurczyn</w:t>
      </w:r>
      <w:proofErr w:type="spellEnd"/>
      <w:r w:rsidRPr="00146D27">
        <w:rPr>
          <w:rFonts w:ascii="Palatino Linotype" w:hAnsi="Palatino Linotype" w:cs="Arial"/>
          <w:i/>
          <w:color w:val="000000" w:themeColor="text1"/>
        </w:rPr>
        <w:t xml:space="preserve"> Villalobos.</w:t>
      </w:r>
    </w:p>
    <w:p w14:paraId="013CA158" w14:textId="77777777" w:rsidR="00146D27" w:rsidRPr="00146D27" w:rsidRDefault="00146D27" w:rsidP="00146D27">
      <w:pPr>
        <w:pStyle w:val="Prrafodelista"/>
        <w:numPr>
          <w:ilvl w:val="0"/>
          <w:numId w:val="3"/>
        </w:numPr>
        <w:spacing w:after="0" w:line="240" w:lineRule="auto"/>
        <w:ind w:left="720"/>
        <w:jc w:val="both"/>
        <w:rPr>
          <w:rFonts w:ascii="Palatino Linotype" w:hAnsi="Palatino Linotype" w:cs="Arial"/>
          <w:i/>
          <w:color w:val="000000"/>
        </w:rPr>
      </w:pPr>
      <w:r w:rsidRPr="00146D27">
        <w:rPr>
          <w:rFonts w:ascii="Palatino Linotype" w:hAnsi="Palatino Linotype" w:cs="Arial"/>
          <w:i/>
          <w:color w:val="000000" w:themeColor="text1"/>
        </w:rPr>
        <w:t xml:space="preserve">Acceso a la información pública. RRA 0143/17. Sesión del 22 de febrero de 2017. Votación por unanimidad. </w:t>
      </w:r>
      <w:r w:rsidRPr="00146D27">
        <w:rPr>
          <w:rFonts w:ascii="Palatino Linotype" w:eastAsia="Arial" w:hAnsi="Palatino Linotype" w:cs="Arial"/>
          <w:i/>
        </w:rPr>
        <w:t>Sin votos disidentes o particulares.</w:t>
      </w:r>
      <w:r w:rsidRPr="00146D27">
        <w:rPr>
          <w:rFonts w:ascii="Palatino Linotype" w:hAnsi="Palatino Linotype" w:cs="Arial"/>
          <w:i/>
          <w:color w:val="000000" w:themeColor="text1"/>
        </w:rPr>
        <w:t xml:space="preserve"> Universidad Autónoma Agraria Antonio Narro. Comisionado Ponente Oscar Mauricio Guerra Ford. </w:t>
      </w:r>
    </w:p>
    <w:p w14:paraId="0E066698" w14:textId="77777777" w:rsidR="00146D27" w:rsidRPr="00146D27" w:rsidRDefault="00146D27" w:rsidP="00146D27">
      <w:pPr>
        <w:pStyle w:val="Prrafodelista"/>
        <w:numPr>
          <w:ilvl w:val="0"/>
          <w:numId w:val="3"/>
        </w:numPr>
        <w:spacing w:after="0" w:line="240" w:lineRule="auto"/>
        <w:ind w:left="714" w:hanging="357"/>
        <w:jc w:val="both"/>
        <w:rPr>
          <w:rFonts w:ascii="Palatino Linotype" w:hAnsi="Palatino Linotype" w:cs="Arial"/>
          <w:i/>
          <w:color w:val="000000"/>
        </w:rPr>
      </w:pPr>
      <w:r w:rsidRPr="00146D27">
        <w:rPr>
          <w:rFonts w:ascii="Palatino Linotype" w:hAnsi="Palatino Linotype" w:cs="Arial"/>
          <w:i/>
          <w:color w:val="000000" w:themeColor="text1"/>
        </w:rPr>
        <w:t xml:space="preserve">Acceso a la información pública. RRA 0540/17. Sesión del 08 de marzo del 2017. Votación por unanimidad. </w:t>
      </w:r>
      <w:r w:rsidRPr="00146D27">
        <w:rPr>
          <w:rFonts w:ascii="Palatino Linotype" w:eastAsia="Arial" w:hAnsi="Palatino Linotype" w:cs="Arial"/>
          <w:i/>
        </w:rPr>
        <w:t>Sin votos disidentes o particulares.</w:t>
      </w:r>
      <w:r w:rsidRPr="00146D27">
        <w:rPr>
          <w:rFonts w:ascii="Palatino Linotype" w:hAnsi="Palatino Linotype" w:cs="Arial"/>
          <w:i/>
          <w:color w:val="000000" w:themeColor="text1"/>
        </w:rPr>
        <w:t xml:space="preserve"> Secretaría de Economía. Comisionado Ponente Francisco Javier Acuña Llamas. </w:t>
      </w:r>
    </w:p>
    <w:p w14:paraId="20315BAD" w14:textId="77777777" w:rsidR="0049052E" w:rsidRPr="0049052E" w:rsidRDefault="0049052E" w:rsidP="0049052E">
      <w:pPr>
        <w:spacing w:line="360" w:lineRule="auto"/>
        <w:jc w:val="both"/>
        <w:rPr>
          <w:rFonts w:ascii="Palatino Linotype" w:hAnsi="Palatino Linotype" w:cs="Tahoma"/>
          <w:bCs/>
          <w:sz w:val="24"/>
          <w:szCs w:val="24"/>
          <w:lang w:val="es-ES" w:eastAsia="es-ES"/>
        </w:rPr>
      </w:pPr>
    </w:p>
    <w:p w14:paraId="730703D5" w14:textId="3E577213" w:rsidR="0049052E" w:rsidRDefault="0049052E" w:rsidP="0049052E">
      <w:pPr>
        <w:spacing w:line="360" w:lineRule="auto"/>
        <w:jc w:val="both"/>
        <w:rPr>
          <w:rFonts w:ascii="Palatino Linotype" w:hAnsi="Palatino Linotype" w:cs="Tahoma"/>
          <w:bCs/>
          <w:sz w:val="24"/>
          <w:szCs w:val="24"/>
          <w:lang w:val="es-ES" w:eastAsia="es-ES"/>
        </w:rPr>
      </w:pPr>
      <w:r w:rsidRPr="0049052E">
        <w:rPr>
          <w:rFonts w:ascii="Palatino Linotype" w:hAnsi="Palatino Linotype" w:cs="Tahoma"/>
          <w:bCs/>
          <w:sz w:val="24"/>
          <w:szCs w:val="24"/>
          <w:lang w:val="es-ES" w:eastAsia="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3BC029A1" w14:textId="77777777" w:rsidR="0049052E" w:rsidRPr="0049052E" w:rsidRDefault="0049052E" w:rsidP="0049052E">
      <w:pPr>
        <w:spacing w:line="360" w:lineRule="auto"/>
        <w:jc w:val="both"/>
        <w:rPr>
          <w:rFonts w:ascii="Palatino Linotype" w:hAnsi="Palatino Linotype" w:cs="Tahoma"/>
          <w:bCs/>
          <w:sz w:val="24"/>
          <w:szCs w:val="24"/>
          <w:lang w:val="es-ES" w:eastAsia="es-ES"/>
        </w:rPr>
      </w:pPr>
    </w:p>
    <w:p w14:paraId="650C24ED" w14:textId="7B675AD9" w:rsidR="00146D27" w:rsidRDefault="00F91E86" w:rsidP="00146D27">
      <w:pPr>
        <w:spacing w:after="0" w:line="360" w:lineRule="auto"/>
        <w:jc w:val="both"/>
        <w:rPr>
          <w:rFonts w:ascii="Palatino Linotype" w:hAnsi="Palatino Linotype" w:cs="Arial"/>
          <w:bCs/>
          <w:sz w:val="24"/>
          <w:szCs w:val="24"/>
        </w:rPr>
      </w:pPr>
      <w:r w:rsidRPr="00F91E86">
        <w:rPr>
          <w:rFonts w:ascii="Palatino Linotype" w:hAnsi="Palatino Linotype"/>
          <w:sz w:val="24"/>
          <w:szCs w:val="24"/>
        </w:rPr>
        <w:t xml:space="preserve">Por lo que, </w:t>
      </w:r>
      <w:r w:rsidR="005A1013">
        <w:rPr>
          <w:rFonts w:ascii="Palatino Linotype" w:hAnsi="Palatino Linotype"/>
          <w:sz w:val="24"/>
          <w:szCs w:val="24"/>
        </w:rPr>
        <w:t xml:space="preserve">en virtud de lo anterior </w:t>
      </w:r>
      <w:r w:rsidR="00146D27">
        <w:rPr>
          <w:rFonts w:ascii="Palatino Linotype" w:hAnsi="Palatino Linotype"/>
          <w:sz w:val="24"/>
          <w:szCs w:val="24"/>
        </w:rPr>
        <w:t xml:space="preserve">el Sujeto Obligado colmo parcialmente el derecho al acceso a la información pues </w:t>
      </w:r>
      <w:r w:rsidR="00146D27">
        <w:rPr>
          <w:rFonts w:ascii="Palatino Linotype" w:hAnsi="Palatino Linotype" w:cs="Tahoma"/>
          <w:bCs/>
          <w:sz w:val="24"/>
          <w:szCs w:val="24"/>
        </w:rPr>
        <w:t>s</w:t>
      </w:r>
      <w:r w:rsidR="00146D27" w:rsidRPr="00146D27">
        <w:rPr>
          <w:rFonts w:ascii="Palatino Linotype" w:hAnsi="Palatino Linotype" w:cs="Tahoma"/>
          <w:bCs/>
          <w:sz w:val="24"/>
          <w:szCs w:val="24"/>
        </w:rPr>
        <w:t xml:space="preserve">i bien envía el acta en el que se aprobaron los </w:t>
      </w:r>
      <w:r w:rsidR="00146D27" w:rsidRPr="00146D27">
        <w:rPr>
          <w:rFonts w:ascii="Palatino Linotype" w:hAnsi="Palatino Linotype" w:cs="Arial"/>
          <w:bCs/>
          <w:sz w:val="24"/>
          <w:szCs w:val="24"/>
        </w:rPr>
        <w:t xml:space="preserve">descuentos, </w:t>
      </w:r>
      <w:r w:rsidR="00146D27" w:rsidRPr="00146D27">
        <w:rPr>
          <w:rFonts w:ascii="Palatino Linotype" w:hAnsi="Palatino Linotype" w:cs="Arial"/>
          <w:bCs/>
          <w:sz w:val="24"/>
          <w:szCs w:val="24"/>
        </w:rPr>
        <w:lastRenderedPageBreak/>
        <w:t>subsidios y bonificaciones respecto al pago de impuestos de predio y agua para el ejercicio fiscal 2024 también lo es que conforme lo establecido por el artículo</w:t>
      </w:r>
      <w:r w:rsidR="00146D27">
        <w:rPr>
          <w:rFonts w:ascii="Palatino Linotype" w:hAnsi="Palatino Linotype" w:cs="Arial"/>
          <w:bCs/>
          <w:sz w:val="24"/>
          <w:szCs w:val="24"/>
        </w:rPr>
        <w:t xml:space="preserve"> 25 de la Ley de Ingresos de los Municipios del Estado de México para el Ejercicio Fiscal 2024</w:t>
      </w:r>
      <w:r w:rsidR="00146D27" w:rsidRPr="00146D27">
        <w:rPr>
          <w:rFonts w:ascii="Palatino Linotype" w:hAnsi="Palatino Linotype" w:cs="Arial"/>
          <w:bCs/>
          <w:sz w:val="24"/>
          <w:szCs w:val="24"/>
        </w:rPr>
        <w:t xml:space="preserve"> no proporcionó el formato así como el  procedimiento que deben de seguir los int</w:t>
      </w:r>
      <w:r w:rsidR="00146D27">
        <w:rPr>
          <w:rFonts w:ascii="Palatino Linotype" w:hAnsi="Palatino Linotype" w:cs="Arial"/>
          <w:bCs/>
          <w:sz w:val="24"/>
          <w:szCs w:val="24"/>
        </w:rPr>
        <w:t xml:space="preserve">eresados en el beneficio fiscal, por lo que es dable ordenar el documento en el que conste </w:t>
      </w:r>
      <w:r w:rsidR="00146D27" w:rsidRPr="00146D27">
        <w:rPr>
          <w:rFonts w:ascii="Palatino Linotype" w:hAnsi="Palatino Linotype" w:cs="Arial"/>
          <w:bCs/>
          <w:sz w:val="24"/>
          <w:szCs w:val="24"/>
        </w:rPr>
        <w:t xml:space="preserve">el formato </w:t>
      </w:r>
      <w:r w:rsidR="00146D27">
        <w:rPr>
          <w:rFonts w:ascii="Palatino Linotype" w:hAnsi="Palatino Linotype" w:cs="Arial"/>
          <w:bCs/>
          <w:sz w:val="24"/>
          <w:szCs w:val="24"/>
        </w:rPr>
        <w:t xml:space="preserve">y </w:t>
      </w:r>
      <w:r w:rsidR="00146D27" w:rsidRPr="00146D27">
        <w:rPr>
          <w:rFonts w:ascii="Palatino Linotype" w:hAnsi="Palatino Linotype" w:cs="Arial"/>
          <w:bCs/>
          <w:sz w:val="24"/>
          <w:szCs w:val="24"/>
        </w:rPr>
        <w:t>el  procedimiento que deben de seguir los int</w:t>
      </w:r>
      <w:r w:rsidR="00146D27">
        <w:rPr>
          <w:rFonts w:ascii="Palatino Linotype" w:hAnsi="Palatino Linotype" w:cs="Arial"/>
          <w:bCs/>
          <w:sz w:val="24"/>
          <w:szCs w:val="24"/>
        </w:rPr>
        <w:t xml:space="preserve">eresados en los beneficios fiscales establecidos en el artículo 25 de la Ley de Ingresos de los Municipios del Estado de México para el Ejercicio Fiscal 2024. </w:t>
      </w:r>
    </w:p>
    <w:p w14:paraId="47152A26" w14:textId="77777777" w:rsidR="00146D27" w:rsidRDefault="00146D27" w:rsidP="00146D27">
      <w:pPr>
        <w:spacing w:after="0" w:line="360" w:lineRule="auto"/>
        <w:jc w:val="both"/>
        <w:rPr>
          <w:rFonts w:ascii="Palatino Linotype" w:hAnsi="Palatino Linotype" w:cs="Arial"/>
          <w:bCs/>
          <w:sz w:val="24"/>
          <w:szCs w:val="24"/>
        </w:rPr>
      </w:pPr>
    </w:p>
    <w:p w14:paraId="359C281F" w14:textId="1A44A367" w:rsidR="0049052E" w:rsidRPr="003869E3" w:rsidRDefault="00146D27" w:rsidP="0049052E">
      <w:p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De lo anterior para el caso que el Sujeto Obligado no cuente con el documento que </w:t>
      </w:r>
      <w:r w:rsidR="000E6B5D">
        <w:rPr>
          <w:rFonts w:ascii="Palatino Linotype" w:hAnsi="Palatino Linotype" w:cs="Arial"/>
          <w:bCs/>
          <w:sz w:val="24"/>
          <w:szCs w:val="24"/>
        </w:rPr>
        <w:t>dé cuenta de lo ordenado bastará</w:t>
      </w:r>
      <w:r>
        <w:rPr>
          <w:rFonts w:ascii="Palatino Linotype" w:hAnsi="Palatino Linotype" w:cs="Arial"/>
          <w:bCs/>
          <w:sz w:val="24"/>
          <w:szCs w:val="24"/>
        </w:rPr>
        <w:t xml:space="preserve"> con que </w:t>
      </w:r>
      <w:r w:rsidRPr="00146D27">
        <w:rPr>
          <w:rFonts w:ascii="Palatino Linotype" w:hAnsi="Palatino Linotype" w:cs="Arial"/>
          <w:bCs/>
          <w:sz w:val="24"/>
          <w:szCs w:val="24"/>
        </w:rPr>
        <w:t>lo haga del conocimiento del particular al momento del cumplimiento de la presente resolució</w:t>
      </w:r>
      <w:r>
        <w:rPr>
          <w:rFonts w:ascii="Palatino Linotype" w:hAnsi="Palatino Linotype" w:cs="Arial"/>
          <w:bCs/>
          <w:sz w:val="24"/>
          <w:szCs w:val="24"/>
        </w:rPr>
        <w:t>n.</w:t>
      </w:r>
      <w:r w:rsidR="003869E3">
        <w:rPr>
          <w:rFonts w:ascii="Palatino Linotype" w:hAnsi="Palatino Linotype" w:cs="Arial"/>
          <w:bCs/>
          <w:sz w:val="24"/>
          <w:szCs w:val="24"/>
        </w:rPr>
        <w:t xml:space="preserve"> </w:t>
      </w:r>
      <w:r w:rsidR="0049052E">
        <w:rPr>
          <w:rFonts w:ascii="Palatino Linotype" w:hAnsi="Palatino Linotype"/>
          <w:sz w:val="24"/>
          <w:szCs w:val="24"/>
        </w:rPr>
        <w:t xml:space="preserve">Robustece lo anterior </w:t>
      </w:r>
      <w:r w:rsidR="0049052E">
        <w:rPr>
          <w:rFonts w:ascii="Palatino Linotype" w:hAnsi="Palatino Linotype"/>
          <w:color w:val="000000"/>
          <w:sz w:val="24"/>
          <w:szCs w:val="24"/>
        </w:rPr>
        <w:t>el Criterio 001/2021 del Máximo Órgano Garante, en los términos siguientes;</w:t>
      </w:r>
    </w:p>
    <w:p w14:paraId="42BBF5F1" w14:textId="77777777" w:rsidR="0049052E" w:rsidRDefault="0049052E" w:rsidP="0049052E">
      <w:pPr>
        <w:spacing w:after="0" w:line="240" w:lineRule="auto"/>
        <w:ind w:left="708"/>
        <w:jc w:val="both"/>
        <w:rPr>
          <w:rFonts w:ascii="Palatino Linotype" w:hAnsi="Palatino Linotype" w:cs="Arial"/>
          <w:b/>
          <w:i/>
        </w:rPr>
      </w:pPr>
    </w:p>
    <w:p w14:paraId="3FD6FFBC" w14:textId="77777777" w:rsidR="0049052E" w:rsidRPr="00146D27" w:rsidRDefault="0049052E" w:rsidP="0049052E">
      <w:pPr>
        <w:spacing w:after="0" w:line="240" w:lineRule="auto"/>
        <w:ind w:left="708"/>
        <w:jc w:val="both"/>
        <w:rPr>
          <w:rFonts w:ascii="Palatino Linotype" w:hAnsi="Palatino Linotype" w:cs="Arial"/>
          <w:i/>
          <w:color w:val="000000"/>
        </w:rPr>
      </w:pPr>
      <w:r w:rsidRPr="00146D27">
        <w:rPr>
          <w:rFonts w:ascii="Palatino Linotype" w:hAnsi="Palatino Linotype" w:cs="Arial"/>
          <w:b/>
          <w:i/>
        </w:rPr>
        <w:t xml:space="preserve">No existe obligación de elaborar documentos ad hoc para la atención de solicitudes de acceso a datos personales. </w:t>
      </w:r>
      <w:r w:rsidRPr="00146D27">
        <w:rPr>
          <w:rFonts w:ascii="Palatino Linotype" w:hAnsi="Palatino Linotype" w:cs="Arial"/>
          <w:bCs/>
          <w:i/>
        </w:rPr>
        <w:t xml:space="preserve">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 </w:t>
      </w:r>
    </w:p>
    <w:p w14:paraId="361D9954" w14:textId="77777777" w:rsidR="0049052E" w:rsidRPr="00146D27" w:rsidRDefault="0049052E" w:rsidP="0049052E">
      <w:pPr>
        <w:spacing w:after="0" w:line="240" w:lineRule="auto"/>
        <w:jc w:val="both"/>
        <w:rPr>
          <w:rFonts w:ascii="Palatino Linotype" w:hAnsi="Palatino Linotype" w:cs="Arial"/>
          <w:i/>
          <w:color w:val="000000"/>
        </w:rPr>
      </w:pPr>
    </w:p>
    <w:p w14:paraId="288FF0AD" w14:textId="77777777" w:rsidR="0049052E" w:rsidRPr="00146D27" w:rsidRDefault="0049052E" w:rsidP="0049052E">
      <w:pPr>
        <w:spacing w:after="0"/>
        <w:ind w:firstLine="360"/>
        <w:jc w:val="both"/>
        <w:rPr>
          <w:rFonts w:ascii="Palatino Linotype" w:hAnsi="Palatino Linotype" w:cs="Arial"/>
          <w:b/>
          <w:i/>
        </w:rPr>
      </w:pPr>
      <w:r w:rsidRPr="00146D27">
        <w:rPr>
          <w:rFonts w:ascii="Palatino Linotype" w:hAnsi="Palatino Linotype" w:cs="Arial"/>
          <w:b/>
          <w:i/>
        </w:rPr>
        <w:t>Precedentes:</w:t>
      </w:r>
    </w:p>
    <w:p w14:paraId="3510E96D" w14:textId="77777777" w:rsidR="0049052E" w:rsidRPr="00146D27" w:rsidRDefault="0049052E" w:rsidP="0049052E">
      <w:pPr>
        <w:pStyle w:val="Prrafodelista"/>
        <w:numPr>
          <w:ilvl w:val="0"/>
          <w:numId w:val="3"/>
        </w:numPr>
        <w:spacing w:after="0" w:line="240" w:lineRule="auto"/>
        <w:ind w:left="720"/>
        <w:jc w:val="both"/>
        <w:rPr>
          <w:rFonts w:ascii="Palatino Linotype" w:hAnsi="Palatino Linotype" w:cs="Arial"/>
          <w:b/>
          <w:bCs/>
          <w:i/>
        </w:rPr>
      </w:pPr>
      <w:r w:rsidRPr="00146D27">
        <w:rPr>
          <w:rFonts w:ascii="Palatino Linotype" w:hAnsi="Palatino Linotype" w:cs="Arial"/>
          <w:bCs/>
          <w:i/>
        </w:rPr>
        <w:t xml:space="preserve">Protección de datos personales. </w:t>
      </w:r>
      <w:r w:rsidRPr="00146D27">
        <w:rPr>
          <w:rFonts w:ascii="Palatino Linotype" w:hAnsi="Palatino Linotype" w:cs="Arial"/>
          <w:i/>
        </w:rPr>
        <w:t xml:space="preserve">RRD 0164/20. Sesión del 19 de febrero de 2020. Votación por mayoría. Con voto disidente de la Comisionada María Patricia </w:t>
      </w:r>
      <w:proofErr w:type="spellStart"/>
      <w:r w:rsidRPr="00146D27">
        <w:rPr>
          <w:rFonts w:ascii="Palatino Linotype" w:hAnsi="Palatino Linotype" w:cs="Arial"/>
          <w:i/>
        </w:rPr>
        <w:t>Kurzczyn</w:t>
      </w:r>
      <w:proofErr w:type="spellEnd"/>
      <w:r w:rsidRPr="00146D27">
        <w:rPr>
          <w:rFonts w:ascii="Palatino Linotype" w:hAnsi="Palatino Linotype" w:cs="Arial"/>
          <w:i/>
        </w:rPr>
        <w:t xml:space="preserve"> Villalobos. Con votos particulares de la Comisionada Josefina Román Vergara y el Comisionado Oscar Mauricio Guerra Ford. Comisión Federal de Electricidad. Comisionada Ponente Blanca Lilia Ibarra Cadena. </w:t>
      </w:r>
    </w:p>
    <w:p w14:paraId="64D7C680" w14:textId="77777777" w:rsidR="0049052E" w:rsidRPr="00146D27" w:rsidRDefault="0049052E" w:rsidP="0049052E">
      <w:pPr>
        <w:pStyle w:val="Prrafodelista"/>
        <w:numPr>
          <w:ilvl w:val="0"/>
          <w:numId w:val="3"/>
        </w:numPr>
        <w:spacing w:after="0" w:line="240" w:lineRule="auto"/>
        <w:ind w:left="720"/>
        <w:jc w:val="both"/>
        <w:rPr>
          <w:rFonts w:ascii="Palatino Linotype" w:hAnsi="Palatino Linotype" w:cs="Arial"/>
          <w:b/>
          <w:bCs/>
          <w:i/>
        </w:rPr>
      </w:pPr>
      <w:r w:rsidRPr="00146D27">
        <w:rPr>
          <w:rFonts w:ascii="Palatino Linotype" w:hAnsi="Palatino Linotype" w:cs="Arial"/>
          <w:bCs/>
          <w:i/>
        </w:rPr>
        <w:t xml:space="preserve">Protección de datos personales. </w:t>
      </w:r>
      <w:r w:rsidRPr="00146D27">
        <w:rPr>
          <w:rFonts w:ascii="Palatino Linotype" w:hAnsi="Palatino Linotype" w:cs="Arial"/>
          <w:i/>
        </w:rPr>
        <w:t xml:space="preserve">RRD 0153/20. Sesión del 19 de febrero de 2020. Votación por mayoría. Con voto disidente de la Comisionada María Patricia </w:t>
      </w:r>
      <w:proofErr w:type="spellStart"/>
      <w:r w:rsidRPr="00146D27">
        <w:rPr>
          <w:rFonts w:ascii="Palatino Linotype" w:hAnsi="Palatino Linotype" w:cs="Arial"/>
          <w:i/>
        </w:rPr>
        <w:t>Kurzczyn</w:t>
      </w:r>
      <w:proofErr w:type="spellEnd"/>
      <w:r w:rsidRPr="00146D27">
        <w:rPr>
          <w:rFonts w:ascii="Palatino Linotype" w:hAnsi="Palatino Linotype" w:cs="Arial"/>
          <w:i/>
        </w:rPr>
        <w:t xml:space="preserve"> Villalobos. Con votos particulares de la Comisionada Josefina Román Vergara y el Comisionado Oscar Mauricio Guerra Ford. Comisión Federal de Electricidad. Comisionada Ponente Josefina Román Vergara.</w:t>
      </w:r>
    </w:p>
    <w:p w14:paraId="44E6F66A" w14:textId="77777777" w:rsidR="0049052E" w:rsidRPr="00146D27" w:rsidRDefault="0049052E" w:rsidP="0049052E">
      <w:pPr>
        <w:pStyle w:val="Prrafodelista"/>
        <w:numPr>
          <w:ilvl w:val="0"/>
          <w:numId w:val="3"/>
        </w:numPr>
        <w:spacing w:after="0" w:line="240" w:lineRule="auto"/>
        <w:ind w:left="720"/>
        <w:jc w:val="both"/>
        <w:rPr>
          <w:rFonts w:ascii="Palatino Linotype" w:hAnsi="Palatino Linotype" w:cs="Arial"/>
          <w:i/>
          <w:color w:val="000000"/>
        </w:rPr>
      </w:pPr>
      <w:r w:rsidRPr="00146D27">
        <w:rPr>
          <w:rFonts w:ascii="Palatino Linotype" w:hAnsi="Palatino Linotype" w:cs="Arial"/>
          <w:bCs/>
          <w:i/>
        </w:rPr>
        <w:lastRenderedPageBreak/>
        <w:t xml:space="preserve">Protección de datos personales. </w:t>
      </w:r>
      <w:r w:rsidRPr="00146D27">
        <w:rPr>
          <w:rFonts w:ascii="Palatino Linotype" w:hAnsi="Palatino Linotype" w:cs="Arial"/>
          <w:i/>
        </w:rPr>
        <w:t>RRD 0151/20. Sesión del 20 de mayo de 2020. Votación por unanimidad. Con voto particular de la Comisionada Josefina Román Vergara. Comisión Federal de Electricidad. Comisionado Ponente Francisco Javier Acuña Llamas.</w:t>
      </w:r>
    </w:p>
    <w:p w14:paraId="5E36F10C" w14:textId="77777777" w:rsidR="00146D27" w:rsidRDefault="00146D27" w:rsidP="00AC5A90">
      <w:pPr>
        <w:spacing w:after="0" w:line="360" w:lineRule="auto"/>
        <w:jc w:val="both"/>
        <w:rPr>
          <w:rFonts w:ascii="Palatino Linotype" w:hAnsi="Palatino Linotype" w:cs="Arial"/>
          <w:b/>
          <w:i/>
          <w:sz w:val="28"/>
        </w:rPr>
      </w:pPr>
    </w:p>
    <w:p w14:paraId="32097DA7" w14:textId="7C801C1D" w:rsidR="00AC5A90" w:rsidRDefault="00AC5A90" w:rsidP="00AC5A90">
      <w:pPr>
        <w:spacing w:after="0" w:line="360" w:lineRule="auto"/>
        <w:jc w:val="both"/>
        <w:rPr>
          <w:rFonts w:ascii="Palatino Linotype" w:hAnsi="Palatino Linotype"/>
          <w:sz w:val="24"/>
          <w:szCs w:val="24"/>
        </w:rPr>
      </w:pPr>
      <w:r w:rsidRPr="00EF1140">
        <w:rPr>
          <w:rFonts w:ascii="Palatino Linotype" w:hAnsi="Palatino Linotype"/>
          <w:sz w:val="24"/>
          <w:szCs w:val="24"/>
        </w:rPr>
        <w:t xml:space="preserve">En mérito de lo expuesto en líneas anteriores, al resultar </w:t>
      </w:r>
      <w:r w:rsidR="008C3498">
        <w:rPr>
          <w:rFonts w:ascii="Palatino Linotype" w:hAnsi="Palatino Linotype"/>
          <w:sz w:val="24"/>
          <w:szCs w:val="24"/>
        </w:rPr>
        <w:t xml:space="preserve">parcialmente </w:t>
      </w:r>
      <w:r w:rsidRPr="00EF1140">
        <w:rPr>
          <w:rFonts w:ascii="Palatino Linotype" w:hAnsi="Palatino Linotype"/>
          <w:sz w:val="24"/>
          <w:szCs w:val="24"/>
        </w:rPr>
        <w:t xml:space="preserve">fundados los motivos de inconformidad vertidos por la </w:t>
      </w:r>
      <w:r w:rsidRPr="00BC031C">
        <w:rPr>
          <w:rFonts w:ascii="Palatino Linotype" w:hAnsi="Palatino Linotype"/>
          <w:b/>
          <w:sz w:val="24"/>
          <w:szCs w:val="24"/>
        </w:rPr>
        <w:t>Recurrente</w:t>
      </w:r>
      <w:r w:rsidRPr="00EF1140">
        <w:rPr>
          <w:rFonts w:ascii="Palatino Linotype" w:hAnsi="Palatino Linotype"/>
          <w:sz w:val="24"/>
          <w:szCs w:val="24"/>
        </w:rPr>
        <w:t xml:space="preserve">, </w:t>
      </w:r>
      <w:r>
        <w:rPr>
          <w:rFonts w:ascii="Palatino Linotype" w:hAnsi="Palatino Linotype"/>
          <w:bCs/>
          <w:sz w:val="24"/>
          <w:szCs w:val="24"/>
        </w:rPr>
        <w:t>con fundamento</w:t>
      </w:r>
      <w:r w:rsidRPr="00EF1140">
        <w:rPr>
          <w:rFonts w:ascii="Palatino Linotype" w:hAnsi="Palatino Linotype"/>
          <w:sz w:val="24"/>
          <w:szCs w:val="24"/>
        </w:rPr>
        <w:t xml:space="preserve"> la segunda hipótesis del artículo 186 fracción III de la Ley de Transparencia y Acceso a la Información Pública del Estado de México y Municipios, se</w:t>
      </w:r>
      <w:r w:rsidRPr="00EF1140">
        <w:rPr>
          <w:rFonts w:ascii="Palatino Linotype" w:hAnsi="Palatino Linotype"/>
          <w:b/>
          <w:sz w:val="24"/>
          <w:szCs w:val="24"/>
        </w:rPr>
        <w:t>, MODIFICA</w:t>
      </w:r>
      <w:r w:rsidR="008C3498">
        <w:rPr>
          <w:rFonts w:ascii="Palatino Linotype" w:hAnsi="Palatino Linotype"/>
          <w:b/>
          <w:sz w:val="24"/>
          <w:szCs w:val="24"/>
        </w:rPr>
        <w:t xml:space="preserve"> </w:t>
      </w:r>
      <w:r w:rsidRPr="00EF1140">
        <w:rPr>
          <w:rFonts w:ascii="Palatino Linotype" w:hAnsi="Palatino Linotype"/>
          <w:sz w:val="24"/>
          <w:szCs w:val="24"/>
        </w:rPr>
        <w:t>la respuest</w:t>
      </w:r>
      <w:r w:rsidR="008C3498">
        <w:rPr>
          <w:rFonts w:ascii="Palatino Linotype" w:hAnsi="Palatino Linotype"/>
          <w:sz w:val="24"/>
          <w:szCs w:val="24"/>
        </w:rPr>
        <w:t>a</w:t>
      </w:r>
      <w:r w:rsidRPr="00EF1140">
        <w:rPr>
          <w:rFonts w:ascii="Palatino Linotype" w:hAnsi="Palatino Linotype"/>
          <w:sz w:val="24"/>
          <w:szCs w:val="24"/>
        </w:rPr>
        <w:t xml:space="preserve"> emitida a</w:t>
      </w:r>
      <w:r>
        <w:rPr>
          <w:rFonts w:ascii="Palatino Linotype" w:hAnsi="Palatino Linotype"/>
          <w:sz w:val="24"/>
          <w:szCs w:val="24"/>
        </w:rPr>
        <w:t xml:space="preserve"> </w:t>
      </w:r>
      <w:r>
        <w:rPr>
          <w:rFonts w:ascii="Palatino Linotype" w:hAnsi="Palatino Linotype" w:cs="Arial"/>
          <w:sz w:val="24"/>
          <w:szCs w:val="24"/>
        </w:rPr>
        <w:t>la</w:t>
      </w:r>
      <w:r w:rsidR="008C3498">
        <w:rPr>
          <w:rFonts w:ascii="Palatino Linotype" w:hAnsi="Palatino Linotype" w:cs="Arial"/>
          <w:sz w:val="24"/>
          <w:szCs w:val="24"/>
        </w:rPr>
        <w:t xml:space="preserve"> </w:t>
      </w:r>
      <w:r>
        <w:rPr>
          <w:rFonts w:ascii="Palatino Linotype" w:hAnsi="Palatino Linotype" w:cs="Arial"/>
          <w:sz w:val="24"/>
          <w:szCs w:val="24"/>
        </w:rPr>
        <w:t>solicitud de información</w:t>
      </w:r>
      <w:r w:rsidR="008C3498">
        <w:rPr>
          <w:rFonts w:ascii="Palatino Linotype" w:hAnsi="Palatino Linotype"/>
          <w:b/>
          <w:bCs/>
          <w:sz w:val="24"/>
          <w:szCs w:val="24"/>
        </w:rPr>
        <w:t xml:space="preserve"> </w:t>
      </w:r>
      <w:r w:rsidR="003869E3" w:rsidRPr="003869E3">
        <w:rPr>
          <w:rFonts w:ascii="Palatino Linotype" w:hAnsi="Palatino Linotype"/>
          <w:b/>
          <w:bCs/>
          <w:sz w:val="24"/>
          <w:szCs w:val="24"/>
        </w:rPr>
        <w:t>00009/PAPALO/IP/2024</w:t>
      </w:r>
      <w:r w:rsidRPr="00EF1140">
        <w:rPr>
          <w:rFonts w:ascii="Palatino Linotype" w:hAnsi="Palatino Linotype" w:cs="Arial"/>
          <w:sz w:val="24"/>
          <w:szCs w:val="24"/>
        </w:rPr>
        <w:t xml:space="preserve">, </w:t>
      </w:r>
      <w:r w:rsidRPr="00EF1140">
        <w:rPr>
          <w:rFonts w:ascii="Palatino Linotype" w:hAnsi="Palatino Linotype"/>
          <w:sz w:val="24"/>
          <w:szCs w:val="24"/>
        </w:rPr>
        <w:t>que ha</w:t>
      </w:r>
      <w:r>
        <w:rPr>
          <w:rFonts w:ascii="Palatino Linotype" w:hAnsi="Palatino Linotype"/>
          <w:sz w:val="24"/>
          <w:szCs w:val="24"/>
        </w:rPr>
        <w:t>n</w:t>
      </w:r>
      <w:r w:rsidRPr="00EF1140">
        <w:rPr>
          <w:rFonts w:ascii="Palatino Linotype" w:hAnsi="Palatino Linotype"/>
          <w:sz w:val="24"/>
          <w:szCs w:val="24"/>
        </w:rPr>
        <w:t xml:space="preserve"> sido materia del presente fallo.</w:t>
      </w:r>
    </w:p>
    <w:p w14:paraId="312649F5" w14:textId="77777777" w:rsidR="00AC5A90" w:rsidRPr="00E60888" w:rsidRDefault="00AC5A90" w:rsidP="00AC5A90">
      <w:pPr>
        <w:spacing w:after="0" w:line="360" w:lineRule="auto"/>
        <w:jc w:val="both"/>
        <w:rPr>
          <w:rFonts w:ascii="Palatino Linotype" w:hAnsi="Palatino Linotype"/>
          <w:sz w:val="24"/>
          <w:szCs w:val="24"/>
        </w:rPr>
      </w:pPr>
    </w:p>
    <w:p w14:paraId="24F01120" w14:textId="77777777" w:rsidR="00AC5A90" w:rsidRPr="0055610A" w:rsidRDefault="00AC5A90" w:rsidP="00AC5A90">
      <w:pPr>
        <w:autoSpaceDE w:val="0"/>
        <w:autoSpaceDN w:val="0"/>
        <w:adjustRightInd w:val="0"/>
        <w:spacing w:after="0" w:line="360" w:lineRule="auto"/>
        <w:jc w:val="both"/>
        <w:rPr>
          <w:rFonts w:ascii="Palatino Linotype" w:hAnsi="Palatino Linotype" w:cs="Arial"/>
          <w:sz w:val="24"/>
          <w:szCs w:val="24"/>
        </w:rPr>
      </w:pPr>
      <w:r w:rsidRPr="0055610A">
        <w:rPr>
          <w:rFonts w:ascii="Palatino Linotype" w:hAnsi="Palatino Linotype" w:cs="Arial"/>
          <w:sz w:val="24"/>
          <w:szCs w:val="24"/>
        </w:rPr>
        <w:t>Por lo antes expuesto y fundado es de resolverse y,</w:t>
      </w:r>
    </w:p>
    <w:p w14:paraId="28CDB94A" w14:textId="77777777" w:rsidR="00AC5A90" w:rsidRPr="0055610A" w:rsidRDefault="00AC5A90" w:rsidP="00AC5A90">
      <w:pPr>
        <w:autoSpaceDE w:val="0"/>
        <w:autoSpaceDN w:val="0"/>
        <w:adjustRightInd w:val="0"/>
        <w:spacing w:after="0" w:line="360" w:lineRule="auto"/>
        <w:jc w:val="both"/>
        <w:rPr>
          <w:rFonts w:ascii="Palatino Linotype" w:hAnsi="Palatino Linotype" w:cs="Arial"/>
          <w:sz w:val="24"/>
          <w:szCs w:val="24"/>
        </w:rPr>
      </w:pPr>
    </w:p>
    <w:p w14:paraId="774A1C5A" w14:textId="77777777" w:rsidR="00AC5A90" w:rsidRPr="0055610A" w:rsidRDefault="00AC5A90" w:rsidP="00AC5A90">
      <w:pPr>
        <w:spacing w:after="0" w:line="360" w:lineRule="auto"/>
        <w:ind w:left="426"/>
        <w:jc w:val="center"/>
        <w:rPr>
          <w:rFonts w:ascii="Palatino Linotype" w:eastAsia="Times New Roman" w:hAnsi="Palatino Linotype" w:cs="Times New Roman"/>
          <w:b/>
          <w:color w:val="000000"/>
          <w:sz w:val="28"/>
          <w:szCs w:val="24"/>
          <w:lang w:val="es-ES" w:eastAsia="es-ES"/>
        </w:rPr>
      </w:pPr>
      <w:r w:rsidRPr="0055610A">
        <w:rPr>
          <w:rFonts w:ascii="Palatino Linotype" w:eastAsia="Times New Roman" w:hAnsi="Palatino Linotype" w:cs="Times New Roman"/>
          <w:b/>
          <w:color w:val="000000"/>
          <w:sz w:val="28"/>
          <w:szCs w:val="24"/>
          <w:lang w:val="es-ES" w:eastAsia="es-ES"/>
        </w:rPr>
        <w:t>SE    RESUELVE</w:t>
      </w:r>
    </w:p>
    <w:p w14:paraId="712EAC0B" w14:textId="77777777" w:rsidR="00AC5A90" w:rsidRPr="0055610A" w:rsidRDefault="00AC5A90" w:rsidP="00AC5A90">
      <w:pPr>
        <w:tabs>
          <w:tab w:val="left" w:pos="8647"/>
        </w:tabs>
        <w:spacing w:after="0" w:line="360" w:lineRule="auto"/>
        <w:ind w:right="51"/>
        <w:jc w:val="both"/>
        <w:rPr>
          <w:rFonts w:ascii="Palatino Linotype" w:hAnsi="Palatino Linotype" w:cs="Arial"/>
          <w:sz w:val="24"/>
          <w:szCs w:val="24"/>
        </w:rPr>
      </w:pPr>
    </w:p>
    <w:p w14:paraId="766AAA5E" w14:textId="6C3F4BF2" w:rsidR="00AC5A90" w:rsidRPr="00AC5A90" w:rsidRDefault="00AC5A90" w:rsidP="00AC5A90">
      <w:pPr>
        <w:spacing w:line="360" w:lineRule="auto"/>
        <w:jc w:val="both"/>
        <w:rPr>
          <w:rFonts w:ascii="Palatino Linotype" w:hAnsi="Palatino Linotype" w:cs="Arial"/>
          <w:sz w:val="24"/>
          <w:szCs w:val="24"/>
        </w:rPr>
      </w:pPr>
      <w:r w:rsidRPr="0055610A">
        <w:rPr>
          <w:rFonts w:ascii="Palatino Linotype" w:hAnsi="Palatino Linotype" w:cs="Arial"/>
          <w:b/>
          <w:sz w:val="28"/>
          <w:szCs w:val="24"/>
        </w:rPr>
        <w:t>PRIMERO</w:t>
      </w:r>
      <w:r>
        <w:rPr>
          <w:rFonts w:ascii="Palatino Linotype" w:hAnsi="Palatino Linotype" w:cs="Arial"/>
          <w:sz w:val="24"/>
          <w:szCs w:val="24"/>
        </w:rPr>
        <w:t xml:space="preserve">. </w:t>
      </w:r>
      <w:r w:rsidRPr="0055610A">
        <w:rPr>
          <w:rFonts w:ascii="Palatino Linotype" w:hAnsi="Palatino Linotype" w:cs="Arial"/>
          <w:sz w:val="24"/>
          <w:szCs w:val="24"/>
        </w:rPr>
        <w:t xml:space="preserve">Se </w:t>
      </w:r>
      <w:r w:rsidRPr="0055610A">
        <w:rPr>
          <w:rFonts w:ascii="Palatino Linotype" w:hAnsi="Palatino Linotype" w:cs="Arial"/>
          <w:b/>
          <w:sz w:val="24"/>
          <w:szCs w:val="24"/>
        </w:rPr>
        <w:t>MODIFICA</w:t>
      </w:r>
      <w:r w:rsidRPr="0055610A">
        <w:rPr>
          <w:rFonts w:ascii="Palatino Linotype" w:hAnsi="Palatino Linotype" w:cs="Arial"/>
          <w:sz w:val="24"/>
          <w:szCs w:val="24"/>
        </w:rPr>
        <w:t xml:space="preserve"> la respuesta entregada por el </w:t>
      </w:r>
      <w:r w:rsidRPr="0055610A">
        <w:rPr>
          <w:rFonts w:ascii="Palatino Linotype" w:hAnsi="Palatino Linotype" w:cs="Arial"/>
          <w:b/>
          <w:bCs/>
          <w:sz w:val="24"/>
          <w:szCs w:val="24"/>
        </w:rPr>
        <w:t>Sujeto obligado a</w:t>
      </w:r>
      <w:r>
        <w:rPr>
          <w:rFonts w:ascii="Palatino Linotype" w:hAnsi="Palatino Linotype" w:cs="Arial"/>
          <w:sz w:val="24"/>
          <w:szCs w:val="24"/>
        </w:rPr>
        <w:t xml:space="preserve"> la solicitud de </w:t>
      </w:r>
      <w:r w:rsidRPr="008C3498">
        <w:rPr>
          <w:rFonts w:ascii="Palatino Linotype" w:hAnsi="Palatino Linotype" w:cs="Arial"/>
          <w:sz w:val="24"/>
          <w:szCs w:val="24"/>
        </w:rPr>
        <w:t xml:space="preserve">información </w:t>
      </w:r>
      <w:r w:rsidR="003869E3" w:rsidRPr="003869E3">
        <w:rPr>
          <w:rFonts w:ascii="Palatino Linotype" w:hAnsi="Palatino Linotype"/>
          <w:b/>
          <w:bCs/>
          <w:sz w:val="24"/>
          <w:szCs w:val="24"/>
        </w:rPr>
        <w:t>00009/PAPALO/IP/2024</w:t>
      </w:r>
      <w:r w:rsidR="003869E3">
        <w:rPr>
          <w:rFonts w:ascii="Palatino Linotype" w:hAnsi="Palatino Linotype"/>
          <w:b/>
          <w:bCs/>
          <w:sz w:val="24"/>
          <w:szCs w:val="24"/>
        </w:rPr>
        <w:t xml:space="preserve">, </w:t>
      </w:r>
      <w:r w:rsidRPr="00252AD0">
        <w:rPr>
          <w:rFonts w:ascii="Palatino Linotype" w:hAnsi="Palatino Linotype"/>
          <w:sz w:val="24"/>
          <w:szCs w:val="24"/>
        </w:rPr>
        <w:t>al r</w:t>
      </w:r>
      <w:r w:rsidRPr="00252AD0">
        <w:rPr>
          <w:rFonts w:ascii="Palatino Linotype" w:hAnsi="Palatino Linotype" w:cs="Arial"/>
          <w:sz w:val="24"/>
          <w:szCs w:val="24"/>
        </w:rPr>
        <w:t>esultar</w:t>
      </w:r>
      <w:r w:rsidRPr="0055610A">
        <w:rPr>
          <w:rFonts w:ascii="Palatino Linotype" w:hAnsi="Palatino Linotype" w:cs="Arial"/>
          <w:sz w:val="24"/>
          <w:szCs w:val="24"/>
        </w:rPr>
        <w:t xml:space="preserve"> </w:t>
      </w:r>
      <w:r>
        <w:rPr>
          <w:rFonts w:ascii="Palatino Linotype" w:hAnsi="Palatino Linotype" w:cs="Arial"/>
          <w:sz w:val="24"/>
          <w:szCs w:val="24"/>
        </w:rPr>
        <w:t xml:space="preserve">parcialmente </w:t>
      </w:r>
      <w:r w:rsidRPr="0055610A">
        <w:rPr>
          <w:rFonts w:ascii="Palatino Linotype" w:hAnsi="Palatino Linotype" w:cs="Arial"/>
          <w:sz w:val="24"/>
          <w:szCs w:val="24"/>
        </w:rPr>
        <w:t xml:space="preserve">fundadas las razones o motivos de inconformidad hechos valer por el </w:t>
      </w:r>
      <w:r w:rsidRPr="0055610A">
        <w:rPr>
          <w:rFonts w:ascii="Palatino Linotype" w:hAnsi="Palatino Linotype" w:cs="Arial"/>
          <w:b/>
          <w:sz w:val="24"/>
          <w:szCs w:val="24"/>
        </w:rPr>
        <w:t>Recurrente,</w:t>
      </w:r>
      <w:r w:rsidRPr="0055610A">
        <w:rPr>
          <w:rFonts w:ascii="Palatino Linotype" w:hAnsi="Palatino Linotype" w:cs="Arial"/>
          <w:sz w:val="24"/>
          <w:szCs w:val="24"/>
        </w:rPr>
        <w:t xml:space="preserve"> en términos del considerando </w:t>
      </w:r>
      <w:r w:rsidR="003869E3">
        <w:rPr>
          <w:rFonts w:ascii="Palatino Linotype" w:hAnsi="Palatino Linotype" w:cs="Arial"/>
          <w:b/>
          <w:sz w:val="24"/>
          <w:szCs w:val="24"/>
        </w:rPr>
        <w:t>CUART</w:t>
      </w:r>
      <w:r w:rsidRPr="00037C8C">
        <w:rPr>
          <w:rFonts w:ascii="Palatino Linotype" w:hAnsi="Palatino Linotype" w:cs="Arial"/>
          <w:b/>
          <w:sz w:val="24"/>
          <w:szCs w:val="24"/>
        </w:rPr>
        <w:t>O</w:t>
      </w:r>
      <w:r>
        <w:rPr>
          <w:rFonts w:ascii="Palatino Linotype" w:hAnsi="Palatino Linotype" w:cs="Arial"/>
          <w:sz w:val="24"/>
          <w:szCs w:val="24"/>
        </w:rPr>
        <w:t>, de la presente resolución.</w:t>
      </w:r>
    </w:p>
    <w:p w14:paraId="7516CC0F" w14:textId="77777777" w:rsidR="00AC5A90" w:rsidRDefault="00AC5A90" w:rsidP="00AC5A90">
      <w:pPr>
        <w:tabs>
          <w:tab w:val="left" w:pos="8647"/>
        </w:tabs>
        <w:spacing w:after="0" w:line="360" w:lineRule="auto"/>
        <w:ind w:right="51"/>
        <w:jc w:val="both"/>
        <w:rPr>
          <w:rFonts w:ascii="Palatino Linotype" w:hAnsi="Palatino Linotype" w:cs="Arial"/>
          <w:sz w:val="24"/>
          <w:szCs w:val="24"/>
        </w:rPr>
      </w:pPr>
    </w:p>
    <w:p w14:paraId="069F5BA8" w14:textId="2EE4E6FD" w:rsidR="00AC5A90" w:rsidRPr="007B1681" w:rsidRDefault="008C3498" w:rsidP="00AC5A90">
      <w:pPr>
        <w:spacing w:before="240" w:line="360" w:lineRule="auto"/>
        <w:jc w:val="both"/>
        <w:rPr>
          <w:rFonts w:ascii="Palatino Linotype" w:eastAsia="Palatino Linotype" w:hAnsi="Palatino Linotype" w:cs="Palatino Linotype"/>
          <w:sz w:val="24"/>
          <w:szCs w:val="24"/>
        </w:rPr>
      </w:pPr>
      <w:r>
        <w:rPr>
          <w:rFonts w:ascii="Palatino Linotype" w:hAnsi="Palatino Linotype" w:cs="Arial"/>
          <w:b/>
          <w:sz w:val="28"/>
          <w:szCs w:val="28"/>
          <w:lang w:val="es-ES_tradnl"/>
        </w:rPr>
        <w:t>SEGUND</w:t>
      </w:r>
      <w:r w:rsidR="00AC5A90">
        <w:rPr>
          <w:rFonts w:ascii="Palatino Linotype" w:hAnsi="Palatino Linotype" w:cs="Arial"/>
          <w:b/>
          <w:sz w:val="28"/>
          <w:szCs w:val="28"/>
          <w:lang w:val="es-ES_tradnl"/>
        </w:rPr>
        <w:t>O</w:t>
      </w:r>
      <w:r w:rsidR="00AC5A90">
        <w:rPr>
          <w:rFonts w:ascii="Palatino Linotype" w:hAnsi="Palatino Linotype" w:cs="Arial"/>
          <w:b/>
          <w:sz w:val="28"/>
          <w:szCs w:val="24"/>
        </w:rPr>
        <w:t>.</w:t>
      </w:r>
      <w:r w:rsidR="00AC5A90" w:rsidRPr="0055610A">
        <w:rPr>
          <w:rFonts w:ascii="Palatino Linotype" w:hAnsi="Palatino Linotype"/>
          <w:bCs/>
          <w:sz w:val="24"/>
          <w:lang w:eastAsia="es-MX"/>
        </w:rPr>
        <w:t xml:space="preserve"> Se </w:t>
      </w:r>
      <w:r w:rsidR="00AC5A90" w:rsidRPr="0055610A">
        <w:rPr>
          <w:rFonts w:ascii="Palatino Linotype" w:hAnsi="Palatino Linotype"/>
          <w:b/>
          <w:bCs/>
          <w:sz w:val="24"/>
          <w:lang w:eastAsia="es-MX"/>
        </w:rPr>
        <w:t xml:space="preserve">ORDENA </w:t>
      </w:r>
      <w:r w:rsidR="00AC5A90" w:rsidRPr="0055610A">
        <w:rPr>
          <w:rFonts w:ascii="Palatino Linotype" w:hAnsi="Palatino Linotype"/>
          <w:bCs/>
          <w:sz w:val="24"/>
          <w:lang w:eastAsia="es-MX"/>
        </w:rPr>
        <w:t>al</w:t>
      </w:r>
      <w:r w:rsidR="00AC5A90" w:rsidRPr="0055610A">
        <w:rPr>
          <w:rFonts w:ascii="Palatino Linotype" w:hAnsi="Palatino Linotype"/>
          <w:b/>
          <w:sz w:val="24"/>
          <w:lang w:eastAsia="es-MX"/>
        </w:rPr>
        <w:t xml:space="preserve"> SUJETO</w:t>
      </w:r>
      <w:r w:rsidR="00AC5A90" w:rsidRPr="0055610A">
        <w:rPr>
          <w:rFonts w:ascii="Palatino Linotype" w:hAnsi="Palatino Linotype"/>
          <w:b/>
          <w:lang w:eastAsia="es-MX"/>
        </w:rPr>
        <w:t xml:space="preserve"> </w:t>
      </w:r>
      <w:r w:rsidR="00AC5A90" w:rsidRPr="0055610A">
        <w:rPr>
          <w:rFonts w:ascii="Palatino Linotype" w:hAnsi="Palatino Linotype"/>
          <w:b/>
          <w:sz w:val="24"/>
          <w:lang w:eastAsia="es-MX"/>
        </w:rPr>
        <w:t xml:space="preserve">OBLIGADO </w:t>
      </w:r>
      <w:r w:rsidR="00AC5A90" w:rsidRPr="007B1681">
        <w:rPr>
          <w:rFonts w:ascii="Palatino Linotype" w:eastAsia="Palatino Linotype" w:hAnsi="Palatino Linotype" w:cs="Palatino Linotype"/>
          <w:sz w:val="24"/>
          <w:szCs w:val="24"/>
        </w:rPr>
        <w:t xml:space="preserve">que, haga entrega a la parte </w:t>
      </w:r>
      <w:r w:rsidR="00AC5A90" w:rsidRPr="007B1681">
        <w:rPr>
          <w:rFonts w:ascii="Palatino Linotype" w:eastAsia="Palatino Linotype" w:hAnsi="Palatino Linotype" w:cs="Palatino Linotype"/>
          <w:b/>
          <w:sz w:val="24"/>
          <w:szCs w:val="24"/>
        </w:rPr>
        <w:t>Recurrente</w:t>
      </w:r>
      <w:r w:rsidR="00AC5A90" w:rsidRPr="007B1681">
        <w:rPr>
          <w:rFonts w:ascii="Palatino Linotype" w:eastAsia="Palatino Linotype" w:hAnsi="Palatino Linotype" w:cs="Palatino Linotype"/>
          <w:sz w:val="24"/>
          <w:szCs w:val="24"/>
        </w:rPr>
        <w:t xml:space="preserve"> mediante el Sistema de Acceso a la Información Mexiquense (SAIMEX), </w:t>
      </w:r>
      <w:r w:rsidR="00AC5A90" w:rsidRPr="00C700D8">
        <w:rPr>
          <w:rFonts w:ascii="Palatino Linotype" w:hAnsi="Palatino Linotype"/>
          <w:bCs/>
          <w:sz w:val="24"/>
          <w:lang w:eastAsia="es-MX"/>
        </w:rPr>
        <w:t>conforme el resolutivo</w:t>
      </w:r>
      <w:r w:rsidR="00AC5A90" w:rsidRPr="00C700D8">
        <w:rPr>
          <w:rFonts w:ascii="Palatino Linotype" w:hAnsi="Palatino Linotype"/>
          <w:b/>
          <w:sz w:val="24"/>
          <w:lang w:eastAsia="es-MX"/>
        </w:rPr>
        <w:t xml:space="preserve"> </w:t>
      </w:r>
      <w:r w:rsidRPr="00C700D8">
        <w:rPr>
          <w:rFonts w:ascii="Palatino Linotype" w:hAnsi="Palatino Linotype"/>
          <w:b/>
          <w:sz w:val="24"/>
          <w:lang w:eastAsia="es-MX"/>
        </w:rPr>
        <w:t>PRIMERO</w:t>
      </w:r>
      <w:r>
        <w:rPr>
          <w:rFonts w:ascii="Palatino Linotype" w:hAnsi="Palatino Linotype"/>
          <w:b/>
          <w:sz w:val="24"/>
          <w:lang w:eastAsia="es-MX"/>
        </w:rPr>
        <w:t xml:space="preserve"> </w:t>
      </w:r>
      <w:r w:rsidR="00AC5A90" w:rsidRPr="0055610A">
        <w:rPr>
          <w:rFonts w:ascii="Palatino Linotype" w:hAnsi="Palatino Linotype"/>
          <w:bCs/>
          <w:sz w:val="24"/>
          <w:lang w:eastAsia="es-MX"/>
        </w:rPr>
        <w:t>en términos del Considerando</w:t>
      </w:r>
      <w:r w:rsidR="00AC5A90">
        <w:rPr>
          <w:rFonts w:ascii="Palatino Linotype" w:hAnsi="Palatino Linotype"/>
          <w:bCs/>
          <w:sz w:val="24"/>
          <w:lang w:eastAsia="es-MX"/>
        </w:rPr>
        <w:t xml:space="preserve"> </w:t>
      </w:r>
      <w:r w:rsidR="003869E3">
        <w:rPr>
          <w:rFonts w:ascii="Palatino Linotype" w:hAnsi="Palatino Linotype"/>
          <w:b/>
          <w:bCs/>
          <w:sz w:val="24"/>
          <w:lang w:eastAsia="es-MX"/>
        </w:rPr>
        <w:t>CUART</w:t>
      </w:r>
      <w:r w:rsidR="00AC5A90">
        <w:rPr>
          <w:rFonts w:ascii="Palatino Linotype" w:hAnsi="Palatino Linotype"/>
          <w:b/>
          <w:bCs/>
          <w:sz w:val="24"/>
          <w:lang w:eastAsia="es-MX"/>
        </w:rPr>
        <w:t>O</w:t>
      </w:r>
      <w:r w:rsidR="00AC5A90" w:rsidRPr="0055610A">
        <w:rPr>
          <w:rFonts w:ascii="Palatino Linotype" w:hAnsi="Palatino Linotype"/>
          <w:bCs/>
          <w:sz w:val="24"/>
          <w:szCs w:val="24"/>
          <w:lang w:eastAsia="es-MX"/>
        </w:rPr>
        <w:t xml:space="preserve"> de esta resolución;</w:t>
      </w:r>
      <w:r w:rsidR="00AC5A90">
        <w:rPr>
          <w:rFonts w:ascii="Palatino Linotype" w:hAnsi="Palatino Linotype"/>
          <w:bCs/>
          <w:sz w:val="24"/>
          <w:szCs w:val="24"/>
          <w:lang w:eastAsia="es-MX"/>
        </w:rPr>
        <w:t xml:space="preserve"> </w:t>
      </w:r>
      <w:r w:rsidR="003869E3">
        <w:rPr>
          <w:rFonts w:ascii="Palatino Linotype" w:hAnsi="Palatino Linotype"/>
          <w:bCs/>
          <w:sz w:val="24"/>
          <w:szCs w:val="24"/>
          <w:lang w:eastAsia="es-MX"/>
        </w:rPr>
        <w:t xml:space="preserve">previa búsqueda exhaustiva y razonable el o los documentos que den cuenta </w:t>
      </w:r>
      <w:r w:rsidR="00AC5A90">
        <w:rPr>
          <w:rFonts w:ascii="Palatino Linotype" w:hAnsi="Palatino Linotype"/>
          <w:bCs/>
          <w:sz w:val="24"/>
          <w:szCs w:val="24"/>
          <w:lang w:eastAsia="es-MX"/>
        </w:rPr>
        <w:t xml:space="preserve">de </w:t>
      </w:r>
      <w:r w:rsidR="00AC5A90" w:rsidRPr="009F4B6A">
        <w:rPr>
          <w:rFonts w:ascii="Palatino Linotype" w:hAnsi="Palatino Linotype"/>
          <w:sz w:val="24"/>
          <w:szCs w:val="24"/>
        </w:rPr>
        <w:t>lo siguiente</w:t>
      </w:r>
      <w:r w:rsidR="00AC5A90" w:rsidRPr="00B93ABF">
        <w:rPr>
          <w:rFonts w:ascii="Palatino Linotype" w:eastAsia="Palatino Linotype" w:hAnsi="Palatino Linotype" w:cs="Palatino Linotype"/>
        </w:rPr>
        <w:t>:</w:t>
      </w:r>
    </w:p>
    <w:p w14:paraId="6EB6FD5F" w14:textId="77777777" w:rsidR="00AC5A90" w:rsidRDefault="00AC5A90" w:rsidP="00AC5A90">
      <w:pPr>
        <w:pStyle w:val="Prrafodelista"/>
        <w:spacing w:line="360" w:lineRule="auto"/>
        <w:ind w:right="51"/>
        <w:jc w:val="both"/>
        <w:rPr>
          <w:rFonts w:ascii="Palatino Linotype" w:eastAsia="Palatino Linotype" w:hAnsi="Palatino Linotype" w:cs="Palatino Linotype"/>
          <w:sz w:val="24"/>
          <w:szCs w:val="24"/>
        </w:rPr>
      </w:pPr>
    </w:p>
    <w:p w14:paraId="3EE05DA0" w14:textId="578BF6E5" w:rsidR="003869E3" w:rsidRPr="00C700D8" w:rsidRDefault="003869E3" w:rsidP="003869E3">
      <w:pPr>
        <w:pStyle w:val="Prrafodelista"/>
        <w:numPr>
          <w:ilvl w:val="0"/>
          <w:numId w:val="39"/>
        </w:numPr>
        <w:spacing w:after="0" w:line="360" w:lineRule="auto"/>
        <w:jc w:val="both"/>
        <w:rPr>
          <w:rFonts w:ascii="Palatino Linotype" w:hAnsi="Palatino Linotype" w:cs="Arial"/>
          <w:bCs/>
          <w:sz w:val="24"/>
          <w:szCs w:val="24"/>
        </w:rPr>
      </w:pPr>
      <w:r w:rsidRPr="00C700D8">
        <w:rPr>
          <w:rFonts w:ascii="Palatino Linotype" w:hAnsi="Palatino Linotype" w:cs="Arial"/>
          <w:bCs/>
          <w:sz w:val="24"/>
          <w:szCs w:val="24"/>
        </w:rPr>
        <w:t>Formato y el Procedimiento</w:t>
      </w:r>
      <w:r w:rsidR="00C700D8" w:rsidRPr="00C700D8">
        <w:rPr>
          <w:rFonts w:ascii="Palatino Linotype" w:hAnsi="Palatino Linotype" w:cs="Arial"/>
          <w:bCs/>
          <w:sz w:val="24"/>
          <w:szCs w:val="24"/>
        </w:rPr>
        <w:t xml:space="preserve"> vigentes a la fecha de la solicitud</w:t>
      </w:r>
      <w:r w:rsidRPr="00C700D8">
        <w:rPr>
          <w:rFonts w:ascii="Palatino Linotype" w:hAnsi="Palatino Linotype" w:cs="Arial"/>
          <w:bCs/>
          <w:sz w:val="24"/>
          <w:szCs w:val="24"/>
        </w:rPr>
        <w:t xml:space="preserve"> que deben de seguir los interesados en los beneficios fiscales establecidos en el artículo 25 de la Ley de Ingresos de los Municipios del Estado de México para el Ejercicio Fiscal 2024. </w:t>
      </w:r>
    </w:p>
    <w:p w14:paraId="407488CF" w14:textId="77777777" w:rsidR="003869E3" w:rsidRPr="003869E3" w:rsidRDefault="003869E3" w:rsidP="003869E3">
      <w:pPr>
        <w:spacing w:after="0" w:line="360" w:lineRule="auto"/>
        <w:jc w:val="both"/>
        <w:rPr>
          <w:rFonts w:ascii="Palatino Linotype" w:hAnsi="Palatino Linotype" w:cs="Arial"/>
          <w:bCs/>
          <w:i/>
          <w:sz w:val="24"/>
          <w:szCs w:val="24"/>
        </w:rPr>
      </w:pPr>
    </w:p>
    <w:p w14:paraId="35B0671F" w14:textId="6F119ECD" w:rsidR="00E40485" w:rsidRPr="003869E3" w:rsidRDefault="000E6B5D" w:rsidP="00E40485">
      <w:pPr>
        <w:pStyle w:val="Prrafodelista"/>
        <w:spacing w:line="360" w:lineRule="auto"/>
        <w:ind w:left="1080" w:right="51"/>
        <w:jc w:val="both"/>
        <w:rPr>
          <w:rFonts w:ascii="Palatino Linotype" w:eastAsia="Palatino Linotype" w:hAnsi="Palatino Linotype" w:cs="Palatino Linotype"/>
          <w:i/>
          <w:sz w:val="24"/>
          <w:szCs w:val="24"/>
        </w:rPr>
      </w:pPr>
      <w:r>
        <w:rPr>
          <w:rFonts w:ascii="Palatino Linotype" w:hAnsi="Palatino Linotype" w:cs="Arial"/>
          <w:bCs/>
          <w:i/>
          <w:sz w:val="24"/>
          <w:szCs w:val="24"/>
        </w:rPr>
        <w:t xml:space="preserve">Para </w:t>
      </w:r>
      <w:r w:rsidR="003869E3" w:rsidRPr="003869E3">
        <w:rPr>
          <w:rFonts w:ascii="Palatino Linotype" w:hAnsi="Palatino Linotype" w:cs="Arial"/>
          <w:bCs/>
          <w:i/>
          <w:sz w:val="24"/>
          <w:szCs w:val="24"/>
        </w:rPr>
        <w:t>el caso que el Sujeto Obligado no cuente con el documento que dé cuenta de lo ordenado bastara con que lo haga del conocimiento del particular al momento del cumplimiento de la presente resolución.</w:t>
      </w:r>
    </w:p>
    <w:p w14:paraId="617ED61F" w14:textId="77777777" w:rsidR="003869E3" w:rsidRPr="00C30034" w:rsidRDefault="003869E3" w:rsidP="00E40485">
      <w:pPr>
        <w:pStyle w:val="Prrafodelista"/>
        <w:spacing w:line="360" w:lineRule="auto"/>
        <w:ind w:left="1080" w:right="51"/>
        <w:jc w:val="both"/>
        <w:rPr>
          <w:rFonts w:ascii="Palatino Linotype" w:hAnsi="Palatino Linotype"/>
          <w:bCs/>
          <w:sz w:val="24"/>
          <w:szCs w:val="24"/>
        </w:rPr>
      </w:pPr>
    </w:p>
    <w:p w14:paraId="7D232303" w14:textId="32B3E44C" w:rsidR="00AC5A90" w:rsidRDefault="008C3498" w:rsidP="00AC5A90">
      <w:pPr>
        <w:spacing w:line="360" w:lineRule="auto"/>
        <w:ind w:right="49"/>
        <w:jc w:val="both"/>
        <w:rPr>
          <w:rFonts w:ascii="Palatino Linotype" w:eastAsia="Palatino Linotype" w:hAnsi="Palatino Linotype" w:cs="Palatino Linotype"/>
          <w:b/>
          <w:color w:val="000000"/>
          <w:sz w:val="24"/>
          <w:lang w:val="es-ES_tradnl" w:eastAsia="es-MX"/>
        </w:rPr>
      </w:pPr>
      <w:r>
        <w:rPr>
          <w:rFonts w:ascii="Palatino Linotype" w:hAnsi="Palatino Linotype" w:cstheme="minorHAnsi"/>
          <w:b/>
          <w:sz w:val="28"/>
        </w:rPr>
        <w:t>TERCER</w:t>
      </w:r>
      <w:r w:rsidR="00AC5A90">
        <w:rPr>
          <w:rFonts w:ascii="Palatino Linotype" w:hAnsi="Palatino Linotype" w:cstheme="minorHAnsi"/>
          <w:b/>
          <w:sz w:val="28"/>
        </w:rPr>
        <w:t>O</w:t>
      </w:r>
      <w:r w:rsidR="00AC5A90" w:rsidRPr="0055610A">
        <w:rPr>
          <w:rFonts w:ascii="Palatino Linotype" w:hAnsi="Palatino Linotype" w:cs="Arial"/>
          <w:b/>
          <w:sz w:val="24"/>
          <w:szCs w:val="24"/>
        </w:rPr>
        <w:t>.</w:t>
      </w:r>
      <w:r w:rsidR="00AC5A90" w:rsidRPr="0055610A">
        <w:rPr>
          <w:rFonts w:ascii="Palatino Linotype" w:hAnsi="Palatino Linotype" w:cs="Arial"/>
          <w:sz w:val="24"/>
          <w:szCs w:val="24"/>
        </w:rPr>
        <w:t xml:space="preserve"> </w:t>
      </w:r>
      <w:r w:rsidR="00AC5A90" w:rsidRPr="0055610A">
        <w:rPr>
          <w:rFonts w:ascii="Palatino Linotype" w:hAnsi="Palatino Linotype" w:cs="Arial"/>
          <w:b/>
          <w:sz w:val="24"/>
          <w:szCs w:val="24"/>
        </w:rPr>
        <w:t>Notifíquese</w:t>
      </w:r>
      <w:r w:rsidR="00AC5A90" w:rsidRPr="0055610A">
        <w:rPr>
          <w:rFonts w:ascii="Palatino Linotype" w:hAnsi="Palatino Linotype" w:cs="Arial"/>
          <w:b/>
          <w:i/>
          <w:sz w:val="24"/>
          <w:szCs w:val="24"/>
        </w:rPr>
        <w:t xml:space="preserve"> </w:t>
      </w:r>
      <w:r w:rsidR="00AC5A90" w:rsidRPr="0055610A">
        <w:rPr>
          <w:rFonts w:ascii="Palatino Linotype" w:hAnsi="Palatino Linotype" w:cs="Arial"/>
          <w:sz w:val="24"/>
          <w:szCs w:val="24"/>
        </w:rPr>
        <w:t>al Titular de la Unidad de Transparencia del</w:t>
      </w:r>
      <w:r w:rsidR="00AC5A90" w:rsidRPr="0055610A">
        <w:rPr>
          <w:rFonts w:ascii="Palatino Linotype" w:hAnsi="Palatino Linotype" w:cs="Arial"/>
          <w:b/>
          <w:sz w:val="24"/>
          <w:szCs w:val="24"/>
        </w:rPr>
        <w:t xml:space="preserve"> Sujeto Obligado</w:t>
      </w:r>
      <w:r w:rsidR="00AC5A90" w:rsidRPr="0055610A">
        <w:rPr>
          <w:rFonts w:ascii="Palatino Linotype" w:hAnsi="Palatino Linotype" w:cs="Arial"/>
          <w:sz w:val="24"/>
          <w:szCs w:val="24"/>
        </w:rPr>
        <w:t xml:space="preserve"> la presente resolución,</w:t>
      </w:r>
      <w:r w:rsidR="00AC5A90" w:rsidRPr="00E60888">
        <w:rPr>
          <w:rFonts w:ascii="Palatino Linotype" w:eastAsia="Palatino Linotype" w:hAnsi="Palatino Linotype" w:cs="Palatino Linotype"/>
          <w:sz w:val="24"/>
          <w:szCs w:val="24"/>
        </w:rPr>
        <w:t xml:space="preserve"> </w:t>
      </w:r>
      <w:r w:rsidR="00AC5A90" w:rsidRPr="007B1681">
        <w:rPr>
          <w:rFonts w:ascii="Palatino Linotype" w:eastAsia="Palatino Linotype" w:hAnsi="Palatino Linotype" w:cs="Palatino Linotype"/>
          <w:sz w:val="24"/>
          <w:szCs w:val="24"/>
        </w:rPr>
        <w:t>Sistema de Acceso a la Información Mexiquense</w:t>
      </w:r>
      <w:r w:rsidR="00AC5A90" w:rsidRPr="0055610A">
        <w:rPr>
          <w:rFonts w:ascii="Palatino Linotype" w:hAnsi="Palatino Linotype" w:cs="Arial"/>
          <w:sz w:val="24"/>
          <w:szCs w:val="24"/>
        </w:rPr>
        <w:t xml:space="preserve"> </w:t>
      </w:r>
      <w:r w:rsidR="00AC5A90">
        <w:rPr>
          <w:rFonts w:ascii="Palatino Linotype" w:hAnsi="Palatino Linotype" w:cs="Arial"/>
          <w:sz w:val="24"/>
          <w:szCs w:val="24"/>
        </w:rPr>
        <w:t xml:space="preserve">SAIMEX </w:t>
      </w:r>
      <w:r w:rsidR="00AC5A90" w:rsidRPr="0055610A">
        <w:rPr>
          <w:rFonts w:ascii="Palatino Linotype" w:hAnsi="Palatino Linotype" w:cs="Arial"/>
          <w:sz w:val="24"/>
          <w:szCs w:val="24"/>
        </w:rPr>
        <w:t xml:space="preserve">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00AC5A90" w:rsidRPr="0055610A">
        <w:rPr>
          <w:rFonts w:ascii="Palatino Linotype" w:hAnsi="Palatino Linotype" w:cs="Arial"/>
          <w:b/>
          <w:sz w:val="24"/>
          <w:szCs w:val="32"/>
          <w:lang w:val="es-ES_tradnl"/>
        </w:rPr>
        <w:t>y</w:t>
      </w:r>
      <w:r w:rsidR="00AC5A90" w:rsidRPr="0055610A">
        <w:rPr>
          <w:rFonts w:ascii="Palatino Linotype" w:hAnsi="Palatino Linotype" w:cs="Arial"/>
          <w:sz w:val="24"/>
          <w:szCs w:val="32"/>
          <w:lang w:val="es-ES_tradnl"/>
        </w:rPr>
        <w:t xml:space="preserve"> </w:t>
      </w:r>
      <w:r w:rsidR="00AC5A90" w:rsidRPr="0055610A">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0333E2" w14:textId="77777777" w:rsidR="00AC5A90" w:rsidRDefault="00AC5A90" w:rsidP="00AC5A90">
      <w:pPr>
        <w:spacing w:line="360" w:lineRule="auto"/>
        <w:ind w:right="49"/>
        <w:jc w:val="both"/>
        <w:rPr>
          <w:rFonts w:ascii="Palatino Linotype" w:hAnsi="Palatino Linotype" w:cs="Arial"/>
          <w:b/>
          <w:sz w:val="24"/>
          <w:szCs w:val="24"/>
        </w:rPr>
      </w:pPr>
    </w:p>
    <w:p w14:paraId="3DEA4071" w14:textId="00CF9030" w:rsidR="00AC5A90" w:rsidRPr="00CC6E1F" w:rsidRDefault="008C3498" w:rsidP="00AC5A90">
      <w:pPr>
        <w:spacing w:line="360" w:lineRule="auto"/>
        <w:jc w:val="both"/>
        <w:rPr>
          <w:rFonts w:ascii="Palatino Linotype" w:eastAsia="Calibri" w:hAnsi="Palatino Linotype" w:cs="Arial"/>
          <w:bCs/>
          <w:sz w:val="24"/>
        </w:rPr>
      </w:pPr>
      <w:r>
        <w:rPr>
          <w:rFonts w:ascii="Palatino Linotype" w:hAnsi="Palatino Linotype" w:cs="Arial"/>
          <w:b/>
          <w:sz w:val="28"/>
          <w:szCs w:val="28"/>
        </w:rPr>
        <w:t>CUAR</w:t>
      </w:r>
      <w:r w:rsidR="00AC5A90" w:rsidRPr="007573A5">
        <w:rPr>
          <w:rFonts w:ascii="Palatino Linotype" w:hAnsi="Palatino Linotype" w:cs="Arial"/>
          <w:b/>
          <w:sz w:val="28"/>
          <w:szCs w:val="28"/>
        </w:rPr>
        <w:t>TO</w:t>
      </w:r>
      <w:r w:rsidR="00AC5A90" w:rsidRPr="007573A5">
        <w:rPr>
          <w:rFonts w:ascii="Palatino Linotype" w:hAnsi="Palatino Linotype" w:cs="Arial"/>
          <w:b/>
          <w:sz w:val="24"/>
        </w:rPr>
        <w:t>.</w:t>
      </w:r>
      <w:r w:rsidR="00AC5A90" w:rsidRPr="002B0CFC">
        <w:rPr>
          <w:rFonts w:ascii="Palatino Linotype" w:hAnsi="Palatino Linotype" w:cs="Arial"/>
          <w:b/>
          <w:sz w:val="24"/>
        </w:rPr>
        <w:t xml:space="preserve"> </w:t>
      </w:r>
      <w:r w:rsidR="00AC5A90" w:rsidRPr="005379BB">
        <w:rPr>
          <w:rFonts w:ascii="Palatino Linotype" w:eastAsia="Calibri" w:hAnsi="Palatino Linotype" w:cs="Arial"/>
          <w:bCs/>
          <w:sz w:val="24"/>
        </w:rPr>
        <w:t xml:space="preserve">De conformidad con el artículo 198 de la Ley de Transparencia y Acceso a la Información Pública del Estado de México y Municipios, de considerarlo procedente, </w:t>
      </w:r>
      <w:r w:rsidR="00AC5A90" w:rsidRPr="005379BB">
        <w:rPr>
          <w:rFonts w:ascii="Palatino Linotype" w:eastAsia="Calibri" w:hAnsi="Palatino Linotype" w:cs="Arial"/>
          <w:bCs/>
          <w:sz w:val="24"/>
        </w:rPr>
        <w:lastRenderedPageBreak/>
        <w:t>el Sujeto Obligado de manera fundada y motivada, podrá solicitar una ampliación de plazo para el cumplimiento de la presente resolución.</w:t>
      </w:r>
    </w:p>
    <w:p w14:paraId="5EB6F2A2" w14:textId="77777777" w:rsidR="00AC5A90" w:rsidRPr="0055610A" w:rsidRDefault="00AC5A90" w:rsidP="00AC5A90">
      <w:pPr>
        <w:tabs>
          <w:tab w:val="left" w:pos="8647"/>
        </w:tabs>
        <w:spacing w:after="0" w:line="360" w:lineRule="auto"/>
        <w:ind w:right="51"/>
        <w:jc w:val="both"/>
        <w:rPr>
          <w:rFonts w:ascii="Palatino Linotype" w:hAnsi="Palatino Linotype" w:cs="Arial"/>
          <w:sz w:val="24"/>
          <w:szCs w:val="24"/>
        </w:rPr>
      </w:pPr>
    </w:p>
    <w:p w14:paraId="080C1488" w14:textId="18E43127" w:rsidR="00AC5A90" w:rsidRPr="00AC5A90" w:rsidRDefault="008C3498" w:rsidP="00D53477">
      <w:pPr>
        <w:spacing w:after="0" w:line="360" w:lineRule="auto"/>
        <w:jc w:val="both"/>
        <w:rPr>
          <w:rFonts w:ascii="Palatino Linotype" w:eastAsia="Times New Roman" w:hAnsi="Palatino Linotype" w:cs="Arial"/>
          <w:sz w:val="24"/>
          <w:szCs w:val="24"/>
          <w:lang w:val="es-ES" w:eastAsia="es-ES"/>
        </w:rPr>
      </w:pPr>
      <w:r>
        <w:rPr>
          <w:rFonts w:ascii="Palatino Linotype" w:eastAsia="Calibri" w:hAnsi="Palatino Linotype" w:cs="Times New Roman"/>
          <w:b/>
          <w:sz w:val="28"/>
          <w:szCs w:val="24"/>
          <w:lang w:eastAsia="es-ES_tradnl"/>
        </w:rPr>
        <w:t>QUIN</w:t>
      </w:r>
      <w:r w:rsidR="00AC5A90">
        <w:rPr>
          <w:rFonts w:ascii="Palatino Linotype" w:eastAsia="Calibri" w:hAnsi="Palatino Linotype" w:cs="Times New Roman"/>
          <w:b/>
          <w:sz w:val="28"/>
          <w:szCs w:val="24"/>
          <w:lang w:eastAsia="es-ES_tradnl"/>
        </w:rPr>
        <w:t>TO</w:t>
      </w:r>
      <w:r w:rsidR="00AC5A90" w:rsidRPr="0055610A">
        <w:rPr>
          <w:rFonts w:ascii="Palatino Linotype" w:eastAsia="Times New Roman" w:hAnsi="Palatino Linotype" w:cs="Arial"/>
          <w:b/>
          <w:sz w:val="24"/>
          <w:szCs w:val="24"/>
          <w:lang w:val="es-ES" w:eastAsia="es-ES"/>
        </w:rPr>
        <w:t>. Notifíquese</w:t>
      </w:r>
      <w:r w:rsidR="00AC5A90" w:rsidRPr="0055610A">
        <w:rPr>
          <w:rFonts w:ascii="Palatino Linotype" w:eastAsia="Times New Roman" w:hAnsi="Palatino Linotype" w:cs="Arial"/>
          <w:sz w:val="24"/>
          <w:szCs w:val="24"/>
          <w:lang w:val="es-ES" w:eastAsia="es-ES"/>
        </w:rPr>
        <w:t xml:space="preserve"> </w:t>
      </w:r>
      <w:r w:rsidR="00AC5A90" w:rsidRPr="0055610A">
        <w:rPr>
          <w:rFonts w:ascii="Palatino Linotype" w:eastAsia="Times New Roman" w:hAnsi="Palatino Linotype" w:cs="Arial"/>
          <w:b/>
          <w:sz w:val="24"/>
          <w:szCs w:val="24"/>
          <w:lang w:val="es-ES" w:eastAsia="es-ES"/>
        </w:rPr>
        <w:t>a la Recurrente</w:t>
      </w:r>
      <w:r w:rsidR="00AC5A90">
        <w:rPr>
          <w:rFonts w:ascii="Palatino Linotype" w:eastAsia="Times New Roman" w:hAnsi="Palatino Linotype" w:cs="Arial"/>
          <w:sz w:val="24"/>
          <w:szCs w:val="24"/>
          <w:lang w:val="es-ES" w:eastAsia="es-ES"/>
        </w:rPr>
        <w:t xml:space="preserve"> a través del </w:t>
      </w:r>
      <w:r w:rsidR="00AC5A90" w:rsidRPr="007B1681">
        <w:rPr>
          <w:rFonts w:ascii="Palatino Linotype" w:eastAsia="Palatino Linotype" w:hAnsi="Palatino Linotype" w:cs="Palatino Linotype"/>
          <w:sz w:val="24"/>
          <w:szCs w:val="24"/>
        </w:rPr>
        <w:t>Sistema de Acceso a la Información Mexiquense</w:t>
      </w:r>
      <w:r w:rsidR="00AC5A90">
        <w:rPr>
          <w:rFonts w:ascii="Palatino Linotype" w:eastAsia="Times New Roman" w:hAnsi="Palatino Linotype" w:cs="Arial"/>
          <w:sz w:val="24"/>
          <w:szCs w:val="24"/>
          <w:lang w:val="es-ES" w:eastAsia="es-ES"/>
        </w:rPr>
        <w:t xml:space="preserve"> (</w:t>
      </w:r>
      <w:r w:rsidR="00AC5A90">
        <w:rPr>
          <w:rFonts w:ascii="Palatino Linotype" w:eastAsia="Times New Roman" w:hAnsi="Palatino Linotype" w:cs="Arial"/>
          <w:b/>
          <w:sz w:val="24"/>
          <w:szCs w:val="24"/>
          <w:lang w:val="es-ES" w:eastAsia="es-ES"/>
        </w:rPr>
        <w:t>SAIMEX</w:t>
      </w:r>
      <w:proofErr w:type="gramStart"/>
      <w:r w:rsidR="00AC5A90">
        <w:rPr>
          <w:rFonts w:ascii="Palatino Linotype" w:eastAsia="Times New Roman" w:hAnsi="Palatino Linotype" w:cs="Arial"/>
          <w:b/>
          <w:sz w:val="24"/>
          <w:szCs w:val="24"/>
          <w:lang w:val="es-ES" w:eastAsia="es-ES"/>
        </w:rPr>
        <w:t xml:space="preserve">) </w:t>
      </w:r>
      <w:r w:rsidR="00AC5A90" w:rsidRPr="0055610A">
        <w:rPr>
          <w:rFonts w:ascii="Palatino Linotype" w:eastAsia="Times New Roman" w:hAnsi="Palatino Linotype" w:cs="Arial"/>
          <w:sz w:val="24"/>
          <w:szCs w:val="24"/>
          <w:lang w:val="es-ES" w:eastAsia="es-ES"/>
        </w:rPr>
        <w:t>,</w:t>
      </w:r>
      <w:proofErr w:type="gramEnd"/>
      <w:r w:rsidR="00AC5A90" w:rsidRPr="0055610A">
        <w:rPr>
          <w:rFonts w:ascii="Palatino Linotype" w:eastAsia="Times New Roman"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sidR="00AC5A90">
        <w:rPr>
          <w:rFonts w:ascii="Palatino Linotype" w:eastAsia="Times New Roman" w:hAnsi="Palatino Linotype" w:cs="Arial"/>
          <w:sz w:val="24"/>
          <w:szCs w:val="24"/>
          <w:lang w:val="es-ES" w:eastAsia="es-ES"/>
        </w:rPr>
        <w:t>l Estado de México y Municipios</w:t>
      </w:r>
      <w:r w:rsidR="00AC5A90">
        <w:rPr>
          <w:rFonts w:ascii="Palatino Linotype" w:hAnsi="Palatino Linotype" w:cs="Tahoma"/>
          <w:sz w:val="24"/>
          <w:szCs w:val="24"/>
          <w:lang w:val="es-ES"/>
        </w:rPr>
        <w:t xml:space="preserve"> </w:t>
      </w:r>
    </w:p>
    <w:p w14:paraId="593946F5" w14:textId="77777777" w:rsidR="006F42B4" w:rsidRDefault="006F42B4" w:rsidP="00D53477">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69178BEC" w14:textId="77777777" w:rsidR="006F42B4" w:rsidRPr="00F76430" w:rsidRDefault="006F42B4" w:rsidP="00D53477">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79C5FDC4" w14:textId="04B859B6" w:rsidR="00D53477" w:rsidRPr="00F444C4" w:rsidRDefault="00D53477" w:rsidP="00D53477">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LUIS GUSTAVO PARRA NORIEGA Y GUADALUPE RAMÍREZ PEÑA, EN LA</w:t>
      </w:r>
      <w:r>
        <w:rPr>
          <w:rFonts w:ascii="Palatino Linotype" w:eastAsia="Times New Roman" w:hAnsi="Palatino Linotype" w:cs="Arial"/>
          <w:sz w:val="24"/>
          <w:szCs w:val="24"/>
          <w:lang w:val="es-419" w:eastAsia="es-MX"/>
        </w:rPr>
        <w:t xml:space="preserve"> </w:t>
      </w:r>
      <w:r w:rsidR="00D57B4B">
        <w:rPr>
          <w:rFonts w:ascii="Palatino Linotype" w:eastAsia="Times New Roman" w:hAnsi="Palatino Linotype" w:cs="Arial"/>
          <w:sz w:val="24"/>
          <w:szCs w:val="24"/>
          <w:lang w:val="es-419" w:eastAsia="es-MX"/>
        </w:rPr>
        <w:t>VIGÉSIMA OCTAVA</w:t>
      </w:r>
      <w:r>
        <w:rPr>
          <w:rFonts w:ascii="Palatino Linotype" w:eastAsia="Times New Roman" w:hAnsi="Palatino Linotype" w:cs="Arial"/>
          <w:sz w:val="24"/>
          <w:szCs w:val="24"/>
          <w:lang w:val="es-419" w:eastAsia="es-MX"/>
        </w:rPr>
        <w:t xml:space="preserve"> SESIÓN </w:t>
      </w:r>
      <w:r w:rsidRPr="00F444C4">
        <w:rPr>
          <w:rFonts w:ascii="Palatino Linotype" w:eastAsia="Times New Roman" w:hAnsi="Palatino Linotype" w:cs="Arial"/>
          <w:sz w:val="24"/>
          <w:szCs w:val="24"/>
          <w:lang w:val="es-419" w:eastAsia="es-MX"/>
        </w:rPr>
        <w:t xml:space="preserve">ORDINARIA CELEBRADA EL </w:t>
      </w:r>
      <w:r w:rsidR="00D57B4B">
        <w:rPr>
          <w:rFonts w:ascii="Palatino Linotype" w:eastAsia="Times New Roman" w:hAnsi="Palatino Linotype" w:cs="Arial"/>
          <w:sz w:val="24"/>
          <w:szCs w:val="24"/>
          <w:lang w:val="es-419" w:eastAsia="es-MX"/>
        </w:rPr>
        <w:t>CATORCE DE AGOSTO</w:t>
      </w:r>
      <w:r>
        <w:rPr>
          <w:rFonts w:ascii="Palatino Linotype" w:eastAsia="Times New Roman" w:hAnsi="Palatino Linotype" w:cs="Arial"/>
          <w:sz w:val="24"/>
          <w:szCs w:val="24"/>
          <w:lang w:val="es-419" w:eastAsia="es-MX"/>
        </w:rPr>
        <w:t xml:space="preserve">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ANTE EL SECRETARIO TÉCNICO DEL PLENO, ALEXIS TAPIA RAMÍREZ. --------------------------------------------------------------------------------------------------------------------------------------------------------------------------------------------------------------------------------------</w:t>
      </w:r>
      <w:r w:rsidR="00CC5F39">
        <w:rPr>
          <w:rFonts w:ascii="Palatino Linotype" w:eastAsia="Times New Roman" w:hAnsi="Palatino Linotype" w:cs="Arial"/>
          <w:sz w:val="24"/>
          <w:szCs w:val="24"/>
          <w:lang w:val="es-ES_tradnl" w:eastAsia="es-MX"/>
        </w:rPr>
        <w:t>-----------------</w:t>
      </w:r>
    </w:p>
    <w:p w14:paraId="4C0EAF9A" w14:textId="3993223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p>
    <w:p w14:paraId="6A737984"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6B099D3C"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6AE1F04B" w14:textId="77777777" w:rsidR="00D53477" w:rsidRPr="00F444C4" w:rsidRDefault="00D53477" w:rsidP="00D53477">
      <w:pPr>
        <w:spacing w:after="0" w:line="360" w:lineRule="auto"/>
        <w:jc w:val="both"/>
        <w:rPr>
          <w:rFonts w:ascii="Palatino Linotype" w:eastAsia="Times New Roman" w:hAnsi="Palatino Linotype" w:cs="Arial"/>
          <w:sz w:val="20"/>
          <w:lang w:val="es-ES_tradnl" w:eastAsia="es-MX"/>
        </w:rPr>
      </w:pPr>
    </w:p>
    <w:p w14:paraId="78CC63D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41FB71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FBF511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9766A7"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049F972"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0F37004"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61D2EFB"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A031BE"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4A128B3" w14:textId="77777777" w:rsidR="00D53477" w:rsidRPr="00F444C4" w:rsidRDefault="00D53477" w:rsidP="00D5347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5A363B2"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834897E"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228B7AD8"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5BF482AA" w14:textId="77777777" w:rsidR="00D53477" w:rsidRPr="00F444C4" w:rsidRDefault="00D53477" w:rsidP="00D53477">
      <w:pPr>
        <w:spacing w:after="0" w:line="360" w:lineRule="auto"/>
        <w:jc w:val="both"/>
        <w:rPr>
          <w:rFonts w:ascii="Palatino Linotype" w:eastAsia="Times New Roman" w:hAnsi="Palatino Linotype" w:cs="Calibri"/>
          <w:sz w:val="24"/>
          <w:lang w:val="es-ES_tradnl" w:eastAsia="es-MX"/>
        </w:rPr>
      </w:pPr>
    </w:p>
    <w:p w14:paraId="4E459790" w14:textId="77777777" w:rsidR="00D53477" w:rsidRDefault="00D53477" w:rsidP="00D53477">
      <w:pPr>
        <w:spacing w:line="360" w:lineRule="auto"/>
      </w:pPr>
    </w:p>
    <w:p w14:paraId="5ED4470D" w14:textId="77777777" w:rsidR="00D53477" w:rsidRDefault="00D53477" w:rsidP="00D53477">
      <w:pPr>
        <w:spacing w:line="360" w:lineRule="auto"/>
      </w:pPr>
    </w:p>
    <w:p w14:paraId="10B6B277" w14:textId="77777777" w:rsidR="00D53477" w:rsidRDefault="00D53477" w:rsidP="00D53477">
      <w:pPr>
        <w:spacing w:line="360" w:lineRule="auto"/>
      </w:pPr>
    </w:p>
    <w:p w14:paraId="4BE9328E" w14:textId="77777777" w:rsidR="00D53477" w:rsidRDefault="00D53477" w:rsidP="00D53477">
      <w:pPr>
        <w:spacing w:line="360" w:lineRule="auto"/>
      </w:pPr>
    </w:p>
    <w:p w14:paraId="4C455BAF" w14:textId="77777777" w:rsidR="00D53477" w:rsidRDefault="00D53477" w:rsidP="00D53477">
      <w:pPr>
        <w:spacing w:line="360" w:lineRule="auto"/>
      </w:pPr>
    </w:p>
    <w:p w14:paraId="1BDB2A35" w14:textId="77777777" w:rsidR="00D53477" w:rsidRDefault="00D53477" w:rsidP="00D53477"/>
    <w:p w14:paraId="41EF00BB" w14:textId="77777777" w:rsidR="00351842" w:rsidRDefault="00351842"/>
    <w:sectPr w:rsidR="00351842" w:rsidSect="00BA1CDF">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2C33" w14:textId="77777777" w:rsidR="00063F2B" w:rsidRDefault="00063F2B" w:rsidP="00D53477">
      <w:pPr>
        <w:spacing w:after="0" w:line="240" w:lineRule="auto"/>
      </w:pPr>
      <w:r>
        <w:separator/>
      </w:r>
    </w:p>
  </w:endnote>
  <w:endnote w:type="continuationSeparator" w:id="0">
    <w:p w14:paraId="1234FD89" w14:textId="77777777" w:rsidR="00063F2B" w:rsidRDefault="00063F2B" w:rsidP="00D5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0A08" w14:textId="77777777" w:rsidR="00146D27" w:rsidRPr="00871A91" w:rsidRDefault="00146D27"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5B4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5B44">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3E6D" w14:textId="77777777" w:rsidR="00146D27" w:rsidRPr="00871A91" w:rsidRDefault="00146D27" w:rsidP="00D5347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45B4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45B44">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1994" w14:textId="77777777" w:rsidR="00063F2B" w:rsidRDefault="00063F2B" w:rsidP="00D53477">
      <w:pPr>
        <w:spacing w:after="0" w:line="240" w:lineRule="auto"/>
      </w:pPr>
      <w:r>
        <w:separator/>
      </w:r>
    </w:p>
  </w:footnote>
  <w:footnote w:type="continuationSeparator" w:id="0">
    <w:p w14:paraId="10FE6DBA" w14:textId="77777777" w:rsidR="00063F2B" w:rsidRDefault="00063F2B" w:rsidP="00D53477">
      <w:pPr>
        <w:spacing w:after="0" w:line="240" w:lineRule="auto"/>
      </w:pPr>
      <w:r>
        <w:continuationSeparator/>
      </w:r>
    </w:p>
  </w:footnote>
  <w:footnote w:id="1">
    <w:p w14:paraId="26E0D724" w14:textId="77777777" w:rsidR="00146D27" w:rsidRPr="0031280C" w:rsidRDefault="00146D27" w:rsidP="00D53477">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AAA3F3F" w14:textId="77777777" w:rsidR="00146D27" w:rsidRPr="0031280C" w:rsidRDefault="00146D27" w:rsidP="00D53477">
      <w:pPr>
        <w:rPr>
          <w:rFonts w:cs="Palatino Linotype"/>
          <w:color w:val="000000"/>
          <w:sz w:val="20"/>
          <w:szCs w:val="20"/>
        </w:rPr>
      </w:pPr>
    </w:p>
    <w:p w14:paraId="10490C16" w14:textId="77777777" w:rsidR="00146D27" w:rsidRPr="0031280C" w:rsidRDefault="00146D27" w:rsidP="00D53477">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D61644F" w14:textId="77777777" w:rsidR="00146D27" w:rsidRPr="00783A97" w:rsidRDefault="00146D27" w:rsidP="00D53477">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AAA9" w14:textId="77777777" w:rsidR="00146D27" w:rsidRDefault="00063F2B">
    <w:pPr>
      <w:pStyle w:val="Encabezado"/>
    </w:pPr>
    <w:r>
      <w:rPr>
        <w:noProof/>
        <w:lang w:val="es-MX" w:eastAsia="es-MX"/>
      </w:rPr>
      <w:pict w14:anchorId="053C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146D27" w:rsidRPr="00B17577" w14:paraId="4C96C514" w14:textId="77777777" w:rsidTr="00BA1CDF">
      <w:trPr>
        <w:trHeight w:val="237"/>
      </w:trPr>
      <w:tc>
        <w:tcPr>
          <w:tcW w:w="5180" w:type="dxa"/>
          <w:hideMark/>
        </w:tcPr>
        <w:p w14:paraId="6A9C2405" w14:textId="77777777" w:rsidR="00146D27" w:rsidRPr="00F70BDE" w:rsidRDefault="00146D27"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031EB873" w14:textId="4FD8F3FD" w:rsidR="00146D27" w:rsidRPr="00F70BDE" w:rsidRDefault="00146D27" w:rsidP="00D53477">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1460/INFOEM/IP/RR/2024</w:t>
          </w:r>
        </w:p>
      </w:tc>
    </w:tr>
    <w:tr w:rsidR="00146D27" w14:paraId="0B2A4A4A" w14:textId="77777777" w:rsidTr="00BA1CDF">
      <w:trPr>
        <w:trHeight w:val="252"/>
      </w:trPr>
      <w:tc>
        <w:tcPr>
          <w:tcW w:w="5180" w:type="dxa"/>
          <w:hideMark/>
        </w:tcPr>
        <w:p w14:paraId="4F137E0A" w14:textId="77777777" w:rsidR="00146D27" w:rsidRPr="00F70BDE" w:rsidRDefault="00146D27" w:rsidP="00D5347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39D71415" w14:textId="4036B4B3" w:rsidR="00146D27" w:rsidRPr="00F70BDE" w:rsidRDefault="00146D27" w:rsidP="005363EC">
          <w:pPr>
            <w:spacing w:after="120" w:line="240" w:lineRule="auto"/>
            <w:ind w:left="-81" w:right="71"/>
            <w:jc w:val="right"/>
            <w:rPr>
              <w:rFonts w:ascii="Palatino Linotype" w:hAnsi="Palatino Linotype" w:cs="Arial"/>
              <w:sz w:val="24"/>
              <w:szCs w:val="24"/>
            </w:rPr>
          </w:pPr>
          <w:r>
            <w:rPr>
              <w:rFonts w:ascii="Palatino Linotype" w:hAnsi="Palatino Linotype"/>
              <w:color w:val="000000"/>
              <w:sz w:val="24"/>
              <w:szCs w:val="24"/>
            </w:rPr>
            <w:t>Ayuntamiento de Papalotla</w:t>
          </w:r>
        </w:p>
      </w:tc>
    </w:tr>
    <w:tr w:rsidR="00146D27" w:rsidRPr="00F63239" w14:paraId="05273A40" w14:textId="77777777" w:rsidTr="00BA1CDF">
      <w:trPr>
        <w:trHeight w:val="357"/>
      </w:trPr>
      <w:tc>
        <w:tcPr>
          <w:tcW w:w="5180" w:type="dxa"/>
          <w:hideMark/>
        </w:tcPr>
        <w:p w14:paraId="7070B87F" w14:textId="77777777" w:rsidR="00146D27" w:rsidRPr="00F70BDE" w:rsidRDefault="00146D27" w:rsidP="00D53477">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2F62C225" w14:textId="77777777" w:rsidR="00146D27" w:rsidRPr="00F70BDE" w:rsidRDefault="00146D27" w:rsidP="00D53477">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7ABECF64" w14:textId="77777777" w:rsidR="00146D27" w:rsidRPr="00F70BDE" w:rsidRDefault="00146D27" w:rsidP="00D53477">
          <w:pPr>
            <w:spacing w:after="120" w:line="240" w:lineRule="auto"/>
            <w:ind w:left="-486" w:right="71" w:firstLine="567"/>
            <w:jc w:val="right"/>
            <w:rPr>
              <w:rFonts w:ascii="Palatino Linotype" w:hAnsi="Palatino Linotype" w:cs="Arial"/>
              <w:sz w:val="24"/>
              <w:szCs w:val="24"/>
            </w:rPr>
          </w:pPr>
        </w:p>
      </w:tc>
    </w:tr>
  </w:tbl>
  <w:p w14:paraId="4CF253BC" w14:textId="77777777" w:rsidR="00146D27" w:rsidRPr="00871A91" w:rsidRDefault="00063F2B">
    <w:pPr>
      <w:pStyle w:val="Encabezado"/>
      <w:rPr>
        <w:sz w:val="2"/>
      </w:rPr>
    </w:pPr>
    <w:r>
      <w:rPr>
        <w:noProof/>
        <w:lang w:val="es-MX" w:eastAsia="es-MX"/>
      </w:rPr>
      <w:pict w14:anchorId="012E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146D2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46D27" w:rsidRPr="00F70BDE" w14:paraId="4DBD23E0" w14:textId="77777777" w:rsidTr="00D53477">
      <w:trPr>
        <w:trHeight w:val="227"/>
      </w:trPr>
      <w:tc>
        <w:tcPr>
          <w:tcW w:w="5103" w:type="dxa"/>
          <w:hideMark/>
        </w:tcPr>
        <w:p w14:paraId="3E5BE445" w14:textId="77777777" w:rsidR="00146D27" w:rsidRPr="00F70BDE" w:rsidRDefault="00146D27"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651086D" w14:textId="01F05D11" w:rsidR="00146D27" w:rsidRPr="00F70BDE" w:rsidRDefault="00146D27" w:rsidP="00D5347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01460/INFOEM/IP/RR/2024</w:t>
          </w:r>
        </w:p>
      </w:tc>
    </w:tr>
    <w:tr w:rsidR="00146D27" w:rsidRPr="00F70BDE" w14:paraId="49FA3286" w14:textId="77777777" w:rsidTr="00D53477">
      <w:trPr>
        <w:trHeight w:val="227"/>
      </w:trPr>
      <w:tc>
        <w:tcPr>
          <w:tcW w:w="5103" w:type="dxa"/>
        </w:tcPr>
        <w:p w14:paraId="6C161FE4" w14:textId="77777777" w:rsidR="00146D27" w:rsidRPr="00F70BDE" w:rsidRDefault="00146D27"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7D24DAA" w14:textId="549F1F49" w:rsidR="00146D27" w:rsidRPr="00F70BDE" w:rsidRDefault="006F489E" w:rsidP="00CC5F39">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XXXXXXXXXXXXXXXXXXXX</w:t>
          </w:r>
        </w:p>
      </w:tc>
    </w:tr>
    <w:tr w:rsidR="00146D27" w:rsidRPr="00F70BDE" w14:paraId="26463C07" w14:textId="77777777" w:rsidTr="00D53477">
      <w:trPr>
        <w:trHeight w:val="242"/>
      </w:trPr>
      <w:tc>
        <w:tcPr>
          <w:tcW w:w="5103" w:type="dxa"/>
          <w:hideMark/>
        </w:tcPr>
        <w:p w14:paraId="1E710843" w14:textId="77777777" w:rsidR="00146D27" w:rsidRPr="00F70BDE" w:rsidRDefault="00146D27" w:rsidP="00D5347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156B40D" w14:textId="41271333" w:rsidR="00146D27" w:rsidRPr="00056169" w:rsidRDefault="00146D27" w:rsidP="005363EC">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Papalotla</w:t>
          </w:r>
        </w:p>
      </w:tc>
    </w:tr>
    <w:tr w:rsidR="00146D27" w:rsidRPr="00F70BDE" w14:paraId="2AC89D96" w14:textId="77777777" w:rsidTr="00D53477">
      <w:trPr>
        <w:trHeight w:val="342"/>
      </w:trPr>
      <w:tc>
        <w:tcPr>
          <w:tcW w:w="5103" w:type="dxa"/>
          <w:hideMark/>
        </w:tcPr>
        <w:p w14:paraId="6F79A232" w14:textId="77777777" w:rsidR="00146D27" w:rsidRPr="00F70BDE" w:rsidRDefault="00146D27" w:rsidP="00D53477">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8504736" w14:textId="77777777" w:rsidR="00146D27" w:rsidRPr="00F70BDE" w:rsidRDefault="00146D27" w:rsidP="00D53477">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D525B75" w14:textId="77777777" w:rsidR="00146D27" w:rsidRPr="00871A91" w:rsidRDefault="00146D27">
    <w:pPr>
      <w:pStyle w:val="Encabezado"/>
      <w:rPr>
        <w:sz w:val="2"/>
      </w:rPr>
    </w:pPr>
    <w:r>
      <w:rPr>
        <w:noProof/>
        <w:lang w:val="es-MX" w:eastAsia="es-MX"/>
      </w:rPr>
      <w:drawing>
        <wp:anchor distT="0" distB="0" distL="114300" distR="114300" simplePos="0" relativeHeight="251660800" behindDoc="1" locked="0" layoutInCell="0" allowOverlap="1" wp14:anchorId="5FF2B97A" wp14:editId="7DC26D1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2A0"/>
    <w:multiLevelType w:val="hybridMultilevel"/>
    <w:tmpl w:val="2B7CC128"/>
    <w:lvl w:ilvl="0" w:tplc="C72EDED6">
      <w:start w:val="1"/>
      <w:numFmt w:val="decimal"/>
      <w:lvlText w:val="%1."/>
      <w:lvlJc w:val="left"/>
      <w:pPr>
        <w:ind w:left="1080" w:hanging="360"/>
      </w:pPr>
      <w:rPr>
        <w:rFonts w:eastAsiaTheme="minorHAnsi" w:cstheme="minorBidi" w:hint="default"/>
      </w:rPr>
    </w:lvl>
    <w:lvl w:ilvl="1" w:tplc="D5A4761E">
      <w:numFmt w:val="bullet"/>
      <w:lvlText w:val="-"/>
      <w:lvlJc w:val="left"/>
      <w:pPr>
        <w:ind w:left="1800" w:hanging="360"/>
      </w:pPr>
      <w:rPr>
        <w:rFonts w:ascii="Palatino Linotype" w:eastAsia="Times New Roman" w:hAnsi="Palatino Linotype" w:cs="Palatino Linotype" w:hint="default"/>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77124D"/>
    <w:multiLevelType w:val="hybridMultilevel"/>
    <w:tmpl w:val="7846B07A"/>
    <w:lvl w:ilvl="0" w:tplc="899004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5122D9"/>
    <w:multiLevelType w:val="hybridMultilevel"/>
    <w:tmpl w:val="EAE02660"/>
    <w:lvl w:ilvl="0" w:tplc="44CC9F54">
      <w:start w:val="1"/>
      <w:numFmt w:val="bullet"/>
      <w:lvlText w:val=""/>
      <w:lvlJc w:val="left"/>
      <w:pPr>
        <w:ind w:left="720" w:hanging="360"/>
      </w:pPr>
      <w:rPr>
        <w:rFonts w:ascii="Symbol" w:eastAsiaTheme="minorHAnsi" w:hAnsi="Symbol" w:cs="Arial" w:hint="default"/>
        <w:i w:val="0"/>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F4C4B"/>
    <w:multiLevelType w:val="hybridMultilevel"/>
    <w:tmpl w:val="AB5C7250"/>
    <w:lvl w:ilvl="0" w:tplc="D2F24B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376B1"/>
    <w:multiLevelType w:val="hybridMultilevel"/>
    <w:tmpl w:val="670CC772"/>
    <w:lvl w:ilvl="0" w:tplc="F36C0CA4">
      <w:start w:val="3"/>
      <w:numFmt w:val="bullet"/>
      <w:lvlText w:val="-"/>
      <w:lvlJc w:val="left"/>
      <w:pPr>
        <w:ind w:left="720" w:hanging="360"/>
      </w:pPr>
      <w:rPr>
        <w:rFonts w:ascii="Calibri" w:eastAsia="Arial Unicode MS"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620B13"/>
    <w:multiLevelType w:val="hybridMultilevel"/>
    <w:tmpl w:val="849E36A4"/>
    <w:lvl w:ilvl="0" w:tplc="98F2E37A">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 w15:restartNumberingAfterBreak="0">
    <w:nsid w:val="192E2DF5"/>
    <w:multiLevelType w:val="hybridMultilevel"/>
    <w:tmpl w:val="5CCA19C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C94936"/>
    <w:multiLevelType w:val="hybridMultilevel"/>
    <w:tmpl w:val="28F6CED8"/>
    <w:lvl w:ilvl="0" w:tplc="E690DB8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0407251"/>
    <w:multiLevelType w:val="hybridMultilevel"/>
    <w:tmpl w:val="B8A8899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0" w15:restartNumberingAfterBreak="0">
    <w:nsid w:val="21E059B0"/>
    <w:multiLevelType w:val="hybridMultilevel"/>
    <w:tmpl w:val="C5E8F32C"/>
    <w:lvl w:ilvl="0" w:tplc="94E45FC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AB791D"/>
    <w:multiLevelType w:val="hybridMultilevel"/>
    <w:tmpl w:val="2B7CC128"/>
    <w:lvl w:ilvl="0" w:tplc="C72EDED6">
      <w:start w:val="1"/>
      <w:numFmt w:val="decimal"/>
      <w:lvlText w:val="%1."/>
      <w:lvlJc w:val="left"/>
      <w:pPr>
        <w:ind w:left="1080" w:hanging="360"/>
      </w:pPr>
      <w:rPr>
        <w:rFonts w:eastAsiaTheme="minorHAnsi" w:cstheme="minorBidi" w:hint="default"/>
      </w:rPr>
    </w:lvl>
    <w:lvl w:ilvl="1" w:tplc="D5A4761E">
      <w:numFmt w:val="bullet"/>
      <w:lvlText w:val="-"/>
      <w:lvlJc w:val="left"/>
      <w:pPr>
        <w:ind w:left="1800" w:hanging="360"/>
      </w:pPr>
      <w:rPr>
        <w:rFonts w:ascii="Palatino Linotype" w:eastAsia="Times New Roman" w:hAnsi="Palatino Linotype" w:cs="Palatino Linotype" w:hint="default"/>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3" w15:restartNumberingAfterBreak="0">
    <w:nsid w:val="28092104"/>
    <w:multiLevelType w:val="hybridMultilevel"/>
    <w:tmpl w:val="28F6CED8"/>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4" w15:restartNumberingAfterBreak="0">
    <w:nsid w:val="2B9E142A"/>
    <w:multiLevelType w:val="hybridMultilevel"/>
    <w:tmpl w:val="5B1E27CA"/>
    <w:lvl w:ilvl="0" w:tplc="4FA6E4F6">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5" w15:restartNumberingAfterBreak="0">
    <w:nsid w:val="2CD10BD9"/>
    <w:multiLevelType w:val="hybridMultilevel"/>
    <w:tmpl w:val="B4A21CAE"/>
    <w:lvl w:ilvl="0" w:tplc="D500DB38">
      <w:start w:val="3"/>
      <w:numFmt w:val="bullet"/>
      <w:lvlText w:val="-"/>
      <w:lvlJc w:val="left"/>
      <w:pPr>
        <w:ind w:left="1136" w:hanging="360"/>
      </w:pPr>
      <w:rPr>
        <w:rFonts w:ascii="Calibri" w:eastAsia="Arial Unicode MS" w:hAnsi="Calibri" w:cs="Calibri" w:hint="default"/>
      </w:rPr>
    </w:lvl>
    <w:lvl w:ilvl="1" w:tplc="080A0003" w:tentative="1">
      <w:start w:val="1"/>
      <w:numFmt w:val="bullet"/>
      <w:lvlText w:val="o"/>
      <w:lvlJc w:val="left"/>
      <w:pPr>
        <w:ind w:left="1856" w:hanging="360"/>
      </w:pPr>
      <w:rPr>
        <w:rFonts w:ascii="Courier New" w:hAnsi="Courier New" w:cs="Courier New" w:hint="default"/>
      </w:rPr>
    </w:lvl>
    <w:lvl w:ilvl="2" w:tplc="080A0005" w:tentative="1">
      <w:start w:val="1"/>
      <w:numFmt w:val="bullet"/>
      <w:lvlText w:val=""/>
      <w:lvlJc w:val="left"/>
      <w:pPr>
        <w:ind w:left="2576" w:hanging="360"/>
      </w:pPr>
      <w:rPr>
        <w:rFonts w:ascii="Wingdings" w:hAnsi="Wingdings" w:hint="default"/>
      </w:rPr>
    </w:lvl>
    <w:lvl w:ilvl="3" w:tplc="080A0001" w:tentative="1">
      <w:start w:val="1"/>
      <w:numFmt w:val="bullet"/>
      <w:lvlText w:val=""/>
      <w:lvlJc w:val="left"/>
      <w:pPr>
        <w:ind w:left="3296" w:hanging="360"/>
      </w:pPr>
      <w:rPr>
        <w:rFonts w:ascii="Symbol" w:hAnsi="Symbol" w:hint="default"/>
      </w:rPr>
    </w:lvl>
    <w:lvl w:ilvl="4" w:tplc="080A0003" w:tentative="1">
      <w:start w:val="1"/>
      <w:numFmt w:val="bullet"/>
      <w:lvlText w:val="o"/>
      <w:lvlJc w:val="left"/>
      <w:pPr>
        <w:ind w:left="4016" w:hanging="360"/>
      </w:pPr>
      <w:rPr>
        <w:rFonts w:ascii="Courier New" w:hAnsi="Courier New" w:cs="Courier New" w:hint="default"/>
      </w:rPr>
    </w:lvl>
    <w:lvl w:ilvl="5" w:tplc="080A0005" w:tentative="1">
      <w:start w:val="1"/>
      <w:numFmt w:val="bullet"/>
      <w:lvlText w:val=""/>
      <w:lvlJc w:val="left"/>
      <w:pPr>
        <w:ind w:left="4736" w:hanging="360"/>
      </w:pPr>
      <w:rPr>
        <w:rFonts w:ascii="Wingdings" w:hAnsi="Wingdings" w:hint="default"/>
      </w:rPr>
    </w:lvl>
    <w:lvl w:ilvl="6" w:tplc="080A0001" w:tentative="1">
      <w:start w:val="1"/>
      <w:numFmt w:val="bullet"/>
      <w:lvlText w:val=""/>
      <w:lvlJc w:val="left"/>
      <w:pPr>
        <w:ind w:left="5456" w:hanging="360"/>
      </w:pPr>
      <w:rPr>
        <w:rFonts w:ascii="Symbol" w:hAnsi="Symbol" w:hint="default"/>
      </w:rPr>
    </w:lvl>
    <w:lvl w:ilvl="7" w:tplc="080A0003" w:tentative="1">
      <w:start w:val="1"/>
      <w:numFmt w:val="bullet"/>
      <w:lvlText w:val="o"/>
      <w:lvlJc w:val="left"/>
      <w:pPr>
        <w:ind w:left="6176" w:hanging="360"/>
      </w:pPr>
      <w:rPr>
        <w:rFonts w:ascii="Courier New" w:hAnsi="Courier New" w:cs="Courier New" w:hint="default"/>
      </w:rPr>
    </w:lvl>
    <w:lvl w:ilvl="8" w:tplc="080A0005" w:tentative="1">
      <w:start w:val="1"/>
      <w:numFmt w:val="bullet"/>
      <w:lvlText w:val=""/>
      <w:lvlJc w:val="left"/>
      <w:pPr>
        <w:ind w:left="6896" w:hanging="360"/>
      </w:pPr>
      <w:rPr>
        <w:rFonts w:ascii="Wingdings" w:hAnsi="Wingdings" w:hint="default"/>
      </w:rPr>
    </w:lvl>
  </w:abstractNum>
  <w:abstractNum w:abstractNumId="16" w15:restartNumberingAfterBreak="0">
    <w:nsid w:val="2F807767"/>
    <w:multiLevelType w:val="hybridMultilevel"/>
    <w:tmpl w:val="68F0254C"/>
    <w:lvl w:ilvl="0" w:tplc="4372C998">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8" w15:restartNumberingAfterBreak="0">
    <w:nsid w:val="32471B51"/>
    <w:multiLevelType w:val="hybridMultilevel"/>
    <w:tmpl w:val="D474E040"/>
    <w:lvl w:ilvl="0" w:tplc="3D2E649A">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924562"/>
    <w:multiLevelType w:val="hybridMultilevel"/>
    <w:tmpl w:val="128E16B6"/>
    <w:lvl w:ilvl="0" w:tplc="080A000F">
      <w:start w:val="1"/>
      <w:numFmt w:val="decimal"/>
      <w:lvlText w:val="%1."/>
      <w:lvlJc w:val="left"/>
      <w:pPr>
        <w:ind w:left="720" w:hanging="360"/>
      </w:pPr>
      <w:rPr>
        <w:rFonts w:hint="default"/>
      </w:rPr>
    </w:lvl>
    <w:lvl w:ilvl="1" w:tplc="D53E2F58">
      <w:start w:val="1"/>
      <w:numFmt w:val="lowerLetter"/>
      <w:lvlText w:val="%2)"/>
      <w:lvlJc w:val="left"/>
      <w:pPr>
        <w:ind w:left="1440" w:hanging="360"/>
      </w:pPr>
      <w:rPr>
        <w:rFonts w:hint="default"/>
        <w:i w:val="0"/>
      </w:rPr>
    </w:lvl>
    <w:lvl w:ilvl="2" w:tplc="080A001B">
      <w:start w:val="1"/>
      <w:numFmt w:val="lowerRoman"/>
      <w:lvlText w:val="%3."/>
      <w:lvlJc w:val="right"/>
      <w:pPr>
        <w:ind w:left="2160" w:hanging="180"/>
      </w:pPr>
    </w:lvl>
    <w:lvl w:ilvl="3" w:tplc="062ADF42">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C32272D2">
      <w:start w:val="1"/>
      <w:numFmt w:val="bullet"/>
      <w:lvlText w:val="-"/>
      <w:lvlJc w:val="left"/>
      <w:pPr>
        <w:ind w:left="4500" w:hanging="360"/>
      </w:pPr>
      <w:rPr>
        <w:rFonts w:ascii="Palatino Linotype" w:eastAsiaTheme="minorHAnsi" w:hAnsi="Palatino Linotype" w:cstheme="minorBidi"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13083A"/>
    <w:multiLevelType w:val="hybridMultilevel"/>
    <w:tmpl w:val="2A18446E"/>
    <w:lvl w:ilvl="0" w:tplc="1A0E0F0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0040C7F"/>
    <w:multiLevelType w:val="hybridMultilevel"/>
    <w:tmpl w:val="128E1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i w:val="0"/>
      </w:rPr>
    </w:lvl>
    <w:lvl w:ilvl="2" w:tplc="FFFFFFFF">
      <w:start w:val="1"/>
      <w:numFmt w:val="lowerRoman"/>
      <w:lvlText w:val="%3."/>
      <w:lvlJc w:val="right"/>
      <w:pPr>
        <w:ind w:left="2160" w:hanging="180"/>
      </w:pPr>
    </w:lvl>
    <w:lvl w:ilvl="3" w:tplc="FFFFFFFF">
      <w:start w:val="1"/>
      <w:numFmt w:val="upperRoman"/>
      <w:lvlText w:val="%4."/>
      <w:lvlJc w:val="left"/>
      <w:pPr>
        <w:ind w:left="3240" w:hanging="720"/>
      </w:pPr>
      <w:rPr>
        <w:rFonts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Palatino Linotype" w:eastAsiaTheme="minorHAnsi" w:hAnsi="Palatino Linotype" w:cstheme="minorBid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0E5C63"/>
    <w:multiLevelType w:val="hybridMultilevel"/>
    <w:tmpl w:val="4A262196"/>
    <w:lvl w:ilvl="0" w:tplc="FFFFFFFF">
      <w:start w:val="1"/>
      <w:numFmt w:val="decimal"/>
      <w:lvlText w:val="%1."/>
      <w:lvlJc w:val="left"/>
      <w:pPr>
        <w:ind w:left="1080" w:hanging="360"/>
      </w:pPr>
      <w:rPr>
        <w:rFonts w:eastAsia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991DFC"/>
    <w:multiLevelType w:val="hybridMultilevel"/>
    <w:tmpl w:val="C058A6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C91E61"/>
    <w:multiLevelType w:val="hybridMultilevel"/>
    <w:tmpl w:val="DF044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8D7037"/>
    <w:multiLevelType w:val="hybridMultilevel"/>
    <w:tmpl w:val="0DD053DE"/>
    <w:lvl w:ilvl="0" w:tplc="6036735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516C5136"/>
    <w:multiLevelType w:val="hybridMultilevel"/>
    <w:tmpl w:val="24E60A8A"/>
    <w:lvl w:ilvl="0" w:tplc="193A09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1CA7347"/>
    <w:multiLevelType w:val="hybridMultilevel"/>
    <w:tmpl w:val="FF4E0992"/>
    <w:lvl w:ilvl="0" w:tplc="A55A10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527120E"/>
    <w:multiLevelType w:val="hybridMultilevel"/>
    <w:tmpl w:val="C352BBD8"/>
    <w:lvl w:ilvl="0" w:tplc="9CE21F72">
      <w:start w:val="6"/>
      <w:numFmt w:val="upperRoman"/>
      <w:lvlText w:val="%1."/>
      <w:lvlJc w:val="left"/>
      <w:pPr>
        <w:ind w:left="2856" w:hanging="720"/>
      </w:pPr>
      <w:rPr>
        <w:rFonts w:hint="default"/>
        <w:sz w:val="22"/>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32" w15:restartNumberingAfterBreak="0">
    <w:nsid w:val="57A81DDC"/>
    <w:multiLevelType w:val="hybridMultilevel"/>
    <w:tmpl w:val="9F949BDA"/>
    <w:lvl w:ilvl="0" w:tplc="208E5E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DC33CC2"/>
    <w:multiLevelType w:val="hybridMultilevel"/>
    <w:tmpl w:val="99F86A34"/>
    <w:lvl w:ilvl="0" w:tplc="A51822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4" w15:restartNumberingAfterBreak="0">
    <w:nsid w:val="5F267DF2"/>
    <w:multiLevelType w:val="hybridMultilevel"/>
    <w:tmpl w:val="201C5E4C"/>
    <w:lvl w:ilvl="0" w:tplc="D70453D2">
      <w:start w:val="1"/>
      <w:numFmt w:val="bullet"/>
      <w:lvlText w:val="-"/>
      <w:lvlJc w:val="left"/>
      <w:pPr>
        <w:ind w:left="720" w:hanging="360"/>
      </w:pPr>
      <w:rPr>
        <w:rFonts w:ascii="Palatino Linotype" w:eastAsia="Times New Roman" w:hAnsi="Palatino Linotype" w:cs="Arial" w:hint="default"/>
        <w:b/>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6013799C"/>
    <w:multiLevelType w:val="hybridMultilevel"/>
    <w:tmpl w:val="605AD02C"/>
    <w:lvl w:ilvl="0" w:tplc="080A000F">
      <w:start w:val="1"/>
      <w:numFmt w:val="decimal"/>
      <w:lvlText w:val="%1."/>
      <w:lvlJc w:val="left"/>
      <w:pPr>
        <w:ind w:left="720" w:hanging="360"/>
      </w:pPr>
      <w:rPr>
        <w:rFonts w:hint="default"/>
      </w:rPr>
    </w:lvl>
    <w:lvl w:ilvl="1" w:tplc="D53E2F58">
      <w:start w:val="1"/>
      <w:numFmt w:val="lowerLetter"/>
      <w:lvlText w:val="%2)"/>
      <w:lvlJc w:val="left"/>
      <w:pPr>
        <w:ind w:left="1440" w:hanging="360"/>
      </w:pPr>
      <w:rPr>
        <w:rFonts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1B0316"/>
    <w:multiLevelType w:val="hybridMultilevel"/>
    <w:tmpl w:val="8A929614"/>
    <w:lvl w:ilvl="0" w:tplc="E7BEE1C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7865B9C"/>
    <w:multiLevelType w:val="hybridMultilevel"/>
    <w:tmpl w:val="08BA449C"/>
    <w:lvl w:ilvl="0" w:tplc="1C3E018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67E33FF1"/>
    <w:multiLevelType w:val="hybridMultilevel"/>
    <w:tmpl w:val="1708EEDE"/>
    <w:lvl w:ilvl="0" w:tplc="810050AA">
      <w:start w:val="1"/>
      <w:numFmt w:val="bullet"/>
      <w:lvlText w:val=""/>
      <w:lvlJc w:val="left"/>
      <w:pPr>
        <w:ind w:left="720" w:hanging="360"/>
      </w:pPr>
      <w:rPr>
        <w:rFonts w:ascii="Symbol" w:eastAsia="Times New Roman" w:hAnsi="Symbol" w:cs="Palatino Linotype"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965AFE"/>
    <w:multiLevelType w:val="hybridMultilevel"/>
    <w:tmpl w:val="13B68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C26614"/>
    <w:multiLevelType w:val="hybridMultilevel"/>
    <w:tmpl w:val="A7AAA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C04DE3"/>
    <w:multiLevelType w:val="hybridMultilevel"/>
    <w:tmpl w:val="EDC403B8"/>
    <w:lvl w:ilvl="0" w:tplc="4F0E19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0F37840"/>
    <w:multiLevelType w:val="hybridMultilevel"/>
    <w:tmpl w:val="EE68BBF2"/>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44" w15:restartNumberingAfterBreak="0">
    <w:nsid w:val="73206CB0"/>
    <w:multiLevelType w:val="hybridMultilevel"/>
    <w:tmpl w:val="2B7CC128"/>
    <w:lvl w:ilvl="0" w:tplc="C72EDED6">
      <w:start w:val="1"/>
      <w:numFmt w:val="decimal"/>
      <w:lvlText w:val="%1."/>
      <w:lvlJc w:val="left"/>
      <w:pPr>
        <w:ind w:left="1080" w:hanging="360"/>
      </w:pPr>
      <w:rPr>
        <w:rFonts w:eastAsiaTheme="minorHAnsi" w:cstheme="minorBidi" w:hint="default"/>
      </w:rPr>
    </w:lvl>
    <w:lvl w:ilvl="1" w:tplc="D5A4761E">
      <w:numFmt w:val="bullet"/>
      <w:lvlText w:val="-"/>
      <w:lvlJc w:val="left"/>
      <w:pPr>
        <w:ind w:left="1800" w:hanging="360"/>
      </w:pPr>
      <w:rPr>
        <w:rFonts w:ascii="Palatino Linotype" w:eastAsia="Times New Roman" w:hAnsi="Palatino Linotype" w:cs="Palatino Linotype" w:hint="default"/>
      </w:r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AF67D76"/>
    <w:multiLevelType w:val="hybridMultilevel"/>
    <w:tmpl w:val="1C30BF14"/>
    <w:lvl w:ilvl="0" w:tplc="828C93FE">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12"/>
  </w:num>
  <w:num w:numId="3">
    <w:abstractNumId w:val="6"/>
  </w:num>
  <w:num w:numId="4">
    <w:abstractNumId w:val="26"/>
  </w:num>
  <w:num w:numId="5">
    <w:abstractNumId w:val="39"/>
  </w:num>
  <w:num w:numId="6">
    <w:abstractNumId w:val="37"/>
  </w:num>
  <w:num w:numId="7">
    <w:abstractNumId w:val="38"/>
  </w:num>
  <w:num w:numId="8">
    <w:abstractNumId w:val="45"/>
  </w:num>
  <w:num w:numId="9">
    <w:abstractNumId w:val="19"/>
  </w:num>
  <w:num w:numId="10">
    <w:abstractNumId w:val="2"/>
  </w:num>
  <w:num w:numId="11">
    <w:abstractNumId w:val="40"/>
  </w:num>
  <w:num w:numId="12">
    <w:abstractNumId w:val="7"/>
  </w:num>
  <w:num w:numId="13">
    <w:abstractNumId w:val="36"/>
  </w:num>
  <w:num w:numId="14">
    <w:abstractNumId w:val="28"/>
  </w:num>
  <w:num w:numId="15">
    <w:abstractNumId w:val="14"/>
  </w:num>
  <w:num w:numId="16">
    <w:abstractNumId w:val="27"/>
  </w:num>
  <w:num w:numId="17">
    <w:abstractNumId w:val="32"/>
  </w:num>
  <w:num w:numId="18">
    <w:abstractNumId w:val="8"/>
  </w:num>
  <w:num w:numId="19">
    <w:abstractNumId w:val="33"/>
  </w:num>
  <w:num w:numId="20">
    <w:abstractNumId w:val="20"/>
  </w:num>
  <w:num w:numId="21">
    <w:abstractNumId w:val="18"/>
  </w:num>
  <w:num w:numId="22">
    <w:abstractNumId w:val="22"/>
  </w:num>
  <w:num w:numId="23">
    <w:abstractNumId w:val="35"/>
  </w:num>
  <w:num w:numId="24">
    <w:abstractNumId w:val="1"/>
  </w:num>
  <w:num w:numId="25">
    <w:abstractNumId w:val="0"/>
  </w:num>
  <w:num w:numId="26">
    <w:abstractNumId w:val="5"/>
  </w:num>
  <w:num w:numId="27">
    <w:abstractNumId w:val="23"/>
  </w:num>
  <w:num w:numId="28">
    <w:abstractNumId w:val="29"/>
  </w:num>
  <w:num w:numId="29">
    <w:abstractNumId w:val="3"/>
  </w:num>
  <w:num w:numId="30">
    <w:abstractNumId w:val="21"/>
  </w:num>
  <w:num w:numId="31">
    <w:abstractNumId w:val="9"/>
  </w:num>
  <w:num w:numId="32">
    <w:abstractNumId w:val="34"/>
  </w:num>
  <w:num w:numId="33">
    <w:abstractNumId w:val="4"/>
  </w:num>
  <w:num w:numId="34">
    <w:abstractNumId w:val="15"/>
  </w:num>
  <w:num w:numId="35">
    <w:abstractNumId w:val="13"/>
  </w:num>
  <w:num w:numId="36">
    <w:abstractNumId w:val="31"/>
  </w:num>
  <w:num w:numId="37">
    <w:abstractNumId w:val="30"/>
  </w:num>
  <w:num w:numId="38">
    <w:abstractNumId w:val="10"/>
  </w:num>
  <w:num w:numId="39">
    <w:abstractNumId w:val="42"/>
  </w:num>
  <w:num w:numId="40">
    <w:abstractNumId w:val="16"/>
  </w:num>
  <w:num w:numId="41">
    <w:abstractNumId w:val="44"/>
  </w:num>
  <w:num w:numId="42">
    <w:abstractNumId w:val="25"/>
  </w:num>
  <w:num w:numId="43">
    <w:abstractNumId w:val="11"/>
  </w:num>
  <w:num w:numId="44">
    <w:abstractNumId w:val="43"/>
  </w:num>
  <w:num w:numId="45">
    <w:abstractNumId w:val="4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77"/>
    <w:rsid w:val="00013337"/>
    <w:rsid w:val="0002165F"/>
    <w:rsid w:val="00026625"/>
    <w:rsid w:val="000411C4"/>
    <w:rsid w:val="000529B1"/>
    <w:rsid w:val="00063F2B"/>
    <w:rsid w:val="0007516A"/>
    <w:rsid w:val="000944D4"/>
    <w:rsid w:val="000D76F1"/>
    <w:rsid w:val="000E4EB6"/>
    <w:rsid w:val="000E6B5D"/>
    <w:rsid w:val="001012B9"/>
    <w:rsid w:val="00107C25"/>
    <w:rsid w:val="0011072F"/>
    <w:rsid w:val="00146D27"/>
    <w:rsid w:val="0015274A"/>
    <w:rsid w:val="0016348B"/>
    <w:rsid w:val="0018273C"/>
    <w:rsid w:val="00194049"/>
    <w:rsid w:val="00194318"/>
    <w:rsid w:val="001968A6"/>
    <w:rsid w:val="001A2545"/>
    <w:rsid w:val="001B7EC0"/>
    <w:rsid w:val="001C2E66"/>
    <w:rsid w:val="001C4A78"/>
    <w:rsid w:val="001D7C88"/>
    <w:rsid w:val="001F107D"/>
    <w:rsid w:val="001F6788"/>
    <w:rsid w:val="00203352"/>
    <w:rsid w:val="00260255"/>
    <w:rsid w:val="00266466"/>
    <w:rsid w:val="00271D92"/>
    <w:rsid w:val="00272FB5"/>
    <w:rsid w:val="00273775"/>
    <w:rsid w:val="002744B0"/>
    <w:rsid w:val="00275604"/>
    <w:rsid w:val="002A7045"/>
    <w:rsid w:val="002C0809"/>
    <w:rsid w:val="002D6D38"/>
    <w:rsid w:val="002E4191"/>
    <w:rsid w:val="00311526"/>
    <w:rsid w:val="00315B7B"/>
    <w:rsid w:val="00331B6E"/>
    <w:rsid w:val="003425B0"/>
    <w:rsid w:val="003458A3"/>
    <w:rsid w:val="00351842"/>
    <w:rsid w:val="00355CE5"/>
    <w:rsid w:val="003616E2"/>
    <w:rsid w:val="00381777"/>
    <w:rsid w:val="003869E3"/>
    <w:rsid w:val="003D0BC4"/>
    <w:rsid w:val="003D2C00"/>
    <w:rsid w:val="003D5AD7"/>
    <w:rsid w:val="00404036"/>
    <w:rsid w:val="00437F15"/>
    <w:rsid w:val="00454624"/>
    <w:rsid w:val="004614C7"/>
    <w:rsid w:val="004645E6"/>
    <w:rsid w:val="00464E2F"/>
    <w:rsid w:val="004821DF"/>
    <w:rsid w:val="0049052E"/>
    <w:rsid w:val="00491927"/>
    <w:rsid w:val="004B638C"/>
    <w:rsid w:val="004D3CB0"/>
    <w:rsid w:val="004F7C8A"/>
    <w:rsid w:val="0050126F"/>
    <w:rsid w:val="00517012"/>
    <w:rsid w:val="00523896"/>
    <w:rsid w:val="005329CE"/>
    <w:rsid w:val="005363EC"/>
    <w:rsid w:val="00543C05"/>
    <w:rsid w:val="00572251"/>
    <w:rsid w:val="00575FE1"/>
    <w:rsid w:val="00577873"/>
    <w:rsid w:val="00585529"/>
    <w:rsid w:val="00592559"/>
    <w:rsid w:val="005A1013"/>
    <w:rsid w:val="005A3BFA"/>
    <w:rsid w:val="005C4A1D"/>
    <w:rsid w:val="005D5EBD"/>
    <w:rsid w:val="006013A3"/>
    <w:rsid w:val="00626506"/>
    <w:rsid w:val="006400E8"/>
    <w:rsid w:val="006470B4"/>
    <w:rsid w:val="006477C5"/>
    <w:rsid w:val="0066375E"/>
    <w:rsid w:val="006839FB"/>
    <w:rsid w:val="00694F02"/>
    <w:rsid w:val="006B1F29"/>
    <w:rsid w:val="006B6248"/>
    <w:rsid w:val="006C408A"/>
    <w:rsid w:val="006E1361"/>
    <w:rsid w:val="006F42B4"/>
    <w:rsid w:val="006F489E"/>
    <w:rsid w:val="00703617"/>
    <w:rsid w:val="00704FF2"/>
    <w:rsid w:val="0071003B"/>
    <w:rsid w:val="007C75B4"/>
    <w:rsid w:val="007D3A88"/>
    <w:rsid w:val="007D5DE5"/>
    <w:rsid w:val="007D682C"/>
    <w:rsid w:val="007E4246"/>
    <w:rsid w:val="007F0672"/>
    <w:rsid w:val="007F5514"/>
    <w:rsid w:val="00805A38"/>
    <w:rsid w:val="008170FF"/>
    <w:rsid w:val="00821F2E"/>
    <w:rsid w:val="008252BF"/>
    <w:rsid w:val="0082771E"/>
    <w:rsid w:val="00832B84"/>
    <w:rsid w:val="00834A9C"/>
    <w:rsid w:val="00837716"/>
    <w:rsid w:val="0085291F"/>
    <w:rsid w:val="008666A8"/>
    <w:rsid w:val="008819EE"/>
    <w:rsid w:val="008C3498"/>
    <w:rsid w:val="008D03EF"/>
    <w:rsid w:val="008E16C8"/>
    <w:rsid w:val="008E65FF"/>
    <w:rsid w:val="00905762"/>
    <w:rsid w:val="0092675E"/>
    <w:rsid w:val="0094127F"/>
    <w:rsid w:val="00946E47"/>
    <w:rsid w:val="00990559"/>
    <w:rsid w:val="009B2F1D"/>
    <w:rsid w:val="009B74ED"/>
    <w:rsid w:val="009D6930"/>
    <w:rsid w:val="009F2671"/>
    <w:rsid w:val="009F4724"/>
    <w:rsid w:val="009F69A0"/>
    <w:rsid w:val="00A14673"/>
    <w:rsid w:val="00A15E69"/>
    <w:rsid w:val="00A1723E"/>
    <w:rsid w:val="00A40CEB"/>
    <w:rsid w:val="00A4475F"/>
    <w:rsid w:val="00A45B44"/>
    <w:rsid w:val="00A47446"/>
    <w:rsid w:val="00A67EED"/>
    <w:rsid w:val="00AB4E60"/>
    <w:rsid w:val="00AC5A90"/>
    <w:rsid w:val="00AD428D"/>
    <w:rsid w:val="00AE2F1B"/>
    <w:rsid w:val="00AE619A"/>
    <w:rsid w:val="00AF170C"/>
    <w:rsid w:val="00AF7848"/>
    <w:rsid w:val="00B04EFE"/>
    <w:rsid w:val="00B35532"/>
    <w:rsid w:val="00B55936"/>
    <w:rsid w:val="00B8559C"/>
    <w:rsid w:val="00BA1CDF"/>
    <w:rsid w:val="00BA656C"/>
    <w:rsid w:val="00C07C8A"/>
    <w:rsid w:val="00C10017"/>
    <w:rsid w:val="00C165DA"/>
    <w:rsid w:val="00C40EC8"/>
    <w:rsid w:val="00C46545"/>
    <w:rsid w:val="00C700D8"/>
    <w:rsid w:val="00CA4888"/>
    <w:rsid w:val="00CB0919"/>
    <w:rsid w:val="00CB5BF6"/>
    <w:rsid w:val="00CC2443"/>
    <w:rsid w:val="00CC5F39"/>
    <w:rsid w:val="00CD657B"/>
    <w:rsid w:val="00CD7C76"/>
    <w:rsid w:val="00D23426"/>
    <w:rsid w:val="00D26901"/>
    <w:rsid w:val="00D31BE7"/>
    <w:rsid w:val="00D44321"/>
    <w:rsid w:val="00D53477"/>
    <w:rsid w:val="00D556BB"/>
    <w:rsid w:val="00D57B4B"/>
    <w:rsid w:val="00D876D3"/>
    <w:rsid w:val="00D95F55"/>
    <w:rsid w:val="00DE71B2"/>
    <w:rsid w:val="00DF0E23"/>
    <w:rsid w:val="00DF3CA6"/>
    <w:rsid w:val="00DF4990"/>
    <w:rsid w:val="00DF49C1"/>
    <w:rsid w:val="00E1062A"/>
    <w:rsid w:val="00E1555C"/>
    <w:rsid w:val="00E323DC"/>
    <w:rsid w:val="00E32814"/>
    <w:rsid w:val="00E340A9"/>
    <w:rsid w:val="00E40485"/>
    <w:rsid w:val="00E56914"/>
    <w:rsid w:val="00E666BF"/>
    <w:rsid w:val="00EA3550"/>
    <w:rsid w:val="00EC12C7"/>
    <w:rsid w:val="00ED6749"/>
    <w:rsid w:val="00EE0EE8"/>
    <w:rsid w:val="00EE4F0C"/>
    <w:rsid w:val="00F068CA"/>
    <w:rsid w:val="00F15553"/>
    <w:rsid w:val="00F3518C"/>
    <w:rsid w:val="00F41799"/>
    <w:rsid w:val="00F43DC8"/>
    <w:rsid w:val="00F50942"/>
    <w:rsid w:val="00F5423B"/>
    <w:rsid w:val="00F82742"/>
    <w:rsid w:val="00F91E86"/>
    <w:rsid w:val="00FA1B32"/>
    <w:rsid w:val="00FD1B5D"/>
    <w:rsid w:val="00FD5361"/>
    <w:rsid w:val="00FE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9EBCF2"/>
  <w15:chartTrackingRefBased/>
  <w15:docId w15:val="{F7A64BC3-1C30-4CF7-8185-85335B0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3477"/>
    <w:pPr>
      <w:ind w:left="720"/>
      <w:contextualSpacing/>
    </w:pPr>
  </w:style>
  <w:style w:type="paragraph" w:styleId="Encabezado">
    <w:name w:val="header"/>
    <w:basedOn w:val="Normal"/>
    <w:link w:val="Encabezado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534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347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53477"/>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53477"/>
  </w:style>
  <w:style w:type="character" w:styleId="Hipervnculo">
    <w:name w:val="Hyperlink"/>
    <w:aliases w:val="Hipervínculo1,Hipervínculo11,Hipervínculo12,Hipervínculo13,Hipervínculo14,Hipervínculo15"/>
    <w:basedOn w:val="Fuentedeprrafopredeter"/>
    <w:uiPriority w:val="99"/>
    <w:unhideWhenUsed/>
    <w:rsid w:val="00D5347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5347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5347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3477"/>
    <w:rPr>
      <w:rFonts w:ascii="Times New Roman" w:eastAsia="Times New Roman" w:hAnsi="Times New Roman" w:cs="Times New Roman"/>
      <w:sz w:val="20"/>
      <w:szCs w:val="20"/>
      <w:lang w:val="es-ES" w:eastAsia="es-ES"/>
    </w:rPr>
  </w:style>
  <w:style w:type="paragraph" w:customStyle="1" w:styleId="Citas">
    <w:name w:val="Citas"/>
    <w:basedOn w:val="Normal"/>
    <w:qFormat/>
    <w:rsid w:val="00D53477"/>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1062A"/>
    <w:pPr>
      <w:spacing w:after="0" w:line="240" w:lineRule="auto"/>
    </w:pPr>
  </w:style>
  <w:style w:type="character" w:styleId="Refdecomentario">
    <w:name w:val="annotation reference"/>
    <w:basedOn w:val="Fuentedeprrafopredeter"/>
    <w:uiPriority w:val="99"/>
    <w:semiHidden/>
    <w:unhideWhenUsed/>
    <w:rsid w:val="000411C4"/>
    <w:rPr>
      <w:sz w:val="16"/>
      <w:szCs w:val="16"/>
    </w:rPr>
  </w:style>
  <w:style w:type="paragraph" w:styleId="Textocomentario">
    <w:name w:val="annotation text"/>
    <w:basedOn w:val="Normal"/>
    <w:link w:val="TextocomentarioCar"/>
    <w:uiPriority w:val="99"/>
    <w:unhideWhenUsed/>
    <w:rsid w:val="000411C4"/>
    <w:pPr>
      <w:spacing w:line="240" w:lineRule="auto"/>
    </w:pPr>
    <w:rPr>
      <w:sz w:val="20"/>
      <w:szCs w:val="20"/>
    </w:rPr>
  </w:style>
  <w:style w:type="character" w:customStyle="1" w:styleId="TextocomentarioCar">
    <w:name w:val="Texto comentario Car"/>
    <w:basedOn w:val="Fuentedeprrafopredeter"/>
    <w:link w:val="Textocomentario"/>
    <w:uiPriority w:val="99"/>
    <w:rsid w:val="000411C4"/>
    <w:rPr>
      <w:sz w:val="20"/>
      <w:szCs w:val="20"/>
    </w:rPr>
  </w:style>
  <w:style w:type="paragraph" w:styleId="Asuntodelcomentario">
    <w:name w:val="annotation subject"/>
    <w:basedOn w:val="Textocomentario"/>
    <w:next w:val="Textocomentario"/>
    <w:link w:val="AsuntodelcomentarioCar"/>
    <w:uiPriority w:val="99"/>
    <w:semiHidden/>
    <w:unhideWhenUsed/>
    <w:rsid w:val="000411C4"/>
    <w:rPr>
      <w:b/>
      <w:bCs/>
    </w:rPr>
  </w:style>
  <w:style w:type="character" w:customStyle="1" w:styleId="AsuntodelcomentarioCar">
    <w:name w:val="Asunto del comentario Car"/>
    <w:basedOn w:val="TextocomentarioCar"/>
    <w:link w:val="Asuntodelcomentario"/>
    <w:uiPriority w:val="99"/>
    <w:semiHidden/>
    <w:rsid w:val="000411C4"/>
    <w:rPr>
      <w:b/>
      <w:bCs/>
      <w:sz w:val="20"/>
      <w:szCs w:val="20"/>
    </w:rPr>
  </w:style>
  <w:style w:type="paragraph" w:styleId="Textodeglobo">
    <w:name w:val="Balloon Text"/>
    <w:basedOn w:val="Normal"/>
    <w:link w:val="TextodegloboCar"/>
    <w:uiPriority w:val="99"/>
    <w:semiHidden/>
    <w:unhideWhenUsed/>
    <w:rsid w:val="00C700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7024">
      <w:bodyDiv w:val="1"/>
      <w:marLeft w:val="0"/>
      <w:marRight w:val="0"/>
      <w:marTop w:val="0"/>
      <w:marBottom w:val="0"/>
      <w:divBdr>
        <w:top w:val="none" w:sz="0" w:space="0" w:color="auto"/>
        <w:left w:val="none" w:sz="0" w:space="0" w:color="auto"/>
        <w:bottom w:val="none" w:sz="0" w:space="0" w:color="auto"/>
        <w:right w:val="none" w:sz="0" w:space="0" w:color="auto"/>
      </w:divBdr>
    </w:div>
    <w:div w:id="1582645086">
      <w:bodyDiv w:val="1"/>
      <w:marLeft w:val="0"/>
      <w:marRight w:val="0"/>
      <w:marTop w:val="0"/>
      <w:marBottom w:val="0"/>
      <w:divBdr>
        <w:top w:val="none" w:sz="0" w:space="0" w:color="auto"/>
        <w:left w:val="none" w:sz="0" w:space="0" w:color="auto"/>
        <w:bottom w:val="none" w:sz="0" w:space="0" w:color="auto"/>
        <w:right w:val="none" w:sz="0" w:space="0" w:color="auto"/>
      </w:divBdr>
    </w:div>
    <w:div w:id="1659773739">
      <w:bodyDiv w:val="1"/>
      <w:marLeft w:val="0"/>
      <w:marRight w:val="0"/>
      <w:marTop w:val="0"/>
      <w:marBottom w:val="0"/>
      <w:divBdr>
        <w:top w:val="none" w:sz="0" w:space="0" w:color="auto"/>
        <w:left w:val="none" w:sz="0" w:space="0" w:color="auto"/>
        <w:bottom w:val="none" w:sz="0" w:space="0" w:color="auto"/>
        <w:right w:val="none" w:sz="0" w:space="0" w:color="auto"/>
      </w:divBdr>
    </w:div>
    <w:div w:id="1795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8561</Words>
  <Characters>47089</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INFOEM365</cp:lastModifiedBy>
  <cp:revision>2</cp:revision>
  <dcterms:created xsi:type="dcterms:W3CDTF">2024-08-27T16:31:00Z</dcterms:created>
  <dcterms:modified xsi:type="dcterms:W3CDTF">2024-08-27T16:31:00Z</dcterms:modified>
</cp:coreProperties>
</file>