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ABDEE" w14:textId="2A13F16B"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hAnsi="Palatino Linotype" w:cs="Palatino Linotype"/>
          <w:color w:val="000000"/>
          <w:lang w:val="es-ES_tradnl"/>
        </w:rPr>
        <w:t xml:space="preserve">a </w:t>
      </w:r>
      <w:r w:rsidR="00797017">
        <w:rPr>
          <w:rFonts w:ascii="Palatino Linotype" w:hAnsi="Palatino Linotype" w:cs="Palatino Linotype"/>
          <w:color w:val="000000"/>
          <w:lang w:val="es-ES_tradnl"/>
        </w:rPr>
        <w:t xml:space="preserve">dieciocho de diciembre </w:t>
      </w:r>
      <w:r w:rsidRPr="00CA75DE">
        <w:rPr>
          <w:rFonts w:ascii="Palatino Linotype" w:hAnsi="Palatino Linotype" w:cs="Palatino Linotype"/>
          <w:color w:val="000000"/>
          <w:lang w:val="es-ES_tradnl"/>
        </w:rPr>
        <w:t>de dos mil veinticuatro.</w:t>
      </w:r>
    </w:p>
    <w:p w14:paraId="48D542B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386DCFA8" w14:textId="43E483DA"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b/>
          <w:color w:val="000000"/>
          <w:lang w:val="es-ES_tradnl"/>
        </w:rPr>
        <w:t>VISTO</w:t>
      </w:r>
      <w:r w:rsidRPr="00F444C4">
        <w:rPr>
          <w:rFonts w:ascii="Palatino Linotype" w:hAnsi="Palatino Linotype" w:cs="Palatino Linotype"/>
          <w:color w:val="000000"/>
          <w:lang w:val="es-ES_tradnl"/>
        </w:rPr>
        <w:t xml:space="preserve"> el expediente electrónico formado con motivo del recurso de revisión número </w:t>
      </w:r>
      <w:bookmarkStart w:id="0" w:name="_GoBack"/>
      <w:r w:rsidR="00797017">
        <w:rPr>
          <w:rFonts w:ascii="Palatino Linotype" w:hAnsi="Palatino Linotype" w:cs="Palatino Linotype"/>
          <w:b/>
          <w:color w:val="000000"/>
          <w:lang w:val="es-ES_tradnl"/>
        </w:rPr>
        <w:t>07335</w:t>
      </w:r>
      <w:r w:rsidR="003D53D9">
        <w:rPr>
          <w:rFonts w:ascii="Palatino Linotype" w:hAnsi="Palatino Linotype" w:cs="Palatino Linotype"/>
          <w:b/>
          <w:color w:val="000000"/>
          <w:lang w:val="es-ES_tradnl"/>
        </w:rPr>
        <w:t>/INFOEM/IP/RR/2024</w:t>
      </w:r>
      <w:bookmarkEnd w:id="0"/>
      <w:r>
        <w:rPr>
          <w:rFonts w:ascii="Palatino Linotype" w:hAnsi="Palatino Linotype" w:cs="Palatino Linotype"/>
          <w:color w:val="000000"/>
          <w:lang w:val="es-ES_tradnl"/>
        </w:rPr>
        <w:t>, interpuesto por</w:t>
      </w:r>
      <w:r w:rsidR="00797017">
        <w:rPr>
          <w:rFonts w:ascii="Palatino Linotype" w:hAnsi="Palatino Linotype" w:cs="Arial"/>
          <w:b/>
          <w:bCs/>
        </w:rPr>
        <w:t xml:space="preserve"> un particular que no señalo nombre o seudónimo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en lo sucesivo el </w:t>
      </w:r>
      <w:r w:rsidRPr="00F444C4">
        <w:rPr>
          <w:rFonts w:ascii="Palatino Linotype" w:hAnsi="Palatino Linotype" w:cs="Palatino Linotype"/>
          <w:b/>
          <w:color w:val="000000"/>
          <w:lang w:val="es-ES_tradnl"/>
        </w:rPr>
        <w:t>Recurrente</w:t>
      </w:r>
      <w:r w:rsidRPr="00F444C4">
        <w:rPr>
          <w:rFonts w:ascii="Palatino Linotype" w:hAnsi="Palatino Linotype" w:cs="Palatino Linotype"/>
          <w:color w:val="000000"/>
          <w:lang w:val="es-ES_tradnl"/>
        </w:rPr>
        <w:t xml:space="preserve">, en contra de la respuesta del </w:t>
      </w:r>
      <w:r w:rsidR="00797017" w:rsidRPr="00797017">
        <w:rPr>
          <w:rFonts w:ascii="Palatino Linotype" w:hAnsi="Palatino Linotype"/>
          <w:b/>
          <w:bCs/>
          <w:color w:val="000000"/>
        </w:rPr>
        <w:t>Ayuntamiento de Toluca</w:t>
      </w:r>
      <w:r w:rsidRPr="00F444C4">
        <w:rPr>
          <w:rFonts w:ascii="Palatino Linotype" w:hAnsi="Palatino Linotype" w:cs="Palatino Linotype"/>
          <w:color w:val="000000"/>
          <w:lang w:val="es-ES_tradnl"/>
        </w:rPr>
        <w:t>, en lo subsecuente</w:t>
      </w:r>
      <w:r w:rsidRPr="00F444C4">
        <w:rPr>
          <w:rFonts w:ascii="Palatino Linotype" w:hAnsi="Palatino Linotype" w:cs="Palatino Linotype"/>
          <w:b/>
          <w:color w:val="000000"/>
          <w:lang w:val="es-ES_tradnl"/>
        </w:rPr>
        <w:t xml:space="preserve"> </w:t>
      </w:r>
      <w:r w:rsidRPr="00F444C4">
        <w:rPr>
          <w:rFonts w:ascii="Palatino Linotype" w:hAnsi="Palatino Linotype" w:cs="Palatino Linotype"/>
          <w:color w:val="000000"/>
          <w:lang w:val="es-ES_tradnl"/>
        </w:rPr>
        <w:t>el</w:t>
      </w:r>
      <w:r w:rsidRPr="00F444C4">
        <w:rPr>
          <w:rFonts w:ascii="Palatino Linotype" w:hAnsi="Palatino Linotype" w:cs="Palatino Linotype"/>
          <w:b/>
          <w:color w:val="000000"/>
          <w:lang w:val="es-ES_tradnl"/>
        </w:rPr>
        <w:t xml:space="preserve"> Sujeto Obligado, </w:t>
      </w:r>
      <w:r w:rsidRPr="00F444C4">
        <w:rPr>
          <w:rFonts w:ascii="Palatino Linotype" w:hAnsi="Palatino Linotype" w:cs="Palatino Linotype"/>
          <w:color w:val="000000"/>
          <w:lang w:val="es-ES_tradnl"/>
        </w:rPr>
        <w:t>se procede a dictar la presente resolución.</w:t>
      </w:r>
    </w:p>
    <w:p w14:paraId="67C4440F"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F73E018"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A N T E C E D E N T E S</w:t>
      </w:r>
    </w:p>
    <w:p w14:paraId="4B68E118"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190309C"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Solicitud de Información.</w:t>
      </w:r>
    </w:p>
    <w:p w14:paraId="61B1419E" w14:textId="2A154F1B"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Con fecha</w:t>
      </w:r>
      <w:r w:rsidR="003D53D9">
        <w:rPr>
          <w:rFonts w:ascii="Palatino Linotype" w:hAnsi="Palatino Linotype" w:cs="Palatino Linotype"/>
          <w:color w:val="000000"/>
          <w:lang w:val="es-ES_tradnl"/>
        </w:rPr>
        <w:t xml:space="preserve"> </w:t>
      </w:r>
      <w:r w:rsidR="00797017">
        <w:rPr>
          <w:rFonts w:ascii="Palatino Linotype" w:hAnsi="Palatino Linotype" w:cs="Palatino Linotype"/>
          <w:color w:val="000000"/>
          <w:lang w:val="es-ES_tradnl"/>
        </w:rPr>
        <w:t>veintinueve de octubre</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xml:space="preserve">, el Recurrente presentó mediante </w:t>
      </w:r>
      <w:r w:rsidR="00797017">
        <w:rPr>
          <w:rFonts w:ascii="Palatino Linotype" w:hAnsi="Palatino Linotype" w:cs="Palatino Linotype"/>
          <w:color w:val="000000"/>
          <w:lang w:val="es-ES_tradnl"/>
        </w:rPr>
        <w:t xml:space="preserve"> la Plataforma Nacional de Transparencia (</w:t>
      </w:r>
      <w:r w:rsidR="00797017">
        <w:rPr>
          <w:rFonts w:ascii="Palatino Linotype" w:hAnsi="Palatino Linotype" w:cs="Palatino Linotype"/>
          <w:b/>
          <w:color w:val="000000"/>
          <w:lang w:val="es-ES_tradnl"/>
        </w:rPr>
        <w:t xml:space="preserve">PNT) </w:t>
      </w:r>
      <w:r w:rsidR="00797017">
        <w:rPr>
          <w:rFonts w:ascii="Palatino Linotype" w:hAnsi="Palatino Linotype" w:cs="Palatino Linotype"/>
          <w:color w:val="000000"/>
          <w:lang w:val="es-ES_tradnl"/>
        </w:rPr>
        <w:t xml:space="preserve">la cual se encuentra estrechamente enlazada con el </w:t>
      </w:r>
      <w:r w:rsidRPr="00F444C4">
        <w:rPr>
          <w:rFonts w:ascii="Palatino Linotype" w:hAnsi="Palatino Linotype" w:cs="Palatino Linotype"/>
          <w:color w:val="000000"/>
          <w:lang w:val="es-ES_tradnl"/>
        </w:rPr>
        <w:t>Sistema de Acceso a la Información Mexiquense (</w:t>
      </w:r>
      <w:r w:rsidRPr="005A57E6">
        <w:rPr>
          <w:rFonts w:ascii="Palatino Linotype" w:hAnsi="Palatino Linotype" w:cs="Palatino Linotype"/>
          <w:b/>
          <w:color w:val="000000"/>
          <w:lang w:val="es-ES_tradnl"/>
        </w:rPr>
        <w:t>SAIMEX</w:t>
      </w:r>
      <w:r w:rsidRPr="00F444C4">
        <w:rPr>
          <w:rFonts w:ascii="Palatino Linotype" w:hAnsi="Palatino Linotype" w:cs="Palatino Linotype"/>
          <w:color w:val="000000"/>
          <w:lang w:val="es-ES_tradnl"/>
        </w:rPr>
        <w:t xml:space="preserve">), solicitud de información registrada con el número de </w:t>
      </w:r>
      <w:r w:rsidRPr="00F444C4">
        <w:rPr>
          <w:rFonts w:ascii="Palatino Linotype" w:hAnsi="Palatino Linotype" w:cs="Palatino Linotype"/>
          <w:lang w:val="es-ES_tradnl"/>
        </w:rPr>
        <w:t>expediente</w:t>
      </w:r>
      <w:r w:rsidRPr="00706006">
        <w:rPr>
          <w:rFonts w:ascii="Verdana" w:hAnsi="Verdana"/>
          <w:b/>
          <w:bCs/>
          <w:color w:val="FF0000"/>
        </w:rPr>
        <w:t xml:space="preserve"> </w:t>
      </w:r>
      <w:r w:rsidR="00797017" w:rsidRPr="00797017">
        <w:rPr>
          <w:rFonts w:ascii="Palatino Linotype" w:hAnsi="Palatino Linotype"/>
          <w:b/>
          <w:bCs/>
          <w:color w:val="000000" w:themeColor="text1"/>
        </w:rPr>
        <w:t>02786/TOLUCA/IP/2024</w:t>
      </w:r>
      <w:r w:rsidRPr="00797017">
        <w:rPr>
          <w:rFonts w:ascii="Palatino Linotype" w:hAnsi="Palatino Linotype" w:cs="Palatino Linotype"/>
          <w:color w:val="000000" w:themeColor="text1"/>
          <w:lang w:val="es-ES_tradnl"/>
        </w:rPr>
        <w:t>,</w:t>
      </w:r>
      <w:r w:rsidRPr="00797017">
        <w:rPr>
          <w:rFonts w:ascii="Palatino Linotype" w:hAnsi="Palatino Linotype" w:cs="Palatino Linotype"/>
          <w:b/>
          <w:color w:val="000000" w:themeColor="text1"/>
          <w:lang w:val="es-ES_tradnl"/>
        </w:rPr>
        <w:t xml:space="preserve"> </w:t>
      </w:r>
      <w:r w:rsidRPr="00F444C4">
        <w:rPr>
          <w:rFonts w:ascii="Palatino Linotype" w:hAnsi="Palatino Linotype" w:cs="Palatino Linotype"/>
          <w:color w:val="000000"/>
          <w:lang w:val="es-ES_tradnl"/>
        </w:rPr>
        <w:t>mediante la cual solicitó información en el tenor siguiente:</w:t>
      </w:r>
    </w:p>
    <w:p w14:paraId="0E889B20" w14:textId="77777777" w:rsidR="000F554C" w:rsidRPr="000F554C" w:rsidRDefault="000F554C" w:rsidP="00706006">
      <w:pPr>
        <w:spacing w:line="360" w:lineRule="auto"/>
        <w:contextualSpacing/>
        <w:jc w:val="both"/>
        <w:rPr>
          <w:rFonts w:ascii="Palatino Linotype" w:hAnsi="Palatino Linotype" w:cs="Palatino Linotype"/>
          <w:color w:val="000000"/>
          <w:lang w:val="es-ES_tradnl"/>
        </w:rPr>
      </w:pPr>
    </w:p>
    <w:p w14:paraId="682F443B" w14:textId="722B9387" w:rsidR="00706006" w:rsidRPr="00F444C4" w:rsidRDefault="00706006" w:rsidP="00706006">
      <w:pPr>
        <w:spacing w:line="360" w:lineRule="auto"/>
        <w:ind w:left="567" w:right="567"/>
        <w:contextualSpacing/>
        <w:jc w:val="both"/>
        <w:rPr>
          <w:rFonts w:ascii="Palatino Linotype" w:hAnsi="Palatino Linotype" w:cs="Palatino Linotype"/>
          <w:i/>
          <w:color w:val="000000"/>
          <w:lang w:val="es-ES_tradnl"/>
        </w:rPr>
      </w:pPr>
      <w:r w:rsidRPr="00797017">
        <w:rPr>
          <w:rFonts w:ascii="Palatino Linotype" w:hAnsi="Palatino Linotype" w:cs="Palatino Linotype"/>
          <w:i/>
          <w:iCs/>
          <w:color w:val="000000"/>
          <w:lang w:val="es-ES_tradnl"/>
        </w:rPr>
        <w:t>“</w:t>
      </w:r>
      <w:r w:rsidR="00797017" w:rsidRPr="00797017">
        <w:rPr>
          <w:rFonts w:ascii="Palatino Linotype" w:hAnsi="Palatino Linotype"/>
          <w:i/>
          <w:color w:val="000000"/>
        </w:rPr>
        <w:t xml:space="preserve">Las Condiciones Generales de Trabajo, Reglamento Interior, Manual General de Organización, así como Códigos de Ética y de Conducta. 2. El procedimiento, documentado, inherente al reclutamiento y la selección de personal, vigente. 3. Las evaluaciones del desempeño correspondientes a la anualidad 2023 y 2024 (de ser el caso en esta anualidad). 4. El listado(s) de las altas o reingresos de las personas servidoras públicas generales y de confianza efectuadas durante el 2024 en la Unidad </w:t>
      </w:r>
      <w:r w:rsidR="00797017" w:rsidRPr="00797017">
        <w:rPr>
          <w:rFonts w:ascii="Palatino Linotype" w:hAnsi="Palatino Linotype"/>
          <w:i/>
          <w:color w:val="000000"/>
        </w:rPr>
        <w:lastRenderedPageBreak/>
        <w:t xml:space="preserve">de Transparencia. 5. El listado(s) de los reingresos de las personas servidoras públicas generales y de confianza efectuadas durante el 2024. 6. El listado(s) de las bajas de las personas servidoras públicas generales y de confianza efectuadas durante el 2024. 7. Los listados de las promociones, las transferencias, las demociones y las permutas de las personas servidoras públicas generales y de confianza efectuadas durante el 2024. 8. Las licencias por trámite de pensión ante el ISSEMYM, por gravidez, nacimiento, adopción, asuntos personales y otras, generadas durante el 2024 en dicha Unidad de Transparencia. 9. La lista(s) de autorización de vacaciones de las personas servidoras públicas generales y de confianza correspondientes al 2º semestre del 2023 y 1º del 2024. 10. La plantilla o inventario de personal vigente a la recepción de esta solicitud. 11. Los expedientes del personal (en versión pública) de la plantilla vigente a la recepción de esta solicitud. 12. Las constancias de no adeudo de las personas servidoras públicas que causaron baja durante el 2024. 13. Listas, tarjetas o cualquier otro registro correspondiente al control de asistencia y puntualidad de las personas servidoras públicas correspondientes a los meses de mayo y junio de la presente anualidad (2024). 14. Las justificaciones de incidencias derivadas del control de puntualidad y asistencia correspondientes a los meses de mayo y junio de la presente anualidad (2024). 15. El listado de beneficiarios del seguro de vida y comprobantes de pago correspondientes al 2024 por este rubro de las personas servidoras públicas de confianza. 16. El listado de beneficiarios de SIFROA o FOREMEX (según corresponda) y comprobantes de pago correspondientes al 2024 por este rubro de las personas servidoras públicas de base. 17. Los recibos de nómina de las quincenas de mayo y junio del 2024 en versión pública. 18. El inventario vehicular del municipio, así como sus bitácoras correspondientes a mantenimiento, combustibles y otras del </w:t>
      </w:r>
      <w:r w:rsidR="00797017" w:rsidRPr="00797017">
        <w:rPr>
          <w:rFonts w:ascii="Palatino Linotype" w:hAnsi="Palatino Linotype"/>
          <w:i/>
          <w:color w:val="000000"/>
        </w:rPr>
        <w:lastRenderedPageBreak/>
        <w:t>primes semestre del 2024. 19. Inventarios de bienes de la dependencia con corte a mayo del 2024 y su respectiva conciliación, así como el de artículos de papelería, higiene, consumibles de cómputo del mismo periodo.</w:t>
      </w:r>
      <w:r w:rsidR="00354257" w:rsidRPr="00797017">
        <w:rPr>
          <w:rFonts w:ascii="Palatino Linotype" w:hAnsi="Palatino Linotype"/>
          <w:i/>
          <w:color w:val="000000"/>
        </w:rPr>
        <w:t>”</w:t>
      </w:r>
      <w:r w:rsidRPr="00F444C4">
        <w:rPr>
          <w:rFonts w:ascii="Palatino Linotype" w:hAnsi="Palatino Linotype" w:cs="Palatino Linotype"/>
          <w:i/>
          <w:color w:val="000000"/>
          <w:lang w:val="es-ES_tradnl"/>
        </w:rPr>
        <w:t xml:space="preserve"> (Sic)</w:t>
      </w:r>
    </w:p>
    <w:p w14:paraId="7859729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6DF95F5F" w14:textId="22E7300F"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Modalidad de entrega: </w:t>
      </w:r>
      <w:r w:rsidR="000F554C" w:rsidRPr="000F554C">
        <w:rPr>
          <w:rFonts w:ascii="Palatino Linotype" w:hAnsi="Palatino Linotype" w:cs="Palatino Linotype"/>
          <w:b/>
          <w:color w:val="000000"/>
          <w:lang w:val="es-ES_tradnl"/>
        </w:rPr>
        <w:t>no señalo sin embargo será</w:t>
      </w:r>
      <w:r w:rsidR="000F554C">
        <w:rPr>
          <w:rFonts w:ascii="Palatino Linotype" w:hAnsi="Palatino Linotype" w:cs="Palatino Linotype"/>
          <w:color w:val="000000"/>
          <w:lang w:val="es-ES_tradnl"/>
        </w:rPr>
        <w:t xml:space="preserve"> </w:t>
      </w:r>
      <w:r w:rsidR="000F554C">
        <w:rPr>
          <w:rFonts w:ascii="Palatino Linotype" w:hAnsi="Palatino Linotype" w:cs="Palatino Linotype"/>
          <w:b/>
          <w:color w:val="000000"/>
          <w:lang w:val="es-ES_tradnl"/>
        </w:rPr>
        <w:t>a</w:t>
      </w:r>
      <w:r w:rsidRPr="00F444C4">
        <w:rPr>
          <w:rFonts w:ascii="Palatino Linotype" w:hAnsi="Palatino Linotype" w:cs="Palatino Linotype"/>
          <w:b/>
          <w:color w:val="000000"/>
          <w:lang w:val="es-ES_tradnl"/>
        </w:rPr>
        <w:t xml:space="preserve"> través del SAIMEX</w:t>
      </w:r>
      <w:r w:rsidRPr="00F444C4">
        <w:rPr>
          <w:rFonts w:ascii="Palatino Linotype" w:hAnsi="Palatino Linotype" w:cs="Palatino Linotype"/>
          <w:color w:val="000000"/>
          <w:lang w:val="es-ES_tradnl"/>
        </w:rPr>
        <w:t>.</w:t>
      </w:r>
    </w:p>
    <w:p w14:paraId="0CC7A2EC" w14:textId="77777777" w:rsidR="00797017" w:rsidRPr="00306B1E" w:rsidRDefault="00797017" w:rsidP="00706006">
      <w:pPr>
        <w:spacing w:line="360" w:lineRule="auto"/>
        <w:contextualSpacing/>
        <w:jc w:val="both"/>
        <w:rPr>
          <w:rFonts w:ascii="Palatino Linotype" w:hAnsi="Palatino Linotype" w:cs="Palatino Linotype"/>
          <w:b/>
          <w:color w:val="000000"/>
          <w:lang w:val="es-ES_tradnl"/>
        </w:rPr>
      </w:pPr>
    </w:p>
    <w:p w14:paraId="12CCAA10" w14:textId="77777777" w:rsidR="00354257" w:rsidRPr="003D53D9" w:rsidRDefault="00706006" w:rsidP="003D53D9">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SEGUNDO. De la</w:t>
      </w:r>
      <w:r w:rsidR="00354257">
        <w:rPr>
          <w:rFonts w:ascii="Palatino Linotype" w:hAnsi="Palatino Linotype"/>
          <w:b/>
          <w:color w:val="000000" w:themeColor="text1"/>
          <w:sz w:val="26"/>
          <w:szCs w:val="26"/>
          <w:lang w:val="es-ES_tradnl"/>
        </w:rPr>
        <w:t xml:space="preserve"> </w:t>
      </w:r>
      <w:r w:rsidRPr="00F444C4">
        <w:rPr>
          <w:rFonts w:ascii="Palatino Linotype" w:hAnsi="Palatino Linotype"/>
          <w:b/>
          <w:color w:val="000000" w:themeColor="text1"/>
          <w:sz w:val="26"/>
          <w:szCs w:val="26"/>
          <w:lang w:val="es-ES_tradnl"/>
        </w:rPr>
        <w:t>respuesta del Sujeto Obligado.</w:t>
      </w:r>
    </w:p>
    <w:p w14:paraId="613263E5" w14:textId="1A2B6361" w:rsidR="00B8032F"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De las constancias que obran en el expediente electrónico, se observa que el</w:t>
      </w:r>
      <w:r w:rsidR="003D53D9">
        <w:rPr>
          <w:rFonts w:ascii="Palatino Linotype" w:hAnsi="Palatino Linotype" w:cs="Palatino Linotype"/>
          <w:color w:val="000000"/>
          <w:lang w:val="es-ES_tradnl"/>
        </w:rPr>
        <w:t xml:space="preserve"> </w:t>
      </w:r>
      <w:r w:rsidR="00797017">
        <w:rPr>
          <w:rFonts w:ascii="Palatino Linotype" w:hAnsi="Palatino Linotype" w:cs="Palatino Linotype"/>
          <w:color w:val="000000"/>
          <w:lang w:val="es-ES_tradnl"/>
        </w:rPr>
        <w:t xml:space="preserve">veintiuno de noviembre </w:t>
      </w:r>
      <w:r w:rsidR="003D53D9">
        <w:rPr>
          <w:rFonts w:ascii="Palatino Linotype" w:hAnsi="Palatino Linotype" w:cs="Palatino Linotype"/>
          <w:color w:val="000000"/>
          <w:lang w:val="es-ES_tradnl"/>
        </w:rPr>
        <w:t xml:space="preserve"> de dos mil veinticuatro</w:t>
      </w:r>
      <w:r w:rsidRPr="00F444C4">
        <w:rPr>
          <w:rFonts w:ascii="Palatino Linotype" w:hAnsi="Palatino Linotype" w:cs="Palatino Linotype"/>
          <w:color w:val="000000"/>
          <w:lang w:val="es-ES_tradnl"/>
        </w:rPr>
        <w:t>, el Sujeto Obligado dio respuesta a la solicitud de información manifestando lo siguiente:</w:t>
      </w:r>
    </w:p>
    <w:tbl>
      <w:tblPr>
        <w:tblW w:w="8351" w:type="dxa"/>
        <w:jc w:val="center"/>
        <w:tblCellSpacing w:w="0" w:type="dxa"/>
        <w:tblCellMar>
          <w:left w:w="0" w:type="dxa"/>
          <w:right w:w="0" w:type="dxa"/>
        </w:tblCellMar>
        <w:tblLook w:val="04A0" w:firstRow="1" w:lastRow="0" w:firstColumn="1" w:lastColumn="0" w:noHBand="0" w:noVBand="1"/>
      </w:tblPr>
      <w:tblGrid>
        <w:gridCol w:w="8351"/>
      </w:tblGrid>
      <w:tr w:rsidR="00797017" w:rsidRPr="00797017" w14:paraId="3D28FE52" w14:textId="77777777" w:rsidTr="00797017">
        <w:trPr>
          <w:trHeight w:val="293"/>
          <w:tblCellSpacing w:w="0" w:type="dxa"/>
          <w:jc w:val="center"/>
        </w:trPr>
        <w:tc>
          <w:tcPr>
            <w:tcW w:w="0" w:type="auto"/>
            <w:vAlign w:val="center"/>
            <w:hideMark/>
          </w:tcPr>
          <w:p w14:paraId="4697807C" w14:textId="77777777" w:rsidR="00797017" w:rsidRPr="00797017" w:rsidRDefault="00797017" w:rsidP="00797017">
            <w:pPr>
              <w:jc w:val="right"/>
              <w:rPr>
                <w:rFonts w:ascii="Palatino Linotype" w:hAnsi="Palatino Linotype"/>
                <w:i/>
                <w:sz w:val="22"/>
                <w:szCs w:val="22"/>
              </w:rPr>
            </w:pPr>
            <w:r w:rsidRPr="00797017">
              <w:rPr>
                <w:rFonts w:ascii="Palatino Linotype" w:hAnsi="Palatino Linotype"/>
                <w:i/>
                <w:sz w:val="22"/>
                <w:szCs w:val="22"/>
              </w:rPr>
              <w:t>Toluca, México a 21 de Noviembre de 2024</w:t>
            </w:r>
          </w:p>
        </w:tc>
      </w:tr>
      <w:tr w:rsidR="00797017" w:rsidRPr="00797017" w14:paraId="7A5BE994" w14:textId="77777777" w:rsidTr="00797017">
        <w:trPr>
          <w:trHeight w:val="293"/>
          <w:tblCellSpacing w:w="0" w:type="dxa"/>
          <w:jc w:val="center"/>
        </w:trPr>
        <w:tc>
          <w:tcPr>
            <w:tcW w:w="0" w:type="auto"/>
            <w:vAlign w:val="center"/>
            <w:hideMark/>
          </w:tcPr>
          <w:p w14:paraId="68B1717E" w14:textId="77777777" w:rsidR="00797017" w:rsidRPr="00797017" w:rsidRDefault="00797017" w:rsidP="00797017">
            <w:pPr>
              <w:jc w:val="right"/>
              <w:rPr>
                <w:rFonts w:ascii="Palatino Linotype" w:hAnsi="Palatino Linotype"/>
                <w:i/>
                <w:sz w:val="22"/>
                <w:szCs w:val="22"/>
              </w:rPr>
            </w:pPr>
            <w:r w:rsidRPr="00797017">
              <w:rPr>
                <w:rFonts w:ascii="Palatino Linotype" w:hAnsi="Palatino Linotype"/>
                <w:i/>
                <w:sz w:val="22"/>
                <w:szCs w:val="22"/>
              </w:rPr>
              <w:t>Nombre del solicitante:</w:t>
            </w:r>
          </w:p>
        </w:tc>
      </w:tr>
      <w:tr w:rsidR="00797017" w:rsidRPr="00797017" w14:paraId="7229F92F" w14:textId="77777777" w:rsidTr="00797017">
        <w:trPr>
          <w:trHeight w:val="293"/>
          <w:tblCellSpacing w:w="0" w:type="dxa"/>
          <w:jc w:val="center"/>
        </w:trPr>
        <w:tc>
          <w:tcPr>
            <w:tcW w:w="0" w:type="auto"/>
            <w:vAlign w:val="center"/>
            <w:hideMark/>
          </w:tcPr>
          <w:p w14:paraId="331CC7CE" w14:textId="77777777" w:rsidR="00797017" w:rsidRPr="00797017" w:rsidRDefault="00797017" w:rsidP="00797017">
            <w:pPr>
              <w:jc w:val="right"/>
              <w:rPr>
                <w:rFonts w:ascii="Palatino Linotype" w:hAnsi="Palatino Linotype"/>
                <w:i/>
                <w:sz w:val="22"/>
                <w:szCs w:val="22"/>
              </w:rPr>
            </w:pPr>
            <w:r w:rsidRPr="00797017">
              <w:rPr>
                <w:rFonts w:ascii="Palatino Linotype" w:hAnsi="Palatino Linotype"/>
                <w:i/>
                <w:sz w:val="22"/>
                <w:szCs w:val="22"/>
              </w:rPr>
              <w:t>Folio de la solicitud: 02786/TOLUCA/IP/2024</w:t>
            </w:r>
          </w:p>
        </w:tc>
      </w:tr>
      <w:tr w:rsidR="00797017" w:rsidRPr="00797017" w14:paraId="4E19402A" w14:textId="77777777" w:rsidTr="00797017">
        <w:trPr>
          <w:trHeight w:val="440"/>
          <w:tblCellSpacing w:w="0" w:type="dxa"/>
          <w:jc w:val="center"/>
        </w:trPr>
        <w:tc>
          <w:tcPr>
            <w:tcW w:w="0" w:type="auto"/>
            <w:vAlign w:val="center"/>
            <w:hideMark/>
          </w:tcPr>
          <w:p w14:paraId="4F4967A0" w14:textId="77777777" w:rsidR="00797017" w:rsidRPr="00797017" w:rsidRDefault="00797017" w:rsidP="00797017">
            <w:pPr>
              <w:jc w:val="right"/>
              <w:rPr>
                <w:rFonts w:ascii="Palatino Linotype" w:hAnsi="Palatino Linotype"/>
                <w:i/>
                <w:sz w:val="22"/>
                <w:szCs w:val="22"/>
              </w:rPr>
            </w:pPr>
          </w:p>
        </w:tc>
      </w:tr>
      <w:tr w:rsidR="00797017" w:rsidRPr="00797017" w14:paraId="7CD2F60E" w14:textId="77777777" w:rsidTr="00797017">
        <w:trPr>
          <w:trHeight w:val="146"/>
          <w:tblCellSpacing w:w="0" w:type="dxa"/>
          <w:jc w:val="center"/>
        </w:trPr>
        <w:tc>
          <w:tcPr>
            <w:tcW w:w="0" w:type="auto"/>
            <w:vAlign w:val="center"/>
            <w:hideMark/>
          </w:tcPr>
          <w:p w14:paraId="39BF5955" w14:textId="77777777" w:rsidR="00797017" w:rsidRPr="00797017" w:rsidRDefault="00797017" w:rsidP="00797017">
            <w:pPr>
              <w:jc w:val="both"/>
              <w:rPr>
                <w:rFonts w:ascii="Palatino Linotype" w:hAnsi="Palatino Linotype"/>
                <w:i/>
                <w:sz w:val="22"/>
                <w:szCs w:val="22"/>
              </w:rPr>
            </w:pPr>
            <w:r w:rsidRPr="00797017">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22CAB3BF" w14:textId="77777777" w:rsidR="00706006" w:rsidRPr="00A47ACD" w:rsidRDefault="00706006" w:rsidP="00706006">
      <w:pPr>
        <w:spacing w:line="360" w:lineRule="auto"/>
        <w:contextualSpacing/>
        <w:jc w:val="both"/>
        <w:rPr>
          <w:rFonts w:ascii="Palatino Linotype" w:hAnsi="Palatino Linotype" w:cs="Palatino Linotype"/>
          <w:i/>
          <w:color w:val="000000"/>
          <w:lang w:val="es-ES_tradnl"/>
        </w:rPr>
      </w:pPr>
    </w:p>
    <w:p w14:paraId="21CC6C63" w14:textId="553BE26E" w:rsidR="00706006" w:rsidRDefault="00706006" w:rsidP="00706006">
      <w:pPr>
        <w:spacing w:line="360" w:lineRule="auto"/>
        <w:contextualSpacing/>
        <w:jc w:val="both"/>
        <w:rPr>
          <w:rFonts w:ascii="Palatino Linotype" w:hAnsi="Palatino Linotype" w:cs="Arial"/>
          <w:b/>
          <w:bCs/>
          <w:i/>
        </w:rPr>
      </w:pPr>
      <w:r w:rsidRPr="00F444C4">
        <w:rPr>
          <w:rFonts w:ascii="Palatino Linotype" w:hAnsi="Palatino Linotype" w:cs="Palatino Linotype"/>
          <w:color w:val="000000"/>
          <w:lang w:val="es-ES_tradnl"/>
        </w:rPr>
        <w:t xml:space="preserve">El Sujeto Obligado </w:t>
      </w:r>
      <w:r w:rsidR="003D53D9">
        <w:rPr>
          <w:rFonts w:ascii="Palatino Linotype" w:hAnsi="Palatino Linotype" w:cs="Palatino Linotype"/>
          <w:color w:val="000000"/>
          <w:lang w:val="es-ES_tradnl"/>
        </w:rPr>
        <w:t>adjuntó a su respuest</w:t>
      </w:r>
      <w:r w:rsidR="005A57E6">
        <w:rPr>
          <w:rFonts w:ascii="Palatino Linotype" w:hAnsi="Palatino Linotype" w:cs="Palatino Linotype"/>
          <w:color w:val="000000"/>
          <w:lang w:val="es-ES_tradnl"/>
        </w:rPr>
        <w:t>a los</w:t>
      </w:r>
      <w:r w:rsidR="003D53D9">
        <w:rPr>
          <w:rFonts w:ascii="Palatino Linotype" w:hAnsi="Palatino Linotype" w:cs="Palatino Linotype"/>
          <w:color w:val="000000"/>
          <w:lang w:val="es-ES_tradnl"/>
        </w:rPr>
        <w:t xml:space="preserve"> documento</w:t>
      </w:r>
      <w:r w:rsidR="005A57E6">
        <w:rPr>
          <w:rFonts w:ascii="Palatino Linotype" w:hAnsi="Palatino Linotype" w:cs="Palatino Linotype"/>
          <w:color w:val="000000"/>
          <w:lang w:val="es-ES_tradnl"/>
        </w:rPr>
        <w:t>s</w:t>
      </w:r>
      <w:r w:rsidR="003D53D9">
        <w:rPr>
          <w:rFonts w:ascii="Palatino Linotype" w:hAnsi="Palatino Linotype" w:cs="Palatino Linotype"/>
          <w:color w:val="000000"/>
          <w:lang w:val="es-ES_tradnl"/>
        </w:rPr>
        <w:t xml:space="preserve"> denominado</w:t>
      </w:r>
      <w:r w:rsidR="005A57E6">
        <w:rPr>
          <w:rFonts w:ascii="Palatino Linotype" w:hAnsi="Palatino Linotype" w:cs="Palatino Linotype"/>
          <w:color w:val="000000"/>
          <w:lang w:val="es-ES_tradnl"/>
        </w:rPr>
        <w:t>s</w:t>
      </w:r>
      <w:r>
        <w:rPr>
          <w:rFonts w:ascii="Palatino Linotype" w:hAnsi="Palatino Linotype" w:cs="Palatino Linotype"/>
          <w:color w:val="000000"/>
          <w:lang w:val="es-ES_tradnl"/>
        </w:rPr>
        <w:t xml:space="preserve"> </w:t>
      </w:r>
      <w:r w:rsidRPr="00C069FB">
        <w:rPr>
          <w:rFonts w:ascii="Palatino Linotype" w:hAnsi="Palatino Linotype" w:cs="Palatino Linotype"/>
          <w:i/>
          <w:lang w:val="es-ES_tradnl"/>
        </w:rPr>
        <w:t>“</w:t>
      </w:r>
      <w:r w:rsidR="00797017" w:rsidRPr="00797017">
        <w:rPr>
          <w:rFonts w:ascii="Palatino Linotype" w:hAnsi="Palatino Linotype" w:cs="Arial"/>
          <w:b/>
          <w:bCs/>
          <w:i/>
        </w:rPr>
        <w:t>Codigo-Etica-Toluca-2022.pdf</w:t>
      </w:r>
      <w:r w:rsidR="00797017">
        <w:rPr>
          <w:rFonts w:ascii="Palatino Linotype" w:hAnsi="Palatino Linotype" w:cs="Arial"/>
          <w:b/>
          <w:bCs/>
          <w:i/>
        </w:rPr>
        <w:t>”, “</w:t>
      </w:r>
      <w:r w:rsidR="00797017" w:rsidRPr="00797017">
        <w:rPr>
          <w:rFonts w:ascii="Palatino Linotype" w:hAnsi="Palatino Linotype" w:cs="Arial"/>
          <w:b/>
          <w:bCs/>
          <w:i/>
        </w:rPr>
        <w:t>Acta 941.pdf</w:t>
      </w:r>
      <w:r w:rsidR="00797017">
        <w:rPr>
          <w:rFonts w:ascii="Palatino Linotype" w:hAnsi="Palatino Linotype" w:cs="Arial"/>
          <w:b/>
          <w:bCs/>
          <w:i/>
        </w:rPr>
        <w:t>”, “</w:t>
      </w:r>
      <w:r w:rsidR="00797017" w:rsidRPr="00797017">
        <w:rPr>
          <w:rFonts w:ascii="Palatino Linotype" w:hAnsi="Palatino Linotype" w:cs="Arial"/>
          <w:b/>
          <w:bCs/>
          <w:i/>
        </w:rPr>
        <w:t>2786.rar</w:t>
      </w:r>
      <w:r w:rsidR="00797017">
        <w:rPr>
          <w:rFonts w:ascii="Palatino Linotype" w:hAnsi="Palatino Linotype" w:cs="Arial"/>
          <w:b/>
          <w:bCs/>
          <w:i/>
        </w:rPr>
        <w:t>” y “</w:t>
      </w:r>
      <w:r w:rsidR="00797017" w:rsidRPr="00797017">
        <w:rPr>
          <w:rFonts w:ascii="Palatino Linotype" w:hAnsi="Palatino Linotype" w:cs="Arial"/>
          <w:b/>
          <w:bCs/>
          <w:i/>
        </w:rPr>
        <w:t>Respuesta 2786.pdf</w:t>
      </w:r>
      <w:r w:rsidR="00502A8C">
        <w:rPr>
          <w:rFonts w:ascii="Palatino Linotype" w:hAnsi="Palatino Linotype" w:cs="Arial"/>
          <w:b/>
          <w:bCs/>
          <w:i/>
        </w:rPr>
        <w:t>”</w:t>
      </w:r>
      <w:r w:rsidRPr="003D53D9">
        <w:rPr>
          <w:rFonts w:ascii="Palatino Linotype" w:hAnsi="Palatino Linotype" w:cs="Palatino Linotype"/>
          <w:i/>
          <w:iCs/>
          <w:lang w:val="es-ES_tradnl"/>
        </w:rPr>
        <w:t>,</w:t>
      </w:r>
      <w:r w:rsidRPr="003D53D9">
        <w:rPr>
          <w:rFonts w:ascii="Palatino Linotype" w:hAnsi="Palatino Linotype" w:cs="Palatino Linotype"/>
          <w:lang w:val="es-ES_tradnl"/>
        </w:rPr>
        <w:t xml:space="preserve"> </w:t>
      </w:r>
      <w:r>
        <w:rPr>
          <w:rFonts w:ascii="Palatino Linotype" w:hAnsi="Palatino Linotype" w:cs="Palatino Linotype"/>
          <w:color w:val="000000"/>
          <w:lang w:val="es-ES_tradnl"/>
        </w:rPr>
        <w:t>los cuales no se reproducen</w:t>
      </w:r>
      <w:r w:rsidRPr="00F444C4">
        <w:rPr>
          <w:rFonts w:ascii="Palatino Linotype" w:hAnsi="Palatino Linotype" w:cs="Palatino Linotype"/>
          <w:color w:val="000000"/>
          <w:lang w:val="es-ES_tradnl"/>
        </w:rPr>
        <w:t xml:space="preserve"> por ser del conocimiento de las partes; no obstante, su contenido será motivo de análisis en el estudio correspondiente.</w:t>
      </w:r>
    </w:p>
    <w:p w14:paraId="756A6622" w14:textId="77777777" w:rsidR="00E93D66" w:rsidRPr="00E93D66" w:rsidRDefault="00E93D66" w:rsidP="00706006">
      <w:pPr>
        <w:spacing w:line="360" w:lineRule="auto"/>
        <w:contextualSpacing/>
        <w:jc w:val="both"/>
        <w:rPr>
          <w:rFonts w:ascii="Palatino Linotype" w:hAnsi="Palatino Linotype" w:cs="Arial"/>
          <w:b/>
          <w:bCs/>
          <w:i/>
        </w:rPr>
      </w:pPr>
    </w:p>
    <w:p w14:paraId="3A66DB9F"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TERCERO. Del recurso de revisión.</w:t>
      </w:r>
    </w:p>
    <w:p w14:paraId="17042B72" w14:textId="01642CCE"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Inconforme con la respuesta emitida por el Sujeto Obligado, el Recurrente interpuso el presente recurso de revisión el</w:t>
      </w:r>
      <w:r w:rsidR="003D53D9">
        <w:rPr>
          <w:rFonts w:ascii="Palatino Linotype" w:hAnsi="Palatino Linotype" w:cs="Palatino Linotype"/>
          <w:color w:val="000000"/>
          <w:lang w:val="es-ES_tradnl"/>
        </w:rPr>
        <w:t xml:space="preserve"> día </w:t>
      </w:r>
      <w:r w:rsidR="00797017">
        <w:rPr>
          <w:rFonts w:ascii="Palatino Linotype" w:hAnsi="Palatino Linotype" w:cs="Palatino Linotype"/>
          <w:color w:val="000000"/>
          <w:lang w:val="es-ES_tradnl"/>
        </w:rPr>
        <w:t>veintidós de noviembre</w:t>
      </w:r>
      <w:r w:rsidR="003D53D9">
        <w:rPr>
          <w:rFonts w:ascii="Palatino Linotype" w:hAnsi="Palatino Linotype" w:cs="Palatino Linotype"/>
          <w:color w:val="000000"/>
          <w:lang w:val="es-ES_tradnl"/>
        </w:rPr>
        <w:t xml:space="preserve"> de dos mil veinticuatro</w:t>
      </w:r>
      <w:r>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 xml:space="preserve">el cual </w:t>
      </w:r>
      <w:r w:rsidRPr="00F444C4">
        <w:rPr>
          <w:rFonts w:ascii="Palatino Linotype" w:hAnsi="Palatino Linotype" w:cs="Palatino Linotype"/>
          <w:color w:val="000000"/>
          <w:lang w:val="es-ES_tradnl"/>
        </w:rPr>
        <w:lastRenderedPageBreak/>
        <w:t xml:space="preserve">se registró con el expediente número </w:t>
      </w:r>
      <w:r w:rsidR="00797017">
        <w:rPr>
          <w:rFonts w:ascii="Palatino Linotype" w:hAnsi="Palatino Linotype" w:cs="Palatino Linotype"/>
          <w:b/>
          <w:color w:val="000000"/>
          <w:lang w:val="es-ES_tradnl"/>
        </w:rPr>
        <w:t>07335/</w:t>
      </w:r>
      <w:r w:rsidR="00B8032F">
        <w:rPr>
          <w:rFonts w:ascii="Palatino Linotype" w:hAnsi="Palatino Linotype" w:cs="Palatino Linotype"/>
          <w:b/>
          <w:color w:val="000000"/>
          <w:lang w:val="es-ES_tradnl"/>
        </w:rPr>
        <w:t>INFOEM/IP/</w:t>
      </w:r>
      <w:r w:rsidR="003D53D9">
        <w:rPr>
          <w:rFonts w:ascii="Palatino Linotype" w:hAnsi="Palatino Linotype" w:cs="Palatino Linotype"/>
          <w:b/>
          <w:color w:val="000000"/>
          <w:lang w:val="es-ES_tradnl"/>
        </w:rPr>
        <w:t>RR/2024</w:t>
      </w:r>
      <w:r w:rsidRPr="00F444C4">
        <w:rPr>
          <w:rFonts w:ascii="Palatino Linotype" w:hAnsi="Palatino Linotype" w:cs="Palatino Linotype"/>
          <w:color w:val="000000"/>
          <w:lang w:val="es-ES_tradnl"/>
        </w:rPr>
        <w:t>, manifestando lo siguiente:</w:t>
      </w:r>
    </w:p>
    <w:p w14:paraId="110F15DF" w14:textId="77777777" w:rsidR="00797017" w:rsidRDefault="00706006" w:rsidP="005A57E6">
      <w:pPr>
        <w:ind w:left="567" w:right="567"/>
        <w:contextualSpacing/>
        <w:jc w:val="both"/>
        <w:rPr>
          <w:rFonts w:ascii="Palatino Linotype" w:hAnsi="Palatino Linotype" w:cs="Palatino Linotype"/>
          <w:b/>
          <w:lang w:val="es-ES_tradnl"/>
        </w:rPr>
      </w:pPr>
      <w:r>
        <w:rPr>
          <w:rFonts w:ascii="Palatino Linotype" w:hAnsi="Palatino Linotype" w:cs="Palatino Linotype"/>
          <w:b/>
          <w:lang w:val="es-ES_tradnl"/>
        </w:rPr>
        <w:t xml:space="preserve">Acto Impugnado </w:t>
      </w:r>
    </w:p>
    <w:p w14:paraId="3BEFA0CE" w14:textId="0CD8991A" w:rsidR="00797017" w:rsidRPr="00797017" w:rsidRDefault="00797017" w:rsidP="00797017">
      <w:pPr>
        <w:ind w:left="567" w:right="567"/>
        <w:contextualSpacing/>
        <w:jc w:val="both"/>
        <w:rPr>
          <w:rFonts w:ascii="Palatino Linotype" w:hAnsi="Palatino Linotype" w:cs="Palatino Linotype"/>
          <w:b/>
          <w:i/>
          <w:lang w:val="es-ES_tradnl"/>
        </w:rPr>
      </w:pPr>
      <w:r>
        <w:rPr>
          <w:rFonts w:ascii="Palatino Linotype" w:hAnsi="Palatino Linotype"/>
          <w:i/>
          <w:color w:val="000000"/>
        </w:rPr>
        <w:t>“</w:t>
      </w:r>
      <w:r w:rsidRPr="00797017">
        <w:rPr>
          <w:rFonts w:ascii="Palatino Linotype" w:hAnsi="Palatino Linotype"/>
          <w:i/>
          <w:color w:val="000000"/>
        </w:rPr>
        <w:t xml:space="preserve">la arisca respuesta.” </w:t>
      </w:r>
      <w:r w:rsidRPr="00797017">
        <w:rPr>
          <w:rFonts w:ascii="Palatino Linotype" w:hAnsi="Palatino Linotype" w:cs="Palatino Linotype"/>
          <w:i/>
          <w:color w:val="000000"/>
          <w:lang w:val="es-ES_tradnl"/>
        </w:rPr>
        <w:t>(Sic)</w:t>
      </w:r>
    </w:p>
    <w:p w14:paraId="12440DDC" w14:textId="77777777" w:rsidR="00797017" w:rsidRDefault="00797017" w:rsidP="000F554C">
      <w:pPr>
        <w:ind w:right="567"/>
        <w:contextualSpacing/>
        <w:jc w:val="both"/>
        <w:rPr>
          <w:rFonts w:ascii="Palatino Linotype" w:hAnsi="Palatino Linotype" w:cs="Palatino Linotype"/>
          <w:b/>
          <w:lang w:val="es-ES_tradnl"/>
        </w:rPr>
      </w:pPr>
    </w:p>
    <w:p w14:paraId="1498C1F4" w14:textId="0AC6C556" w:rsidR="005A57E6" w:rsidRDefault="005A57E6" w:rsidP="005A57E6">
      <w:pPr>
        <w:ind w:left="567" w:right="567"/>
        <w:contextualSpacing/>
        <w:jc w:val="both"/>
        <w:rPr>
          <w:rFonts w:ascii="Palatino Linotype" w:hAnsi="Palatino Linotype" w:cs="Palatino Linotype"/>
          <w:b/>
          <w:lang w:val="es-ES_tradnl"/>
        </w:rPr>
      </w:pPr>
      <w:r w:rsidRPr="00F444C4">
        <w:rPr>
          <w:rFonts w:ascii="Palatino Linotype" w:hAnsi="Palatino Linotype" w:cs="Palatino Linotype"/>
          <w:b/>
          <w:lang w:val="es-ES_tradnl"/>
        </w:rPr>
        <w:t>Razones o Motivos de Inconformidad</w:t>
      </w:r>
    </w:p>
    <w:p w14:paraId="16036F3C" w14:textId="77777777" w:rsidR="00706006" w:rsidRDefault="00706006" w:rsidP="00706006">
      <w:pPr>
        <w:ind w:left="567" w:right="567"/>
        <w:contextualSpacing/>
        <w:jc w:val="both"/>
        <w:rPr>
          <w:rFonts w:ascii="Palatino Linotype" w:hAnsi="Palatino Linotype" w:cs="Palatino Linotype"/>
          <w:b/>
          <w:lang w:val="es-ES_tradnl"/>
        </w:rPr>
      </w:pPr>
    </w:p>
    <w:p w14:paraId="1CCF1AD4" w14:textId="785A7451" w:rsidR="00706006" w:rsidRPr="00797017" w:rsidRDefault="00797017" w:rsidP="00706006">
      <w:pPr>
        <w:ind w:left="567" w:right="567"/>
        <w:contextualSpacing/>
        <w:jc w:val="both"/>
        <w:rPr>
          <w:rFonts w:ascii="Palatino Linotype" w:hAnsi="Palatino Linotype" w:cs="Palatino Linotype"/>
          <w:b/>
          <w:i/>
          <w:lang w:val="es-ES_tradnl"/>
        </w:rPr>
      </w:pPr>
      <w:r w:rsidRPr="00797017">
        <w:rPr>
          <w:rFonts w:ascii="Palatino Linotype" w:hAnsi="Palatino Linotype"/>
          <w:i/>
          <w:color w:val="000000"/>
        </w:rPr>
        <w:t>“</w:t>
      </w:r>
      <w:r w:rsidRPr="000F554C">
        <w:rPr>
          <w:rFonts w:ascii="Palatino Linotype" w:hAnsi="Palatino Linotype"/>
          <w:b/>
          <w:i/>
          <w:color w:val="000000"/>
        </w:rPr>
        <w:t>con relacion al punto 3</w:t>
      </w:r>
      <w:r w:rsidRPr="00797017">
        <w:rPr>
          <w:rFonts w:ascii="Palatino Linotype" w:hAnsi="Palatino Linotype"/>
          <w:i/>
          <w:color w:val="000000"/>
        </w:rPr>
        <w:t xml:space="preserve"> si es su atribucion generar, deben ordenar la generacion de la informacion o acuerdo de inexistencia, nuevamente el aviador no tiene equipo asignado, otra vez hay que dar vista a contraloria, como es que alguien cobra y no va a trabajar, a poco Norma Perez no se da cuenta...no fuera otr@ porque ya estaria amenazando con despedirl@. el codigo de etica se pidio en la presente solicitud para que normita le de una leida, porque sino, se tendra que dar vista al comite de etica, porque contraloria nomas no se apura. </w:t>
      </w:r>
      <w:r w:rsidRPr="000F554C">
        <w:rPr>
          <w:rFonts w:ascii="Palatino Linotype" w:hAnsi="Palatino Linotype"/>
          <w:b/>
          <w:i/>
          <w:color w:val="000000"/>
        </w:rPr>
        <w:t>En el documento denominado ANEXO_3, es ilegible, y peor la pagina 22</w:t>
      </w:r>
      <w:r w:rsidRPr="00797017">
        <w:rPr>
          <w:rFonts w:ascii="Palatino Linotype" w:hAnsi="Palatino Linotype"/>
          <w:i/>
          <w:color w:val="000000"/>
        </w:rPr>
        <w:t>.</w:t>
      </w:r>
      <w:r w:rsidR="003D53D9" w:rsidRPr="00797017">
        <w:rPr>
          <w:rFonts w:ascii="Palatino Linotype" w:hAnsi="Palatino Linotype"/>
          <w:i/>
          <w:color w:val="000000"/>
        </w:rPr>
        <w:t>.</w:t>
      </w:r>
      <w:r w:rsidR="00706006" w:rsidRPr="00797017">
        <w:rPr>
          <w:rFonts w:ascii="Palatino Linotype" w:hAnsi="Palatino Linotype"/>
          <w:i/>
          <w:color w:val="000000"/>
        </w:rPr>
        <w:t xml:space="preserve">” </w:t>
      </w:r>
      <w:r w:rsidR="00706006" w:rsidRPr="00797017">
        <w:rPr>
          <w:rFonts w:ascii="Palatino Linotype" w:hAnsi="Palatino Linotype" w:cs="Palatino Linotype"/>
          <w:i/>
          <w:color w:val="000000"/>
          <w:lang w:val="es-ES_tradnl"/>
        </w:rPr>
        <w:t>(Sic)</w:t>
      </w:r>
    </w:p>
    <w:p w14:paraId="68FF0DC9" w14:textId="77777777" w:rsidR="00706006" w:rsidRDefault="00706006" w:rsidP="000F554C">
      <w:pPr>
        <w:ind w:right="567"/>
        <w:contextualSpacing/>
        <w:jc w:val="both"/>
        <w:rPr>
          <w:rFonts w:ascii="Palatino Linotype" w:hAnsi="Palatino Linotype" w:cs="Palatino Linotype"/>
          <w:b/>
          <w:lang w:val="es-ES_tradnl"/>
        </w:rPr>
      </w:pPr>
    </w:p>
    <w:p w14:paraId="0D902EFF" w14:textId="77777777" w:rsidR="000F554C" w:rsidRPr="008033E1" w:rsidRDefault="000F554C" w:rsidP="000F554C">
      <w:pPr>
        <w:ind w:right="567"/>
        <w:contextualSpacing/>
        <w:jc w:val="both"/>
        <w:rPr>
          <w:rFonts w:ascii="Palatino Linotype" w:hAnsi="Palatino Linotype" w:cs="Palatino Linotype"/>
          <w:b/>
          <w:i/>
          <w:color w:val="000000"/>
          <w:lang w:val="es-ES_tradnl"/>
        </w:rPr>
      </w:pPr>
    </w:p>
    <w:p w14:paraId="1BC0BC47"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CUARTO. Del turno y admisión del recurso de revisión.</w:t>
      </w:r>
    </w:p>
    <w:p w14:paraId="4C03A49E" w14:textId="3E1C8F61"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Medio de impugnación que le fue turnado al </w:t>
      </w:r>
      <w:r w:rsidRPr="00F444C4">
        <w:rPr>
          <w:rFonts w:ascii="Palatino Linotype" w:hAnsi="Palatino Linotype" w:cs="Palatino Linotype"/>
          <w:b/>
          <w:color w:val="000000"/>
          <w:lang w:val="es-ES_tradnl"/>
        </w:rPr>
        <w:t>Comisionado Presidente José Martínez Vilchis</w:t>
      </w:r>
      <w:r w:rsidRPr="00F444C4">
        <w:rPr>
          <w:rFonts w:ascii="Palatino Linotype" w:hAnsi="Palatino Linotype" w:cs="Palatino Linotype"/>
          <w:color w:val="000000"/>
          <w:lang w:val="es-ES_tradnl"/>
        </w:rPr>
        <w:t>, por medio del sistema electrónico en términos del numeral 185 fracción I de la Ley de Transparencia y Acceso a la información Pública del Estado de México y Municipios, al cual recayó acuerdo de admisión de fecha</w:t>
      </w:r>
      <w:r w:rsidR="003D53D9">
        <w:rPr>
          <w:rFonts w:ascii="Palatino Linotype" w:hAnsi="Palatino Linotype" w:cs="Palatino Linotype"/>
          <w:b/>
          <w:color w:val="000000"/>
          <w:lang w:val="es-ES_tradnl"/>
        </w:rPr>
        <w:t xml:space="preserve"> </w:t>
      </w:r>
      <w:r w:rsidR="00797017">
        <w:rPr>
          <w:rFonts w:ascii="Palatino Linotype" w:hAnsi="Palatino Linotype" w:cs="Palatino Linotype"/>
          <w:b/>
          <w:color w:val="000000"/>
          <w:lang w:val="es-ES_tradnl"/>
        </w:rPr>
        <w:t>veintiséis de noviembre</w:t>
      </w:r>
      <w:r w:rsidR="003D53D9">
        <w:rPr>
          <w:rFonts w:ascii="Palatino Linotype" w:hAnsi="Palatino Linotype" w:cs="Palatino Linotype"/>
          <w:b/>
          <w:color w:val="000000"/>
          <w:lang w:val="es-ES_tradnl"/>
        </w:rPr>
        <w:t xml:space="preserve"> de dos mil veinticuatro</w:t>
      </w:r>
      <w:r w:rsidRPr="00F444C4">
        <w:rPr>
          <w:rFonts w:ascii="Palatino Linotype" w:hAnsi="Palatino Linotype" w:cs="Palatino Linotype"/>
          <w:color w:val="000000"/>
          <w:lang w:val="es-ES_tradnl"/>
        </w:rPr>
        <w:t xml:space="preserve">, </w:t>
      </w:r>
      <w:r w:rsidRPr="00F444C4">
        <w:rPr>
          <w:rFonts w:ascii="Palatino Linotype" w:hAnsi="Palatino Linotype" w:cs="Palatino Linotype"/>
          <w:lang w:val="es-ES_tradnl"/>
        </w:rPr>
        <w:t>otorgándose</w:t>
      </w:r>
      <w:r w:rsidRPr="00F444C4">
        <w:rPr>
          <w:rFonts w:ascii="Palatino Linotype" w:hAnsi="Palatino Linotype" w:cs="Palatino Linotype"/>
          <w:color w:val="000000"/>
          <w:lang w:val="es-ES_tradnl"/>
        </w:rPr>
        <w:t xml:space="preserve"> en él un plazo de siete días para que las partes manifestaran lo que a su derecho corresponda en términos del numeral ya citado.</w:t>
      </w:r>
    </w:p>
    <w:p w14:paraId="42CF1D6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1EA82115" w14:textId="77777777" w:rsidR="00706006" w:rsidRPr="005A57E6"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760683">
        <w:rPr>
          <w:rFonts w:ascii="Palatino Linotype" w:hAnsi="Palatino Linotype"/>
          <w:b/>
          <w:color w:val="000000" w:themeColor="text1"/>
          <w:sz w:val="26"/>
          <w:szCs w:val="26"/>
          <w:lang w:val="es-ES_tradnl"/>
        </w:rPr>
        <w:t>QUINTO. De la etapa de instrucción.</w:t>
      </w:r>
    </w:p>
    <w:p w14:paraId="3309F799" w14:textId="2AAC2B89"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5A57E6">
        <w:rPr>
          <w:rFonts w:ascii="Palatino Linotype" w:hAnsi="Palatino Linotype" w:cs="Palatino Linotype"/>
          <w:color w:val="000000"/>
          <w:lang w:val="es-ES_tradnl"/>
        </w:rPr>
        <w:t>Una vez abierta la etapa de instrucción, el Sujeto Obligado</w:t>
      </w:r>
      <w:r w:rsidR="00B8032F" w:rsidRPr="005A57E6">
        <w:rPr>
          <w:rFonts w:ascii="Palatino Linotype" w:hAnsi="Palatino Linotype" w:cs="Palatino Linotype"/>
          <w:color w:val="000000"/>
          <w:lang w:val="es-ES_tradnl"/>
        </w:rPr>
        <w:t xml:space="preserve"> </w:t>
      </w:r>
      <w:r w:rsidR="005A57E6">
        <w:rPr>
          <w:rFonts w:ascii="Palatino Linotype" w:hAnsi="Palatino Linotype" w:cs="Palatino Linotype"/>
          <w:b/>
          <w:color w:val="000000"/>
          <w:lang w:val="es-ES_tradnl"/>
        </w:rPr>
        <w:t xml:space="preserve">rindió </w:t>
      </w:r>
      <w:r w:rsidR="00B8032F" w:rsidRPr="005A57E6">
        <w:rPr>
          <w:rFonts w:ascii="Palatino Linotype" w:hAnsi="Palatino Linotype" w:cs="Palatino Linotype"/>
          <w:b/>
          <w:color w:val="000000"/>
          <w:lang w:val="es-ES_tradnl"/>
        </w:rPr>
        <w:t>su informe justificado</w:t>
      </w:r>
      <w:r w:rsidR="005A57E6">
        <w:rPr>
          <w:rFonts w:ascii="Palatino Linotype" w:hAnsi="Palatino Linotype" w:cs="Palatino Linotype"/>
          <w:b/>
          <w:color w:val="000000"/>
          <w:lang w:val="es-ES_tradnl"/>
        </w:rPr>
        <w:t xml:space="preserve"> en fecha cinco de </w:t>
      </w:r>
      <w:r w:rsidR="00760683">
        <w:rPr>
          <w:rFonts w:ascii="Palatino Linotype" w:hAnsi="Palatino Linotype" w:cs="Palatino Linotype"/>
          <w:b/>
          <w:color w:val="000000"/>
          <w:lang w:val="es-ES_tradnl"/>
        </w:rPr>
        <w:t>diciemb</w:t>
      </w:r>
      <w:r w:rsidR="005A57E6">
        <w:rPr>
          <w:rFonts w:ascii="Palatino Linotype" w:hAnsi="Palatino Linotype" w:cs="Palatino Linotype"/>
          <w:b/>
          <w:color w:val="000000"/>
          <w:lang w:val="es-ES_tradnl"/>
        </w:rPr>
        <w:t xml:space="preserve">re de dos mil veinticuatro </w:t>
      </w:r>
      <w:r w:rsidR="005A57E6">
        <w:rPr>
          <w:rFonts w:ascii="Palatino Linotype" w:hAnsi="Palatino Linotype" w:cs="Palatino Linotype"/>
          <w:color w:val="000000"/>
          <w:lang w:val="es-ES_tradnl"/>
        </w:rPr>
        <w:t xml:space="preserve"> por lo que en fecha seis de </w:t>
      </w:r>
      <w:r w:rsidR="00760683">
        <w:rPr>
          <w:rFonts w:ascii="Palatino Linotype" w:hAnsi="Palatino Linotype" w:cs="Palatino Linotype"/>
          <w:color w:val="000000"/>
          <w:lang w:val="es-ES_tradnl"/>
        </w:rPr>
        <w:t>diciembre</w:t>
      </w:r>
      <w:r w:rsidR="005A57E6">
        <w:rPr>
          <w:rFonts w:ascii="Palatino Linotype" w:hAnsi="Palatino Linotype" w:cs="Palatino Linotype"/>
          <w:color w:val="000000"/>
          <w:lang w:val="es-ES_tradnl"/>
        </w:rPr>
        <w:t xml:space="preserve"> de dos mil veinticuatro se puso a la vista del recurrente para que se </w:t>
      </w:r>
      <w:r w:rsidR="005A57E6">
        <w:rPr>
          <w:rFonts w:ascii="Palatino Linotype" w:hAnsi="Palatino Linotype" w:cs="Palatino Linotype"/>
          <w:color w:val="000000"/>
          <w:lang w:val="es-ES_tradnl"/>
        </w:rPr>
        <w:lastRenderedPageBreak/>
        <w:t>manifestara</w:t>
      </w:r>
      <w:r w:rsidRPr="005A57E6">
        <w:rPr>
          <w:rFonts w:ascii="Palatino Linotype" w:hAnsi="Palatino Linotype" w:cs="Palatino Linotype"/>
          <w:color w:val="000000"/>
          <w:lang w:val="es-ES_tradnl"/>
        </w:rPr>
        <w:t>. Por su parte, el Recurrente no realizó manifestaciones, vertió alegatos ni presentó pruebas que a su derecho convinieran.</w:t>
      </w:r>
      <w:r w:rsidRPr="00F444C4">
        <w:rPr>
          <w:rFonts w:ascii="Palatino Linotype" w:hAnsi="Palatino Linotype" w:cs="Palatino Linotype"/>
          <w:color w:val="000000"/>
          <w:lang w:val="es-ES_tradnl"/>
        </w:rPr>
        <w:t xml:space="preserve"> </w:t>
      </w:r>
    </w:p>
    <w:p w14:paraId="206C81AD"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7DB77C32"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SEXTO. Del cierre de instrucción.</w:t>
      </w:r>
    </w:p>
    <w:p w14:paraId="229EB30E" w14:textId="66E32EF2"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una vez transcurrido el término legal, se decretó e</w:t>
      </w:r>
      <w:r>
        <w:rPr>
          <w:rFonts w:ascii="Palatino Linotype" w:hAnsi="Palatino Linotype" w:cs="Palatino Linotype"/>
          <w:color w:val="000000"/>
          <w:lang w:val="es-ES_tradnl"/>
        </w:rPr>
        <w:t>l cierre de instrucción en fecha</w:t>
      </w:r>
      <w:r w:rsidR="00760683">
        <w:rPr>
          <w:rFonts w:ascii="Palatino Linotype" w:hAnsi="Palatino Linotype" w:cs="Palatino Linotype"/>
          <w:b/>
          <w:color w:val="000000"/>
          <w:lang w:val="es-ES_tradnl"/>
        </w:rPr>
        <w:t xml:space="preserve"> doce</w:t>
      </w:r>
      <w:r w:rsidR="00797017">
        <w:rPr>
          <w:rFonts w:ascii="Palatino Linotype" w:hAnsi="Palatino Linotype" w:cs="Palatino Linotype"/>
          <w:b/>
          <w:color w:val="000000"/>
          <w:lang w:val="es-ES_tradnl"/>
        </w:rPr>
        <w:t xml:space="preserve"> de diciembre </w:t>
      </w:r>
      <w:r w:rsidR="003D53D9">
        <w:rPr>
          <w:rFonts w:ascii="Palatino Linotype" w:hAnsi="Palatino Linotype" w:cs="Palatino Linotype"/>
          <w:b/>
          <w:color w:val="000000"/>
          <w:lang w:val="es-ES_tradnl"/>
        </w:rPr>
        <w:t>de dos mil</w:t>
      </w:r>
      <w:r w:rsidR="00760683">
        <w:rPr>
          <w:rFonts w:ascii="Palatino Linotype" w:hAnsi="Palatino Linotype" w:cs="Palatino Linotype"/>
          <w:b/>
          <w:color w:val="000000"/>
          <w:lang w:val="es-ES_tradnl"/>
        </w:rPr>
        <w:t xml:space="preserve"> veinticuatro </w:t>
      </w:r>
      <w:r w:rsidRPr="00F444C4">
        <w:rPr>
          <w:rFonts w:ascii="Palatino Linotype" w:hAnsi="Palatino Linotype" w:cs="Palatino Linotype"/>
          <w:color w:val="000000"/>
          <w:lang w:val="es-ES_tradnl"/>
        </w:rPr>
        <w:t>, en términos del artículo 185 fracción VI de la Ley de Transparencia y Acceso a la Información Pública del Estado de México y Municipios, iniciando el término legal para dictar resolución definitiva del asunto.</w:t>
      </w:r>
    </w:p>
    <w:p w14:paraId="6CF2ADA2" w14:textId="77777777" w:rsidR="000F554C" w:rsidRDefault="000F554C" w:rsidP="00706006">
      <w:pPr>
        <w:spacing w:line="360" w:lineRule="auto"/>
        <w:contextualSpacing/>
        <w:jc w:val="both"/>
        <w:rPr>
          <w:rFonts w:ascii="Palatino Linotype" w:hAnsi="Palatino Linotype" w:cs="Palatino Linotype"/>
          <w:color w:val="000000"/>
          <w:lang w:val="es-ES_tradnl"/>
        </w:rPr>
      </w:pPr>
    </w:p>
    <w:p w14:paraId="348CEEE1" w14:textId="77777777" w:rsidR="00760683" w:rsidRPr="00F17A31" w:rsidRDefault="00760683" w:rsidP="00706006">
      <w:pPr>
        <w:spacing w:line="360" w:lineRule="auto"/>
        <w:contextualSpacing/>
        <w:jc w:val="both"/>
        <w:rPr>
          <w:rFonts w:ascii="Palatino Linotype" w:hAnsi="Palatino Linotype" w:cs="Palatino Linotype"/>
          <w:color w:val="000000"/>
          <w:lang w:val="es-ES_tradnl"/>
        </w:rPr>
      </w:pPr>
    </w:p>
    <w:p w14:paraId="3D47E6D2" w14:textId="77777777" w:rsidR="00706006" w:rsidRPr="00F444C4" w:rsidRDefault="00706006" w:rsidP="00706006">
      <w:pPr>
        <w:keepNext/>
        <w:keepLines/>
        <w:spacing w:line="360" w:lineRule="auto"/>
        <w:jc w:val="center"/>
        <w:outlineLvl w:val="0"/>
        <w:rPr>
          <w:rFonts w:ascii="Palatino Linotype" w:hAnsi="Palatino Linotype"/>
          <w:b/>
          <w:color w:val="000000" w:themeColor="text1"/>
          <w:sz w:val="28"/>
          <w:szCs w:val="32"/>
          <w:lang w:val="es-ES_tradnl" w:eastAsia="es-ES"/>
        </w:rPr>
      </w:pPr>
      <w:r w:rsidRPr="00F444C4">
        <w:rPr>
          <w:rFonts w:ascii="Palatino Linotype" w:hAnsi="Palatino Linotype"/>
          <w:b/>
          <w:color w:val="000000" w:themeColor="text1"/>
          <w:sz w:val="28"/>
          <w:szCs w:val="32"/>
          <w:lang w:val="es-ES_tradnl" w:eastAsia="es-ES"/>
        </w:rPr>
        <w:t>C O N S I D E R A N D O</w:t>
      </w:r>
    </w:p>
    <w:p w14:paraId="0A6ECBC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578B46D6"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t>PRIMERO. De la competencia.</w:t>
      </w:r>
    </w:p>
    <w:p w14:paraId="6F8F2D17" w14:textId="1DB4F5F9"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2C1BC45" w14:textId="77777777" w:rsidR="00706006" w:rsidRPr="00F444C4" w:rsidRDefault="00706006" w:rsidP="00706006">
      <w:pPr>
        <w:keepNext/>
        <w:keepLines/>
        <w:spacing w:line="360" w:lineRule="auto"/>
        <w:jc w:val="both"/>
        <w:outlineLvl w:val="1"/>
        <w:rPr>
          <w:rFonts w:ascii="Palatino Linotype" w:hAnsi="Palatino Linotype"/>
          <w:b/>
          <w:color w:val="000000" w:themeColor="text1"/>
          <w:sz w:val="26"/>
          <w:szCs w:val="26"/>
          <w:lang w:val="es-ES_tradnl"/>
        </w:rPr>
      </w:pPr>
      <w:r w:rsidRPr="00F444C4">
        <w:rPr>
          <w:rFonts w:ascii="Palatino Linotype" w:hAnsi="Palatino Linotype"/>
          <w:b/>
          <w:color w:val="000000" w:themeColor="text1"/>
          <w:sz w:val="26"/>
          <w:szCs w:val="26"/>
          <w:lang w:val="es-ES_tradnl"/>
        </w:rPr>
        <w:lastRenderedPageBreak/>
        <w:t xml:space="preserve">SEGUNDO. Sobre los alcances del recurso de revisión. </w:t>
      </w:r>
    </w:p>
    <w:p w14:paraId="3D609914" w14:textId="77777777" w:rsidR="00706006" w:rsidRPr="00F444C4" w:rsidRDefault="00706006" w:rsidP="00706006">
      <w:pPr>
        <w:spacing w:line="360" w:lineRule="auto"/>
        <w:jc w:val="both"/>
        <w:rPr>
          <w:rFonts w:ascii="Palatino Linotype" w:hAnsi="Palatino Linotype" w:cs="Calibri"/>
          <w:lang w:val="es-ES_tradnl"/>
        </w:rPr>
      </w:pPr>
      <w:r w:rsidRPr="00F444C4">
        <w:rPr>
          <w:rFonts w:ascii="Palatino Linotype" w:hAnsi="Palatino Linotype" w:cs="Calibri"/>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DDD7154" w14:textId="327A29D9" w:rsidR="00706006" w:rsidRDefault="00706006" w:rsidP="00706006">
      <w:pPr>
        <w:spacing w:line="360" w:lineRule="auto"/>
        <w:jc w:val="both"/>
        <w:rPr>
          <w:rFonts w:ascii="Palatino Linotype" w:hAnsi="Palatino Linotype" w:cs="Calibri"/>
          <w:lang w:val="es-ES_tradnl"/>
        </w:rPr>
      </w:pPr>
    </w:p>
    <w:p w14:paraId="1F12B72D" w14:textId="77777777" w:rsidR="00797017" w:rsidRPr="00CA1D2B" w:rsidRDefault="00797017" w:rsidP="00797017">
      <w:pPr>
        <w:pStyle w:val="Prrafodelista"/>
        <w:autoSpaceDE w:val="0"/>
        <w:autoSpaceDN w:val="0"/>
        <w:adjustRightInd w:val="0"/>
        <w:ind w:left="0"/>
        <w:rPr>
          <w:rFonts w:cs="Arial"/>
          <w:b/>
        </w:rPr>
      </w:pPr>
      <w:r w:rsidRPr="00CA1D2B">
        <w:rPr>
          <w:rFonts w:cs="Arial"/>
          <w:b/>
          <w:sz w:val="28"/>
        </w:rPr>
        <w:t xml:space="preserve">TERCERO. </w:t>
      </w:r>
      <w:r w:rsidRPr="00CA1D2B">
        <w:rPr>
          <w:rFonts w:cs="Arial"/>
          <w:b/>
          <w:sz w:val="28"/>
          <w:szCs w:val="28"/>
        </w:rPr>
        <w:t>Cuestiones de previo y especial pronunciamiento.</w:t>
      </w:r>
    </w:p>
    <w:p w14:paraId="17898164" w14:textId="34FC07EE" w:rsidR="00797017" w:rsidRPr="000F554C" w:rsidRDefault="00797017" w:rsidP="00797017">
      <w:pPr>
        <w:spacing w:line="360" w:lineRule="auto"/>
        <w:jc w:val="both"/>
        <w:rPr>
          <w:rFonts w:ascii="Palatino Linotype" w:hAnsi="Palatino Linotype"/>
          <w:lang w:val="es-ES" w:eastAsia="es-ES"/>
        </w:rPr>
      </w:pPr>
      <w:r>
        <w:rPr>
          <w:rFonts w:ascii="Palatino Linotype" w:hAnsi="Palatino Linotype" w:cs="Arial"/>
          <w:lang w:val="es-ES" w:eastAsia="es-ES"/>
        </w:rPr>
        <w:t xml:space="preserve">El Recurso de Revisión en estudio contiene los elementos normativos de validez exigidos en </w:t>
      </w:r>
      <w:r>
        <w:rPr>
          <w:rFonts w:ascii="Palatino Linotype" w:hAnsi="Palatino Linotype"/>
          <w:lang w:val="es-ES" w:eastAsia="es-ES"/>
        </w:rPr>
        <w:t xml:space="preserve">la Ley de Transparencia y </w:t>
      </w:r>
      <w:r>
        <w:rPr>
          <w:rFonts w:ascii="Palatino Linotype" w:hAnsi="Palatino Linotype" w:cs="Arial"/>
          <w:lang w:val="es-ES_tradnl" w:eastAsia="es-ES"/>
        </w:rPr>
        <w:t>Acceso a la Información Pública del Estado de México y Municipios</w:t>
      </w:r>
      <w:r>
        <w:rPr>
          <w:rFonts w:ascii="Palatino Linotype" w:hAnsi="Palatino Linotype"/>
          <w:lang w:val="es-ES" w:eastAsia="es-ES"/>
        </w:rPr>
        <w:t>, establecidos en el artículo 180 que enuncia:</w:t>
      </w:r>
    </w:p>
    <w:p w14:paraId="1135993F"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b/>
          <w:i/>
          <w:sz w:val="22"/>
          <w:szCs w:val="22"/>
          <w:lang w:val="es-ES" w:eastAsia="es-ES"/>
        </w:rPr>
        <w:t xml:space="preserve">“Artículo 180. </w:t>
      </w:r>
      <w:r w:rsidRPr="00760683">
        <w:rPr>
          <w:rFonts w:ascii="Palatino Linotype" w:hAnsi="Palatino Linotype" w:cs="Arial"/>
          <w:i/>
          <w:sz w:val="22"/>
          <w:szCs w:val="22"/>
          <w:lang w:val="es-ES" w:eastAsia="es-ES"/>
        </w:rPr>
        <w:t>El recurso de revisión contendrá:</w:t>
      </w:r>
    </w:p>
    <w:p w14:paraId="5044B70A"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I. El sujeto obligado ante la cual se presentó la solicitud;</w:t>
      </w:r>
    </w:p>
    <w:p w14:paraId="772EDA77"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b/>
          <w:i/>
          <w:sz w:val="22"/>
          <w:szCs w:val="22"/>
          <w:lang w:val="es-ES" w:eastAsia="es-ES"/>
        </w:rPr>
        <w:t>II. El nombre del solicitante que recurre</w:t>
      </w:r>
      <w:r w:rsidRPr="00760683">
        <w:rPr>
          <w:rFonts w:ascii="Palatino Linotype" w:hAnsi="Palatino Linotype" w:cs="Arial"/>
          <w:i/>
          <w:sz w:val="22"/>
          <w:szCs w:val="22"/>
          <w:lang w:val="es-ES" w:eastAsia="es-ES"/>
        </w:rPr>
        <w:t xml:space="preserve"> o de su representante y, en su caso, del tercero interesado, así como la dirección o medio que señale para recibir notificaciones;</w:t>
      </w:r>
    </w:p>
    <w:p w14:paraId="5B7FED48"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III. El número de folio de respuesta de la solicitud de acceso;</w:t>
      </w:r>
    </w:p>
    <w:p w14:paraId="55BECC48"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IV. La fecha en que fue notificada la respuesta al solicitante o tuvo conocimiento del acto reclamado, o de presentación de la solicitud, en caso de falta de respuesta;</w:t>
      </w:r>
    </w:p>
    <w:p w14:paraId="13AFB9EE"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V. El acto que se recurre;</w:t>
      </w:r>
    </w:p>
    <w:p w14:paraId="577C95C8"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VI. Las razones o motivos de inconformidad;</w:t>
      </w:r>
    </w:p>
    <w:p w14:paraId="618B0DF1"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VII. La copia de la respuesta que se impugna y, en su caso, de la notificación correspondiente, en el caso de respuesta de la solicitud; y</w:t>
      </w:r>
    </w:p>
    <w:p w14:paraId="2EA2D328"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VIII. Firma del recurrente, en su caso, cuando se presente por escrito, requisito sin el cual se dará trámite al recurso.</w:t>
      </w:r>
    </w:p>
    <w:p w14:paraId="378B81FE" w14:textId="77777777" w:rsidR="00797017" w:rsidRPr="00760683" w:rsidRDefault="00797017" w:rsidP="00797017">
      <w:pPr>
        <w:ind w:left="567" w:right="567"/>
        <w:jc w:val="both"/>
        <w:rPr>
          <w:rFonts w:ascii="Palatino Linotype" w:hAnsi="Palatino Linotype" w:cs="Arial"/>
          <w:i/>
          <w:sz w:val="22"/>
          <w:szCs w:val="22"/>
          <w:lang w:val="es-ES" w:eastAsia="es-ES"/>
        </w:rPr>
      </w:pPr>
    </w:p>
    <w:p w14:paraId="65E62BA3" w14:textId="424D08D4" w:rsidR="00797017" w:rsidRPr="00760683" w:rsidRDefault="00797017" w:rsidP="00760683">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Adicionalmente, se podrán anexar las pruebas y demás elementos que considere procedentes someter a juicio del Instituto.</w:t>
      </w:r>
    </w:p>
    <w:p w14:paraId="4A24E78D"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i/>
          <w:sz w:val="22"/>
          <w:szCs w:val="22"/>
          <w:lang w:val="es-ES" w:eastAsia="es-ES"/>
        </w:rPr>
        <w:t>En ningún caso será necesario que el particular ratifique el recurso de revisión interpuesto.</w:t>
      </w:r>
    </w:p>
    <w:p w14:paraId="04D3F62D" w14:textId="77777777" w:rsidR="00797017" w:rsidRPr="00760683" w:rsidRDefault="00797017" w:rsidP="00797017">
      <w:pPr>
        <w:ind w:left="567" w:right="567"/>
        <w:jc w:val="both"/>
        <w:rPr>
          <w:rFonts w:ascii="Palatino Linotype" w:hAnsi="Palatino Linotype" w:cs="Arial"/>
          <w:i/>
          <w:sz w:val="22"/>
          <w:szCs w:val="22"/>
          <w:lang w:val="es-ES" w:eastAsia="es-ES"/>
        </w:rPr>
      </w:pPr>
    </w:p>
    <w:p w14:paraId="5297C9AE" w14:textId="77777777" w:rsidR="00797017" w:rsidRPr="00760683" w:rsidRDefault="00797017" w:rsidP="00797017">
      <w:pPr>
        <w:ind w:left="567" w:right="567"/>
        <w:jc w:val="both"/>
        <w:rPr>
          <w:rFonts w:ascii="Palatino Linotype" w:hAnsi="Palatino Linotype" w:cs="Arial"/>
          <w:i/>
          <w:sz w:val="22"/>
          <w:szCs w:val="22"/>
          <w:lang w:val="es-ES" w:eastAsia="es-ES"/>
        </w:rPr>
      </w:pPr>
      <w:r w:rsidRPr="00760683">
        <w:rPr>
          <w:rFonts w:ascii="Palatino Linotype" w:hAnsi="Palatino Linotype" w:cs="Arial"/>
          <w:b/>
          <w:i/>
          <w:sz w:val="22"/>
          <w:szCs w:val="22"/>
          <w:lang w:val="es-ES" w:eastAsia="es-ES"/>
        </w:rPr>
        <w:t>En caso de que el recurso se interponga de manera electrónica no será indispensable que contengan los requisitos establecidos en las fracciones II</w:t>
      </w:r>
      <w:r w:rsidRPr="00760683">
        <w:rPr>
          <w:rFonts w:ascii="Palatino Linotype" w:hAnsi="Palatino Linotype" w:cs="Arial"/>
          <w:i/>
          <w:sz w:val="22"/>
          <w:szCs w:val="22"/>
          <w:lang w:val="es-ES" w:eastAsia="es-ES"/>
        </w:rPr>
        <w:t>, IV, VII y VIII.”</w:t>
      </w:r>
    </w:p>
    <w:p w14:paraId="2420EDEE" w14:textId="77777777" w:rsidR="00797017" w:rsidRDefault="00797017" w:rsidP="00797017">
      <w:pPr>
        <w:ind w:left="567" w:right="567"/>
        <w:jc w:val="right"/>
        <w:rPr>
          <w:rFonts w:ascii="Palatino Linotype" w:hAnsi="Palatino Linotype" w:cs="Arial"/>
          <w:i/>
          <w:sz w:val="20"/>
          <w:lang w:val="es-ES" w:eastAsia="es-ES"/>
        </w:rPr>
      </w:pPr>
      <w:r>
        <w:rPr>
          <w:rFonts w:ascii="Palatino Linotype" w:hAnsi="Palatino Linotype" w:cs="Arial"/>
          <w:i/>
          <w:sz w:val="20"/>
          <w:lang w:val="es-ES" w:eastAsia="es-ES"/>
        </w:rPr>
        <w:t>[Énfasis añadido]</w:t>
      </w:r>
    </w:p>
    <w:p w14:paraId="1E549583" w14:textId="77777777" w:rsidR="00797017" w:rsidRDefault="00797017" w:rsidP="00797017">
      <w:pPr>
        <w:spacing w:line="276" w:lineRule="auto"/>
        <w:ind w:left="851"/>
        <w:jc w:val="right"/>
        <w:rPr>
          <w:rFonts w:ascii="Palatino Linotype" w:hAnsi="Palatino Linotype" w:cs="Arial"/>
          <w:b/>
          <w:i/>
          <w:lang w:val="es-ES" w:eastAsia="es-ES"/>
        </w:rPr>
      </w:pPr>
    </w:p>
    <w:p w14:paraId="2F3DE2B4" w14:textId="43C8F47A" w:rsidR="00797017" w:rsidRDefault="00797017" w:rsidP="00797017">
      <w:pPr>
        <w:spacing w:line="360" w:lineRule="auto"/>
        <w:jc w:val="both"/>
        <w:rPr>
          <w:rFonts w:ascii="Palatino Linotype" w:eastAsia="Calibri" w:hAnsi="Palatino Linotype" w:cs="Arial"/>
          <w:lang w:val="es-ES" w:eastAsia="es-ES"/>
        </w:rPr>
      </w:pPr>
      <w:r>
        <w:rPr>
          <w:rFonts w:ascii="Palatino Linotype" w:eastAsia="Calibri" w:hAnsi="Palatino Linotype" w:cs="Segoe UI"/>
          <w:lang w:val="es-ES" w:eastAsia="es-ES"/>
        </w:rPr>
        <w:t xml:space="preserve">Cabe señalar que </w:t>
      </w:r>
      <w:r>
        <w:rPr>
          <w:rFonts w:ascii="Palatino Linotype" w:eastAsia="Calibri" w:hAnsi="Palatino Linotype" w:cs="Segoe UI"/>
          <w:b/>
          <w:lang w:val="es-ES" w:eastAsia="es-ES"/>
        </w:rPr>
        <w:t>la parte Recurrente</w:t>
      </w:r>
      <w:r>
        <w:rPr>
          <w:rFonts w:ascii="Palatino Linotype" w:eastAsia="Calibri" w:hAnsi="Palatino Linotype" w:cs="Segoe UI"/>
          <w:lang w:val="es-ES" w:eastAsia="es-ES"/>
        </w:rPr>
        <w:t xml:space="preserve"> ejerció de manera anónima su derecho de acceso a la información pública</w:t>
      </w:r>
      <w:r>
        <w:rPr>
          <w:rFonts w:ascii="Palatino Linotype" w:eastAsia="Calibri" w:hAnsi="Palatino Linotype"/>
          <w:lang w:val="es-ES" w:eastAsia="es-ES"/>
        </w:rPr>
        <w:t xml:space="preserve">, sin embargo, no es motivo para desechar las </w:t>
      </w:r>
      <w:r>
        <w:rPr>
          <w:rFonts w:ascii="Palatino Linotype" w:eastAsia="Calibri" w:hAnsi="Palatino Linotype" w:cs="Arial"/>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742EE103" w14:textId="77777777" w:rsidR="00797017" w:rsidRPr="000F554C" w:rsidRDefault="00797017" w:rsidP="00797017">
      <w:pPr>
        <w:ind w:left="567" w:right="567"/>
        <w:jc w:val="both"/>
        <w:rPr>
          <w:rFonts w:ascii="Palatino Linotype" w:eastAsia="Calibri" w:hAnsi="Palatino Linotype" w:cs="Arial"/>
          <w:i/>
          <w:sz w:val="22"/>
          <w:szCs w:val="22"/>
          <w:lang w:val="es-ES" w:eastAsia="es-ES"/>
        </w:rPr>
      </w:pPr>
      <w:r w:rsidRPr="000F554C">
        <w:rPr>
          <w:rFonts w:ascii="Palatino Linotype" w:eastAsia="Calibri" w:hAnsi="Palatino Linotype" w:cs="Arial"/>
          <w:i/>
          <w:sz w:val="22"/>
          <w:szCs w:val="22"/>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457B3730" w14:textId="77777777" w:rsidR="00797017" w:rsidRDefault="00797017" w:rsidP="00797017">
      <w:pPr>
        <w:spacing w:line="360" w:lineRule="auto"/>
        <w:jc w:val="both"/>
        <w:rPr>
          <w:rFonts w:ascii="Palatino Linotype" w:eastAsia="Calibri" w:hAnsi="Palatino Linotype"/>
          <w:lang w:val="es-ES" w:eastAsia="es-ES"/>
        </w:rPr>
      </w:pPr>
    </w:p>
    <w:p w14:paraId="2300F319" w14:textId="77777777" w:rsidR="00797017" w:rsidRDefault="00797017" w:rsidP="00797017">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Robusteciendo lo anterior se encuentra lo dispuesto en los artículos 6, Apartado A, fracciones III y IV, de la Constitución Política de los Estados Unidos Mexicanos y 5 párrafos </w:t>
      </w:r>
      <w:r>
        <w:rPr>
          <w:rFonts w:ascii="Palatino Linotype" w:eastAsia="Calibri" w:hAnsi="Palatino Linotype" w:cs="Arial"/>
          <w:lang w:val="es-ES" w:eastAsia="es-ES"/>
        </w:rPr>
        <w:t>vigésimo, vigésimo primero</w:t>
      </w:r>
      <w:r>
        <w:rPr>
          <w:rFonts w:ascii="Palatino Linotype" w:hAnsi="Palatino Linotype" w:cs="Arial"/>
          <w:lang w:val="es-ES" w:eastAsia="es-ES"/>
        </w:rPr>
        <w:t xml:space="preserve"> y vigésimo segundo</w:t>
      </w:r>
      <w:r>
        <w:rPr>
          <w:rFonts w:ascii="Palatino Linotype" w:eastAsia="Calibri" w:hAnsi="Palatino Linotype"/>
          <w:lang w:val="es-ES" w:eastAsia="es-ES"/>
        </w:rPr>
        <w:t>, de la Constitución Política del Estado Libre y Soberano de México, se establece lo siguiente:</w:t>
      </w:r>
    </w:p>
    <w:p w14:paraId="767AC492" w14:textId="77777777" w:rsidR="00797017" w:rsidRPr="000F554C" w:rsidRDefault="00797017" w:rsidP="00797017">
      <w:pPr>
        <w:ind w:left="567" w:right="567"/>
        <w:jc w:val="center"/>
        <w:rPr>
          <w:rFonts w:ascii="Palatino Linotype" w:eastAsia="Calibri" w:hAnsi="Palatino Linotype"/>
          <w:b/>
          <w:i/>
          <w:sz w:val="22"/>
          <w:szCs w:val="22"/>
          <w:lang w:val="es-ES" w:eastAsia="es-ES"/>
        </w:rPr>
      </w:pPr>
      <w:r w:rsidRPr="000F554C">
        <w:rPr>
          <w:rFonts w:ascii="Palatino Linotype" w:eastAsia="Calibri" w:hAnsi="Palatino Linotype"/>
          <w:b/>
          <w:i/>
          <w:sz w:val="22"/>
          <w:szCs w:val="22"/>
          <w:lang w:val="es-ES" w:eastAsia="es-ES"/>
        </w:rPr>
        <w:t>Constitución Política de los Estados Unidos Mexicanos</w:t>
      </w:r>
    </w:p>
    <w:p w14:paraId="5ED4019C"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w:t>
      </w:r>
      <w:r w:rsidRPr="000F554C">
        <w:rPr>
          <w:rFonts w:ascii="Palatino Linotype" w:eastAsia="Calibri" w:hAnsi="Palatino Linotype"/>
          <w:b/>
          <w:i/>
          <w:sz w:val="22"/>
          <w:szCs w:val="22"/>
          <w:lang w:val="es-ES" w:eastAsia="es-ES"/>
        </w:rPr>
        <w:t>Artículo 6</w:t>
      </w:r>
      <w:r w:rsidRPr="000F554C">
        <w:rPr>
          <w:rFonts w:ascii="Palatino Linotype" w:eastAsia="Calibri" w:hAnsi="Palatino Linotype"/>
          <w:i/>
          <w:sz w:val="22"/>
          <w:szCs w:val="22"/>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64E9F28"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w:t>
      </w:r>
    </w:p>
    <w:p w14:paraId="113C8113"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 xml:space="preserve">Para efectos de lo dispuesto en el presente artículo se observará lo siguiente: </w:t>
      </w:r>
    </w:p>
    <w:p w14:paraId="59306A93"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A. Para el ejercicio del derecho de acceso a la información, la Federación, los Estados y el Distrito Federal, en el ámbito de sus respectivas competencias, se regirán por los siguientes principios y bases:</w:t>
      </w:r>
    </w:p>
    <w:p w14:paraId="31757DD8"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w:t>
      </w:r>
    </w:p>
    <w:p w14:paraId="0369854A"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 xml:space="preserve">III. Toda persona, sin necesidad de acreditar interés alguno o justificar su utilización, tendrá acceso gratuito a la información pública, a sus datos personales o a la rectificación de éstos. </w:t>
      </w:r>
    </w:p>
    <w:p w14:paraId="022B15BE"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p>
    <w:p w14:paraId="49EDD3CB" w14:textId="77777777" w:rsidR="00797017" w:rsidRPr="000F554C" w:rsidRDefault="00797017" w:rsidP="00797017">
      <w:pPr>
        <w:ind w:left="567" w:right="567"/>
        <w:jc w:val="both"/>
        <w:rPr>
          <w:rFonts w:ascii="Palatino Linotype" w:eastAsia="Calibri" w:hAnsi="Palatino Linotype"/>
          <w:i/>
          <w:sz w:val="22"/>
          <w:szCs w:val="22"/>
          <w:lang w:val="es-ES" w:eastAsia="es-ES"/>
        </w:rPr>
      </w:pPr>
    </w:p>
    <w:p w14:paraId="43E2EE50" w14:textId="77777777" w:rsidR="00797017" w:rsidRPr="000F554C" w:rsidRDefault="00797017" w:rsidP="00797017">
      <w:pPr>
        <w:ind w:left="567" w:right="567"/>
        <w:jc w:val="center"/>
        <w:rPr>
          <w:rFonts w:ascii="Palatino Linotype" w:eastAsia="Calibri" w:hAnsi="Palatino Linotype"/>
          <w:b/>
          <w:i/>
          <w:sz w:val="22"/>
          <w:szCs w:val="22"/>
          <w:lang w:val="es-ES" w:eastAsia="es-ES"/>
        </w:rPr>
      </w:pPr>
      <w:r w:rsidRPr="000F554C">
        <w:rPr>
          <w:rFonts w:ascii="Palatino Linotype" w:eastAsia="Calibri" w:hAnsi="Palatino Linotype"/>
          <w:b/>
          <w:i/>
          <w:sz w:val="22"/>
          <w:szCs w:val="22"/>
          <w:lang w:val="es-ES" w:eastAsia="es-ES"/>
        </w:rPr>
        <w:t>Constitución Política del Estado Libre y Soberano de México</w:t>
      </w:r>
    </w:p>
    <w:p w14:paraId="73DD3C31"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w:t>
      </w:r>
      <w:r w:rsidRPr="000F554C">
        <w:rPr>
          <w:rFonts w:ascii="Palatino Linotype" w:eastAsia="Calibri" w:hAnsi="Palatino Linotype"/>
          <w:b/>
          <w:i/>
          <w:sz w:val="22"/>
          <w:szCs w:val="22"/>
          <w:lang w:val="es-ES" w:eastAsia="es-ES"/>
        </w:rPr>
        <w:t>Artículo 5</w:t>
      </w:r>
      <w:r w:rsidRPr="000F554C">
        <w:rPr>
          <w:rFonts w:ascii="Palatino Linotype" w:eastAsia="Calibri" w:hAnsi="Palatino Linotype"/>
          <w:i/>
          <w:sz w:val="22"/>
          <w:szCs w:val="22"/>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95B086F"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w:t>
      </w:r>
    </w:p>
    <w:p w14:paraId="045F3BB5"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Toda persona en el Estado de México, tiene derecho al libre acceso a la información plural y oportuna, así como a buscar recibir y difundir información e ideas de toda índole por cualquier medio de expresión.</w:t>
      </w:r>
    </w:p>
    <w:p w14:paraId="548236C4"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 xml:space="preserve"> (…)</w:t>
      </w:r>
    </w:p>
    <w:p w14:paraId="227BD6E5"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 xml:space="preserve">El derecho a la información será garantizado por el Estado. La ley establecerá las previsiones que permitan asegurar la protección, el respeto y la difusión de este derecho. </w:t>
      </w:r>
    </w:p>
    <w:p w14:paraId="03EFD2EE"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27BAFBB" w14:textId="77777777" w:rsidR="00797017" w:rsidRPr="000F554C" w:rsidRDefault="00797017" w:rsidP="00797017">
      <w:pPr>
        <w:ind w:left="567" w:right="567"/>
        <w:jc w:val="both"/>
        <w:rPr>
          <w:rFonts w:ascii="Palatino Linotype" w:eastAsia="Calibri" w:hAnsi="Palatino Linotype"/>
          <w:i/>
          <w:sz w:val="22"/>
          <w:szCs w:val="22"/>
          <w:lang w:val="es-ES" w:eastAsia="es-ES"/>
        </w:rPr>
      </w:pPr>
    </w:p>
    <w:p w14:paraId="7E116668"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III. Toda persona, sin necesidad de acreditar interés alguno o justificar su utilización, tendrá acceso gratuito a la información pública, a sus datos personales o a la rectificación de éstos;</w:t>
      </w:r>
    </w:p>
    <w:p w14:paraId="7C929CF0"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IV. Se establecerán mecanismos de acceso a la información y procedimientos de revisión expeditos que se sustanciarán ante el organismo autónomo especializado e imparcial que establece esta Constitución.</w:t>
      </w:r>
    </w:p>
    <w:p w14:paraId="1F9B9874"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w:t>
      </w:r>
    </w:p>
    <w:p w14:paraId="2F3457F5"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061F263A" w14:textId="77777777" w:rsidR="00797017" w:rsidRPr="000F554C" w:rsidRDefault="00797017" w:rsidP="00797017">
      <w:pPr>
        <w:spacing w:line="360" w:lineRule="auto"/>
        <w:jc w:val="both"/>
        <w:rPr>
          <w:rFonts w:ascii="Palatino Linotype" w:eastAsia="Calibri" w:hAnsi="Palatino Linotype"/>
          <w:sz w:val="22"/>
          <w:szCs w:val="22"/>
          <w:lang w:val="es-ES" w:eastAsia="es-ES"/>
        </w:rPr>
      </w:pPr>
    </w:p>
    <w:p w14:paraId="47336BAB" w14:textId="0F57BCF2" w:rsidR="00797017" w:rsidRPr="000F554C" w:rsidRDefault="00797017" w:rsidP="000F554C">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lastRenderedPageBreak/>
        <w:t>Por otra parte, del contenido del artículo 1 de la Constitución Política de los Estados Unidos Mexicanos, se destaca lo siguiente:</w:t>
      </w:r>
    </w:p>
    <w:p w14:paraId="1AB657C4"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w:t>
      </w:r>
      <w:r w:rsidRPr="000F554C">
        <w:rPr>
          <w:rFonts w:ascii="Palatino Linotype" w:eastAsia="Calibri" w:hAnsi="Palatino Linotype"/>
          <w:b/>
          <w:i/>
          <w:sz w:val="22"/>
          <w:szCs w:val="22"/>
          <w:lang w:val="es-ES" w:eastAsia="es-ES"/>
        </w:rPr>
        <w:t>Artículo 1o</w:t>
      </w:r>
      <w:r w:rsidRPr="000F554C">
        <w:rPr>
          <w:rFonts w:ascii="Palatino Linotype" w:eastAsia="Calibri" w:hAnsi="Palatino Linotype"/>
          <w:i/>
          <w:sz w:val="22"/>
          <w:szCs w:val="22"/>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051A91B"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Las normas relativas a los derechos humanos se interpretarán de conformidad con esta Constitución y con los tratados internacionales de la materia favoreciendo en todo tiempo a las personas la protección más amplia.</w:t>
      </w:r>
    </w:p>
    <w:p w14:paraId="37D165C6"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773A2528" w14:textId="77777777" w:rsidR="00797017" w:rsidRPr="000F554C" w:rsidRDefault="00797017" w:rsidP="00797017">
      <w:pPr>
        <w:ind w:left="567" w:right="567"/>
        <w:jc w:val="both"/>
        <w:rPr>
          <w:rFonts w:ascii="Palatino Linotype" w:eastAsia="Calibri" w:hAnsi="Palatino Linotype"/>
          <w:i/>
          <w:sz w:val="22"/>
          <w:szCs w:val="22"/>
          <w:lang w:val="es-ES" w:eastAsia="es-ES"/>
        </w:rPr>
      </w:pPr>
      <w:r w:rsidRPr="000F554C">
        <w:rPr>
          <w:rFonts w:ascii="Palatino Linotype" w:eastAsia="Calibri" w:hAnsi="Palatino Linotype"/>
          <w:i/>
          <w:sz w:val="22"/>
          <w:szCs w:val="22"/>
          <w:lang w:val="es-ES" w:eastAsia="es-ES"/>
        </w:rPr>
        <w:t>En consecuencia, el Estado deberá prevenir, investigar, sancionar y reparar las violaciones a los derechos humanos, en los términos que establezca la ley.”</w:t>
      </w:r>
    </w:p>
    <w:p w14:paraId="0CB073A2" w14:textId="77777777" w:rsidR="00797017" w:rsidRPr="000F554C" w:rsidRDefault="00797017" w:rsidP="00797017">
      <w:pPr>
        <w:spacing w:line="360" w:lineRule="auto"/>
        <w:jc w:val="both"/>
        <w:rPr>
          <w:rFonts w:ascii="Palatino Linotype" w:eastAsia="Calibri" w:hAnsi="Palatino Linotype"/>
          <w:sz w:val="22"/>
          <w:szCs w:val="22"/>
          <w:lang w:val="es-ES" w:eastAsia="es-ES"/>
        </w:rPr>
      </w:pPr>
    </w:p>
    <w:p w14:paraId="6850CA51" w14:textId="77777777" w:rsidR="00797017" w:rsidRDefault="00797017" w:rsidP="00797017">
      <w:pPr>
        <w:spacing w:line="360" w:lineRule="auto"/>
        <w:jc w:val="both"/>
        <w:rPr>
          <w:rFonts w:ascii="Palatino Linotype" w:eastAsia="Calibri" w:hAnsi="Palatino Linotype"/>
          <w:lang w:val="es-ES" w:eastAsia="es-ES"/>
        </w:rPr>
      </w:pPr>
      <w:r>
        <w:rPr>
          <w:rFonts w:ascii="Palatino Linotype" w:eastAsia="Calibri" w:hAnsi="Palatino Linotype"/>
          <w:lang w:val="es-ES"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eastAsia="Calibri" w:hAnsi="Palatino Linotype"/>
          <w:b/>
          <w:u w:val="single"/>
          <w:lang w:val="es-ES" w:eastAsia="es-ES"/>
        </w:rPr>
        <w:t>incluso, la solicitud de acceso a la información pueda ser anónima o no contener un nombre que identifique al solicitante o que permita tener certeza sobre su identidad</w:t>
      </w:r>
      <w:r>
        <w:rPr>
          <w:rFonts w:ascii="Palatino Linotype" w:eastAsia="Calibri" w:hAnsi="Palatino Linotype"/>
          <w:lang w:val="es-ES" w:eastAsia="es-ES"/>
        </w:rPr>
        <w:t>.</w:t>
      </w:r>
    </w:p>
    <w:p w14:paraId="7E6E75AA" w14:textId="77777777" w:rsidR="00797017" w:rsidRDefault="00797017" w:rsidP="00797017">
      <w:pPr>
        <w:autoSpaceDE w:val="0"/>
        <w:autoSpaceDN w:val="0"/>
        <w:adjustRightInd w:val="0"/>
        <w:spacing w:line="360" w:lineRule="auto"/>
        <w:jc w:val="both"/>
        <w:rPr>
          <w:rFonts w:ascii="Palatino Linotype" w:eastAsia="Calibri" w:hAnsi="Palatino Linotype" w:cs="Arial"/>
          <w:lang w:val="es-ES" w:eastAsia="es-ES"/>
        </w:rPr>
      </w:pPr>
    </w:p>
    <w:p w14:paraId="13A43F07" w14:textId="33F85479" w:rsidR="00797017" w:rsidRPr="000F554C" w:rsidRDefault="00797017" w:rsidP="000F554C">
      <w:pPr>
        <w:autoSpaceDE w:val="0"/>
        <w:autoSpaceDN w:val="0"/>
        <w:adjustRightInd w:val="0"/>
        <w:spacing w:line="360" w:lineRule="auto"/>
        <w:jc w:val="both"/>
        <w:rPr>
          <w:rFonts w:ascii="Palatino Linotype" w:eastAsia="Calibri" w:hAnsi="Palatino Linotype" w:cs="Arial"/>
          <w:lang w:val="es-ES" w:eastAsia="es-ES"/>
        </w:rPr>
      </w:pPr>
      <w:r>
        <w:rPr>
          <w:rFonts w:ascii="Palatino Linotype" w:eastAsia="Calibri" w:hAnsi="Palatino Linotype" w:cs="Arial"/>
          <w:lang w:val="es-ES" w:eastAsia="es-ES"/>
        </w:rPr>
        <w:t>En conclusión, se cubrieron los requisitos de procedencia y procedibilidad y conforme a las constancias que obran en el expediente.</w:t>
      </w:r>
    </w:p>
    <w:p w14:paraId="73516DEB" w14:textId="537121A5" w:rsidR="00706006" w:rsidRPr="00F444C4" w:rsidRDefault="00797017" w:rsidP="003D53D9">
      <w:pPr>
        <w:autoSpaceDE w:val="0"/>
        <w:autoSpaceDN w:val="0"/>
        <w:adjustRightInd w:val="0"/>
        <w:spacing w:before="240"/>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CUART</w:t>
      </w:r>
      <w:r w:rsidR="00706006">
        <w:rPr>
          <w:rFonts w:ascii="Palatino Linotype" w:hAnsi="Palatino Linotype"/>
          <w:b/>
          <w:color w:val="000000" w:themeColor="text1"/>
          <w:sz w:val="26"/>
          <w:szCs w:val="26"/>
          <w:lang w:val="es-ES_tradnl"/>
        </w:rPr>
        <w:t>O</w:t>
      </w:r>
      <w:r w:rsidR="00706006" w:rsidRPr="00F444C4">
        <w:rPr>
          <w:rFonts w:ascii="Palatino Linotype" w:hAnsi="Palatino Linotype"/>
          <w:b/>
          <w:color w:val="000000" w:themeColor="text1"/>
          <w:sz w:val="26"/>
          <w:szCs w:val="26"/>
          <w:lang w:val="es-ES_tradnl"/>
        </w:rPr>
        <w:t>.</w:t>
      </w:r>
      <w:r w:rsidR="00706006">
        <w:rPr>
          <w:rFonts w:ascii="Palatino Linotype" w:hAnsi="Palatino Linotype"/>
          <w:b/>
          <w:color w:val="000000" w:themeColor="text1"/>
          <w:sz w:val="26"/>
          <w:szCs w:val="26"/>
          <w:lang w:val="es-ES_tradnl"/>
        </w:rPr>
        <w:t xml:space="preserve"> </w:t>
      </w:r>
      <w:r w:rsidR="00706006" w:rsidRPr="00F444C4">
        <w:rPr>
          <w:rFonts w:ascii="Palatino Linotype" w:hAnsi="Palatino Linotype"/>
          <w:b/>
          <w:color w:val="000000" w:themeColor="text1"/>
          <w:sz w:val="26"/>
          <w:szCs w:val="26"/>
          <w:lang w:val="es-ES_tradnl"/>
        </w:rPr>
        <w:t>De las causas de improcedencia.</w:t>
      </w:r>
    </w:p>
    <w:p w14:paraId="15F2B860"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 xml:space="preserve">En el procedimiento de acceso a la información y de los medios de impugnación de la materia, se advierten diversos supuestos de procedibilidad que deben estudiarse con la </w:t>
      </w:r>
      <w:r w:rsidRPr="00F444C4">
        <w:rPr>
          <w:rFonts w:ascii="Palatino Linotype" w:hAnsi="Palatino Linotype" w:cs="Palatino Linotype"/>
          <w:color w:val="000000"/>
          <w:lang w:val="es-ES_tradnl"/>
        </w:rPr>
        <w:lastRenderedPageBreak/>
        <w:t>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97F2D9"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2F4C3C9C"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444C4">
        <w:rPr>
          <w:rFonts w:ascii="Palatino Linotype" w:hAnsi="Palatino Linotype" w:cs="Palatino Linotype"/>
          <w:color w:val="000000"/>
          <w:vertAlign w:val="superscript"/>
          <w:lang w:val="es-ES_tradnl"/>
        </w:rPr>
        <w:footnoteReference w:id="1"/>
      </w:r>
      <w:r w:rsidRPr="00F444C4">
        <w:rPr>
          <w:rFonts w:ascii="Palatino Linotype" w:hAnsi="Palatino Linotype" w:cs="Palatino Linotype"/>
          <w:color w:val="000000"/>
          <w:lang w:val="es-ES_tradnl"/>
        </w:rPr>
        <w:t xml:space="preserve">, la cual permite dilucidar alguna causal que impida el estudio y resolución, cuando una vez admitido el recurso de revisión </w:t>
      </w:r>
      <w:r w:rsidRPr="00F444C4">
        <w:rPr>
          <w:rFonts w:ascii="Palatino Linotype" w:hAnsi="Palatino Linotype" w:cs="Palatino Linotype"/>
          <w:color w:val="000000"/>
          <w:lang w:val="es-ES_tradnl"/>
        </w:rPr>
        <w:lastRenderedPageBreak/>
        <w:t>se advierta una causa de improcedencia que permita sobreseerlo, sin estudiar el fondo del asunto.</w:t>
      </w:r>
    </w:p>
    <w:p w14:paraId="1ABDF4FB" w14:textId="77777777" w:rsidR="00706006" w:rsidRPr="00F444C4" w:rsidRDefault="00706006" w:rsidP="00706006">
      <w:pPr>
        <w:spacing w:line="360" w:lineRule="auto"/>
        <w:contextualSpacing/>
        <w:jc w:val="both"/>
        <w:rPr>
          <w:rFonts w:ascii="Palatino Linotype" w:hAnsi="Palatino Linotype" w:cs="Palatino Linotype"/>
          <w:color w:val="000000"/>
          <w:lang w:val="es-ES_tradnl"/>
        </w:rPr>
      </w:pPr>
    </w:p>
    <w:p w14:paraId="046BFF87" w14:textId="77777777" w:rsidR="00D0679F" w:rsidRDefault="00706006" w:rsidP="00D0679F">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3E369651" w14:textId="77777777" w:rsidR="00D0679F" w:rsidRDefault="00D0679F" w:rsidP="00D0679F">
      <w:pPr>
        <w:spacing w:line="360" w:lineRule="auto"/>
        <w:contextualSpacing/>
        <w:jc w:val="both"/>
        <w:rPr>
          <w:rFonts w:ascii="Palatino Linotype" w:hAnsi="Palatino Linotype" w:cs="Palatino Linotype"/>
          <w:color w:val="000000"/>
          <w:lang w:val="es-ES_tradnl"/>
        </w:rPr>
      </w:pPr>
    </w:p>
    <w:p w14:paraId="4F3164B6" w14:textId="6E720810" w:rsidR="00D0679F" w:rsidRPr="00D0679F" w:rsidRDefault="00797017" w:rsidP="00D0679F">
      <w:pPr>
        <w:spacing w:line="360" w:lineRule="auto"/>
        <w:contextualSpacing/>
        <w:jc w:val="both"/>
        <w:rPr>
          <w:rFonts w:ascii="Palatino Linotype" w:hAnsi="Palatino Linotype" w:cs="Palatino Linotype"/>
          <w:color w:val="000000"/>
          <w:lang w:val="es-ES_tradnl"/>
        </w:rPr>
      </w:pPr>
      <w:r>
        <w:rPr>
          <w:rFonts w:ascii="Palatino Linotype" w:hAnsi="Palatino Linotype"/>
          <w:b/>
          <w:color w:val="000000" w:themeColor="text1"/>
          <w:sz w:val="28"/>
          <w:szCs w:val="28"/>
          <w:lang w:val="es-ES_tradnl"/>
        </w:rPr>
        <w:t>QUIN</w:t>
      </w:r>
      <w:r w:rsidR="00706006" w:rsidRPr="00D0679F">
        <w:rPr>
          <w:rFonts w:ascii="Palatino Linotype" w:hAnsi="Palatino Linotype"/>
          <w:b/>
          <w:color w:val="000000" w:themeColor="text1"/>
          <w:sz w:val="28"/>
          <w:szCs w:val="28"/>
          <w:lang w:val="es-ES_tradnl"/>
        </w:rPr>
        <w:t>TO. Estudio y resolución del asunto.</w:t>
      </w:r>
    </w:p>
    <w:p w14:paraId="34F1784E" w14:textId="77777777" w:rsidR="00706006"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C9F8D89" w14:textId="77777777" w:rsidR="00C86CC9" w:rsidRPr="00F444C4" w:rsidRDefault="00C86CC9" w:rsidP="00706006">
      <w:pPr>
        <w:spacing w:line="360" w:lineRule="auto"/>
        <w:contextualSpacing/>
        <w:jc w:val="both"/>
        <w:rPr>
          <w:rFonts w:ascii="Palatino Linotype" w:hAnsi="Palatino Linotype" w:cs="Palatino Linotype"/>
          <w:color w:val="000000"/>
          <w:lang w:val="es-ES_tradnl"/>
        </w:rPr>
      </w:pPr>
    </w:p>
    <w:p w14:paraId="2EA1082D" w14:textId="1B115B33" w:rsidR="00706006" w:rsidRPr="00F444C4"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tanto, es conveniente recordar que el hoy Recurrent</w:t>
      </w:r>
      <w:r w:rsidR="00797017">
        <w:rPr>
          <w:rFonts w:ascii="Palatino Linotype" w:hAnsi="Palatino Linotype" w:cs="Palatino Linotype"/>
          <w:color w:val="000000"/>
          <w:lang w:val="es-ES_tradnl"/>
        </w:rPr>
        <w:t xml:space="preserve">e requirió del Sujeto Obligado </w:t>
      </w:r>
      <w:r w:rsidRPr="00F444C4">
        <w:rPr>
          <w:rFonts w:ascii="Palatino Linotype" w:hAnsi="Palatino Linotype" w:cs="Palatino Linotype"/>
          <w:color w:val="000000"/>
          <w:lang w:val="es-ES_tradnl"/>
        </w:rPr>
        <w:t>lo siguiente:</w:t>
      </w:r>
    </w:p>
    <w:p w14:paraId="214F0153" w14:textId="77777777" w:rsidR="00797017" w:rsidRDefault="00797017" w:rsidP="00E101F8">
      <w:pPr>
        <w:pStyle w:val="Prrafodelista"/>
        <w:ind w:left="720"/>
        <w:contextualSpacing/>
        <w:rPr>
          <w:color w:val="000000"/>
        </w:rPr>
      </w:pPr>
      <w:r w:rsidRPr="00797017">
        <w:rPr>
          <w:color w:val="000000"/>
        </w:rPr>
        <w:t xml:space="preserve">1. Las Condiciones Generales de Trabajo, Reglamento Interior, Manual General de Organización, así como Códigos de Ética y de Conducta. </w:t>
      </w:r>
    </w:p>
    <w:p w14:paraId="69DE3F68" w14:textId="77777777" w:rsidR="00797017" w:rsidRDefault="00797017" w:rsidP="00E101F8">
      <w:pPr>
        <w:pStyle w:val="Prrafodelista"/>
        <w:ind w:left="720"/>
        <w:contextualSpacing/>
        <w:rPr>
          <w:color w:val="000000"/>
        </w:rPr>
      </w:pPr>
      <w:r w:rsidRPr="00797017">
        <w:rPr>
          <w:color w:val="000000"/>
        </w:rPr>
        <w:t xml:space="preserve">2. El procedimiento, documentado, inherente al reclutamiento y la selección de personal, vigente. </w:t>
      </w:r>
    </w:p>
    <w:p w14:paraId="6456D404" w14:textId="77777777" w:rsidR="00797017" w:rsidRDefault="00797017" w:rsidP="00E101F8">
      <w:pPr>
        <w:pStyle w:val="Prrafodelista"/>
        <w:ind w:left="720"/>
        <w:contextualSpacing/>
        <w:rPr>
          <w:color w:val="000000"/>
        </w:rPr>
      </w:pPr>
      <w:r w:rsidRPr="00797017">
        <w:rPr>
          <w:color w:val="000000"/>
        </w:rPr>
        <w:lastRenderedPageBreak/>
        <w:t xml:space="preserve">3. Las evaluaciones del desempeño correspondientes a la anualidad 2023 y 2024 (de ser el caso en esta anualidad). </w:t>
      </w:r>
    </w:p>
    <w:p w14:paraId="7DF97BB0" w14:textId="77777777" w:rsidR="00797017" w:rsidRDefault="00797017" w:rsidP="00E101F8">
      <w:pPr>
        <w:pStyle w:val="Prrafodelista"/>
        <w:ind w:left="720"/>
        <w:contextualSpacing/>
        <w:rPr>
          <w:color w:val="000000"/>
        </w:rPr>
      </w:pPr>
      <w:r w:rsidRPr="00797017">
        <w:rPr>
          <w:color w:val="000000"/>
        </w:rPr>
        <w:t xml:space="preserve">4. </w:t>
      </w:r>
      <w:r w:rsidRPr="000F554C">
        <w:rPr>
          <w:color w:val="000000"/>
        </w:rPr>
        <w:t>El listado(s) de las altas o reingresos de las personas servidoras públicas generales y de confianza efectuadas durante el 2024 en la Unidad de Transparencia.</w:t>
      </w:r>
      <w:r w:rsidRPr="00797017">
        <w:rPr>
          <w:color w:val="000000"/>
        </w:rPr>
        <w:t xml:space="preserve"> </w:t>
      </w:r>
    </w:p>
    <w:p w14:paraId="2F4D9E72" w14:textId="77777777" w:rsidR="00797017" w:rsidRDefault="00797017" w:rsidP="00E101F8">
      <w:pPr>
        <w:pStyle w:val="Prrafodelista"/>
        <w:ind w:left="720"/>
        <w:contextualSpacing/>
        <w:rPr>
          <w:color w:val="000000"/>
        </w:rPr>
      </w:pPr>
      <w:r w:rsidRPr="00797017">
        <w:rPr>
          <w:color w:val="000000"/>
        </w:rPr>
        <w:t xml:space="preserve">5. El listado(s) de los reingresos de las personas servidoras públicas generales y de confianza efectuadas durante el 2024. </w:t>
      </w:r>
    </w:p>
    <w:p w14:paraId="3866A30A" w14:textId="77777777" w:rsidR="00797017" w:rsidRDefault="00797017" w:rsidP="00E101F8">
      <w:pPr>
        <w:pStyle w:val="Prrafodelista"/>
        <w:ind w:left="720"/>
        <w:contextualSpacing/>
        <w:rPr>
          <w:color w:val="000000"/>
        </w:rPr>
      </w:pPr>
      <w:r w:rsidRPr="00797017">
        <w:rPr>
          <w:color w:val="000000"/>
        </w:rPr>
        <w:t xml:space="preserve">6. El listado(s) de las bajas de las personas servidoras públicas generales y de confianza efectuadas durante el 2024. </w:t>
      </w:r>
    </w:p>
    <w:p w14:paraId="55FCB8BF" w14:textId="77777777" w:rsidR="00797017" w:rsidRDefault="00797017" w:rsidP="00E101F8">
      <w:pPr>
        <w:pStyle w:val="Prrafodelista"/>
        <w:ind w:left="720"/>
        <w:contextualSpacing/>
        <w:rPr>
          <w:color w:val="000000"/>
        </w:rPr>
      </w:pPr>
      <w:r w:rsidRPr="00797017">
        <w:rPr>
          <w:color w:val="000000"/>
        </w:rPr>
        <w:t xml:space="preserve">7. Los listados de las promociones, las transferencias, las demociones y las permutas de las personas servidoras públicas generales y de confianza efectuadas durante el 2024. </w:t>
      </w:r>
    </w:p>
    <w:p w14:paraId="39F74078" w14:textId="5B485532" w:rsidR="00797017" w:rsidRDefault="00797017" w:rsidP="00E101F8">
      <w:pPr>
        <w:pStyle w:val="Prrafodelista"/>
        <w:ind w:left="720"/>
        <w:contextualSpacing/>
        <w:rPr>
          <w:color w:val="000000"/>
        </w:rPr>
      </w:pPr>
      <w:r w:rsidRPr="00797017">
        <w:rPr>
          <w:color w:val="000000"/>
        </w:rPr>
        <w:t xml:space="preserve">8. Las licencias por trámite de pensión ante el ISSEMYM, por gravidez, nacimiento, adopción, asuntos personales y otras, generadas durante el 2024 en dicha Unidad de Transparencia. </w:t>
      </w:r>
    </w:p>
    <w:p w14:paraId="4BD09DBC" w14:textId="77777777" w:rsidR="00EB464C" w:rsidRDefault="00797017" w:rsidP="00E101F8">
      <w:pPr>
        <w:pStyle w:val="Prrafodelista"/>
        <w:ind w:left="720"/>
        <w:contextualSpacing/>
        <w:rPr>
          <w:color w:val="000000"/>
        </w:rPr>
      </w:pPr>
      <w:r w:rsidRPr="00797017">
        <w:rPr>
          <w:color w:val="000000"/>
        </w:rPr>
        <w:t xml:space="preserve">9. La lista(s) de autorización de vacaciones de las personas servidoras públicas generales y de confianza correspondientes al 2º semestre del 2023 y 1º del 2024. </w:t>
      </w:r>
    </w:p>
    <w:p w14:paraId="77A6BC7A" w14:textId="1D400733" w:rsidR="00797017" w:rsidRDefault="00797017" w:rsidP="00E101F8">
      <w:pPr>
        <w:pStyle w:val="Prrafodelista"/>
        <w:ind w:left="720"/>
        <w:contextualSpacing/>
        <w:rPr>
          <w:color w:val="000000"/>
        </w:rPr>
      </w:pPr>
      <w:r w:rsidRPr="00797017">
        <w:rPr>
          <w:color w:val="000000"/>
        </w:rPr>
        <w:t xml:space="preserve">10. La plantilla o inventario de personal vigente a la recepción de esta solicitud. </w:t>
      </w:r>
    </w:p>
    <w:p w14:paraId="00F948E4" w14:textId="52999738" w:rsidR="00797017" w:rsidRDefault="00797017" w:rsidP="00E101F8">
      <w:pPr>
        <w:pStyle w:val="Prrafodelista"/>
        <w:ind w:left="720"/>
        <w:contextualSpacing/>
        <w:rPr>
          <w:color w:val="000000"/>
        </w:rPr>
      </w:pPr>
      <w:r w:rsidRPr="00797017">
        <w:rPr>
          <w:color w:val="000000"/>
        </w:rPr>
        <w:t xml:space="preserve">11. </w:t>
      </w:r>
      <w:r w:rsidRPr="000F554C">
        <w:rPr>
          <w:color w:val="000000"/>
        </w:rPr>
        <w:t>Los expedientes del personal (en versión pública) de la plantilla vigente a la recepción de esta solicitud.</w:t>
      </w:r>
      <w:r w:rsidRPr="00797017">
        <w:rPr>
          <w:color w:val="000000"/>
        </w:rPr>
        <w:t xml:space="preserve"> </w:t>
      </w:r>
    </w:p>
    <w:p w14:paraId="694B25C5" w14:textId="77777777" w:rsidR="00797017" w:rsidRDefault="00797017" w:rsidP="00E101F8">
      <w:pPr>
        <w:pStyle w:val="Prrafodelista"/>
        <w:ind w:left="720"/>
        <w:contextualSpacing/>
        <w:rPr>
          <w:color w:val="000000"/>
        </w:rPr>
      </w:pPr>
      <w:r w:rsidRPr="00797017">
        <w:rPr>
          <w:color w:val="000000"/>
        </w:rPr>
        <w:t xml:space="preserve">12. Las constancias de no adeudo de las personas servidoras públicas que causaron baja durante el 2024. </w:t>
      </w:r>
    </w:p>
    <w:p w14:paraId="06A98369" w14:textId="77777777" w:rsidR="00797017" w:rsidRPr="000F554C" w:rsidRDefault="00797017" w:rsidP="00E101F8">
      <w:pPr>
        <w:pStyle w:val="Prrafodelista"/>
        <w:ind w:left="720"/>
        <w:contextualSpacing/>
      </w:pPr>
      <w:r w:rsidRPr="00797017">
        <w:rPr>
          <w:color w:val="000000"/>
        </w:rPr>
        <w:lastRenderedPageBreak/>
        <w:t xml:space="preserve">13. </w:t>
      </w:r>
      <w:r w:rsidRPr="000F554C">
        <w:t xml:space="preserve">Listas, tarjetas o cualquier otro registro correspondiente al control de asistencia y puntualidad de las personas servidoras públicas correspondientes a los meses de mayo y junio de la presente anualidad (2024). </w:t>
      </w:r>
    </w:p>
    <w:p w14:paraId="349C6A9F" w14:textId="77777777" w:rsidR="00797017" w:rsidRPr="000F554C" w:rsidRDefault="00797017" w:rsidP="00797017">
      <w:pPr>
        <w:pStyle w:val="Prrafodelista"/>
        <w:ind w:left="720"/>
        <w:contextualSpacing/>
      </w:pPr>
      <w:r w:rsidRPr="000F554C">
        <w:t>14. Las justificaciones de incidencias derivadas del control de puntualidad y asistencia correspondientes a los meses de mayo y junio de la presente anualidad (2024).</w:t>
      </w:r>
    </w:p>
    <w:p w14:paraId="468C8BC2" w14:textId="77777777" w:rsidR="00797017" w:rsidRDefault="00797017" w:rsidP="00797017">
      <w:pPr>
        <w:pStyle w:val="Prrafodelista"/>
        <w:ind w:left="720"/>
        <w:contextualSpacing/>
        <w:rPr>
          <w:color w:val="000000"/>
        </w:rPr>
      </w:pPr>
      <w:r w:rsidRPr="00797017">
        <w:rPr>
          <w:color w:val="000000"/>
        </w:rPr>
        <w:t xml:space="preserve"> 15. El listado de beneficiarios del seguro de vida y comprobantes de pago correspondientes al 2024 por este rubro de las personas servidoras públicas de confianza. </w:t>
      </w:r>
    </w:p>
    <w:p w14:paraId="0DB2DB58" w14:textId="77777777" w:rsidR="00797017" w:rsidRDefault="00797017" w:rsidP="00797017">
      <w:pPr>
        <w:pStyle w:val="Prrafodelista"/>
        <w:ind w:left="720"/>
        <w:contextualSpacing/>
        <w:rPr>
          <w:color w:val="000000"/>
        </w:rPr>
      </w:pPr>
      <w:r w:rsidRPr="00797017">
        <w:rPr>
          <w:color w:val="000000"/>
        </w:rPr>
        <w:t xml:space="preserve">16. El listado de beneficiarios de SIFROA o FOREMEX (según corresponda) y comprobantes de pago correspondientes al 2024 por este rubro de las personas servidoras públicas de base. </w:t>
      </w:r>
    </w:p>
    <w:p w14:paraId="7D5A10D3" w14:textId="77777777" w:rsidR="00797017" w:rsidRDefault="00797017" w:rsidP="00797017">
      <w:pPr>
        <w:pStyle w:val="Prrafodelista"/>
        <w:ind w:left="720"/>
        <w:contextualSpacing/>
        <w:rPr>
          <w:color w:val="000000"/>
        </w:rPr>
      </w:pPr>
      <w:r w:rsidRPr="00797017">
        <w:rPr>
          <w:color w:val="000000"/>
        </w:rPr>
        <w:t xml:space="preserve">17. Los recibos de nómina de las quincenas de mayo y junio del 2024 en versión pública. </w:t>
      </w:r>
    </w:p>
    <w:p w14:paraId="7210284E" w14:textId="77777777" w:rsidR="00797017" w:rsidRDefault="00797017" w:rsidP="00797017">
      <w:pPr>
        <w:pStyle w:val="Prrafodelista"/>
        <w:ind w:left="720"/>
        <w:contextualSpacing/>
        <w:rPr>
          <w:color w:val="000000"/>
        </w:rPr>
      </w:pPr>
      <w:r w:rsidRPr="00797017">
        <w:rPr>
          <w:color w:val="000000"/>
        </w:rPr>
        <w:t xml:space="preserve">18. El inventario vehicular del municipio, así como sus bitácoras correspondientes a mantenimiento, combustibles y otras del primes semestre del 2024. </w:t>
      </w:r>
    </w:p>
    <w:p w14:paraId="7AB85835" w14:textId="3F225AB1" w:rsidR="00E101F8" w:rsidRPr="00797017" w:rsidRDefault="00797017" w:rsidP="00797017">
      <w:pPr>
        <w:pStyle w:val="Prrafodelista"/>
        <w:ind w:left="720"/>
        <w:contextualSpacing/>
        <w:rPr>
          <w:color w:val="000000"/>
        </w:rPr>
      </w:pPr>
      <w:r w:rsidRPr="00797017">
        <w:rPr>
          <w:color w:val="000000"/>
        </w:rPr>
        <w:t>19. Inventarios de bienes de la dependencia con corte a mayo del 2024 y su respectiva conciliación, así como el de artículos de papelería, higiene, consumibles de cómputo del mismo periodo</w:t>
      </w:r>
      <w:r w:rsidR="00A52157">
        <w:rPr>
          <w:color w:val="000000"/>
        </w:rPr>
        <w:t>.</w:t>
      </w:r>
    </w:p>
    <w:p w14:paraId="13883743" w14:textId="77777777" w:rsidR="00797017" w:rsidRPr="00E101F8" w:rsidRDefault="00797017" w:rsidP="00E101F8">
      <w:pPr>
        <w:pStyle w:val="Prrafodelista"/>
        <w:ind w:left="720"/>
        <w:contextualSpacing/>
        <w:rPr>
          <w:rFonts w:cs="Palatino Linotype"/>
          <w:color w:val="000000"/>
        </w:rPr>
      </w:pPr>
    </w:p>
    <w:p w14:paraId="18DD9E50" w14:textId="1D3F7014" w:rsidR="00502A8C" w:rsidRDefault="00706006" w:rsidP="00706006">
      <w:pPr>
        <w:spacing w:line="360" w:lineRule="auto"/>
        <w:contextualSpacing/>
        <w:jc w:val="both"/>
        <w:rPr>
          <w:rFonts w:ascii="Palatino Linotype" w:hAnsi="Palatino Linotype" w:cs="Palatino Linotype"/>
          <w:color w:val="000000"/>
          <w:lang w:val="es-ES_tradnl"/>
        </w:rPr>
      </w:pPr>
      <w:r w:rsidRPr="00F444C4">
        <w:rPr>
          <w:rFonts w:ascii="Palatino Linotype" w:hAnsi="Palatino Linotype" w:cs="Palatino Linotype"/>
          <w:color w:val="000000"/>
          <w:lang w:val="es-ES_tradnl"/>
        </w:rPr>
        <w:t>Por lo que atento a la solicitud de información el Sujeto Obligado hizo entrega de</w:t>
      </w:r>
      <w:r w:rsidR="00502A8C">
        <w:rPr>
          <w:rFonts w:ascii="Palatino Linotype" w:hAnsi="Palatino Linotype" w:cs="Palatino Linotype"/>
          <w:color w:val="000000"/>
          <w:lang w:val="es-ES_tradnl"/>
        </w:rPr>
        <w:t xml:space="preserve"> los</w:t>
      </w:r>
      <w:r w:rsidR="003D53D9">
        <w:rPr>
          <w:rFonts w:ascii="Palatino Linotype" w:hAnsi="Palatino Linotype" w:cs="Palatino Linotype"/>
          <w:color w:val="000000"/>
          <w:lang w:val="es-ES_tradnl"/>
        </w:rPr>
        <w:t xml:space="preserve"> </w:t>
      </w:r>
      <w:r w:rsidRPr="00F444C4">
        <w:rPr>
          <w:rFonts w:ascii="Palatino Linotype" w:hAnsi="Palatino Linotype" w:cs="Palatino Linotype"/>
          <w:color w:val="000000"/>
          <w:lang w:val="es-ES_tradnl"/>
        </w:rPr>
        <w:t>siguient</w:t>
      </w:r>
      <w:r w:rsidR="003D53D9">
        <w:rPr>
          <w:rFonts w:ascii="Palatino Linotype" w:hAnsi="Palatino Linotype" w:cs="Palatino Linotype"/>
          <w:color w:val="000000"/>
          <w:lang w:val="es-ES_tradnl"/>
        </w:rPr>
        <w:t>e</w:t>
      </w:r>
      <w:r w:rsidR="00502A8C">
        <w:rPr>
          <w:rFonts w:ascii="Palatino Linotype" w:hAnsi="Palatino Linotype" w:cs="Palatino Linotype"/>
          <w:color w:val="000000"/>
          <w:lang w:val="es-ES_tradnl"/>
        </w:rPr>
        <w:t>s</w:t>
      </w:r>
      <w:r w:rsidRPr="00F444C4">
        <w:rPr>
          <w:rFonts w:ascii="Palatino Linotype" w:hAnsi="Palatino Linotype" w:cs="Palatino Linotype"/>
          <w:color w:val="000000"/>
          <w:lang w:val="es-ES_tradnl"/>
        </w:rPr>
        <w:t xml:space="preserve"> archivo</w:t>
      </w:r>
      <w:r w:rsidR="00502A8C">
        <w:rPr>
          <w:rFonts w:ascii="Palatino Linotype" w:hAnsi="Palatino Linotype" w:cs="Palatino Linotype"/>
          <w:color w:val="000000"/>
          <w:lang w:val="es-ES_tradnl"/>
        </w:rPr>
        <w:t>s</w:t>
      </w:r>
      <w:r w:rsidRPr="00F444C4">
        <w:rPr>
          <w:rFonts w:ascii="Palatino Linotype" w:hAnsi="Palatino Linotype" w:cs="Palatino Linotype"/>
          <w:color w:val="000000"/>
          <w:lang w:val="es-ES_tradnl"/>
        </w:rPr>
        <w:t xml:space="preserve"> electrónico</w:t>
      </w:r>
      <w:r w:rsidR="00502A8C">
        <w:rPr>
          <w:rFonts w:ascii="Palatino Linotype" w:hAnsi="Palatino Linotype" w:cs="Palatino Linotype"/>
          <w:color w:val="000000"/>
          <w:lang w:val="es-ES_tradnl"/>
        </w:rPr>
        <w:t>s</w:t>
      </w:r>
      <w:r w:rsidRPr="00F444C4">
        <w:rPr>
          <w:rFonts w:ascii="Palatino Linotype" w:hAnsi="Palatino Linotype" w:cs="Palatino Linotype"/>
          <w:color w:val="000000"/>
          <w:lang w:val="es-ES_tradnl"/>
        </w:rPr>
        <w:t>:</w:t>
      </w:r>
    </w:p>
    <w:p w14:paraId="3355721F" w14:textId="4404EAB8" w:rsidR="00502A8C" w:rsidRPr="00502A8C" w:rsidRDefault="00502A8C" w:rsidP="006A4AD1">
      <w:pPr>
        <w:pStyle w:val="Prrafodelista"/>
        <w:numPr>
          <w:ilvl w:val="0"/>
          <w:numId w:val="6"/>
        </w:numPr>
        <w:contextualSpacing/>
        <w:rPr>
          <w:rFonts w:cs="Palatino Linotype"/>
          <w:color w:val="000000"/>
          <w:lang w:val="es-ES_tradnl"/>
        </w:rPr>
      </w:pPr>
      <w:r>
        <w:rPr>
          <w:rFonts w:cs="Arial"/>
          <w:b/>
          <w:bCs/>
          <w:i/>
        </w:rPr>
        <w:lastRenderedPageBreak/>
        <w:t xml:space="preserve">Codigo-Etica-Toluca-2022.pdf; </w:t>
      </w:r>
      <w:r>
        <w:rPr>
          <w:rFonts w:cs="Arial"/>
          <w:bCs/>
        </w:rPr>
        <w:t>Documento que consta de siete fojas en formato PDF en el que se advierte el código de ética para los servidores públicos de la administración pública municipal de Toluca.</w:t>
      </w:r>
    </w:p>
    <w:p w14:paraId="751E83FB" w14:textId="77777777" w:rsidR="00502A8C" w:rsidRPr="00502A8C" w:rsidRDefault="00502A8C" w:rsidP="00502A8C">
      <w:pPr>
        <w:pStyle w:val="Prrafodelista"/>
        <w:ind w:left="720"/>
        <w:contextualSpacing/>
        <w:rPr>
          <w:rFonts w:cs="Palatino Linotype"/>
          <w:color w:val="000000"/>
          <w:lang w:val="es-ES_tradnl"/>
        </w:rPr>
      </w:pPr>
    </w:p>
    <w:p w14:paraId="0DDD0DD5" w14:textId="7D7BCAB1" w:rsidR="00E93D66" w:rsidRPr="00E93D66" w:rsidRDefault="00E93D66" w:rsidP="006A4AD1">
      <w:pPr>
        <w:pStyle w:val="Prrafodelista"/>
        <w:numPr>
          <w:ilvl w:val="0"/>
          <w:numId w:val="6"/>
        </w:numPr>
        <w:contextualSpacing/>
        <w:rPr>
          <w:rFonts w:cs="Palatino Linotype"/>
          <w:color w:val="000000"/>
          <w:lang w:val="es-ES_tradnl"/>
        </w:rPr>
      </w:pPr>
      <w:r>
        <w:rPr>
          <w:rFonts w:cs="Arial"/>
          <w:b/>
          <w:bCs/>
          <w:i/>
        </w:rPr>
        <w:t>Acta 941.pdf”</w:t>
      </w:r>
      <w:r w:rsidRPr="00E93D66">
        <w:rPr>
          <w:rFonts w:cs="Arial"/>
          <w:b/>
          <w:bCs/>
          <w:i/>
        </w:rPr>
        <w:t xml:space="preserve"> </w:t>
      </w:r>
      <w:r>
        <w:rPr>
          <w:rFonts w:cs="Arial"/>
          <w:b/>
          <w:bCs/>
          <w:i/>
        </w:rPr>
        <w:t xml:space="preserve">; </w:t>
      </w:r>
      <w:r>
        <w:rPr>
          <w:rFonts w:cs="Arial"/>
          <w:bCs/>
        </w:rPr>
        <w:t>Documento que consta de veinticuatro fojas en formato PDF en el que se advierte el acta de la noningentésima cuadragésima primera sesión extraordinaria del comité de transparencia en la que se clasifican como información confidencial de manera parcial los datos personales contenidos en las listas de asistencia y recibos de nómina, la reserva temporal por un periodo de cuatro meses los nombres de los servidores públicos adscritos a la Dirección General de Seguridad y Protección, la clasificación de forma parcial los datos personales contenidos en los oficios.</w:t>
      </w:r>
    </w:p>
    <w:p w14:paraId="611F0851" w14:textId="77777777" w:rsidR="00E93D66" w:rsidRPr="00E93D66" w:rsidRDefault="00E93D66" w:rsidP="00E93D66">
      <w:pPr>
        <w:pStyle w:val="Prrafodelista"/>
        <w:rPr>
          <w:rFonts w:cs="Arial"/>
          <w:b/>
          <w:bCs/>
          <w:i/>
        </w:rPr>
      </w:pPr>
    </w:p>
    <w:p w14:paraId="29999B95" w14:textId="550204E9" w:rsidR="00E93D66" w:rsidRPr="00A52157" w:rsidRDefault="00502A8C" w:rsidP="006A4AD1">
      <w:pPr>
        <w:pStyle w:val="Prrafodelista"/>
        <w:numPr>
          <w:ilvl w:val="0"/>
          <w:numId w:val="6"/>
        </w:numPr>
        <w:contextualSpacing/>
        <w:rPr>
          <w:rFonts w:cs="Palatino Linotype"/>
          <w:color w:val="000000"/>
          <w:lang w:val="es-ES_tradnl"/>
        </w:rPr>
      </w:pPr>
      <w:r w:rsidRPr="00502A8C">
        <w:rPr>
          <w:rFonts w:cs="Arial"/>
          <w:b/>
          <w:bCs/>
          <w:i/>
        </w:rPr>
        <w:t>2786.rar</w:t>
      </w:r>
      <w:r w:rsidR="00E93D66" w:rsidRPr="00E93D66">
        <w:rPr>
          <w:rFonts w:cs="Arial"/>
          <w:bCs/>
        </w:rPr>
        <w:t xml:space="preserve"> </w:t>
      </w:r>
      <w:r w:rsidR="00E93D66">
        <w:rPr>
          <w:rFonts w:cs="Arial"/>
          <w:bCs/>
        </w:rPr>
        <w:t>Documento comprimido en una carpeta ZIP en la que se advierte la siguiente información;</w:t>
      </w:r>
    </w:p>
    <w:p w14:paraId="04F266F1" w14:textId="559E1FF1" w:rsidR="00E93D66" w:rsidRDefault="00E93D66" w:rsidP="006A4AD1">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t>Numeral 6.pdf</w:t>
      </w:r>
      <w:r w:rsidR="000F554C">
        <w:rPr>
          <w:rFonts w:cs="Palatino Linotype"/>
          <w:color w:val="000000"/>
          <w:lang w:val="es-ES_tradnl"/>
        </w:rPr>
        <w:t>;</w:t>
      </w:r>
      <w:r>
        <w:rPr>
          <w:rFonts w:cs="Palatino Linotype"/>
          <w:color w:val="000000"/>
          <w:lang w:val="es-ES_tradnl"/>
        </w:rPr>
        <w:t xml:space="preserve"> Documento que consta de dieciocho fojas en formato PDF en el que se advierte el listado de bajas durante el 2024 mediante una tabla que contiene el nombre completo del servidor público así como la fecha de baja del primero de enero al quince de octubre del dos mil veinticuatro.  </w:t>
      </w:r>
    </w:p>
    <w:p w14:paraId="6263EDC9" w14:textId="77777777" w:rsidR="00E93D66" w:rsidRPr="00A52157" w:rsidRDefault="00E93D66" w:rsidP="00A52157">
      <w:pPr>
        <w:ind w:left="720"/>
        <w:contextualSpacing/>
        <w:rPr>
          <w:rFonts w:cs="Palatino Linotype"/>
          <w:color w:val="000000"/>
          <w:lang w:val="es-ES_tradnl"/>
        </w:rPr>
      </w:pPr>
    </w:p>
    <w:p w14:paraId="78DCC6AE" w14:textId="7D96640B" w:rsidR="00E93D66" w:rsidRPr="000F554C" w:rsidRDefault="00E93D66" w:rsidP="00E93D66">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t>Numeral 5.pdf;</w:t>
      </w:r>
      <w:r>
        <w:rPr>
          <w:rFonts w:cs="Palatino Linotype"/>
          <w:color w:val="000000"/>
          <w:lang w:val="es-ES_tradnl"/>
        </w:rPr>
        <w:t xml:space="preserve"> Documento que consta de seis fojas en formato PDF en el que se advierte el listado de reingreso durante el año 2024 mediante una tabla que contiene el nombre completo del servidor público así como la fecha de reingreso del primero de enero al dieciséis de octubre de dos mil veinticuatro. </w:t>
      </w:r>
    </w:p>
    <w:p w14:paraId="48BEF01B" w14:textId="77777777" w:rsidR="00E93D66" w:rsidRDefault="00E93D66" w:rsidP="006A4AD1">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lastRenderedPageBreak/>
        <w:t>Numeral 4.pdf;</w:t>
      </w:r>
      <w:r>
        <w:rPr>
          <w:rFonts w:cs="Palatino Linotype"/>
          <w:color w:val="000000"/>
          <w:lang w:val="es-ES_tradnl"/>
        </w:rPr>
        <w:t xml:space="preserve"> Documento que consta de una fojas en formato PDF en el que se advierte una tabla denominada listado de altas o reingreso en la unidad de transparencia en el 2024 que contiene el nombre completo del servidor público, la fecha de alta, categoría, tipo de empleado y descripción del departamento al que está adscrito. </w:t>
      </w:r>
    </w:p>
    <w:p w14:paraId="600E0F0D" w14:textId="77777777" w:rsidR="00E93D66" w:rsidRPr="00A52157" w:rsidRDefault="00E93D66" w:rsidP="00A52157">
      <w:pPr>
        <w:ind w:left="720"/>
        <w:contextualSpacing/>
        <w:rPr>
          <w:rFonts w:cs="Palatino Linotype"/>
          <w:color w:val="000000"/>
          <w:lang w:val="es-ES_tradnl"/>
        </w:rPr>
      </w:pPr>
    </w:p>
    <w:p w14:paraId="16645E5C" w14:textId="7A101AC8" w:rsidR="00E93D66" w:rsidRDefault="00E93D66" w:rsidP="006A4AD1">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t>ANEXO_3.pdf;</w:t>
      </w:r>
      <w:r>
        <w:rPr>
          <w:rFonts w:cs="Palatino Linotype"/>
          <w:color w:val="000000"/>
          <w:lang w:val="es-ES_tradnl"/>
        </w:rPr>
        <w:t xml:space="preserve"> Documento que consta de ciento cuarenta y ocho fojas en la que se advierten las fichas curriculares, avisos de movimientos de alta del ISSEMYM, ultimo grado de estudios, el certificado de no deudor alimentario moroso, el oficio de la Secretaria de la Contraloría respecto los Registro de Sanciones y Procedimientos Administrativos, listas de asistencia, la planilla d</w:t>
      </w:r>
      <w:r w:rsidR="000F554C">
        <w:rPr>
          <w:rFonts w:cs="Palatino Linotype"/>
          <w:color w:val="000000"/>
          <w:lang w:val="es-ES_tradnl"/>
        </w:rPr>
        <w:t>e</w:t>
      </w:r>
      <w:r>
        <w:rPr>
          <w:rFonts w:cs="Palatino Linotype"/>
          <w:color w:val="000000"/>
          <w:lang w:val="es-ES_tradnl"/>
        </w:rPr>
        <w:t xml:space="preserve"> personal de la unidad de transparencia, el formato único de justificación.</w:t>
      </w:r>
    </w:p>
    <w:p w14:paraId="2384B3D5" w14:textId="77777777" w:rsidR="00E93D66" w:rsidRPr="00A52DA1" w:rsidRDefault="00E93D66" w:rsidP="00E93D66">
      <w:pPr>
        <w:contextualSpacing/>
        <w:rPr>
          <w:rFonts w:cs="Palatino Linotype"/>
          <w:color w:val="000000"/>
          <w:lang w:val="es-ES_tradnl"/>
        </w:rPr>
      </w:pPr>
    </w:p>
    <w:p w14:paraId="34F3C600" w14:textId="77777777" w:rsidR="00E93D66" w:rsidRDefault="00E93D66" w:rsidP="006A4AD1">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t>10.pdf;</w:t>
      </w:r>
      <w:r>
        <w:rPr>
          <w:rFonts w:cs="Palatino Linotype"/>
          <w:color w:val="000000"/>
          <w:lang w:val="es-ES_tradnl"/>
        </w:rPr>
        <w:t xml:space="preserve"> Documento que consta de ochenta y una fojas en formato PDF en el que se advierte el Manual General de Organización de la administración Pública Municipal de Toluca.</w:t>
      </w:r>
    </w:p>
    <w:p w14:paraId="06FFBCC1" w14:textId="77777777" w:rsidR="00E93D66" w:rsidRPr="00A52DA1" w:rsidRDefault="00E93D66" w:rsidP="00E93D66">
      <w:pPr>
        <w:contextualSpacing/>
        <w:rPr>
          <w:rFonts w:cs="Palatino Linotype"/>
          <w:color w:val="000000"/>
          <w:lang w:val="es-ES_tradnl"/>
        </w:rPr>
      </w:pPr>
    </w:p>
    <w:p w14:paraId="1BF8E7EC" w14:textId="77777777" w:rsidR="00E93D66" w:rsidRDefault="00E93D66" w:rsidP="006A4AD1">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t>9.pdf;</w:t>
      </w:r>
      <w:r>
        <w:rPr>
          <w:rFonts w:cs="Palatino Linotype"/>
          <w:color w:val="000000"/>
          <w:lang w:val="es-ES_tradnl"/>
        </w:rPr>
        <w:t xml:space="preserve"> Documento que consta de trescientos cuarenta fojas en formato PDF en el que se advierte el Código Reglamentario del Municipio de Toluca.</w:t>
      </w:r>
    </w:p>
    <w:p w14:paraId="36E5F7DD" w14:textId="77777777" w:rsidR="00E93D66" w:rsidRPr="00A52DA1" w:rsidRDefault="00E93D66" w:rsidP="00E93D66">
      <w:pPr>
        <w:contextualSpacing/>
        <w:rPr>
          <w:rFonts w:cs="Palatino Linotype"/>
          <w:color w:val="000000"/>
          <w:lang w:val="es-ES_tradnl"/>
        </w:rPr>
      </w:pPr>
    </w:p>
    <w:p w14:paraId="79F1739C" w14:textId="6252B601" w:rsidR="00E93D66" w:rsidRDefault="00E93D66" w:rsidP="00E93D66">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t>8.pdf;</w:t>
      </w:r>
      <w:r>
        <w:rPr>
          <w:rFonts w:cs="Palatino Linotype"/>
          <w:color w:val="000000"/>
          <w:lang w:val="es-ES_tradnl"/>
        </w:rPr>
        <w:t xml:space="preserve"> Documento que consta de siete fojas en formato PDF en el que se advierte el código de ética para los servidores públicos de la administración pública municipal de Toluca. </w:t>
      </w:r>
    </w:p>
    <w:p w14:paraId="6F4C86D0" w14:textId="77777777" w:rsidR="000F554C" w:rsidRPr="000F554C" w:rsidRDefault="000F554C" w:rsidP="000F554C">
      <w:pPr>
        <w:pStyle w:val="Prrafodelista"/>
        <w:rPr>
          <w:rFonts w:cs="Palatino Linotype"/>
          <w:color w:val="000000"/>
          <w:lang w:val="es-ES_tradnl"/>
        </w:rPr>
      </w:pPr>
    </w:p>
    <w:p w14:paraId="1A1D40D2" w14:textId="77777777" w:rsidR="000F554C" w:rsidRPr="000F554C" w:rsidRDefault="000F554C" w:rsidP="000F554C">
      <w:pPr>
        <w:pStyle w:val="Prrafodelista"/>
        <w:ind w:left="1080"/>
        <w:contextualSpacing/>
        <w:rPr>
          <w:rFonts w:cs="Palatino Linotype"/>
          <w:color w:val="000000"/>
          <w:lang w:val="es-ES_tradnl"/>
        </w:rPr>
      </w:pPr>
    </w:p>
    <w:p w14:paraId="3EED2CE5" w14:textId="77777777" w:rsidR="00E93D66" w:rsidRDefault="00E93D66" w:rsidP="006A4AD1">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lastRenderedPageBreak/>
        <w:t>7.pdf;</w:t>
      </w:r>
      <w:r>
        <w:rPr>
          <w:rFonts w:cs="Palatino Linotype"/>
          <w:color w:val="000000"/>
          <w:lang w:val="es-ES_tradnl"/>
        </w:rPr>
        <w:t xml:space="preserve"> Documento que consta de sesenta y siete fojas en formato PDF en el que se advierte el Manual General de Organización del Sector Central de la Administración Pública Municipal de Toluca. </w:t>
      </w:r>
    </w:p>
    <w:p w14:paraId="2BE02589" w14:textId="77777777" w:rsidR="00E93D66" w:rsidRPr="00A52DA1" w:rsidRDefault="00E93D66" w:rsidP="00E93D66">
      <w:pPr>
        <w:contextualSpacing/>
        <w:rPr>
          <w:rFonts w:cs="Palatino Linotype"/>
          <w:color w:val="000000"/>
          <w:lang w:val="es-ES_tradnl"/>
        </w:rPr>
      </w:pPr>
    </w:p>
    <w:p w14:paraId="510CB22A" w14:textId="77777777" w:rsidR="00E93D66" w:rsidRPr="00F32915" w:rsidRDefault="00E93D66" w:rsidP="006A4AD1">
      <w:pPr>
        <w:pStyle w:val="Prrafodelista"/>
        <w:numPr>
          <w:ilvl w:val="0"/>
          <w:numId w:val="7"/>
        </w:numPr>
        <w:contextualSpacing/>
        <w:rPr>
          <w:rFonts w:cs="Palatino Linotype"/>
          <w:color w:val="000000"/>
          <w:lang w:val="es-ES_tradnl"/>
        </w:rPr>
      </w:pPr>
      <w:r w:rsidRPr="000F554C">
        <w:rPr>
          <w:rFonts w:cs="Palatino Linotype"/>
          <w:b/>
          <w:i/>
          <w:color w:val="000000"/>
          <w:lang w:val="es-ES_tradnl"/>
        </w:rPr>
        <w:t>2.pdf;</w:t>
      </w:r>
      <w:r>
        <w:rPr>
          <w:rFonts w:cs="Palatino Linotype"/>
          <w:color w:val="000000"/>
          <w:lang w:val="es-ES_tradnl"/>
        </w:rPr>
        <w:t xml:space="preserve"> Documento que consta de tres fojas en formato PDF en la que se advierte los bienes muebles de la Unidad de Transparencia, que cuenta con ochenta y cuatro registros en una tabla que contiene el número de inventario, la descripción, la marca, el modelo, la serie, la fecha de adquisición, resguardo, estado, categoría, recurso y servidores públicos responsables del seguimiento</w:t>
      </w:r>
      <w:r w:rsidRPr="00F32915">
        <w:rPr>
          <w:rFonts w:cs="Palatino Linotype"/>
          <w:color w:val="000000"/>
          <w:lang w:val="es-ES_tradnl"/>
        </w:rPr>
        <w:t xml:space="preserve"> de los bienes. </w:t>
      </w:r>
    </w:p>
    <w:p w14:paraId="01A9AFDE" w14:textId="60325A92" w:rsidR="00502A8C" w:rsidRPr="00E93D66" w:rsidRDefault="00502A8C" w:rsidP="00E93D66">
      <w:pPr>
        <w:contextualSpacing/>
        <w:rPr>
          <w:rFonts w:cs="Palatino Linotype"/>
          <w:color w:val="000000"/>
          <w:lang w:val="es-ES_tradnl"/>
        </w:rPr>
      </w:pPr>
    </w:p>
    <w:p w14:paraId="2EBA37E9" w14:textId="77777777" w:rsidR="00502A8C" w:rsidRPr="00E93D66" w:rsidRDefault="00502A8C" w:rsidP="00E93D66">
      <w:pPr>
        <w:contextualSpacing/>
        <w:rPr>
          <w:rFonts w:cs="Palatino Linotype"/>
          <w:color w:val="000000"/>
          <w:lang w:val="es-ES_tradnl"/>
        </w:rPr>
      </w:pPr>
    </w:p>
    <w:p w14:paraId="42AD33DA" w14:textId="64D8102C" w:rsidR="00502A8C" w:rsidRPr="000F554C" w:rsidRDefault="00502A8C" w:rsidP="006A4AD1">
      <w:pPr>
        <w:pStyle w:val="Prrafodelista"/>
        <w:numPr>
          <w:ilvl w:val="0"/>
          <w:numId w:val="6"/>
        </w:numPr>
        <w:contextualSpacing/>
        <w:rPr>
          <w:rFonts w:cs="Palatino Linotype"/>
          <w:color w:val="000000"/>
          <w:lang w:val="es-ES_tradnl"/>
        </w:rPr>
      </w:pPr>
      <w:r w:rsidRPr="00502A8C">
        <w:rPr>
          <w:rFonts w:cs="Arial"/>
          <w:b/>
          <w:bCs/>
          <w:i/>
        </w:rPr>
        <w:t>Respuesta 2786.pdf</w:t>
      </w:r>
      <w:r w:rsidR="00E93D66">
        <w:rPr>
          <w:rFonts w:cs="Arial"/>
          <w:b/>
          <w:bCs/>
          <w:i/>
        </w:rPr>
        <w:t xml:space="preserve">; </w:t>
      </w:r>
      <w:r w:rsidR="00E93D66">
        <w:rPr>
          <w:rFonts w:cs="Arial"/>
          <w:bCs/>
        </w:rPr>
        <w:t xml:space="preserve">Documento que consta de siete fojas en formato PDF de fecha veintiuno de noviembre de dos mil veinticuatro por medio del cual la Titular de la Unidad de Transparencia manifiesta que la Dirección General de Administración y Servidor Público Habilitado informaron que después de realizar una búsqueda exhaustiva y minuciosa de la información de la Dirección de Recursos Humanos entregaron lo siguiente; </w:t>
      </w:r>
    </w:p>
    <w:p w14:paraId="65909D83" w14:textId="77777777" w:rsidR="000F554C" w:rsidRPr="00E93D66" w:rsidRDefault="000F554C" w:rsidP="000F554C">
      <w:pPr>
        <w:pStyle w:val="Prrafodelista"/>
        <w:ind w:left="720"/>
        <w:contextualSpacing/>
        <w:rPr>
          <w:rFonts w:cs="Palatino Linotype"/>
          <w:color w:val="000000"/>
          <w:lang w:val="es-ES_tradnl"/>
        </w:rPr>
      </w:pPr>
    </w:p>
    <w:p w14:paraId="4FF14C17" w14:textId="3EFD2000" w:rsidR="00E93D66" w:rsidRPr="000F554C" w:rsidRDefault="00E93D66" w:rsidP="006A4AD1">
      <w:pPr>
        <w:pStyle w:val="Prrafodelista"/>
        <w:numPr>
          <w:ilvl w:val="0"/>
          <w:numId w:val="7"/>
        </w:numPr>
        <w:contextualSpacing/>
        <w:rPr>
          <w:rFonts w:cs="Palatino Linotype"/>
          <w:color w:val="000000"/>
          <w:lang w:val="es-ES_tradnl"/>
        </w:rPr>
      </w:pPr>
      <w:r>
        <w:rPr>
          <w:rFonts w:cs="Arial"/>
          <w:bCs/>
        </w:rPr>
        <w:t>Las condiciones generales de Trabajo, Reglamento Interior, Manual General de Organización así como Códigos de Ética y de Conducta, enviando el medio magnético</w:t>
      </w:r>
      <w:r w:rsidR="00272F6B">
        <w:rPr>
          <w:rFonts w:cs="Arial"/>
          <w:bCs/>
        </w:rPr>
        <w:t>.</w:t>
      </w:r>
    </w:p>
    <w:p w14:paraId="77F79CA1" w14:textId="77777777" w:rsidR="000F554C" w:rsidRPr="00E93D66" w:rsidRDefault="000F554C" w:rsidP="000F554C">
      <w:pPr>
        <w:pStyle w:val="Prrafodelista"/>
        <w:ind w:left="1080"/>
        <w:contextualSpacing/>
        <w:rPr>
          <w:rFonts w:cs="Palatino Linotype"/>
          <w:color w:val="000000"/>
          <w:lang w:val="es-ES_tradnl"/>
        </w:rPr>
      </w:pPr>
    </w:p>
    <w:p w14:paraId="6474851D" w14:textId="0FC16B75" w:rsidR="00E93D66" w:rsidRDefault="00E93D66" w:rsidP="006A4AD1">
      <w:pPr>
        <w:pStyle w:val="Prrafodelista"/>
        <w:numPr>
          <w:ilvl w:val="0"/>
          <w:numId w:val="7"/>
        </w:numPr>
        <w:contextualSpacing/>
        <w:rPr>
          <w:rFonts w:cs="Palatino Linotype"/>
          <w:color w:val="000000"/>
          <w:lang w:val="es-ES_tradnl"/>
        </w:rPr>
      </w:pPr>
      <w:r>
        <w:rPr>
          <w:rFonts w:cs="Palatino Linotype"/>
          <w:color w:val="000000"/>
          <w:lang w:val="es-ES_tradnl"/>
        </w:rPr>
        <w:t>Del procedimiento, documentado inherente al reclutamiento y la selección de personal vigente, envió el acuerdo establecido por el artículo 11.11,</w:t>
      </w:r>
      <w:r w:rsidR="00272F6B">
        <w:rPr>
          <w:rFonts w:cs="Palatino Linotype"/>
          <w:color w:val="000000"/>
          <w:lang w:val="es-ES_tradnl"/>
        </w:rPr>
        <w:t xml:space="preserve"> </w:t>
      </w:r>
      <w:r>
        <w:rPr>
          <w:rFonts w:cs="Palatino Linotype"/>
          <w:color w:val="000000"/>
          <w:lang w:val="es-ES_tradnl"/>
        </w:rPr>
        <w:t xml:space="preserve">del Código </w:t>
      </w:r>
      <w:r>
        <w:rPr>
          <w:rFonts w:cs="Palatino Linotype"/>
          <w:color w:val="000000"/>
          <w:lang w:val="es-ES_tradnl"/>
        </w:rPr>
        <w:lastRenderedPageBreak/>
        <w:t>Reglamentario Municipal de Toluca y en el artículo 47 de la Ley del Trabajo de los Servidores P</w:t>
      </w:r>
      <w:r w:rsidR="00272F6B">
        <w:rPr>
          <w:rFonts w:cs="Palatino Linotype"/>
          <w:color w:val="000000"/>
          <w:lang w:val="es-ES_tradnl"/>
        </w:rPr>
        <w:t>úblicos del Estado y Municipios.</w:t>
      </w:r>
    </w:p>
    <w:p w14:paraId="7140B7DC" w14:textId="77777777" w:rsidR="000F554C" w:rsidRPr="000F554C" w:rsidRDefault="000F554C" w:rsidP="000F554C">
      <w:pPr>
        <w:contextualSpacing/>
        <w:rPr>
          <w:rFonts w:cs="Palatino Linotype"/>
          <w:color w:val="000000"/>
          <w:lang w:val="es-ES_tradnl"/>
        </w:rPr>
      </w:pPr>
    </w:p>
    <w:p w14:paraId="75EEE37A" w14:textId="2A2AD76B" w:rsidR="00E93D66" w:rsidRPr="000F554C" w:rsidRDefault="00E93D66" w:rsidP="006A4AD1">
      <w:pPr>
        <w:pStyle w:val="Prrafodelista"/>
        <w:numPr>
          <w:ilvl w:val="0"/>
          <w:numId w:val="7"/>
        </w:numPr>
        <w:contextualSpacing/>
        <w:rPr>
          <w:rFonts w:cs="Palatino Linotype"/>
          <w:color w:val="000000"/>
          <w:lang w:val="es-ES_tradnl"/>
        </w:rPr>
      </w:pPr>
      <w:r>
        <w:rPr>
          <w:rFonts w:cs="Palatino Linotype"/>
          <w:color w:val="000000"/>
          <w:lang w:val="es-ES_tradnl"/>
        </w:rPr>
        <w:t>De las evaluaciones del desempeño correspondientes a la anualidad 2023 y 2024</w:t>
      </w:r>
      <w:r w:rsidR="00461631">
        <w:rPr>
          <w:rFonts w:cs="Palatino Linotype"/>
          <w:color w:val="000000"/>
          <w:lang w:val="es-ES_tradnl"/>
        </w:rPr>
        <w:t>,</w:t>
      </w:r>
      <w:r>
        <w:rPr>
          <w:rFonts w:cs="Palatino Linotype"/>
          <w:color w:val="000000"/>
          <w:lang w:val="es-ES_tradnl"/>
        </w:rPr>
        <w:t xml:space="preserve"> se realizó una búsqueda en los archivos y </w:t>
      </w:r>
      <w:r>
        <w:rPr>
          <w:rFonts w:cs="Palatino Linotype"/>
          <w:b/>
          <w:color w:val="000000"/>
          <w:lang w:val="es-ES_tradnl"/>
        </w:rPr>
        <w:t>no se encontró registro alguno</w:t>
      </w:r>
      <w:r w:rsidR="00A52157">
        <w:rPr>
          <w:rFonts w:cs="Palatino Linotype"/>
          <w:b/>
          <w:color w:val="000000"/>
          <w:lang w:val="es-ES_tradnl"/>
        </w:rPr>
        <w:t>.</w:t>
      </w:r>
    </w:p>
    <w:p w14:paraId="746FC3FB" w14:textId="77777777" w:rsidR="000F554C" w:rsidRPr="000F554C" w:rsidRDefault="000F554C" w:rsidP="000F554C">
      <w:pPr>
        <w:contextualSpacing/>
        <w:rPr>
          <w:rFonts w:cs="Palatino Linotype"/>
          <w:color w:val="000000"/>
          <w:lang w:val="es-ES_tradnl"/>
        </w:rPr>
      </w:pPr>
    </w:p>
    <w:p w14:paraId="1824A319" w14:textId="056E7D94" w:rsidR="00E93D66" w:rsidRDefault="00E93D66" w:rsidP="006A4AD1">
      <w:pPr>
        <w:pStyle w:val="Prrafodelista"/>
        <w:numPr>
          <w:ilvl w:val="0"/>
          <w:numId w:val="7"/>
        </w:numPr>
        <w:contextualSpacing/>
        <w:rPr>
          <w:rFonts w:cs="Palatino Linotype"/>
          <w:color w:val="000000"/>
          <w:lang w:val="es-ES_tradnl"/>
        </w:rPr>
      </w:pPr>
      <w:r>
        <w:rPr>
          <w:rFonts w:cs="Palatino Linotype"/>
          <w:color w:val="000000"/>
          <w:lang w:val="es-ES_tradnl"/>
        </w:rPr>
        <w:t>Del listado de las altas o reingresos de las personas servidoras públicas generales y de confianza efectuadas durante el 2024 en la unidad de transparencia, se envía en medio magnético.</w:t>
      </w:r>
    </w:p>
    <w:p w14:paraId="55F5E22D" w14:textId="77777777" w:rsidR="000F554C" w:rsidRPr="000F554C" w:rsidRDefault="000F554C" w:rsidP="000F554C">
      <w:pPr>
        <w:ind w:left="720"/>
        <w:contextualSpacing/>
        <w:rPr>
          <w:rFonts w:cs="Palatino Linotype"/>
          <w:color w:val="000000"/>
          <w:lang w:val="es-ES_tradnl"/>
        </w:rPr>
      </w:pPr>
    </w:p>
    <w:p w14:paraId="7AD4528E" w14:textId="66B8FD6A" w:rsidR="00E93D66" w:rsidRDefault="00E93D66" w:rsidP="006A4AD1">
      <w:pPr>
        <w:pStyle w:val="Prrafodelista"/>
        <w:numPr>
          <w:ilvl w:val="0"/>
          <w:numId w:val="7"/>
        </w:numPr>
        <w:contextualSpacing/>
        <w:rPr>
          <w:rFonts w:cs="Palatino Linotype"/>
          <w:color w:val="000000"/>
          <w:lang w:val="es-ES_tradnl"/>
        </w:rPr>
      </w:pPr>
      <w:r>
        <w:rPr>
          <w:rFonts w:cs="Palatino Linotype"/>
          <w:color w:val="000000"/>
          <w:lang w:val="es-ES_tradnl"/>
        </w:rPr>
        <w:t>Del</w:t>
      </w:r>
      <w:r w:rsidR="00461631">
        <w:rPr>
          <w:rFonts w:cs="Palatino Linotype"/>
          <w:color w:val="000000"/>
          <w:lang w:val="es-ES_tradnl"/>
        </w:rPr>
        <w:t xml:space="preserve"> listado de los reingresos de las personas servidoras públicas generales efectuadas durante el 2024, se envía en medio magnético.</w:t>
      </w:r>
    </w:p>
    <w:p w14:paraId="2EBCA20B" w14:textId="77777777" w:rsidR="000F554C" w:rsidRPr="000F554C" w:rsidRDefault="000F554C" w:rsidP="000F554C">
      <w:pPr>
        <w:contextualSpacing/>
        <w:rPr>
          <w:rFonts w:cs="Palatino Linotype"/>
          <w:color w:val="000000"/>
          <w:lang w:val="es-ES_tradnl"/>
        </w:rPr>
      </w:pPr>
    </w:p>
    <w:p w14:paraId="61DEA7E5" w14:textId="028DAF36" w:rsidR="00461631"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Del listado de las bajas de las personas servidoras públicas generales y de confianza efectuadas durante 2024,</w:t>
      </w:r>
      <w:r w:rsidRPr="00461631">
        <w:rPr>
          <w:rFonts w:cs="Palatino Linotype"/>
          <w:color w:val="000000"/>
          <w:lang w:val="es-ES_tradnl"/>
        </w:rPr>
        <w:t xml:space="preserve"> </w:t>
      </w:r>
      <w:r>
        <w:rPr>
          <w:rFonts w:cs="Palatino Linotype"/>
          <w:color w:val="000000"/>
          <w:lang w:val="es-ES_tradnl"/>
        </w:rPr>
        <w:t>se envía en medio magnético.</w:t>
      </w:r>
    </w:p>
    <w:p w14:paraId="61A4CCC8" w14:textId="77777777" w:rsidR="000F554C" w:rsidRPr="000F554C" w:rsidRDefault="000F554C" w:rsidP="000F554C">
      <w:pPr>
        <w:contextualSpacing/>
        <w:rPr>
          <w:rFonts w:cs="Palatino Linotype"/>
          <w:color w:val="000000"/>
          <w:lang w:val="es-ES_tradnl"/>
        </w:rPr>
      </w:pPr>
    </w:p>
    <w:p w14:paraId="61628C31" w14:textId="026822B3" w:rsidR="00461631" w:rsidRPr="0063554C"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 xml:space="preserve">Del listado de las promociones, transferencias, demociones y permitas de las personas servidoras públicas generales y de confianza efectuadas durante el 2024, se realizó una búsqueda en los archivos y </w:t>
      </w:r>
      <w:r>
        <w:rPr>
          <w:rFonts w:cs="Palatino Linotype"/>
          <w:b/>
          <w:color w:val="000000"/>
          <w:lang w:val="es-ES_tradnl"/>
        </w:rPr>
        <w:t>no se encontró registro alguno.</w:t>
      </w:r>
    </w:p>
    <w:p w14:paraId="0AED1394" w14:textId="77777777" w:rsidR="0063554C" w:rsidRPr="0063554C" w:rsidRDefault="0063554C" w:rsidP="0063554C">
      <w:pPr>
        <w:contextualSpacing/>
        <w:rPr>
          <w:rFonts w:cs="Palatino Linotype"/>
          <w:color w:val="000000"/>
          <w:lang w:val="es-ES_tradnl"/>
        </w:rPr>
      </w:pPr>
    </w:p>
    <w:p w14:paraId="7007EAEA" w14:textId="6C78CFBD" w:rsidR="00461631" w:rsidRPr="000F554C"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 xml:space="preserve">De las licencias por trámite de pensión ante el ISEEMYM por gravidez, nacimiento, adopción asuntos personales y otras generadas durante el 2024, se realizó una búsqueda en los archivos y </w:t>
      </w:r>
      <w:r>
        <w:rPr>
          <w:rFonts w:cs="Palatino Linotype"/>
          <w:b/>
          <w:color w:val="000000"/>
          <w:lang w:val="es-ES_tradnl"/>
        </w:rPr>
        <w:t>no se encontró registro alguno.</w:t>
      </w:r>
    </w:p>
    <w:p w14:paraId="74BA3715" w14:textId="77777777" w:rsidR="000F554C" w:rsidRPr="000F554C" w:rsidRDefault="000F554C" w:rsidP="000F554C">
      <w:pPr>
        <w:ind w:left="720"/>
        <w:contextualSpacing/>
        <w:rPr>
          <w:rFonts w:cs="Palatino Linotype"/>
          <w:color w:val="000000"/>
          <w:lang w:val="es-ES_tradnl"/>
        </w:rPr>
      </w:pPr>
    </w:p>
    <w:p w14:paraId="235E25E4" w14:textId="7A5109AB" w:rsidR="00461631"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De las listas de autorización de vacaciones de las personas servidoras públicas generales y de confianza correspondiente al segundo semestre de 2023 y primero de 2024, se envía medio magnético</w:t>
      </w:r>
      <w:r w:rsidR="00272F6B">
        <w:rPr>
          <w:rFonts w:cs="Palatino Linotype"/>
          <w:color w:val="000000"/>
          <w:lang w:val="es-ES_tradnl"/>
        </w:rPr>
        <w:t>.</w:t>
      </w:r>
      <w:r>
        <w:rPr>
          <w:rFonts w:cs="Palatino Linotype"/>
          <w:color w:val="000000"/>
          <w:lang w:val="es-ES_tradnl"/>
        </w:rPr>
        <w:t xml:space="preserve"> </w:t>
      </w:r>
    </w:p>
    <w:p w14:paraId="761408F8" w14:textId="6A708952" w:rsidR="00461631"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lastRenderedPageBreak/>
        <w:t>De la plantilla o inventario de personal vigente a la recepción de la solicitud, se envía medio magnético</w:t>
      </w:r>
      <w:r w:rsidR="00272F6B">
        <w:rPr>
          <w:rFonts w:cs="Palatino Linotype"/>
          <w:color w:val="000000"/>
          <w:lang w:val="es-ES_tradnl"/>
        </w:rPr>
        <w:t>.</w:t>
      </w:r>
    </w:p>
    <w:p w14:paraId="50E77DE7" w14:textId="77777777" w:rsidR="000F554C" w:rsidRPr="000F554C" w:rsidRDefault="000F554C" w:rsidP="000F554C">
      <w:pPr>
        <w:ind w:left="720"/>
        <w:contextualSpacing/>
        <w:rPr>
          <w:rFonts w:cs="Palatino Linotype"/>
          <w:color w:val="000000"/>
          <w:lang w:val="es-ES_tradnl"/>
        </w:rPr>
      </w:pPr>
    </w:p>
    <w:p w14:paraId="6B449B16" w14:textId="72A5AFEF" w:rsidR="00461631"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 xml:space="preserve">De los expedientes del personal de la plantilla vigente a la recepción de la solicitud, se envía medio magnético. </w:t>
      </w:r>
    </w:p>
    <w:p w14:paraId="0B1A8B34" w14:textId="77777777" w:rsidR="000F554C" w:rsidRPr="000F554C" w:rsidRDefault="000F554C" w:rsidP="000F554C">
      <w:pPr>
        <w:contextualSpacing/>
        <w:rPr>
          <w:rFonts w:cs="Palatino Linotype"/>
          <w:color w:val="000000"/>
          <w:lang w:val="es-ES_tradnl"/>
        </w:rPr>
      </w:pPr>
    </w:p>
    <w:p w14:paraId="390D8209" w14:textId="15975A99" w:rsidR="00461631"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 xml:space="preserve">De las listas de tarjetas o registro de control de asistencia y puntualidad de las personas servidoras públicas correspondientes a los meses de mayo y junio de del año en curso, se envía medio magnético. </w:t>
      </w:r>
    </w:p>
    <w:p w14:paraId="2F7AE94F" w14:textId="77777777" w:rsidR="000F554C" w:rsidRPr="000F554C" w:rsidRDefault="000F554C" w:rsidP="000F554C">
      <w:pPr>
        <w:contextualSpacing/>
        <w:rPr>
          <w:rFonts w:cs="Palatino Linotype"/>
          <w:color w:val="000000"/>
          <w:lang w:val="es-ES_tradnl"/>
        </w:rPr>
      </w:pPr>
    </w:p>
    <w:p w14:paraId="6A7B66FD" w14:textId="70A2D037" w:rsidR="00461631" w:rsidRPr="000F554C"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 xml:space="preserve">De las justificaciones de incidencias derivadas del control de la puntualidad asistencia correspondiente a los meses de mayo y junio del año en curso, se realizó una búsqueda en los archivos y </w:t>
      </w:r>
      <w:r>
        <w:rPr>
          <w:rFonts w:cs="Palatino Linotype"/>
          <w:b/>
          <w:color w:val="000000"/>
          <w:lang w:val="es-ES_tradnl"/>
        </w:rPr>
        <w:t>no se encontró registro alguno</w:t>
      </w:r>
      <w:r w:rsidR="00272F6B">
        <w:rPr>
          <w:rFonts w:cs="Palatino Linotype"/>
          <w:b/>
          <w:color w:val="000000"/>
          <w:lang w:val="es-ES_tradnl"/>
        </w:rPr>
        <w:t>.</w:t>
      </w:r>
    </w:p>
    <w:p w14:paraId="6759B9B5" w14:textId="77777777" w:rsidR="000F554C" w:rsidRPr="000F554C" w:rsidRDefault="000F554C" w:rsidP="000F554C">
      <w:pPr>
        <w:contextualSpacing/>
        <w:rPr>
          <w:rFonts w:cs="Palatino Linotype"/>
          <w:color w:val="000000"/>
          <w:lang w:val="es-ES_tradnl"/>
        </w:rPr>
      </w:pPr>
    </w:p>
    <w:p w14:paraId="739AD2D6" w14:textId="43856C91" w:rsidR="00461631" w:rsidRPr="000F554C"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 xml:space="preserve">Del listado de beneficiarios de seguros de vida y comprobantes de pago correspondientes al 2024 por personas servidoras públicas de confianza, se realizó una búsqueda en los archivos y </w:t>
      </w:r>
      <w:r>
        <w:rPr>
          <w:rFonts w:cs="Palatino Linotype"/>
          <w:b/>
          <w:color w:val="000000"/>
          <w:lang w:val="es-ES_tradnl"/>
        </w:rPr>
        <w:t>no se encontró registro alguno</w:t>
      </w:r>
      <w:r w:rsidR="00272F6B">
        <w:rPr>
          <w:rFonts w:cs="Palatino Linotype"/>
          <w:b/>
          <w:color w:val="000000"/>
          <w:lang w:val="es-ES_tradnl"/>
        </w:rPr>
        <w:t>.</w:t>
      </w:r>
    </w:p>
    <w:p w14:paraId="5B653FE9" w14:textId="77777777" w:rsidR="000F554C" w:rsidRPr="000F554C" w:rsidRDefault="000F554C" w:rsidP="000F554C">
      <w:pPr>
        <w:contextualSpacing/>
        <w:rPr>
          <w:rFonts w:cs="Palatino Linotype"/>
          <w:color w:val="000000"/>
          <w:lang w:val="es-ES_tradnl"/>
        </w:rPr>
      </w:pPr>
    </w:p>
    <w:p w14:paraId="58D7B797" w14:textId="01BCD008" w:rsidR="00461631" w:rsidRPr="000F554C"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 xml:space="preserve">Del listado de beneficiarios de SIFROA o FOREMEX y comprobantes de pago correspondiente al 2024 se realizó una búsqueda en los archivos y </w:t>
      </w:r>
      <w:r>
        <w:rPr>
          <w:rFonts w:cs="Palatino Linotype"/>
          <w:b/>
          <w:color w:val="000000"/>
          <w:lang w:val="es-ES_tradnl"/>
        </w:rPr>
        <w:t>no se encontró registro alguno</w:t>
      </w:r>
      <w:r w:rsidR="00272F6B">
        <w:rPr>
          <w:rFonts w:cs="Palatino Linotype"/>
          <w:b/>
          <w:color w:val="000000"/>
          <w:lang w:val="es-ES_tradnl"/>
        </w:rPr>
        <w:t>.</w:t>
      </w:r>
    </w:p>
    <w:p w14:paraId="66FFF4DB" w14:textId="77777777" w:rsidR="000F554C" w:rsidRPr="000F554C" w:rsidRDefault="000F554C" w:rsidP="000F554C">
      <w:pPr>
        <w:contextualSpacing/>
        <w:rPr>
          <w:rFonts w:cs="Palatino Linotype"/>
          <w:color w:val="000000"/>
          <w:lang w:val="es-ES_tradnl"/>
        </w:rPr>
      </w:pPr>
    </w:p>
    <w:p w14:paraId="6E41D00E" w14:textId="390EA42B" w:rsidR="00461631"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t>De los recibos de nómina de las quincenas de mayo y junio de 2024, se envían en medio magnético</w:t>
      </w:r>
      <w:r w:rsidR="00272F6B">
        <w:rPr>
          <w:rFonts w:cs="Palatino Linotype"/>
          <w:color w:val="000000"/>
          <w:lang w:val="es-ES_tradnl"/>
        </w:rPr>
        <w:t>.</w:t>
      </w:r>
      <w:r>
        <w:rPr>
          <w:rFonts w:cs="Palatino Linotype"/>
          <w:color w:val="000000"/>
          <w:lang w:val="es-ES_tradnl"/>
        </w:rPr>
        <w:t xml:space="preserve"> </w:t>
      </w:r>
    </w:p>
    <w:p w14:paraId="6090EC85" w14:textId="3586EF5F" w:rsidR="00461631" w:rsidRDefault="00461631" w:rsidP="006A4AD1">
      <w:pPr>
        <w:pStyle w:val="Prrafodelista"/>
        <w:numPr>
          <w:ilvl w:val="0"/>
          <w:numId w:val="7"/>
        </w:numPr>
        <w:contextualSpacing/>
        <w:rPr>
          <w:rFonts w:cs="Palatino Linotype"/>
          <w:color w:val="000000"/>
          <w:lang w:val="es-ES_tradnl"/>
        </w:rPr>
      </w:pPr>
      <w:r>
        <w:rPr>
          <w:rFonts w:cs="Palatino Linotype"/>
          <w:color w:val="000000"/>
          <w:lang w:val="es-ES_tradnl"/>
        </w:rPr>
        <w:lastRenderedPageBreak/>
        <w:t xml:space="preserve">Respecto los numerales 12,18 y 19 la Dirección de Servicios Generales en el ámbito de su competencia y después de una búsqueda excautiva y razonable en sus archivos manifestó lo siguiente; </w:t>
      </w:r>
    </w:p>
    <w:p w14:paraId="6FB49E80" w14:textId="77777777" w:rsidR="000F554C" w:rsidRPr="000F554C" w:rsidRDefault="000F554C" w:rsidP="000F554C">
      <w:pPr>
        <w:ind w:left="720"/>
        <w:contextualSpacing/>
        <w:rPr>
          <w:rFonts w:cs="Palatino Linotype"/>
          <w:color w:val="000000"/>
          <w:lang w:val="es-ES_tradnl"/>
        </w:rPr>
      </w:pPr>
    </w:p>
    <w:p w14:paraId="61A13144" w14:textId="0050DBD8" w:rsidR="00272F6B" w:rsidRDefault="00461631" w:rsidP="006A4AD1">
      <w:pPr>
        <w:pStyle w:val="Prrafodelista"/>
        <w:numPr>
          <w:ilvl w:val="0"/>
          <w:numId w:val="8"/>
        </w:numPr>
        <w:contextualSpacing/>
        <w:rPr>
          <w:rFonts w:cs="Palatino Linotype"/>
          <w:color w:val="000000"/>
          <w:lang w:val="es-ES_tradnl"/>
        </w:rPr>
      </w:pPr>
      <w:r>
        <w:rPr>
          <w:rFonts w:cs="Palatino Linotype"/>
          <w:color w:val="000000"/>
          <w:lang w:val="es-ES_tradnl"/>
        </w:rPr>
        <w:t>Respecto el punto 12 a la fecha de la solic</w:t>
      </w:r>
      <w:r w:rsidR="00272F6B">
        <w:rPr>
          <w:rFonts w:cs="Palatino Linotype"/>
          <w:color w:val="000000"/>
          <w:lang w:val="es-ES_tradnl"/>
        </w:rPr>
        <w:t xml:space="preserve">itud el personal adscrito a la Unidad de Transparencia </w:t>
      </w:r>
      <w:r w:rsidR="00272F6B" w:rsidRPr="00272F6B">
        <w:rPr>
          <w:rFonts w:cs="Palatino Linotype"/>
          <w:b/>
          <w:color w:val="000000"/>
          <w:lang w:val="es-ES_tradnl"/>
        </w:rPr>
        <w:t>no ha solicitado constancias de no adeudo</w:t>
      </w:r>
      <w:r w:rsidR="00272F6B">
        <w:rPr>
          <w:rFonts w:cs="Palatino Linotype"/>
          <w:b/>
          <w:color w:val="000000"/>
          <w:lang w:val="es-ES_tradnl"/>
        </w:rPr>
        <w:t>.</w:t>
      </w:r>
      <w:r w:rsidR="00272F6B">
        <w:rPr>
          <w:rFonts w:cs="Palatino Linotype"/>
          <w:color w:val="000000"/>
          <w:lang w:val="es-ES_tradnl"/>
        </w:rPr>
        <w:t xml:space="preserve"> </w:t>
      </w:r>
    </w:p>
    <w:p w14:paraId="1499F185" w14:textId="42B6F7E5" w:rsidR="00461631" w:rsidRDefault="00272F6B" w:rsidP="006A4AD1">
      <w:pPr>
        <w:pStyle w:val="Prrafodelista"/>
        <w:numPr>
          <w:ilvl w:val="0"/>
          <w:numId w:val="8"/>
        </w:numPr>
        <w:contextualSpacing/>
        <w:rPr>
          <w:rFonts w:cs="Palatino Linotype"/>
          <w:color w:val="000000"/>
          <w:lang w:val="es-ES_tradnl"/>
        </w:rPr>
      </w:pPr>
      <w:r>
        <w:rPr>
          <w:rFonts w:cs="Palatino Linotype"/>
          <w:color w:val="000000"/>
          <w:lang w:val="es-ES_tradnl"/>
        </w:rPr>
        <w:t xml:space="preserve">Respecto el punto 18 se envía medio magnético del inventario vehicular del Municipio, informa que la Unidad de Transparencia </w:t>
      </w:r>
      <w:r>
        <w:rPr>
          <w:rFonts w:cs="Palatino Linotype"/>
          <w:b/>
          <w:color w:val="000000"/>
          <w:lang w:val="es-ES_tradnl"/>
        </w:rPr>
        <w:t>no cuenta con unidades asignadas</w:t>
      </w:r>
      <w:r>
        <w:rPr>
          <w:rFonts w:cs="Palatino Linotype"/>
          <w:color w:val="000000"/>
          <w:lang w:val="es-ES_tradnl"/>
        </w:rPr>
        <w:t>.</w:t>
      </w:r>
    </w:p>
    <w:p w14:paraId="72AA20B0" w14:textId="2A2F23AD" w:rsidR="00272F6B" w:rsidRPr="00461631" w:rsidRDefault="00272F6B" w:rsidP="006A4AD1">
      <w:pPr>
        <w:pStyle w:val="Prrafodelista"/>
        <w:numPr>
          <w:ilvl w:val="0"/>
          <w:numId w:val="8"/>
        </w:numPr>
        <w:contextualSpacing/>
        <w:rPr>
          <w:rFonts w:cs="Palatino Linotype"/>
          <w:color w:val="000000"/>
          <w:lang w:val="es-ES_tradnl"/>
        </w:rPr>
      </w:pPr>
      <w:r>
        <w:rPr>
          <w:rFonts w:cs="Palatino Linotype"/>
          <w:color w:val="000000"/>
          <w:lang w:val="es-ES_tradnl"/>
        </w:rPr>
        <w:t xml:space="preserve">Respecto el punto 19 sobre el inventario de bienes de la dependencia con corte a mayo 2024, se envía medio magnético de la información solicitada. </w:t>
      </w:r>
    </w:p>
    <w:p w14:paraId="4681BE79" w14:textId="77777777" w:rsidR="00E93D66" w:rsidRDefault="00E93D66" w:rsidP="00E93D66">
      <w:pPr>
        <w:pStyle w:val="Prrafodelista"/>
        <w:ind w:left="720"/>
        <w:contextualSpacing/>
        <w:rPr>
          <w:rFonts w:cs="Arial"/>
          <w:b/>
          <w:bCs/>
          <w:i/>
        </w:rPr>
      </w:pPr>
    </w:p>
    <w:p w14:paraId="773FD05B" w14:textId="4ACF0C12" w:rsidR="00E93D66" w:rsidRDefault="00272F6B" w:rsidP="006A4AD1">
      <w:pPr>
        <w:pStyle w:val="Prrafodelista"/>
        <w:numPr>
          <w:ilvl w:val="0"/>
          <w:numId w:val="7"/>
        </w:numPr>
        <w:contextualSpacing/>
        <w:rPr>
          <w:rFonts w:cs="Palatino Linotype"/>
          <w:color w:val="000000"/>
          <w:lang w:val="es-ES_tradnl"/>
        </w:rPr>
      </w:pPr>
      <w:r>
        <w:rPr>
          <w:rFonts w:cs="Palatino Linotype"/>
          <w:color w:val="000000"/>
          <w:lang w:val="es-ES_tradnl"/>
        </w:rPr>
        <w:t xml:space="preserve">El Servidor Público de la Consejería Jurídica informo que la información solicitada se encuentra publicada en la página oficial del Ayuntamiento de Toluca, anexando dos ligas electrónicas en formato cerrado en los términos siguientes; </w:t>
      </w:r>
    </w:p>
    <w:p w14:paraId="040EF472" w14:textId="71D24CC8" w:rsidR="00272F6B" w:rsidRDefault="00272F6B" w:rsidP="000F554C">
      <w:pPr>
        <w:pStyle w:val="Prrafodelista"/>
        <w:ind w:left="1080"/>
        <w:contextualSpacing/>
        <w:jc w:val="center"/>
        <w:rPr>
          <w:rFonts w:cs="Palatino Linotype"/>
          <w:color w:val="000000"/>
          <w:lang w:val="es-ES_tradnl"/>
        </w:rPr>
      </w:pPr>
      <w:r w:rsidRPr="00272F6B">
        <w:rPr>
          <w:rFonts w:cs="Palatino Linotype"/>
          <w:noProof/>
          <w:color w:val="000000"/>
          <w:lang w:val="es-MX" w:eastAsia="es-MX"/>
        </w:rPr>
        <w:drawing>
          <wp:inline distT="0" distB="0" distL="0" distR="0" wp14:anchorId="2BD87EFB" wp14:editId="6907D3A9">
            <wp:extent cx="4696238" cy="795760"/>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2202" cy="822187"/>
                    </a:xfrm>
                    <a:prstGeom prst="rect">
                      <a:avLst/>
                    </a:prstGeom>
                  </pic:spPr>
                </pic:pic>
              </a:graphicData>
            </a:graphic>
          </wp:inline>
        </w:drawing>
      </w:r>
    </w:p>
    <w:p w14:paraId="0B046F78" w14:textId="77777777" w:rsidR="000F554C" w:rsidRPr="00272F6B" w:rsidRDefault="000F554C" w:rsidP="00272F6B">
      <w:pPr>
        <w:pStyle w:val="Prrafodelista"/>
        <w:ind w:left="1080"/>
        <w:contextualSpacing/>
        <w:rPr>
          <w:rFonts w:cs="Palatino Linotype"/>
          <w:color w:val="000000"/>
          <w:lang w:val="es-ES_tradnl"/>
        </w:rPr>
      </w:pPr>
    </w:p>
    <w:p w14:paraId="03ECCEEE" w14:textId="40C2AE7C" w:rsidR="00272F6B" w:rsidRPr="000F554C" w:rsidRDefault="00272F6B" w:rsidP="000F554C">
      <w:pPr>
        <w:pStyle w:val="Prrafodelista"/>
        <w:numPr>
          <w:ilvl w:val="0"/>
          <w:numId w:val="7"/>
        </w:numPr>
        <w:contextualSpacing/>
        <w:rPr>
          <w:rFonts w:cs="Palatino Linotype"/>
          <w:color w:val="000000"/>
          <w:lang w:val="es-ES_tradnl"/>
        </w:rPr>
      </w:pPr>
      <w:r>
        <w:rPr>
          <w:rFonts w:cs="Palatino Linotype"/>
          <w:color w:val="000000"/>
          <w:lang w:val="es-ES_tradnl"/>
        </w:rPr>
        <w:t>En este sentido la Unidad de Información, Planeación, Programación y Evaluación informo que después de una búsqueda exhaustiva y razonable hizo entrega del Manual General de Organización del Sector Central de la Administración Pública Municipal de Toluca 2022-2024 y Código de Ética</w:t>
      </w:r>
      <w:r w:rsidR="00A52157">
        <w:rPr>
          <w:rFonts w:cs="Palatino Linotype"/>
          <w:color w:val="000000"/>
          <w:lang w:val="es-ES_tradnl"/>
        </w:rPr>
        <w:t>.</w:t>
      </w:r>
    </w:p>
    <w:p w14:paraId="2B5BB9DA" w14:textId="235A14B0" w:rsidR="00B96304" w:rsidRPr="00B96304" w:rsidRDefault="00706006" w:rsidP="00706006">
      <w:pPr>
        <w:spacing w:line="360" w:lineRule="auto"/>
        <w:contextualSpacing/>
        <w:jc w:val="both"/>
        <w:rPr>
          <w:rFonts w:ascii="Palatino Linotype" w:hAnsi="Palatino Linotype"/>
          <w:color w:val="000000"/>
        </w:rPr>
      </w:pPr>
      <w:r w:rsidRPr="00F444C4">
        <w:rPr>
          <w:rFonts w:ascii="Palatino Linotype" w:hAnsi="Palatino Linotype" w:cs="Palatino Linotype"/>
          <w:color w:val="000000"/>
          <w:lang w:val="es-ES_tradnl"/>
        </w:rPr>
        <w:lastRenderedPageBreak/>
        <w:t xml:space="preserve">Ante la respuesta emitida por el Sujeto Obligado, el Recurrente consideró que su derecho a la información pública había sido conculcado, por lo que interpuso el recurso de revisión al rubro citado, señalando como acto </w:t>
      </w:r>
      <w:r w:rsidRPr="002B43E4">
        <w:rPr>
          <w:rFonts w:ascii="Palatino Linotype" w:hAnsi="Palatino Linotype" w:cs="Palatino Linotype"/>
          <w:color w:val="000000"/>
          <w:lang w:val="es-ES_tradnl"/>
        </w:rPr>
        <w:t>impugnado</w:t>
      </w:r>
      <w:r w:rsidR="00F30846" w:rsidRPr="002B43E4">
        <w:rPr>
          <w:rFonts w:ascii="Palatino Linotype" w:hAnsi="Palatino Linotype" w:cs="Palatino Linotype"/>
          <w:color w:val="000000"/>
          <w:lang w:val="es-ES_tradnl"/>
        </w:rPr>
        <w:t xml:space="preserve"> </w:t>
      </w:r>
      <w:r w:rsidR="002B43E4">
        <w:rPr>
          <w:rFonts w:ascii="Palatino Linotype" w:hAnsi="Palatino Linotype" w:cs="Palatino Linotype"/>
          <w:color w:val="000000"/>
          <w:lang w:val="es-ES_tradnl"/>
        </w:rPr>
        <w:t>“</w:t>
      </w:r>
      <w:r w:rsidR="002B43E4" w:rsidRPr="002B43E4">
        <w:rPr>
          <w:rFonts w:ascii="Palatino Linotype" w:hAnsi="Palatino Linotype"/>
          <w:i/>
          <w:color w:val="000000"/>
        </w:rPr>
        <w:t>la arisca respuesta</w:t>
      </w:r>
      <w:r w:rsidR="002B43E4">
        <w:rPr>
          <w:rFonts w:ascii="Palatino Linotype" w:hAnsi="Palatino Linotype"/>
          <w:i/>
          <w:color w:val="000000"/>
        </w:rPr>
        <w:t>”</w:t>
      </w:r>
      <w:r w:rsidR="002B43E4">
        <w:rPr>
          <w:rFonts w:ascii="Palatino Linotype" w:hAnsi="Palatino Linotype" w:cs="Palatino Linotype"/>
          <w:color w:val="000000"/>
          <w:lang w:val="es-ES_tradnl"/>
        </w:rPr>
        <w:t xml:space="preserve"> </w:t>
      </w:r>
      <w:r w:rsidR="00F30846">
        <w:rPr>
          <w:rFonts w:ascii="Palatino Linotype" w:hAnsi="Palatino Linotype" w:cs="Palatino Linotype"/>
          <w:color w:val="000000"/>
          <w:lang w:val="es-ES_tradnl"/>
        </w:rPr>
        <w:t>y motivos de inconformidad “</w:t>
      </w:r>
      <w:r w:rsidR="002B43E4" w:rsidRPr="002B43E4">
        <w:rPr>
          <w:rFonts w:ascii="Palatino Linotype" w:hAnsi="Palatino Linotype"/>
          <w:b/>
          <w:i/>
          <w:color w:val="000000"/>
        </w:rPr>
        <w:t>con relacion al punto 3</w:t>
      </w:r>
      <w:r w:rsidR="002B43E4" w:rsidRPr="002B43E4">
        <w:rPr>
          <w:rFonts w:ascii="Palatino Linotype" w:hAnsi="Palatino Linotype"/>
          <w:i/>
          <w:color w:val="000000"/>
        </w:rPr>
        <w:t xml:space="preserve"> si es su atribucion generar, deben ordenar la generacion de la informacion o acuerdo de inexistencia, nuevamente el aviador no tiene equipo asignado, otra vez hay que dar vista a contraloria, como es que alguien cobra y no va a trabajar, a poco Norma Perez no se da cuenta...no fuera otr@ porque ya estaria amenazando con despedirl@. el codigo de etica se pidio en la presente solicitud para que normita le de una leida, porque sino, se tendra que dar vista al comite de etica, porque contraloria nomas no se apura</w:t>
      </w:r>
      <w:r w:rsidR="002B43E4" w:rsidRPr="002B43E4">
        <w:rPr>
          <w:rFonts w:ascii="Palatino Linotype" w:hAnsi="Palatino Linotype"/>
          <w:b/>
          <w:i/>
          <w:color w:val="000000"/>
        </w:rPr>
        <w:t>. En el documento denominado ANEXO_3, es ilegible</w:t>
      </w:r>
      <w:r w:rsidR="002B43E4" w:rsidRPr="002B43E4">
        <w:rPr>
          <w:rFonts w:ascii="Palatino Linotype" w:hAnsi="Palatino Linotype"/>
          <w:i/>
          <w:color w:val="000000"/>
        </w:rPr>
        <w:t>, y peor la pagina 22.</w:t>
      </w:r>
      <w:r w:rsidR="00F30846">
        <w:rPr>
          <w:rFonts w:ascii="Palatino Linotype" w:hAnsi="Palatino Linotype"/>
          <w:i/>
          <w:color w:val="000000"/>
        </w:rPr>
        <w:t>”</w:t>
      </w:r>
      <w:r w:rsidRPr="00F444C4">
        <w:rPr>
          <w:rFonts w:ascii="Palatino Linotype" w:hAnsi="Palatino Linotype" w:cs="Palatino Linotype"/>
          <w:i/>
          <w:color w:val="000000"/>
          <w:lang w:val="es-ES_tradnl"/>
        </w:rPr>
        <w:t xml:space="preserve">, </w:t>
      </w:r>
      <w:r w:rsidRPr="00F444C4">
        <w:rPr>
          <w:rFonts w:ascii="Palatino Linotype" w:hAnsi="Palatino Linotype" w:cs="Palatino Linotype"/>
          <w:color w:val="000000"/>
          <w:lang w:val="es-ES_tradnl"/>
        </w:rPr>
        <w:t xml:space="preserve">en este sentido </w:t>
      </w:r>
      <w:r w:rsidR="00B055F3">
        <w:rPr>
          <w:rFonts w:ascii="Palatino Linotype" w:hAnsi="Palatino Linotype" w:cs="Palatino Linotype"/>
          <w:color w:val="000000"/>
          <w:lang w:val="es-ES_tradnl"/>
        </w:rPr>
        <w:t>este Órgano Garante precisa que el anexo 3 proviene de uno de los archivos comprimidos de la carpeta</w:t>
      </w:r>
      <w:r w:rsidR="00696ECE">
        <w:rPr>
          <w:rFonts w:ascii="Palatino Linotype" w:hAnsi="Palatino Linotype" w:cs="Palatino Linotype"/>
          <w:color w:val="000000"/>
          <w:lang w:val="es-ES_tradnl"/>
        </w:rPr>
        <w:t xml:space="preserve"> ZIP denominada </w:t>
      </w:r>
      <w:r w:rsidR="00B055F3" w:rsidRPr="00B055F3">
        <w:rPr>
          <w:rFonts w:ascii="Palatino Linotype" w:hAnsi="Palatino Linotype" w:cs="Arial"/>
          <w:b/>
          <w:bCs/>
          <w:i/>
        </w:rPr>
        <w:t>2786.rar</w:t>
      </w:r>
      <w:r w:rsidR="00B055F3">
        <w:rPr>
          <w:rFonts w:ascii="Palatino Linotype" w:hAnsi="Palatino Linotype" w:cs="Arial"/>
          <w:bCs/>
        </w:rPr>
        <w:t xml:space="preserve">, por lo que </w:t>
      </w:r>
      <w:r w:rsidRPr="00F444C4">
        <w:rPr>
          <w:rFonts w:ascii="Palatino Linotype" w:hAnsi="Palatino Linotype" w:cs="Palatino Linotype"/>
          <w:color w:val="000000"/>
          <w:lang w:val="es-ES_tradnl"/>
        </w:rPr>
        <w:t xml:space="preserve">el Recurrente considero que el </w:t>
      </w:r>
      <w:r w:rsidR="00F30846">
        <w:rPr>
          <w:rFonts w:ascii="Palatino Linotype" w:hAnsi="Palatino Linotype" w:cs="Palatino Linotype"/>
          <w:color w:val="000000"/>
          <w:lang w:val="es-ES_tradnl"/>
        </w:rPr>
        <w:t xml:space="preserve">Sujeto Obligado </w:t>
      </w:r>
      <w:r w:rsidR="001A596F">
        <w:rPr>
          <w:rFonts w:ascii="Palatino Linotype" w:hAnsi="Palatino Linotype" w:cs="Palatino Linotype"/>
          <w:color w:val="000000"/>
          <w:lang w:val="es-ES_tradnl"/>
        </w:rPr>
        <w:t xml:space="preserve">no le dio cuenta </w:t>
      </w:r>
      <w:r w:rsidR="001A596F" w:rsidRPr="001A596F">
        <w:rPr>
          <w:rFonts w:ascii="Palatino Linotype" w:hAnsi="Palatino Linotype" w:cs="Palatino Linotype"/>
          <w:color w:val="000000"/>
          <w:lang w:val="es-ES_tradnl"/>
        </w:rPr>
        <w:t xml:space="preserve">de </w:t>
      </w:r>
      <w:r w:rsidR="00A52157">
        <w:rPr>
          <w:rFonts w:ascii="Palatino Linotype" w:hAnsi="Palatino Linotype" w:cs="Palatino Linotype"/>
          <w:color w:val="000000"/>
          <w:lang w:val="es-ES_tradnl"/>
        </w:rPr>
        <w:t>e</w:t>
      </w:r>
      <w:r w:rsidR="00A52157">
        <w:rPr>
          <w:rFonts w:ascii="Palatino Linotype" w:hAnsi="Palatino Linotype"/>
          <w:color w:val="000000"/>
        </w:rPr>
        <w:t xml:space="preserve">l listado </w:t>
      </w:r>
      <w:r w:rsidR="00A52157" w:rsidRPr="00A52157">
        <w:rPr>
          <w:rFonts w:ascii="Palatino Linotype" w:hAnsi="Palatino Linotype"/>
          <w:color w:val="000000"/>
        </w:rPr>
        <w:t xml:space="preserve">de las altas o reingresos de las personas servidoras públicas generales y de confianza efectuadas durante </w:t>
      </w:r>
      <w:r w:rsidR="00A52157" w:rsidRPr="00002608">
        <w:rPr>
          <w:rFonts w:ascii="Palatino Linotype" w:hAnsi="Palatino Linotype"/>
          <w:color w:val="000000"/>
        </w:rPr>
        <w:t>el 2024 en la Unidad de Transparencia</w:t>
      </w:r>
      <w:r w:rsidR="00A52157">
        <w:rPr>
          <w:rFonts w:ascii="Palatino Linotype" w:hAnsi="Palatino Linotype" w:cs="Palatino Linotype"/>
          <w:color w:val="000000"/>
          <w:lang w:val="es-ES_tradnl"/>
        </w:rPr>
        <w:t xml:space="preserve">, </w:t>
      </w:r>
      <w:r w:rsidR="00B055F3">
        <w:rPr>
          <w:rFonts w:ascii="Palatino Linotype" w:hAnsi="Palatino Linotype" w:cs="Palatino Linotype"/>
          <w:color w:val="000000"/>
          <w:lang w:val="es-ES_tradnl"/>
        </w:rPr>
        <w:t>l</w:t>
      </w:r>
      <w:r w:rsidR="00B055F3">
        <w:rPr>
          <w:rFonts w:ascii="Palatino Linotype" w:hAnsi="Palatino Linotype"/>
          <w:color w:val="000000"/>
        </w:rPr>
        <w:t xml:space="preserve">os expedientes del personal de la plantilla vigente al veintinueve de octubre de dos mil veinticuatro, las listas </w:t>
      </w:r>
      <w:r w:rsidR="00B055F3" w:rsidRPr="00B055F3">
        <w:rPr>
          <w:rFonts w:ascii="Palatino Linotype" w:hAnsi="Palatino Linotype"/>
          <w:color w:val="000000"/>
        </w:rPr>
        <w:t>correspondi</w:t>
      </w:r>
      <w:r w:rsidR="00B055F3">
        <w:rPr>
          <w:rFonts w:ascii="Palatino Linotype" w:hAnsi="Palatino Linotype"/>
          <w:color w:val="000000"/>
        </w:rPr>
        <w:t xml:space="preserve">ente al control de asistencia y </w:t>
      </w:r>
      <w:r w:rsidR="00B055F3" w:rsidRPr="00B055F3">
        <w:rPr>
          <w:rFonts w:ascii="Palatino Linotype" w:hAnsi="Palatino Linotype"/>
          <w:color w:val="000000"/>
        </w:rPr>
        <w:t>puntualidad</w:t>
      </w:r>
      <w:r w:rsidR="00B055F3">
        <w:rPr>
          <w:rFonts w:ascii="Palatino Linotype" w:hAnsi="Palatino Linotype"/>
          <w:color w:val="000000"/>
        </w:rPr>
        <w:t xml:space="preserve"> de registro de asistencia </w:t>
      </w:r>
      <w:r w:rsidR="00B055F3" w:rsidRPr="00B055F3">
        <w:rPr>
          <w:rFonts w:ascii="Palatino Linotype" w:hAnsi="Palatino Linotype"/>
          <w:color w:val="000000"/>
        </w:rPr>
        <w:t>de las personas servid</w:t>
      </w:r>
      <w:r w:rsidR="00B055F3">
        <w:rPr>
          <w:rFonts w:ascii="Palatino Linotype" w:hAnsi="Palatino Linotype"/>
          <w:color w:val="000000"/>
        </w:rPr>
        <w:t>oras públicas correspondientes del primero de mayo al treinta de junio de dos mil veinticuatro, l</w:t>
      </w:r>
      <w:r w:rsidR="00B055F3" w:rsidRPr="00B055F3">
        <w:rPr>
          <w:rFonts w:ascii="Palatino Linotype" w:hAnsi="Palatino Linotype"/>
          <w:color w:val="000000"/>
        </w:rPr>
        <w:t>as justificaciones de incidencias derivadas del control de puntualidad y asistencia correspondientes</w:t>
      </w:r>
      <w:r w:rsidR="00B055F3">
        <w:rPr>
          <w:rFonts w:ascii="Palatino Linotype" w:hAnsi="Palatino Linotype"/>
          <w:color w:val="000000"/>
        </w:rPr>
        <w:t xml:space="preserve"> del primero de mayo al treinta de junio de dos mil veinticuatro</w:t>
      </w:r>
      <w:r w:rsidR="00B96304">
        <w:rPr>
          <w:rFonts w:ascii="Palatino Linotype" w:hAnsi="Palatino Linotype"/>
          <w:color w:val="000000"/>
        </w:rPr>
        <w:t xml:space="preserve">, </w:t>
      </w:r>
      <w:r w:rsidR="00B96304" w:rsidRPr="00B96304">
        <w:rPr>
          <w:rFonts w:ascii="Palatino Linotype" w:hAnsi="Palatino Linotype"/>
          <w:color w:val="000000"/>
          <w:highlight w:val="yellow"/>
        </w:rPr>
        <w:t>así como</w:t>
      </w:r>
      <w:r w:rsidR="00B96304">
        <w:rPr>
          <w:rFonts w:ascii="Palatino Linotype" w:hAnsi="Palatino Linotype"/>
          <w:color w:val="000000"/>
        </w:rPr>
        <w:t xml:space="preserve"> </w:t>
      </w:r>
      <w:r w:rsidR="00B96304">
        <w:rPr>
          <w:rFonts w:ascii="Palatino Linotype" w:hAnsi="Palatino Linotype"/>
          <w:color w:val="000000"/>
          <w:highlight w:val="yellow"/>
        </w:rPr>
        <w:t>l</w:t>
      </w:r>
      <w:r w:rsidR="00B96304" w:rsidRPr="00B96304">
        <w:rPr>
          <w:rFonts w:ascii="Palatino Linotype" w:hAnsi="Palatino Linotype"/>
          <w:color w:val="000000"/>
          <w:highlight w:val="yellow"/>
        </w:rPr>
        <w:t>as evaluaciones del desempeño correspondien</w:t>
      </w:r>
      <w:r w:rsidR="00B96304">
        <w:rPr>
          <w:rFonts w:ascii="Palatino Linotype" w:hAnsi="Palatino Linotype"/>
          <w:color w:val="000000"/>
          <w:highlight w:val="yellow"/>
        </w:rPr>
        <w:t>tes a la anualidad 2023 y 2024</w:t>
      </w:r>
      <w:r w:rsidR="00B96304" w:rsidRPr="00B96304">
        <w:rPr>
          <w:rFonts w:ascii="Palatino Linotype" w:hAnsi="Palatino Linotype"/>
          <w:color w:val="000000"/>
          <w:highlight w:val="yellow"/>
        </w:rPr>
        <w:t>.</w:t>
      </w:r>
    </w:p>
    <w:p w14:paraId="76218F27" w14:textId="6AF0869B" w:rsidR="002B43E4" w:rsidRPr="006D14D9" w:rsidRDefault="00B055F3" w:rsidP="00706006">
      <w:pPr>
        <w:spacing w:line="360" w:lineRule="auto"/>
        <w:contextualSpacing/>
        <w:jc w:val="both"/>
        <w:rPr>
          <w:rFonts w:ascii="Palatino Linotype" w:hAnsi="Palatino Linotype" w:cs="Palatino Linotype"/>
          <w:color w:val="000000"/>
          <w:lang w:val="es-ES_tradnl"/>
        </w:rPr>
      </w:pPr>
      <w:r w:rsidRPr="00B055F3">
        <w:rPr>
          <w:rFonts w:ascii="Palatino Linotype" w:hAnsi="Palatino Linotype"/>
          <w:color w:val="000000"/>
        </w:rPr>
        <w:t xml:space="preserve"> </w:t>
      </w:r>
    </w:p>
    <w:p w14:paraId="34677DEB" w14:textId="3F547A52" w:rsidR="00F16328" w:rsidRDefault="002B43E4" w:rsidP="002B43E4">
      <w:pPr>
        <w:spacing w:line="360" w:lineRule="auto"/>
        <w:jc w:val="both"/>
        <w:rPr>
          <w:rFonts w:ascii="Palatino Linotype" w:hAnsi="Palatino Linotype" w:cs="Palatino Linotype"/>
          <w:color w:val="000000"/>
          <w:lang w:val="es-ES_tradnl"/>
        </w:rPr>
      </w:pPr>
      <w:r w:rsidRPr="00A52157">
        <w:rPr>
          <w:rFonts w:ascii="Palatino Linotype" w:hAnsi="Palatino Linotype" w:cs="Palatino Linotype"/>
          <w:color w:val="000000"/>
        </w:rPr>
        <w:t xml:space="preserve">En este sentido </w:t>
      </w:r>
      <w:r w:rsidRPr="00A52157">
        <w:rPr>
          <w:rFonts w:ascii="Palatino Linotype" w:hAnsi="Palatino Linotype"/>
        </w:rPr>
        <w:t>el Recurrente no expresó inconformidad respecto a</w:t>
      </w:r>
      <w:r w:rsidR="00B96304">
        <w:rPr>
          <w:rFonts w:ascii="Palatino Linotype" w:hAnsi="Palatino Linotype"/>
        </w:rPr>
        <w:t xml:space="preserve"> los puntos 1, 2</w:t>
      </w:r>
      <w:r w:rsidR="00A52157">
        <w:rPr>
          <w:rFonts w:ascii="Palatino Linotype" w:hAnsi="Palatino Linotype"/>
        </w:rPr>
        <w:t>, 5, 6</w:t>
      </w:r>
      <w:r w:rsidR="008A28FC">
        <w:rPr>
          <w:rFonts w:ascii="Palatino Linotype" w:hAnsi="Palatino Linotype"/>
        </w:rPr>
        <w:t xml:space="preserve">, </w:t>
      </w:r>
      <w:r w:rsidR="00210579">
        <w:rPr>
          <w:rFonts w:ascii="Palatino Linotype" w:hAnsi="Palatino Linotype"/>
        </w:rPr>
        <w:t>7, 8, 9, 10, 12, 15, 16, 17,18,</w:t>
      </w:r>
      <w:r w:rsidR="008A28FC">
        <w:rPr>
          <w:rFonts w:ascii="Palatino Linotype" w:hAnsi="Palatino Linotype"/>
        </w:rPr>
        <w:t>19</w:t>
      </w:r>
      <w:r w:rsidR="00696ECE">
        <w:rPr>
          <w:rFonts w:ascii="Palatino Linotype" w:hAnsi="Palatino Linotype"/>
          <w:color w:val="000000"/>
        </w:rPr>
        <w:t xml:space="preserve">, pues </w:t>
      </w:r>
      <w:r w:rsidR="008A28FC">
        <w:rPr>
          <w:rFonts w:ascii="Palatino Linotype" w:hAnsi="Palatino Linotype"/>
          <w:color w:val="000000"/>
        </w:rPr>
        <w:t xml:space="preserve">se reitera que </w:t>
      </w:r>
      <w:r>
        <w:rPr>
          <w:rFonts w:ascii="Palatino Linotype" w:hAnsi="Palatino Linotype"/>
          <w:color w:val="000000"/>
        </w:rPr>
        <w:t xml:space="preserve">únicamente se inconformo de </w:t>
      </w:r>
      <w:r>
        <w:rPr>
          <w:rFonts w:ascii="Palatino Linotype" w:hAnsi="Palatino Linotype" w:cs="Palatino Linotype"/>
          <w:color w:val="000000"/>
          <w:lang w:val="es-ES_tradnl"/>
        </w:rPr>
        <w:t xml:space="preserve">la </w:t>
      </w:r>
      <w:r w:rsidR="008A28FC">
        <w:rPr>
          <w:rFonts w:ascii="Palatino Linotype" w:hAnsi="Palatino Linotype" w:cs="Palatino Linotype"/>
          <w:color w:val="000000"/>
          <w:lang w:val="es-ES_tradnl"/>
        </w:rPr>
        <w:lastRenderedPageBreak/>
        <w:t xml:space="preserve">información proporcionada en </w:t>
      </w:r>
      <w:r w:rsidR="009B05FF">
        <w:rPr>
          <w:rFonts w:ascii="Palatino Linotype" w:hAnsi="Palatino Linotype" w:cs="Palatino Linotype"/>
          <w:color w:val="000000"/>
          <w:lang w:val="es-ES_tradnl"/>
        </w:rPr>
        <w:t>el</w:t>
      </w:r>
      <w:r w:rsidR="008A28FC">
        <w:rPr>
          <w:rFonts w:ascii="Palatino Linotype" w:hAnsi="Palatino Linotype" w:cs="Palatino Linotype"/>
          <w:color w:val="000000"/>
          <w:lang w:val="es-ES_tradnl"/>
        </w:rPr>
        <w:t xml:space="preserve"> documento denominado  </w:t>
      </w:r>
      <w:r w:rsidR="008A28FC" w:rsidRPr="008A28FC">
        <w:rPr>
          <w:rFonts w:ascii="Palatino Linotype" w:hAnsi="Palatino Linotype" w:cs="Palatino Linotype"/>
          <w:b/>
          <w:i/>
          <w:color w:val="000000"/>
          <w:lang w:val="es-ES_tradnl"/>
        </w:rPr>
        <w:t>ANEXO_3.pdf</w:t>
      </w:r>
      <w:r w:rsidR="008A28FC">
        <w:rPr>
          <w:rFonts w:ascii="Palatino Linotype" w:hAnsi="Palatino Linotype" w:cs="Palatino Linotype"/>
          <w:b/>
          <w:i/>
          <w:color w:val="000000"/>
          <w:lang w:val="es-ES_tradnl"/>
        </w:rPr>
        <w:t xml:space="preserve">, </w:t>
      </w:r>
      <w:r w:rsidR="008A28FC">
        <w:rPr>
          <w:rFonts w:ascii="Palatino Linotype" w:hAnsi="Palatino Linotype" w:cs="Palatino Linotype"/>
          <w:color w:val="000000"/>
          <w:lang w:val="es-ES_tradnl"/>
        </w:rPr>
        <w:t xml:space="preserve"> del cual se advierte que el Sujeto Obligado brindo la siguiente información; </w:t>
      </w:r>
    </w:p>
    <w:p w14:paraId="0483AFF1" w14:textId="65AC7700" w:rsidR="00AB644C" w:rsidRPr="00AB644C" w:rsidRDefault="00AB644C" w:rsidP="00760683">
      <w:pPr>
        <w:pStyle w:val="Prrafodelista"/>
        <w:numPr>
          <w:ilvl w:val="0"/>
          <w:numId w:val="6"/>
        </w:numPr>
        <w:rPr>
          <w:rFonts w:cs="Palatino Linotype"/>
          <w:color w:val="000000"/>
          <w:lang w:val="es-ES_tradnl"/>
        </w:rPr>
      </w:pPr>
      <w:r>
        <w:rPr>
          <w:color w:val="000000"/>
          <w:highlight w:val="yellow"/>
        </w:rPr>
        <w:t>Respecto l</w:t>
      </w:r>
      <w:r w:rsidRPr="00B96304">
        <w:rPr>
          <w:color w:val="000000"/>
          <w:highlight w:val="yellow"/>
        </w:rPr>
        <w:t>as evaluaciones del desempeño correspondien</w:t>
      </w:r>
      <w:r>
        <w:rPr>
          <w:color w:val="000000"/>
          <w:highlight w:val="yellow"/>
        </w:rPr>
        <w:t>tes a la anualidad 2023 y 2024</w:t>
      </w:r>
      <w:r>
        <w:rPr>
          <w:color w:val="000000"/>
        </w:rPr>
        <w:t>,</w:t>
      </w:r>
      <w:r w:rsidRPr="00AB644C">
        <w:rPr>
          <w:rFonts w:cs="Palatino Linotype"/>
          <w:color w:val="000000"/>
          <w:lang w:val="es-ES_tradnl"/>
        </w:rPr>
        <w:t xml:space="preserve"> </w:t>
      </w:r>
      <w:r w:rsidRPr="00AB644C">
        <w:rPr>
          <w:rFonts w:cs="Palatino Linotype"/>
          <w:color w:val="000000"/>
          <w:highlight w:val="yellow"/>
          <w:lang w:val="es-ES_tradnl"/>
        </w:rPr>
        <w:t xml:space="preserve">manifestó que se realizó una búsqueda en los archivos y </w:t>
      </w:r>
      <w:r w:rsidRPr="00AB644C">
        <w:rPr>
          <w:rFonts w:cs="Palatino Linotype"/>
          <w:b/>
          <w:color w:val="000000"/>
          <w:highlight w:val="yellow"/>
          <w:lang w:val="es-ES_tradnl"/>
        </w:rPr>
        <w:t>no se encontró registro alguno</w:t>
      </w:r>
      <w:r>
        <w:rPr>
          <w:rFonts w:cs="Palatino Linotype"/>
          <w:b/>
          <w:color w:val="000000"/>
          <w:lang w:val="es-ES_tradnl"/>
        </w:rPr>
        <w:t>.</w:t>
      </w:r>
    </w:p>
    <w:p w14:paraId="1041B307" w14:textId="77777777" w:rsidR="00760683" w:rsidRPr="00F16328" w:rsidRDefault="00760683" w:rsidP="00760683">
      <w:pPr>
        <w:pStyle w:val="Prrafodelista"/>
        <w:numPr>
          <w:ilvl w:val="0"/>
          <w:numId w:val="6"/>
        </w:numPr>
        <w:rPr>
          <w:rFonts w:cs="Palatino Linotype"/>
          <w:color w:val="000000"/>
          <w:lang w:val="es-ES_tradnl"/>
        </w:rPr>
      </w:pPr>
      <w:r>
        <w:rPr>
          <w:color w:val="000000"/>
        </w:rPr>
        <w:t>L</w:t>
      </w:r>
      <w:r w:rsidRPr="00F16328">
        <w:rPr>
          <w:color w:val="000000"/>
        </w:rPr>
        <w:t>os expedientes del personal de la plantilla vigente al veintinueve de oc</w:t>
      </w:r>
      <w:r>
        <w:rPr>
          <w:color w:val="000000"/>
        </w:rPr>
        <w:t>tubre de dos mil veinticuatro</w:t>
      </w:r>
    </w:p>
    <w:p w14:paraId="34A69CC1" w14:textId="77671789" w:rsidR="00F16328" w:rsidRDefault="00F16328" w:rsidP="00F16328">
      <w:pPr>
        <w:pStyle w:val="Prrafodelista"/>
        <w:numPr>
          <w:ilvl w:val="0"/>
          <w:numId w:val="6"/>
        </w:numPr>
        <w:rPr>
          <w:rFonts w:cs="Palatino Linotype"/>
          <w:color w:val="000000"/>
          <w:lang w:val="es-ES_tradnl"/>
        </w:rPr>
      </w:pPr>
      <w:r>
        <w:rPr>
          <w:rFonts w:cs="Palatino Linotype"/>
          <w:color w:val="000000"/>
          <w:lang w:val="es-ES_tradnl"/>
        </w:rPr>
        <w:t>E</w:t>
      </w:r>
      <w:r w:rsidR="008A28FC" w:rsidRPr="00F16328">
        <w:rPr>
          <w:color w:val="000000"/>
        </w:rPr>
        <w:t>l listado de las altas de las personas servidoras públicas durante el 2024 en la Unidad de Transparencia</w:t>
      </w:r>
    </w:p>
    <w:p w14:paraId="12C671D5" w14:textId="256CCCCB" w:rsidR="00F16328" w:rsidRPr="00F16328" w:rsidRDefault="00F16328" w:rsidP="00F16328">
      <w:pPr>
        <w:pStyle w:val="Prrafodelista"/>
        <w:numPr>
          <w:ilvl w:val="0"/>
          <w:numId w:val="6"/>
        </w:numPr>
        <w:rPr>
          <w:rFonts w:cs="Palatino Linotype"/>
          <w:color w:val="000000"/>
          <w:lang w:val="es-ES_tradnl"/>
        </w:rPr>
      </w:pPr>
      <w:r>
        <w:rPr>
          <w:color w:val="000000"/>
        </w:rPr>
        <w:t>L</w:t>
      </w:r>
      <w:r w:rsidR="008A28FC" w:rsidRPr="00F16328">
        <w:rPr>
          <w:color w:val="000000"/>
        </w:rPr>
        <w:t>as listas correspondiente</w:t>
      </w:r>
      <w:r w:rsidR="009B05FF">
        <w:rPr>
          <w:color w:val="000000"/>
        </w:rPr>
        <w:t>s</w:t>
      </w:r>
      <w:r w:rsidR="008A28FC" w:rsidRPr="00F16328">
        <w:rPr>
          <w:color w:val="000000"/>
        </w:rPr>
        <w:t xml:space="preserve"> al control de asistencia y puntualidad de registro de asistencia de las personas servidoras públicas correspondientes del primero de mayo al treinta de </w:t>
      </w:r>
      <w:r>
        <w:rPr>
          <w:color w:val="000000"/>
        </w:rPr>
        <w:t>junio de dos mil veinticuatro</w:t>
      </w:r>
    </w:p>
    <w:p w14:paraId="75C8A06B" w14:textId="27608A40" w:rsidR="008A28FC" w:rsidRPr="00F16328" w:rsidRDefault="00F16328" w:rsidP="00F16328">
      <w:pPr>
        <w:pStyle w:val="Prrafodelista"/>
        <w:numPr>
          <w:ilvl w:val="0"/>
          <w:numId w:val="6"/>
        </w:numPr>
        <w:rPr>
          <w:rFonts w:cs="Palatino Linotype"/>
          <w:color w:val="000000"/>
          <w:lang w:val="es-ES_tradnl"/>
        </w:rPr>
      </w:pPr>
      <w:r>
        <w:rPr>
          <w:color w:val="000000"/>
        </w:rPr>
        <w:t>L</w:t>
      </w:r>
      <w:r w:rsidR="008A28FC" w:rsidRPr="00F16328">
        <w:rPr>
          <w:color w:val="000000"/>
        </w:rPr>
        <w:t>as justificaciones de incidencias derivadas del control de puntualidad y asistencia correspondientes</w:t>
      </w:r>
      <w:r w:rsidR="00764627" w:rsidRPr="00F16328">
        <w:rPr>
          <w:color w:val="000000"/>
        </w:rPr>
        <w:t xml:space="preserve"> del primero de mayo al treinta de junio de dos mil veinticuatro</w:t>
      </w:r>
      <w:r w:rsidR="008A28FC" w:rsidRPr="00F16328">
        <w:rPr>
          <w:color w:val="000000"/>
        </w:rPr>
        <w:t>.</w:t>
      </w:r>
    </w:p>
    <w:p w14:paraId="1210D0C9" w14:textId="77777777" w:rsidR="002B43E4" w:rsidRDefault="002B43E4" w:rsidP="002B43E4">
      <w:pPr>
        <w:spacing w:line="360" w:lineRule="auto"/>
        <w:jc w:val="both"/>
        <w:rPr>
          <w:rFonts w:ascii="Palatino Linotype" w:hAnsi="Palatino Linotype"/>
        </w:rPr>
      </w:pPr>
    </w:p>
    <w:p w14:paraId="2A267527" w14:textId="77777777" w:rsidR="002B43E4" w:rsidRPr="008C7002" w:rsidRDefault="002B43E4" w:rsidP="002B43E4">
      <w:pPr>
        <w:spacing w:line="360" w:lineRule="auto"/>
        <w:jc w:val="both"/>
        <w:rPr>
          <w:rFonts w:ascii="Palatino Linotype" w:eastAsia="Palatino Linotype" w:hAnsi="Palatino Linotype" w:cs="Palatino Linotype"/>
          <w:color w:val="000000"/>
        </w:rPr>
      </w:pPr>
      <w:r>
        <w:rPr>
          <w:rFonts w:ascii="Palatino Linotype" w:hAnsi="Palatino Linotype"/>
        </w:rPr>
        <w:t>P</w:t>
      </w:r>
      <w:r w:rsidRPr="008C7002">
        <w:rPr>
          <w:rFonts w:ascii="Palatino Linotype" w:hAnsi="Palatino Linotype"/>
        </w:rPr>
        <w:t xml:space="preserve">or lo que deben declararse consentidas por el </w:t>
      </w:r>
      <w:r w:rsidRPr="008C7002">
        <w:rPr>
          <w:rFonts w:ascii="Palatino Linotype" w:hAnsi="Palatino Linotype"/>
          <w:b/>
        </w:rPr>
        <w:t xml:space="preserve">Recurrente, </w:t>
      </w:r>
      <w:r w:rsidRPr="008C7002">
        <w:rPr>
          <w:rFonts w:ascii="Palatino Linotype" w:hAnsi="Palatino Linotype"/>
        </w:rPr>
        <w:t xml:space="preserve">ya que </w:t>
      </w:r>
      <w:r w:rsidRPr="008C7002">
        <w:rPr>
          <w:rFonts w:ascii="Palatino Linotype" w:hAnsi="Palatino Linotype" w:cs="Arial"/>
        </w:rPr>
        <w:t xml:space="preserve">no pueden producirse efectos jurídicos tendentes a revocar, confirmar o modificar la parte de la respuesta con relación a la parte de la solicitud que no fue motivo de disenso ya que se infiere un consentimiento del </w:t>
      </w:r>
      <w:r w:rsidRPr="008C7002">
        <w:rPr>
          <w:rFonts w:ascii="Palatino Linotype" w:hAnsi="Palatino Linotype" w:cs="Arial"/>
          <w:b/>
        </w:rPr>
        <w:t>Recurrente</w:t>
      </w:r>
      <w:r w:rsidRPr="008C7002">
        <w:rPr>
          <w:rFonts w:ascii="Palatino Linotype" w:hAnsi="Palatino Linotype" w:cs="Arial"/>
        </w:rPr>
        <w:t xml:space="preserve"> ante la falta de impugnación eficaz. Sirve de sustento a lo anterior, por analogía, la tesis jurisprudencial, que a la letra dice: </w:t>
      </w:r>
    </w:p>
    <w:p w14:paraId="2069339C" w14:textId="77777777" w:rsidR="002B43E4" w:rsidRPr="008C7002" w:rsidRDefault="002B43E4" w:rsidP="002B43E4">
      <w:pPr>
        <w:pStyle w:val="Prrafodelista"/>
        <w:spacing w:before="240"/>
        <w:ind w:left="851" w:right="851"/>
        <w:rPr>
          <w:i/>
          <w:sz w:val="22"/>
          <w:szCs w:val="22"/>
        </w:rPr>
      </w:pPr>
      <w:r w:rsidRPr="008C7002">
        <w:rPr>
          <w:i/>
          <w:sz w:val="22"/>
          <w:szCs w:val="22"/>
        </w:rPr>
        <w:t>“</w:t>
      </w:r>
      <w:r w:rsidRPr="008C7002">
        <w:rPr>
          <w:rFonts w:cs="Arial"/>
          <w:b/>
          <w:i/>
          <w:sz w:val="22"/>
          <w:szCs w:val="22"/>
        </w:rPr>
        <w:t>ACTOS CONSENTIDOS. SON LOS QUE NO SE IMPUGNAN MEDIANTE EL RECURSO IDÓNEO</w:t>
      </w:r>
      <w:r w:rsidRPr="008C7002">
        <w:rPr>
          <w:rFonts w:cs="Arial"/>
          <w:i/>
          <w:sz w:val="22"/>
          <w:szCs w:val="22"/>
        </w:rPr>
        <w:t xml:space="preserve">. Debe reputarse como consentido el acto que no se impugnó por el medio establecido por la ley, ya que si se hizo uso de otro no previsto por ella o si se hace una simple manifestación de inconformidad, tales actuaciones no producen </w:t>
      </w:r>
      <w:r w:rsidRPr="008C7002">
        <w:rPr>
          <w:rFonts w:cs="Arial"/>
          <w:i/>
          <w:sz w:val="22"/>
          <w:szCs w:val="22"/>
        </w:rPr>
        <w:lastRenderedPageBreak/>
        <w:t>efectos jurídicos tendientes a revocar, confirmar o modificar el acto reclamado en amparo, lo que significa consentimiento del mismo por falta de impugnación eficaz.</w:t>
      </w:r>
    </w:p>
    <w:p w14:paraId="7EEDA45C" w14:textId="77777777" w:rsidR="002B43E4" w:rsidRPr="008C7002" w:rsidRDefault="002B43E4" w:rsidP="002B43E4">
      <w:pPr>
        <w:spacing w:before="240"/>
        <w:ind w:left="851" w:right="851"/>
        <w:jc w:val="both"/>
        <w:rPr>
          <w:rFonts w:ascii="Palatino Linotype" w:hAnsi="Palatino Linotype"/>
          <w:b/>
          <w:bCs/>
          <w:i/>
          <w:sz w:val="20"/>
          <w:szCs w:val="20"/>
        </w:rPr>
      </w:pPr>
      <w:r w:rsidRPr="008C7002">
        <w:rPr>
          <w:rFonts w:ascii="Palatino Linotype" w:hAnsi="Palatino Linotype"/>
          <w:b/>
          <w:bCs/>
          <w:i/>
          <w:sz w:val="20"/>
          <w:szCs w:val="20"/>
        </w:rPr>
        <w:t>TERCER TRIBUNAL COLEGIADO EN MATERIA CIVIL DEL SEXTO CIRCUITO.</w:t>
      </w:r>
    </w:p>
    <w:p w14:paraId="7DC76291" w14:textId="77777777" w:rsidR="002B43E4" w:rsidRPr="008C7002" w:rsidRDefault="002B43E4" w:rsidP="002B43E4">
      <w:pPr>
        <w:spacing w:before="240"/>
        <w:ind w:left="851" w:right="851"/>
        <w:jc w:val="both"/>
        <w:rPr>
          <w:rFonts w:ascii="Palatino Linotype" w:hAnsi="Palatino Linotype"/>
          <w:i/>
          <w:sz w:val="20"/>
          <w:szCs w:val="20"/>
        </w:rPr>
      </w:pPr>
      <w:r w:rsidRPr="008C7002">
        <w:rPr>
          <w:rFonts w:ascii="Palatino Linotype" w:hAnsi="Palatino Linotype"/>
          <w:i/>
          <w:sz w:val="20"/>
          <w:szCs w:val="20"/>
        </w:rPr>
        <w:t>Amparo en revisión 2/90. Germán Miguel Núñez Rivera. 13 de noviembre de 1990. Unanimidad de votos. Ponente: Juan Manuel Brito Velázquez. Secretaria: Luz del Carmen Herrera Calderón.</w:t>
      </w:r>
    </w:p>
    <w:p w14:paraId="651D4C56" w14:textId="77777777" w:rsidR="002B43E4" w:rsidRPr="008C7002" w:rsidRDefault="002B43E4" w:rsidP="002B43E4">
      <w:pPr>
        <w:spacing w:before="240"/>
        <w:ind w:left="851" w:right="851"/>
        <w:jc w:val="both"/>
        <w:rPr>
          <w:rFonts w:ascii="Palatino Linotype" w:hAnsi="Palatino Linotype"/>
          <w:i/>
          <w:sz w:val="20"/>
          <w:szCs w:val="20"/>
        </w:rPr>
      </w:pPr>
      <w:r w:rsidRPr="008C7002">
        <w:rPr>
          <w:rFonts w:ascii="Palatino Linotype" w:hAnsi="Palatino Linotype"/>
          <w:i/>
          <w:sz w:val="20"/>
          <w:szCs w:val="20"/>
        </w:rPr>
        <w:t>Amparo en revisión 393/90. Amparo Naylor Hernández y otros. 6 de diciembre de 1990. Unanimidad de votos. Ponente: Juan Manuel Brito Velázquez. Secretaria: María Dolores Olarte Ruvalcaba.</w:t>
      </w:r>
    </w:p>
    <w:p w14:paraId="30065C3B" w14:textId="77777777" w:rsidR="002B43E4" w:rsidRPr="008C7002" w:rsidRDefault="002B43E4" w:rsidP="002B43E4">
      <w:pPr>
        <w:spacing w:before="240"/>
        <w:ind w:left="851" w:right="851"/>
        <w:jc w:val="both"/>
        <w:rPr>
          <w:rFonts w:ascii="Palatino Linotype" w:hAnsi="Palatino Linotype"/>
          <w:i/>
          <w:sz w:val="20"/>
          <w:szCs w:val="20"/>
        </w:rPr>
      </w:pPr>
      <w:r w:rsidRPr="008C7002">
        <w:rPr>
          <w:rFonts w:ascii="Palatino Linotype" w:hAnsi="Palatino Linotype"/>
          <w:i/>
          <w:sz w:val="20"/>
          <w:szCs w:val="20"/>
        </w:rPr>
        <w:t>Amparo directo 352/2000. Omar González Morales. 1o. de septiembre de 2000. Unanimidad de votos. Ponente: Teresa Munguía Sánchez. Secretaria: Julieta Esther Fernández Gaona.</w:t>
      </w:r>
    </w:p>
    <w:p w14:paraId="7F0D06DE" w14:textId="77777777" w:rsidR="002B43E4" w:rsidRPr="008C7002" w:rsidRDefault="002B43E4" w:rsidP="002B43E4">
      <w:pPr>
        <w:spacing w:before="240"/>
        <w:ind w:left="851" w:right="851"/>
        <w:jc w:val="both"/>
        <w:rPr>
          <w:rFonts w:ascii="Palatino Linotype" w:hAnsi="Palatino Linotype"/>
          <w:i/>
          <w:sz w:val="20"/>
          <w:szCs w:val="20"/>
        </w:rPr>
      </w:pPr>
      <w:r w:rsidRPr="008C7002">
        <w:rPr>
          <w:rFonts w:ascii="Palatino Linotype" w:hAnsi="Palatino Linotype"/>
          <w:i/>
          <w:sz w:val="20"/>
          <w:szCs w:val="20"/>
        </w:rPr>
        <w:t>Amparo directo 366/2005. Virginia Quixihuitl Burgos y otra. 14 de octubre de 2005. Unanimidad de votos. Ponente: Norma Fiallega Sánchez. Secretario: Horacio Óscar Rosete Mentado.</w:t>
      </w:r>
    </w:p>
    <w:p w14:paraId="31CD5EC5" w14:textId="77777777" w:rsidR="002B43E4" w:rsidRPr="008C7002" w:rsidRDefault="002B43E4" w:rsidP="002B43E4">
      <w:pPr>
        <w:spacing w:before="240"/>
        <w:ind w:left="851" w:right="851"/>
        <w:jc w:val="both"/>
        <w:rPr>
          <w:rFonts w:ascii="Palatino Linotype" w:hAnsi="Palatino Linotype"/>
          <w:b/>
          <w:i/>
          <w:sz w:val="20"/>
          <w:szCs w:val="20"/>
        </w:rPr>
      </w:pPr>
      <w:r w:rsidRPr="008C7002">
        <w:rPr>
          <w:rFonts w:ascii="Palatino Linotype" w:hAnsi="Palatino Linotype"/>
          <w:i/>
          <w:sz w:val="20"/>
          <w:szCs w:val="20"/>
        </w:rPr>
        <w:t xml:space="preserve">Amparo en revisión 353/2005. Francisco Torres Coronel y otro. 4 de noviembre de 2005. Unanimidad de votos. Ponente: Filiberto Méndez Gutiérrez. Secretaria: Carla Isselín Talavera.” </w:t>
      </w:r>
      <w:r w:rsidRPr="008C7002">
        <w:rPr>
          <w:rFonts w:ascii="Palatino Linotype" w:hAnsi="Palatino Linotype"/>
          <w:b/>
          <w:i/>
          <w:sz w:val="20"/>
          <w:szCs w:val="20"/>
        </w:rPr>
        <w:t>[Sic]</w:t>
      </w:r>
    </w:p>
    <w:p w14:paraId="2EB9899A" w14:textId="77777777" w:rsidR="002B43E4" w:rsidRPr="008C7002" w:rsidRDefault="002B43E4" w:rsidP="002B43E4">
      <w:pPr>
        <w:jc w:val="both"/>
        <w:rPr>
          <w:rFonts w:ascii="Palatino Linotype" w:hAnsi="Palatino Linotype" w:cs="Arial"/>
          <w:noProof/>
          <w:color w:val="000000"/>
          <w:sz w:val="20"/>
          <w:szCs w:val="20"/>
        </w:rPr>
      </w:pPr>
    </w:p>
    <w:p w14:paraId="1EE0B137" w14:textId="77777777" w:rsidR="002B43E4" w:rsidRPr="008C7002" w:rsidRDefault="002B43E4" w:rsidP="002B43E4">
      <w:pPr>
        <w:spacing w:line="360" w:lineRule="auto"/>
        <w:jc w:val="both"/>
        <w:rPr>
          <w:rFonts w:ascii="Palatino Linotype" w:hAnsi="Palatino Linotype" w:cs="Arial"/>
          <w:noProof/>
          <w:color w:val="000000"/>
        </w:rPr>
      </w:pPr>
      <w:r w:rsidRPr="008C7002">
        <w:rPr>
          <w:rFonts w:ascii="Palatino Linotype" w:hAnsi="Palatino Linotype" w:cs="Arial"/>
          <w:noProof/>
          <w:color w:val="000000"/>
        </w:rPr>
        <w:t xml:space="preserve">De forma complementaria, robustece lo anterior el criterio </w:t>
      </w:r>
      <w:r w:rsidRPr="008C7002">
        <w:rPr>
          <w:rFonts w:ascii="Palatino Linotype" w:hAnsi="Palatino Linotype" w:cs="Arial"/>
          <w:b/>
          <w:bCs/>
          <w:noProof/>
          <w:color w:val="000000"/>
        </w:rPr>
        <w:t xml:space="preserve">01/20 </w:t>
      </w:r>
      <w:r w:rsidRPr="008C7002">
        <w:rPr>
          <w:rFonts w:ascii="Palatino Linotype" w:hAnsi="Palatino Linotype" w:cs="Arial"/>
          <w:noProof/>
          <w:color w:val="000000"/>
        </w:rPr>
        <w:t xml:space="preserve">emitido por el Instituto Nacional de Transparencia, Acceso a la Información y Protección de Datos Personales, cuyo rubro y texto señalan a la literalidad lo siguiente: </w:t>
      </w:r>
    </w:p>
    <w:p w14:paraId="2CFB3D69" w14:textId="77777777" w:rsidR="002B43E4" w:rsidRPr="00612C6F" w:rsidRDefault="002B43E4" w:rsidP="002B43E4">
      <w:pPr>
        <w:pStyle w:val="Citas"/>
        <w:rPr>
          <w:b/>
        </w:rPr>
      </w:pPr>
      <w:r>
        <w:rPr>
          <w:b/>
        </w:rPr>
        <w:t>“</w:t>
      </w:r>
      <w:r w:rsidRPr="00D83913">
        <w:rPr>
          <w:b/>
        </w:rPr>
        <w:t>ACTOS CONSENTIDOS</w:t>
      </w:r>
      <w:r>
        <w:rPr>
          <w:b/>
        </w:rPr>
        <w:t xml:space="preserve"> TÁCITAMENTE</w:t>
      </w:r>
      <w:r w:rsidRPr="00D83913">
        <w:rPr>
          <w:b/>
        </w:rPr>
        <w:t xml:space="preserve">. </w:t>
      </w:r>
      <w:r w:rsidRPr="004A37A7">
        <w:rPr>
          <w:b/>
        </w:rPr>
        <w:t>IMPROCEDENCIA</w:t>
      </w:r>
      <w:r w:rsidRPr="00D83913">
        <w:rPr>
          <w:b/>
        </w:rPr>
        <w:t xml:space="preserve"> DE SU ANÁLISIS. </w:t>
      </w:r>
      <w:r>
        <w:rPr>
          <w:b/>
        </w:rPr>
        <w:t xml:space="preserve"> </w:t>
      </w:r>
      <w:r>
        <w:t xml:space="preserve">Si en su recurso de revisión, la persona recurrente </w:t>
      </w:r>
      <w:r w:rsidRPr="00D83913">
        <w:t xml:space="preserve">no expresó inconformidad alguna con ciertas partes de la respuesta otorgada, </w:t>
      </w:r>
      <w:r w:rsidRPr="0071419E">
        <w:t xml:space="preserve">se entienden tácitamente consentidas, por ende, no deben formar parte del estudio de fondo de la resolución que emite el Instituto. </w:t>
      </w:r>
    </w:p>
    <w:p w14:paraId="3D6FA1FD" w14:textId="77777777" w:rsidR="002B43E4" w:rsidRPr="008C7002" w:rsidRDefault="002B43E4" w:rsidP="00B11528">
      <w:pPr>
        <w:pStyle w:val="Citas"/>
        <w:spacing w:line="240" w:lineRule="auto"/>
        <w:rPr>
          <w:b/>
          <w:bCs/>
          <w:sz w:val="20"/>
          <w:szCs w:val="20"/>
        </w:rPr>
      </w:pPr>
      <w:r w:rsidRPr="008C7002">
        <w:rPr>
          <w:b/>
          <w:bCs/>
          <w:sz w:val="20"/>
          <w:szCs w:val="20"/>
        </w:rPr>
        <w:t>Resoluciones:</w:t>
      </w:r>
    </w:p>
    <w:p w14:paraId="7EA62D44" w14:textId="77777777" w:rsidR="002B43E4" w:rsidRPr="008C7002" w:rsidRDefault="002B43E4" w:rsidP="00B11528">
      <w:pPr>
        <w:pStyle w:val="Citas"/>
        <w:spacing w:line="240" w:lineRule="auto"/>
        <w:rPr>
          <w:sz w:val="20"/>
          <w:szCs w:val="20"/>
        </w:rPr>
      </w:pPr>
      <w:r w:rsidRPr="008C7002">
        <w:rPr>
          <w:b/>
          <w:sz w:val="20"/>
          <w:szCs w:val="20"/>
        </w:rPr>
        <w:t xml:space="preserve">RRA 4548/18. </w:t>
      </w:r>
      <w:r w:rsidRPr="008C7002">
        <w:rPr>
          <w:sz w:val="20"/>
          <w:szCs w:val="20"/>
        </w:rPr>
        <w:t>Instituto de Seguridad y Servicios Sociales de los Trabajadores del Estado. 12 de septiembre de 2018. Por unanimidad. Comisionado Ponente Oscar Mauricio Guerra Ford.</w:t>
      </w:r>
    </w:p>
    <w:p w14:paraId="4823790C" w14:textId="77777777" w:rsidR="002B43E4" w:rsidRPr="008C7002" w:rsidRDefault="00DE4C74" w:rsidP="002B43E4">
      <w:pPr>
        <w:pStyle w:val="Citas"/>
        <w:spacing w:line="240" w:lineRule="auto"/>
        <w:rPr>
          <w:sz w:val="20"/>
          <w:szCs w:val="20"/>
        </w:rPr>
      </w:pPr>
      <w:hyperlink r:id="rId9" w:history="1">
        <w:r w:rsidR="002B43E4" w:rsidRPr="008C7002">
          <w:rPr>
            <w:rStyle w:val="Hipervnculo"/>
            <w:sz w:val="20"/>
            <w:szCs w:val="20"/>
          </w:rPr>
          <w:t>http://consultas.ifai.org.mx/descargar.php?r=./pdf/resoluciones/2018/&amp;a=RRA%204548.pdf</w:t>
        </w:r>
      </w:hyperlink>
    </w:p>
    <w:p w14:paraId="13E79834" w14:textId="77777777" w:rsidR="002B43E4" w:rsidRPr="008C7002" w:rsidRDefault="002B43E4" w:rsidP="00A039A4">
      <w:pPr>
        <w:pStyle w:val="Citas"/>
        <w:spacing w:line="240" w:lineRule="auto"/>
        <w:rPr>
          <w:b/>
          <w:sz w:val="20"/>
          <w:szCs w:val="20"/>
        </w:rPr>
      </w:pPr>
      <w:r w:rsidRPr="008C7002">
        <w:rPr>
          <w:b/>
          <w:sz w:val="20"/>
          <w:szCs w:val="20"/>
        </w:rPr>
        <w:t xml:space="preserve">RRA 5097/18. </w:t>
      </w:r>
      <w:r w:rsidRPr="008C7002">
        <w:rPr>
          <w:sz w:val="20"/>
          <w:szCs w:val="20"/>
        </w:rPr>
        <w:t>Secretaría de Hacienda y Crédito Público. 05 de septiembre de 2018. Por unanimidad. Comisionado Ponente Joel Salas Suárez.</w:t>
      </w:r>
    </w:p>
    <w:p w14:paraId="36C6CA60" w14:textId="77777777" w:rsidR="002B43E4" w:rsidRPr="008C7002" w:rsidRDefault="00DE4C74" w:rsidP="00A039A4">
      <w:pPr>
        <w:pStyle w:val="Citas"/>
        <w:spacing w:line="240" w:lineRule="auto"/>
        <w:rPr>
          <w:sz w:val="20"/>
          <w:szCs w:val="20"/>
        </w:rPr>
      </w:pPr>
      <w:hyperlink r:id="rId10" w:history="1">
        <w:r w:rsidR="002B43E4" w:rsidRPr="008C7002">
          <w:rPr>
            <w:rStyle w:val="Hipervnculo"/>
            <w:sz w:val="20"/>
            <w:szCs w:val="20"/>
          </w:rPr>
          <w:t>http://consultas.ifai.org.mx/descargar.php?r=./pdf/resoluciones/2018/&amp;a=RRA%205097.pdf</w:t>
        </w:r>
      </w:hyperlink>
    </w:p>
    <w:p w14:paraId="034E834B" w14:textId="77777777" w:rsidR="002B43E4" w:rsidRPr="008C7002" w:rsidRDefault="002B43E4" w:rsidP="00A039A4">
      <w:pPr>
        <w:pStyle w:val="Citas"/>
        <w:spacing w:line="240" w:lineRule="auto"/>
        <w:rPr>
          <w:b/>
          <w:sz w:val="20"/>
          <w:szCs w:val="20"/>
        </w:rPr>
      </w:pPr>
      <w:r w:rsidRPr="008C7002">
        <w:rPr>
          <w:b/>
          <w:sz w:val="20"/>
          <w:szCs w:val="20"/>
        </w:rPr>
        <w:t xml:space="preserve">RRA 14270/19. </w:t>
      </w:r>
      <w:r w:rsidRPr="008C7002">
        <w:rPr>
          <w:sz w:val="20"/>
          <w:szCs w:val="20"/>
        </w:rPr>
        <w:t>Registro Agrario Nacional. 22 de enero de 2020. Por unanimidad. Comisionado Ponente Francisco Javier Acuña Llamas.</w:t>
      </w:r>
    </w:p>
    <w:p w14:paraId="11988662" w14:textId="3D529D1A" w:rsidR="00F17A31" w:rsidRPr="002B43E4" w:rsidRDefault="00DE4C74" w:rsidP="00A039A4">
      <w:pPr>
        <w:pStyle w:val="Citas"/>
        <w:spacing w:line="240" w:lineRule="auto"/>
        <w:rPr>
          <w:rFonts w:cs="Times New Roman"/>
          <w:b/>
          <w:bCs/>
          <w:color w:val="0563C1" w:themeColor="hyperlink"/>
          <w:sz w:val="20"/>
          <w:szCs w:val="20"/>
          <w:u w:val="single"/>
          <w:lang w:val="en-US"/>
        </w:rPr>
      </w:pPr>
      <w:hyperlink r:id="rId11" w:history="1">
        <w:r w:rsidR="002B43E4" w:rsidRPr="008C7002">
          <w:rPr>
            <w:rStyle w:val="Hipervnculo"/>
            <w:sz w:val="20"/>
            <w:szCs w:val="20"/>
            <w:lang w:val="en-US"/>
          </w:rPr>
          <w:t>http://consultas.ifai.org.mx/descargar.php?r=./pdf/resoluciones/2019/&amp;a=RRA%2014270.pdf</w:t>
        </w:r>
      </w:hyperlink>
      <w:r w:rsidR="002B43E4" w:rsidRPr="008C7002">
        <w:rPr>
          <w:rStyle w:val="Hipervnculo"/>
          <w:sz w:val="20"/>
          <w:szCs w:val="20"/>
          <w:lang w:val="en-US"/>
        </w:rPr>
        <w:t xml:space="preserve">” </w:t>
      </w:r>
      <w:r w:rsidR="002B43E4" w:rsidRPr="008C7002">
        <w:rPr>
          <w:rStyle w:val="Hipervnculo"/>
          <w:i w:val="0"/>
          <w:iCs/>
          <w:sz w:val="20"/>
          <w:szCs w:val="20"/>
          <w:lang w:val="en-US"/>
        </w:rPr>
        <w:t xml:space="preserve"> </w:t>
      </w:r>
      <w:r w:rsidR="002B43E4">
        <w:rPr>
          <w:rStyle w:val="Hipervnculo"/>
          <w:b/>
          <w:bCs/>
          <w:color w:val="auto"/>
          <w:sz w:val="20"/>
          <w:szCs w:val="20"/>
          <w:lang w:val="en-US"/>
        </w:rPr>
        <w:t>[Sic]</w:t>
      </w:r>
    </w:p>
    <w:p w14:paraId="5C9BF641" w14:textId="77777777" w:rsidR="00B11528" w:rsidRPr="00172713" w:rsidRDefault="00B11528" w:rsidP="00706006">
      <w:pPr>
        <w:pBdr>
          <w:top w:val="nil"/>
          <w:left w:val="nil"/>
          <w:bottom w:val="nil"/>
          <w:right w:val="nil"/>
          <w:between w:val="nil"/>
        </w:pBdr>
        <w:spacing w:line="360" w:lineRule="auto"/>
        <w:contextualSpacing/>
        <w:jc w:val="both"/>
        <w:rPr>
          <w:rFonts w:ascii="Palatino Linotype" w:hAnsi="Palatino Linotype"/>
          <w:highlight w:val="yellow"/>
          <w:lang w:val="en-US"/>
        </w:rPr>
      </w:pPr>
    </w:p>
    <w:p w14:paraId="1F73BF31" w14:textId="06147043" w:rsidR="001A596F" w:rsidRPr="001B63F0" w:rsidRDefault="00706006" w:rsidP="00706006">
      <w:pPr>
        <w:pBdr>
          <w:top w:val="nil"/>
          <w:left w:val="nil"/>
          <w:bottom w:val="nil"/>
          <w:right w:val="nil"/>
          <w:between w:val="nil"/>
        </w:pBdr>
        <w:spacing w:line="360" w:lineRule="auto"/>
        <w:contextualSpacing/>
        <w:jc w:val="both"/>
        <w:rPr>
          <w:rFonts w:ascii="Palatino Linotype" w:hAnsi="Palatino Linotype"/>
        </w:rPr>
      </w:pPr>
      <w:r w:rsidRPr="00760683">
        <w:rPr>
          <w:rFonts w:ascii="Palatino Linotype" w:hAnsi="Palatino Linotype"/>
        </w:rPr>
        <w:t xml:space="preserve">Se debe resaltar </w:t>
      </w:r>
      <w:r w:rsidR="001A596F" w:rsidRPr="00760683">
        <w:rPr>
          <w:rFonts w:ascii="Palatino Linotype" w:hAnsi="Palatino Linotype"/>
        </w:rPr>
        <w:t>que en aras de garantizar el derecho al acceso a la información del</w:t>
      </w:r>
      <w:r w:rsidR="001B63F0" w:rsidRPr="00760683">
        <w:rPr>
          <w:rFonts w:ascii="Palatino Linotype" w:hAnsi="Palatino Linotype"/>
        </w:rPr>
        <w:t xml:space="preserve"> recurrente el Sujeto Obligado </w:t>
      </w:r>
      <w:r w:rsidR="001A596F" w:rsidRPr="00760683">
        <w:rPr>
          <w:rFonts w:ascii="Palatino Linotype" w:hAnsi="Palatino Linotype"/>
        </w:rPr>
        <w:t>emitió su informe justificado en los términos siguientes;</w:t>
      </w:r>
    </w:p>
    <w:p w14:paraId="2D0D05D9" w14:textId="11EB7352" w:rsidR="002B43E4" w:rsidRPr="00760683" w:rsidRDefault="00DE4C74" w:rsidP="00760683">
      <w:pPr>
        <w:pStyle w:val="Prrafodelista"/>
        <w:numPr>
          <w:ilvl w:val="0"/>
          <w:numId w:val="6"/>
        </w:numPr>
        <w:rPr>
          <w:rFonts w:cs="Calibri"/>
          <w:b/>
          <w:lang w:val="es-ES_tradnl"/>
        </w:rPr>
      </w:pPr>
      <w:hyperlink r:id="rId12" w:history="1">
        <w:r w:rsidR="00760683" w:rsidRPr="00760683">
          <w:rPr>
            <w:rStyle w:val="Hipervnculo"/>
            <w:rFonts w:cs="Arial"/>
            <w:b/>
            <w:bCs/>
            <w:color w:val="auto"/>
          </w:rPr>
          <w:t>7335.pdf</w:t>
        </w:r>
      </w:hyperlink>
      <w:r w:rsidR="00760683">
        <w:rPr>
          <w:b/>
        </w:rPr>
        <w:t xml:space="preserve">; </w:t>
      </w:r>
      <w:r w:rsidR="00760683">
        <w:t xml:space="preserve">Documento que consta de once fojas en formato PDF de fecha cinco de diciembre de dos mil veinticuatro por medio del cual el Titular de la Unidad de Transparencia </w:t>
      </w:r>
      <w:r w:rsidR="00E37514">
        <w:t xml:space="preserve">manifiesta que se entregó lo requerido por el Recurrente ratificando su respuesta. </w:t>
      </w:r>
    </w:p>
    <w:p w14:paraId="05F465D1" w14:textId="2C0CD6B3" w:rsidR="00760683" w:rsidRDefault="00E37514" w:rsidP="008A28FC">
      <w:pPr>
        <w:spacing w:before="240" w:line="360" w:lineRule="auto"/>
        <w:jc w:val="both"/>
        <w:rPr>
          <w:rFonts w:ascii="Palatino Linotype" w:hAnsi="Palatino Linotype"/>
        </w:rPr>
      </w:pPr>
      <w:r>
        <w:rPr>
          <w:rFonts w:ascii="Palatino Linotype" w:hAnsi="Palatino Linotype"/>
        </w:rPr>
        <w:t>Si</w:t>
      </w:r>
      <w:r w:rsidR="00760683">
        <w:rPr>
          <w:rFonts w:ascii="Palatino Linotype" w:hAnsi="Palatino Linotype"/>
        </w:rPr>
        <w:t xml:space="preserve">n pasar por desapercibido por este Instituto que las manifestaciones subjetivas realizadas por el Recurrente en las Razones o Motivos de Inconformidad no forman parte del Derecho al Acceso a la Información por lo que se le conduce que en las solicitudes de información sucesivas las realice de forma respetuosa. </w:t>
      </w:r>
    </w:p>
    <w:p w14:paraId="72DD0593" w14:textId="0BF2AE50" w:rsidR="008A28FC" w:rsidRPr="002550FE" w:rsidRDefault="008A28FC" w:rsidP="008A28FC">
      <w:pPr>
        <w:spacing w:before="240" w:line="360" w:lineRule="auto"/>
        <w:jc w:val="both"/>
        <w:rPr>
          <w:rFonts w:ascii="Palatino Linotype" w:hAnsi="Palatino Linotype"/>
        </w:rPr>
      </w:pPr>
      <w:r w:rsidRPr="002550FE">
        <w:rPr>
          <w:rFonts w:ascii="Palatino Linotype" w:hAnsi="Palatino Linotype"/>
        </w:rPr>
        <w:t xml:space="preserve">De lo anterior no pasa por desapercibido por este órgano Garante que el derecho de acceso a la información estriba respecto de aquellos soportes documentales generados, poseídos o administrados por </w:t>
      </w:r>
      <w:r w:rsidRPr="002550FE">
        <w:rPr>
          <w:rFonts w:ascii="Palatino Linotype" w:hAnsi="Palatino Linotype"/>
          <w:b/>
          <w:bCs/>
        </w:rPr>
        <w:t xml:space="preserve">El Sujeto Obligado </w:t>
      </w:r>
      <w:r w:rsidRPr="002550FE">
        <w:rPr>
          <w:rFonts w:ascii="Palatino Linotype" w:hAnsi="Palatino Linotype"/>
        </w:rPr>
        <w:t>que se encuentren disponibles al momento de ejercer dicha prerrogativa, es decir, excluye los siguientes actos:</w:t>
      </w:r>
    </w:p>
    <w:p w14:paraId="242BC1D4" w14:textId="77777777" w:rsidR="008A28FC" w:rsidRPr="002550FE" w:rsidRDefault="008A28FC" w:rsidP="008A28FC">
      <w:pPr>
        <w:pStyle w:val="Prrafodelista"/>
        <w:spacing w:before="240"/>
      </w:pPr>
      <w:r w:rsidRPr="002550FE">
        <w:rPr>
          <w:b/>
          <w:bCs/>
        </w:rPr>
        <w:lastRenderedPageBreak/>
        <w:t xml:space="preserve">Actos futuros inminentes: </w:t>
      </w:r>
      <w:r w:rsidRPr="002550FE">
        <w:t xml:space="preserve">Son aquellos cuyo mandamiento ya se ha dictado y su ejecución puede realizarse de un momento a otro. </w:t>
      </w:r>
    </w:p>
    <w:p w14:paraId="4A362EAF" w14:textId="7E585183" w:rsidR="008A28FC" w:rsidRDefault="008A28FC" w:rsidP="00A039A4">
      <w:pPr>
        <w:pStyle w:val="Prrafodelista"/>
        <w:spacing w:before="240"/>
      </w:pPr>
      <w:r w:rsidRPr="002550FE">
        <w:rPr>
          <w:b/>
          <w:bCs/>
        </w:rPr>
        <w:t xml:space="preserve">Actos futuros probables: </w:t>
      </w:r>
      <w:r w:rsidRPr="002550FE">
        <w:t xml:space="preserve">Son aquellos que pueden o no suceder, es decir, son de remota realización. </w:t>
      </w:r>
    </w:p>
    <w:p w14:paraId="25ED7E07" w14:textId="77777777" w:rsidR="00A039A4" w:rsidRDefault="00A039A4" w:rsidP="00706006">
      <w:pPr>
        <w:spacing w:line="360" w:lineRule="auto"/>
        <w:jc w:val="both"/>
        <w:rPr>
          <w:rFonts w:ascii="Palatino Linotype" w:hAnsi="Palatino Linotype"/>
          <w:lang w:val="es-ES" w:eastAsia="es-ES"/>
        </w:rPr>
      </w:pPr>
    </w:p>
    <w:p w14:paraId="049DA744" w14:textId="35592CA7" w:rsidR="008A28FC" w:rsidRDefault="008A28FC" w:rsidP="00706006">
      <w:pPr>
        <w:spacing w:line="360" w:lineRule="auto"/>
        <w:jc w:val="both"/>
        <w:rPr>
          <w:rFonts w:ascii="Palatino Linotype" w:hAnsi="Palatino Linotype"/>
        </w:rPr>
      </w:pPr>
      <w:r w:rsidRPr="002550FE">
        <w:rPr>
          <w:rFonts w:ascii="Palatino Linotype" w:hAnsi="Palatino Linotype"/>
        </w:rPr>
        <w:t xml:space="preserve">En este sentido, al tomar en consideración que </w:t>
      </w:r>
      <w:r>
        <w:rPr>
          <w:rFonts w:ascii="Palatino Linotype" w:hAnsi="Palatino Linotype"/>
        </w:rPr>
        <w:t xml:space="preserve"> uno de los requerimientos de acceso a la información formulado por el Recurrente solicito “</w:t>
      </w:r>
      <w:r w:rsidRPr="008A28FC">
        <w:rPr>
          <w:rFonts w:ascii="Palatino Linotype" w:hAnsi="Palatino Linotype"/>
          <w:i/>
          <w:color w:val="000000"/>
        </w:rPr>
        <w:t xml:space="preserve">listado de las altas o reingresos de las personas servidoras públicas generales y de confianza efectuadas </w:t>
      </w:r>
      <w:r w:rsidRPr="008A28FC">
        <w:rPr>
          <w:rFonts w:ascii="Palatino Linotype" w:hAnsi="Palatino Linotype"/>
          <w:b/>
          <w:i/>
          <w:color w:val="000000"/>
        </w:rPr>
        <w:t>durante el 2024</w:t>
      </w:r>
      <w:r w:rsidRPr="008A28FC">
        <w:rPr>
          <w:rFonts w:ascii="Palatino Linotype" w:hAnsi="Palatino Linotype"/>
          <w:i/>
          <w:color w:val="000000"/>
        </w:rPr>
        <w:t xml:space="preserve"> en la Unidad de Transparencia</w:t>
      </w:r>
      <w:r>
        <w:rPr>
          <w:rFonts w:ascii="Palatino Linotype" w:hAnsi="Palatino Linotype"/>
          <w:i/>
          <w:color w:val="000000"/>
        </w:rPr>
        <w:t>”</w:t>
      </w:r>
      <w:r>
        <w:rPr>
          <w:rFonts w:ascii="Palatino Linotype" w:hAnsi="Palatino Linotype"/>
        </w:rPr>
        <w:t xml:space="preserve"> </w:t>
      </w:r>
      <w:r w:rsidR="00AB644C">
        <w:rPr>
          <w:rFonts w:ascii="Palatino Linotype" w:hAnsi="Palatino Linotype"/>
        </w:rPr>
        <w:t>y “</w:t>
      </w:r>
      <w:r w:rsidR="00AB644C" w:rsidRPr="00103018">
        <w:rPr>
          <w:rFonts w:ascii="Palatino Linotype" w:hAnsi="Palatino Linotype"/>
          <w:i/>
          <w:color w:val="000000"/>
          <w:highlight w:val="yellow"/>
        </w:rPr>
        <w:t>las evaluaciones del desempeño correspondientes a la anualidad  2024</w:t>
      </w:r>
      <w:r w:rsidR="00AB644C">
        <w:rPr>
          <w:rFonts w:ascii="Palatino Linotype" w:hAnsi="Palatino Linotype"/>
          <w:color w:val="000000"/>
        </w:rPr>
        <w:t xml:space="preserve">” </w:t>
      </w:r>
      <w:r w:rsidRPr="002550FE">
        <w:rPr>
          <w:rFonts w:ascii="Palatino Linotype" w:hAnsi="Palatino Linotype"/>
        </w:rPr>
        <w:t>y que al no haberse fijado periodo respecto al 2024 no encontraríamos ante hechos futuros por lo que en atención a que el ejercicio al dere</w:t>
      </w:r>
      <w:r w:rsidR="00A039A4">
        <w:rPr>
          <w:rFonts w:ascii="Palatino Linotype" w:hAnsi="Palatino Linotype"/>
        </w:rPr>
        <w:t>cho de acceso a la información f</w:t>
      </w:r>
      <w:r w:rsidRPr="002550FE">
        <w:rPr>
          <w:rFonts w:ascii="Palatino Linotype" w:hAnsi="Palatino Linotype"/>
        </w:rPr>
        <w:t xml:space="preserve">ue realizado </w:t>
      </w:r>
      <w:r>
        <w:rPr>
          <w:rFonts w:ascii="Palatino Linotype" w:hAnsi="Palatino Linotype"/>
        </w:rPr>
        <w:t>el veintinueve de octubre</w:t>
      </w:r>
      <w:r w:rsidRPr="002550FE">
        <w:rPr>
          <w:rFonts w:ascii="Palatino Linotype" w:hAnsi="Palatino Linotype"/>
        </w:rPr>
        <w:t xml:space="preserve"> de dos mil veinticuatro, el re</w:t>
      </w:r>
      <w:r w:rsidR="00D01674">
        <w:rPr>
          <w:rFonts w:ascii="Palatino Linotype" w:hAnsi="Palatino Linotype"/>
        </w:rPr>
        <w:t>querimiento temporal será del primero</w:t>
      </w:r>
      <w:r w:rsidRPr="002550FE">
        <w:rPr>
          <w:rFonts w:ascii="Palatino Linotype" w:hAnsi="Palatino Linotype"/>
        </w:rPr>
        <w:t xml:space="preserve"> de enero </w:t>
      </w:r>
      <w:r w:rsidR="00D01674">
        <w:rPr>
          <w:rFonts w:ascii="Palatino Linotype" w:hAnsi="Palatino Linotype"/>
        </w:rPr>
        <w:t xml:space="preserve">al veintinueve de </w:t>
      </w:r>
      <w:r>
        <w:rPr>
          <w:rFonts w:ascii="Palatino Linotype" w:hAnsi="Palatino Linotype"/>
        </w:rPr>
        <w:t xml:space="preserve">octubre </w:t>
      </w:r>
      <w:r w:rsidRPr="002550FE">
        <w:rPr>
          <w:rFonts w:ascii="Palatino Linotype" w:hAnsi="Palatino Linotype"/>
        </w:rPr>
        <w:t>de dos mil veinticuatro</w:t>
      </w:r>
      <w:r w:rsidR="00D01674">
        <w:rPr>
          <w:rFonts w:ascii="Palatino Linotype" w:hAnsi="Palatino Linotype"/>
        </w:rPr>
        <w:t>.</w:t>
      </w:r>
    </w:p>
    <w:p w14:paraId="545D910D" w14:textId="77777777" w:rsidR="00764627" w:rsidRDefault="00764627" w:rsidP="00706006">
      <w:pPr>
        <w:spacing w:line="360" w:lineRule="auto"/>
        <w:jc w:val="both"/>
        <w:rPr>
          <w:rFonts w:ascii="Palatino Linotype" w:hAnsi="Palatino Linotype"/>
        </w:rPr>
      </w:pPr>
    </w:p>
    <w:p w14:paraId="249278F7" w14:textId="193CF585" w:rsidR="00764627" w:rsidRDefault="00764627" w:rsidP="00706006">
      <w:pPr>
        <w:spacing w:line="360" w:lineRule="auto"/>
        <w:jc w:val="both"/>
        <w:rPr>
          <w:rFonts w:ascii="Palatino Linotype" w:hAnsi="Palatino Linotype"/>
        </w:rPr>
      </w:pPr>
      <w:r>
        <w:rPr>
          <w:rFonts w:ascii="Palatino Linotype" w:hAnsi="Palatino Linotype"/>
        </w:rPr>
        <w:t xml:space="preserve">Por lo que la información respecto la que se inconformo el Recurrente corresponde a las siguientes temporalidades; </w:t>
      </w:r>
    </w:p>
    <w:p w14:paraId="0256F798" w14:textId="1116050D" w:rsidR="00AB644C" w:rsidRPr="00AB644C" w:rsidRDefault="00AB644C" w:rsidP="00E37514">
      <w:pPr>
        <w:pStyle w:val="Prrafodelista"/>
        <w:numPr>
          <w:ilvl w:val="0"/>
          <w:numId w:val="9"/>
        </w:numPr>
      </w:pPr>
      <w:r>
        <w:rPr>
          <w:color w:val="000000"/>
          <w:highlight w:val="yellow"/>
        </w:rPr>
        <w:t>L</w:t>
      </w:r>
      <w:r w:rsidRPr="00B96304">
        <w:rPr>
          <w:color w:val="000000"/>
          <w:highlight w:val="yellow"/>
        </w:rPr>
        <w:t xml:space="preserve">as evaluaciones del </w:t>
      </w:r>
      <w:r w:rsidRPr="00AB644C">
        <w:rPr>
          <w:color w:val="000000"/>
          <w:highlight w:val="yellow"/>
        </w:rPr>
        <w:t>desempeño del primero de enero de dos mil veintitrés al veintinueve de octubre de dos mil veinticuatro</w:t>
      </w:r>
      <w:r>
        <w:t>.</w:t>
      </w:r>
    </w:p>
    <w:p w14:paraId="6BE2A878" w14:textId="7165FE19" w:rsidR="00E37514" w:rsidRPr="00E37514" w:rsidRDefault="00E37514" w:rsidP="00E37514">
      <w:pPr>
        <w:pStyle w:val="Prrafodelista"/>
        <w:numPr>
          <w:ilvl w:val="0"/>
          <w:numId w:val="9"/>
        </w:numPr>
      </w:pPr>
      <w:r>
        <w:rPr>
          <w:color w:val="000000"/>
        </w:rPr>
        <w:t>Los expedientes del personal de la plantilla vigente al veintinueve de octubre de dos mil veinticuatro.</w:t>
      </w:r>
    </w:p>
    <w:p w14:paraId="70D204AF" w14:textId="77777777" w:rsidR="00E37514" w:rsidRPr="00764627" w:rsidRDefault="00E37514" w:rsidP="00E37514">
      <w:pPr>
        <w:pStyle w:val="Prrafodelista"/>
        <w:ind w:left="720"/>
      </w:pPr>
    </w:p>
    <w:p w14:paraId="62A87559" w14:textId="16BB2AD3" w:rsidR="00764627" w:rsidRPr="00764627" w:rsidRDefault="00764627" w:rsidP="006A4AD1">
      <w:pPr>
        <w:pStyle w:val="Prrafodelista"/>
        <w:numPr>
          <w:ilvl w:val="0"/>
          <w:numId w:val="9"/>
        </w:numPr>
      </w:pPr>
      <w:r>
        <w:rPr>
          <w:rFonts w:cs="Palatino Linotype"/>
          <w:color w:val="000000"/>
          <w:lang w:val="es-ES_tradnl"/>
        </w:rPr>
        <w:lastRenderedPageBreak/>
        <w:t>E</w:t>
      </w:r>
      <w:r>
        <w:rPr>
          <w:color w:val="000000"/>
        </w:rPr>
        <w:t xml:space="preserve">l listado </w:t>
      </w:r>
      <w:r w:rsidRPr="00A52157">
        <w:rPr>
          <w:color w:val="000000"/>
        </w:rPr>
        <w:t xml:space="preserve">de las altas o reingresos de las personas servidoras públicas generales y de confianza efectuadas </w:t>
      </w:r>
      <w:r>
        <w:rPr>
          <w:color w:val="000000"/>
        </w:rPr>
        <w:t xml:space="preserve">del </w:t>
      </w:r>
      <w:r w:rsidRPr="00764627">
        <w:t>primero de enero al veintinueve de octubre de dos mil veinticuatro</w:t>
      </w:r>
      <w:r>
        <w:t xml:space="preserve"> </w:t>
      </w:r>
      <w:r w:rsidRPr="00764627">
        <w:rPr>
          <w:color w:val="000000"/>
        </w:rPr>
        <w:t>en la Unidad de Transparencia</w:t>
      </w:r>
      <w:r>
        <w:rPr>
          <w:rFonts w:cs="Palatino Linotype"/>
          <w:color w:val="000000"/>
          <w:lang w:val="es-ES_tradnl"/>
        </w:rPr>
        <w:t>.</w:t>
      </w:r>
    </w:p>
    <w:p w14:paraId="4D20CE3C" w14:textId="77777777" w:rsidR="00764627" w:rsidRPr="00E37514" w:rsidRDefault="00764627" w:rsidP="00E37514">
      <w:pPr>
        <w:rPr>
          <w:color w:val="000000"/>
        </w:rPr>
      </w:pPr>
    </w:p>
    <w:p w14:paraId="78D0384C" w14:textId="59F94AE1" w:rsidR="00764627" w:rsidRPr="00103018" w:rsidRDefault="00764627" w:rsidP="00E37514">
      <w:pPr>
        <w:pStyle w:val="Prrafodelista"/>
        <w:numPr>
          <w:ilvl w:val="0"/>
          <w:numId w:val="9"/>
        </w:numPr>
      </w:pPr>
      <w:r>
        <w:rPr>
          <w:color w:val="000000"/>
        </w:rPr>
        <w:t xml:space="preserve">Las listas </w:t>
      </w:r>
      <w:r w:rsidRPr="00B055F3">
        <w:rPr>
          <w:color w:val="000000"/>
        </w:rPr>
        <w:t>correspondi</w:t>
      </w:r>
      <w:r>
        <w:rPr>
          <w:color w:val="000000"/>
        </w:rPr>
        <w:t>ente</w:t>
      </w:r>
      <w:r w:rsidR="009B05FF">
        <w:rPr>
          <w:color w:val="000000"/>
        </w:rPr>
        <w:t>s</w:t>
      </w:r>
      <w:r>
        <w:rPr>
          <w:color w:val="000000"/>
        </w:rPr>
        <w:t xml:space="preserve"> al control de asistencia y </w:t>
      </w:r>
      <w:r w:rsidRPr="00B055F3">
        <w:rPr>
          <w:color w:val="000000"/>
        </w:rPr>
        <w:t>puntualidad</w:t>
      </w:r>
      <w:r>
        <w:rPr>
          <w:color w:val="000000"/>
        </w:rPr>
        <w:t xml:space="preserve"> de registro de asistencia </w:t>
      </w:r>
      <w:r w:rsidRPr="00B055F3">
        <w:rPr>
          <w:color w:val="000000"/>
        </w:rPr>
        <w:t>de las personas servid</w:t>
      </w:r>
      <w:r>
        <w:rPr>
          <w:color w:val="000000"/>
        </w:rPr>
        <w:t>oras públicas correspondientes del primero de mayo al treinta de junio de dos mil veinticuatro</w:t>
      </w:r>
    </w:p>
    <w:p w14:paraId="3E679C6B" w14:textId="77777777" w:rsidR="00103018" w:rsidRPr="00E37514" w:rsidRDefault="00103018" w:rsidP="00103018"/>
    <w:p w14:paraId="52A39C46" w14:textId="467B568E" w:rsidR="00764627" w:rsidRPr="00764627" w:rsidRDefault="00764627" w:rsidP="006A4AD1">
      <w:pPr>
        <w:pStyle w:val="Prrafodelista"/>
        <w:numPr>
          <w:ilvl w:val="0"/>
          <w:numId w:val="9"/>
        </w:numPr>
      </w:pPr>
      <w:r>
        <w:rPr>
          <w:color w:val="000000"/>
        </w:rPr>
        <w:t>L</w:t>
      </w:r>
      <w:r w:rsidRPr="00B055F3">
        <w:rPr>
          <w:color w:val="000000"/>
        </w:rPr>
        <w:t>as justificaciones de incidencias derivadas del control de puntualidad y asistencia correspondientes</w:t>
      </w:r>
      <w:r w:rsidRPr="00764627">
        <w:rPr>
          <w:color w:val="000000"/>
        </w:rPr>
        <w:t xml:space="preserve"> </w:t>
      </w:r>
      <w:r>
        <w:rPr>
          <w:color w:val="000000"/>
        </w:rPr>
        <w:t>del primero de mayo al treinta de junio de dos mil veinticuatro.</w:t>
      </w:r>
    </w:p>
    <w:p w14:paraId="2F267ED9" w14:textId="77777777" w:rsidR="008A28FC" w:rsidRDefault="008A28FC" w:rsidP="00706006">
      <w:pPr>
        <w:spacing w:line="360" w:lineRule="auto"/>
        <w:jc w:val="both"/>
        <w:rPr>
          <w:rFonts w:ascii="Palatino Linotype" w:hAnsi="Palatino Linotype" w:cs="Calibri"/>
          <w:lang w:val="es-ES_tradnl"/>
        </w:rPr>
      </w:pPr>
    </w:p>
    <w:p w14:paraId="49ED7E7D" w14:textId="59731245" w:rsidR="007D1807" w:rsidRDefault="00A502B3" w:rsidP="008A28F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35127F5E" w14:textId="77777777" w:rsidR="008069A6" w:rsidRPr="006D14D9" w:rsidRDefault="008069A6" w:rsidP="006D14D9">
      <w:pPr>
        <w:tabs>
          <w:tab w:val="left" w:pos="8124"/>
        </w:tabs>
        <w:contextualSpacing/>
        <w:rPr>
          <w:rFonts w:asciiTheme="minorHAnsi" w:eastAsiaTheme="minorEastAsia" w:hAnsiTheme="minorHAnsi" w:cstheme="minorBidi"/>
        </w:rPr>
      </w:pPr>
    </w:p>
    <w:p w14:paraId="474C1E63" w14:textId="593D5EB0"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w:t>
      </w:r>
      <w:r w:rsidR="00F04F19">
        <w:rPr>
          <w:rFonts w:ascii="Palatino Linotype" w:eastAsia="Palatino Linotype" w:hAnsi="Palatino Linotype" w:cs="Palatino Linotype"/>
          <w:color w:val="000000"/>
        </w:rPr>
        <w:t xml:space="preserve"> en su parte conducente señala:</w:t>
      </w:r>
    </w:p>
    <w:p w14:paraId="4E369EF2" w14:textId="77777777" w:rsidR="00A502B3" w:rsidRPr="00A502B3" w:rsidRDefault="00A502B3" w:rsidP="00A502B3">
      <w:pPr>
        <w:pStyle w:val="Fundamentos"/>
        <w:spacing w:line="360" w:lineRule="auto"/>
        <w:rPr>
          <w:szCs w:val="22"/>
        </w:rPr>
      </w:pPr>
      <w:r w:rsidRPr="00A502B3">
        <w:rPr>
          <w:b/>
          <w:szCs w:val="22"/>
        </w:rPr>
        <w:t>Artículo 6o.</w:t>
      </w:r>
      <w:r w:rsidRPr="00A502B3">
        <w:rPr>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A502B3">
        <w:rPr>
          <w:b/>
          <w:szCs w:val="22"/>
        </w:rPr>
        <w:t>El derecho a la información será garantizado por el Estado.</w:t>
      </w:r>
      <w:r w:rsidRPr="00A502B3">
        <w:rPr>
          <w:szCs w:val="22"/>
        </w:rPr>
        <w:t xml:space="preserve"> </w:t>
      </w:r>
    </w:p>
    <w:p w14:paraId="207C81BB" w14:textId="77777777" w:rsidR="00A502B3" w:rsidRPr="00A502B3" w:rsidRDefault="00A502B3" w:rsidP="00A502B3">
      <w:pPr>
        <w:pStyle w:val="Fundamentos"/>
        <w:spacing w:line="360" w:lineRule="auto"/>
        <w:rPr>
          <w:szCs w:val="22"/>
        </w:rPr>
      </w:pPr>
    </w:p>
    <w:p w14:paraId="6389B846" w14:textId="77777777" w:rsidR="00A502B3" w:rsidRPr="00A502B3" w:rsidRDefault="00A502B3" w:rsidP="00A502B3">
      <w:pPr>
        <w:pStyle w:val="Fundamentos"/>
        <w:spacing w:line="360" w:lineRule="auto"/>
        <w:rPr>
          <w:szCs w:val="22"/>
        </w:rPr>
      </w:pPr>
      <w:r w:rsidRPr="00A502B3">
        <w:rPr>
          <w:szCs w:val="22"/>
        </w:rPr>
        <w:lastRenderedPageBreak/>
        <w:t>Toda persona tiene derecho al libre acceso a información plural y oportuna, así como a buscar, recibir y difundir información e ideas de toda índole por cualquier medio de expresión.</w:t>
      </w:r>
    </w:p>
    <w:p w14:paraId="356F515D" w14:textId="77777777" w:rsidR="00A502B3" w:rsidRPr="00A502B3" w:rsidRDefault="00A502B3" w:rsidP="00A502B3">
      <w:pPr>
        <w:pStyle w:val="Fundamentos"/>
        <w:spacing w:line="360" w:lineRule="auto"/>
        <w:rPr>
          <w:szCs w:val="22"/>
        </w:rPr>
      </w:pPr>
    </w:p>
    <w:p w14:paraId="0A9120E6" w14:textId="77777777" w:rsidR="00A502B3" w:rsidRPr="00A502B3" w:rsidRDefault="00A502B3" w:rsidP="00A502B3">
      <w:pPr>
        <w:pStyle w:val="Fundamentos"/>
        <w:spacing w:line="360" w:lineRule="auto"/>
        <w:rPr>
          <w:szCs w:val="22"/>
        </w:rPr>
      </w:pPr>
      <w:r w:rsidRPr="00A502B3">
        <w:rPr>
          <w:szCs w:val="22"/>
        </w:rPr>
        <w:t>Para efectos de lo dispuesto en el presente artículo se observará lo siguiente:</w:t>
      </w:r>
    </w:p>
    <w:p w14:paraId="7CA7CF4C" w14:textId="77777777" w:rsidR="00A502B3" w:rsidRPr="00A502B3" w:rsidRDefault="00A502B3" w:rsidP="00A502B3">
      <w:pPr>
        <w:pStyle w:val="Fundamentos"/>
        <w:spacing w:line="360" w:lineRule="auto"/>
        <w:rPr>
          <w:szCs w:val="22"/>
        </w:rPr>
      </w:pPr>
    </w:p>
    <w:p w14:paraId="471D71FF" w14:textId="3FD15CAC" w:rsidR="00A502B3" w:rsidRPr="00A502B3" w:rsidRDefault="00A502B3" w:rsidP="00452FF3">
      <w:pPr>
        <w:pStyle w:val="Fundamentos"/>
        <w:spacing w:line="360" w:lineRule="auto"/>
        <w:rPr>
          <w:szCs w:val="22"/>
        </w:rPr>
      </w:pPr>
      <w:r w:rsidRPr="00A502B3">
        <w:rPr>
          <w:szCs w:val="22"/>
        </w:rPr>
        <w:t>A. Para el ejercicio del derecho de acceso a la información, la Federación, los Estados y el Distrito Federal, en el ámbito de sus respectivas competencias, se regirán por los siguientes principios y bases:</w:t>
      </w:r>
    </w:p>
    <w:p w14:paraId="4FAB2E2F" w14:textId="77777777" w:rsidR="00A502B3" w:rsidRDefault="00A502B3" w:rsidP="00A502B3">
      <w:pPr>
        <w:pStyle w:val="Fundamentos"/>
        <w:spacing w:line="360" w:lineRule="auto"/>
        <w:rPr>
          <w:szCs w:val="22"/>
        </w:rPr>
      </w:pPr>
      <w:r w:rsidRPr="00A502B3">
        <w:rPr>
          <w:b/>
          <w:szCs w:val="22"/>
        </w:rPr>
        <w:t>I. Toda la información en posesión de</w:t>
      </w:r>
      <w:r w:rsidRPr="00A502B3">
        <w:rPr>
          <w:szCs w:val="22"/>
        </w:rPr>
        <w:t xml:space="preserve"> </w:t>
      </w:r>
      <w:r w:rsidRPr="00A502B3">
        <w:rPr>
          <w:b/>
          <w:szCs w:val="22"/>
        </w:rPr>
        <w:t>cualquier autoridad</w:t>
      </w:r>
      <w:r w:rsidRPr="00A502B3">
        <w:rPr>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A502B3">
        <w:rPr>
          <w:b/>
          <w:szCs w:val="22"/>
        </w:rPr>
        <w:t>en el ámbito federal, estatal y municipal, es pública</w:t>
      </w:r>
      <w:r w:rsidRPr="00A502B3">
        <w:rPr>
          <w:szCs w:val="22"/>
        </w:rPr>
        <w:t xml:space="preserve"> y sólo podrá ser reservada temporalmente por razones de interés público y seguridad nacional, en los términos que fijen las leyes. En la interpretación de este derecho deberá prevalecer el principio de máxima publicidad. </w:t>
      </w:r>
      <w:r w:rsidRPr="00A502B3">
        <w:rPr>
          <w:b/>
          <w:szCs w:val="22"/>
        </w:rPr>
        <w:t>Los sujetos obligados deberán documentar todo acto que derive del ejercicio de sus facultades, competencias o funciones</w:t>
      </w:r>
      <w:r w:rsidRPr="00A502B3">
        <w:rPr>
          <w:szCs w:val="22"/>
        </w:rPr>
        <w:t>, la ley determinará los supuestos específicos bajo los cuales procederá la declaración de inexistencia de la información.</w:t>
      </w:r>
    </w:p>
    <w:p w14:paraId="30056FC0" w14:textId="77777777" w:rsidR="00C86CC9" w:rsidRPr="00A502B3" w:rsidRDefault="00C86CC9" w:rsidP="00A502B3">
      <w:pPr>
        <w:pStyle w:val="Fundamentos"/>
        <w:spacing w:line="360" w:lineRule="auto"/>
        <w:rPr>
          <w:szCs w:val="22"/>
        </w:rPr>
      </w:pPr>
    </w:p>
    <w:p w14:paraId="7517A626" w14:textId="77777777" w:rsidR="00A502B3" w:rsidRDefault="00A502B3" w:rsidP="00A502B3">
      <w:pPr>
        <w:pStyle w:val="Fundamentos"/>
        <w:spacing w:line="360" w:lineRule="auto"/>
        <w:rPr>
          <w:szCs w:val="22"/>
        </w:rPr>
      </w:pPr>
      <w:r w:rsidRPr="00A502B3">
        <w:rPr>
          <w:szCs w:val="22"/>
        </w:rPr>
        <w:t>II. La información que se refiere a la vida privada y los datos personales será protegida en los términos y con las excepciones que fijen las leyes.</w:t>
      </w:r>
    </w:p>
    <w:p w14:paraId="44209C09" w14:textId="77777777" w:rsidR="00C86CC9" w:rsidRPr="00A502B3" w:rsidRDefault="00C86CC9" w:rsidP="00A502B3">
      <w:pPr>
        <w:pStyle w:val="Fundamentos"/>
        <w:spacing w:line="360" w:lineRule="auto"/>
        <w:rPr>
          <w:szCs w:val="22"/>
        </w:rPr>
      </w:pPr>
    </w:p>
    <w:p w14:paraId="274E0148" w14:textId="77777777" w:rsidR="00A502B3" w:rsidRDefault="00A502B3" w:rsidP="00A502B3">
      <w:pPr>
        <w:pStyle w:val="Fundamentos"/>
        <w:spacing w:line="360" w:lineRule="auto"/>
        <w:rPr>
          <w:szCs w:val="22"/>
        </w:rPr>
      </w:pPr>
      <w:r w:rsidRPr="00A502B3">
        <w:rPr>
          <w:szCs w:val="22"/>
        </w:rPr>
        <w:t>III. Toda persona, sin necesidad de acreditar interés alguno o justificar su utilización, tendrá acceso gratuito a la información pública, a sus datos personales o a la rectificación de éstos.</w:t>
      </w:r>
    </w:p>
    <w:p w14:paraId="320ED06C" w14:textId="77777777" w:rsidR="00C86CC9" w:rsidRPr="00A502B3" w:rsidRDefault="00C86CC9" w:rsidP="00A502B3">
      <w:pPr>
        <w:pStyle w:val="Fundamentos"/>
        <w:spacing w:line="360" w:lineRule="auto"/>
        <w:rPr>
          <w:szCs w:val="22"/>
        </w:rPr>
      </w:pPr>
    </w:p>
    <w:p w14:paraId="7693FC32" w14:textId="77777777" w:rsidR="00A502B3" w:rsidRDefault="00A502B3" w:rsidP="00A502B3">
      <w:pPr>
        <w:pStyle w:val="Fundamentos"/>
        <w:spacing w:line="360" w:lineRule="auto"/>
        <w:rPr>
          <w:szCs w:val="22"/>
        </w:rPr>
      </w:pPr>
      <w:r w:rsidRPr="00A502B3">
        <w:rPr>
          <w:szCs w:val="22"/>
        </w:rPr>
        <w:lastRenderedPageBreak/>
        <w:t>IV.   Se establecerán mecanismos de acceso a la información y procedimientos de revisión expeditos que se sustanciarán ante los organismos autónomos especializados e imparciales que establece esta Constitución.</w:t>
      </w:r>
    </w:p>
    <w:p w14:paraId="7D5EA030" w14:textId="77777777" w:rsidR="00C86CC9" w:rsidRPr="00A502B3" w:rsidRDefault="00C86CC9" w:rsidP="00A502B3">
      <w:pPr>
        <w:pStyle w:val="Fundamentos"/>
        <w:spacing w:line="360" w:lineRule="auto"/>
        <w:rPr>
          <w:szCs w:val="22"/>
        </w:rPr>
      </w:pPr>
    </w:p>
    <w:p w14:paraId="3234534A" w14:textId="741E3ACB" w:rsidR="00C86CC9" w:rsidRPr="00A502B3" w:rsidRDefault="00A502B3" w:rsidP="00452FF3">
      <w:pPr>
        <w:pStyle w:val="Fundamentos"/>
        <w:spacing w:line="360" w:lineRule="auto"/>
        <w:rPr>
          <w:szCs w:val="22"/>
        </w:rPr>
      </w:pPr>
      <w:r w:rsidRPr="00A502B3">
        <w:rPr>
          <w:b/>
          <w:szCs w:val="22"/>
        </w:rPr>
        <w:t>V. Los sujetos obligados deberán preservar sus documentos en archivos administrativos actualizados y publicarán, a través de los medios electrónicos disponibles</w:t>
      </w:r>
      <w:r w:rsidRPr="00A502B3">
        <w:rPr>
          <w:szCs w:val="22"/>
        </w:rPr>
        <w:t xml:space="preserve">, </w:t>
      </w:r>
      <w:r w:rsidRPr="00A502B3">
        <w:rPr>
          <w:b/>
          <w:szCs w:val="22"/>
        </w:rPr>
        <w:t xml:space="preserve">la información completa y actualizada sobre el ejercicio de los recursos públicos </w:t>
      </w:r>
      <w:r w:rsidRPr="00A502B3">
        <w:rPr>
          <w:szCs w:val="22"/>
        </w:rPr>
        <w:t>y los indicadores que permitan rendir cuenta del cumplimiento de sus objetivos y de los resultados obtenidos.</w:t>
      </w:r>
    </w:p>
    <w:p w14:paraId="5C6C1F3C" w14:textId="77777777" w:rsidR="00A502B3" w:rsidRDefault="00A502B3" w:rsidP="00A502B3">
      <w:pPr>
        <w:pStyle w:val="Fundamentos"/>
        <w:spacing w:line="360" w:lineRule="auto"/>
        <w:rPr>
          <w:szCs w:val="22"/>
        </w:rPr>
      </w:pPr>
      <w:r w:rsidRPr="00A502B3">
        <w:rPr>
          <w:szCs w:val="22"/>
        </w:rPr>
        <w:t>VI. Las leyes determinarán la manera en que los sujetos obligados deberán hacer pública la información relativa a los recursos públicos que entreguen a personas físicas o morales.</w:t>
      </w:r>
    </w:p>
    <w:p w14:paraId="789AB41A" w14:textId="77777777" w:rsidR="00C86CC9" w:rsidRPr="00A502B3" w:rsidRDefault="00C86CC9" w:rsidP="00A502B3">
      <w:pPr>
        <w:pStyle w:val="Fundamentos"/>
        <w:spacing w:line="360" w:lineRule="auto"/>
        <w:rPr>
          <w:szCs w:val="22"/>
        </w:rPr>
      </w:pPr>
    </w:p>
    <w:p w14:paraId="3AF72B58" w14:textId="77777777" w:rsidR="00A502B3" w:rsidRDefault="00A502B3" w:rsidP="00A502B3">
      <w:pPr>
        <w:pStyle w:val="Fundamentos"/>
        <w:spacing w:line="360" w:lineRule="auto"/>
        <w:rPr>
          <w:szCs w:val="22"/>
        </w:rPr>
      </w:pPr>
      <w:r w:rsidRPr="00A502B3">
        <w:rPr>
          <w:szCs w:val="22"/>
        </w:rPr>
        <w:t>VII. La inobservancia a las disposiciones en materia de acceso a la información pública será sancionada en los términos que dispongan las leyes.</w:t>
      </w:r>
    </w:p>
    <w:p w14:paraId="1C6C0F7B" w14:textId="77777777" w:rsidR="00C86CC9" w:rsidRPr="00A502B3" w:rsidRDefault="00C86CC9" w:rsidP="00A502B3">
      <w:pPr>
        <w:pStyle w:val="Fundamentos"/>
        <w:spacing w:line="360" w:lineRule="auto"/>
        <w:rPr>
          <w:szCs w:val="22"/>
        </w:rPr>
      </w:pPr>
    </w:p>
    <w:p w14:paraId="3746B40C" w14:textId="77777777" w:rsidR="00A502B3" w:rsidRPr="00A502B3" w:rsidRDefault="00A502B3" w:rsidP="00A502B3">
      <w:pPr>
        <w:pStyle w:val="Fundamentos"/>
        <w:spacing w:line="360" w:lineRule="auto"/>
        <w:rPr>
          <w:szCs w:val="22"/>
        </w:rPr>
      </w:pPr>
      <w:r w:rsidRPr="00A502B3">
        <w:rPr>
          <w:szCs w:val="22"/>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E760B79" w14:textId="77777777" w:rsidR="00A502B3" w:rsidRPr="00A502B3" w:rsidRDefault="00A502B3" w:rsidP="00A502B3">
      <w:pPr>
        <w:pStyle w:val="Fundamentos"/>
        <w:spacing w:line="360" w:lineRule="auto"/>
        <w:rPr>
          <w:szCs w:val="22"/>
        </w:rPr>
      </w:pPr>
      <w:r w:rsidRPr="00A502B3">
        <w:rPr>
          <w:szCs w:val="22"/>
        </w:rPr>
        <w:t>…</w:t>
      </w:r>
    </w:p>
    <w:p w14:paraId="01A2F601" w14:textId="77777777" w:rsidR="00A502B3" w:rsidRPr="00A502B3" w:rsidRDefault="00A502B3" w:rsidP="00A502B3">
      <w:pPr>
        <w:pStyle w:val="Fundamentos"/>
        <w:spacing w:line="360" w:lineRule="auto"/>
        <w:rPr>
          <w:szCs w:val="22"/>
        </w:rPr>
      </w:pPr>
      <w:r w:rsidRPr="00A502B3">
        <w:rPr>
          <w:szCs w:val="22"/>
        </w:rPr>
        <w:t>La ley establecerá aquella información que se considere reservada o confidencial.</w:t>
      </w:r>
    </w:p>
    <w:p w14:paraId="63C43E0E"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2"/>
          <w:szCs w:val="22"/>
        </w:rPr>
      </w:pPr>
    </w:p>
    <w:p w14:paraId="255B8013" w14:textId="59236AF8"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A502B3">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424D17EB" w14:textId="77777777" w:rsidR="00A502B3" w:rsidRPr="00A502B3" w:rsidRDefault="00A502B3" w:rsidP="00A502B3">
      <w:pPr>
        <w:pStyle w:val="Fundamentos"/>
        <w:spacing w:line="360" w:lineRule="auto"/>
        <w:rPr>
          <w:szCs w:val="22"/>
        </w:rPr>
      </w:pPr>
      <w:r w:rsidRPr="00A502B3">
        <w:rPr>
          <w:b/>
          <w:bCs/>
          <w:szCs w:val="22"/>
        </w:rPr>
        <w:lastRenderedPageBreak/>
        <w:t>Artículo 5.</w:t>
      </w:r>
      <w:r w:rsidRPr="00A502B3">
        <w:rPr>
          <w:szCs w:val="22"/>
        </w:rPr>
        <w:t xml:space="preserve"> (…) </w:t>
      </w:r>
    </w:p>
    <w:p w14:paraId="3E319532" w14:textId="294B4FA5" w:rsidR="00A502B3" w:rsidRPr="00A502B3" w:rsidRDefault="00A502B3" w:rsidP="006D14D9">
      <w:pPr>
        <w:pStyle w:val="Fundamentos"/>
        <w:spacing w:line="360" w:lineRule="auto"/>
        <w:rPr>
          <w:szCs w:val="22"/>
        </w:rPr>
      </w:pPr>
      <w:r w:rsidRPr="00A502B3">
        <w:rPr>
          <w:szCs w:val="22"/>
        </w:rPr>
        <w:t xml:space="preserve">El derecho a la información será garantizado por el Estado. La ley establecerá las previsiones que permitan asegurar la protección, el respeto y la difusión de este derecho. </w:t>
      </w:r>
    </w:p>
    <w:p w14:paraId="0F3580B9" w14:textId="77777777" w:rsidR="00A502B3" w:rsidRPr="00A502B3" w:rsidRDefault="00A502B3" w:rsidP="00A502B3">
      <w:pPr>
        <w:pStyle w:val="Fundamentos"/>
        <w:spacing w:line="360" w:lineRule="auto"/>
        <w:rPr>
          <w:szCs w:val="22"/>
        </w:rPr>
      </w:pPr>
      <w:r w:rsidRPr="00A502B3">
        <w:rPr>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297FFB8" w14:textId="77777777" w:rsidR="00A502B3" w:rsidRPr="00A502B3" w:rsidRDefault="00A502B3" w:rsidP="00A502B3">
      <w:pPr>
        <w:pStyle w:val="Fundamentos"/>
        <w:spacing w:line="360" w:lineRule="auto"/>
        <w:rPr>
          <w:szCs w:val="22"/>
        </w:rPr>
      </w:pPr>
    </w:p>
    <w:p w14:paraId="0448A582" w14:textId="0661C29D" w:rsidR="00A502B3" w:rsidRPr="00A502B3" w:rsidRDefault="00A502B3" w:rsidP="008069A6">
      <w:pPr>
        <w:pStyle w:val="Fundamentos"/>
        <w:spacing w:line="360" w:lineRule="auto"/>
        <w:rPr>
          <w:szCs w:val="22"/>
        </w:rPr>
      </w:pPr>
      <w:r w:rsidRPr="00A502B3">
        <w:rPr>
          <w:szCs w:val="22"/>
        </w:rPr>
        <w:t>Este derecho se regirá por los principios y bases siguientes:</w:t>
      </w:r>
    </w:p>
    <w:p w14:paraId="72022698" w14:textId="2582C3FC" w:rsidR="00A502B3" w:rsidRDefault="00A502B3" w:rsidP="006A4AD1">
      <w:pPr>
        <w:pStyle w:val="Fundamentos"/>
        <w:numPr>
          <w:ilvl w:val="0"/>
          <w:numId w:val="2"/>
        </w:numPr>
        <w:spacing w:line="360" w:lineRule="auto"/>
        <w:rPr>
          <w:szCs w:val="22"/>
        </w:rPr>
      </w:pPr>
      <w:r w:rsidRPr="00A502B3">
        <w:rPr>
          <w:szCs w:val="22"/>
        </w:rPr>
        <w:t>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1FC4227" w14:textId="77777777" w:rsidR="00C86CC9" w:rsidRPr="00A502B3" w:rsidRDefault="00C86CC9" w:rsidP="00C86CC9">
      <w:pPr>
        <w:pStyle w:val="Fundamentos"/>
        <w:spacing w:line="360" w:lineRule="auto"/>
        <w:ind w:left="1287"/>
        <w:rPr>
          <w:szCs w:val="22"/>
        </w:rPr>
      </w:pPr>
    </w:p>
    <w:p w14:paraId="578F822A" w14:textId="77777777" w:rsidR="00A502B3" w:rsidRPr="00A502B3" w:rsidRDefault="00A502B3" w:rsidP="00A502B3">
      <w:pPr>
        <w:pStyle w:val="Fundamentos"/>
        <w:spacing w:line="360" w:lineRule="auto"/>
        <w:rPr>
          <w:szCs w:val="22"/>
        </w:rPr>
      </w:pPr>
      <w:r w:rsidRPr="00A502B3">
        <w:rPr>
          <w:szCs w:val="22"/>
        </w:rPr>
        <w:t>II. La información referente a la intimidad de la vida privada y la imagen de las personas será protegida a través de un marco jurídico rígido de tratamiento y manejo de datos personales, con las excepciones que establezca la ley reglamentaria.</w:t>
      </w:r>
    </w:p>
    <w:p w14:paraId="3781634B" w14:textId="77777777" w:rsidR="00A502B3" w:rsidRPr="00A502B3" w:rsidRDefault="00A502B3" w:rsidP="00A502B3">
      <w:pPr>
        <w:pStyle w:val="Fundamentos"/>
        <w:spacing w:line="360" w:lineRule="auto"/>
        <w:rPr>
          <w:szCs w:val="22"/>
        </w:rPr>
      </w:pPr>
      <w:r w:rsidRPr="00A502B3">
        <w:rPr>
          <w:szCs w:val="22"/>
        </w:rPr>
        <w:lastRenderedPageBreak/>
        <w:t>III. Toda persona, sin necesidad de acreditar interés alguno o justificar su utilización, tendrá acceso gratuito a la información pública, a sus datos personales o a la rectificación de éstos.</w:t>
      </w:r>
    </w:p>
    <w:p w14:paraId="79CB0C82" w14:textId="77777777" w:rsidR="00A502B3" w:rsidRPr="00A502B3" w:rsidRDefault="00A502B3" w:rsidP="00A502B3">
      <w:pPr>
        <w:pStyle w:val="Fundamentos"/>
        <w:spacing w:line="360" w:lineRule="auto"/>
        <w:rPr>
          <w:szCs w:val="22"/>
        </w:rPr>
      </w:pPr>
      <w:r w:rsidRPr="00A502B3">
        <w:rPr>
          <w:szCs w:val="22"/>
        </w:rPr>
        <w:t>IV. Se establecerán mecanismos de acceso a la información y procedimientos de revisión expeditos que se sustanciarán ante el organismo autónomo especializado e imparcial que establece esta Constitución.</w:t>
      </w:r>
    </w:p>
    <w:p w14:paraId="7DABD660" w14:textId="77777777" w:rsidR="00A502B3" w:rsidRPr="00A502B3" w:rsidRDefault="00A502B3" w:rsidP="00A502B3">
      <w:pPr>
        <w:pStyle w:val="Fundamentos"/>
        <w:spacing w:line="360" w:lineRule="auto"/>
        <w:rPr>
          <w:szCs w:val="22"/>
        </w:rPr>
      </w:pPr>
      <w:r w:rsidRPr="00A502B3">
        <w:rPr>
          <w:szCs w:val="22"/>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44C2A85" w14:textId="77777777" w:rsidR="00A502B3" w:rsidRPr="00A502B3" w:rsidRDefault="00A502B3" w:rsidP="00A502B3">
      <w:pPr>
        <w:pStyle w:val="Fundamentos"/>
        <w:spacing w:line="360" w:lineRule="auto"/>
        <w:rPr>
          <w:szCs w:val="22"/>
        </w:rPr>
      </w:pPr>
      <w:r w:rsidRPr="00A502B3">
        <w:rPr>
          <w:szCs w:val="22"/>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029D47AD" w14:textId="09401443" w:rsidR="00A502B3" w:rsidRPr="00A502B3" w:rsidRDefault="00A502B3" w:rsidP="00D01674">
      <w:pPr>
        <w:pStyle w:val="Fundamentos"/>
        <w:spacing w:line="360" w:lineRule="auto"/>
        <w:rPr>
          <w:szCs w:val="22"/>
        </w:rPr>
      </w:pPr>
      <w:r w:rsidRPr="00A502B3">
        <w:rPr>
          <w:szCs w:val="22"/>
        </w:rPr>
        <w:t>VII. La ley reglamentaria, determinará la manera en que los sujetos obligados deberán hacer pública la información relativa a los recursos públicos que entreguen a personas físicas o jurídicas colectivas.</w:t>
      </w:r>
    </w:p>
    <w:p w14:paraId="04B46293" w14:textId="77777777" w:rsidR="00764627" w:rsidRDefault="00764627" w:rsidP="00A502B3">
      <w:pPr>
        <w:spacing w:line="360" w:lineRule="auto"/>
        <w:jc w:val="both"/>
        <w:rPr>
          <w:rFonts w:ascii="Palatino Linotype" w:eastAsia="Palatino Linotype" w:hAnsi="Palatino Linotype" w:cs="Palatino Linotype"/>
        </w:rPr>
      </w:pPr>
    </w:p>
    <w:p w14:paraId="56C0ACB9" w14:textId="3ECB8183" w:rsidR="00A502B3" w:rsidRPr="00A502B3" w:rsidRDefault="00A502B3" w:rsidP="00A502B3">
      <w:pPr>
        <w:spacing w:line="360" w:lineRule="auto"/>
        <w:jc w:val="both"/>
        <w:rPr>
          <w:rFonts w:ascii="Palatino Linotype" w:eastAsia="Palatino Linotype" w:hAnsi="Palatino Linotype" w:cs="Palatino Linotype"/>
        </w:rPr>
      </w:pPr>
      <w:r w:rsidRPr="00A502B3">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38AF211B" w14:textId="77777777" w:rsidR="00A502B3" w:rsidRPr="00A502B3" w:rsidRDefault="00A502B3" w:rsidP="00A502B3">
      <w:pPr>
        <w:pStyle w:val="Fundamentos"/>
        <w:spacing w:line="360" w:lineRule="auto"/>
        <w:rPr>
          <w:szCs w:val="22"/>
        </w:rPr>
      </w:pPr>
      <w:r w:rsidRPr="00A502B3">
        <w:rPr>
          <w:b/>
          <w:szCs w:val="22"/>
        </w:rPr>
        <w:t>Artículo 23.</w:t>
      </w:r>
      <w:r w:rsidRPr="00A502B3">
        <w:rPr>
          <w:szCs w:val="22"/>
        </w:rPr>
        <w:t xml:space="preserve"> Son sujetos obligados a transparentar y permitir el acceso a su información y proteger los datos personales que obren en su poder:</w:t>
      </w:r>
    </w:p>
    <w:p w14:paraId="3195D1DD" w14:textId="77777777" w:rsidR="00A502B3" w:rsidRPr="00A502B3" w:rsidRDefault="00A502B3" w:rsidP="00A502B3">
      <w:pPr>
        <w:pStyle w:val="Fundamentos"/>
        <w:spacing w:line="360" w:lineRule="auto"/>
        <w:rPr>
          <w:szCs w:val="22"/>
        </w:rPr>
      </w:pPr>
      <w:r w:rsidRPr="00A502B3">
        <w:rPr>
          <w:szCs w:val="22"/>
        </w:rPr>
        <w:t>(…)</w:t>
      </w:r>
    </w:p>
    <w:p w14:paraId="5BA0E8F2" w14:textId="77777777" w:rsidR="00A502B3" w:rsidRPr="00A502B3" w:rsidRDefault="00A502B3" w:rsidP="00A502B3">
      <w:pPr>
        <w:pStyle w:val="Fundamentos"/>
        <w:spacing w:line="360" w:lineRule="auto"/>
        <w:rPr>
          <w:szCs w:val="22"/>
        </w:rPr>
      </w:pPr>
      <w:r w:rsidRPr="00A502B3">
        <w:rPr>
          <w:b/>
          <w:bCs/>
          <w:szCs w:val="22"/>
        </w:rPr>
        <w:t xml:space="preserve">IV. </w:t>
      </w:r>
      <w:r w:rsidRPr="00A502B3">
        <w:rPr>
          <w:szCs w:val="22"/>
        </w:rPr>
        <w:t>Los ayuntamientos y las dependencias, organismos, órganos y entidades de la administración municipal;</w:t>
      </w:r>
    </w:p>
    <w:p w14:paraId="471567B3" w14:textId="77777777" w:rsidR="00A502B3" w:rsidRPr="00A502B3" w:rsidRDefault="00A502B3" w:rsidP="00A502B3">
      <w:pPr>
        <w:pStyle w:val="Fundamentos"/>
        <w:spacing w:line="360" w:lineRule="auto"/>
        <w:rPr>
          <w:szCs w:val="22"/>
        </w:rPr>
      </w:pPr>
      <w:r w:rsidRPr="00A502B3">
        <w:rPr>
          <w:szCs w:val="22"/>
        </w:rPr>
        <w:lastRenderedPageBreak/>
        <w:t>(…)</w:t>
      </w:r>
    </w:p>
    <w:p w14:paraId="1B382B6D" w14:textId="77777777" w:rsidR="00A502B3" w:rsidRPr="00A502B3" w:rsidRDefault="00A502B3" w:rsidP="00A502B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55830DD" w14:textId="0A54E3B6" w:rsidR="00764627" w:rsidRDefault="00A502B3" w:rsidP="00A502B3">
      <w:pPr>
        <w:spacing w:line="360" w:lineRule="auto"/>
        <w:jc w:val="both"/>
        <w:rPr>
          <w:rFonts w:ascii="Palatino Linotype" w:hAnsi="Palatino Linotype"/>
        </w:rPr>
      </w:pPr>
      <w:r w:rsidRPr="00A502B3">
        <w:rPr>
          <w:rFonts w:ascii="Palatino Linotype" w:hAnsi="Palatino Linotype"/>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75B0656D" w14:textId="77777777" w:rsidR="00F2670C" w:rsidRDefault="00F2670C" w:rsidP="00A502B3">
      <w:pPr>
        <w:spacing w:line="360" w:lineRule="auto"/>
        <w:jc w:val="both"/>
        <w:rPr>
          <w:rFonts w:ascii="Palatino Linotype" w:hAnsi="Palatino Linotype"/>
        </w:rPr>
      </w:pPr>
    </w:p>
    <w:p w14:paraId="7C766039" w14:textId="31F31027" w:rsidR="00F2670C" w:rsidRDefault="001A596F" w:rsidP="00764627">
      <w:pPr>
        <w:spacing w:line="360" w:lineRule="auto"/>
        <w:jc w:val="both"/>
        <w:rPr>
          <w:rFonts w:ascii="Palatino Linotype" w:hAnsi="Palatino Linotype"/>
        </w:rPr>
      </w:pPr>
      <w:r>
        <w:rPr>
          <w:rFonts w:ascii="Palatino Linotype" w:hAnsi="Palatino Linotype"/>
        </w:rPr>
        <w:t xml:space="preserve">Por lo que resulta procedente traer a colación </w:t>
      </w:r>
      <w:r w:rsidR="00E00DB5">
        <w:rPr>
          <w:rFonts w:ascii="Palatino Linotype" w:hAnsi="Palatino Linotype"/>
        </w:rPr>
        <w:t xml:space="preserve">los artículos 23 y 24 a efecto de advertir las unidades administrativas con las que cuenta el Sujeto Obligado pues es de recordarse que </w:t>
      </w:r>
      <w:r w:rsidR="00F2670C">
        <w:rPr>
          <w:rFonts w:ascii="Palatino Linotype" w:hAnsi="Palatino Linotype"/>
        </w:rPr>
        <w:t>se requirió de los servidores públicos adscritos al Sujeto Obligado los expedientes del personal, el control de asistencia y las justificaciones derivadas del control de asistencia</w:t>
      </w:r>
      <w:r w:rsidR="00AB644C">
        <w:rPr>
          <w:rFonts w:ascii="Palatino Linotype" w:hAnsi="Palatino Linotype"/>
        </w:rPr>
        <w:t xml:space="preserve"> y </w:t>
      </w:r>
      <w:r w:rsidR="00AB644C">
        <w:rPr>
          <w:rFonts w:ascii="Palatino Linotype" w:hAnsi="Palatino Linotype"/>
          <w:color w:val="000000"/>
          <w:highlight w:val="yellow"/>
        </w:rPr>
        <w:t>l</w:t>
      </w:r>
      <w:r w:rsidR="00AB644C" w:rsidRPr="00B96304">
        <w:rPr>
          <w:rFonts w:ascii="Palatino Linotype" w:hAnsi="Palatino Linotype"/>
          <w:color w:val="000000"/>
          <w:highlight w:val="yellow"/>
        </w:rPr>
        <w:t>as evaluaciones del desempeño</w:t>
      </w:r>
      <w:r w:rsidR="00F2670C">
        <w:rPr>
          <w:rFonts w:ascii="Palatino Linotype" w:hAnsi="Palatino Linotype"/>
        </w:rPr>
        <w:t>. En este sentido se puede establecer que el Sujeto Obligado cuenta con las siguie</w:t>
      </w:r>
      <w:r w:rsidR="006D14D9">
        <w:rPr>
          <w:rFonts w:ascii="Palatino Linotype" w:hAnsi="Palatino Linotype"/>
        </w:rPr>
        <w:t xml:space="preserve">ntes unidades administrativas; </w:t>
      </w:r>
    </w:p>
    <w:p w14:paraId="50FF9098" w14:textId="77777777" w:rsidR="00A039A4" w:rsidRDefault="00A039A4" w:rsidP="00764627">
      <w:pPr>
        <w:spacing w:line="360" w:lineRule="auto"/>
        <w:jc w:val="both"/>
        <w:rPr>
          <w:rFonts w:ascii="Palatino Linotype" w:hAnsi="Palatino Linotype"/>
        </w:rPr>
      </w:pPr>
    </w:p>
    <w:p w14:paraId="700EDAD1" w14:textId="77777777" w:rsidR="00C560AD" w:rsidRDefault="00C560AD" w:rsidP="00C560AD">
      <w:pPr>
        <w:spacing w:line="360" w:lineRule="auto"/>
        <w:ind w:left="708"/>
        <w:jc w:val="both"/>
        <w:rPr>
          <w:rFonts w:ascii="Palatino Linotype" w:hAnsi="Palatino Linotype"/>
          <w:i/>
          <w:sz w:val="22"/>
          <w:szCs w:val="22"/>
        </w:rPr>
      </w:pPr>
      <w:r w:rsidRPr="00E00DB5">
        <w:rPr>
          <w:rFonts w:ascii="Palatino Linotype" w:hAnsi="Palatino Linotype"/>
          <w:b/>
          <w:i/>
          <w:sz w:val="22"/>
          <w:szCs w:val="22"/>
        </w:rPr>
        <w:t>Artículo 23.</w:t>
      </w:r>
      <w:r w:rsidRPr="00C560AD">
        <w:rPr>
          <w:rFonts w:ascii="Palatino Linotype" w:hAnsi="Palatino Linotype"/>
          <w:i/>
          <w:sz w:val="22"/>
          <w:szCs w:val="22"/>
        </w:rPr>
        <w:t xml:space="preserve"> Para la consulta, estudio, planeación y despacho de los asuntos en los diversos ramos de la Administración Pública Municipal, la o el Presidente Municipal se auxiliará de la Secretaría del Ayuntamiento y de las siguientes: </w:t>
      </w:r>
    </w:p>
    <w:p w14:paraId="2609E24A" w14:textId="77777777" w:rsidR="00C560AD" w:rsidRPr="00C560AD" w:rsidRDefault="00C560AD" w:rsidP="00C560AD">
      <w:pPr>
        <w:spacing w:line="360" w:lineRule="auto"/>
        <w:ind w:left="708"/>
        <w:jc w:val="both"/>
        <w:rPr>
          <w:rFonts w:ascii="Palatino Linotype" w:hAnsi="Palatino Linotype"/>
          <w:b/>
          <w:i/>
          <w:sz w:val="22"/>
          <w:szCs w:val="22"/>
        </w:rPr>
      </w:pPr>
      <w:r w:rsidRPr="00C560AD">
        <w:rPr>
          <w:rFonts w:ascii="Palatino Linotype" w:hAnsi="Palatino Linotype"/>
          <w:b/>
          <w:i/>
          <w:sz w:val="22"/>
          <w:szCs w:val="22"/>
        </w:rPr>
        <w:t xml:space="preserve">I. DEPENDENCIAS: </w:t>
      </w:r>
    </w:p>
    <w:p w14:paraId="42A50B9A" w14:textId="77777777" w:rsid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1. Tesorería Municipal; </w:t>
      </w:r>
    </w:p>
    <w:p w14:paraId="2E9C06E0" w14:textId="77777777" w:rsid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2. Contraloría; </w:t>
      </w:r>
    </w:p>
    <w:p w14:paraId="1CE5FCA7" w14:textId="77777777" w:rsid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3. Dirección General de Gobierno; </w:t>
      </w:r>
    </w:p>
    <w:p w14:paraId="13E489E1" w14:textId="77777777" w:rsid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4. Dirección General de Seguridad y Protección;</w:t>
      </w:r>
    </w:p>
    <w:p w14:paraId="6F99066E" w14:textId="77777777" w:rsid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 5. Dirección General de Administración; </w:t>
      </w:r>
    </w:p>
    <w:p w14:paraId="68013C36" w14:textId="77777777" w:rsid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6. Dirección General de Medio Ambiente;</w:t>
      </w:r>
    </w:p>
    <w:p w14:paraId="67F9F2AD" w14:textId="77777777" w:rsid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lastRenderedPageBreak/>
        <w:t xml:space="preserve"> 7. Dirección General de Servicios Públicos; </w:t>
      </w:r>
    </w:p>
    <w:p w14:paraId="7697D2EB" w14:textId="77777777" w:rsid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8. Dirección General de Desarrollo Urbano, Ordenamiento Territorial y Obras Públicas; 9. Dirección General de Desarrollo Económico; y </w:t>
      </w:r>
    </w:p>
    <w:p w14:paraId="32744188" w14:textId="398389AB" w:rsidR="00764627" w:rsidRDefault="00C560AD" w:rsidP="00C560AD">
      <w:pPr>
        <w:spacing w:line="360" w:lineRule="auto"/>
        <w:ind w:left="1416"/>
        <w:jc w:val="both"/>
        <w:rPr>
          <w:rFonts w:ascii="Palatino Linotype" w:hAnsi="Palatino Linotype"/>
        </w:rPr>
      </w:pPr>
      <w:r w:rsidRPr="00C560AD">
        <w:rPr>
          <w:rFonts w:ascii="Palatino Linotype" w:hAnsi="Palatino Linotype"/>
          <w:i/>
          <w:sz w:val="22"/>
          <w:szCs w:val="22"/>
        </w:rPr>
        <w:t>10. Dirección General de Desarrollo Social</w:t>
      </w:r>
      <w:r>
        <w:t>.</w:t>
      </w:r>
    </w:p>
    <w:p w14:paraId="7A6EE8F5" w14:textId="77777777" w:rsidR="00C560AD" w:rsidRPr="00C560AD" w:rsidRDefault="00C560AD" w:rsidP="00C560AD">
      <w:pPr>
        <w:spacing w:line="360" w:lineRule="auto"/>
        <w:ind w:left="708"/>
        <w:jc w:val="both"/>
        <w:rPr>
          <w:rFonts w:ascii="Palatino Linotype" w:hAnsi="Palatino Linotype"/>
          <w:b/>
          <w:i/>
          <w:sz w:val="22"/>
          <w:szCs w:val="22"/>
        </w:rPr>
      </w:pPr>
      <w:r w:rsidRPr="00C560AD">
        <w:rPr>
          <w:rFonts w:ascii="Palatino Linotype" w:hAnsi="Palatino Linotype"/>
          <w:b/>
          <w:i/>
          <w:sz w:val="22"/>
          <w:szCs w:val="22"/>
        </w:rPr>
        <w:t xml:space="preserve">II. ÓRGANO DESCONCENTRADO: </w:t>
      </w:r>
    </w:p>
    <w:p w14:paraId="58E6CDBD" w14:textId="77777777" w:rsidR="00C560AD" w:rsidRPr="00C560AD" w:rsidRDefault="00C560AD" w:rsidP="00C560AD">
      <w:pPr>
        <w:spacing w:line="360" w:lineRule="auto"/>
        <w:ind w:left="708" w:firstLine="708"/>
        <w:jc w:val="both"/>
        <w:rPr>
          <w:rFonts w:ascii="Palatino Linotype" w:hAnsi="Palatino Linotype"/>
          <w:i/>
          <w:sz w:val="22"/>
          <w:szCs w:val="22"/>
        </w:rPr>
      </w:pPr>
      <w:r w:rsidRPr="00C560AD">
        <w:rPr>
          <w:rFonts w:ascii="Palatino Linotype" w:hAnsi="Palatino Linotype"/>
          <w:i/>
          <w:sz w:val="22"/>
          <w:szCs w:val="22"/>
        </w:rPr>
        <w:t>1. Unidad de Asuntos Internos.</w:t>
      </w:r>
    </w:p>
    <w:p w14:paraId="53035709" w14:textId="77777777" w:rsidR="00C560AD" w:rsidRPr="00C560AD" w:rsidRDefault="00C560AD" w:rsidP="00C560AD">
      <w:pPr>
        <w:spacing w:line="360" w:lineRule="auto"/>
        <w:ind w:left="708"/>
        <w:jc w:val="both"/>
        <w:rPr>
          <w:rFonts w:ascii="Palatino Linotype" w:hAnsi="Palatino Linotype"/>
          <w:b/>
          <w:i/>
          <w:sz w:val="22"/>
          <w:szCs w:val="22"/>
        </w:rPr>
      </w:pPr>
      <w:r w:rsidRPr="00C560AD">
        <w:rPr>
          <w:rFonts w:ascii="Palatino Linotype" w:hAnsi="Palatino Linotype"/>
          <w:b/>
          <w:i/>
          <w:sz w:val="22"/>
          <w:szCs w:val="22"/>
        </w:rPr>
        <w:t xml:space="preserve">III. ORGANISMOS DESCENTRALIZADOS: </w:t>
      </w:r>
    </w:p>
    <w:p w14:paraId="1B54DAF0" w14:textId="77777777" w:rsidR="00C560AD" w:rsidRPr="00E00DB5" w:rsidRDefault="00C560AD" w:rsidP="00C560AD">
      <w:pPr>
        <w:spacing w:line="360" w:lineRule="auto"/>
        <w:ind w:left="708" w:firstLine="708"/>
        <w:jc w:val="both"/>
        <w:rPr>
          <w:rFonts w:ascii="Palatino Linotype" w:hAnsi="Palatino Linotype"/>
          <w:i/>
          <w:sz w:val="22"/>
          <w:szCs w:val="22"/>
        </w:rPr>
      </w:pPr>
      <w:r w:rsidRPr="00E00DB5">
        <w:rPr>
          <w:rFonts w:ascii="Palatino Linotype" w:hAnsi="Palatino Linotype"/>
          <w:i/>
          <w:sz w:val="22"/>
          <w:szCs w:val="22"/>
        </w:rPr>
        <w:t xml:space="preserve">1. Sistema Municipal para el Desarrollo Integral de la Familia de Toluca; </w:t>
      </w:r>
    </w:p>
    <w:p w14:paraId="7770029B" w14:textId="77777777" w:rsidR="00C560AD" w:rsidRPr="00E00DB5" w:rsidRDefault="00C560AD" w:rsidP="00C560AD">
      <w:pPr>
        <w:spacing w:line="360" w:lineRule="auto"/>
        <w:ind w:left="1416"/>
        <w:jc w:val="both"/>
        <w:rPr>
          <w:rFonts w:ascii="Palatino Linotype" w:hAnsi="Palatino Linotype"/>
          <w:i/>
          <w:sz w:val="22"/>
          <w:szCs w:val="22"/>
        </w:rPr>
      </w:pPr>
      <w:r w:rsidRPr="00E00DB5">
        <w:rPr>
          <w:rFonts w:ascii="Palatino Linotype" w:hAnsi="Palatino Linotype"/>
          <w:i/>
          <w:sz w:val="22"/>
          <w:szCs w:val="22"/>
        </w:rPr>
        <w:t xml:space="preserve">2. Instituto Municipal de Cultura Física y Deporte de Toluca; </w:t>
      </w:r>
    </w:p>
    <w:p w14:paraId="4C8DCBB7" w14:textId="77777777" w:rsidR="00C560AD" w:rsidRPr="00E00DB5" w:rsidRDefault="00C560AD" w:rsidP="00C560AD">
      <w:pPr>
        <w:spacing w:line="360" w:lineRule="auto"/>
        <w:ind w:left="1416"/>
        <w:jc w:val="both"/>
        <w:rPr>
          <w:rFonts w:ascii="Palatino Linotype" w:hAnsi="Palatino Linotype"/>
          <w:i/>
          <w:sz w:val="22"/>
          <w:szCs w:val="22"/>
        </w:rPr>
      </w:pPr>
      <w:r w:rsidRPr="00E00DB5">
        <w:rPr>
          <w:rFonts w:ascii="Palatino Linotype" w:hAnsi="Palatino Linotype"/>
          <w:i/>
          <w:sz w:val="22"/>
          <w:szCs w:val="22"/>
        </w:rPr>
        <w:t xml:space="preserve">3. Instituto Municipal de la Mujer de Toluca; y </w:t>
      </w:r>
    </w:p>
    <w:p w14:paraId="552EBA8F" w14:textId="1623CC80" w:rsidR="00764627" w:rsidRPr="00C560AD" w:rsidRDefault="00C560AD" w:rsidP="00C560AD">
      <w:pPr>
        <w:spacing w:line="360" w:lineRule="auto"/>
        <w:ind w:left="1416"/>
        <w:jc w:val="both"/>
        <w:rPr>
          <w:rFonts w:ascii="Palatino Linotype" w:hAnsi="Palatino Linotype"/>
          <w:b/>
          <w:i/>
          <w:sz w:val="22"/>
          <w:szCs w:val="22"/>
        </w:rPr>
      </w:pPr>
      <w:r w:rsidRPr="00E00DB5">
        <w:rPr>
          <w:rFonts w:ascii="Palatino Linotype" w:hAnsi="Palatino Linotype"/>
          <w:i/>
          <w:sz w:val="22"/>
          <w:szCs w:val="22"/>
        </w:rPr>
        <w:t>4. Organismo Público Descentralizado por servicio de carácter Municipal denominado Agua y Saneamiento de Toluca</w:t>
      </w:r>
      <w:r w:rsidRPr="00C560AD">
        <w:rPr>
          <w:rFonts w:ascii="Palatino Linotype" w:hAnsi="Palatino Linotype"/>
          <w:b/>
          <w:i/>
          <w:sz w:val="22"/>
          <w:szCs w:val="22"/>
        </w:rPr>
        <w:t>.</w:t>
      </w:r>
    </w:p>
    <w:p w14:paraId="5FEBDA33" w14:textId="77777777" w:rsidR="00C560AD" w:rsidRPr="00E00DB5" w:rsidRDefault="00C560AD" w:rsidP="00C560AD">
      <w:pPr>
        <w:spacing w:line="360" w:lineRule="auto"/>
        <w:ind w:left="708"/>
        <w:jc w:val="both"/>
        <w:rPr>
          <w:rFonts w:ascii="Palatino Linotype" w:hAnsi="Palatino Linotype"/>
          <w:b/>
          <w:i/>
          <w:sz w:val="22"/>
          <w:szCs w:val="22"/>
        </w:rPr>
      </w:pPr>
      <w:r w:rsidRPr="00E00DB5">
        <w:rPr>
          <w:rFonts w:ascii="Palatino Linotype" w:hAnsi="Palatino Linotype"/>
          <w:b/>
          <w:i/>
          <w:sz w:val="22"/>
          <w:szCs w:val="22"/>
        </w:rPr>
        <w:t xml:space="preserve">IV. ÓRGANO AUTÓNOMO: </w:t>
      </w:r>
    </w:p>
    <w:p w14:paraId="49DB8FCF" w14:textId="16B48245" w:rsidR="001A596F" w:rsidRDefault="00C560AD" w:rsidP="00F2670C">
      <w:pPr>
        <w:spacing w:line="360" w:lineRule="auto"/>
        <w:ind w:left="708" w:firstLine="708"/>
        <w:jc w:val="both"/>
        <w:rPr>
          <w:rFonts w:ascii="Palatino Linotype" w:hAnsi="Palatino Linotype"/>
          <w:i/>
          <w:sz w:val="22"/>
          <w:szCs w:val="22"/>
        </w:rPr>
      </w:pPr>
      <w:r w:rsidRPr="00C560AD">
        <w:rPr>
          <w:rFonts w:ascii="Palatino Linotype" w:hAnsi="Palatino Linotype"/>
          <w:i/>
          <w:sz w:val="22"/>
          <w:szCs w:val="22"/>
        </w:rPr>
        <w:t>1. Defensoría Municipal de los Derechos Humanos de Toluca.</w:t>
      </w:r>
    </w:p>
    <w:p w14:paraId="679E7663" w14:textId="77777777" w:rsidR="00C560AD" w:rsidRPr="00C560AD" w:rsidRDefault="00C560AD" w:rsidP="00C560AD">
      <w:pPr>
        <w:spacing w:line="360" w:lineRule="auto"/>
        <w:ind w:left="708"/>
        <w:jc w:val="both"/>
        <w:rPr>
          <w:rFonts w:ascii="Palatino Linotype" w:hAnsi="Palatino Linotype"/>
          <w:i/>
          <w:sz w:val="22"/>
          <w:szCs w:val="22"/>
        </w:rPr>
      </w:pPr>
      <w:r w:rsidRPr="00E00DB5">
        <w:rPr>
          <w:rFonts w:ascii="Palatino Linotype" w:hAnsi="Palatino Linotype"/>
          <w:b/>
          <w:i/>
          <w:sz w:val="22"/>
          <w:szCs w:val="22"/>
        </w:rPr>
        <w:t>Artículo 24</w:t>
      </w:r>
      <w:r w:rsidRPr="00C560AD">
        <w:rPr>
          <w:rFonts w:ascii="Palatino Linotype" w:hAnsi="Palatino Linotype"/>
          <w:i/>
          <w:sz w:val="22"/>
          <w:szCs w:val="22"/>
        </w:rPr>
        <w:t xml:space="preserve">. La Presidencia Municipal contará además con: </w:t>
      </w:r>
    </w:p>
    <w:p w14:paraId="19B63F3E" w14:textId="77777777" w:rsidR="00C560AD" w:rsidRP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1. Secretaría Técnica del Consejo Municipal de Seguridad Pública; </w:t>
      </w:r>
    </w:p>
    <w:p w14:paraId="746EF5FA" w14:textId="7FA4FE98" w:rsidR="00C560AD" w:rsidRP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2. Secretaría Particular; </w:t>
      </w:r>
    </w:p>
    <w:p w14:paraId="77C7FB96" w14:textId="77777777" w:rsidR="00C560AD" w:rsidRP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3. Coordinación General Municipal de Mejora Regulatoria; </w:t>
      </w:r>
    </w:p>
    <w:p w14:paraId="2DF040A4" w14:textId="77777777" w:rsidR="00C560AD" w:rsidRP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4. Coordinación General de Promoción y Bienestar Institucional; y</w:t>
      </w:r>
    </w:p>
    <w:p w14:paraId="7668FE1F" w14:textId="74EC9836" w:rsidR="00C560AD" w:rsidRPr="00C560AD" w:rsidRDefault="00C560AD" w:rsidP="00C560AD">
      <w:pPr>
        <w:spacing w:line="360" w:lineRule="auto"/>
        <w:ind w:left="1416"/>
        <w:jc w:val="both"/>
        <w:rPr>
          <w:rFonts w:ascii="Palatino Linotype" w:hAnsi="Palatino Linotype"/>
          <w:i/>
          <w:sz w:val="22"/>
          <w:szCs w:val="22"/>
        </w:rPr>
      </w:pPr>
      <w:r w:rsidRPr="00C560AD">
        <w:rPr>
          <w:rFonts w:ascii="Palatino Linotype" w:hAnsi="Palatino Linotype"/>
          <w:i/>
          <w:sz w:val="22"/>
          <w:szCs w:val="22"/>
        </w:rPr>
        <w:t xml:space="preserve"> 5. Coordinación de Cultura y Turismo</w:t>
      </w:r>
    </w:p>
    <w:p w14:paraId="2D2460B3" w14:textId="77777777" w:rsidR="00C560AD" w:rsidRPr="00C560AD" w:rsidRDefault="00C560AD" w:rsidP="00A502B3">
      <w:pPr>
        <w:spacing w:line="360" w:lineRule="auto"/>
        <w:jc w:val="both"/>
        <w:rPr>
          <w:rFonts w:ascii="Palatino Linotype" w:hAnsi="Palatino Linotype"/>
          <w:i/>
          <w:sz w:val="22"/>
          <w:szCs w:val="22"/>
        </w:rPr>
      </w:pPr>
    </w:p>
    <w:p w14:paraId="4AE98A95" w14:textId="37B0C235" w:rsidR="00F2670C" w:rsidRDefault="008D61F4" w:rsidP="00E00DB5">
      <w:pPr>
        <w:spacing w:line="360" w:lineRule="auto"/>
        <w:jc w:val="both"/>
        <w:rPr>
          <w:rFonts w:ascii="Palatino Linotype" w:hAnsi="Palatino Linotype"/>
        </w:rPr>
      </w:pPr>
      <w:r w:rsidRPr="00F2670C">
        <w:rPr>
          <w:rFonts w:ascii="Palatino Linotype" w:hAnsi="Palatino Linotype"/>
        </w:rPr>
        <w:t xml:space="preserve">Ahora </w:t>
      </w:r>
      <w:r w:rsidR="002A54CE" w:rsidRPr="00F2670C">
        <w:rPr>
          <w:rFonts w:ascii="Palatino Linotype" w:hAnsi="Palatino Linotype"/>
        </w:rPr>
        <w:t>bien,</w:t>
      </w:r>
      <w:r w:rsidRPr="00F2670C">
        <w:rPr>
          <w:rFonts w:ascii="Palatino Linotype" w:hAnsi="Palatino Linotype"/>
        </w:rPr>
        <w:t xml:space="preserve"> </w:t>
      </w:r>
      <w:r w:rsidR="001B63F0" w:rsidRPr="00F2670C">
        <w:rPr>
          <w:rFonts w:ascii="Palatino Linotype" w:hAnsi="Palatino Linotype"/>
        </w:rPr>
        <w:t xml:space="preserve">conforme </w:t>
      </w:r>
      <w:r w:rsidR="00173665">
        <w:rPr>
          <w:rFonts w:ascii="Palatino Linotype" w:hAnsi="Palatino Linotype"/>
        </w:rPr>
        <w:t xml:space="preserve">el </w:t>
      </w:r>
      <w:r w:rsidR="00E00DB5" w:rsidRPr="00F2670C">
        <w:rPr>
          <w:rFonts w:ascii="Palatino Linotype" w:hAnsi="Palatino Linotype"/>
        </w:rPr>
        <w:t>Sistema de Información de Oficio Mexiquense (</w:t>
      </w:r>
      <w:r w:rsidR="00E00DB5" w:rsidRPr="00F2670C">
        <w:rPr>
          <w:rFonts w:ascii="Palatino Linotype" w:hAnsi="Palatino Linotype"/>
          <w:b/>
        </w:rPr>
        <w:t>IPOMEX</w:t>
      </w:r>
      <w:r w:rsidR="00E00DB5" w:rsidRPr="00F2670C">
        <w:rPr>
          <w:rFonts w:ascii="Palatino Linotype" w:hAnsi="Palatino Linotype"/>
        </w:rPr>
        <w:t>) dentro de la estructura del Sujeto Obligado el Sistema Municipal para el Desarrollo Integral de la Familia de Toluca, el Instituto Municipal de Cultura Física y Deporte de Toluca y el Organismo Público Descentralizado por servicio de carácter Municipal denominado Agua y Saneamiento de Toluca corresponden a Sujeto</w:t>
      </w:r>
      <w:r w:rsidR="00F2670C">
        <w:rPr>
          <w:rFonts w:ascii="Palatino Linotype" w:hAnsi="Palatino Linotype"/>
        </w:rPr>
        <w:t>s</w:t>
      </w:r>
      <w:r w:rsidR="00E00DB5" w:rsidRPr="00F2670C">
        <w:rPr>
          <w:rFonts w:ascii="Palatino Linotype" w:hAnsi="Palatino Linotype"/>
        </w:rPr>
        <w:t xml:space="preserve"> Obligados diversos, por lo que </w:t>
      </w:r>
      <w:r w:rsidR="00E00DB5" w:rsidRPr="00F2670C">
        <w:rPr>
          <w:rFonts w:ascii="Palatino Linotype" w:hAnsi="Palatino Linotype"/>
        </w:rPr>
        <w:lastRenderedPageBreak/>
        <w:t>este Instituto conforme los principios de certeza, eficacia y profesionalismo consagrados en el artículo 9 de la Ley de Transparencia Local deja a salvo los derechos del Recurrente para que de ser el caso integre una nueva solicitud de información</w:t>
      </w:r>
      <w:r w:rsidR="00A039A4">
        <w:rPr>
          <w:rFonts w:ascii="Palatino Linotype" w:hAnsi="Palatino Linotype"/>
        </w:rPr>
        <w:t xml:space="preserve"> al Sujeto Obligado de su interés</w:t>
      </w:r>
      <w:r w:rsidR="00E00DB5" w:rsidRPr="00F2670C">
        <w:rPr>
          <w:rFonts w:ascii="Palatino Linotype" w:hAnsi="Palatino Linotype"/>
        </w:rPr>
        <w:t xml:space="preserve">, sirva de sustento la siguiente imagen ilustrativa; </w:t>
      </w:r>
    </w:p>
    <w:p w14:paraId="73CAD07E" w14:textId="77777777" w:rsidR="005D3AE5" w:rsidRPr="00F2670C" w:rsidRDefault="005D3AE5" w:rsidP="00E00DB5">
      <w:pPr>
        <w:spacing w:line="360" w:lineRule="auto"/>
        <w:jc w:val="both"/>
        <w:rPr>
          <w:rFonts w:ascii="Palatino Linotype" w:hAnsi="Palatino Linotype"/>
        </w:rPr>
      </w:pPr>
    </w:p>
    <w:p w14:paraId="1D75C8AD" w14:textId="40732866" w:rsidR="00E00DB5" w:rsidRDefault="00E00DB5" w:rsidP="00E00DB5">
      <w:pPr>
        <w:spacing w:line="360" w:lineRule="auto"/>
        <w:jc w:val="center"/>
        <w:rPr>
          <w:rFonts w:ascii="Palatino Linotype" w:hAnsi="Palatino Linotype"/>
          <w:b/>
          <w:i/>
          <w:sz w:val="22"/>
          <w:szCs w:val="22"/>
        </w:rPr>
      </w:pPr>
      <w:r w:rsidRPr="00E00DB5">
        <w:rPr>
          <w:rFonts w:ascii="Palatino Linotype" w:hAnsi="Palatino Linotype"/>
          <w:b/>
          <w:i/>
          <w:noProof/>
          <w:sz w:val="22"/>
          <w:szCs w:val="22"/>
        </w:rPr>
        <w:drawing>
          <wp:inline distT="0" distB="0" distL="0" distR="0" wp14:anchorId="1CE1AD25" wp14:editId="4D3736AF">
            <wp:extent cx="4137521" cy="4203746"/>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3293" cy="4250251"/>
                    </a:xfrm>
                    <a:prstGeom prst="rect">
                      <a:avLst/>
                    </a:prstGeom>
                  </pic:spPr>
                </pic:pic>
              </a:graphicData>
            </a:graphic>
          </wp:inline>
        </w:drawing>
      </w:r>
    </w:p>
    <w:p w14:paraId="20DBFF26" w14:textId="77777777" w:rsidR="00EE3705" w:rsidRDefault="00EE3705" w:rsidP="00E00DB5">
      <w:pPr>
        <w:spacing w:line="360" w:lineRule="auto"/>
        <w:jc w:val="both"/>
        <w:rPr>
          <w:rFonts w:ascii="Palatino Linotype" w:hAnsi="Palatino Linotype"/>
        </w:rPr>
      </w:pPr>
    </w:p>
    <w:p w14:paraId="1B9626AF" w14:textId="05D04439" w:rsidR="00EE3705" w:rsidRDefault="00EE3705" w:rsidP="00E00DB5">
      <w:pPr>
        <w:spacing w:line="360" w:lineRule="auto"/>
        <w:jc w:val="both"/>
        <w:rPr>
          <w:rFonts w:ascii="Palatino Linotype" w:hAnsi="Palatino Linotype"/>
        </w:rPr>
      </w:pPr>
      <w:r>
        <w:rPr>
          <w:rFonts w:ascii="Palatino Linotype" w:hAnsi="Palatino Linotype"/>
        </w:rPr>
        <w:t xml:space="preserve">Ahora </w:t>
      </w:r>
      <w:r w:rsidR="009B05FF">
        <w:rPr>
          <w:rFonts w:ascii="Palatino Linotype" w:hAnsi="Palatino Linotype"/>
        </w:rPr>
        <w:t>bien,</w:t>
      </w:r>
      <w:r>
        <w:rPr>
          <w:rFonts w:ascii="Palatino Linotype" w:hAnsi="Palatino Linotype"/>
        </w:rPr>
        <w:t xml:space="preserve"> el Manual General de Organización del Sector Central de la Administración Pública Municipal de Toluca 2022-2024</w:t>
      </w:r>
      <w:r w:rsidR="005D3AE5">
        <w:rPr>
          <w:rFonts w:ascii="Palatino Linotype" w:hAnsi="Palatino Linotype"/>
        </w:rPr>
        <w:t xml:space="preserve"> la Dirección General de </w:t>
      </w:r>
      <w:r w:rsidR="005D3AE5" w:rsidRPr="005D3AE5">
        <w:rPr>
          <w:rFonts w:ascii="Palatino Linotype" w:hAnsi="Palatino Linotype"/>
        </w:rPr>
        <w:t xml:space="preserve">Administración </w:t>
      </w:r>
      <w:r w:rsidR="005D3AE5">
        <w:rPr>
          <w:rFonts w:ascii="Palatino Linotype" w:hAnsi="Palatino Linotype"/>
        </w:rPr>
        <w:t>tiene como objeti</w:t>
      </w:r>
      <w:r w:rsidR="009B05FF">
        <w:rPr>
          <w:rFonts w:ascii="Palatino Linotype" w:hAnsi="Palatino Linotype"/>
        </w:rPr>
        <w:t>v</w:t>
      </w:r>
      <w:r w:rsidR="005D3AE5">
        <w:rPr>
          <w:rFonts w:ascii="Palatino Linotype" w:hAnsi="Palatino Linotype"/>
        </w:rPr>
        <w:t>o d</w:t>
      </w:r>
      <w:r w:rsidR="005D3AE5" w:rsidRPr="005D3AE5">
        <w:rPr>
          <w:rFonts w:ascii="Palatino Linotype" w:hAnsi="Palatino Linotype"/>
        </w:rPr>
        <w:t>efinir, establecer, difundir y aplicar la normatividad para</w:t>
      </w:r>
      <w:r w:rsidR="005D3AE5">
        <w:rPr>
          <w:rFonts w:ascii="Palatino Linotype" w:hAnsi="Palatino Linotype"/>
        </w:rPr>
        <w:t xml:space="preserve"> la </w:t>
      </w:r>
      <w:r w:rsidR="005D3AE5">
        <w:rPr>
          <w:rFonts w:ascii="Palatino Linotype" w:hAnsi="Palatino Linotype"/>
        </w:rPr>
        <w:lastRenderedPageBreak/>
        <w:t xml:space="preserve">administración de personal </w:t>
      </w:r>
      <w:r w:rsidR="005D3AE5" w:rsidRPr="005D3AE5">
        <w:rPr>
          <w:rFonts w:ascii="Palatino Linotype" w:hAnsi="Palatino Linotype"/>
        </w:rPr>
        <w:t>que requieran las diferentes dependencias y órganos que integran la administración pública municipal, para la ejecución de sus funciones</w:t>
      </w:r>
      <w:r w:rsidR="005D3AE5">
        <w:rPr>
          <w:rFonts w:ascii="Palatino Linotype" w:hAnsi="Palatino Linotype"/>
        </w:rPr>
        <w:t xml:space="preserve">. </w:t>
      </w:r>
    </w:p>
    <w:p w14:paraId="6A56D952" w14:textId="77777777" w:rsidR="00EE3705" w:rsidRDefault="00EE3705" w:rsidP="00E00DB5">
      <w:pPr>
        <w:spacing w:line="360" w:lineRule="auto"/>
        <w:jc w:val="both"/>
        <w:rPr>
          <w:rFonts w:ascii="Palatino Linotype" w:hAnsi="Palatino Linotype"/>
        </w:rPr>
      </w:pPr>
    </w:p>
    <w:p w14:paraId="56719E9F" w14:textId="1E8B8894" w:rsidR="00F2670C" w:rsidRDefault="00F2670C" w:rsidP="00F2670C">
      <w:pPr>
        <w:spacing w:line="360" w:lineRule="auto"/>
        <w:jc w:val="both"/>
        <w:rPr>
          <w:rFonts w:ascii="Palatino Linotype" w:hAnsi="Palatino Linotype" w:cs="Palatino Linotype"/>
          <w:color w:val="000000"/>
          <w:lang w:val="es-ES_tradnl"/>
        </w:rPr>
      </w:pPr>
      <w:r>
        <w:rPr>
          <w:rFonts w:ascii="Palatino Linotype" w:hAnsi="Palatino Linotype"/>
        </w:rPr>
        <w:t xml:space="preserve">Por lo que toda vez que la información correspondiente a </w:t>
      </w:r>
      <w:r w:rsidR="00AB644C">
        <w:rPr>
          <w:rFonts w:ascii="Palatino Linotype" w:hAnsi="Palatino Linotype"/>
          <w:color w:val="000000"/>
          <w:highlight w:val="yellow"/>
        </w:rPr>
        <w:t>l</w:t>
      </w:r>
      <w:r w:rsidR="00AB644C" w:rsidRPr="00B96304">
        <w:rPr>
          <w:rFonts w:ascii="Palatino Linotype" w:hAnsi="Palatino Linotype"/>
          <w:color w:val="000000"/>
          <w:highlight w:val="yellow"/>
        </w:rPr>
        <w:t>as evaluaciones del desempeño</w:t>
      </w:r>
      <w:r w:rsidR="00AB644C">
        <w:rPr>
          <w:rFonts w:ascii="Palatino Linotype" w:hAnsi="Palatino Linotype"/>
          <w:color w:val="000000"/>
        </w:rPr>
        <w:t>,</w:t>
      </w:r>
      <w:r w:rsidR="00AB644C">
        <w:rPr>
          <w:rFonts w:ascii="Palatino Linotype" w:hAnsi="Palatino Linotype"/>
        </w:rPr>
        <w:t xml:space="preserve"> </w:t>
      </w:r>
      <w:r>
        <w:rPr>
          <w:rFonts w:ascii="Palatino Linotype" w:hAnsi="Palatino Linotype"/>
        </w:rPr>
        <w:t xml:space="preserve">los expedientes del personal, el control de asistencia y las justificaciones derivadas del control de asistencia </w:t>
      </w:r>
      <w:r w:rsidRPr="005D3AE5">
        <w:rPr>
          <w:rFonts w:ascii="Palatino Linotype" w:hAnsi="Palatino Linotype"/>
          <w:u w:val="single"/>
        </w:rPr>
        <w:t>corresponde a toda la plantilla que integral al Sujeto Obligado</w:t>
      </w:r>
      <w:r w:rsidR="005D3AE5">
        <w:rPr>
          <w:rFonts w:ascii="Palatino Linotype" w:hAnsi="Palatino Linotype"/>
        </w:rPr>
        <w:t xml:space="preserve"> este instituto determinó</w:t>
      </w:r>
      <w:r>
        <w:rPr>
          <w:rFonts w:ascii="Palatino Linotype" w:hAnsi="Palatino Linotype"/>
        </w:rPr>
        <w:t xml:space="preserve"> realizar en primer lugar el estudio correspondiente </w:t>
      </w:r>
      <w:r w:rsidR="00A039A4">
        <w:rPr>
          <w:rFonts w:ascii="Palatino Linotype" w:hAnsi="Palatino Linotype"/>
        </w:rPr>
        <w:t xml:space="preserve">a las unidades administrativas </w:t>
      </w:r>
      <w:r w:rsidR="00AB644C">
        <w:rPr>
          <w:rFonts w:ascii="Palatino Linotype" w:hAnsi="Palatino Linotype"/>
        </w:rPr>
        <w:t xml:space="preserve">que integran al Sujeto Obligado, </w:t>
      </w:r>
      <w:r w:rsidR="00002608">
        <w:rPr>
          <w:rFonts w:ascii="Palatino Linotype" w:hAnsi="Palatino Linotype"/>
        </w:rPr>
        <w:t xml:space="preserve">con </w:t>
      </w:r>
      <w:r>
        <w:rPr>
          <w:rFonts w:ascii="Palatino Linotype" w:hAnsi="Palatino Linotype"/>
        </w:rPr>
        <w:t>posterioridad el l</w:t>
      </w:r>
      <w:r w:rsidRPr="00F2670C">
        <w:rPr>
          <w:rFonts w:ascii="Palatino Linotype" w:hAnsi="Palatino Linotype"/>
          <w:color w:val="000000"/>
        </w:rPr>
        <w:t>istado de las altas o reingresos de las personas servidoras públicas generales y de confianza</w:t>
      </w:r>
      <w:r w:rsidR="00AB644C">
        <w:rPr>
          <w:rFonts w:ascii="Palatino Linotype" w:hAnsi="Palatino Linotype"/>
          <w:color w:val="000000"/>
        </w:rPr>
        <w:t xml:space="preserve"> pues el requerimiento de acceso a la información corresponde únicamente del personal adscrito a </w:t>
      </w:r>
      <w:r w:rsidR="00AB644C" w:rsidRPr="00F2670C">
        <w:rPr>
          <w:rFonts w:ascii="Palatino Linotype" w:hAnsi="Palatino Linotype"/>
          <w:color w:val="000000"/>
        </w:rPr>
        <w:t>la Unidad de Transparencia</w:t>
      </w:r>
      <w:r w:rsidR="00564F38">
        <w:rPr>
          <w:rFonts w:ascii="Palatino Linotype" w:hAnsi="Palatino Linotype"/>
          <w:color w:val="000000"/>
        </w:rPr>
        <w:t xml:space="preserve">, lo anterior </w:t>
      </w:r>
      <w:r w:rsidR="005D3AE5">
        <w:rPr>
          <w:rFonts w:ascii="Palatino Linotype" w:hAnsi="Palatino Linotype"/>
          <w:color w:val="000000"/>
        </w:rPr>
        <w:t>de acuerdo con la información entregada en respuesta</w:t>
      </w:r>
      <w:r w:rsidRPr="00F2670C">
        <w:rPr>
          <w:rFonts w:ascii="Palatino Linotype" w:hAnsi="Palatino Linotype" w:cs="Palatino Linotype"/>
          <w:color w:val="000000"/>
          <w:lang w:val="es-ES_tradnl"/>
        </w:rPr>
        <w:t>.</w:t>
      </w:r>
    </w:p>
    <w:p w14:paraId="59D603B8" w14:textId="77777777" w:rsidR="005A60F8" w:rsidRDefault="005A60F8" w:rsidP="00F2670C">
      <w:pPr>
        <w:spacing w:line="360" w:lineRule="auto"/>
        <w:jc w:val="both"/>
        <w:rPr>
          <w:rFonts w:ascii="Palatino Linotype" w:hAnsi="Palatino Linotype" w:cs="Palatino Linotype"/>
          <w:color w:val="000000"/>
          <w:lang w:val="es-ES_tradnl"/>
        </w:rPr>
      </w:pPr>
    </w:p>
    <w:p w14:paraId="798D02ED" w14:textId="5A0B9CC2" w:rsidR="009B05FF" w:rsidRDefault="005A60F8" w:rsidP="00F2670C">
      <w:pPr>
        <w:spacing w:line="360" w:lineRule="auto"/>
        <w:jc w:val="both"/>
        <w:rPr>
          <w:rFonts w:ascii="Palatino Linotype" w:hAnsi="Palatino Linotype" w:cs="Palatino Linotype"/>
          <w:color w:val="000000"/>
          <w:lang w:val="es-ES_tradnl"/>
        </w:rPr>
      </w:pPr>
      <w:r>
        <w:rPr>
          <w:rFonts w:ascii="Palatino Linotype" w:hAnsi="Palatino Linotype" w:cs="Palatino Linotype"/>
          <w:color w:val="000000"/>
          <w:lang w:val="es-ES_tradnl"/>
        </w:rPr>
        <w:t>De lo anterior se desprende conforme la respuesta proporcionada por el Sujeto Obligado</w:t>
      </w:r>
      <w:r w:rsidR="009B05FF">
        <w:rPr>
          <w:rFonts w:ascii="Palatino Linotype" w:hAnsi="Palatino Linotype" w:cs="Palatino Linotype"/>
          <w:color w:val="000000"/>
          <w:lang w:val="es-ES_tradnl"/>
        </w:rPr>
        <w:t xml:space="preserve"> se desprende lo </w:t>
      </w:r>
      <w:r>
        <w:rPr>
          <w:rFonts w:ascii="Palatino Linotype" w:hAnsi="Palatino Linotype" w:cs="Palatino Linotype"/>
          <w:color w:val="000000"/>
          <w:lang w:val="es-ES_tradnl"/>
        </w:rPr>
        <w:t xml:space="preserve">siguiente; </w:t>
      </w:r>
    </w:p>
    <w:tbl>
      <w:tblPr>
        <w:tblStyle w:val="Tablaconcuadrcula"/>
        <w:tblW w:w="8505" w:type="dxa"/>
        <w:tblInd w:w="562" w:type="dxa"/>
        <w:tblLook w:val="04A0" w:firstRow="1" w:lastRow="0" w:firstColumn="1" w:lastColumn="0" w:noHBand="0" w:noVBand="1"/>
      </w:tblPr>
      <w:tblGrid>
        <w:gridCol w:w="2107"/>
        <w:gridCol w:w="1295"/>
        <w:gridCol w:w="1843"/>
        <w:gridCol w:w="2126"/>
        <w:gridCol w:w="1134"/>
      </w:tblGrid>
      <w:tr w:rsidR="00EC273A" w:rsidRPr="00B64F71" w14:paraId="4711E83E" w14:textId="77777777" w:rsidTr="009B05FF">
        <w:tc>
          <w:tcPr>
            <w:tcW w:w="2107" w:type="dxa"/>
          </w:tcPr>
          <w:p w14:paraId="46E7964B" w14:textId="6BFEF7A0" w:rsidR="001A3E46" w:rsidRPr="00B64F71" w:rsidRDefault="001A3E46" w:rsidP="000F4EBB">
            <w:pPr>
              <w:spacing w:line="360" w:lineRule="auto"/>
              <w:jc w:val="center"/>
              <w:rPr>
                <w:rFonts w:ascii="Palatino Linotype" w:hAnsi="Palatino Linotype"/>
                <w:i/>
                <w:sz w:val="20"/>
                <w:szCs w:val="20"/>
              </w:rPr>
            </w:pPr>
            <w:r w:rsidRPr="00B64F71">
              <w:rPr>
                <w:rFonts w:ascii="Palatino Linotype" w:hAnsi="Palatino Linotype"/>
                <w:i/>
                <w:sz w:val="20"/>
                <w:szCs w:val="20"/>
              </w:rPr>
              <w:t>Unidad Administrativa</w:t>
            </w:r>
          </w:p>
        </w:tc>
        <w:tc>
          <w:tcPr>
            <w:tcW w:w="1295" w:type="dxa"/>
          </w:tcPr>
          <w:p w14:paraId="3D7D9396" w14:textId="1E36CFFD" w:rsidR="001A3E46" w:rsidRPr="00B64F71" w:rsidRDefault="001A3E46" w:rsidP="000F4EBB">
            <w:pPr>
              <w:spacing w:line="360" w:lineRule="auto"/>
              <w:jc w:val="center"/>
              <w:rPr>
                <w:rFonts w:ascii="Palatino Linotype" w:hAnsi="Palatino Linotype"/>
                <w:i/>
                <w:sz w:val="20"/>
                <w:szCs w:val="20"/>
              </w:rPr>
            </w:pPr>
            <w:r w:rsidRPr="00B64F71">
              <w:rPr>
                <w:rFonts w:ascii="Palatino Linotype" w:hAnsi="Palatino Linotype"/>
                <w:i/>
                <w:sz w:val="20"/>
                <w:szCs w:val="20"/>
              </w:rPr>
              <w:t>Expedientes del Personal entregado en Respuesta</w:t>
            </w:r>
          </w:p>
        </w:tc>
        <w:tc>
          <w:tcPr>
            <w:tcW w:w="1843" w:type="dxa"/>
          </w:tcPr>
          <w:p w14:paraId="1593C141" w14:textId="2E2F5256" w:rsidR="001A3E46" w:rsidRPr="00B64F71" w:rsidRDefault="003911F8" w:rsidP="003911F8">
            <w:pPr>
              <w:spacing w:line="360" w:lineRule="auto"/>
              <w:jc w:val="center"/>
              <w:rPr>
                <w:rFonts w:ascii="Palatino Linotype" w:hAnsi="Palatino Linotype"/>
                <w:i/>
                <w:sz w:val="20"/>
                <w:szCs w:val="20"/>
              </w:rPr>
            </w:pPr>
            <w:r w:rsidRPr="00B64F71">
              <w:rPr>
                <w:rFonts w:ascii="Palatino Linotype" w:hAnsi="Palatino Linotype"/>
                <w:i/>
                <w:sz w:val="20"/>
                <w:szCs w:val="20"/>
              </w:rPr>
              <w:t>Control de asistencia del Personal entregado en Respuesta</w:t>
            </w:r>
          </w:p>
        </w:tc>
        <w:tc>
          <w:tcPr>
            <w:tcW w:w="2126" w:type="dxa"/>
          </w:tcPr>
          <w:p w14:paraId="60699355" w14:textId="5DDD31D2" w:rsidR="001A3E46" w:rsidRPr="00B64F71" w:rsidRDefault="003911F8" w:rsidP="003911F8">
            <w:pPr>
              <w:spacing w:line="360" w:lineRule="auto"/>
              <w:jc w:val="center"/>
              <w:rPr>
                <w:rFonts w:ascii="Palatino Linotype" w:hAnsi="Palatino Linotype"/>
                <w:i/>
                <w:sz w:val="20"/>
                <w:szCs w:val="20"/>
              </w:rPr>
            </w:pPr>
            <w:r w:rsidRPr="00B64F71">
              <w:rPr>
                <w:rFonts w:ascii="Palatino Linotype" w:hAnsi="Palatino Linotype"/>
                <w:i/>
                <w:sz w:val="20"/>
                <w:szCs w:val="20"/>
              </w:rPr>
              <w:t>Justificaciones derivadas del control de asistencia del Personal entregado en Respuesta</w:t>
            </w:r>
          </w:p>
        </w:tc>
        <w:tc>
          <w:tcPr>
            <w:tcW w:w="1134" w:type="dxa"/>
          </w:tcPr>
          <w:p w14:paraId="14060C48" w14:textId="511B37FE" w:rsidR="001A3E46" w:rsidRPr="00B64F71" w:rsidRDefault="003911F8"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¿Colma?</w:t>
            </w:r>
          </w:p>
        </w:tc>
      </w:tr>
      <w:tr w:rsidR="00E34718" w:rsidRPr="00B64F71" w14:paraId="2080BDB4" w14:textId="77777777" w:rsidTr="009B05FF">
        <w:tc>
          <w:tcPr>
            <w:tcW w:w="2107" w:type="dxa"/>
          </w:tcPr>
          <w:p w14:paraId="1507744F" w14:textId="7E7B7EE5" w:rsidR="00E34718" w:rsidRPr="00B64F71" w:rsidRDefault="00E34718" w:rsidP="00F2670C">
            <w:pPr>
              <w:spacing w:line="360" w:lineRule="auto"/>
              <w:jc w:val="both"/>
              <w:rPr>
                <w:rFonts w:ascii="Palatino Linotype" w:hAnsi="Palatino Linotype"/>
                <w:sz w:val="20"/>
                <w:szCs w:val="20"/>
              </w:rPr>
            </w:pPr>
            <w:r w:rsidRPr="00B64F71">
              <w:rPr>
                <w:rFonts w:ascii="Palatino Linotype" w:hAnsi="Palatino Linotype"/>
                <w:sz w:val="20"/>
                <w:szCs w:val="20"/>
              </w:rPr>
              <w:t>Tesorería</w:t>
            </w:r>
          </w:p>
        </w:tc>
        <w:tc>
          <w:tcPr>
            <w:tcW w:w="5264" w:type="dxa"/>
            <w:gridSpan w:val="3"/>
          </w:tcPr>
          <w:p w14:paraId="163B36EA" w14:textId="0B717766" w:rsidR="00E34718" w:rsidRPr="00B64F71" w:rsidRDefault="00E34718"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075D4730" w14:textId="63166F7D" w:rsidR="00E34718" w:rsidRPr="00B64F71" w:rsidRDefault="00E34718"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1D0C1B88" w14:textId="77777777" w:rsidTr="009B05FF">
        <w:tc>
          <w:tcPr>
            <w:tcW w:w="2107" w:type="dxa"/>
          </w:tcPr>
          <w:p w14:paraId="05FA5DE3" w14:textId="7C8B3C47"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Contraloría</w:t>
            </w:r>
          </w:p>
        </w:tc>
        <w:tc>
          <w:tcPr>
            <w:tcW w:w="5264" w:type="dxa"/>
            <w:gridSpan w:val="3"/>
          </w:tcPr>
          <w:p w14:paraId="1605DEA3" w14:textId="78838F73"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3ACE7285" w14:textId="21E81809"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758D7B47" w14:textId="77777777" w:rsidTr="009B05FF">
        <w:tc>
          <w:tcPr>
            <w:tcW w:w="2107" w:type="dxa"/>
          </w:tcPr>
          <w:p w14:paraId="7488E142" w14:textId="64874E1E"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Dirección General de Gobierno </w:t>
            </w:r>
          </w:p>
        </w:tc>
        <w:tc>
          <w:tcPr>
            <w:tcW w:w="5264" w:type="dxa"/>
            <w:gridSpan w:val="3"/>
          </w:tcPr>
          <w:p w14:paraId="06BC27CB" w14:textId="248D2C3B"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2A5E0FB6" w14:textId="5FEED48E"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56728905" w14:textId="77777777" w:rsidTr="009B05FF">
        <w:tc>
          <w:tcPr>
            <w:tcW w:w="2107" w:type="dxa"/>
          </w:tcPr>
          <w:p w14:paraId="4FBF3B8B" w14:textId="3817E990"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lastRenderedPageBreak/>
              <w:t xml:space="preserve">Dirección General de Seguridad y Protección </w:t>
            </w:r>
          </w:p>
        </w:tc>
        <w:tc>
          <w:tcPr>
            <w:tcW w:w="5264" w:type="dxa"/>
            <w:gridSpan w:val="3"/>
          </w:tcPr>
          <w:p w14:paraId="0E2CD70D" w14:textId="4E9F0EC2"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3F87C3E2" w14:textId="685D29C5"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27A01780" w14:textId="77777777" w:rsidTr="009B05FF">
        <w:tc>
          <w:tcPr>
            <w:tcW w:w="2107" w:type="dxa"/>
          </w:tcPr>
          <w:p w14:paraId="02FF6F72" w14:textId="650AE137"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Dirección General de Administración </w:t>
            </w:r>
          </w:p>
        </w:tc>
        <w:tc>
          <w:tcPr>
            <w:tcW w:w="5264" w:type="dxa"/>
            <w:gridSpan w:val="3"/>
          </w:tcPr>
          <w:p w14:paraId="2E5B994E" w14:textId="45A317AB"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43657E03" w14:textId="591850C4"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77A5613C" w14:textId="77777777" w:rsidTr="009B05FF">
        <w:tc>
          <w:tcPr>
            <w:tcW w:w="2107" w:type="dxa"/>
          </w:tcPr>
          <w:p w14:paraId="43B25E3E" w14:textId="7C5426C6"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Dirección General de Medio Ambiente</w:t>
            </w:r>
          </w:p>
        </w:tc>
        <w:tc>
          <w:tcPr>
            <w:tcW w:w="5264" w:type="dxa"/>
            <w:gridSpan w:val="3"/>
          </w:tcPr>
          <w:p w14:paraId="1AB4D684" w14:textId="2379C05C"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6B6E0AE8" w14:textId="14DF661E"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0C53941A" w14:textId="77777777" w:rsidTr="009B05FF">
        <w:tc>
          <w:tcPr>
            <w:tcW w:w="2107" w:type="dxa"/>
          </w:tcPr>
          <w:p w14:paraId="1E903DD9" w14:textId="77DED084"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Dirección General de Servicios Públicos </w:t>
            </w:r>
          </w:p>
        </w:tc>
        <w:tc>
          <w:tcPr>
            <w:tcW w:w="5264" w:type="dxa"/>
            <w:gridSpan w:val="3"/>
          </w:tcPr>
          <w:p w14:paraId="29B0B433" w14:textId="651084C0"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740559D1" w14:textId="595D4A7D"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1010449B" w14:textId="77777777" w:rsidTr="009B05FF">
        <w:tc>
          <w:tcPr>
            <w:tcW w:w="2107" w:type="dxa"/>
          </w:tcPr>
          <w:p w14:paraId="35A35C58" w14:textId="3250CF63"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Dirección General de Desarrollo Urbano, Ordenamiento Territorial y Obras Públicas</w:t>
            </w:r>
          </w:p>
        </w:tc>
        <w:tc>
          <w:tcPr>
            <w:tcW w:w="5264" w:type="dxa"/>
            <w:gridSpan w:val="3"/>
          </w:tcPr>
          <w:p w14:paraId="72ADFEE7" w14:textId="51CF7A08"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0A343635" w14:textId="6AFF8316"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1BD2565C" w14:textId="77777777" w:rsidTr="009B05FF">
        <w:tc>
          <w:tcPr>
            <w:tcW w:w="2107" w:type="dxa"/>
          </w:tcPr>
          <w:p w14:paraId="7B09D225" w14:textId="17C4275C"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Dirección General de Desarrollo Económico </w:t>
            </w:r>
          </w:p>
        </w:tc>
        <w:tc>
          <w:tcPr>
            <w:tcW w:w="5264" w:type="dxa"/>
            <w:gridSpan w:val="3"/>
          </w:tcPr>
          <w:p w14:paraId="54CCD8A7" w14:textId="2D9588AE"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1158EEEB" w14:textId="6754CF7C"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687E4652" w14:textId="77777777" w:rsidTr="009B05FF">
        <w:tc>
          <w:tcPr>
            <w:tcW w:w="2107" w:type="dxa"/>
          </w:tcPr>
          <w:p w14:paraId="47E52458" w14:textId="483DB2E5"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Dirección General de Desarrollo Social </w:t>
            </w:r>
          </w:p>
        </w:tc>
        <w:tc>
          <w:tcPr>
            <w:tcW w:w="5264" w:type="dxa"/>
            <w:gridSpan w:val="3"/>
          </w:tcPr>
          <w:p w14:paraId="7E12DFE0" w14:textId="40262318"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314CC069" w14:textId="3BA8C8D9"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0F4DA85A" w14:textId="77777777" w:rsidTr="009B05FF">
        <w:tc>
          <w:tcPr>
            <w:tcW w:w="2107" w:type="dxa"/>
          </w:tcPr>
          <w:p w14:paraId="1EDCF3EF" w14:textId="065A7BCF"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Unidad de Asuntos Internos</w:t>
            </w:r>
          </w:p>
        </w:tc>
        <w:tc>
          <w:tcPr>
            <w:tcW w:w="5264" w:type="dxa"/>
            <w:gridSpan w:val="3"/>
          </w:tcPr>
          <w:p w14:paraId="6730A70A" w14:textId="7FDD4C4A"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1AE99D8B" w14:textId="552E0FE3"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06C6CE53" w14:textId="77777777" w:rsidTr="009B05FF">
        <w:tc>
          <w:tcPr>
            <w:tcW w:w="2107" w:type="dxa"/>
          </w:tcPr>
          <w:p w14:paraId="1C0D74B4" w14:textId="02C62566"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Instituto Municipal de la Mujer</w:t>
            </w:r>
          </w:p>
        </w:tc>
        <w:tc>
          <w:tcPr>
            <w:tcW w:w="5264" w:type="dxa"/>
            <w:gridSpan w:val="3"/>
          </w:tcPr>
          <w:p w14:paraId="7889C98F" w14:textId="0DE542EE"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665FDDA4" w14:textId="6324563F"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27396685" w14:textId="77777777" w:rsidTr="009B05FF">
        <w:tc>
          <w:tcPr>
            <w:tcW w:w="2107" w:type="dxa"/>
          </w:tcPr>
          <w:p w14:paraId="7EEB2912" w14:textId="30947780"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Defensoría Municipal de los Derechos Humanos</w:t>
            </w:r>
          </w:p>
        </w:tc>
        <w:tc>
          <w:tcPr>
            <w:tcW w:w="5264" w:type="dxa"/>
            <w:gridSpan w:val="3"/>
          </w:tcPr>
          <w:p w14:paraId="00824B4D" w14:textId="6FDA2570"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19CB4C43" w14:textId="040DA67A"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46AF57AB" w14:textId="77777777" w:rsidTr="009B05FF">
        <w:tc>
          <w:tcPr>
            <w:tcW w:w="2107" w:type="dxa"/>
          </w:tcPr>
          <w:p w14:paraId="70742157" w14:textId="0231D06B"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lastRenderedPageBreak/>
              <w:t>Secretaria Técnica del Consejo Municipal de Seguridad Pública</w:t>
            </w:r>
          </w:p>
        </w:tc>
        <w:tc>
          <w:tcPr>
            <w:tcW w:w="5264" w:type="dxa"/>
            <w:gridSpan w:val="3"/>
          </w:tcPr>
          <w:p w14:paraId="678ED661" w14:textId="57EADA33"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72E14209" w14:textId="1AB845E7"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767831A6" w14:textId="77777777" w:rsidTr="009B05FF">
        <w:tc>
          <w:tcPr>
            <w:tcW w:w="2107" w:type="dxa"/>
          </w:tcPr>
          <w:p w14:paraId="002104F7" w14:textId="419D567F"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Secretaria Particular </w:t>
            </w:r>
          </w:p>
        </w:tc>
        <w:tc>
          <w:tcPr>
            <w:tcW w:w="5264" w:type="dxa"/>
            <w:gridSpan w:val="3"/>
          </w:tcPr>
          <w:p w14:paraId="046E05FB" w14:textId="5D7CD02A"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611B7C30" w14:textId="2A5E6F82"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68F25A63" w14:textId="77777777" w:rsidTr="009B05FF">
        <w:tc>
          <w:tcPr>
            <w:tcW w:w="2107" w:type="dxa"/>
          </w:tcPr>
          <w:p w14:paraId="611163DF" w14:textId="05F8B306"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Coordinación General Municipal de Mejora Regulatoria </w:t>
            </w:r>
          </w:p>
        </w:tc>
        <w:tc>
          <w:tcPr>
            <w:tcW w:w="5264" w:type="dxa"/>
            <w:gridSpan w:val="3"/>
          </w:tcPr>
          <w:p w14:paraId="084C7BF2" w14:textId="3F5AAE7E"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0159B145" w14:textId="03E897BC"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431C7152" w14:textId="77777777" w:rsidTr="009B05FF">
        <w:tc>
          <w:tcPr>
            <w:tcW w:w="2107" w:type="dxa"/>
          </w:tcPr>
          <w:p w14:paraId="179FB167" w14:textId="70237CFF"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Coordinación General de Promoción y Bienestar Institucional </w:t>
            </w:r>
          </w:p>
        </w:tc>
        <w:tc>
          <w:tcPr>
            <w:tcW w:w="5264" w:type="dxa"/>
            <w:gridSpan w:val="3"/>
          </w:tcPr>
          <w:p w14:paraId="4C2824D0" w14:textId="423B4D45"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4C5DBCAF" w14:textId="0D11C20B"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r w:rsidR="00EC273A" w:rsidRPr="00B64F71" w14:paraId="4DD2E503" w14:textId="77777777" w:rsidTr="009B05FF">
        <w:tc>
          <w:tcPr>
            <w:tcW w:w="2107" w:type="dxa"/>
          </w:tcPr>
          <w:p w14:paraId="6A060F59" w14:textId="675739A4" w:rsidR="00EC273A" w:rsidRPr="00B64F71" w:rsidRDefault="00EC273A" w:rsidP="00F2670C">
            <w:pPr>
              <w:spacing w:line="360" w:lineRule="auto"/>
              <w:jc w:val="both"/>
              <w:rPr>
                <w:rFonts w:ascii="Palatino Linotype" w:hAnsi="Palatino Linotype"/>
                <w:sz w:val="20"/>
                <w:szCs w:val="20"/>
              </w:rPr>
            </w:pPr>
            <w:r w:rsidRPr="00B64F71">
              <w:rPr>
                <w:rFonts w:ascii="Palatino Linotype" w:hAnsi="Palatino Linotype"/>
                <w:sz w:val="20"/>
                <w:szCs w:val="20"/>
              </w:rPr>
              <w:t xml:space="preserve">Coordinación de Cultura y Turismo </w:t>
            </w:r>
          </w:p>
        </w:tc>
        <w:tc>
          <w:tcPr>
            <w:tcW w:w="5264" w:type="dxa"/>
            <w:gridSpan w:val="3"/>
          </w:tcPr>
          <w:p w14:paraId="094BA1A9" w14:textId="57436369" w:rsidR="00EC273A" w:rsidRPr="00B64F71" w:rsidRDefault="00EC273A" w:rsidP="00EC273A">
            <w:pPr>
              <w:spacing w:line="360" w:lineRule="auto"/>
              <w:jc w:val="center"/>
              <w:rPr>
                <w:rFonts w:ascii="Palatino Linotype" w:hAnsi="Palatino Linotype"/>
                <w:sz w:val="20"/>
                <w:szCs w:val="20"/>
              </w:rPr>
            </w:pPr>
            <w:r w:rsidRPr="00B64F71">
              <w:rPr>
                <w:rFonts w:ascii="Palatino Linotype" w:hAnsi="Palatino Linotype"/>
                <w:sz w:val="20"/>
                <w:szCs w:val="20"/>
              </w:rPr>
              <w:t>No anexa la información</w:t>
            </w:r>
          </w:p>
        </w:tc>
        <w:tc>
          <w:tcPr>
            <w:tcW w:w="1134" w:type="dxa"/>
          </w:tcPr>
          <w:p w14:paraId="5E6E7031" w14:textId="7D4DE30E" w:rsidR="00EC273A" w:rsidRPr="00B64F71" w:rsidRDefault="00EC273A" w:rsidP="00E34718">
            <w:pPr>
              <w:spacing w:line="360" w:lineRule="auto"/>
              <w:jc w:val="center"/>
              <w:rPr>
                <w:rFonts w:ascii="Palatino Linotype" w:hAnsi="Palatino Linotype"/>
                <w:i/>
                <w:sz w:val="20"/>
                <w:szCs w:val="20"/>
              </w:rPr>
            </w:pPr>
            <w:r w:rsidRPr="00B64F71">
              <w:rPr>
                <w:rFonts w:ascii="Palatino Linotype" w:hAnsi="Palatino Linotype"/>
                <w:i/>
                <w:sz w:val="20"/>
                <w:szCs w:val="20"/>
              </w:rPr>
              <w:t>NO</w:t>
            </w:r>
          </w:p>
        </w:tc>
      </w:tr>
    </w:tbl>
    <w:p w14:paraId="7E75B3D1" w14:textId="77777777" w:rsidR="00A039A4" w:rsidRDefault="00A039A4" w:rsidP="007511B9">
      <w:pPr>
        <w:spacing w:line="360" w:lineRule="auto"/>
        <w:jc w:val="both"/>
        <w:rPr>
          <w:rFonts w:ascii="Palatino Linotype" w:eastAsia="Palatino Linotype" w:hAnsi="Palatino Linotype" w:cs="Palatino Linotype"/>
          <w:color w:val="000000"/>
        </w:rPr>
      </w:pPr>
    </w:p>
    <w:p w14:paraId="36322BA3" w14:textId="76BBDBF8" w:rsidR="004B5FE4" w:rsidRDefault="0051117F" w:rsidP="007511B9">
      <w:pPr>
        <w:spacing w:line="360" w:lineRule="auto"/>
        <w:jc w:val="both"/>
        <w:rPr>
          <w:rFonts w:ascii="Palatino Linotype" w:hAnsi="Palatino Linotype"/>
        </w:rPr>
      </w:pPr>
      <w:r>
        <w:rPr>
          <w:rFonts w:ascii="Palatino Linotype" w:eastAsia="Palatino Linotype" w:hAnsi="Palatino Linotype" w:cs="Palatino Linotype"/>
          <w:color w:val="000000"/>
        </w:rPr>
        <w:t>De l</w:t>
      </w:r>
      <w:r w:rsidR="007511B9" w:rsidRPr="007511B9">
        <w:rPr>
          <w:rFonts w:ascii="Palatino Linotype" w:eastAsia="Palatino Linotype" w:hAnsi="Palatino Linotype" w:cs="Palatino Linotype"/>
          <w:color w:val="000000"/>
        </w:rPr>
        <w:t xml:space="preserve">o anterior, </w:t>
      </w:r>
      <w:r w:rsidR="004B5FE4">
        <w:rPr>
          <w:rFonts w:ascii="Palatino Linotype" w:eastAsia="Palatino Linotype" w:hAnsi="Palatino Linotype" w:cs="Palatino Linotype"/>
          <w:color w:val="000000"/>
        </w:rPr>
        <w:t xml:space="preserve">es de advertirse que </w:t>
      </w:r>
      <w:r w:rsidR="004B5FE4">
        <w:rPr>
          <w:rFonts w:ascii="Palatino Linotype" w:hAnsi="Palatino Linotype"/>
        </w:rPr>
        <w:t xml:space="preserve">los expedientes del personal, el control de asistencia y las justificaciones derivadas del control de asistencia entregados por el Sujeto Obligado en respuesta </w:t>
      </w:r>
      <w:r w:rsidR="004B5FE4" w:rsidRPr="0051117F">
        <w:rPr>
          <w:rFonts w:ascii="Palatino Linotype" w:hAnsi="Palatino Linotype"/>
          <w:u w:val="single"/>
        </w:rPr>
        <w:t>corresponden únicamente a la Unidad de Transparencia</w:t>
      </w:r>
      <w:r w:rsidR="004B5FE4">
        <w:rPr>
          <w:rFonts w:ascii="Palatino Linotype" w:hAnsi="Palatino Linotype"/>
        </w:rPr>
        <w:t>, en este sentido el Sujeto Obligado fue omiso en pronunciarse respecto las</w:t>
      </w:r>
      <w:r w:rsidR="00B43F51">
        <w:rPr>
          <w:rFonts w:ascii="Palatino Linotype" w:hAnsi="Palatino Linotype"/>
        </w:rPr>
        <w:t xml:space="preserve"> demás</w:t>
      </w:r>
      <w:r w:rsidR="004B5FE4">
        <w:rPr>
          <w:rFonts w:ascii="Palatino Linotype" w:hAnsi="Palatino Linotype"/>
        </w:rPr>
        <w:t xml:space="preserve"> unidades administrativas que integran</w:t>
      </w:r>
      <w:r w:rsidR="00B43F51">
        <w:rPr>
          <w:rFonts w:ascii="Palatino Linotype" w:hAnsi="Palatino Linotype"/>
        </w:rPr>
        <w:t xml:space="preserve"> </w:t>
      </w:r>
      <w:r w:rsidR="004B5FE4">
        <w:rPr>
          <w:rFonts w:ascii="Palatino Linotype" w:hAnsi="Palatino Linotype"/>
        </w:rPr>
        <w:t>al Sujeto Obligado.</w:t>
      </w:r>
    </w:p>
    <w:p w14:paraId="5C24F144" w14:textId="77777777" w:rsidR="00050C99" w:rsidRDefault="00050C99" w:rsidP="00050C99">
      <w:pPr>
        <w:spacing w:line="360" w:lineRule="auto"/>
        <w:jc w:val="both"/>
        <w:rPr>
          <w:rFonts w:ascii="Palatino Linotype" w:hAnsi="Palatino Linotype"/>
          <w:b/>
        </w:rPr>
      </w:pPr>
    </w:p>
    <w:p w14:paraId="36E8054E" w14:textId="301BBC72" w:rsidR="0001475C" w:rsidRPr="00A45C1D" w:rsidRDefault="00FE54DC" w:rsidP="001C095D">
      <w:pPr>
        <w:spacing w:line="360" w:lineRule="auto"/>
        <w:jc w:val="both"/>
        <w:rPr>
          <w:rFonts w:ascii="Palatino Linotype" w:hAnsi="Palatino Linotype" w:cs="Arial"/>
        </w:rPr>
      </w:pPr>
      <w:r w:rsidRPr="00FE54DC">
        <w:rPr>
          <w:rFonts w:ascii="Palatino Linotype" w:hAnsi="Palatino Linotype" w:cs="Arial"/>
        </w:rPr>
        <w:t xml:space="preserve">Se debe destacar que las listas de asistencia proporcionadas por el Servidor Público </w:t>
      </w:r>
      <w:r>
        <w:rPr>
          <w:rFonts w:ascii="Palatino Linotype" w:hAnsi="Palatino Linotype" w:cs="Arial"/>
        </w:rPr>
        <w:t xml:space="preserve">corresponden </w:t>
      </w:r>
      <w:r w:rsidR="00050C99">
        <w:rPr>
          <w:rFonts w:ascii="Palatino Linotype" w:hAnsi="Palatino Linotype" w:cs="Arial"/>
        </w:rPr>
        <w:t>parcialmente a los meses</w:t>
      </w:r>
      <w:r w:rsidR="00B43F51">
        <w:rPr>
          <w:rFonts w:ascii="Palatino Linotype" w:hAnsi="Palatino Linotype" w:cs="Arial"/>
        </w:rPr>
        <w:t xml:space="preserve"> de mayo y del mes de junio </w:t>
      </w:r>
      <w:r w:rsidR="00D61D36">
        <w:rPr>
          <w:rFonts w:ascii="Palatino Linotype" w:hAnsi="Palatino Linotype" w:cs="Arial"/>
        </w:rPr>
        <w:t>del personal adscrito a la Unidad de Transparencia</w:t>
      </w:r>
      <w:r w:rsidR="007D197D">
        <w:rPr>
          <w:rFonts w:ascii="Palatino Linotype" w:hAnsi="Palatino Linotype" w:cs="Arial"/>
        </w:rPr>
        <w:t xml:space="preserve"> </w:t>
      </w:r>
      <w:r w:rsidR="00050C99">
        <w:rPr>
          <w:rFonts w:ascii="Palatino Linotype" w:hAnsi="Palatino Linotype" w:cs="Arial"/>
        </w:rPr>
        <w:t>así como del</w:t>
      </w:r>
      <w:r w:rsidR="00A45C1D">
        <w:rPr>
          <w:rFonts w:ascii="Palatino Linotype" w:hAnsi="Palatino Linotype" w:cs="Arial"/>
        </w:rPr>
        <w:t xml:space="preserve"> personal adscrito al</w:t>
      </w:r>
      <w:r w:rsidR="00050C99">
        <w:rPr>
          <w:rFonts w:ascii="Palatino Linotype" w:hAnsi="Palatino Linotype" w:cs="Arial"/>
        </w:rPr>
        <w:t xml:space="preserve"> Departamento de Protección de Datos</w:t>
      </w:r>
      <w:r w:rsidR="00A45C1D">
        <w:rPr>
          <w:rFonts w:ascii="Palatino Linotype" w:hAnsi="Palatino Linotype" w:cs="Arial"/>
        </w:rPr>
        <w:t xml:space="preserve"> y el personal adscrito al Departamento de Acceso a la Información </w:t>
      </w:r>
      <w:r w:rsidR="00A45C1D">
        <w:rPr>
          <w:rFonts w:ascii="Palatino Linotype" w:hAnsi="Palatino Linotype" w:cs="Arial"/>
        </w:rPr>
        <w:lastRenderedPageBreak/>
        <w:t xml:space="preserve">Pública, precisando que de acuerdo al organigrama que integra el Sujeto Obligado la Unidad de Transparencia se integra del Departamento de Acceso a la Información y el Departamento de Protección de Datos Personales, por lo anterior y en virtud a la información entregada por el Sujeto Obligado este Instituto analizo las listas de asistencia así como el soporte documental que da cuenta de las incidencias derivadas del control de asistencia en los términos siguientes; </w:t>
      </w:r>
    </w:p>
    <w:p w14:paraId="1A47F8A4" w14:textId="77777777" w:rsidR="00A45C1D" w:rsidRPr="00A45C1D" w:rsidRDefault="00A45C1D" w:rsidP="001C095D">
      <w:pPr>
        <w:spacing w:line="360" w:lineRule="auto"/>
        <w:jc w:val="both"/>
        <w:rPr>
          <w:rFonts w:ascii="Palatino Linotype" w:hAnsi="Palatino Linotype" w:cs="Arial"/>
          <w:sz w:val="22"/>
          <w:szCs w:val="22"/>
        </w:rPr>
      </w:pPr>
    </w:p>
    <w:tbl>
      <w:tblPr>
        <w:tblStyle w:val="Tablaconcuadrcula"/>
        <w:tblW w:w="0" w:type="auto"/>
        <w:tblLook w:val="04A0" w:firstRow="1" w:lastRow="0" w:firstColumn="1" w:lastColumn="0" w:noHBand="0" w:noVBand="1"/>
      </w:tblPr>
      <w:tblGrid>
        <w:gridCol w:w="2650"/>
        <w:gridCol w:w="1881"/>
        <w:gridCol w:w="1985"/>
        <w:gridCol w:w="2828"/>
      </w:tblGrid>
      <w:tr w:rsidR="0001475C" w:rsidRPr="00A45C1D" w14:paraId="3B1B3882" w14:textId="77777777" w:rsidTr="00463E70">
        <w:tc>
          <w:tcPr>
            <w:tcW w:w="2650" w:type="dxa"/>
            <w:shd w:val="clear" w:color="auto" w:fill="AEAAAA" w:themeFill="background2" w:themeFillShade="BF"/>
          </w:tcPr>
          <w:p w14:paraId="6B023829" w14:textId="77777777" w:rsidR="0001475C" w:rsidRPr="00A45C1D" w:rsidRDefault="0001475C" w:rsidP="0001475C">
            <w:pPr>
              <w:spacing w:line="360" w:lineRule="auto"/>
              <w:jc w:val="both"/>
              <w:rPr>
                <w:rFonts w:ascii="Palatino Linotype" w:hAnsi="Palatino Linotype" w:cs="Arial"/>
                <w:b/>
                <w:i/>
                <w:sz w:val="22"/>
                <w:szCs w:val="22"/>
              </w:rPr>
            </w:pPr>
            <w:r w:rsidRPr="00A45C1D">
              <w:rPr>
                <w:rFonts w:ascii="Palatino Linotype" w:hAnsi="Palatino Linotype" w:cs="Arial"/>
                <w:b/>
                <w:i/>
                <w:sz w:val="22"/>
                <w:szCs w:val="22"/>
              </w:rPr>
              <w:t xml:space="preserve">Servidor Público adscrito a la Unidad de Transparencia </w:t>
            </w:r>
          </w:p>
        </w:tc>
        <w:tc>
          <w:tcPr>
            <w:tcW w:w="1881" w:type="dxa"/>
            <w:shd w:val="clear" w:color="auto" w:fill="AEAAAA" w:themeFill="background2" w:themeFillShade="BF"/>
          </w:tcPr>
          <w:p w14:paraId="67CD1F0E" w14:textId="4535AB16"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Listas de asistencia  del mes de mayo de dos mil veinticuatro </w:t>
            </w:r>
          </w:p>
        </w:tc>
        <w:tc>
          <w:tcPr>
            <w:tcW w:w="1985" w:type="dxa"/>
            <w:shd w:val="clear" w:color="auto" w:fill="AEAAAA" w:themeFill="background2" w:themeFillShade="BF"/>
          </w:tcPr>
          <w:p w14:paraId="7FA3620A" w14:textId="2C0070F5"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Listas de asistencia  del mes de junio de dos mil veinticuatro</w:t>
            </w:r>
          </w:p>
        </w:tc>
        <w:tc>
          <w:tcPr>
            <w:tcW w:w="2828" w:type="dxa"/>
            <w:shd w:val="clear" w:color="auto" w:fill="AEAAAA" w:themeFill="background2" w:themeFillShade="BF"/>
          </w:tcPr>
          <w:p w14:paraId="432D4775" w14:textId="0B9C20CF" w:rsidR="0001475C" w:rsidRPr="00A45C1D" w:rsidRDefault="0001475C" w:rsidP="0001475C">
            <w:pPr>
              <w:spacing w:line="360" w:lineRule="auto"/>
              <w:jc w:val="center"/>
              <w:rPr>
                <w:rFonts w:ascii="Palatino Linotype" w:hAnsi="Palatino Linotype" w:cs="Arial"/>
                <w:i/>
                <w:sz w:val="22"/>
                <w:szCs w:val="22"/>
              </w:rPr>
            </w:pPr>
            <w:r w:rsidRPr="00A45C1D">
              <w:rPr>
                <w:rFonts w:ascii="Palatino Linotype" w:hAnsi="Palatino Linotype" w:cs="Arial"/>
                <w:i/>
                <w:sz w:val="22"/>
                <w:szCs w:val="22"/>
              </w:rPr>
              <w:t>Colma</w:t>
            </w:r>
          </w:p>
        </w:tc>
      </w:tr>
      <w:tr w:rsidR="0001475C" w:rsidRPr="00A45C1D" w14:paraId="58268088" w14:textId="77777777" w:rsidTr="007F0B20">
        <w:tc>
          <w:tcPr>
            <w:tcW w:w="2650" w:type="dxa"/>
          </w:tcPr>
          <w:p w14:paraId="1E53A760"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Cielo Jarely Méndez Aranza</w:t>
            </w:r>
          </w:p>
        </w:tc>
        <w:tc>
          <w:tcPr>
            <w:tcW w:w="3866" w:type="dxa"/>
            <w:gridSpan w:val="2"/>
          </w:tcPr>
          <w:p w14:paraId="0B73B67A" w14:textId="3F65F844"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Se emitió una excepción para el registro de asistencia del primero de enero al treinta y uno de diciembre de dos mil veinticuatro </w:t>
            </w:r>
          </w:p>
        </w:tc>
        <w:tc>
          <w:tcPr>
            <w:tcW w:w="2828" w:type="dxa"/>
          </w:tcPr>
          <w:p w14:paraId="43601586" w14:textId="57E91F71"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r>
      <w:tr w:rsidR="0001475C" w:rsidRPr="00A45C1D" w14:paraId="0BF639D9" w14:textId="77777777" w:rsidTr="00463E70">
        <w:tc>
          <w:tcPr>
            <w:tcW w:w="2650" w:type="dxa"/>
          </w:tcPr>
          <w:p w14:paraId="6F9C63B1" w14:textId="77777777" w:rsidR="00A45C1D" w:rsidRPr="00A45C1D" w:rsidRDefault="0001475C" w:rsidP="0001475C">
            <w:pPr>
              <w:spacing w:line="360" w:lineRule="auto"/>
              <w:jc w:val="both"/>
              <w:rPr>
                <w:rFonts w:ascii="Palatino Linotype" w:hAnsi="Palatino Linotype" w:cs="Arial"/>
                <w:b/>
                <w:sz w:val="22"/>
                <w:szCs w:val="22"/>
              </w:rPr>
            </w:pPr>
            <w:r w:rsidRPr="00A45C1D">
              <w:rPr>
                <w:rFonts w:ascii="Palatino Linotype" w:hAnsi="Palatino Linotype" w:cs="Arial"/>
                <w:sz w:val="22"/>
                <w:szCs w:val="22"/>
              </w:rPr>
              <w:t xml:space="preserve">Norma Sofía Martínez Pérez </w:t>
            </w:r>
          </w:p>
          <w:p w14:paraId="581DCCDA" w14:textId="46DF569D" w:rsidR="0001475C" w:rsidRPr="00A45C1D" w:rsidRDefault="00A45C1D" w:rsidP="0001475C">
            <w:pPr>
              <w:spacing w:line="360" w:lineRule="auto"/>
              <w:jc w:val="both"/>
              <w:rPr>
                <w:rFonts w:ascii="Palatino Linotype" w:hAnsi="Palatino Linotype" w:cs="Arial"/>
                <w:sz w:val="22"/>
                <w:szCs w:val="22"/>
              </w:rPr>
            </w:pPr>
            <w:r w:rsidRPr="00A45C1D">
              <w:rPr>
                <w:rFonts w:ascii="Palatino Linotype" w:hAnsi="Palatino Linotype" w:cs="Arial"/>
                <w:b/>
                <w:sz w:val="22"/>
                <w:szCs w:val="22"/>
              </w:rPr>
              <w:t>C</w:t>
            </w:r>
            <w:r w:rsidR="0001475C" w:rsidRPr="00A45C1D">
              <w:rPr>
                <w:rFonts w:ascii="Palatino Linotype" w:hAnsi="Palatino Linotype" w:cs="Arial"/>
                <w:b/>
                <w:sz w:val="22"/>
                <w:szCs w:val="22"/>
              </w:rPr>
              <w:t>oordinador</w:t>
            </w:r>
            <w:r w:rsidRPr="00A45C1D">
              <w:rPr>
                <w:rFonts w:ascii="Palatino Linotype" w:hAnsi="Palatino Linotype" w:cs="Arial"/>
                <w:b/>
                <w:sz w:val="22"/>
                <w:szCs w:val="22"/>
              </w:rPr>
              <w:t>a de la Unidad de Transparencia</w:t>
            </w:r>
          </w:p>
        </w:tc>
        <w:tc>
          <w:tcPr>
            <w:tcW w:w="1881" w:type="dxa"/>
          </w:tcPr>
          <w:p w14:paraId="220E48A6" w14:textId="7659B2F2"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No hizo entrega </w:t>
            </w:r>
          </w:p>
        </w:tc>
        <w:tc>
          <w:tcPr>
            <w:tcW w:w="1985" w:type="dxa"/>
          </w:tcPr>
          <w:p w14:paraId="4553885B" w14:textId="57875224"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828" w:type="dxa"/>
          </w:tcPr>
          <w:p w14:paraId="1905BB7C" w14:textId="767DF50F"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No, el Sujeto Obligado fue omiso en pronunciarse respecto las listas de asistencia así como del documento que justifique </w:t>
            </w:r>
            <w:r w:rsidRPr="00A45C1D">
              <w:rPr>
                <w:rFonts w:ascii="Palatino Linotype" w:hAnsi="Palatino Linotype"/>
                <w:i/>
                <w:color w:val="000000"/>
                <w:sz w:val="22"/>
                <w:szCs w:val="22"/>
              </w:rPr>
              <w:t>las incidencias derivadas del control de puntualidad y asistencia</w:t>
            </w:r>
          </w:p>
        </w:tc>
      </w:tr>
      <w:tr w:rsidR="0001475C" w:rsidRPr="00A45C1D" w14:paraId="4A95069F" w14:textId="77777777" w:rsidTr="00463E70">
        <w:tc>
          <w:tcPr>
            <w:tcW w:w="2650" w:type="dxa"/>
          </w:tcPr>
          <w:p w14:paraId="0015FD59"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Jovana Venado Aguilar</w:t>
            </w:r>
          </w:p>
        </w:tc>
        <w:tc>
          <w:tcPr>
            <w:tcW w:w="1881" w:type="dxa"/>
          </w:tcPr>
          <w:p w14:paraId="5F0CB781" w14:textId="7D671341"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985" w:type="dxa"/>
          </w:tcPr>
          <w:p w14:paraId="7633C634" w14:textId="765A9F31"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828" w:type="dxa"/>
          </w:tcPr>
          <w:p w14:paraId="05E8AF2D" w14:textId="12648583"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No, el Sujeto Obligado fue omiso en pronunciarse </w:t>
            </w:r>
            <w:r w:rsidRPr="00A45C1D">
              <w:rPr>
                <w:rFonts w:ascii="Palatino Linotype" w:hAnsi="Palatino Linotype" w:cs="Arial"/>
                <w:i/>
                <w:sz w:val="22"/>
                <w:szCs w:val="22"/>
              </w:rPr>
              <w:lastRenderedPageBreak/>
              <w:t xml:space="preserve">respecto las listas de asistencia así como del documento que justifique </w:t>
            </w:r>
            <w:r w:rsidRPr="00A45C1D">
              <w:rPr>
                <w:rFonts w:ascii="Palatino Linotype" w:hAnsi="Palatino Linotype"/>
                <w:i/>
                <w:color w:val="000000"/>
                <w:sz w:val="22"/>
                <w:szCs w:val="22"/>
              </w:rPr>
              <w:t>las incidencias derivadas del control de puntualidad y asistencia</w:t>
            </w:r>
          </w:p>
        </w:tc>
      </w:tr>
      <w:tr w:rsidR="0001475C" w:rsidRPr="00A45C1D" w14:paraId="7CDCA618" w14:textId="77777777" w:rsidTr="00463E70">
        <w:tc>
          <w:tcPr>
            <w:tcW w:w="2650" w:type="dxa"/>
          </w:tcPr>
          <w:p w14:paraId="522BE138"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lastRenderedPageBreak/>
              <w:t xml:space="preserve">Carlos Jacobo López Garduño </w:t>
            </w:r>
          </w:p>
        </w:tc>
        <w:tc>
          <w:tcPr>
            <w:tcW w:w="1881" w:type="dxa"/>
          </w:tcPr>
          <w:p w14:paraId="63EBB096" w14:textId="0D9A214D"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985" w:type="dxa"/>
          </w:tcPr>
          <w:p w14:paraId="48D12842" w14:textId="6CFC3C3F"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828" w:type="dxa"/>
          </w:tcPr>
          <w:p w14:paraId="592F272D" w14:textId="77777777" w:rsidR="00A45C1D" w:rsidRPr="00A45C1D" w:rsidRDefault="00A45C1D" w:rsidP="00A45C1D">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No, el Sujeto Obligado fue omiso en pronunciarse respecto las listas de asistencia así como del documento que justifique </w:t>
            </w:r>
            <w:r w:rsidRPr="00A45C1D">
              <w:rPr>
                <w:rFonts w:ascii="Palatino Linotype" w:hAnsi="Palatino Linotype"/>
                <w:i/>
                <w:color w:val="000000"/>
                <w:sz w:val="22"/>
                <w:szCs w:val="22"/>
              </w:rPr>
              <w:t>las incidencias derivadas del control de puntualidad y asistencia</w:t>
            </w:r>
          </w:p>
          <w:p w14:paraId="63E254D0" w14:textId="3B47B400" w:rsidR="0001475C" w:rsidRPr="00A45C1D" w:rsidRDefault="0001475C" w:rsidP="0001475C">
            <w:pPr>
              <w:spacing w:line="360" w:lineRule="auto"/>
              <w:jc w:val="both"/>
              <w:rPr>
                <w:rFonts w:ascii="Palatino Linotype" w:hAnsi="Palatino Linotype" w:cs="Arial"/>
                <w:i/>
                <w:sz w:val="22"/>
                <w:szCs w:val="22"/>
              </w:rPr>
            </w:pPr>
          </w:p>
        </w:tc>
      </w:tr>
      <w:tr w:rsidR="0001475C" w:rsidRPr="00A45C1D" w14:paraId="5DDE5A1A" w14:textId="77777777" w:rsidTr="007F0B20">
        <w:tc>
          <w:tcPr>
            <w:tcW w:w="2650" w:type="dxa"/>
          </w:tcPr>
          <w:p w14:paraId="2E2F75D5"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 xml:space="preserve">Sergio Eduardo Almazan Pichardo </w:t>
            </w:r>
          </w:p>
        </w:tc>
        <w:tc>
          <w:tcPr>
            <w:tcW w:w="3866" w:type="dxa"/>
            <w:gridSpan w:val="2"/>
          </w:tcPr>
          <w:p w14:paraId="1C7701F5" w14:textId="3BA1DAB1"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Se emitió una excepción para el registro de asistencia del primero de enero al treinta y uno de diciembre de dos mil veinticuatro</w:t>
            </w:r>
          </w:p>
        </w:tc>
        <w:tc>
          <w:tcPr>
            <w:tcW w:w="2828" w:type="dxa"/>
          </w:tcPr>
          <w:p w14:paraId="6BF62B0C" w14:textId="6FA134A3"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r>
      <w:tr w:rsidR="0001475C" w:rsidRPr="00A45C1D" w14:paraId="6F54F2B9" w14:textId="77777777" w:rsidTr="00463E70">
        <w:tc>
          <w:tcPr>
            <w:tcW w:w="2650" w:type="dxa"/>
          </w:tcPr>
          <w:p w14:paraId="36338345"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 xml:space="preserve">Roberto Daniel Arias Sánchez </w:t>
            </w:r>
          </w:p>
        </w:tc>
        <w:tc>
          <w:tcPr>
            <w:tcW w:w="1881" w:type="dxa"/>
          </w:tcPr>
          <w:p w14:paraId="3355A9F3" w14:textId="45296091"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1985" w:type="dxa"/>
          </w:tcPr>
          <w:p w14:paraId="47DB95C2" w14:textId="59164332"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2828" w:type="dxa"/>
          </w:tcPr>
          <w:p w14:paraId="7865AAC3" w14:textId="5882672C"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r>
      <w:tr w:rsidR="00A11208" w:rsidRPr="00A45C1D" w14:paraId="000996CA" w14:textId="77777777" w:rsidTr="00463E70">
        <w:tc>
          <w:tcPr>
            <w:tcW w:w="2650" w:type="dxa"/>
          </w:tcPr>
          <w:p w14:paraId="40B02697" w14:textId="6A933794" w:rsidR="00A11208" w:rsidRPr="00A45C1D" w:rsidRDefault="00A11208" w:rsidP="0001475C">
            <w:pPr>
              <w:spacing w:line="360" w:lineRule="auto"/>
              <w:jc w:val="both"/>
              <w:rPr>
                <w:rFonts w:ascii="Palatino Linotype" w:hAnsi="Palatino Linotype" w:cs="Arial"/>
                <w:sz w:val="22"/>
                <w:szCs w:val="22"/>
              </w:rPr>
            </w:pPr>
            <w:r>
              <w:rPr>
                <w:rFonts w:ascii="Palatino Linotype" w:hAnsi="Palatino Linotype" w:cs="Arial"/>
                <w:sz w:val="22"/>
                <w:szCs w:val="22"/>
              </w:rPr>
              <w:t>Heriberto de Jesús Osorio</w:t>
            </w:r>
          </w:p>
        </w:tc>
        <w:tc>
          <w:tcPr>
            <w:tcW w:w="1881" w:type="dxa"/>
          </w:tcPr>
          <w:p w14:paraId="40C55462" w14:textId="5C22CA4D" w:rsidR="00A11208" w:rsidRPr="00A45C1D" w:rsidRDefault="00A11208"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985" w:type="dxa"/>
          </w:tcPr>
          <w:p w14:paraId="6D431229" w14:textId="3DB7C271" w:rsidR="00A11208" w:rsidRPr="00A45C1D" w:rsidRDefault="00A11208"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828" w:type="dxa"/>
          </w:tcPr>
          <w:p w14:paraId="411C9193" w14:textId="53547F8A" w:rsidR="00A11208" w:rsidRPr="00A45C1D" w:rsidRDefault="00A11208"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No, el Sujeto Obligado fue omiso en pronunciarse respecto las listas de asistencia así como del documento que justifique </w:t>
            </w:r>
            <w:r w:rsidRPr="00A45C1D">
              <w:rPr>
                <w:rFonts w:ascii="Palatino Linotype" w:hAnsi="Palatino Linotype"/>
                <w:i/>
                <w:color w:val="000000"/>
                <w:sz w:val="22"/>
                <w:szCs w:val="22"/>
              </w:rPr>
              <w:t xml:space="preserve">las </w:t>
            </w:r>
            <w:r w:rsidRPr="00A45C1D">
              <w:rPr>
                <w:rFonts w:ascii="Palatino Linotype" w:hAnsi="Palatino Linotype"/>
                <w:i/>
                <w:color w:val="000000"/>
                <w:sz w:val="22"/>
                <w:szCs w:val="22"/>
              </w:rPr>
              <w:lastRenderedPageBreak/>
              <w:t>incidencias derivadas del control de puntualidad y asistencia</w:t>
            </w:r>
          </w:p>
        </w:tc>
      </w:tr>
      <w:tr w:rsidR="0001475C" w:rsidRPr="00A45C1D" w14:paraId="62D3BFC6" w14:textId="77777777" w:rsidTr="00463E70">
        <w:tc>
          <w:tcPr>
            <w:tcW w:w="2650" w:type="dxa"/>
          </w:tcPr>
          <w:p w14:paraId="28F09506"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lastRenderedPageBreak/>
              <w:t xml:space="preserve">Andrea Alejandra Valdez Sánchez </w:t>
            </w:r>
          </w:p>
        </w:tc>
        <w:tc>
          <w:tcPr>
            <w:tcW w:w="1881" w:type="dxa"/>
          </w:tcPr>
          <w:p w14:paraId="66F3D42D" w14:textId="446C35D6"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1985" w:type="dxa"/>
          </w:tcPr>
          <w:p w14:paraId="660C8ADD" w14:textId="02EB6010"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2828" w:type="dxa"/>
          </w:tcPr>
          <w:p w14:paraId="331FB79D" w14:textId="712E3F4C"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r>
      <w:tr w:rsidR="0001475C" w:rsidRPr="00A45C1D" w14:paraId="11F7D540" w14:textId="77777777" w:rsidTr="00463E70">
        <w:tc>
          <w:tcPr>
            <w:tcW w:w="2650" w:type="dxa"/>
          </w:tcPr>
          <w:p w14:paraId="7071028B" w14:textId="065A1DF9"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Suzeit Jearim Coria Torres</w:t>
            </w:r>
          </w:p>
        </w:tc>
        <w:tc>
          <w:tcPr>
            <w:tcW w:w="1881" w:type="dxa"/>
          </w:tcPr>
          <w:p w14:paraId="2CEE0B17" w14:textId="1213E630"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1985" w:type="dxa"/>
          </w:tcPr>
          <w:p w14:paraId="270C9B41" w14:textId="5C772EE3"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2828" w:type="dxa"/>
          </w:tcPr>
          <w:p w14:paraId="432C34F1" w14:textId="1D262948"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r>
      <w:tr w:rsidR="0001475C" w:rsidRPr="00A45C1D" w14:paraId="446C7C25" w14:textId="77777777" w:rsidTr="007F0B20">
        <w:tc>
          <w:tcPr>
            <w:tcW w:w="2650" w:type="dxa"/>
          </w:tcPr>
          <w:p w14:paraId="6BBCA79A" w14:textId="2DFC3E13"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 xml:space="preserve">Itzel Aurora Alvarado Hernández </w:t>
            </w:r>
          </w:p>
        </w:tc>
        <w:tc>
          <w:tcPr>
            <w:tcW w:w="3866" w:type="dxa"/>
            <w:gridSpan w:val="2"/>
          </w:tcPr>
          <w:p w14:paraId="65434DA7" w14:textId="257184FC"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Se emitió una excepción para el registro de asistencia del primero de enero al treinta y uno de diciembre de dos mil veinticuatro</w:t>
            </w:r>
          </w:p>
        </w:tc>
        <w:tc>
          <w:tcPr>
            <w:tcW w:w="2828" w:type="dxa"/>
          </w:tcPr>
          <w:p w14:paraId="63F18AF3" w14:textId="593018CF"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r>
      <w:tr w:rsidR="00A45C1D" w:rsidRPr="00A45C1D" w14:paraId="7C8968BB" w14:textId="77777777" w:rsidTr="00A45C1D">
        <w:tc>
          <w:tcPr>
            <w:tcW w:w="9344" w:type="dxa"/>
            <w:gridSpan w:val="4"/>
            <w:shd w:val="clear" w:color="auto" w:fill="AEAAAA" w:themeFill="background2" w:themeFillShade="BF"/>
          </w:tcPr>
          <w:p w14:paraId="596115AD" w14:textId="47A3BB15" w:rsidR="00A45C1D" w:rsidRPr="00A45C1D" w:rsidRDefault="00A45C1D" w:rsidP="00A45C1D">
            <w:pPr>
              <w:spacing w:line="360" w:lineRule="auto"/>
              <w:jc w:val="center"/>
              <w:rPr>
                <w:rFonts w:ascii="Palatino Linotype" w:hAnsi="Palatino Linotype" w:cs="Arial"/>
                <w:i/>
                <w:sz w:val="22"/>
                <w:szCs w:val="22"/>
              </w:rPr>
            </w:pPr>
            <w:r w:rsidRPr="00A45C1D">
              <w:rPr>
                <w:rFonts w:ascii="Palatino Linotype" w:hAnsi="Palatino Linotype" w:cs="Arial"/>
                <w:b/>
                <w:i/>
              </w:rPr>
              <w:t>Servidor Público adscrito al Departamento de Protección de Datos Personales</w:t>
            </w:r>
          </w:p>
        </w:tc>
      </w:tr>
      <w:tr w:rsidR="0001475C" w:rsidRPr="00A45C1D" w14:paraId="1E82EC11" w14:textId="77777777" w:rsidTr="00463E70">
        <w:tc>
          <w:tcPr>
            <w:tcW w:w="2650" w:type="dxa"/>
          </w:tcPr>
          <w:p w14:paraId="021A24E1" w14:textId="0DAEFDDF"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Luis Alberto Guadarrama Olivares (</w:t>
            </w:r>
            <w:r w:rsidR="00A45C1D" w:rsidRPr="00A45C1D">
              <w:rPr>
                <w:rFonts w:ascii="Palatino Linotype" w:hAnsi="Palatino Linotype" w:cs="Arial"/>
                <w:b/>
                <w:sz w:val="22"/>
                <w:szCs w:val="22"/>
              </w:rPr>
              <w:t>J</w:t>
            </w:r>
            <w:r w:rsidRPr="00A45C1D">
              <w:rPr>
                <w:rFonts w:ascii="Palatino Linotype" w:hAnsi="Palatino Linotype" w:cs="Arial"/>
                <w:b/>
                <w:sz w:val="22"/>
                <w:szCs w:val="22"/>
              </w:rPr>
              <w:t>efe de departamento</w:t>
            </w:r>
            <w:r w:rsidRPr="00A45C1D">
              <w:rPr>
                <w:rFonts w:ascii="Palatino Linotype" w:hAnsi="Palatino Linotype" w:cs="Arial"/>
                <w:sz w:val="22"/>
                <w:szCs w:val="22"/>
              </w:rPr>
              <w:t>)</w:t>
            </w:r>
          </w:p>
        </w:tc>
        <w:tc>
          <w:tcPr>
            <w:tcW w:w="1881" w:type="dxa"/>
          </w:tcPr>
          <w:p w14:paraId="2FEDDBA3" w14:textId="1EC73AAD" w:rsidR="0001475C" w:rsidRPr="00A45C1D" w:rsidRDefault="00A11208"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985" w:type="dxa"/>
          </w:tcPr>
          <w:p w14:paraId="2317E51D" w14:textId="7CE82D2E"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828" w:type="dxa"/>
          </w:tcPr>
          <w:p w14:paraId="530FC199" w14:textId="4B6B69D8"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No, el Sujeto Obligado fue omiso en pronunciarse respecto las listas de asistencia así como del documento que justifique </w:t>
            </w:r>
            <w:r w:rsidRPr="00A45C1D">
              <w:rPr>
                <w:rFonts w:ascii="Palatino Linotype" w:hAnsi="Palatino Linotype"/>
                <w:i/>
                <w:color w:val="000000"/>
                <w:sz w:val="22"/>
                <w:szCs w:val="22"/>
              </w:rPr>
              <w:t>las incidencias derivadas del control de puntualidad y asistencia</w:t>
            </w:r>
          </w:p>
        </w:tc>
      </w:tr>
      <w:tr w:rsidR="0001475C" w:rsidRPr="00A45C1D" w14:paraId="426F6572" w14:textId="77777777" w:rsidTr="00463E70">
        <w:tc>
          <w:tcPr>
            <w:tcW w:w="2650" w:type="dxa"/>
          </w:tcPr>
          <w:p w14:paraId="1FA707B8"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Abril Alexa Matias Viyra</w:t>
            </w:r>
          </w:p>
        </w:tc>
        <w:tc>
          <w:tcPr>
            <w:tcW w:w="1881" w:type="dxa"/>
          </w:tcPr>
          <w:p w14:paraId="569C0664" w14:textId="607E9A63"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1985" w:type="dxa"/>
          </w:tcPr>
          <w:p w14:paraId="087AE3FE" w14:textId="195EF7F0"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2828" w:type="dxa"/>
          </w:tcPr>
          <w:p w14:paraId="3AAE0E82" w14:textId="0784CAB7"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r>
      <w:tr w:rsidR="00A45C1D" w:rsidRPr="00A45C1D" w14:paraId="1C04445A" w14:textId="77777777" w:rsidTr="00A45C1D">
        <w:tc>
          <w:tcPr>
            <w:tcW w:w="9344" w:type="dxa"/>
            <w:gridSpan w:val="4"/>
            <w:shd w:val="clear" w:color="auto" w:fill="AEAAAA" w:themeFill="background2" w:themeFillShade="BF"/>
          </w:tcPr>
          <w:p w14:paraId="742DCC51" w14:textId="5B9EAF52" w:rsidR="00A45C1D" w:rsidRPr="00A45C1D" w:rsidRDefault="00A45C1D" w:rsidP="00A45C1D">
            <w:pPr>
              <w:spacing w:line="360" w:lineRule="auto"/>
              <w:jc w:val="center"/>
              <w:rPr>
                <w:rFonts w:ascii="Palatino Linotype" w:hAnsi="Palatino Linotype" w:cs="Arial"/>
                <w:i/>
                <w:sz w:val="22"/>
                <w:szCs w:val="22"/>
              </w:rPr>
            </w:pPr>
            <w:r w:rsidRPr="00A45C1D">
              <w:rPr>
                <w:rFonts w:ascii="Palatino Linotype" w:hAnsi="Palatino Linotype" w:cs="Arial"/>
                <w:b/>
                <w:i/>
              </w:rPr>
              <w:t>Departamento de Acceso a la Información Pública</w:t>
            </w:r>
          </w:p>
        </w:tc>
      </w:tr>
      <w:tr w:rsidR="0001475C" w:rsidRPr="00A45C1D" w14:paraId="7E712339" w14:textId="77777777" w:rsidTr="00463E70">
        <w:tc>
          <w:tcPr>
            <w:tcW w:w="2650" w:type="dxa"/>
          </w:tcPr>
          <w:p w14:paraId="5DFFD24C"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 xml:space="preserve">Amelia Aguilar Castañeda </w:t>
            </w:r>
          </w:p>
        </w:tc>
        <w:tc>
          <w:tcPr>
            <w:tcW w:w="1881" w:type="dxa"/>
          </w:tcPr>
          <w:p w14:paraId="6ADF3EE6" w14:textId="28DF89CD" w:rsidR="0001475C" w:rsidRPr="00A45C1D" w:rsidRDefault="0001475C"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1985" w:type="dxa"/>
          </w:tcPr>
          <w:p w14:paraId="61E359C2" w14:textId="6131C8F3"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c>
          <w:tcPr>
            <w:tcW w:w="2828" w:type="dxa"/>
          </w:tcPr>
          <w:p w14:paraId="117CDE84" w14:textId="284709C6"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si</w:t>
            </w:r>
          </w:p>
        </w:tc>
      </w:tr>
      <w:tr w:rsidR="0001475C" w:rsidRPr="00A45C1D" w14:paraId="0D625E70" w14:textId="77777777" w:rsidTr="00463E70">
        <w:tc>
          <w:tcPr>
            <w:tcW w:w="2650" w:type="dxa"/>
          </w:tcPr>
          <w:p w14:paraId="55614787" w14:textId="77777777"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lastRenderedPageBreak/>
              <w:t>Diana Laura Álvarez Ramírez</w:t>
            </w:r>
          </w:p>
          <w:p w14:paraId="1001EFC5" w14:textId="1523096E" w:rsidR="0001475C" w:rsidRPr="00A45C1D" w:rsidRDefault="0001475C" w:rsidP="0001475C">
            <w:pPr>
              <w:spacing w:line="360" w:lineRule="auto"/>
              <w:jc w:val="both"/>
              <w:rPr>
                <w:rFonts w:ascii="Palatino Linotype" w:hAnsi="Palatino Linotype" w:cs="Arial"/>
                <w:sz w:val="22"/>
                <w:szCs w:val="22"/>
              </w:rPr>
            </w:pPr>
            <w:r w:rsidRPr="00A45C1D">
              <w:rPr>
                <w:rFonts w:ascii="Palatino Linotype" w:hAnsi="Palatino Linotype" w:cs="Arial"/>
                <w:sz w:val="22"/>
                <w:szCs w:val="22"/>
              </w:rPr>
              <w:t>(</w:t>
            </w:r>
            <w:r w:rsidR="00A45C1D" w:rsidRPr="00A45C1D">
              <w:rPr>
                <w:rFonts w:ascii="Palatino Linotype" w:hAnsi="Palatino Linotype" w:cs="Arial"/>
                <w:b/>
                <w:sz w:val="22"/>
                <w:szCs w:val="22"/>
              </w:rPr>
              <w:t>Jefa</w:t>
            </w:r>
            <w:r w:rsidRPr="00A45C1D">
              <w:rPr>
                <w:rFonts w:ascii="Palatino Linotype" w:hAnsi="Palatino Linotype" w:cs="Arial"/>
                <w:b/>
                <w:sz w:val="22"/>
                <w:szCs w:val="22"/>
              </w:rPr>
              <w:t xml:space="preserve"> de departamento</w:t>
            </w:r>
            <w:r w:rsidRPr="00A45C1D">
              <w:rPr>
                <w:rFonts w:ascii="Palatino Linotype" w:hAnsi="Palatino Linotype" w:cs="Arial"/>
                <w:sz w:val="22"/>
                <w:szCs w:val="22"/>
              </w:rPr>
              <w:t xml:space="preserve">) </w:t>
            </w:r>
          </w:p>
        </w:tc>
        <w:tc>
          <w:tcPr>
            <w:tcW w:w="1881" w:type="dxa"/>
          </w:tcPr>
          <w:p w14:paraId="0F84E025" w14:textId="721A3C1D"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985" w:type="dxa"/>
          </w:tcPr>
          <w:p w14:paraId="4E71C802" w14:textId="73810EDB"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828" w:type="dxa"/>
          </w:tcPr>
          <w:p w14:paraId="779795FF" w14:textId="759994AD" w:rsidR="0001475C" w:rsidRPr="00A45C1D" w:rsidRDefault="00A45C1D" w:rsidP="0001475C">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 xml:space="preserve">No, el Sujeto Obligado fue omiso en pronunciarse respecto las listas de asistencia así como del documento que justifique </w:t>
            </w:r>
            <w:r w:rsidRPr="00A45C1D">
              <w:rPr>
                <w:rFonts w:ascii="Palatino Linotype" w:hAnsi="Palatino Linotype"/>
                <w:i/>
                <w:color w:val="000000"/>
                <w:sz w:val="22"/>
                <w:szCs w:val="22"/>
              </w:rPr>
              <w:t>las incidencias derivadas del control de puntualidad y asistencia</w:t>
            </w:r>
          </w:p>
        </w:tc>
      </w:tr>
    </w:tbl>
    <w:p w14:paraId="6BBA7408" w14:textId="77777777" w:rsidR="0001475C" w:rsidRDefault="0001475C" w:rsidP="001C095D">
      <w:pPr>
        <w:spacing w:line="360" w:lineRule="auto"/>
        <w:jc w:val="both"/>
        <w:rPr>
          <w:rFonts w:ascii="Palatino Linotype" w:hAnsi="Palatino Linotype" w:cs="Arial"/>
        </w:rPr>
      </w:pPr>
    </w:p>
    <w:p w14:paraId="671E78AF" w14:textId="199C7613" w:rsidR="00481C6E" w:rsidRDefault="00A45C1D" w:rsidP="001C095D">
      <w:pPr>
        <w:spacing w:line="360" w:lineRule="auto"/>
        <w:jc w:val="both"/>
        <w:rPr>
          <w:rFonts w:ascii="Palatino Linotype" w:hAnsi="Palatino Linotype" w:cs="Arial"/>
        </w:rPr>
      </w:pPr>
      <w:r>
        <w:rPr>
          <w:rFonts w:ascii="Palatino Linotype" w:hAnsi="Palatino Linotype" w:cs="Arial"/>
        </w:rPr>
        <w:t>P</w:t>
      </w:r>
      <w:r w:rsidR="00564F38">
        <w:rPr>
          <w:rFonts w:ascii="Palatino Linotype" w:hAnsi="Palatino Linotype" w:cs="Arial"/>
        </w:rPr>
        <w:t xml:space="preserve">or lo </w:t>
      </w:r>
      <w:r>
        <w:rPr>
          <w:rFonts w:ascii="Palatino Linotype" w:hAnsi="Palatino Linotype" w:cs="Arial"/>
        </w:rPr>
        <w:t>anterior,</w:t>
      </w:r>
      <w:r w:rsidR="001C095D">
        <w:rPr>
          <w:rFonts w:ascii="Palatino Linotype" w:hAnsi="Palatino Linotype" w:cs="Arial"/>
        </w:rPr>
        <w:t xml:space="preserve"> </w:t>
      </w:r>
      <w:r w:rsidR="00B43F51">
        <w:rPr>
          <w:rFonts w:ascii="Palatino Linotype" w:hAnsi="Palatino Linotype" w:cs="Arial"/>
        </w:rPr>
        <w:t xml:space="preserve">resulta procedente establecer </w:t>
      </w:r>
      <w:r w:rsidR="001C095D">
        <w:rPr>
          <w:rFonts w:ascii="Palatino Linotype" w:hAnsi="Palatino Linotype" w:cs="Arial"/>
        </w:rPr>
        <w:t>que las firmas que sustentan el documento entregado por el Sujeto Obligado son de carácter público toda vez que se plasmaron en</w:t>
      </w:r>
      <w:r w:rsidR="001C095D" w:rsidRPr="00FE54DC">
        <w:rPr>
          <w:rFonts w:ascii="Palatino Linotype" w:hAnsi="Palatino Linotype" w:cs="Arial"/>
        </w:rPr>
        <w:t xml:space="preserve"> el carácter de Servidor Pú</w:t>
      </w:r>
      <w:r w:rsidR="00D81F25">
        <w:rPr>
          <w:rFonts w:ascii="Palatino Linotype" w:hAnsi="Palatino Linotype" w:cs="Arial"/>
        </w:rPr>
        <w:t xml:space="preserve">blico y </w:t>
      </w:r>
      <w:r w:rsidR="00794A82">
        <w:rPr>
          <w:rFonts w:ascii="Palatino Linotype" w:hAnsi="Palatino Linotype" w:cs="Arial"/>
        </w:rPr>
        <w:t>no,</w:t>
      </w:r>
      <w:r w:rsidR="00D81F25">
        <w:rPr>
          <w:rFonts w:ascii="Palatino Linotype" w:hAnsi="Palatino Linotype" w:cs="Arial"/>
        </w:rPr>
        <w:t xml:space="preserve"> así como particular</w:t>
      </w:r>
      <w:r w:rsidR="001C095D">
        <w:rPr>
          <w:rFonts w:ascii="Palatino Linotype" w:hAnsi="Palatino Linotype" w:cs="Arial"/>
          <w:u w:val="single"/>
        </w:rPr>
        <w:t>;</w:t>
      </w:r>
      <w:r w:rsidR="001C095D">
        <w:rPr>
          <w:rFonts w:ascii="Palatino Linotype" w:hAnsi="Palatino Linotype" w:cs="Arial"/>
        </w:rPr>
        <w:t xml:space="preserve"> de lo anterior</w:t>
      </w:r>
      <w:r w:rsidR="001C095D" w:rsidRPr="00FE54DC">
        <w:rPr>
          <w:rFonts w:ascii="Palatino Linotype" w:hAnsi="Palatino Linotype" w:cs="Arial"/>
        </w:rPr>
        <w:t xml:space="preserve"> se debe traer a colación el Criterio 002/2019 del Máximo Órgano Garante en los términos siguientes;</w:t>
      </w:r>
      <w:r w:rsidR="00B43F51">
        <w:rPr>
          <w:rFonts w:ascii="Palatino Linotype" w:hAnsi="Palatino Linotype" w:cs="Arial"/>
        </w:rPr>
        <w:t xml:space="preserve"> </w:t>
      </w:r>
    </w:p>
    <w:p w14:paraId="2E3B42F6" w14:textId="7FCD308C" w:rsidR="001C095D" w:rsidRPr="00B43F51" w:rsidRDefault="001C095D" w:rsidP="00B43F51">
      <w:pPr>
        <w:spacing w:line="360" w:lineRule="auto"/>
        <w:ind w:left="708"/>
        <w:jc w:val="both"/>
        <w:rPr>
          <w:rFonts w:ascii="Palatino Linotype" w:hAnsi="Palatino Linotype" w:cs="Arial"/>
          <w:i/>
          <w:sz w:val="22"/>
          <w:szCs w:val="22"/>
        </w:rPr>
      </w:pPr>
      <w:r w:rsidRPr="006759DE">
        <w:rPr>
          <w:rFonts w:ascii="Palatino Linotype" w:hAnsi="Palatino Linotype" w:cs="Arial"/>
          <w:b/>
          <w:i/>
          <w:sz w:val="22"/>
          <w:szCs w:val="22"/>
        </w:rPr>
        <w:t>Firma y rúbrica de servidores públicos.</w:t>
      </w:r>
      <w:r w:rsidRPr="006759DE">
        <w:rPr>
          <w:rFonts w:ascii="Palatino Linotype" w:hAnsi="Palatino Linotype" w:cs="Arial"/>
          <w:i/>
          <w:sz w:val="22"/>
          <w:szCs w:val="22"/>
        </w:rPr>
        <w:t xml:space="preserve"> Si bien la firma y la rúbrica son datos personales confidenciales, cuando un servidor público emite un acto como autoridad, en ejercicio de las funciones que tiene conferidas, la firma o rúbrica mediante la cual s</w:t>
      </w:r>
      <w:r w:rsidR="00B43F51">
        <w:rPr>
          <w:rFonts w:ascii="Palatino Linotype" w:hAnsi="Palatino Linotype" w:cs="Arial"/>
          <w:i/>
          <w:sz w:val="22"/>
          <w:szCs w:val="22"/>
        </w:rPr>
        <w:t>e valida dicho acto es pública.</w:t>
      </w:r>
    </w:p>
    <w:p w14:paraId="32849F13" w14:textId="77777777" w:rsidR="001C095D" w:rsidRPr="006759DE" w:rsidRDefault="001C095D" w:rsidP="001C095D">
      <w:pPr>
        <w:ind w:firstLine="708"/>
        <w:jc w:val="both"/>
        <w:rPr>
          <w:rFonts w:ascii="Palatino Linotype" w:hAnsi="Palatino Linotype" w:cs="Arial"/>
          <w:b/>
          <w:i/>
          <w:sz w:val="22"/>
          <w:szCs w:val="22"/>
        </w:rPr>
      </w:pPr>
      <w:r w:rsidRPr="006759DE">
        <w:rPr>
          <w:rFonts w:ascii="Palatino Linotype" w:hAnsi="Palatino Linotype" w:cs="Arial"/>
          <w:b/>
          <w:i/>
          <w:sz w:val="22"/>
          <w:szCs w:val="22"/>
        </w:rPr>
        <w:t>Precedentes:</w:t>
      </w:r>
    </w:p>
    <w:p w14:paraId="24D76F39" w14:textId="77777777" w:rsidR="001C095D" w:rsidRPr="006759DE" w:rsidRDefault="001C095D" w:rsidP="001C095D">
      <w:pPr>
        <w:pStyle w:val="Prrafodelista"/>
        <w:numPr>
          <w:ilvl w:val="0"/>
          <w:numId w:val="5"/>
        </w:numPr>
        <w:spacing w:line="240" w:lineRule="auto"/>
        <w:ind w:left="714" w:hanging="357"/>
        <w:contextualSpacing/>
        <w:rPr>
          <w:rFonts w:cs="Arial"/>
          <w:i/>
          <w:sz w:val="20"/>
          <w:szCs w:val="20"/>
        </w:rPr>
      </w:pPr>
      <w:r w:rsidRPr="006759DE">
        <w:rPr>
          <w:rFonts w:cs="Arial"/>
          <w:bCs/>
          <w:i/>
          <w:sz w:val="20"/>
          <w:szCs w:val="20"/>
        </w:rPr>
        <w:t>Acceso a la información pública. RRA 0185/17.</w:t>
      </w:r>
      <w:r w:rsidRPr="006759DE">
        <w:rPr>
          <w:rFonts w:cs="Arial"/>
          <w:i/>
          <w:sz w:val="20"/>
          <w:szCs w:val="20"/>
        </w:rPr>
        <w:t xml:space="preserve"> Sesión del 08 de febrero de 2017. Votación por unanimidad. </w:t>
      </w:r>
      <w:r w:rsidRPr="006759DE">
        <w:rPr>
          <w:rFonts w:cs="Arial"/>
          <w:bCs/>
          <w:i/>
          <w:sz w:val="20"/>
          <w:szCs w:val="20"/>
        </w:rPr>
        <w:t xml:space="preserve">Sin votos disidentes o particulares. </w:t>
      </w:r>
      <w:r w:rsidRPr="006759DE">
        <w:rPr>
          <w:rFonts w:cs="Arial"/>
          <w:i/>
          <w:sz w:val="20"/>
          <w:szCs w:val="20"/>
        </w:rPr>
        <w:t>Secretaría de Cultura. Comisionado Ponente Oscar Mauricio Guerra Ford.</w:t>
      </w:r>
    </w:p>
    <w:p w14:paraId="77D2B6F2" w14:textId="77777777" w:rsidR="001C095D" w:rsidRPr="006759DE" w:rsidRDefault="001C095D" w:rsidP="001C095D">
      <w:pPr>
        <w:pStyle w:val="Prrafodelista"/>
        <w:numPr>
          <w:ilvl w:val="0"/>
          <w:numId w:val="14"/>
        </w:numPr>
        <w:spacing w:line="240" w:lineRule="auto"/>
        <w:ind w:left="714" w:hanging="357"/>
        <w:contextualSpacing/>
        <w:rPr>
          <w:rFonts w:cs="Arial"/>
          <w:i/>
          <w:sz w:val="20"/>
          <w:szCs w:val="20"/>
        </w:rPr>
      </w:pPr>
      <w:r w:rsidRPr="006759DE">
        <w:rPr>
          <w:rFonts w:cs="Arial"/>
          <w:bCs/>
          <w:i/>
          <w:sz w:val="20"/>
          <w:szCs w:val="20"/>
        </w:rPr>
        <w:t>Acceso a la información pública. RRA 1588/17.</w:t>
      </w:r>
      <w:r w:rsidRPr="006759DE">
        <w:rPr>
          <w:rFonts w:cs="Arial"/>
          <w:i/>
          <w:sz w:val="20"/>
          <w:szCs w:val="20"/>
        </w:rPr>
        <w:t xml:space="preserve"> Sesión del 26 de abril de 2017. Votación por unanimidad. </w:t>
      </w:r>
      <w:r w:rsidRPr="006759DE">
        <w:rPr>
          <w:rFonts w:cs="Arial"/>
          <w:bCs/>
          <w:i/>
          <w:sz w:val="20"/>
          <w:szCs w:val="20"/>
        </w:rPr>
        <w:t xml:space="preserve">Sin votos disidentes o particulares. </w:t>
      </w:r>
      <w:r w:rsidRPr="006759DE">
        <w:rPr>
          <w:rFonts w:cs="Arial"/>
          <w:i/>
          <w:sz w:val="20"/>
          <w:szCs w:val="20"/>
        </w:rPr>
        <w:t>Centro de Investigación en Materiales Avanzados, S.C. Comisionada Ponente Ximena Puente de la Mora.</w:t>
      </w:r>
    </w:p>
    <w:p w14:paraId="3709B6D2" w14:textId="43AFDE07" w:rsidR="001C095D" w:rsidRPr="00A45C1D" w:rsidRDefault="001C095D" w:rsidP="00A45C1D">
      <w:pPr>
        <w:pStyle w:val="Prrafodelista"/>
        <w:numPr>
          <w:ilvl w:val="0"/>
          <w:numId w:val="14"/>
        </w:numPr>
        <w:spacing w:line="240" w:lineRule="auto"/>
        <w:ind w:left="714" w:hanging="357"/>
        <w:contextualSpacing/>
        <w:rPr>
          <w:rFonts w:cs="Arial"/>
          <w:i/>
          <w:sz w:val="20"/>
          <w:szCs w:val="20"/>
        </w:rPr>
      </w:pPr>
      <w:r w:rsidRPr="006759DE">
        <w:rPr>
          <w:rFonts w:cs="Arial"/>
          <w:bCs/>
          <w:i/>
          <w:sz w:val="20"/>
          <w:szCs w:val="20"/>
        </w:rPr>
        <w:t>Acceso a la información pública. RRA 3472/17.</w:t>
      </w:r>
      <w:r w:rsidRPr="006759DE">
        <w:rPr>
          <w:rFonts w:cs="Arial"/>
          <w:i/>
          <w:sz w:val="20"/>
          <w:szCs w:val="20"/>
        </w:rPr>
        <w:t xml:space="preserve"> Sesión del 21 de junio de 2017. Votación por unanimidad. </w:t>
      </w:r>
      <w:r w:rsidRPr="006759DE">
        <w:rPr>
          <w:rFonts w:cs="Arial"/>
          <w:bCs/>
          <w:i/>
          <w:sz w:val="20"/>
          <w:szCs w:val="20"/>
        </w:rPr>
        <w:t xml:space="preserve">Sin votos disidentes o particulares. </w:t>
      </w:r>
      <w:r w:rsidRPr="006759DE">
        <w:rPr>
          <w:rFonts w:cs="Arial"/>
          <w:i/>
          <w:sz w:val="20"/>
          <w:szCs w:val="20"/>
        </w:rPr>
        <w:t>Instituto Nacional de Migración. Comisionado Ponente Joel Salas Suárez</w:t>
      </w:r>
      <w:r w:rsidRPr="006759DE">
        <w:rPr>
          <w:rFonts w:cs="Arial"/>
          <w:bCs/>
          <w:i/>
          <w:sz w:val="20"/>
          <w:szCs w:val="20"/>
        </w:rPr>
        <w:t>.</w:t>
      </w:r>
    </w:p>
    <w:p w14:paraId="6BADA1E7" w14:textId="77777777" w:rsidR="00A11208" w:rsidRDefault="00A11208" w:rsidP="00FE54DC">
      <w:pPr>
        <w:spacing w:line="360" w:lineRule="auto"/>
        <w:jc w:val="both"/>
        <w:rPr>
          <w:rFonts w:ascii="Palatino Linotype" w:hAnsi="Palatino Linotype" w:cs="Arial"/>
          <w:highlight w:val="yellow"/>
        </w:rPr>
      </w:pPr>
    </w:p>
    <w:p w14:paraId="450A8DDD" w14:textId="6A99D0D4" w:rsidR="001C095D" w:rsidRPr="00B43F51" w:rsidRDefault="001C095D" w:rsidP="00FE54DC">
      <w:pPr>
        <w:spacing w:line="360" w:lineRule="auto"/>
        <w:jc w:val="both"/>
        <w:rPr>
          <w:rFonts w:ascii="Palatino Linotype" w:hAnsi="Palatino Linotype" w:cs="Arial"/>
        </w:rPr>
      </w:pPr>
      <w:r w:rsidRPr="00D81F25">
        <w:rPr>
          <w:rFonts w:ascii="Palatino Linotype" w:hAnsi="Palatino Linotype" w:cs="Arial"/>
        </w:rPr>
        <w:t xml:space="preserve">Ahora bien, respecto las justificaciones derivadas del control de asistencia solicitados por el Recurrente el Sujeto Obligado únicamente dio cuenta del soporte documental </w:t>
      </w:r>
      <w:r w:rsidR="00B43F51" w:rsidRPr="00D81F25">
        <w:rPr>
          <w:rFonts w:ascii="Palatino Linotype" w:hAnsi="Palatino Linotype" w:cs="Arial"/>
        </w:rPr>
        <w:t xml:space="preserve">correspondiente </w:t>
      </w:r>
      <w:r w:rsidR="000D5CC9" w:rsidRPr="00D81F25">
        <w:rPr>
          <w:rFonts w:ascii="Palatino Linotype" w:hAnsi="Palatino Linotype" w:cs="Arial"/>
        </w:rPr>
        <w:t>a tres servidores públicos siendo omiso en pronunciarse s</w:t>
      </w:r>
      <w:r w:rsidR="00A52807">
        <w:rPr>
          <w:rFonts w:ascii="Palatino Linotype" w:hAnsi="Palatino Linotype" w:cs="Arial"/>
        </w:rPr>
        <w:t>í de ser el caso</w:t>
      </w:r>
      <w:r w:rsidR="000D5CC9" w:rsidRPr="00D81F25">
        <w:rPr>
          <w:rFonts w:ascii="Palatino Linotype" w:hAnsi="Palatino Linotype" w:cs="Arial"/>
        </w:rPr>
        <w:t xml:space="preserve"> </w:t>
      </w:r>
      <w:r w:rsidR="000D5CC9" w:rsidRPr="00D81F25">
        <w:rPr>
          <w:rFonts w:ascii="Palatino Linotype" w:hAnsi="Palatino Linotype" w:cs="Arial"/>
        </w:rPr>
        <w:lastRenderedPageBreak/>
        <w:t xml:space="preserve">los servidores públicos faltantes adscritos a la Unidad de Transparencia cuentan con las justificaciones derivadas del control de asistencia del mes de mayo y junio de dos mil veinticuatro, sin pasar por desapercibido que de las listas de asistencia entregadas así como del soporte documental que da cuenta de las justificaciones derivadas del control de asistencia </w:t>
      </w:r>
      <w:r w:rsidRPr="00D81F25">
        <w:rPr>
          <w:rFonts w:ascii="Palatino Linotype" w:hAnsi="Palatino Linotype" w:cs="Arial"/>
        </w:rPr>
        <w:t>del personal adscrito a la Unidad de Transparencia</w:t>
      </w:r>
      <w:r w:rsidR="00334291" w:rsidRPr="00D81F25">
        <w:rPr>
          <w:rFonts w:ascii="Palatino Linotype" w:hAnsi="Palatino Linotype" w:cs="Arial"/>
        </w:rPr>
        <w:t xml:space="preserve"> </w:t>
      </w:r>
      <w:r w:rsidR="000D5CC9" w:rsidRPr="00D81F25">
        <w:rPr>
          <w:rFonts w:ascii="Palatino Linotype" w:hAnsi="Palatino Linotype" w:cs="Arial"/>
        </w:rPr>
        <w:t xml:space="preserve">el Sujeto Obligado clasifico </w:t>
      </w:r>
      <w:r w:rsidR="00334291" w:rsidRPr="00D81F25">
        <w:rPr>
          <w:rFonts w:ascii="Palatino Linotype" w:hAnsi="Palatino Linotype" w:cs="Arial"/>
        </w:rPr>
        <w:t>mediante acuerdo AT/CT/01/2024 el número de empleado</w:t>
      </w:r>
      <w:r w:rsidRPr="00D81F25">
        <w:rPr>
          <w:rFonts w:ascii="Palatino Linotype" w:hAnsi="Palatino Linotype" w:cs="Arial"/>
        </w:rPr>
        <w:t>.</w:t>
      </w:r>
      <w:r w:rsidRPr="00B43F51">
        <w:rPr>
          <w:rFonts w:ascii="Palatino Linotype" w:hAnsi="Palatino Linotype" w:cs="Arial"/>
        </w:rPr>
        <w:t xml:space="preserve"> </w:t>
      </w:r>
    </w:p>
    <w:p w14:paraId="4C94827C" w14:textId="77777777" w:rsidR="00B43F51" w:rsidRDefault="00B43F51" w:rsidP="00FE54DC">
      <w:pPr>
        <w:spacing w:line="360" w:lineRule="auto"/>
        <w:jc w:val="both"/>
        <w:rPr>
          <w:rFonts w:ascii="Palatino Linotype" w:eastAsia="Palatino Linotype" w:hAnsi="Palatino Linotype" w:cs="Palatino Linotype"/>
          <w:color w:val="000000"/>
        </w:rPr>
      </w:pPr>
    </w:p>
    <w:p w14:paraId="5AA7FFF7" w14:textId="226A8894" w:rsidR="00C619ED" w:rsidRDefault="00FE54DC" w:rsidP="00FE54DC">
      <w:pPr>
        <w:spacing w:line="360" w:lineRule="auto"/>
        <w:jc w:val="both"/>
        <w:rPr>
          <w:rFonts w:ascii="Palatino Linotype" w:hAnsi="Palatino Linotype"/>
        </w:rPr>
      </w:pPr>
      <w:r>
        <w:rPr>
          <w:rFonts w:ascii="Palatino Linotype" w:hAnsi="Palatino Linotype"/>
        </w:rPr>
        <w:t xml:space="preserve">De lo anterior, </w:t>
      </w:r>
      <w:r w:rsidRPr="00190F5E">
        <w:rPr>
          <w:rFonts w:ascii="Palatino Linotype" w:hAnsi="Palatino Linotype"/>
        </w:rPr>
        <w:t>es necesario señalar que</w:t>
      </w:r>
      <w:r>
        <w:rPr>
          <w:rFonts w:ascii="Palatino Linotype" w:hAnsi="Palatino Linotype"/>
        </w:rPr>
        <w:t xml:space="preserve"> respecto las listas de asistencia se debe traer a colación</w:t>
      </w:r>
      <w:r w:rsidRPr="00190F5E">
        <w:rPr>
          <w:rFonts w:ascii="Palatino Linotype" w:hAnsi="Palatino Linotype"/>
        </w:rPr>
        <w:t xml:space="preserve"> lo dispuesto en los artículos 220 K, de la Ley del Trabajo de los Servidores Públicos del Estado y Municipios, que a la letra establece lo siguiente: </w:t>
      </w:r>
    </w:p>
    <w:p w14:paraId="74D3E428" w14:textId="77777777" w:rsidR="00FE54DC" w:rsidRPr="00106C1C" w:rsidRDefault="00FE54DC" w:rsidP="00FE54DC">
      <w:pPr>
        <w:spacing w:line="360" w:lineRule="auto"/>
        <w:ind w:left="705"/>
        <w:jc w:val="both"/>
        <w:rPr>
          <w:rFonts w:ascii="Palatino Linotype" w:hAnsi="Palatino Linotype"/>
          <w:i/>
          <w:sz w:val="22"/>
          <w:szCs w:val="22"/>
        </w:rPr>
      </w:pPr>
      <w:r w:rsidRPr="00106C1C">
        <w:rPr>
          <w:rFonts w:ascii="Palatino Linotype" w:hAnsi="Palatino Linotype"/>
          <w:b/>
          <w:i/>
          <w:sz w:val="22"/>
          <w:szCs w:val="22"/>
        </w:rPr>
        <w:t>“ARTÍCULO 220 K.-</w:t>
      </w:r>
      <w:r w:rsidRPr="00106C1C">
        <w:rPr>
          <w:rFonts w:ascii="Palatino Linotype" w:hAnsi="Palatino Linotype"/>
          <w:i/>
          <w:sz w:val="22"/>
          <w:szCs w:val="22"/>
        </w:rPr>
        <w:t xml:space="preserve"> La institución o dependencia pública tiene la obligación de conservar y exhibir en el proceso los documentos que a continuación se precisan: </w:t>
      </w:r>
    </w:p>
    <w:p w14:paraId="7FE4C6E4" w14:textId="77777777" w:rsidR="00FE54DC" w:rsidRPr="00106C1C" w:rsidRDefault="00FE54DC" w:rsidP="00FE54DC">
      <w:pPr>
        <w:pStyle w:val="Prrafodelista"/>
        <w:numPr>
          <w:ilvl w:val="0"/>
          <w:numId w:val="15"/>
        </w:numPr>
        <w:rPr>
          <w:i/>
          <w:sz w:val="22"/>
          <w:szCs w:val="22"/>
        </w:rPr>
      </w:pPr>
      <w:r w:rsidRPr="00106C1C">
        <w:rPr>
          <w:i/>
          <w:sz w:val="22"/>
          <w:szCs w:val="22"/>
        </w:rPr>
        <w:t>Contratos, Nombramientos o Formato Único de Movimientos de Personal, cuando no exista Convenio de condiciones generales de trabajo aplicable;</w:t>
      </w:r>
    </w:p>
    <w:p w14:paraId="06AF1C7B" w14:textId="77777777" w:rsidR="00FE54DC" w:rsidRPr="00106C1C" w:rsidRDefault="00FE54DC" w:rsidP="00FE54DC">
      <w:pPr>
        <w:pStyle w:val="Prrafodelista"/>
        <w:numPr>
          <w:ilvl w:val="0"/>
          <w:numId w:val="15"/>
        </w:numPr>
        <w:rPr>
          <w:i/>
          <w:sz w:val="22"/>
          <w:szCs w:val="22"/>
        </w:rPr>
      </w:pPr>
      <w:r w:rsidRPr="00106C1C">
        <w:rPr>
          <w:i/>
          <w:sz w:val="22"/>
          <w:szCs w:val="22"/>
        </w:rPr>
        <w:t xml:space="preserve">  Recibos de pagos de salarios o las constancias documentales del pago de salario cuando sea por depósito o mediante información electrónica; </w:t>
      </w:r>
    </w:p>
    <w:p w14:paraId="06E453B5" w14:textId="77777777" w:rsidR="00FE54DC" w:rsidRPr="00106C1C" w:rsidRDefault="00FE54DC" w:rsidP="00FE54DC">
      <w:pPr>
        <w:pStyle w:val="Prrafodelista"/>
        <w:numPr>
          <w:ilvl w:val="0"/>
          <w:numId w:val="15"/>
        </w:numPr>
        <w:rPr>
          <w:i/>
          <w:sz w:val="22"/>
          <w:szCs w:val="22"/>
        </w:rPr>
      </w:pPr>
      <w:r w:rsidRPr="00106C1C">
        <w:rPr>
          <w:b/>
          <w:i/>
          <w:sz w:val="22"/>
          <w:szCs w:val="22"/>
          <w:u w:val="single"/>
        </w:rPr>
        <w:t>Controles de asistencia o la información magnética o electrónica de asistencia de los servidores públicos</w:t>
      </w:r>
      <w:r w:rsidRPr="00106C1C">
        <w:rPr>
          <w:i/>
          <w:sz w:val="22"/>
          <w:szCs w:val="22"/>
        </w:rPr>
        <w:t xml:space="preserve">; </w:t>
      </w:r>
    </w:p>
    <w:p w14:paraId="006C0300" w14:textId="77777777" w:rsidR="00FE54DC" w:rsidRPr="00106C1C" w:rsidRDefault="00FE54DC" w:rsidP="00FE54DC">
      <w:pPr>
        <w:pStyle w:val="Prrafodelista"/>
        <w:numPr>
          <w:ilvl w:val="0"/>
          <w:numId w:val="15"/>
        </w:numPr>
        <w:rPr>
          <w:i/>
          <w:sz w:val="22"/>
          <w:szCs w:val="22"/>
        </w:rPr>
      </w:pPr>
      <w:r w:rsidRPr="00106C1C">
        <w:rPr>
          <w:i/>
          <w:sz w:val="22"/>
          <w:szCs w:val="22"/>
        </w:rPr>
        <w:t xml:space="preserve">Recibos o las constancias de depósito o del medio de información magnética o electrónica que sean utilizadas para el pago de salarios, prima vacacional, aguinaldo y demás prestaciones establecidas en la presente ley; y </w:t>
      </w:r>
    </w:p>
    <w:p w14:paraId="218CF969" w14:textId="5EDCB69A" w:rsidR="00FE54DC" w:rsidRPr="000D5CC9" w:rsidRDefault="00FE54DC" w:rsidP="000D5CC9">
      <w:pPr>
        <w:pStyle w:val="Prrafodelista"/>
        <w:numPr>
          <w:ilvl w:val="0"/>
          <w:numId w:val="15"/>
        </w:numPr>
        <w:rPr>
          <w:i/>
          <w:sz w:val="22"/>
          <w:szCs w:val="22"/>
        </w:rPr>
      </w:pPr>
      <w:r w:rsidRPr="00106C1C">
        <w:rPr>
          <w:i/>
          <w:sz w:val="22"/>
          <w:szCs w:val="22"/>
        </w:rPr>
        <w:t>Los demás que señalen las leyes.</w:t>
      </w:r>
    </w:p>
    <w:p w14:paraId="1708CCAF" w14:textId="77777777" w:rsidR="00481C6E" w:rsidRDefault="00481C6E" w:rsidP="00FE54DC">
      <w:pPr>
        <w:spacing w:line="360" w:lineRule="auto"/>
        <w:ind w:left="708" w:firstLine="45"/>
        <w:jc w:val="both"/>
        <w:rPr>
          <w:rFonts w:ascii="Palatino Linotype" w:hAnsi="Palatino Linotype"/>
          <w:b/>
          <w:i/>
          <w:sz w:val="22"/>
          <w:szCs w:val="22"/>
          <w:u w:val="single"/>
        </w:rPr>
      </w:pPr>
    </w:p>
    <w:p w14:paraId="3848E9F1" w14:textId="77777777" w:rsidR="00FE54DC" w:rsidRDefault="00FE54DC" w:rsidP="00FE54DC">
      <w:pPr>
        <w:spacing w:line="360" w:lineRule="auto"/>
        <w:ind w:left="708" w:firstLine="45"/>
        <w:jc w:val="both"/>
        <w:rPr>
          <w:rFonts w:ascii="Palatino Linotype" w:hAnsi="Palatino Linotype"/>
          <w:i/>
          <w:sz w:val="22"/>
          <w:szCs w:val="22"/>
        </w:rPr>
      </w:pPr>
      <w:r w:rsidRPr="00106C1C">
        <w:rPr>
          <w:rFonts w:ascii="Palatino Linotype" w:hAnsi="Palatino Linotype"/>
          <w:b/>
          <w:i/>
          <w:sz w:val="22"/>
          <w:szCs w:val="22"/>
          <w:u w:val="single"/>
        </w:rPr>
        <w:t>Los documentos</w:t>
      </w:r>
      <w:r w:rsidRPr="00106C1C">
        <w:rPr>
          <w:rFonts w:ascii="Palatino Linotype" w:hAnsi="Palatino Linotype"/>
          <w:i/>
          <w:sz w:val="22"/>
          <w:szCs w:val="22"/>
        </w:rPr>
        <w:t xml:space="preserve"> señalados en la fracción I de este artículo, </w:t>
      </w:r>
      <w:r w:rsidRPr="00106C1C">
        <w:rPr>
          <w:rFonts w:ascii="Palatino Linotype" w:hAnsi="Palatino Linotype"/>
          <w:b/>
          <w:i/>
          <w:sz w:val="22"/>
          <w:szCs w:val="22"/>
        </w:rPr>
        <w:t>deberán conservarse mientras dure la relación laboral y hasta un año después</w:t>
      </w:r>
      <w:r w:rsidRPr="00106C1C">
        <w:rPr>
          <w:rFonts w:ascii="Palatino Linotype" w:hAnsi="Palatino Linotype"/>
          <w:i/>
          <w:sz w:val="22"/>
          <w:szCs w:val="22"/>
        </w:rPr>
        <w:t xml:space="preserve">; los </w:t>
      </w:r>
      <w:r w:rsidRPr="00106C1C">
        <w:rPr>
          <w:rFonts w:ascii="Palatino Linotype" w:hAnsi="Palatino Linotype"/>
          <w:b/>
          <w:i/>
          <w:sz w:val="22"/>
          <w:szCs w:val="22"/>
        </w:rPr>
        <w:t>señalados por las fracciones</w:t>
      </w:r>
      <w:r w:rsidRPr="00106C1C">
        <w:rPr>
          <w:rFonts w:ascii="Palatino Linotype" w:hAnsi="Palatino Linotype"/>
          <w:i/>
          <w:sz w:val="22"/>
          <w:szCs w:val="22"/>
        </w:rPr>
        <w:t xml:space="preserve"> II, </w:t>
      </w:r>
      <w:r w:rsidRPr="00106C1C">
        <w:rPr>
          <w:rFonts w:ascii="Palatino Linotype" w:hAnsi="Palatino Linotype"/>
          <w:b/>
          <w:i/>
          <w:sz w:val="22"/>
          <w:szCs w:val="22"/>
        </w:rPr>
        <w:t>III,</w:t>
      </w:r>
      <w:r w:rsidRPr="00106C1C">
        <w:rPr>
          <w:rFonts w:ascii="Palatino Linotype" w:hAnsi="Palatino Linotype"/>
          <w:i/>
          <w:sz w:val="22"/>
          <w:szCs w:val="22"/>
        </w:rPr>
        <w:t xml:space="preserve"> IV. </w:t>
      </w:r>
      <w:r w:rsidRPr="00106C1C">
        <w:rPr>
          <w:rFonts w:ascii="Palatino Linotype" w:hAnsi="Palatino Linotype"/>
          <w:b/>
          <w:i/>
          <w:sz w:val="22"/>
          <w:szCs w:val="22"/>
        </w:rPr>
        <w:lastRenderedPageBreak/>
        <w:t>durante el último año y un año después de que se extinga la relación labora</w:t>
      </w:r>
      <w:r w:rsidRPr="00106C1C">
        <w:rPr>
          <w:rFonts w:ascii="Palatino Linotype" w:hAnsi="Palatino Linotype"/>
          <w:i/>
          <w:sz w:val="22"/>
          <w:szCs w:val="22"/>
        </w:rPr>
        <w:t xml:space="preserve">l, y los mencionados en la fracción V, conforme lo señalen las leyes que los rijan. </w:t>
      </w:r>
    </w:p>
    <w:p w14:paraId="60439040" w14:textId="77777777" w:rsidR="00FE54DC" w:rsidRPr="00106C1C" w:rsidRDefault="00FE54DC" w:rsidP="00FE54DC">
      <w:pPr>
        <w:spacing w:line="360" w:lineRule="auto"/>
        <w:ind w:left="708" w:firstLine="45"/>
        <w:jc w:val="both"/>
        <w:rPr>
          <w:rFonts w:ascii="Palatino Linotype" w:hAnsi="Palatino Linotype"/>
          <w:i/>
          <w:sz w:val="22"/>
          <w:szCs w:val="22"/>
        </w:rPr>
      </w:pPr>
    </w:p>
    <w:p w14:paraId="1B01CEF4" w14:textId="77777777" w:rsidR="00FE54DC" w:rsidRDefault="00FE54DC" w:rsidP="00FE54DC">
      <w:pPr>
        <w:spacing w:line="360" w:lineRule="auto"/>
        <w:ind w:left="708" w:firstLine="45"/>
        <w:jc w:val="both"/>
        <w:rPr>
          <w:rFonts w:ascii="Palatino Linotype" w:hAnsi="Palatino Linotype"/>
          <w:i/>
          <w:sz w:val="22"/>
          <w:szCs w:val="22"/>
        </w:rPr>
      </w:pPr>
      <w:r w:rsidRPr="00106C1C">
        <w:rPr>
          <w:rFonts w:ascii="Palatino Linotype" w:hAnsi="Palatino Linotype"/>
          <w:i/>
          <w:sz w:val="22"/>
          <w:szCs w:val="22"/>
        </w:rPr>
        <w:t xml:space="preserve">Los documentos y constancias aquí señalados, la institución o dependencia </w:t>
      </w:r>
      <w:r w:rsidRPr="00106C1C">
        <w:rPr>
          <w:rFonts w:ascii="Palatino Linotype" w:hAnsi="Palatino Linotype"/>
          <w:b/>
          <w:i/>
          <w:sz w:val="22"/>
          <w:szCs w:val="22"/>
        </w:rPr>
        <w:t>podrá conservarlos por medio de los sistemas de digitalización o de información magnética o electrónica o cualquier medio descubierto por la ciencia y las constancias expedidas por el encargado del área de personal de éstas, harán prueba plena</w:t>
      </w:r>
      <w:r w:rsidRPr="00106C1C">
        <w:rPr>
          <w:rFonts w:ascii="Palatino Linotype" w:hAnsi="Palatino Linotype"/>
          <w:i/>
          <w:sz w:val="22"/>
          <w:szCs w:val="22"/>
        </w:rPr>
        <w:t>. El incumplimiento por lo dispuesto por este artículo, establecerá la presunción de ser ciertos los hechos que el actor exprese en su demanda, en relación con tales documentos, salvo prueba en contrario.”</w:t>
      </w:r>
    </w:p>
    <w:p w14:paraId="2F6D291A" w14:textId="77777777" w:rsidR="00FE54DC" w:rsidRPr="00106C1C" w:rsidRDefault="00FE54DC" w:rsidP="00FE54DC">
      <w:pPr>
        <w:spacing w:line="360" w:lineRule="auto"/>
        <w:ind w:left="708" w:firstLine="45"/>
        <w:jc w:val="both"/>
        <w:rPr>
          <w:rFonts w:ascii="Palatino Linotype" w:hAnsi="Palatino Linotype"/>
          <w:i/>
          <w:sz w:val="22"/>
          <w:szCs w:val="22"/>
        </w:rPr>
      </w:pPr>
    </w:p>
    <w:p w14:paraId="47A119C2" w14:textId="6C0648CA" w:rsidR="00481C6E" w:rsidRDefault="00FE54DC" w:rsidP="00FE54DC">
      <w:pPr>
        <w:spacing w:line="360" w:lineRule="auto"/>
        <w:jc w:val="both"/>
        <w:rPr>
          <w:rFonts w:ascii="Palatino Linotype" w:hAnsi="Palatino Linotype"/>
        </w:rPr>
      </w:pPr>
      <w:r w:rsidRPr="00187FAD">
        <w:rPr>
          <w:rFonts w:ascii="Palatino Linotype" w:hAnsi="Palatino Linotype"/>
        </w:rPr>
        <w:t>Aunado a lo anterior, debe destacarse que el artículo 804 de la Ley Federal de Trabajo, fracción III establece las obligaciones del patrón de conservar los controles de asistencia cuando se lleven en el centro de trabajo, ordenamiento jurídico que a la letra dice:</w:t>
      </w:r>
    </w:p>
    <w:p w14:paraId="582AEE8F" w14:textId="77777777" w:rsidR="00FE54DC" w:rsidRPr="00106C1C" w:rsidRDefault="00FE54DC" w:rsidP="00FE54DC">
      <w:pPr>
        <w:spacing w:line="360" w:lineRule="auto"/>
        <w:ind w:left="708"/>
        <w:jc w:val="both"/>
        <w:rPr>
          <w:rFonts w:ascii="Palatino Linotype" w:hAnsi="Palatino Linotype"/>
          <w:i/>
          <w:sz w:val="22"/>
          <w:szCs w:val="22"/>
        </w:rPr>
      </w:pPr>
      <w:r w:rsidRPr="00106C1C">
        <w:rPr>
          <w:rFonts w:ascii="Palatino Linotype" w:hAnsi="Palatino Linotype"/>
          <w:i/>
          <w:sz w:val="22"/>
          <w:szCs w:val="22"/>
        </w:rPr>
        <w:t>“</w:t>
      </w:r>
      <w:r w:rsidRPr="00106C1C">
        <w:rPr>
          <w:rFonts w:ascii="Palatino Linotype" w:hAnsi="Palatino Linotype"/>
          <w:b/>
          <w:i/>
          <w:sz w:val="22"/>
          <w:szCs w:val="22"/>
        </w:rPr>
        <w:t>Artículo 804.- El patrón tiene obligación de conservar y exhibir</w:t>
      </w:r>
      <w:r w:rsidRPr="00106C1C">
        <w:rPr>
          <w:rFonts w:ascii="Palatino Linotype" w:hAnsi="Palatino Linotype"/>
          <w:i/>
          <w:sz w:val="22"/>
          <w:szCs w:val="22"/>
        </w:rPr>
        <w:t xml:space="preserve"> en juicio los documentos que a continuación se precisan: </w:t>
      </w:r>
    </w:p>
    <w:p w14:paraId="020ED6BE" w14:textId="77777777" w:rsidR="00FE54DC" w:rsidRPr="00106C1C" w:rsidRDefault="00FE54DC" w:rsidP="00FE54DC">
      <w:pPr>
        <w:pStyle w:val="Prrafodelista"/>
        <w:numPr>
          <w:ilvl w:val="0"/>
          <w:numId w:val="16"/>
        </w:numPr>
        <w:rPr>
          <w:i/>
          <w:sz w:val="22"/>
          <w:szCs w:val="22"/>
        </w:rPr>
      </w:pPr>
      <w:r w:rsidRPr="00106C1C">
        <w:rPr>
          <w:i/>
          <w:sz w:val="22"/>
          <w:szCs w:val="22"/>
        </w:rPr>
        <w:t xml:space="preserve">Contratos individuales de trabajo que se celebren, cuando no exista contrato colectivo o contrato Ley aplicable; </w:t>
      </w:r>
    </w:p>
    <w:p w14:paraId="0E50F4FE" w14:textId="77777777" w:rsidR="00FE54DC" w:rsidRPr="00106C1C" w:rsidRDefault="00FE54DC" w:rsidP="00FE54DC">
      <w:pPr>
        <w:pStyle w:val="Prrafodelista"/>
        <w:numPr>
          <w:ilvl w:val="0"/>
          <w:numId w:val="16"/>
        </w:numPr>
        <w:rPr>
          <w:i/>
          <w:sz w:val="22"/>
          <w:szCs w:val="22"/>
        </w:rPr>
      </w:pPr>
      <w:r w:rsidRPr="00106C1C">
        <w:rPr>
          <w:i/>
          <w:sz w:val="22"/>
          <w:szCs w:val="22"/>
        </w:rPr>
        <w:t xml:space="preserve">Listas de raya o nómina de personal, cuando se lleven en el centro de trabajo; o recibos de pagos de salarios; </w:t>
      </w:r>
    </w:p>
    <w:p w14:paraId="52D37011" w14:textId="77777777" w:rsidR="00FE54DC" w:rsidRPr="00106C1C" w:rsidRDefault="00FE54DC" w:rsidP="00FE54DC">
      <w:pPr>
        <w:pStyle w:val="Prrafodelista"/>
        <w:numPr>
          <w:ilvl w:val="0"/>
          <w:numId w:val="16"/>
        </w:numPr>
        <w:rPr>
          <w:b/>
          <w:i/>
          <w:sz w:val="22"/>
          <w:szCs w:val="22"/>
          <w:u w:val="single"/>
        </w:rPr>
      </w:pPr>
      <w:r w:rsidRPr="00106C1C">
        <w:rPr>
          <w:b/>
          <w:i/>
          <w:sz w:val="22"/>
          <w:szCs w:val="22"/>
          <w:u w:val="single"/>
        </w:rPr>
        <w:t xml:space="preserve">Controles de asistencia, cuando se lleven en el centro de trabajo; </w:t>
      </w:r>
    </w:p>
    <w:p w14:paraId="147F2B13" w14:textId="77777777" w:rsidR="00FE54DC" w:rsidRPr="00106C1C" w:rsidRDefault="00FE54DC" w:rsidP="00FE54DC">
      <w:pPr>
        <w:pStyle w:val="Prrafodelista"/>
        <w:numPr>
          <w:ilvl w:val="0"/>
          <w:numId w:val="16"/>
        </w:numPr>
        <w:rPr>
          <w:i/>
          <w:sz w:val="22"/>
          <w:szCs w:val="22"/>
        </w:rPr>
      </w:pPr>
      <w:r w:rsidRPr="00106C1C">
        <w:rPr>
          <w:i/>
          <w:sz w:val="22"/>
          <w:szCs w:val="22"/>
        </w:rPr>
        <w:t xml:space="preserve"> Comprobantes de pago de participación de utilidades, de vacaciones y de aguinaldos, así como las primas a que se refiere esta Ley, y pagos, aportaciones y cuotas de seguridad social; y </w:t>
      </w:r>
    </w:p>
    <w:p w14:paraId="4D24054A" w14:textId="7851C1AA" w:rsidR="00FE54DC" w:rsidRPr="00BE7F74" w:rsidRDefault="00FE54DC" w:rsidP="00FE54DC">
      <w:pPr>
        <w:pStyle w:val="Prrafodelista"/>
        <w:numPr>
          <w:ilvl w:val="0"/>
          <w:numId w:val="16"/>
        </w:numPr>
        <w:rPr>
          <w:i/>
          <w:sz w:val="22"/>
          <w:szCs w:val="22"/>
        </w:rPr>
      </w:pPr>
      <w:r w:rsidRPr="00106C1C">
        <w:rPr>
          <w:i/>
          <w:sz w:val="22"/>
          <w:szCs w:val="22"/>
        </w:rPr>
        <w:t xml:space="preserve"> Los demás que señalen las leyes.</w:t>
      </w:r>
    </w:p>
    <w:p w14:paraId="0A660C8F" w14:textId="77777777" w:rsidR="00481C6E" w:rsidRDefault="00481C6E" w:rsidP="00FE54DC">
      <w:pPr>
        <w:spacing w:line="360" w:lineRule="auto"/>
        <w:jc w:val="both"/>
        <w:rPr>
          <w:rFonts w:ascii="Palatino Linotype" w:hAnsi="Palatino Linotype"/>
        </w:rPr>
      </w:pPr>
    </w:p>
    <w:p w14:paraId="79EBD2CD" w14:textId="77777777" w:rsidR="00FE54DC" w:rsidRDefault="00FE54DC" w:rsidP="00FE54DC">
      <w:pPr>
        <w:spacing w:line="360" w:lineRule="auto"/>
        <w:jc w:val="both"/>
        <w:rPr>
          <w:rFonts w:ascii="Palatino Linotype" w:hAnsi="Palatino Linotype"/>
        </w:rPr>
      </w:pPr>
      <w:r w:rsidRPr="00187FAD">
        <w:rPr>
          <w:rFonts w:ascii="Palatino Linotype" w:hAnsi="Palatino Linotype"/>
        </w:rPr>
        <w:lastRenderedPageBreak/>
        <w:t>Por lo anterior, resulta evidente que existe la fuente obligacional que constriñe al Sujeto Obligado a llevar un control de asistencia, o bien la información magnética o electrónica de asistencia de los servidores públicos; asimismo, esta información deberá conservarse durante el último año y, en caso de que se extinga la relación laboral con algún servidor público, un año después de extinta ésta.</w:t>
      </w:r>
      <w:r>
        <w:rPr>
          <w:rFonts w:ascii="Palatino Linotype" w:hAnsi="Palatino Linotype"/>
        </w:rPr>
        <w:t xml:space="preserve"> </w:t>
      </w:r>
    </w:p>
    <w:p w14:paraId="67030A64" w14:textId="77777777" w:rsidR="00FE54DC" w:rsidRDefault="00FE54DC" w:rsidP="00FE54DC">
      <w:pPr>
        <w:spacing w:line="360" w:lineRule="auto"/>
        <w:jc w:val="both"/>
        <w:rPr>
          <w:rFonts w:ascii="Palatino Linotype" w:hAnsi="Palatino Linotype"/>
        </w:rPr>
      </w:pPr>
    </w:p>
    <w:p w14:paraId="60D9C508" w14:textId="58918140" w:rsidR="00A039A4" w:rsidRDefault="00011E6F" w:rsidP="00D81F25">
      <w:pPr>
        <w:spacing w:line="360" w:lineRule="auto"/>
        <w:jc w:val="both"/>
        <w:rPr>
          <w:rFonts w:ascii="Palatino Linotype" w:hAnsi="Palatino Linotype"/>
          <w:color w:val="000000"/>
        </w:rPr>
      </w:pPr>
      <w:r w:rsidRPr="00D81F25">
        <w:rPr>
          <w:rFonts w:ascii="Palatino Linotype" w:hAnsi="Palatino Linotype"/>
        </w:rPr>
        <w:t>Por lo que resulta dable ordenar</w:t>
      </w:r>
      <w:r w:rsidR="00403606" w:rsidRPr="00D81F25">
        <w:rPr>
          <w:rFonts w:ascii="Palatino Linotype" w:hAnsi="Palatino Linotype"/>
        </w:rPr>
        <w:t xml:space="preserve"> en versión pública</w:t>
      </w:r>
      <w:r w:rsidRPr="00D81F25">
        <w:rPr>
          <w:rFonts w:ascii="Palatino Linotype" w:hAnsi="Palatino Linotype"/>
        </w:rPr>
        <w:t xml:space="preserve"> las listas de asistencia del personal adscrito al Sujeto Obligado</w:t>
      </w:r>
      <w:r w:rsidR="004E3453" w:rsidRPr="00D81F25">
        <w:rPr>
          <w:rFonts w:ascii="Palatino Linotype" w:hAnsi="Palatino Linotype"/>
          <w:color w:val="000000"/>
        </w:rPr>
        <w:t xml:space="preserve"> </w:t>
      </w:r>
      <w:r w:rsidRPr="00D81F25">
        <w:rPr>
          <w:rFonts w:ascii="Palatino Linotype" w:hAnsi="Palatino Linotype"/>
          <w:color w:val="000000"/>
        </w:rPr>
        <w:t>y las justificaciones de incidencias derivadas del control de asistencia</w:t>
      </w:r>
      <w:r w:rsidRPr="00D81F25">
        <w:rPr>
          <w:rFonts w:ascii="Palatino Linotype" w:hAnsi="Palatino Linotype"/>
        </w:rPr>
        <w:t xml:space="preserve"> </w:t>
      </w:r>
      <w:r w:rsidRPr="00D81F25">
        <w:rPr>
          <w:rFonts w:ascii="Palatino Linotype" w:hAnsi="Palatino Linotype"/>
          <w:color w:val="000000"/>
        </w:rPr>
        <w:t xml:space="preserve">del primero de mayo al treinta de junio de dos mil veinticuatro </w:t>
      </w:r>
      <w:r w:rsidR="004E3453" w:rsidRPr="00D81F25">
        <w:rPr>
          <w:rFonts w:ascii="Palatino Linotype" w:hAnsi="Palatino Linotype"/>
          <w:color w:val="000000"/>
        </w:rPr>
        <w:t xml:space="preserve">y conforme lo entregado en respuesta por el Sujeto Obligado resulta dable ordenar </w:t>
      </w:r>
      <w:r w:rsidRPr="00D81F25">
        <w:rPr>
          <w:rFonts w:ascii="Palatino Linotype" w:hAnsi="Palatino Linotype"/>
          <w:color w:val="000000"/>
        </w:rPr>
        <w:t>las listas de asistencia y las justificaciones de incidencias derivadas del control de asistencia</w:t>
      </w:r>
      <w:r w:rsidR="007911B4">
        <w:rPr>
          <w:rFonts w:ascii="Palatino Linotype" w:hAnsi="Palatino Linotype"/>
          <w:color w:val="000000"/>
        </w:rPr>
        <w:t xml:space="preserve"> en versión pública</w:t>
      </w:r>
      <w:r w:rsidRPr="00D81F25">
        <w:rPr>
          <w:rFonts w:ascii="Palatino Linotype" w:hAnsi="Palatino Linotype"/>
          <w:color w:val="000000"/>
        </w:rPr>
        <w:t xml:space="preserve"> </w:t>
      </w:r>
      <w:r w:rsidR="004E3453" w:rsidRPr="00D81F25">
        <w:rPr>
          <w:rFonts w:ascii="Palatino Linotype" w:hAnsi="Palatino Linotype"/>
          <w:color w:val="000000"/>
        </w:rPr>
        <w:t>del</w:t>
      </w:r>
      <w:r w:rsidR="001B6A47" w:rsidRPr="00D81F25">
        <w:rPr>
          <w:rFonts w:ascii="Palatino Linotype" w:hAnsi="Palatino Linotype"/>
          <w:color w:val="000000"/>
        </w:rPr>
        <w:t xml:space="preserve"> personal adscrito a la Unidad de Transparencia faltante del primero de mayo al treinta de junio de dos mil veinticuatro.</w:t>
      </w:r>
    </w:p>
    <w:p w14:paraId="202E6637" w14:textId="77777777" w:rsidR="009C5B66" w:rsidRDefault="009C5B66" w:rsidP="00D81F25">
      <w:pPr>
        <w:spacing w:line="360" w:lineRule="auto"/>
        <w:jc w:val="both"/>
        <w:rPr>
          <w:rFonts w:ascii="Palatino Linotype" w:hAnsi="Palatino Linotype"/>
        </w:rPr>
      </w:pPr>
    </w:p>
    <w:p w14:paraId="7D7B4E62" w14:textId="482361F9" w:rsidR="007911B4" w:rsidRPr="0025228A" w:rsidRDefault="00FE54DC" w:rsidP="00EE3705">
      <w:pPr>
        <w:spacing w:line="360" w:lineRule="auto"/>
        <w:ind w:right="49"/>
        <w:jc w:val="both"/>
        <w:rPr>
          <w:rFonts w:ascii="Palatino Linotype" w:hAnsi="Palatino Linotype"/>
        </w:rPr>
      </w:pPr>
      <w:r>
        <w:rPr>
          <w:rFonts w:ascii="Palatino Linotype" w:hAnsi="Palatino Linotype"/>
        </w:rPr>
        <w:t>En ese contexto</w:t>
      </w:r>
      <w:r w:rsidR="00EE3705" w:rsidRPr="007F7134">
        <w:rPr>
          <w:rFonts w:ascii="Palatino Linotype" w:hAnsi="Palatino Linotype"/>
        </w:rPr>
        <w:t>,</w:t>
      </w:r>
      <w:r w:rsidR="00FA7B5A">
        <w:rPr>
          <w:rFonts w:ascii="Palatino Linotype" w:hAnsi="Palatino Linotype"/>
        </w:rPr>
        <w:t xml:space="preserve"> respecto </w:t>
      </w:r>
      <w:r w:rsidR="00FA7B5A">
        <w:rPr>
          <w:rFonts w:ascii="Palatino Linotype" w:hAnsi="Palatino Linotype"/>
          <w:b/>
        </w:rPr>
        <w:t xml:space="preserve">los expedientes </w:t>
      </w:r>
      <w:r w:rsidR="00FA7B5A">
        <w:rPr>
          <w:rFonts w:ascii="Palatino Linotype" w:hAnsi="Palatino Linotype"/>
        </w:rPr>
        <w:t>solicitados por el Recurrente</w:t>
      </w:r>
      <w:r w:rsidR="00EE3705" w:rsidRPr="007F7134">
        <w:rPr>
          <w:rFonts w:ascii="Palatino Linotype" w:hAnsi="Palatino Linotype"/>
        </w:rPr>
        <w:t xml:space="preserve"> cabe destacar lo establecido en el numeral 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w:t>
      </w:r>
    </w:p>
    <w:p w14:paraId="58AE0293" w14:textId="77777777" w:rsidR="00EE3705" w:rsidRPr="0025228A" w:rsidRDefault="00EE3705" w:rsidP="00EE3705">
      <w:pPr>
        <w:spacing w:line="360" w:lineRule="auto"/>
        <w:ind w:left="708" w:right="49"/>
        <w:jc w:val="both"/>
        <w:rPr>
          <w:rFonts w:ascii="Palatino Linotype" w:hAnsi="Palatino Linotype"/>
          <w:i/>
          <w:iCs/>
          <w:sz w:val="22"/>
          <w:szCs w:val="22"/>
        </w:rPr>
      </w:pPr>
      <w:r w:rsidRPr="0025228A">
        <w:rPr>
          <w:rFonts w:ascii="Palatino Linotype" w:hAnsi="Palatino Linotype"/>
          <w:i/>
          <w:iCs/>
          <w:sz w:val="22"/>
          <w:szCs w:val="22"/>
        </w:rPr>
        <w:t xml:space="preserve">ARTÍCULO 47. Para ingresar al servicio público se requiere: </w:t>
      </w:r>
    </w:p>
    <w:p w14:paraId="26A5B205"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 xml:space="preserve">Presentar una solicitud utilizando la forma oficial que se autorice por la institución pública o dependencia correspondiente, a la cual se le prohíbe incluir la fotografía de quien solicita el empleo; </w:t>
      </w:r>
    </w:p>
    <w:p w14:paraId="3DAB43E1"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lastRenderedPageBreak/>
        <w:t xml:space="preserve"> Ser de nacionalidad mexicana, con la excepción prevista en el artículo 17 de la presente ley;  </w:t>
      </w:r>
    </w:p>
    <w:p w14:paraId="6E57F550"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 xml:space="preserve">Estar en pleno ejercicio de sus derechos civiles y políticos, en su caso; </w:t>
      </w:r>
    </w:p>
    <w:p w14:paraId="3F6AF174"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 xml:space="preserve">Acreditar, cuando proceda, el cumplimiento de la Ley del Servicio Militar Nacional; </w:t>
      </w:r>
    </w:p>
    <w:p w14:paraId="04BDBE7E"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 xml:space="preserve">Derogada. </w:t>
      </w:r>
    </w:p>
    <w:p w14:paraId="7E41A8F5"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 xml:space="preserve"> No haber sido separado anteriormente del servicio por las causas previstas en el artículo 93 de la presente ley; </w:t>
      </w:r>
    </w:p>
    <w:p w14:paraId="37FBC042"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 xml:space="preserve">Tener buena salud, lo que se comprobará con los certificados médicos correspondientes, en la forma en que se establezca en cada institución pública; </w:t>
      </w:r>
    </w:p>
    <w:p w14:paraId="500B6431"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 xml:space="preserve"> Cumplir con los requisitos que se establezcan para los diferentes puestos; </w:t>
      </w:r>
    </w:p>
    <w:p w14:paraId="600F78D3"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 xml:space="preserve">Acreditar por medio de los exámenes correspondientes los conocimientos y aptitudes necesarios para el desempeño del puesto; y X. No estar inhabilitado para el ejercicio del servicio público. </w:t>
      </w:r>
    </w:p>
    <w:p w14:paraId="4C9B2C5D" w14:textId="77777777" w:rsidR="00EE3705" w:rsidRPr="0025228A" w:rsidRDefault="00EE3705" w:rsidP="006A4AD1">
      <w:pPr>
        <w:pStyle w:val="Prrafodelista"/>
        <w:numPr>
          <w:ilvl w:val="0"/>
          <w:numId w:val="11"/>
        </w:numPr>
        <w:ind w:right="49"/>
        <w:rPr>
          <w:i/>
          <w:iCs/>
          <w:sz w:val="22"/>
          <w:szCs w:val="22"/>
        </w:rPr>
      </w:pPr>
      <w:r w:rsidRPr="0025228A">
        <w:rPr>
          <w:i/>
          <w:iCs/>
          <w:sz w:val="22"/>
          <w:szCs w:val="22"/>
        </w:rPr>
        <w:t>Presentar certificado expedido por la Unidad del Registro de Deudores Alimentarios Morosos en el que conste, si se encuentra inscrito o no en el mismo.</w:t>
      </w:r>
    </w:p>
    <w:p w14:paraId="7801D355" w14:textId="77777777" w:rsidR="00EE3705" w:rsidRPr="0025228A" w:rsidRDefault="00EE3705" w:rsidP="00EE3705">
      <w:pPr>
        <w:spacing w:line="360" w:lineRule="auto"/>
        <w:ind w:left="1416" w:right="49"/>
        <w:rPr>
          <w:rFonts w:ascii="Palatino Linotype" w:hAnsi="Palatino Linotype"/>
          <w:i/>
          <w:iCs/>
          <w:sz w:val="22"/>
          <w:szCs w:val="22"/>
        </w:rPr>
      </w:pPr>
    </w:p>
    <w:p w14:paraId="79156521" w14:textId="77777777" w:rsidR="00EE3705" w:rsidRPr="0025228A" w:rsidRDefault="00EE3705" w:rsidP="00EE3705">
      <w:pPr>
        <w:spacing w:line="360" w:lineRule="auto"/>
        <w:ind w:left="1416" w:right="49"/>
        <w:rPr>
          <w:rFonts w:ascii="Palatino Linotype" w:hAnsi="Palatino Linotype"/>
          <w:i/>
          <w:iCs/>
          <w:sz w:val="22"/>
          <w:szCs w:val="22"/>
        </w:rPr>
      </w:pPr>
      <w:r w:rsidRPr="0025228A">
        <w:rPr>
          <w:rFonts w:ascii="Palatino Linotype" w:hAnsi="Palatino Linotype"/>
          <w:i/>
          <w:iCs/>
          <w:sz w:val="22"/>
          <w:szCs w:val="22"/>
        </w:rPr>
        <w:t xml:space="preserve"> 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4D58991" w14:textId="77777777" w:rsidR="00EE3705" w:rsidRDefault="00EE3705" w:rsidP="00EE3705">
      <w:pPr>
        <w:spacing w:line="360" w:lineRule="auto"/>
        <w:ind w:right="49"/>
        <w:jc w:val="both"/>
        <w:rPr>
          <w:rFonts w:ascii="Palatino Linotype" w:hAnsi="Palatino Linotype"/>
        </w:rPr>
      </w:pPr>
    </w:p>
    <w:p w14:paraId="07FC7EB4" w14:textId="10725936" w:rsidR="00481C6E" w:rsidRDefault="00EE3705" w:rsidP="00EE3705">
      <w:pPr>
        <w:spacing w:line="360" w:lineRule="auto"/>
        <w:ind w:right="49"/>
        <w:jc w:val="both"/>
        <w:rPr>
          <w:rFonts w:ascii="Palatino Linotype" w:hAnsi="Palatino Linotype"/>
        </w:rPr>
      </w:pPr>
      <w:r w:rsidRPr="00EA0533">
        <w:rPr>
          <w:rFonts w:ascii="Palatino Linotype" w:hAnsi="Palatino Linotype"/>
        </w:rPr>
        <w:t>En ese sentido, dentro de los requisitos para ingresar al servicio público se debe presentar la “solicitud de empleo”, documento en el que se ubica información relativa al nombre fecha y lugar de nacimiento, edad, sexo, domicilio, experiencia laboral, así como formación académica</w:t>
      </w:r>
      <w:r>
        <w:rPr>
          <w:rFonts w:ascii="Palatino Linotype" w:hAnsi="Palatino Linotype"/>
        </w:rPr>
        <w:t>.</w:t>
      </w:r>
    </w:p>
    <w:p w14:paraId="7F8D449B" w14:textId="77777777" w:rsidR="00EE3705" w:rsidRDefault="00EE3705" w:rsidP="00EE3705">
      <w:pPr>
        <w:spacing w:line="360" w:lineRule="auto"/>
        <w:ind w:right="49"/>
        <w:jc w:val="both"/>
        <w:rPr>
          <w:rFonts w:ascii="Palatino Linotype" w:hAnsi="Palatino Linotype"/>
        </w:rPr>
      </w:pPr>
      <w:r w:rsidRPr="00A62850">
        <w:rPr>
          <w:rFonts w:ascii="Palatino Linotype" w:hAnsi="Palatino Linotype"/>
        </w:rPr>
        <w:lastRenderedPageBreak/>
        <w:t xml:space="preserve">Por lo anteriormente expuesto es dable señalar lo que establece el artículo 98 fracción XVII, de la Ley anteriormente mencionada que a la letra dice: </w:t>
      </w:r>
    </w:p>
    <w:p w14:paraId="698DF819" w14:textId="77777777" w:rsidR="00EE3705" w:rsidRPr="0051117F" w:rsidRDefault="00EE3705" w:rsidP="00EE3705">
      <w:pPr>
        <w:spacing w:line="360" w:lineRule="auto"/>
        <w:ind w:left="708" w:right="49"/>
        <w:jc w:val="both"/>
        <w:rPr>
          <w:rFonts w:ascii="Palatino Linotype" w:hAnsi="Palatino Linotype"/>
          <w:i/>
          <w:iCs/>
          <w:sz w:val="22"/>
          <w:szCs w:val="22"/>
        </w:rPr>
      </w:pPr>
      <w:r w:rsidRPr="0051117F">
        <w:rPr>
          <w:rFonts w:ascii="Palatino Linotype" w:hAnsi="Palatino Linotype"/>
          <w:i/>
          <w:iCs/>
          <w:sz w:val="22"/>
          <w:szCs w:val="22"/>
        </w:rPr>
        <w:t xml:space="preserve">ARTÍCULO 98. Son obligaciones de las instituciones públicas: </w:t>
      </w:r>
    </w:p>
    <w:p w14:paraId="0673D8C9" w14:textId="77777777" w:rsidR="00EE3705" w:rsidRDefault="00EE3705" w:rsidP="00EE3705">
      <w:pPr>
        <w:spacing w:line="360" w:lineRule="auto"/>
        <w:ind w:left="708" w:right="49"/>
        <w:jc w:val="both"/>
        <w:rPr>
          <w:rFonts w:ascii="Palatino Linotype" w:hAnsi="Palatino Linotype"/>
          <w:i/>
          <w:iCs/>
          <w:sz w:val="22"/>
          <w:szCs w:val="22"/>
        </w:rPr>
      </w:pPr>
      <w:r w:rsidRPr="0051117F">
        <w:rPr>
          <w:rFonts w:ascii="Palatino Linotype" w:hAnsi="Palatino Linotype"/>
          <w:b/>
          <w:bCs/>
          <w:i/>
          <w:iCs/>
          <w:sz w:val="22"/>
          <w:szCs w:val="22"/>
        </w:rPr>
        <w:t xml:space="preserve">XVII. Integrar los expedientes de los servidores públicos </w:t>
      </w:r>
      <w:r w:rsidRPr="0051117F">
        <w:rPr>
          <w:rFonts w:ascii="Palatino Linotype" w:hAnsi="Palatino Linotype"/>
          <w:i/>
          <w:iCs/>
          <w:sz w:val="22"/>
          <w:szCs w:val="22"/>
        </w:rPr>
        <w:t>y proporcionar las constancias que éstos soliciten para el trámite de los asuntos de su interés en los términos que señalen los ordenamientos respectivos.</w:t>
      </w:r>
    </w:p>
    <w:p w14:paraId="2D81E22B" w14:textId="77777777" w:rsidR="00FE54DC" w:rsidRPr="0051117F" w:rsidRDefault="00FE54DC" w:rsidP="00EE3705">
      <w:pPr>
        <w:spacing w:line="360" w:lineRule="auto"/>
        <w:ind w:left="708" w:right="49"/>
        <w:jc w:val="both"/>
        <w:rPr>
          <w:rFonts w:ascii="Palatino Linotype" w:hAnsi="Palatino Linotype"/>
          <w:i/>
          <w:iCs/>
          <w:sz w:val="22"/>
          <w:szCs w:val="22"/>
        </w:rPr>
      </w:pPr>
    </w:p>
    <w:p w14:paraId="66E26A0D" w14:textId="22B89E5C" w:rsidR="0051117F" w:rsidRDefault="00EE3705" w:rsidP="00EE3705">
      <w:pPr>
        <w:spacing w:line="360" w:lineRule="auto"/>
        <w:ind w:right="49"/>
        <w:jc w:val="both"/>
        <w:rPr>
          <w:rFonts w:ascii="Palatino Linotype" w:hAnsi="Palatino Linotype"/>
        </w:rPr>
      </w:pPr>
      <w:r w:rsidRPr="00504486">
        <w:rPr>
          <w:rFonts w:ascii="Palatino Linotype" w:hAnsi="Palatino Linotype"/>
        </w:rPr>
        <w:t>Así las cosas, de la normatividad anteriormente referida, se puede observar que las instituciones públicas tienen la obligación de integrar los expedientes laborales de cada servidor público, dentro de los cuales puede constar la solicitud de empleo, o bien algún otro documento en el cual conste el currículum de los servidores públicos, sin embargo dichos documentos pueden tener en su contenido datos personales que puedan ser afectados al momento de dar a conocer la información, para lo cual el Sujeto Obligado deberá proteger toda aquella información que conlleve a un riesgo grave a los servidores públicos en comento.</w:t>
      </w:r>
    </w:p>
    <w:p w14:paraId="1B9BAC75" w14:textId="77777777" w:rsidR="00525A88" w:rsidRDefault="00525A88" w:rsidP="00EE3705">
      <w:pPr>
        <w:spacing w:line="360" w:lineRule="auto"/>
        <w:ind w:right="49"/>
        <w:jc w:val="both"/>
        <w:rPr>
          <w:rFonts w:ascii="Palatino Linotype" w:hAnsi="Palatino Linotype"/>
        </w:rPr>
      </w:pPr>
    </w:p>
    <w:p w14:paraId="16B0C002" w14:textId="4FCDFF77" w:rsidR="00EE3705" w:rsidRDefault="00EE3705" w:rsidP="00EE3705">
      <w:pPr>
        <w:spacing w:line="360" w:lineRule="auto"/>
        <w:ind w:right="49"/>
        <w:jc w:val="both"/>
        <w:rPr>
          <w:rFonts w:ascii="Palatino Linotype" w:hAnsi="Palatino Linotype"/>
        </w:rPr>
      </w:pPr>
      <w:r w:rsidRPr="0095255B">
        <w:rPr>
          <w:rFonts w:ascii="Palatino Linotype" w:hAnsi="Palatino Linotype"/>
        </w:rPr>
        <w:t xml:space="preserve">Ahora bien, </w:t>
      </w:r>
      <w:r>
        <w:rPr>
          <w:rFonts w:ascii="Palatino Linotype" w:hAnsi="Palatino Linotype"/>
        </w:rPr>
        <w:t xml:space="preserve">respecto </w:t>
      </w:r>
      <w:r w:rsidR="0051383E">
        <w:rPr>
          <w:rFonts w:ascii="Palatino Linotype" w:hAnsi="Palatino Linotype"/>
        </w:rPr>
        <w:t xml:space="preserve">el expediente de los servidores públicos adscritos al Sujeto Obligado </w:t>
      </w:r>
      <w:r w:rsidRPr="0095255B">
        <w:rPr>
          <w:rFonts w:ascii="Palatino Linotype" w:hAnsi="Palatino Linotype"/>
        </w:rPr>
        <w:t>solicitados por la particular, se procede a señalar los requisitos generales contenidos en los articulados 47, 48 y 49, de la Ley del Trabado de los Servidores Públicos del Estado de México y Municipios, así como el documento idóneo con el que se pudiera acreditar, son los siguientes:</w:t>
      </w:r>
    </w:p>
    <w:p w14:paraId="28D75038" w14:textId="77777777" w:rsidR="0051117F" w:rsidRDefault="0051117F" w:rsidP="00EE3705">
      <w:pPr>
        <w:spacing w:line="360" w:lineRule="auto"/>
        <w:ind w:right="49"/>
        <w:jc w:val="both"/>
        <w:rPr>
          <w:rFonts w:ascii="Palatino Linotype" w:hAnsi="Palatino Linotype"/>
        </w:rPr>
      </w:pPr>
    </w:p>
    <w:tbl>
      <w:tblPr>
        <w:tblStyle w:val="Tablaconcuadrcula"/>
        <w:tblW w:w="9351" w:type="dxa"/>
        <w:tblLook w:val="04A0" w:firstRow="1" w:lastRow="0" w:firstColumn="1" w:lastColumn="0" w:noHBand="0" w:noVBand="1"/>
      </w:tblPr>
      <w:tblGrid>
        <w:gridCol w:w="1129"/>
        <w:gridCol w:w="4111"/>
        <w:gridCol w:w="2268"/>
        <w:gridCol w:w="1843"/>
      </w:tblGrid>
      <w:tr w:rsidR="00EE3705" w:rsidRPr="001B6A47" w14:paraId="5399DFEE" w14:textId="77777777" w:rsidTr="00EE3705">
        <w:tc>
          <w:tcPr>
            <w:tcW w:w="1129" w:type="dxa"/>
            <w:shd w:val="clear" w:color="auto" w:fill="AEAAAA" w:themeFill="background2" w:themeFillShade="BF"/>
          </w:tcPr>
          <w:p w14:paraId="15C2BC16" w14:textId="77777777" w:rsidR="00EE3705" w:rsidRPr="001B6A47" w:rsidRDefault="00EE3705" w:rsidP="00EE3705">
            <w:pPr>
              <w:spacing w:line="360" w:lineRule="auto"/>
              <w:ind w:right="49"/>
              <w:jc w:val="center"/>
              <w:rPr>
                <w:rFonts w:ascii="Palatino Linotype" w:hAnsi="Palatino Linotype"/>
                <w:i/>
                <w:iCs/>
              </w:rPr>
            </w:pPr>
            <w:r w:rsidRPr="001B6A47">
              <w:rPr>
                <w:rFonts w:ascii="Palatino Linotype" w:hAnsi="Palatino Linotype"/>
                <w:i/>
                <w:iCs/>
              </w:rPr>
              <w:lastRenderedPageBreak/>
              <w:t>No.</w:t>
            </w:r>
          </w:p>
        </w:tc>
        <w:tc>
          <w:tcPr>
            <w:tcW w:w="4111" w:type="dxa"/>
            <w:shd w:val="clear" w:color="auto" w:fill="AEAAAA" w:themeFill="background2" w:themeFillShade="BF"/>
          </w:tcPr>
          <w:p w14:paraId="6AB643AC" w14:textId="77777777" w:rsidR="00EE3705" w:rsidRPr="001B6A47" w:rsidRDefault="00EE3705" w:rsidP="00EE3705">
            <w:pPr>
              <w:spacing w:line="360" w:lineRule="auto"/>
              <w:ind w:right="49"/>
              <w:jc w:val="both"/>
              <w:rPr>
                <w:rFonts w:ascii="Palatino Linotype" w:hAnsi="Palatino Linotype"/>
                <w:i/>
                <w:iCs/>
              </w:rPr>
            </w:pPr>
            <w:r w:rsidRPr="001B6A47">
              <w:rPr>
                <w:rFonts w:ascii="Palatino Linotype" w:hAnsi="Palatino Linotype"/>
                <w:i/>
                <w:iCs/>
              </w:rPr>
              <w:t>Requisito establecido en la Ley del Trabajo de los Servidores Públicos del Estado y Municipios</w:t>
            </w:r>
          </w:p>
        </w:tc>
        <w:tc>
          <w:tcPr>
            <w:tcW w:w="2268" w:type="dxa"/>
            <w:shd w:val="clear" w:color="auto" w:fill="AEAAAA" w:themeFill="background2" w:themeFillShade="BF"/>
          </w:tcPr>
          <w:p w14:paraId="6D4F19B7" w14:textId="77777777" w:rsidR="00EE3705" w:rsidRPr="001B6A47" w:rsidRDefault="00EE3705" w:rsidP="00EE3705">
            <w:pPr>
              <w:spacing w:line="360" w:lineRule="auto"/>
              <w:ind w:right="49"/>
              <w:jc w:val="center"/>
              <w:rPr>
                <w:rFonts w:ascii="Palatino Linotype" w:hAnsi="Palatino Linotype"/>
                <w:i/>
                <w:iCs/>
              </w:rPr>
            </w:pPr>
            <w:r w:rsidRPr="001B6A47">
              <w:rPr>
                <w:rFonts w:ascii="Palatino Linotype" w:hAnsi="Palatino Linotype"/>
                <w:i/>
                <w:iCs/>
              </w:rPr>
              <w:t>Documento que lo acredita</w:t>
            </w:r>
          </w:p>
        </w:tc>
        <w:tc>
          <w:tcPr>
            <w:tcW w:w="1843" w:type="dxa"/>
            <w:shd w:val="clear" w:color="auto" w:fill="AEAAAA" w:themeFill="background2" w:themeFillShade="BF"/>
          </w:tcPr>
          <w:p w14:paraId="0E9A6178" w14:textId="77777777" w:rsidR="00EE3705" w:rsidRPr="001B6A47" w:rsidRDefault="00EE3705" w:rsidP="00EE3705">
            <w:pPr>
              <w:spacing w:line="360" w:lineRule="auto"/>
              <w:ind w:right="49"/>
              <w:jc w:val="center"/>
              <w:rPr>
                <w:rFonts w:ascii="Palatino Linotype" w:hAnsi="Palatino Linotype"/>
                <w:i/>
                <w:iCs/>
              </w:rPr>
            </w:pPr>
            <w:r w:rsidRPr="001B6A47">
              <w:rPr>
                <w:rFonts w:ascii="Palatino Linotype" w:hAnsi="Palatino Linotype"/>
                <w:i/>
                <w:iCs/>
              </w:rPr>
              <w:t>Clasificación de la Información</w:t>
            </w:r>
          </w:p>
        </w:tc>
      </w:tr>
      <w:tr w:rsidR="00EE3705" w:rsidRPr="001B6A47" w14:paraId="01BE62D4" w14:textId="77777777" w:rsidTr="00EE3705">
        <w:tc>
          <w:tcPr>
            <w:tcW w:w="1129" w:type="dxa"/>
          </w:tcPr>
          <w:p w14:paraId="51309529"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1</w:t>
            </w:r>
          </w:p>
        </w:tc>
        <w:tc>
          <w:tcPr>
            <w:tcW w:w="4111" w:type="dxa"/>
          </w:tcPr>
          <w:p w14:paraId="4FD72EB8" w14:textId="77777777" w:rsidR="00EE3705" w:rsidRPr="001B6A47" w:rsidRDefault="00EE3705" w:rsidP="00EE3705">
            <w:pPr>
              <w:tabs>
                <w:tab w:val="left" w:pos="924"/>
              </w:tabs>
              <w:spacing w:line="360" w:lineRule="auto"/>
              <w:ind w:right="49"/>
              <w:jc w:val="both"/>
              <w:rPr>
                <w:rFonts w:ascii="Palatino Linotype" w:hAnsi="Palatino Linotype"/>
                <w:sz w:val="22"/>
                <w:szCs w:val="22"/>
              </w:rPr>
            </w:pPr>
            <w:r w:rsidRPr="001B6A47">
              <w:rPr>
                <w:rFonts w:ascii="Palatino Linotype" w:hAnsi="Palatino Linotype"/>
                <w:sz w:val="22"/>
                <w:szCs w:val="22"/>
              </w:rPr>
              <w:t>Presentar una solicitud utilizando la forma oficial que se autorice por la institución pública o dependencia correspondiente.</w:t>
            </w:r>
          </w:p>
        </w:tc>
        <w:tc>
          <w:tcPr>
            <w:tcW w:w="2268" w:type="dxa"/>
          </w:tcPr>
          <w:p w14:paraId="0D28271B"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Solicitud de empleo, ficha curricular, currículum vitae o documento análogo</w:t>
            </w:r>
          </w:p>
        </w:tc>
        <w:tc>
          <w:tcPr>
            <w:tcW w:w="1843" w:type="dxa"/>
          </w:tcPr>
          <w:p w14:paraId="5870FD9D"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En versión Pública.</w:t>
            </w:r>
          </w:p>
        </w:tc>
      </w:tr>
      <w:tr w:rsidR="00EE3705" w:rsidRPr="001B6A47" w14:paraId="28C3478D" w14:textId="77777777" w:rsidTr="00EE3705">
        <w:tc>
          <w:tcPr>
            <w:tcW w:w="1129" w:type="dxa"/>
          </w:tcPr>
          <w:p w14:paraId="7FE21CFA"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2</w:t>
            </w:r>
          </w:p>
        </w:tc>
        <w:tc>
          <w:tcPr>
            <w:tcW w:w="4111" w:type="dxa"/>
          </w:tcPr>
          <w:p w14:paraId="207EAB58" w14:textId="77777777" w:rsidR="00EE3705" w:rsidRPr="001B6A47" w:rsidRDefault="00EE3705" w:rsidP="00EE3705">
            <w:pPr>
              <w:spacing w:line="360" w:lineRule="auto"/>
              <w:ind w:right="49"/>
              <w:rPr>
                <w:rFonts w:ascii="Palatino Linotype" w:hAnsi="Palatino Linotype"/>
                <w:sz w:val="22"/>
                <w:szCs w:val="22"/>
              </w:rPr>
            </w:pPr>
            <w:r w:rsidRPr="001B6A47">
              <w:rPr>
                <w:rFonts w:ascii="Palatino Linotype" w:hAnsi="Palatino Linotype"/>
                <w:sz w:val="22"/>
                <w:szCs w:val="22"/>
              </w:rPr>
              <w:t>Ser de nacionalidad mexicana.</w:t>
            </w:r>
          </w:p>
        </w:tc>
        <w:tc>
          <w:tcPr>
            <w:tcW w:w="2268" w:type="dxa"/>
          </w:tcPr>
          <w:p w14:paraId="36801793"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Acta de nacimiento</w:t>
            </w:r>
          </w:p>
        </w:tc>
        <w:tc>
          <w:tcPr>
            <w:tcW w:w="1843" w:type="dxa"/>
          </w:tcPr>
          <w:p w14:paraId="6B153C9D"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Confidencial</w:t>
            </w:r>
          </w:p>
        </w:tc>
      </w:tr>
      <w:tr w:rsidR="00EE3705" w:rsidRPr="001B6A47" w14:paraId="0416E272" w14:textId="77777777" w:rsidTr="00EE3705">
        <w:tc>
          <w:tcPr>
            <w:tcW w:w="1129" w:type="dxa"/>
          </w:tcPr>
          <w:p w14:paraId="669CB114"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3</w:t>
            </w:r>
          </w:p>
        </w:tc>
        <w:tc>
          <w:tcPr>
            <w:tcW w:w="4111" w:type="dxa"/>
          </w:tcPr>
          <w:p w14:paraId="244249B3"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Estar en pleno ejercicio de sus derechos civiles y políticos.</w:t>
            </w:r>
          </w:p>
        </w:tc>
        <w:tc>
          <w:tcPr>
            <w:tcW w:w="2268" w:type="dxa"/>
          </w:tcPr>
          <w:p w14:paraId="1E120E0E"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Derogado</w:t>
            </w:r>
          </w:p>
        </w:tc>
        <w:tc>
          <w:tcPr>
            <w:tcW w:w="1843" w:type="dxa"/>
          </w:tcPr>
          <w:p w14:paraId="35B1E124"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N/A</w:t>
            </w:r>
          </w:p>
        </w:tc>
      </w:tr>
      <w:tr w:rsidR="00EE3705" w:rsidRPr="001B6A47" w14:paraId="32D34F44" w14:textId="77777777" w:rsidTr="00EE3705">
        <w:tc>
          <w:tcPr>
            <w:tcW w:w="1129" w:type="dxa"/>
          </w:tcPr>
          <w:p w14:paraId="7CF9E403"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4</w:t>
            </w:r>
          </w:p>
        </w:tc>
        <w:tc>
          <w:tcPr>
            <w:tcW w:w="4111" w:type="dxa"/>
          </w:tcPr>
          <w:p w14:paraId="19AD3490" w14:textId="77777777" w:rsidR="00EE3705" w:rsidRPr="001B6A47" w:rsidRDefault="00EE3705" w:rsidP="00EE3705">
            <w:pPr>
              <w:spacing w:line="360" w:lineRule="auto"/>
              <w:ind w:right="49"/>
              <w:rPr>
                <w:rFonts w:ascii="Palatino Linotype" w:hAnsi="Palatino Linotype"/>
                <w:sz w:val="22"/>
                <w:szCs w:val="22"/>
              </w:rPr>
            </w:pPr>
            <w:r w:rsidRPr="001B6A47">
              <w:rPr>
                <w:rFonts w:ascii="Palatino Linotype" w:hAnsi="Palatino Linotype"/>
                <w:sz w:val="22"/>
                <w:szCs w:val="22"/>
              </w:rPr>
              <w:t>Acreditar, cuando proceda, el cumplimiento de la Ley del Servicio Militar Nacional.</w:t>
            </w:r>
          </w:p>
        </w:tc>
        <w:tc>
          <w:tcPr>
            <w:tcW w:w="2268" w:type="dxa"/>
          </w:tcPr>
          <w:p w14:paraId="24C63A54"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Cartilla de Servicio Militar</w:t>
            </w:r>
          </w:p>
        </w:tc>
        <w:tc>
          <w:tcPr>
            <w:tcW w:w="1843" w:type="dxa"/>
          </w:tcPr>
          <w:p w14:paraId="63B85CF7"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Confidencial</w:t>
            </w:r>
          </w:p>
        </w:tc>
      </w:tr>
      <w:tr w:rsidR="00EE3705" w:rsidRPr="001B6A47" w14:paraId="14DC8FF4" w14:textId="77777777" w:rsidTr="00EE3705">
        <w:tc>
          <w:tcPr>
            <w:tcW w:w="1129" w:type="dxa"/>
          </w:tcPr>
          <w:p w14:paraId="6F94ADE1"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5</w:t>
            </w:r>
          </w:p>
        </w:tc>
        <w:tc>
          <w:tcPr>
            <w:tcW w:w="4111" w:type="dxa"/>
          </w:tcPr>
          <w:p w14:paraId="35DF8A33"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No haber sido separado anteriormente del servicio por las causas previstas en el artículo 93 de la presente ley</w:t>
            </w:r>
          </w:p>
        </w:tc>
        <w:tc>
          <w:tcPr>
            <w:tcW w:w="2268" w:type="dxa"/>
          </w:tcPr>
          <w:p w14:paraId="5BC58AEF"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Manifestación bajo protesta de decir verdad</w:t>
            </w:r>
          </w:p>
        </w:tc>
        <w:tc>
          <w:tcPr>
            <w:tcW w:w="1843" w:type="dxa"/>
          </w:tcPr>
          <w:p w14:paraId="446FECCF"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Documento íntegro</w:t>
            </w:r>
          </w:p>
        </w:tc>
      </w:tr>
      <w:tr w:rsidR="00EE3705" w:rsidRPr="001B6A47" w14:paraId="2D669100" w14:textId="77777777" w:rsidTr="00EE3705">
        <w:tc>
          <w:tcPr>
            <w:tcW w:w="1129" w:type="dxa"/>
          </w:tcPr>
          <w:p w14:paraId="6C8B3371"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6</w:t>
            </w:r>
          </w:p>
        </w:tc>
        <w:tc>
          <w:tcPr>
            <w:tcW w:w="4111" w:type="dxa"/>
          </w:tcPr>
          <w:p w14:paraId="334171E9"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Tener buena salud, lo que se comprobará con los certificados médicos</w:t>
            </w:r>
          </w:p>
        </w:tc>
        <w:tc>
          <w:tcPr>
            <w:tcW w:w="2268" w:type="dxa"/>
          </w:tcPr>
          <w:p w14:paraId="70BBB4DC"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Certificado Médico</w:t>
            </w:r>
          </w:p>
        </w:tc>
        <w:tc>
          <w:tcPr>
            <w:tcW w:w="1843" w:type="dxa"/>
          </w:tcPr>
          <w:p w14:paraId="6C16451E"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Confidencial</w:t>
            </w:r>
          </w:p>
        </w:tc>
      </w:tr>
      <w:tr w:rsidR="00EE3705" w:rsidRPr="001B6A47" w14:paraId="2E3A6F53" w14:textId="77777777" w:rsidTr="00EE3705">
        <w:tc>
          <w:tcPr>
            <w:tcW w:w="1129" w:type="dxa"/>
          </w:tcPr>
          <w:p w14:paraId="52D585A4"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7</w:t>
            </w:r>
          </w:p>
        </w:tc>
        <w:tc>
          <w:tcPr>
            <w:tcW w:w="4111" w:type="dxa"/>
          </w:tcPr>
          <w:p w14:paraId="6474B9D8"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Cumplir con los requisitos que se establezcan para los diferentes puestos.</w:t>
            </w:r>
          </w:p>
        </w:tc>
        <w:tc>
          <w:tcPr>
            <w:tcW w:w="2268" w:type="dxa"/>
          </w:tcPr>
          <w:p w14:paraId="6D0A886E"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 xml:space="preserve">En este caso, son aplicables los documentos previstos por la Ley Orgánica Municipal del Estado de </w:t>
            </w:r>
            <w:r w:rsidRPr="001B6A47">
              <w:rPr>
                <w:rFonts w:ascii="Palatino Linotype" w:hAnsi="Palatino Linotype"/>
                <w:sz w:val="22"/>
                <w:szCs w:val="22"/>
              </w:rPr>
              <w:lastRenderedPageBreak/>
              <w:t>México y Municipios, en virtud de que se trata de ayuntamientos.</w:t>
            </w:r>
          </w:p>
        </w:tc>
        <w:tc>
          <w:tcPr>
            <w:tcW w:w="1843" w:type="dxa"/>
          </w:tcPr>
          <w:p w14:paraId="4820D28E"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lastRenderedPageBreak/>
              <w:t>Documento íntegro</w:t>
            </w:r>
          </w:p>
        </w:tc>
      </w:tr>
      <w:tr w:rsidR="00EE3705" w:rsidRPr="001B6A47" w14:paraId="76310C0C" w14:textId="77777777" w:rsidTr="00EE3705">
        <w:tc>
          <w:tcPr>
            <w:tcW w:w="1129" w:type="dxa"/>
          </w:tcPr>
          <w:p w14:paraId="12CD7F8C"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8</w:t>
            </w:r>
          </w:p>
        </w:tc>
        <w:tc>
          <w:tcPr>
            <w:tcW w:w="4111" w:type="dxa"/>
          </w:tcPr>
          <w:p w14:paraId="70A2E0C5"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Acreditar por medio de los exámenes correspondientes los conocimientos y aptitudes necesarios para el desempeño del puesto.</w:t>
            </w:r>
          </w:p>
        </w:tc>
        <w:tc>
          <w:tcPr>
            <w:tcW w:w="2268" w:type="dxa"/>
          </w:tcPr>
          <w:p w14:paraId="3395C746"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 xml:space="preserve">El documento obtenido por haber acreditado los exámenes de oposición o de conocimientos o aptitudes necesarios para ejercer el cargo, </w:t>
            </w:r>
            <w:r w:rsidRPr="001B6A47">
              <w:rPr>
                <w:rFonts w:ascii="Palatino Linotype" w:hAnsi="Palatino Linotype"/>
                <w:b/>
                <w:bCs/>
                <w:sz w:val="22"/>
                <w:szCs w:val="22"/>
              </w:rPr>
              <w:t>siempre que sea requisito para ocupar el cargo correspondiente</w:t>
            </w:r>
          </w:p>
        </w:tc>
        <w:tc>
          <w:tcPr>
            <w:tcW w:w="1843" w:type="dxa"/>
          </w:tcPr>
          <w:p w14:paraId="140A9CE0"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En versión Pública.</w:t>
            </w:r>
          </w:p>
        </w:tc>
      </w:tr>
      <w:tr w:rsidR="00EE3705" w:rsidRPr="001B6A47" w14:paraId="74043610" w14:textId="77777777" w:rsidTr="00EE3705">
        <w:tc>
          <w:tcPr>
            <w:tcW w:w="1129" w:type="dxa"/>
          </w:tcPr>
          <w:p w14:paraId="52A81DEC"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9</w:t>
            </w:r>
          </w:p>
        </w:tc>
        <w:tc>
          <w:tcPr>
            <w:tcW w:w="4111" w:type="dxa"/>
          </w:tcPr>
          <w:p w14:paraId="1690C06D"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No estar inhabilitado para el ejercicio del servicio público</w:t>
            </w:r>
          </w:p>
        </w:tc>
        <w:tc>
          <w:tcPr>
            <w:tcW w:w="2268" w:type="dxa"/>
          </w:tcPr>
          <w:p w14:paraId="4A32D955"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Constancia de no inhabilitación.</w:t>
            </w:r>
          </w:p>
        </w:tc>
        <w:tc>
          <w:tcPr>
            <w:tcW w:w="1843" w:type="dxa"/>
          </w:tcPr>
          <w:p w14:paraId="1BC87383"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Documento íntegro</w:t>
            </w:r>
          </w:p>
        </w:tc>
      </w:tr>
      <w:tr w:rsidR="00EE3705" w:rsidRPr="001B6A47" w14:paraId="543D6D7B" w14:textId="77777777" w:rsidTr="00EE3705">
        <w:tc>
          <w:tcPr>
            <w:tcW w:w="1129" w:type="dxa"/>
          </w:tcPr>
          <w:p w14:paraId="609AFCF8"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10</w:t>
            </w:r>
          </w:p>
        </w:tc>
        <w:tc>
          <w:tcPr>
            <w:tcW w:w="4111" w:type="dxa"/>
          </w:tcPr>
          <w:p w14:paraId="34E7AB5C"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Presentar certificado expedido por la Unidad del Registro de Deudores Alimentarios Morosos en el que conste, si se encuentra inscrito o no en el mismo.</w:t>
            </w:r>
          </w:p>
        </w:tc>
        <w:tc>
          <w:tcPr>
            <w:tcW w:w="2268" w:type="dxa"/>
          </w:tcPr>
          <w:p w14:paraId="36A5A62A"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Certificado de No Deudor Alimentario Moroso.</w:t>
            </w:r>
          </w:p>
        </w:tc>
        <w:tc>
          <w:tcPr>
            <w:tcW w:w="1843" w:type="dxa"/>
          </w:tcPr>
          <w:p w14:paraId="0BE46683"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En versión Pública.</w:t>
            </w:r>
          </w:p>
        </w:tc>
      </w:tr>
      <w:tr w:rsidR="00EE3705" w:rsidRPr="001B6A47" w14:paraId="65085B9B" w14:textId="77777777" w:rsidTr="00EE3705">
        <w:tc>
          <w:tcPr>
            <w:tcW w:w="1129" w:type="dxa"/>
          </w:tcPr>
          <w:p w14:paraId="539DE2DF" w14:textId="77777777" w:rsidR="00EE3705" w:rsidRPr="001B6A47" w:rsidRDefault="00EE3705" w:rsidP="00EE3705">
            <w:pPr>
              <w:spacing w:line="360" w:lineRule="auto"/>
              <w:ind w:right="49"/>
              <w:jc w:val="center"/>
              <w:rPr>
                <w:rFonts w:ascii="Palatino Linotype" w:hAnsi="Palatino Linotype"/>
                <w:sz w:val="22"/>
                <w:szCs w:val="22"/>
              </w:rPr>
            </w:pPr>
            <w:r w:rsidRPr="001B6A47">
              <w:rPr>
                <w:rFonts w:ascii="Palatino Linotype" w:hAnsi="Palatino Linotype"/>
                <w:sz w:val="22"/>
                <w:szCs w:val="22"/>
              </w:rPr>
              <w:t>11</w:t>
            </w:r>
          </w:p>
        </w:tc>
        <w:tc>
          <w:tcPr>
            <w:tcW w:w="4111" w:type="dxa"/>
          </w:tcPr>
          <w:p w14:paraId="6B156105"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Para iniciar la prestación de los servicios</w:t>
            </w:r>
          </w:p>
        </w:tc>
        <w:tc>
          <w:tcPr>
            <w:tcW w:w="2268" w:type="dxa"/>
          </w:tcPr>
          <w:p w14:paraId="2E37FF1E"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t xml:space="preserve">Nombramiento, contrato o formato </w:t>
            </w:r>
            <w:r w:rsidRPr="001B6A47">
              <w:rPr>
                <w:rFonts w:ascii="Palatino Linotype" w:hAnsi="Palatino Linotype"/>
                <w:sz w:val="22"/>
                <w:szCs w:val="22"/>
              </w:rPr>
              <w:lastRenderedPageBreak/>
              <w:t>único de Movimientos de Personal</w:t>
            </w:r>
          </w:p>
        </w:tc>
        <w:tc>
          <w:tcPr>
            <w:tcW w:w="1843" w:type="dxa"/>
          </w:tcPr>
          <w:p w14:paraId="3542F6F1" w14:textId="77777777" w:rsidR="00EE3705" w:rsidRPr="001B6A47" w:rsidRDefault="00EE3705" w:rsidP="00EE3705">
            <w:pPr>
              <w:spacing w:line="360" w:lineRule="auto"/>
              <w:ind w:right="49"/>
              <w:jc w:val="both"/>
              <w:rPr>
                <w:rFonts w:ascii="Palatino Linotype" w:hAnsi="Palatino Linotype"/>
                <w:sz w:val="22"/>
                <w:szCs w:val="22"/>
              </w:rPr>
            </w:pPr>
            <w:r w:rsidRPr="001B6A47">
              <w:rPr>
                <w:rFonts w:ascii="Palatino Linotype" w:hAnsi="Palatino Linotype"/>
                <w:sz w:val="22"/>
                <w:szCs w:val="22"/>
              </w:rPr>
              <w:lastRenderedPageBreak/>
              <w:t>En versión Pública.</w:t>
            </w:r>
          </w:p>
        </w:tc>
      </w:tr>
    </w:tbl>
    <w:p w14:paraId="0CAF4445" w14:textId="77777777" w:rsidR="00EE3705" w:rsidRDefault="00EE3705" w:rsidP="00EE3705">
      <w:pPr>
        <w:spacing w:line="360" w:lineRule="auto"/>
        <w:ind w:right="49"/>
        <w:jc w:val="both"/>
        <w:rPr>
          <w:rFonts w:ascii="Palatino Linotype" w:hAnsi="Palatino Linotype"/>
        </w:rPr>
      </w:pPr>
    </w:p>
    <w:p w14:paraId="3ADAC151" w14:textId="77777777" w:rsidR="00EE3705" w:rsidRDefault="00EE3705" w:rsidP="00EE3705">
      <w:pPr>
        <w:spacing w:line="360" w:lineRule="auto"/>
        <w:ind w:right="49"/>
        <w:jc w:val="both"/>
        <w:rPr>
          <w:rFonts w:ascii="Palatino Linotype" w:hAnsi="Palatino Linotype"/>
        </w:rPr>
      </w:pPr>
      <w:r w:rsidRPr="00103461">
        <w:rPr>
          <w:rFonts w:ascii="Palatino Linotype" w:hAnsi="Palatino Linotype"/>
        </w:rPr>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r>
        <w:rPr>
          <w:rFonts w:ascii="Palatino Linotype" w:hAnsi="Palatino Linotype"/>
        </w:rPr>
        <w:t>.</w:t>
      </w:r>
    </w:p>
    <w:p w14:paraId="75370761" w14:textId="77777777" w:rsidR="00EE3705" w:rsidRDefault="00EE3705" w:rsidP="00EE3705">
      <w:pPr>
        <w:spacing w:line="360" w:lineRule="auto"/>
        <w:ind w:right="49"/>
        <w:jc w:val="both"/>
        <w:rPr>
          <w:rFonts w:ascii="Palatino Linotype" w:hAnsi="Palatino Linotype"/>
        </w:rPr>
      </w:pPr>
    </w:p>
    <w:p w14:paraId="6BE823F7" w14:textId="31B30E98" w:rsidR="00EE3705" w:rsidRDefault="00EE3705" w:rsidP="00EE3705">
      <w:pPr>
        <w:spacing w:line="360" w:lineRule="auto"/>
        <w:ind w:right="49"/>
        <w:jc w:val="both"/>
        <w:rPr>
          <w:rFonts w:ascii="Palatino Linotype" w:hAnsi="Palatino Linotype"/>
        </w:rPr>
      </w:pPr>
      <w:r w:rsidRPr="005E0345">
        <w:rPr>
          <w:rFonts w:ascii="Palatino Linotype" w:hAnsi="Palatino Linotype"/>
        </w:rPr>
        <w:t>En esta virtud, los expedientes laborales constituyen acervos documentales en los cuales convergen tanto de información pública como aquella con el carácter de privada; sin embargo, es de señalar que no existe disposición expresa que concluya al Sujeto Obligado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confidencialidad correspondiente.</w:t>
      </w:r>
    </w:p>
    <w:p w14:paraId="60F22C2E" w14:textId="77777777" w:rsidR="00525A88" w:rsidRDefault="00525A88" w:rsidP="00EE3705">
      <w:pPr>
        <w:spacing w:line="360" w:lineRule="auto"/>
        <w:ind w:right="49"/>
        <w:jc w:val="both"/>
        <w:rPr>
          <w:rFonts w:ascii="Palatino Linotype" w:hAnsi="Palatino Linotype"/>
        </w:rPr>
      </w:pPr>
    </w:p>
    <w:p w14:paraId="43B8AB93" w14:textId="77777777" w:rsidR="00EE3705" w:rsidRDefault="00EE3705" w:rsidP="00EE3705">
      <w:pPr>
        <w:spacing w:line="360" w:lineRule="auto"/>
        <w:ind w:right="49"/>
        <w:jc w:val="both"/>
        <w:rPr>
          <w:rFonts w:ascii="Palatino Linotype" w:hAnsi="Palatino Linotype"/>
        </w:rPr>
      </w:pPr>
      <w:r w:rsidRPr="00504FE8">
        <w:rPr>
          <w:rFonts w:ascii="Palatino Linotype" w:hAnsi="Palatino Linotype"/>
        </w:rPr>
        <w:t>Para robustecer lo anterior, es de considerar el Criterio 16/2006 emitido por el Comité de Acceso a la Información y Protección de Datos Personales de la suprema Corte de Justicia de la Nación, que dispone lo siguiente:</w:t>
      </w:r>
    </w:p>
    <w:p w14:paraId="4176899D" w14:textId="3F5F95B9" w:rsidR="00EE3705" w:rsidRDefault="00EE3705" w:rsidP="002F2BCB">
      <w:pPr>
        <w:spacing w:line="360" w:lineRule="auto"/>
        <w:ind w:left="708" w:right="49"/>
        <w:jc w:val="both"/>
        <w:rPr>
          <w:rFonts w:ascii="Palatino Linotype" w:hAnsi="Palatino Linotype"/>
          <w:i/>
          <w:iCs/>
          <w:sz w:val="22"/>
          <w:szCs w:val="22"/>
        </w:rPr>
      </w:pPr>
      <w:r w:rsidRPr="00186E1B">
        <w:rPr>
          <w:rFonts w:ascii="Palatino Linotype" w:hAnsi="Palatino Linotype"/>
        </w:rPr>
        <w:t>“</w:t>
      </w:r>
      <w:r w:rsidRPr="00AF62F0">
        <w:rPr>
          <w:rFonts w:ascii="Palatino Linotype" w:hAnsi="Palatino Linotype"/>
          <w:b/>
          <w:bCs/>
          <w:i/>
          <w:iCs/>
          <w:sz w:val="22"/>
          <w:szCs w:val="22"/>
        </w:rPr>
        <w:t xml:space="preserve">EXPEDIENTES LABORALES ADMINISTRATIVOS DE LOS SERVIDORES PÚBLICOS DE LA SUPREMA CORTE DE JUSTICIA DE LA NACIÓN. ES PÚBLICA LA </w:t>
      </w:r>
      <w:r w:rsidRPr="00AF62F0">
        <w:rPr>
          <w:rFonts w:ascii="Palatino Linotype" w:hAnsi="Palatino Linotype"/>
          <w:b/>
          <w:bCs/>
          <w:i/>
          <w:iCs/>
          <w:sz w:val="22"/>
          <w:szCs w:val="22"/>
        </w:rPr>
        <w:lastRenderedPageBreak/>
        <w:t>INFORMACIÓN QUE EN ELLOS SE CONTIENE, SALVO LOS DATOS PERSONALES</w:t>
      </w:r>
      <w:r w:rsidRPr="00AF62F0">
        <w:rPr>
          <w:rFonts w:ascii="Palatino Linotype" w:hAnsi="Palatino Linotype"/>
          <w:i/>
          <w:iCs/>
          <w:sz w:val="22"/>
          <w:szCs w:val="22"/>
        </w:rPr>
        <w:t>. 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14:paraId="50FFC31B" w14:textId="77777777" w:rsidR="002F2BCB" w:rsidRPr="002F2BCB" w:rsidRDefault="002F2BCB" w:rsidP="002F2BCB">
      <w:pPr>
        <w:spacing w:line="360" w:lineRule="auto"/>
        <w:ind w:left="708" w:right="49"/>
        <w:jc w:val="both"/>
        <w:rPr>
          <w:rFonts w:ascii="Palatino Linotype" w:hAnsi="Palatino Linotype"/>
          <w:i/>
          <w:iCs/>
          <w:sz w:val="22"/>
          <w:szCs w:val="22"/>
        </w:rPr>
      </w:pPr>
    </w:p>
    <w:p w14:paraId="66422336" w14:textId="6CB5B4F1" w:rsidR="005021C7" w:rsidRDefault="005021C7" w:rsidP="00EE3705">
      <w:pPr>
        <w:spacing w:line="360" w:lineRule="auto"/>
        <w:jc w:val="both"/>
        <w:rPr>
          <w:rFonts w:ascii="Palatino Linotype" w:hAnsi="Palatino Linotype"/>
        </w:rPr>
      </w:pPr>
      <w:r>
        <w:rPr>
          <w:rFonts w:ascii="Palatino Linotype" w:hAnsi="Palatino Linotype"/>
        </w:rPr>
        <w:t xml:space="preserve">Es de recordarse que el Sujeto Obligado entrego </w:t>
      </w:r>
      <w:r w:rsidR="001B6A47">
        <w:rPr>
          <w:rFonts w:ascii="Palatino Linotype" w:hAnsi="Palatino Linotype"/>
        </w:rPr>
        <w:t xml:space="preserve">parcialmente </w:t>
      </w:r>
      <w:r>
        <w:rPr>
          <w:rFonts w:ascii="Palatino Linotype" w:hAnsi="Palatino Linotype"/>
        </w:rPr>
        <w:t>los expedientes de</w:t>
      </w:r>
      <w:r w:rsidR="001B6A47">
        <w:rPr>
          <w:rFonts w:ascii="Palatino Linotype" w:hAnsi="Palatino Linotype"/>
        </w:rPr>
        <w:t>l personal adscrito a</w:t>
      </w:r>
      <w:r>
        <w:rPr>
          <w:rFonts w:ascii="Palatino Linotype" w:hAnsi="Palatino Linotype"/>
        </w:rPr>
        <w:t xml:space="preserve"> la Unidad de Transparencia, sin pasar por desapercibido por este Instituto que para el caso de la persona Titular de la Unidad de Transparencia se requiere un certificado de competencia labora</w:t>
      </w:r>
      <w:r w:rsidR="006E30DD">
        <w:rPr>
          <w:rFonts w:ascii="Palatino Linotype" w:hAnsi="Palatino Linotype"/>
        </w:rPr>
        <w:t>l en términos de la Ley de Transparencia Local.</w:t>
      </w:r>
    </w:p>
    <w:p w14:paraId="4A6E3801" w14:textId="77777777" w:rsidR="006E30DD" w:rsidRDefault="006E30DD" w:rsidP="00EE3705">
      <w:pPr>
        <w:spacing w:line="360" w:lineRule="auto"/>
        <w:jc w:val="both"/>
        <w:rPr>
          <w:rFonts w:ascii="Palatino Linotype" w:hAnsi="Palatino Linotype"/>
        </w:rPr>
      </w:pPr>
    </w:p>
    <w:p w14:paraId="4FE2CA0D" w14:textId="77777777" w:rsidR="006E30DD" w:rsidRDefault="006E30DD" w:rsidP="006E30DD">
      <w:pPr>
        <w:spacing w:line="360" w:lineRule="auto"/>
        <w:ind w:right="49"/>
        <w:jc w:val="both"/>
        <w:rPr>
          <w:rFonts w:ascii="Palatino Linotype" w:eastAsia="Palatino Linotype" w:hAnsi="Palatino Linotype" w:cs="Palatino Linotype"/>
        </w:rPr>
      </w:pPr>
      <w:r w:rsidRPr="006B40C4">
        <w:rPr>
          <w:rFonts w:ascii="Palatino Linotype" w:hAnsi="Palatino Linotype"/>
        </w:rPr>
        <w:t>Dicho esto, se procede a contextualizar la información solicitada, por lo que, d</w:t>
      </w:r>
      <w:r w:rsidRPr="006B40C4">
        <w:rPr>
          <w:rFonts w:ascii="Palatino Linotype" w:eastAsia="Palatino Linotype" w:hAnsi="Palatino Linotype" w:cs="Palatino Linotype"/>
        </w:rPr>
        <w:t xml:space="preserve">e acuerdo con el Consejo Nacional de Normalización y Certificación de Competencias, </w:t>
      </w:r>
      <w:r w:rsidRPr="0067498B">
        <w:rPr>
          <w:rFonts w:ascii="Palatino Linotype" w:eastAsia="Palatino Linotype" w:hAnsi="Palatino Linotype" w:cs="Palatino Linotype"/>
        </w:rPr>
        <w:t xml:space="preserve">el </w:t>
      </w:r>
      <w:r w:rsidRPr="0067498B">
        <w:rPr>
          <w:rFonts w:ascii="Palatino Linotype" w:eastAsia="Palatino Linotype" w:hAnsi="Palatino Linotype" w:cs="Palatino Linotype"/>
          <w:b/>
          <w:i/>
        </w:rPr>
        <w:t>Certificado de Competencia</w:t>
      </w:r>
      <w:r w:rsidRPr="0067498B">
        <w:rPr>
          <w:rFonts w:ascii="Palatino Linotype" w:eastAsia="Palatino Linotype" w:hAnsi="Palatino Linotype" w:cs="Palatino Linotype"/>
        </w:rPr>
        <w:t xml:space="preserve"> es un documento oficial donde se acredita a una persona </w:t>
      </w:r>
      <w:r w:rsidRPr="0067498B">
        <w:rPr>
          <w:rFonts w:ascii="Palatino Linotype" w:eastAsia="Palatino Linotype" w:hAnsi="Palatino Linotype" w:cs="Palatino Linotype"/>
        </w:rPr>
        <w:lastRenderedPageBreak/>
        <w:t>como competente de acuerdo con lo establecido en un Estándar de Competencia, es decir, este documento a</w:t>
      </w:r>
      <w:r w:rsidRPr="0067498B">
        <w:rPr>
          <w:rFonts w:ascii="Palatino Linotype" w:eastAsia="Palatino Linotype" w:hAnsi="Palatino Linotype" w:cs="Palatino Linotype"/>
          <w:b/>
          <w:i/>
        </w:rPr>
        <w:t>segura que una persona cuenta con un dominio respecto a una materia específica.</w:t>
      </w:r>
      <w:r w:rsidRPr="0067498B">
        <w:rPr>
          <w:rFonts w:ascii="Palatino Linotype" w:eastAsia="Palatino Linotype" w:hAnsi="Palatino Linotype" w:cs="Palatino Linotype"/>
        </w:rPr>
        <w:t xml:space="preserve"> </w:t>
      </w:r>
    </w:p>
    <w:p w14:paraId="2BF0F235" w14:textId="77777777" w:rsidR="008619D8" w:rsidRDefault="008619D8" w:rsidP="006E30DD">
      <w:pPr>
        <w:spacing w:line="360" w:lineRule="auto"/>
        <w:ind w:right="49"/>
        <w:jc w:val="both"/>
        <w:rPr>
          <w:rFonts w:ascii="Palatino Linotype" w:eastAsia="Palatino Linotype" w:hAnsi="Palatino Linotype" w:cs="Palatino Linotype"/>
        </w:rPr>
      </w:pPr>
    </w:p>
    <w:p w14:paraId="731250FC" w14:textId="47E9001A" w:rsidR="006E30DD" w:rsidRPr="00AB644C" w:rsidRDefault="006E30DD" w:rsidP="006E30DD">
      <w:pPr>
        <w:tabs>
          <w:tab w:val="left" w:pos="709"/>
        </w:tabs>
        <w:spacing w:line="360" w:lineRule="auto"/>
        <w:jc w:val="both"/>
        <w:rPr>
          <w:rFonts w:ascii="Palatino Linotype" w:hAnsi="Palatino Linotype"/>
        </w:rPr>
      </w:pPr>
      <w:r w:rsidRPr="0067498B">
        <w:rPr>
          <w:rFonts w:ascii="Palatino Linotype" w:hAnsi="Palatino Linotype"/>
        </w:rPr>
        <w:t xml:space="preserve">De lo anterior se puede establecer que el certificado de competencia es el documento que acredita que un Servidor Público cuenta con los conocimientos necesarios para fungir como Titular de un área administrativa, entonces en este sentido se puede observar </w:t>
      </w:r>
      <w:r>
        <w:rPr>
          <w:rFonts w:ascii="Palatino Linotype" w:hAnsi="Palatino Linotype"/>
        </w:rPr>
        <w:t xml:space="preserve">que </w:t>
      </w:r>
      <w:r w:rsidRPr="0067498B">
        <w:rPr>
          <w:rFonts w:ascii="Palatino Linotype" w:hAnsi="Palatino Linotype"/>
        </w:rPr>
        <w:t xml:space="preserve">conforme al </w:t>
      </w:r>
      <w:r w:rsidRPr="00A96D52">
        <w:rPr>
          <w:rFonts w:ascii="Palatino Linotype" w:hAnsi="Palatino Linotype"/>
        </w:rPr>
        <w:t xml:space="preserve">artículo </w:t>
      </w:r>
      <w:r>
        <w:rPr>
          <w:rFonts w:ascii="Palatino Linotype" w:hAnsi="Palatino Linotype"/>
        </w:rPr>
        <w:t>57</w:t>
      </w:r>
      <w:r w:rsidRPr="00A96D52">
        <w:rPr>
          <w:rFonts w:ascii="Palatino Linotype" w:hAnsi="Palatino Linotype"/>
        </w:rPr>
        <w:t xml:space="preserve"> de la Ley </w:t>
      </w:r>
      <w:r>
        <w:rPr>
          <w:rFonts w:ascii="Palatino Linotype" w:hAnsi="Palatino Linotype"/>
        </w:rPr>
        <w:t xml:space="preserve"> de Transparencia Local </w:t>
      </w:r>
      <w:r w:rsidRPr="0067498B">
        <w:rPr>
          <w:rFonts w:ascii="Palatino Linotype" w:hAnsi="Palatino Linotype"/>
        </w:rPr>
        <w:t xml:space="preserve"> la certificación de competencia laboral expedida por institución con reconocimiento de validez oficial</w:t>
      </w:r>
      <w:r>
        <w:rPr>
          <w:rFonts w:ascii="Palatino Linotype" w:hAnsi="Palatino Linotype"/>
        </w:rPr>
        <w:t xml:space="preserve"> que en armonía a los artículo 36 y 46 </w:t>
      </w:r>
      <w:r w:rsidRPr="00A96D52">
        <w:rPr>
          <w:rFonts w:ascii="Palatino Linotype" w:hAnsi="Palatino Linotype"/>
        </w:rPr>
        <w:t xml:space="preserve">de la Ley </w:t>
      </w:r>
      <w:r>
        <w:rPr>
          <w:rFonts w:ascii="Palatino Linotype" w:hAnsi="Palatino Linotype"/>
        </w:rPr>
        <w:t xml:space="preserve"> de Transparencia Local </w:t>
      </w:r>
      <w:r w:rsidRPr="0067498B">
        <w:rPr>
          <w:rFonts w:ascii="Palatino Linotype" w:hAnsi="Palatino Linotype"/>
        </w:rPr>
        <w:t xml:space="preserve"> </w:t>
      </w:r>
      <w:r>
        <w:rPr>
          <w:rFonts w:ascii="Palatino Linotype" w:hAnsi="Palatino Linotype"/>
        </w:rPr>
        <w:t>le corresponde al Instituto de Transparencia y Acceso a la Información Pública y Protección de Datos Personales del Estado de México y sus Municip</w:t>
      </w:r>
      <w:r w:rsidR="00AB644C">
        <w:rPr>
          <w:rFonts w:ascii="Palatino Linotype" w:hAnsi="Palatino Linotype"/>
        </w:rPr>
        <w:t>ios en los términos siguientes;</w:t>
      </w:r>
    </w:p>
    <w:p w14:paraId="742A7E06" w14:textId="77777777" w:rsidR="006E30DD" w:rsidRPr="006E30DD" w:rsidRDefault="006E30DD" w:rsidP="006E30DD">
      <w:pPr>
        <w:tabs>
          <w:tab w:val="left" w:pos="709"/>
        </w:tabs>
        <w:spacing w:line="360" w:lineRule="auto"/>
        <w:ind w:left="708"/>
        <w:jc w:val="both"/>
        <w:rPr>
          <w:rFonts w:ascii="Palatino Linotype" w:hAnsi="Palatino Linotype"/>
          <w:i/>
          <w:iCs/>
          <w:sz w:val="22"/>
          <w:szCs w:val="22"/>
        </w:rPr>
      </w:pPr>
      <w:r w:rsidRPr="006E30DD">
        <w:rPr>
          <w:sz w:val="22"/>
          <w:szCs w:val="22"/>
        </w:rPr>
        <w:tab/>
      </w:r>
      <w:r w:rsidRPr="006E30DD">
        <w:rPr>
          <w:rFonts w:ascii="Palatino Linotype" w:hAnsi="Palatino Linotype"/>
          <w:b/>
          <w:bCs/>
          <w:i/>
          <w:iCs/>
          <w:sz w:val="22"/>
          <w:szCs w:val="22"/>
        </w:rPr>
        <w:t>Artículo 36</w:t>
      </w:r>
      <w:r w:rsidRPr="006E30DD">
        <w:rPr>
          <w:rFonts w:ascii="Palatino Linotype" w:hAnsi="Palatino Linotype"/>
          <w:i/>
          <w:iCs/>
          <w:sz w:val="22"/>
          <w:szCs w:val="22"/>
        </w:rPr>
        <w:t>. El Instituto tendrá, en el ámbito de su competencia, las atribuciones siguientes:</w:t>
      </w:r>
    </w:p>
    <w:p w14:paraId="1D31A438" w14:textId="77777777" w:rsidR="006E30DD" w:rsidRPr="006E30DD" w:rsidRDefault="006E30DD" w:rsidP="006E30DD">
      <w:pPr>
        <w:tabs>
          <w:tab w:val="left" w:pos="709"/>
        </w:tabs>
        <w:spacing w:line="360" w:lineRule="auto"/>
        <w:ind w:left="708"/>
        <w:jc w:val="both"/>
        <w:rPr>
          <w:rFonts w:ascii="Palatino Linotype" w:hAnsi="Palatino Linotype" w:cs="Arial"/>
          <w:b/>
          <w:bCs/>
          <w:i/>
          <w:iCs/>
          <w:sz w:val="22"/>
          <w:szCs w:val="22"/>
          <w:lang w:val="es-419"/>
        </w:rPr>
      </w:pPr>
      <w:r w:rsidRPr="006E30DD">
        <w:rPr>
          <w:rFonts w:ascii="Palatino Linotype" w:hAnsi="Palatino Linotype"/>
          <w:i/>
          <w:iCs/>
          <w:sz w:val="22"/>
          <w:szCs w:val="22"/>
        </w:rPr>
        <w:tab/>
      </w:r>
      <w:r w:rsidRPr="006E30DD">
        <w:rPr>
          <w:rFonts w:ascii="Palatino Linotype" w:hAnsi="Palatino Linotype"/>
          <w:i/>
          <w:iCs/>
          <w:sz w:val="22"/>
          <w:szCs w:val="22"/>
        </w:rPr>
        <w:tab/>
      </w:r>
      <w:r w:rsidRPr="006E30DD">
        <w:rPr>
          <w:rFonts w:ascii="Palatino Linotype" w:hAnsi="Palatino Linotype"/>
          <w:b/>
          <w:bCs/>
          <w:i/>
          <w:iCs/>
          <w:sz w:val="22"/>
          <w:szCs w:val="22"/>
        </w:rPr>
        <w:t>XI. Certificar las competencias de los titulares de las unidades de transparencia;</w:t>
      </w:r>
    </w:p>
    <w:p w14:paraId="1475AB86" w14:textId="77777777" w:rsidR="006E30DD" w:rsidRPr="006E30DD" w:rsidRDefault="006E30DD" w:rsidP="006E30DD">
      <w:pPr>
        <w:tabs>
          <w:tab w:val="left" w:pos="709"/>
        </w:tabs>
        <w:spacing w:line="360" w:lineRule="auto"/>
        <w:jc w:val="both"/>
        <w:rPr>
          <w:rFonts w:ascii="Palatino Linotype" w:hAnsi="Palatino Linotype" w:cs="Arial"/>
          <w:b/>
          <w:bCs/>
          <w:i/>
          <w:iCs/>
          <w:sz w:val="22"/>
          <w:szCs w:val="22"/>
          <w:lang w:val="es-419"/>
        </w:rPr>
      </w:pPr>
    </w:p>
    <w:p w14:paraId="0141E97B" w14:textId="77777777" w:rsidR="006E30DD" w:rsidRPr="006E30DD" w:rsidRDefault="006E30DD" w:rsidP="006E30DD">
      <w:pPr>
        <w:tabs>
          <w:tab w:val="left" w:pos="709"/>
        </w:tabs>
        <w:spacing w:line="360" w:lineRule="auto"/>
        <w:ind w:left="708"/>
        <w:jc w:val="both"/>
        <w:rPr>
          <w:rFonts w:ascii="Palatino Linotype" w:hAnsi="Palatino Linotype"/>
          <w:i/>
          <w:iCs/>
          <w:sz w:val="22"/>
          <w:szCs w:val="22"/>
        </w:rPr>
      </w:pPr>
      <w:r w:rsidRPr="006E30DD">
        <w:rPr>
          <w:rFonts w:ascii="Palatino Linotype" w:hAnsi="Palatino Linotype"/>
          <w:i/>
          <w:iCs/>
          <w:sz w:val="22"/>
          <w:szCs w:val="22"/>
        </w:rPr>
        <w:tab/>
      </w:r>
      <w:r w:rsidRPr="006E30DD">
        <w:rPr>
          <w:rFonts w:ascii="Palatino Linotype" w:hAnsi="Palatino Linotype"/>
          <w:b/>
          <w:bCs/>
          <w:i/>
          <w:iCs/>
          <w:sz w:val="22"/>
          <w:szCs w:val="22"/>
        </w:rPr>
        <w:t>Artículo 46.</w:t>
      </w:r>
      <w:r w:rsidRPr="006E30DD">
        <w:rPr>
          <w:rFonts w:ascii="Palatino Linotype" w:hAnsi="Palatino Linotype"/>
          <w:i/>
          <w:iCs/>
          <w:sz w:val="22"/>
          <w:szCs w:val="22"/>
        </w:rPr>
        <w:t xml:space="preserve"> Los sujetos obligados integrarán sus Comités de Transparencia de la siguiente forma:</w:t>
      </w:r>
    </w:p>
    <w:p w14:paraId="58A6D731" w14:textId="77777777" w:rsidR="006E30DD" w:rsidRPr="006E30DD" w:rsidRDefault="006E30DD" w:rsidP="006E30DD">
      <w:pPr>
        <w:tabs>
          <w:tab w:val="left" w:pos="709"/>
        </w:tabs>
        <w:spacing w:line="360" w:lineRule="auto"/>
        <w:ind w:left="708"/>
        <w:jc w:val="both"/>
        <w:rPr>
          <w:rFonts w:ascii="Palatino Linotype" w:hAnsi="Palatino Linotype" w:cs="Arial"/>
          <w:b/>
          <w:bCs/>
          <w:i/>
          <w:iCs/>
          <w:sz w:val="22"/>
          <w:szCs w:val="22"/>
          <w:lang w:val="es-419"/>
        </w:rPr>
      </w:pPr>
      <w:r w:rsidRPr="006E30DD">
        <w:rPr>
          <w:rFonts w:ascii="Palatino Linotype" w:hAnsi="Palatino Linotype"/>
          <w:i/>
          <w:iCs/>
          <w:sz w:val="22"/>
          <w:szCs w:val="22"/>
        </w:rPr>
        <w:tab/>
      </w:r>
      <w:r w:rsidRPr="006E30DD">
        <w:rPr>
          <w:rFonts w:ascii="Palatino Linotype" w:hAnsi="Palatino Linotype"/>
          <w:i/>
          <w:iCs/>
          <w:sz w:val="22"/>
          <w:szCs w:val="22"/>
        </w:rPr>
        <w:tab/>
      </w:r>
      <w:r w:rsidRPr="006E30DD">
        <w:rPr>
          <w:rFonts w:ascii="Palatino Linotype" w:hAnsi="Palatino Linotype"/>
          <w:b/>
          <w:bCs/>
          <w:i/>
          <w:iCs/>
          <w:sz w:val="22"/>
          <w:szCs w:val="22"/>
        </w:rPr>
        <w:t xml:space="preserve"> I. El titular de la unidad de transparencia</w:t>
      </w:r>
      <w:r w:rsidRPr="006E30DD">
        <w:rPr>
          <w:rFonts w:ascii="Palatino Linotype" w:hAnsi="Palatino Linotype"/>
          <w:i/>
          <w:iCs/>
          <w:sz w:val="22"/>
          <w:szCs w:val="22"/>
        </w:rPr>
        <w:t>;</w:t>
      </w:r>
    </w:p>
    <w:p w14:paraId="139A65E5" w14:textId="77777777" w:rsidR="006E30DD" w:rsidRPr="006E30DD" w:rsidRDefault="006E30DD" w:rsidP="006E30DD">
      <w:pPr>
        <w:tabs>
          <w:tab w:val="left" w:pos="709"/>
        </w:tabs>
        <w:spacing w:line="360" w:lineRule="auto"/>
        <w:jc w:val="both"/>
        <w:rPr>
          <w:rFonts w:ascii="Palatino Linotype" w:hAnsi="Palatino Linotype" w:cs="Arial"/>
          <w:b/>
          <w:bCs/>
          <w:i/>
          <w:iCs/>
          <w:sz w:val="22"/>
          <w:szCs w:val="22"/>
          <w:lang w:val="es-419"/>
        </w:rPr>
      </w:pPr>
    </w:p>
    <w:p w14:paraId="2543C122" w14:textId="77777777" w:rsidR="006E30DD" w:rsidRPr="006E30DD" w:rsidRDefault="006E30DD" w:rsidP="006E30DD">
      <w:pPr>
        <w:tabs>
          <w:tab w:val="left" w:pos="709"/>
        </w:tabs>
        <w:spacing w:line="360" w:lineRule="auto"/>
        <w:ind w:left="708"/>
        <w:jc w:val="both"/>
        <w:rPr>
          <w:rFonts w:ascii="Palatino Linotype" w:hAnsi="Palatino Linotype"/>
          <w:b/>
          <w:bCs/>
          <w:i/>
          <w:iCs/>
          <w:sz w:val="22"/>
          <w:szCs w:val="22"/>
        </w:rPr>
      </w:pPr>
      <w:r w:rsidRPr="006E30DD">
        <w:rPr>
          <w:rFonts w:ascii="Palatino Linotype" w:hAnsi="Palatino Linotype"/>
          <w:i/>
          <w:iCs/>
          <w:sz w:val="22"/>
          <w:szCs w:val="22"/>
        </w:rPr>
        <w:tab/>
      </w:r>
      <w:r w:rsidRPr="006E30DD">
        <w:rPr>
          <w:rFonts w:ascii="Palatino Linotype" w:hAnsi="Palatino Linotype"/>
          <w:b/>
          <w:bCs/>
          <w:i/>
          <w:iCs/>
          <w:sz w:val="22"/>
          <w:szCs w:val="22"/>
        </w:rPr>
        <w:t xml:space="preserve">Artículo 57.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3354FF02" w14:textId="77777777" w:rsidR="006E30DD" w:rsidRPr="006E30DD" w:rsidRDefault="006E30DD" w:rsidP="006E30DD">
      <w:pPr>
        <w:tabs>
          <w:tab w:val="left" w:pos="709"/>
        </w:tabs>
        <w:spacing w:line="360" w:lineRule="auto"/>
        <w:ind w:left="708"/>
        <w:jc w:val="both"/>
        <w:rPr>
          <w:rFonts w:ascii="Palatino Linotype" w:hAnsi="Palatino Linotype"/>
          <w:i/>
          <w:iCs/>
          <w:sz w:val="22"/>
          <w:szCs w:val="22"/>
        </w:rPr>
      </w:pPr>
    </w:p>
    <w:p w14:paraId="5EC7B868" w14:textId="77777777" w:rsidR="006E30DD" w:rsidRPr="006E30DD" w:rsidRDefault="006E30DD" w:rsidP="006E30DD">
      <w:pPr>
        <w:pStyle w:val="Prrafodelista"/>
        <w:numPr>
          <w:ilvl w:val="0"/>
          <w:numId w:val="21"/>
        </w:numPr>
        <w:tabs>
          <w:tab w:val="left" w:pos="709"/>
        </w:tabs>
        <w:contextualSpacing/>
        <w:rPr>
          <w:b/>
          <w:bCs/>
          <w:i/>
          <w:iCs/>
          <w:sz w:val="22"/>
          <w:szCs w:val="22"/>
        </w:rPr>
      </w:pPr>
      <w:r w:rsidRPr="006E30DD">
        <w:rPr>
          <w:b/>
          <w:bCs/>
          <w:i/>
          <w:iCs/>
          <w:sz w:val="22"/>
          <w:szCs w:val="22"/>
        </w:rPr>
        <w:t xml:space="preserve">Contar con conocimiento o, tratándose de las entidades gubernamentales estatales y los municipios certificación en materia de acceso a la </w:t>
      </w:r>
      <w:r w:rsidRPr="006E30DD">
        <w:rPr>
          <w:b/>
          <w:bCs/>
          <w:i/>
          <w:iCs/>
          <w:sz w:val="22"/>
          <w:szCs w:val="22"/>
        </w:rPr>
        <w:lastRenderedPageBreak/>
        <w:t>información, transparencia y protección de datos personales, que para tal efecto emita el Instituto;</w:t>
      </w:r>
    </w:p>
    <w:p w14:paraId="2EFA4EF7" w14:textId="77777777" w:rsidR="006E30DD" w:rsidRPr="006E30DD" w:rsidRDefault="006E30DD" w:rsidP="006E30DD">
      <w:pPr>
        <w:pStyle w:val="Prrafodelista"/>
        <w:numPr>
          <w:ilvl w:val="0"/>
          <w:numId w:val="21"/>
        </w:numPr>
        <w:tabs>
          <w:tab w:val="left" w:pos="709"/>
        </w:tabs>
        <w:contextualSpacing/>
        <w:rPr>
          <w:rFonts w:cs="Arial"/>
          <w:b/>
          <w:bCs/>
          <w:i/>
          <w:iCs/>
          <w:sz w:val="22"/>
          <w:szCs w:val="22"/>
          <w:lang w:val="es-419" w:eastAsia="es-MX"/>
        </w:rPr>
      </w:pPr>
      <w:r w:rsidRPr="006E30DD">
        <w:rPr>
          <w:i/>
          <w:iCs/>
          <w:sz w:val="22"/>
          <w:szCs w:val="22"/>
        </w:rPr>
        <w:t xml:space="preserve"> Experiencia en materia de acceso a la información y protección de datos personales; y</w:t>
      </w:r>
    </w:p>
    <w:p w14:paraId="53B423C2" w14:textId="77777777" w:rsidR="006E30DD" w:rsidRPr="00A60176" w:rsidRDefault="006E30DD" w:rsidP="006E30DD">
      <w:pPr>
        <w:pStyle w:val="Prrafodelista"/>
        <w:numPr>
          <w:ilvl w:val="0"/>
          <w:numId w:val="21"/>
        </w:numPr>
        <w:tabs>
          <w:tab w:val="left" w:pos="709"/>
        </w:tabs>
        <w:contextualSpacing/>
        <w:rPr>
          <w:rFonts w:cs="Arial"/>
          <w:b/>
          <w:bCs/>
          <w:i/>
          <w:iCs/>
          <w:sz w:val="22"/>
          <w:szCs w:val="22"/>
          <w:lang w:val="es-419" w:eastAsia="es-MX"/>
        </w:rPr>
      </w:pPr>
      <w:r w:rsidRPr="006E30DD">
        <w:rPr>
          <w:i/>
          <w:iCs/>
          <w:sz w:val="22"/>
          <w:szCs w:val="22"/>
        </w:rPr>
        <w:t xml:space="preserve"> Habilidades de organización y comunicación, así como visión y liderazgo</w:t>
      </w:r>
      <w:r w:rsidRPr="00A60176">
        <w:rPr>
          <w:i/>
          <w:iCs/>
          <w:sz w:val="22"/>
          <w:szCs w:val="22"/>
        </w:rPr>
        <w:t>.</w:t>
      </w:r>
    </w:p>
    <w:p w14:paraId="124DAC95" w14:textId="70670E36" w:rsidR="005021C7" w:rsidRDefault="005021C7" w:rsidP="00EE3705">
      <w:pPr>
        <w:spacing w:line="360" w:lineRule="auto"/>
        <w:jc w:val="both"/>
        <w:rPr>
          <w:rFonts w:ascii="Palatino Linotype" w:hAnsi="Palatino Linotype"/>
        </w:rPr>
      </w:pPr>
    </w:p>
    <w:p w14:paraId="0EEEAE2F" w14:textId="12C3CAB8" w:rsidR="001C5A2A" w:rsidRDefault="001C5A2A" w:rsidP="001C5A2A">
      <w:pPr>
        <w:spacing w:line="360" w:lineRule="auto"/>
        <w:jc w:val="both"/>
        <w:rPr>
          <w:rFonts w:ascii="Palatino Linotype" w:hAnsi="Palatino Linotype"/>
        </w:rPr>
      </w:pPr>
      <w:r>
        <w:rPr>
          <w:rFonts w:ascii="Palatino Linotype" w:hAnsi="Palatino Linotype"/>
        </w:rPr>
        <w:t>De manera complementaria, respecto de las certificaciones en materia de transparencia, resulta de nuestro interés lo siguiente:</w:t>
      </w:r>
    </w:p>
    <w:p w14:paraId="7C44A744" w14:textId="1FE48BFB" w:rsidR="001C5A2A" w:rsidRDefault="00396D64" w:rsidP="001C5A2A">
      <w:pPr>
        <w:pStyle w:val="Prrafodelista"/>
        <w:numPr>
          <w:ilvl w:val="0"/>
          <w:numId w:val="14"/>
        </w:numPr>
      </w:pPr>
      <w:r>
        <w:t xml:space="preserve">Este </w:t>
      </w:r>
      <w:r w:rsidR="001C5A2A">
        <w:t>Instituto emitió la convocatoria denominada “Tercer Proceso de Evaluación para Obtener la certificación en el Estándar de Competencia Laboral EC1171, Garantizar el Derecho a la Proyección de Datos Personales 2024” a la cual los Titulares de la Unidad de Transparencia debían de registrarse del treinta de septiembre al cuatro de octubre de dos mil veinticuatro.</w:t>
      </w:r>
    </w:p>
    <w:p w14:paraId="7C45FC32" w14:textId="77777777" w:rsidR="001C5A2A" w:rsidRDefault="001C5A2A" w:rsidP="001C5A2A">
      <w:pPr>
        <w:pStyle w:val="Prrafodelista"/>
        <w:ind w:left="720"/>
      </w:pPr>
    </w:p>
    <w:p w14:paraId="3FB65BBD" w14:textId="3FFEBDEC" w:rsidR="001C5A2A" w:rsidRDefault="001C5A2A" w:rsidP="001C5A2A">
      <w:pPr>
        <w:pStyle w:val="Prrafodelista"/>
        <w:numPr>
          <w:ilvl w:val="0"/>
          <w:numId w:val="14"/>
        </w:numPr>
      </w:pPr>
      <w:r>
        <w:t>Que el Sujeto Obligado fue omiso en pronunciarse respecto a la existencia de uno de los requisitos que establece la Ley Orgánica Municipal en armonía con la Ley de Transparencia Local, respecto a si la persona titular de la Unidad de Transparencia cuenta con el certificado de competencia correspondiente.</w:t>
      </w:r>
    </w:p>
    <w:p w14:paraId="702B188E" w14:textId="77777777" w:rsidR="000B7B48" w:rsidRDefault="000B7B48" w:rsidP="000B7B48">
      <w:pPr>
        <w:pStyle w:val="Prrafodelista"/>
      </w:pPr>
    </w:p>
    <w:p w14:paraId="735DBB14" w14:textId="5BCC792D" w:rsidR="00297651" w:rsidRPr="00B510E5" w:rsidRDefault="000B7B48" w:rsidP="00B510E5">
      <w:pPr>
        <w:pStyle w:val="Prrafodelista"/>
        <w:numPr>
          <w:ilvl w:val="0"/>
          <w:numId w:val="14"/>
        </w:numPr>
        <w:autoSpaceDE w:val="0"/>
        <w:autoSpaceDN w:val="0"/>
        <w:adjustRightInd w:val="0"/>
        <w:rPr>
          <w:rFonts w:eastAsia="Palatino Linotype" w:cs="Palatino Linotype"/>
        </w:rPr>
      </w:pPr>
      <w:r w:rsidRPr="000B7B48">
        <w:rPr>
          <w:rFonts w:eastAsia="Palatino Linotype" w:cs="Palatino Linotype"/>
        </w:rPr>
        <w:t>Este Organismo Garante es quien tiene la atribución de emitir las convocatorias correspondientes y certificar a los titulares</w:t>
      </w:r>
      <w:r w:rsidR="0073358B">
        <w:rPr>
          <w:rFonts w:eastAsia="Palatino Linotype" w:cs="Palatino Linotype"/>
        </w:rPr>
        <w:t xml:space="preserve"> de las Unidades de Transparencia</w:t>
      </w:r>
      <w:r w:rsidRPr="000B7B48">
        <w:rPr>
          <w:rFonts w:eastAsia="Palatino Linotype" w:cs="Palatino Linotype"/>
        </w:rPr>
        <w:t xml:space="preserve">, también lo es que, </w:t>
      </w:r>
      <w:r w:rsidRPr="000B7B48">
        <w:rPr>
          <w:rFonts w:eastAsia="Palatino Linotype" w:cs="Palatino Linotype"/>
          <w:b/>
          <w:bCs/>
        </w:rPr>
        <w:t>se advirtió la existencia de una convocatoria en la que pudo haber participado el actual Titular de la Unidad de Transparencia</w:t>
      </w:r>
      <w:r w:rsidRPr="000B7B48">
        <w:rPr>
          <w:rFonts w:eastAsia="Palatino Linotype" w:cs="Palatino Linotype"/>
        </w:rPr>
        <w:t xml:space="preserve"> y de la cual, no formó parte.</w:t>
      </w:r>
    </w:p>
    <w:p w14:paraId="59FA5362" w14:textId="078A0FB8" w:rsidR="00297651" w:rsidRDefault="00297651" w:rsidP="00297651">
      <w:pPr>
        <w:pStyle w:val="Prrafodelista"/>
        <w:numPr>
          <w:ilvl w:val="0"/>
          <w:numId w:val="14"/>
        </w:numPr>
      </w:pPr>
      <w:r>
        <w:lastRenderedPageBreak/>
        <w:t>Que de los registros que integran el Sistema de Información Mexiquense</w:t>
      </w:r>
      <w:r w:rsidR="0073358B">
        <w:t xml:space="preserve"> (IPOMEX)</w:t>
      </w:r>
      <w:r>
        <w:t xml:space="preserve"> este Instituto advierte que la Titular de la Unidad de Transparencia lleva en su encargo más de 6 meses por lo que en este sentido nos encontraríamos ante la inexistencia del certificado de competencia laboral de la Titular de la Unidad de Transparencia en términos de </w:t>
      </w:r>
      <w:r w:rsidR="00C0082E">
        <w:t xml:space="preserve">la </w:t>
      </w:r>
      <w:r>
        <w:t>Ley de Transparencia Local.</w:t>
      </w:r>
    </w:p>
    <w:p w14:paraId="30256817" w14:textId="77777777" w:rsidR="001C5A2A" w:rsidRDefault="001C5A2A" w:rsidP="001C5A2A">
      <w:pPr>
        <w:pStyle w:val="Prrafodelista"/>
      </w:pPr>
    </w:p>
    <w:p w14:paraId="72D55B81" w14:textId="32DB3E65" w:rsidR="0028078E" w:rsidRPr="00297651" w:rsidRDefault="00050FCA" w:rsidP="00297651">
      <w:pPr>
        <w:pStyle w:val="Prrafodelista"/>
        <w:numPr>
          <w:ilvl w:val="0"/>
          <w:numId w:val="14"/>
        </w:numPr>
        <w:contextualSpacing/>
        <w:rPr>
          <w:rFonts w:cs="Arial"/>
          <w:iCs/>
        </w:rPr>
      </w:pPr>
      <w:r>
        <w:rPr>
          <w:rFonts w:cs="Arial"/>
          <w:iCs/>
        </w:rPr>
        <w:t xml:space="preserve">De lo anterior, </w:t>
      </w:r>
      <w:r w:rsidR="00297651">
        <w:rPr>
          <w:rFonts w:cs="Arial"/>
          <w:iCs/>
        </w:rPr>
        <w:t>para el presente caso</w:t>
      </w:r>
      <w:r w:rsidR="0028078E" w:rsidRPr="0028078E">
        <w:rPr>
          <w:rFonts w:eastAsia="Palatino Linotype" w:cs="Palatino Linotype"/>
          <w:iCs/>
        </w:rPr>
        <w:t xml:space="preserve"> </w:t>
      </w:r>
      <w:r w:rsidR="00297651">
        <w:rPr>
          <w:rFonts w:eastAsia="Palatino Linotype" w:cs="Palatino Linotype"/>
          <w:iCs/>
        </w:rPr>
        <w:t xml:space="preserve">por </w:t>
      </w:r>
      <w:r w:rsidR="0028078E" w:rsidRPr="0028078E">
        <w:rPr>
          <w:rFonts w:eastAsia="Palatino Linotype" w:cs="Palatino Linotype"/>
          <w:iCs/>
        </w:rPr>
        <w:t>no contar con la certificación</w:t>
      </w:r>
      <w:r w:rsidR="00297651">
        <w:rPr>
          <w:rFonts w:eastAsia="Palatino Linotype" w:cs="Palatino Linotype"/>
          <w:iCs/>
        </w:rPr>
        <w:t xml:space="preserve"> en materia de transparencia y habiendo transcurrido más de seis meses en el encargo siendo omisa en inscribirse en la última convocatoria emitida por este Instituto</w:t>
      </w:r>
      <w:r w:rsidR="0028078E" w:rsidRPr="0028078E">
        <w:rPr>
          <w:rFonts w:eastAsia="Palatino Linotype" w:cs="Palatino Linotype"/>
          <w:iCs/>
        </w:rPr>
        <w:t xml:space="preserve"> </w:t>
      </w:r>
      <w:r w:rsidR="00654FF2">
        <w:rPr>
          <w:rFonts w:eastAsia="Palatino Linotype" w:cs="Palatino Linotype"/>
          <w:iCs/>
        </w:rPr>
        <w:t xml:space="preserve">debe establecer que el Sujeto Obligado </w:t>
      </w:r>
      <w:r w:rsidR="0028078E" w:rsidRPr="0028078E">
        <w:rPr>
          <w:rFonts w:eastAsia="Palatino Linotype" w:cs="Palatino Linotype"/>
          <w:iCs/>
        </w:rPr>
        <w:t xml:space="preserve">deberá hacer del conocimiento </w:t>
      </w:r>
      <w:r w:rsidR="00654FF2">
        <w:rPr>
          <w:rFonts w:eastAsia="Palatino Linotype" w:cs="Palatino Linotype"/>
          <w:iCs/>
        </w:rPr>
        <w:t xml:space="preserve">de </w:t>
      </w:r>
      <w:r w:rsidR="0028078E" w:rsidRPr="0028078E">
        <w:rPr>
          <w:rFonts w:eastAsia="Palatino Linotype" w:cs="Palatino Linotype"/>
          <w:iCs/>
        </w:rPr>
        <w:t xml:space="preserve">dicha circunstancia de manera motivada </w:t>
      </w:r>
      <w:r w:rsidR="00654FF2">
        <w:rPr>
          <w:rFonts w:eastAsia="Palatino Linotype" w:cs="Palatino Linotype"/>
          <w:iCs/>
        </w:rPr>
        <w:t>a</w:t>
      </w:r>
      <w:r w:rsidR="0028078E" w:rsidRPr="0028078E">
        <w:rPr>
          <w:rFonts w:eastAsia="Palatino Linotype" w:cs="Palatino Linotype"/>
          <w:iCs/>
        </w:rPr>
        <w:t xml:space="preserve">l Recurrente, </w:t>
      </w:r>
      <w:r w:rsidR="0028078E" w:rsidRPr="0028078E">
        <w:rPr>
          <w:rFonts w:cs="Arial"/>
          <w:iCs/>
        </w:rPr>
        <w:t>en términos de lo señalado por</w:t>
      </w:r>
      <w:r w:rsidR="00297651" w:rsidRPr="00297651">
        <w:rPr>
          <w:rFonts w:cs="Arial"/>
          <w:iCs/>
        </w:rPr>
        <w:t xml:space="preserve"> </w:t>
      </w:r>
      <w:r w:rsidR="00297651" w:rsidRPr="0028078E">
        <w:rPr>
          <w:rFonts w:cs="Arial"/>
          <w:iCs/>
        </w:rPr>
        <w:t>el artículo 19 párrafo tercero, 169 y 170 de la Ley de Transparencia y Acceso a la Información Pública de</w:t>
      </w:r>
      <w:r w:rsidR="00297651">
        <w:rPr>
          <w:rFonts w:cs="Arial"/>
          <w:iCs/>
        </w:rPr>
        <w:t xml:space="preserve">l Estado de México y Municipios pues </w:t>
      </w:r>
      <w:r w:rsidR="0028078E" w:rsidRPr="00297651">
        <w:rPr>
          <w:rFonts w:eastAsia="Palatino Linotype" w:cs="Palatino Linotype"/>
          <w:iCs/>
        </w:rPr>
        <w:t xml:space="preserve">deberá emitir el acuerdo de </w:t>
      </w:r>
      <w:r w:rsidR="00297651">
        <w:rPr>
          <w:rFonts w:cs="Arial"/>
          <w:iCs/>
        </w:rPr>
        <w:t>inexistencia.</w:t>
      </w:r>
    </w:p>
    <w:p w14:paraId="7211A962" w14:textId="77777777" w:rsidR="0028078E" w:rsidRPr="0028078E" w:rsidRDefault="0028078E" w:rsidP="0028078E">
      <w:pPr>
        <w:pStyle w:val="Prrafodelista"/>
        <w:rPr>
          <w:rFonts w:cs="Arial"/>
          <w:iCs/>
        </w:rPr>
      </w:pPr>
    </w:p>
    <w:p w14:paraId="5E0FC8E7" w14:textId="1077744E" w:rsidR="0028078E" w:rsidRPr="002900CB" w:rsidRDefault="0028078E" w:rsidP="0028078E">
      <w:pPr>
        <w:tabs>
          <w:tab w:val="left" w:pos="709"/>
        </w:tabs>
        <w:spacing w:line="360" w:lineRule="auto"/>
        <w:jc w:val="both"/>
        <w:rPr>
          <w:rFonts w:ascii="Palatino Linotype" w:hAnsi="Palatino Linotype"/>
          <w:b/>
        </w:rPr>
      </w:pPr>
      <w:r>
        <w:rPr>
          <w:rFonts w:ascii="Palatino Linotype" w:hAnsi="Palatino Linotype"/>
          <w:b/>
        </w:rPr>
        <w:tab/>
      </w:r>
      <w:r w:rsidRPr="002900CB">
        <w:rPr>
          <w:rFonts w:ascii="Palatino Linotype" w:hAnsi="Palatino Linotype"/>
          <w:b/>
        </w:rPr>
        <w:t>DE LA DECLARATORIA DE INEXISTENCIA</w:t>
      </w:r>
    </w:p>
    <w:p w14:paraId="1E9B26A7" w14:textId="51B59500" w:rsidR="0028078E" w:rsidRPr="0037314A" w:rsidRDefault="0028078E" w:rsidP="0028078E">
      <w:pPr>
        <w:tabs>
          <w:tab w:val="left" w:pos="709"/>
        </w:tabs>
        <w:spacing w:line="360" w:lineRule="auto"/>
        <w:ind w:left="708"/>
        <w:jc w:val="both"/>
        <w:rPr>
          <w:rFonts w:ascii="Palatino Linotype" w:hAnsi="Palatino Linotype"/>
        </w:rPr>
      </w:pPr>
      <w:r>
        <w:rPr>
          <w:rFonts w:ascii="Palatino Linotype" w:hAnsi="Palatino Linotype"/>
          <w:bCs/>
        </w:rPr>
        <w:tab/>
      </w:r>
      <w:r w:rsidRPr="0037314A">
        <w:rPr>
          <w:rFonts w:ascii="Palatino Linotype" w:hAnsi="Palatino Linotype"/>
          <w:bCs/>
        </w:rPr>
        <w:t xml:space="preserve">Declaratoria que </w:t>
      </w:r>
      <w:r w:rsidRPr="0037314A">
        <w:rPr>
          <w:rFonts w:ascii="Palatino Linotype" w:hAnsi="Palatino Linotype"/>
        </w:rPr>
        <w:t>deberá realizarse conforme a lo establecido en lo dispuesto por los artículos 19, 49 fracciones II y XIII, 169 y 170 de la Ley de Transparencia y Acceso a la Información Pública del Estado de México y Municipios, cuyo contenido es el siguiente:</w:t>
      </w:r>
    </w:p>
    <w:p w14:paraId="41269B40"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rPr>
      </w:pPr>
      <w:r w:rsidRPr="00BB1BB7">
        <w:rPr>
          <w:rFonts w:ascii="Palatino Linotype" w:hAnsi="Palatino Linotype"/>
          <w:b/>
          <w:bCs/>
          <w:i/>
          <w:iCs/>
          <w:sz w:val="22"/>
          <w:szCs w:val="22"/>
        </w:rPr>
        <w:t xml:space="preserve">“Artículo 19. </w:t>
      </w:r>
      <w:r w:rsidRPr="00BB1BB7">
        <w:rPr>
          <w:rFonts w:ascii="Palatino Linotype" w:hAnsi="Palatino Linotype"/>
          <w:i/>
          <w:iCs/>
          <w:sz w:val="22"/>
          <w:szCs w:val="22"/>
          <w:u w:val="single"/>
        </w:rPr>
        <w:t>Se presume que la información debe existir si se refiere a las facultades, competencias y funciones que los ordenamientos jurídicos aplicables otorgan a los sujetos obligados. </w:t>
      </w:r>
    </w:p>
    <w:p w14:paraId="011EC424"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rPr>
      </w:pPr>
      <w:r w:rsidRPr="00BB1BB7">
        <w:rPr>
          <w:rFonts w:ascii="Palatino Linotype" w:hAnsi="Palatino Linotype"/>
          <w:i/>
          <w:iCs/>
          <w:sz w:val="22"/>
          <w:szCs w:val="22"/>
        </w:rPr>
        <w:lastRenderedPageBreak/>
        <w:t>(…)</w:t>
      </w:r>
    </w:p>
    <w:p w14:paraId="14573D0C"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rPr>
      </w:pPr>
      <w:r w:rsidRPr="00BB1BB7">
        <w:rPr>
          <w:rFonts w:ascii="Palatino Linotype" w:hAnsi="Palatino Linotype"/>
          <w:i/>
          <w:iCs/>
          <w:sz w:val="22"/>
          <w:szCs w:val="22"/>
        </w:rPr>
        <w:t xml:space="preserve">Si el sujeto obligado, en el ejercicio de sus atribuciones, debía generar, poseer o administrar la información, pero ésta no se encuentra, </w:t>
      </w:r>
      <w:r w:rsidRPr="00BB1BB7">
        <w:rPr>
          <w:rFonts w:ascii="Palatino Linotype" w:hAnsi="Palatino Linotype"/>
          <w:i/>
          <w:iCs/>
          <w:sz w:val="22"/>
          <w:szCs w:val="22"/>
          <w:u w:val="single"/>
        </w:rPr>
        <w:t>el Comité de transparencia deberá emitir un acuerdo de inexistencia, debidamente fundado y motivado, en el que detalle las razones del por qué no obra en sus archivos.</w:t>
      </w:r>
    </w:p>
    <w:p w14:paraId="71CDB007"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rPr>
      </w:pPr>
      <w:r w:rsidRPr="00BB1BB7">
        <w:rPr>
          <w:rFonts w:ascii="Palatino Linotype" w:hAnsi="Palatino Linotype"/>
          <w:b/>
          <w:bCs/>
          <w:i/>
          <w:iCs/>
          <w:sz w:val="22"/>
          <w:szCs w:val="22"/>
        </w:rPr>
        <w:t>Artículo 49.</w:t>
      </w:r>
      <w:r w:rsidRPr="00BB1BB7">
        <w:rPr>
          <w:rFonts w:ascii="Palatino Linotype" w:hAnsi="Palatino Linotype"/>
          <w:i/>
          <w:iCs/>
          <w:sz w:val="22"/>
          <w:szCs w:val="22"/>
        </w:rPr>
        <w:t xml:space="preserve"> Los </w:t>
      </w:r>
      <w:r w:rsidRPr="00BB1BB7">
        <w:rPr>
          <w:rFonts w:ascii="Palatino Linotype" w:hAnsi="Palatino Linotype"/>
          <w:i/>
          <w:iCs/>
          <w:sz w:val="22"/>
          <w:szCs w:val="22"/>
          <w:u w:val="single"/>
        </w:rPr>
        <w:t xml:space="preserve">Comités de Transparencia </w:t>
      </w:r>
      <w:r w:rsidRPr="00BB1BB7">
        <w:rPr>
          <w:rFonts w:ascii="Palatino Linotype" w:hAnsi="Palatino Linotype"/>
          <w:i/>
          <w:iCs/>
          <w:sz w:val="22"/>
          <w:szCs w:val="22"/>
        </w:rPr>
        <w:t>tendrán las siguientes atribuciones:</w:t>
      </w:r>
    </w:p>
    <w:p w14:paraId="7AE6EA7F"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rPr>
      </w:pPr>
      <w:r w:rsidRPr="00BB1BB7">
        <w:rPr>
          <w:rFonts w:ascii="Palatino Linotype" w:hAnsi="Palatino Linotype"/>
          <w:i/>
          <w:sz w:val="22"/>
          <w:szCs w:val="22"/>
        </w:rPr>
        <w:t>II. Confirmar, modificar o revocar las determinaciones que en materia de ampliación del plazo de respuesta, clasificación de la información</w:t>
      </w:r>
      <w:r w:rsidRPr="00BB1BB7">
        <w:rPr>
          <w:rFonts w:ascii="Palatino Linotype" w:hAnsi="Palatino Linotype"/>
          <w:i/>
          <w:sz w:val="22"/>
          <w:szCs w:val="22"/>
          <w:u w:val="single"/>
        </w:rPr>
        <w:t xml:space="preserve"> y declaración de inexistencia </w:t>
      </w:r>
      <w:r w:rsidRPr="00BB1BB7">
        <w:rPr>
          <w:rFonts w:ascii="Palatino Linotype" w:hAnsi="Palatino Linotype"/>
          <w:i/>
          <w:sz w:val="22"/>
          <w:szCs w:val="22"/>
        </w:rPr>
        <w:t>o de incompetencia realicen los titulares de las áreas de los sujetos obligados;</w:t>
      </w:r>
    </w:p>
    <w:p w14:paraId="07BF0C97"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rPr>
      </w:pPr>
      <w:r w:rsidRPr="00BB1BB7">
        <w:rPr>
          <w:rFonts w:ascii="Palatino Linotype" w:hAnsi="Palatino Linotype"/>
          <w:i/>
          <w:sz w:val="22"/>
          <w:szCs w:val="22"/>
        </w:rPr>
        <w:t xml:space="preserve">XIII. </w:t>
      </w:r>
      <w:r w:rsidRPr="00BB1BB7">
        <w:rPr>
          <w:rFonts w:ascii="Palatino Linotype" w:hAnsi="Palatino Linotype"/>
          <w:i/>
          <w:sz w:val="22"/>
          <w:szCs w:val="22"/>
          <w:u w:val="single"/>
        </w:rPr>
        <w:t>Dictaminar las declaratorias de inexistencia de la información que les remitan las unidades administrativas y resolver en consecuencia</w:t>
      </w:r>
      <w:r w:rsidRPr="00BB1BB7">
        <w:rPr>
          <w:rFonts w:ascii="Palatino Linotype" w:hAnsi="Palatino Linotype"/>
          <w:i/>
          <w:sz w:val="22"/>
          <w:szCs w:val="22"/>
        </w:rPr>
        <w:t>;</w:t>
      </w:r>
    </w:p>
    <w:p w14:paraId="4752B979" w14:textId="77777777" w:rsidR="0028078E" w:rsidRPr="00BB1BB7" w:rsidRDefault="0028078E" w:rsidP="0028078E">
      <w:pPr>
        <w:tabs>
          <w:tab w:val="left" w:pos="709"/>
        </w:tabs>
        <w:spacing w:before="240" w:line="360" w:lineRule="auto"/>
        <w:ind w:left="851" w:right="851"/>
        <w:jc w:val="both"/>
        <w:rPr>
          <w:rFonts w:ascii="Palatino Linotype" w:hAnsi="Palatino Linotype"/>
          <w:b/>
          <w:i/>
          <w:sz w:val="22"/>
          <w:szCs w:val="22"/>
          <w:u w:val="single"/>
        </w:rPr>
      </w:pPr>
      <w:r w:rsidRPr="00BB1BB7">
        <w:rPr>
          <w:rFonts w:ascii="Palatino Linotype" w:hAnsi="Palatino Linotype"/>
          <w:b/>
          <w:i/>
          <w:sz w:val="22"/>
          <w:szCs w:val="22"/>
          <w:u w:val="single"/>
        </w:rPr>
        <w:t>Artículo 169. Cuando la información no se encuentre en los archivos del sujeto obligado, el Comité de Transparencia:</w:t>
      </w:r>
    </w:p>
    <w:p w14:paraId="4BA22EC6" w14:textId="77777777" w:rsidR="0028078E" w:rsidRPr="00BB1BB7" w:rsidRDefault="0028078E" w:rsidP="0028078E">
      <w:pPr>
        <w:tabs>
          <w:tab w:val="left" w:pos="709"/>
        </w:tabs>
        <w:spacing w:before="240" w:line="360" w:lineRule="auto"/>
        <w:ind w:left="851" w:right="851"/>
        <w:jc w:val="both"/>
        <w:rPr>
          <w:rFonts w:ascii="Palatino Linotype" w:hAnsi="Palatino Linotype"/>
          <w:b/>
          <w:i/>
          <w:sz w:val="22"/>
          <w:szCs w:val="22"/>
        </w:rPr>
      </w:pPr>
      <w:r w:rsidRPr="00BB1BB7">
        <w:rPr>
          <w:rFonts w:ascii="Palatino Linotype" w:hAnsi="Palatino Linotype"/>
          <w:b/>
          <w:bCs/>
          <w:i/>
          <w:sz w:val="22"/>
          <w:szCs w:val="22"/>
        </w:rPr>
        <w:t xml:space="preserve">I. </w:t>
      </w:r>
      <w:r w:rsidRPr="00BB1BB7">
        <w:rPr>
          <w:rFonts w:ascii="Palatino Linotype" w:hAnsi="Palatino Linotype"/>
          <w:i/>
          <w:sz w:val="22"/>
          <w:szCs w:val="22"/>
          <w:u w:val="single"/>
        </w:rPr>
        <w:t>Analizará el caso y tomará las medidas necesarias para localizar la información;</w:t>
      </w:r>
    </w:p>
    <w:p w14:paraId="27E93746" w14:textId="77777777" w:rsidR="0028078E" w:rsidRPr="00BB1BB7" w:rsidRDefault="0028078E" w:rsidP="0028078E">
      <w:pPr>
        <w:tabs>
          <w:tab w:val="left" w:pos="709"/>
        </w:tabs>
        <w:spacing w:before="240" w:line="360" w:lineRule="auto"/>
        <w:ind w:left="851" w:right="851"/>
        <w:jc w:val="both"/>
        <w:rPr>
          <w:rFonts w:ascii="Palatino Linotype" w:hAnsi="Palatino Linotype"/>
          <w:b/>
          <w:i/>
          <w:sz w:val="22"/>
          <w:szCs w:val="22"/>
        </w:rPr>
      </w:pPr>
      <w:r w:rsidRPr="00BB1BB7">
        <w:rPr>
          <w:rFonts w:ascii="Palatino Linotype" w:hAnsi="Palatino Linotype"/>
          <w:b/>
          <w:bCs/>
          <w:i/>
          <w:sz w:val="22"/>
          <w:szCs w:val="22"/>
        </w:rPr>
        <w:t xml:space="preserve">II. </w:t>
      </w:r>
      <w:r w:rsidRPr="00BB1BB7">
        <w:rPr>
          <w:rFonts w:ascii="Palatino Linotype" w:hAnsi="Palatino Linotype"/>
          <w:i/>
          <w:sz w:val="22"/>
          <w:szCs w:val="22"/>
          <w:u w:val="single"/>
        </w:rPr>
        <w:t>Expedirá una resolución que confirme la inexistencia del documento;</w:t>
      </w:r>
    </w:p>
    <w:p w14:paraId="38FA4E00" w14:textId="77777777" w:rsidR="0028078E" w:rsidRPr="00BB1BB7" w:rsidRDefault="0028078E" w:rsidP="0028078E">
      <w:pPr>
        <w:tabs>
          <w:tab w:val="left" w:pos="709"/>
        </w:tabs>
        <w:spacing w:before="240" w:line="360" w:lineRule="auto"/>
        <w:ind w:left="851" w:right="851"/>
        <w:jc w:val="both"/>
        <w:rPr>
          <w:rFonts w:ascii="Palatino Linotype" w:hAnsi="Palatino Linotype"/>
          <w:b/>
          <w:i/>
          <w:sz w:val="22"/>
          <w:szCs w:val="22"/>
        </w:rPr>
      </w:pPr>
      <w:r w:rsidRPr="00BB1BB7">
        <w:rPr>
          <w:rFonts w:ascii="Palatino Linotype" w:hAnsi="Palatino Linotype"/>
          <w:b/>
          <w:bCs/>
          <w:i/>
          <w:sz w:val="22"/>
          <w:szCs w:val="22"/>
        </w:rPr>
        <w:t xml:space="preserve">III. </w:t>
      </w:r>
      <w:r w:rsidRPr="00BB1BB7">
        <w:rPr>
          <w:rFonts w:ascii="Palatino Linotype" w:hAnsi="Palatino Linotype"/>
          <w:i/>
          <w:sz w:val="22"/>
          <w:szCs w:val="22"/>
          <w:u w:val="single"/>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758F1A1B"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u w:val="single"/>
        </w:rPr>
      </w:pPr>
      <w:r w:rsidRPr="00BB1BB7">
        <w:rPr>
          <w:rFonts w:ascii="Palatino Linotype" w:hAnsi="Palatino Linotype"/>
          <w:b/>
          <w:bCs/>
          <w:i/>
          <w:sz w:val="22"/>
          <w:szCs w:val="22"/>
        </w:rPr>
        <w:lastRenderedPageBreak/>
        <w:t xml:space="preserve">IV. </w:t>
      </w:r>
      <w:r w:rsidRPr="00BB1BB7">
        <w:rPr>
          <w:rFonts w:ascii="Palatino Linotype" w:hAnsi="Palatino Linotype"/>
          <w:i/>
          <w:sz w:val="22"/>
          <w:szCs w:val="22"/>
          <w:u w:val="single"/>
        </w:rPr>
        <w:t>Notificará al órgano interno de control o equivalente del sujeto obligado quien, en su caso, deberá iniciar el procedimiento de responsabilidad administrativa que corresponda.</w:t>
      </w:r>
    </w:p>
    <w:p w14:paraId="0DE98249"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u w:val="single"/>
        </w:rPr>
      </w:pPr>
      <w:r w:rsidRPr="00BB1BB7">
        <w:rPr>
          <w:rFonts w:ascii="Palatino Linotype" w:hAnsi="Palatino Linotype"/>
          <w:i/>
          <w:sz w:val="22"/>
          <w:szCs w:val="22"/>
          <w:u w:val="single"/>
        </w:rPr>
        <w:t>La Unidad de Transparencia deberá notificarlo al solicitante por escrito, en un plazo que no exceda de quince días hábiles contados a partir del día siguiente a la presentación de la solicitud.</w:t>
      </w:r>
    </w:p>
    <w:p w14:paraId="5237E364" w14:textId="77777777" w:rsidR="0028078E" w:rsidRPr="00BB1BB7" w:rsidRDefault="0028078E" w:rsidP="0028078E">
      <w:pPr>
        <w:tabs>
          <w:tab w:val="left" w:pos="709"/>
        </w:tabs>
        <w:spacing w:before="240" w:line="360" w:lineRule="auto"/>
        <w:ind w:left="851" w:right="851"/>
        <w:jc w:val="both"/>
        <w:rPr>
          <w:rFonts w:ascii="Palatino Linotype" w:hAnsi="Palatino Linotype"/>
          <w:i/>
          <w:sz w:val="22"/>
          <w:szCs w:val="22"/>
          <w:u w:val="single"/>
        </w:rPr>
      </w:pPr>
      <w:r w:rsidRPr="00BB1BB7">
        <w:rPr>
          <w:rFonts w:ascii="Palatino Linotype" w:hAnsi="Palatino Linotype"/>
          <w:i/>
          <w:sz w:val="22"/>
          <w:szCs w:val="22"/>
          <w:u w:val="single"/>
        </w:rPr>
        <w:t>Este plazo podrá ampliarse hasta por otros siete días hábiles, siempre que existan razones para ello, debiendo notificarse por escrito al solicitante.</w:t>
      </w:r>
    </w:p>
    <w:p w14:paraId="451B47FF" w14:textId="77777777" w:rsidR="0028078E" w:rsidRPr="00BB1BB7" w:rsidRDefault="0028078E" w:rsidP="0028078E">
      <w:pPr>
        <w:tabs>
          <w:tab w:val="left" w:pos="709"/>
        </w:tabs>
        <w:spacing w:before="240" w:line="360" w:lineRule="auto"/>
        <w:ind w:left="851" w:right="851"/>
        <w:jc w:val="both"/>
        <w:rPr>
          <w:rFonts w:ascii="Palatino Linotype" w:hAnsi="Palatino Linotype"/>
          <w:b/>
          <w:i/>
          <w:iCs/>
          <w:sz w:val="22"/>
          <w:szCs w:val="22"/>
        </w:rPr>
      </w:pPr>
      <w:r w:rsidRPr="00BB1BB7">
        <w:rPr>
          <w:rFonts w:ascii="Palatino Linotype" w:hAnsi="Palatino Linotype"/>
          <w:b/>
          <w:i/>
          <w:sz w:val="22"/>
          <w:szCs w:val="22"/>
        </w:rPr>
        <w:t>Artículo 170</w:t>
      </w:r>
      <w:r w:rsidRPr="00BB1BB7">
        <w:rPr>
          <w:rFonts w:ascii="Palatino Linotype" w:hAnsi="Palatino Linotype"/>
          <w:b/>
          <w:bCs/>
          <w:i/>
          <w:iCs/>
          <w:sz w:val="22"/>
          <w:szCs w:val="22"/>
        </w:rPr>
        <w:t>.</w:t>
      </w:r>
      <w:r w:rsidRPr="00BB1BB7">
        <w:rPr>
          <w:rFonts w:ascii="Palatino Linotype" w:hAnsi="Palatino Linotype"/>
          <w:i/>
          <w:iCs/>
          <w:sz w:val="22"/>
          <w:szCs w:val="22"/>
        </w:rPr>
        <w:t xml:space="preserve"> </w:t>
      </w:r>
      <w:r w:rsidRPr="00BB1BB7">
        <w:rPr>
          <w:rFonts w:ascii="Palatino Linotype" w:hAnsi="Palatino Linotype"/>
          <w:i/>
          <w:iCs/>
          <w:sz w:val="22"/>
          <w:szCs w:val="22"/>
          <w:u w:val="single"/>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r w:rsidRPr="00BB1BB7">
        <w:rPr>
          <w:rFonts w:ascii="Palatino Linotype" w:hAnsi="Palatino Linotype"/>
          <w:i/>
          <w:iCs/>
          <w:sz w:val="22"/>
          <w:szCs w:val="22"/>
        </w:rPr>
        <w:t xml:space="preserve">” </w:t>
      </w:r>
      <w:r w:rsidRPr="00BB1BB7">
        <w:rPr>
          <w:rFonts w:ascii="Palatino Linotype" w:hAnsi="Palatino Linotype"/>
          <w:b/>
          <w:i/>
          <w:iCs/>
          <w:sz w:val="22"/>
          <w:szCs w:val="22"/>
        </w:rPr>
        <w:t>[Sic]</w:t>
      </w:r>
    </w:p>
    <w:p w14:paraId="42A5E537" w14:textId="77777777" w:rsidR="0028078E" w:rsidRPr="0037314A" w:rsidRDefault="0028078E" w:rsidP="0028078E">
      <w:pPr>
        <w:tabs>
          <w:tab w:val="left" w:pos="709"/>
        </w:tabs>
        <w:ind w:left="567" w:right="567"/>
        <w:jc w:val="both"/>
        <w:rPr>
          <w:rFonts w:ascii="Palatino Linotype" w:hAnsi="Palatino Linotype"/>
          <w:i/>
        </w:rPr>
      </w:pPr>
    </w:p>
    <w:p w14:paraId="7C414A50" w14:textId="77777777" w:rsidR="00113838" w:rsidRDefault="00113838" w:rsidP="00113838">
      <w:pPr>
        <w:spacing w:line="360" w:lineRule="auto"/>
        <w:ind w:left="567" w:right="141"/>
        <w:jc w:val="both"/>
        <w:rPr>
          <w:rFonts w:ascii="Palatino Linotype" w:eastAsia="Palatino Linotype" w:hAnsi="Palatino Linotype" w:cs="Palatino Linotype"/>
        </w:rPr>
      </w:pPr>
      <w:r w:rsidRPr="00113838">
        <w:rPr>
          <w:rFonts w:ascii="Palatino Linotype" w:eastAsia="Palatino Linotype" w:hAnsi="Palatino Linotype" w:cs="Palatino Linotype"/>
        </w:rPr>
        <w:t>En ese orden de ideas, es de destacar que las actas que sustenten la inexistencia de la información, deberán observar ciertas formalidades exigidas por la Ley de Transparencia y Acceso a la Información Pública del Estado de México y Municipios</w:t>
      </w:r>
      <w:r w:rsidRPr="00113838">
        <w:rPr>
          <w:rFonts w:ascii="Palatino Linotype" w:eastAsia="Palatino Linotype" w:hAnsi="Palatino Linotype" w:cs="Palatino Linotype"/>
          <w:i/>
        </w:rPr>
        <w:t xml:space="preserve">, </w:t>
      </w:r>
      <w:r w:rsidRPr="00113838">
        <w:rPr>
          <w:rFonts w:ascii="Palatino Linotype" w:eastAsia="Palatino Linotype" w:hAnsi="Palatino Linotype" w:cs="Palatino Linotype"/>
        </w:rPr>
        <w:t>la Ley General de Transparencia y Acceso a la Información Pública, y el numeral trigésimo fracción I de los Lineamientos Generales en Materia de Clasificación y Desclasificación de la Información así como por los criterios orientadores aprobados por el Pleno de este Instituto, que establecen el criterio de inexistencia y en qué circunstancia debe emitirse la declaratoria de la misma:</w:t>
      </w:r>
    </w:p>
    <w:p w14:paraId="16EF1C9E" w14:textId="77777777" w:rsidR="00113838" w:rsidRPr="00113838" w:rsidRDefault="00113838" w:rsidP="00113838">
      <w:pPr>
        <w:spacing w:line="360" w:lineRule="auto"/>
        <w:ind w:left="567" w:right="141"/>
        <w:jc w:val="both"/>
        <w:rPr>
          <w:rFonts w:ascii="Palatino Linotype" w:eastAsia="Palatino Linotype" w:hAnsi="Palatino Linotype" w:cs="Palatino Linotype"/>
        </w:rPr>
      </w:pPr>
    </w:p>
    <w:p w14:paraId="6FCCDEBD" w14:textId="77777777" w:rsidR="00113838" w:rsidRPr="00113838" w:rsidRDefault="00113838" w:rsidP="00113838">
      <w:pPr>
        <w:spacing w:line="276" w:lineRule="auto"/>
        <w:ind w:left="567" w:right="709"/>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b/>
          <w:i/>
          <w:color w:val="000000"/>
          <w:sz w:val="22"/>
          <w:szCs w:val="22"/>
        </w:rPr>
        <w:lastRenderedPageBreak/>
        <w:t>INEXISTENCIA, CONCEPTO DE, EN MATERIA DE TRANSPARENCIA</w:t>
      </w:r>
      <w:r w:rsidRPr="00113838">
        <w:rPr>
          <w:rFonts w:ascii="Palatino Linotype" w:eastAsia="Palatino Linotype" w:hAnsi="Palatino Linotype" w:cs="Palatino Linotype"/>
          <w:i/>
          <w:color w:val="000000"/>
          <w:sz w:val="22"/>
          <w:szCs w:val="22"/>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2189E648"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p>
    <w:p w14:paraId="4254281B"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i/>
          <w:color w:val="000000"/>
          <w:sz w:val="22"/>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31936661"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i/>
          <w:color w:val="000000"/>
          <w:sz w:val="22"/>
          <w:szCs w:val="22"/>
        </w:rPr>
        <w:t>b) En los casos en que por las atribuciones conferidas al Sujeto Obligado éste debió generar, administrar o poseer la información, pero en incumplimiento a la normatividad respectiva no llevó a cabo ninguna de esas acciones.</w:t>
      </w:r>
    </w:p>
    <w:p w14:paraId="7ECB7785"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i/>
          <w:color w:val="000000"/>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EB512D0" w14:textId="77777777" w:rsidR="00113838" w:rsidRPr="00113838" w:rsidRDefault="00113838" w:rsidP="00113838">
      <w:pPr>
        <w:spacing w:line="276" w:lineRule="auto"/>
        <w:ind w:right="567"/>
        <w:jc w:val="both"/>
        <w:rPr>
          <w:rFonts w:ascii="Palatino Linotype" w:eastAsia="Palatino Linotype" w:hAnsi="Palatino Linotype" w:cs="Palatino Linotype"/>
          <w:i/>
          <w:color w:val="000000"/>
          <w:sz w:val="22"/>
          <w:szCs w:val="22"/>
        </w:rPr>
      </w:pPr>
    </w:p>
    <w:p w14:paraId="639FAC2C" w14:textId="77777777" w:rsidR="00113838" w:rsidRPr="00113838" w:rsidRDefault="00113838" w:rsidP="00113838">
      <w:pPr>
        <w:spacing w:line="276" w:lineRule="auto"/>
        <w:ind w:left="567" w:right="567"/>
        <w:jc w:val="center"/>
        <w:rPr>
          <w:rFonts w:ascii="Palatino Linotype" w:eastAsia="Palatino Linotype" w:hAnsi="Palatino Linotype" w:cs="Palatino Linotype"/>
          <w:b/>
          <w:i/>
          <w:color w:val="000000"/>
          <w:sz w:val="22"/>
          <w:szCs w:val="22"/>
        </w:rPr>
      </w:pPr>
      <w:r w:rsidRPr="00113838">
        <w:rPr>
          <w:rFonts w:ascii="Palatino Linotype" w:eastAsia="Palatino Linotype" w:hAnsi="Palatino Linotype" w:cs="Palatino Linotype"/>
          <w:b/>
          <w:i/>
          <w:color w:val="000000"/>
          <w:sz w:val="22"/>
          <w:szCs w:val="22"/>
        </w:rPr>
        <w:t>CRITERIO 0004-11</w:t>
      </w:r>
    </w:p>
    <w:p w14:paraId="7F9D026D"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b/>
          <w:i/>
          <w:color w:val="000000"/>
          <w:sz w:val="22"/>
          <w:szCs w:val="22"/>
        </w:rPr>
        <w:t>INEXISTENCIA. DECLARATORIA DE LA. ALCANCES Y PROCEDIMIENTOS</w:t>
      </w:r>
      <w:r w:rsidRPr="00113838">
        <w:rPr>
          <w:rFonts w:ascii="Palatino Linotype" w:eastAsia="Palatino Linotype" w:hAnsi="Palatino Linotype" w:cs="Palatino Linotype"/>
          <w:i/>
          <w:color w:val="000000"/>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w:t>
      </w:r>
      <w:r w:rsidRPr="00113838">
        <w:rPr>
          <w:rFonts w:ascii="Palatino Linotype" w:eastAsia="Palatino Linotype" w:hAnsi="Palatino Linotype" w:cs="Palatino Linotype"/>
          <w:i/>
          <w:color w:val="000000"/>
          <w:sz w:val="22"/>
          <w:szCs w:val="22"/>
        </w:rPr>
        <w:lastRenderedPageBreak/>
        <w:t>otra previsión que considere conducente para tales efectos y velar por la certeza en el derecho de acceso a la información.</w:t>
      </w:r>
    </w:p>
    <w:p w14:paraId="457305C2"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p>
    <w:p w14:paraId="68B0CE8C"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i/>
          <w:color w:val="000000"/>
          <w:sz w:val="22"/>
          <w:szCs w:val="22"/>
        </w:rPr>
        <w:t>Bajo el entendido de que dicha búsqueda exhaustiva permitirá dos determinaciones:</w:t>
      </w:r>
    </w:p>
    <w:p w14:paraId="61F0C05A"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p>
    <w:p w14:paraId="6C102152"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i/>
          <w:color w:val="000000"/>
          <w:sz w:val="22"/>
          <w:szCs w:val="22"/>
        </w:rPr>
        <w:t>1ª) Que se localice la documentación que contenga la información solicitada y de ser así la información pueda entregarse al solicitante en la forma en que se encuentra disponible, o</w:t>
      </w:r>
    </w:p>
    <w:p w14:paraId="41DB44D2"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i/>
          <w:color w:val="000000"/>
          <w:sz w:val="22"/>
          <w:szCs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13EBF3D9"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p>
    <w:p w14:paraId="5DF69137" w14:textId="77777777" w:rsidR="00113838" w:rsidRPr="00113838" w:rsidRDefault="00113838" w:rsidP="00113838">
      <w:pPr>
        <w:spacing w:line="276" w:lineRule="auto"/>
        <w:ind w:left="567" w:right="567"/>
        <w:jc w:val="both"/>
        <w:rPr>
          <w:rFonts w:ascii="Palatino Linotype" w:eastAsia="Palatino Linotype" w:hAnsi="Palatino Linotype" w:cs="Palatino Linotype"/>
          <w:i/>
          <w:color w:val="000000"/>
          <w:sz w:val="22"/>
          <w:szCs w:val="22"/>
        </w:rPr>
      </w:pPr>
      <w:r w:rsidRPr="00113838">
        <w:rPr>
          <w:rFonts w:ascii="Palatino Linotype" w:eastAsia="Palatino Linotype" w:hAnsi="Palatino Linotype" w:cs="Palatino Linotype"/>
          <w:i/>
          <w:color w:val="000000"/>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7157582D" w14:textId="4406213E" w:rsidR="0028078E" w:rsidRPr="00113838" w:rsidRDefault="0028078E" w:rsidP="00BB1BB7">
      <w:pPr>
        <w:spacing w:line="360" w:lineRule="auto"/>
        <w:ind w:left="708"/>
        <w:jc w:val="both"/>
        <w:rPr>
          <w:rFonts w:ascii="Palatino Linotype" w:hAnsi="Palatino Linotype" w:cs="Arial"/>
          <w:sz w:val="22"/>
          <w:szCs w:val="22"/>
        </w:rPr>
      </w:pPr>
    </w:p>
    <w:p w14:paraId="3EDEB773" w14:textId="77777777" w:rsidR="0028078E" w:rsidRPr="0037314A" w:rsidRDefault="0028078E" w:rsidP="0028078E">
      <w:pPr>
        <w:spacing w:line="360" w:lineRule="auto"/>
        <w:jc w:val="both"/>
        <w:rPr>
          <w:rFonts w:ascii="Palatino Linotype" w:hAnsi="Palatino Linotype"/>
          <w:lang w:eastAsia="es-ES"/>
        </w:rPr>
      </w:pPr>
    </w:p>
    <w:p w14:paraId="3EFAD124" w14:textId="621990E5" w:rsidR="0028078E" w:rsidRDefault="0028078E" w:rsidP="00BB1BB7">
      <w:pPr>
        <w:spacing w:line="360" w:lineRule="auto"/>
        <w:ind w:left="708"/>
        <w:contextualSpacing/>
        <w:jc w:val="both"/>
        <w:rPr>
          <w:rFonts w:ascii="Palatino Linotype" w:eastAsia="Palatino Linotype" w:hAnsi="Palatino Linotype" w:cs="Palatino Linotype"/>
        </w:rPr>
      </w:pPr>
      <w:r w:rsidRPr="0037314A">
        <w:rPr>
          <w:rFonts w:ascii="Palatino Linotype" w:eastAsia="Palatino Linotype" w:hAnsi="Palatino Linotype" w:cs="Palatino Linotype"/>
        </w:rPr>
        <w:t>Al respecto, es aplicable el Criterio 04/19 emitido por el Instituto Nacional de Transparencia, Acceso a la Información y Protección de Datos Personales, que a la letra estipula lo siguiente:</w:t>
      </w:r>
    </w:p>
    <w:p w14:paraId="373620AE" w14:textId="77777777" w:rsidR="0028078E" w:rsidRPr="0037314A" w:rsidRDefault="0028078E" w:rsidP="0028078E">
      <w:pPr>
        <w:pStyle w:val="Citas"/>
        <w:rPr>
          <w:b/>
        </w:rPr>
      </w:pPr>
      <w:r w:rsidRPr="0037314A">
        <w:rPr>
          <w:b/>
        </w:rPr>
        <w:t xml:space="preserve">“PROPÓSITO DE LA DECLARACIÓN FORMAL DE INEXISTENCIA. </w:t>
      </w:r>
    </w:p>
    <w:p w14:paraId="6D9447FF" w14:textId="1C3AECD8" w:rsidR="0028078E" w:rsidRPr="00113838" w:rsidRDefault="0028078E" w:rsidP="00113838">
      <w:pPr>
        <w:pStyle w:val="Citas"/>
        <w:rPr>
          <w:b/>
        </w:rPr>
      </w:pPr>
      <w:r w:rsidRPr="0037314A">
        <w:t>El propósito de que los Comités de Transparencia emitan una declaración que confirme la inexistencia de la información solicitada,</w:t>
      </w:r>
      <w:r w:rsidRPr="0037314A">
        <w:rPr>
          <w:b/>
          <w:bCs/>
        </w:rPr>
        <w:t xml:space="preserve"> </w:t>
      </w:r>
      <w:r w:rsidRPr="0037314A">
        <w:rPr>
          <w:b/>
          <w:bCs/>
          <w:u w:val="single"/>
        </w:rPr>
        <w:t>es garantizar al solicitante que se realizaron las gestiones necesarias para la ubicación de la información de su interés; por lo cual, el acta en el que se haga constar esa declaración formal de inexistencia</w:t>
      </w:r>
      <w:r w:rsidRPr="0037314A">
        <w:t xml:space="preserve">, debe contener los elementos suficientes para generar en los solicitantes la certeza del carácter exhaustivo de la búsqueda de lo solicitado.” </w:t>
      </w:r>
      <w:r w:rsidRPr="0037314A">
        <w:rPr>
          <w:b/>
        </w:rPr>
        <w:t xml:space="preserve">[Sic] </w:t>
      </w:r>
    </w:p>
    <w:p w14:paraId="6C9AFA0B" w14:textId="77777777" w:rsidR="0028078E" w:rsidRDefault="0028078E" w:rsidP="00BB1BB7">
      <w:pPr>
        <w:spacing w:line="360" w:lineRule="auto"/>
        <w:ind w:left="708"/>
        <w:contextualSpacing/>
        <w:jc w:val="both"/>
        <w:rPr>
          <w:rFonts w:ascii="Palatino Linotype" w:eastAsia="Palatino Linotype" w:hAnsi="Palatino Linotype" w:cs="Palatino Linotype"/>
        </w:rPr>
      </w:pPr>
      <w:r w:rsidRPr="0037314A">
        <w:rPr>
          <w:rFonts w:ascii="Palatino Linotype" w:eastAsia="Palatino Linotype" w:hAnsi="Palatino Linotype" w:cs="Palatino Linotype"/>
        </w:rPr>
        <w:lastRenderedPageBreak/>
        <w:t xml:space="preserve">De tal forma que, con el propósito de otorgarle certeza jurídica </w:t>
      </w:r>
      <w:r>
        <w:rPr>
          <w:rFonts w:ascii="Palatino Linotype" w:eastAsia="Palatino Linotype" w:hAnsi="Palatino Linotype" w:cs="Palatino Linotype"/>
        </w:rPr>
        <w:t>al</w:t>
      </w:r>
      <w:r w:rsidRPr="009F16AF">
        <w:rPr>
          <w:rFonts w:ascii="Palatino Linotype" w:eastAsia="Palatino Linotype" w:hAnsi="Palatino Linotype" w:cs="Palatino Linotype"/>
          <w:b/>
          <w:bCs/>
        </w:rPr>
        <w:t xml:space="preserve"> Recurrente</w:t>
      </w:r>
      <w:r w:rsidRPr="0037314A">
        <w:rPr>
          <w:rFonts w:ascii="Palatino Linotype" w:eastAsia="Palatino Linotype" w:hAnsi="Palatino Linotype" w:cs="Palatino Linotype"/>
        </w:rPr>
        <w:t xml:space="preserve"> de que se realizaron las acciones necesarias durante la búsqueda exhaustiva y razonable de la información, sin que esta fuera localizada, resulta procedente ordenar la entrega del acuerdo en cita. </w:t>
      </w:r>
    </w:p>
    <w:p w14:paraId="3B77DD27" w14:textId="77777777" w:rsidR="00BB524B" w:rsidRDefault="00BB524B" w:rsidP="00BB1BB7">
      <w:pPr>
        <w:spacing w:line="360" w:lineRule="auto"/>
        <w:ind w:left="708"/>
        <w:contextualSpacing/>
        <w:jc w:val="both"/>
        <w:rPr>
          <w:rFonts w:ascii="Palatino Linotype" w:eastAsia="Palatino Linotype" w:hAnsi="Palatino Linotype" w:cs="Palatino Linotype"/>
        </w:rPr>
      </w:pPr>
    </w:p>
    <w:p w14:paraId="3F70055D" w14:textId="22D1FE62" w:rsidR="00BB524B" w:rsidRDefault="00BB524B" w:rsidP="00BB524B">
      <w:pPr>
        <w:autoSpaceDE w:val="0"/>
        <w:autoSpaceDN w:val="0"/>
        <w:adjustRightInd w:val="0"/>
        <w:spacing w:line="360" w:lineRule="auto"/>
        <w:jc w:val="both"/>
        <w:rPr>
          <w:rFonts w:ascii="Palatino Linotype" w:hAnsi="Palatino Linotype"/>
        </w:rPr>
      </w:pPr>
      <w:r>
        <w:rPr>
          <w:rFonts w:ascii="Palatino Linotype" w:hAnsi="Palatino Linotype"/>
        </w:rPr>
        <w:t xml:space="preserve">Por lo que resulta dable ordenar el acuerdo de inexistencia en el que se funde y motiven las razones por las cuales no obra dentro del archivo del Sujeto Obligado el certificado de competencia del titular de la Unidad de Transparencia </w:t>
      </w:r>
      <w:r w:rsidRPr="00BB524B">
        <w:rPr>
          <w:rFonts w:ascii="Palatino Linotype" w:hAnsi="Palatino Linotype"/>
        </w:rPr>
        <w:t>a la fecha de la solicitud.</w:t>
      </w:r>
    </w:p>
    <w:p w14:paraId="3658080E" w14:textId="77777777" w:rsidR="001C5A2A" w:rsidRDefault="001C5A2A" w:rsidP="00EE3705">
      <w:pPr>
        <w:spacing w:line="360" w:lineRule="auto"/>
        <w:jc w:val="both"/>
        <w:rPr>
          <w:rFonts w:ascii="Palatino Linotype" w:hAnsi="Palatino Linotype"/>
        </w:rPr>
      </w:pPr>
    </w:p>
    <w:p w14:paraId="7B8A274B" w14:textId="0086E231" w:rsidR="00EE3705" w:rsidRDefault="00EE3705" w:rsidP="00EE3705">
      <w:pPr>
        <w:spacing w:line="360" w:lineRule="auto"/>
        <w:jc w:val="both"/>
        <w:rPr>
          <w:rFonts w:ascii="Palatino Linotype" w:hAnsi="Palatino Linotype"/>
        </w:rPr>
      </w:pPr>
      <w:r>
        <w:rPr>
          <w:rFonts w:ascii="Palatino Linotype" w:hAnsi="Palatino Linotype"/>
        </w:rPr>
        <w:t xml:space="preserve">Por lo que respecta al </w:t>
      </w:r>
      <w:r w:rsidRPr="00FD6931">
        <w:rPr>
          <w:rFonts w:ascii="Palatino Linotype" w:hAnsi="Palatino Linotype"/>
          <w:b/>
          <w:bCs/>
        </w:rPr>
        <w:t>título profesional</w:t>
      </w:r>
      <w:r w:rsidRPr="00CB0AE4">
        <w:rPr>
          <w:rFonts w:ascii="Palatino Linotype" w:hAnsi="Palatino Linotype"/>
        </w:rPr>
        <w:t xml:space="preserve"> es el documento expedido por instituciones del Estado o descentralizadas, y por instituciones particulares que tengan reconocimiento de validez oficial de estudios, a favor de la persona que haya concluido los estudios correspondientes o demostrado</w:t>
      </w:r>
      <w:r w:rsidR="005D6F38">
        <w:rPr>
          <w:rFonts w:ascii="Palatino Linotype" w:hAnsi="Palatino Linotype"/>
        </w:rPr>
        <w:t>s</w:t>
      </w:r>
      <w:r w:rsidRPr="00CB0AE4">
        <w:rPr>
          <w:rFonts w:ascii="Palatino Linotype" w:hAnsi="Palatino Linotype"/>
        </w:rPr>
        <w:t xml:space="preserve"> tener los conocimientos necesarios de conformidad con la normatividad aplicable</w:t>
      </w:r>
      <w:r>
        <w:rPr>
          <w:rFonts w:ascii="Palatino Linotype" w:hAnsi="Palatino Linotype"/>
        </w:rPr>
        <w:t>.</w:t>
      </w:r>
    </w:p>
    <w:p w14:paraId="7E127196" w14:textId="77777777" w:rsidR="00EE3705" w:rsidRPr="00CB0AE4" w:rsidRDefault="00EE3705" w:rsidP="00EE3705">
      <w:pPr>
        <w:spacing w:line="360" w:lineRule="auto"/>
        <w:jc w:val="both"/>
        <w:rPr>
          <w:rFonts w:ascii="Palatino Linotype" w:hAnsi="Palatino Linotype"/>
        </w:rPr>
      </w:pPr>
    </w:p>
    <w:p w14:paraId="249C85C0" w14:textId="77777777" w:rsidR="00EE3705" w:rsidRDefault="00EE3705" w:rsidP="00EE3705">
      <w:pPr>
        <w:spacing w:line="360" w:lineRule="auto"/>
        <w:jc w:val="both"/>
        <w:rPr>
          <w:rFonts w:ascii="Palatino Linotype" w:hAnsi="Palatino Linotype"/>
        </w:rPr>
      </w:pPr>
      <w:r w:rsidRPr="00CB0AE4">
        <w:rPr>
          <w:rFonts w:ascii="Palatino Linotype" w:hAnsi="Palatino Linotype"/>
        </w:rPr>
        <w:t>En contraste, la cédula profesional es un documento que tiene por objeto sustentar que una persona cuenta con la acreditación para ejercer la profesión indicada en la misma; a través del conocimiento de algunos de los datos ahí contenidos se puede corroborar la idoneidad de la persona para ocupar el empleo, cargo o comisión encomendado.</w:t>
      </w:r>
    </w:p>
    <w:p w14:paraId="7AD21B41" w14:textId="77777777" w:rsidR="006B0783" w:rsidRPr="00CB0AE4" w:rsidRDefault="006B0783" w:rsidP="00EE3705">
      <w:pPr>
        <w:spacing w:line="360" w:lineRule="auto"/>
        <w:jc w:val="both"/>
        <w:rPr>
          <w:rFonts w:ascii="Palatino Linotype" w:hAnsi="Palatino Linotype"/>
        </w:rPr>
      </w:pPr>
    </w:p>
    <w:p w14:paraId="23C3CCC6" w14:textId="77777777" w:rsidR="00EE3705" w:rsidRDefault="00EE3705" w:rsidP="00EE3705">
      <w:pPr>
        <w:spacing w:line="360" w:lineRule="auto"/>
        <w:jc w:val="both"/>
        <w:rPr>
          <w:rFonts w:ascii="Palatino Linotype" w:hAnsi="Palatino Linotype"/>
        </w:rPr>
      </w:pPr>
      <w:r w:rsidRPr="00CB0AE4">
        <w:rPr>
          <w:rFonts w:ascii="Palatino Linotype" w:hAnsi="Palatino Linotype"/>
        </w:rPr>
        <w:t>En este sentido, los documentos en cita son susceptibles de reflejar algunos de los siguientes atributos:</w:t>
      </w:r>
    </w:p>
    <w:p w14:paraId="2993A059" w14:textId="77777777" w:rsidR="00EE3705" w:rsidRPr="00E23DB8" w:rsidRDefault="00EE3705" w:rsidP="006A4AD1">
      <w:pPr>
        <w:pStyle w:val="Prrafodelista"/>
        <w:numPr>
          <w:ilvl w:val="0"/>
          <w:numId w:val="10"/>
        </w:numPr>
        <w:spacing w:after="160"/>
        <w:contextualSpacing/>
      </w:pPr>
      <w:r w:rsidRPr="00E23DB8">
        <w:rPr>
          <w:b/>
          <w:bCs/>
        </w:rPr>
        <w:t>Número de cédula profesional</w:t>
      </w:r>
      <w:r w:rsidRPr="00E23DB8">
        <w:t xml:space="preserve">: Susceptible de consulta en el Registro Nacional de Profesiones que se localiza en la página electrónica de la Secretaría de </w:t>
      </w:r>
      <w:r w:rsidRPr="00E23DB8">
        <w:lastRenderedPageBreak/>
        <w:t>Educación Pública y/o equivalente de las entidades federativas, es decir, es un dato que obra en registros públicos, no susceptible de actualizar causal alguna de clasificación.</w:t>
      </w:r>
    </w:p>
    <w:p w14:paraId="1F7B36B3" w14:textId="77777777" w:rsidR="00EE3705" w:rsidRPr="00E23DB8" w:rsidRDefault="00EE3705" w:rsidP="00EE3705">
      <w:pPr>
        <w:pStyle w:val="Prrafodelista"/>
      </w:pPr>
    </w:p>
    <w:p w14:paraId="696C7F7A" w14:textId="2C4262CD" w:rsidR="006B0783" w:rsidRDefault="00EE3705" w:rsidP="006A4AD1">
      <w:pPr>
        <w:pStyle w:val="Prrafodelista"/>
        <w:numPr>
          <w:ilvl w:val="0"/>
          <w:numId w:val="10"/>
        </w:numPr>
        <w:spacing w:after="160"/>
        <w:contextualSpacing/>
      </w:pPr>
      <w:r w:rsidRPr="00E23DB8">
        <w:rPr>
          <w:b/>
          <w:bCs/>
        </w:rPr>
        <w:t>Fotografía:</w:t>
      </w:r>
      <w:r w:rsidRPr="00E23DB8">
        <w:t xml:space="preserve"> Tratándose de servidores públicos se cuenta con un espectro menor de protección a sus datos personales en comparación con cualquier otra persona física, en razón del interés público que revisten sus funciones, por lo que, aquellos con la calidad de mando medio y/o superior, por mayoría de razón,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 ya que sus atribuciones van enfocadas a las actividades de dirección en el sector gubernamental, toma de decisiones y emisión de actos que pudieren generar molestia e incluso en algunos casos, al contacto directo con la ciudadanía.</w:t>
      </w:r>
    </w:p>
    <w:p w14:paraId="09D5123E" w14:textId="77777777" w:rsidR="006B0783" w:rsidRPr="00E939D9" w:rsidRDefault="006B0783" w:rsidP="006B0783">
      <w:pPr>
        <w:spacing w:after="160"/>
        <w:contextualSpacing/>
      </w:pPr>
    </w:p>
    <w:p w14:paraId="4F265898" w14:textId="77777777" w:rsidR="00EE3705" w:rsidRPr="00FD6931" w:rsidRDefault="00EE3705" w:rsidP="00EE3705">
      <w:pPr>
        <w:pStyle w:val="Prrafodelista"/>
      </w:pPr>
      <w:r w:rsidRPr="00FD6931">
        <w:t>En este sentido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D21A786" w14:textId="77777777" w:rsidR="00EE3705" w:rsidRPr="00FD6931" w:rsidRDefault="00EE3705" w:rsidP="00EE3705">
      <w:pPr>
        <w:pStyle w:val="Prrafodelista"/>
      </w:pPr>
    </w:p>
    <w:p w14:paraId="5F246D29" w14:textId="77777777" w:rsidR="00EE3705" w:rsidRPr="00FD6931" w:rsidRDefault="00EE3705" w:rsidP="00EE3705">
      <w:pPr>
        <w:pStyle w:val="Prrafodelista"/>
      </w:pPr>
      <w:r w:rsidRPr="00FD6931">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37CA18D" w14:textId="77777777" w:rsidR="00EE3705" w:rsidRPr="00FD6931" w:rsidRDefault="00EE3705" w:rsidP="00EE3705">
      <w:pPr>
        <w:pStyle w:val="Prrafodelista"/>
      </w:pPr>
    </w:p>
    <w:p w14:paraId="2F4E6807" w14:textId="77777777" w:rsidR="00EE3705" w:rsidRPr="00FD6931" w:rsidRDefault="00EE3705" w:rsidP="00EE3705">
      <w:pPr>
        <w:pStyle w:val="Prrafodelista"/>
      </w:pPr>
      <w:r w:rsidRPr="00FD6931">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6DF9AB28" w14:textId="77777777" w:rsidR="00EE3705" w:rsidRPr="00FD6931" w:rsidRDefault="00EE3705" w:rsidP="00EE3705">
      <w:pPr>
        <w:pStyle w:val="Prrafodelista"/>
      </w:pPr>
    </w:p>
    <w:p w14:paraId="03E70899" w14:textId="60C94E6A" w:rsidR="00EE3705" w:rsidRPr="00FD6931" w:rsidRDefault="00EE3705" w:rsidP="001B6A47">
      <w:pPr>
        <w:pStyle w:val="Prrafodelista"/>
      </w:pPr>
      <w:r w:rsidRPr="00FD6931">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1419AAA" w14:textId="77777777" w:rsidR="00EE3705" w:rsidRPr="00FD6931" w:rsidRDefault="00EE3705" w:rsidP="00EE3705">
      <w:pPr>
        <w:pStyle w:val="Prrafodelista"/>
      </w:pPr>
      <w:r w:rsidRPr="00FD6931">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CD757BA" w14:textId="77777777" w:rsidR="00EE3705" w:rsidRPr="00FD6931" w:rsidRDefault="00EE3705" w:rsidP="00EE3705">
      <w:pPr>
        <w:pStyle w:val="Prrafodelista"/>
      </w:pPr>
    </w:p>
    <w:p w14:paraId="4C4D70F5" w14:textId="77777777" w:rsidR="00EE3705" w:rsidRPr="00FD6931" w:rsidRDefault="00EE3705" w:rsidP="00EE3705">
      <w:pPr>
        <w:pStyle w:val="Prrafodelista"/>
      </w:pPr>
      <w:r w:rsidRPr="00FD6931">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1F3408B" w14:textId="77777777" w:rsidR="00EE3705" w:rsidRPr="00FD6931" w:rsidRDefault="00EE3705" w:rsidP="00EE3705">
      <w:pPr>
        <w:pStyle w:val="Prrafodelista"/>
      </w:pPr>
    </w:p>
    <w:p w14:paraId="7BFFF0A8" w14:textId="77777777" w:rsidR="00EE3705" w:rsidRPr="00FD6931" w:rsidRDefault="00EE3705" w:rsidP="00EE3705">
      <w:pPr>
        <w:pStyle w:val="Prrafodelista"/>
      </w:pPr>
      <w:r w:rsidRPr="00FD6931">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w:t>
      </w:r>
      <w:r w:rsidRPr="00FD6931">
        <w:lastRenderedPageBreak/>
        <w:t>Estado de México y Municipios, por lo que en las versiones públicas que se ordenen, no podrá clasificarse esa información.</w:t>
      </w:r>
    </w:p>
    <w:p w14:paraId="24C046E8" w14:textId="77777777" w:rsidR="00EE3705" w:rsidRPr="00FD6931" w:rsidRDefault="00EE3705" w:rsidP="00EE3705">
      <w:pPr>
        <w:pStyle w:val="Prrafodelista"/>
      </w:pPr>
    </w:p>
    <w:p w14:paraId="7F6CFF14" w14:textId="77777777" w:rsidR="00EE3705" w:rsidRPr="00E23DB8" w:rsidRDefault="00EE3705" w:rsidP="00EE3705">
      <w:pPr>
        <w:pStyle w:val="Prrafodelista"/>
      </w:pPr>
      <w:r w:rsidRPr="00FD6931">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1382A970" w14:textId="77777777" w:rsidR="00EE3705" w:rsidRPr="00E23DB8" w:rsidRDefault="00EE3705" w:rsidP="00EE3705">
      <w:pPr>
        <w:pStyle w:val="Prrafodelista"/>
      </w:pPr>
    </w:p>
    <w:p w14:paraId="16AAFB3E" w14:textId="77777777" w:rsidR="00EE3705" w:rsidRPr="00E23DB8" w:rsidRDefault="00EE3705" w:rsidP="006A4AD1">
      <w:pPr>
        <w:pStyle w:val="Prrafodelista"/>
        <w:numPr>
          <w:ilvl w:val="0"/>
          <w:numId w:val="10"/>
        </w:numPr>
        <w:spacing w:after="160"/>
        <w:contextualSpacing/>
      </w:pPr>
      <w:r w:rsidRPr="00E23DB8">
        <w:rPr>
          <w:b/>
          <w:bCs/>
        </w:rPr>
        <w:t>Nombre del titular:</w:t>
      </w:r>
      <w:r w:rsidRPr="00E23DB8">
        <w:t xml:space="preserve"> 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w:t>
      </w:r>
    </w:p>
    <w:p w14:paraId="38752CED" w14:textId="77777777" w:rsidR="00EE3705" w:rsidRPr="00E23DB8" w:rsidRDefault="00EE3705" w:rsidP="00EE3705">
      <w:pPr>
        <w:pStyle w:val="Prrafodelista"/>
      </w:pPr>
    </w:p>
    <w:p w14:paraId="0BAC5638" w14:textId="4209EB0A" w:rsidR="008619D8" w:rsidRPr="00E23DB8" w:rsidRDefault="00EE3705" w:rsidP="008619D8">
      <w:pPr>
        <w:pStyle w:val="Prrafodelista"/>
        <w:numPr>
          <w:ilvl w:val="0"/>
          <w:numId w:val="10"/>
        </w:numPr>
        <w:spacing w:after="160"/>
        <w:contextualSpacing/>
      </w:pPr>
      <w:r w:rsidRPr="00E23DB8">
        <w:rPr>
          <w:b/>
          <w:bCs/>
        </w:rPr>
        <w:t>Clave Única de Registro de Población</w:t>
      </w:r>
      <w:r w:rsidRPr="00E23DB8">
        <w:t>: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6784B54" w14:textId="40C106BA" w:rsidR="00EE3705" w:rsidRPr="00E23DB8" w:rsidRDefault="00EE3705" w:rsidP="001B6A47">
      <w:pPr>
        <w:pStyle w:val="Prrafodelista"/>
        <w:numPr>
          <w:ilvl w:val="0"/>
          <w:numId w:val="10"/>
        </w:numPr>
        <w:spacing w:after="160"/>
        <w:contextualSpacing/>
      </w:pPr>
      <w:r w:rsidRPr="00E23DB8">
        <w:rPr>
          <w:b/>
          <w:bCs/>
        </w:rPr>
        <w:t>Nombre y firma del Director</w:t>
      </w:r>
      <w:r>
        <w:rPr>
          <w:b/>
          <w:bCs/>
        </w:rPr>
        <w:t xml:space="preserve"> </w:t>
      </w:r>
      <w:r w:rsidRPr="00E23DB8">
        <w:rPr>
          <w:b/>
          <w:bCs/>
        </w:rPr>
        <w:t>General de Profesiones de la Secretaría de Educación Pública:</w:t>
      </w:r>
      <w:r w:rsidRPr="00E23DB8">
        <w:t xml:space="preserve"> Se estima como un dato de carácter público, al dar fe de que la expedición de la cédula profesional fue en ejercicio de las facultades conferidas.</w:t>
      </w:r>
    </w:p>
    <w:p w14:paraId="0830A987" w14:textId="6D4F0A64" w:rsidR="00EE3705" w:rsidRDefault="00EE3705" w:rsidP="006A4AD1">
      <w:pPr>
        <w:pStyle w:val="Prrafodelista"/>
        <w:numPr>
          <w:ilvl w:val="0"/>
          <w:numId w:val="10"/>
        </w:numPr>
        <w:spacing w:after="160"/>
        <w:contextualSpacing/>
      </w:pPr>
      <w:r w:rsidRPr="00E23DB8">
        <w:rPr>
          <w:b/>
          <w:bCs/>
        </w:rPr>
        <w:lastRenderedPageBreak/>
        <w:t>Calificación:</w:t>
      </w:r>
      <w:r w:rsidRPr="00E23DB8">
        <w:t xml:space="preserve"> Grado de una escala establecida, expresado mediante una denominación o una puntuación que se asigna a una persona para valorar el nivel de suficiencia o insuficiencia de los conocimientos o formación mostrados en un examen, un ejercicio o una prueba.</w:t>
      </w:r>
    </w:p>
    <w:p w14:paraId="0B94022D" w14:textId="77777777" w:rsidR="006D14D9" w:rsidRPr="00E23DB8" w:rsidRDefault="006D14D9" w:rsidP="006D14D9">
      <w:pPr>
        <w:spacing w:after="160"/>
        <w:contextualSpacing/>
      </w:pPr>
    </w:p>
    <w:p w14:paraId="38730589" w14:textId="5B36BC8C" w:rsidR="000060E8" w:rsidRDefault="00EE3705" w:rsidP="002838A7">
      <w:pPr>
        <w:pStyle w:val="Prrafodelista"/>
        <w:numPr>
          <w:ilvl w:val="0"/>
          <w:numId w:val="10"/>
        </w:numPr>
        <w:spacing w:after="160"/>
        <w:contextualSpacing/>
      </w:pPr>
      <w:r w:rsidRPr="00E23DB8">
        <w:rPr>
          <w:b/>
          <w:bCs/>
        </w:rPr>
        <w:t>Firma del titular</w:t>
      </w:r>
      <w:r w:rsidRPr="00E23DB8">
        <w:t>: Tratándose de personas físicas en el rol de ciudadanos, es 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r w:rsidR="0013587E">
        <w:t xml:space="preserve">, </w:t>
      </w:r>
      <w:r w:rsidR="0013587E" w:rsidRPr="0013587E">
        <w:rPr>
          <w:highlight w:val="green"/>
        </w:rPr>
        <w:t>por lo que</w:t>
      </w:r>
      <w:r w:rsidR="0013587E">
        <w:t xml:space="preserve"> </w:t>
      </w:r>
      <w:r w:rsidR="0013587E" w:rsidRPr="0013587E">
        <w:rPr>
          <w:highlight w:val="green"/>
        </w:rPr>
        <w:t>en el caso de la cédula y título</w:t>
      </w:r>
      <w:r w:rsidR="007D6D06">
        <w:rPr>
          <w:highlight w:val="green"/>
        </w:rPr>
        <w:t xml:space="preserve"> la firma</w:t>
      </w:r>
      <w:r w:rsidR="00101FC5">
        <w:rPr>
          <w:highlight w:val="green"/>
        </w:rPr>
        <w:t xml:space="preserve"> de los servidores públicos</w:t>
      </w:r>
      <w:r w:rsidR="0013587E" w:rsidRPr="0013587E">
        <w:rPr>
          <w:highlight w:val="green"/>
        </w:rPr>
        <w:t xml:space="preserve"> fue plasmada </w:t>
      </w:r>
      <w:r w:rsidR="00101FC5">
        <w:rPr>
          <w:highlight w:val="green"/>
        </w:rPr>
        <w:t>en su carácter de</w:t>
      </w:r>
      <w:r w:rsidR="0013587E" w:rsidRPr="0013587E">
        <w:rPr>
          <w:highlight w:val="green"/>
        </w:rPr>
        <w:t xml:space="preserve"> particular</w:t>
      </w:r>
      <w:r w:rsidR="00101FC5">
        <w:rPr>
          <w:highlight w:val="green"/>
        </w:rPr>
        <w:t xml:space="preserve">es </w:t>
      </w:r>
      <w:r w:rsidR="0013587E">
        <w:rPr>
          <w:highlight w:val="green"/>
        </w:rPr>
        <w:t>debe de considerarse como información clasificada como confidencial</w:t>
      </w:r>
      <w:r w:rsidR="002838A7">
        <w:t>,</w:t>
      </w:r>
      <w:r w:rsidR="00CA1EE4">
        <w:t xml:space="preserve"> </w:t>
      </w:r>
      <w:r w:rsidR="000060E8" w:rsidRPr="00CA1EE4">
        <w:rPr>
          <w:highlight w:val="green"/>
        </w:rPr>
        <w:t xml:space="preserve">dado que al plasmar la firma en dichos documentos no se cumple ninguna de las hipótesis previstas en el criterio </w:t>
      </w:r>
      <w:r w:rsidR="00CA1EE4" w:rsidRPr="00CA1EE4">
        <w:rPr>
          <w:highlight w:val="green"/>
        </w:rPr>
        <w:t xml:space="preserve">002/2019 emitido por el INAI, </w:t>
      </w:r>
      <w:r w:rsidR="000060E8" w:rsidRPr="00CA1EE4">
        <w:rPr>
          <w:highlight w:val="green"/>
        </w:rPr>
        <w:t xml:space="preserve">se </w:t>
      </w:r>
      <w:r w:rsidR="00CA1EE4">
        <w:rPr>
          <w:highlight w:val="green"/>
        </w:rPr>
        <w:t xml:space="preserve">reitera que </w:t>
      </w:r>
      <w:r w:rsidR="000060E8" w:rsidRPr="00CA1EE4">
        <w:rPr>
          <w:highlight w:val="green"/>
        </w:rPr>
        <w:t>debe entender</w:t>
      </w:r>
      <w:r w:rsidR="00CA1EE4">
        <w:rPr>
          <w:highlight w:val="green"/>
        </w:rPr>
        <w:t>se</w:t>
      </w:r>
      <w:r w:rsidR="000060E8" w:rsidRPr="00CA1EE4">
        <w:rPr>
          <w:highlight w:val="green"/>
        </w:rPr>
        <w:t xml:space="preserve"> que las firmas contenidas en estos deben tenerse como datos de naturaleza confidencial.</w:t>
      </w:r>
      <w:r w:rsidR="00187268">
        <w:t xml:space="preserve"> </w:t>
      </w:r>
    </w:p>
    <w:p w14:paraId="4A758D4C" w14:textId="77777777" w:rsidR="005021C7" w:rsidRPr="00E23DB8" w:rsidRDefault="005021C7" w:rsidP="005021C7">
      <w:pPr>
        <w:spacing w:after="160"/>
        <w:contextualSpacing/>
      </w:pPr>
    </w:p>
    <w:p w14:paraId="6C652673" w14:textId="732AAACF" w:rsidR="00EE3705" w:rsidRDefault="00EE3705" w:rsidP="0077381D">
      <w:pPr>
        <w:pStyle w:val="Prrafodelista"/>
      </w:pPr>
      <w:r w:rsidRPr="00E23DB8">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w:t>
      </w:r>
      <w:r w:rsidRPr="00E23DB8">
        <w:lastRenderedPageBreak/>
        <w:t>función pública es información pública, dado que documenta y rinde cuentas sobre el debido ejercicio de sus atribuciones con motivo del empleo, cargo o comisión que le han sido encomendados.</w:t>
      </w:r>
    </w:p>
    <w:p w14:paraId="77547E49" w14:textId="77777777" w:rsidR="00A80326" w:rsidRPr="00E23DB8" w:rsidRDefault="00A80326" w:rsidP="00A80326"/>
    <w:p w14:paraId="11FBCFDE" w14:textId="06E16F79" w:rsidR="00EE3705" w:rsidRDefault="00EE3705" w:rsidP="006A4AD1">
      <w:pPr>
        <w:pStyle w:val="Prrafodelista"/>
        <w:numPr>
          <w:ilvl w:val="0"/>
          <w:numId w:val="10"/>
        </w:numPr>
        <w:spacing w:after="160"/>
        <w:contextualSpacing/>
      </w:pPr>
      <w:r w:rsidRPr="00E23DB8">
        <w:rPr>
          <w:b/>
          <w:bCs/>
        </w:rPr>
        <w:t>Registro federal de contribuyentes:</w:t>
      </w:r>
      <w:r w:rsidRPr="00E23DB8">
        <w:t xml:space="preserve"> Es una clave alfanumérica que se compone de 13 caracteres. Los dos primeros, generalmente corresponden al apellido paterno, el tercero a la inicial del apellido materno y el cuarto al primer nombre; le sigue el año de nacimiento, mes y día; los tres últimos dígitos son la homoclave que es asignada por el Servicio de Administración Tributaria (SAT). Por consiguiente, al ser una clave formada respecto de diversos datos de la persona como son su fecha nacimiento, el nombre, etc.; es que su divulgación causaría un daño irreparable al derecho de protección de datos personales, al evidenciar, en un solo momento, diversos datos que permiten hacer identificable a la persona de quien se trata; además de ser un documento puramente personal que nos sirve a los contribuyentes para llevar a cabo una serie de trámites de carácter fiscal y tributario ante los diversos organismos hacendarios, permitiendo identificarnos en nuestro carácter de contribuyentes y en consecuencia, darle titularidad personal a los actos que reali</w:t>
      </w:r>
      <w:r w:rsidR="00FE54DC">
        <w:t>zamos, en virtud de lo anterior.</w:t>
      </w:r>
    </w:p>
    <w:p w14:paraId="117E3C24" w14:textId="77777777" w:rsidR="00FE54DC" w:rsidRPr="00E23DB8" w:rsidRDefault="00FE54DC" w:rsidP="00FE54DC">
      <w:pPr>
        <w:pStyle w:val="Prrafodelista"/>
        <w:spacing w:after="160"/>
        <w:ind w:left="720"/>
        <w:contextualSpacing/>
      </w:pPr>
    </w:p>
    <w:p w14:paraId="04623984" w14:textId="77777777" w:rsidR="00EE3705" w:rsidRPr="00E23DB8" w:rsidRDefault="00EE3705" w:rsidP="006A4AD1">
      <w:pPr>
        <w:pStyle w:val="Prrafodelista"/>
        <w:numPr>
          <w:ilvl w:val="0"/>
          <w:numId w:val="10"/>
        </w:numPr>
        <w:spacing w:after="160"/>
        <w:contextualSpacing/>
      </w:pPr>
      <w:r w:rsidRPr="00E23DB8">
        <w:rPr>
          <w:b/>
          <w:bCs/>
        </w:rPr>
        <w:t>Número de cuenta o matricula</w:t>
      </w:r>
      <w:r w:rsidRPr="00E23DB8">
        <w:t>: Conjunto numérico que permite identificar y organizar la continuidad de los alumnos antiguos y el ingreso de alumnos nuevos en el Sistema de Educación Oficial del País. Esta opción permite el manejo de información de los estudiantes, tal como nombre, edad, calificaciones, etc., lo que lo convierte en un dato personal.</w:t>
      </w:r>
    </w:p>
    <w:p w14:paraId="47452377" w14:textId="77777777" w:rsidR="00EE3705" w:rsidRPr="00E23DB8" w:rsidRDefault="00EE3705" w:rsidP="00EE3705">
      <w:pPr>
        <w:pStyle w:val="Prrafodelista"/>
      </w:pPr>
    </w:p>
    <w:p w14:paraId="24BB9B8D" w14:textId="7CBEA0BD" w:rsidR="006B0783" w:rsidRDefault="00EE3705" w:rsidP="006A4AD1">
      <w:pPr>
        <w:pStyle w:val="Prrafodelista"/>
        <w:numPr>
          <w:ilvl w:val="0"/>
          <w:numId w:val="10"/>
        </w:numPr>
        <w:spacing w:after="160"/>
        <w:contextualSpacing/>
      </w:pPr>
      <w:r w:rsidRPr="00E23DB8">
        <w:rPr>
          <w:b/>
          <w:bCs/>
        </w:rPr>
        <w:t>Código de barras</w:t>
      </w:r>
      <w:r w:rsidRPr="00E23DB8">
        <w:t>: Es un código basado en la representación de un conjunto de líneas paralelas de distinto grosor y espaciado que en su conjunto contienen una determinada información, es decir, las barras y espacios del código representan pequeñas cadenas de caracteres, las cuales emiten datos personales (Dicho código deberá ser escaneado para dar cuenta si conlleva o no a datos personales del titular del documento).</w:t>
      </w:r>
    </w:p>
    <w:p w14:paraId="28ADD3B7" w14:textId="23693382" w:rsidR="00B551CA" w:rsidRPr="00B551CA" w:rsidRDefault="00B551CA" w:rsidP="00B551CA">
      <w:pPr>
        <w:autoSpaceDE w:val="0"/>
        <w:autoSpaceDN w:val="0"/>
        <w:adjustRightInd w:val="0"/>
        <w:spacing w:line="360" w:lineRule="auto"/>
        <w:ind w:left="360"/>
        <w:contextualSpacing/>
        <w:jc w:val="both"/>
        <w:rPr>
          <w:rFonts w:ascii="Palatino Linotype" w:hAnsi="Palatino Linotype" w:cs="Tahoma"/>
          <w:bCs/>
          <w:color w:val="000000"/>
          <w:highlight w:val="green"/>
        </w:rPr>
      </w:pPr>
      <w:r>
        <w:rPr>
          <w:rFonts w:ascii="Palatino Linotype" w:hAnsi="Palatino Linotype" w:cs="Tahoma"/>
          <w:bCs/>
          <w:color w:val="000000"/>
          <w:highlight w:val="green"/>
        </w:rPr>
        <w:t>Sin pasar por desapercibido por este Instituto que p</w:t>
      </w:r>
      <w:r w:rsidRPr="00B551CA">
        <w:rPr>
          <w:rFonts w:ascii="Palatino Linotype" w:hAnsi="Palatino Linotype" w:cs="Tahoma"/>
          <w:bCs/>
          <w:color w:val="000000"/>
          <w:highlight w:val="green"/>
        </w:rPr>
        <w:t>ara el caso, de que</w:t>
      </w:r>
      <w:r>
        <w:rPr>
          <w:rFonts w:ascii="Palatino Linotype" w:hAnsi="Palatino Linotype" w:cs="Tahoma"/>
          <w:bCs/>
          <w:color w:val="000000"/>
          <w:highlight w:val="green"/>
        </w:rPr>
        <w:t xml:space="preserve"> </w:t>
      </w:r>
      <w:r w:rsidRPr="00B551CA">
        <w:rPr>
          <w:rFonts w:ascii="Palatino Linotype" w:hAnsi="Palatino Linotype" w:cs="Tahoma"/>
          <w:b/>
          <w:color w:val="000000"/>
          <w:highlight w:val="green"/>
        </w:rPr>
        <w:t>el Sujeto Obligado</w:t>
      </w:r>
      <w:r w:rsidRPr="00B551CA">
        <w:rPr>
          <w:rFonts w:ascii="Palatino Linotype" w:hAnsi="Palatino Linotype" w:cs="Tahoma"/>
          <w:bCs/>
          <w:color w:val="000000"/>
          <w:highlight w:val="green"/>
        </w:rPr>
        <w:t xml:space="preserve"> no cuente con algún documento que dé cuenta  del grado máximo de estudios de alguno de los servidores públicos, por no tener obligación normativa de acreditar algún nivel o grado académico, </w:t>
      </w:r>
      <w:r w:rsidRPr="00B551CA">
        <w:rPr>
          <w:rFonts w:ascii="Palatino Linotype" w:hAnsi="Palatino Linotype"/>
          <w:highlight w:val="green"/>
        </w:rPr>
        <w:t>bastará con que lo haga del conocimiento del Recurrente</w:t>
      </w:r>
      <w:r>
        <w:rPr>
          <w:rFonts w:ascii="Palatino Linotype" w:hAnsi="Palatino Linotype"/>
          <w:highlight w:val="green"/>
        </w:rPr>
        <w:t>, en términos de lo establecido por el segundo párrafo del artículo 19 de la Ley de Transparencia Local</w:t>
      </w:r>
      <w:r w:rsidRPr="00B551CA">
        <w:rPr>
          <w:rFonts w:ascii="Palatino Linotype" w:hAnsi="Palatino Linotype" w:cs="Tahoma"/>
          <w:bCs/>
          <w:color w:val="000000"/>
          <w:highlight w:val="green"/>
        </w:rPr>
        <w:t>.</w:t>
      </w:r>
    </w:p>
    <w:p w14:paraId="382975CA" w14:textId="77777777" w:rsidR="006B0783" w:rsidRPr="006B0783" w:rsidRDefault="006B0783" w:rsidP="006B0783">
      <w:pPr>
        <w:spacing w:after="160"/>
        <w:contextualSpacing/>
      </w:pPr>
    </w:p>
    <w:p w14:paraId="7A1296C8" w14:textId="77777777" w:rsidR="006B0783" w:rsidRPr="00E97A6C" w:rsidRDefault="006B0783" w:rsidP="006B0783">
      <w:pPr>
        <w:tabs>
          <w:tab w:val="left" w:pos="426"/>
        </w:tabs>
        <w:spacing w:line="360" w:lineRule="auto"/>
        <w:ind w:right="49"/>
        <w:contextualSpacing/>
        <w:jc w:val="both"/>
        <w:rPr>
          <w:rFonts w:ascii="Palatino Linotype" w:hAnsi="Palatino Linotype"/>
          <w:b/>
          <w:color w:val="000000" w:themeColor="text1"/>
          <w:lang w:val="es-ES" w:eastAsia="es-ES"/>
        </w:rPr>
      </w:pPr>
      <w:r w:rsidRPr="00A773FB">
        <w:rPr>
          <w:rFonts w:ascii="Palatino Linotype" w:eastAsia="MS Gothic" w:hAnsi="Palatino Linotype"/>
          <w:lang w:val="es-ES" w:eastAsia="es-ES"/>
        </w:rPr>
        <w:t>De lo anterior, conviene señalar que la Real Academia</w:t>
      </w:r>
      <w:r w:rsidRPr="00A773FB">
        <w:rPr>
          <w:rStyle w:val="Refdenotaalpie"/>
          <w:rFonts w:ascii="Palatino Linotype" w:eastAsia="MS Gothic" w:hAnsi="Palatino Linotype"/>
          <w:lang w:val="es-ES" w:eastAsia="es-ES"/>
        </w:rPr>
        <w:footnoteReference w:id="2"/>
      </w:r>
      <w:r w:rsidRPr="00A773FB">
        <w:rPr>
          <w:rFonts w:ascii="Palatino Linotype" w:eastAsia="MS Gothic" w:hAnsi="Palatino Linotype"/>
          <w:lang w:val="es-ES" w:eastAsia="es-ES"/>
        </w:rPr>
        <w:t xml:space="preserve"> de la Lengua Española define el término </w:t>
      </w:r>
      <w:r w:rsidRPr="00400AD2">
        <w:rPr>
          <w:rFonts w:ascii="Palatino Linotype" w:eastAsia="MS Gothic" w:hAnsi="Palatino Linotype"/>
          <w:b/>
          <w:bCs/>
          <w:lang w:val="es-ES" w:eastAsia="es-ES"/>
        </w:rPr>
        <w:t>curriculum vitae</w:t>
      </w:r>
      <w:r>
        <w:rPr>
          <w:rFonts w:ascii="Palatino Linotype" w:eastAsia="MS Gothic" w:hAnsi="Palatino Linotype"/>
          <w:lang w:val="es-ES" w:eastAsia="es-ES"/>
        </w:rPr>
        <w:t xml:space="preserve"> </w:t>
      </w:r>
      <w:r w:rsidRPr="00A773FB">
        <w:rPr>
          <w:rFonts w:ascii="Palatino Linotype" w:eastAsia="MS Gothic" w:hAnsi="Palatino Linotype"/>
          <w:lang w:val="es-ES" w:eastAsia="es-ES"/>
        </w:rPr>
        <w:t>de la siguiente manera:</w:t>
      </w:r>
    </w:p>
    <w:p w14:paraId="362F7343" w14:textId="77777777" w:rsidR="006B0783" w:rsidRDefault="006B0783" w:rsidP="006B0783">
      <w:pPr>
        <w:tabs>
          <w:tab w:val="left" w:pos="426"/>
        </w:tabs>
        <w:spacing w:line="360" w:lineRule="auto"/>
        <w:ind w:left="567" w:right="567"/>
        <w:jc w:val="both"/>
        <w:rPr>
          <w:rFonts w:ascii="Palatino Linotype" w:hAnsi="Palatino Linotype" w:cs="Arial"/>
          <w:lang w:val="es-ES" w:eastAsia="es-ES"/>
        </w:rPr>
      </w:pPr>
      <w:r w:rsidRPr="00001D74">
        <w:rPr>
          <w:rFonts w:ascii="Palatino Linotype" w:hAnsi="Palatino Linotype" w:cs="Arial"/>
          <w:b/>
          <w:bCs/>
          <w:lang w:val="es-ES" w:eastAsia="es-ES"/>
        </w:rPr>
        <w:t>“</w:t>
      </w:r>
      <w:r w:rsidRPr="00001D74">
        <w:rPr>
          <w:rFonts w:ascii="Palatino Linotype" w:hAnsi="Palatino Linotype" w:cs="Arial"/>
          <w:b/>
          <w:bCs/>
          <w:i/>
          <w:lang w:val="es-ES" w:eastAsia="es-ES"/>
        </w:rPr>
        <w:t>currículum vítae</w:t>
      </w:r>
      <w:r w:rsidRPr="00001D74">
        <w:rPr>
          <w:rFonts w:ascii="Palatino Linotype" w:hAnsi="Palatino Linotype" w:cs="Arial"/>
          <w:i/>
          <w:lang w:val="es-ES" w:eastAsia="es-ES"/>
        </w:rPr>
        <w:t>. </w:t>
      </w:r>
      <w:bookmarkStart w:id="1" w:name="1"/>
      <w:bookmarkEnd w:id="1"/>
      <w:r w:rsidRPr="00001D74">
        <w:rPr>
          <w:rFonts w:ascii="Palatino Linotype" w:hAnsi="Palatino Linotype" w:cs="Arial"/>
          <w:b/>
          <w:bCs/>
          <w:i/>
          <w:lang w:val="es-ES" w:eastAsia="es-ES"/>
        </w:rPr>
        <w:t>1.</w:t>
      </w:r>
      <w:r w:rsidRPr="00001D74">
        <w:rPr>
          <w:rFonts w:ascii="Palatino Linotype" w:hAnsi="Palatino Linotype" w:cs="Arial"/>
          <w:i/>
          <w:lang w:val="es-ES" w:eastAsia="es-ES"/>
        </w:rPr>
        <w:t> Loc. lat. que significa literalmente ‘carrera de la vida’. Se usa como locución nominal masculina para designar la relación de los datos personales, formación académica, actividad laboral y méritos de una persona.</w:t>
      </w:r>
      <w:r w:rsidRPr="00001D74">
        <w:rPr>
          <w:rFonts w:ascii="Palatino Linotype" w:hAnsi="Palatino Linotype" w:cs="Arial"/>
          <w:lang w:val="es-ES" w:eastAsia="es-ES"/>
        </w:rPr>
        <w:t>”</w:t>
      </w:r>
    </w:p>
    <w:p w14:paraId="5565ADE0" w14:textId="77777777" w:rsidR="006B0783" w:rsidRPr="005956ED" w:rsidRDefault="006B0783" w:rsidP="006B0783">
      <w:pPr>
        <w:tabs>
          <w:tab w:val="left" w:pos="426"/>
        </w:tabs>
        <w:spacing w:line="360" w:lineRule="auto"/>
        <w:ind w:left="567" w:right="567"/>
        <w:jc w:val="both"/>
        <w:rPr>
          <w:rFonts w:ascii="Palatino Linotype" w:eastAsia="MS Mincho" w:hAnsi="Palatino Linotype" w:cs="Arial"/>
          <w:lang w:val="es-ES" w:eastAsia="es-ES"/>
        </w:rPr>
      </w:pPr>
    </w:p>
    <w:p w14:paraId="1141CE0F" w14:textId="55D0B296" w:rsidR="006B0783" w:rsidRDefault="006B0783" w:rsidP="006B0783">
      <w:pPr>
        <w:tabs>
          <w:tab w:val="left" w:pos="426"/>
        </w:tabs>
        <w:spacing w:line="360" w:lineRule="auto"/>
        <w:ind w:right="49"/>
        <w:contextualSpacing/>
        <w:jc w:val="both"/>
        <w:rPr>
          <w:rFonts w:ascii="Palatino Linotype" w:eastAsia="MS Mincho" w:hAnsi="Palatino Linotype" w:cs="Arial"/>
          <w:lang w:val="es-ES" w:eastAsia="es-ES"/>
        </w:rPr>
      </w:pPr>
      <w:r w:rsidRPr="00A773FB">
        <w:rPr>
          <w:rFonts w:ascii="Palatino Linotype" w:eastAsia="MS Gothic" w:hAnsi="Palatino Linotype"/>
          <w:lang w:val="es-ES" w:eastAsia="es-ES"/>
        </w:rPr>
        <w:t xml:space="preserve">De </w:t>
      </w:r>
      <w:r w:rsidRPr="00A773FB">
        <w:rPr>
          <w:rFonts w:ascii="Palatino Linotype" w:eastAsia="MS Mincho" w:hAnsi="Palatino Linotype" w:cs="Arial"/>
          <w:lang w:val="es-ES" w:eastAsia="es-ES"/>
        </w:rPr>
        <w:t xml:space="preserve">la interpretación a esta definición se desprende que el </w:t>
      </w:r>
      <w:r w:rsidRPr="00A773FB">
        <w:rPr>
          <w:rFonts w:ascii="Palatino Linotype" w:eastAsia="MS Mincho" w:hAnsi="Palatino Linotype" w:cs="Arial"/>
          <w:i/>
          <w:lang w:val="es-ES" w:eastAsia="es-ES"/>
        </w:rPr>
        <w:t>Currículum Vitae</w:t>
      </w:r>
      <w:r w:rsidRPr="00A773FB">
        <w:rPr>
          <w:rFonts w:ascii="Palatino Linotype" w:eastAsia="MS Mincho" w:hAnsi="Palatino Linotype" w:cs="Arial"/>
          <w:lang w:val="es-ES" w:eastAsia="es-ES"/>
        </w:rPr>
        <w:t xml:space="preserve"> está relacionado con la </w:t>
      </w:r>
      <w:r w:rsidRPr="00A773FB">
        <w:rPr>
          <w:rFonts w:ascii="Palatino Linotype" w:eastAsia="MS Mincho" w:hAnsi="Palatino Linotype" w:cs="Arial"/>
          <w:b/>
          <w:lang w:val="es-ES" w:eastAsia="es-ES"/>
        </w:rPr>
        <w:t>hoja de vida</w:t>
      </w:r>
      <w:r w:rsidRPr="00A773FB">
        <w:rPr>
          <w:rFonts w:ascii="Palatino Linotype" w:eastAsia="MS Mincho" w:hAnsi="Palatino Linotype" w:cs="Arial"/>
          <w:lang w:val="es-ES" w:eastAsia="es-ES"/>
        </w:rPr>
        <w:t xml:space="preserve"> o </w:t>
      </w:r>
      <w:r w:rsidRPr="00A773FB">
        <w:rPr>
          <w:rFonts w:ascii="Palatino Linotype" w:eastAsia="MS Mincho" w:hAnsi="Palatino Linotype" w:cs="Arial"/>
          <w:b/>
          <w:lang w:val="es-ES" w:eastAsia="es-ES"/>
        </w:rPr>
        <w:t>carrera de vida</w:t>
      </w:r>
      <w:r w:rsidRPr="00A773FB">
        <w:rPr>
          <w:rFonts w:ascii="Palatino Linotype" w:eastAsia="MS Mincho" w:hAnsi="Palatino Linotype" w:cs="Arial"/>
          <w:lang w:val="es-ES" w:eastAsia="es-ES"/>
        </w:rPr>
        <w:t xml:space="preserve"> de una persona, donde se podría </w:t>
      </w:r>
      <w:r w:rsidRPr="00A773FB">
        <w:rPr>
          <w:rFonts w:ascii="Palatino Linotype" w:eastAsia="MS Mincho" w:hAnsi="Palatino Linotype" w:cs="Arial"/>
          <w:lang w:val="es-ES" w:eastAsia="es-ES"/>
        </w:rPr>
        <w:lastRenderedPageBreak/>
        <w:t xml:space="preserve">apreciar la preparación académica y </w:t>
      </w:r>
      <w:r w:rsidRPr="00A773FB">
        <w:rPr>
          <w:rFonts w:ascii="Palatino Linotype" w:eastAsia="MS Mincho" w:hAnsi="Palatino Linotype" w:cs="Arial"/>
          <w:b/>
          <w:lang w:val="es-ES" w:eastAsia="es-ES"/>
        </w:rPr>
        <w:t>laboral</w:t>
      </w:r>
      <w:r w:rsidRPr="00A773FB">
        <w:rPr>
          <w:rFonts w:ascii="Palatino Linotype" w:eastAsia="MS Mincho" w:hAnsi="Palatino Linotype" w:cs="Arial"/>
          <w:lang w:val="es-ES" w:eastAsia="es-ES"/>
        </w:rPr>
        <w:t xml:space="preserve"> que tiene, además de los méritos obtenidos tal y como podrían ser cursos, certificaciones o capacitaciones.</w:t>
      </w:r>
    </w:p>
    <w:p w14:paraId="32D5F9FC" w14:textId="77777777" w:rsidR="00FE54DC" w:rsidRPr="00A773FB" w:rsidRDefault="00FE54DC" w:rsidP="006B0783">
      <w:pPr>
        <w:tabs>
          <w:tab w:val="left" w:pos="426"/>
        </w:tabs>
        <w:spacing w:line="360" w:lineRule="auto"/>
        <w:ind w:right="49"/>
        <w:contextualSpacing/>
        <w:jc w:val="both"/>
        <w:rPr>
          <w:rFonts w:ascii="Palatino Linotype" w:hAnsi="Palatino Linotype"/>
          <w:b/>
          <w:color w:val="000000" w:themeColor="text1"/>
          <w:lang w:val="es-ES" w:eastAsia="es-ES"/>
        </w:rPr>
      </w:pPr>
    </w:p>
    <w:p w14:paraId="7B92DA88" w14:textId="64785CA6" w:rsidR="006B0783" w:rsidRDefault="006B0783" w:rsidP="006B0783">
      <w:pPr>
        <w:tabs>
          <w:tab w:val="left" w:pos="426"/>
        </w:tabs>
        <w:spacing w:line="360" w:lineRule="auto"/>
        <w:ind w:right="49"/>
        <w:contextualSpacing/>
        <w:jc w:val="both"/>
        <w:rPr>
          <w:rFonts w:ascii="Palatino Linotype" w:hAnsi="Palatino Linotype" w:cs="Arial"/>
          <w:lang w:val="es-ES"/>
        </w:rPr>
      </w:pPr>
      <w:r w:rsidRPr="00A773FB">
        <w:rPr>
          <w:rFonts w:ascii="Palatino Linotype" w:eastAsia="MS Gothic" w:hAnsi="Palatino Linotype"/>
          <w:lang w:val="es-ES" w:eastAsia="es-ES"/>
        </w:rPr>
        <w:t xml:space="preserve">Sirve </w:t>
      </w:r>
      <w:r w:rsidRPr="00A773FB">
        <w:rPr>
          <w:rFonts w:ascii="Palatino Linotype" w:hAnsi="Palatino Linotype" w:cs="Arial"/>
          <w:lang w:val="es-ES"/>
        </w:rPr>
        <w:t xml:space="preserve">agregar que el </w:t>
      </w:r>
      <w:r w:rsidRPr="00A773FB">
        <w:rPr>
          <w:rFonts w:ascii="Palatino Linotype" w:hAnsi="Palatino Linotype" w:cs="Arial"/>
          <w:i/>
          <w:lang w:val="es-ES"/>
        </w:rPr>
        <w:t>Currículum Vitae</w:t>
      </w:r>
      <w:r w:rsidRPr="00A773FB">
        <w:rPr>
          <w:rFonts w:ascii="Palatino Linotype" w:hAnsi="Palatino Linotype" w:cs="Arial"/>
          <w:lang w:val="es-ES"/>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1A5B6AC2" w14:textId="77777777" w:rsidR="00F80DB9" w:rsidRPr="00A773FB" w:rsidRDefault="00F80DB9" w:rsidP="006B0783">
      <w:pPr>
        <w:tabs>
          <w:tab w:val="left" w:pos="426"/>
        </w:tabs>
        <w:spacing w:line="360" w:lineRule="auto"/>
        <w:ind w:right="49"/>
        <w:contextualSpacing/>
        <w:jc w:val="both"/>
        <w:rPr>
          <w:rFonts w:ascii="Palatino Linotype" w:hAnsi="Palatino Linotype"/>
          <w:b/>
          <w:color w:val="000000" w:themeColor="text1"/>
          <w:lang w:val="es-ES" w:eastAsia="es-ES"/>
        </w:rPr>
      </w:pPr>
    </w:p>
    <w:p w14:paraId="6ACC4FEE" w14:textId="77CB913D" w:rsidR="00FA7B5A" w:rsidRPr="00E97A6C" w:rsidRDefault="006B0783" w:rsidP="00EE3705">
      <w:pPr>
        <w:tabs>
          <w:tab w:val="left" w:pos="426"/>
        </w:tabs>
        <w:spacing w:line="360" w:lineRule="auto"/>
        <w:ind w:right="49"/>
        <w:contextualSpacing/>
        <w:jc w:val="both"/>
        <w:rPr>
          <w:rFonts w:ascii="Palatino Linotype" w:eastAsia="MS Mincho" w:hAnsi="Palatino Linotype" w:cs="Arial"/>
          <w:lang w:val="es-ES" w:eastAsia="es-ES"/>
        </w:rPr>
      </w:pPr>
      <w:r w:rsidRPr="00A773FB">
        <w:rPr>
          <w:rFonts w:ascii="Palatino Linotype" w:eastAsia="MS Gothic" w:hAnsi="Palatino Linotype"/>
          <w:lang w:val="es-ES" w:eastAsia="es-ES"/>
        </w:rPr>
        <w:t xml:space="preserve">Cabe aclarar que el </w:t>
      </w:r>
      <w:r w:rsidRPr="00A773FB">
        <w:rPr>
          <w:rFonts w:ascii="Palatino Linotype" w:eastAsia="MS Mincho" w:hAnsi="Palatino Linotype"/>
          <w:i/>
          <w:lang w:val="es-ES" w:eastAsia="es-ES"/>
        </w:rPr>
        <w:t>Currículum Vitae</w:t>
      </w:r>
      <w:r w:rsidRPr="00A773FB">
        <w:rPr>
          <w:rFonts w:ascii="Palatino Linotype" w:eastAsia="MS Mincho" w:hAnsi="Palatino Linotype"/>
          <w:lang w:val="es-ES" w:eastAsia="es-ES"/>
        </w:rPr>
        <w:t xml:space="preserve"> es equiparable con la </w:t>
      </w:r>
      <w:r w:rsidRPr="00A773FB">
        <w:rPr>
          <w:rFonts w:ascii="Palatino Linotype" w:eastAsia="MS Mincho" w:hAnsi="Palatino Linotype"/>
          <w:b/>
          <w:lang w:val="es-ES" w:eastAsia="es-ES"/>
        </w:rPr>
        <w:t>Ficha Curricular</w:t>
      </w:r>
      <w:r w:rsidRPr="00A773FB">
        <w:rPr>
          <w:rFonts w:ascii="Palatino Linotype" w:eastAsia="MS Mincho" w:hAnsi="Palatino Linotype"/>
          <w:lang w:val="es-ES" w:eastAsia="es-ES"/>
        </w:rPr>
        <w:t xml:space="preserve">, puesto que cumplen con el mismo fin; es decir, plasmar la </w:t>
      </w:r>
      <w:r w:rsidRPr="00A773FB">
        <w:rPr>
          <w:rFonts w:ascii="Palatino Linotype" w:eastAsia="MS Mincho" w:hAnsi="Palatino Linotype" w:cs="Arial"/>
          <w:lang w:val="es-ES" w:eastAsia="es-ES"/>
        </w:rPr>
        <w:t xml:space="preserve">carrera de vida de una persona, donde se podría apreciar la preparación académica y laboral. </w:t>
      </w:r>
      <w:r>
        <w:rPr>
          <w:rFonts w:ascii="Palatino Linotype" w:eastAsia="MS Mincho" w:hAnsi="Palatino Linotype" w:cs="Arial"/>
          <w:lang w:val="es-ES" w:eastAsia="es-ES"/>
        </w:rPr>
        <w:t xml:space="preserve"> </w:t>
      </w:r>
      <w:r w:rsidR="00EE3705" w:rsidRPr="00A773FB">
        <w:rPr>
          <w:rFonts w:ascii="Palatino Linotype" w:eastAsia="MS Mincho" w:hAnsi="Palatino Linotype" w:cs="Arial"/>
          <w:lang w:val="es-ES" w:eastAsia="es-ES"/>
        </w:rPr>
        <w:t xml:space="preserve">En ese sentido, conviene referir que la información solicitada es reconocida como una de las </w:t>
      </w:r>
      <w:r w:rsidR="00EE3705" w:rsidRPr="00A773FB">
        <w:rPr>
          <w:rFonts w:ascii="Palatino Linotype" w:eastAsia="MS Mincho" w:hAnsi="Palatino Linotype" w:cs="Arial"/>
          <w:b/>
          <w:lang w:val="es-ES" w:eastAsia="es-ES"/>
        </w:rPr>
        <w:t>obligaciones de transparencia común</w:t>
      </w:r>
      <w:r w:rsidR="00EE3705" w:rsidRPr="00A773FB">
        <w:rPr>
          <w:rFonts w:ascii="Palatino Linotype" w:eastAsia="MS Mincho" w:hAnsi="Palatino Linotype" w:cs="Arial"/>
          <w:lang w:val="es-ES" w:eastAsia="es-ES"/>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41734F01" w14:textId="77777777" w:rsidR="00EE3705" w:rsidRPr="006B0783" w:rsidRDefault="00EE3705" w:rsidP="00EE3705">
      <w:pPr>
        <w:spacing w:line="276" w:lineRule="auto"/>
        <w:ind w:left="567" w:right="567"/>
        <w:jc w:val="both"/>
        <w:rPr>
          <w:rFonts w:ascii="Palatino Linotype" w:hAnsi="Palatino Linotype"/>
          <w:i/>
          <w:sz w:val="22"/>
          <w:szCs w:val="22"/>
          <w:lang w:val="es-ES" w:eastAsia="es-ES"/>
        </w:rPr>
      </w:pPr>
      <w:r w:rsidRPr="006B0783">
        <w:rPr>
          <w:rFonts w:ascii="Palatino Linotype" w:hAnsi="Palatino Linotype"/>
          <w:i/>
          <w:sz w:val="22"/>
          <w:szCs w:val="22"/>
          <w:lang w:val="es-ES" w:eastAsia="es-ES"/>
        </w:rPr>
        <w:t>“</w:t>
      </w:r>
      <w:r w:rsidRPr="006B0783">
        <w:rPr>
          <w:rFonts w:ascii="Palatino Linotype" w:hAnsi="Palatino Linotype"/>
          <w:b/>
          <w:i/>
          <w:sz w:val="22"/>
          <w:szCs w:val="22"/>
          <w:lang w:val="es-ES" w:eastAsia="es-ES"/>
        </w:rPr>
        <w:t>Artículo 92.</w:t>
      </w:r>
      <w:r w:rsidRPr="006B0783">
        <w:rPr>
          <w:rFonts w:ascii="Palatino Linotype" w:hAnsi="Palatino Linotype"/>
          <w:i/>
          <w:sz w:val="22"/>
          <w:szCs w:val="22"/>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FAAA8A2" w14:textId="77777777" w:rsidR="00EE3705" w:rsidRPr="006B0783" w:rsidRDefault="00EE3705" w:rsidP="00EE3705">
      <w:pPr>
        <w:spacing w:line="276" w:lineRule="auto"/>
        <w:ind w:left="567" w:right="567"/>
        <w:jc w:val="both"/>
        <w:rPr>
          <w:rFonts w:ascii="Palatino Linotype" w:hAnsi="Palatino Linotype"/>
          <w:i/>
          <w:sz w:val="22"/>
          <w:szCs w:val="22"/>
          <w:lang w:val="es-ES" w:eastAsia="es-ES"/>
        </w:rPr>
      </w:pPr>
      <w:r w:rsidRPr="006B0783">
        <w:rPr>
          <w:rFonts w:ascii="Palatino Linotype" w:hAnsi="Palatino Linotype"/>
          <w:i/>
          <w:sz w:val="22"/>
          <w:szCs w:val="22"/>
          <w:lang w:val="es-ES" w:eastAsia="es-ES"/>
        </w:rPr>
        <w:t>(…)</w:t>
      </w:r>
    </w:p>
    <w:p w14:paraId="511455CC" w14:textId="77777777" w:rsidR="00EE3705" w:rsidRPr="006B0783" w:rsidRDefault="00EE3705" w:rsidP="00EE3705">
      <w:pPr>
        <w:spacing w:line="276" w:lineRule="auto"/>
        <w:ind w:left="567" w:right="567"/>
        <w:jc w:val="both"/>
        <w:rPr>
          <w:rFonts w:ascii="Palatino Linotype" w:hAnsi="Palatino Linotype"/>
          <w:i/>
          <w:sz w:val="22"/>
          <w:szCs w:val="22"/>
          <w:lang w:val="es-ES" w:eastAsia="es-ES"/>
        </w:rPr>
      </w:pPr>
      <w:r w:rsidRPr="006B0783">
        <w:rPr>
          <w:rFonts w:ascii="Palatino Linotype" w:hAnsi="Palatino Linotype"/>
          <w:b/>
          <w:i/>
          <w:sz w:val="22"/>
          <w:szCs w:val="22"/>
          <w:lang w:val="es-ES" w:eastAsia="es-ES"/>
        </w:rPr>
        <w:lastRenderedPageBreak/>
        <w:t>XXI.</w:t>
      </w:r>
      <w:r w:rsidRPr="006B0783">
        <w:rPr>
          <w:rFonts w:ascii="Palatino Linotype" w:hAnsi="Palatino Linotype"/>
          <w:i/>
          <w:sz w:val="22"/>
          <w:szCs w:val="22"/>
          <w:lang w:val="es-ES" w:eastAsia="es-ES"/>
        </w:rPr>
        <w:t xml:space="preserve"> La </w:t>
      </w:r>
      <w:r w:rsidRPr="006B0783">
        <w:rPr>
          <w:rFonts w:ascii="Palatino Linotype" w:hAnsi="Palatino Linotype"/>
          <w:b/>
          <w:i/>
          <w:sz w:val="22"/>
          <w:szCs w:val="22"/>
          <w:lang w:val="es-ES" w:eastAsia="es-ES"/>
        </w:rPr>
        <w:t>información curricular</w:t>
      </w:r>
      <w:r w:rsidRPr="006B0783">
        <w:rPr>
          <w:rFonts w:ascii="Palatino Linotype" w:hAnsi="Palatino Linotype"/>
          <w:i/>
          <w:sz w:val="22"/>
          <w:szCs w:val="22"/>
          <w:lang w:val="es-ES" w:eastAsia="es-ES"/>
        </w:rPr>
        <w:t>, desde el nivel de jefe de departamento o equivalente, hasta el titular del sujeto obligado, así como, en su caso, las sanciones administrativas de que haya sido objeto;</w:t>
      </w:r>
    </w:p>
    <w:p w14:paraId="4822779B" w14:textId="6D53439B" w:rsidR="00AE5532" w:rsidRDefault="00AE5532" w:rsidP="00AE5532">
      <w:pPr>
        <w:spacing w:line="276" w:lineRule="auto"/>
        <w:ind w:left="567" w:right="567"/>
        <w:jc w:val="both"/>
        <w:rPr>
          <w:rFonts w:ascii="Palatino Linotype" w:hAnsi="Palatino Linotype"/>
          <w:i/>
          <w:sz w:val="22"/>
          <w:szCs w:val="22"/>
          <w:lang w:val="es-ES" w:eastAsia="es-ES"/>
        </w:rPr>
      </w:pPr>
      <w:r>
        <w:rPr>
          <w:rFonts w:ascii="Palatino Linotype" w:hAnsi="Palatino Linotype"/>
          <w:i/>
          <w:sz w:val="22"/>
          <w:szCs w:val="22"/>
          <w:lang w:val="es-ES" w:eastAsia="es-ES"/>
        </w:rPr>
        <w:t>(…)” (Énfasis añadido)</w:t>
      </w:r>
    </w:p>
    <w:p w14:paraId="2E558A65" w14:textId="77777777" w:rsidR="00AE5532" w:rsidRPr="00AE5532" w:rsidRDefault="00AE5532" w:rsidP="00AE5532">
      <w:pPr>
        <w:spacing w:line="276" w:lineRule="auto"/>
        <w:ind w:left="567" w:right="567"/>
        <w:jc w:val="both"/>
        <w:rPr>
          <w:rFonts w:ascii="Palatino Linotype" w:hAnsi="Palatino Linotype"/>
          <w:i/>
          <w:sz w:val="22"/>
          <w:szCs w:val="22"/>
          <w:lang w:val="es-ES" w:eastAsia="es-ES"/>
        </w:rPr>
      </w:pPr>
    </w:p>
    <w:p w14:paraId="31098F43" w14:textId="45954402" w:rsidR="00B12EA7" w:rsidRDefault="00B12EA7" w:rsidP="00EE3705">
      <w:pPr>
        <w:pStyle w:val="Prrafodelista"/>
        <w:tabs>
          <w:tab w:val="left" w:pos="426"/>
        </w:tabs>
        <w:spacing w:before="240" w:after="240"/>
        <w:ind w:left="0" w:right="51"/>
        <w:rPr>
          <w:rFonts w:cs="Palatino Linotype"/>
          <w:color w:val="000000"/>
          <w:lang w:val="es-ES_tradnl" w:eastAsia="es-MX"/>
        </w:rPr>
      </w:pPr>
      <w:r>
        <w:rPr>
          <w:rFonts w:cs="Palatino Linotype"/>
          <w:color w:val="000000"/>
          <w:lang w:val="es-ES_tradnl" w:eastAsia="es-MX"/>
        </w:rPr>
        <w:t xml:space="preserve">De lo anterior es de recordarse que el Sujeto Obligado entrego únicamente del personal adscrito a la Unidad de Transparencia </w:t>
      </w:r>
      <w:r w:rsidR="00C340D0">
        <w:rPr>
          <w:rFonts w:cs="Palatino Linotype"/>
          <w:color w:val="000000"/>
          <w:lang w:val="es-ES_tradnl" w:eastAsia="es-MX"/>
        </w:rPr>
        <w:t xml:space="preserve">en versión pública </w:t>
      </w:r>
      <w:r>
        <w:rPr>
          <w:rFonts w:cs="Palatino Linotype"/>
          <w:color w:val="000000"/>
          <w:lang w:val="es-ES_tradnl" w:eastAsia="es-MX"/>
        </w:rPr>
        <w:t>lo siguiente;</w:t>
      </w:r>
    </w:p>
    <w:p w14:paraId="492D3E62" w14:textId="3E454957" w:rsidR="00B12EA7" w:rsidRDefault="00B12EA7" w:rsidP="00C340D0">
      <w:pPr>
        <w:pStyle w:val="Prrafodelista"/>
        <w:numPr>
          <w:ilvl w:val="0"/>
          <w:numId w:val="10"/>
        </w:numPr>
        <w:tabs>
          <w:tab w:val="left" w:pos="426"/>
        </w:tabs>
        <w:spacing w:before="240" w:after="240" w:line="240" w:lineRule="auto"/>
        <w:ind w:right="51"/>
        <w:rPr>
          <w:rFonts w:cs="Palatino Linotype"/>
          <w:color w:val="000000"/>
          <w:lang w:val="es-ES_tradnl" w:eastAsia="es-MX"/>
        </w:rPr>
      </w:pPr>
      <w:r>
        <w:rPr>
          <w:rFonts w:cs="Palatino Linotype"/>
          <w:color w:val="000000"/>
          <w:lang w:val="es-ES_tradnl" w:eastAsia="es-MX"/>
        </w:rPr>
        <w:t>Ficha curricular</w:t>
      </w:r>
    </w:p>
    <w:p w14:paraId="031B6647" w14:textId="6A058200" w:rsidR="00B12EA7" w:rsidRDefault="00B12EA7" w:rsidP="00C340D0">
      <w:pPr>
        <w:pStyle w:val="Prrafodelista"/>
        <w:numPr>
          <w:ilvl w:val="0"/>
          <w:numId w:val="10"/>
        </w:numPr>
        <w:tabs>
          <w:tab w:val="left" w:pos="426"/>
        </w:tabs>
        <w:spacing w:before="240" w:after="240" w:line="240" w:lineRule="auto"/>
        <w:ind w:right="51"/>
        <w:rPr>
          <w:rFonts w:cs="Palatino Linotype"/>
          <w:color w:val="000000"/>
          <w:lang w:val="es-ES_tradnl" w:eastAsia="es-MX"/>
        </w:rPr>
      </w:pPr>
      <w:r>
        <w:rPr>
          <w:rFonts w:cs="Palatino Linotype"/>
          <w:color w:val="000000"/>
          <w:lang w:val="es-ES_tradnl" w:eastAsia="es-MX"/>
        </w:rPr>
        <w:t>Aviso de movimiento (Alta de ISSEMYM)</w:t>
      </w:r>
    </w:p>
    <w:p w14:paraId="70592512" w14:textId="08A9090C" w:rsidR="00B12EA7" w:rsidRDefault="00B12EA7" w:rsidP="00C340D0">
      <w:pPr>
        <w:pStyle w:val="Prrafodelista"/>
        <w:numPr>
          <w:ilvl w:val="0"/>
          <w:numId w:val="10"/>
        </w:numPr>
        <w:tabs>
          <w:tab w:val="left" w:pos="426"/>
        </w:tabs>
        <w:spacing w:before="240" w:after="240" w:line="240" w:lineRule="auto"/>
        <w:ind w:right="51"/>
        <w:rPr>
          <w:rFonts w:cs="Palatino Linotype"/>
          <w:color w:val="000000"/>
          <w:lang w:val="es-ES_tradnl" w:eastAsia="es-MX"/>
        </w:rPr>
      </w:pPr>
      <w:r>
        <w:rPr>
          <w:rFonts w:cs="Palatino Linotype"/>
          <w:color w:val="000000"/>
          <w:lang w:val="es-ES_tradnl" w:eastAsia="es-MX"/>
        </w:rPr>
        <w:t xml:space="preserve">Comprobante de ultimo grado de estudios </w:t>
      </w:r>
    </w:p>
    <w:p w14:paraId="57CCBD7E" w14:textId="2541CFA5" w:rsidR="00B12EA7" w:rsidRDefault="00B12EA7" w:rsidP="00C340D0">
      <w:pPr>
        <w:pStyle w:val="Prrafodelista"/>
        <w:numPr>
          <w:ilvl w:val="0"/>
          <w:numId w:val="10"/>
        </w:numPr>
        <w:tabs>
          <w:tab w:val="left" w:pos="426"/>
        </w:tabs>
        <w:spacing w:before="240" w:after="240" w:line="240" w:lineRule="auto"/>
        <w:ind w:right="51"/>
        <w:rPr>
          <w:rFonts w:cs="Palatino Linotype"/>
          <w:color w:val="000000"/>
          <w:lang w:val="es-ES_tradnl" w:eastAsia="es-MX"/>
        </w:rPr>
      </w:pPr>
      <w:r>
        <w:rPr>
          <w:rFonts w:cs="Palatino Linotype"/>
          <w:color w:val="000000"/>
          <w:lang w:val="es-ES_tradnl" w:eastAsia="es-MX"/>
        </w:rPr>
        <w:t xml:space="preserve">Certificado de no deudor alimentario </w:t>
      </w:r>
    </w:p>
    <w:p w14:paraId="68C7B15A" w14:textId="23F2F70F" w:rsidR="00B12EA7" w:rsidRDefault="00B12EA7" w:rsidP="00C340D0">
      <w:pPr>
        <w:pStyle w:val="Prrafodelista"/>
        <w:numPr>
          <w:ilvl w:val="0"/>
          <w:numId w:val="10"/>
        </w:numPr>
        <w:tabs>
          <w:tab w:val="left" w:pos="426"/>
        </w:tabs>
        <w:spacing w:before="240" w:after="240" w:line="240" w:lineRule="auto"/>
        <w:ind w:right="51"/>
        <w:rPr>
          <w:rFonts w:cs="Palatino Linotype"/>
          <w:color w:val="000000"/>
          <w:lang w:val="es-ES_tradnl" w:eastAsia="es-MX"/>
        </w:rPr>
      </w:pPr>
      <w:r>
        <w:rPr>
          <w:rFonts w:cs="Palatino Linotype"/>
          <w:color w:val="000000"/>
          <w:lang w:val="es-ES_tradnl" w:eastAsia="es-MX"/>
        </w:rPr>
        <w:t xml:space="preserve">Constancia de no  inhabilitación </w:t>
      </w:r>
    </w:p>
    <w:p w14:paraId="032BFE57" w14:textId="0AFB136B" w:rsidR="00334291" w:rsidRPr="00B1497D" w:rsidRDefault="00C340D0" w:rsidP="00B1497D">
      <w:pPr>
        <w:pStyle w:val="Prrafodelista"/>
        <w:numPr>
          <w:ilvl w:val="0"/>
          <w:numId w:val="10"/>
        </w:numPr>
        <w:tabs>
          <w:tab w:val="left" w:pos="426"/>
        </w:tabs>
        <w:spacing w:before="240" w:after="240" w:line="240" w:lineRule="auto"/>
        <w:ind w:right="51"/>
        <w:rPr>
          <w:rFonts w:cs="Palatino Linotype"/>
          <w:color w:val="000000"/>
          <w:lang w:val="es-ES_tradnl" w:eastAsia="es-MX"/>
        </w:rPr>
      </w:pPr>
      <w:r>
        <w:rPr>
          <w:rFonts w:cs="Palatino Linotype"/>
          <w:color w:val="000000"/>
          <w:lang w:val="es-ES_tradnl" w:eastAsia="es-MX"/>
        </w:rPr>
        <w:t>Documento testado en su totalidad del que no se advierte información.</w:t>
      </w:r>
    </w:p>
    <w:p w14:paraId="5DD1119A" w14:textId="77777777" w:rsidR="0001475C" w:rsidRDefault="0001475C" w:rsidP="001B573B">
      <w:pPr>
        <w:spacing w:line="360" w:lineRule="auto"/>
        <w:jc w:val="both"/>
        <w:rPr>
          <w:rFonts w:ascii="Palatino Linotype" w:hAnsi="Palatino Linotype" w:cs="Palatino Linotype"/>
          <w:color w:val="000000"/>
          <w:lang w:val="es-ES_tradnl"/>
        </w:rPr>
      </w:pPr>
    </w:p>
    <w:p w14:paraId="3B5B0F52" w14:textId="117458FC" w:rsidR="00221CBD" w:rsidRDefault="00334291" w:rsidP="001B573B">
      <w:pPr>
        <w:spacing w:line="360" w:lineRule="auto"/>
        <w:jc w:val="both"/>
        <w:rPr>
          <w:rFonts w:ascii="Palatino Linotype" w:hAnsi="Palatino Linotype"/>
          <w:bCs/>
        </w:rPr>
      </w:pPr>
      <w:r w:rsidRPr="00334291">
        <w:rPr>
          <w:rFonts w:ascii="Palatino Linotype" w:hAnsi="Palatino Linotype" w:cs="Palatino Linotype"/>
          <w:color w:val="000000"/>
          <w:lang w:val="es-ES_tradnl"/>
        </w:rPr>
        <w:t>Po</w:t>
      </w:r>
      <w:r>
        <w:rPr>
          <w:rFonts w:ascii="Palatino Linotype" w:hAnsi="Palatino Linotype" w:cs="Palatino Linotype"/>
          <w:color w:val="000000"/>
          <w:lang w:val="es-ES_tradnl"/>
        </w:rPr>
        <w:t>r lo que respecta a la</w:t>
      </w:r>
      <w:r w:rsidR="00A11208">
        <w:rPr>
          <w:rFonts w:ascii="Palatino Linotype" w:hAnsi="Palatino Linotype" w:cs="Palatino Linotype"/>
          <w:color w:val="000000"/>
          <w:lang w:val="es-ES_tradnl"/>
        </w:rPr>
        <w:t xml:space="preserve"> Identificación Oficial (INE), </w:t>
      </w:r>
      <w:r>
        <w:rPr>
          <w:rFonts w:ascii="Palatino Linotype" w:hAnsi="Palatino Linotype" w:cs="Palatino Linotype"/>
          <w:color w:val="000000"/>
          <w:lang w:val="es-ES_tradnl"/>
        </w:rPr>
        <w:t>Acta de Nacimiento, Certificado Médico, Comprobante de Domicilio, Cédula de CURP, Cédula de RFC y Cartilla Militar el Sujeto Obligado los clasifico en su totalidad por tratarse de información confidencial mediante acuerdo del comité de transparencia AT/AC/02/2024</w:t>
      </w:r>
      <w:r w:rsidR="001B573B">
        <w:rPr>
          <w:rFonts w:ascii="Palatino Linotype" w:hAnsi="Palatino Linotype" w:cs="Palatino Linotype"/>
          <w:color w:val="000000"/>
          <w:lang w:val="es-ES_tradnl"/>
        </w:rPr>
        <w:t xml:space="preserve">, </w:t>
      </w:r>
      <w:r w:rsidR="00221CBD" w:rsidRPr="005021C7">
        <w:rPr>
          <w:rFonts w:ascii="Palatino Linotype" w:hAnsi="Palatino Linotype" w:cs="Palatino Linotype"/>
          <w:color w:val="000000"/>
          <w:u w:val="single"/>
          <w:lang w:val="es-ES_tradnl"/>
        </w:rPr>
        <w:t>siendo omiso</w:t>
      </w:r>
      <w:r w:rsidR="00221CBD" w:rsidRPr="006E30DD">
        <w:rPr>
          <w:rFonts w:ascii="Palatino Linotype" w:hAnsi="Palatino Linotype" w:cs="Palatino Linotype"/>
          <w:color w:val="000000"/>
          <w:u w:val="single"/>
          <w:lang w:val="es-ES_tradnl"/>
        </w:rPr>
        <w:t xml:space="preserve"> en anexar a su respuesta</w:t>
      </w:r>
      <w:r w:rsidR="007F0B20">
        <w:rPr>
          <w:rFonts w:ascii="Palatino Linotype" w:hAnsi="Palatino Linotype" w:cs="Palatino Linotype"/>
          <w:color w:val="000000"/>
          <w:u w:val="single"/>
          <w:lang w:val="es-ES_tradnl"/>
        </w:rPr>
        <w:t xml:space="preserve"> del personal adscrito a la Unidad de Transparencia </w:t>
      </w:r>
      <w:r w:rsidR="00221CBD">
        <w:rPr>
          <w:rFonts w:ascii="Palatino Linotype" w:hAnsi="Palatino Linotype" w:cs="Palatino Linotype"/>
          <w:color w:val="000000"/>
          <w:lang w:val="es-ES_tradnl"/>
        </w:rPr>
        <w:t xml:space="preserve">el documento que acredita bajo protesta de decir verdad </w:t>
      </w:r>
      <w:r w:rsidR="00221CBD">
        <w:rPr>
          <w:rFonts w:ascii="Palatino Linotype" w:hAnsi="Palatino Linotype"/>
        </w:rPr>
        <w:t>n</w:t>
      </w:r>
      <w:r w:rsidR="00221CBD" w:rsidRPr="005E0345">
        <w:rPr>
          <w:rFonts w:ascii="Palatino Linotype" w:hAnsi="Palatino Linotype"/>
        </w:rPr>
        <w:t xml:space="preserve">o haber sido separado anteriormente del servicio por las causas previstas en el artículo 93 de </w:t>
      </w:r>
      <w:r w:rsidR="00221CBD">
        <w:rPr>
          <w:rFonts w:ascii="Palatino Linotype" w:hAnsi="Palatino Linotype"/>
        </w:rPr>
        <w:t xml:space="preserve">la ley del Trabajo de los Servidores Públicos del Estado de México, </w:t>
      </w:r>
      <w:r w:rsidR="00A11208">
        <w:rPr>
          <w:rFonts w:ascii="Palatino Linotype" w:hAnsi="Palatino Linotype"/>
        </w:rPr>
        <w:t xml:space="preserve">el </w:t>
      </w:r>
      <w:r w:rsidR="00221CBD">
        <w:rPr>
          <w:rFonts w:ascii="Palatino Linotype" w:hAnsi="Palatino Linotype"/>
        </w:rPr>
        <w:t xml:space="preserve">documento </w:t>
      </w:r>
      <w:r w:rsidR="005021C7">
        <w:rPr>
          <w:rFonts w:ascii="Palatino Linotype" w:hAnsi="Palatino Linotype"/>
        </w:rPr>
        <w:t xml:space="preserve">que acredita el certificado de competencia establecido por la Ley de Transparencia Local para la persona Titular de la Unidad de </w:t>
      </w:r>
      <w:r w:rsidR="005021C7">
        <w:rPr>
          <w:rFonts w:ascii="Palatino Linotype" w:hAnsi="Palatino Linotype"/>
        </w:rPr>
        <w:lastRenderedPageBreak/>
        <w:t>Transparencia</w:t>
      </w:r>
      <w:r w:rsidR="006E30DD">
        <w:rPr>
          <w:rFonts w:ascii="Palatino Linotype" w:hAnsi="Palatino Linotype"/>
        </w:rPr>
        <w:t>, e</w:t>
      </w:r>
      <w:r w:rsidR="006E30DD" w:rsidRPr="006E30DD">
        <w:rPr>
          <w:rFonts w:ascii="Palatino Linotype" w:hAnsi="Palatino Linotype"/>
        </w:rPr>
        <w:t xml:space="preserve">l documento obtenido por haber acreditado los exámenes de oposición o de conocimientos o aptitudes necesarios para ejercer el cargo, </w:t>
      </w:r>
      <w:r w:rsidR="006E30DD" w:rsidRPr="006E30DD">
        <w:rPr>
          <w:rFonts w:ascii="Palatino Linotype" w:hAnsi="Palatino Linotype"/>
          <w:bCs/>
        </w:rPr>
        <w:t>de ser el caso como requisito para ocupar el cargo correspondiente</w:t>
      </w:r>
      <w:r w:rsidR="00B1497D">
        <w:rPr>
          <w:rFonts w:ascii="Palatino Linotype" w:hAnsi="Palatino Linotype"/>
          <w:bCs/>
        </w:rPr>
        <w:t xml:space="preserve"> así como el nombramiento correspondiente</w:t>
      </w:r>
      <w:r w:rsidR="003A5498">
        <w:rPr>
          <w:rFonts w:ascii="Palatino Linotype" w:hAnsi="Palatino Linotype"/>
          <w:bCs/>
        </w:rPr>
        <w:t>.</w:t>
      </w:r>
    </w:p>
    <w:p w14:paraId="1DD6C367" w14:textId="77777777" w:rsidR="00A11208" w:rsidRDefault="00A11208" w:rsidP="001B573B">
      <w:pPr>
        <w:spacing w:line="360" w:lineRule="auto"/>
        <w:jc w:val="both"/>
        <w:rPr>
          <w:rFonts w:ascii="Palatino Linotype" w:hAnsi="Palatino Linotype"/>
          <w:bCs/>
        </w:rPr>
      </w:pPr>
    </w:p>
    <w:p w14:paraId="0A85AFE8" w14:textId="15D79189" w:rsidR="00A11208" w:rsidRDefault="00A11208" w:rsidP="001B573B">
      <w:pPr>
        <w:spacing w:line="360" w:lineRule="auto"/>
        <w:jc w:val="both"/>
        <w:rPr>
          <w:rFonts w:ascii="Palatino Linotype" w:hAnsi="Palatino Linotype"/>
          <w:bCs/>
        </w:rPr>
      </w:pPr>
      <w:r>
        <w:rPr>
          <w:rFonts w:ascii="Palatino Linotype" w:hAnsi="Palatino Linotype"/>
          <w:bCs/>
        </w:rPr>
        <w:t xml:space="preserve">Sin pasar por desapercibido por este Instituto </w:t>
      </w:r>
      <w:r>
        <w:rPr>
          <w:rFonts w:ascii="Palatino Linotype" w:hAnsi="Palatino Linotype"/>
          <w:bCs/>
        </w:rPr>
        <w:tab/>
        <w:t>que el Sujeto Obligado no hizo entrega de ningún documento que integra el expediente laboral de los siguientes servidores públicos</w:t>
      </w:r>
      <w:r w:rsidR="00DE6E4B">
        <w:rPr>
          <w:rFonts w:ascii="Palatino Linotype" w:hAnsi="Palatino Linotype"/>
          <w:bCs/>
        </w:rPr>
        <w:t xml:space="preserve"> adscritos a la Unidad de Transparencia</w:t>
      </w:r>
      <w:r>
        <w:rPr>
          <w:rFonts w:ascii="Palatino Linotype" w:hAnsi="Palatino Linotype"/>
          <w:bCs/>
        </w:rPr>
        <w:t xml:space="preserve">; </w:t>
      </w:r>
    </w:p>
    <w:p w14:paraId="3E5208D7" w14:textId="77777777" w:rsidR="007F0B20" w:rsidRDefault="007F0B20" w:rsidP="001B573B">
      <w:pPr>
        <w:spacing w:line="360" w:lineRule="auto"/>
        <w:jc w:val="both"/>
        <w:rPr>
          <w:rFonts w:ascii="Palatino Linotype" w:hAnsi="Palatino Linotype"/>
          <w:bCs/>
        </w:rPr>
      </w:pPr>
    </w:p>
    <w:tbl>
      <w:tblPr>
        <w:tblStyle w:val="Tablaconcuadrcula"/>
        <w:tblW w:w="0" w:type="auto"/>
        <w:jc w:val="center"/>
        <w:tblLook w:val="04A0" w:firstRow="1" w:lastRow="0" w:firstColumn="1" w:lastColumn="0" w:noHBand="0" w:noVBand="1"/>
      </w:tblPr>
      <w:tblGrid>
        <w:gridCol w:w="3114"/>
        <w:gridCol w:w="1695"/>
        <w:gridCol w:w="2132"/>
        <w:gridCol w:w="1764"/>
      </w:tblGrid>
      <w:tr w:rsidR="00A11208" w:rsidRPr="00A45C1D" w14:paraId="6AC8F693" w14:textId="77777777" w:rsidTr="00A11208">
        <w:trPr>
          <w:jc w:val="center"/>
        </w:trPr>
        <w:tc>
          <w:tcPr>
            <w:tcW w:w="3114" w:type="dxa"/>
            <w:shd w:val="clear" w:color="auto" w:fill="AEAAAA" w:themeFill="background2" w:themeFillShade="BF"/>
          </w:tcPr>
          <w:p w14:paraId="1C3FDE63" w14:textId="77777777" w:rsidR="00A11208" w:rsidRPr="00A45C1D" w:rsidRDefault="00A11208" w:rsidP="00FA6659">
            <w:pPr>
              <w:spacing w:line="360" w:lineRule="auto"/>
              <w:jc w:val="both"/>
              <w:rPr>
                <w:rFonts w:ascii="Palatino Linotype" w:hAnsi="Palatino Linotype" w:cs="Arial"/>
                <w:b/>
                <w:i/>
                <w:sz w:val="22"/>
                <w:szCs w:val="22"/>
              </w:rPr>
            </w:pPr>
            <w:r w:rsidRPr="00A45C1D">
              <w:rPr>
                <w:rFonts w:ascii="Palatino Linotype" w:hAnsi="Palatino Linotype" w:cs="Arial"/>
                <w:b/>
                <w:i/>
                <w:sz w:val="22"/>
                <w:szCs w:val="22"/>
              </w:rPr>
              <w:t xml:space="preserve">Servidor Público adscrito a la Unidad de Transparencia </w:t>
            </w:r>
          </w:p>
        </w:tc>
        <w:tc>
          <w:tcPr>
            <w:tcW w:w="3827" w:type="dxa"/>
            <w:gridSpan w:val="2"/>
            <w:shd w:val="clear" w:color="auto" w:fill="AEAAAA" w:themeFill="background2" w:themeFillShade="BF"/>
          </w:tcPr>
          <w:p w14:paraId="063FBD06" w14:textId="1CD42C3B" w:rsidR="00A11208" w:rsidRPr="00A45C1D" w:rsidRDefault="00A11208" w:rsidP="00463E70">
            <w:pPr>
              <w:spacing w:line="360" w:lineRule="auto"/>
              <w:jc w:val="both"/>
              <w:rPr>
                <w:rFonts w:ascii="Palatino Linotype" w:hAnsi="Palatino Linotype" w:cs="Arial"/>
                <w:i/>
                <w:sz w:val="22"/>
                <w:szCs w:val="22"/>
              </w:rPr>
            </w:pPr>
            <w:r>
              <w:rPr>
                <w:rFonts w:ascii="Palatino Linotype" w:hAnsi="Palatino Linotype" w:cs="Arial"/>
                <w:i/>
                <w:sz w:val="22"/>
                <w:szCs w:val="22"/>
              </w:rPr>
              <w:t>Expediente laboral vigente al veintinueve de octubre de dos mil veinticuatro</w:t>
            </w:r>
          </w:p>
        </w:tc>
        <w:tc>
          <w:tcPr>
            <w:tcW w:w="1764" w:type="dxa"/>
            <w:shd w:val="clear" w:color="auto" w:fill="AEAAAA" w:themeFill="background2" w:themeFillShade="BF"/>
          </w:tcPr>
          <w:p w14:paraId="56433159" w14:textId="77777777" w:rsidR="00A11208" w:rsidRPr="00A45C1D" w:rsidRDefault="00A11208" w:rsidP="00FA6659">
            <w:pPr>
              <w:spacing w:line="360" w:lineRule="auto"/>
              <w:jc w:val="center"/>
              <w:rPr>
                <w:rFonts w:ascii="Palatino Linotype" w:hAnsi="Palatino Linotype" w:cs="Arial"/>
                <w:i/>
                <w:sz w:val="22"/>
                <w:szCs w:val="22"/>
              </w:rPr>
            </w:pPr>
            <w:r w:rsidRPr="00A45C1D">
              <w:rPr>
                <w:rFonts w:ascii="Palatino Linotype" w:hAnsi="Palatino Linotype" w:cs="Arial"/>
                <w:i/>
                <w:sz w:val="22"/>
                <w:szCs w:val="22"/>
              </w:rPr>
              <w:t>Colma</w:t>
            </w:r>
          </w:p>
        </w:tc>
      </w:tr>
      <w:tr w:rsidR="00A11208" w:rsidRPr="00A45C1D" w14:paraId="28EF73C1" w14:textId="77777777" w:rsidTr="00A11208">
        <w:trPr>
          <w:jc w:val="center"/>
        </w:trPr>
        <w:tc>
          <w:tcPr>
            <w:tcW w:w="3114" w:type="dxa"/>
          </w:tcPr>
          <w:p w14:paraId="35A493D1" w14:textId="77777777" w:rsidR="00A11208" w:rsidRPr="00A45C1D" w:rsidRDefault="00A11208" w:rsidP="00FA6659">
            <w:pPr>
              <w:spacing w:line="360" w:lineRule="auto"/>
              <w:jc w:val="both"/>
              <w:rPr>
                <w:rFonts w:ascii="Palatino Linotype" w:hAnsi="Palatino Linotype" w:cs="Arial"/>
                <w:sz w:val="22"/>
                <w:szCs w:val="22"/>
              </w:rPr>
            </w:pPr>
            <w:r w:rsidRPr="00A45C1D">
              <w:rPr>
                <w:rFonts w:ascii="Palatino Linotype" w:hAnsi="Palatino Linotype" w:cs="Arial"/>
                <w:sz w:val="22"/>
                <w:szCs w:val="22"/>
              </w:rPr>
              <w:t>Jovana Venado Aguilar</w:t>
            </w:r>
          </w:p>
        </w:tc>
        <w:tc>
          <w:tcPr>
            <w:tcW w:w="1695" w:type="dxa"/>
          </w:tcPr>
          <w:p w14:paraId="05C790AC" w14:textId="77777777" w:rsidR="00A11208" w:rsidRPr="00A45C1D" w:rsidRDefault="00A11208" w:rsidP="00FA6659">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132" w:type="dxa"/>
          </w:tcPr>
          <w:p w14:paraId="5405BE7F" w14:textId="77777777" w:rsidR="00A11208" w:rsidRPr="00A45C1D" w:rsidRDefault="00A11208" w:rsidP="00FA6659">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764" w:type="dxa"/>
          </w:tcPr>
          <w:p w14:paraId="7B69E7D3" w14:textId="6E282663" w:rsidR="00A11208" w:rsidRPr="00A45C1D" w:rsidRDefault="00A11208" w:rsidP="00A11208">
            <w:pPr>
              <w:spacing w:line="360" w:lineRule="auto"/>
              <w:jc w:val="both"/>
              <w:rPr>
                <w:rFonts w:ascii="Palatino Linotype" w:hAnsi="Palatino Linotype" w:cs="Arial"/>
                <w:i/>
                <w:sz w:val="22"/>
                <w:szCs w:val="22"/>
              </w:rPr>
            </w:pPr>
            <w:r>
              <w:rPr>
                <w:rFonts w:ascii="Palatino Linotype" w:hAnsi="Palatino Linotype" w:cs="Arial"/>
                <w:i/>
                <w:sz w:val="22"/>
                <w:szCs w:val="22"/>
              </w:rPr>
              <w:t>No</w:t>
            </w:r>
          </w:p>
        </w:tc>
      </w:tr>
      <w:tr w:rsidR="00A11208" w:rsidRPr="00A45C1D" w14:paraId="37226FD0" w14:textId="77777777" w:rsidTr="00A11208">
        <w:trPr>
          <w:jc w:val="center"/>
        </w:trPr>
        <w:tc>
          <w:tcPr>
            <w:tcW w:w="3114" w:type="dxa"/>
          </w:tcPr>
          <w:p w14:paraId="3E2D33F0" w14:textId="1FE27C0C" w:rsidR="00A11208" w:rsidRPr="00A45C1D" w:rsidRDefault="00A11208" w:rsidP="00FA6659">
            <w:pPr>
              <w:spacing w:line="360" w:lineRule="auto"/>
              <w:jc w:val="both"/>
              <w:rPr>
                <w:rFonts w:ascii="Palatino Linotype" w:hAnsi="Palatino Linotype" w:cs="Arial"/>
                <w:sz w:val="22"/>
                <w:szCs w:val="22"/>
              </w:rPr>
            </w:pPr>
            <w:r>
              <w:rPr>
                <w:rFonts w:ascii="Palatino Linotype" w:hAnsi="Palatino Linotype" w:cs="Arial"/>
                <w:sz w:val="22"/>
                <w:szCs w:val="22"/>
              </w:rPr>
              <w:t>Heriberto de Jesús Oso</w:t>
            </w:r>
            <w:r w:rsidR="007F0B20">
              <w:rPr>
                <w:rFonts w:ascii="Palatino Linotype" w:hAnsi="Palatino Linotype" w:cs="Arial"/>
                <w:sz w:val="22"/>
                <w:szCs w:val="22"/>
              </w:rPr>
              <w:t>r</w:t>
            </w:r>
            <w:r>
              <w:rPr>
                <w:rFonts w:ascii="Palatino Linotype" w:hAnsi="Palatino Linotype" w:cs="Arial"/>
                <w:sz w:val="22"/>
                <w:szCs w:val="22"/>
              </w:rPr>
              <w:t xml:space="preserve">io </w:t>
            </w:r>
          </w:p>
        </w:tc>
        <w:tc>
          <w:tcPr>
            <w:tcW w:w="1695" w:type="dxa"/>
          </w:tcPr>
          <w:p w14:paraId="672E5F71" w14:textId="03D11876" w:rsidR="00A11208" w:rsidRPr="00A45C1D" w:rsidRDefault="00A11208" w:rsidP="00FA6659">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132" w:type="dxa"/>
          </w:tcPr>
          <w:p w14:paraId="79106969" w14:textId="400057B5" w:rsidR="00A11208" w:rsidRPr="00A45C1D" w:rsidRDefault="00A11208" w:rsidP="00FA6659">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764" w:type="dxa"/>
          </w:tcPr>
          <w:p w14:paraId="05A8C88D" w14:textId="65B1DE00" w:rsidR="00A11208" w:rsidRPr="00A45C1D" w:rsidRDefault="00A11208" w:rsidP="00FA6659">
            <w:pPr>
              <w:spacing w:line="360" w:lineRule="auto"/>
              <w:jc w:val="both"/>
              <w:rPr>
                <w:rFonts w:ascii="Palatino Linotype" w:hAnsi="Palatino Linotype" w:cs="Arial"/>
                <w:i/>
                <w:sz w:val="22"/>
                <w:szCs w:val="22"/>
              </w:rPr>
            </w:pPr>
            <w:r>
              <w:rPr>
                <w:rFonts w:ascii="Palatino Linotype" w:hAnsi="Palatino Linotype" w:cs="Arial"/>
                <w:i/>
                <w:sz w:val="22"/>
                <w:szCs w:val="22"/>
              </w:rPr>
              <w:t>No</w:t>
            </w:r>
          </w:p>
        </w:tc>
      </w:tr>
      <w:tr w:rsidR="00A11208" w:rsidRPr="00A45C1D" w14:paraId="3C24FF66" w14:textId="77777777" w:rsidTr="00A11208">
        <w:trPr>
          <w:jc w:val="center"/>
        </w:trPr>
        <w:tc>
          <w:tcPr>
            <w:tcW w:w="3114" w:type="dxa"/>
          </w:tcPr>
          <w:p w14:paraId="771BDB8F" w14:textId="06C84BC7" w:rsidR="00A11208" w:rsidRDefault="00A11208" w:rsidP="00FA6659">
            <w:pPr>
              <w:spacing w:line="360" w:lineRule="auto"/>
              <w:jc w:val="both"/>
              <w:rPr>
                <w:rFonts w:ascii="Palatino Linotype" w:hAnsi="Palatino Linotype" w:cs="Arial"/>
                <w:sz w:val="22"/>
                <w:szCs w:val="22"/>
              </w:rPr>
            </w:pPr>
            <w:r w:rsidRPr="00A45C1D">
              <w:rPr>
                <w:rFonts w:ascii="Palatino Linotype" w:hAnsi="Palatino Linotype" w:cs="Arial"/>
                <w:sz w:val="22"/>
                <w:szCs w:val="22"/>
              </w:rPr>
              <w:t>Itzel Aurora Alvarado Hernández</w:t>
            </w:r>
          </w:p>
        </w:tc>
        <w:tc>
          <w:tcPr>
            <w:tcW w:w="1695" w:type="dxa"/>
          </w:tcPr>
          <w:p w14:paraId="02C30672" w14:textId="07A42A88" w:rsidR="00A11208" w:rsidRPr="00A45C1D" w:rsidRDefault="00A11208" w:rsidP="00FA6659">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132" w:type="dxa"/>
          </w:tcPr>
          <w:p w14:paraId="0EDB02E2" w14:textId="68318C59" w:rsidR="00A11208" w:rsidRPr="00A45C1D" w:rsidRDefault="00A11208" w:rsidP="00FA6659">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764" w:type="dxa"/>
          </w:tcPr>
          <w:p w14:paraId="030A45D0" w14:textId="7266C6CB" w:rsidR="00A11208" w:rsidRDefault="00A11208" w:rsidP="00FA6659">
            <w:pPr>
              <w:spacing w:line="360" w:lineRule="auto"/>
              <w:jc w:val="both"/>
              <w:rPr>
                <w:rFonts w:ascii="Palatino Linotype" w:hAnsi="Palatino Linotype" w:cs="Arial"/>
                <w:i/>
                <w:sz w:val="22"/>
                <w:szCs w:val="22"/>
              </w:rPr>
            </w:pPr>
            <w:r>
              <w:rPr>
                <w:rFonts w:ascii="Palatino Linotype" w:hAnsi="Palatino Linotype" w:cs="Arial"/>
                <w:i/>
                <w:sz w:val="22"/>
                <w:szCs w:val="22"/>
              </w:rPr>
              <w:t>No</w:t>
            </w:r>
          </w:p>
        </w:tc>
      </w:tr>
      <w:tr w:rsidR="00A11208" w:rsidRPr="00A45C1D" w14:paraId="2E3B75E8" w14:textId="77777777" w:rsidTr="00A11208">
        <w:trPr>
          <w:jc w:val="center"/>
        </w:trPr>
        <w:tc>
          <w:tcPr>
            <w:tcW w:w="8705" w:type="dxa"/>
            <w:gridSpan w:val="4"/>
            <w:shd w:val="clear" w:color="auto" w:fill="AEAAAA" w:themeFill="background2" w:themeFillShade="BF"/>
          </w:tcPr>
          <w:p w14:paraId="6F3A64D7" w14:textId="77777777" w:rsidR="00A11208" w:rsidRPr="00A45C1D" w:rsidRDefault="00A11208" w:rsidP="00FA6659">
            <w:pPr>
              <w:spacing w:line="360" w:lineRule="auto"/>
              <w:jc w:val="center"/>
              <w:rPr>
                <w:rFonts w:ascii="Palatino Linotype" w:hAnsi="Palatino Linotype" w:cs="Arial"/>
                <w:i/>
                <w:sz w:val="22"/>
                <w:szCs w:val="22"/>
              </w:rPr>
            </w:pPr>
            <w:r w:rsidRPr="00A45C1D">
              <w:rPr>
                <w:rFonts w:ascii="Palatino Linotype" w:hAnsi="Palatino Linotype" w:cs="Arial"/>
                <w:b/>
                <w:i/>
              </w:rPr>
              <w:t>Departamento de Acceso a la Información Pública</w:t>
            </w:r>
          </w:p>
        </w:tc>
      </w:tr>
      <w:tr w:rsidR="00A11208" w:rsidRPr="00A45C1D" w14:paraId="42C8B91E" w14:textId="77777777" w:rsidTr="00A11208">
        <w:trPr>
          <w:jc w:val="center"/>
        </w:trPr>
        <w:tc>
          <w:tcPr>
            <w:tcW w:w="3114" w:type="dxa"/>
          </w:tcPr>
          <w:p w14:paraId="3A270B0A" w14:textId="77777777" w:rsidR="00A11208" w:rsidRPr="00A45C1D" w:rsidRDefault="00A11208" w:rsidP="00FA6659">
            <w:pPr>
              <w:spacing w:line="360" w:lineRule="auto"/>
              <w:jc w:val="both"/>
              <w:rPr>
                <w:rFonts w:ascii="Palatino Linotype" w:hAnsi="Palatino Linotype" w:cs="Arial"/>
                <w:sz w:val="22"/>
                <w:szCs w:val="22"/>
              </w:rPr>
            </w:pPr>
            <w:r w:rsidRPr="00A45C1D">
              <w:rPr>
                <w:rFonts w:ascii="Palatino Linotype" w:hAnsi="Palatino Linotype" w:cs="Arial"/>
                <w:sz w:val="22"/>
                <w:szCs w:val="22"/>
              </w:rPr>
              <w:t xml:space="preserve">Amelia Aguilar Castañeda </w:t>
            </w:r>
          </w:p>
        </w:tc>
        <w:tc>
          <w:tcPr>
            <w:tcW w:w="1695" w:type="dxa"/>
          </w:tcPr>
          <w:p w14:paraId="06DF5C99" w14:textId="697B3C33" w:rsidR="00A11208" w:rsidRPr="00A45C1D" w:rsidRDefault="00A11208" w:rsidP="00FA6659">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2132" w:type="dxa"/>
          </w:tcPr>
          <w:p w14:paraId="41F00484" w14:textId="6386BA41" w:rsidR="00A11208" w:rsidRPr="00A45C1D" w:rsidRDefault="00A11208" w:rsidP="00FA6659">
            <w:pPr>
              <w:spacing w:line="360" w:lineRule="auto"/>
              <w:jc w:val="both"/>
              <w:rPr>
                <w:rFonts w:ascii="Palatino Linotype" w:hAnsi="Palatino Linotype" w:cs="Arial"/>
                <w:i/>
                <w:sz w:val="22"/>
                <w:szCs w:val="22"/>
              </w:rPr>
            </w:pPr>
            <w:r w:rsidRPr="00A45C1D">
              <w:rPr>
                <w:rFonts w:ascii="Palatino Linotype" w:hAnsi="Palatino Linotype" w:cs="Arial"/>
                <w:i/>
                <w:sz w:val="22"/>
                <w:szCs w:val="22"/>
              </w:rPr>
              <w:t>No hizo entrega</w:t>
            </w:r>
          </w:p>
        </w:tc>
        <w:tc>
          <w:tcPr>
            <w:tcW w:w="1764" w:type="dxa"/>
          </w:tcPr>
          <w:p w14:paraId="2FEA18DE" w14:textId="58C1AEF6" w:rsidR="00A11208" w:rsidRPr="00A45C1D" w:rsidRDefault="00A11208" w:rsidP="00FA6659">
            <w:pPr>
              <w:spacing w:line="360" w:lineRule="auto"/>
              <w:jc w:val="both"/>
              <w:rPr>
                <w:rFonts w:ascii="Palatino Linotype" w:hAnsi="Palatino Linotype" w:cs="Arial"/>
                <w:i/>
                <w:sz w:val="22"/>
                <w:szCs w:val="22"/>
              </w:rPr>
            </w:pPr>
            <w:r>
              <w:rPr>
                <w:rFonts w:ascii="Palatino Linotype" w:hAnsi="Palatino Linotype" w:cs="Arial"/>
                <w:i/>
                <w:sz w:val="22"/>
                <w:szCs w:val="22"/>
              </w:rPr>
              <w:t>No</w:t>
            </w:r>
          </w:p>
        </w:tc>
      </w:tr>
    </w:tbl>
    <w:p w14:paraId="531308A7" w14:textId="77777777" w:rsidR="00A11208" w:rsidRPr="00A11208" w:rsidRDefault="00A11208" w:rsidP="001B573B">
      <w:pPr>
        <w:spacing w:line="360" w:lineRule="auto"/>
        <w:jc w:val="both"/>
        <w:rPr>
          <w:rFonts w:ascii="Palatino Linotype" w:hAnsi="Palatino Linotype" w:cs="Palatino Linotype"/>
          <w:color w:val="000000"/>
          <w:u w:val="single"/>
          <w:lang w:val="es-ES_tradnl"/>
        </w:rPr>
      </w:pPr>
    </w:p>
    <w:p w14:paraId="76D0EEFE" w14:textId="04096A46" w:rsidR="00EE3705" w:rsidRPr="00C07CBF" w:rsidRDefault="003A5498" w:rsidP="00EE3705">
      <w:pPr>
        <w:pStyle w:val="Prrafodelista"/>
        <w:tabs>
          <w:tab w:val="left" w:pos="426"/>
        </w:tabs>
        <w:spacing w:before="240" w:after="240"/>
        <w:ind w:left="0" w:right="51"/>
        <w:rPr>
          <w:color w:val="000000" w:themeColor="text1"/>
        </w:rPr>
      </w:pPr>
      <w:r>
        <w:rPr>
          <w:rFonts w:cs="Palatino Linotype"/>
          <w:color w:val="000000"/>
          <w:lang w:val="es-ES_tradnl" w:eastAsia="es-MX"/>
        </w:rPr>
        <w:t>En este sentido, r</w:t>
      </w:r>
      <w:r w:rsidR="00EE3705">
        <w:rPr>
          <w:rFonts w:cs="Palatino Linotype"/>
          <w:color w:val="000000"/>
          <w:lang w:val="es-ES_tradnl" w:eastAsia="es-MX"/>
        </w:rPr>
        <w:t xml:space="preserve">especto el </w:t>
      </w:r>
      <w:r w:rsidR="00EE3705">
        <w:rPr>
          <w:rFonts w:cs="Palatino Linotype"/>
          <w:b/>
          <w:bCs/>
          <w:color w:val="000000"/>
          <w:lang w:val="es-ES_tradnl" w:eastAsia="es-MX"/>
        </w:rPr>
        <w:t>expediente laboral</w:t>
      </w:r>
      <w:r w:rsidR="00EE3705">
        <w:rPr>
          <w:rFonts w:cs="Palatino Linotype"/>
          <w:color w:val="000000"/>
          <w:lang w:val="es-ES_tradnl" w:eastAsia="es-MX"/>
        </w:rPr>
        <w:t xml:space="preserve"> es de establecerse que</w:t>
      </w:r>
      <w:r w:rsidR="006B0783">
        <w:rPr>
          <w:rFonts w:cs="Palatino Linotype"/>
          <w:color w:val="000000"/>
          <w:lang w:val="es-ES_tradnl" w:eastAsia="es-MX"/>
        </w:rPr>
        <w:t xml:space="preserve"> si bien se</w:t>
      </w:r>
      <w:r w:rsidR="00EE3705">
        <w:rPr>
          <w:rFonts w:cs="Palatino Linotype"/>
          <w:color w:val="000000"/>
          <w:lang w:val="es-ES_tradnl" w:eastAsia="es-MX"/>
        </w:rPr>
        <w:t xml:space="preserve"> turnó la solicitud de información a la unidad administrativa poseedora de la información </w:t>
      </w:r>
      <w:r w:rsidR="006B0783">
        <w:rPr>
          <w:rFonts w:cs="Palatino Linotype"/>
          <w:color w:val="000000"/>
          <w:lang w:val="es-ES_tradnl" w:eastAsia="es-MX"/>
        </w:rPr>
        <w:t xml:space="preserve">es preciso recordar que </w:t>
      </w:r>
      <w:r w:rsidR="00EE3705">
        <w:rPr>
          <w:rFonts w:cs="Arial"/>
        </w:rPr>
        <w:t>p</w:t>
      </w:r>
      <w:r w:rsidR="00EE3705" w:rsidRPr="00C07CBF">
        <w:rPr>
          <w:color w:val="000000" w:themeColor="text1"/>
        </w:rPr>
        <w:t xml:space="preserve">ara atender las solicitudes de información, los Sujetos Obligados contarán con un área denominada </w:t>
      </w:r>
      <w:r w:rsidR="00EE3705" w:rsidRPr="00C07CBF">
        <w:rPr>
          <w:b/>
          <w:bCs/>
          <w:color w:val="000000" w:themeColor="text1"/>
        </w:rPr>
        <w:t>Unidad de Transparencia</w:t>
      </w:r>
      <w:r w:rsidR="00EE3705" w:rsidRPr="00C07CBF">
        <w:rPr>
          <w:color w:val="000000" w:themeColor="text1"/>
          <w:vertAlign w:val="superscript"/>
        </w:rPr>
        <w:footnoteReference w:id="3"/>
      </w:r>
      <w:r w:rsidR="00EE3705" w:rsidRPr="00C07CBF">
        <w:rPr>
          <w:color w:val="000000" w:themeColor="text1"/>
        </w:rPr>
        <w:t xml:space="preserve">, la cual será presidida por </w:t>
      </w:r>
      <w:r w:rsidR="00EE3705" w:rsidRPr="00C07CBF">
        <w:rPr>
          <w:color w:val="000000" w:themeColor="text1"/>
        </w:rPr>
        <w:lastRenderedPageBreak/>
        <w:t xml:space="preserve">un Titular, quien fungirá como enlace entre éstos y los solicitantes. Dicha Unidad </w:t>
      </w:r>
      <w:r w:rsidR="00EE3705" w:rsidRPr="00C07CBF">
        <w:rPr>
          <w:b/>
          <w:bCs/>
          <w:color w:val="000000" w:themeColor="text1"/>
        </w:rPr>
        <w:t>será la encargada de tramitar internamente la solicitud de información</w:t>
      </w:r>
      <w:r w:rsidR="00EE3705" w:rsidRPr="00C07CBF">
        <w:rPr>
          <w:color w:val="000000" w:themeColor="text1"/>
        </w:rPr>
        <w:t xml:space="preserve"> y tendrá la alta responsabilidad de verificar, en cada caso, que la misma no sea confidencial o reservada. Asimismo, contará con las facultades internas necesarias para </w:t>
      </w:r>
      <w:r w:rsidR="00EE3705" w:rsidRPr="00C07CBF">
        <w:rPr>
          <w:b/>
          <w:bCs/>
          <w:color w:val="000000" w:themeColor="text1"/>
        </w:rPr>
        <w:t xml:space="preserve">gestionar la atención a las solicitudes de información </w:t>
      </w:r>
      <w:r w:rsidR="00EE3705" w:rsidRPr="00C07CBF">
        <w:rPr>
          <w:color w:val="000000" w:themeColor="text1"/>
        </w:rPr>
        <w:t>en los términos de la Ley General y la Ley de Transparencia y Acceso a la Información Pública del Estado de México y Municipios</w:t>
      </w:r>
      <w:r w:rsidR="00EE3705" w:rsidRPr="00C07CBF">
        <w:rPr>
          <w:color w:val="000000" w:themeColor="text1"/>
          <w:vertAlign w:val="superscript"/>
        </w:rPr>
        <w:footnoteReference w:id="4"/>
      </w:r>
      <w:r w:rsidR="00EE3705" w:rsidRPr="00C07CBF">
        <w:rPr>
          <w:color w:val="000000" w:themeColor="text1"/>
        </w:rPr>
        <w:t>.</w:t>
      </w:r>
      <w:r w:rsidR="00E46E6C">
        <w:rPr>
          <w:color w:val="000000" w:themeColor="text1"/>
        </w:rPr>
        <w:t xml:space="preserve"> </w:t>
      </w:r>
    </w:p>
    <w:p w14:paraId="486D8C05" w14:textId="77777777" w:rsidR="00EE3705" w:rsidRPr="00C07CBF" w:rsidRDefault="00EE3705" w:rsidP="00EE3705">
      <w:pPr>
        <w:pStyle w:val="Prrafodelista"/>
        <w:tabs>
          <w:tab w:val="left" w:pos="426"/>
        </w:tabs>
        <w:spacing w:before="240" w:after="240"/>
        <w:ind w:left="0" w:right="51"/>
        <w:rPr>
          <w:rFonts w:eastAsia="MS Mincho"/>
          <w:color w:val="000000"/>
        </w:rPr>
      </w:pPr>
      <w:r w:rsidRPr="00C07CBF">
        <w:t xml:space="preserve">De </w:t>
      </w:r>
      <w:r w:rsidRPr="00C07CBF">
        <w:rPr>
          <w:rFonts w:eastAsia="MS Mincho"/>
          <w:color w:val="000000"/>
        </w:rPr>
        <w:t>conformidad con lo dispuesto por el artículo 53 de la Ley de Transparencia y Acceso a la Información Pública del Estado de México y Municipios, las Unidades de Transparencia tendrán, entre sus atribuciones, las siguientes:</w:t>
      </w:r>
    </w:p>
    <w:p w14:paraId="2DA17E80" w14:textId="77777777" w:rsidR="00EE3705" w:rsidRPr="00A4243D" w:rsidRDefault="00EE3705" w:rsidP="006A4AD1">
      <w:pPr>
        <w:pStyle w:val="Prrafodelista"/>
        <w:numPr>
          <w:ilvl w:val="1"/>
          <w:numId w:val="12"/>
        </w:numPr>
        <w:tabs>
          <w:tab w:val="left" w:pos="426"/>
        </w:tabs>
        <w:spacing w:before="240" w:after="240"/>
        <w:ind w:left="1134" w:right="51"/>
        <w:contextualSpacing/>
        <w:rPr>
          <w:rFonts w:eastAsia="MS Mincho"/>
          <w:i/>
          <w:iCs/>
          <w:color w:val="000000"/>
          <w:sz w:val="22"/>
          <w:szCs w:val="22"/>
        </w:rPr>
      </w:pPr>
      <w:r w:rsidRPr="00A4243D">
        <w:rPr>
          <w:rFonts w:eastAsia="MS Mincho"/>
          <w:i/>
          <w:iCs/>
          <w:color w:val="000000"/>
          <w:sz w:val="22"/>
          <w:szCs w:val="22"/>
        </w:rPr>
        <w:t>Recibir, tramitar y dar respuesta a las solicitudes de acceso a la información;</w:t>
      </w:r>
    </w:p>
    <w:p w14:paraId="277EB072" w14:textId="77777777" w:rsidR="00EE3705" w:rsidRPr="00A4243D" w:rsidRDefault="00EE3705" w:rsidP="006A4AD1">
      <w:pPr>
        <w:pStyle w:val="Prrafodelista"/>
        <w:numPr>
          <w:ilvl w:val="1"/>
          <w:numId w:val="12"/>
        </w:numPr>
        <w:tabs>
          <w:tab w:val="left" w:pos="426"/>
        </w:tabs>
        <w:spacing w:before="240" w:after="240"/>
        <w:ind w:left="1134" w:right="51"/>
        <w:contextualSpacing/>
        <w:rPr>
          <w:rFonts w:eastAsia="MS Mincho"/>
          <w:i/>
          <w:iCs/>
          <w:color w:val="000000"/>
          <w:sz w:val="22"/>
          <w:szCs w:val="22"/>
        </w:rPr>
      </w:pPr>
      <w:r w:rsidRPr="00A4243D">
        <w:rPr>
          <w:rFonts w:eastAsia="MS Mincho"/>
          <w:i/>
          <w:iCs/>
          <w:color w:val="000000"/>
          <w:sz w:val="22"/>
          <w:szCs w:val="22"/>
        </w:rPr>
        <w:t xml:space="preserve">Realizar, con efectividad, los trámites internos necesarios para la atención de las solicitudes de acceso a la información; </w:t>
      </w:r>
    </w:p>
    <w:p w14:paraId="4243C4E1" w14:textId="77777777" w:rsidR="00EE3705" w:rsidRPr="00A4243D" w:rsidRDefault="00EE3705" w:rsidP="006A4AD1">
      <w:pPr>
        <w:pStyle w:val="Prrafodelista"/>
        <w:numPr>
          <w:ilvl w:val="1"/>
          <w:numId w:val="12"/>
        </w:numPr>
        <w:tabs>
          <w:tab w:val="left" w:pos="426"/>
        </w:tabs>
        <w:spacing w:before="240" w:after="240"/>
        <w:ind w:left="1134" w:right="51"/>
        <w:contextualSpacing/>
        <w:rPr>
          <w:rFonts w:eastAsia="MS Mincho"/>
          <w:i/>
          <w:iCs/>
          <w:color w:val="000000"/>
          <w:sz w:val="22"/>
          <w:szCs w:val="22"/>
        </w:rPr>
      </w:pPr>
      <w:r w:rsidRPr="00A4243D">
        <w:rPr>
          <w:rFonts w:eastAsia="MS Mincho"/>
          <w:i/>
          <w:iCs/>
          <w:color w:val="000000"/>
          <w:sz w:val="22"/>
          <w:szCs w:val="22"/>
        </w:rPr>
        <w:t xml:space="preserve">Entregar, en su caso, a los particulares la información solicitada; y </w:t>
      </w:r>
    </w:p>
    <w:p w14:paraId="3CE4BFCF" w14:textId="77777777" w:rsidR="00EE3705" w:rsidRPr="00D7338C" w:rsidRDefault="00EE3705" w:rsidP="006A4AD1">
      <w:pPr>
        <w:pStyle w:val="Prrafodelista"/>
        <w:numPr>
          <w:ilvl w:val="1"/>
          <w:numId w:val="12"/>
        </w:numPr>
        <w:tabs>
          <w:tab w:val="left" w:pos="426"/>
        </w:tabs>
        <w:spacing w:before="240" w:after="240"/>
        <w:ind w:left="1134" w:right="51"/>
        <w:contextualSpacing/>
        <w:rPr>
          <w:i/>
          <w:iCs/>
          <w:color w:val="000000" w:themeColor="text1"/>
          <w:sz w:val="22"/>
          <w:szCs w:val="22"/>
        </w:rPr>
      </w:pPr>
      <w:r w:rsidRPr="00A4243D">
        <w:rPr>
          <w:rFonts w:eastAsia="MS Mincho"/>
          <w:i/>
          <w:iCs/>
          <w:color w:val="000000"/>
          <w:sz w:val="22"/>
          <w:szCs w:val="22"/>
        </w:rPr>
        <w:t>Efectuar las notificaciones a los solicitantes.</w:t>
      </w:r>
    </w:p>
    <w:p w14:paraId="2E9F3A66" w14:textId="77777777" w:rsidR="00EE3705" w:rsidRDefault="00EE3705" w:rsidP="00EE3705">
      <w:pPr>
        <w:pStyle w:val="Prrafodelista"/>
        <w:ind w:left="0"/>
      </w:pPr>
    </w:p>
    <w:p w14:paraId="3F3E8D07" w14:textId="289EF121" w:rsidR="004B5FE4" w:rsidRPr="006B0783" w:rsidRDefault="00EE3705" w:rsidP="006B0783">
      <w:pPr>
        <w:pStyle w:val="Prrafodelista"/>
        <w:ind w:left="0"/>
        <w:rPr>
          <w:rFonts w:eastAsia="MS Mincho"/>
          <w:color w:val="000000"/>
        </w:rPr>
      </w:pPr>
      <w:r w:rsidRPr="00D65BC1">
        <w:t xml:space="preserve">De tal </w:t>
      </w:r>
      <w:r w:rsidRPr="00D65BC1">
        <w:rPr>
          <w:rFonts w:eastAsia="MS Mincho"/>
          <w:color w:val="000000"/>
        </w:rPr>
        <w:t xml:space="preserve">manera que cada una de las áreas administrativas del </w:t>
      </w:r>
      <w:r w:rsidRPr="00D65BC1">
        <w:rPr>
          <w:rFonts w:eastAsia="MS Mincho"/>
          <w:b/>
          <w:bCs/>
          <w:color w:val="000000"/>
        </w:rPr>
        <w:t>SUJETO OBLIGADO</w:t>
      </w:r>
      <w:r w:rsidRPr="00D65BC1">
        <w:rPr>
          <w:rFonts w:eastAsia="MS Mincho"/>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w:t>
      </w:r>
      <w:r w:rsidR="006B0783">
        <w:rPr>
          <w:rFonts w:eastAsia="MS Mincho"/>
          <w:color w:val="000000"/>
        </w:rPr>
        <w:t>des de acceso a la información.</w:t>
      </w:r>
    </w:p>
    <w:p w14:paraId="7B9EAB31" w14:textId="77777777" w:rsidR="001B573B" w:rsidRDefault="001B573B" w:rsidP="007511B9">
      <w:pPr>
        <w:spacing w:line="360" w:lineRule="auto"/>
        <w:jc w:val="both"/>
        <w:rPr>
          <w:rFonts w:ascii="Palatino Linotype" w:eastAsia="Palatino Linotype" w:hAnsi="Palatino Linotype" w:cs="Palatino Linotype"/>
          <w:color w:val="000000"/>
        </w:rPr>
      </w:pPr>
    </w:p>
    <w:p w14:paraId="43FBFDD3" w14:textId="4C172022" w:rsidR="00DE242F" w:rsidRPr="00DE242F" w:rsidRDefault="00C63051" w:rsidP="007511B9">
      <w:pPr>
        <w:spacing w:line="360" w:lineRule="auto"/>
        <w:jc w:val="both"/>
        <w:rPr>
          <w:rFonts w:ascii="Palatino Linotype" w:hAnsi="Palatino Linotype"/>
        </w:rPr>
      </w:pPr>
      <w:r w:rsidRPr="00336BB1">
        <w:rPr>
          <w:rFonts w:ascii="Palatino Linotype" w:eastAsia="Palatino Linotype" w:hAnsi="Palatino Linotype" w:cs="Palatino Linotype"/>
          <w:color w:val="000000"/>
        </w:rPr>
        <w:lastRenderedPageBreak/>
        <w:t xml:space="preserve">Por lo descrito con anterioridad, es de establecerse que si bien el Titular de la Unidad de Transparencia turno la solicitud de información también lo es que </w:t>
      </w:r>
      <w:r w:rsidRPr="00336BB1">
        <w:rPr>
          <w:rFonts w:ascii="Palatino Linotype" w:eastAsia="Palatino Linotype" w:hAnsi="Palatino Linotype" w:cs="Palatino Linotype"/>
          <w:color w:val="000000"/>
          <w:u w:val="single"/>
        </w:rPr>
        <w:t xml:space="preserve">el Servidor Público Habilitado fue omiso en pronunciarse </w:t>
      </w:r>
      <w:r w:rsidRPr="00336BB1">
        <w:rPr>
          <w:rFonts w:ascii="Palatino Linotype" w:eastAsia="Palatino Linotype" w:hAnsi="Palatino Linotype" w:cs="Palatino Linotype"/>
          <w:color w:val="000000"/>
        </w:rPr>
        <w:t xml:space="preserve">respecto </w:t>
      </w:r>
      <w:r w:rsidR="00DE242F" w:rsidRPr="00336BB1">
        <w:rPr>
          <w:rFonts w:ascii="Palatino Linotype" w:hAnsi="Palatino Linotype"/>
          <w:color w:val="000000"/>
        </w:rPr>
        <w:t xml:space="preserve">los expedientes del personal </w:t>
      </w:r>
      <w:r w:rsidR="001B573B" w:rsidRPr="00336BB1">
        <w:rPr>
          <w:rFonts w:ascii="Palatino Linotype" w:hAnsi="Palatino Linotype"/>
          <w:color w:val="000000"/>
        </w:rPr>
        <w:t xml:space="preserve">adscrito al Sujeto Obligado </w:t>
      </w:r>
      <w:r w:rsidR="00DE242F" w:rsidRPr="00336BB1">
        <w:rPr>
          <w:rFonts w:ascii="Palatino Linotype" w:hAnsi="Palatino Linotype"/>
          <w:color w:val="000000"/>
        </w:rPr>
        <w:t>al veintinueve de octubre de dos mil veinticuatro</w:t>
      </w:r>
      <w:r w:rsidR="00DE242F" w:rsidRPr="00336BB1">
        <w:rPr>
          <w:rFonts w:ascii="Palatino Linotype" w:hAnsi="Palatino Linotype"/>
        </w:rPr>
        <w:t xml:space="preserve">, </w:t>
      </w:r>
      <w:r w:rsidRPr="00336BB1">
        <w:rPr>
          <w:rFonts w:ascii="Palatino Linotype" w:hAnsi="Palatino Linotype"/>
        </w:rPr>
        <w:t>por lo que no se acredita que exista una búsqueda exhaustiva y razonable de la información antes descrita.</w:t>
      </w:r>
    </w:p>
    <w:p w14:paraId="67529DFA" w14:textId="77777777" w:rsidR="00DE242F" w:rsidRPr="00764627" w:rsidRDefault="00DE242F" w:rsidP="00DE242F"/>
    <w:p w14:paraId="1FA75A39" w14:textId="45126344" w:rsidR="00B75BB7" w:rsidRPr="007511B9" w:rsidRDefault="00C63051" w:rsidP="007511B9">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w:t>
      </w:r>
      <w:r w:rsidR="00614C78">
        <w:rPr>
          <w:rFonts w:ascii="Palatino Linotype" w:eastAsia="Palatino Linotype" w:hAnsi="Palatino Linotype" w:cs="Palatino Linotype"/>
          <w:color w:val="000000"/>
        </w:rPr>
        <w:t xml:space="preserve">es </w:t>
      </w:r>
      <w:r w:rsidR="00614C78" w:rsidRPr="00C63051">
        <w:rPr>
          <w:rFonts w:ascii="Palatino Linotype" w:eastAsia="Palatino Linotype" w:hAnsi="Palatino Linotype" w:cs="Palatino Linotype"/>
          <w:color w:val="000000"/>
        </w:rPr>
        <w:t>de</w:t>
      </w:r>
      <w:r w:rsidR="007511B9" w:rsidRPr="00C63051">
        <w:rPr>
          <w:rFonts w:ascii="Palatino Linotype" w:eastAsia="Palatino Linotype" w:hAnsi="Palatino Linotype" w:cs="Palatino Linotype"/>
          <w:color w:val="000000"/>
        </w:rPr>
        <w:t xml:space="preserve"> recordar</w:t>
      </w:r>
      <w:r>
        <w:rPr>
          <w:rFonts w:ascii="Palatino Linotype" w:eastAsia="Palatino Linotype" w:hAnsi="Palatino Linotype" w:cs="Palatino Linotype"/>
          <w:color w:val="000000"/>
        </w:rPr>
        <w:t>se</w:t>
      </w:r>
      <w:r w:rsidR="007511B9" w:rsidRPr="00C63051">
        <w:rPr>
          <w:rFonts w:ascii="Palatino Linotype" w:eastAsia="Palatino Linotype" w:hAnsi="Palatino Linotype" w:cs="Palatino Linotype"/>
          <w:color w:val="000000"/>
        </w:rPr>
        <w:t xml:space="preserve">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búsqueda constituye un elemento necesario</w:t>
      </w:r>
      <w:r w:rsidR="007511B9" w:rsidRPr="007511B9">
        <w:rPr>
          <w:rFonts w:ascii="Palatino Linotype" w:eastAsia="Palatino Linotype" w:hAnsi="Palatino Linotype" w:cs="Palatino Linotype"/>
          <w:color w:val="000000"/>
        </w:rPr>
        <w:t xml:space="preserve"> que permite a este Instituto tener la certeza de que la información se trató de localizar.</w:t>
      </w:r>
    </w:p>
    <w:p w14:paraId="473511DF" w14:textId="226670DD" w:rsidR="00B75BB7" w:rsidRPr="00E26FA7" w:rsidRDefault="007511B9" w:rsidP="007511B9">
      <w:pP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Lo anterior ocasiona que en el caso no se cumpliera con el principio de búsqueda exhaustiva de la información requerida, cuyo alcance se encuentra establecido en el Criterio Reiterado 02/19 emitido por el Pleno de este Organismo Garante, a saber:</w:t>
      </w:r>
    </w:p>
    <w:p w14:paraId="2B6642BA" w14:textId="77777777" w:rsidR="007511B9" w:rsidRPr="007511B9" w:rsidRDefault="007511B9" w:rsidP="007511B9">
      <w:pPr>
        <w:spacing w:line="276" w:lineRule="auto"/>
        <w:ind w:left="567" w:right="706"/>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511B9">
        <w:rPr>
          <w:rFonts w:ascii="Palatino Linotype" w:eastAsia="Palatino Linotype" w:hAnsi="Palatino Linotype" w:cs="Palatino Linotype"/>
          <w:i/>
          <w:color w:val="000000"/>
          <w:sz w:val="22"/>
          <w:szCs w:val="22"/>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w:t>
      </w:r>
      <w:r w:rsidRPr="007511B9">
        <w:rPr>
          <w:rFonts w:ascii="Palatino Linotype" w:eastAsia="Palatino Linotype" w:hAnsi="Palatino Linotype" w:cs="Palatino Linotype"/>
          <w:i/>
          <w:color w:val="000000"/>
          <w:sz w:val="22"/>
          <w:szCs w:val="22"/>
        </w:rPr>
        <w:lastRenderedPageBreak/>
        <w:t>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4744F360" w14:textId="77777777" w:rsidR="00B75BB7" w:rsidRDefault="00B75BB7"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33013C7" w14:textId="7BB0C365" w:rsidR="007511B9" w:rsidRPr="00E26FA7" w:rsidRDefault="007511B9" w:rsidP="007511B9">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511B9">
        <w:rPr>
          <w:rFonts w:ascii="Palatino Linotype" w:eastAsia="Palatino Linotype" w:hAnsi="Palatino Linotype" w:cs="Palatino Linotype"/>
          <w:color w:val="000000"/>
        </w:rPr>
        <w:t>En tal sentido, resulta aplicable el Criterio 02/17 emitido por el Peno del Instituto Nacional de Transparencia y Acceso a la Información y Protección de Datos Personales, de título y texto siguientes:</w:t>
      </w:r>
    </w:p>
    <w:p w14:paraId="13FE1422" w14:textId="7EA817F1" w:rsidR="00AD1230" w:rsidRPr="004910D9" w:rsidRDefault="007511B9" w:rsidP="004910D9">
      <w:pPr>
        <w:pBdr>
          <w:top w:val="nil"/>
          <w:left w:val="nil"/>
          <w:bottom w:val="nil"/>
          <w:right w:val="nil"/>
          <w:between w:val="nil"/>
        </w:pBdr>
        <w:ind w:left="851" w:right="851"/>
        <w:jc w:val="both"/>
        <w:rPr>
          <w:rFonts w:ascii="Palatino Linotype" w:eastAsia="Palatino Linotype" w:hAnsi="Palatino Linotype" w:cs="Palatino Linotype"/>
          <w:i/>
          <w:color w:val="000000"/>
          <w:sz w:val="22"/>
          <w:szCs w:val="22"/>
        </w:rPr>
      </w:pPr>
      <w:r w:rsidRPr="007511B9">
        <w:rPr>
          <w:rFonts w:ascii="Palatino Linotype" w:eastAsia="Palatino Linotype" w:hAnsi="Palatino Linotype" w:cs="Palatino Linotype"/>
          <w:b/>
          <w:i/>
          <w:color w:val="000000"/>
          <w:sz w:val="22"/>
          <w:szCs w:val="22"/>
        </w:rPr>
        <w:t xml:space="preserve">“Congruencia y exhaustividad. Sus alcances para garantizar el derecho de acceso a la información. </w:t>
      </w:r>
      <w:r w:rsidRPr="007511B9">
        <w:rPr>
          <w:rFonts w:ascii="Palatino Linotype" w:eastAsia="Palatino Linotype" w:hAnsi="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511B9">
        <w:rPr>
          <w:rFonts w:ascii="Palatino Linotype" w:eastAsia="Palatino Linotype" w:hAnsi="Palatino Linotype" w:cs="Palatino Linotype"/>
          <w:b/>
          <w:i/>
          <w:color w:val="000000"/>
          <w:sz w:val="22"/>
          <w:szCs w:val="22"/>
        </w:rPr>
        <w:t>la congruencia implica que exista concordancia entre el requerimiento formulado por el particular y la respuesta proporcionada por el sujeto obligado</w:t>
      </w:r>
      <w:r w:rsidRPr="007511B9">
        <w:rPr>
          <w:rFonts w:ascii="Palatino Linotype" w:eastAsia="Palatino Linotype" w:hAnsi="Palatino Linotype" w:cs="Palatino Linotype"/>
          <w:i/>
          <w:color w:val="000000"/>
          <w:sz w:val="22"/>
          <w:szCs w:val="22"/>
        </w:rPr>
        <w:t xml:space="preserve">; mientras que </w:t>
      </w:r>
      <w:r w:rsidRPr="007511B9">
        <w:rPr>
          <w:rFonts w:ascii="Palatino Linotype" w:eastAsia="Palatino Linotype" w:hAnsi="Palatino Linotype" w:cs="Palatino Linotype"/>
          <w:b/>
          <w:i/>
          <w:color w:val="000000"/>
          <w:sz w:val="22"/>
          <w:szCs w:val="22"/>
        </w:rPr>
        <w:t>la exhaustividad significa que dicha respuesta se refiera expresamente a cada uno de los puntos solicitados</w:t>
      </w:r>
      <w:r w:rsidRPr="007511B9">
        <w:rPr>
          <w:rFonts w:ascii="Palatino Linotype" w:eastAsia="Palatino Linotype" w:hAnsi="Palatino Linotype" w:cs="Palatino Linotype"/>
          <w:i/>
          <w:color w:val="000000"/>
          <w:sz w:val="22"/>
          <w:szCs w:val="22"/>
        </w:rPr>
        <w:t xml:space="preserve">. Por lo anterior, los sujetos obligados cumplirán con los principios de congruencia y exhaustividad, cuando las respuestas que emitan guarden una relación lógica con lo solicitado y atiendan de manera puntual y expresa, cada uno de </w:t>
      </w:r>
      <w:r w:rsidR="004910D9">
        <w:rPr>
          <w:rFonts w:ascii="Palatino Linotype" w:eastAsia="Palatino Linotype" w:hAnsi="Palatino Linotype" w:cs="Palatino Linotype"/>
          <w:i/>
          <w:color w:val="000000"/>
          <w:sz w:val="22"/>
          <w:szCs w:val="22"/>
        </w:rPr>
        <w:t>los contenidos de información.”</w:t>
      </w:r>
    </w:p>
    <w:p w14:paraId="155711BE" w14:textId="77777777" w:rsidR="00AD1230" w:rsidRDefault="00AD1230" w:rsidP="00FA7B5A">
      <w:pPr>
        <w:pBdr>
          <w:top w:val="nil"/>
          <w:left w:val="nil"/>
          <w:bottom w:val="nil"/>
          <w:right w:val="nil"/>
          <w:between w:val="nil"/>
        </w:pBdr>
        <w:spacing w:line="360" w:lineRule="auto"/>
        <w:jc w:val="both"/>
        <w:rPr>
          <w:rFonts w:ascii="Palatino Linotype" w:eastAsia="Palatino Linotype" w:hAnsi="Palatino Linotype" w:cs="Palatino Linotype"/>
        </w:rPr>
      </w:pPr>
    </w:p>
    <w:p w14:paraId="6F9CB523" w14:textId="1B1BC916" w:rsidR="00FA7B5A" w:rsidRPr="00AD1230" w:rsidRDefault="00AD1230" w:rsidP="00FA7B5A">
      <w:pPr>
        <w:pBdr>
          <w:top w:val="nil"/>
          <w:left w:val="nil"/>
          <w:bottom w:val="nil"/>
          <w:right w:val="nil"/>
          <w:between w:val="nil"/>
        </w:pBdr>
        <w:spacing w:line="360" w:lineRule="auto"/>
        <w:jc w:val="both"/>
        <w:rPr>
          <w:rFonts w:ascii="Palatino Linotype" w:hAnsi="Palatino Linotype" w:cs="Arial"/>
          <w:i/>
          <w:sz w:val="20"/>
          <w:szCs w:val="20"/>
        </w:rPr>
      </w:pPr>
      <w:r>
        <w:rPr>
          <w:rFonts w:ascii="Palatino Linotype" w:eastAsia="Palatino Linotype" w:hAnsi="Palatino Linotype" w:cs="Palatino Linotype"/>
        </w:rPr>
        <w:t>P</w:t>
      </w:r>
      <w:r w:rsidR="00FA7B5A" w:rsidRPr="00FA7B5A">
        <w:rPr>
          <w:rFonts w:ascii="Palatino Linotype" w:eastAsia="Palatino Linotype" w:hAnsi="Palatino Linotype" w:cs="Palatino Linotype"/>
        </w:rPr>
        <w:t xml:space="preserve">or otro lado, derivado de la información que se requirió pudiera existir información de la </w:t>
      </w:r>
      <w:r w:rsidR="00FA7B5A" w:rsidRPr="00FA7B5A">
        <w:rPr>
          <w:rFonts w:ascii="Palatino Linotype" w:eastAsia="Palatino Linotype" w:hAnsi="Palatino Linotype" w:cs="Palatino Linotype"/>
          <w:b/>
        </w:rPr>
        <w:t>Dirección</w:t>
      </w:r>
      <w:r w:rsidR="00FA7B5A" w:rsidRPr="00FE54DC">
        <w:rPr>
          <w:rFonts w:ascii="Palatino Linotype" w:eastAsia="Palatino Linotype" w:hAnsi="Palatino Linotype" w:cs="Palatino Linotype"/>
          <w:b/>
        </w:rPr>
        <w:t xml:space="preserve"> de Seguridad Pública del Ayuntamiento o su equivalente,</w:t>
      </w:r>
      <w:r w:rsidR="00FA7B5A">
        <w:rPr>
          <w:rFonts w:ascii="Palatino Linotype" w:eastAsia="Palatino Linotype" w:hAnsi="Palatino Linotype" w:cs="Palatino Linotype"/>
        </w:rPr>
        <w:t xml:space="preserve"> la cual podría </w:t>
      </w:r>
      <w:r w:rsidR="00FA7B5A">
        <w:rPr>
          <w:rFonts w:ascii="Palatino Linotype" w:eastAsia="Palatino Linotype" w:hAnsi="Palatino Linotype" w:cs="Palatino Linotype"/>
        </w:rPr>
        <w:lastRenderedPageBreak/>
        <w:t>poner</w:t>
      </w:r>
      <w:r w:rsidR="00FA7B5A" w:rsidRPr="00FE54DC">
        <w:rPr>
          <w:rFonts w:ascii="Palatino Linotype" w:eastAsia="Palatino Linotype" w:hAnsi="Palatino Linotype" w:cs="Palatino Linotype"/>
        </w:rPr>
        <w:t xml:space="preserve">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datos de los servidores públicos que integran dicha Dirección </w:t>
      </w:r>
      <w:r w:rsidR="00FA7B5A" w:rsidRPr="00FE54DC">
        <w:rPr>
          <w:rFonts w:ascii="Palatino Linotype" w:eastAsia="Palatino Linotype" w:hAnsi="Palatino Linotype" w:cs="Palatino Linotype"/>
          <w:b/>
        </w:rPr>
        <w:t>sólo por cuanto hace al nombre</w:t>
      </w:r>
      <w:r w:rsidR="00FA7B5A" w:rsidRPr="00FE54DC">
        <w:rPr>
          <w:rFonts w:ascii="Palatino Linotype" w:eastAsia="Palatino Linotype" w:hAnsi="Palatino Linotype" w:cs="Palatino Linotype"/>
        </w:rPr>
        <w:t xml:space="preserve"> </w:t>
      </w:r>
      <w:r w:rsidR="00FA7B5A" w:rsidRPr="00FE54DC">
        <w:rPr>
          <w:rFonts w:ascii="Palatino Linotype" w:eastAsia="Palatino Linotype" w:hAnsi="Palatino Linotype" w:cs="Palatino Linotype"/>
          <w:b/>
        </w:rPr>
        <w:t>dejando intocable el rubro del cargo</w:t>
      </w:r>
      <w:r w:rsidR="00FA7B5A" w:rsidRPr="00FE54DC">
        <w:rPr>
          <w:rFonts w:ascii="Palatino Linotype" w:eastAsia="Palatino Linotype" w:hAnsi="Palatino Linotype" w:cs="Palatino Linotype"/>
        </w:rPr>
        <w:t xml:space="preserve">;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00FA7B5A" w:rsidRPr="00FE54DC">
        <w:rPr>
          <w:rFonts w:ascii="Palatino Linotype" w:eastAsia="Palatino Linotype" w:hAnsi="Palatino Linotype" w:cs="Palatino Linotype"/>
          <w:b/>
        </w:rPr>
        <w:t>que desempeñen funciones operativas</w:t>
      </w:r>
      <w:r w:rsidR="00FA7B5A" w:rsidRPr="00FE54DC">
        <w:rPr>
          <w:rFonts w:ascii="Palatino Linotype" w:eastAsia="Palatino Linotype" w:hAnsi="Palatino Linotype" w:cs="Palatino Linotype"/>
        </w:rPr>
        <w:t>.</w:t>
      </w:r>
    </w:p>
    <w:p w14:paraId="69DDE970" w14:textId="77777777" w:rsidR="00FA7B5A" w:rsidRPr="00FE54DC" w:rsidRDefault="00FA7B5A" w:rsidP="00FA7B5A">
      <w:pPr>
        <w:pBdr>
          <w:top w:val="nil"/>
          <w:left w:val="nil"/>
          <w:bottom w:val="nil"/>
          <w:right w:val="nil"/>
          <w:between w:val="nil"/>
        </w:pBdr>
        <w:spacing w:line="360" w:lineRule="auto"/>
        <w:jc w:val="both"/>
        <w:rPr>
          <w:rFonts w:ascii="Palatino Linotype" w:eastAsia="Palatino Linotype" w:hAnsi="Palatino Linotype" w:cs="Palatino Linotype"/>
        </w:rPr>
      </w:pPr>
    </w:p>
    <w:p w14:paraId="015152EB" w14:textId="77777777" w:rsidR="00FA7B5A" w:rsidRPr="00FE54DC" w:rsidRDefault="00FA7B5A" w:rsidP="00FA7B5A">
      <w:pPr>
        <w:spacing w:line="360" w:lineRule="auto"/>
        <w:jc w:val="both"/>
        <w:rPr>
          <w:rFonts w:ascii="Palatino Linotype" w:eastAsia="Palatino Linotype" w:hAnsi="Palatino Linotype" w:cs="Palatino Linotype"/>
        </w:rPr>
      </w:pPr>
      <w:r w:rsidRPr="00FE54DC">
        <w:rPr>
          <w:rFonts w:ascii="Palatino Linotype" w:eastAsia="Palatino Linotype" w:hAnsi="Palatino Linotype" w:cs="Palatino Linotype"/>
        </w:rPr>
        <w:t xml:space="preserve">Al respecto, la información </w:t>
      </w:r>
      <w:r w:rsidRPr="00FE54DC">
        <w:rPr>
          <w:rFonts w:ascii="Palatino Linotype" w:eastAsia="Palatino Linotype" w:hAnsi="Palatino Linotype" w:cs="Palatino Linotype"/>
          <w:b/>
        </w:rPr>
        <w:t>de los elementos que realizan funciones operativas, entre ellos su nombre debe ser protegido</w:t>
      </w:r>
      <w:r w:rsidRPr="00FE54DC">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27E6C40F" w14:textId="77777777" w:rsidR="00FA7B5A" w:rsidRPr="00FE54DC" w:rsidRDefault="00FA7B5A" w:rsidP="00FA7B5A">
      <w:pPr>
        <w:spacing w:line="360" w:lineRule="auto"/>
        <w:jc w:val="both"/>
        <w:rPr>
          <w:rFonts w:ascii="Palatino Linotype" w:eastAsia="Palatino Linotype" w:hAnsi="Palatino Linotype" w:cs="Palatino Linotype"/>
        </w:rPr>
      </w:pPr>
    </w:p>
    <w:p w14:paraId="5AFC4040" w14:textId="77777777" w:rsidR="00FA7B5A" w:rsidRPr="00FE54DC" w:rsidRDefault="00FA7B5A" w:rsidP="00FA7B5A">
      <w:pPr>
        <w:spacing w:line="360" w:lineRule="auto"/>
        <w:jc w:val="both"/>
        <w:rPr>
          <w:rFonts w:ascii="Palatino Linotype" w:eastAsia="Palatino Linotype" w:hAnsi="Palatino Linotype" w:cs="Palatino Linotype"/>
        </w:rPr>
      </w:pPr>
      <w:r w:rsidRPr="00FE54DC">
        <w:rPr>
          <w:rFonts w:ascii="Palatino Linotype" w:eastAsia="Palatino Linotype" w:hAnsi="Palatino Linotype" w:cs="Palatino Linotype"/>
        </w:rPr>
        <w:lastRenderedPageBreak/>
        <w:t xml:space="preserve">Robustece lo anterior el Criterio Reiterado 09/2024 emitido por este órgano Garante, el cual establece la clasificación del nombre del personal operativo de seguridad como información reservada; </w:t>
      </w:r>
    </w:p>
    <w:p w14:paraId="1A39C390" w14:textId="77777777" w:rsidR="00FA7B5A" w:rsidRPr="00FE54DC" w:rsidRDefault="00FA7B5A" w:rsidP="00FA7B5A">
      <w:pPr>
        <w:ind w:left="708"/>
        <w:jc w:val="both"/>
        <w:rPr>
          <w:rFonts w:ascii="Palatino Linotype" w:hAnsi="Palatino Linotype"/>
          <w:i/>
          <w:sz w:val="22"/>
          <w:szCs w:val="22"/>
        </w:rPr>
      </w:pPr>
      <w:r w:rsidRPr="00FE54DC">
        <w:rPr>
          <w:rFonts w:ascii="Palatino Linotype" w:hAnsi="Palatino Linotype"/>
          <w:b/>
          <w:i/>
          <w:sz w:val="22"/>
          <w:szCs w:val="22"/>
        </w:rPr>
        <w:t xml:space="preserve">NOMBRE DE PERSONAL OPERATIVO DE  SEGURIDAD PÚBLICA. PROCEDE SU CLASIFICACIÓN COMO INFORMACIÓN RESERVADA. </w:t>
      </w:r>
      <w:r w:rsidRPr="00FE54DC">
        <w:rPr>
          <w:rFonts w:ascii="Palatino Linotype" w:hAnsi="Palatino Linotype"/>
          <w:i/>
          <w:sz w:val="22"/>
          <w:szCs w:val="22"/>
        </w:rPr>
        <w:t xml:space="preserve">El nombre del personal operativo de seguridad pública debe clasificarse como información reservada </w:t>
      </w:r>
      <w:r w:rsidRPr="00FE54DC">
        <w:rPr>
          <w:rFonts w:ascii="Palatino Linotype" w:hAnsi="Palatino Linotype"/>
          <w:bCs/>
          <w:i/>
          <w:sz w:val="22"/>
          <w:szCs w:val="22"/>
        </w:rPr>
        <w:t>previa acreditación de la prueba de daño</w:t>
      </w:r>
      <w:r w:rsidRPr="00FE54DC">
        <w:rPr>
          <w:rFonts w:ascii="Palatino Linotype" w:hAnsi="Palatino Linotype"/>
          <w:i/>
          <w:sz w:val="22"/>
          <w:szCs w:val="22"/>
        </w:rPr>
        <w:t>, ya que su publicidad podría entorpecer las tareas de seguridad pública y poner en riesgo la vida, la seguridad o la salud del servidor público, ya que los vuelve plenamente identificables ante grupos delictivos. Sin embargo, esta causal de reserva por regla general no puede aplicar al personal administrativo y de mando medio y superior, al no realizar funciones operativas de seguridad pública.</w:t>
      </w:r>
    </w:p>
    <w:p w14:paraId="3510211D" w14:textId="77777777" w:rsidR="00FA7B5A" w:rsidRPr="00FE54DC" w:rsidRDefault="00FA7B5A" w:rsidP="00FA7B5A">
      <w:pPr>
        <w:spacing w:line="276" w:lineRule="auto"/>
        <w:jc w:val="both"/>
        <w:rPr>
          <w:rFonts w:ascii="Palatino Linotype" w:eastAsia="Palatino Linotype" w:hAnsi="Palatino Linotype" w:cs="Palatino Linotype"/>
          <w:i/>
          <w:sz w:val="23"/>
          <w:szCs w:val="23"/>
        </w:rPr>
      </w:pPr>
    </w:p>
    <w:p w14:paraId="46D3190C" w14:textId="77777777" w:rsidR="00FA7B5A" w:rsidRPr="00FA7B5A" w:rsidRDefault="00FA7B5A" w:rsidP="00FA7B5A">
      <w:pPr>
        <w:spacing w:line="276" w:lineRule="auto"/>
        <w:ind w:firstLine="708"/>
        <w:jc w:val="both"/>
        <w:rPr>
          <w:rFonts w:ascii="Palatino Linotype" w:hAnsi="Palatino Linotype"/>
          <w:b/>
          <w:i/>
          <w:sz w:val="20"/>
          <w:szCs w:val="20"/>
        </w:rPr>
      </w:pPr>
      <w:r w:rsidRPr="00FA7B5A">
        <w:rPr>
          <w:rFonts w:ascii="Palatino Linotype" w:hAnsi="Palatino Linotype"/>
          <w:b/>
          <w:i/>
          <w:sz w:val="20"/>
          <w:szCs w:val="20"/>
        </w:rPr>
        <w:t>Precedentes:</w:t>
      </w:r>
    </w:p>
    <w:p w14:paraId="2B74AE16" w14:textId="4089353E" w:rsidR="00FA7B5A" w:rsidRPr="00FA7B5A" w:rsidRDefault="00FA7B5A" w:rsidP="00FA7B5A">
      <w:pPr>
        <w:pStyle w:val="Prrafodelista"/>
        <w:spacing w:line="240" w:lineRule="auto"/>
        <w:ind w:left="708"/>
        <w:contextualSpacing/>
        <w:rPr>
          <w:i/>
          <w:sz w:val="20"/>
          <w:szCs w:val="20"/>
          <w:lang w:eastAsia="es-ES_tradnl"/>
        </w:rPr>
      </w:pPr>
      <w:r w:rsidRPr="00FA7B5A">
        <w:rPr>
          <w:i/>
          <w:sz w:val="20"/>
          <w:szCs w:val="20"/>
          <w:lang w:eastAsia="es-ES_tradnl"/>
        </w:rPr>
        <w:t>En materia de acceso a la información pública. 03148/INFOEM/IP/RR/2023 y Acumulados. Aprobada por unanimidad de votos emitiendo voto particular los Comisionados Luis Gustavo Parra Noriega y Guadalupe Ramírez Peña. Ayuntamiento de Tlalmanalco. Comisionada ponente María del Rosario Mejía Ayala. Sesión 04-2024.</w:t>
      </w:r>
    </w:p>
    <w:p w14:paraId="36475BD5" w14:textId="77777777" w:rsidR="00FA7B5A" w:rsidRPr="00FA7B5A" w:rsidRDefault="00FA7B5A" w:rsidP="00FA7B5A">
      <w:pPr>
        <w:pStyle w:val="Prrafodelista"/>
        <w:spacing w:line="240" w:lineRule="auto"/>
        <w:ind w:left="708"/>
        <w:contextualSpacing/>
        <w:rPr>
          <w:i/>
          <w:sz w:val="20"/>
          <w:szCs w:val="20"/>
        </w:rPr>
      </w:pPr>
      <w:r w:rsidRPr="00FA7B5A">
        <w:rPr>
          <w:i/>
          <w:sz w:val="20"/>
          <w:szCs w:val="20"/>
          <w:lang w:eastAsia="es-ES_tradnl"/>
        </w:rPr>
        <w:t>En materia de acceso a la información pública. 06111/INFOEM/IP/RR/2023. Aprobada por unanimidad de votos emitiendo voto particular los Comisionados José Martínez Vilchis, María del Rosario Mejía Ayala, Sharon Cristina Morales Martínez, Luis Gustavo Parra Noriega y Guadalupe Ramírez Peña. Ayuntamiento de Nicolás Romero. Comisionada ponente Sharon Cristina Morales Martínez. Sesión 07-2024.</w:t>
      </w:r>
    </w:p>
    <w:p w14:paraId="6A9ACC0C" w14:textId="77777777" w:rsidR="00FA7B5A" w:rsidRPr="00FA7B5A" w:rsidRDefault="00FA7B5A" w:rsidP="00FA7B5A">
      <w:pPr>
        <w:pStyle w:val="Prrafodelista"/>
        <w:spacing w:line="240" w:lineRule="auto"/>
        <w:ind w:left="708"/>
        <w:contextualSpacing/>
        <w:rPr>
          <w:i/>
          <w:sz w:val="20"/>
          <w:szCs w:val="20"/>
        </w:rPr>
      </w:pPr>
      <w:r w:rsidRPr="00FA7B5A">
        <w:rPr>
          <w:i/>
          <w:sz w:val="20"/>
          <w:szCs w:val="20"/>
          <w:lang w:eastAsia="es-ES_tradnl"/>
        </w:rPr>
        <w:t>En materia de acceso a la información pública. 04497/INFOEM/IP/RR/2023. Aprobada por unanimidad de votos emitiendo voto particular los Comisionados Luis Gustavo Parra Noriega y Guadalupe Ramírez Peña. Ayuntamiento de Tezoyuca. Comisionada ponente Sharon Cristina Morales Martínez. Sesión 07-2024.</w:t>
      </w:r>
    </w:p>
    <w:p w14:paraId="2B34D8ED" w14:textId="77777777" w:rsidR="00FA7B5A" w:rsidRDefault="00FA7B5A" w:rsidP="00FA7B5A">
      <w:pPr>
        <w:pBdr>
          <w:top w:val="nil"/>
          <w:left w:val="nil"/>
          <w:bottom w:val="nil"/>
          <w:right w:val="nil"/>
          <w:between w:val="nil"/>
        </w:pBdr>
        <w:spacing w:line="360" w:lineRule="auto"/>
        <w:jc w:val="both"/>
        <w:rPr>
          <w:rFonts w:ascii="Palatino Linotype" w:eastAsia="Palatino Linotype" w:hAnsi="Palatino Linotype" w:cs="Palatino Linotype"/>
        </w:rPr>
      </w:pPr>
    </w:p>
    <w:p w14:paraId="4F92E81D" w14:textId="77777777" w:rsidR="00FA7B5A" w:rsidRPr="00FE54DC" w:rsidRDefault="00FA7B5A" w:rsidP="00FA7B5A">
      <w:pPr>
        <w:pBdr>
          <w:top w:val="nil"/>
          <w:left w:val="nil"/>
          <w:bottom w:val="nil"/>
          <w:right w:val="nil"/>
          <w:between w:val="nil"/>
        </w:pBdr>
        <w:spacing w:line="360" w:lineRule="auto"/>
        <w:jc w:val="both"/>
      </w:pPr>
      <w:r w:rsidRPr="00FE54DC">
        <w:rPr>
          <w:rFonts w:ascii="Palatino Linotype" w:eastAsia="Palatino Linotype" w:hAnsi="Palatino Linotype" w:cs="Palatino Linotype"/>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w:t>
      </w:r>
      <w:r w:rsidRPr="00FE54DC">
        <w:rPr>
          <w:rFonts w:ascii="Palatino Linotype" w:eastAsia="Palatino Linotype" w:hAnsi="Palatino Linotype" w:cs="Palatino Linotype"/>
        </w:rPr>
        <w:lastRenderedPageBreak/>
        <w:t>desclasificación de la información, así como para la elaboración de versiones públicas, al aplicar la prueba de daño correspondiente.</w:t>
      </w:r>
    </w:p>
    <w:p w14:paraId="51DF6EC2" w14:textId="77777777" w:rsidR="00FA7B5A" w:rsidRPr="00FE54DC" w:rsidRDefault="00FA7B5A" w:rsidP="00FA7B5A">
      <w:pPr>
        <w:spacing w:line="360" w:lineRule="auto"/>
      </w:pPr>
    </w:p>
    <w:p w14:paraId="04A26533" w14:textId="6012CF90" w:rsidR="00FA7B5A" w:rsidRDefault="00FA7B5A" w:rsidP="00614C78">
      <w:pPr>
        <w:pBdr>
          <w:top w:val="nil"/>
          <w:left w:val="nil"/>
          <w:bottom w:val="nil"/>
          <w:right w:val="nil"/>
          <w:between w:val="nil"/>
        </w:pBdr>
        <w:spacing w:line="360" w:lineRule="auto"/>
        <w:jc w:val="both"/>
        <w:rPr>
          <w:rFonts w:ascii="Palatino Linotype" w:eastAsia="Palatino Linotype" w:hAnsi="Palatino Linotype" w:cs="Palatino Linotype"/>
        </w:rPr>
      </w:pPr>
      <w:r w:rsidRPr="00FE54DC">
        <w:rPr>
          <w:rFonts w:ascii="Palatino Linotype" w:eastAsia="Palatino Linotype" w:hAnsi="Palatino Linotype" w:cs="Palatino Linotype"/>
        </w:rPr>
        <w:t>Como se ha referido es procedente la clasificación de la información como reservada, con el fin de no poner en riesgo su vida, salud y seguridad, dado que los hace identificables, y para no comprometer el cumplimiento de los objetivos en materia de seguridad pública, o bien, la consecución de la investigación de probables hechos delictivos y/o faltas administrativas; así como evitar que células delictivas neutralizar las acciones en materia de seguridad pública para la preservación del orden y la paz pública, por lo que, no se trata de una medida desproporcional, ni excesiva.</w:t>
      </w:r>
    </w:p>
    <w:p w14:paraId="087B0338" w14:textId="77777777" w:rsidR="0028502C" w:rsidRPr="00FE54DC" w:rsidRDefault="0028502C" w:rsidP="00614C78">
      <w:pPr>
        <w:pBdr>
          <w:top w:val="nil"/>
          <w:left w:val="nil"/>
          <w:bottom w:val="nil"/>
          <w:right w:val="nil"/>
          <w:between w:val="nil"/>
        </w:pBdr>
        <w:spacing w:line="360" w:lineRule="auto"/>
        <w:jc w:val="both"/>
      </w:pPr>
    </w:p>
    <w:p w14:paraId="2E000B11" w14:textId="72374033" w:rsidR="002416F0" w:rsidRPr="0028502C" w:rsidRDefault="00FA7B5A" w:rsidP="004B2DDA">
      <w:pPr>
        <w:pBdr>
          <w:top w:val="nil"/>
          <w:left w:val="nil"/>
          <w:bottom w:val="nil"/>
          <w:right w:val="nil"/>
          <w:between w:val="nil"/>
        </w:pBdr>
        <w:spacing w:line="360" w:lineRule="auto"/>
        <w:jc w:val="both"/>
        <w:rPr>
          <w:rFonts w:ascii="Palatino Linotype" w:eastAsia="Palatino Linotype" w:hAnsi="Palatino Linotype" w:cs="Palatino Linotype"/>
        </w:rPr>
      </w:pPr>
      <w:r w:rsidRPr="00FE54DC">
        <w:rPr>
          <w:rFonts w:ascii="Palatino Linotype" w:eastAsia="Palatino Linotype" w:hAnsi="Palatino Linotype" w:cs="Palatino Linotype"/>
        </w:rPr>
        <w:t>En ese entendido, la leyenda de clasificación que se genere, deberá establecer ambos supuestos de clasificación: reserva y confidencialidad, en congruencia con los requisitos establecidos en los lineamientos citados.</w:t>
      </w:r>
    </w:p>
    <w:p w14:paraId="7E743D61" w14:textId="77777777" w:rsidR="00FA7B5A" w:rsidRPr="00FE54DC" w:rsidRDefault="00FA7B5A" w:rsidP="00FA7B5A">
      <w:pPr>
        <w:pBdr>
          <w:top w:val="nil"/>
          <w:left w:val="nil"/>
          <w:bottom w:val="nil"/>
          <w:right w:val="nil"/>
          <w:between w:val="nil"/>
        </w:pBdr>
        <w:spacing w:line="360" w:lineRule="auto"/>
        <w:jc w:val="both"/>
      </w:pPr>
      <w:r w:rsidRPr="00FE54DC">
        <w:rPr>
          <w:rFonts w:ascii="Palatino Linotype" w:eastAsia="Palatino Linotype" w:hAnsi="Palatino Linotype" w:cs="Palatino Linotype"/>
        </w:rPr>
        <w:t>En este marco, cabe señalar que, si bien es cierto este Instituto de Transparencia, Acceso a la Información Pública y Protección de Datos Personales del Estado de México y Municipios tiene la misión de garantizar el derecho de acceso a la información pública de los particulares; también lo es que debe cuidar la protección de datos personales y sobre todo cuando traen implícito que se ponga en riesgo la vida o integridad de una persona, resulta necesario traer por analogía, el criterio de interpretación histórico 06/09, emitido por el entonces Instituto Federal de Acceso a la Información y Protección de Datos ahora Instituto Nacional de Transparencia, Acceso a la Información y Protección de Datos Personales, INAI, que establece lo siguiente:</w:t>
      </w:r>
    </w:p>
    <w:p w14:paraId="4C63A3AE" w14:textId="77777777" w:rsidR="00FA7B5A" w:rsidRPr="00FE54DC" w:rsidRDefault="00FA7B5A" w:rsidP="00FA7B5A">
      <w:pPr>
        <w:pBdr>
          <w:top w:val="nil"/>
          <w:left w:val="nil"/>
          <w:bottom w:val="nil"/>
          <w:right w:val="nil"/>
          <w:between w:val="nil"/>
        </w:pBdr>
        <w:ind w:left="864" w:right="864"/>
        <w:jc w:val="both"/>
        <w:rPr>
          <w:sz w:val="22"/>
          <w:szCs w:val="22"/>
        </w:rPr>
      </w:pPr>
      <w:r w:rsidRPr="00FE54DC">
        <w:rPr>
          <w:rFonts w:ascii="Palatino Linotype" w:eastAsia="Palatino Linotype" w:hAnsi="Palatino Linotype" w:cs="Palatino Linotype"/>
          <w:b/>
          <w:i/>
          <w:sz w:val="22"/>
          <w:szCs w:val="22"/>
        </w:rPr>
        <w:t>Nombres de servidores públicos dedicados a actividades en materia de seguridad, por excepción pueden considerarse información reservada.</w:t>
      </w:r>
      <w:r w:rsidRPr="00FE54DC">
        <w:rPr>
          <w:rFonts w:ascii="Palatino Linotype" w:eastAsia="Palatino Linotype" w:hAnsi="Palatino Linotype" w:cs="Palatino Linotype"/>
          <w:i/>
          <w:sz w:val="22"/>
          <w:szCs w:val="22"/>
        </w:rPr>
        <w:t xml:space="preserve"> De </w:t>
      </w:r>
      <w:r w:rsidRPr="00FE54DC">
        <w:rPr>
          <w:rFonts w:ascii="Palatino Linotype" w:eastAsia="Palatino Linotype" w:hAnsi="Palatino Linotype" w:cs="Palatino Linotype"/>
          <w:i/>
          <w:sz w:val="22"/>
          <w:szCs w:val="22"/>
        </w:rPr>
        <w:lastRenderedPageBreak/>
        <w:t>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258B245A" w14:textId="77777777" w:rsidR="00FA7B5A" w:rsidRPr="00FE54DC" w:rsidRDefault="00FA7B5A" w:rsidP="00FA7B5A"/>
    <w:p w14:paraId="65FE57E0" w14:textId="77777777" w:rsidR="00FA7B5A" w:rsidRPr="00FE54DC" w:rsidRDefault="00FA7B5A" w:rsidP="00FA7B5A">
      <w:pPr>
        <w:pBdr>
          <w:top w:val="nil"/>
          <w:left w:val="nil"/>
          <w:bottom w:val="nil"/>
          <w:right w:val="nil"/>
          <w:between w:val="nil"/>
        </w:pBdr>
        <w:spacing w:line="360" w:lineRule="auto"/>
        <w:jc w:val="both"/>
      </w:pPr>
      <w:r w:rsidRPr="00FE54DC">
        <w:rPr>
          <w:rFonts w:ascii="Palatino Linotype" w:eastAsia="Palatino Linotype" w:hAnsi="Palatino Linotype" w:cs="Palatino Linotype"/>
        </w:rPr>
        <w:t xml:space="preserve">De dicho criterio, se desprende que existen funciones a cargo de servidores públicos, tendentes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w:t>
      </w:r>
      <w:r w:rsidRPr="00FE54DC">
        <w:rPr>
          <w:rFonts w:ascii="Palatino Linotype" w:eastAsia="Palatino Linotype" w:hAnsi="Palatino Linotype" w:cs="Palatino Linotype"/>
          <w:b/>
        </w:rPr>
        <w:t>funciones de carácter operativo.</w:t>
      </w:r>
    </w:p>
    <w:p w14:paraId="697E1BA4" w14:textId="77777777" w:rsidR="00FA7B5A" w:rsidRPr="00FE54DC" w:rsidRDefault="00FA7B5A" w:rsidP="00FA7B5A">
      <w:pPr>
        <w:spacing w:line="360" w:lineRule="auto"/>
      </w:pPr>
    </w:p>
    <w:p w14:paraId="25F758AB" w14:textId="77777777" w:rsidR="00FA7B5A" w:rsidRPr="00FE54DC" w:rsidRDefault="00FA7B5A" w:rsidP="00FA7B5A">
      <w:pPr>
        <w:pBdr>
          <w:top w:val="nil"/>
          <w:left w:val="nil"/>
          <w:bottom w:val="nil"/>
          <w:right w:val="nil"/>
          <w:between w:val="nil"/>
        </w:pBdr>
        <w:spacing w:line="360" w:lineRule="auto"/>
        <w:jc w:val="both"/>
      </w:pPr>
      <w:r w:rsidRPr="00FE54DC">
        <w:rPr>
          <w:rFonts w:ascii="Palatino Linotype" w:eastAsia="Palatino Linotype" w:hAnsi="Palatino Linotype" w:cs="Palatino Linotype"/>
        </w:rPr>
        <w:t>Sirven de sustento a lo anterior las tesis jurisprudenciales emitidas por la Suprema corte de Justicia de la Nación, que son del literal siguiente:</w:t>
      </w:r>
    </w:p>
    <w:p w14:paraId="1D1155CA" w14:textId="77777777" w:rsidR="00FA7B5A" w:rsidRPr="00FE54DC" w:rsidRDefault="00FA7B5A" w:rsidP="00FA7B5A">
      <w:pPr>
        <w:pBdr>
          <w:top w:val="nil"/>
          <w:left w:val="nil"/>
          <w:bottom w:val="nil"/>
          <w:right w:val="nil"/>
          <w:between w:val="nil"/>
        </w:pBdr>
        <w:ind w:left="864" w:right="864"/>
        <w:jc w:val="both"/>
        <w:rPr>
          <w:sz w:val="22"/>
          <w:szCs w:val="22"/>
        </w:rPr>
      </w:pPr>
      <w:r w:rsidRPr="00FE54DC">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FE54DC">
        <w:rPr>
          <w:rFonts w:ascii="Palatino Linotype" w:eastAsia="Palatino Linotype" w:hAnsi="Palatino Linotype" w:cs="Palatino Linotype"/>
          <w:i/>
          <w:sz w:val="22"/>
          <w:szCs w:val="22"/>
        </w:rPr>
        <w:t xml:space="preserve">El derecho a la información consagrado en la última parte del artículo 6o. de la Constitución Federal </w:t>
      </w:r>
      <w:r w:rsidRPr="00FE54DC">
        <w:rPr>
          <w:rFonts w:ascii="Palatino Linotype" w:eastAsia="Palatino Linotype" w:hAnsi="Palatino Linotype" w:cs="Palatino Linotype"/>
          <w:i/>
          <w:sz w:val="22"/>
          <w:szCs w:val="22"/>
        </w:rPr>
        <w:lastRenderedPageBreak/>
        <w:t xml:space="preserve">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FE54DC">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FE54DC">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FE54DC">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p>
    <w:p w14:paraId="3D14ECAB" w14:textId="77777777" w:rsidR="00FA7B5A" w:rsidRPr="00FE54DC" w:rsidRDefault="00FA7B5A" w:rsidP="00FA7B5A">
      <w:pPr>
        <w:rPr>
          <w:sz w:val="22"/>
          <w:szCs w:val="22"/>
        </w:rPr>
      </w:pPr>
    </w:p>
    <w:p w14:paraId="66C81E22" w14:textId="77777777" w:rsidR="00FA7B5A" w:rsidRPr="00FE54DC" w:rsidRDefault="00FA7B5A" w:rsidP="00FA7B5A">
      <w:pPr>
        <w:pBdr>
          <w:top w:val="nil"/>
          <w:left w:val="nil"/>
          <w:bottom w:val="nil"/>
          <w:right w:val="nil"/>
          <w:between w:val="nil"/>
        </w:pBdr>
        <w:ind w:left="864" w:right="864"/>
        <w:jc w:val="both"/>
        <w:rPr>
          <w:sz w:val="22"/>
          <w:szCs w:val="22"/>
        </w:rPr>
      </w:pPr>
      <w:r w:rsidRPr="00FE54DC">
        <w:rPr>
          <w:rFonts w:ascii="Palatino Linotype" w:eastAsia="Palatino Linotype" w:hAnsi="Palatino Linotype" w:cs="Palatino Linotype"/>
          <w:b/>
          <w:i/>
          <w:sz w:val="22"/>
          <w:szCs w:val="22"/>
        </w:rPr>
        <w:t>TRANSPARENCIA Y ACCESO A LA INFORMACIÓN PÚBLICA GUBERNAMENTAL. EL ARTÍCULO 14, FRACCIÓN I, DE LA LEY FEDERAL RELATIVA, NO VIOLA LA GARANTÍA DE ACCESO A LA INFORMACIÓN.</w:t>
      </w:r>
      <w:r w:rsidRPr="00FE54DC">
        <w:rPr>
          <w:rFonts w:ascii="Palatino Linotype" w:eastAsia="Palatino Linotype" w:hAnsi="Palatino Linotype" w:cs="Palatino Linotype"/>
          <w:i/>
          <w:sz w:val="22"/>
          <w:szCs w:val="22"/>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FE54DC">
        <w:rPr>
          <w:rFonts w:ascii="Palatino Linotype" w:eastAsia="Palatino Linotype" w:hAnsi="Palatino Linotype" w:cs="Palatino Linotype"/>
          <w:b/>
          <w:i/>
          <w:sz w:val="22"/>
          <w:szCs w:val="22"/>
        </w:rPr>
        <w:t xml:space="preserve">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w:t>
      </w:r>
      <w:r w:rsidRPr="00FE54DC">
        <w:rPr>
          <w:rFonts w:ascii="Palatino Linotype" w:eastAsia="Palatino Linotype" w:hAnsi="Palatino Linotype" w:cs="Palatino Linotype"/>
          <w:b/>
          <w:i/>
          <w:sz w:val="22"/>
          <w:szCs w:val="22"/>
        </w:rPr>
        <w:lastRenderedPageBreak/>
        <w:t>legislativa correspondiente</w:t>
      </w:r>
      <w:r w:rsidRPr="00FE54DC">
        <w:rPr>
          <w:rFonts w:ascii="Palatino Linotype" w:eastAsia="Palatino Linotype" w:hAnsi="Palatino Linotype" w:cs="Palatino Linotype"/>
          <w:i/>
          <w:sz w:val="22"/>
          <w:szCs w:val="22"/>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2638D92B" w14:textId="77777777" w:rsidR="00FA7B5A" w:rsidRPr="00FE54DC" w:rsidRDefault="00FA7B5A" w:rsidP="00FA7B5A"/>
    <w:p w14:paraId="717F8EA8" w14:textId="7474CDCE" w:rsidR="00694C9D" w:rsidRDefault="00FA7B5A" w:rsidP="004910D9">
      <w:pPr>
        <w:pBdr>
          <w:top w:val="nil"/>
          <w:left w:val="nil"/>
          <w:bottom w:val="nil"/>
          <w:right w:val="nil"/>
          <w:between w:val="nil"/>
        </w:pBdr>
        <w:spacing w:line="360" w:lineRule="auto"/>
        <w:jc w:val="both"/>
        <w:rPr>
          <w:rFonts w:ascii="Palatino Linotype" w:eastAsia="Palatino Linotype" w:hAnsi="Palatino Linotype" w:cs="Palatino Linotype"/>
        </w:rPr>
      </w:pPr>
      <w:r w:rsidRPr="00FE54DC">
        <w:rPr>
          <w:rFonts w:ascii="Palatino Linotype" w:eastAsia="Palatino Linotype" w:hAnsi="Palatino Linotype" w:cs="Palatino Linotype"/>
        </w:rPr>
        <w:t xml:space="preserve">El Acuerdo de Clasificación de Información, se emitirá en términos de lo dispuesto tanto como en los en los artículos 128 y 129 de la Ley de Transparencia y Acceso a la Información Pública del Estado de México y Municipios, como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FE54DC">
        <w:rPr>
          <w:rFonts w:ascii="Palatino Linotype" w:eastAsia="Palatino Linotype" w:hAnsi="Palatino Linotype" w:cs="Palatino Linotype"/>
          <w:b/>
          <w:u w:val="single"/>
        </w:rPr>
        <w:t>razones, motivos o circunstancias especiales</w:t>
      </w:r>
      <w:r w:rsidRPr="00FE54DC">
        <w:rPr>
          <w:rFonts w:ascii="Palatino Linotype" w:eastAsia="Palatino Linotype" w:hAnsi="Palatino Linotype" w:cs="Palatino Linotype"/>
        </w:rPr>
        <w:t xml:space="preserve"> que lo llevaron a concluir que el caso concreto, se ajustó a los supuestos previstos en la normatividad legal invocada como fundamento, para dichos efectos, debe proceder a su vez a realizar una prueba de daño, en la que se justificaran las razones, motivos y circunstancias que avalen que la divulgación de la información representa un riesgo real, demostrable e identificable de perjuicio significativo al interés público o a la seguridad nacional; que el riesgo de perjuicio que supondría la divulgación supera el interés público general de que se difunda, y que la limitación sea adecuada al principio de proporcionalidad y representa el medio menos restrictivo disponible para evitar el perjuicio.</w:t>
      </w:r>
    </w:p>
    <w:p w14:paraId="11AB83C5" w14:textId="77777777" w:rsidR="004910D9" w:rsidRDefault="004910D9" w:rsidP="004910D9">
      <w:pPr>
        <w:pBdr>
          <w:top w:val="nil"/>
          <w:left w:val="nil"/>
          <w:bottom w:val="nil"/>
          <w:right w:val="nil"/>
          <w:between w:val="nil"/>
        </w:pBdr>
        <w:spacing w:line="360" w:lineRule="auto"/>
        <w:jc w:val="both"/>
        <w:rPr>
          <w:rFonts w:ascii="Palatino Linotype" w:eastAsia="Palatino Linotype" w:hAnsi="Palatino Linotype" w:cs="Palatino Linotype"/>
        </w:rPr>
      </w:pPr>
    </w:p>
    <w:p w14:paraId="7D106713" w14:textId="119C280E" w:rsidR="004910D9" w:rsidRPr="00A0056A" w:rsidRDefault="004910D9" w:rsidP="004910D9">
      <w:pPr>
        <w:spacing w:line="360" w:lineRule="auto"/>
        <w:jc w:val="both"/>
        <w:rPr>
          <w:rFonts w:ascii="Palatino Linotype" w:hAnsi="Palatino Linotype" w:cs="Arial"/>
          <w:lang w:val="es-ES"/>
        </w:rPr>
      </w:pPr>
      <w:r w:rsidRPr="00A0056A">
        <w:rPr>
          <w:rFonts w:ascii="Palatino Linotype" w:hAnsi="Palatino Linotype" w:cs="Arial"/>
          <w:lang w:val="es-ES"/>
        </w:rPr>
        <w:t xml:space="preserve">Ahora bien, respecto el requerimiento de información correspondiente a  </w:t>
      </w:r>
      <w:r w:rsidRPr="00A0056A">
        <w:rPr>
          <w:rFonts w:ascii="Palatino Linotype" w:hAnsi="Palatino Linotype" w:cs="Arial"/>
          <w:i/>
          <w:lang w:val="es-ES"/>
        </w:rPr>
        <w:t>“</w:t>
      </w:r>
      <w:r w:rsidRPr="00A0056A">
        <w:rPr>
          <w:rFonts w:ascii="Palatino Linotype" w:hAnsi="Palatino Linotype" w:cs="Palatino Linotype"/>
          <w:i/>
          <w:color w:val="000000"/>
          <w:lang w:val="es-ES_tradnl"/>
        </w:rPr>
        <w:t>E</w:t>
      </w:r>
      <w:r w:rsidRPr="00A0056A">
        <w:rPr>
          <w:rFonts w:ascii="Palatino Linotype" w:hAnsi="Palatino Linotype"/>
          <w:i/>
          <w:color w:val="000000"/>
        </w:rPr>
        <w:t xml:space="preserve">l listado de las altas o reingresos de las personas servidoras públicas generales y de confianza efectuadas del </w:t>
      </w:r>
      <w:r w:rsidRPr="00A0056A">
        <w:rPr>
          <w:rFonts w:ascii="Palatino Linotype" w:hAnsi="Palatino Linotype"/>
          <w:i/>
        </w:rPr>
        <w:lastRenderedPageBreak/>
        <w:t xml:space="preserve">primero de enero al veintinueve de octubre de dos mil veinticuatro </w:t>
      </w:r>
      <w:r w:rsidRPr="00A0056A">
        <w:rPr>
          <w:rFonts w:ascii="Palatino Linotype" w:hAnsi="Palatino Linotype"/>
          <w:i/>
          <w:color w:val="000000"/>
        </w:rPr>
        <w:t>en la Unidad de Transparencia</w:t>
      </w:r>
      <w:r w:rsidRPr="00A0056A">
        <w:rPr>
          <w:rFonts w:ascii="Palatino Linotype" w:hAnsi="Palatino Linotype" w:cs="Palatino Linotype"/>
          <w:i/>
          <w:color w:val="000000"/>
          <w:lang w:val="es-ES_tradnl"/>
        </w:rPr>
        <w:t>.”</w:t>
      </w:r>
      <w:r w:rsidR="0028502C">
        <w:rPr>
          <w:rFonts w:ascii="Palatino Linotype" w:hAnsi="Palatino Linotype" w:cs="Palatino Linotype"/>
          <w:i/>
          <w:color w:val="000000"/>
          <w:lang w:val="es-ES_tradnl"/>
        </w:rPr>
        <w:t xml:space="preserve"> </w:t>
      </w:r>
      <w:r w:rsidRPr="00A0056A">
        <w:rPr>
          <w:rFonts w:ascii="Palatino Linotype" w:hAnsi="Palatino Linotype" w:cs="Palatino Linotype"/>
          <w:color w:val="000000"/>
          <w:lang w:val="es-ES_tradnl"/>
        </w:rPr>
        <w:t xml:space="preserve">en respuesta el Sujeto Obligado entrego una tabla en los términos siguientes; </w:t>
      </w:r>
      <w:r w:rsidRPr="00A0056A">
        <w:rPr>
          <w:rFonts w:ascii="Palatino Linotype" w:hAnsi="Palatino Linotype" w:cs="Arial"/>
          <w:lang w:val="es-ES"/>
        </w:rPr>
        <w:t xml:space="preserve"> </w:t>
      </w:r>
    </w:p>
    <w:p w14:paraId="708196BA" w14:textId="7A6225C9" w:rsidR="004910D9" w:rsidRPr="003776DE" w:rsidRDefault="004910D9" w:rsidP="003776DE">
      <w:pPr>
        <w:spacing w:line="360" w:lineRule="auto"/>
        <w:jc w:val="center"/>
        <w:rPr>
          <w:rFonts w:ascii="Palatino Linotype" w:hAnsi="Palatino Linotype" w:cs="Arial"/>
        </w:rPr>
      </w:pPr>
      <w:r w:rsidRPr="00A0056A">
        <w:rPr>
          <w:rFonts w:ascii="Palatino Linotype" w:hAnsi="Palatino Linotype" w:cs="Arial"/>
          <w:noProof/>
        </w:rPr>
        <w:drawing>
          <wp:inline distT="0" distB="0" distL="0" distR="0" wp14:anchorId="0FC5B8F3" wp14:editId="2F54F35B">
            <wp:extent cx="5575778" cy="1449498"/>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31687" cy="1464032"/>
                    </a:xfrm>
                    <a:prstGeom prst="rect">
                      <a:avLst/>
                    </a:prstGeom>
                  </pic:spPr>
                </pic:pic>
              </a:graphicData>
            </a:graphic>
          </wp:inline>
        </w:drawing>
      </w:r>
    </w:p>
    <w:p w14:paraId="36804965" w14:textId="77777777" w:rsidR="004910D9" w:rsidRPr="00A0056A" w:rsidRDefault="004910D9" w:rsidP="004910D9">
      <w:pPr>
        <w:spacing w:line="360" w:lineRule="auto"/>
        <w:jc w:val="both"/>
        <w:rPr>
          <w:rFonts w:ascii="Palatino Linotype" w:hAnsi="Palatino Linotype" w:cs="Arial"/>
          <w:sz w:val="20"/>
          <w:szCs w:val="20"/>
        </w:rPr>
      </w:pPr>
    </w:p>
    <w:p w14:paraId="31870618" w14:textId="6D76F88C" w:rsidR="00A35666" w:rsidRPr="00A0056A" w:rsidRDefault="004910D9" w:rsidP="002416F0">
      <w:pPr>
        <w:pBdr>
          <w:top w:val="nil"/>
          <w:left w:val="nil"/>
          <w:bottom w:val="nil"/>
          <w:right w:val="nil"/>
          <w:between w:val="nil"/>
        </w:pBdr>
        <w:spacing w:line="360" w:lineRule="auto"/>
        <w:jc w:val="both"/>
        <w:rPr>
          <w:rFonts w:ascii="Palatino Linotype" w:eastAsia="Palatino Linotype" w:hAnsi="Palatino Linotype" w:cs="Palatino Linotype"/>
        </w:rPr>
      </w:pPr>
      <w:r w:rsidRPr="00A0056A">
        <w:rPr>
          <w:rFonts w:ascii="Palatino Linotype" w:eastAsia="Palatino Linotype" w:hAnsi="Palatino Linotype" w:cs="Palatino Linotype"/>
        </w:rPr>
        <w:t xml:space="preserve">De lo anterior se observa que </w:t>
      </w:r>
      <w:r w:rsidR="002416F0">
        <w:rPr>
          <w:rFonts w:ascii="Palatino Linotype" w:eastAsia="Palatino Linotype" w:hAnsi="Palatino Linotype" w:cs="Palatino Linotype"/>
        </w:rPr>
        <w:t xml:space="preserve">el Sujeto Obligado mediante una tabla en formato ad hoc le dio cuenta puntualmente del requerimiento de información por lo que este Instituto considera que se tiene por colmado pues en la tabla entregada se observa la fecha de alta, el tipo de empleado así como el área de adscripción. </w:t>
      </w:r>
      <w:r w:rsidR="00694C9D" w:rsidRPr="00A0056A">
        <w:rPr>
          <w:rFonts w:ascii="Palatino Linotype" w:eastAsia="Palatino Linotype" w:hAnsi="Palatino Linotype" w:cs="Palatino Linotype"/>
        </w:rPr>
        <w:t xml:space="preserve">Aunado a lo anterior, de acuerdo con el Criterio 31/10 de aplicación análoga para este Organismo Garante, emitido por el Instituto Nacional de Transparencia, Acceso a la Información y Protección de Datos Personales, que establece lo siguiente: </w:t>
      </w:r>
    </w:p>
    <w:p w14:paraId="4C548233" w14:textId="77777777" w:rsidR="00694C9D" w:rsidRPr="00A0056A" w:rsidRDefault="00694C9D" w:rsidP="00694C9D">
      <w:pPr>
        <w:spacing w:line="276" w:lineRule="auto"/>
        <w:ind w:left="567" w:right="843"/>
        <w:jc w:val="both"/>
        <w:rPr>
          <w:rFonts w:ascii="Palatino Linotype" w:eastAsia="Palatino Linotype" w:hAnsi="Palatino Linotype" w:cs="Palatino Linotype"/>
          <w:i/>
          <w:color w:val="000000"/>
          <w:sz w:val="22"/>
          <w:szCs w:val="22"/>
        </w:rPr>
      </w:pPr>
      <w:r w:rsidRPr="00A0056A">
        <w:rPr>
          <w:rFonts w:ascii="Palatino Linotype" w:eastAsia="Palatino Linotype" w:hAnsi="Palatino Linotype" w:cs="Palatino Linotype"/>
          <w:b/>
          <w:i/>
          <w:color w:val="000000"/>
          <w:sz w:val="22"/>
          <w:szCs w:val="22"/>
        </w:rPr>
        <w:t xml:space="preserve">El Instituto Federal de Acceso a la Información y Protección de Datos no cuenta con facultades para pronunciarse respecto de la veracidad de los documentos proporcionados por los sujetos obligados. </w:t>
      </w:r>
      <w:r w:rsidRPr="00A0056A">
        <w:rPr>
          <w:rFonts w:ascii="Palatino Linotype" w:eastAsia="Palatino Linotype" w:hAnsi="Palatino Linotype" w:cs="Palatino Linotype"/>
          <w:i/>
          <w:color w:val="000000"/>
          <w:sz w:val="22"/>
          <w:szCs w:val="22"/>
        </w:rPr>
        <w:t>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113C04F" w14:textId="77777777" w:rsidR="00694C9D" w:rsidRPr="00A0056A" w:rsidRDefault="00694C9D" w:rsidP="00694C9D">
      <w:pPr>
        <w:spacing w:line="360" w:lineRule="auto"/>
        <w:ind w:right="49"/>
        <w:jc w:val="both"/>
        <w:rPr>
          <w:rFonts w:ascii="Palatino Linotype" w:eastAsia="Palatino Linotype" w:hAnsi="Palatino Linotype" w:cs="Palatino Linotype"/>
        </w:rPr>
      </w:pPr>
    </w:p>
    <w:p w14:paraId="6C5887E5" w14:textId="2250856F" w:rsidR="008A48B5" w:rsidRPr="008A48B5" w:rsidRDefault="00694C9D" w:rsidP="008A48B5">
      <w:pPr>
        <w:spacing w:line="360" w:lineRule="auto"/>
        <w:ind w:right="49"/>
        <w:jc w:val="both"/>
        <w:rPr>
          <w:rFonts w:ascii="Palatino Linotype" w:eastAsia="Palatino Linotype" w:hAnsi="Palatino Linotype" w:cs="Palatino Linotype"/>
          <w:color w:val="000000"/>
        </w:rPr>
      </w:pPr>
      <w:r w:rsidRPr="00A0056A">
        <w:rPr>
          <w:rFonts w:ascii="Palatino Linotype" w:eastAsia="Palatino Linotype" w:hAnsi="Palatino Linotype" w:cs="Palatino Linotype"/>
        </w:rPr>
        <w:t xml:space="preserve">Es entonces que, se colige que este Instituto, no está facultado para dudar de la veracidad de la información que los sujetos obligados ponen a disposición de los solicitantes, es por lo que, en el presente caso, toda vez que mediante informe justificado el Sujeto Obligado, a través de sus unidades administrativas competentes, </w:t>
      </w:r>
      <w:r w:rsidRPr="00A0056A">
        <w:rPr>
          <w:rFonts w:ascii="Palatino Linotype" w:eastAsia="Palatino Linotype" w:hAnsi="Palatino Linotype" w:cs="Palatino Linotype"/>
          <w:color w:val="000000"/>
        </w:rPr>
        <w:t>manifestó que no dispone de registros de ningún tipo respecto las llamadas realizadas por las Servidora Pública referida en solicitud.</w:t>
      </w:r>
    </w:p>
    <w:p w14:paraId="2CF849B6" w14:textId="77777777" w:rsidR="003E78C4" w:rsidRDefault="003E78C4" w:rsidP="003E78C4">
      <w:pPr>
        <w:rPr>
          <w:color w:val="000000"/>
          <w:highlight w:val="yellow"/>
        </w:rPr>
      </w:pPr>
    </w:p>
    <w:p w14:paraId="20235DAF" w14:textId="22804D8B" w:rsidR="003E78C4" w:rsidRPr="000D57EB" w:rsidRDefault="003E78C4" w:rsidP="003E78C4">
      <w:pPr>
        <w:spacing w:line="360" w:lineRule="auto"/>
        <w:jc w:val="both"/>
      </w:pPr>
      <w:r w:rsidRPr="003E78C4">
        <w:rPr>
          <w:rFonts w:ascii="Palatino Linotype" w:hAnsi="Palatino Linotype"/>
          <w:highlight w:val="yellow"/>
        </w:rPr>
        <w:t xml:space="preserve">Ahora bien, </w:t>
      </w:r>
      <w:r>
        <w:rPr>
          <w:rFonts w:ascii="Palatino Linotype" w:hAnsi="Palatino Linotype"/>
          <w:color w:val="000000"/>
          <w:highlight w:val="yellow"/>
        </w:rPr>
        <w:t>r</w:t>
      </w:r>
      <w:r w:rsidRPr="003E78C4">
        <w:rPr>
          <w:rFonts w:ascii="Palatino Linotype" w:hAnsi="Palatino Linotype"/>
          <w:color w:val="000000"/>
          <w:highlight w:val="yellow"/>
        </w:rPr>
        <w:t xml:space="preserve">especto las evaluaciones del desempeño </w:t>
      </w:r>
      <w:r w:rsidR="00632B7A">
        <w:rPr>
          <w:rFonts w:ascii="Palatino Linotype" w:hAnsi="Palatino Linotype"/>
          <w:color w:val="000000"/>
          <w:highlight w:val="yellow"/>
        </w:rPr>
        <w:t>d</w:t>
      </w:r>
      <w:r w:rsidR="000D57EB" w:rsidRPr="003E78C4">
        <w:rPr>
          <w:rFonts w:ascii="Palatino Linotype" w:hAnsi="Palatino Linotype"/>
          <w:color w:val="000000"/>
          <w:highlight w:val="yellow"/>
        </w:rPr>
        <w:t>el primero de enero de dos mil veintitrés al veintinueve de octubre de dos mil veinticuatro</w:t>
      </w:r>
      <w:r w:rsidRPr="003E78C4">
        <w:rPr>
          <w:rFonts w:ascii="Palatino Linotype" w:hAnsi="Palatino Linotype"/>
          <w:color w:val="000000"/>
          <w:highlight w:val="yellow"/>
        </w:rPr>
        <w:t>, como se estableció previamente el Servidor Público Habilitado de la Dirección General de Administración</w:t>
      </w:r>
      <w:r w:rsidRPr="003E78C4">
        <w:rPr>
          <w:rFonts w:ascii="Palatino Linotype" w:hAnsi="Palatino Linotype" w:cs="Palatino Linotype"/>
          <w:color w:val="000000"/>
          <w:highlight w:val="yellow"/>
          <w:lang w:val="es-ES_tradnl"/>
        </w:rPr>
        <w:t xml:space="preserve"> manifestó que se realizó una búsqueda en los archivos y </w:t>
      </w:r>
      <w:r w:rsidRPr="003E78C4">
        <w:rPr>
          <w:rFonts w:ascii="Palatino Linotype" w:hAnsi="Palatino Linotype" w:cs="Palatino Linotype"/>
          <w:b/>
          <w:color w:val="000000"/>
          <w:highlight w:val="yellow"/>
          <w:lang w:val="es-ES_tradnl"/>
        </w:rPr>
        <w:t xml:space="preserve">no se encontró registro alguno, </w:t>
      </w:r>
      <w:r w:rsidRPr="003E78C4">
        <w:rPr>
          <w:rFonts w:ascii="Palatino Linotype" w:hAnsi="Palatino Linotype" w:cs="Palatino Linotype"/>
          <w:color w:val="000000"/>
          <w:highlight w:val="yellow"/>
          <w:lang w:val="es-ES_tradnl"/>
        </w:rPr>
        <w:t xml:space="preserve">por lo que es de recordarse que conforme </w:t>
      </w:r>
      <w:r w:rsidRPr="003E78C4">
        <w:rPr>
          <w:rFonts w:ascii="Palatino Linotype" w:hAnsi="Palatino Linotype"/>
          <w:highlight w:val="yellow"/>
        </w:rPr>
        <w:t xml:space="preserve">el Manual General de Organización del Sector Central de la Administración Pública Municipal de Toluca 2022-2024 la Dirección General de Administración tiene como objetivo definir, establecer, difundir y </w:t>
      </w:r>
      <w:r w:rsidRPr="003E78C4">
        <w:rPr>
          <w:rFonts w:ascii="Palatino Linotype" w:hAnsi="Palatino Linotype"/>
          <w:highlight w:val="yellow"/>
          <w:u w:val="single"/>
        </w:rPr>
        <w:t>aplicar la normatividad</w:t>
      </w:r>
      <w:r w:rsidRPr="003E78C4">
        <w:rPr>
          <w:rFonts w:ascii="Palatino Linotype" w:hAnsi="Palatino Linotype"/>
          <w:highlight w:val="yellow"/>
        </w:rPr>
        <w:t xml:space="preserve"> para la administración de personal que requieran las diferentes dependencias y órganos que integran la administración pública municipal, </w:t>
      </w:r>
      <w:r w:rsidRPr="003E78C4">
        <w:rPr>
          <w:rFonts w:ascii="Palatino Linotype" w:hAnsi="Palatino Linotype"/>
          <w:highlight w:val="yellow"/>
          <w:u w:val="single"/>
        </w:rPr>
        <w:t>para la ejecución de sus funciones</w:t>
      </w:r>
      <w:r w:rsidRPr="003E78C4">
        <w:rPr>
          <w:rFonts w:ascii="Palatino Linotype" w:hAnsi="Palatino Linotype"/>
          <w:highlight w:val="yellow"/>
        </w:rPr>
        <w:t>, en este sentido el Servidor Público Habilitado que se pronunció en respuesta es la unidad administrativa que posee, genera o administra el requerimiento de información requerido por el solicitante pues es el encargado de establecer y aplicar la normatividad para la ejecución de las funciones de los servidores públicos adscritos al Sujeto Obligado</w:t>
      </w:r>
      <w:r>
        <w:rPr>
          <w:rFonts w:ascii="Palatino Linotype" w:hAnsi="Palatino Linotype"/>
        </w:rPr>
        <w:t>.</w:t>
      </w:r>
    </w:p>
    <w:p w14:paraId="3832B91E" w14:textId="77777777" w:rsidR="003E78C4" w:rsidRDefault="003E78C4" w:rsidP="003E78C4">
      <w:pPr>
        <w:spacing w:line="360" w:lineRule="auto"/>
        <w:jc w:val="both"/>
        <w:rPr>
          <w:rFonts w:ascii="Palatino Linotype" w:hAnsi="Palatino Linotype"/>
        </w:rPr>
      </w:pPr>
    </w:p>
    <w:p w14:paraId="3AFC5F53" w14:textId="70A1BA67" w:rsidR="003E78C4" w:rsidRPr="0033446A" w:rsidRDefault="003E78C4" w:rsidP="0033446A">
      <w:pPr>
        <w:spacing w:line="360" w:lineRule="auto"/>
        <w:jc w:val="both"/>
        <w:rPr>
          <w:rFonts w:ascii="Palatino Linotype" w:eastAsia="Palatino Linotype" w:hAnsi="Palatino Linotype" w:cs="Palatino Linotype"/>
          <w:i/>
          <w:highlight w:val="yellow"/>
        </w:rPr>
      </w:pPr>
      <w:r w:rsidRPr="00C35205">
        <w:rPr>
          <w:rFonts w:ascii="Palatino Linotype" w:eastAsia="Palatino Linotype" w:hAnsi="Palatino Linotype" w:cs="Palatino Linotype"/>
          <w:highlight w:val="yellow"/>
        </w:rPr>
        <w:lastRenderedPageBreak/>
        <w:t xml:space="preserve">Por lo tanto, en materia de acceso a la información en la que dicho acceso versa sobre los documentos generados, obtenidos, adquiridos, transformados, administrados o en posesión de los Sujetos Obligados, y en el entendido </w:t>
      </w:r>
      <w:r>
        <w:rPr>
          <w:rFonts w:ascii="Palatino Linotype" w:eastAsia="Palatino Linotype" w:hAnsi="Palatino Linotype" w:cs="Palatino Linotype"/>
          <w:highlight w:val="yellow"/>
        </w:rPr>
        <w:t>que la</w:t>
      </w:r>
      <w:r w:rsidRPr="00C35205">
        <w:rPr>
          <w:rFonts w:ascii="Palatino Linotype" w:eastAsia="Palatino Linotype" w:hAnsi="Palatino Linotype" w:cs="Palatino Linotype"/>
          <w:highlight w:val="yellow"/>
        </w:rPr>
        <w:t xml:space="preserve"> información referente al </w:t>
      </w:r>
      <w:r w:rsidRPr="00C35205">
        <w:rPr>
          <w:rFonts w:ascii="Palatino Linotype" w:eastAsia="Palatino Linotype" w:hAnsi="Palatino Linotype" w:cs="Palatino Linotype"/>
          <w:i/>
          <w:highlight w:val="yellow"/>
        </w:rPr>
        <w:t>“</w:t>
      </w:r>
      <w:r w:rsidR="0033446A" w:rsidRPr="0033446A">
        <w:rPr>
          <w:rFonts w:ascii="Palatino Linotype" w:hAnsi="Palatino Linotype"/>
          <w:i/>
          <w:color w:val="000000"/>
          <w:highlight w:val="yellow"/>
        </w:rPr>
        <w:t>las evaluaciones del desempeño el primero de enero de dos mil veintitrés al veintinueve de octubre de dos mil veinticuatro</w:t>
      </w:r>
      <w:r w:rsidRPr="00C35205">
        <w:rPr>
          <w:rFonts w:ascii="Palatino Linotype" w:eastAsia="Palatino Linotype" w:hAnsi="Palatino Linotype" w:cs="Palatino Linotype"/>
          <w:i/>
          <w:highlight w:val="yellow"/>
        </w:rPr>
        <w:t>”</w:t>
      </w:r>
      <w:r w:rsidRPr="00C35205">
        <w:rPr>
          <w:rFonts w:ascii="Palatino Linotype" w:eastAsia="Palatino Linotype" w:hAnsi="Palatino Linotype" w:cs="Palatino Linotype"/>
          <w:highlight w:val="yellow"/>
        </w:rPr>
        <w:t xml:space="preserve">, </w:t>
      </w:r>
      <w:r w:rsidRPr="00BB0E91">
        <w:rPr>
          <w:rFonts w:ascii="Palatino Linotype" w:eastAsia="Palatino Linotype" w:hAnsi="Palatino Linotype" w:cs="Palatino Linotype"/>
          <w:b/>
          <w:highlight w:val="yellow"/>
        </w:rPr>
        <w:t>el Sujeto Obligado informó</w:t>
      </w:r>
      <w:r w:rsidR="0033446A" w:rsidRPr="00BB0E91">
        <w:rPr>
          <w:rFonts w:ascii="Palatino Linotype" w:eastAsia="Palatino Linotype" w:hAnsi="Palatino Linotype" w:cs="Palatino Linotype"/>
          <w:b/>
          <w:highlight w:val="yellow"/>
        </w:rPr>
        <w:t xml:space="preserve"> que después de una búsqueda no se encontró registro alguno</w:t>
      </w:r>
      <w:r w:rsidRPr="00C35205">
        <w:rPr>
          <w:rFonts w:ascii="Palatino Linotype" w:eastAsia="Palatino Linotype" w:hAnsi="Palatino Linotype" w:cs="Palatino Linotype"/>
          <w:highlight w:val="yellow"/>
        </w:rPr>
        <w:t xml:space="preserve">, es de referir que nos encontramos, ante un hecho negativo, por lo que no resulta aplicable el artículo 19, de la Ley de la materia que nos constriñe a la emisión de un acuerdo de inexistencia, resultando aplicable la siguiente tesis: </w:t>
      </w:r>
    </w:p>
    <w:p w14:paraId="7EE1BBAE" w14:textId="77777777" w:rsidR="003E78C4" w:rsidRPr="00C35205" w:rsidRDefault="003E78C4" w:rsidP="003E78C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highlight w:val="yellow"/>
        </w:rPr>
      </w:pPr>
      <w:r w:rsidRPr="00C35205">
        <w:rPr>
          <w:rFonts w:ascii="Palatino Linotype" w:eastAsia="Palatino Linotype" w:hAnsi="Palatino Linotype" w:cs="Palatino Linotype"/>
          <w:i/>
          <w:color w:val="000000"/>
          <w:sz w:val="22"/>
          <w:szCs w:val="22"/>
          <w:highlight w:val="yellow"/>
        </w:rPr>
        <w:t>«</w:t>
      </w:r>
      <w:r w:rsidRPr="00C35205">
        <w:rPr>
          <w:rFonts w:ascii="Palatino Linotype" w:eastAsia="Palatino Linotype" w:hAnsi="Palatino Linotype" w:cs="Palatino Linotype"/>
          <w:b/>
          <w:i/>
          <w:color w:val="000000"/>
          <w:sz w:val="22"/>
          <w:szCs w:val="22"/>
          <w:highlight w:val="yellow"/>
        </w:rPr>
        <w:t>HECHOS NEGATIVOS, NO SON SUSCEPTIBLES DE DEMOSTRACIÓN.</w:t>
      </w:r>
    </w:p>
    <w:p w14:paraId="34E9FBD2" w14:textId="77777777" w:rsidR="003E78C4" w:rsidRPr="00C35205" w:rsidRDefault="003E78C4" w:rsidP="003E78C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highlight w:val="yellow"/>
        </w:rPr>
      </w:pPr>
      <w:r w:rsidRPr="00C35205">
        <w:rPr>
          <w:rFonts w:ascii="Palatino Linotype" w:eastAsia="Palatino Linotype" w:hAnsi="Palatino Linotype" w:cs="Palatino Linotype"/>
          <w:i/>
          <w:color w:val="000000"/>
          <w:sz w:val="22"/>
          <w:szCs w:val="22"/>
          <w:highlight w:val="yellow"/>
        </w:rPr>
        <w:t>Tratándose de un hecho negativo, el Juez no tiene por qué invocar prueba alguna de la que se desprenda, ya que es bien sabido que esta clase de hechos no son susceptibles de demostración.</w:t>
      </w:r>
    </w:p>
    <w:p w14:paraId="0F6E79A3" w14:textId="77777777" w:rsidR="003E78C4" w:rsidRPr="00C35205" w:rsidRDefault="003E78C4" w:rsidP="003E78C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highlight w:val="yellow"/>
        </w:rPr>
      </w:pPr>
    </w:p>
    <w:p w14:paraId="1C3D2D98" w14:textId="77777777" w:rsidR="003E78C4" w:rsidRPr="00C35205" w:rsidRDefault="003E78C4" w:rsidP="003E78C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highlight w:val="yellow"/>
        </w:rPr>
      </w:pPr>
      <w:r w:rsidRPr="00C35205">
        <w:rPr>
          <w:rFonts w:ascii="Palatino Linotype" w:eastAsia="Palatino Linotype" w:hAnsi="Palatino Linotype" w:cs="Palatino Linotype"/>
          <w:i/>
          <w:color w:val="000000"/>
          <w:sz w:val="22"/>
          <w:szCs w:val="22"/>
          <w:highlight w:val="yellow"/>
        </w:rPr>
        <w:t>Amparo en revisión 2022/61. José García Florín (Menor). 9 de octubre de 1961. Cinco votos. Ponente: José Rivera Pérez Campos</w:t>
      </w:r>
    </w:p>
    <w:p w14:paraId="720AEFB7" w14:textId="77777777" w:rsidR="003E78C4" w:rsidRPr="00C35205" w:rsidRDefault="003E78C4" w:rsidP="003E78C4">
      <w:pPr>
        <w:spacing w:line="360" w:lineRule="auto"/>
        <w:ind w:right="616"/>
        <w:jc w:val="both"/>
        <w:rPr>
          <w:rFonts w:ascii="Palatino Linotype" w:eastAsia="Palatino Linotype" w:hAnsi="Palatino Linotype" w:cs="Palatino Linotype"/>
          <w:highlight w:val="yellow"/>
        </w:rPr>
      </w:pPr>
    </w:p>
    <w:p w14:paraId="3F3A67CE" w14:textId="601DEAF2" w:rsidR="003E78C4" w:rsidRPr="0033446A" w:rsidRDefault="003E78C4" w:rsidP="0033446A">
      <w:pPr>
        <w:spacing w:line="360" w:lineRule="auto"/>
        <w:jc w:val="both"/>
        <w:rPr>
          <w:rFonts w:ascii="Palatino Linotype" w:eastAsia="Palatino Linotype" w:hAnsi="Palatino Linotype" w:cs="Palatino Linotype"/>
          <w:highlight w:val="yellow"/>
        </w:rPr>
      </w:pPr>
      <w:r w:rsidRPr="00C35205">
        <w:rPr>
          <w:rFonts w:ascii="Palatino Linotype" w:eastAsia="Palatino Linotype" w:hAnsi="Palatino Linotype" w:cs="Palatino Linotype"/>
          <w:highlight w:val="yellow"/>
        </w:rPr>
        <w:t xml:space="preserve">De lo que se desprende que es materialmente imposible realizar la entrega de alguna documental que no ha generado el </w:t>
      </w:r>
      <w:r w:rsidRPr="00C35205">
        <w:rPr>
          <w:rFonts w:ascii="Palatino Linotype" w:eastAsia="Palatino Linotype" w:hAnsi="Palatino Linotype" w:cs="Palatino Linotype"/>
          <w:b/>
          <w:highlight w:val="yellow"/>
        </w:rPr>
        <w:t>SUJETO OBLIGADO</w:t>
      </w:r>
      <w:r w:rsidRPr="00C35205">
        <w:rPr>
          <w:rFonts w:ascii="Palatino Linotype" w:eastAsia="Palatino Linotype" w:hAnsi="Palatino Linotype" w:cs="Palatino Linotype"/>
          <w:highlight w:val="yellow"/>
        </w:rPr>
        <w:t>.</w:t>
      </w:r>
      <w:r w:rsidR="0033446A">
        <w:rPr>
          <w:rFonts w:ascii="Palatino Linotype" w:eastAsia="Palatino Linotype" w:hAnsi="Palatino Linotype" w:cs="Palatino Linotype"/>
          <w:highlight w:val="yellow"/>
        </w:rPr>
        <w:t xml:space="preserve"> </w:t>
      </w:r>
      <w:r w:rsidRPr="001B13C9">
        <w:rPr>
          <w:rFonts w:ascii="Palatino Linotype" w:eastAsia="Palatino Linotype" w:hAnsi="Palatino Linotype" w:cs="Palatino Linotype"/>
          <w:color w:val="000000"/>
          <w:highlight w:val="yellow"/>
        </w:rPr>
        <w:t>Al respecto, este Órgano Garante carece de facultades para dudar de la veracidad de la res</w:t>
      </w:r>
      <w:r w:rsidR="0033446A">
        <w:rPr>
          <w:rFonts w:ascii="Palatino Linotype" w:eastAsia="Palatino Linotype" w:hAnsi="Palatino Linotype" w:cs="Palatino Linotype"/>
          <w:color w:val="000000"/>
          <w:highlight w:val="yellow"/>
        </w:rPr>
        <w:t xml:space="preserve">puesta emitida pues </w:t>
      </w:r>
      <w:r w:rsidRPr="001B13C9">
        <w:rPr>
          <w:rFonts w:ascii="Palatino Linotype" w:eastAsia="Palatino Linotype" w:hAnsi="Palatino Linotype" w:cs="Palatino Linotype"/>
          <w:color w:val="000000"/>
          <w:highlight w:val="yellow"/>
        </w:rPr>
        <w:t>no está facultado para pronunciarse sobre la veracidad de la información que los Sujetos Obligados ponen a disposición de los solicitantes; situación que se aleja de las atribuciones de este Instituto</w:t>
      </w:r>
      <w:r w:rsidR="0033446A">
        <w:rPr>
          <w:rFonts w:ascii="Palatino Linotype" w:eastAsia="Palatino Linotype" w:hAnsi="Palatino Linotype" w:cs="Palatino Linotype"/>
          <w:color w:val="000000"/>
          <w:highlight w:val="yellow"/>
        </w:rPr>
        <w:t>, por lo que al haberse manifestado en sentido negativo se debe de tener por colmado dicho requerimiento de información</w:t>
      </w:r>
      <w:r w:rsidRPr="001B13C9">
        <w:rPr>
          <w:rFonts w:ascii="Palatino Linotype" w:eastAsia="Palatino Linotype" w:hAnsi="Palatino Linotype" w:cs="Palatino Linotype"/>
          <w:color w:val="000000"/>
          <w:highlight w:val="yellow"/>
        </w:rPr>
        <w:t>.</w:t>
      </w:r>
    </w:p>
    <w:p w14:paraId="308602BA" w14:textId="77777777" w:rsidR="003E78C4" w:rsidRPr="00A35666" w:rsidRDefault="003E78C4" w:rsidP="00A35666">
      <w:pPr>
        <w:spacing w:line="360" w:lineRule="auto"/>
        <w:ind w:right="49"/>
        <w:jc w:val="both"/>
        <w:rPr>
          <w:rFonts w:ascii="Palatino Linotype" w:eastAsia="Palatino Linotype" w:hAnsi="Palatino Linotype" w:cs="Palatino Linotype"/>
          <w:color w:val="000000"/>
        </w:rPr>
      </w:pPr>
    </w:p>
    <w:p w14:paraId="4028DABC" w14:textId="3D4D8211" w:rsidR="008754CC" w:rsidRPr="00694C9D" w:rsidRDefault="00414522" w:rsidP="006A4AD1">
      <w:pPr>
        <w:pStyle w:val="Prrafodelista"/>
        <w:widowControl w:val="0"/>
        <w:numPr>
          <w:ilvl w:val="0"/>
          <w:numId w:val="1"/>
        </w:numPr>
        <w:tabs>
          <w:tab w:val="left" w:pos="1276"/>
        </w:tabs>
        <w:rPr>
          <w:b/>
          <w:i/>
          <w:lang w:val="es-419"/>
        </w:rPr>
      </w:pPr>
      <w:r w:rsidRPr="00694C9D">
        <w:rPr>
          <w:b/>
          <w:i/>
          <w:lang w:val="es-419"/>
        </w:rPr>
        <w:t>DE LA VERSIÓN PÚBLICA</w:t>
      </w:r>
    </w:p>
    <w:p w14:paraId="7A5C29AC" w14:textId="31EE5409" w:rsidR="00414522" w:rsidRPr="004578B2" w:rsidRDefault="00414522" w:rsidP="00414522">
      <w:pPr>
        <w:widowControl w:val="0"/>
        <w:tabs>
          <w:tab w:val="left" w:pos="1276"/>
        </w:tabs>
        <w:spacing w:line="360" w:lineRule="auto"/>
        <w:jc w:val="both"/>
        <w:rPr>
          <w:rFonts w:ascii="Palatino Linotype" w:eastAsia="Arial Unicode MS" w:hAnsi="Palatino Linotype"/>
        </w:rPr>
      </w:pPr>
      <w:r w:rsidRPr="004578B2">
        <w:rPr>
          <w:rFonts w:ascii="Palatino Linotype" w:hAnsi="Palatino Linotype"/>
          <w:lang w:val="es-419"/>
        </w:rPr>
        <w:t>Tomando en consideración la naturaleza de los documentos que se está ordenado entregar al particular, este Órgano Garante</w:t>
      </w:r>
      <w:r w:rsidRPr="004578B2">
        <w:rPr>
          <w:rFonts w:ascii="Palatino Linotype" w:eastAsia="Arial Unicode MS" w:hAnsi="Palatino Linotype"/>
        </w:rPr>
        <w:t xml:space="preserve"> determina ordenar que la entrega de la </w:t>
      </w:r>
      <w:r w:rsidRPr="004578B2">
        <w:rPr>
          <w:rFonts w:ascii="Palatino Linotype" w:eastAsia="Arial Unicode MS" w:hAnsi="Palatino Linotype"/>
        </w:rPr>
        <w:lastRenderedPageBreak/>
        <w:t>información al Recurrente se haga en versión pública, esto es, omitiendo, eliminando o suprimiendo la información personal, susceptibles de ser clasificadas como confidencial o cualquier otro dato que ponga en riesgo la vida, seguridad o salud de dicha persona.</w:t>
      </w:r>
    </w:p>
    <w:p w14:paraId="3CB7A159" w14:textId="77777777" w:rsidR="00414522" w:rsidRPr="004578B2" w:rsidRDefault="00414522" w:rsidP="00414522">
      <w:pPr>
        <w:spacing w:line="360" w:lineRule="auto"/>
        <w:jc w:val="both"/>
        <w:rPr>
          <w:rFonts w:ascii="Palatino Linotype" w:hAnsi="Palatino Linotype"/>
          <w:bCs/>
        </w:rPr>
      </w:pPr>
    </w:p>
    <w:p w14:paraId="32291506" w14:textId="5AE27124" w:rsidR="00414522" w:rsidRPr="004578B2" w:rsidRDefault="00414522" w:rsidP="00414522">
      <w:pPr>
        <w:spacing w:line="360" w:lineRule="auto"/>
        <w:jc w:val="both"/>
        <w:rPr>
          <w:rFonts w:ascii="Palatino Linotype" w:hAnsi="Palatino Linotype"/>
        </w:rPr>
      </w:pPr>
      <w:r w:rsidRPr="004578B2">
        <w:rPr>
          <w:rFonts w:ascii="Palatino Linotype" w:hAnsi="Palatino Linotype"/>
          <w:bCs/>
        </w:rPr>
        <w:t>A este respecto, los</w:t>
      </w:r>
      <w:r w:rsidRPr="004578B2">
        <w:rPr>
          <w:rFonts w:ascii="Palatino Linotype" w:hAnsi="Palatino Linotype"/>
        </w:rPr>
        <w:t xml:space="preserve"> artículos 3, fracciones IX, XX, XXI y XLV; 51 y 52de la Ley de Transparencia y Acceso a la Información Pública del Estado de </w:t>
      </w:r>
      <w:r w:rsidR="002416F0">
        <w:rPr>
          <w:rFonts w:ascii="Palatino Linotype" w:hAnsi="Palatino Linotype"/>
        </w:rPr>
        <w:t>México y Municipios establecen:</w:t>
      </w:r>
    </w:p>
    <w:p w14:paraId="6D1843F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cs="Arial"/>
          <w:b/>
          <w:bCs/>
          <w:i/>
          <w:sz w:val="22"/>
          <w:szCs w:val="22"/>
        </w:rPr>
        <w:t xml:space="preserve">Artículo 3. </w:t>
      </w:r>
      <w:r w:rsidRPr="00414522">
        <w:rPr>
          <w:rFonts w:ascii="Palatino Linotype" w:hAnsi="Palatino Linotype"/>
          <w:i/>
          <w:sz w:val="22"/>
          <w:szCs w:val="22"/>
        </w:rPr>
        <w:t xml:space="preserve">Para los efectos de la presente Ley se entenderá por: </w:t>
      </w:r>
    </w:p>
    <w:p w14:paraId="56F380AA"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cs="Arial"/>
          <w:i/>
          <w:sz w:val="22"/>
          <w:szCs w:val="22"/>
        </w:rPr>
        <w:t>(…</w:t>
      </w:r>
      <w:r w:rsidRPr="00414522">
        <w:rPr>
          <w:rFonts w:ascii="Palatino Linotype" w:hAnsi="Palatino Linotype"/>
          <w:i/>
          <w:sz w:val="22"/>
          <w:szCs w:val="22"/>
        </w:rPr>
        <w:t>)</w:t>
      </w:r>
    </w:p>
    <w:p w14:paraId="569BED5F"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IX.</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 xml:space="preserve">Datos personales: </w:t>
      </w:r>
      <w:r w:rsidRPr="00414522">
        <w:rPr>
          <w:rFonts w:ascii="Palatino Linotype" w:hAnsi="Palatino Linotype" w:cs="Arial"/>
          <w:i/>
          <w:sz w:val="22"/>
          <w:szCs w:val="22"/>
        </w:rPr>
        <w:t xml:space="preserve">La información concerniente a una persona, identificada o identificable según lo dispuesto por la Ley de Protección de Datos Personales del Estado de México; </w:t>
      </w:r>
    </w:p>
    <w:p w14:paraId="36EE39C4"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i/>
          <w:sz w:val="22"/>
          <w:szCs w:val="22"/>
        </w:rPr>
        <w:t>(…)</w:t>
      </w:r>
    </w:p>
    <w:p w14:paraId="6C2AEF63"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XX.</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Información clasificada:</w:t>
      </w:r>
      <w:r w:rsidRPr="00414522">
        <w:rPr>
          <w:rFonts w:ascii="Palatino Linotype" w:hAnsi="Palatino Linotype" w:cs="Arial"/>
          <w:i/>
          <w:sz w:val="22"/>
          <w:szCs w:val="22"/>
        </w:rPr>
        <w:t xml:space="preserve"> Aquella considerada por la presente Ley como reservada o confidencial; </w:t>
      </w:r>
    </w:p>
    <w:p w14:paraId="462EAB57"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XXI.</w:t>
      </w:r>
      <w:r w:rsidRPr="00414522">
        <w:rPr>
          <w:rFonts w:ascii="Palatino Linotype" w:hAnsi="Palatino Linotype" w:cs="Arial"/>
          <w:i/>
          <w:sz w:val="22"/>
          <w:szCs w:val="22"/>
        </w:rPr>
        <w:t xml:space="preserve"> </w:t>
      </w:r>
      <w:r w:rsidRPr="00414522">
        <w:rPr>
          <w:rFonts w:ascii="Palatino Linotype" w:hAnsi="Palatino Linotype" w:cs="Arial"/>
          <w:b/>
          <w:i/>
          <w:sz w:val="22"/>
          <w:szCs w:val="22"/>
        </w:rPr>
        <w:t>Información confidencial</w:t>
      </w:r>
      <w:r w:rsidRPr="00414522">
        <w:rPr>
          <w:rFonts w:ascii="Palatino Linotype" w:hAnsi="Palatino Linotype" w:cs="Arial"/>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770048C"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i/>
          <w:sz w:val="22"/>
          <w:szCs w:val="22"/>
        </w:rPr>
        <w:t>(…)</w:t>
      </w:r>
    </w:p>
    <w:p w14:paraId="7B563751" w14:textId="1F0E3490" w:rsidR="00414522" w:rsidRPr="00414522" w:rsidRDefault="00414522" w:rsidP="00A35666">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XLV. Versión pública:</w:t>
      </w:r>
      <w:r w:rsidRPr="00414522">
        <w:rPr>
          <w:rFonts w:ascii="Palatino Linotype" w:hAnsi="Palatino Linotype" w:cs="Arial"/>
          <w:i/>
          <w:sz w:val="22"/>
          <w:szCs w:val="22"/>
        </w:rPr>
        <w:t xml:space="preserve"> Documento en el que se elimine, suprime o borra la información clasificada como reservada o confidencial para permitir su acceso. </w:t>
      </w:r>
    </w:p>
    <w:p w14:paraId="35951D94" w14:textId="77777777" w:rsidR="00414522" w:rsidRPr="00414522" w:rsidRDefault="00414522" w:rsidP="00414522">
      <w:pPr>
        <w:spacing w:line="360" w:lineRule="auto"/>
        <w:ind w:left="567" w:right="616"/>
        <w:jc w:val="both"/>
        <w:rPr>
          <w:rFonts w:ascii="Palatino Linotype" w:hAnsi="Palatino Linotype" w:cs="Arial"/>
          <w:i/>
          <w:sz w:val="22"/>
          <w:szCs w:val="22"/>
        </w:rPr>
      </w:pPr>
      <w:r w:rsidRPr="00414522">
        <w:rPr>
          <w:rFonts w:ascii="Palatino Linotype" w:hAnsi="Palatino Linotype" w:cs="Arial"/>
          <w:b/>
          <w:i/>
          <w:sz w:val="22"/>
          <w:szCs w:val="22"/>
        </w:rPr>
        <w:t>Artículo 51.</w:t>
      </w:r>
      <w:r w:rsidRPr="00414522">
        <w:rPr>
          <w:rFonts w:ascii="Palatino Linotype" w:hAnsi="Palatino Linotype" w:cs="Arial"/>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14522">
        <w:rPr>
          <w:rFonts w:ascii="Palatino Linotype" w:hAnsi="Palatino Linotype" w:cs="Arial"/>
          <w:b/>
          <w:i/>
          <w:sz w:val="22"/>
          <w:szCs w:val="22"/>
        </w:rPr>
        <w:t xml:space="preserve">y tendrá la </w:t>
      </w:r>
      <w:r w:rsidRPr="00414522">
        <w:rPr>
          <w:rFonts w:ascii="Palatino Linotype" w:hAnsi="Palatino Linotype" w:cs="Arial"/>
          <w:b/>
          <w:i/>
          <w:sz w:val="22"/>
          <w:szCs w:val="22"/>
        </w:rPr>
        <w:lastRenderedPageBreak/>
        <w:t xml:space="preserve">responsabilidad de verificar en cada caso que la misma no sea confidencial o reservada. </w:t>
      </w:r>
      <w:r w:rsidRPr="00414522">
        <w:rPr>
          <w:rFonts w:ascii="Palatino Linotype" w:hAnsi="Palatino Linotype" w:cs="Arial"/>
          <w:i/>
          <w:sz w:val="22"/>
          <w:szCs w:val="22"/>
        </w:rPr>
        <w:t xml:space="preserve">Dicha Unidad contará con las facultades internas necesarias para gestionar la atención a las solicitudes de información en los términos de la Ley General y la presente Ley. </w:t>
      </w:r>
    </w:p>
    <w:p w14:paraId="349C9A0C" w14:textId="77777777" w:rsidR="00414522" w:rsidRPr="00414522" w:rsidRDefault="00414522" w:rsidP="00414522">
      <w:pPr>
        <w:spacing w:line="360" w:lineRule="auto"/>
        <w:ind w:left="567" w:right="616"/>
        <w:jc w:val="both"/>
        <w:rPr>
          <w:rFonts w:ascii="Palatino Linotype" w:hAnsi="Palatino Linotype" w:cs="Arial"/>
          <w:i/>
          <w:sz w:val="22"/>
          <w:szCs w:val="22"/>
        </w:rPr>
      </w:pPr>
    </w:p>
    <w:p w14:paraId="76CE8BAF" w14:textId="77777777" w:rsidR="00414522" w:rsidRPr="00414522" w:rsidRDefault="00414522" w:rsidP="00414522">
      <w:pPr>
        <w:spacing w:line="360" w:lineRule="auto"/>
        <w:ind w:left="567" w:right="616"/>
        <w:jc w:val="both"/>
        <w:rPr>
          <w:rFonts w:ascii="Palatino Linotype" w:hAnsi="Palatino Linotype" w:cs="Arial"/>
          <w:bCs/>
          <w:i/>
          <w:noProof/>
          <w:sz w:val="22"/>
          <w:szCs w:val="22"/>
        </w:rPr>
      </w:pPr>
      <w:r w:rsidRPr="00414522">
        <w:rPr>
          <w:rFonts w:ascii="Palatino Linotype" w:hAnsi="Palatino Linotype" w:cs="Arial"/>
          <w:b/>
          <w:i/>
          <w:sz w:val="22"/>
          <w:szCs w:val="22"/>
        </w:rPr>
        <w:t>Artículo 52.</w:t>
      </w:r>
      <w:r w:rsidRPr="00414522">
        <w:rPr>
          <w:rFonts w:ascii="Palatino Linotype" w:hAnsi="Palatino Linotype" w:cs="Arial"/>
          <w:i/>
          <w:sz w:val="22"/>
          <w:szCs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6CD1A3CB" w14:textId="77777777" w:rsidR="00414522" w:rsidRPr="004578B2" w:rsidRDefault="00414522" w:rsidP="00414522">
      <w:pPr>
        <w:spacing w:line="360" w:lineRule="auto"/>
        <w:jc w:val="both"/>
        <w:rPr>
          <w:rFonts w:ascii="Palatino Linotype" w:hAnsi="Palatino Linotype"/>
          <w:noProof/>
        </w:rPr>
      </w:pPr>
    </w:p>
    <w:p w14:paraId="1000D036" w14:textId="0509F157" w:rsidR="00694C9D" w:rsidRDefault="00414522" w:rsidP="00694C9D">
      <w:pPr>
        <w:spacing w:line="360" w:lineRule="auto"/>
        <w:jc w:val="both"/>
        <w:rPr>
          <w:rFonts w:ascii="Palatino Linotype" w:hAnsi="Palatino Linotype"/>
        </w:rPr>
      </w:pPr>
      <w:r w:rsidRPr="004578B2">
        <w:rPr>
          <w:rFonts w:ascii="Palatino Linotype" w:hAnsi="Palatino Linotype"/>
        </w:rPr>
        <w:t>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w:t>
      </w:r>
      <w:r w:rsidR="00694C9D">
        <w:rPr>
          <w:rFonts w:ascii="Palatino Linotype" w:hAnsi="Palatino Linotype"/>
        </w:rPr>
        <w:t xml:space="preserve">scriben para mayor referencia: </w:t>
      </w:r>
    </w:p>
    <w:p w14:paraId="394BE3B1" w14:textId="77777777" w:rsidR="00A35666" w:rsidRPr="004578B2" w:rsidRDefault="00A35666" w:rsidP="00694C9D">
      <w:pPr>
        <w:spacing w:line="360" w:lineRule="auto"/>
        <w:jc w:val="both"/>
        <w:rPr>
          <w:rFonts w:ascii="Palatino Linotype" w:hAnsi="Palatino Linotype"/>
        </w:rPr>
      </w:pPr>
    </w:p>
    <w:p w14:paraId="4177E079"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b/>
          <w:i/>
          <w:sz w:val="22"/>
          <w:szCs w:val="22"/>
        </w:rPr>
        <w:t>Artículo</w:t>
      </w:r>
      <w:r w:rsidRPr="00414522">
        <w:rPr>
          <w:rFonts w:ascii="Palatino Linotype" w:eastAsia="Arial Unicode MS" w:hAnsi="Palatino Linotype" w:cs="Arial"/>
          <w:i/>
          <w:sz w:val="22"/>
          <w:szCs w:val="22"/>
        </w:rPr>
        <w:t xml:space="preserve"> </w:t>
      </w:r>
      <w:r w:rsidRPr="00414522">
        <w:rPr>
          <w:rFonts w:ascii="Palatino Linotype" w:eastAsia="Arial Unicode MS" w:hAnsi="Palatino Linotype" w:cs="Arial"/>
          <w:b/>
          <w:i/>
          <w:sz w:val="22"/>
          <w:szCs w:val="22"/>
        </w:rPr>
        <w:t>22</w:t>
      </w:r>
      <w:r w:rsidRPr="00414522">
        <w:rPr>
          <w:rFonts w:ascii="Palatino Linotype" w:eastAsia="Arial Unicode MS" w:hAnsi="Palatino Linotype" w:cs="Arial"/>
          <w:i/>
          <w:sz w:val="22"/>
          <w:szCs w:val="22"/>
        </w:rPr>
        <w:t>. Todo tratamiento de datos personales que efectúe el responsable deberá estar justificado por finalidades concretas, lícitas, explícitas y legítimas, relacionadas con las atribuciones que la normatividad aplicable les confiera.</w:t>
      </w:r>
    </w:p>
    <w:p w14:paraId="2EEB64F0"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178C2302"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lastRenderedPageBreak/>
        <w:t>El responsable podrá tratar datos personales para finalidades distintas a aquéllas establecidas en el aviso de privacidad, en los casos siguientes:</w:t>
      </w:r>
    </w:p>
    <w:p w14:paraId="7627B2B4"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6BFF9F52"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I. Cuente con atribuciones conferidas en ley y medie el consentimiento del titular.</w:t>
      </w:r>
    </w:p>
    <w:p w14:paraId="488FF769"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i/>
          <w:sz w:val="22"/>
          <w:szCs w:val="22"/>
        </w:rPr>
        <w:t>II. Se trate de una persona reportada como desaparecida, en los términos previstos en la presente Ley y demás disposiciones legales aplicables...</w:t>
      </w:r>
    </w:p>
    <w:p w14:paraId="56136344"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p>
    <w:p w14:paraId="40D405AA" w14:textId="77777777" w:rsidR="00414522" w:rsidRPr="00414522" w:rsidRDefault="00414522" w:rsidP="00414522">
      <w:pPr>
        <w:spacing w:line="360" w:lineRule="auto"/>
        <w:ind w:left="567" w:right="616"/>
        <w:jc w:val="both"/>
        <w:rPr>
          <w:rFonts w:ascii="Palatino Linotype" w:eastAsia="Arial Unicode MS" w:hAnsi="Palatino Linotype" w:cs="Arial"/>
          <w:i/>
          <w:sz w:val="22"/>
          <w:szCs w:val="22"/>
        </w:rPr>
      </w:pPr>
      <w:r w:rsidRPr="00414522">
        <w:rPr>
          <w:rFonts w:ascii="Palatino Linotype" w:eastAsia="Arial Unicode MS" w:hAnsi="Palatino Linotype" w:cs="Arial"/>
          <w:b/>
          <w:i/>
          <w:sz w:val="22"/>
          <w:szCs w:val="22"/>
        </w:rPr>
        <w:t>Artículo</w:t>
      </w:r>
      <w:r w:rsidRPr="00414522">
        <w:rPr>
          <w:rFonts w:ascii="Palatino Linotype" w:eastAsia="Arial Unicode MS" w:hAnsi="Palatino Linotype" w:cs="Arial"/>
          <w:i/>
          <w:sz w:val="22"/>
          <w:szCs w:val="22"/>
        </w:rPr>
        <w:t xml:space="preserve"> </w:t>
      </w:r>
      <w:r w:rsidRPr="00414522">
        <w:rPr>
          <w:rFonts w:ascii="Palatino Linotype" w:eastAsia="Arial Unicode MS" w:hAnsi="Palatino Linotype" w:cs="Arial"/>
          <w:b/>
          <w:i/>
          <w:sz w:val="22"/>
          <w:szCs w:val="22"/>
        </w:rPr>
        <w:t>38</w:t>
      </w:r>
      <w:r w:rsidRPr="00414522">
        <w:rPr>
          <w:rFonts w:ascii="Palatino Linotype" w:eastAsia="Arial Unicode MS" w:hAnsi="Palatino Linotype" w:cs="Arial"/>
          <w:i/>
          <w:sz w:val="22"/>
          <w:szCs w:val="22"/>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0EA1C0F" w14:textId="77777777" w:rsidR="00414522" w:rsidRPr="004578B2" w:rsidRDefault="00414522" w:rsidP="00414522">
      <w:pPr>
        <w:spacing w:line="360" w:lineRule="auto"/>
        <w:ind w:left="567" w:right="616"/>
        <w:jc w:val="both"/>
        <w:rPr>
          <w:rFonts w:ascii="Palatino Linotype" w:eastAsia="Arial Unicode MS" w:hAnsi="Palatino Linotype" w:cs="Arial"/>
          <w:i/>
        </w:rPr>
      </w:pPr>
    </w:p>
    <w:p w14:paraId="504321FF"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3A7C1678" w14:textId="77777777" w:rsidR="00414522" w:rsidRPr="004578B2" w:rsidRDefault="00414522" w:rsidP="00414522">
      <w:pPr>
        <w:spacing w:line="360" w:lineRule="auto"/>
        <w:jc w:val="both"/>
        <w:rPr>
          <w:rFonts w:ascii="Palatino Linotype" w:hAnsi="Palatino Linotype"/>
        </w:rPr>
      </w:pPr>
    </w:p>
    <w:p w14:paraId="4576C379" w14:textId="77777777" w:rsidR="00414522" w:rsidRPr="004578B2" w:rsidRDefault="00414522" w:rsidP="00414522">
      <w:pPr>
        <w:spacing w:line="360" w:lineRule="auto"/>
        <w:jc w:val="both"/>
        <w:rPr>
          <w:rFonts w:ascii="Palatino Linotype" w:eastAsia="Arial Unicode MS" w:hAnsi="Palatino Linotype"/>
        </w:rPr>
      </w:pPr>
      <w:r w:rsidRPr="004578B2">
        <w:rPr>
          <w:rFonts w:ascii="Palatino Linotype" w:eastAsia="Arial Unicode MS" w:hAnsi="Palatino Linotype"/>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w:t>
      </w:r>
      <w:r w:rsidRPr="004578B2">
        <w:rPr>
          <w:rFonts w:ascii="Palatino Linotype" w:eastAsia="Arial Unicode MS" w:hAnsi="Palatino Linotype"/>
        </w:rPr>
        <w:lastRenderedPageBreak/>
        <w:t xml:space="preserve">que debe ser protegida por </w:t>
      </w:r>
      <w:r w:rsidRPr="004578B2">
        <w:rPr>
          <w:rFonts w:ascii="Palatino Linotype" w:eastAsia="Arial Unicode MS" w:hAnsi="Palatino Linotype"/>
          <w:color w:val="000000"/>
        </w:rPr>
        <w:t>el Sujeto Obligado</w:t>
      </w:r>
      <w:r w:rsidRPr="004578B2">
        <w:rPr>
          <w:rFonts w:ascii="Palatino Linotype" w:eastAsia="Arial Unicode MS" w:hAnsi="Palatino Linotype"/>
        </w:rPr>
        <w:t xml:space="preserve">, en ese contexto, todo dato personal susceptible de clasificación debe ser protegido. </w:t>
      </w:r>
    </w:p>
    <w:p w14:paraId="0D77324C" w14:textId="77777777" w:rsidR="00414522" w:rsidRPr="004578B2" w:rsidRDefault="00414522" w:rsidP="00414522">
      <w:pPr>
        <w:spacing w:line="360" w:lineRule="auto"/>
        <w:jc w:val="both"/>
        <w:rPr>
          <w:rFonts w:ascii="Palatino Linotype" w:hAnsi="Palatino Linotype"/>
        </w:rPr>
      </w:pPr>
    </w:p>
    <w:p w14:paraId="30D1589D" w14:textId="77777777" w:rsidR="00414522" w:rsidRDefault="00414522" w:rsidP="00414522">
      <w:pPr>
        <w:spacing w:line="360" w:lineRule="auto"/>
        <w:jc w:val="both"/>
        <w:rPr>
          <w:rFonts w:ascii="Palatino Linotype" w:hAnsi="Palatino Linotype"/>
        </w:rPr>
      </w:pPr>
      <w:r w:rsidRPr="004578B2">
        <w:rPr>
          <w:rFonts w:ascii="Palatino Linotype" w:hAnsi="Palatino Linotype"/>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578B2">
        <w:rPr>
          <w:rFonts w:ascii="Palatino Linotype" w:hAnsi="Palatino Linotype"/>
          <w:b/>
        </w:rPr>
        <w:t>Lineamientos Generales en Materia de Clasificación y Desclasificación de la Información, así como para la Elaboración de Versiones Públicas</w:t>
      </w:r>
      <w:r w:rsidRPr="004578B2">
        <w:rPr>
          <w:rFonts w:ascii="Palatino Linotype" w:hAnsi="Palatino Linotype"/>
        </w:rPr>
        <w:t xml:space="preserve">, publicados en el Diario Oficial de la Federación en fecha quince de abril del año dos mil dieciséis, mediante Acuerdo del Consejo Nacional del Sistema Nacional de Transparencia, Acceso a la </w:t>
      </w:r>
      <w:r w:rsidRPr="00EF2EA1">
        <w:rPr>
          <w:rFonts w:ascii="Palatino Linotype" w:hAnsi="Palatino Linotype"/>
        </w:rPr>
        <w:t>Información Pública y Protección de Datos Personales.</w:t>
      </w:r>
    </w:p>
    <w:p w14:paraId="2EAEF7B5" w14:textId="77777777" w:rsidR="00414522" w:rsidRPr="004578B2" w:rsidRDefault="00414522" w:rsidP="00414522">
      <w:pPr>
        <w:spacing w:line="360" w:lineRule="auto"/>
        <w:jc w:val="both"/>
        <w:rPr>
          <w:rFonts w:ascii="Palatino Linotype" w:hAnsi="Palatino Linotype"/>
        </w:rPr>
      </w:pPr>
    </w:p>
    <w:p w14:paraId="76018978" w14:textId="0EB25F4A" w:rsidR="00414522" w:rsidRPr="00244991" w:rsidRDefault="00414522" w:rsidP="00414522">
      <w:pPr>
        <w:spacing w:line="360" w:lineRule="auto"/>
        <w:jc w:val="both"/>
        <w:rPr>
          <w:rFonts w:ascii="Palatino Linotype" w:hAnsi="Palatino Linotype"/>
        </w:rPr>
      </w:pPr>
      <w:r w:rsidRPr="004578B2">
        <w:rPr>
          <w:rFonts w:ascii="Palatino Linotype" w:hAnsi="Palatino Linotype"/>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3403A7EC"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 xml:space="preserve">Artículo 49. </w:t>
      </w:r>
      <w:r w:rsidRPr="00414522">
        <w:rPr>
          <w:rFonts w:ascii="Palatino Linotype" w:hAnsi="Palatino Linotype"/>
          <w:i/>
          <w:sz w:val="22"/>
          <w:szCs w:val="22"/>
        </w:rPr>
        <w:t>Los Comités de Transparencia tendrán las siguientes atribuciones:</w:t>
      </w:r>
    </w:p>
    <w:p w14:paraId="0B4DCECC" w14:textId="77777777" w:rsidR="00414522" w:rsidRPr="00414522" w:rsidRDefault="00414522" w:rsidP="00414522">
      <w:pPr>
        <w:spacing w:line="360" w:lineRule="auto"/>
        <w:ind w:left="567" w:right="616"/>
        <w:jc w:val="both"/>
        <w:rPr>
          <w:rFonts w:ascii="Palatino Linotype" w:hAnsi="Palatino Linotype"/>
          <w:bCs/>
          <w:i/>
          <w:sz w:val="22"/>
          <w:szCs w:val="22"/>
        </w:rPr>
      </w:pPr>
      <w:r w:rsidRPr="00414522">
        <w:rPr>
          <w:rFonts w:ascii="Palatino Linotype" w:hAnsi="Palatino Linotype"/>
          <w:bCs/>
          <w:i/>
          <w:sz w:val="22"/>
          <w:szCs w:val="22"/>
        </w:rPr>
        <w:lastRenderedPageBreak/>
        <w:t>(…)</w:t>
      </w:r>
    </w:p>
    <w:p w14:paraId="43031537"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VIII.</w:t>
      </w:r>
      <w:r w:rsidRPr="00414522">
        <w:rPr>
          <w:rFonts w:ascii="Palatino Linotype" w:hAnsi="Palatino Linotype"/>
          <w:i/>
          <w:sz w:val="22"/>
          <w:szCs w:val="22"/>
        </w:rPr>
        <w:t xml:space="preserve"> Aprobar, modificar o revocar la clasificación de la información;</w:t>
      </w:r>
    </w:p>
    <w:p w14:paraId="6851C628" w14:textId="77777777" w:rsidR="00414522" w:rsidRPr="00414522" w:rsidRDefault="00414522" w:rsidP="00414522">
      <w:pPr>
        <w:spacing w:line="360" w:lineRule="auto"/>
        <w:ind w:left="567" w:right="616"/>
        <w:jc w:val="both"/>
        <w:rPr>
          <w:rFonts w:ascii="Palatino Linotype" w:hAnsi="Palatino Linotype"/>
          <w:bCs/>
          <w:i/>
          <w:sz w:val="22"/>
          <w:szCs w:val="22"/>
        </w:rPr>
      </w:pPr>
      <w:r w:rsidRPr="00414522">
        <w:rPr>
          <w:rFonts w:ascii="Palatino Linotype" w:hAnsi="Palatino Linotype"/>
          <w:bCs/>
          <w:i/>
          <w:sz w:val="22"/>
          <w:szCs w:val="22"/>
        </w:rPr>
        <w:t>(…)</w:t>
      </w:r>
    </w:p>
    <w:p w14:paraId="242BCAF1" w14:textId="77777777" w:rsidR="00414522" w:rsidRPr="00414522" w:rsidRDefault="00414522" w:rsidP="00414522">
      <w:pPr>
        <w:spacing w:line="360" w:lineRule="auto"/>
        <w:ind w:left="567" w:right="616"/>
        <w:jc w:val="both"/>
        <w:rPr>
          <w:rFonts w:ascii="Palatino Linotype" w:hAnsi="Palatino Linotype"/>
          <w:i/>
          <w:sz w:val="22"/>
          <w:szCs w:val="22"/>
        </w:rPr>
      </w:pPr>
    </w:p>
    <w:p w14:paraId="3F15544C"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Artículo 132.</w:t>
      </w:r>
      <w:r w:rsidRPr="00414522">
        <w:rPr>
          <w:rFonts w:ascii="Palatino Linotype" w:hAnsi="Palatino Linotype"/>
          <w:i/>
          <w:sz w:val="22"/>
          <w:szCs w:val="22"/>
        </w:rPr>
        <w:t xml:space="preserve"> La clasificación de la información se llevará a cabo en el momento en que:</w:t>
      </w:r>
    </w:p>
    <w:p w14:paraId="304FABCC" w14:textId="77777777" w:rsidR="00414522" w:rsidRPr="00414522" w:rsidRDefault="00414522" w:rsidP="00414522">
      <w:pPr>
        <w:spacing w:line="360" w:lineRule="auto"/>
        <w:ind w:left="567" w:right="616"/>
        <w:jc w:val="both"/>
        <w:rPr>
          <w:rFonts w:ascii="Palatino Linotype" w:hAnsi="Palatino Linotype"/>
          <w:b/>
          <w:i/>
          <w:sz w:val="22"/>
          <w:szCs w:val="22"/>
        </w:rPr>
      </w:pPr>
    </w:p>
    <w:p w14:paraId="7B7E6FD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w:t>
      </w:r>
      <w:r w:rsidRPr="00414522">
        <w:rPr>
          <w:rFonts w:ascii="Palatino Linotype" w:hAnsi="Palatino Linotype"/>
          <w:i/>
          <w:sz w:val="22"/>
          <w:szCs w:val="22"/>
        </w:rPr>
        <w:t xml:space="preserve"> Se reciba una solicitud de acceso a la información;</w:t>
      </w:r>
    </w:p>
    <w:p w14:paraId="3C94CCC4"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w:t>
      </w:r>
      <w:r w:rsidRPr="00414522">
        <w:rPr>
          <w:rFonts w:ascii="Palatino Linotype" w:hAnsi="Palatino Linotype"/>
          <w:i/>
          <w:sz w:val="22"/>
          <w:szCs w:val="22"/>
        </w:rPr>
        <w:t xml:space="preserve"> Se determine mediante resolución de autoridad competente; o</w:t>
      </w:r>
    </w:p>
    <w:p w14:paraId="3380503F" w14:textId="77777777" w:rsidR="00414522" w:rsidRPr="00414522" w:rsidRDefault="00414522" w:rsidP="00414522">
      <w:pPr>
        <w:spacing w:line="360" w:lineRule="auto"/>
        <w:ind w:left="567" w:right="616"/>
        <w:jc w:val="both"/>
        <w:rPr>
          <w:rFonts w:ascii="Palatino Linotype" w:hAnsi="Palatino Linotype"/>
          <w:b/>
          <w:i/>
          <w:sz w:val="22"/>
          <w:szCs w:val="22"/>
        </w:rPr>
      </w:pPr>
      <w:r w:rsidRPr="00414522">
        <w:rPr>
          <w:rFonts w:ascii="Palatino Linotype" w:hAnsi="Palatino Linotype"/>
          <w:b/>
          <w:bCs/>
          <w:i/>
          <w:sz w:val="22"/>
          <w:szCs w:val="22"/>
        </w:rPr>
        <w:t>III.</w:t>
      </w:r>
      <w:r w:rsidRPr="00414522">
        <w:rPr>
          <w:rFonts w:ascii="Palatino Linotype" w:hAnsi="Palatino Linotype"/>
          <w:i/>
          <w:sz w:val="22"/>
          <w:szCs w:val="22"/>
        </w:rPr>
        <w:t xml:space="preserve"> Se generen versiones públicas para dar cumplimiento a las obligaciones de transparencia previstas en esta Ley.</w:t>
      </w:r>
      <w:r w:rsidRPr="00414522">
        <w:rPr>
          <w:rFonts w:ascii="Palatino Linotype" w:hAnsi="Palatino Linotype"/>
          <w:b/>
          <w:i/>
          <w:sz w:val="22"/>
          <w:szCs w:val="22"/>
        </w:rPr>
        <w:t>”</w:t>
      </w:r>
    </w:p>
    <w:p w14:paraId="5C9360F2" w14:textId="77777777" w:rsidR="00414522" w:rsidRPr="00414522" w:rsidRDefault="00414522" w:rsidP="00414522">
      <w:pPr>
        <w:spacing w:line="360" w:lineRule="auto"/>
        <w:ind w:left="567" w:right="616"/>
        <w:jc w:val="both"/>
        <w:rPr>
          <w:rFonts w:ascii="Palatino Linotype" w:hAnsi="Palatino Linotype"/>
          <w:b/>
          <w:i/>
          <w:sz w:val="22"/>
          <w:szCs w:val="22"/>
        </w:rPr>
      </w:pPr>
    </w:p>
    <w:p w14:paraId="1CFAF883"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Segundo.-</w:t>
      </w:r>
      <w:r w:rsidRPr="00414522">
        <w:rPr>
          <w:rFonts w:ascii="Palatino Linotype" w:hAnsi="Palatino Linotype"/>
          <w:i/>
          <w:sz w:val="22"/>
          <w:szCs w:val="22"/>
        </w:rPr>
        <w:t xml:space="preserve"> Para efectos de los presentes Lineamientos Generales, se entenderá por:</w:t>
      </w:r>
    </w:p>
    <w:p w14:paraId="631C6FD6"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w:t>
      </w:r>
    </w:p>
    <w:p w14:paraId="54FB521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XVIII.</w:t>
      </w:r>
      <w:r w:rsidRPr="00414522">
        <w:rPr>
          <w:rFonts w:ascii="Palatino Linotype" w:hAnsi="Palatino Linotype"/>
          <w:i/>
          <w:sz w:val="22"/>
          <w:szCs w:val="22"/>
        </w:rPr>
        <w:t xml:space="preserve"> </w:t>
      </w:r>
      <w:r w:rsidRPr="00414522">
        <w:rPr>
          <w:rFonts w:ascii="Palatino Linotype" w:hAnsi="Palatino Linotype"/>
          <w:b/>
          <w:i/>
          <w:sz w:val="22"/>
          <w:szCs w:val="22"/>
        </w:rPr>
        <w:t>Versión pública:</w:t>
      </w:r>
      <w:r w:rsidRPr="00414522">
        <w:rPr>
          <w:rFonts w:ascii="Palatino Linotype" w:hAnsi="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48880A2D" w14:textId="77777777" w:rsidR="00414522" w:rsidRPr="00414522" w:rsidRDefault="00414522" w:rsidP="00414522">
      <w:pPr>
        <w:spacing w:line="360" w:lineRule="auto"/>
        <w:ind w:left="567" w:right="616"/>
        <w:jc w:val="both"/>
        <w:rPr>
          <w:rFonts w:ascii="Palatino Linotype" w:hAnsi="Palatino Linotype"/>
          <w:b/>
          <w:i/>
          <w:sz w:val="22"/>
          <w:szCs w:val="22"/>
        </w:rPr>
      </w:pPr>
    </w:p>
    <w:p w14:paraId="25FB3C7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Cuarto.</w:t>
      </w:r>
      <w:r w:rsidRPr="00414522">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24A513B" w14:textId="77777777" w:rsidR="00414522" w:rsidRPr="00414522" w:rsidRDefault="00414522" w:rsidP="00414522">
      <w:pPr>
        <w:spacing w:line="360" w:lineRule="auto"/>
        <w:ind w:left="567" w:right="616"/>
        <w:jc w:val="both"/>
        <w:rPr>
          <w:rFonts w:ascii="Palatino Linotype" w:hAnsi="Palatino Linotype"/>
          <w:i/>
          <w:sz w:val="22"/>
          <w:szCs w:val="22"/>
        </w:rPr>
      </w:pPr>
    </w:p>
    <w:p w14:paraId="681B1547"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lastRenderedPageBreak/>
        <w:t>Los sujetos obligados deberán aplicar, de manera estricta, las excepciones al derecho de acceso a la información y sólo podrán invocarlas cuando acrediten su procedencia.</w:t>
      </w:r>
    </w:p>
    <w:p w14:paraId="720C449E" w14:textId="77777777" w:rsidR="00414522" w:rsidRPr="00414522" w:rsidRDefault="00414522" w:rsidP="00414522">
      <w:pPr>
        <w:spacing w:line="360" w:lineRule="auto"/>
        <w:ind w:left="567" w:right="616"/>
        <w:jc w:val="both"/>
        <w:rPr>
          <w:rFonts w:ascii="Palatino Linotype" w:hAnsi="Palatino Linotype"/>
          <w:b/>
          <w:i/>
          <w:sz w:val="22"/>
          <w:szCs w:val="22"/>
        </w:rPr>
      </w:pPr>
    </w:p>
    <w:p w14:paraId="5BB15CF4"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Quinto.</w:t>
      </w:r>
      <w:r w:rsidRPr="00414522">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E47EAB6" w14:textId="77777777" w:rsidR="00414522" w:rsidRPr="00414522" w:rsidRDefault="00414522" w:rsidP="00414522">
      <w:pPr>
        <w:spacing w:line="360" w:lineRule="auto"/>
        <w:ind w:left="567" w:right="616"/>
        <w:jc w:val="both"/>
        <w:rPr>
          <w:rFonts w:ascii="Palatino Linotype" w:hAnsi="Palatino Linotype"/>
          <w:b/>
          <w:i/>
          <w:sz w:val="22"/>
          <w:szCs w:val="22"/>
        </w:rPr>
      </w:pPr>
    </w:p>
    <w:p w14:paraId="68041B6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Séptimo.</w:t>
      </w:r>
      <w:r w:rsidRPr="00414522">
        <w:rPr>
          <w:rFonts w:ascii="Palatino Linotype" w:hAnsi="Palatino Linotype"/>
          <w:i/>
          <w:sz w:val="22"/>
          <w:szCs w:val="22"/>
        </w:rPr>
        <w:t xml:space="preserve"> La clasificación de la información se llevará a cabo en el momento en que:</w:t>
      </w:r>
    </w:p>
    <w:p w14:paraId="009D70E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w:t>
      </w:r>
      <w:r w:rsidRPr="00414522">
        <w:rPr>
          <w:rFonts w:ascii="Palatino Linotype" w:hAnsi="Palatino Linotype"/>
          <w:i/>
          <w:sz w:val="22"/>
          <w:szCs w:val="22"/>
        </w:rPr>
        <w:t xml:space="preserve"> Se reciba una solicitud de acceso a la información;</w:t>
      </w:r>
    </w:p>
    <w:p w14:paraId="33021AC0"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w:t>
      </w:r>
      <w:r w:rsidRPr="00414522">
        <w:rPr>
          <w:rFonts w:ascii="Palatino Linotype" w:hAnsi="Palatino Linotype"/>
          <w:i/>
          <w:sz w:val="22"/>
          <w:szCs w:val="22"/>
        </w:rPr>
        <w:t xml:space="preserve"> Se determine mediante resolución del Comité de Transparnecia, el órgano garante competente, o en cumplimiento a una sentencia del Poder Judicial; o</w:t>
      </w:r>
    </w:p>
    <w:p w14:paraId="72C90BB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III.</w:t>
      </w:r>
      <w:r w:rsidRPr="00414522">
        <w:rPr>
          <w:rFonts w:ascii="Palatino Linotype" w:hAnsi="Palatino Linotype"/>
          <w:i/>
          <w:sz w:val="22"/>
          <w:szCs w:val="22"/>
        </w:rPr>
        <w:t xml:space="preserve"> Se generen versiones públicas para dar cumplimiento a las obligaciones de transparencia previstas en la Ley General, la Ley Federal y las correspondientes de las entidades federativas.</w:t>
      </w:r>
    </w:p>
    <w:p w14:paraId="25D4751E" w14:textId="77777777" w:rsidR="00414522" w:rsidRPr="00414522" w:rsidRDefault="00414522" w:rsidP="00414522">
      <w:pPr>
        <w:spacing w:line="360" w:lineRule="auto"/>
        <w:ind w:left="567" w:right="616"/>
        <w:jc w:val="both"/>
        <w:rPr>
          <w:rFonts w:ascii="Palatino Linotype" w:hAnsi="Palatino Linotype"/>
          <w:i/>
          <w:sz w:val="22"/>
          <w:szCs w:val="22"/>
        </w:rPr>
      </w:pPr>
    </w:p>
    <w:p w14:paraId="629DD02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Los titulares de las áreas deberán revisar la información requerida al momento de la recepción de una solicitud de acceso, para verificar si encuadra en una causal de reserva o de confidencialidad.</w:t>
      </w:r>
    </w:p>
    <w:p w14:paraId="5B4709E2" w14:textId="77777777" w:rsidR="00414522" w:rsidRPr="00414522" w:rsidRDefault="00414522" w:rsidP="00414522">
      <w:pPr>
        <w:spacing w:line="360" w:lineRule="auto"/>
        <w:ind w:left="567" w:right="616"/>
        <w:jc w:val="both"/>
        <w:rPr>
          <w:rFonts w:ascii="Palatino Linotype" w:hAnsi="Palatino Linotype"/>
          <w:b/>
          <w:i/>
          <w:sz w:val="22"/>
          <w:szCs w:val="22"/>
        </w:rPr>
      </w:pPr>
    </w:p>
    <w:p w14:paraId="4F531943"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Octavo.</w:t>
      </w:r>
      <w:r w:rsidRPr="00414522">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1FD0A56" w14:textId="77777777" w:rsidR="00414522" w:rsidRPr="00414522" w:rsidRDefault="00414522" w:rsidP="00414522">
      <w:pPr>
        <w:spacing w:line="360" w:lineRule="auto"/>
        <w:ind w:left="567" w:right="616"/>
        <w:jc w:val="both"/>
        <w:rPr>
          <w:rFonts w:ascii="Palatino Linotype" w:hAnsi="Palatino Linotype"/>
          <w:i/>
          <w:sz w:val="22"/>
          <w:szCs w:val="22"/>
        </w:rPr>
      </w:pPr>
    </w:p>
    <w:p w14:paraId="23826DC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5DB9E0F4" w14:textId="77777777" w:rsidR="00414522" w:rsidRPr="00414522" w:rsidRDefault="00414522" w:rsidP="00414522">
      <w:pPr>
        <w:spacing w:line="360" w:lineRule="auto"/>
        <w:ind w:left="567" w:right="616"/>
        <w:jc w:val="both"/>
        <w:rPr>
          <w:rFonts w:ascii="Palatino Linotype" w:hAnsi="Palatino Linotype"/>
          <w:i/>
          <w:sz w:val="22"/>
          <w:szCs w:val="22"/>
        </w:rPr>
      </w:pPr>
    </w:p>
    <w:p w14:paraId="3EF7C7E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42BDE6C1" w14:textId="77777777" w:rsidR="00414522" w:rsidRPr="00414522" w:rsidRDefault="00414522" w:rsidP="00414522">
      <w:pPr>
        <w:spacing w:line="360" w:lineRule="auto"/>
        <w:ind w:left="567" w:right="616"/>
        <w:jc w:val="both"/>
        <w:rPr>
          <w:rFonts w:ascii="Palatino Linotype" w:hAnsi="Palatino Linotype"/>
          <w:b/>
          <w:i/>
          <w:sz w:val="22"/>
          <w:szCs w:val="22"/>
        </w:rPr>
      </w:pPr>
    </w:p>
    <w:p w14:paraId="5E72A11B" w14:textId="49F141A5" w:rsidR="00414522" w:rsidRPr="00F04F19" w:rsidRDefault="00414522" w:rsidP="00F04F19">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Noveno.</w:t>
      </w:r>
      <w:r w:rsidRPr="00414522">
        <w:rPr>
          <w:rFonts w:ascii="Palatino Linotype" w:hAnsi="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E9B7F91"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Décimo.</w:t>
      </w:r>
      <w:r w:rsidRPr="00414522">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E79DA0E" w14:textId="77777777" w:rsidR="00414522" w:rsidRPr="00414522" w:rsidRDefault="00414522" w:rsidP="00414522">
      <w:pPr>
        <w:spacing w:line="360" w:lineRule="auto"/>
        <w:ind w:left="567" w:right="616"/>
        <w:jc w:val="both"/>
        <w:rPr>
          <w:rFonts w:ascii="Palatino Linotype" w:hAnsi="Palatino Linotype"/>
          <w:i/>
          <w:sz w:val="22"/>
          <w:szCs w:val="22"/>
        </w:rPr>
      </w:pPr>
    </w:p>
    <w:p w14:paraId="03AF3902"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En ausencia de los titulares de las áreas, la información será clasificada o desclasificada por la persona que lo supla, en términos de la normativa que rija la actuación del sujeto obligado.</w:t>
      </w:r>
    </w:p>
    <w:p w14:paraId="742AC71B" w14:textId="77777777" w:rsidR="00414522" w:rsidRPr="00414522" w:rsidRDefault="00414522" w:rsidP="00414522">
      <w:pPr>
        <w:spacing w:line="360" w:lineRule="auto"/>
        <w:ind w:left="567" w:right="616"/>
        <w:jc w:val="both"/>
        <w:rPr>
          <w:rFonts w:ascii="Palatino Linotype" w:hAnsi="Palatino Linotype"/>
          <w:b/>
          <w:i/>
          <w:sz w:val="22"/>
          <w:szCs w:val="22"/>
        </w:rPr>
      </w:pPr>
    </w:p>
    <w:p w14:paraId="28255EA8" w14:textId="77777777" w:rsidR="00414522" w:rsidRPr="00414522" w:rsidRDefault="00414522" w:rsidP="00414522">
      <w:pPr>
        <w:spacing w:line="360" w:lineRule="auto"/>
        <w:ind w:left="567" w:right="616"/>
        <w:jc w:val="both"/>
        <w:rPr>
          <w:rFonts w:ascii="Palatino Linotype" w:hAnsi="Palatino Linotype"/>
          <w:b/>
          <w:sz w:val="22"/>
          <w:szCs w:val="22"/>
        </w:rPr>
      </w:pPr>
      <w:r w:rsidRPr="00414522">
        <w:rPr>
          <w:rFonts w:ascii="Palatino Linotype" w:hAnsi="Palatino Linotype"/>
          <w:b/>
          <w:i/>
          <w:sz w:val="22"/>
          <w:szCs w:val="22"/>
        </w:rPr>
        <w:t>Décimo primero.</w:t>
      </w:r>
      <w:r w:rsidRPr="00414522">
        <w:rPr>
          <w:rFonts w:ascii="Palatino Linotype" w:hAnsi="Palatino Linotype"/>
          <w:i/>
          <w:sz w:val="22"/>
          <w:szCs w:val="22"/>
        </w:rPr>
        <w:t xml:space="preserve"> En el intercambio de información entre Sujetos Obligados para el ejercicio de sus atribuciones, los documentos que se encuentren clasificados deberán llevar la leyenda </w:t>
      </w:r>
      <w:r w:rsidRPr="00414522">
        <w:rPr>
          <w:rFonts w:ascii="Palatino Linotype" w:hAnsi="Palatino Linotype"/>
          <w:i/>
          <w:sz w:val="22"/>
          <w:szCs w:val="22"/>
        </w:rPr>
        <w:lastRenderedPageBreak/>
        <w:t>correspondiente de conformidad con lo dispuesto en el Capítulo VIII de los presentes lineamientos.</w:t>
      </w:r>
    </w:p>
    <w:p w14:paraId="3CAD12A5" w14:textId="77777777" w:rsidR="00414522" w:rsidRPr="004578B2" w:rsidRDefault="00414522" w:rsidP="00414522">
      <w:pPr>
        <w:spacing w:line="360" w:lineRule="auto"/>
        <w:jc w:val="both"/>
        <w:rPr>
          <w:rFonts w:ascii="Palatino Linotype" w:hAnsi="Palatino Linotype" w:cs="Arial"/>
          <w:i/>
        </w:rPr>
      </w:pPr>
    </w:p>
    <w:p w14:paraId="6509A53B" w14:textId="477039EC" w:rsidR="00414522" w:rsidRDefault="00414522" w:rsidP="00414522">
      <w:pPr>
        <w:spacing w:line="360" w:lineRule="auto"/>
        <w:jc w:val="both"/>
        <w:rPr>
          <w:rFonts w:ascii="Palatino Linotype" w:hAnsi="Palatino Linotype"/>
        </w:rPr>
      </w:pPr>
      <w:r w:rsidRPr="004578B2">
        <w:rPr>
          <w:rFonts w:ascii="Palatino Linotype" w:hAnsi="Palatino Linotype"/>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E10B1DF" w14:textId="77777777" w:rsidR="00C02138" w:rsidRPr="004578B2" w:rsidRDefault="00C02138" w:rsidP="00414522">
      <w:pPr>
        <w:spacing w:line="360" w:lineRule="auto"/>
        <w:jc w:val="both"/>
        <w:rPr>
          <w:rFonts w:ascii="Palatino Linotype" w:hAnsi="Palatino Linotype"/>
        </w:rPr>
      </w:pPr>
    </w:p>
    <w:p w14:paraId="3E14ACFD"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Por tanto, la fundamentación y motivación consiste en la obligación que tiene todo ente público de expresar los preceptos jurídicos aplicables al asunto motivo del acto y las razones o argumentos de su actuar.</w:t>
      </w:r>
    </w:p>
    <w:p w14:paraId="3A3D369C" w14:textId="77777777" w:rsidR="00414522" w:rsidRPr="004578B2" w:rsidRDefault="00414522" w:rsidP="00414522">
      <w:pPr>
        <w:spacing w:line="360" w:lineRule="auto"/>
        <w:jc w:val="both"/>
        <w:rPr>
          <w:rFonts w:ascii="Palatino Linotype" w:hAnsi="Palatino Linotype"/>
        </w:rPr>
      </w:pPr>
    </w:p>
    <w:p w14:paraId="0AADE3F7" w14:textId="1BB4F892" w:rsidR="00414522" w:rsidRPr="004578B2" w:rsidRDefault="00414522" w:rsidP="00414522">
      <w:pPr>
        <w:spacing w:line="360" w:lineRule="auto"/>
        <w:jc w:val="both"/>
        <w:rPr>
          <w:rFonts w:ascii="Palatino Linotype" w:hAnsi="Palatino Linotype"/>
        </w:rPr>
      </w:pPr>
      <w:r w:rsidRPr="004578B2">
        <w:rPr>
          <w:rFonts w:ascii="Palatino Linotype" w:hAnsi="Palatino Linotype"/>
        </w:rPr>
        <w:t>Al respecto, el máximo tribunal del país ha establecido jurisprudencia respecto a qué debe entenderse por fundamentación y motivaci</w:t>
      </w:r>
      <w:r w:rsidR="00F04F19">
        <w:rPr>
          <w:rFonts w:ascii="Palatino Linotype" w:hAnsi="Palatino Linotype"/>
        </w:rPr>
        <w:t>ón, en los siguientes términos:</w:t>
      </w:r>
    </w:p>
    <w:p w14:paraId="4C0F419D" w14:textId="77777777" w:rsidR="00414522" w:rsidRPr="00414522" w:rsidRDefault="00414522" w:rsidP="00414522">
      <w:pPr>
        <w:spacing w:line="360" w:lineRule="auto"/>
        <w:ind w:left="567" w:right="616"/>
        <w:jc w:val="both"/>
        <w:rPr>
          <w:rFonts w:ascii="Palatino Linotype" w:hAnsi="Palatino Linotype"/>
          <w:b/>
          <w:i/>
          <w:sz w:val="22"/>
          <w:szCs w:val="22"/>
        </w:rPr>
      </w:pPr>
      <w:r w:rsidRPr="00414522">
        <w:rPr>
          <w:rFonts w:ascii="Palatino Linotype" w:hAnsi="Palatino Linotype"/>
          <w:b/>
          <w:i/>
          <w:sz w:val="22"/>
          <w:szCs w:val="22"/>
        </w:rPr>
        <w:t xml:space="preserve">FUNDAMENTACIÓN Y MOTIVACIÓN. </w:t>
      </w:r>
    </w:p>
    <w:p w14:paraId="0054F76F"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 xml:space="preserve">La debida fundamentación y motivación legal, deben entenderse, por lo primero, la cita del precepto legal aplicable al caso, y por lo segundo, las razones, motivos o circunstancias </w:t>
      </w:r>
      <w:r w:rsidRPr="00414522">
        <w:rPr>
          <w:rFonts w:ascii="Palatino Linotype" w:hAnsi="Palatino Linotype"/>
          <w:i/>
          <w:sz w:val="22"/>
          <w:szCs w:val="22"/>
        </w:rPr>
        <w:lastRenderedPageBreak/>
        <w:t>especiales que llevaron a la autoridad a concluir que el caso particular encuadra en el supuesto previsto por la norma legal invocada como fundamento.</w:t>
      </w:r>
    </w:p>
    <w:p w14:paraId="56A5172B" w14:textId="77777777" w:rsidR="00414522" w:rsidRPr="004578B2" w:rsidRDefault="00414522" w:rsidP="00414522">
      <w:pPr>
        <w:spacing w:line="360" w:lineRule="auto"/>
        <w:jc w:val="both"/>
        <w:rPr>
          <w:rFonts w:ascii="Palatino Linotype" w:hAnsi="Palatino Linotype"/>
        </w:rPr>
      </w:pPr>
    </w:p>
    <w:p w14:paraId="1676AF28" w14:textId="77777777" w:rsidR="00414522" w:rsidRPr="004578B2" w:rsidRDefault="00414522" w:rsidP="00414522">
      <w:pPr>
        <w:spacing w:line="360" w:lineRule="auto"/>
        <w:jc w:val="both"/>
        <w:rPr>
          <w:rFonts w:ascii="Palatino Linotype" w:hAnsi="Palatino Linotype"/>
        </w:rPr>
      </w:pPr>
      <w:r w:rsidRPr="004578B2">
        <w:rPr>
          <w:rFonts w:ascii="Palatino Linotype" w:hAnsi="Palatino Linotype"/>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22A4DEC" w14:textId="77777777" w:rsidR="00414522" w:rsidRPr="004578B2" w:rsidRDefault="00414522" w:rsidP="00414522">
      <w:pPr>
        <w:spacing w:line="360" w:lineRule="auto"/>
        <w:jc w:val="both"/>
        <w:rPr>
          <w:rFonts w:ascii="Palatino Linotype" w:hAnsi="Palatino Linotype"/>
        </w:rPr>
      </w:pPr>
    </w:p>
    <w:p w14:paraId="67306E6E" w14:textId="7C333CFE" w:rsidR="00414522" w:rsidRPr="004578B2" w:rsidRDefault="00414522" w:rsidP="00414522">
      <w:pPr>
        <w:spacing w:line="360" w:lineRule="auto"/>
        <w:jc w:val="both"/>
        <w:rPr>
          <w:rFonts w:ascii="Palatino Linotype" w:hAnsi="Palatino Linotype"/>
        </w:rPr>
      </w:pPr>
      <w:r w:rsidRPr="004578B2">
        <w:rPr>
          <w:rFonts w:ascii="Palatino Linotype" w:hAnsi="Palatino Linotype"/>
        </w:rPr>
        <w:t>Más aún, a través de diversa jurisprudencia dictada por el Poder Judicial de la Federación se sostiene que la finalidad de la fundamentación o motivación es la de explicar, justificar, posibilitar la defensa y comunic</w:t>
      </w:r>
      <w:r w:rsidR="00F04F19">
        <w:rPr>
          <w:rFonts w:ascii="Palatino Linotype" w:hAnsi="Palatino Linotype"/>
        </w:rPr>
        <w:t>ar la decisión de la autoridad:</w:t>
      </w:r>
    </w:p>
    <w:p w14:paraId="48096CC5"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b/>
          <w:i/>
          <w:sz w:val="22"/>
          <w:szCs w:val="22"/>
        </w:rPr>
        <w:t>FUNDAMENTACIÓN Y MOTIVACIÓN. EL ASPECTO FORMAL DE LA GARANTÍA Y SU FINALIDAD SE TRADUCEN EN EXPLICAR, JUSTIFICAR, POSIBILITAR LA DEFENSA Y COMUNICAR LA DECISIÓN</w:t>
      </w:r>
      <w:r w:rsidRPr="00414522">
        <w:rPr>
          <w:rFonts w:ascii="Palatino Linotype" w:hAnsi="Palatino Linotype"/>
          <w:i/>
          <w:sz w:val="22"/>
          <w:szCs w:val="22"/>
        </w:rPr>
        <w:t xml:space="preserve">. </w:t>
      </w:r>
    </w:p>
    <w:p w14:paraId="2C9E903E" w14:textId="77777777" w:rsidR="00414522" w:rsidRPr="00414522" w:rsidRDefault="00414522" w:rsidP="00414522">
      <w:pPr>
        <w:spacing w:line="360" w:lineRule="auto"/>
        <w:ind w:left="567" w:right="616"/>
        <w:jc w:val="both"/>
        <w:rPr>
          <w:rFonts w:ascii="Palatino Linotype" w:hAnsi="Palatino Linotype"/>
          <w:i/>
          <w:sz w:val="22"/>
          <w:szCs w:val="22"/>
        </w:rPr>
      </w:pPr>
      <w:r w:rsidRPr="00414522">
        <w:rPr>
          <w:rFonts w:ascii="Palatino Linotype" w:hAnsi="Palatino Linotype"/>
          <w:i/>
          <w:sz w:val="22"/>
          <w:szCs w:val="22"/>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w:t>
      </w:r>
      <w:r w:rsidRPr="00414522">
        <w:rPr>
          <w:rFonts w:ascii="Palatino Linotype" w:hAnsi="Palatino Linotype"/>
          <w:i/>
          <w:sz w:val="22"/>
          <w:szCs w:val="22"/>
        </w:rPr>
        <w:lastRenderedPageBreak/>
        <w:t>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A1069B9" w14:textId="77777777" w:rsidR="00414522" w:rsidRPr="004578B2" w:rsidRDefault="00414522" w:rsidP="00414522">
      <w:pPr>
        <w:spacing w:line="360" w:lineRule="auto"/>
        <w:jc w:val="both"/>
        <w:rPr>
          <w:rFonts w:ascii="Palatino Linotype" w:hAnsi="Palatino Linotype"/>
        </w:rPr>
      </w:pPr>
    </w:p>
    <w:p w14:paraId="29FCD66C" w14:textId="029AD89A" w:rsidR="00414522" w:rsidRDefault="00414522" w:rsidP="00414522">
      <w:pPr>
        <w:spacing w:line="360" w:lineRule="auto"/>
        <w:jc w:val="both"/>
        <w:rPr>
          <w:rFonts w:ascii="Palatino Linotype" w:hAnsi="Palatino Linotype"/>
        </w:rPr>
      </w:pPr>
      <w:r w:rsidRPr="004578B2">
        <w:rPr>
          <w:rFonts w:ascii="Palatino Linotype" w:hAnsi="Palatino Linotype"/>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4B7E0BF" w14:textId="77777777" w:rsidR="00F04F19" w:rsidRPr="004578B2" w:rsidRDefault="00F04F19" w:rsidP="00414522">
      <w:pPr>
        <w:spacing w:line="360" w:lineRule="auto"/>
        <w:jc w:val="both"/>
        <w:rPr>
          <w:rFonts w:ascii="Palatino Linotype" w:hAnsi="Palatino Linotype"/>
        </w:rPr>
      </w:pPr>
    </w:p>
    <w:p w14:paraId="63BAAC9F" w14:textId="77777777" w:rsidR="00414522" w:rsidRPr="00487F6C" w:rsidRDefault="00414522" w:rsidP="00487F6C">
      <w:pPr>
        <w:spacing w:line="360" w:lineRule="auto"/>
        <w:jc w:val="both"/>
        <w:rPr>
          <w:rFonts w:ascii="Palatino Linotype" w:hAnsi="Palatino Linotype"/>
        </w:rPr>
      </w:pPr>
      <w:r w:rsidRPr="004578B2">
        <w:rPr>
          <w:rFonts w:ascii="Palatino Linotype" w:hAnsi="Palatino Linotype"/>
        </w:rPr>
        <w:t>Por lo tanto, la entrega de documentos en su versión pública debe acompañarse necesariamente del Acuerdo del Comité de Transparencia del Sujeto Obligado</w:t>
      </w:r>
      <w:r w:rsidRPr="004578B2">
        <w:rPr>
          <w:rFonts w:ascii="Palatino Linotype" w:hAnsi="Palatino Linotype"/>
          <w:b/>
        </w:rPr>
        <w:t xml:space="preserve"> </w:t>
      </w:r>
      <w:r w:rsidRPr="004578B2">
        <w:rPr>
          <w:rFonts w:ascii="Palatino Linotype" w:hAnsi="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r w:rsidR="00487F6C">
        <w:rPr>
          <w:rFonts w:ascii="Palatino Linotype" w:hAnsi="Palatino Linotype"/>
        </w:rPr>
        <w:t>.</w:t>
      </w:r>
    </w:p>
    <w:p w14:paraId="0B7D433B" w14:textId="2849F4DE" w:rsidR="00706006" w:rsidRPr="00BD10AF" w:rsidRDefault="00706006" w:rsidP="00706006">
      <w:pPr>
        <w:tabs>
          <w:tab w:val="left" w:pos="709"/>
        </w:tabs>
        <w:spacing w:before="240" w:line="360" w:lineRule="auto"/>
        <w:ind w:right="51"/>
        <w:jc w:val="both"/>
        <w:rPr>
          <w:rFonts w:ascii="Palatino Linotype" w:hAnsi="Palatino Linotype"/>
        </w:rPr>
      </w:pPr>
      <w:r w:rsidRPr="00BD10AF">
        <w:rPr>
          <w:rFonts w:ascii="Palatino Linotype" w:hAnsi="Palatino Linotype"/>
          <w:iCs/>
        </w:rPr>
        <w:t xml:space="preserve">En mérito de lo expuesto </w:t>
      </w:r>
      <w:r w:rsidRPr="00BD10AF">
        <w:rPr>
          <w:rFonts w:ascii="Palatino Linotype" w:hAnsi="Palatino Linotype"/>
        </w:rPr>
        <w:t xml:space="preserve">en líneas anteriores, resultan parcialmente fundados los motivos de inconformidad vertidos por </w:t>
      </w:r>
      <w:r>
        <w:rPr>
          <w:rFonts w:ascii="Palatino Linotype" w:hAnsi="Palatino Linotype"/>
          <w:b/>
        </w:rPr>
        <w:t>el</w:t>
      </w:r>
      <w:r w:rsidRPr="00BD10AF">
        <w:rPr>
          <w:rFonts w:ascii="Palatino Linotype" w:hAnsi="Palatino Linotype"/>
          <w:b/>
        </w:rPr>
        <w:t xml:space="preserve"> Recurrente, </w:t>
      </w:r>
      <w:r w:rsidRPr="00BD10AF">
        <w:rPr>
          <w:rFonts w:ascii="Palatino Linotype" w:hAnsi="Palatino Linotype"/>
        </w:rPr>
        <w:t xml:space="preserve">por ello con fundamento en </w:t>
      </w:r>
      <w:r w:rsidR="00F04F19">
        <w:rPr>
          <w:rFonts w:ascii="Palatino Linotype" w:hAnsi="Palatino Linotype"/>
        </w:rPr>
        <w:t xml:space="preserve">la </w:t>
      </w:r>
      <w:r w:rsidR="00F04F19">
        <w:rPr>
          <w:rFonts w:ascii="Palatino Linotype" w:hAnsi="Palatino Linotype"/>
          <w:i/>
        </w:rPr>
        <w:lastRenderedPageBreak/>
        <w:t xml:space="preserve">segunda hipótesis </w:t>
      </w:r>
      <w:r w:rsidR="00F04F19">
        <w:rPr>
          <w:rFonts w:ascii="Palatino Linotype" w:hAnsi="Palatino Linotype"/>
        </w:rPr>
        <w:t>d</w:t>
      </w:r>
      <w:r w:rsidRPr="00BD10AF">
        <w:rPr>
          <w:rFonts w:ascii="Palatino Linotype" w:hAnsi="Palatino Linotype"/>
        </w:rPr>
        <w:t xml:space="preserve">el artículo 186 fracción III de la Ley de Transparencia y Acceso a la Información Pública del Estado de México y Municipios, se </w:t>
      </w:r>
      <w:r w:rsidRPr="00BD10AF">
        <w:rPr>
          <w:rFonts w:ascii="Palatino Linotype" w:hAnsi="Palatino Linotype"/>
          <w:b/>
        </w:rPr>
        <w:t xml:space="preserve">MODIFICA </w:t>
      </w:r>
      <w:r w:rsidRPr="00BD10AF">
        <w:rPr>
          <w:rFonts w:ascii="Palatino Linotype" w:hAnsi="Palatino Linotype"/>
        </w:rPr>
        <w:t>l</w:t>
      </w:r>
      <w:r w:rsidRPr="00BD10AF">
        <w:t>a</w:t>
      </w:r>
      <w:r w:rsidRPr="00BD10AF">
        <w:rPr>
          <w:rFonts w:ascii="Palatino Linotype" w:hAnsi="Palatino Linotype"/>
        </w:rPr>
        <w:t xml:space="preserve"> respuesta a la solicitud de información</w:t>
      </w:r>
      <w:r w:rsidR="00414522">
        <w:rPr>
          <w:rFonts w:ascii="Palatino Linotype" w:hAnsi="Palatino Linotype"/>
        </w:rPr>
        <w:t xml:space="preserve"> </w:t>
      </w:r>
      <w:r w:rsidR="00244991" w:rsidRPr="00244991">
        <w:rPr>
          <w:rFonts w:ascii="Palatino Linotype" w:hAnsi="Palatino Linotype"/>
          <w:b/>
          <w:bCs/>
        </w:rPr>
        <w:t>02786/TOLUCA/IP/2024</w:t>
      </w:r>
      <w:r w:rsidRPr="00BD10AF">
        <w:rPr>
          <w:rFonts w:ascii="Palatino Linotype" w:hAnsi="Palatino Linotype"/>
          <w:b/>
          <w:bCs/>
        </w:rPr>
        <w:t xml:space="preserve">, </w:t>
      </w:r>
      <w:r w:rsidRPr="00BD10AF">
        <w:rPr>
          <w:rFonts w:ascii="Palatino Linotype" w:hAnsi="Palatino Linotype"/>
        </w:rPr>
        <w:t xml:space="preserve">que ha sido materia del presente fallo. </w:t>
      </w:r>
    </w:p>
    <w:p w14:paraId="09CBC816" w14:textId="579CF830" w:rsidR="00DA1A18" w:rsidRPr="00F44B7D" w:rsidRDefault="00706006" w:rsidP="00F44B7D">
      <w:pPr>
        <w:pStyle w:val="Prrafodelista"/>
        <w:spacing w:before="240" w:after="240"/>
        <w:ind w:left="0"/>
      </w:pPr>
      <w:r w:rsidRPr="00BD10AF">
        <w:t>Por lo antes expuesto y fundado es de resolverse y,</w:t>
      </w:r>
      <w:r w:rsidRPr="00F458CF">
        <w:t xml:space="preserve"> </w:t>
      </w:r>
    </w:p>
    <w:p w14:paraId="18268F7D" w14:textId="5F359C6A" w:rsidR="00C02138" w:rsidRPr="00F04F19" w:rsidRDefault="00706006" w:rsidP="00EE3705">
      <w:pPr>
        <w:spacing w:before="240" w:line="360" w:lineRule="auto"/>
        <w:jc w:val="center"/>
        <w:rPr>
          <w:rFonts w:ascii="Palatino Linotype" w:hAnsi="Palatino Linotype"/>
          <w:b/>
          <w:bCs/>
          <w:spacing w:val="60"/>
          <w:sz w:val="28"/>
          <w:szCs w:val="28"/>
          <w:lang w:val="es-ES_tradnl"/>
        </w:rPr>
      </w:pPr>
      <w:r w:rsidRPr="00F04F19">
        <w:rPr>
          <w:rFonts w:ascii="Palatino Linotype" w:hAnsi="Palatino Linotype"/>
          <w:b/>
          <w:bCs/>
          <w:spacing w:val="60"/>
          <w:sz w:val="28"/>
          <w:szCs w:val="28"/>
          <w:lang w:val="es-ES_tradnl"/>
        </w:rPr>
        <w:t>SE    RESUELVE</w:t>
      </w:r>
    </w:p>
    <w:p w14:paraId="4184A123" w14:textId="1814FB84" w:rsidR="00C02138" w:rsidRDefault="00706006" w:rsidP="00706006">
      <w:pPr>
        <w:spacing w:before="240" w:line="360" w:lineRule="auto"/>
        <w:jc w:val="both"/>
        <w:rPr>
          <w:rFonts w:ascii="Palatino Linotype" w:hAnsi="Palatino Linotype" w:cs="Arial"/>
        </w:rPr>
      </w:pPr>
      <w:r w:rsidRPr="00D05C83">
        <w:rPr>
          <w:rFonts w:ascii="Palatino Linotype" w:hAnsi="Palatino Linotype" w:cs="Arial"/>
          <w:b/>
          <w:lang w:val="es-ES_tradnl"/>
        </w:rPr>
        <w:t>PRIMERO.</w:t>
      </w:r>
      <w:r w:rsidRPr="00D05C83">
        <w:rPr>
          <w:rFonts w:ascii="Palatino Linotype" w:hAnsi="Palatino Linotype" w:cs="Arial"/>
          <w:lang w:val="es-ES_tradnl"/>
        </w:rPr>
        <w:t xml:space="preserve"> </w:t>
      </w:r>
      <w:r w:rsidRPr="00A05065">
        <w:rPr>
          <w:rFonts w:ascii="Palatino Linotype" w:hAnsi="Palatino Linotype" w:cs="Arial"/>
        </w:rPr>
        <w:t xml:space="preserve">Se </w:t>
      </w:r>
      <w:r>
        <w:rPr>
          <w:rFonts w:ascii="Palatino Linotype" w:hAnsi="Palatino Linotype" w:cs="Arial"/>
          <w:b/>
        </w:rPr>
        <w:t>MODIFICA</w:t>
      </w:r>
      <w:r>
        <w:rPr>
          <w:rFonts w:cs="Arial"/>
          <w:b/>
        </w:rPr>
        <w:t xml:space="preserve"> </w:t>
      </w:r>
      <w:r>
        <w:rPr>
          <w:rFonts w:ascii="Palatino Linotype" w:hAnsi="Palatino Linotype" w:cs="Arial"/>
        </w:rPr>
        <w:t xml:space="preserve">la respuesta entregada por </w:t>
      </w:r>
      <w:r>
        <w:rPr>
          <w:rFonts w:ascii="Palatino Linotype" w:hAnsi="Palatino Linotype" w:cs="Arial"/>
          <w:b/>
        </w:rPr>
        <w:t xml:space="preserve">EL SUJETO OBLIGADO, </w:t>
      </w:r>
      <w:r>
        <w:rPr>
          <w:rFonts w:ascii="Palatino Linotype" w:hAnsi="Palatino Linotype" w:cs="Arial"/>
        </w:rPr>
        <w:t>a la solicitud de información</w:t>
      </w:r>
      <w:r>
        <w:rPr>
          <w:rFonts w:cs="Arial"/>
        </w:rPr>
        <w:t xml:space="preserve"> con</w:t>
      </w:r>
      <w:r>
        <w:rPr>
          <w:rFonts w:ascii="Palatino Linotype" w:hAnsi="Palatino Linotype" w:cs="Arial"/>
        </w:rPr>
        <w:t xml:space="preserve"> número </w:t>
      </w:r>
      <w:r w:rsidR="00244991" w:rsidRPr="00244991">
        <w:rPr>
          <w:rFonts w:ascii="Palatino Linotype" w:hAnsi="Palatino Linotype"/>
          <w:b/>
          <w:bCs/>
        </w:rPr>
        <w:t>02786/TOLUCA/IP/2024</w:t>
      </w:r>
      <w:r w:rsidR="00244991" w:rsidRPr="00BD10AF">
        <w:rPr>
          <w:rFonts w:ascii="Palatino Linotype" w:hAnsi="Palatino Linotype"/>
          <w:b/>
          <w:bCs/>
        </w:rPr>
        <w:t xml:space="preserve">, </w:t>
      </w:r>
      <w:r w:rsidR="00F04F19">
        <w:rPr>
          <w:rFonts w:ascii="Palatino Linotype" w:hAnsi="Palatino Linotype"/>
          <w:b/>
          <w:bCs/>
        </w:rPr>
        <w:t xml:space="preserve">por </w:t>
      </w:r>
      <w:r>
        <w:rPr>
          <w:rFonts w:ascii="Palatino Linotype" w:hAnsi="Palatino Linotype" w:cs="Arial"/>
        </w:rPr>
        <w:t xml:space="preserve">resultar parcialmente fundados los motivos de inconformidad que arguye </w:t>
      </w:r>
      <w:r>
        <w:rPr>
          <w:rFonts w:ascii="Palatino Linotype" w:hAnsi="Palatino Linotype" w:cs="Arial"/>
          <w:b/>
        </w:rPr>
        <w:t xml:space="preserve">EL RECURRENTE, </w:t>
      </w:r>
      <w:r>
        <w:rPr>
          <w:rFonts w:ascii="Palatino Linotype" w:hAnsi="Palatino Linotype" w:cs="Arial"/>
        </w:rPr>
        <w:t xml:space="preserve">en términos del </w:t>
      </w:r>
      <w:r w:rsidRPr="0012305B">
        <w:rPr>
          <w:rFonts w:ascii="Palatino Linotype" w:hAnsi="Palatino Linotype" w:cs="Arial"/>
          <w:b/>
        </w:rPr>
        <w:t xml:space="preserve">Considerando </w:t>
      </w:r>
      <w:r w:rsidR="00244991">
        <w:rPr>
          <w:rFonts w:ascii="Palatino Linotype" w:hAnsi="Palatino Linotype" w:cs="Arial"/>
          <w:b/>
        </w:rPr>
        <w:t xml:space="preserve">QUINTO </w:t>
      </w:r>
      <w:r>
        <w:rPr>
          <w:rFonts w:ascii="Palatino Linotype" w:hAnsi="Palatino Linotype" w:cs="Arial"/>
        </w:rPr>
        <w:t xml:space="preserve">de la presente resolución. </w:t>
      </w:r>
    </w:p>
    <w:p w14:paraId="0411F295" w14:textId="0F07F7B2" w:rsidR="00706006" w:rsidRDefault="00706006" w:rsidP="00706006">
      <w:pPr>
        <w:autoSpaceDE w:val="0"/>
        <w:autoSpaceDN w:val="0"/>
        <w:adjustRightInd w:val="0"/>
        <w:spacing w:before="240" w:line="360" w:lineRule="auto"/>
        <w:ind w:right="49"/>
        <w:jc w:val="both"/>
        <w:rPr>
          <w:rFonts w:ascii="Palatino Linotype" w:hAnsi="Palatino Linotype" w:cs="Arial"/>
        </w:rPr>
      </w:pPr>
      <w:r w:rsidRPr="003F100D">
        <w:rPr>
          <w:rFonts w:ascii="Palatino Linotype" w:hAnsi="Palatino Linotype" w:cs="Arial"/>
          <w:b/>
          <w:lang w:val="es-ES_tradnl"/>
        </w:rPr>
        <w:t>SEGUNDO.</w:t>
      </w:r>
      <w:r w:rsidRPr="003F100D">
        <w:rPr>
          <w:rFonts w:ascii="Palatino Linotype" w:hAnsi="Palatino Linotype" w:cs="Arial"/>
        </w:rPr>
        <w:t xml:space="preserve"> Se </w:t>
      </w:r>
      <w:r w:rsidRPr="003F100D">
        <w:rPr>
          <w:rFonts w:ascii="Palatino Linotype" w:hAnsi="Palatino Linotype" w:cs="Arial"/>
          <w:b/>
        </w:rPr>
        <w:t>ORDENA</w:t>
      </w:r>
      <w:r w:rsidRPr="003F100D">
        <w:rPr>
          <w:rFonts w:ascii="Palatino Linotype" w:hAnsi="Palatino Linotype" w:cs="Arial"/>
        </w:rPr>
        <w:t xml:space="preserve"> al </w:t>
      </w:r>
      <w:r w:rsidRPr="003F100D">
        <w:rPr>
          <w:rFonts w:ascii="Palatino Linotype" w:hAnsi="Palatino Linotype" w:cs="Arial"/>
          <w:b/>
        </w:rPr>
        <w:t>SUJETO OBLIGADO</w:t>
      </w:r>
      <w:r w:rsidRPr="003F100D">
        <w:rPr>
          <w:rFonts w:ascii="Palatino Linotype" w:hAnsi="Palatino Linotype" w:cs="Arial"/>
        </w:rPr>
        <w:t xml:space="preserve"> haga entrega al</w:t>
      </w:r>
      <w:r w:rsidRPr="003F100D">
        <w:rPr>
          <w:rFonts w:ascii="Palatino Linotype" w:hAnsi="Palatino Linotype" w:cs="Arial"/>
          <w:b/>
        </w:rPr>
        <w:t xml:space="preserve"> RECURRENTE </w:t>
      </w:r>
      <w:r w:rsidRPr="003F100D">
        <w:rPr>
          <w:rFonts w:ascii="Palatino Linotype" w:hAnsi="Palatino Linotype" w:cs="Arial"/>
        </w:rPr>
        <w:t xml:space="preserve">en términos del Considerando </w:t>
      </w:r>
      <w:r w:rsidR="00BE7F74">
        <w:rPr>
          <w:rFonts w:ascii="Palatino Linotype" w:hAnsi="Palatino Linotype" w:cs="Arial"/>
          <w:b/>
        </w:rPr>
        <w:t>QUIN</w:t>
      </w:r>
      <w:r w:rsidRPr="003F100D">
        <w:rPr>
          <w:rFonts w:ascii="Palatino Linotype" w:hAnsi="Palatino Linotype" w:cs="Arial"/>
          <w:b/>
        </w:rPr>
        <w:t xml:space="preserve">TO </w:t>
      </w:r>
      <w:r w:rsidRPr="003F100D">
        <w:rPr>
          <w:rFonts w:ascii="Palatino Linotype" w:hAnsi="Palatino Linotype" w:cs="Arial"/>
        </w:rPr>
        <w:t>de esta resolución</w:t>
      </w:r>
      <w:r w:rsidRPr="003F100D">
        <w:rPr>
          <w:rFonts w:ascii="Palatino Linotype" w:hAnsi="Palatino Linotype" w:cs="Arial"/>
          <w:b/>
        </w:rPr>
        <w:t xml:space="preserve">, </w:t>
      </w:r>
      <w:r w:rsidR="00642D35" w:rsidRPr="007915AC">
        <w:rPr>
          <w:rFonts w:ascii="Palatino Linotype" w:hAnsi="Palatino Linotype" w:cs="AngsanaUPC"/>
        </w:rPr>
        <w:t>previa búsqueda exhaustiva y razonable</w:t>
      </w:r>
      <w:r w:rsidR="00642D35">
        <w:rPr>
          <w:rFonts w:cs="AngsanaUPC"/>
        </w:rPr>
        <w:t xml:space="preserve"> </w:t>
      </w:r>
      <w:r w:rsidRPr="003F100D">
        <w:rPr>
          <w:rFonts w:ascii="Palatino Linotype" w:hAnsi="Palatino Linotype" w:cs="Arial"/>
        </w:rPr>
        <w:t xml:space="preserve">a través del Sistema de Acceso a la Información Mexiquense </w:t>
      </w:r>
      <w:r w:rsidRPr="003F100D">
        <w:rPr>
          <w:rFonts w:ascii="Palatino Linotype" w:hAnsi="Palatino Linotype" w:cs="Arial"/>
          <w:b/>
        </w:rPr>
        <w:t xml:space="preserve">(SAIMEX), </w:t>
      </w:r>
      <w:r w:rsidR="00EF2EA1">
        <w:rPr>
          <w:rFonts w:ascii="Palatino Linotype" w:hAnsi="Palatino Linotype" w:cs="Arial"/>
          <w:b/>
        </w:rPr>
        <w:t xml:space="preserve">en versión pública </w:t>
      </w:r>
      <w:r>
        <w:rPr>
          <w:rFonts w:ascii="Palatino Linotype" w:hAnsi="Palatino Linotype" w:cs="Arial"/>
        </w:rPr>
        <w:t xml:space="preserve">lo siguiente: </w:t>
      </w:r>
    </w:p>
    <w:p w14:paraId="3F93ED1C" w14:textId="77777777" w:rsidR="00706006" w:rsidRDefault="00706006" w:rsidP="00EF2EA1">
      <w:pPr>
        <w:autoSpaceDE w:val="0"/>
        <w:autoSpaceDN w:val="0"/>
        <w:adjustRightInd w:val="0"/>
        <w:rPr>
          <w:rFonts w:cs="Arial"/>
          <w:iCs/>
        </w:rPr>
      </w:pPr>
    </w:p>
    <w:p w14:paraId="6DE8B7A5" w14:textId="77777777" w:rsidR="00B43F51" w:rsidRDefault="00B43F51" w:rsidP="00EF2EA1">
      <w:pPr>
        <w:autoSpaceDE w:val="0"/>
        <w:autoSpaceDN w:val="0"/>
        <w:adjustRightInd w:val="0"/>
        <w:rPr>
          <w:rFonts w:cs="Arial"/>
          <w:iCs/>
        </w:rPr>
      </w:pPr>
    </w:p>
    <w:p w14:paraId="13DA2DE1" w14:textId="69FFBA40" w:rsidR="00B43F51" w:rsidRDefault="00B43F51" w:rsidP="00B43F51">
      <w:pPr>
        <w:pStyle w:val="Prrafodelista"/>
        <w:numPr>
          <w:ilvl w:val="0"/>
          <w:numId w:val="22"/>
        </w:numPr>
        <w:autoSpaceDE w:val="0"/>
        <w:autoSpaceDN w:val="0"/>
        <w:adjustRightInd w:val="0"/>
        <w:rPr>
          <w:rFonts w:cs="Arial"/>
          <w:iCs/>
        </w:rPr>
      </w:pPr>
      <w:r>
        <w:rPr>
          <w:rFonts w:cs="Arial"/>
          <w:iCs/>
        </w:rPr>
        <w:t xml:space="preserve">De la Unidad de Transparencia </w:t>
      </w:r>
    </w:p>
    <w:p w14:paraId="29806D63" w14:textId="4E2B422F" w:rsidR="00FA6659" w:rsidRPr="00BE7F74" w:rsidRDefault="00FA6659" w:rsidP="00FA6659">
      <w:pPr>
        <w:pStyle w:val="Prrafodelista"/>
        <w:numPr>
          <w:ilvl w:val="2"/>
          <w:numId w:val="22"/>
        </w:numPr>
        <w:autoSpaceDE w:val="0"/>
        <w:autoSpaceDN w:val="0"/>
        <w:adjustRightInd w:val="0"/>
        <w:ind w:left="851"/>
        <w:rPr>
          <w:rFonts w:cs="Arial"/>
          <w:iCs/>
        </w:rPr>
      </w:pPr>
      <w:r>
        <w:rPr>
          <w:rFonts w:cs="Arial"/>
          <w:iCs/>
        </w:rPr>
        <w:t>Las listas de asistencia</w:t>
      </w:r>
      <w:r w:rsidRPr="00BE7F74">
        <w:rPr>
          <w:rFonts w:cs="Arial"/>
        </w:rPr>
        <w:t xml:space="preserve"> </w:t>
      </w:r>
      <w:r>
        <w:rPr>
          <w:rFonts w:cs="Arial"/>
        </w:rPr>
        <w:t>del primero de mayo al treinta de junio de dos mil veinticuatro faltantes.</w:t>
      </w:r>
    </w:p>
    <w:p w14:paraId="59D69C52" w14:textId="220710CF" w:rsidR="00B43F51" w:rsidRPr="004910D9" w:rsidRDefault="00B43F51" w:rsidP="00B43F51">
      <w:pPr>
        <w:pStyle w:val="Prrafodelista"/>
        <w:numPr>
          <w:ilvl w:val="2"/>
          <w:numId w:val="22"/>
        </w:numPr>
        <w:autoSpaceDE w:val="0"/>
        <w:autoSpaceDN w:val="0"/>
        <w:adjustRightInd w:val="0"/>
        <w:ind w:left="851"/>
        <w:rPr>
          <w:rFonts w:cs="Arial"/>
          <w:iCs/>
        </w:rPr>
      </w:pPr>
      <w:r>
        <w:rPr>
          <w:rFonts w:cs="Arial"/>
        </w:rPr>
        <w:t>L</w:t>
      </w:r>
      <w:r w:rsidRPr="00B43F51">
        <w:rPr>
          <w:rFonts w:cs="Arial"/>
        </w:rPr>
        <w:t xml:space="preserve">as justificaciones derivadas del control de asistencia </w:t>
      </w:r>
      <w:r w:rsidR="00BE7F74">
        <w:rPr>
          <w:rFonts w:cs="Arial"/>
        </w:rPr>
        <w:t xml:space="preserve">correspondiente </w:t>
      </w:r>
      <w:r w:rsidR="00FA6659">
        <w:rPr>
          <w:rFonts w:cs="Arial"/>
        </w:rPr>
        <w:t xml:space="preserve">del primero de mayo al treinta de junio de dos mil veinticuatro faltantes </w:t>
      </w:r>
    </w:p>
    <w:p w14:paraId="2F615E77" w14:textId="77777777" w:rsidR="002214AF" w:rsidRPr="002214AF" w:rsidRDefault="004910D9" w:rsidP="002214AF">
      <w:pPr>
        <w:pStyle w:val="Prrafodelista"/>
        <w:numPr>
          <w:ilvl w:val="2"/>
          <w:numId w:val="22"/>
        </w:numPr>
        <w:autoSpaceDE w:val="0"/>
        <w:autoSpaceDN w:val="0"/>
        <w:adjustRightInd w:val="0"/>
        <w:ind w:left="851"/>
        <w:rPr>
          <w:rFonts w:cs="Arial"/>
          <w:iCs/>
        </w:rPr>
      </w:pPr>
      <w:r>
        <w:rPr>
          <w:rFonts w:cs="Arial"/>
        </w:rPr>
        <w:t>Documentos faltantes de los expedientes laborales</w:t>
      </w:r>
    </w:p>
    <w:p w14:paraId="0A855EBE" w14:textId="5053EA27" w:rsidR="002214AF" w:rsidRPr="002214AF" w:rsidRDefault="002214AF" w:rsidP="002214AF">
      <w:pPr>
        <w:pStyle w:val="Prrafodelista"/>
        <w:numPr>
          <w:ilvl w:val="2"/>
          <w:numId w:val="22"/>
        </w:numPr>
        <w:autoSpaceDE w:val="0"/>
        <w:autoSpaceDN w:val="0"/>
        <w:adjustRightInd w:val="0"/>
        <w:ind w:left="851"/>
        <w:rPr>
          <w:rFonts w:cs="Arial"/>
          <w:iCs/>
        </w:rPr>
      </w:pPr>
      <w:r w:rsidRPr="002214AF">
        <w:lastRenderedPageBreak/>
        <w:t xml:space="preserve">Acuerdo que emita el Comité de Transparencia por el cual se declare formalmente la inexistencia respecto del certificado de competencia laboral del titular de </w:t>
      </w:r>
      <w:r>
        <w:t xml:space="preserve">la Unidad de Transparencia </w:t>
      </w:r>
      <w:r w:rsidRPr="002214AF">
        <w:t>a la fecha de la solicitud.</w:t>
      </w:r>
    </w:p>
    <w:p w14:paraId="28C4372C" w14:textId="77777777" w:rsidR="002214AF" w:rsidRPr="00EA1A82" w:rsidRDefault="002214AF" w:rsidP="002214AF">
      <w:pPr>
        <w:pStyle w:val="Prrafodelista"/>
        <w:autoSpaceDE w:val="0"/>
        <w:autoSpaceDN w:val="0"/>
        <w:adjustRightInd w:val="0"/>
        <w:ind w:left="851"/>
        <w:rPr>
          <w:rFonts w:cs="Arial"/>
          <w:iCs/>
        </w:rPr>
      </w:pPr>
    </w:p>
    <w:p w14:paraId="150BED3A" w14:textId="77777777" w:rsidR="00FE7B5B" w:rsidRPr="002214AF" w:rsidRDefault="00FE7B5B" w:rsidP="002214AF">
      <w:pPr>
        <w:autoSpaceDE w:val="0"/>
        <w:autoSpaceDN w:val="0"/>
        <w:adjustRightInd w:val="0"/>
        <w:rPr>
          <w:rFonts w:cs="Arial"/>
          <w:iCs/>
        </w:rPr>
      </w:pPr>
    </w:p>
    <w:p w14:paraId="57E57D38" w14:textId="27C6EA01" w:rsidR="00B43F51" w:rsidRDefault="00FE7B5B" w:rsidP="00B43F51">
      <w:pPr>
        <w:pStyle w:val="Prrafodelista"/>
        <w:numPr>
          <w:ilvl w:val="0"/>
          <w:numId w:val="22"/>
        </w:numPr>
        <w:autoSpaceDE w:val="0"/>
        <w:autoSpaceDN w:val="0"/>
        <w:adjustRightInd w:val="0"/>
        <w:rPr>
          <w:rFonts w:cs="Arial"/>
          <w:iCs/>
        </w:rPr>
      </w:pPr>
      <w:r>
        <w:rPr>
          <w:rFonts w:cs="Arial"/>
          <w:iCs/>
        </w:rPr>
        <w:t xml:space="preserve">De las Unidades Administrativas Faltantes </w:t>
      </w:r>
    </w:p>
    <w:p w14:paraId="05987AC7" w14:textId="35B7EFD9" w:rsidR="00FE7B5B" w:rsidRPr="00FE7B5B" w:rsidRDefault="00FE7B5B" w:rsidP="00FE7B5B">
      <w:pPr>
        <w:pStyle w:val="Prrafodelista"/>
        <w:numPr>
          <w:ilvl w:val="2"/>
          <w:numId w:val="22"/>
        </w:numPr>
        <w:autoSpaceDE w:val="0"/>
        <w:autoSpaceDN w:val="0"/>
        <w:adjustRightInd w:val="0"/>
        <w:ind w:left="851"/>
        <w:rPr>
          <w:rFonts w:cs="Arial"/>
          <w:iCs/>
        </w:rPr>
      </w:pPr>
      <w:r>
        <w:rPr>
          <w:rFonts w:cs="Arial"/>
          <w:iCs/>
        </w:rPr>
        <w:t>Listas de asistencia</w:t>
      </w:r>
      <w:r w:rsidRPr="00BE7F74">
        <w:rPr>
          <w:rFonts w:cs="Arial"/>
        </w:rPr>
        <w:t xml:space="preserve"> </w:t>
      </w:r>
      <w:r>
        <w:rPr>
          <w:rFonts w:cs="Arial"/>
        </w:rPr>
        <w:t>del primero de mayo al treinta de junio de dos mil veinticuatro</w:t>
      </w:r>
    </w:p>
    <w:p w14:paraId="6A5D3B32" w14:textId="0EBA90EA" w:rsidR="00BE7F74" w:rsidRPr="004910D9" w:rsidRDefault="00FE7B5B" w:rsidP="00B43F51">
      <w:pPr>
        <w:pStyle w:val="Prrafodelista"/>
        <w:numPr>
          <w:ilvl w:val="2"/>
          <w:numId w:val="22"/>
        </w:numPr>
        <w:autoSpaceDE w:val="0"/>
        <w:autoSpaceDN w:val="0"/>
        <w:adjustRightInd w:val="0"/>
        <w:ind w:left="851"/>
        <w:rPr>
          <w:rFonts w:cs="Arial"/>
          <w:iCs/>
        </w:rPr>
      </w:pPr>
      <w:r>
        <w:rPr>
          <w:rFonts w:cs="Arial"/>
        </w:rPr>
        <w:t>L</w:t>
      </w:r>
      <w:r w:rsidRPr="00B43F51">
        <w:rPr>
          <w:rFonts w:cs="Arial"/>
        </w:rPr>
        <w:t>as justificaciones derivadas del control de asistencia</w:t>
      </w:r>
      <w:r>
        <w:rPr>
          <w:rFonts w:cs="Arial"/>
        </w:rPr>
        <w:t xml:space="preserve"> del primero de mayo al treinta de junio de dos mil veinticuatro </w:t>
      </w:r>
    </w:p>
    <w:p w14:paraId="0C7F80C9" w14:textId="793F062D" w:rsidR="004910D9" w:rsidRDefault="004910D9" w:rsidP="004910D9">
      <w:pPr>
        <w:pStyle w:val="Prrafodelista"/>
        <w:numPr>
          <w:ilvl w:val="2"/>
          <w:numId w:val="22"/>
        </w:numPr>
        <w:autoSpaceDE w:val="0"/>
        <w:autoSpaceDN w:val="0"/>
        <w:adjustRightInd w:val="0"/>
        <w:ind w:left="851"/>
        <w:rPr>
          <w:rFonts w:cs="Arial"/>
          <w:iCs/>
        </w:rPr>
      </w:pPr>
      <w:r>
        <w:rPr>
          <w:rFonts w:cs="Arial"/>
        </w:rPr>
        <w:t>Los expedientes laborales</w:t>
      </w:r>
      <w:r w:rsidR="00EA1A82">
        <w:rPr>
          <w:rFonts w:cs="Arial"/>
        </w:rPr>
        <w:t xml:space="preserve"> al veintinueve de octubre del personal adscrito al Sujeto Obligado </w:t>
      </w:r>
    </w:p>
    <w:p w14:paraId="42BFDFFC" w14:textId="77777777" w:rsidR="004910D9" w:rsidRDefault="004910D9" w:rsidP="004910D9">
      <w:pPr>
        <w:autoSpaceDE w:val="0"/>
        <w:autoSpaceDN w:val="0"/>
        <w:adjustRightInd w:val="0"/>
        <w:rPr>
          <w:rFonts w:ascii="Palatino Linotype" w:hAnsi="Palatino Linotype" w:cs="AngsanaUPC"/>
          <w:lang w:val="es-ES" w:eastAsia="es-ES"/>
        </w:rPr>
      </w:pPr>
    </w:p>
    <w:p w14:paraId="3B76AA75" w14:textId="77777777" w:rsidR="004910D9" w:rsidRPr="004910D9" w:rsidRDefault="004910D9" w:rsidP="004910D9">
      <w:pPr>
        <w:autoSpaceDE w:val="0"/>
        <w:autoSpaceDN w:val="0"/>
        <w:adjustRightInd w:val="0"/>
        <w:rPr>
          <w:rFonts w:cs="Arial"/>
          <w:i/>
          <w:sz w:val="22"/>
          <w:szCs w:val="22"/>
        </w:rPr>
      </w:pPr>
    </w:p>
    <w:p w14:paraId="01A07AB5" w14:textId="6AB67E29" w:rsidR="007915AC" w:rsidRPr="00975EE2" w:rsidRDefault="00706006" w:rsidP="00975EE2">
      <w:pPr>
        <w:pStyle w:val="Prrafodelista"/>
        <w:autoSpaceDE w:val="0"/>
        <w:autoSpaceDN w:val="0"/>
        <w:adjustRightInd w:val="0"/>
        <w:ind w:left="782"/>
        <w:rPr>
          <w:rFonts w:cs="Arial"/>
          <w:i/>
          <w:sz w:val="22"/>
          <w:szCs w:val="22"/>
        </w:rPr>
      </w:pPr>
      <w:r w:rsidRPr="00975EE2">
        <w:rPr>
          <w:rFonts w:cs="Arial"/>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w:t>
      </w:r>
      <w:r w:rsidR="002F2306" w:rsidRPr="002F2306">
        <w:rPr>
          <w:rFonts w:eastAsia="Palatino Linotype" w:cs="Palatino Linotype"/>
          <w:i/>
          <w:highlight w:val="yellow"/>
        </w:rPr>
        <w:t>documentos clasificados en su totalidad como confidenciales</w:t>
      </w:r>
      <w:r w:rsidR="00185073">
        <w:rPr>
          <w:rFonts w:eastAsia="Palatino Linotype" w:cs="Palatino Linotype"/>
          <w:i/>
        </w:rPr>
        <w:t xml:space="preserve"> para que</w:t>
      </w:r>
      <w:r w:rsidR="002F2306">
        <w:rPr>
          <w:rFonts w:eastAsia="Palatino Linotype" w:cs="Palatino Linotype"/>
          <w:i/>
        </w:rPr>
        <w:t xml:space="preserve"> </w:t>
      </w:r>
      <w:r w:rsidR="00185073">
        <w:rPr>
          <w:rFonts w:cs="Arial"/>
          <w:i/>
          <w:sz w:val="22"/>
          <w:szCs w:val="22"/>
        </w:rPr>
        <w:t>se ponga a disposición de la persona</w:t>
      </w:r>
      <w:r w:rsidRPr="00975EE2">
        <w:rPr>
          <w:rFonts w:cs="Arial"/>
          <w:i/>
          <w:sz w:val="22"/>
          <w:szCs w:val="22"/>
        </w:rPr>
        <w:t xml:space="preserve"> recurrente.</w:t>
      </w:r>
    </w:p>
    <w:p w14:paraId="1805E6B1" w14:textId="77777777" w:rsidR="00EE3705" w:rsidRDefault="00EE3705" w:rsidP="00EE3705">
      <w:pPr>
        <w:autoSpaceDE w:val="0"/>
        <w:autoSpaceDN w:val="0"/>
        <w:adjustRightInd w:val="0"/>
        <w:spacing w:line="360" w:lineRule="auto"/>
        <w:ind w:left="708"/>
        <w:jc w:val="both"/>
        <w:rPr>
          <w:rFonts w:ascii="Palatino Linotype" w:hAnsi="Palatino Linotype" w:cs="Tahoma"/>
          <w:i/>
          <w:sz w:val="22"/>
          <w:szCs w:val="22"/>
        </w:rPr>
      </w:pPr>
    </w:p>
    <w:p w14:paraId="0CB7FBBD" w14:textId="2A3BF65C" w:rsidR="002F2306" w:rsidRDefault="00EE3705" w:rsidP="002F2306">
      <w:pPr>
        <w:autoSpaceDE w:val="0"/>
        <w:autoSpaceDN w:val="0"/>
        <w:adjustRightInd w:val="0"/>
        <w:spacing w:line="360" w:lineRule="auto"/>
        <w:ind w:left="708"/>
        <w:jc w:val="both"/>
        <w:rPr>
          <w:rFonts w:ascii="Palatino Linotype" w:hAnsi="Palatino Linotype"/>
          <w:i/>
          <w:sz w:val="22"/>
          <w:szCs w:val="22"/>
        </w:rPr>
      </w:pPr>
      <w:r w:rsidRPr="00E878E4">
        <w:rPr>
          <w:rFonts w:ascii="Palatino Linotype" w:hAnsi="Palatino Linotype"/>
          <w:i/>
          <w:sz w:val="22"/>
          <w:szCs w:val="22"/>
        </w:rPr>
        <w:t xml:space="preserve">Para el caso que una vez realizada la búsqueda exhaustiva y razonable </w:t>
      </w:r>
      <w:r w:rsidRPr="006A709B">
        <w:rPr>
          <w:rFonts w:ascii="Palatino Linotype" w:hAnsi="Palatino Linotype"/>
          <w:b/>
          <w:i/>
          <w:sz w:val="22"/>
          <w:szCs w:val="22"/>
          <w:highlight w:val="yellow"/>
        </w:rPr>
        <w:t>del punto uno</w:t>
      </w:r>
      <w:r w:rsidR="006A709B" w:rsidRPr="006A709B">
        <w:rPr>
          <w:rFonts w:ascii="Palatino Linotype" w:hAnsi="Palatino Linotype"/>
          <w:b/>
          <w:i/>
          <w:sz w:val="22"/>
          <w:szCs w:val="22"/>
          <w:highlight w:val="yellow"/>
        </w:rPr>
        <w:t xml:space="preserve"> punto tres</w:t>
      </w:r>
      <w:r w:rsidR="006A709B">
        <w:rPr>
          <w:rFonts w:ascii="Palatino Linotype" w:hAnsi="Palatino Linotype"/>
          <w:i/>
          <w:sz w:val="22"/>
          <w:szCs w:val="22"/>
        </w:rPr>
        <w:t xml:space="preserve"> </w:t>
      </w:r>
      <w:r w:rsidRPr="00E878E4">
        <w:rPr>
          <w:rFonts w:ascii="Palatino Linotype" w:hAnsi="Palatino Linotype"/>
          <w:i/>
          <w:sz w:val="22"/>
          <w:szCs w:val="22"/>
        </w:rPr>
        <w:t>no se cuente con e</w:t>
      </w:r>
      <w:r w:rsidRPr="00E878E4">
        <w:rPr>
          <w:rFonts w:ascii="Palatino Linotype" w:hAnsi="Palatino Linotype"/>
          <w:b/>
          <w:i/>
          <w:sz w:val="22"/>
          <w:szCs w:val="22"/>
        </w:rPr>
        <w:t>l documento obtenido por haber acreditado los exámenes de oposición o de conocimientos o aptitudes necesarios para ejercer el cargo</w:t>
      </w:r>
      <w:r w:rsidRPr="00E878E4">
        <w:rPr>
          <w:rFonts w:ascii="Palatino Linotype" w:hAnsi="Palatino Linotype"/>
          <w:b/>
          <w:bCs/>
          <w:i/>
          <w:sz w:val="22"/>
          <w:szCs w:val="22"/>
        </w:rPr>
        <w:t xml:space="preserve"> </w:t>
      </w:r>
      <w:r w:rsidRPr="00E878E4">
        <w:rPr>
          <w:rFonts w:ascii="Palatino Linotype" w:hAnsi="Palatino Linotype"/>
          <w:i/>
          <w:sz w:val="22"/>
          <w:szCs w:val="22"/>
        </w:rPr>
        <w:t>bastará con que lo haga del conocimiento del Recurrente en etapa de cumplimiento de la presente Resolución</w:t>
      </w:r>
      <w:r w:rsidR="00E878E4" w:rsidRPr="00E878E4">
        <w:rPr>
          <w:rFonts w:ascii="Palatino Linotype" w:hAnsi="Palatino Linotype"/>
          <w:i/>
          <w:sz w:val="22"/>
          <w:szCs w:val="22"/>
        </w:rPr>
        <w:t>.</w:t>
      </w:r>
    </w:p>
    <w:p w14:paraId="5E29EA36" w14:textId="77777777" w:rsidR="00B551CA" w:rsidRDefault="00B551CA" w:rsidP="002F2306">
      <w:pPr>
        <w:autoSpaceDE w:val="0"/>
        <w:autoSpaceDN w:val="0"/>
        <w:adjustRightInd w:val="0"/>
        <w:spacing w:line="360" w:lineRule="auto"/>
        <w:ind w:left="708"/>
        <w:jc w:val="both"/>
        <w:rPr>
          <w:rFonts w:ascii="Palatino Linotype" w:hAnsi="Palatino Linotype"/>
          <w:i/>
          <w:sz w:val="22"/>
          <w:szCs w:val="22"/>
        </w:rPr>
      </w:pPr>
    </w:p>
    <w:p w14:paraId="4C92EECA" w14:textId="16E8F878" w:rsidR="00B551CA" w:rsidRPr="00B551CA" w:rsidRDefault="00B551CA" w:rsidP="00B551CA">
      <w:pPr>
        <w:autoSpaceDE w:val="0"/>
        <w:autoSpaceDN w:val="0"/>
        <w:adjustRightInd w:val="0"/>
        <w:spacing w:line="360" w:lineRule="auto"/>
        <w:ind w:left="708"/>
        <w:contextualSpacing/>
        <w:jc w:val="both"/>
        <w:rPr>
          <w:rFonts w:ascii="Palatino Linotype" w:hAnsi="Palatino Linotype" w:cs="Tahoma"/>
          <w:bCs/>
          <w:i/>
          <w:iCs/>
          <w:color w:val="000000"/>
          <w:sz w:val="22"/>
          <w:szCs w:val="22"/>
          <w:highlight w:val="green"/>
        </w:rPr>
      </w:pPr>
      <w:r w:rsidRPr="00B551CA">
        <w:rPr>
          <w:rFonts w:ascii="Palatino Linotype" w:hAnsi="Palatino Linotype" w:cs="Tahoma"/>
          <w:bCs/>
          <w:i/>
          <w:iCs/>
          <w:color w:val="000000"/>
          <w:sz w:val="22"/>
          <w:szCs w:val="22"/>
          <w:highlight w:val="green"/>
        </w:rPr>
        <w:lastRenderedPageBreak/>
        <w:t xml:space="preserve">Para el caso, de que de la información que se ordena en los puntos </w:t>
      </w:r>
      <w:r w:rsidRPr="00B551CA">
        <w:rPr>
          <w:rFonts w:ascii="Palatino Linotype" w:hAnsi="Palatino Linotype" w:cs="Tahoma"/>
          <w:b/>
          <w:i/>
          <w:iCs/>
          <w:color w:val="000000"/>
          <w:sz w:val="22"/>
          <w:szCs w:val="22"/>
          <w:highlight w:val="green"/>
        </w:rPr>
        <w:t>uno punto tres y dos punto tres el Sujeto Obligado</w:t>
      </w:r>
      <w:r w:rsidRPr="00B551CA">
        <w:rPr>
          <w:rFonts w:ascii="Palatino Linotype" w:hAnsi="Palatino Linotype" w:cs="Tahoma"/>
          <w:bCs/>
          <w:i/>
          <w:iCs/>
          <w:color w:val="000000"/>
          <w:sz w:val="22"/>
          <w:szCs w:val="22"/>
          <w:highlight w:val="green"/>
        </w:rPr>
        <w:t xml:space="preserve"> no cuente con algún documento que dé cuenta  del grado máximo de estudios de alguno de los servidores públicos, por no tener obligación normativa de acreditar algún nivel o grado académico, </w:t>
      </w:r>
      <w:r w:rsidRPr="00B551CA">
        <w:rPr>
          <w:rFonts w:ascii="Palatino Linotype" w:hAnsi="Palatino Linotype"/>
          <w:i/>
          <w:iCs/>
          <w:sz w:val="22"/>
          <w:szCs w:val="22"/>
          <w:highlight w:val="green"/>
        </w:rPr>
        <w:t>bastará con que lo haga del conocimiento del Recurrente en etapa de cumplimiento de la presente Resolución</w:t>
      </w:r>
      <w:r w:rsidRPr="00B551CA">
        <w:rPr>
          <w:rFonts w:ascii="Palatino Linotype" w:hAnsi="Palatino Linotype" w:cs="Tahoma"/>
          <w:bCs/>
          <w:i/>
          <w:iCs/>
          <w:color w:val="000000"/>
          <w:sz w:val="22"/>
          <w:szCs w:val="22"/>
          <w:highlight w:val="green"/>
        </w:rPr>
        <w:t>.</w:t>
      </w:r>
    </w:p>
    <w:p w14:paraId="593E781E" w14:textId="77777777" w:rsidR="00B551CA" w:rsidRDefault="00B551CA" w:rsidP="002F2306">
      <w:pPr>
        <w:autoSpaceDE w:val="0"/>
        <w:autoSpaceDN w:val="0"/>
        <w:adjustRightInd w:val="0"/>
        <w:spacing w:line="360" w:lineRule="auto"/>
        <w:ind w:left="708"/>
        <w:jc w:val="both"/>
        <w:rPr>
          <w:rFonts w:ascii="Palatino Linotype" w:hAnsi="Palatino Linotype"/>
          <w:i/>
          <w:sz w:val="22"/>
          <w:szCs w:val="22"/>
        </w:rPr>
      </w:pPr>
    </w:p>
    <w:p w14:paraId="43F2CB6A" w14:textId="77777777" w:rsidR="003E78C4" w:rsidRPr="00E878E4" w:rsidRDefault="003E78C4" w:rsidP="002F2306">
      <w:pPr>
        <w:autoSpaceDE w:val="0"/>
        <w:autoSpaceDN w:val="0"/>
        <w:adjustRightInd w:val="0"/>
        <w:spacing w:line="360" w:lineRule="auto"/>
        <w:ind w:left="708"/>
        <w:jc w:val="both"/>
        <w:rPr>
          <w:rFonts w:ascii="Palatino Linotype" w:hAnsi="Palatino Linotype"/>
          <w:i/>
          <w:sz w:val="22"/>
          <w:szCs w:val="22"/>
        </w:rPr>
      </w:pPr>
    </w:p>
    <w:p w14:paraId="4C1082E8" w14:textId="6B4DAAD7" w:rsidR="00706006" w:rsidRPr="006F36F4" w:rsidRDefault="00706006" w:rsidP="00706006">
      <w:pPr>
        <w:spacing w:line="360" w:lineRule="auto"/>
        <w:jc w:val="both"/>
        <w:rPr>
          <w:rFonts w:ascii="Palatino Linotype" w:hAnsi="Palatino Linotype" w:cs="Tahoma"/>
          <w:lang w:eastAsia="es-ES"/>
        </w:rPr>
      </w:pPr>
      <w:r w:rsidRPr="00593F5D">
        <w:rPr>
          <w:rFonts w:ascii="Palatino Linotype" w:hAnsi="Palatino Linotype" w:cs="Arial"/>
          <w:b/>
          <w:sz w:val="28"/>
          <w:lang w:eastAsia="es-ES"/>
        </w:rPr>
        <w:t>TERCERO</w:t>
      </w:r>
      <w:r w:rsidRPr="00593F5D">
        <w:rPr>
          <w:rFonts w:ascii="Palatino Linotype" w:hAnsi="Palatino Linotype" w:cs="Arial"/>
          <w:b/>
          <w:lang w:eastAsia="es-ES"/>
        </w:rPr>
        <w:t>.</w:t>
      </w:r>
      <w:r w:rsidRPr="00593F5D">
        <w:rPr>
          <w:rFonts w:ascii="Palatino Linotype" w:hAnsi="Palatino Linotype" w:cs="Arial"/>
          <w:lang w:eastAsia="es-ES"/>
        </w:rPr>
        <w:t xml:space="preserve"> </w:t>
      </w:r>
      <w:r w:rsidRPr="006F36F4">
        <w:rPr>
          <w:rFonts w:ascii="Palatino Linotype" w:hAnsi="Palatino Linotype" w:cstheme="minorHAnsi"/>
          <w:b/>
        </w:rPr>
        <w:t>NOTIFÍQUESE</w:t>
      </w:r>
      <w:r w:rsidRPr="006F36F4">
        <w:rPr>
          <w:rFonts w:ascii="Palatino Linotype" w:hAnsi="Palatino Linotype" w:cstheme="minorHAnsi"/>
          <w:i/>
        </w:rPr>
        <w:t xml:space="preserve"> </w:t>
      </w:r>
      <w:r w:rsidRPr="006F36F4">
        <w:rPr>
          <w:rFonts w:ascii="Palatino Linotype" w:hAnsi="Palatino Linotype" w:cstheme="minorHAnsi"/>
        </w:rPr>
        <w:t>la presente resolución al Titular de la Unidad de Transparencia del Sujeto Obligado,</w:t>
      </w:r>
      <w:r w:rsidR="00EE3705">
        <w:rPr>
          <w:rFonts w:ascii="Palatino Linotype" w:hAnsi="Palatino Linotype" w:cstheme="minorHAnsi"/>
        </w:rPr>
        <w:t xml:space="preserve"> </w:t>
      </w:r>
      <w:r w:rsidR="00EE3705" w:rsidRPr="00DB757B">
        <w:rPr>
          <w:rFonts w:ascii="Palatino Linotype" w:hAnsi="Palatino Linotype" w:cs="Arial"/>
          <w:b/>
          <w:lang w:eastAsia="es-ES"/>
        </w:rPr>
        <w:t xml:space="preserve">vía </w:t>
      </w:r>
      <w:r w:rsidR="00EE3705">
        <w:rPr>
          <w:rFonts w:ascii="Palatino Linotype" w:hAnsi="Palatino Linotype" w:cs="Arial"/>
        </w:rPr>
        <w:t xml:space="preserve">Sistema de Acceso a la Información Mexiquense </w:t>
      </w:r>
      <w:r w:rsidR="00EE3705">
        <w:rPr>
          <w:rFonts w:ascii="Palatino Linotype" w:hAnsi="Palatino Linotype" w:cs="Arial"/>
          <w:b/>
        </w:rPr>
        <w:t>(SAIMEX)</w:t>
      </w:r>
      <w:r w:rsidRPr="006F36F4">
        <w:rPr>
          <w:rFonts w:ascii="Palatino Linotype" w:hAnsi="Palatino Linotype" w:cstheme="minorHAnsi"/>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7AD2BA" w14:textId="77777777" w:rsidR="00706006" w:rsidRDefault="00706006" w:rsidP="00706006">
      <w:pPr>
        <w:autoSpaceDE w:val="0"/>
        <w:autoSpaceDN w:val="0"/>
        <w:adjustRightInd w:val="0"/>
        <w:spacing w:before="240" w:line="360" w:lineRule="auto"/>
        <w:jc w:val="both"/>
        <w:rPr>
          <w:rFonts w:ascii="Palatino Linotype" w:hAnsi="Palatino Linotype" w:cs="Arial"/>
        </w:rPr>
      </w:pPr>
    </w:p>
    <w:p w14:paraId="72F2F83E" w14:textId="77777777" w:rsidR="00706006" w:rsidRDefault="00706006" w:rsidP="00706006">
      <w:pPr>
        <w:autoSpaceDE w:val="0"/>
        <w:autoSpaceDN w:val="0"/>
        <w:adjustRightInd w:val="0"/>
        <w:spacing w:line="360" w:lineRule="auto"/>
        <w:jc w:val="both"/>
        <w:rPr>
          <w:rFonts w:ascii="Palatino Linotype" w:hAnsi="Palatino Linotype" w:cs="Arial"/>
          <w:lang w:val="es-ES" w:eastAsia="es-ES"/>
        </w:rPr>
      </w:pPr>
      <w:r w:rsidRPr="000F5B7E">
        <w:rPr>
          <w:rFonts w:ascii="Palatino Linotype" w:hAnsi="Palatino Linotype" w:cs="Arial"/>
          <w:b/>
          <w:sz w:val="26"/>
          <w:szCs w:val="26"/>
          <w:lang w:eastAsia="es-ES"/>
        </w:rPr>
        <w:t>CUARTO.</w:t>
      </w:r>
      <w:r w:rsidRPr="000F5B7E">
        <w:rPr>
          <w:rFonts w:ascii="Palatino Linotype" w:hAnsi="Palatino Linotype" w:cs="Arial"/>
          <w:b/>
          <w:lang w:eastAsia="es-ES"/>
        </w:rPr>
        <w:t xml:space="preserve"> </w:t>
      </w:r>
      <w:r w:rsidRPr="005751B7">
        <w:rPr>
          <w:rFonts w:ascii="Palatino Linotype" w:hAnsi="Palatino Linotype" w:cs="Arial"/>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9821DAE" w14:textId="77777777" w:rsidR="00706006" w:rsidRDefault="00706006" w:rsidP="00706006">
      <w:pPr>
        <w:autoSpaceDE w:val="0"/>
        <w:autoSpaceDN w:val="0"/>
        <w:adjustRightInd w:val="0"/>
        <w:spacing w:line="360" w:lineRule="auto"/>
        <w:jc w:val="both"/>
        <w:rPr>
          <w:rFonts w:ascii="Palatino Linotype" w:hAnsi="Palatino Linotype" w:cs="Arial"/>
        </w:rPr>
      </w:pPr>
    </w:p>
    <w:p w14:paraId="1C8B2810" w14:textId="130C3BD1" w:rsidR="00EE3705" w:rsidRPr="00EE3705" w:rsidRDefault="00706006" w:rsidP="00EE3705">
      <w:pPr>
        <w:autoSpaceDE w:val="0"/>
        <w:autoSpaceDN w:val="0"/>
        <w:adjustRightInd w:val="0"/>
        <w:spacing w:line="360" w:lineRule="auto"/>
        <w:jc w:val="both"/>
      </w:pPr>
      <w:r>
        <w:rPr>
          <w:rFonts w:ascii="Palatino Linotype" w:hAnsi="Palatino Linotype" w:cs="Arial"/>
          <w:b/>
          <w:sz w:val="28"/>
          <w:szCs w:val="28"/>
        </w:rPr>
        <w:lastRenderedPageBreak/>
        <w:t xml:space="preserve">QUINTO. </w:t>
      </w:r>
      <w:r w:rsidR="00487F6C" w:rsidRPr="00DB757B">
        <w:rPr>
          <w:rFonts w:ascii="Palatino Linotype" w:hAnsi="Palatino Linotype" w:cs="Arial"/>
          <w:b/>
          <w:lang w:eastAsia="es-ES"/>
        </w:rPr>
        <w:t xml:space="preserve">NOTIFÍQUESE </w:t>
      </w:r>
      <w:r w:rsidR="00487F6C">
        <w:rPr>
          <w:rFonts w:ascii="Palatino Linotype" w:hAnsi="Palatino Linotype" w:cs="Arial"/>
          <w:lang w:eastAsia="es-ES"/>
        </w:rPr>
        <w:t>la presente resolución al</w:t>
      </w:r>
      <w:r w:rsidR="00487F6C" w:rsidRPr="00DB757B">
        <w:rPr>
          <w:rFonts w:ascii="Palatino Linotype" w:hAnsi="Palatino Linotype" w:cs="Arial"/>
          <w:lang w:eastAsia="es-ES"/>
        </w:rPr>
        <w:t xml:space="preserve"> </w:t>
      </w:r>
      <w:r w:rsidR="00487F6C" w:rsidRPr="00DB757B">
        <w:rPr>
          <w:rFonts w:ascii="Palatino Linotype" w:hAnsi="Palatino Linotype" w:cs="Arial"/>
          <w:b/>
          <w:lang w:eastAsia="es-ES"/>
        </w:rPr>
        <w:t xml:space="preserve">RECURRENTE vía </w:t>
      </w:r>
      <w:r w:rsidR="00487F6C">
        <w:rPr>
          <w:rFonts w:ascii="Palatino Linotype" w:hAnsi="Palatino Linotype" w:cs="Arial"/>
        </w:rPr>
        <w:t xml:space="preserve">Sistema de Acceso a la Información Mexiquense </w:t>
      </w:r>
      <w:r w:rsidR="00487F6C">
        <w:rPr>
          <w:rFonts w:ascii="Palatino Linotype" w:hAnsi="Palatino Linotype" w:cs="Arial"/>
          <w:b/>
        </w:rPr>
        <w:t xml:space="preserve">(SAIMEX) </w:t>
      </w:r>
      <w:r w:rsidR="00487F6C" w:rsidRPr="00DB757B">
        <w:rPr>
          <w:rFonts w:ascii="Palatino Linotype" w:hAnsi="Palatino Linotype" w:cs="Arial"/>
          <w:lang w:eastAsia="es-ES"/>
        </w:rPr>
        <w:t xml:space="preserve">y hágase de su conocimiento que, </w:t>
      </w:r>
      <w:r w:rsidR="00487F6C" w:rsidRPr="00DB757B">
        <w:rPr>
          <w:rFonts w:ascii="Palatino Linotype" w:hAnsi="Palatino Linotype"/>
          <w:color w:val="222222"/>
          <w:shd w:val="clear" w:color="auto" w:fill="FFFFFF"/>
          <w:lang w:eastAsia="es-ES"/>
        </w:rPr>
        <w:t xml:space="preserve">de conformidad con lo </w:t>
      </w:r>
      <w:r w:rsidR="00487F6C" w:rsidRPr="00AA3F48">
        <w:rPr>
          <w:rFonts w:ascii="Palatino Linotype" w:hAnsi="Palatino Linotype"/>
          <w:color w:val="222222"/>
          <w:lang w:eastAsia="es-ES"/>
        </w:rPr>
        <w:t>establecido en el artículo 196, de la Ley de Transparencia y Acceso a la Información Pública del</w:t>
      </w:r>
      <w:r w:rsidR="00EE3705">
        <w:rPr>
          <w:rFonts w:ascii="Palatino Linotype" w:hAnsi="Palatino Linotype"/>
          <w:color w:val="222222"/>
          <w:lang w:eastAsia="es-ES"/>
        </w:rPr>
        <w:t xml:space="preserve"> Estado de México y Municipios,</w:t>
      </w:r>
      <w:r w:rsidR="00EE3705">
        <w:rPr>
          <w:rFonts w:ascii="Palatino Linotype" w:hAnsi="Palatino Linotype"/>
        </w:rPr>
        <w:t xml:space="preserve"> </w:t>
      </w:r>
      <w:r w:rsidR="00EE3705" w:rsidRPr="00EE3705">
        <w:rPr>
          <w:rFonts w:ascii="Palatino Linotype" w:hAnsi="Palatino Linotype"/>
        </w:rPr>
        <w:t>o en su caso, interponer recurso de inconformidad, de acuerdo con los artículos 159 y 160, fracción II, de la Ley General de Transparencia y Acceso a la Información Pública</w:t>
      </w:r>
      <w:r w:rsidR="00782DA8" w:rsidRPr="00782DA8">
        <w:t xml:space="preserve">, </w:t>
      </w:r>
      <w:r w:rsidR="00782DA8" w:rsidRPr="00782DA8">
        <w:rPr>
          <w:rFonts w:ascii="Palatino Linotype" w:hAnsi="Palatino Linotype"/>
        </w:rPr>
        <w:t xml:space="preserve"> o en su caso, interponer recurso de inconformidad, de acuerdo con los artículos 159 y 160, fracción II, de la Ley General de Transparencia y Acceso a la Información Pública.</w:t>
      </w:r>
    </w:p>
    <w:p w14:paraId="07430240" w14:textId="77777777" w:rsidR="00EF2EA1" w:rsidRPr="00F76430" w:rsidRDefault="00EF2EA1" w:rsidP="00706006">
      <w:pPr>
        <w:spacing w:line="360" w:lineRule="auto"/>
        <w:jc w:val="both"/>
        <w:rPr>
          <w:rFonts w:ascii="Palatino Linotype" w:hAnsi="Palatino Linotype"/>
          <w:color w:val="222222"/>
          <w:shd w:val="clear" w:color="auto" w:fill="FFFFFF"/>
          <w:lang w:eastAsia="es-ES"/>
        </w:rPr>
      </w:pPr>
    </w:p>
    <w:p w14:paraId="6A5450C0" w14:textId="1220179E" w:rsidR="00706006" w:rsidRPr="00F444C4" w:rsidRDefault="00706006" w:rsidP="00706006">
      <w:pPr>
        <w:spacing w:line="360" w:lineRule="auto"/>
        <w:jc w:val="both"/>
        <w:rPr>
          <w:rFonts w:ascii="Palatino Linotype" w:hAnsi="Palatino Linotype" w:cs="Arial"/>
          <w:lang w:val="es-ES_tradnl"/>
        </w:rPr>
      </w:pPr>
      <w:r w:rsidRPr="00F444C4">
        <w:rPr>
          <w:rFonts w:ascii="Palatino Linotype" w:hAnsi="Palatino Linotype" w:cs="Arial"/>
          <w:lang w:val="es-ES_tradnl"/>
        </w:rPr>
        <w:t xml:space="preserve">ASÍ LO RESUELVE, POR </w:t>
      </w:r>
      <w:r w:rsidRPr="00F00440">
        <w:rPr>
          <w:rFonts w:ascii="Palatino Linotype" w:hAnsi="Palatino Linotype" w:cs="Arial"/>
          <w:b/>
          <w:lang w:val="es-ES_tradnl"/>
        </w:rPr>
        <w:t>UNANIMIDAD DE VOTOS</w:t>
      </w:r>
      <w:r w:rsidRPr="00F444C4">
        <w:rPr>
          <w:rFonts w:ascii="Palatino Linotype" w:hAnsi="Palatino Linotype" w:cs="Arial"/>
          <w:lang w:val="es-ES_tradnl"/>
        </w:rPr>
        <w:t xml:space="preserve"> EL PLENO DEL</w:t>
      </w:r>
      <w:r w:rsidRPr="00F444C4">
        <w:rPr>
          <w:rFonts w:ascii="Palatino Linotype" w:eastAsia="Arial Unicode MS" w:hAnsi="Palatino Linotype" w:cs="Arial"/>
          <w:lang w:val="es-ES_tradnl"/>
        </w:rPr>
        <w:t xml:space="preserve"> INSTITUTO DE TRANSPARENCIA, ACCESO A LA INFORMACIÓN PÚBLICA Y PROTECCIÓN DE DATOS PERSONALES DEL ESTADO DE MÉXICO Y MUNICIPIOS</w:t>
      </w:r>
      <w:r w:rsidRPr="00F444C4">
        <w:rPr>
          <w:rFonts w:ascii="Palatino Linotype" w:hAnsi="Palatino Linotype" w:cs="Arial"/>
          <w:lang w:val="es-ES_tradnl"/>
        </w:rPr>
        <w:t>, CONFORMADO POR LOS COMISIONADOS JOSÉ MARTÍNEZ VILCHIS</w:t>
      </w:r>
      <w:r w:rsidR="00505AF3">
        <w:rPr>
          <w:rFonts w:ascii="Palatino Linotype" w:hAnsi="Palatino Linotype" w:cs="Arial"/>
          <w:lang w:val="es-ES_tradnl"/>
        </w:rPr>
        <w:t xml:space="preserve"> (</w:t>
      </w:r>
      <w:r w:rsidR="00172713">
        <w:rPr>
          <w:rFonts w:ascii="Palatino Linotype" w:hAnsi="Palatino Linotype" w:cs="Arial"/>
          <w:lang w:val="es-ES_tradnl"/>
        </w:rPr>
        <w:t xml:space="preserve">EMITIENDO </w:t>
      </w:r>
      <w:r w:rsidR="00505AF3">
        <w:rPr>
          <w:rFonts w:ascii="Palatino Linotype" w:hAnsi="Palatino Linotype" w:cs="Arial"/>
          <w:lang w:val="es-ES_tradnl"/>
        </w:rPr>
        <w:t>VOTO PARTICULAR)</w:t>
      </w:r>
      <w:r w:rsidRPr="00F444C4">
        <w:rPr>
          <w:rFonts w:ascii="Palatino Linotype" w:hAnsi="Palatino Linotype" w:cs="Arial"/>
          <w:lang w:val="es-ES_tradnl"/>
        </w:rPr>
        <w:t>, MARÍA DEL ROSARIO MEJÍA AYALA</w:t>
      </w:r>
      <w:r w:rsidR="00505AF3">
        <w:rPr>
          <w:rFonts w:ascii="Palatino Linotype" w:hAnsi="Palatino Linotype" w:cs="Arial"/>
          <w:lang w:val="es-ES_tradnl"/>
        </w:rPr>
        <w:t xml:space="preserve"> (</w:t>
      </w:r>
      <w:r w:rsidR="00172713">
        <w:rPr>
          <w:rFonts w:ascii="Palatino Linotype" w:hAnsi="Palatino Linotype" w:cs="Arial"/>
          <w:lang w:val="es-ES_tradnl"/>
        </w:rPr>
        <w:t xml:space="preserve">EMITIENDO </w:t>
      </w:r>
      <w:r w:rsidR="00505AF3">
        <w:rPr>
          <w:rFonts w:ascii="Palatino Linotype" w:hAnsi="Palatino Linotype" w:cs="Arial"/>
          <w:lang w:val="es-ES_tradnl"/>
        </w:rPr>
        <w:t>VOTO PARTICULAR)</w:t>
      </w:r>
      <w:r w:rsidR="00F00440">
        <w:rPr>
          <w:rFonts w:ascii="Palatino Linotype" w:hAnsi="Palatino Linotype" w:cs="Arial"/>
          <w:lang w:val="es-ES_tradnl"/>
        </w:rPr>
        <w:t xml:space="preserve">, </w:t>
      </w:r>
      <w:r w:rsidRPr="00F444C4">
        <w:rPr>
          <w:rFonts w:ascii="Palatino Linotype" w:hAnsi="Palatino Linotype" w:cs="Arial"/>
          <w:lang w:val="es-ES_tradnl"/>
        </w:rPr>
        <w:t>SHARON CRISTINA MORALES MARTÍNEZ, LUIS GUSTAVO PARRA NORIEGA</w:t>
      </w:r>
      <w:r w:rsidR="00505AF3">
        <w:rPr>
          <w:rFonts w:ascii="Palatino Linotype" w:hAnsi="Palatino Linotype" w:cs="Arial"/>
          <w:lang w:val="es-ES_tradnl"/>
        </w:rPr>
        <w:t xml:space="preserve"> (</w:t>
      </w:r>
      <w:r w:rsidR="00172713">
        <w:rPr>
          <w:rFonts w:ascii="Palatino Linotype" w:hAnsi="Palatino Linotype" w:cs="Arial"/>
          <w:lang w:val="es-ES_tradnl"/>
        </w:rPr>
        <w:t xml:space="preserve">EMITIENDO </w:t>
      </w:r>
      <w:r w:rsidR="00505AF3">
        <w:rPr>
          <w:rFonts w:ascii="Palatino Linotype" w:hAnsi="Palatino Linotype" w:cs="Arial"/>
          <w:lang w:val="es-ES_tradnl"/>
        </w:rPr>
        <w:t>VOTO PARTICULAR)</w:t>
      </w:r>
      <w:r w:rsidRPr="00F444C4">
        <w:rPr>
          <w:rFonts w:ascii="Palatino Linotype" w:hAnsi="Palatino Linotype" w:cs="Arial"/>
          <w:lang w:val="es-ES_tradnl"/>
        </w:rPr>
        <w:t xml:space="preserve"> Y GUADALUPE RAMÍREZ PEÑA</w:t>
      </w:r>
      <w:r w:rsidR="00505AF3">
        <w:rPr>
          <w:rFonts w:ascii="Palatino Linotype" w:hAnsi="Palatino Linotype" w:cs="Arial"/>
          <w:lang w:val="es-ES_tradnl"/>
        </w:rPr>
        <w:t xml:space="preserve"> (</w:t>
      </w:r>
      <w:r w:rsidR="00172713">
        <w:rPr>
          <w:rFonts w:ascii="Palatino Linotype" w:hAnsi="Palatino Linotype" w:cs="Arial"/>
          <w:lang w:val="es-ES_tradnl"/>
        </w:rPr>
        <w:t xml:space="preserve">EMITIENDO </w:t>
      </w:r>
      <w:r w:rsidR="00505AF3">
        <w:rPr>
          <w:rFonts w:ascii="Palatino Linotype" w:hAnsi="Palatino Linotype" w:cs="Arial"/>
          <w:lang w:val="es-ES_tradnl"/>
        </w:rPr>
        <w:t>VOTO PARTICULAR)</w:t>
      </w:r>
      <w:r w:rsidR="00F00440">
        <w:rPr>
          <w:rFonts w:ascii="Palatino Linotype" w:hAnsi="Palatino Linotype" w:cs="Arial"/>
          <w:lang w:val="es-ES_tradnl"/>
        </w:rPr>
        <w:t xml:space="preserve">, </w:t>
      </w:r>
      <w:r w:rsidRPr="00F444C4">
        <w:rPr>
          <w:rFonts w:ascii="Palatino Linotype" w:hAnsi="Palatino Linotype" w:cs="Arial"/>
          <w:lang w:val="es-ES_tradnl"/>
        </w:rPr>
        <w:t>EN LA</w:t>
      </w:r>
      <w:r w:rsidRPr="00F444C4">
        <w:rPr>
          <w:rFonts w:ascii="Palatino Linotype" w:hAnsi="Palatino Linotype" w:cs="Arial"/>
          <w:lang w:val="es-419"/>
        </w:rPr>
        <w:t xml:space="preserve"> </w:t>
      </w:r>
      <w:r w:rsidR="00FD57AE">
        <w:rPr>
          <w:rFonts w:ascii="Palatino Linotype" w:hAnsi="Palatino Linotype" w:cs="Arial"/>
          <w:b/>
          <w:lang w:val="es-419"/>
        </w:rPr>
        <w:t>CUADRAGÉSIMA</w:t>
      </w:r>
      <w:r w:rsidR="00B0461B" w:rsidRPr="00F00440">
        <w:rPr>
          <w:rFonts w:ascii="Palatino Linotype" w:hAnsi="Palatino Linotype" w:cs="Arial"/>
          <w:b/>
          <w:lang w:val="es-419"/>
        </w:rPr>
        <w:t xml:space="preserve"> </w:t>
      </w:r>
      <w:r w:rsidR="00505AF3">
        <w:rPr>
          <w:rFonts w:ascii="Palatino Linotype" w:hAnsi="Palatino Linotype" w:cs="Arial"/>
          <w:b/>
          <w:lang w:val="es-419"/>
        </w:rPr>
        <w:t xml:space="preserve">CUARTA </w:t>
      </w:r>
      <w:r w:rsidRPr="00F00440">
        <w:rPr>
          <w:rFonts w:ascii="Palatino Linotype" w:hAnsi="Palatino Linotype" w:cs="Arial"/>
          <w:b/>
          <w:lang w:val="es-419"/>
        </w:rPr>
        <w:t xml:space="preserve">SESIÓN ORDINARIA CELEBRADA EL </w:t>
      </w:r>
      <w:r w:rsidR="00505AF3">
        <w:rPr>
          <w:rFonts w:ascii="Palatino Linotype" w:hAnsi="Palatino Linotype" w:cs="Arial"/>
          <w:b/>
          <w:lang w:val="es-419"/>
        </w:rPr>
        <w:t>DIECIOCHO DE DICIEMBRE</w:t>
      </w:r>
      <w:r w:rsidR="00B0461B" w:rsidRPr="00F00440">
        <w:rPr>
          <w:rFonts w:ascii="Palatino Linotype" w:hAnsi="Palatino Linotype" w:cs="Arial"/>
          <w:b/>
          <w:lang w:val="es-419"/>
        </w:rPr>
        <w:t xml:space="preserve"> </w:t>
      </w:r>
      <w:r w:rsidRPr="00F00440">
        <w:rPr>
          <w:rFonts w:ascii="Palatino Linotype" w:hAnsi="Palatino Linotype" w:cs="Arial"/>
          <w:b/>
          <w:lang w:val="es-419"/>
        </w:rPr>
        <w:t>DE DOS MIL VEINTICUATRO</w:t>
      </w:r>
      <w:r w:rsidRPr="00F444C4">
        <w:rPr>
          <w:rFonts w:ascii="Palatino Linotype" w:hAnsi="Palatino Linotype" w:cs="Arial"/>
          <w:lang w:val="es-ES_tradnl"/>
        </w:rPr>
        <w:t>, ANTE EL SECRETARIO TÉCNICO DEL PLENO, ALEXIS TAPIA RAMÍREZ.---------------------------------------------------------------------------------------------------------------------------------------------------------------------------------------------------------------------------</w:t>
      </w:r>
      <w:r w:rsidR="008E6383" w:rsidRPr="008E6383">
        <w:rPr>
          <w:rFonts w:ascii="Palatino Linotype" w:eastAsiaTheme="minorHAnsi" w:hAnsi="Palatino Linotype" w:cs="Arial"/>
          <w:lang w:eastAsia="en-US"/>
        </w:rPr>
        <w:t xml:space="preserve"> </w:t>
      </w:r>
      <w:r w:rsidR="008E6383" w:rsidRPr="008E6383">
        <w:rPr>
          <w:rFonts w:ascii="Palatino Linotype" w:hAnsi="Palatino Linotype" w:cs="Arial"/>
        </w:rPr>
        <w:t>------------------------------------------------------------------------------------------------------------------------------------------------------------------------------------------------------------------------</w:t>
      </w:r>
      <w:r w:rsidR="00172713">
        <w:rPr>
          <w:rFonts w:ascii="Palatino Linotype" w:hAnsi="Palatino Linotype" w:cs="Arial"/>
        </w:rPr>
        <w:t>-----------</w:t>
      </w:r>
      <w:r w:rsidR="008E6383" w:rsidRPr="008E6383">
        <w:rPr>
          <w:rFonts w:ascii="Palatino Linotype" w:hAnsi="Palatino Linotype" w:cs="Arial"/>
        </w:rPr>
        <w:t>-------</w:t>
      </w:r>
    </w:p>
    <w:p w14:paraId="566E20B5" w14:textId="77777777" w:rsidR="00706006" w:rsidRPr="00F444C4" w:rsidRDefault="00706006" w:rsidP="00706006">
      <w:pPr>
        <w:spacing w:line="360" w:lineRule="auto"/>
        <w:jc w:val="both"/>
        <w:rPr>
          <w:rFonts w:ascii="Palatino Linotype" w:hAnsi="Palatino Linotype" w:cs="Arial"/>
          <w:sz w:val="20"/>
          <w:lang w:val="es-ES_tradnl"/>
        </w:rPr>
      </w:pPr>
      <w:r w:rsidRPr="00F444C4">
        <w:rPr>
          <w:rFonts w:ascii="Palatino Linotype" w:hAnsi="Palatino Linotype" w:cs="Arial"/>
          <w:sz w:val="20"/>
          <w:lang w:val="es-ES_tradnl"/>
        </w:rPr>
        <w:t>JMV/CCR/NJMB</w:t>
      </w:r>
    </w:p>
    <w:p w14:paraId="59E9AA87" w14:textId="77777777" w:rsidR="00706006" w:rsidRPr="00F444C4" w:rsidRDefault="00706006" w:rsidP="00706006">
      <w:pPr>
        <w:spacing w:line="360" w:lineRule="auto"/>
        <w:jc w:val="both"/>
        <w:rPr>
          <w:rFonts w:ascii="Palatino Linotype" w:hAnsi="Palatino Linotype" w:cs="Arial"/>
          <w:sz w:val="20"/>
          <w:lang w:val="es-ES_tradnl"/>
        </w:rPr>
      </w:pPr>
    </w:p>
    <w:p w14:paraId="743FD0A9" w14:textId="77777777" w:rsidR="00706006" w:rsidRPr="00F444C4" w:rsidRDefault="00706006" w:rsidP="00706006">
      <w:pPr>
        <w:spacing w:line="360" w:lineRule="auto"/>
        <w:jc w:val="both"/>
        <w:rPr>
          <w:rFonts w:ascii="Palatino Linotype" w:hAnsi="Palatino Linotype" w:cs="Arial"/>
          <w:sz w:val="20"/>
          <w:lang w:val="es-ES_tradnl"/>
        </w:rPr>
      </w:pPr>
    </w:p>
    <w:p w14:paraId="4F34D882"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962C978"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1DD7DD0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7D484177"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58047B33"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EF72ED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BCDBE3C"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0F07D77F"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3AE2D27E" w14:textId="77777777" w:rsidR="00706006" w:rsidRPr="00F444C4" w:rsidRDefault="00706006" w:rsidP="00706006">
      <w:pPr>
        <w:spacing w:line="360" w:lineRule="auto"/>
        <w:contextualSpacing/>
        <w:jc w:val="both"/>
        <w:rPr>
          <w:rFonts w:ascii="Palatino Linotype" w:hAnsi="Palatino Linotype" w:cs="Palatino Linotype"/>
          <w:color w:val="000000"/>
          <w:sz w:val="20"/>
          <w:szCs w:val="20"/>
          <w:lang w:val="es-ES_tradnl"/>
        </w:rPr>
      </w:pPr>
    </w:p>
    <w:p w14:paraId="2AB1FDD2" w14:textId="77777777" w:rsidR="00706006" w:rsidRPr="00F444C4" w:rsidRDefault="00706006" w:rsidP="00706006">
      <w:pPr>
        <w:spacing w:line="360" w:lineRule="auto"/>
        <w:jc w:val="both"/>
        <w:rPr>
          <w:rFonts w:ascii="Palatino Linotype" w:hAnsi="Palatino Linotype" w:cs="Calibri"/>
          <w:lang w:val="es-ES_tradnl"/>
        </w:rPr>
      </w:pPr>
    </w:p>
    <w:p w14:paraId="09633729" w14:textId="77777777" w:rsidR="00706006" w:rsidRPr="00F444C4" w:rsidRDefault="00706006" w:rsidP="00706006">
      <w:pPr>
        <w:spacing w:line="360" w:lineRule="auto"/>
        <w:jc w:val="both"/>
        <w:rPr>
          <w:rFonts w:ascii="Palatino Linotype" w:hAnsi="Palatino Linotype" w:cs="Calibri"/>
          <w:lang w:val="es-ES_tradnl"/>
        </w:rPr>
      </w:pPr>
    </w:p>
    <w:p w14:paraId="3E47D984" w14:textId="77777777" w:rsidR="00706006" w:rsidRPr="00F444C4" w:rsidRDefault="00706006" w:rsidP="00706006">
      <w:pPr>
        <w:spacing w:line="360" w:lineRule="auto"/>
        <w:jc w:val="both"/>
        <w:rPr>
          <w:rFonts w:ascii="Palatino Linotype" w:hAnsi="Palatino Linotype" w:cs="Calibri"/>
          <w:lang w:val="es-ES_tradnl"/>
        </w:rPr>
      </w:pPr>
    </w:p>
    <w:p w14:paraId="65706A94" w14:textId="77777777" w:rsidR="00706006" w:rsidRPr="00F444C4" w:rsidRDefault="00706006" w:rsidP="00706006">
      <w:pPr>
        <w:spacing w:line="360" w:lineRule="auto"/>
        <w:jc w:val="both"/>
        <w:rPr>
          <w:rFonts w:ascii="Palatino Linotype" w:hAnsi="Palatino Linotype" w:cs="Calibri"/>
          <w:lang w:val="es-ES_tradnl"/>
        </w:rPr>
      </w:pPr>
    </w:p>
    <w:p w14:paraId="24B59080" w14:textId="77777777" w:rsidR="00706006" w:rsidRDefault="00706006" w:rsidP="00706006"/>
    <w:p w14:paraId="64754515" w14:textId="77777777" w:rsidR="00706006" w:rsidRDefault="00706006" w:rsidP="00706006"/>
    <w:p w14:paraId="01E81485" w14:textId="77777777" w:rsidR="00706006" w:rsidRDefault="00706006" w:rsidP="00706006"/>
    <w:p w14:paraId="3F67D648" w14:textId="77777777" w:rsidR="00706006" w:rsidRDefault="00706006" w:rsidP="00706006"/>
    <w:p w14:paraId="0D946932" w14:textId="77777777" w:rsidR="00183299" w:rsidRPr="00706006" w:rsidRDefault="00183299" w:rsidP="00706006"/>
    <w:sectPr w:rsidR="00183299" w:rsidRPr="00706006" w:rsidSect="00B8032F">
      <w:headerReference w:type="even" r:id="rId15"/>
      <w:headerReference w:type="default" r:id="rId16"/>
      <w:footerReference w:type="default" r:id="rId17"/>
      <w:headerReference w:type="first" r:id="rId18"/>
      <w:footerReference w:type="first" r:id="rId19"/>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BB891" w14:textId="77777777" w:rsidR="00B43FC9" w:rsidRDefault="00B43FC9" w:rsidP="00706006">
      <w:r>
        <w:separator/>
      </w:r>
    </w:p>
  </w:endnote>
  <w:endnote w:type="continuationSeparator" w:id="0">
    <w:p w14:paraId="71517848" w14:textId="77777777" w:rsidR="00B43FC9" w:rsidRDefault="00B43FC9" w:rsidP="0070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6E7A" w14:textId="77777777" w:rsidR="00185073" w:rsidRPr="00871A91" w:rsidRDefault="00185073"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E4C74">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E4C74">
      <w:rPr>
        <w:rFonts w:ascii="Palatino Linotype" w:hAnsi="Palatino Linotype"/>
        <w:b/>
        <w:bCs/>
        <w:noProof/>
        <w:sz w:val="20"/>
      </w:rPr>
      <w:t>93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CF99" w14:textId="77777777" w:rsidR="00185073" w:rsidRPr="00871A91" w:rsidRDefault="00185073" w:rsidP="00B8032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E4C74">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E4C74">
      <w:rPr>
        <w:rFonts w:ascii="Palatino Linotype" w:hAnsi="Palatino Linotype"/>
        <w:b/>
        <w:bCs/>
        <w:noProof/>
        <w:sz w:val="20"/>
      </w:rPr>
      <w:t>93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A77D4" w14:textId="77777777" w:rsidR="00B43FC9" w:rsidRDefault="00B43FC9" w:rsidP="00706006">
      <w:r>
        <w:separator/>
      </w:r>
    </w:p>
  </w:footnote>
  <w:footnote w:type="continuationSeparator" w:id="0">
    <w:p w14:paraId="45036178" w14:textId="77777777" w:rsidR="00B43FC9" w:rsidRDefault="00B43FC9" w:rsidP="00706006">
      <w:r>
        <w:continuationSeparator/>
      </w:r>
    </w:p>
  </w:footnote>
  <w:footnote w:id="1">
    <w:p w14:paraId="27AEDC6A" w14:textId="77777777" w:rsidR="00185073" w:rsidRPr="0031280C" w:rsidRDefault="00185073" w:rsidP="00706006">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A4A8C3F" w14:textId="77777777" w:rsidR="00185073" w:rsidRPr="0031280C" w:rsidRDefault="00185073" w:rsidP="00706006">
      <w:pPr>
        <w:rPr>
          <w:rFonts w:cs="Palatino Linotype"/>
          <w:color w:val="000000"/>
          <w:sz w:val="20"/>
          <w:szCs w:val="20"/>
        </w:rPr>
      </w:pPr>
    </w:p>
    <w:p w14:paraId="18F34081" w14:textId="77777777" w:rsidR="00185073" w:rsidRPr="0031280C" w:rsidRDefault="00185073" w:rsidP="00706006">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46FE52D4" w14:textId="77777777" w:rsidR="00185073" w:rsidRPr="00783A97" w:rsidRDefault="00185073" w:rsidP="00706006">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03A72574" w14:textId="77777777" w:rsidR="00185073" w:rsidRDefault="00185073" w:rsidP="006B0783">
      <w:pPr>
        <w:pStyle w:val="Textonotapie"/>
      </w:pPr>
      <w:r>
        <w:rPr>
          <w:rStyle w:val="Refdenotaalpie"/>
          <w:rFonts w:eastAsiaTheme="majorEastAsia"/>
        </w:rPr>
        <w:footnoteRef/>
      </w:r>
      <w:r>
        <w:t xml:space="preserve"> </w:t>
      </w:r>
      <w:hyperlink r:id="rId3" w:history="1">
        <w:r w:rsidRPr="00107A3D">
          <w:rPr>
            <w:rStyle w:val="Hipervnculo"/>
            <w:rFonts w:eastAsiaTheme="majorEastAsia"/>
          </w:rPr>
          <w:t>https://www.rae.es/dpd/curriculum%20vitae</w:t>
        </w:r>
      </w:hyperlink>
      <w:r>
        <w:t xml:space="preserve"> </w:t>
      </w:r>
    </w:p>
  </w:footnote>
  <w:footnote w:id="3">
    <w:p w14:paraId="40B7611D" w14:textId="77777777" w:rsidR="00185073" w:rsidRDefault="00185073" w:rsidP="00EE3705">
      <w:pPr>
        <w:pStyle w:val="Textonotapie"/>
      </w:pPr>
      <w:r>
        <w:rPr>
          <w:rStyle w:val="Refdenotaalpie"/>
          <w:rFonts w:eastAsiaTheme="majorEastAsia"/>
        </w:rPr>
        <w:footnoteRef/>
      </w:r>
      <w:r>
        <w:t xml:space="preserve"> Artículo 50, Ley de Transparencia y Acceso a la Información Pública del Estado de México y Municipios.</w:t>
      </w:r>
    </w:p>
  </w:footnote>
  <w:footnote w:id="4">
    <w:p w14:paraId="56156F39" w14:textId="77777777" w:rsidR="00185073" w:rsidRDefault="00185073" w:rsidP="00EE3705">
      <w:pPr>
        <w:pStyle w:val="Textonotapie"/>
      </w:pPr>
      <w:r>
        <w:rPr>
          <w:rStyle w:val="Refdenotaalpie"/>
          <w:rFonts w:eastAsiaTheme="majorEastAsia"/>
        </w:rPr>
        <w:footnoteRef/>
      </w:r>
      <w:r>
        <w:t xml:space="preserve"> Artículo 51,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8A7F" w14:textId="77777777" w:rsidR="00185073" w:rsidRDefault="00DE4C74">
    <w:pPr>
      <w:pStyle w:val="Encabezado"/>
    </w:pPr>
    <w:r>
      <w:rPr>
        <w:noProof/>
        <w:lang w:val="es-MX" w:eastAsia="es-MX"/>
      </w:rPr>
      <w:pict w14:anchorId="67F0C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85073" w:rsidRPr="00B17577" w14:paraId="36073C92" w14:textId="77777777" w:rsidTr="00B8032F">
      <w:trPr>
        <w:trHeight w:val="227"/>
      </w:trPr>
      <w:tc>
        <w:tcPr>
          <w:tcW w:w="5103" w:type="dxa"/>
          <w:hideMark/>
        </w:tcPr>
        <w:p w14:paraId="0D80CA2C" w14:textId="77777777" w:rsidR="00185073" w:rsidRPr="00F70BDE" w:rsidRDefault="00185073" w:rsidP="00B8032F">
          <w:pPr>
            <w:spacing w:after="120"/>
            <w:ind w:right="69"/>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20D8BE3F" w14:textId="0A875991" w:rsidR="00185073" w:rsidRPr="00F70BDE" w:rsidRDefault="00185073" w:rsidP="00B8032F">
          <w:pPr>
            <w:spacing w:after="120"/>
            <w:ind w:right="71"/>
            <w:jc w:val="right"/>
            <w:rPr>
              <w:rFonts w:ascii="Palatino Linotype" w:hAnsi="Palatino Linotype" w:cs="Arial"/>
              <w:b/>
            </w:rPr>
          </w:pPr>
          <w:r w:rsidRPr="00F70BDE">
            <w:rPr>
              <w:rFonts w:ascii="Palatino Linotype" w:hAnsi="Palatino Linotype" w:cs="Arial"/>
              <w:b/>
              <w:bCs/>
            </w:rPr>
            <w:t>0</w:t>
          </w:r>
          <w:r>
            <w:rPr>
              <w:rFonts w:ascii="Palatino Linotype" w:hAnsi="Palatino Linotype" w:cs="Arial"/>
              <w:b/>
              <w:bCs/>
            </w:rPr>
            <w:t>7335/INFOEM/IP/RR/2024</w:t>
          </w:r>
        </w:p>
      </w:tc>
    </w:tr>
    <w:tr w:rsidR="00185073" w14:paraId="6580D8B0" w14:textId="77777777" w:rsidTr="00B8032F">
      <w:trPr>
        <w:trHeight w:val="242"/>
      </w:trPr>
      <w:tc>
        <w:tcPr>
          <w:tcW w:w="5103" w:type="dxa"/>
          <w:hideMark/>
        </w:tcPr>
        <w:p w14:paraId="4EAB8408" w14:textId="77777777" w:rsidR="00185073" w:rsidRPr="00F70BDE" w:rsidRDefault="00185073" w:rsidP="00B8032F">
          <w:pPr>
            <w:spacing w:after="120"/>
            <w:ind w:right="69"/>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24F4FC54" w14:textId="22C08F36" w:rsidR="00185073" w:rsidRPr="00797017" w:rsidRDefault="00185073" w:rsidP="00797017">
          <w:pPr>
            <w:spacing w:after="120"/>
            <w:ind w:left="-81" w:right="71"/>
            <w:jc w:val="right"/>
            <w:rPr>
              <w:rFonts w:ascii="Palatino Linotype" w:hAnsi="Palatino Linotype" w:cs="Arial"/>
            </w:rPr>
          </w:pPr>
          <w:r w:rsidRPr="00797017">
            <w:rPr>
              <w:rFonts w:ascii="Palatino Linotype" w:hAnsi="Palatino Linotype"/>
              <w:b/>
              <w:bCs/>
              <w:color w:val="000000"/>
            </w:rPr>
            <w:t>Ayuntamiento de Toluca</w:t>
          </w:r>
        </w:p>
      </w:tc>
    </w:tr>
    <w:tr w:rsidR="00185073" w:rsidRPr="00F63239" w14:paraId="51FA7E59" w14:textId="77777777" w:rsidTr="00B8032F">
      <w:trPr>
        <w:trHeight w:val="342"/>
      </w:trPr>
      <w:tc>
        <w:tcPr>
          <w:tcW w:w="5103" w:type="dxa"/>
          <w:hideMark/>
        </w:tcPr>
        <w:p w14:paraId="1B05BE4B" w14:textId="77777777" w:rsidR="00185073" w:rsidRPr="00F70BDE" w:rsidRDefault="00185073" w:rsidP="00B8032F">
          <w:pPr>
            <w:tabs>
              <w:tab w:val="left" w:pos="4892"/>
            </w:tabs>
            <w:spacing w:after="120"/>
            <w:ind w:right="69"/>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4661FB5E" w14:textId="77777777" w:rsidR="00185073" w:rsidRPr="00F70BDE" w:rsidRDefault="00185073" w:rsidP="00B8032F">
          <w:pPr>
            <w:spacing w:after="120"/>
            <w:ind w:left="-486" w:right="71" w:firstLine="567"/>
            <w:jc w:val="right"/>
            <w:rPr>
              <w:rFonts w:ascii="Palatino Linotype" w:hAnsi="Palatino Linotype" w:cs="Arial"/>
            </w:rPr>
          </w:pPr>
          <w:r w:rsidRPr="00F70BDE">
            <w:rPr>
              <w:rFonts w:ascii="Palatino Linotype" w:hAnsi="Palatino Linotype" w:cs="Arial"/>
            </w:rPr>
            <w:t>José Martínez Vilchis</w:t>
          </w:r>
        </w:p>
        <w:p w14:paraId="37F520DD" w14:textId="77777777" w:rsidR="00185073" w:rsidRPr="00F70BDE" w:rsidRDefault="00185073" w:rsidP="00B8032F">
          <w:pPr>
            <w:spacing w:after="120"/>
            <w:ind w:left="-486" w:right="71" w:firstLine="567"/>
            <w:jc w:val="right"/>
            <w:rPr>
              <w:rFonts w:ascii="Palatino Linotype" w:hAnsi="Palatino Linotype" w:cs="Arial"/>
            </w:rPr>
          </w:pPr>
        </w:p>
      </w:tc>
    </w:tr>
  </w:tbl>
  <w:p w14:paraId="11CE01CA" w14:textId="77777777" w:rsidR="00185073" w:rsidRPr="00871A91" w:rsidRDefault="00DE4C74">
    <w:pPr>
      <w:pStyle w:val="Encabezado"/>
      <w:rPr>
        <w:sz w:val="2"/>
      </w:rPr>
    </w:pPr>
    <w:r>
      <w:rPr>
        <w:noProof/>
        <w:lang w:val="es-MX" w:eastAsia="es-MX"/>
      </w:rPr>
      <w:pict w14:anchorId="1BCB0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18507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85073" w:rsidRPr="00F70BDE" w14:paraId="3B602A7C" w14:textId="77777777" w:rsidTr="00B8032F">
      <w:trPr>
        <w:trHeight w:val="227"/>
      </w:trPr>
      <w:tc>
        <w:tcPr>
          <w:tcW w:w="5103" w:type="dxa"/>
          <w:hideMark/>
        </w:tcPr>
        <w:p w14:paraId="066862D1" w14:textId="77777777" w:rsidR="00185073" w:rsidRPr="00F70BDE" w:rsidRDefault="00185073" w:rsidP="00B8032F">
          <w:pPr>
            <w:spacing w:after="120"/>
            <w:ind w:right="68"/>
            <w:jc w:val="right"/>
            <w:rPr>
              <w:rFonts w:ascii="Palatino Linotype" w:hAnsi="Palatino Linotype" w:cs="Arial"/>
              <w:b/>
            </w:rPr>
          </w:pPr>
          <w:r w:rsidRPr="00F70BDE">
            <w:rPr>
              <w:rFonts w:ascii="Palatino Linotype" w:hAnsi="Palatino Linotype" w:cs="Arial"/>
              <w:b/>
            </w:rPr>
            <w:t>Recurso de Revisión:</w:t>
          </w:r>
        </w:p>
      </w:tc>
      <w:tc>
        <w:tcPr>
          <w:tcW w:w="4395" w:type="dxa"/>
          <w:hideMark/>
        </w:tcPr>
        <w:p w14:paraId="6DA3AE3C" w14:textId="45C42746" w:rsidR="00185073" w:rsidRPr="00F70BDE" w:rsidRDefault="00185073" w:rsidP="00B8032F">
          <w:pPr>
            <w:spacing w:after="120"/>
            <w:ind w:left="-486" w:right="68" w:firstLine="558"/>
            <w:jc w:val="right"/>
            <w:rPr>
              <w:rFonts w:ascii="Palatino Linotype" w:hAnsi="Palatino Linotype" w:cs="Arial"/>
              <w:b/>
              <w:bCs/>
            </w:rPr>
          </w:pPr>
          <w:r w:rsidRPr="00F70BDE">
            <w:rPr>
              <w:rFonts w:ascii="Palatino Linotype" w:hAnsi="Palatino Linotype" w:cs="Arial"/>
              <w:b/>
              <w:bCs/>
            </w:rPr>
            <w:t>0</w:t>
          </w:r>
          <w:r>
            <w:rPr>
              <w:rFonts w:ascii="Palatino Linotype" w:hAnsi="Palatino Linotype" w:cs="Arial"/>
              <w:b/>
              <w:bCs/>
            </w:rPr>
            <w:t>7335/INFOEM/IP/RR/2024</w:t>
          </w:r>
        </w:p>
      </w:tc>
    </w:tr>
    <w:tr w:rsidR="00185073" w:rsidRPr="00F70BDE" w14:paraId="60D275FF" w14:textId="77777777" w:rsidTr="00B8032F">
      <w:trPr>
        <w:trHeight w:val="227"/>
      </w:trPr>
      <w:tc>
        <w:tcPr>
          <w:tcW w:w="5103" w:type="dxa"/>
        </w:tcPr>
        <w:p w14:paraId="734AA618" w14:textId="77777777" w:rsidR="00185073" w:rsidRPr="00F70BDE" w:rsidRDefault="00185073" w:rsidP="00B8032F">
          <w:pPr>
            <w:spacing w:after="120"/>
            <w:ind w:right="68"/>
            <w:jc w:val="right"/>
            <w:rPr>
              <w:rFonts w:ascii="Palatino Linotype" w:hAnsi="Palatino Linotype" w:cs="Arial"/>
              <w:b/>
            </w:rPr>
          </w:pPr>
          <w:r w:rsidRPr="00F70BDE">
            <w:rPr>
              <w:rFonts w:ascii="Palatino Linotype" w:hAnsi="Palatino Linotype" w:cs="Arial"/>
              <w:b/>
            </w:rPr>
            <w:t xml:space="preserve">Recurrente:     </w:t>
          </w:r>
        </w:p>
      </w:tc>
      <w:tc>
        <w:tcPr>
          <w:tcW w:w="4395" w:type="dxa"/>
        </w:tcPr>
        <w:p w14:paraId="11D2D8C3" w14:textId="3D262E7D" w:rsidR="00185073" w:rsidRPr="00F70BDE" w:rsidRDefault="00DE4C74" w:rsidP="00B8032F">
          <w:pPr>
            <w:spacing w:after="120"/>
            <w:ind w:left="-486" w:right="68" w:firstLine="558"/>
            <w:jc w:val="right"/>
            <w:rPr>
              <w:rFonts w:ascii="Palatino Linotype" w:hAnsi="Palatino Linotype" w:cs="Arial"/>
              <w:b/>
              <w:bCs/>
            </w:rPr>
          </w:pPr>
          <w:r>
            <w:rPr>
              <w:rFonts w:ascii="Palatino Linotype" w:hAnsi="Palatino Linotype" w:cs="Arial"/>
              <w:b/>
              <w:bCs/>
            </w:rPr>
            <w:t>XXXX</w:t>
          </w:r>
        </w:p>
      </w:tc>
    </w:tr>
    <w:tr w:rsidR="00185073" w:rsidRPr="00F70BDE" w14:paraId="1DC5690A" w14:textId="77777777" w:rsidTr="00B8032F">
      <w:trPr>
        <w:trHeight w:val="242"/>
      </w:trPr>
      <w:tc>
        <w:tcPr>
          <w:tcW w:w="5103" w:type="dxa"/>
          <w:hideMark/>
        </w:tcPr>
        <w:p w14:paraId="0505AA95" w14:textId="77777777" w:rsidR="00185073" w:rsidRPr="00F70BDE" w:rsidRDefault="00185073" w:rsidP="00B8032F">
          <w:pPr>
            <w:spacing w:after="120"/>
            <w:ind w:right="68"/>
            <w:jc w:val="right"/>
            <w:rPr>
              <w:rFonts w:ascii="Palatino Linotype" w:hAnsi="Palatino Linotype" w:cs="Arial"/>
              <w:b/>
            </w:rPr>
          </w:pPr>
          <w:r w:rsidRPr="00F70BDE">
            <w:rPr>
              <w:rFonts w:ascii="Palatino Linotype" w:hAnsi="Palatino Linotype" w:cs="Arial"/>
              <w:b/>
            </w:rPr>
            <w:t>Sujeto Obligado:</w:t>
          </w:r>
        </w:p>
      </w:tc>
      <w:tc>
        <w:tcPr>
          <w:tcW w:w="4395" w:type="dxa"/>
          <w:hideMark/>
        </w:tcPr>
        <w:p w14:paraId="456DBBAB" w14:textId="4782EF54" w:rsidR="00185073" w:rsidRPr="005A57E6" w:rsidRDefault="00185073" w:rsidP="00797017">
          <w:pPr>
            <w:spacing w:after="120"/>
            <w:ind w:left="-70" w:right="68"/>
            <w:jc w:val="right"/>
            <w:rPr>
              <w:rFonts w:ascii="Palatino Linotype" w:hAnsi="Palatino Linotype" w:cs="Arial"/>
            </w:rPr>
          </w:pPr>
          <w:r w:rsidRPr="00797017">
            <w:rPr>
              <w:rFonts w:ascii="Palatino Linotype" w:hAnsi="Palatino Linotype"/>
              <w:b/>
              <w:bCs/>
              <w:color w:val="000000"/>
            </w:rPr>
            <w:t>Ayuntamiento de Toluca</w:t>
          </w:r>
        </w:p>
      </w:tc>
    </w:tr>
    <w:tr w:rsidR="00185073" w:rsidRPr="00F70BDE" w14:paraId="3316C89C" w14:textId="77777777" w:rsidTr="00B8032F">
      <w:trPr>
        <w:trHeight w:val="342"/>
      </w:trPr>
      <w:tc>
        <w:tcPr>
          <w:tcW w:w="5103" w:type="dxa"/>
          <w:hideMark/>
        </w:tcPr>
        <w:p w14:paraId="395B56E9" w14:textId="77777777" w:rsidR="00185073" w:rsidRPr="00F70BDE" w:rsidRDefault="00185073" w:rsidP="00B8032F">
          <w:pPr>
            <w:tabs>
              <w:tab w:val="left" w:pos="4892"/>
            </w:tabs>
            <w:spacing w:after="120"/>
            <w:ind w:right="68"/>
            <w:jc w:val="right"/>
            <w:rPr>
              <w:rFonts w:ascii="Palatino Linotype" w:hAnsi="Palatino Linotype" w:cs="Arial"/>
              <w:b/>
            </w:rPr>
          </w:pPr>
          <w:r w:rsidRPr="00F70BDE">
            <w:rPr>
              <w:rFonts w:ascii="Palatino Linotype" w:hAnsi="Palatino Linotype" w:cs="Arial"/>
              <w:b/>
            </w:rPr>
            <w:t>Comisionado Ponente:</w:t>
          </w:r>
        </w:p>
      </w:tc>
      <w:tc>
        <w:tcPr>
          <w:tcW w:w="4395" w:type="dxa"/>
          <w:hideMark/>
        </w:tcPr>
        <w:p w14:paraId="0021FDEB" w14:textId="77777777" w:rsidR="00185073" w:rsidRPr="00F70BDE" w:rsidRDefault="00185073" w:rsidP="00B8032F">
          <w:pPr>
            <w:spacing w:after="120"/>
            <w:ind w:left="-486" w:right="68" w:firstLine="567"/>
            <w:jc w:val="right"/>
            <w:rPr>
              <w:rFonts w:ascii="Palatino Linotype" w:hAnsi="Palatino Linotype" w:cs="Arial"/>
            </w:rPr>
          </w:pPr>
          <w:r w:rsidRPr="00F70BDE">
            <w:rPr>
              <w:rFonts w:ascii="Palatino Linotype" w:hAnsi="Palatino Linotype" w:cs="Arial"/>
            </w:rPr>
            <w:t>José Martínez Vilchis</w:t>
          </w:r>
        </w:p>
      </w:tc>
    </w:tr>
  </w:tbl>
  <w:p w14:paraId="0C1AD0E8" w14:textId="77777777" w:rsidR="00185073" w:rsidRPr="00871A91" w:rsidRDefault="00185073">
    <w:pPr>
      <w:pStyle w:val="Encabezado"/>
      <w:rPr>
        <w:sz w:val="2"/>
      </w:rPr>
    </w:pPr>
    <w:r>
      <w:rPr>
        <w:noProof/>
        <w:lang w:val="es-MX" w:eastAsia="es-MX"/>
      </w:rPr>
      <w:drawing>
        <wp:anchor distT="0" distB="0" distL="114300" distR="114300" simplePos="0" relativeHeight="251659264" behindDoc="1" locked="0" layoutInCell="0" allowOverlap="1" wp14:anchorId="55F93E9E" wp14:editId="55E4055E">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40A6F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1422" w:hanging="360"/>
      </w:pPr>
      <w:rPr>
        <w:rFonts w:ascii="Symbol" w:hAnsi="Symbol" w:hint="default"/>
      </w:rPr>
    </w:lvl>
    <w:lvl w:ilvl="1" w:tplc="080A0003">
      <w:start w:val="1"/>
      <w:numFmt w:val="bullet"/>
      <w:lvlText w:val="o"/>
      <w:lvlJc w:val="left"/>
      <w:pPr>
        <w:ind w:left="2142" w:hanging="360"/>
      </w:pPr>
      <w:rPr>
        <w:rFonts w:ascii="Courier New" w:hAnsi="Courier New" w:cs="Courier New" w:hint="default"/>
      </w:rPr>
    </w:lvl>
    <w:lvl w:ilvl="2" w:tplc="080A0005" w:tentative="1">
      <w:start w:val="1"/>
      <w:numFmt w:val="bullet"/>
      <w:lvlText w:val=""/>
      <w:lvlJc w:val="left"/>
      <w:pPr>
        <w:ind w:left="2862" w:hanging="360"/>
      </w:pPr>
      <w:rPr>
        <w:rFonts w:ascii="Wingdings" w:hAnsi="Wingdings" w:hint="default"/>
      </w:rPr>
    </w:lvl>
    <w:lvl w:ilvl="3" w:tplc="080A0001" w:tentative="1">
      <w:start w:val="1"/>
      <w:numFmt w:val="bullet"/>
      <w:lvlText w:val=""/>
      <w:lvlJc w:val="left"/>
      <w:pPr>
        <w:ind w:left="3582" w:hanging="360"/>
      </w:pPr>
      <w:rPr>
        <w:rFonts w:ascii="Symbol" w:hAnsi="Symbol" w:hint="default"/>
      </w:rPr>
    </w:lvl>
    <w:lvl w:ilvl="4" w:tplc="080A0003" w:tentative="1">
      <w:start w:val="1"/>
      <w:numFmt w:val="bullet"/>
      <w:lvlText w:val="o"/>
      <w:lvlJc w:val="left"/>
      <w:pPr>
        <w:ind w:left="4302" w:hanging="360"/>
      </w:pPr>
      <w:rPr>
        <w:rFonts w:ascii="Courier New" w:hAnsi="Courier New" w:cs="Courier New" w:hint="default"/>
      </w:rPr>
    </w:lvl>
    <w:lvl w:ilvl="5" w:tplc="080A0005" w:tentative="1">
      <w:start w:val="1"/>
      <w:numFmt w:val="bullet"/>
      <w:lvlText w:val=""/>
      <w:lvlJc w:val="left"/>
      <w:pPr>
        <w:ind w:left="5022" w:hanging="360"/>
      </w:pPr>
      <w:rPr>
        <w:rFonts w:ascii="Wingdings" w:hAnsi="Wingdings" w:hint="default"/>
      </w:rPr>
    </w:lvl>
    <w:lvl w:ilvl="6" w:tplc="080A0001" w:tentative="1">
      <w:start w:val="1"/>
      <w:numFmt w:val="bullet"/>
      <w:lvlText w:val=""/>
      <w:lvlJc w:val="left"/>
      <w:pPr>
        <w:ind w:left="5742" w:hanging="360"/>
      </w:pPr>
      <w:rPr>
        <w:rFonts w:ascii="Symbol" w:hAnsi="Symbol" w:hint="default"/>
      </w:rPr>
    </w:lvl>
    <w:lvl w:ilvl="7" w:tplc="080A0003" w:tentative="1">
      <w:start w:val="1"/>
      <w:numFmt w:val="bullet"/>
      <w:lvlText w:val="o"/>
      <w:lvlJc w:val="left"/>
      <w:pPr>
        <w:ind w:left="6462" w:hanging="360"/>
      </w:pPr>
      <w:rPr>
        <w:rFonts w:ascii="Courier New" w:hAnsi="Courier New" w:cs="Courier New" w:hint="default"/>
      </w:rPr>
    </w:lvl>
    <w:lvl w:ilvl="8" w:tplc="080A0005" w:tentative="1">
      <w:start w:val="1"/>
      <w:numFmt w:val="bullet"/>
      <w:lvlText w:val=""/>
      <w:lvlJc w:val="left"/>
      <w:pPr>
        <w:ind w:left="7182" w:hanging="360"/>
      </w:pPr>
      <w:rPr>
        <w:rFonts w:ascii="Wingdings" w:hAnsi="Wingdings" w:hint="default"/>
      </w:rPr>
    </w:lvl>
  </w:abstractNum>
  <w:abstractNum w:abstractNumId="3" w15:restartNumberingAfterBreak="0">
    <w:nsid w:val="15162E92"/>
    <w:multiLevelType w:val="hybridMultilevel"/>
    <w:tmpl w:val="FE2A2BE6"/>
    <w:lvl w:ilvl="0" w:tplc="5B485922">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5A463BF"/>
    <w:multiLevelType w:val="hybridMultilevel"/>
    <w:tmpl w:val="26B2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EC5A43"/>
    <w:multiLevelType w:val="hybridMultilevel"/>
    <w:tmpl w:val="26B2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0E6D78"/>
    <w:multiLevelType w:val="hybridMultilevel"/>
    <w:tmpl w:val="D604FC2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223C2"/>
    <w:multiLevelType w:val="hybridMultilevel"/>
    <w:tmpl w:val="26B2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24A579EC"/>
    <w:multiLevelType w:val="hybridMultilevel"/>
    <w:tmpl w:val="CEA88A5C"/>
    <w:lvl w:ilvl="0" w:tplc="F1AAA0A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5AD1557"/>
    <w:multiLevelType w:val="multilevel"/>
    <w:tmpl w:val="D4D6C78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44561B"/>
    <w:multiLevelType w:val="hybridMultilevel"/>
    <w:tmpl w:val="26B2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177B1"/>
    <w:multiLevelType w:val="hybridMultilevel"/>
    <w:tmpl w:val="B0DEC868"/>
    <w:lvl w:ilvl="0" w:tplc="B104912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48A1264"/>
    <w:multiLevelType w:val="hybridMultilevel"/>
    <w:tmpl w:val="16FAC08C"/>
    <w:lvl w:ilvl="0" w:tplc="57FE2B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46F2721B"/>
    <w:multiLevelType w:val="hybridMultilevel"/>
    <w:tmpl w:val="41B42066"/>
    <w:lvl w:ilvl="0" w:tplc="AC0E0A6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47BF383E"/>
    <w:multiLevelType w:val="hybridMultilevel"/>
    <w:tmpl w:val="26B206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5A1E4F"/>
    <w:multiLevelType w:val="hybridMultilevel"/>
    <w:tmpl w:val="1E04CD8C"/>
    <w:lvl w:ilvl="0" w:tplc="A3965B1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5CC655EA"/>
    <w:multiLevelType w:val="hybridMultilevel"/>
    <w:tmpl w:val="FC2E2444"/>
    <w:lvl w:ilvl="0" w:tplc="866EA6DE">
      <w:start w:val="18"/>
      <w:numFmt w:val="bullet"/>
      <w:lvlText w:val=""/>
      <w:lvlJc w:val="left"/>
      <w:pPr>
        <w:ind w:left="720" w:hanging="360"/>
      </w:pPr>
      <w:rPr>
        <w:rFonts w:ascii="Symbol" w:eastAsia="Times New Roman" w:hAnsi="Symbol" w:cs="Palatino Linotype" w:hint="default"/>
        <w:i/>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453674"/>
    <w:multiLevelType w:val="hybridMultilevel"/>
    <w:tmpl w:val="FD5A2DB4"/>
    <w:lvl w:ilvl="0" w:tplc="080A0001">
      <w:start w:val="1"/>
      <w:numFmt w:val="bullet"/>
      <w:lvlText w:val=""/>
      <w:lvlJc w:val="left"/>
      <w:pPr>
        <w:ind w:left="4308" w:hanging="360"/>
      </w:pPr>
      <w:rPr>
        <w:rFonts w:ascii="Symbol" w:hAnsi="Symbol" w:hint="default"/>
      </w:rPr>
    </w:lvl>
    <w:lvl w:ilvl="1" w:tplc="080A0003" w:tentative="1">
      <w:start w:val="1"/>
      <w:numFmt w:val="bullet"/>
      <w:lvlText w:val="o"/>
      <w:lvlJc w:val="left"/>
      <w:pPr>
        <w:ind w:left="5028" w:hanging="360"/>
      </w:pPr>
      <w:rPr>
        <w:rFonts w:ascii="Courier New" w:hAnsi="Courier New" w:cs="Courier New" w:hint="default"/>
      </w:rPr>
    </w:lvl>
    <w:lvl w:ilvl="2" w:tplc="080A0005" w:tentative="1">
      <w:start w:val="1"/>
      <w:numFmt w:val="bullet"/>
      <w:lvlText w:val=""/>
      <w:lvlJc w:val="left"/>
      <w:pPr>
        <w:ind w:left="5748" w:hanging="360"/>
      </w:pPr>
      <w:rPr>
        <w:rFonts w:ascii="Wingdings" w:hAnsi="Wingdings" w:hint="default"/>
      </w:rPr>
    </w:lvl>
    <w:lvl w:ilvl="3" w:tplc="080A0001" w:tentative="1">
      <w:start w:val="1"/>
      <w:numFmt w:val="bullet"/>
      <w:lvlText w:val=""/>
      <w:lvlJc w:val="left"/>
      <w:pPr>
        <w:ind w:left="6468" w:hanging="360"/>
      </w:pPr>
      <w:rPr>
        <w:rFonts w:ascii="Symbol" w:hAnsi="Symbol" w:hint="default"/>
      </w:rPr>
    </w:lvl>
    <w:lvl w:ilvl="4" w:tplc="080A0003" w:tentative="1">
      <w:start w:val="1"/>
      <w:numFmt w:val="bullet"/>
      <w:lvlText w:val="o"/>
      <w:lvlJc w:val="left"/>
      <w:pPr>
        <w:ind w:left="7188" w:hanging="360"/>
      </w:pPr>
      <w:rPr>
        <w:rFonts w:ascii="Courier New" w:hAnsi="Courier New" w:cs="Courier New" w:hint="default"/>
      </w:rPr>
    </w:lvl>
    <w:lvl w:ilvl="5" w:tplc="080A0005" w:tentative="1">
      <w:start w:val="1"/>
      <w:numFmt w:val="bullet"/>
      <w:lvlText w:val=""/>
      <w:lvlJc w:val="left"/>
      <w:pPr>
        <w:ind w:left="7908" w:hanging="360"/>
      </w:pPr>
      <w:rPr>
        <w:rFonts w:ascii="Wingdings" w:hAnsi="Wingdings" w:hint="default"/>
      </w:rPr>
    </w:lvl>
    <w:lvl w:ilvl="6" w:tplc="080A0001" w:tentative="1">
      <w:start w:val="1"/>
      <w:numFmt w:val="bullet"/>
      <w:lvlText w:val=""/>
      <w:lvlJc w:val="left"/>
      <w:pPr>
        <w:ind w:left="8628" w:hanging="360"/>
      </w:pPr>
      <w:rPr>
        <w:rFonts w:ascii="Symbol" w:hAnsi="Symbol" w:hint="default"/>
      </w:rPr>
    </w:lvl>
    <w:lvl w:ilvl="7" w:tplc="080A0003" w:tentative="1">
      <w:start w:val="1"/>
      <w:numFmt w:val="bullet"/>
      <w:lvlText w:val="o"/>
      <w:lvlJc w:val="left"/>
      <w:pPr>
        <w:ind w:left="9348" w:hanging="360"/>
      </w:pPr>
      <w:rPr>
        <w:rFonts w:ascii="Courier New" w:hAnsi="Courier New" w:cs="Courier New" w:hint="default"/>
      </w:rPr>
    </w:lvl>
    <w:lvl w:ilvl="8" w:tplc="080A0005" w:tentative="1">
      <w:start w:val="1"/>
      <w:numFmt w:val="bullet"/>
      <w:lvlText w:val=""/>
      <w:lvlJc w:val="left"/>
      <w:pPr>
        <w:ind w:left="10068" w:hanging="360"/>
      </w:pPr>
      <w:rPr>
        <w:rFonts w:ascii="Wingdings" w:hAnsi="Wingdings" w:hint="default"/>
      </w:rPr>
    </w:lvl>
  </w:abstractNum>
  <w:abstractNum w:abstractNumId="21"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2"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337BE7"/>
    <w:multiLevelType w:val="hybridMultilevel"/>
    <w:tmpl w:val="5518F9BA"/>
    <w:lvl w:ilvl="0" w:tplc="75EE996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26F5C8D"/>
    <w:multiLevelType w:val="hybridMultilevel"/>
    <w:tmpl w:val="D1565D56"/>
    <w:lvl w:ilvl="0" w:tplc="BC2ED54E">
      <w:start w:val="18"/>
      <w:numFmt w:val="bullet"/>
      <w:lvlText w:val="-"/>
      <w:lvlJc w:val="left"/>
      <w:pPr>
        <w:ind w:left="1080" w:hanging="360"/>
      </w:pPr>
      <w:rPr>
        <w:rFonts w:ascii="Palatino Linotype" w:eastAsia="Times New Roman"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0"/>
  </w:num>
  <w:num w:numId="4">
    <w:abstractNumId w:val="23"/>
  </w:num>
  <w:num w:numId="5">
    <w:abstractNumId w:val="2"/>
  </w:num>
  <w:num w:numId="6">
    <w:abstractNumId w:val="19"/>
  </w:num>
  <w:num w:numId="7">
    <w:abstractNumId w:val="24"/>
  </w:num>
  <w:num w:numId="8">
    <w:abstractNumId w:val="3"/>
  </w:num>
  <w:num w:numId="9">
    <w:abstractNumId w:val="7"/>
  </w:num>
  <w:num w:numId="10">
    <w:abstractNumId w:val="11"/>
  </w:num>
  <w:num w:numId="11">
    <w:abstractNumId w:val="8"/>
  </w:num>
  <w:num w:numId="12">
    <w:abstractNumId w:val="13"/>
  </w:num>
  <w:num w:numId="13">
    <w:abstractNumId w:val="22"/>
  </w:num>
  <w:num w:numId="14">
    <w:abstractNumId w:val="1"/>
  </w:num>
  <w:num w:numId="15">
    <w:abstractNumId w:val="16"/>
  </w:num>
  <w:num w:numId="16">
    <w:abstractNumId w:val="14"/>
  </w:num>
  <w:num w:numId="17">
    <w:abstractNumId w:val="20"/>
  </w:num>
  <w:num w:numId="18">
    <w:abstractNumId w:val="12"/>
  </w:num>
  <w:num w:numId="19">
    <w:abstractNumId w:val="5"/>
  </w:num>
  <w:num w:numId="20">
    <w:abstractNumId w:val="18"/>
  </w:num>
  <w:num w:numId="21">
    <w:abstractNumId w:val="15"/>
  </w:num>
  <w:num w:numId="22">
    <w:abstractNumId w:val="6"/>
  </w:num>
  <w:num w:numId="23">
    <w:abstractNumId w:val="17"/>
  </w:num>
  <w:num w:numId="24">
    <w:abstractNumId w:val="4"/>
  </w:num>
  <w:num w:numId="25">
    <w:abstractNumId w:val="21"/>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06"/>
    <w:rsid w:val="00002608"/>
    <w:rsid w:val="000060E8"/>
    <w:rsid w:val="00011C99"/>
    <w:rsid w:val="00011E6F"/>
    <w:rsid w:val="0001475C"/>
    <w:rsid w:val="00050C99"/>
    <w:rsid w:val="00050FCA"/>
    <w:rsid w:val="00092A20"/>
    <w:rsid w:val="000A05E0"/>
    <w:rsid w:val="000B7B48"/>
    <w:rsid w:val="000C7B37"/>
    <w:rsid w:val="000D57EB"/>
    <w:rsid w:val="000D5CC9"/>
    <w:rsid w:val="000F4EBB"/>
    <w:rsid w:val="000F554C"/>
    <w:rsid w:val="00101C88"/>
    <w:rsid w:val="00101FC5"/>
    <w:rsid w:val="00103018"/>
    <w:rsid w:val="0010451C"/>
    <w:rsid w:val="00106E57"/>
    <w:rsid w:val="0011071B"/>
    <w:rsid w:val="00113838"/>
    <w:rsid w:val="00114B11"/>
    <w:rsid w:val="00122F46"/>
    <w:rsid w:val="001335ED"/>
    <w:rsid w:val="0013587E"/>
    <w:rsid w:val="00172713"/>
    <w:rsid w:val="00173665"/>
    <w:rsid w:val="00183299"/>
    <w:rsid w:val="00185073"/>
    <w:rsid w:val="00187268"/>
    <w:rsid w:val="001A3E46"/>
    <w:rsid w:val="001A596F"/>
    <w:rsid w:val="001B573B"/>
    <w:rsid w:val="001B63F0"/>
    <w:rsid w:val="001B6A47"/>
    <w:rsid w:val="001C095D"/>
    <w:rsid w:val="001C5A2A"/>
    <w:rsid w:val="001E3E9E"/>
    <w:rsid w:val="00210579"/>
    <w:rsid w:val="0022140F"/>
    <w:rsid w:val="002214AF"/>
    <w:rsid w:val="00221CBD"/>
    <w:rsid w:val="00234C98"/>
    <w:rsid w:val="002408D1"/>
    <w:rsid w:val="002416F0"/>
    <w:rsid w:val="00244991"/>
    <w:rsid w:val="0024693B"/>
    <w:rsid w:val="002501C6"/>
    <w:rsid w:val="0025228A"/>
    <w:rsid w:val="00265BD2"/>
    <w:rsid w:val="00272F6B"/>
    <w:rsid w:val="0028078E"/>
    <w:rsid w:val="00281CFC"/>
    <w:rsid w:val="002838A7"/>
    <w:rsid w:val="0028502C"/>
    <w:rsid w:val="00293B45"/>
    <w:rsid w:val="00297651"/>
    <w:rsid w:val="002977F5"/>
    <w:rsid w:val="002A54CE"/>
    <w:rsid w:val="002B43E4"/>
    <w:rsid w:val="002B7C17"/>
    <w:rsid w:val="002C7BE7"/>
    <w:rsid w:val="002E11A8"/>
    <w:rsid w:val="002E4243"/>
    <w:rsid w:val="002F2306"/>
    <w:rsid w:val="002F293A"/>
    <w:rsid w:val="002F2BCB"/>
    <w:rsid w:val="002F36A9"/>
    <w:rsid w:val="002F44D5"/>
    <w:rsid w:val="00306B1E"/>
    <w:rsid w:val="00320528"/>
    <w:rsid w:val="00323357"/>
    <w:rsid w:val="003273AA"/>
    <w:rsid w:val="0033231F"/>
    <w:rsid w:val="00334291"/>
    <w:rsid w:val="0033446A"/>
    <w:rsid w:val="00336BB1"/>
    <w:rsid w:val="0034492B"/>
    <w:rsid w:val="00354257"/>
    <w:rsid w:val="00357705"/>
    <w:rsid w:val="00370A97"/>
    <w:rsid w:val="00371FF6"/>
    <w:rsid w:val="00372021"/>
    <w:rsid w:val="00375A5F"/>
    <w:rsid w:val="003776DE"/>
    <w:rsid w:val="003911F8"/>
    <w:rsid w:val="00396D64"/>
    <w:rsid w:val="003A5498"/>
    <w:rsid w:val="003D1C48"/>
    <w:rsid w:val="003D53D9"/>
    <w:rsid w:val="003E78C4"/>
    <w:rsid w:val="003F6AF9"/>
    <w:rsid w:val="00401BE9"/>
    <w:rsid w:val="00403606"/>
    <w:rsid w:val="00414522"/>
    <w:rsid w:val="00421910"/>
    <w:rsid w:val="00433450"/>
    <w:rsid w:val="00440006"/>
    <w:rsid w:val="00452FF3"/>
    <w:rsid w:val="00461631"/>
    <w:rsid w:val="00462CD9"/>
    <w:rsid w:val="00463E70"/>
    <w:rsid w:val="00471257"/>
    <w:rsid w:val="00481C6E"/>
    <w:rsid w:val="004870B0"/>
    <w:rsid w:val="00487F6C"/>
    <w:rsid w:val="004910D9"/>
    <w:rsid w:val="004947A3"/>
    <w:rsid w:val="004A7512"/>
    <w:rsid w:val="004B24AB"/>
    <w:rsid w:val="004B2777"/>
    <w:rsid w:val="004B2DDA"/>
    <w:rsid w:val="004B5FE4"/>
    <w:rsid w:val="004C45E7"/>
    <w:rsid w:val="004D006F"/>
    <w:rsid w:val="004E3453"/>
    <w:rsid w:val="004F6A98"/>
    <w:rsid w:val="005021C7"/>
    <w:rsid w:val="00502A8C"/>
    <w:rsid w:val="00505A7E"/>
    <w:rsid w:val="00505AF3"/>
    <w:rsid w:val="0051117F"/>
    <w:rsid w:val="0051383E"/>
    <w:rsid w:val="00525A88"/>
    <w:rsid w:val="00541D6D"/>
    <w:rsid w:val="00564F38"/>
    <w:rsid w:val="005659C9"/>
    <w:rsid w:val="00571FC5"/>
    <w:rsid w:val="00582EB5"/>
    <w:rsid w:val="005A57E6"/>
    <w:rsid w:val="005A60F8"/>
    <w:rsid w:val="005B1ABA"/>
    <w:rsid w:val="005D27C0"/>
    <w:rsid w:val="005D3AE5"/>
    <w:rsid w:val="005D6F38"/>
    <w:rsid w:val="005D7CB4"/>
    <w:rsid w:val="005E3E4E"/>
    <w:rsid w:val="00614C78"/>
    <w:rsid w:val="00621F08"/>
    <w:rsid w:val="00623979"/>
    <w:rsid w:val="00632B7A"/>
    <w:rsid w:val="00633C75"/>
    <w:rsid w:val="0063554C"/>
    <w:rsid w:val="00642D35"/>
    <w:rsid w:val="00652F65"/>
    <w:rsid w:val="00654FF2"/>
    <w:rsid w:val="006556CB"/>
    <w:rsid w:val="00656F5F"/>
    <w:rsid w:val="00671F1E"/>
    <w:rsid w:val="00684FAD"/>
    <w:rsid w:val="00694C9D"/>
    <w:rsid w:val="00696ECE"/>
    <w:rsid w:val="006A13A2"/>
    <w:rsid w:val="006A4AD1"/>
    <w:rsid w:val="006A709B"/>
    <w:rsid w:val="006B0783"/>
    <w:rsid w:val="006D14D9"/>
    <w:rsid w:val="006D5D56"/>
    <w:rsid w:val="006D76D4"/>
    <w:rsid w:val="006E2806"/>
    <w:rsid w:val="006E30DD"/>
    <w:rsid w:val="006F0F36"/>
    <w:rsid w:val="00706006"/>
    <w:rsid w:val="00706128"/>
    <w:rsid w:val="00726242"/>
    <w:rsid w:val="00727EFA"/>
    <w:rsid w:val="0073358B"/>
    <w:rsid w:val="00740FBE"/>
    <w:rsid w:val="0075091B"/>
    <w:rsid w:val="007511B9"/>
    <w:rsid w:val="00760683"/>
    <w:rsid w:val="00764627"/>
    <w:rsid w:val="0077381D"/>
    <w:rsid w:val="00774848"/>
    <w:rsid w:val="007822CD"/>
    <w:rsid w:val="00782DA8"/>
    <w:rsid w:val="007911B4"/>
    <w:rsid w:val="007915AC"/>
    <w:rsid w:val="00794A82"/>
    <w:rsid w:val="007954DF"/>
    <w:rsid w:val="00797017"/>
    <w:rsid w:val="007B5C31"/>
    <w:rsid w:val="007D1807"/>
    <w:rsid w:val="007D197D"/>
    <w:rsid w:val="007D6D06"/>
    <w:rsid w:val="007F0B20"/>
    <w:rsid w:val="007F7A96"/>
    <w:rsid w:val="008069A6"/>
    <w:rsid w:val="00806D43"/>
    <w:rsid w:val="00815FB7"/>
    <w:rsid w:val="008619D8"/>
    <w:rsid w:val="00874B1A"/>
    <w:rsid w:val="008754CC"/>
    <w:rsid w:val="00880499"/>
    <w:rsid w:val="008823CF"/>
    <w:rsid w:val="00897263"/>
    <w:rsid w:val="008A28FC"/>
    <w:rsid w:val="008A48B5"/>
    <w:rsid w:val="008D61F4"/>
    <w:rsid w:val="008E5AB9"/>
    <w:rsid w:val="008E6383"/>
    <w:rsid w:val="009069D9"/>
    <w:rsid w:val="009242D1"/>
    <w:rsid w:val="009442F7"/>
    <w:rsid w:val="00955D9C"/>
    <w:rsid w:val="009606A3"/>
    <w:rsid w:val="00973DCC"/>
    <w:rsid w:val="00975EE2"/>
    <w:rsid w:val="009815F7"/>
    <w:rsid w:val="009A13AE"/>
    <w:rsid w:val="009A7F15"/>
    <w:rsid w:val="009B05FF"/>
    <w:rsid w:val="009C5B66"/>
    <w:rsid w:val="009D6757"/>
    <w:rsid w:val="009E21D7"/>
    <w:rsid w:val="009F7E16"/>
    <w:rsid w:val="00A0056A"/>
    <w:rsid w:val="00A01508"/>
    <w:rsid w:val="00A039A4"/>
    <w:rsid w:val="00A11208"/>
    <w:rsid w:val="00A22DA7"/>
    <w:rsid w:val="00A33B06"/>
    <w:rsid w:val="00A35666"/>
    <w:rsid w:val="00A35B1F"/>
    <w:rsid w:val="00A45C1D"/>
    <w:rsid w:val="00A466B1"/>
    <w:rsid w:val="00A50161"/>
    <w:rsid w:val="00A502B3"/>
    <w:rsid w:val="00A52157"/>
    <w:rsid w:val="00A52807"/>
    <w:rsid w:val="00A52DA1"/>
    <w:rsid w:val="00A80326"/>
    <w:rsid w:val="00A97299"/>
    <w:rsid w:val="00AA536E"/>
    <w:rsid w:val="00AB644C"/>
    <w:rsid w:val="00AB693A"/>
    <w:rsid w:val="00AC78DB"/>
    <w:rsid w:val="00AD1230"/>
    <w:rsid w:val="00AE0F0F"/>
    <w:rsid w:val="00AE5532"/>
    <w:rsid w:val="00AF62F0"/>
    <w:rsid w:val="00B0461B"/>
    <w:rsid w:val="00B055F3"/>
    <w:rsid w:val="00B11528"/>
    <w:rsid w:val="00B12EA7"/>
    <w:rsid w:val="00B1497D"/>
    <w:rsid w:val="00B27D80"/>
    <w:rsid w:val="00B367A3"/>
    <w:rsid w:val="00B40EAC"/>
    <w:rsid w:val="00B43F51"/>
    <w:rsid w:val="00B43FC9"/>
    <w:rsid w:val="00B510E5"/>
    <w:rsid w:val="00B526F2"/>
    <w:rsid w:val="00B54194"/>
    <w:rsid w:val="00B5450B"/>
    <w:rsid w:val="00B551CA"/>
    <w:rsid w:val="00B64F71"/>
    <w:rsid w:val="00B651BF"/>
    <w:rsid w:val="00B74D94"/>
    <w:rsid w:val="00B75BB7"/>
    <w:rsid w:val="00B8032F"/>
    <w:rsid w:val="00B82D8B"/>
    <w:rsid w:val="00B947FD"/>
    <w:rsid w:val="00B96304"/>
    <w:rsid w:val="00BB0E91"/>
    <w:rsid w:val="00BB1BB7"/>
    <w:rsid w:val="00BB524B"/>
    <w:rsid w:val="00BC1D4F"/>
    <w:rsid w:val="00BC3132"/>
    <w:rsid w:val="00BC4434"/>
    <w:rsid w:val="00BE30AF"/>
    <w:rsid w:val="00BE7BD0"/>
    <w:rsid w:val="00BE7F74"/>
    <w:rsid w:val="00BF4EF0"/>
    <w:rsid w:val="00C0082E"/>
    <w:rsid w:val="00C02138"/>
    <w:rsid w:val="00C169F1"/>
    <w:rsid w:val="00C264CC"/>
    <w:rsid w:val="00C26F57"/>
    <w:rsid w:val="00C340D0"/>
    <w:rsid w:val="00C44171"/>
    <w:rsid w:val="00C560AD"/>
    <w:rsid w:val="00C619ED"/>
    <w:rsid w:val="00C63051"/>
    <w:rsid w:val="00C64217"/>
    <w:rsid w:val="00C720CE"/>
    <w:rsid w:val="00C86CC9"/>
    <w:rsid w:val="00C921BC"/>
    <w:rsid w:val="00CA1EE4"/>
    <w:rsid w:val="00CA7102"/>
    <w:rsid w:val="00CF633A"/>
    <w:rsid w:val="00D01674"/>
    <w:rsid w:val="00D0679F"/>
    <w:rsid w:val="00D075CC"/>
    <w:rsid w:val="00D559EE"/>
    <w:rsid w:val="00D61D36"/>
    <w:rsid w:val="00D627E6"/>
    <w:rsid w:val="00D73554"/>
    <w:rsid w:val="00D81F25"/>
    <w:rsid w:val="00D84CBD"/>
    <w:rsid w:val="00D84FC0"/>
    <w:rsid w:val="00D905AB"/>
    <w:rsid w:val="00DA1A18"/>
    <w:rsid w:val="00DB5BA2"/>
    <w:rsid w:val="00DC7E8B"/>
    <w:rsid w:val="00DE242F"/>
    <w:rsid w:val="00DE4C74"/>
    <w:rsid w:val="00DE6E4B"/>
    <w:rsid w:val="00DF18F1"/>
    <w:rsid w:val="00DF3664"/>
    <w:rsid w:val="00E00DB5"/>
    <w:rsid w:val="00E101F8"/>
    <w:rsid w:val="00E22383"/>
    <w:rsid w:val="00E26FA7"/>
    <w:rsid w:val="00E34718"/>
    <w:rsid w:val="00E348A0"/>
    <w:rsid w:val="00E37514"/>
    <w:rsid w:val="00E448CB"/>
    <w:rsid w:val="00E46E6C"/>
    <w:rsid w:val="00E62BCC"/>
    <w:rsid w:val="00E747E4"/>
    <w:rsid w:val="00E768BC"/>
    <w:rsid w:val="00E878E4"/>
    <w:rsid w:val="00E93D66"/>
    <w:rsid w:val="00EA1A82"/>
    <w:rsid w:val="00EA2D47"/>
    <w:rsid w:val="00EB4344"/>
    <w:rsid w:val="00EB464C"/>
    <w:rsid w:val="00EB70A5"/>
    <w:rsid w:val="00EC119A"/>
    <w:rsid w:val="00EC273A"/>
    <w:rsid w:val="00EE3705"/>
    <w:rsid w:val="00EE6DB6"/>
    <w:rsid w:val="00EE6EEC"/>
    <w:rsid w:val="00EF2EA1"/>
    <w:rsid w:val="00F00440"/>
    <w:rsid w:val="00F023DD"/>
    <w:rsid w:val="00F02B05"/>
    <w:rsid w:val="00F04F19"/>
    <w:rsid w:val="00F06096"/>
    <w:rsid w:val="00F16328"/>
    <w:rsid w:val="00F17A31"/>
    <w:rsid w:val="00F26618"/>
    <w:rsid w:val="00F2670C"/>
    <w:rsid w:val="00F30846"/>
    <w:rsid w:val="00F32915"/>
    <w:rsid w:val="00F34B30"/>
    <w:rsid w:val="00F44B7D"/>
    <w:rsid w:val="00F80DB9"/>
    <w:rsid w:val="00F81E03"/>
    <w:rsid w:val="00FA6659"/>
    <w:rsid w:val="00FA7B5A"/>
    <w:rsid w:val="00FC64C9"/>
    <w:rsid w:val="00FC75DA"/>
    <w:rsid w:val="00FC7D5C"/>
    <w:rsid w:val="00FD57AE"/>
    <w:rsid w:val="00FE0DDF"/>
    <w:rsid w:val="00FE54DC"/>
    <w:rsid w:val="00FE7B5B"/>
    <w:rsid w:val="00FF0D86"/>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5E2662"/>
  <w15:chartTrackingRefBased/>
  <w15:docId w15:val="{D03E568F-6716-4A1C-BD4D-E2CE275E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2F"/>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7970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6006"/>
    <w:pPr>
      <w:tabs>
        <w:tab w:val="center" w:pos="4419"/>
        <w:tab w:val="right" w:pos="8838"/>
      </w:tabs>
      <w:jc w:val="both"/>
    </w:pPr>
    <w:rPr>
      <w:lang w:val="es-ES" w:eastAsia="es-ES"/>
    </w:rPr>
  </w:style>
  <w:style w:type="character" w:customStyle="1" w:styleId="EncabezadoCar">
    <w:name w:val="Encabezado Car"/>
    <w:basedOn w:val="Fuentedeprrafopredeter"/>
    <w:link w:val="Encabezado"/>
    <w:uiPriority w:val="99"/>
    <w:rsid w:val="007060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06006"/>
    <w:pPr>
      <w:tabs>
        <w:tab w:val="center" w:pos="4419"/>
        <w:tab w:val="right" w:pos="8838"/>
      </w:tabs>
      <w:jc w:val="both"/>
    </w:pPr>
    <w:rPr>
      <w:lang w:val="es-ES" w:eastAsia="es-ES"/>
    </w:rPr>
  </w:style>
  <w:style w:type="character" w:customStyle="1" w:styleId="PiedepginaCar">
    <w:name w:val="Pie de página Car"/>
    <w:basedOn w:val="Fuentedeprrafopredeter"/>
    <w:link w:val="Piedepgina"/>
    <w:uiPriority w:val="99"/>
    <w:rsid w:val="00706006"/>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6006"/>
    <w:pPr>
      <w:spacing w:line="360" w:lineRule="auto"/>
      <w:ind w:left="709"/>
      <w:jc w:val="both"/>
    </w:pPr>
    <w:rPr>
      <w:rFonts w:ascii="Palatino Linotype" w:hAnsi="Palatino Linotype"/>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06006"/>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706006"/>
    <w:rPr>
      <w:rFonts w:cs="Times New Roman"/>
      <w:color w:val="0563C1" w:themeColor="hyperlink"/>
      <w:u w:val="single"/>
    </w:rPr>
  </w:style>
  <w:style w:type="paragraph" w:customStyle="1" w:styleId="Default">
    <w:name w:val="Default"/>
    <w:rsid w:val="0070600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0600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06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706006"/>
    <w:rPr>
      <w:vertAlign w:val="superscript"/>
    </w:rPr>
  </w:style>
  <w:style w:type="table" w:styleId="Tablaconcuadrcula">
    <w:name w:val="Table Grid"/>
    <w:basedOn w:val="Tablanormal"/>
    <w:uiPriority w:val="39"/>
    <w:rsid w:val="007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706006"/>
    <w:rPr>
      <w:sz w:val="20"/>
      <w:szCs w:val="20"/>
    </w:rPr>
  </w:style>
  <w:style w:type="paragraph" w:styleId="Textocomentario">
    <w:name w:val="annotation text"/>
    <w:basedOn w:val="Normal"/>
    <w:link w:val="TextocomentarioCar"/>
    <w:uiPriority w:val="99"/>
    <w:semiHidden/>
    <w:unhideWhenUsed/>
    <w:rsid w:val="00706006"/>
    <w:rPr>
      <w:sz w:val="20"/>
      <w:szCs w:val="20"/>
    </w:rPr>
  </w:style>
  <w:style w:type="character" w:customStyle="1" w:styleId="AsuntodelcomentarioCar">
    <w:name w:val="Asunto del comentario Car"/>
    <w:basedOn w:val="TextocomentarioCar"/>
    <w:link w:val="Asuntodelcomentario"/>
    <w:uiPriority w:val="99"/>
    <w:semiHidden/>
    <w:rsid w:val="00706006"/>
    <w:rPr>
      <w:b/>
      <w:bCs/>
      <w:sz w:val="20"/>
      <w:szCs w:val="20"/>
    </w:rPr>
  </w:style>
  <w:style w:type="paragraph" w:styleId="Asuntodelcomentario">
    <w:name w:val="annotation subject"/>
    <w:basedOn w:val="Textocomentario"/>
    <w:next w:val="Textocomentario"/>
    <w:link w:val="AsuntodelcomentarioCar"/>
    <w:uiPriority w:val="99"/>
    <w:semiHidden/>
    <w:unhideWhenUsed/>
    <w:rsid w:val="00706006"/>
    <w:rPr>
      <w:b/>
      <w:bCs/>
    </w:rPr>
  </w:style>
  <w:style w:type="character" w:customStyle="1" w:styleId="TextodegloboCar">
    <w:name w:val="Texto de globo Car"/>
    <w:basedOn w:val="Fuentedeprrafopredeter"/>
    <w:link w:val="Textodeglobo"/>
    <w:uiPriority w:val="99"/>
    <w:semiHidden/>
    <w:rsid w:val="00706006"/>
    <w:rPr>
      <w:rFonts w:ascii="Segoe UI" w:hAnsi="Segoe UI" w:cs="Segoe UI"/>
      <w:sz w:val="18"/>
      <w:szCs w:val="18"/>
    </w:rPr>
  </w:style>
  <w:style w:type="paragraph" w:styleId="Textodeglobo">
    <w:name w:val="Balloon Text"/>
    <w:basedOn w:val="Normal"/>
    <w:link w:val="TextodegloboCar"/>
    <w:uiPriority w:val="99"/>
    <w:semiHidden/>
    <w:unhideWhenUsed/>
    <w:rsid w:val="00706006"/>
    <w:rPr>
      <w:rFonts w:ascii="Segoe UI" w:hAnsi="Segoe UI" w:cs="Segoe UI"/>
      <w:sz w:val="18"/>
      <w:szCs w:val="18"/>
    </w:rPr>
  </w:style>
  <w:style w:type="paragraph" w:customStyle="1" w:styleId="Fundamentos">
    <w:name w:val="Fundamentos"/>
    <w:basedOn w:val="Normal"/>
    <w:qFormat/>
    <w:rsid w:val="00A502B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rPr>
  </w:style>
  <w:style w:type="paragraph" w:styleId="Revisin">
    <w:name w:val="Revision"/>
    <w:hidden/>
    <w:uiPriority w:val="99"/>
    <w:semiHidden/>
    <w:rsid w:val="00642D35"/>
    <w:pPr>
      <w:spacing w:after="0" w:line="240" w:lineRule="auto"/>
    </w:pPr>
    <w:rPr>
      <w:rFonts w:ascii="Times New Roman" w:eastAsia="Times New Roman" w:hAnsi="Times New Roman" w:cs="Times New Roman"/>
      <w:sz w:val="24"/>
      <w:szCs w:val="24"/>
      <w:lang w:eastAsia="es-MX"/>
    </w:rPr>
  </w:style>
  <w:style w:type="paragraph" w:styleId="Listaconvietas">
    <w:name w:val="List Bullet"/>
    <w:basedOn w:val="Normal"/>
    <w:uiPriority w:val="99"/>
    <w:unhideWhenUsed/>
    <w:rsid w:val="00F30846"/>
    <w:pPr>
      <w:numPr>
        <w:numId w:val="3"/>
      </w:numPr>
      <w:spacing w:after="200"/>
      <w:contextualSpacing/>
    </w:pPr>
    <w:rPr>
      <w:rFonts w:asciiTheme="minorHAnsi" w:eastAsiaTheme="minorEastAsia" w:hAnsiTheme="minorHAnsi" w:cstheme="minorBidi"/>
      <w:lang w:eastAsia="es-ES_tradnl"/>
    </w:rPr>
  </w:style>
  <w:style w:type="character" w:customStyle="1" w:styleId="Ttulo2Car">
    <w:name w:val="Título 2 Car"/>
    <w:basedOn w:val="Fuentedeprrafopredeter"/>
    <w:link w:val="Ttulo2"/>
    <w:uiPriority w:val="9"/>
    <w:rsid w:val="00797017"/>
    <w:rPr>
      <w:rFonts w:asciiTheme="majorHAnsi" w:eastAsiaTheme="majorEastAsia" w:hAnsiTheme="majorHAnsi" w:cstheme="majorBidi"/>
      <w:color w:val="2E74B5" w:themeColor="accent1" w:themeShade="BF"/>
      <w:sz w:val="26"/>
      <w:szCs w:val="26"/>
      <w:lang w:eastAsia="es-MX"/>
    </w:rPr>
  </w:style>
  <w:style w:type="paragraph" w:customStyle="1" w:styleId="Citas">
    <w:name w:val="Citas"/>
    <w:basedOn w:val="Normal"/>
    <w:qFormat/>
    <w:rsid w:val="002B43E4"/>
    <w:pPr>
      <w:spacing w:before="240" w:after="160" w:line="360" w:lineRule="auto"/>
      <w:ind w:left="851" w:right="851"/>
      <w:jc w:val="both"/>
    </w:pPr>
    <w:rPr>
      <w:rFonts w:ascii="Palatino Linotype" w:eastAsiaTheme="minorHAnsi" w:hAnsi="Palatino Linotype" w:cs="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1889">
      <w:bodyDiv w:val="1"/>
      <w:marLeft w:val="0"/>
      <w:marRight w:val="0"/>
      <w:marTop w:val="0"/>
      <w:marBottom w:val="0"/>
      <w:divBdr>
        <w:top w:val="none" w:sz="0" w:space="0" w:color="auto"/>
        <w:left w:val="none" w:sz="0" w:space="0" w:color="auto"/>
        <w:bottom w:val="none" w:sz="0" w:space="0" w:color="auto"/>
        <w:right w:val="none" w:sz="0" w:space="0" w:color="auto"/>
      </w:divBdr>
    </w:div>
    <w:div w:id="400057859">
      <w:bodyDiv w:val="1"/>
      <w:marLeft w:val="0"/>
      <w:marRight w:val="0"/>
      <w:marTop w:val="0"/>
      <w:marBottom w:val="0"/>
      <w:divBdr>
        <w:top w:val="none" w:sz="0" w:space="0" w:color="auto"/>
        <w:left w:val="none" w:sz="0" w:space="0" w:color="auto"/>
        <w:bottom w:val="none" w:sz="0" w:space="0" w:color="auto"/>
        <w:right w:val="none" w:sz="0" w:space="0" w:color="auto"/>
      </w:divBdr>
    </w:div>
    <w:div w:id="703099164">
      <w:bodyDiv w:val="1"/>
      <w:marLeft w:val="0"/>
      <w:marRight w:val="0"/>
      <w:marTop w:val="0"/>
      <w:marBottom w:val="0"/>
      <w:divBdr>
        <w:top w:val="none" w:sz="0" w:space="0" w:color="auto"/>
        <w:left w:val="none" w:sz="0" w:space="0" w:color="auto"/>
        <w:bottom w:val="none" w:sz="0" w:space="0" w:color="auto"/>
        <w:right w:val="none" w:sz="0" w:space="0" w:color="auto"/>
      </w:divBdr>
    </w:div>
    <w:div w:id="1410081607">
      <w:bodyDiv w:val="1"/>
      <w:marLeft w:val="0"/>
      <w:marRight w:val="0"/>
      <w:marTop w:val="0"/>
      <w:marBottom w:val="0"/>
      <w:divBdr>
        <w:top w:val="none" w:sz="0" w:space="0" w:color="auto"/>
        <w:left w:val="none" w:sz="0" w:space="0" w:color="auto"/>
        <w:bottom w:val="none" w:sz="0" w:space="0" w:color="auto"/>
        <w:right w:val="none" w:sz="0" w:space="0" w:color="auto"/>
      </w:divBdr>
    </w:div>
    <w:div w:id="1972636924">
      <w:bodyDiv w:val="1"/>
      <w:marLeft w:val="0"/>
      <w:marRight w:val="0"/>
      <w:marTop w:val="0"/>
      <w:marBottom w:val="0"/>
      <w:divBdr>
        <w:top w:val="none" w:sz="0" w:space="0" w:color="auto"/>
        <w:left w:val="none" w:sz="0" w:space="0" w:color="auto"/>
        <w:bottom w:val="none" w:sz="0" w:space="0" w:color="auto"/>
        <w:right w:val="none" w:sz="0" w:space="0" w:color="auto"/>
      </w:divBdr>
    </w:div>
    <w:div w:id="21179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305867.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9/&amp;a=RRA%201427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sultas.ifai.org.mx/descargar.php?r=./pdf/resoluciones/2018/&amp;a=RRA%20509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onsultas.ifai.org.mx/descargar.php?r=./pdf/resoluciones/2018/&amp;a=RRA%204548.pdf"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rae.es/dpd/curriculum%20vitae"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D519-4AB3-4954-A6EC-3443CA20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22649</Words>
  <Characters>124570</Characters>
  <Application>Microsoft Office Word</Application>
  <DocSecurity>0</DocSecurity>
  <Lines>1038</Lines>
  <Paragraphs>293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INFOEM365</dc:creator>
  <cp:keywords/>
  <dc:description/>
  <cp:lastModifiedBy>INFOEM557</cp:lastModifiedBy>
  <cp:revision>4</cp:revision>
  <dcterms:created xsi:type="dcterms:W3CDTF">2024-12-18T21:04:00Z</dcterms:created>
  <dcterms:modified xsi:type="dcterms:W3CDTF">2025-01-17T17:37:00Z</dcterms:modified>
</cp:coreProperties>
</file>