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06BEB6F1"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D79CF">
        <w:rPr>
          <w:rFonts w:ascii="Palatino Linotype" w:eastAsia="Times New Roman" w:hAnsi="Palatino Linotype" w:cs="Arial"/>
          <w:color w:val="000000"/>
          <w:sz w:val="24"/>
          <w:szCs w:val="24"/>
          <w:lang w:eastAsia="es-MX"/>
        </w:rPr>
        <w:t>once</w:t>
      </w:r>
      <w:r w:rsidR="00F036DC">
        <w:rPr>
          <w:rFonts w:ascii="Palatino Linotype" w:eastAsia="Times New Roman" w:hAnsi="Palatino Linotype" w:cs="Arial"/>
          <w:color w:val="000000"/>
          <w:sz w:val="24"/>
          <w:szCs w:val="24"/>
          <w:lang w:eastAsia="es-MX"/>
        </w:rPr>
        <w:t xml:space="preserve"> de septiembre de dos mil veinticuatro. </w:t>
      </w:r>
      <w:r w:rsidR="004C7B52">
        <w:rPr>
          <w:rFonts w:ascii="Palatino Linotype" w:eastAsia="Times New Roman" w:hAnsi="Palatino Linotype" w:cs="Arial"/>
          <w:color w:val="000000"/>
          <w:sz w:val="24"/>
          <w:szCs w:val="24"/>
          <w:lang w:eastAsia="es-MX"/>
        </w:rPr>
        <w:t xml:space="preserve"> </w:t>
      </w:r>
      <w:r w:rsidR="00D31EFF">
        <w:rPr>
          <w:rFonts w:ascii="Palatino Linotype" w:eastAsia="Times New Roman" w:hAnsi="Palatino Linotype" w:cs="Arial"/>
          <w:color w:val="000000"/>
          <w:sz w:val="24"/>
          <w:szCs w:val="24"/>
          <w:lang w:eastAsia="es-MX"/>
        </w:rPr>
        <w:t xml:space="preserve"> </w:t>
      </w:r>
      <w:r w:rsidR="00E4562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75B5949C" w14:textId="3A931CF7" w:rsidR="00BF1FF6" w:rsidRPr="00BF1FF6" w:rsidRDefault="00870B18" w:rsidP="00D31EFF">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0" w:name="_GoBack"/>
      <w:r w:rsidR="00AD79CF">
        <w:rPr>
          <w:rFonts w:ascii="Palatino Linotype" w:hAnsi="Palatino Linotype" w:cs="Arial"/>
          <w:b/>
          <w:bCs/>
          <w:sz w:val="24"/>
          <w:lang w:eastAsia="es-MX"/>
        </w:rPr>
        <w:t>04055</w:t>
      </w:r>
      <w:r w:rsidR="00EB6542">
        <w:rPr>
          <w:rFonts w:ascii="Palatino Linotype" w:hAnsi="Palatino Linotype" w:cs="Arial"/>
          <w:b/>
          <w:bCs/>
          <w:sz w:val="24"/>
          <w:lang w:eastAsia="es-MX"/>
        </w:rPr>
        <w:t>/INFOEM/IP/RR/2024</w:t>
      </w:r>
      <w:bookmarkEnd w:id="0"/>
      <w:r w:rsidR="00EB6542">
        <w:rPr>
          <w:rFonts w:ascii="Palatino Linotype" w:hAnsi="Palatino Linotype" w:cs="Arial"/>
          <w:b/>
          <w:bCs/>
          <w:sz w:val="24"/>
          <w:lang w:eastAsia="es-MX"/>
        </w:rPr>
        <w:t xml:space="preserve">, </w:t>
      </w:r>
      <w:r w:rsidR="00EB6542">
        <w:rPr>
          <w:rFonts w:ascii="Palatino Linotype" w:hAnsi="Palatino Linotype" w:cs="Arial"/>
          <w:sz w:val="24"/>
          <w:lang w:eastAsia="es-MX"/>
        </w:rPr>
        <w:t xml:space="preserve">interpuesto por un particular, </w:t>
      </w:r>
      <w:r w:rsidR="00BF1FF6">
        <w:rPr>
          <w:rFonts w:ascii="Palatino Linotype" w:hAnsi="Palatino Linotype" w:cs="Arial"/>
          <w:sz w:val="24"/>
          <w:lang w:eastAsia="es-MX"/>
        </w:rPr>
        <w:t xml:space="preserve">en lo sucesivo </w:t>
      </w:r>
      <w:r w:rsidR="00BF1FF6">
        <w:rPr>
          <w:rFonts w:ascii="Palatino Linotype" w:hAnsi="Palatino Linotype" w:cs="Arial"/>
          <w:b/>
          <w:bCs/>
          <w:sz w:val="24"/>
          <w:lang w:eastAsia="es-MX"/>
        </w:rPr>
        <w:t xml:space="preserve">El Recurrente, </w:t>
      </w:r>
      <w:r w:rsidR="00BF1FF6">
        <w:rPr>
          <w:rFonts w:ascii="Palatino Linotype" w:hAnsi="Palatino Linotype" w:cs="Arial"/>
          <w:sz w:val="24"/>
          <w:lang w:eastAsia="es-MX"/>
        </w:rPr>
        <w:t xml:space="preserve">en contra de la respuesta del </w:t>
      </w:r>
      <w:r w:rsidR="00BF1FF6">
        <w:rPr>
          <w:rFonts w:ascii="Palatino Linotype" w:hAnsi="Palatino Linotype" w:cs="Arial"/>
          <w:b/>
          <w:bCs/>
          <w:sz w:val="24"/>
          <w:lang w:eastAsia="es-MX"/>
        </w:rPr>
        <w:t xml:space="preserve">Ayuntamiento de Ecatepec de Morelos, </w:t>
      </w:r>
      <w:r w:rsidR="00BF1FF6">
        <w:rPr>
          <w:rFonts w:ascii="Palatino Linotype" w:hAnsi="Palatino Linotype" w:cs="Arial"/>
          <w:sz w:val="24"/>
          <w:lang w:eastAsia="es-MX"/>
        </w:rPr>
        <w:t xml:space="preserve">en lo subsecuente </w:t>
      </w:r>
      <w:r w:rsidR="00BF1FF6">
        <w:rPr>
          <w:rFonts w:ascii="Palatino Linotype" w:hAnsi="Palatino Linotype" w:cs="Arial"/>
          <w:b/>
          <w:bCs/>
          <w:sz w:val="24"/>
          <w:lang w:eastAsia="es-MX"/>
        </w:rPr>
        <w:t xml:space="preserve">El Sujeto Obligado, </w:t>
      </w:r>
      <w:r w:rsidR="00BF1FF6">
        <w:rPr>
          <w:rFonts w:ascii="Palatino Linotype" w:hAnsi="Palatino Linotype" w:cs="Arial"/>
          <w:sz w:val="24"/>
          <w:lang w:eastAsia="es-MX"/>
        </w:rPr>
        <w:t xml:space="preserve">se procede a dictar la presente resolución. </w:t>
      </w:r>
    </w:p>
    <w:p w14:paraId="1FA04049" w14:textId="77777777" w:rsidR="00D31EFF" w:rsidRDefault="00D31EFF"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5E974A97" w14:textId="14BB229E" w:rsidR="00AD79CF" w:rsidRDefault="00870B18" w:rsidP="00BF1FF6">
      <w:pPr>
        <w:spacing w:before="240" w:line="360" w:lineRule="auto"/>
        <w:jc w:val="both"/>
        <w:rPr>
          <w:rFonts w:ascii="Palatino Linotype" w:hAnsi="Palatino Linotype" w:cs="Arial"/>
          <w:sz w:val="24"/>
        </w:rPr>
      </w:pPr>
      <w:r>
        <w:rPr>
          <w:rFonts w:ascii="Palatino Linotype" w:hAnsi="Palatino Linotype" w:cs="Arial"/>
          <w:sz w:val="24"/>
        </w:rPr>
        <w:t>Con fecha</w:t>
      </w:r>
      <w:r w:rsidR="00F919F5">
        <w:rPr>
          <w:rFonts w:ascii="Palatino Linotype" w:hAnsi="Palatino Linotype" w:cs="Arial"/>
          <w:sz w:val="24"/>
        </w:rPr>
        <w:t xml:space="preserve"> </w:t>
      </w:r>
      <w:r w:rsidR="00AD79CF">
        <w:rPr>
          <w:rFonts w:ascii="Palatino Linotype" w:hAnsi="Palatino Linotype" w:cs="Arial"/>
          <w:b/>
          <w:bCs/>
          <w:sz w:val="24"/>
        </w:rPr>
        <w:t xml:space="preserve">veinticinco de junio de dos mil veinticuatro, El Recurrente, </w:t>
      </w:r>
      <w:r w:rsidR="00AD79CF">
        <w:rPr>
          <w:rFonts w:ascii="Palatino Linotype" w:hAnsi="Palatino Linotype" w:cs="Arial"/>
          <w:sz w:val="24"/>
        </w:rPr>
        <w:t>presentó a través del Sistema de Acceso a la Información Mexiquense (</w:t>
      </w:r>
      <w:r w:rsidR="00AD79CF">
        <w:rPr>
          <w:rFonts w:ascii="Palatino Linotype" w:hAnsi="Palatino Linotype" w:cs="Arial"/>
          <w:b/>
          <w:sz w:val="24"/>
        </w:rPr>
        <w:t>SAIMEX)</w:t>
      </w:r>
      <w:r w:rsidR="00AD79CF">
        <w:rPr>
          <w:rFonts w:ascii="Palatino Linotype" w:hAnsi="Palatino Linotype" w:cs="Arial"/>
          <w:sz w:val="24"/>
        </w:rPr>
        <w:t xml:space="preserve"> ante </w:t>
      </w:r>
      <w:r w:rsidR="00AD79CF">
        <w:rPr>
          <w:rFonts w:ascii="Palatino Linotype" w:hAnsi="Palatino Linotype" w:cs="Arial"/>
          <w:b/>
          <w:sz w:val="24"/>
        </w:rPr>
        <w:t>El Sujeto Obligado</w:t>
      </w:r>
      <w:r w:rsidR="00AD79CF">
        <w:rPr>
          <w:rFonts w:ascii="Palatino Linotype" w:hAnsi="Palatino Linotype" w:cs="Arial"/>
          <w:sz w:val="24"/>
        </w:rPr>
        <w:t xml:space="preserve">, solicitud de acceso a la información pública, registrada bajo el número de expediente </w:t>
      </w:r>
      <w:r w:rsidR="00AD79CF">
        <w:rPr>
          <w:rFonts w:ascii="Palatino Linotype" w:hAnsi="Palatino Linotype" w:cs="Arial"/>
          <w:b/>
          <w:bCs/>
          <w:sz w:val="24"/>
        </w:rPr>
        <w:t xml:space="preserve">00884/ECATEPEC/IP/2024, </w:t>
      </w:r>
      <w:r w:rsidR="00AD79CF">
        <w:rPr>
          <w:rFonts w:ascii="Palatino Linotype" w:hAnsi="Palatino Linotype" w:cs="Arial"/>
          <w:sz w:val="24"/>
        </w:rPr>
        <w:t>mediante la cual solicitó información en el tenor siguiente:</w:t>
      </w:r>
    </w:p>
    <w:p w14:paraId="2A25DB20" w14:textId="1D19EAA1" w:rsidR="00AD79CF" w:rsidRPr="00AD79CF" w:rsidRDefault="00AD79CF" w:rsidP="00AD79CF">
      <w:pPr>
        <w:pStyle w:val="Citas"/>
        <w:rPr>
          <w:b/>
          <w:bCs/>
        </w:rPr>
      </w:pPr>
      <w:r>
        <w:t>“</w:t>
      </w:r>
      <w:r w:rsidRPr="00AD79CF">
        <w:t xml:space="preserve">En relación con el Comité Municipal Contra las Adicciones, previsto en Numeral 14.7 de la Norma Oficial Mexicana NOM-028-SSA2-2009 para la prevención, control y tratamiento de las adicciones, solicito la siguiente información del periodo del 1 de enero al 31 de diciembre de 2018: 1.- Orden del día de las sesiones y reuniones realizadas por el Comité Municipal Contra las Adicciones 2.- Listas de asistencia de </w:t>
      </w:r>
      <w:r w:rsidRPr="00AD79CF">
        <w:lastRenderedPageBreak/>
        <w:t>las sesiones y reuniones realizadas por el Comité Municipal Contra las Adicciones 3.- Actas o minutas de las sesiones y reuniones realizadas por el Comité Municipal Contra las Adicciones 4.- Documentos de planeación operativa (programas, planes, metodologías, cronogramas o similares) elaborados por el Comité Municipal Contra las Adiccione</w:t>
      </w:r>
      <w:r>
        <w:t xml:space="preserve">s” </w:t>
      </w:r>
      <w:r>
        <w:rPr>
          <w:b/>
          <w:bCs/>
        </w:rPr>
        <w:t>(Sic)</w:t>
      </w:r>
    </w:p>
    <w:p w14:paraId="3DFD50C0" w14:textId="54DABC1B" w:rsidR="00870B18"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3B30DA">
        <w:rPr>
          <w:rFonts w:ascii="Palatino Linotype" w:eastAsia="Times New Roman" w:hAnsi="Palatino Linotype" w:cs="Times New Roman"/>
          <w:sz w:val="24"/>
          <w:szCs w:val="24"/>
          <w:lang w:val="es-ES_tradnl" w:eastAsia="es-ES"/>
        </w:rPr>
        <w:t xml:space="preserve"> </w:t>
      </w:r>
    </w:p>
    <w:p w14:paraId="008B38DA" w14:textId="77777777" w:rsidR="00E45623" w:rsidRDefault="00E45623" w:rsidP="00870B18">
      <w:pPr>
        <w:spacing w:before="240" w:line="360" w:lineRule="auto"/>
        <w:jc w:val="both"/>
        <w:rPr>
          <w:rFonts w:ascii="Palatino Linotype" w:hAnsi="Palatino Linotype" w:cs="Arial"/>
          <w:b/>
          <w:sz w:val="28"/>
          <w:lang w:val="es-ES_tradnl"/>
        </w:rPr>
      </w:pPr>
    </w:p>
    <w:p w14:paraId="609B2597" w14:textId="3BE45E56" w:rsidR="00870B18" w:rsidRDefault="00BF1FF6" w:rsidP="00870B18">
      <w:pPr>
        <w:spacing w:before="240" w:line="360" w:lineRule="auto"/>
        <w:jc w:val="both"/>
        <w:rPr>
          <w:rFonts w:ascii="Palatino Linotype" w:hAnsi="Palatino Linotype" w:cs="Arial"/>
          <w:b/>
          <w:sz w:val="28"/>
        </w:rPr>
      </w:pPr>
      <w:r>
        <w:rPr>
          <w:rFonts w:ascii="Palatino Linotype" w:hAnsi="Palatino Linotype" w:cs="Arial"/>
          <w:b/>
          <w:sz w:val="28"/>
        </w:rPr>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030D133B" w14:textId="1F749785" w:rsidR="00AD79CF"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4C7B52">
        <w:rPr>
          <w:rFonts w:ascii="Palatino Linotype" w:hAnsi="Palatino Linotype" w:cs="Arial"/>
          <w:sz w:val="24"/>
          <w:szCs w:val="24"/>
        </w:rPr>
        <w:t xml:space="preserve"> </w:t>
      </w:r>
      <w:r w:rsidR="00AD79CF">
        <w:rPr>
          <w:rFonts w:ascii="Palatino Linotype" w:hAnsi="Palatino Linotype" w:cs="Arial"/>
          <w:b/>
          <w:bCs/>
          <w:sz w:val="24"/>
          <w:szCs w:val="24"/>
        </w:rPr>
        <w:t xml:space="preserve">veintisiete de junio de dos mil veinticuatro, El Sujeto Obligado </w:t>
      </w:r>
      <w:r w:rsidR="00AD79CF">
        <w:rPr>
          <w:rFonts w:ascii="Palatino Linotype" w:hAnsi="Palatino Linotype" w:cs="Arial"/>
          <w:sz w:val="24"/>
          <w:szCs w:val="24"/>
        </w:rPr>
        <w:t xml:space="preserve">dio respuesta a la solicitud de información </w:t>
      </w:r>
      <w:r w:rsidR="00AD79CF">
        <w:rPr>
          <w:rFonts w:ascii="Palatino Linotype" w:hAnsi="Palatino Linotype" w:cs="Arial"/>
          <w:b/>
          <w:bCs/>
          <w:sz w:val="24"/>
          <w:szCs w:val="24"/>
        </w:rPr>
        <w:t xml:space="preserve">00884/ECATEPEC/IP/2024, </w:t>
      </w:r>
      <w:r w:rsidR="00AD79CF">
        <w:rPr>
          <w:rFonts w:ascii="Palatino Linotype" w:hAnsi="Palatino Linotype" w:cs="Arial"/>
          <w:sz w:val="24"/>
          <w:szCs w:val="24"/>
        </w:rPr>
        <w:t>resultando de nuestro interés lo siguiente:</w:t>
      </w:r>
    </w:p>
    <w:p w14:paraId="3D86C2B2" w14:textId="26753961" w:rsidR="00AD79CF" w:rsidRPr="00AD79CF" w:rsidRDefault="00AD79CF" w:rsidP="00AD79CF">
      <w:pPr>
        <w:pStyle w:val="Citas"/>
        <w:rPr>
          <w:b/>
          <w:bCs/>
        </w:rPr>
      </w:pPr>
      <w:r>
        <w:t>“</w:t>
      </w:r>
      <w:r w:rsidRPr="00AD79CF">
        <w:t>EL H. AYUNTAMIENTO CONSTITUCIONAL DE ECATEPEC DE MORELOS NO ES SUJETO OBLIGADO PARA DAR ATENCIÓN A SU REQUERIMIENTO, YA QUE ES RESPONSABILIDAD DEL SISTEMA PARA EL DESARROLLO INTEGRAL DE LA FAMILIA DE ECATEPEC DE MORELOS (DIF)</w:t>
      </w:r>
      <w:r>
        <w:t xml:space="preserve">” </w:t>
      </w:r>
      <w:r>
        <w:rPr>
          <w:b/>
          <w:bCs/>
        </w:rPr>
        <w:t>(Sic)</w:t>
      </w:r>
    </w:p>
    <w:p w14:paraId="4427BEBD" w14:textId="40628B4C" w:rsidR="00AD79CF" w:rsidRPr="00AD79CF" w:rsidRDefault="004B71ED"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para tal efecto </w:t>
      </w:r>
      <w:r w:rsidR="00BF1FF6">
        <w:rPr>
          <w:rFonts w:ascii="Palatino Linotype" w:hAnsi="Palatino Linotype" w:cs="Arial"/>
          <w:sz w:val="24"/>
          <w:szCs w:val="24"/>
        </w:rPr>
        <w:t xml:space="preserve">el documento electrónico </w:t>
      </w:r>
      <w:r w:rsidR="00BF1FF6">
        <w:rPr>
          <w:rFonts w:ascii="Palatino Linotype" w:hAnsi="Palatino Linotype" w:cs="Arial"/>
          <w:b/>
          <w:bCs/>
          <w:sz w:val="24"/>
          <w:szCs w:val="24"/>
        </w:rPr>
        <w:t>“</w:t>
      </w:r>
      <w:r w:rsidR="00AD79CF">
        <w:rPr>
          <w:rFonts w:ascii="Palatino Linotype" w:hAnsi="Palatino Linotype" w:cs="Arial"/>
          <w:b/>
          <w:bCs/>
          <w:sz w:val="24"/>
          <w:szCs w:val="24"/>
        </w:rPr>
        <w:t xml:space="preserve">884.pdf”, </w:t>
      </w:r>
      <w:r w:rsidR="00AD79CF">
        <w:rPr>
          <w:rFonts w:ascii="Palatino Linotype" w:hAnsi="Palatino Linotype" w:cs="Arial"/>
          <w:sz w:val="24"/>
          <w:szCs w:val="24"/>
        </w:rPr>
        <w:t xml:space="preserve">cuyo contenido será materia de estudio en el considerando respectivo. </w:t>
      </w:r>
    </w:p>
    <w:p w14:paraId="303FBF62" w14:textId="77777777" w:rsidR="00AD79CF" w:rsidRDefault="00AD79CF" w:rsidP="00870B18">
      <w:pPr>
        <w:spacing w:before="240" w:line="360" w:lineRule="auto"/>
        <w:jc w:val="both"/>
        <w:rPr>
          <w:rFonts w:ascii="Palatino Linotype" w:hAnsi="Palatino Linotype" w:cs="Arial"/>
          <w:b/>
          <w:bCs/>
          <w:sz w:val="24"/>
          <w:szCs w:val="24"/>
        </w:rPr>
      </w:pPr>
    </w:p>
    <w:p w14:paraId="2A81AAA9" w14:textId="77777777" w:rsidR="00BF1FF6" w:rsidRDefault="00BF1FF6" w:rsidP="00870B18">
      <w:pPr>
        <w:spacing w:before="240" w:line="360" w:lineRule="auto"/>
        <w:jc w:val="both"/>
        <w:rPr>
          <w:rFonts w:ascii="Palatino Linotype" w:hAnsi="Palatino Linotype" w:cs="Arial"/>
          <w:sz w:val="24"/>
          <w:szCs w:val="24"/>
        </w:rPr>
      </w:pPr>
    </w:p>
    <w:p w14:paraId="2F3F8225" w14:textId="2A2CCA45" w:rsidR="00870B18" w:rsidRDefault="00BF1FF6" w:rsidP="00870B18">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1159BE09" w14:textId="50F98A01" w:rsidR="00AD79CF" w:rsidRPr="00AD79CF"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BF1FF6">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E25A1A">
        <w:rPr>
          <w:rFonts w:ascii="Palatino Linotype" w:hAnsi="Palatino Linotype" w:cs="Arial"/>
          <w:bCs/>
          <w:sz w:val="24"/>
          <w:szCs w:val="24"/>
        </w:rPr>
        <w:t xml:space="preserve"> </w:t>
      </w:r>
      <w:r w:rsidR="00AD79CF">
        <w:rPr>
          <w:rFonts w:ascii="Palatino Linotype" w:hAnsi="Palatino Linotype" w:cs="Arial"/>
          <w:b/>
          <w:sz w:val="24"/>
          <w:szCs w:val="24"/>
        </w:rPr>
        <w:t xml:space="preserve">dos de julio de dos mil veinticuatro, </w:t>
      </w:r>
      <w:r w:rsidR="00AD79CF">
        <w:rPr>
          <w:rFonts w:ascii="Palatino Linotype" w:hAnsi="Palatino Linotype" w:cs="Arial"/>
          <w:bCs/>
          <w:sz w:val="24"/>
          <w:szCs w:val="24"/>
        </w:rPr>
        <w:t xml:space="preserve">el cual fue registrado en el sistema electrónico con el expediente </w:t>
      </w:r>
      <w:r w:rsidR="00AD79CF">
        <w:rPr>
          <w:rFonts w:ascii="Palatino Linotype" w:hAnsi="Palatino Linotype" w:cs="Arial"/>
          <w:b/>
          <w:sz w:val="24"/>
          <w:szCs w:val="24"/>
        </w:rPr>
        <w:t xml:space="preserve">04055/INFOEM/IP/RR/2024, </w:t>
      </w:r>
      <w:r w:rsidR="00AD79CF">
        <w:rPr>
          <w:rFonts w:ascii="Palatino Linotype" w:hAnsi="Palatino Linotype" w:cs="Arial"/>
          <w:bCs/>
          <w:sz w:val="24"/>
          <w:szCs w:val="24"/>
        </w:rPr>
        <w:t xml:space="preserve">en el cual arguye las siguientes manifestaciones: </w:t>
      </w:r>
    </w:p>
    <w:p w14:paraId="00BE0B7D" w14:textId="4C50457A" w:rsidR="00EB6542" w:rsidRPr="00EB6542" w:rsidRDefault="00EB6542" w:rsidP="00EB6542">
      <w:pPr>
        <w:pStyle w:val="Citas"/>
        <w:rPr>
          <w:b/>
          <w:bCs/>
        </w:rPr>
      </w:pPr>
      <w:r>
        <w:t>“</w:t>
      </w:r>
      <w:r w:rsidR="00F036DC" w:rsidRPr="00F036DC">
        <w:t>No dan la declaratoria de incompetencia</w:t>
      </w:r>
      <w:r>
        <w:t xml:space="preserve">” </w:t>
      </w:r>
      <w:r>
        <w:rPr>
          <w:b/>
          <w:bCs/>
        </w:rPr>
        <w:t>(Sic)</w:t>
      </w:r>
    </w:p>
    <w:p w14:paraId="0367EB26" w14:textId="77777777" w:rsidR="001B0A17" w:rsidRPr="001B0A17" w:rsidRDefault="001B0A17" w:rsidP="00870B18">
      <w:pPr>
        <w:spacing w:before="240" w:line="360" w:lineRule="auto"/>
        <w:jc w:val="both"/>
        <w:rPr>
          <w:rFonts w:ascii="Palatino Linotype" w:hAnsi="Palatino Linotype" w:cs="Arial"/>
          <w:b/>
          <w:sz w:val="24"/>
          <w:szCs w:val="24"/>
        </w:rPr>
      </w:pPr>
    </w:p>
    <w:p w14:paraId="25E4EEBD" w14:textId="4F1EBE9F" w:rsidR="00870B18" w:rsidRDefault="006A31E8"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22F6AC1E"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Pr>
          <w:rFonts w:ascii="Palatino Linotype" w:hAnsi="Palatino Linotype" w:cs="Arial"/>
          <w:sz w:val="24"/>
          <w:szCs w:val="24"/>
        </w:rPr>
        <w:t xml:space="preserve"> </w:t>
      </w:r>
      <w:r w:rsidR="00F036DC">
        <w:rPr>
          <w:rFonts w:ascii="Palatino Linotype" w:hAnsi="Palatino Linotype" w:cs="Arial"/>
          <w:b/>
          <w:bCs/>
          <w:sz w:val="24"/>
          <w:szCs w:val="24"/>
        </w:rPr>
        <w:t>cinco de julio</w:t>
      </w:r>
      <w:r w:rsidR="00BF1FF6">
        <w:rPr>
          <w:rFonts w:ascii="Palatino Linotype" w:hAnsi="Palatino Linotype" w:cs="Arial"/>
          <w:b/>
          <w:bCs/>
          <w:sz w:val="24"/>
          <w:szCs w:val="24"/>
        </w:rPr>
        <w:t xml:space="preserve"> del presente, </w:t>
      </w:r>
      <w:r>
        <w:rPr>
          <w:rFonts w:ascii="Palatino Linotype" w:hAnsi="Palatino Linotype" w:cs="Arial"/>
          <w:sz w:val="24"/>
          <w:szCs w:val="24"/>
        </w:rPr>
        <w:t>determinándose en él, un plazo de siete días para que las partes manifestaran lo que a su derecho corresponda en términos del numeral ya citado.</w:t>
      </w:r>
    </w:p>
    <w:p w14:paraId="7F6D0AD7" w14:textId="77777777" w:rsidR="003B30DA" w:rsidRDefault="003B30DA" w:rsidP="00870B18">
      <w:pPr>
        <w:spacing w:before="240" w:line="360" w:lineRule="auto"/>
        <w:jc w:val="both"/>
        <w:rPr>
          <w:rFonts w:ascii="Palatino Linotype" w:hAnsi="Palatino Linotype" w:cs="Arial"/>
          <w:b/>
          <w:sz w:val="28"/>
        </w:rPr>
      </w:pPr>
    </w:p>
    <w:p w14:paraId="27FA6121" w14:textId="2481A9B9" w:rsidR="00870B18" w:rsidRPr="00B07D6D" w:rsidRDefault="006A31E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75FEDD22" w14:textId="3FA004C7" w:rsidR="00EB6542" w:rsidRPr="00EB6542"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F036DC">
        <w:rPr>
          <w:rFonts w:ascii="Palatino Linotype" w:hAnsi="Palatino Linotype" w:cs="Arial"/>
          <w:bCs/>
          <w:sz w:val="24"/>
          <w:szCs w:val="24"/>
        </w:rPr>
        <w:t xml:space="preserve">fue omiso en rendir su informe justificado. </w:t>
      </w:r>
    </w:p>
    <w:p w14:paraId="1E1FE654" w14:textId="79174A2D" w:rsidR="00602C89" w:rsidRDefault="00602C89" w:rsidP="00602C89">
      <w:pPr>
        <w:spacing w:before="240" w:line="360" w:lineRule="auto"/>
        <w:jc w:val="both"/>
        <w:rPr>
          <w:rFonts w:ascii="Palatino Linotype" w:hAnsi="Palatino Linotype" w:cs="Arial"/>
          <w:sz w:val="24"/>
          <w:szCs w:val="24"/>
        </w:rPr>
      </w:pPr>
      <w:r w:rsidRPr="0037314A">
        <w:rPr>
          <w:rFonts w:ascii="Palatino Linotype" w:hAnsi="Palatino Linotype" w:cs="Arial"/>
          <w:bCs/>
          <w:sz w:val="24"/>
          <w:szCs w:val="24"/>
        </w:rPr>
        <w:lastRenderedPageBreak/>
        <w:t xml:space="preserve">Por lo cual </w:t>
      </w:r>
      <w:r w:rsidRPr="007653A0">
        <w:rPr>
          <w:rFonts w:ascii="Palatino Linotype" w:hAnsi="Palatino Linotype" w:cs="Arial"/>
          <w:bCs/>
          <w:sz w:val="24"/>
          <w:szCs w:val="24"/>
        </w:rPr>
        <w:t xml:space="preserve">se decretó el cierre de instrucción con fecha </w:t>
      </w:r>
      <w:r w:rsidR="00AD79CF">
        <w:rPr>
          <w:rFonts w:ascii="Palatino Linotype" w:hAnsi="Palatino Linotype" w:cs="Arial"/>
          <w:b/>
          <w:sz w:val="24"/>
          <w:szCs w:val="24"/>
        </w:rPr>
        <w:t>dieciocho de julio</w:t>
      </w:r>
      <w:r>
        <w:rPr>
          <w:rFonts w:ascii="Palatino Linotype" w:hAnsi="Palatino Linotype" w:cs="Arial"/>
          <w:b/>
          <w:sz w:val="24"/>
          <w:szCs w:val="24"/>
        </w:rPr>
        <w:t xml:space="preserve"> de dos mil veinticuatro, </w:t>
      </w:r>
      <w:r w:rsidRPr="007653A0">
        <w:rPr>
          <w:rFonts w:ascii="Palatino Linotype" w:hAnsi="Palatino Linotype" w:cs="Arial"/>
          <w:bCs/>
          <w:sz w:val="24"/>
          <w:szCs w:val="24"/>
        </w:rPr>
        <w:t>en</w:t>
      </w:r>
      <w:r w:rsidRPr="007653A0">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41CAB62C" w14:textId="20FC4B80" w:rsidR="00F036DC" w:rsidRDefault="00F036DC" w:rsidP="00F036DC">
      <w:pPr>
        <w:spacing w:after="0" w:line="360" w:lineRule="auto"/>
        <w:jc w:val="both"/>
        <w:rPr>
          <w:rFonts w:ascii="Palatino Linotype" w:hAnsi="Palatino Linotype" w:cs="Arial"/>
          <w:sz w:val="24"/>
          <w:szCs w:val="24"/>
        </w:rPr>
      </w:pPr>
      <w:r w:rsidRPr="0076590D">
        <w:rPr>
          <w:rFonts w:ascii="Palatino Linotype" w:hAnsi="Palatino Linotype" w:cs="Arial"/>
          <w:sz w:val="24"/>
          <w:szCs w:val="24"/>
        </w:rPr>
        <w:t>De las constancias que integran el expediente electrónico, se advierte que han transcurrido los término</w:t>
      </w:r>
      <w:r w:rsidRPr="00E70A81">
        <w:rPr>
          <w:rFonts w:ascii="Palatino Linotype" w:hAnsi="Palatino Linotype" w:cs="Arial"/>
          <w:sz w:val="24"/>
          <w:szCs w:val="24"/>
        </w:rPr>
        <w:t xml:space="preserve">s de Ley, para la emisión de la resolución en el presente recurso de revisión, por lo que en fecha </w:t>
      </w:r>
      <w:r w:rsidR="00AD79CF">
        <w:rPr>
          <w:rFonts w:ascii="Palatino Linotype" w:hAnsi="Palatino Linotype" w:cs="Arial"/>
          <w:b/>
          <w:bCs/>
          <w:sz w:val="24"/>
          <w:szCs w:val="24"/>
        </w:rPr>
        <w:t>dos de septiembre</w:t>
      </w:r>
      <w:r w:rsidRPr="00E70A81">
        <w:rPr>
          <w:rFonts w:ascii="Palatino Linotype" w:hAnsi="Palatino Linotype" w:cs="Arial"/>
          <w:b/>
          <w:bCs/>
          <w:sz w:val="24"/>
          <w:szCs w:val="24"/>
        </w:rPr>
        <w:t xml:space="preserve"> de dos mil veinticuatro, </w:t>
      </w:r>
      <w:r w:rsidRPr="00E70A81">
        <w:rPr>
          <w:rFonts w:ascii="Palatino Linotype" w:hAnsi="Palatino Linotype" w:cs="Arial"/>
          <w:sz w:val="24"/>
          <w:szCs w:val="24"/>
        </w:rPr>
        <w:t>se</w:t>
      </w:r>
      <w:r w:rsidRPr="0076590D">
        <w:rPr>
          <w:rFonts w:ascii="Palatino Linotype" w:hAnsi="Palatino Linotype" w:cs="Arial"/>
          <w:sz w:val="24"/>
          <w:szCs w:val="24"/>
        </w:rPr>
        <w:t xml:space="preserv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4553BA9" w14:textId="77777777" w:rsidR="00F036DC" w:rsidRDefault="00F036DC" w:rsidP="00870B18">
      <w:pPr>
        <w:spacing w:before="240" w:line="360" w:lineRule="auto"/>
        <w:jc w:val="center"/>
        <w:rPr>
          <w:rFonts w:ascii="Palatino Linotype" w:hAnsi="Palatino Linotype" w:cs="Arial"/>
          <w:b/>
          <w:sz w:val="24"/>
        </w:rPr>
      </w:pPr>
    </w:p>
    <w:p w14:paraId="34D2D0F1" w14:textId="3820CF2E"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3B3A02CF" w14:textId="14D5D053" w:rsidR="005B595E" w:rsidRPr="00F6461C"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F4D86">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w:t>
      </w:r>
      <w:r w:rsidRPr="00F6461C">
        <w:rPr>
          <w:rFonts w:ascii="Palatino Linotype" w:hAnsi="Palatino Linotype" w:cs="Arial"/>
          <w:bCs/>
        </w:rPr>
        <w:lastRenderedPageBreak/>
        <w:t>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07A7ECB" w14:textId="77777777" w:rsidR="00AD79CF" w:rsidRDefault="00AD79CF"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09E92699"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198D86" w14:textId="77777777" w:rsidR="00EE5F57"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41735AF2" w14:textId="77777777" w:rsidR="00C06FA6" w:rsidRPr="003721AF" w:rsidRDefault="00C06FA6" w:rsidP="00C06FA6">
      <w:pPr>
        <w:autoSpaceDE w:val="0"/>
        <w:autoSpaceDN w:val="0"/>
        <w:adjustRightInd w:val="0"/>
        <w:spacing w:after="0" w:line="360" w:lineRule="auto"/>
        <w:jc w:val="both"/>
        <w:rPr>
          <w:rFonts w:ascii="Palatino Linotype" w:hAnsi="Palatino Linotype" w:cs="Arial"/>
          <w:b/>
        </w:rPr>
      </w:pPr>
      <w:r w:rsidRPr="003721AF">
        <w:rPr>
          <w:rFonts w:ascii="Palatino Linotype" w:hAnsi="Palatino Linotype" w:cs="Arial"/>
          <w:b/>
          <w:sz w:val="28"/>
        </w:rPr>
        <w:t>TERCERO. Cuestiones de previo y especial pronunciamiento</w:t>
      </w:r>
      <w:r w:rsidRPr="003721AF">
        <w:rPr>
          <w:rFonts w:ascii="Palatino Linotype" w:hAnsi="Palatino Linotype" w:cs="Arial"/>
          <w:b/>
        </w:rPr>
        <w:t>.</w:t>
      </w:r>
    </w:p>
    <w:p w14:paraId="0174DFCB"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BBA151B"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lang w:eastAsia="es-ES"/>
        </w:rPr>
        <w:t xml:space="preserve">“Artículo 180. </w:t>
      </w:r>
      <w:r w:rsidRPr="00705FE6">
        <w:rPr>
          <w:rFonts w:ascii="Palatino Linotype" w:eastAsia="Times New Roman" w:hAnsi="Palatino Linotype" w:cs="Arial"/>
          <w:i/>
          <w:lang w:eastAsia="es-ES"/>
        </w:rPr>
        <w:t>El recurso de revisión contendrá:</w:t>
      </w:r>
    </w:p>
    <w:p w14:paraId="2CC8AD03"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lastRenderedPageBreak/>
        <w:t>I. El sujeto obligado ante la cual se presentó la solicitud;</w:t>
      </w:r>
    </w:p>
    <w:p w14:paraId="29A22961"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b/>
          <w:i/>
          <w:u w:val="single"/>
          <w:lang w:eastAsia="es-ES"/>
        </w:rPr>
        <w:t>II. El nombre del solicitante que recurre</w:t>
      </w:r>
      <w:r w:rsidRPr="00705FE6">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D1A272F"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III. El número de folio de respuesta de la solicitud de acceso;</w:t>
      </w:r>
    </w:p>
    <w:p w14:paraId="7F5E11B5"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56DA5293"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 El acto que se recurre;</w:t>
      </w:r>
    </w:p>
    <w:p w14:paraId="109EBB21"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 Las razones o motivos de inconformidad;</w:t>
      </w:r>
    </w:p>
    <w:p w14:paraId="347D9FC7"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2677760"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VIII. Firma del recurrente, en su caso, cuando se presente por escrito, requisito sin el cual se dará trámite al recurso.</w:t>
      </w:r>
    </w:p>
    <w:p w14:paraId="665B6ECC"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Adicionalmente, se podrán anexar las pruebas y demás elementos que considere procedentes someter a juicio del Instituto.</w:t>
      </w:r>
    </w:p>
    <w:p w14:paraId="5CB6688A" w14:textId="77777777" w:rsidR="00C06FA6" w:rsidRPr="00705FE6" w:rsidRDefault="00C06FA6" w:rsidP="00C06FA6">
      <w:pPr>
        <w:spacing w:before="240" w:line="360" w:lineRule="auto"/>
        <w:ind w:left="851" w:right="851"/>
        <w:jc w:val="both"/>
        <w:rPr>
          <w:rFonts w:ascii="Palatino Linotype" w:eastAsia="Times New Roman" w:hAnsi="Palatino Linotype" w:cs="Arial"/>
          <w:i/>
          <w:lang w:eastAsia="es-ES"/>
        </w:rPr>
      </w:pPr>
      <w:r w:rsidRPr="00705FE6">
        <w:rPr>
          <w:rFonts w:ascii="Palatino Linotype" w:eastAsia="Times New Roman" w:hAnsi="Palatino Linotype" w:cs="Arial"/>
          <w:i/>
          <w:lang w:eastAsia="es-ES"/>
        </w:rPr>
        <w:t>En ningún caso será necesario que el particular ratifique el recurso de revisión interpuesto.</w:t>
      </w:r>
    </w:p>
    <w:p w14:paraId="5CD56D91" w14:textId="77777777" w:rsidR="00C06FA6" w:rsidRPr="00705FE6" w:rsidRDefault="00C06FA6" w:rsidP="00C06FA6">
      <w:pPr>
        <w:spacing w:before="240" w:line="360" w:lineRule="auto"/>
        <w:ind w:left="851" w:right="851"/>
        <w:jc w:val="both"/>
        <w:rPr>
          <w:rFonts w:ascii="Palatino Linotype" w:eastAsia="Times New Roman" w:hAnsi="Palatino Linotype" w:cs="Arial"/>
          <w:i/>
          <w:sz w:val="24"/>
          <w:szCs w:val="24"/>
          <w:lang w:eastAsia="es-ES"/>
        </w:rPr>
      </w:pPr>
      <w:r w:rsidRPr="00705FE6">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05FE6">
        <w:rPr>
          <w:rFonts w:ascii="Palatino Linotype" w:eastAsia="Times New Roman" w:hAnsi="Palatino Linotype" w:cs="Arial"/>
          <w:b/>
          <w:i/>
          <w:lang w:eastAsia="es-ES"/>
        </w:rPr>
        <w:t xml:space="preserve"> [Sic] </w:t>
      </w:r>
    </w:p>
    <w:p w14:paraId="02D9420D" w14:textId="77777777" w:rsidR="00C06FA6" w:rsidRPr="00705FE6" w:rsidRDefault="00C06FA6" w:rsidP="00C06FA6">
      <w:pPr>
        <w:spacing w:after="0" w:line="360" w:lineRule="auto"/>
        <w:jc w:val="both"/>
        <w:rPr>
          <w:rFonts w:ascii="Palatino Linotype" w:eastAsia="Times New Roman" w:hAnsi="Palatino Linotype" w:cs="Arial"/>
          <w:b/>
          <w:i/>
          <w:sz w:val="24"/>
          <w:szCs w:val="24"/>
          <w:lang w:eastAsia="es-ES"/>
        </w:rPr>
      </w:pPr>
    </w:p>
    <w:p w14:paraId="63C78F30" w14:textId="77777777" w:rsidR="00C06FA6" w:rsidRPr="00705FE6" w:rsidRDefault="00C06FA6" w:rsidP="00C06FA6">
      <w:pPr>
        <w:spacing w:after="0" w:line="360" w:lineRule="auto"/>
        <w:jc w:val="both"/>
        <w:rPr>
          <w:rFonts w:ascii="Palatino Linotype" w:hAnsi="Palatino Linotype" w:cs="Arial"/>
          <w:sz w:val="24"/>
          <w:szCs w:val="24"/>
          <w:lang w:eastAsia="es-ES"/>
        </w:rPr>
      </w:pPr>
      <w:r w:rsidRPr="00705FE6">
        <w:rPr>
          <w:rFonts w:ascii="Palatino Linotype" w:hAnsi="Palatino Linotype" w:cs="Segoe UI"/>
          <w:sz w:val="24"/>
          <w:szCs w:val="24"/>
          <w:lang w:eastAsia="es-ES"/>
        </w:rPr>
        <w:t xml:space="preserve">Cabe señalar que </w:t>
      </w:r>
      <w:r w:rsidRPr="00705FE6">
        <w:rPr>
          <w:rFonts w:ascii="Palatino Linotype" w:hAnsi="Palatino Linotype" w:cs="Segoe UI"/>
          <w:b/>
          <w:sz w:val="24"/>
          <w:szCs w:val="24"/>
          <w:lang w:eastAsia="es-ES"/>
        </w:rPr>
        <w:t>El Recurrente</w:t>
      </w:r>
      <w:r w:rsidRPr="00705FE6">
        <w:rPr>
          <w:rFonts w:ascii="Palatino Linotype" w:hAnsi="Palatino Linotype" w:cs="Segoe UI"/>
          <w:sz w:val="24"/>
          <w:szCs w:val="24"/>
          <w:lang w:eastAsia="es-ES"/>
        </w:rPr>
        <w:t xml:space="preserve"> ejerció de manera anónima su derecho de acceso a la información pública</w:t>
      </w:r>
      <w:r w:rsidRPr="00705FE6">
        <w:rPr>
          <w:rFonts w:ascii="Palatino Linotype" w:hAnsi="Palatino Linotype" w:cs="Times New Roman"/>
          <w:sz w:val="24"/>
          <w:szCs w:val="24"/>
          <w:lang w:eastAsia="es-ES"/>
        </w:rPr>
        <w:t xml:space="preserve">, sin embargo, no es motivo para desechar las </w:t>
      </w:r>
      <w:r w:rsidRPr="00705FE6">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9CD138E" w14:textId="77777777" w:rsidR="00C06FA6" w:rsidRPr="00705FE6" w:rsidRDefault="00C06FA6" w:rsidP="00C06FA6">
      <w:pPr>
        <w:spacing w:before="240" w:line="360" w:lineRule="auto"/>
        <w:ind w:left="851" w:right="851"/>
        <w:jc w:val="both"/>
        <w:rPr>
          <w:rFonts w:ascii="Palatino Linotype" w:hAnsi="Palatino Linotype" w:cs="Arial"/>
          <w:b/>
          <w:i/>
          <w:lang w:eastAsia="es-ES"/>
        </w:rPr>
      </w:pPr>
      <w:r w:rsidRPr="00705FE6">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05FE6">
        <w:rPr>
          <w:rFonts w:ascii="Palatino Linotype" w:hAnsi="Palatino Linotype" w:cs="Arial"/>
          <w:b/>
          <w:i/>
          <w:lang w:eastAsia="es-ES"/>
        </w:rPr>
        <w:t>[Sic]</w:t>
      </w:r>
    </w:p>
    <w:p w14:paraId="4B742DBD" w14:textId="77777777" w:rsidR="00C06FA6" w:rsidRPr="00705FE6" w:rsidRDefault="00C06FA6" w:rsidP="00C06FA6">
      <w:pPr>
        <w:spacing w:before="240" w:line="360" w:lineRule="auto"/>
        <w:ind w:left="851" w:right="851"/>
        <w:jc w:val="both"/>
        <w:rPr>
          <w:rFonts w:ascii="Palatino Linotype" w:hAnsi="Palatino Linotype" w:cs="Arial"/>
          <w:b/>
          <w:i/>
          <w:lang w:eastAsia="es-ES"/>
        </w:rPr>
      </w:pPr>
    </w:p>
    <w:p w14:paraId="430B8EF1" w14:textId="77777777" w:rsidR="00C06FA6" w:rsidRPr="00705FE6" w:rsidRDefault="00C06FA6" w:rsidP="00C06FA6">
      <w:pPr>
        <w:spacing w:after="0" w:line="360" w:lineRule="auto"/>
        <w:jc w:val="both"/>
        <w:rPr>
          <w:rFonts w:ascii="Palatino Linotype" w:hAnsi="Palatino Linotype" w:cs="Times New Roman"/>
          <w:sz w:val="24"/>
          <w:szCs w:val="24"/>
          <w:lang w:eastAsia="es-ES"/>
        </w:rPr>
      </w:pPr>
      <w:r w:rsidRPr="00705FE6">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705FE6">
        <w:rPr>
          <w:rFonts w:ascii="Palatino Linotype" w:hAnsi="Palatino Linotype" w:cs="Arial"/>
          <w:sz w:val="24"/>
          <w:szCs w:val="24"/>
          <w:lang w:eastAsia="es-ES"/>
        </w:rPr>
        <w:t>vigésimo, vigésimo primero</w:t>
      </w:r>
      <w:r w:rsidRPr="00705FE6">
        <w:rPr>
          <w:rFonts w:ascii="Palatino Linotype" w:eastAsia="Times New Roman" w:hAnsi="Palatino Linotype" w:cs="Arial"/>
          <w:sz w:val="24"/>
          <w:szCs w:val="24"/>
          <w:lang w:eastAsia="es-ES"/>
        </w:rPr>
        <w:t xml:space="preserve"> y vigésimo segundo</w:t>
      </w:r>
      <w:r w:rsidRPr="00705FE6">
        <w:rPr>
          <w:rFonts w:ascii="Palatino Linotype" w:hAnsi="Palatino Linotype" w:cs="Times New Roman"/>
          <w:sz w:val="24"/>
          <w:szCs w:val="24"/>
          <w:lang w:eastAsia="es-ES"/>
        </w:rPr>
        <w:t>, de la Constitución Política del Estado Libre y Soberano de México, se establece lo siguiente:</w:t>
      </w:r>
    </w:p>
    <w:p w14:paraId="2D7780E1" w14:textId="77777777" w:rsidR="00C06FA6" w:rsidRPr="00705FE6"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 los Estados Unidos Mexicanos</w:t>
      </w:r>
    </w:p>
    <w:p w14:paraId="5C97FC99"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b/>
          <w:i/>
          <w:lang w:eastAsia="es-ES"/>
        </w:rPr>
        <w:t>“Artículo 6</w:t>
      </w:r>
      <w:r w:rsidRPr="00705FE6">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C250A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329CCCB1"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 xml:space="preserve">Para efectos de lo dispuesto en el presente artículo se observará lo siguiente: </w:t>
      </w:r>
    </w:p>
    <w:p w14:paraId="44657AB7"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421A53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19CBBD38"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3826D47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05FE6">
        <w:rPr>
          <w:rFonts w:ascii="Palatino Linotype" w:eastAsia="Times New Roman" w:hAnsi="Palatino Linotype" w:cs="Times New Roman"/>
          <w:b/>
          <w:i/>
          <w:lang w:eastAsia="es-ES"/>
        </w:rPr>
        <w:t>[Sic]</w:t>
      </w:r>
    </w:p>
    <w:p w14:paraId="44B1281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p>
    <w:p w14:paraId="5B5B5B1C" w14:textId="77777777" w:rsidR="00C06FA6" w:rsidRPr="00705FE6"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705FE6">
        <w:rPr>
          <w:rFonts w:ascii="Palatino Linotype" w:eastAsia="Times New Roman" w:hAnsi="Palatino Linotype" w:cs="Times New Roman"/>
          <w:b/>
          <w:i/>
          <w:u w:val="single"/>
          <w:lang w:eastAsia="es-ES"/>
        </w:rPr>
        <w:t>Constitución Política del Estado Libre y Soberano de México</w:t>
      </w:r>
    </w:p>
    <w:p w14:paraId="5AC324D3"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r w:rsidRPr="00705FE6">
        <w:rPr>
          <w:rFonts w:ascii="Palatino Linotype" w:eastAsia="Times New Roman" w:hAnsi="Palatino Linotype" w:cs="Times New Roman"/>
          <w:b/>
          <w:i/>
          <w:lang w:eastAsia="es-ES"/>
        </w:rPr>
        <w:t>Artículo 5</w:t>
      </w:r>
      <w:r w:rsidRPr="00705FE6">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B68A2D3"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483B28E8"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209D2539"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 (…)</w:t>
      </w:r>
    </w:p>
    <w:p w14:paraId="47A9C67C"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730678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006FC5"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66CCCE94"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1DE0E6"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749CF4A" w14:textId="77777777" w:rsidR="00C06FA6" w:rsidRPr="00705FE6" w:rsidRDefault="00C06FA6" w:rsidP="00C06FA6">
      <w:pPr>
        <w:spacing w:before="240" w:line="360" w:lineRule="auto"/>
        <w:ind w:left="851" w:right="851"/>
        <w:jc w:val="both"/>
        <w:rPr>
          <w:rFonts w:ascii="Palatino Linotype" w:eastAsia="Times New Roman" w:hAnsi="Palatino Linotype" w:cs="Times New Roman"/>
          <w:i/>
          <w:lang w:eastAsia="es-ES"/>
        </w:rPr>
      </w:pPr>
      <w:r w:rsidRPr="00705FE6">
        <w:rPr>
          <w:rFonts w:ascii="Palatino Linotype" w:eastAsia="Times New Roman" w:hAnsi="Palatino Linotype" w:cs="Times New Roman"/>
          <w:i/>
          <w:lang w:eastAsia="es-ES"/>
        </w:rPr>
        <w:t>(…)</w:t>
      </w:r>
    </w:p>
    <w:p w14:paraId="75A22DC2" w14:textId="77777777" w:rsidR="00C06FA6" w:rsidRPr="00705FE6" w:rsidRDefault="00C06FA6" w:rsidP="00C06FA6">
      <w:pPr>
        <w:spacing w:before="240" w:line="360" w:lineRule="auto"/>
        <w:ind w:left="851" w:right="851"/>
        <w:jc w:val="both"/>
        <w:rPr>
          <w:rFonts w:ascii="Palatino Linotype" w:eastAsia="Times New Roman" w:hAnsi="Palatino Linotype" w:cs="Times New Roman"/>
          <w:b/>
          <w:i/>
          <w:lang w:eastAsia="es-ES"/>
        </w:rPr>
      </w:pPr>
      <w:r w:rsidRPr="00705FE6">
        <w:rPr>
          <w:rFonts w:ascii="Palatino Linotype" w:eastAsia="Times New Roman" w:hAnsi="Palatino Linotype" w:cs="Times New Roman"/>
          <w:i/>
          <w:lang w:eastAsia="es-ES"/>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05FE6">
        <w:rPr>
          <w:rFonts w:ascii="Palatino Linotype" w:eastAsia="Times New Roman" w:hAnsi="Palatino Linotype" w:cs="Times New Roman"/>
          <w:b/>
          <w:i/>
          <w:lang w:eastAsia="es-ES"/>
        </w:rPr>
        <w:t>[Sic]</w:t>
      </w:r>
    </w:p>
    <w:p w14:paraId="69C2708C"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p>
    <w:p w14:paraId="63649B7A" w14:textId="77777777" w:rsidR="00C06FA6" w:rsidRPr="00705FE6" w:rsidRDefault="00C06FA6" w:rsidP="00C06FA6">
      <w:pPr>
        <w:spacing w:after="0" w:line="360" w:lineRule="auto"/>
        <w:jc w:val="both"/>
        <w:rPr>
          <w:rFonts w:ascii="Palatino Linotype" w:eastAsia="Times New Roman" w:hAnsi="Palatino Linotype" w:cs="Times New Roman"/>
          <w:sz w:val="24"/>
          <w:szCs w:val="24"/>
          <w:lang w:eastAsia="es-ES"/>
        </w:rPr>
      </w:pPr>
      <w:r w:rsidRPr="00705FE6">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5AD7163" w14:textId="77777777" w:rsidR="00C06FA6" w:rsidRPr="00705FE6" w:rsidRDefault="00C06FA6" w:rsidP="00C06FA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w:t>
      </w:r>
      <w:r w:rsidRPr="00705FE6">
        <w:rPr>
          <w:rFonts w:ascii="Palatino Linotype" w:hAnsi="Palatino Linotype" w:cs="Times New Roman"/>
          <w:b/>
          <w:i/>
          <w:lang w:eastAsia="es-ES"/>
        </w:rPr>
        <w:t>Artículo 1o</w:t>
      </w:r>
      <w:r w:rsidRPr="00705FE6">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9E3A32F" w14:textId="77777777" w:rsidR="00C06FA6" w:rsidRPr="00705FE6" w:rsidRDefault="00C06FA6" w:rsidP="00C06FA6">
      <w:pPr>
        <w:spacing w:before="240" w:line="360" w:lineRule="auto"/>
        <w:ind w:left="851" w:right="851"/>
        <w:jc w:val="both"/>
        <w:rPr>
          <w:rFonts w:ascii="Palatino Linotype" w:hAnsi="Palatino Linotype" w:cs="Times New Roman"/>
          <w:i/>
          <w:lang w:eastAsia="es-ES"/>
        </w:rPr>
      </w:pPr>
      <w:r w:rsidRPr="00705FE6">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F7E8BC" w14:textId="77777777" w:rsidR="00C06FA6" w:rsidRPr="00705FE6" w:rsidRDefault="00C06FA6" w:rsidP="00C06FA6">
      <w:pPr>
        <w:spacing w:before="240" w:line="360" w:lineRule="auto"/>
        <w:ind w:left="851" w:right="851"/>
        <w:jc w:val="both"/>
        <w:rPr>
          <w:rFonts w:ascii="Palatino Linotype" w:hAnsi="Palatino Linotype" w:cs="Times New Roman"/>
          <w:b/>
          <w:i/>
          <w:lang w:eastAsia="es-ES"/>
        </w:rPr>
      </w:pPr>
      <w:r w:rsidRPr="00705FE6">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05FE6">
        <w:rPr>
          <w:rFonts w:ascii="Palatino Linotype" w:hAnsi="Palatino Linotype" w:cs="Times New Roman"/>
          <w:b/>
          <w:i/>
          <w:lang w:eastAsia="es-ES"/>
        </w:rPr>
        <w:t>[Sic]</w:t>
      </w:r>
    </w:p>
    <w:p w14:paraId="50F7B65A"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05FE6">
        <w:rPr>
          <w:rFonts w:ascii="Palatino Linotype" w:hAnsi="Palatino Linotype"/>
          <w:lang w:val="es-MX"/>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05FE6">
        <w:rPr>
          <w:rFonts w:ascii="Palatino Linotype" w:hAnsi="Palatino Linotype"/>
          <w:b/>
          <w:u w:val="single"/>
          <w:lang w:val="es-MX"/>
        </w:rPr>
        <w:t>incluso, la solicitud de acceso a la información pueda ser anónima</w:t>
      </w:r>
      <w:r w:rsidRPr="00705FE6">
        <w:rPr>
          <w:rFonts w:ascii="Palatino Linotype" w:hAnsi="Palatino Linotype"/>
          <w:lang w:val="es-MX"/>
        </w:rPr>
        <w:t xml:space="preserve"> o no contener un nombre que identifique al solicitante o que permita tener certeza sobre su identidad. </w:t>
      </w:r>
      <w:r w:rsidRPr="00705FE6">
        <w:rPr>
          <w:rFonts w:ascii="Palatino Linotype" w:hAnsi="Palatino Linotype" w:cs="Arial"/>
          <w:lang w:val="es-MX"/>
        </w:rPr>
        <w:t xml:space="preserve">En conclusión, se cubrieron los requisitos de procedencia y </w:t>
      </w:r>
      <w:proofErr w:type="spellStart"/>
      <w:r w:rsidRPr="00705FE6">
        <w:rPr>
          <w:rFonts w:ascii="Palatino Linotype" w:hAnsi="Palatino Linotype" w:cs="Arial"/>
          <w:lang w:val="es-MX"/>
        </w:rPr>
        <w:t>procedibilidad</w:t>
      </w:r>
      <w:proofErr w:type="spellEnd"/>
      <w:r w:rsidRPr="00705FE6">
        <w:rPr>
          <w:rFonts w:ascii="Palatino Linotype" w:hAnsi="Palatino Linotype" w:cs="Arial"/>
          <w:lang w:val="es-MX"/>
        </w:rPr>
        <w:t xml:space="preserve"> y conforme a las constancias que obran en el expediente.</w:t>
      </w:r>
    </w:p>
    <w:p w14:paraId="4A1B7C8D"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705F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05FE6">
        <w:rPr>
          <w:rFonts w:ascii="Palatino Linotype" w:hAnsi="Palatino Linotype" w:cs="Arial"/>
          <w:lang w:val="es-MX"/>
        </w:rPr>
        <w:t>procedibilidad</w:t>
      </w:r>
      <w:proofErr w:type="spellEnd"/>
      <w:r w:rsidRPr="00705F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860F9B" w14:textId="77777777" w:rsidR="00C06FA6" w:rsidRPr="00705FE6" w:rsidRDefault="00C06FA6" w:rsidP="00C06FA6">
      <w:pPr>
        <w:pStyle w:val="Prrafodelista"/>
        <w:autoSpaceDE w:val="0"/>
        <w:autoSpaceDN w:val="0"/>
        <w:adjustRightInd w:val="0"/>
        <w:spacing w:line="360" w:lineRule="auto"/>
        <w:ind w:left="0"/>
        <w:jc w:val="both"/>
        <w:rPr>
          <w:rFonts w:ascii="Palatino Linotype" w:hAnsi="Palatino Linotype" w:cs="Arial"/>
          <w:lang w:val="es-MX"/>
        </w:rPr>
      </w:pPr>
      <w:r w:rsidRPr="00705F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05FE6">
        <w:rPr>
          <w:rFonts w:ascii="Palatino Linotype" w:hAnsi="Palatino Linotype" w:cs="Arial"/>
          <w:lang w:val="es-MX"/>
        </w:rPr>
        <w:t>Resolutor</w:t>
      </w:r>
      <w:proofErr w:type="spellEnd"/>
      <w:r w:rsidRPr="00705F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705FE6">
        <w:rPr>
          <w:rFonts w:ascii="Palatino Linotype" w:hAnsi="Palatino Linotype" w:cs="Arial"/>
          <w:lang w:val="es-MX"/>
        </w:rPr>
        <w:lastRenderedPageBreak/>
        <w:t>el derecho de acceso a la justicia, ya que éste no se coarta por regular causas de improcedencia y sobreseimiento con tales fines</w:t>
      </w:r>
      <w:r w:rsidRPr="00705FE6">
        <w:rPr>
          <w:rStyle w:val="Refdenotaalpie"/>
          <w:rFonts w:ascii="Palatino Linotype" w:hAnsi="Palatino Linotype" w:cs="Arial"/>
          <w:lang w:val="es-MX"/>
        </w:rPr>
        <w:footnoteReference w:id="1"/>
      </w:r>
      <w:r w:rsidRPr="00705FE6">
        <w:rPr>
          <w:rFonts w:ascii="Palatino Linotype" w:hAnsi="Palatino Linotype" w:cs="Arial"/>
          <w:lang w:val="es-MX"/>
        </w:rPr>
        <w:t>.</w:t>
      </w:r>
    </w:p>
    <w:p w14:paraId="011173BF" w14:textId="77777777" w:rsidR="00C06FA6" w:rsidRPr="00705FE6" w:rsidRDefault="00C06FA6" w:rsidP="00C06FA6">
      <w:pPr>
        <w:pStyle w:val="Prrafodelista"/>
        <w:autoSpaceDE w:val="0"/>
        <w:autoSpaceDN w:val="0"/>
        <w:adjustRightInd w:val="0"/>
        <w:spacing w:before="240" w:after="160" w:line="360" w:lineRule="auto"/>
        <w:ind w:left="0"/>
        <w:jc w:val="both"/>
        <w:rPr>
          <w:rFonts w:ascii="Palatino Linotype" w:hAnsi="Palatino Linotype" w:cs="Arial"/>
          <w:lang w:val="es-MX"/>
        </w:rPr>
      </w:pPr>
      <w:r w:rsidRPr="00705FE6">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2C6A69B" w14:textId="77777777" w:rsidR="003B30DA" w:rsidRDefault="003B30DA"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Default="000C7274" w:rsidP="000C7274">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9CECA2F" w14:textId="77777777" w:rsidR="00203D96"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w:t>
      </w:r>
      <w:r w:rsidRPr="007379EE">
        <w:rPr>
          <w:rFonts w:ascii="Palatino Linotype" w:eastAsia="Palatino Linotype" w:hAnsi="Palatino Linotype" w:cs="Palatino Linotype"/>
          <w:color w:val="000000"/>
        </w:rPr>
        <w:lastRenderedPageBreak/>
        <w:t>concordancia con el párrafo tercero del artículo 1 de la Constitución Federal y el diverso 8 de la Ley de Transparencia local.</w:t>
      </w:r>
    </w:p>
    <w:p w14:paraId="5B1C5BAB" w14:textId="77777777" w:rsidR="00F036DC" w:rsidRDefault="00F036DC"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BE8F792" w14:textId="680C1866" w:rsidR="00F036DC" w:rsidRDefault="00F036DC" w:rsidP="00F036DC">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sidR="00AD79CF">
        <w:rPr>
          <w:rFonts w:ascii="Palatino Linotype" w:hAnsi="Palatino Linotype" w:cs="Arial"/>
          <w:b/>
          <w:bCs/>
          <w:sz w:val="24"/>
          <w:szCs w:val="24"/>
        </w:rPr>
        <w:t>00884</w:t>
      </w:r>
      <w:r>
        <w:rPr>
          <w:rFonts w:ascii="Palatino Linotype" w:hAnsi="Palatino Linotype" w:cs="Arial"/>
          <w:b/>
          <w:bCs/>
          <w:sz w:val="24"/>
          <w:szCs w:val="24"/>
        </w:rPr>
        <w:t xml:space="preserve">/ECATEPEC/IP/2024, </w:t>
      </w:r>
      <w:r>
        <w:rPr>
          <w:rFonts w:ascii="Palatino Linotype" w:hAnsi="Palatino Linotype" w:cs="Arial"/>
          <w:sz w:val="24"/>
          <w:szCs w:val="24"/>
        </w:rPr>
        <w:t>se desprende que fue requerido lo siguiente:</w:t>
      </w:r>
    </w:p>
    <w:p w14:paraId="2E4A7413" w14:textId="549D58E1" w:rsidR="00AD79CF" w:rsidRDefault="00AD79CF" w:rsidP="00F036DC">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 xml:space="preserve">Del Comité Municipal contra las adicciones, del periodo comprendido del uno de enero al treinta y uno de diciembre de dos mil dieciocho: </w:t>
      </w:r>
    </w:p>
    <w:p w14:paraId="4CE4D2AE" w14:textId="77777777" w:rsidR="00AD79CF" w:rsidRDefault="00AD79CF" w:rsidP="000306CE">
      <w:pPr>
        <w:pStyle w:val="CitasINFOEM"/>
        <w:ind w:left="0"/>
        <w:rPr>
          <w:i w:val="0"/>
          <w:iCs/>
        </w:rPr>
      </w:pPr>
      <w:bookmarkStart w:id="1" w:name="_Hlk152065703"/>
      <w:r w:rsidRPr="00AD79CF">
        <w:rPr>
          <w:i w:val="0"/>
          <w:iCs/>
        </w:rPr>
        <w:t xml:space="preserve">1.- Orden del día de las sesiones y reuniones realizadas </w:t>
      </w:r>
    </w:p>
    <w:p w14:paraId="5E2BEBD3" w14:textId="77777777" w:rsidR="00AD79CF" w:rsidRDefault="00AD79CF" w:rsidP="000306CE">
      <w:pPr>
        <w:pStyle w:val="CitasINFOEM"/>
        <w:ind w:left="0"/>
        <w:rPr>
          <w:i w:val="0"/>
          <w:iCs/>
        </w:rPr>
      </w:pPr>
      <w:r w:rsidRPr="00AD79CF">
        <w:rPr>
          <w:i w:val="0"/>
          <w:iCs/>
        </w:rPr>
        <w:t xml:space="preserve">2.- Listas de asistencia de las sesiones y reuniones realizadas </w:t>
      </w:r>
    </w:p>
    <w:p w14:paraId="45A520B3" w14:textId="77777777" w:rsidR="00AD79CF" w:rsidRDefault="00AD79CF" w:rsidP="000306CE">
      <w:pPr>
        <w:pStyle w:val="CitasINFOEM"/>
        <w:ind w:left="0"/>
        <w:rPr>
          <w:i w:val="0"/>
          <w:iCs/>
        </w:rPr>
      </w:pPr>
      <w:r w:rsidRPr="00AD79CF">
        <w:rPr>
          <w:i w:val="0"/>
          <w:iCs/>
        </w:rPr>
        <w:t xml:space="preserve">3.- Actas o minutas de las sesiones y reuniones realizadas </w:t>
      </w:r>
    </w:p>
    <w:p w14:paraId="3091AAB4" w14:textId="6AE44B37" w:rsidR="00F036DC" w:rsidRDefault="00AD79CF" w:rsidP="000306CE">
      <w:pPr>
        <w:pStyle w:val="CitasINFOEM"/>
        <w:ind w:left="0"/>
        <w:rPr>
          <w:i w:val="0"/>
          <w:iCs/>
        </w:rPr>
      </w:pPr>
      <w:r w:rsidRPr="00AD79CF">
        <w:rPr>
          <w:i w:val="0"/>
          <w:iCs/>
        </w:rPr>
        <w:t xml:space="preserve">4.- Documentos de planeación operativa (programas, planes, metodologías, cronogramas o similares) </w:t>
      </w:r>
    </w:p>
    <w:p w14:paraId="0569B396" w14:textId="77777777" w:rsidR="00AD79CF" w:rsidRDefault="00AD79CF" w:rsidP="000306CE">
      <w:pPr>
        <w:pStyle w:val="CitasINFOEM"/>
        <w:ind w:left="0" w:right="0"/>
        <w:rPr>
          <w:i w:val="0"/>
          <w:iCs/>
          <w:sz w:val="24"/>
        </w:rPr>
      </w:pPr>
    </w:p>
    <w:p w14:paraId="5F4E8BDD" w14:textId="60A3E5C1" w:rsidR="00F036DC" w:rsidRPr="004416EB" w:rsidRDefault="000306CE" w:rsidP="000306CE">
      <w:pPr>
        <w:pStyle w:val="CitasINFOEM"/>
        <w:ind w:left="0" w:right="0"/>
        <w:rPr>
          <w:rFonts w:cs="Arial"/>
          <w:b/>
          <w:bCs/>
          <w:sz w:val="24"/>
        </w:rPr>
      </w:pPr>
      <w:r w:rsidRPr="000306CE">
        <w:rPr>
          <w:i w:val="0"/>
          <w:iCs/>
          <w:sz w:val="24"/>
        </w:rPr>
        <w:t xml:space="preserve">En atención a la solicitud de información, </w:t>
      </w:r>
      <w:r w:rsidRPr="000306CE">
        <w:rPr>
          <w:b/>
          <w:bCs/>
          <w:i w:val="0"/>
          <w:iCs/>
          <w:sz w:val="24"/>
        </w:rPr>
        <w:t xml:space="preserve">El Sujeto Obligado </w:t>
      </w:r>
      <w:r>
        <w:rPr>
          <w:i w:val="0"/>
          <w:iCs/>
          <w:sz w:val="24"/>
        </w:rPr>
        <w:t xml:space="preserve">dio respuesta adjuntando el documento electrónico </w:t>
      </w:r>
      <w:r>
        <w:rPr>
          <w:b/>
          <w:bCs/>
          <w:i w:val="0"/>
          <w:iCs/>
          <w:sz w:val="24"/>
        </w:rPr>
        <w:t>“</w:t>
      </w:r>
      <w:r w:rsidR="00AD79CF">
        <w:rPr>
          <w:b/>
          <w:bCs/>
          <w:i w:val="0"/>
          <w:iCs/>
          <w:sz w:val="24"/>
        </w:rPr>
        <w:t>884.pdf</w:t>
      </w:r>
      <w:r>
        <w:rPr>
          <w:b/>
          <w:bCs/>
          <w:i w:val="0"/>
          <w:iCs/>
          <w:sz w:val="24"/>
        </w:rPr>
        <w:t xml:space="preserve">”, </w:t>
      </w:r>
      <w:r>
        <w:rPr>
          <w:i w:val="0"/>
          <w:iCs/>
          <w:sz w:val="24"/>
        </w:rPr>
        <w:t xml:space="preserve">correspondiente a un oficio sin número signado por la titular de la unidad de transparencia y dirigido al solicitante, de fecha </w:t>
      </w:r>
      <w:r w:rsidRPr="000306CE">
        <w:rPr>
          <w:i w:val="0"/>
          <w:iCs/>
          <w:sz w:val="24"/>
        </w:rPr>
        <w:t xml:space="preserve">veintiséis de junio de dos mil veinticuatro, </w:t>
      </w:r>
      <w:r w:rsidR="00F036DC" w:rsidRPr="000306CE">
        <w:rPr>
          <w:rFonts w:cs="Arial"/>
          <w:i w:val="0"/>
          <w:iCs/>
          <w:sz w:val="24"/>
        </w:rPr>
        <w:t>en términos generales declina competencia a favor del Sistema para el Desarrollo Integral de la Familia de Ecatepec de Morelos.</w:t>
      </w:r>
      <w:r w:rsidR="00F036DC" w:rsidRPr="004416EB">
        <w:rPr>
          <w:rFonts w:cs="Arial"/>
        </w:rPr>
        <w:t xml:space="preserve"> </w:t>
      </w:r>
    </w:p>
    <w:p w14:paraId="63587A45" w14:textId="77777777" w:rsidR="00F036DC" w:rsidRDefault="00F036DC" w:rsidP="00F036DC">
      <w:pPr>
        <w:spacing w:line="360" w:lineRule="auto"/>
        <w:jc w:val="both"/>
        <w:rPr>
          <w:rFonts w:ascii="Palatino Linotype" w:hAnsi="Palatino Linotype"/>
          <w:b/>
          <w:i/>
          <w:sz w:val="24"/>
          <w:szCs w:val="24"/>
        </w:rPr>
      </w:pPr>
      <w:r w:rsidRPr="006A31E8">
        <w:rPr>
          <w:rFonts w:ascii="Palatino Linotype" w:hAnsi="Palatino Linotype" w:cs="Arial"/>
          <w:bCs/>
          <w:sz w:val="24"/>
          <w:szCs w:val="24"/>
        </w:rPr>
        <w:lastRenderedPageBreak/>
        <w:t xml:space="preserve">Es así como, derivado de la respuesta emitida por </w:t>
      </w:r>
      <w:r w:rsidRPr="006A31E8">
        <w:rPr>
          <w:rFonts w:ascii="Palatino Linotype" w:hAnsi="Palatino Linotype" w:cs="Arial"/>
          <w:b/>
          <w:bCs/>
          <w:sz w:val="24"/>
          <w:szCs w:val="24"/>
        </w:rPr>
        <w:t>El Sujeto Obligado</w:t>
      </w:r>
      <w:r w:rsidRPr="006A31E8">
        <w:rPr>
          <w:rFonts w:ascii="Palatino Linotype" w:hAnsi="Palatino Linotype" w:cs="Arial"/>
          <w:bCs/>
          <w:sz w:val="24"/>
          <w:szCs w:val="24"/>
        </w:rPr>
        <w:t xml:space="preserve">, </w:t>
      </w:r>
      <w:r>
        <w:rPr>
          <w:rFonts w:ascii="Palatino Linotype" w:hAnsi="Palatino Linotype" w:cs="Arial"/>
          <w:b/>
          <w:bCs/>
          <w:sz w:val="24"/>
          <w:szCs w:val="24"/>
        </w:rPr>
        <w:t>El</w:t>
      </w:r>
      <w:r w:rsidRPr="006A31E8">
        <w:rPr>
          <w:rFonts w:ascii="Palatino Linotype" w:hAnsi="Palatino Linotype" w:cs="Arial"/>
          <w:b/>
          <w:bCs/>
          <w:sz w:val="24"/>
          <w:szCs w:val="24"/>
        </w:rPr>
        <w:t xml:space="preserve"> Recurrente</w:t>
      </w:r>
      <w:r w:rsidRPr="006A31E8">
        <w:rPr>
          <w:rFonts w:ascii="Palatino Linotype" w:hAnsi="Palatino Linotype" w:cs="Arial"/>
          <w:bCs/>
          <w:sz w:val="24"/>
          <w:szCs w:val="24"/>
        </w:rPr>
        <w:t>, interpuso el presente recurso de revisión, señalando sustancialmente como sus razones o motivos de inconformidad, lo siguiente:</w:t>
      </w:r>
      <w:r w:rsidRPr="006A31E8" w:rsidDel="00107C3B">
        <w:rPr>
          <w:rFonts w:ascii="Palatino Linotype" w:hAnsi="Palatino Linotype"/>
          <w:b/>
          <w:i/>
          <w:sz w:val="24"/>
          <w:szCs w:val="24"/>
        </w:rPr>
        <w:t xml:space="preserve"> </w:t>
      </w:r>
    </w:p>
    <w:p w14:paraId="5DDEC552" w14:textId="77777777" w:rsidR="00F036DC" w:rsidRPr="00D20265" w:rsidRDefault="00F036DC" w:rsidP="00F036DC">
      <w:pPr>
        <w:pStyle w:val="Citas"/>
        <w:rPr>
          <w:b/>
          <w:bCs/>
        </w:rPr>
      </w:pPr>
      <w:r w:rsidRPr="00D20265">
        <w:t>“No dan la declaratoria de incompetencia”</w:t>
      </w:r>
      <w:r>
        <w:t xml:space="preserve"> </w:t>
      </w:r>
      <w:r>
        <w:rPr>
          <w:b/>
          <w:bCs/>
        </w:rPr>
        <w:t>(Sic)</w:t>
      </w:r>
    </w:p>
    <w:p w14:paraId="4644B7B3" w14:textId="77777777" w:rsidR="00F036DC" w:rsidRDefault="00F036DC" w:rsidP="00F036DC">
      <w:pPr>
        <w:spacing w:line="360" w:lineRule="auto"/>
        <w:jc w:val="both"/>
        <w:rPr>
          <w:rFonts w:ascii="Palatino Linotype" w:hAnsi="Palatino Linotype"/>
          <w:b/>
          <w:i/>
          <w:sz w:val="24"/>
          <w:szCs w:val="24"/>
        </w:rPr>
      </w:pPr>
    </w:p>
    <w:p w14:paraId="554830DB" w14:textId="77777777" w:rsidR="00F036DC" w:rsidRPr="0037314A" w:rsidRDefault="00F036DC" w:rsidP="00F036DC">
      <w:pPr>
        <w:pStyle w:val="infoemcitas"/>
        <w:tabs>
          <w:tab w:val="left" w:pos="7655"/>
        </w:tabs>
        <w:ind w:left="0" w:right="0"/>
        <w:rPr>
          <w:rFonts w:cs="Arial"/>
          <w:i w:val="0"/>
          <w:color w:val="000000"/>
          <w:sz w:val="24"/>
          <w:lang w:eastAsia="es-MX"/>
        </w:rPr>
      </w:pPr>
      <w:r w:rsidRPr="0037314A">
        <w:rPr>
          <w:i w:val="0"/>
          <w:sz w:val="24"/>
          <w:szCs w:val="24"/>
        </w:rPr>
        <w:t xml:space="preserve">Así las cosas, hasta aquí lo expuesto, resulta inconcuso que los motivos de inconformidad esgrimidos por el particular encuadran dentro del artículo 179, </w:t>
      </w:r>
      <w:r>
        <w:rPr>
          <w:i w:val="0"/>
          <w:sz w:val="24"/>
          <w:szCs w:val="24"/>
        </w:rPr>
        <w:t>fracciones I y IV</w:t>
      </w:r>
      <w:r w:rsidRPr="0037314A">
        <w:rPr>
          <w:i w:val="0"/>
          <w:sz w:val="24"/>
          <w:szCs w:val="24"/>
        </w:rPr>
        <w:t xml:space="preserve"> de la </w:t>
      </w:r>
      <w:r w:rsidRPr="0037314A">
        <w:rPr>
          <w:rFonts w:cs="Arial"/>
          <w:i w:val="0"/>
          <w:color w:val="000000"/>
          <w:sz w:val="24"/>
          <w:lang w:eastAsia="es-MX"/>
        </w:rPr>
        <w:t xml:space="preserve">Ley de Transparencia y Acceso a la Información Pública del Estado de México y Municipios, cuyo contenido literal es el siguiente: </w:t>
      </w:r>
    </w:p>
    <w:p w14:paraId="4D8731CD" w14:textId="77777777" w:rsidR="00F036DC" w:rsidRPr="0037314A" w:rsidRDefault="00F036DC" w:rsidP="00F036DC">
      <w:pPr>
        <w:pStyle w:val="Citas"/>
      </w:pPr>
      <w:r w:rsidRPr="0037314A">
        <w:t xml:space="preserve"> “Artículo 179. El recurso de revisión es un medio de protección que la Ley otorga a los particulares, para hacer valer su derecho de acceso a la información pública, y procederá en contra de las siguientes causas:</w:t>
      </w:r>
    </w:p>
    <w:p w14:paraId="568E630F" w14:textId="77777777" w:rsidR="00F036DC" w:rsidRDefault="00F036DC" w:rsidP="00F036DC">
      <w:pPr>
        <w:pStyle w:val="Citas"/>
      </w:pPr>
      <w:r w:rsidRPr="0037314A">
        <w:t>I. La negativa a la información solicitada;</w:t>
      </w:r>
    </w:p>
    <w:p w14:paraId="2F7B0B45" w14:textId="77777777" w:rsidR="00F036DC" w:rsidRDefault="00F036DC" w:rsidP="00F036DC">
      <w:pPr>
        <w:pStyle w:val="Citas"/>
      </w:pPr>
      <w:r>
        <w:t>(…)</w:t>
      </w:r>
    </w:p>
    <w:p w14:paraId="1E6C2139" w14:textId="77777777" w:rsidR="00F036DC" w:rsidRDefault="00F036DC" w:rsidP="00F036DC">
      <w:pPr>
        <w:pStyle w:val="Citas"/>
      </w:pPr>
      <w:r w:rsidRPr="00BA1B53">
        <w:t>IV. La declaración de incompetencia por el sujeto obligado;</w:t>
      </w:r>
    </w:p>
    <w:p w14:paraId="3543424D" w14:textId="77777777" w:rsidR="00F036DC" w:rsidRDefault="00F036DC" w:rsidP="00F036DC">
      <w:pPr>
        <w:pStyle w:val="Citas"/>
        <w:rPr>
          <w:b/>
          <w:bCs/>
        </w:rPr>
      </w:pPr>
      <w:r>
        <w:t xml:space="preserve">(…)” </w:t>
      </w:r>
      <w:r>
        <w:rPr>
          <w:b/>
          <w:bCs/>
        </w:rPr>
        <w:t>(Sic)</w:t>
      </w:r>
    </w:p>
    <w:p w14:paraId="70535F75" w14:textId="77777777" w:rsidR="00F036DC" w:rsidRDefault="00F036DC" w:rsidP="00F036DC">
      <w:pPr>
        <w:spacing w:line="360" w:lineRule="auto"/>
        <w:jc w:val="both"/>
        <w:rPr>
          <w:rFonts w:ascii="Palatino Linotype" w:hAnsi="Palatino Linotype"/>
          <w:b/>
          <w:i/>
          <w:sz w:val="24"/>
          <w:szCs w:val="24"/>
        </w:rPr>
      </w:pPr>
    </w:p>
    <w:p w14:paraId="49820364" w14:textId="77777777" w:rsidR="00F036DC" w:rsidRDefault="00F036DC" w:rsidP="00F036DC">
      <w:pPr>
        <w:spacing w:line="360" w:lineRule="auto"/>
        <w:jc w:val="both"/>
        <w:rPr>
          <w:rFonts w:ascii="Palatino Linotype" w:hAnsi="Palatino Linotype"/>
          <w:bCs/>
          <w:sz w:val="24"/>
          <w:szCs w:val="24"/>
        </w:rPr>
      </w:pPr>
      <w:r w:rsidRPr="006A31E8">
        <w:rPr>
          <w:rFonts w:ascii="Palatino Linotype" w:hAnsi="Palatino Linotype"/>
          <w:sz w:val="24"/>
          <w:szCs w:val="24"/>
          <w:lang w:val="es-ES_tradnl"/>
        </w:rPr>
        <w:t xml:space="preserve">Asimismo, en la etapa de manifestaciones </w:t>
      </w:r>
      <w:r w:rsidRPr="006A31E8">
        <w:rPr>
          <w:rFonts w:ascii="Palatino Linotype" w:hAnsi="Palatino Linotype"/>
          <w:sz w:val="24"/>
          <w:szCs w:val="24"/>
        </w:rPr>
        <w:t xml:space="preserve">se advierte que el </w:t>
      </w:r>
      <w:r w:rsidRPr="006A31E8">
        <w:rPr>
          <w:rFonts w:ascii="Palatino Linotype" w:hAnsi="Palatino Linotype"/>
          <w:b/>
          <w:sz w:val="24"/>
          <w:szCs w:val="24"/>
        </w:rPr>
        <w:t xml:space="preserve">Sujeto </w:t>
      </w:r>
      <w:r>
        <w:rPr>
          <w:rFonts w:ascii="Palatino Linotype" w:hAnsi="Palatino Linotype"/>
          <w:b/>
          <w:sz w:val="24"/>
          <w:szCs w:val="24"/>
        </w:rPr>
        <w:t xml:space="preserve">Obligado </w:t>
      </w:r>
      <w:r>
        <w:rPr>
          <w:rFonts w:ascii="Palatino Linotype" w:hAnsi="Palatino Linotype"/>
          <w:bCs/>
          <w:sz w:val="24"/>
          <w:szCs w:val="24"/>
        </w:rPr>
        <w:t xml:space="preserve">fue omiso en rendir sus informes justificados. </w:t>
      </w:r>
    </w:p>
    <w:p w14:paraId="11A047B8" w14:textId="6E4AE9CC" w:rsidR="00777399" w:rsidRDefault="00F036DC" w:rsidP="00777399">
      <w:pPr>
        <w:spacing w:line="360" w:lineRule="auto"/>
        <w:jc w:val="both"/>
        <w:rPr>
          <w:rFonts w:ascii="Palatino Linotype" w:hAnsi="Palatino Linotype"/>
          <w:bCs/>
          <w:sz w:val="24"/>
          <w:szCs w:val="24"/>
        </w:rPr>
      </w:pPr>
      <w:r>
        <w:rPr>
          <w:rFonts w:ascii="Palatino Linotype" w:hAnsi="Palatino Linotype"/>
          <w:bCs/>
          <w:iCs/>
          <w:sz w:val="24"/>
          <w:szCs w:val="24"/>
        </w:rPr>
        <w:lastRenderedPageBreak/>
        <w:t xml:space="preserve">En </w:t>
      </w:r>
      <w:r w:rsidRPr="00777399">
        <w:rPr>
          <w:rFonts w:ascii="Palatino Linotype" w:hAnsi="Palatino Linotype"/>
          <w:bCs/>
          <w:iCs/>
          <w:sz w:val="24"/>
          <w:szCs w:val="24"/>
        </w:rPr>
        <w:t xml:space="preserve">las generalizaciones anteriores, a efecto de dirimir la controversia planteada, resulta oportuno traer a colación el numeral </w:t>
      </w:r>
      <w:r w:rsidR="00777399" w:rsidRPr="00777399">
        <w:rPr>
          <w:rFonts w:ascii="Palatino Linotype" w:hAnsi="Palatino Linotype"/>
          <w:bCs/>
          <w:iCs/>
          <w:sz w:val="24"/>
          <w:szCs w:val="24"/>
        </w:rPr>
        <w:t xml:space="preserve">14.7 de la </w:t>
      </w:r>
      <w:r w:rsidR="00777399" w:rsidRPr="00777399">
        <w:rPr>
          <w:rFonts w:ascii="Palatino Linotype" w:hAnsi="Palatino Linotype"/>
          <w:bCs/>
          <w:sz w:val="24"/>
          <w:szCs w:val="24"/>
        </w:rPr>
        <w:t>Norma Oficial Mexicana NOM-028-SSA2-2009 para la prevención, control y tratamiento de las adicciones</w:t>
      </w:r>
      <w:r w:rsidR="00777399">
        <w:rPr>
          <w:rFonts w:ascii="Palatino Linotype" w:hAnsi="Palatino Linotype"/>
          <w:bCs/>
          <w:sz w:val="24"/>
          <w:szCs w:val="24"/>
        </w:rPr>
        <w:t xml:space="preserve">; numerales 4 y 11 del Manual para la Integración y Organización del Comité Municipal contra las Adicciones; </w:t>
      </w:r>
      <w:r w:rsidR="00AE0257">
        <w:rPr>
          <w:rFonts w:ascii="Palatino Linotype" w:hAnsi="Palatino Linotype"/>
          <w:bCs/>
          <w:sz w:val="24"/>
          <w:szCs w:val="24"/>
        </w:rPr>
        <w:t>así como el Bando municipal de Ecatepec de Morelos 2018, porciones normativas que disponen a la literalidad lo siguiente:</w:t>
      </w:r>
    </w:p>
    <w:p w14:paraId="349C9896" w14:textId="13CF85AD" w:rsidR="00AD79CF" w:rsidRPr="00777399" w:rsidRDefault="00777399" w:rsidP="00F036DC">
      <w:pPr>
        <w:pStyle w:val="Citas"/>
        <w:rPr>
          <w:b/>
          <w:i w:val="0"/>
        </w:rPr>
      </w:pPr>
      <w:r w:rsidRPr="00777399">
        <w:rPr>
          <w:b/>
          <w:i w:val="0"/>
        </w:rPr>
        <w:t>NORMA OFICIAL MEXICANA NOM-028-SSA2-2009 PARA LA PREVENCIÓN, CONTROL Y TRATAMIENTO DE LAS ADICCIONES</w:t>
      </w:r>
    </w:p>
    <w:p w14:paraId="06A6F6C9" w14:textId="01B62CE2" w:rsidR="00777399" w:rsidRDefault="00777399" w:rsidP="00777399">
      <w:pPr>
        <w:pStyle w:val="Citas"/>
      </w:pPr>
      <w:r>
        <w:t>“</w:t>
      </w:r>
      <w:r w:rsidRPr="00777399">
        <w:t>14. Bibliografía</w:t>
      </w:r>
    </w:p>
    <w:p w14:paraId="680B89E5" w14:textId="1C851097" w:rsidR="00777399" w:rsidRDefault="00777399" w:rsidP="00777399">
      <w:pPr>
        <w:pStyle w:val="Citas"/>
      </w:pPr>
      <w:r>
        <w:t>(…)</w:t>
      </w:r>
    </w:p>
    <w:p w14:paraId="05A70C2E" w14:textId="30732D8C" w:rsidR="00AD79CF" w:rsidRPr="00777399" w:rsidRDefault="00777399" w:rsidP="00777399">
      <w:pPr>
        <w:pStyle w:val="Citas"/>
        <w:rPr>
          <w:b/>
          <w:bCs/>
        </w:rPr>
      </w:pPr>
      <w:r w:rsidRPr="00777399">
        <w:t>14.7 Consejo Nacional contra las Adicciones; Manual para la Integración y Organización de comités municipales contra las adicciones. El trabajo del municipio hace diferencia. Serie Planeación. Consejo Nacional contra las Adicciones, SSA. México, D.F., 2003.</w:t>
      </w:r>
      <w:r>
        <w:t xml:space="preserve">” </w:t>
      </w:r>
      <w:r>
        <w:rPr>
          <w:b/>
          <w:bCs/>
        </w:rPr>
        <w:t>(Sic)</w:t>
      </w:r>
    </w:p>
    <w:p w14:paraId="7B598855" w14:textId="77777777" w:rsidR="00777399" w:rsidRDefault="00777399" w:rsidP="00F036DC">
      <w:pPr>
        <w:pStyle w:val="Citas"/>
        <w:rPr>
          <w:b/>
          <w:i w:val="0"/>
          <w:sz w:val="24"/>
          <w:szCs w:val="24"/>
        </w:rPr>
      </w:pPr>
    </w:p>
    <w:p w14:paraId="1153AC49" w14:textId="0F72C794" w:rsidR="00AD79CF" w:rsidRPr="00AE0257" w:rsidRDefault="00AE0257" w:rsidP="00F036DC">
      <w:pPr>
        <w:pStyle w:val="Citas"/>
        <w:rPr>
          <w:b/>
          <w:i w:val="0"/>
        </w:rPr>
      </w:pPr>
      <w:r w:rsidRPr="00AE0257">
        <w:rPr>
          <w:b/>
          <w:i w:val="0"/>
        </w:rPr>
        <w:t>MANUAL PARA LA INTEGRACIÓN Y ORGANIZACIÓN DEL COMITÉ MUNICIPAL CONTRA LAS ADICCIONES (COMCA)</w:t>
      </w:r>
    </w:p>
    <w:p w14:paraId="4AD272F5" w14:textId="27055AEF" w:rsidR="00777399" w:rsidRPr="00777399" w:rsidRDefault="00777399" w:rsidP="00777399">
      <w:pPr>
        <w:pStyle w:val="Citas"/>
      </w:pPr>
      <w:r>
        <w:t>“</w:t>
      </w:r>
      <w:r w:rsidRPr="00777399">
        <w:t>4. ¿QUÉ ES UN COMITÉ MUNICIPAL CONTRA LAS ADICCIONES (COMCA)</w:t>
      </w:r>
      <w:proofErr w:type="gramStart"/>
      <w:r w:rsidRPr="00777399">
        <w:t>?.</w:t>
      </w:r>
      <w:proofErr w:type="gramEnd"/>
      <w:r w:rsidRPr="00777399">
        <w:t xml:space="preserve"> En un órgano colegiado de coordinación y concertación que impulsa las acciones dirigidas a la prevención y combate de los problemas de salud pública causados por las adicciones, donde participan las instituciones públicas del H. </w:t>
      </w:r>
      <w:r w:rsidRPr="00777399">
        <w:lastRenderedPageBreak/>
        <w:t>Ayuntamiento Municipal, las organizaciones de la sociedad civil, así como organismos y empresas privadas relacionadas con el tema.</w:t>
      </w:r>
    </w:p>
    <w:p w14:paraId="65DB1345" w14:textId="1C3FB343" w:rsidR="00777399" w:rsidRPr="00777399" w:rsidRDefault="00777399" w:rsidP="00777399">
      <w:pPr>
        <w:pStyle w:val="Citas"/>
      </w:pPr>
      <w:r w:rsidRPr="00777399">
        <w:t>(…)</w:t>
      </w:r>
    </w:p>
    <w:p w14:paraId="178FD61B" w14:textId="6858BB6F" w:rsidR="00777399" w:rsidRPr="00777399" w:rsidRDefault="00AE0257" w:rsidP="00777399">
      <w:pPr>
        <w:pStyle w:val="Citas"/>
      </w:pPr>
      <w:r>
        <w:rPr>
          <w:b/>
          <w:i w:val="0"/>
          <w:noProof/>
          <w:sz w:val="24"/>
          <w:szCs w:val="24"/>
          <w:lang w:eastAsia="es-MX"/>
        </w:rPr>
        <w:drawing>
          <wp:anchor distT="0" distB="0" distL="114300" distR="114300" simplePos="0" relativeHeight="251658240" behindDoc="0" locked="0" layoutInCell="1" allowOverlap="1" wp14:anchorId="5374FA47" wp14:editId="4BE7C50A">
            <wp:simplePos x="0" y="0"/>
            <wp:positionH relativeFrom="page">
              <wp:align>center</wp:align>
            </wp:positionH>
            <wp:positionV relativeFrom="paragraph">
              <wp:posOffset>867232</wp:posOffset>
            </wp:positionV>
            <wp:extent cx="5295265" cy="4406900"/>
            <wp:effectExtent l="19050" t="19050" r="19685" b="12700"/>
            <wp:wrapThrough wrapText="bothSides">
              <wp:wrapPolygon edited="0">
                <wp:start x="-78" y="-93"/>
                <wp:lineTo x="-78" y="21569"/>
                <wp:lineTo x="21603" y="21569"/>
                <wp:lineTo x="21603" y="-93"/>
                <wp:lineTo x="-78" y="-93"/>
              </wp:wrapPolygon>
            </wp:wrapThrough>
            <wp:docPr id="298528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406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77399" w:rsidRPr="00777399">
        <w:t>11. ESTRUCTURA ORGÁNICA DEL COMITÉ MUNICIPAL CONTRA LAS ADICCIONES</w:t>
      </w:r>
    </w:p>
    <w:p w14:paraId="3280720F" w14:textId="52D24974" w:rsidR="00777399" w:rsidRDefault="00777399" w:rsidP="00777399">
      <w:pPr>
        <w:pStyle w:val="Citas"/>
        <w:rPr>
          <w:b/>
          <w:i w:val="0"/>
          <w:sz w:val="24"/>
          <w:szCs w:val="24"/>
        </w:rPr>
      </w:pPr>
    </w:p>
    <w:p w14:paraId="40D0974F" w14:textId="7E061651" w:rsidR="00AE0257" w:rsidRPr="00AE0257" w:rsidRDefault="00AE0257" w:rsidP="00AE0257">
      <w:pPr>
        <w:pStyle w:val="Citas"/>
        <w:rPr>
          <w:b/>
          <w:bCs/>
        </w:rPr>
      </w:pPr>
      <w:r w:rsidRPr="00AE0257">
        <w:t>(…)”</w:t>
      </w:r>
      <w:r>
        <w:t xml:space="preserve"> </w:t>
      </w:r>
      <w:r>
        <w:rPr>
          <w:b/>
          <w:bCs/>
        </w:rPr>
        <w:t>(Sic)</w:t>
      </w:r>
    </w:p>
    <w:p w14:paraId="5A51985A" w14:textId="748AF130" w:rsidR="00AD79CF" w:rsidRPr="00AD79CF" w:rsidRDefault="00AD79CF" w:rsidP="00F036DC">
      <w:pPr>
        <w:pStyle w:val="Citas"/>
        <w:rPr>
          <w:b/>
          <w:i w:val="0"/>
        </w:rPr>
      </w:pPr>
      <w:r w:rsidRPr="00AD79CF">
        <w:rPr>
          <w:b/>
          <w:i w:val="0"/>
          <w:sz w:val="24"/>
          <w:szCs w:val="24"/>
        </w:rPr>
        <w:lastRenderedPageBreak/>
        <w:t>BANDO MUNICIPAL DE ECATEPEC DE MORELOS 2018</w:t>
      </w:r>
    </w:p>
    <w:p w14:paraId="41289AE8" w14:textId="08E1D268" w:rsidR="00F036DC" w:rsidRPr="001129EB" w:rsidRDefault="00F036DC" w:rsidP="00F036DC">
      <w:pPr>
        <w:pStyle w:val="Citas"/>
      </w:pPr>
      <w:r>
        <w:t>“</w:t>
      </w:r>
      <w:r w:rsidRPr="001129EB">
        <w:t xml:space="preserve">Artículo 36. El H. Ayuntamiento, para el eficaz desempeño de sus funciones públicas, </w:t>
      </w:r>
      <w:r w:rsidRPr="00EF0884">
        <w:rPr>
          <w:b/>
          <w:bCs/>
          <w:u w:val="single"/>
        </w:rPr>
        <w:t>podrá</w:t>
      </w:r>
      <w:r w:rsidRPr="001129EB">
        <w:t xml:space="preserve"> auxiliarse por:</w:t>
      </w:r>
    </w:p>
    <w:p w14:paraId="4DCB7CDD" w14:textId="77777777" w:rsidR="00F036DC" w:rsidRPr="001129EB" w:rsidRDefault="00F036DC" w:rsidP="00F036DC">
      <w:pPr>
        <w:pStyle w:val="Citas"/>
      </w:pPr>
      <w:r w:rsidRPr="001129EB">
        <w:t xml:space="preserve"> I. Las Comisiones del H. Ayuntamiento;</w:t>
      </w:r>
    </w:p>
    <w:p w14:paraId="1282082C" w14:textId="77777777" w:rsidR="00F036DC" w:rsidRPr="001129EB" w:rsidRDefault="00F036DC" w:rsidP="00F036DC">
      <w:pPr>
        <w:pStyle w:val="Citas"/>
      </w:pPr>
      <w:r w:rsidRPr="001129EB">
        <w:t xml:space="preserve"> II. La Comisión de Planeación para el Desarrollo Municipal; </w:t>
      </w:r>
    </w:p>
    <w:p w14:paraId="21804A51" w14:textId="77777777" w:rsidR="00F036DC" w:rsidRPr="001129EB" w:rsidRDefault="00F036DC" w:rsidP="00F036DC">
      <w:pPr>
        <w:pStyle w:val="Citas"/>
      </w:pPr>
      <w:r w:rsidRPr="001129EB">
        <w:t xml:space="preserve">III. Delegaciones, Subdelegaciones y Consejos de Participación Ciudadana; </w:t>
      </w:r>
    </w:p>
    <w:p w14:paraId="51AFC018" w14:textId="77777777" w:rsidR="00F036DC" w:rsidRPr="001129EB" w:rsidRDefault="00F036DC" w:rsidP="00F036DC">
      <w:pPr>
        <w:pStyle w:val="Citas"/>
      </w:pPr>
      <w:r w:rsidRPr="001129EB">
        <w:t xml:space="preserve">IV. Los Comités, Comisiones y Consejos que determine el H. Ayuntamiento para el mejor desempeño del servicio público, entre los que destacan: </w:t>
      </w:r>
    </w:p>
    <w:p w14:paraId="5E693B2C" w14:textId="77777777" w:rsidR="00F036DC" w:rsidRPr="001129EB" w:rsidRDefault="00F036DC" w:rsidP="00F036DC">
      <w:pPr>
        <w:pStyle w:val="Citas"/>
      </w:pPr>
      <w:r w:rsidRPr="001129EB">
        <w:t xml:space="preserve">Consejo Municipal de Protección Civil; </w:t>
      </w:r>
    </w:p>
    <w:p w14:paraId="060FFAC1" w14:textId="77777777" w:rsidR="00F036DC" w:rsidRPr="001129EB" w:rsidRDefault="00F036DC" w:rsidP="00F036DC">
      <w:pPr>
        <w:pStyle w:val="Citas"/>
      </w:pPr>
      <w:r w:rsidRPr="001129EB">
        <w:t>b.</w:t>
      </w:r>
      <w:r>
        <w:t xml:space="preserve"> </w:t>
      </w:r>
      <w:r w:rsidRPr="001129EB">
        <w:t xml:space="preserve">Consejo Municipal de Seguridad Pública; </w:t>
      </w:r>
    </w:p>
    <w:p w14:paraId="2E136394" w14:textId="77777777" w:rsidR="00F036DC" w:rsidRPr="001129EB" w:rsidRDefault="00F036DC" w:rsidP="00F036DC">
      <w:pPr>
        <w:pStyle w:val="Citas"/>
      </w:pPr>
      <w:r w:rsidRPr="001129EB">
        <w:t>c.</w:t>
      </w:r>
      <w:r>
        <w:t xml:space="preserve"> </w:t>
      </w:r>
      <w:r w:rsidRPr="001129EB">
        <w:t xml:space="preserve">Consejo Municipal de Población en Ecatepec; </w:t>
      </w:r>
    </w:p>
    <w:p w14:paraId="38DFF7B6" w14:textId="77777777" w:rsidR="00F036DC" w:rsidRPr="001129EB" w:rsidRDefault="00F036DC" w:rsidP="00F036DC">
      <w:pPr>
        <w:pStyle w:val="Citas"/>
      </w:pPr>
      <w:r w:rsidRPr="001129EB">
        <w:t>d.</w:t>
      </w:r>
      <w:r>
        <w:t xml:space="preserve"> </w:t>
      </w:r>
      <w:r w:rsidRPr="001129EB">
        <w:t xml:space="preserve">Consejo Municipal de Prevención y Control del Crecimiento Urbano; </w:t>
      </w:r>
    </w:p>
    <w:p w14:paraId="032EDDE2" w14:textId="77777777" w:rsidR="00F036DC" w:rsidRPr="001129EB" w:rsidRDefault="00F036DC" w:rsidP="00F036DC">
      <w:pPr>
        <w:pStyle w:val="Citas"/>
      </w:pPr>
      <w:r w:rsidRPr="001129EB">
        <w:t>e.</w:t>
      </w:r>
      <w:r>
        <w:t xml:space="preserve"> </w:t>
      </w:r>
      <w:r w:rsidRPr="001129EB">
        <w:t xml:space="preserve">Comité de Planeación para el Desarrollo Municipal; </w:t>
      </w:r>
    </w:p>
    <w:p w14:paraId="3802D5A2" w14:textId="77777777" w:rsidR="00F036DC" w:rsidRPr="001129EB" w:rsidRDefault="00F036DC" w:rsidP="00F036DC">
      <w:pPr>
        <w:pStyle w:val="Citas"/>
      </w:pPr>
      <w:r w:rsidRPr="001129EB">
        <w:t>f.</w:t>
      </w:r>
      <w:r>
        <w:t xml:space="preserve"> </w:t>
      </w:r>
      <w:r w:rsidRPr="001129EB">
        <w:t xml:space="preserve">Comisión Municipal para el Bienestar y la Incorporación al Desarrollo de las Personas con Discapacidad; </w:t>
      </w:r>
    </w:p>
    <w:p w14:paraId="5FCA79F9" w14:textId="77777777" w:rsidR="00F036DC" w:rsidRPr="001129EB" w:rsidRDefault="00F036DC" w:rsidP="00F036DC">
      <w:pPr>
        <w:pStyle w:val="Citas"/>
      </w:pPr>
      <w:r w:rsidRPr="001129EB">
        <w:t>g.</w:t>
      </w:r>
      <w:r>
        <w:t xml:space="preserve"> </w:t>
      </w:r>
      <w:r w:rsidRPr="001129EB">
        <w:t xml:space="preserve">Comité de Información; </w:t>
      </w:r>
    </w:p>
    <w:p w14:paraId="75B6394B" w14:textId="77777777" w:rsidR="00F036DC" w:rsidRPr="001129EB" w:rsidRDefault="00F036DC" w:rsidP="00F036DC">
      <w:pPr>
        <w:pStyle w:val="Citas"/>
      </w:pPr>
      <w:r w:rsidRPr="001129EB">
        <w:t>h.</w:t>
      </w:r>
      <w:r>
        <w:t xml:space="preserve"> </w:t>
      </w:r>
      <w:r w:rsidRPr="001129EB">
        <w:t xml:space="preserve">Consejo Municipal de Protección al Ambiente; </w:t>
      </w:r>
    </w:p>
    <w:p w14:paraId="6AC0EB67" w14:textId="77777777" w:rsidR="00F036DC" w:rsidRPr="000306CE" w:rsidRDefault="00F036DC" w:rsidP="00F036DC">
      <w:pPr>
        <w:pStyle w:val="Citas"/>
      </w:pPr>
      <w:r w:rsidRPr="000306CE">
        <w:t xml:space="preserve">i. Consejo Municipal de Lucha Contra las Drogas y la Delincuencia; </w:t>
      </w:r>
    </w:p>
    <w:p w14:paraId="0613C3AF" w14:textId="77777777" w:rsidR="00F036DC" w:rsidRPr="001129EB" w:rsidRDefault="00F036DC" w:rsidP="00F036DC">
      <w:pPr>
        <w:pStyle w:val="Citas"/>
      </w:pPr>
      <w:r w:rsidRPr="001129EB">
        <w:lastRenderedPageBreak/>
        <w:t>j.</w:t>
      </w:r>
      <w:r>
        <w:t xml:space="preserve"> </w:t>
      </w:r>
      <w:r w:rsidRPr="001129EB">
        <w:t xml:space="preserve">Consejo Municipal de Protección a la Biodiversidad y Desarrollo Sustentable; </w:t>
      </w:r>
    </w:p>
    <w:p w14:paraId="3F46CE51" w14:textId="77777777" w:rsidR="00F036DC" w:rsidRPr="00AD79CF" w:rsidRDefault="00F036DC" w:rsidP="00F036DC">
      <w:pPr>
        <w:pStyle w:val="Citas"/>
      </w:pPr>
      <w:r w:rsidRPr="00AD79CF">
        <w:t xml:space="preserve">k. Consejo Municipal de Salud; </w:t>
      </w:r>
    </w:p>
    <w:p w14:paraId="1A65C6AE" w14:textId="77777777" w:rsidR="00F036DC" w:rsidRPr="001129EB" w:rsidRDefault="00F036DC" w:rsidP="00F036DC">
      <w:pPr>
        <w:pStyle w:val="Citas"/>
      </w:pPr>
      <w:r w:rsidRPr="001129EB">
        <w:t>l.</w:t>
      </w:r>
      <w:r>
        <w:t xml:space="preserve"> </w:t>
      </w:r>
      <w:r w:rsidRPr="001129EB">
        <w:t xml:space="preserve">Consejo Municipal de Equidad y Género; </w:t>
      </w:r>
    </w:p>
    <w:p w14:paraId="4D83BF1A" w14:textId="77777777" w:rsidR="00F036DC" w:rsidRPr="00AD79CF" w:rsidRDefault="00F036DC" w:rsidP="00F036DC">
      <w:pPr>
        <w:pStyle w:val="Citas"/>
        <w:rPr>
          <w:b/>
          <w:bCs/>
          <w:u w:val="single"/>
        </w:rPr>
      </w:pPr>
      <w:r w:rsidRPr="00AD79CF">
        <w:rPr>
          <w:b/>
          <w:bCs/>
          <w:u w:val="single"/>
        </w:rPr>
        <w:t xml:space="preserve">V. Los demás que apruebe el H. Ayuntamiento. </w:t>
      </w:r>
    </w:p>
    <w:p w14:paraId="524723A2" w14:textId="77777777" w:rsidR="00F036DC" w:rsidRPr="001129EB" w:rsidRDefault="00F036DC" w:rsidP="00F036DC">
      <w:pPr>
        <w:pStyle w:val="Citas"/>
      </w:pPr>
      <w:r w:rsidRPr="001129EB">
        <w:t xml:space="preserve">Los consejos y comités conducirán sus actividades en forma programada, con base en las políticas y objetivos previstos. </w:t>
      </w:r>
    </w:p>
    <w:p w14:paraId="0E2ED9DE" w14:textId="3EE7D018" w:rsidR="00F036DC" w:rsidRPr="00AE0257" w:rsidRDefault="00F036DC" w:rsidP="00F036DC">
      <w:pPr>
        <w:pStyle w:val="Citas"/>
        <w:rPr>
          <w:b/>
          <w:bCs/>
        </w:rPr>
      </w:pPr>
      <w:r w:rsidRPr="001129EB">
        <w:t>Sus funciones deberán regirse por el reglamento municipal correspondiente y demás disposiciones legales aplicables; la cita de las comisiones, consejos y comités son de manera enunciativa y no limitativa, siempre y cuando exista el soporte legal para su creación.</w:t>
      </w:r>
      <w:r w:rsidR="00AE0257">
        <w:t xml:space="preserve">” </w:t>
      </w:r>
      <w:r w:rsidR="00AE0257">
        <w:rPr>
          <w:b/>
          <w:bCs/>
        </w:rPr>
        <w:t>(Sic)</w:t>
      </w:r>
    </w:p>
    <w:p w14:paraId="3668CF39" w14:textId="77777777" w:rsidR="00F036DC" w:rsidRDefault="00F036DC" w:rsidP="00F036DC">
      <w:pPr>
        <w:pStyle w:val="Citas"/>
        <w:rPr>
          <w:i w:val="0"/>
          <w:iCs/>
        </w:rPr>
      </w:pPr>
    </w:p>
    <w:bookmarkEnd w:id="1"/>
    <w:p w14:paraId="6DE292AC" w14:textId="77777777" w:rsidR="00F036DC" w:rsidRDefault="00F036DC" w:rsidP="00F036DC">
      <w:pPr>
        <w:pStyle w:val="Sinespaciado"/>
        <w:spacing w:line="360" w:lineRule="auto"/>
        <w:jc w:val="both"/>
        <w:rPr>
          <w:rFonts w:ascii="Palatino Linotype" w:hAnsi="Palatino Linotype" w:cs="Arial"/>
        </w:rPr>
      </w:pPr>
      <w:r>
        <w:rPr>
          <w:rFonts w:ascii="Palatino Linotype" w:hAnsi="Palatino Linotype" w:cs="Arial"/>
        </w:rPr>
        <w:t xml:space="preserve">Ahora bien, es conveniente acotar que la postura inicial del </w:t>
      </w:r>
      <w:r>
        <w:rPr>
          <w:rFonts w:ascii="Palatino Linotype" w:hAnsi="Palatino Linotype" w:cs="Arial"/>
          <w:b/>
          <w:bCs/>
        </w:rPr>
        <w:t xml:space="preserve">Sujeto Obligado </w:t>
      </w:r>
      <w:r>
        <w:rPr>
          <w:rFonts w:ascii="Palatino Linotype" w:hAnsi="Palatino Linotype" w:cs="Arial"/>
        </w:rPr>
        <w:t xml:space="preserve">redundó en declinar competencia de forma oportuna al </w:t>
      </w:r>
      <w:r>
        <w:rPr>
          <w:rFonts w:ascii="Palatino Linotype" w:hAnsi="Palatino Linotype" w:cs="Arial"/>
          <w:b/>
          <w:bCs/>
        </w:rPr>
        <w:t xml:space="preserve">Sistema para el Desarrollo Integral de la Familia de Ecatepec de Morelos, </w:t>
      </w:r>
      <w:r>
        <w:rPr>
          <w:rFonts w:ascii="Palatino Linotype" w:hAnsi="Palatino Linotype" w:cs="Arial"/>
        </w:rPr>
        <w:t xml:space="preserve">al tratarse de sujetos obligados diversos en el ámbito de gobierno municipal. </w:t>
      </w:r>
    </w:p>
    <w:p w14:paraId="2821CFF0" w14:textId="77777777" w:rsidR="00F036DC" w:rsidRPr="00394872" w:rsidRDefault="00F036DC" w:rsidP="00F036DC">
      <w:pPr>
        <w:spacing w:before="240" w:line="360" w:lineRule="auto"/>
        <w:jc w:val="both"/>
        <w:rPr>
          <w:rFonts w:ascii="Palatino Linotype" w:eastAsia="Palatino Linotype" w:hAnsi="Palatino Linotype" w:cs="Palatino Linotype"/>
          <w:sz w:val="24"/>
          <w:szCs w:val="24"/>
          <w:lang w:val="es-ES_tradnl"/>
        </w:rPr>
      </w:pPr>
      <w:r w:rsidRPr="00360249">
        <w:rPr>
          <w:rFonts w:ascii="Palatino Linotype" w:hAnsi="Palatino Linotype" w:cs="Arial"/>
          <w:sz w:val="24"/>
          <w:szCs w:val="24"/>
        </w:rPr>
        <w:t>Bajo este contexto, se comprende que</w:t>
      </w:r>
      <w:r>
        <w:rPr>
          <w:rFonts w:ascii="Palatino Linotype" w:hAnsi="Palatino Linotype" w:cs="Arial"/>
        </w:rPr>
        <w:t xml:space="preserve"> </w:t>
      </w:r>
      <w:r w:rsidRPr="00394872">
        <w:rPr>
          <w:rFonts w:ascii="Palatino Linotype" w:eastAsia="Palatino Linotype" w:hAnsi="Palatino Linotype" w:cs="Palatino Linotype"/>
          <w:sz w:val="24"/>
          <w:szCs w:val="24"/>
          <w:lang w:val="es-ES_tradnl"/>
        </w:rPr>
        <w:t>ante las diversas solicitudes tanto de información pública como del ejercicio de los derechos ARCO, se tiene que, en ocasiones, los solicitantes interponen sus solicitudes ante un sujeto obligado que no es el que cuenta con las facultades, competencias o atribuciones para generar, poseer o administrar la información o datos solicitados.</w:t>
      </w:r>
    </w:p>
    <w:p w14:paraId="343302FB" w14:textId="77777777" w:rsidR="00F036DC" w:rsidRPr="00394872" w:rsidRDefault="00F036DC" w:rsidP="00F036DC">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lastRenderedPageBreak/>
        <w:t>Ante dicha situación, la Ley de Transparencia estatal prevé en su artículo 167, lo siguiente:</w:t>
      </w:r>
    </w:p>
    <w:p w14:paraId="24061407" w14:textId="77777777" w:rsidR="00F036DC" w:rsidRPr="00394872" w:rsidRDefault="00F036DC" w:rsidP="00F036DC">
      <w:pPr>
        <w:spacing w:line="360" w:lineRule="auto"/>
        <w:ind w:left="567" w:right="606"/>
        <w:jc w:val="both"/>
        <w:rPr>
          <w:rFonts w:ascii="Palatino Linotype" w:eastAsia="Palatino Linotype" w:hAnsi="Palatino Linotype" w:cs="Palatino Linotype"/>
          <w:b/>
          <w:bCs/>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 xml:space="preserve">Artículo 167. </w:t>
      </w:r>
      <w:r w:rsidRPr="00394872">
        <w:rPr>
          <w:rFonts w:ascii="Palatino Linotype" w:eastAsia="Palatino Linotype" w:hAnsi="Palatino Linotype" w:cs="Palatino Linotype"/>
          <w:b/>
          <w:bCs/>
          <w:i/>
          <w:iCs/>
          <w:sz w:val="24"/>
          <w:szCs w:val="24"/>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183B16E7" w14:textId="77777777" w:rsidR="00F036DC" w:rsidRPr="00394872" w:rsidRDefault="00F036DC" w:rsidP="00F036DC">
      <w:pPr>
        <w:spacing w:line="360" w:lineRule="auto"/>
        <w:ind w:left="567" w:right="606"/>
        <w:jc w:val="both"/>
        <w:rPr>
          <w:rFonts w:ascii="Palatino Linotype" w:eastAsia="Palatino Linotype" w:hAnsi="Palatino Linotype" w:cs="Palatino Linotype"/>
          <w:i/>
          <w:iCs/>
          <w:sz w:val="24"/>
          <w:szCs w:val="24"/>
        </w:rPr>
      </w:pPr>
      <w:r w:rsidRPr="00394872">
        <w:rPr>
          <w:rFonts w:ascii="Palatino Linotype" w:eastAsia="Palatino Linotype" w:hAnsi="Palatino Linotype" w:cs="Palatino Linotype"/>
          <w:i/>
          <w:iCs/>
          <w:sz w:val="24"/>
          <w:szCs w:val="24"/>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2DEA64E6" w14:textId="77777777" w:rsidR="00F036DC" w:rsidRPr="00394872" w:rsidRDefault="00F036DC" w:rsidP="00F036DC">
      <w:pPr>
        <w:spacing w:line="360" w:lineRule="auto"/>
        <w:ind w:left="567" w:right="606"/>
        <w:jc w:val="both"/>
        <w:rPr>
          <w:rFonts w:ascii="Palatino Linotype" w:eastAsia="Palatino Linotype" w:hAnsi="Palatino Linotype" w:cs="Palatino Linotype"/>
          <w:b/>
          <w:bCs/>
          <w:i/>
          <w:iCs/>
          <w:sz w:val="24"/>
          <w:szCs w:val="24"/>
        </w:rPr>
      </w:pPr>
      <w:r w:rsidRPr="00394872">
        <w:rPr>
          <w:rFonts w:ascii="Palatino Linotype" w:eastAsia="Palatino Linotype" w:hAnsi="Palatino Linotype" w:cs="Palatino Linotype"/>
          <w:i/>
          <w:iCs/>
          <w:sz w:val="24"/>
          <w:szCs w:val="24"/>
        </w:rPr>
        <w:t>Si transcurrido el plazo señalado en el primer párrafo de este artículo, el sujeto obligado no declina la competencia en los términos establecidos, podrá canalizar la solicitud ante el sujeto obligado competente.</w:t>
      </w:r>
      <w:r>
        <w:rPr>
          <w:rFonts w:ascii="Palatino Linotype" w:eastAsia="Palatino Linotype" w:hAnsi="Palatino Linotype" w:cs="Palatino Linotype"/>
          <w:i/>
          <w:iCs/>
          <w:sz w:val="24"/>
          <w:szCs w:val="24"/>
        </w:rPr>
        <w:t xml:space="preserve">” </w:t>
      </w:r>
      <w:r>
        <w:rPr>
          <w:rFonts w:ascii="Palatino Linotype" w:eastAsia="Palatino Linotype" w:hAnsi="Palatino Linotype" w:cs="Palatino Linotype"/>
          <w:b/>
          <w:bCs/>
          <w:i/>
          <w:iCs/>
          <w:sz w:val="24"/>
          <w:szCs w:val="24"/>
        </w:rPr>
        <w:t>(Sic)</w:t>
      </w:r>
    </w:p>
    <w:p w14:paraId="142DA240" w14:textId="77777777" w:rsidR="00F036DC" w:rsidRDefault="00F036DC" w:rsidP="00F036DC">
      <w:pPr>
        <w:spacing w:line="360" w:lineRule="auto"/>
        <w:ind w:right="39"/>
        <w:jc w:val="both"/>
        <w:rPr>
          <w:rFonts w:ascii="Palatino Linotype" w:eastAsia="Palatino Linotype" w:hAnsi="Palatino Linotype" w:cs="Palatino Linotype"/>
          <w:sz w:val="24"/>
          <w:szCs w:val="24"/>
          <w:lang w:val="es-ES_tradnl"/>
        </w:rPr>
      </w:pPr>
    </w:p>
    <w:p w14:paraId="35B62ACC" w14:textId="77777777" w:rsidR="00F036DC" w:rsidRPr="00394872" w:rsidRDefault="00F036DC" w:rsidP="00F036DC">
      <w:pPr>
        <w:spacing w:line="360" w:lineRule="auto"/>
        <w:ind w:right="39"/>
        <w:jc w:val="both"/>
        <w:rPr>
          <w:rFonts w:ascii="Palatino Linotype" w:eastAsia="Palatino Linotype" w:hAnsi="Palatino Linotype" w:cs="Palatino Linotype"/>
          <w:sz w:val="24"/>
          <w:szCs w:val="24"/>
          <w:lang w:val="es-ES_tradnl"/>
        </w:rPr>
      </w:pPr>
      <w:r w:rsidRPr="00394872">
        <w:rPr>
          <w:rFonts w:ascii="Palatino Linotype" w:eastAsia="Palatino Linotype" w:hAnsi="Palatino Linotype" w:cs="Palatino Linotype"/>
          <w:sz w:val="24"/>
          <w:szCs w:val="24"/>
          <w:lang w:val="es-ES_tradnl"/>
        </w:rPr>
        <w:t>Del artículo en cita se desprenden las siguientes premisas:</w:t>
      </w:r>
    </w:p>
    <w:p w14:paraId="28949AC5" w14:textId="77777777" w:rsidR="00F036DC" w:rsidRPr="00394872" w:rsidRDefault="00F036DC" w:rsidP="0053213A">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 xml:space="preserve">Que en los supuestos en los que las unidades de transparencia determinen una </w:t>
      </w:r>
      <w:r w:rsidRPr="00374BDC">
        <w:rPr>
          <w:rFonts w:ascii="Palatino Linotype" w:eastAsia="Palatino Linotype" w:hAnsi="Palatino Linotype" w:cs="Palatino Linotype"/>
          <w:lang w:val="es-ES_tradnl"/>
        </w:rPr>
        <w:t>notoria incompetencia,</w:t>
      </w:r>
      <w:r w:rsidRPr="00394872">
        <w:rPr>
          <w:rFonts w:ascii="Palatino Linotype" w:eastAsia="Palatino Linotype" w:hAnsi="Palatino Linotype" w:cs="Palatino Linotype"/>
          <w:lang w:val="es-ES_tradnl"/>
        </w:rPr>
        <w:t xml:space="preserve"> esta situación se deberá hacer del conocimiento del Recurrente en un término de tres días hábiles posteriores al ingreso de la solicitud y, de ser posible, orientarlo para que dirija su solicitud ante el sujeto obligado competente.</w:t>
      </w:r>
    </w:p>
    <w:p w14:paraId="6802360E" w14:textId="77777777" w:rsidR="00F036DC" w:rsidRDefault="00F036DC" w:rsidP="0053213A">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lastRenderedPageBreak/>
        <w:t>Que si los sujetos obligados están facultados parcialmente para atender la solicitud están constreñidos a atender dicha parte y notificar la incompetencia en los términos señalados.</w:t>
      </w:r>
    </w:p>
    <w:p w14:paraId="37E0A3A8" w14:textId="77777777" w:rsidR="00F036DC" w:rsidRPr="00394872" w:rsidRDefault="00F036DC" w:rsidP="0053213A">
      <w:pPr>
        <w:pStyle w:val="Prrafodelista"/>
        <w:numPr>
          <w:ilvl w:val="0"/>
          <w:numId w:val="1"/>
        </w:numPr>
        <w:spacing w:line="360" w:lineRule="auto"/>
        <w:ind w:right="39"/>
        <w:contextualSpacing/>
        <w:jc w:val="both"/>
        <w:rPr>
          <w:rFonts w:ascii="Palatino Linotype" w:eastAsia="Palatino Linotype" w:hAnsi="Palatino Linotype" w:cs="Palatino Linotype"/>
          <w:lang w:val="es-ES_tradnl"/>
        </w:rPr>
      </w:pPr>
      <w:r w:rsidRPr="00394872">
        <w:rPr>
          <w:rFonts w:ascii="Palatino Linotype" w:eastAsia="Palatino Linotype" w:hAnsi="Palatino Linotype" w:cs="Palatino Linotype"/>
          <w:lang w:val="es-ES_tradnl"/>
        </w:rPr>
        <w:t>Que una vez transcurridos los tres días establecidos y el sujeto obligado no ha declinado la competencia, puede canalizar la solicitud ante el sujeto obligado competente; empero, esto es potestativo.</w:t>
      </w:r>
    </w:p>
    <w:p w14:paraId="3FF34570" w14:textId="77777777" w:rsidR="00F036DC" w:rsidRDefault="00F036DC" w:rsidP="00F036DC">
      <w:pPr>
        <w:spacing w:line="360" w:lineRule="auto"/>
        <w:ind w:right="39"/>
        <w:jc w:val="both"/>
        <w:rPr>
          <w:rFonts w:ascii="Palatino Linotype" w:eastAsia="Palatino Linotype" w:hAnsi="Palatino Linotype" w:cs="Palatino Linotype"/>
          <w:sz w:val="24"/>
          <w:szCs w:val="24"/>
          <w:lang w:val="es-ES_tradnl"/>
        </w:rPr>
      </w:pPr>
    </w:p>
    <w:p w14:paraId="72BBB89E"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sz w:val="24"/>
          <w:szCs w:val="24"/>
          <w:lang w:val="es-ES_tradnl"/>
        </w:rPr>
        <w:t xml:space="preserve">En ese sentido, dicho artículo indica a los sujetos obligado el procedimiento que deben seguir en los supuestos en los que la incompetencia sea notoria o se trate de una incompetencia parcial; sin embargo, conviene resaltar el significado de «notorio», el cual el </w:t>
      </w:r>
      <w:r w:rsidRPr="00394872">
        <w:rPr>
          <w:rFonts w:ascii="Palatino Linotype" w:eastAsia="Palatino Linotype" w:hAnsi="Palatino Linotype" w:cs="Palatino Linotype"/>
          <w:bCs/>
          <w:sz w:val="24"/>
          <w:szCs w:val="24"/>
        </w:rPr>
        <w:t>Diccionario de la Real Academia Española</w:t>
      </w:r>
      <w:r w:rsidRPr="00394872">
        <w:rPr>
          <w:rFonts w:ascii="Palatino Linotype" w:eastAsia="Palatino Linotype" w:hAnsi="Palatino Linotype" w:cs="Palatino Linotype"/>
          <w:bCs/>
          <w:sz w:val="24"/>
          <w:szCs w:val="24"/>
          <w:vertAlign w:val="superscript"/>
        </w:rPr>
        <w:footnoteReference w:id="2"/>
      </w:r>
      <w:r w:rsidRPr="00394872">
        <w:rPr>
          <w:rFonts w:ascii="Palatino Linotype" w:eastAsia="Palatino Linotype" w:hAnsi="Palatino Linotype" w:cs="Palatino Linotype"/>
          <w:bCs/>
          <w:sz w:val="24"/>
          <w:szCs w:val="24"/>
        </w:rPr>
        <w:t xml:space="preserve"> determinó lo siguiente:</w:t>
      </w:r>
    </w:p>
    <w:p w14:paraId="26A68AEC" w14:textId="77777777" w:rsidR="00F036DC" w:rsidRPr="00394872" w:rsidRDefault="00F036DC" w:rsidP="00F036DC">
      <w:pPr>
        <w:spacing w:line="360" w:lineRule="auto"/>
        <w:ind w:left="567" w:right="39"/>
        <w:jc w:val="both"/>
        <w:rPr>
          <w:rFonts w:ascii="Palatino Linotype" w:eastAsia="Palatino Linotype" w:hAnsi="Palatino Linotype" w:cs="Palatino Linotype"/>
          <w:b/>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notorio, </w:t>
      </w:r>
      <w:proofErr w:type="spellStart"/>
      <w:r w:rsidRPr="00394872">
        <w:rPr>
          <w:rFonts w:ascii="Palatino Linotype" w:eastAsia="Palatino Linotype" w:hAnsi="Palatino Linotype" w:cs="Palatino Linotype"/>
          <w:b/>
          <w:bCs/>
          <w:i/>
          <w:sz w:val="24"/>
          <w:szCs w:val="24"/>
        </w:rPr>
        <w:t>ria</w:t>
      </w:r>
      <w:proofErr w:type="spellEnd"/>
    </w:p>
    <w:p w14:paraId="5E2C4D95" w14:textId="77777777" w:rsidR="00F036DC" w:rsidRPr="00394872" w:rsidRDefault="00F036DC" w:rsidP="00F036DC">
      <w:pPr>
        <w:spacing w:line="360" w:lineRule="auto"/>
        <w:ind w:left="567" w:right="39"/>
        <w:jc w:val="both"/>
        <w:rPr>
          <w:rFonts w:ascii="Palatino Linotype" w:eastAsia="Palatino Linotype" w:hAnsi="Palatino Linotype" w:cs="Palatino Linotype"/>
          <w:bCs/>
          <w:i/>
          <w:sz w:val="24"/>
          <w:szCs w:val="24"/>
        </w:rPr>
      </w:pPr>
      <w:r w:rsidRPr="00394872">
        <w:rPr>
          <w:rFonts w:ascii="Palatino Linotype" w:eastAsia="Palatino Linotype" w:hAnsi="Palatino Linotype" w:cs="Palatino Linotype"/>
          <w:bCs/>
          <w:i/>
          <w:sz w:val="24"/>
          <w:szCs w:val="24"/>
        </w:rPr>
        <w:t xml:space="preserve">Del bajo latín </w:t>
      </w:r>
      <w:proofErr w:type="spellStart"/>
      <w:r w:rsidRPr="00394872">
        <w:rPr>
          <w:rFonts w:ascii="Palatino Linotype" w:eastAsia="Palatino Linotype" w:hAnsi="Palatino Linotype" w:cs="Palatino Linotype"/>
          <w:bCs/>
          <w:sz w:val="24"/>
          <w:szCs w:val="24"/>
        </w:rPr>
        <w:t>notorius</w:t>
      </w:r>
      <w:proofErr w:type="spellEnd"/>
      <w:r w:rsidRPr="00394872">
        <w:rPr>
          <w:rFonts w:ascii="Palatino Linotype" w:eastAsia="Palatino Linotype" w:hAnsi="Palatino Linotype" w:cs="Palatino Linotype"/>
          <w:bCs/>
          <w:i/>
          <w:iCs/>
          <w:sz w:val="24"/>
          <w:szCs w:val="24"/>
        </w:rPr>
        <w:t>.</w:t>
      </w:r>
    </w:p>
    <w:p w14:paraId="64A942C4" w14:textId="77777777" w:rsidR="00F036DC" w:rsidRPr="00394872" w:rsidRDefault="00F036DC" w:rsidP="0053213A">
      <w:pPr>
        <w:numPr>
          <w:ilvl w:val="0"/>
          <w:numId w:val="2"/>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Cs/>
          <w:i/>
          <w:sz w:val="24"/>
          <w:szCs w:val="24"/>
        </w:rPr>
        <w:t>Público y sabido</w:t>
      </w:r>
      <w:proofErr w:type="gramEnd"/>
      <w:r w:rsidRPr="00394872">
        <w:rPr>
          <w:rFonts w:ascii="Palatino Linotype" w:eastAsia="Palatino Linotype" w:hAnsi="Palatino Linotype" w:cs="Palatino Linotype"/>
          <w:bCs/>
          <w:i/>
          <w:sz w:val="24"/>
          <w:szCs w:val="24"/>
        </w:rPr>
        <w:t xml:space="preserve"> por todos.</w:t>
      </w:r>
    </w:p>
    <w:p w14:paraId="4C7339C9" w14:textId="77777777" w:rsidR="00F036DC" w:rsidRPr="00394872" w:rsidRDefault="00F036DC" w:rsidP="0053213A">
      <w:pPr>
        <w:numPr>
          <w:ilvl w:val="0"/>
          <w:numId w:val="2"/>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w:t>
      </w:r>
      <w:proofErr w:type="gramStart"/>
      <w:r w:rsidRPr="00394872">
        <w:rPr>
          <w:rFonts w:ascii="Palatino Linotype" w:eastAsia="Palatino Linotype" w:hAnsi="Palatino Linotype" w:cs="Palatino Linotype"/>
          <w:b/>
          <w:i/>
          <w:sz w:val="24"/>
          <w:szCs w:val="24"/>
          <w:u w:val="single"/>
        </w:rPr>
        <w:t>Claro</w:t>
      </w:r>
      <w:proofErr w:type="gramEnd"/>
      <w:r w:rsidRPr="00394872">
        <w:rPr>
          <w:rFonts w:ascii="Palatino Linotype" w:eastAsia="Palatino Linotype" w:hAnsi="Palatino Linotype" w:cs="Palatino Linotype"/>
          <w:b/>
          <w:i/>
          <w:sz w:val="24"/>
          <w:szCs w:val="24"/>
          <w:u w:val="single"/>
        </w:rPr>
        <w:t>, evidente</w:t>
      </w:r>
      <w:r w:rsidRPr="00394872">
        <w:rPr>
          <w:rFonts w:ascii="Palatino Linotype" w:eastAsia="Palatino Linotype" w:hAnsi="Palatino Linotype" w:cs="Palatino Linotype"/>
          <w:bCs/>
          <w:i/>
          <w:sz w:val="24"/>
          <w:szCs w:val="24"/>
        </w:rPr>
        <w:t>.</w:t>
      </w:r>
    </w:p>
    <w:p w14:paraId="7B7CB306" w14:textId="77777777" w:rsidR="00F036DC" w:rsidRPr="00394872" w:rsidRDefault="00F036DC" w:rsidP="0053213A">
      <w:pPr>
        <w:numPr>
          <w:ilvl w:val="0"/>
          <w:numId w:val="2"/>
        </w:numPr>
        <w:spacing w:after="0" w:line="360" w:lineRule="auto"/>
        <w:ind w:left="993" w:right="39"/>
        <w:jc w:val="both"/>
        <w:rPr>
          <w:rFonts w:ascii="Palatino Linotype" w:eastAsia="Palatino Linotype" w:hAnsi="Palatino Linotype" w:cs="Palatino Linotype"/>
          <w:bCs/>
          <w:i/>
          <w:sz w:val="24"/>
          <w:szCs w:val="24"/>
        </w:rPr>
      </w:pPr>
      <w:proofErr w:type="spellStart"/>
      <w:r w:rsidRPr="00394872">
        <w:rPr>
          <w:rFonts w:ascii="Palatino Linotype" w:eastAsia="Palatino Linotype" w:hAnsi="Palatino Linotype" w:cs="Palatino Linotype"/>
          <w:bCs/>
          <w:i/>
          <w:sz w:val="24"/>
          <w:szCs w:val="24"/>
        </w:rPr>
        <w:t>adj</w:t>
      </w:r>
      <w:proofErr w:type="spellEnd"/>
      <w:r w:rsidRPr="00394872">
        <w:rPr>
          <w:rFonts w:ascii="Palatino Linotype" w:eastAsia="Palatino Linotype" w:hAnsi="Palatino Linotype" w:cs="Palatino Linotype"/>
          <w:bCs/>
          <w:i/>
          <w:sz w:val="24"/>
          <w:szCs w:val="24"/>
        </w:rPr>
        <w:t xml:space="preserve">. Importante, relevante o </w:t>
      </w:r>
      <w:proofErr w:type="gramStart"/>
      <w:r w:rsidRPr="00394872">
        <w:rPr>
          <w:rFonts w:ascii="Palatino Linotype" w:eastAsia="Palatino Linotype" w:hAnsi="Palatino Linotype" w:cs="Palatino Linotype"/>
          <w:bCs/>
          <w:i/>
          <w:sz w:val="24"/>
          <w:szCs w:val="24"/>
        </w:rPr>
        <w:t>famoso</w:t>
      </w:r>
      <w:proofErr w:type="gramEnd"/>
      <w:r w:rsidRPr="00394872">
        <w:rPr>
          <w:rFonts w:ascii="Palatino Linotype" w:eastAsia="Palatino Linotype" w:hAnsi="Palatino Linotype" w:cs="Palatino Linotype"/>
          <w:bCs/>
          <w:i/>
          <w:sz w:val="24"/>
          <w:szCs w:val="24"/>
        </w:rPr>
        <w:t>.</w:t>
      </w:r>
      <w:r>
        <w:rPr>
          <w:rFonts w:ascii="Palatino Linotype" w:eastAsia="Palatino Linotype" w:hAnsi="Palatino Linotype" w:cs="Palatino Linotype"/>
          <w:bCs/>
          <w:i/>
          <w:sz w:val="24"/>
          <w:szCs w:val="24"/>
        </w:rPr>
        <w:t xml:space="preserve">” </w:t>
      </w:r>
      <w:r>
        <w:rPr>
          <w:rFonts w:ascii="Palatino Linotype" w:eastAsia="Palatino Linotype" w:hAnsi="Palatino Linotype" w:cs="Palatino Linotype"/>
          <w:b/>
          <w:i/>
          <w:sz w:val="24"/>
          <w:szCs w:val="24"/>
        </w:rPr>
        <w:t>(Sic)</w:t>
      </w:r>
    </w:p>
    <w:p w14:paraId="79ECF9AB"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p>
    <w:p w14:paraId="13330524"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Así, la segunda acepción de notorio es lo que resulta claro y evidente, por lo que se estima que existe una laguna legal debido a que </w:t>
      </w:r>
      <w:r w:rsidRPr="0013058C">
        <w:rPr>
          <w:rFonts w:ascii="Palatino Linotype" w:eastAsia="Palatino Linotype" w:hAnsi="Palatino Linotype" w:cs="Palatino Linotype"/>
          <w:bCs/>
          <w:sz w:val="24"/>
          <w:szCs w:val="24"/>
        </w:rPr>
        <w:t xml:space="preserve">la Ley de Transparencia Local no establece qué se debe llevar a cabo cuando la incompetencia no sea notoria, o bien </w:t>
      </w:r>
      <w:r w:rsidRPr="0013058C">
        <w:rPr>
          <w:rFonts w:ascii="Palatino Linotype" w:eastAsia="Palatino Linotype" w:hAnsi="Palatino Linotype" w:cs="Palatino Linotype"/>
          <w:bCs/>
          <w:sz w:val="24"/>
          <w:szCs w:val="24"/>
        </w:rPr>
        <w:lastRenderedPageBreak/>
        <w:t>cuando existan facultades concurrentes entre dos o más sujetos obligados para generar la información solicitada por los particulares.</w:t>
      </w:r>
    </w:p>
    <w:p w14:paraId="2758FED6"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Ante dicha laguna, el Pleno del Instituto realizó una interpretación a lo dispuesto en los artículos 49 fracción II y 167 de la Ley de la materia y se emitió el criterio reiterado 01/19, en el que se estableció lo siguiente:</w:t>
      </w:r>
    </w:p>
    <w:p w14:paraId="1C351988" w14:textId="77777777" w:rsidR="00F036DC" w:rsidRPr="00394872" w:rsidRDefault="00F036DC" w:rsidP="00F036DC">
      <w:pPr>
        <w:spacing w:line="360" w:lineRule="auto"/>
        <w:ind w:left="567" w:right="606"/>
        <w:jc w:val="both"/>
        <w:rPr>
          <w:rFonts w:ascii="Palatino Linotype" w:eastAsia="Palatino Linotype" w:hAnsi="Palatino Linotype" w:cs="Palatino Linotype"/>
          <w:b/>
          <w:i/>
          <w:iCs/>
          <w:sz w:val="24"/>
          <w:szCs w:val="24"/>
        </w:rPr>
      </w:pPr>
      <w:r>
        <w:rPr>
          <w:rFonts w:ascii="Palatino Linotype" w:eastAsia="Palatino Linotype" w:hAnsi="Palatino Linotype" w:cs="Palatino Linotype"/>
          <w:b/>
          <w:i/>
          <w:iCs/>
          <w:sz w:val="24"/>
          <w:szCs w:val="24"/>
        </w:rPr>
        <w:t>“</w:t>
      </w:r>
      <w:r w:rsidRPr="00394872">
        <w:rPr>
          <w:rFonts w:ascii="Palatino Linotype" w:eastAsia="Palatino Linotype" w:hAnsi="Palatino Linotype" w:cs="Palatino Linotype"/>
          <w:b/>
          <w:i/>
          <w:iCs/>
          <w:sz w:val="24"/>
          <w:szCs w:val="24"/>
        </w:rPr>
        <w:t>DECLARATORIA DE INCOMPETENCIA DEL SUJETO OBLIGADO. SUPUESTO PARA CONFIRMARLA POR ACUERDO DEL COMITÉ DE TRANSPARENCIA.</w:t>
      </w:r>
    </w:p>
    <w:p w14:paraId="3C213C51" w14:textId="77777777" w:rsidR="00F036DC" w:rsidRPr="00394872" w:rsidRDefault="00F036DC" w:rsidP="00F036DC">
      <w:pPr>
        <w:spacing w:line="360" w:lineRule="auto"/>
        <w:ind w:left="567" w:right="606"/>
        <w:jc w:val="both"/>
        <w:rPr>
          <w:rFonts w:ascii="Palatino Linotype" w:eastAsia="Palatino Linotype" w:hAnsi="Palatino Linotype" w:cs="Palatino Linotype"/>
          <w:b/>
          <w:i/>
          <w:iCs/>
          <w:sz w:val="24"/>
          <w:szCs w:val="24"/>
        </w:rPr>
      </w:pPr>
      <w:r w:rsidRPr="00BD7B0E">
        <w:rPr>
          <w:rFonts w:ascii="Palatino Linotype" w:eastAsia="Palatino Linotype" w:hAnsi="Palatino Linotype" w:cs="Palatino Linotype"/>
          <w:bCs/>
          <w:i/>
          <w:iCs/>
          <w:sz w:val="24"/>
          <w:szCs w:val="24"/>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394872">
        <w:rPr>
          <w:rFonts w:ascii="Palatino Linotype" w:eastAsia="Palatino Linotype" w:hAnsi="Palatino Linotype" w:cs="Palatino Linotype"/>
          <w:bCs/>
          <w:i/>
          <w:iCs/>
          <w:sz w:val="24"/>
          <w:szCs w:val="24"/>
        </w:rPr>
        <w:t xml:space="preserve">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r>
        <w:rPr>
          <w:rFonts w:ascii="Palatino Linotype" w:eastAsia="Palatino Linotype" w:hAnsi="Palatino Linotype" w:cs="Palatino Linotype"/>
          <w:bCs/>
          <w:i/>
          <w:iCs/>
          <w:sz w:val="24"/>
          <w:szCs w:val="24"/>
        </w:rPr>
        <w:t xml:space="preserve">” </w:t>
      </w:r>
      <w:r>
        <w:rPr>
          <w:rFonts w:ascii="Palatino Linotype" w:eastAsia="Palatino Linotype" w:hAnsi="Palatino Linotype" w:cs="Palatino Linotype"/>
          <w:b/>
          <w:i/>
          <w:iCs/>
          <w:sz w:val="24"/>
          <w:szCs w:val="24"/>
        </w:rPr>
        <w:t>(Sic)</w:t>
      </w:r>
    </w:p>
    <w:p w14:paraId="6213B4F5"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p>
    <w:p w14:paraId="29120A6D"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lastRenderedPageBreak/>
        <w:t xml:space="preserve">Asimismo, se determinó viable adoptar el criterio con clave de control </w:t>
      </w:r>
      <w:r w:rsidRPr="00210D86">
        <w:rPr>
          <w:rFonts w:ascii="Palatino Linotype" w:eastAsia="Palatino Linotype" w:hAnsi="Palatino Linotype" w:cs="Palatino Linotype"/>
          <w:b/>
          <w:sz w:val="24"/>
          <w:szCs w:val="24"/>
        </w:rPr>
        <w:t>SO/002/2020</w:t>
      </w:r>
      <w:r w:rsidRPr="00394872">
        <w:rPr>
          <w:rFonts w:ascii="Palatino Linotype" w:eastAsia="Palatino Linotype" w:hAnsi="Palatino Linotype" w:cs="Palatino Linotype"/>
          <w:bCs/>
          <w:sz w:val="24"/>
          <w:szCs w:val="24"/>
        </w:rPr>
        <w:t xml:space="preserve"> emitido por el Instituto Nacional de Transparencia, Acceso a la Información y Protección de Datos Personales (INAI), que a la letra estipula lo siguiente:</w:t>
      </w:r>
    </w:p>
    <w:p w14:paraId="3426AEE5" w14:textId="77777777" w:rsidR="00F036DC" w:rsidRDefault="00F036DC" w:rsidP="00F036DC">
      <w:pPr>
        <w:spacing w:line="360" w:lineRule="auto"/>
        <w:ind w:left="567" w:right="606"/>
        <w:jc w:val="both"/>
        <w:rPr>
          <w:rFonts w:ascii="Palatino Linotype" w:eastAsia="Palatino Linotype" w:hAnsi="Palatino Linotype" w:cs="Palatino Linotype"/>
          <w:bCs/>
          <w:i/>
          <w:sz w:val="24"/>
          <w:szCs w:val="24"/>
        </w:rPr>
      </w:pPr>
      <w:r>
        <w:rPr>
          <w:rFonts w:ascii="Palatino Linotype" w:eastAsia="Palatino Linotype" w:hAnsi="Palatino Linotype" w:cs="Palatino Linotype"/>
          <w:b/>
          <w:bCs/>
          <w:i/>
          <w:sz w:val="24"/>
          <w:szCs w:val="24"/>
        </w:rPr>
        <w:t>“</w:t>
      </w:r>
      <w:r w:rsidRPr="00394872">
        <w:rPr>
          <w:rFonts w:ascii="Palatino Linotype" w:eastAsia="Palatino Linotype" w:hAnsi="Palatino Linotype" w:cs="Palatino Linotype"/>
          <w:b/>
          <w:bCs/>
          <w:i/>
          <w:sz w:val="24"/>
          <w:szCs w:val="24"/>
        </w:rPr>
        <w:t xml:space="preserve">DECLARACIÓN DE INCOMPETENCIA POR PARTE DEL COMITÉ, CUANDO NO SEA NOTORIA O MANIFIESTA. </w:t>
      </w:r>
      <w:r w:rsidRPr="00394872">
        <w:rPr>
          <w:rFonts w:ascii="Palatino Linotype" w:eastAsia="Palatino Linotype" w:hAnsi="Palatino Linotype" w:cs="Palatino Linotype"/>
          <w:bCs/>
          <w:i/>
          <w:sz w:val="24"/>
          <w:szCs w:val="24"/>
        </w:rPr>
        <w:t xml:space="preserve"> </w:t>
      </w:r>
    </w:p>
    <w:p w14:paraId="4B1062FA" w14:textId="77777777" w:rsidR="00F036DC" w:rsidRPr="00394872" w:rsidRDefault="00F036DC" w:rsidP="00F036DC">
      <w:pPr>
        <w:spacing w:line="360" w:lineRule="auto"/>
        <w:ind w:left="567" w:right="606"/>
        <w:jc w:val="both"/>
        <w:rPr>
          <w:rFonts w:ascii="Palatino Linotype" w:eastAsia="Palatino Linotype" w:hAnsi="Palatino Linotype" w:cs="Palatino Linotype"/>
          <w:b/>
          <w:i/>
          <w:sz w:val="24"/>
          <w:szCs w:val="24"/>
          <w:u w:val="single"/>
        </w:rPr>
      </w:pPr>
      <w:r w:rsidRPr="00394872">
        <w:rPr>
          <w:rFonts w:ascii="Palatino Linotype" w:eastAsia="Palatino Linotype" w:hAnsi="Palatino Linotype" w:cs="Palatino Linotype"/>
          <w:bCs/>
          <w:i/>
          <w:sz w:val="24"/>
          <w:szCs w:val="24"/>
        </w:rPr>
        <w:t xml:space="preserve">Cuando la normatividad que prevé las atribuciones del sujeto </w:t>
      </w:r>
      <w:r w:rsidRPr="00394872">
        <w:rPr>
          <w:rFonts w:ascii="Palatino Linotype" w:eastAsia="Palatino Linotype" w:hAnsi="Palatino Linotype" w:cs="Palatino Linotype"/>
          <w:b/>
          <w:i/>
          <w:sz w:val="24"/>
          <w:szCs w:val="24"/>
          <w:u w:val="single"/>
        </w:rPr>
        <w:t>obligado no sea clara en delimitar su competencia respecto a lo requerido por la persona solicitante y resulte necesario efectuar un análisis mayor para determinar la incompetencia, ésta debe ser declarada por el Comité de Transparencia.</w:t>
      </w:r>
      <w:r>
        <w:rPr>
          <w:rFonts w:ascii="Palatino Linotype" w:eastAsia="Palatino Linotype" w:hAnsi="Palatino Linotype" w:cs="Palatino Linotype"/>
          <w:b/>
          <w:i/>
          <w:sz w:val="24"/>
          <w:szCs w:val="24"/>
          <w:u w:val="single"/>
        </w:rPr>
        <w:t>” (Sic)</w:t>
      </w:r>
    </w:p>
    <w:p w14:paraId="4EB1FE37" w14:textId="77777777" w:rsidR="00F036DC" w:rsidRPr="00394872" w:rsidRDefault="00F036DC" w:rsidP="00F036DC">
      <w:pPr>
        <w:spacing w:line="360" w:lineRule="auto"/>
        <w:ind w:right="39"/>
        <w:jc w:val="both"/>
        <w:rPr>
          <w:rFonts w:ascii="Palatino Linotype" w:eastAsia="Palatino Linotype" w:hAnsi="Palatino Linotype" w:cs="Palatino Linotype"/>
          <w:bCs/>
          <w:sz w:val="24"/>
          <w:szCs w:val="24"/>
        </w:rPr>
      </w:pPr>
    </w:p>
    <w:p w14:paraId="1D726551" w14:textId="77777777" w:rsidR="00F036DC" w:rsidRPr="00722F41" w:rsidRDefault="00F036DC" w:rsidP="00F036DC">
      <w:pPr>
        <w:spacing w:line="360" w:lineRule="auto"/>
        <w:ind w:right="39"/>
        <w:jc w:val="both"/>
        <w:rPr>
          <w:rFonts w:ascii="Palatino Linotype" w:eastAsia="Palatino Linotype" w:hAnsi="Palatino Linotype" w:cs="Palatino Linotype"/>
          <w:bCs/>
          <w:sz w:val="24"/>
          <w:szCs w:val="24"/>
        </w:rPr>
      </w:pPr>
      <w:r w:rsidRPr="00722F41">
        <w:rPr>
          <w:rFonts w:ascii="Palatino Linotype" w:eastAsia="Palatino Linotype" w:hAnsi="Palatino Linotype" w:cs="Palatino Linotype"/>
          <w:bCs/>
          <w:sz w:val="24"/>
          <w:szCs w:val="24"/>
        </w:rPr>
        <w:t>Así, del contenido de ambos criterios se ha concluido que es necesario que los sujetos obligados hagan entrega del acuerdo que emitan sus Comités de Transparencia mediante los cuales se confirme la declaratoria de incompetencia, con la finalidad de que, ante la incertidumbre derivada de que dicha incompetencia no es clara, evidente o notoria,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48A58607" w14:textId="77777777" w:rsidR="00F036DC" w:rsidRDefault="00F036DC" w:rsidP="00F036DC">
      <w:pPr>
        <w:spacing w:line="360" w:lineRule="auto"/>
        <w:ind w:right="39"/>
        <w:jc w:val="both"/>
        <w:rPr>
          <w:rFonts w:ascii="Palatino Linotype" w:eastAsia="Palatino Linotype" w:hAnsi="Palatino Linotype" w:cs="Palatino Linotype"/>
          <w:bCs/>
          <w:sz w:val="24"/>
          <w:szCs w:val="24"/>
        </w:rPr>
      </w:pPr>
      <w:r w:rsidRPr="00394872">
        <w:rPr>
          <w:rFonts w:ascii="Palatino Linotype" w:eastAsia="Palatino Linotype" w:hAnsi="Palatino Linotype" w:cs="Palatino Linotype"/>
          <w:bCs/>
          <w:sz w:val="24"/>
          <w:szCs w:val="24"/>
        </w:rPr>
        <w:t xml:space="preserve">Cabe señalar que este Instituto también ordenaba la entrega del acuerdo del Comité de Transparencia también se ordena cuando los sujetos obligados no hacen del conocimiento la incompetencia dentro del término de tres días establecido en el </w:t>
      </w:r>
      <w:r w:rsidRPr="00394872">
        <w:rPr>
          <w:rFonts w:ascii="Palatino Linotype" w:eastAsia="Palatino Linotype" w:hAnsi="Palatino Linotype" w:cs="Palatino Linotype"/>
          <w:bCs/>
          <w:sz w:val="24"/>
          <w:szCs w:val="24"/>
        </w:rPr>
        <w:lastRenderedPageBreak/>
        <w:t xml:space="preserve">artículo 167 referido anteriormente; no obstante, dado que la Ley de la materia no establece expresamente qué se debe realizar ante dicha situación, </w:t>
      </w:r>
      <w:r w:rsidRPr="00394872">
        <w:rPr>
          <w:rFonts w:ascii="Palatino Linotype" w:eastAsia="Palatino Linotype" w:hAnsi="Palatino Linotype" w:cs="Palatino Linotype"/>
          <w:b/>
          <w:sz w:val="24"/>
          <w:szCs w:val="24"/>
        </w:rPr>
        <w:t xml:space="preserve">se estima </w:t>
      </w:r>
      <w:r w:rsidRPr="00722F41">
        <w:rPr>
          <w:rFonts w:ascii="Palatino Linotype" w:eastAsia="Palatino Linotype" w:hAnsi="Palatino Linotype" w:cs="Palatino Linotype"/>
          <w:bCs/>
          <w:sz w:val="24"/>
          <w:szCs w:val="24"/>
        </w:rPr>
        <w:t>innecesario continuar con el criterio de ordenar la entrega del acuerdo del Comité de Transparencia cuando los sujetos obligados rebasen los tres días y la incompetencia sea notoria, puesto que ordenar a los sujetos obligados emitir dicho acuerdo implica una carga a las autoridades en virtud de que la incompetencia ya fue declarada y ésta es clara y evidente.</w:t>
      </w:r>
    </w:p>
    <w:p w14:paraId="11139DD3" w14:textId="77777777" w:rsidR="00F036DC" w:rsidRPr="007A3032" w:rsidRDefault="00F036DC" w:rsidP="00F036DC">
      <w:pPr>
        <w:spacing w:line="360" w:lineRule="auto"/>
        <w:ind w:right="39"/>
        <w:jc w:val="both"/>
        <w:rPr>
          <w:rFonts w:ascii="Palatino Linotype" w:eastAsia="Palatino Linotype" w:hAnsi="Palatino Linotype" w:cs="Palatino Linotype"/>
          <w:bCs/>
          <w:sz w:val="24"/>
          <w:szCs w:val="24"/>
          <w:lang w:val="es-ES"/>
        </w:rPr>
      </w:pPr>
      <w:r w:rsidRPr="007A3032">
        <w:rPr>
          <w:rFonts w:ascii="Palatino Linotype" w:eastAsia="Palatino Linotype" w:hAnsi="Palatino Linotype" w:cs="Palatino Linotype"/>
          <w:bCs/>
          <w:sz w:val="24"/>
          <w:szCs w:val="24"/>
          <w:lang w:val="es-ES"/>
        </w:rPr>
        <w:t>En conclusión, se estima que el acuerdo del Comité de Transparencia sólo debe ser ordenado cuando la incompetencia no sea notoria, o bien, cuando mediante el estudio correspondiente del caso en concreto se determine que existen facultades concurrentes entre dos o más sujetos obligados para generar, poseer o administrar la información solicitada.</w:t>
      </w:r>
    </w:p>
    <w:p w14:paraId="389A74FB" w14:textId="77777777" w:rsidR="00F036DC" w:rsidRDefault="00F036DC" w:rsidP="00F036DC">
      <w:pPr>
        <w:spacing w:before="240" w:line="360" w:lineRule="auto"/>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sz w:val="24"/>
          <w:szCs w:val="24"/>
          <w:lang w:val="es-ES"/>
        </w:rPr>
        <w:t>De esta manera, en el caso en particular, la declinación de competencia no resulta suficiente para atender el derecho de acceso a la información.</w:t>
      </w:r>
      <w:r>
        <w:rPr>
          <w:rFonts w:ascii="Palatino Linotype" w:eastAsia="Palatino Linotype" w:hAnsi="Palatino Linotype" w:cs="Palatino Linotype"/>
          <w:bCs/>
          <w:color w:val="000000"/>
        </w:rPr>
        <w:t xml:space="preserve"> </w:t>
      </w:r>
    </w:p>
    <w:p w14:paraId="3B78528E" w14:textId="5E3FC0E7" w:rsidR="000306CE" w:rsidRDefault="00F036DC" w:rsidP="00F036DC">
      <w:pPr>
        <w:pStyle w:val="Sinespaciado"/>
        <w:spacing w:line="360" w:lineRule="auto"/>
        <w:jc w:val="both"/>
        <w:rPr>
          <w:rFonts w:ascii="Palatino Linotype" w:hAnsi="Palatino Linotype" w:cs="Arial"/>
          <w:b/>
          <w:bCs/>
          <w:u w:val="single"/>
        </w:rPr>
      </w:pPr>
      <w:r>
        <w:rPr>
          <w:rFonts w:ascii="Palatino Linotype" w:hAnsi="Palatino Linotype" w:cs="Arial"/>
        </w:rPr>
        <w:t xml:space="preserve">En las generalizaciones anteriores, se arriba a la conclusión de que </w:t>
      </w:r>
      <w:r>
        <w:rPr>
          <w:rFonts w:ascii="Palatino Linotype" w:hAnsi="Palatino Linotype" w:cs="Arial"/>
          <w:b/>
          <w:bCs/>
        </w:rPr>
        <w:t xml:space="preserve">El Sujeto Obligado </w:t>
      </w:r>
      <w:r>
        <w:rPr>
          <w:rFonts w:ascii="Palatino Linotype" w:hAnsi="Palatino Linotype" w:cs="Arial"/>
        </w:rPr>
        <w:t xml:space="preserve">declinó competencia de forma oportuna, es decir, observó el plazo previsto en el numeral 167 de la Ley de Transparencia local. </w:t>
      </w:r>
      <w:r w:rsidRPr="00AE0257">
        <w:rPr>
          <w:rFonts w:ascii="Palatino Linotype" w:hAnsi="Palatino Linotype" w:cs="Arial"/>
          <w:b/>
          <w:bCs/>
          <w:u w:val="single"/>
        </w:rPr>
        <w:t xml:space="preserve">Sin embargo, no tomó en consideración que en </w:t>
      </w:r>
      <w:r w:rsidR="000306CE" w:rsidRPr="00AE0257">
        <w:rPr>
          <w:rFonts w:ascii="Palatino Linotype" w:hAnsi="Palatino Linotype" w:cs="Arial"/>
          <w:b/>
          <w:bCs/>
          <w:u w:val="single"/>
        </w:rPr>
        <w:t xml:space="preserve">el multicitado consejo de </w:t>
      </w:r>
      <w:r w:rsidR="00AE0257" w:rsidRPr="00AE0257">
        <w:rPr>
          <w:rFonts w:ascii="Palatino Linotype" w:hAnsi="Palatino Linotype" w:cs="Arial"/>
          <w:b/>
          <w:bCs/>
          <w:u w:val="single"/>
        </w:rPr>
        <w:t>adicciones</w:t>
      </w:r>
      <w:r w:rsidR="000306CE" w:rsidRPr="00AE0257">
        <w:rPr>
          <w:rFonts w:ascii="Palatino Linotype" w:hAnsi="Palatino Linotype" w:cs="Arial"/>
          <w:b/>
          <w:bCs/>
          <w:u w:val="single"/>
        </w:rPr>
        <w:t xml:space="preserve"> pudieran participar servidores públicos municipales tales como el presidente municipal, regidores o incluso titulares de unidades administrativas</w:t>
      </w:r>
      <w:r w:rsidR="00AE0257">
        <w:rPr>
          <w:rFonts w:ascii="Palatino Linotype" w:hAnsi="Palatino Linotype" w:cs="Arial"/>
          <w:b/>
          <w:bCs/>
          <w:u w:val="single"/>
        </w:rPr>
        <w:t>, lo cual se corrobora por disposición expresa del Manual para la integración y organización del comité municipal contra las adicciones (COMCA).</w:t>
      </w:r>
    </w:p>
    <w:p w14:paraId="32D2B703" w14:textId="77777777" w:rsidR="00F036DC" w:rsidRDefault="00F036DC" w:rsidP="00F036DC">
      <w:pPr>
        <w:pStyle w:val="Sinespaciado"/>
        <w:spacing w:line="360" w:lineRule="auto"/>
        <w:jc w:val="both"/>
        <w:rPr>
          <w:rFonts w:ascii="Palatino Linotype" w:hAnsi="Palatino Linotype" w:cs="Arial"/>
        </w:rPr>
      </w:pPr>
      <w:r>
        <w:rPr>
          <w:rFonts w:ascii="Palatino Linotype" w:hAnsi="Palatino Linotype" w:cs="Arial"/>
        </w:rPr>
        <w:lastRenderedPageBreak/>
        <w:t xml:space="preserve">Dicho en otras palabras, </w:t>
      </w:r>
      <w:r>
        <w:rPr>
          <w:rFonts w:ascii="Palatino Linotype" w:hAnsi="Palatino Linotype" w:cs="Arial"/>
          <w:b/>
          <w:bCs/>
        </w:rPr>
        <w:t xml:space="preserve">El Sujeto Obligado </w:t>
      </w:r>
      <w:r>
        <w:rPr>
          <w:rFonts w:ascii="Palatino Linotype" w:hAnsi="Palatino Linotype" w:cs="Arial"/>
        </w:rPr>
        <w:t xml:space="preserve">inobservó el numeral 162 de la ley de transparencia local, cuyo contenido literal es el siguiente: </w:t>
      </w:r>
    </w:p>
    <w:p w14:paraId="58C3AE14" w14:textId="77777777" w:rsidR="00F036DC" w:rsidRPr="008E6B54" w:rsidRDefault="00F036DC" w:rsidP="00F036DC">
      <w:pPr>
        <w:pStyle w:val="CitasINFOEM"/>
        <w:rPr>
          <w:b/>
          <w:bCs/>
        </w:rPr>
      </w:pPr>
      <w:r>
        <w:t>“</w:t>
      </w:r>
      <w:r w:rsidRPr="008E6B54">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65FA13C0" w14:textId="77777777" w:rsidR="00F036DC" w:rsidRDefault="00F036DC" w:rsidP="00F036DC">
      <w:pPr>
        <w:pStyle w:val="Sinespaciado"/>
        <w:spacing w:line="360" w:lineRule="auto"/>
        <w:jc w:val="both"/>
        <w:rPr>
          <w:rFonts w:ascii="Palatino Linotype" w:hAnsi="Palatino Linotype" w:cs="Arial"/>
        </w:rPr>
      </w:pPr>
    </w:p>
    <w:p w14:paraId="45D48876" w14:textId="740BA32B" w:rsidR="00F036DC" w:rsidRPr="00AE0257" w:rsidRDefault="00F036DC" w:rsidP="00F036DC">
      <w:pPr>
        <w:pStyle w:val="Sinespaciado"/>
        <w:spacing w:line="360" w:lineRule="auto"/>
        <w:jc w:val="both"/>
        <w:rPr>
          <w:rFonts w:ascii="Palatino Linotype" w:hAnsi="Palatino Linotype" w:cs="Arial"/>
          <w:b/>
          <w:bCs/>
          <w:u w:val="single"/>
        </w:rPr>
      </w:pPr>
      <w:r>
        <w:rPr>
          <w:rFonts w:ascii="Palatino Linotype" w:hAnsi="Palatino Linotype" w:cs="Arial"/>
        </w:rPr>
        <w:t xml:space="preserve">De forma adicional, es conveniente mencionar que este Organismo garante se dio a la tarea de buscar información relacionada </w:t>
      </w:r>
      <w:r w:rsidR="000306CE">
        <w:rPr>
          <w:rFonts w:ascii="Palatino Linotype" w:hAnsi="Palatino Linotype" w:cs="Arial"/>
        </w:rPr>
        <w:t>con el consejo de salud que resulta</w:t>
      </w:r>
      <w:r>
        <w:rPr>
          <w:rFonts w:ascii="Palatino Linotype" w:hAnsi="Palatino Linotype" w:cs="Arial"/>
        </w:rPr>
        <w:t xml:space="preserve"> de interés al particular, localizando el Acta de la Segunda Sesión Ordinaria 2024 y la videograbación correspondiente a la Tercera Sesión Ordinaria 2024, ambos correspondientes al </w:t>
      </w:r>
      <w:r w:rsidRPr="00EF0884">
        <w:rPr>
          <w:rFonts w:ascii="Palatino Linotype" w:hAnsi="Palatino Linotype" w:cs="Arial"/>
        </w:rPr>
        <w:t>Comité Municipal de Salud,</w:t>
      </w:r>
      <w:r>
        <w:rPr>
          <w:rFonts w:ascii="Palatino Linotype" w:hAnsi="Palatino Linotype" w:cs="Arial"/>
        </w:rPr>
        <w:t xml:space="preserve"> Comité municipal contra riesgos sanitarios y </w:t>
      </w:r>
      <w:r w:rsidRPr="00AE0257">
        <w:rPr>
          <w:rFonts w:ascii="Palatino Linotype" w:hAnsi="Palatino Linotype" w:cs="Arial"/>
          <w:b/>
          <w:bCs/>
          <w:u w:val="single"/>
        </w:rPr>
        <w:t xml:space="preserve">Comité Municipal de Salud Mental y Adicciones. </w:t>
      </w:r>
    </w:p>
    <w:p w14:paraId="0583FD4C" w14:textId="77777777" w:rsidR="00F036DC" w:rsidRDefault="00F036DC" w:rsidP="00F036DC">
      <w:pPr>
        <w:pStyle w:val="Sinespaciado"/>
        <w:spacing w:line="360" w:lineRule="auto"/>
        <w:jc w:val="both"/>
        <w:rPr>
          <w:rFonts w:ascii="Palatino Linotype" w:hAnsi="Palatino Linotype" w:cs="Arial"/>
        </w:rPr>
      </w:pPr>
    </w:p>
    <w:p w14:paraId="33990BB3" w14:textId="77777777" w:rsidR="00F036DC" w:rsidRDefault="00F036DC" w:rsidP="00F036DC">
      <w:pPr>
        <w:pStyle w:val="Sinespaciado"/>
        <w:spacing w:line="360" w:lineRule="auto"/>
        <w:jc w:val="both"/>
        <w:rPr>
          <w:rFonts w:ascii="Palatino Linotype" w:hAnsi="Palatino Linotype" w:cs="Arial"/>
        </w:rPr>
      </w:pPr>
      <w:r>
        <w:rPr>
          <w:rFonts w:ascii="Palatino Linotype" w:hAnsi="Palatino Linotype" w:cs="Arial"/>
        </w:rPr>
        <w:t xml:space="preserve">Soportes documentales susceptibles de consulta en las siguientes direcciones electrónicas, respectivamente:  </w:t>
      </w:r>
    </w:p>
    <w:p w14:paraId="1162A99F" w14:textId="77777777" w:rsidR="00F036DC" w:rsidRDefault="008479F0" w:rsidP="00F036DC">
      <w:pPr>
        <w:pStyle w:val="Sinespaciado"/>
        <w:spacing w:line="360" w:lineRule="auto"/>
        <w:jc w:val="both"/>
        <w:rPr>
          <w:rFonts w:ascii="Palatino Linotype" w:hAnsi="Palatino Linotype" w:cs="Arial"/>
        </w:rPr>
      </w:pPr>
      <w:hyperlink r:id="rId9" w:history="1">
        <w:r w:rsidR="00F036DC" w:rsidRPr="000D1CBE">
          <w:rPr>
            <w:rStyle w:val="Hipervnculo"/>
            <w:rFonts w:ascii="Palatino Linotype" w:hAnsi="Palatino Linotype" w:cs="Arial"/>
          </w:rPr>
          <w:t>https://ddsisem.edomex.gob.mx:47443/nuxeo/site/easyshare/8b6e5668-8cc7-4ffa-bcf5-8e38f10279fe/4c2dad3a-5fcd-42ab-a0a7-e9d62f8101b1/2%C2%B0%20Reuni%C3%B3n%20Ordinaria%20COMCA%20Ecatepec%202024.pdf</w:t>
        </w:r>
      </w:hyperlink>
      <w:r w:rsidR="00F036DC">
        <w:rPr>
          <w:rFonts w:ascii="Palatino Linotype" w:hAnsi="Palatino Linotype" w:cs="Arial"/>
        </w:rPr>
        <w:t xml:space="preserve"> </w:t>
      </w:r>
    </w:p>
    <w:p w14:paraId="1111F934" w14:textId="77777777" w:rsidR="00F036DC" w:rsidRDefault="00F036DC" w:rsidP="00F036DC">
      <w:pPr>
        <w:pStyle w:val="Sinespaciado"/>
        <w:spacing w:line="360" w:lineRule="auto"/>
        <w:jc w:val="both"/>
        <w:rPr>
          <w:rFonts w:ascii="Palatino Linotype" w:hAnsi="Palatino Linotype" w:cs="Arial"/>
        </w:rPr>
      </w:pPr>
    </w:p>
    <w:p w14:paraId="7991FB75" w14:textId="77777777" w:rsidR="00F036DC" w:rsidRDefault="008479F0" w:rsidP="00F036DC">
      <w:pPr>
        <w:pStyle w:val="Sinespaciado"/>
        <w:spacing w:line="360" w:lineRule="auto"/>
        <w:jc w:val="both"/>
        <w:rPr>
          <w:rFonts w:ascii="Palatino Linotype" w:hAnsi="Palatino Linotype" w:cs="Arial"/>
        </w:rPr>
      </w:pPr>
      <w:hyperlink r:id="rId10" w:history="1">
        <w:r w:rsidR="00F036DC" w:rsidRPr="000D1CBE">
          <w:rPr>
            <w:rStyle w:val="Hipervnculo"/>
            <w:rFonts w:ascii="Palatino Linotype" w:hAnsi="Palatino Linotype" w:cs="Arial"/>
          </w:rPr>
          <w:t>https://www.facebook.com/watch/live/?ref=watch_permalink&amp;v=1512234919418371</w:t>
        </w:r>
      </w:hyperlink>
      <w:r w:rsidR="00F036DC">
        <w:rPr>
          <w:rFonts w:ascii="Palatino Linotype" w:hAnsi="Palatino Linotype" w:cs="Arial"/>
        </w:rPr>
        <w:t xml:space="preserve"> </w:t>
      </w:r>
    </w:p>
    <w:p w14:paraId="7068A0DA" w14:textId="77777777" w:rsidR="00F036DC" w:rsidRDefault="00F036DC" w:rsidP="00F036DC">
      <w:pPr>
        <w:pStyle w:val="Sinespaciado"/>
        <w:spacing w:line="360" w:lineRule="auto"/>
        <w:jc w:val="both"/>
        <w:rPr>
          <w:rFonts w:ascii="Palatino Linotype" w:hAnsi="Palatino Linotype" w:cs="Arial"/>
        </w:rPr>
      </w:pPr>
    </w:p>
    <w:p w14:paraId="78EFB404" w14:textId="77777777" w:rsidR="00F036DC" w:rsidRDefault="00F036DC" w:rsidP="00F036DC">
      <w:pPr>
        <w:pStyle w:val="Sinespaciado"/>
        <w:spacing w:line="360" w:lineRule="auto"/>
        <w:jc w:val="both"/>
        <w:rPr>
          <w:rFonts w:ascii="Palatino Linotype" w:hAnsi="Palatino Linotype" w:cs="Arial"/>
        </w:rPr>
      </w:pPr>
      <w:r>
        <w:rPr>
          <w:rFonts w:ascii="Palatino Linotype" w:hAnsi="Palatino Linotype" w:cs="Arial"/>
        </w:rPr>
        <w:lastRenderedPageBreak/>
        <w:t xml:space="preserve">En resumidas cuentas, en dichos documentos se da cuenta respecto de la participación de diversos servidores públicos adscritos al Ayuntamiento de Ecatepec de Morelos, así como al sistema DIF municipal, por consiguiente, nos encontramos ante una concurrencia de atribuciones. </w:t>
      </w:r>
    </w:p>
    <w:p w14:paraId="1EDA0227" w14:textId="77777777" w:rsidR="00F036DC" w:rsidRDefault="00F036DC" w:rsidP="00F036DC">
      <w:pPr>
        <w:pStyle w:val="Sinespaciado"/>
        <w:spacing w:line="360" w:lineRule="auto"/>
        <w:jc w:val="both"/>
        <w:rPr>
          <w:rFonts w:ascii="Palatino Linotype" w:hAnsi="Palatino Linotype" w:cs="Arial"/>
        </w:rPr>
      </w:pPr>
    </w:p>
    <w:p w14:paraId="2C916005" w14:textId="77777777" w:rsidR="00F036DC" w:rsidRDefault="00F036DC" w:rsidP="00F036DC">
      <w:pPr>
        <w:pStyle w:val="Sinespaciado"/>
        <w:spacing w:line="360" w:lineRule="auto"/>
        <w:jc w:val="both"/>
        <w:rPr>
          <w:rFonts w:ascii="Palatino Linotype" w:hAnsi="Palatino Linotype" w:cs="Arial"/>
        </w:rPr>
      </w:pPr>
      <w:r>
        <w:rPr>
          <w:rFonts w:ascii="Palatino Linotype" w:hAnsi="Palatino Linotype" w:cs="Arial"/>
        </w:rPr>
        <w:t xml:space="preserve">Asimismo, si bien el acta y la videograbación localizadas corresponden a un año diverso a aquel respecto del cual se requiere información, lo cierto también es que da cuenta respecto de la integración actual de los multicitados comités. </w:t>
      </w:r>
    </w:p>
    <w:p w14:paraId="601D6F17" w14:textId="77777777" w:rsidR="00F036DC" w:rsidRDefault="00F036DC" w:rsidP="00F036DC">
      <w:pPr>
        <w:spacing w:before="240" w:line="360" w:lineRule="auto"/>
        <w:jc w:val="both"/>
        <w:rPr>
          <w:rFonts w:ascii="Palatino Linotype" w:hAnsi="Palatino Linotype"/>
          <w:sz w:val="24"/>
          <w:szCs w:val="24"/>
        </w:rPr>
      </w:pPr>
      <w:r w:rsidRPr="009C7536">
        <w:rPr>
          <w:rFonts w:ascii="Palatino Linotype" w:hAnsi="Palatino Linotype"/>
          <w:sz w:val="24"/>
          <w:szCs w:val="24"/>
        </w:rPr>
        <w:t xml:space="preserve">Con base en lo anteriormente expuesto, resulta procedente ordenar </w:t>
      </w:r>
      <w:r>
        <w:rPr>
          <w:rFonts w:ascii="Palatino Linotype" w:hAnsi="Palatino Linotype"/>
          <w:sz w:val="24"/>
          <w:szCs w:val="24"/>
        </w:rPr>
        <w:t xml:space="preserve">una búsqueda exhaustiva y razonable y </w:t>
      </w:r>
      <w:r w:rsidRPr="009C7536">
        <w:rPr>
          <w:rFonts w:ascii="Palatino Linotype" w:hAnsi="Palatino Linotype"/>
          <w:sz w:val="24"/>
          <w:szCs w:val="24"/>
        </w:rPr>
        <w:t xml:space="preserve">hacer entrega, en versión pública de ser procedente, </w:t>
      </w:r>
      <w:r>
        <w:rPr>
          <w:rFonts w:ascii="Palatino Linotype" w:hAnsi="Palatino Linotype"/>
          <w:sz w:val="24"/>
          <w:szCs w:val="24"/>
        </w:rPr>
        <w:t>de la siguiente información:</w:t>
      </w:r>
    </w:p>
    <w:p w14:paraId="320C1299" w14:textId="77777777" w:rsidR="00AE0257" w:rsidRPr="002760B2" w:rsidRDefault="00AE0257" w:rsidP="00AE0257">
      <w:pPr>
        <w:spacing w:before="240" w:line="360" w:lineRule="auto"/>
        <w:jc w:val="both"/>
        <w:rPr>
          <w:rFonts w:ascii="Palatino Linotype" w:hAnsi="Palatino Linotype" w:cs="Arial"/>
          <w:b/>
          <w:bCs/>
          <w:sz w:val="24"/>
          <w:szCs w:val="24"/>
        </w:rPr>
      </w:pPr>
      <w:r w:rsidRPr="002760B2">
        <w:rPr>
          <w:rFonts w:ascii="Palatino Linotype" w:hAnsi="Palatino Linotype" w:cs="Arial"/>
          <w:b/>
          <w:bCs/>
          <w:sz w:val="24"/>
          <w:szCs w:val="24"/>
        </w:rPr>
        <w:t xml:space="preserve">Del Comité Municipal contra las adicciones, del periodo comprendido del uno de enero al treinta y uno de diciembre de dos mil dieciocho: </w:t>
      </w:r>
    </w:p>
    <w:p w14:paraId="143237CC" w14:textId="77777777" w:rsidR="00AE0257" w:rsidRPr="002760B2" w:rsidRDefault="00AE0257" w:rsidP="00AE0257">
      <w:pPr>
        <w:pStyle w:val="CitasINFOEM"/>
        <w:ind w:left="0"/>
        <w:rPr>
          <w:i w:val="0"/>
          <w:iCs/>
          <w:sz w:val="24"/>
        </w:rPr>
      </w:pPr>
      <w:r w:rsidRPr="002760B2">
        <w:rPr>
          <w:i w:val="0"/>
          <w:iCs/>
          <w:sz w:val="24"/>
        </w:rPr>
        <w:t xml:space="preserve">1.- Orden del día de las sesiones y reuniones realizadas </w:t>
      </w:r>
    </w:p>
    <w:p w14:paraId="65935A22" w14:textId="77777777" w:rsidR="00AE0257" w:rsidRPr="002760B2" w:rsidRDefault="00AE0257" w:rsidP="00AE0257">
      <w:pPr>
        <w:pStyle w:val="CitasINFOEM"/>
        <w:ind w:left="0"/>
        <w:rPr>
          <w:i w:val="0"/>
          <w:iCs/>
          <w:sz w:val="24"/>
        </w:rPr>
      </w:pPr>
      <w:r w:rsidRPr="002760B2">
        <w:rPr>
          <w:i w:val="0"/>
          <w:iCs/>
          <w:sz w:val="24"/>
        </w:rPr>
        <w:t xml:space="preserve">2.- Listas de asistencia de las sesiones y reuniones realizadas </w:t>
      </w:r>
    </w:p>
    <w:p w14:paraId="60F5C010" w14:textId="77777777" w:rsidR="00AE0257" w:rsidRPr="002760B2" w:rsidRDefault="00AE0257" w:rsidP="00AE0257">
      <w:pPr>
        <w:pStyle w:val="CitasINFOEM"/>
        <w:ind w:left="0"/>
        <w:rPr>
          <w:i w:val="0"/>
          <w:iCs/>
          <w:sz w:val="24"/>
        </w:rPr>
      </w:pPr>
      <w:r w:rsidRPr="002760B2">
        <w:rPr>
          <w:i w:val="0"/>
          <w:iCs/>
          <w:sz w:val="24"/>
        </w:rPr>
        <w:t xml:space="preserve">3.- Actas o minutas de las sesiones y reuniones realizadas </w:t>
      </w:r>
    </w:p>
    <w:p w14:paraId="4ED60D5D" w14:textId="77777777" w:rsidR="00AE0257" w:rsidRPr="002760B2" w:rsidRDefault="00AE0257" w:rsidP="00AE0257">
      <w:pPr>
        <w:pStyle w:val="CitasINFOEM"/>
        <w:ind w:left="0"/>
        <w:rPr>
          <w:i w:val="0"/>
          <w:iCs/>
          <w:sz w:val="24"/>
        </w:rPr>
      </w:pPr>
      <w:r w:rsidRPr="002760B2">
        <w:rPr>
          <w:i w:val="0"/>
          <w:iCs/>
          <w:sz w:val="24"/>
        </w:rPr>
        <w:t xml:space="preserve">4.- Documentos de planeación operativa (programas, planes, metodologías, cronogramas o similares) </w:t>
      </w:r>
    </w:p>
    <w:p w14:paraId="7440433F" w14:textId="77777777" w:rsidR="00AE0257" w:rsidRDefault="00AE0257" w:rsidP="00F036DC">
      <w:pPr>
        <w:pStyle w:val="Sinespaciado"/>
        <w:spacing w:line="360" w:lineRule="auto"/>
        <w:jc w:val="both"/>
        <w:rPr>
          <w:rFonts w:ascii="Palatino Linotype" w:hAnsi="Palatino Linotype" w:cs="Arial"/>
          <w:lang w:val="es-ES"/>
        </w:rPr>
      </w:pPr>
    </w:p>
    <w:p w14:paraId="77777595" w14:textId="1A44CE39" w:rsidR="00F036DC" w:rsidRPr="009B42AE" w:rsidRDefault="00F036DC" w:rsidP="00F036DC">
      <w:pPr>
        <w:pStyle w:val="Sinespaciado"/>
        <w:spacing w:line="360" w:lineRule="auto"/>
        <w:jc w:val="both"/>
        <w:rPr>
          <w:rFonts w:ascii="Palatino Linotype" w:hAnsi="Palatino Linotype" w:cs="Arial"/>
        </w:rPr>
      </w:pPr>
      <w:r>
        <w:rPr>
          <w:rFonts w:ascii="Palatino Linotype" w:hAnsi="Palatino Linotype" w:cs="Arial"/>
        </w:rPr>
        <w:lastRenderedPageBreak/>
        <w:t>Finalmente</w:t>
      </w:r>
      <w:r w:rsidRPr="00360249">
        <w:rPr>
          <w:rFonts w:ascii="Palatino Linotype" w:hAnsi="Palatino Linotype" w:cs="Arial"/>
        </w:rPr>
        <w:t>, se arriba a la premisa de que el bando municipal vigente durante el año dos mil dieciocho disponía que el Ayuntamiento “</w:t>
      </w:r>
      <w:r w:rsidRPr="00360249">
        <w:rPr>
          <w:rFonts w:ascii="Palatino Linotype" w:hAnsi="Palatino Linotype" w:cs="Arial"/>
          <w:b/>
          <w:bCs/>
          <w:i/>
          <w:iCs/>
        </w:rPr>
        <w:t>podrá”</w:t>
      </w:r>
      <w:r w:rsidRPr="00360249">
        <w:rPr>
          <w:rFonts w:ascii="Palatino Linotype" w:hAnsi="Palatino Linotype" w:cs="Arial"/>
        </w:rPr>
        <w:t xml:space="preserve"> auxiliarse de diversos comités y comisiones, es decir, dicha palabra deberá de entenderse como una facultad o capacidad para realizar algo en caso de estimarlo necesario, es decir, debe </w:t>
      </w:r>
      <w:r>
        <w:rPr>
          <w:rFonts w:ascii="Palatino Linotype" w:hAnsi="Palatino Linotype" w:cs="Arial"/>
        </w:rPr>
        <w:t>concebirse</w:t>
      </w:r>
      <w:r w:rsidRPr="00360249">
        <w:rPr>
          <w:rFonts w:ascii="Palatino Linotype" w:hAnsi="Palatino Linotype" w:cs="Arial"/>
        </w:rPr>
        <w:t xml:space="preserve"> como una facultad optativa o un</w:t>
      </w:r>
      <w:r>
        <w:rPr>
          <w:rFonts w:ascii="Palatino Linotype" w:hAnsi="Palatino Linotype" w:cs="Arial"/>
        </w:rPr>
        <w:t xml:space="preserve"> antónimo de una obligación, luego entonces, no se tiene certeza de que en el año dos mil dieciocho, </w:t>
      </w:r>
      <w:r w:rsidR="00AE0257">
        <w:rPr>
          <w:rFonts w:ascii="Palatino Linotype" w:hAnsi="Palatino Linotype" w:cs="Arial"/>
        </w:rPr>
        <w:t xml:space="preserve">el multicitado comité haya sido instalado, por ello, para el caso de que </w:t>
      </w:r>
      <w:r w:rsidR="00AE0257">
        <w:rPr>
          <w:rFonts w:ascii="Palatino Linotype" w:hAnsi="Palatino Linotype" w:cs="Arial"/>
          <w:b/>
          <w:bCs/>
        </w:rPr>
        <w:t xml:space="preserve">El Sujeto Obligado </w:t>
      </w:r>
      <w:r>
        <w:rPr>
          <w:rFonts w:ascii="Palatino Linotype" w:hAnsi="Palatino Linotype" w:cs="Arial"/>
        </w:rPr>
        <w:t xml:space="preserve">no cuente con la información bastará con que así lo refiera en etapa de cumplimiento. </w:t>
      </w:r>
    </w:p>
    <w:p w14:paraId="3CE6DCAD" w14:textId="77777777" w:rsidR="00F036DC" w:rsidRPr="009B42AE" w:rsidRDefault="00F036DC" w:rsidP="00F036DC">
      <w:pPr>
        <w:pStyle w:val="Sinespaciado"/>
        <w:spacing w:line="360" w:lineRule="auto"/>
        <w:jc w:val="both"/>
        <w:rPr>
          <w:rFonts w:ascii="Palatino Linotype" w:hAnsi="Palatino Linotype" w:cs="Arial"/>
        </w:rPr>
      </w:pPr>
    </w:p>
    <w:p w14:paraId="7FACA2F3" w14:textId="77777777" w:rsidR="00F036DC" w:rsidRPr="005B11E3" w:rsidRDefault="00F036DC" w:rsidP="00F036DC">
      <w:pPr>
        <w:autoSpaceDE w:val="0"/>
        <w:autoSpaceDN w:val="0"/>
        <w:adjustRightInd w:val="0"/>
        <w:spacing w:before="240" w:line="360" w:lineRule="auto"/>
        <w:jc w:val="both"/>
        <w:rPr>
          <w:rFonts w:ascii="Palatino Linotype" w:hAnsi="Palatino Linotype"/>
          <w:b/>
        </w:rPr>
      </w:pPr>
      <w:r w:rsidRPr="005B11E3">
        <w:rPr>
          <w:rFonts w:ascii="Palatino Linotype" w:hAnsi="Palatino Linotype"/>
          <w:b/>
        </w:rPr>
        <w:t xml:space="preserve">DE LA VERSIÓN PÚBLICA </w:t>
      </w:r>
    </w:p>
    <w:p w14:paraId="1CF436C5"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En la elaboración de la versión pública se deberá considera</w:t>
      </w:r>
      <w:r>
        <w:rPr>
          <w:rFonts w:ascii="Palatino Linotype" w:eastAsia="Palatino Linotype" w:hAnsi="Palatino Linotype" w:cs="Palatino Linotype"/>
          <w:sz w:val="24"/>
          <w:szCs w:val="24"/>
        </w:rPr>
        <w:t>r</w:t>
      </w:r>
      <w:r w:rsidRPr="000F6865">
        <w:rPr>
          <w:rFonts w:ascii="Palatino Linotype" w:eastAsia="Palatino Linotype" w:hAnsi="Palatino Linotype" w:cs="Palatino Linotype"/>
          <w:sz w:val="24"/>
          <w:szCs w:val="24"/>
        </w:rPr>
        <w:t xml:space="preserve"> lo dispuesto en los artículos 3 fracciones IX, XX, XXI y XLV, 91 y 132 fracciones II y III de la Ley de Transparencia y Acceso a la Información Pública del Estado de México y Municipios que establecen lo siguiente:</w:t>
      </w:r>
    </w:p>
    <w:p w14:paraId="5FE5EC05" w14:textId="77777777" w:rsidR="00F036DC" w:rsidRPr="00F42CE0" w:rsidRDefault="00F036DC" w:rsidP="00F036DC">
      <w:pPr>
        <w:pStyle w:val="Citas"/>
      </w:pPr>
      <w:r>
        <w:rPr>
          <w:b/>
        </w:rPr>
        <w:t>“</w:t>
      </w:r>
      <w:r w:rsidRPr="00F42CE0">
        <w:rPr>
          <w:b/>
        </w:rPr>
        <w:t>Artículo 3.</w:t>
      </w:r>
      <w:r w:rsidRPr="00F42CE0">
        <w:t xml:space="preserve"> Para los efectos de la presente Ley se entenderá por:</w:t>
      </w:r>
    </w:p>
    <w:p w14:paraId="129C6E76" w14:textId="77777777" w:rsidR="00F036DC" w:rsidRPr="00F42CE0" w:rsidRDefault="00F036DC" w:rsidP="00F036DC">
      <w:pPr>
        <w:pStyle w:val="Citas"/>
      </w:pPr>
      <w:r w:rsidRPr="00F42CE0">
        <w:t>(…)</w:t>
      </w:r>
    </w:p>
    <w:p w14:paraId="164654E6" w14:textId="77777777" w:rsidR="00F036DC" w:rsidRPr="00F42CE0" w:rsidRDefault="00F036DC" w:rsidP="00F036DC">
      <w:pPr>
        <w:pStyle w:val="Citas"/>
      </w:pPr>
      <w:r w:rsidRPr="00F42CE0">
        <w:rPr>
          <w:b/>
        </w:rPr>
        <w:t>IX. Datos personales:</w:t>
      </w:r>
      <w:r w:rsidRPr="00F42CE0">
        <w:t xml:space="preserve"> La información concerniente a una persona, identificada o identificable según lo dispuesto por la Ley de Protección de Datos Personales del Estado de México; </w:t>
      </w:r>
    </w:p>
    <w:p w14:paraId="2333BF97" w14:textId="77777777" w:rsidR="00F036DC" w:rsidRPr="00F42CE0" w:rsidRDefault="00F036DC" w:rsidP="00F036DC">
      <w:pPr>
        <w:pStyle w:val="Citas"/>
      </w:pPr>
      <w:r w:rsidRPr="00F42CE0">
        <w:rPr>
          <w:b/>
        </w:rPr>
        <w:t>XX.</w:t>
      </w:r>
      <w:r w:rsidRPr="00F42CE0">
        <w:t xml:space="preserve"> </w:t>
      </w:r>
      <w:r w:rsidRPr="00F42CE0">
        <w:rPr>
          <w:b/>
        </w:rPr>
        <w:t>Información clasificada:</w:t>
      </w:r>
      <w:r w:rsidRPr="00F42CE0">
        <w:t xml:space="preserve"> Aquella considerada por la presente Ley como reservada o confidencial;</w:t>
      </w:r>
    </w:p>
    <w:p w14:paraId="1349DB00" w14:textId="77777777" w:rsidR="00F036DC" w:rsidRPr="00F42CE0" w:rsidRDefault="00F036DC" w:rsidP="00F036DC">
      <w:pPr>
        <w:pStyle w:val="Citas"/>
      </w:pPr>
      <w:r w:rsidRPr="00F42CE0">
        <w:rPr>
          <w:b/>
        </w:rPr>
        <w:lastRenderedPageBreak/>
        <w:t>XXI.</w:t>
      </w:r>
      <w:r w:rsidRPr="00F42CE0">
        <w:t xml:space="preserve"> </w:t>
      </w:r>
      <w:r w:rsidRPr="00F42CE0">
        <w:rPr>
          <w:b/>
        </w:rPr>
        <w:t>Información confidencial:</w:t>
      </w:r>
      <w:r w:rsidRPr="00F42C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634BFF" w14:textId="77777777" w:rsidR="00F036DC" w:rsidRPr="000F6865" w:rsidRDefault="00F036DC" w:rsidP="00F036DC">
      <w:pPr>
        <w:pStyle w:val="Citas"/>
        <w:rPr>
          <w:bCs/>
        </w:rPr>
      </w:pPr>
      <w:r w:rsidRPr="000F6865">
        <w:rPr>
          <w:bCs/>
        </w:rPr>
        <w:t>(…)</w:t>
      </w:r>
    </w:p>
    <w:p w14:paraId="63672391" w14:textId="77777777" w:rsidR="00F036DC" w:rsidRPr="00F42CE0" w:rsidRDefault="00F036DC" w:rsidP="00F036DC">
      <w:pPr>
        <w:pStyle w:val="Citas"/>
      </w:pPr>
      <w:r w:rsidRPr="00F42CE0">
        <w:rPr>
          <w:b/>
        </w:rPr>
        <w:t>XLV.</w:t>
      </w:r>
      <w:r w:rsidRPr="00F42CE0">
        <w:t xml:space="preserve"> </w:t>
      </w:r>
      <w:r w:rsidRPr="00F42CE0">
        <w:rPr>
          <w:b/>
        </w:rPr>
        <w:t>Versión pública:</w:t>
      </w:r>
      <w:r w:rsidRPr="00F42CE0">
        <w:t xml:space="preserve"> Documento en el que se elimine, suprime o borra la información clasificada como reservada o confidencial para permitir su acceso.</w:t>
      </w:r>
    </w:p>
    <w:p w14:paraId="06CC58C8" w14:textId="77777777" w:rsidR="00F036DC" w:rsidRPr="00F42CE0" w:rsidRDefault="00F036DC" w:rsidP="00F036DC">
      <w:pPr>
        <w:pStyle w:val="Citas"/>
      </w:pPr>
      <w:r w:rsidRPr="00F42CE0">
        <w:t>(…)</w:t>
      </w:r>
    </w:p>
    <w:p w14:paraId="6876A1BB" w14:textId="77777777" w:rsidR="00F036DC" w:rsidRPr="00F42CE0" w:rsidRDefault="00F036DC" w:rsidP="00F036DC">
      <w:pPr>
        <w:pStyle w:val="Citas"/>
      </w:pPr>
      <w:r w:rsidRPr="00F42CE0">
        <w:rPr>
          <w:b/>
        </w:rPr>
        <w:t xml:space="preserve">Artículo 91. </w:t>
      </w:r>
      <w:r w:rsidRPr="00F42CE0">
        <w:t>El acceso a la información pública será restringido excepcionalmente, cuando ésta sea clasificada como reservada o confidencial.</w:t>
      </w:r>
    </w:p>
    <w:p w14:paraId="2A27822A" w14:textId="77777777" w:rsidR="00F036DC" w:rsidRPr="00F42CE0" w:rsidRDefault="00F036DC" w:rsidP="00F036DC">
      <w:pPr>
        <w:pStyle w:val="Citas"/>
      </w:pPr>
      <w:r w:rsidRPr="00F42CE0">
        <w:rPr>
          <w:b/>
        </w:rPr>
        <w:t>Artículo 132.</w:t>
      </w:r>
      <w:r w:rsidRPr="00F42CE0">
        <w:t xml:space="preserve"> </w:t>
      </w:r>
      <w:r w:rsidRPr="00F42CE0">
        <w:rPr>
          <w:u w:val="single"/>
        </w:rPr>
        <w:t>La clasificación de la información se llevará a cabo en el momento en que</w:t>
      </w:r>
      <w:r w:rsidRPr="00F42CE0">
        <w:t>:</w:t>
      </w:r>
    </w:p>
    <w:p w14:paraId="48B94911" w14:textId="77777777" w:rsidR="00F036DC" w:rsidRPr="00F42CE0" w:rsidRDefault="00F036DC" w:rsidP="00F036DC">
      <w:pPr>
        <w:pStyle w:val="Citas"/>
      </w:pPr>
      <w:r w:rsidRPr="00F42CE0">
        <w:rPr>
          <w:b/>
        </w:rPr>
        <w:t>I.</w:t>
      </w:r>
      <w:r w:rsidRPr="00F42CE0">
        <w:t xml:space="preserve"> Se reciba una solicitud de acceso a la información;</w:t>
      </w:r>
    </w:p>
    <w:p w14:paraId="0734F9C8" w14:textId="77777777" w:rsidR="00F036DC" w:rsidRPr="00F42CE0" w:rsidRDefault="00F036DC" w:rsidP="00F036DC">
      <w:pPr>
        <w:pStyle w:val="Citas"/>
      </w:pPr>
      <w:r w:rsidRPr="00F42CE0">
        <w:rPr>
          <w:b/>
        </w:rPr>
        <w:t>II.</w:t>
      </w:r>
      <w:r w:rsidRPr="00F42CE0">
        <w:t xml:space="preserve"> </w:t>
      </w:r>
      <w:r w:rsidRPr="00F42CE0">
        <w:rPr>
          <w:u w:val="single"/>
        </w:rPr>
        <w:t>Se determine mediante resolución de autoridad competente; o</w:t>
      </w:r>
    </w:p>
    <w:p w14:paraId="165F10A7" w14:textId="77777777" w:rsidR="00F036DC" w:rsidRPr="00F42CE0" w:rsidRDefault="00F036DC" w:rsidP="00F036DC">
      <w:pPr>
        <w:pStyle w:val="Citas"/>
        <w:rPr>
          <w:u w:val="single"/>
        </w:rPr>
      </w:pPr>
      <w:r w:rsidRPr="00F42CE0">
        <w:rPr>
          <w:b/>
        </w:rPr>
        <w:t>III.</w:t>
      </w:r>
      <w:r w:rsidRPr="00F42CE0">
        <w:t xml:space="preserve"> </w:t>
      </w:r>
      <w:r w:rsidRPr="00F42CE0">
        <w:rPr>
          <w:u w:val="single"/>
        </w:rPr>
        <w:t>Se generen versiones públicas para dar cumplimiento a las obligaciones de transparencia previstas en esta Ley.</w:t>
      </w:r>
    </w:p>
    <w:p w14:paraId="580E8379" w14:textId="77777777" w:rsidR="00F036DC" w:rsidRPr="000F6865" w:rsidRDefault="00F036DC" w:rsidP="00F036DC">
      <w:pPr>
        <w:pStyle w:val="Citas"/>
        <w:rPr>
          <w:b/>
          <w:bCs/>
        </w:rPr>
      </w:pPr>
      <w:r w:rsidRPr="00F42CE0">
        <w:t>(…)</w:t>
      </w:r>
      <w:r>
        <w:t xml:space="preserve">” </w:t>
      </w:r>
      <w:r>
        <w:rPr>
          <w:b/>
          <w:bCs/>
        </w:rPr>
        <w:t xml:space="preserve"> (Sic)</w:t>
      </w:r>
    </w:p>
    <w:p w14:paraId="3FD6AAA0" w14:textId="77777777" w:rsidR="00F036DC" w:rsidRPr="00F42CE0" w:rsidRDefault="00F036DC" w:rsidP="00F036DC">
      <w:pPr>
        <w:rPr>
          <w:rFonts w:eastAsia="Palatino Linotype" w:cs="Palatino Linotype"/>
          <w:i/>
          <w:szCs w:val="24"/>
        </w:rPr>
      </w:pPr>
    </w:p>
    <w:p w14:paraId="295C84A8"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versiones </w:t>
      </w:r>
      <w:r w:rsidRPr="000F6865">
        <w:rPr>
          <w:rFonts w:ascii="Palatino Linotype" w:eastAsia="Palatino Linotype" w:hAnsi="Palatino Linotype" w:cs="Palatino Linotype"/>
          <w:sz w:val="24"/>
          <w:szCs w:val="24"/>
        </w:rPr>
        <w:lastRenderedPageBreak/>
        <w:t>públicas en las que se suprima aquella información relacionada con la vida privada de los particulares.</w:t>
      </w:r>
    </w:p>
    <w:p w14:paraId="5D59F446"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otro lado, los </w:t>
      </w:r>
      <w:r w:rsidRPr="000F6865">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0F6865">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EFD1A10"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2EDDC296" w14:textId="77777777" w:rsidR="00F036DC" w:rsidRDefault="00F036DC" w:rsidP="00F036DC">
      <w:pPr>
        <w:pStyle w:val="Citas"/>
      </w:pPr>
      <w:r>
        <w:rPr>
          <w:b/>
        </w:rPr>
        <w:t>“</w:t>
      </w:r>
      <w:r w:rsidRPr="00F42CE0">
        <w:rPr>
          <w:b/>
        </w:rPr>
        <w:t>Quincuagésimo sexto.</w:t>
      </w:r>
      <w:r w:rsidRPr="00F42CE0">
        <w:t xml:space="preserve"> </w:t>
      </w:r>
      <w:r w:rsidRPr="00EA502F">
        <w:t>Cuando la elaboración de la versión pública del documento o</w:t>
      </w:r>
      <w:r>
        <w:t xml:space="preserve"> </w:t>
      </w:r>
      <w:r w:rsidRPr="00EA502F">
        <w:t>expediente que contenga partes o secciones reservadas o confidenciales, genere costos</w:t>
      </w:r>
      <w:r>
        <w:t xml:space="preserve"> </w:t>
      </w:r>
      <w:r w:rsidRPr="00EA502F">
        <w:t>por reproducción por derivar de una solicitud de información o determinación de una</w:t>
      </w:r>
      <w:r>
        <w:t xml:space="preserve"> </w:t>
      </w:r>
      <w:r w:rsidRPr="00EA502F">
        <w:t>autoridad competente, ésta será elaborada hasta que se haya acreditado el pago</w:t>
      </w:r>
      <w:r>
        <w:t xml:space="preserve"> </w:t>
      </w:r>
      <w:r w:rsidRPr="00EA502F">
        <w:t>correspondiente.</w:t>
      </w:r>
    </w:p>
    <w:p w14:paraId="0C7EC81E" w14:textId="77777777" w:rsidR="00F036DC" w:rsidRPr="00F42CE0" w:rsidRDefault="00F036DC" w:rsidP="00F036DC">
      <w:pPr>
        <w:pStyle w:val="Citas"/>
      </w:pPr>
      <w:r w:rsidRPr="00F42CE0">
        <w:rPr>
          <w:b/>
        </w:rPr>
        <w:t>Quincuagésimo séptimo.</w:t>
      </w:r>
      <w:r w:rsidRPr="00F42CE0">
        <w:t xml:space="preserve"> Se considera, en principio, como información pública y no podrá omitirse de las versiones públicas la siguiente:</w:t>
      </w:r>
    </w:p>
    <w:p w14:paraId="76CFCF48" w14:textId="77777777" w:rsidR="00F036DC" w:rsidRPr="00F42CE0" w:rsidRDefault="00F036DC" w:rsidP="00F036DC">
      <w:pPr>
        <w:pStyle w:val="Citas"/>
      </w:pPr>
      <w:r w:rsidRPr="00F42CE0">
        <w:t xml:space="preserve">I. La relativa a las Obligaciones de Transparencia que contempla el Título V de la Ley General y las demás disposiciones legales aplicables; </w:t>
      </w:r>
    </w:p>
    <w:p w14:paraId="1D4FF9B1" w14:textId="77777777" w:rsidR="00F036DC" w:rsidRPr="00F42CE0" w:rsidRDefault="00F036DC" w:rsidP="00F036DC">
      <w:pPr>
        <w:pStyle w:val="Citas"/>
      </w:pPr>
      <w:r w:rsidRPr="00F42CE0">
        <w:lastRenderedPageBreak/>
        <w:t xml:space="preserve">II. El nombre de los </w:t>
      </w:r>
      <w:r>
        <w:t>integrantes de los sujetos obligados</w:t>
      </w:r>
      <w:r w:rsidRPr="00F42CE0">
        <w:t xml:space="preserve"> en los documentos, y sus firmas autógrafas</w:t>
      </w:r>
      <w:r>
        <w:t xml:space="preserve"> o digitales</w:t>
      </w:r>
      <w:r w:rsidRPr="00F42CE0">
        <w:t xml:space="preserve">, cuando sean utilizados en el ejercicio de las facultades conferidas para el desempeño del servicio público, y </w:t>
      </w:r>
    </w:p>
    <w:p w14:paraId="202AAA95" w14:textId="77777777" w:rsidR="00F036DC" w:rsidRPr="00F42CE0" w:rsidRDefault="00F036DC" w:rsidP="00F036DC">
      <w:pPr>
        <w:pStyle w:val="Citas"/>
      </w:pPr>
      <w:r w:rsidRPr="00F42CE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FDEE136" w14:textId="77777777" w:rsidR="00F036DC" w:rsidRPr="00F42CE0" w:rsidRDefault="00F036DC" w:rsidP="00F036DC">
      <w:pPr>
        <w:pStyle w:val="Citas"/>
      </w:pPr>
      <w:r w:rsidRPr="00F42CE0">
        <w:t xml:space="preserve">Lo anterior, siempre y cuando no se acredite alguna causal de clasificación, prevista en las leyes o en los tratados internacionales suscritos por el Estado mexicano. </w:t>
      </w:r>
    </w:p>
    <w:p w14:paraId="4472883E" w14:textId="77777777" w:rsidR="00F036DC" w:rsidRPr="000F6865" w:rsidRDefault="00F036DC" w:rsidP="00F036DC">
      <w:pPr>
        <w:pStyle w:val="Citas"/>
        <w:rPr>
          <w:b/>
          <w:bCs/>
        </w:rPr>
      </w:pPr>
      <w:r w:rsidRPr="00F42CE0">
        <w:rPr>
          <w:b/>
        </w:rPr>
        <w:t>Quincuagésimo octavo.</w:t>
      </w:r>
      <w:r w:rsidRPr="00F42CE0">
        <w:t xml:space="preserve"> Los sujetos obligados garantizarán que los sistemas o medios empleados para eliminar la información en las versiones públicas </w:t>
      </w:r>
      <w:r>
        <w:t xml:space="preserve">sean irreversibles, de tal forma que no </w:t>
      </w:r>
      <w:r w:rsidRPr="00F42CE0">
        <w:t>permitan la recuperación o visualización de la misma.</w:t>
      </w:r>
      <w:r>
        <w:t xml:space="preserve">” </w:t>
      </w:r>
      <w:r>
        <w:rPr>
          <w:b/>
          <w:bCs/>
        </w:rPr>
        <w:t>(Sic)</w:t>
      </w:r>
    </w:p>
    <w:p w14:paraId="78E19221" w14:textId="77777777" w:rsidR="00F036DC" w:rsidRPr="00F42CE0" w:rsidRDefault="00F036DC" w:rsidP="00F036DC">
      <w:pPr>
        <w:pStyle w:val="Citas"/>
      </w:pPr>
    </w:p>
    <w:p w14:paraId="00AFF381"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0F6865">
        <w:rPr>
          <w:rFonts w:ascii="Palatino Linotype" w:eastAsia="Palatino Linotype" w:hAnsi="Palatino Linotype" w:cs="Palatino Linotype"/>
          <w:sz w:val="24"/>
          <w:szCs w:val="24"/>
        </w:rPr>
        <w:lastRenderedPageBreak/>
        <w:t>suprimen- deja a la solicitante en estado de incertidumbre, al no conocer o comprender porque no aparecen en la documentación respectiva.</w:t>
      </w:r>
    </w:p>
    <w:p w14:paraId="791D448C" w14:textId="77777777" w:rsidR="00F036DC" w:rsidRPr="000F6865" w:rsidRDefault="00F036DC" w:rsidP="00F036DC">
      <w:pPr>
        <w:spacing w:line="360" w:lineRule="auto"/>
        <w:jc w:val="both"/>
        <w:rPr>
          <w:rFonts w:ascii="Palatino Linotype" w:eastAsia="Palatino Linotype" w:hAnsi="Palatino Linotype" w:cs="Palatino Linotype"/>
          <w:sz w:val="24"/>
          <w:szCs w:val="24"/>
        </w:rPr>
      </w:pPr>
      <w:r w:rsidRPr="000F6865">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E72402">
        <w:rPr>
          <w:rFonts w:ascii="Palatino Linotype" w:eastAsia="Palatino Linotype" w:hAnsi="Palatino Linotype" w:cs="Palatino Linotype"/>
          <w:b/>
          <w:bCs/>
          <w:sz w:val="24"/>
          <w:szCs w:val="24"/>
        </w:rPr>
        <w:t>SAIMEX.</w:t>
      </w:r>
    </w:p>
    <w:p w14:paraId="72DBA0E6" w14:textId="77777777" w:rsidR="00F036DC" w:rsidRPr="000F6865" w:rsidRDefault="00F036DC" w:rsidP="00F036DC">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0F6865">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EB88E77" w14:textId="77777777" w:rsidR="00F036DC" w:rsidRDefault="00F036DC" w:rsidP="00F036DC">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50F03F6" w14:textId="118DEB8B" w:rsidR="000306CE" w:rsidRPr="000306CE" w:rsidRDefault="00F036DC" w:rsidP="00F036DC">
      <w:pPr>
        <w:tabs>
          <w:tab w:val="left" w:pos="709"/>
        </w:tabs>
        <w:spacing w:before="240" w:line="360" w:lineRule="auto"/>
        <w:ind w:right="51"/>
        <w:jc w:val="both"/>
        <w:rPr>
          <w:rFonts w:ascii="Palatino Linotype" w:eastAsia="Times New Roman" w:hAnsi="Palatino Linotype" w:cs="Arial"/>
          <w:bCs/>
          <w:sz w:val="24"/>
          <w:szCs w:val="24"/>
          <w:lang w:eastAsia="es-ES"/>
        </w:rPr>
      </w:pPr>
      <w:r w:rsidRPr="000F5B7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Pr>
          <w:rFonts w:ascii="Palatino Linotype" w:eastAsia="Times New Roman" w:hAnsi="Palatino Linotype" w:cs="Times New Roman"/>
          <w:b/>
          <w:bCs/>
          <w:sz w:val="24"/>
          <w:szCs w:val="24"/>
          <w:lang w:eastAsia="es-ES"/>
        </w:rPr>
        <w:t>El</w:t>
      </w:r>
      <w:r w:rsidRPr="000F5B7E">
        <w:rPr>
          <w:rFonts w:ascii="Palatino Linotype" w:eastAsia="Times New Roman" w:hAnsi="Palatino Linotype" w:cs="Times New Roman"/>
          <w:b/>
          <w:sz w:val="24"/>
          <w:szCs w:val="24"/>
          <w:lang w:eastAsia="es-ES"/>
        </w:rPr>
        <w:t xml:space="preserve"> Recurrente</w:t>
      </w:r>
      <w:r w:rsidRPr="000F5B7E">
        <w:rPr>
          <w:rFonts w:ascii="Palatino Linotype" w:eastAsia="Times New Roman" w:hAnsi="Palatino Linotype" w:cs="Times New Roman"/>
          <w:sz w:val="24"/>
          <w:szCs w:val="24"/>
          <w:lang w:eastAsia="es-ES"/>
        </w:rPr>
        <w:t xml:space="preserve"> en su medio de impugnación que fue </w:t>
      </w:r>
      <w:r w:rsidRPr="000F5B7E">
        <w:rPr>
          <w:rFonts w:ascii="Palatino Linotype" w:eastAsia="Times New Roman" w:hAnsi="Palatino Linotype" w:cs="Times New Roman"/>
          <w:sz w:val="24"/>
          <w:szCs w:val="24"/>
          <w:lang w:eastAsia="es-ES"/>
        </w:rPr>
        <w:lastRenderedPageBreak/>
        <w:t xml:space="preserve">materia de estudio, por ello </w:t>
      </w:r>
      <w:r w:rsidRPr="000F5B7E">
        <w:rPr>
          <w:rFonts w:ascii="Palatino Linotype" w:eastAsia="Times New Roman" w:hAnsi="Palatino Linotype" w:cs="Arial"/>
          <w:sz w:val="24"/>
          <w:szCs w:val="24"/>
          <w:lang w:eastAsia="es-ES"/>
        </w:rPr>
        <w:t>con fundamento en la</w:t>
      </w:r>
      <w:r w:rsidRPr="000F5B7E">
        <w:rPr>
          <w:rFonts w:ascii="Palatino Linotype" w:eastAsia="Times New Roman" w:hAnsi="Palatino Linotype" w:cs="Arial"/>
          <w:b/>
          <w:sz w:val="24"/>
          <w:szCs w:val="24"/>
          <w:lang w:eastAsia="es-ES"/>
        </w:rPr>
        <w:t xml:space="preserve"> </w:t>
      </w:r>
      <w:r w:rsidRPr="003B3A02">
        <w:rPr>
          <w:rFonts w:ascii="Palatino Linotype" w:eastAsia="Times New Roman" w:hAnsi="Palatino Linotype" w:cs="Arial"/>
          <w:b/>
          <w:bCs/>
          <w:i/>
          <w:sz w:val="24"/>
          <w:szCs w:val="24"/>
          <w:lang w:eastAsia="es-ES"/>
        </w:rPr>
        <w:t>primera hipótesis</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de la fracción</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III, del artículo 186,</w:t>
      </w:r>
      <w:r w:rsidRPr="000F5B7E">
        <w:rPr>
          <w:rFonts w:ascii="Palatino Linotype" w:eastAsia="Times New Roman" w:hAnsi="Palatino Linotype" w:cs="Arial"/>
          <w:b/>
          <w:sz w:val="24"/>
          <w:szCs w:val="24"/>
          <w:lang w:eastAsia="es-ES"/>
        </w:rPr>
        <w:t xml:space="preserve"> </w:t>
      </w:r>
      <w:r w:rsidRPr="000F5B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0F5B7E">
        <w:rPr>
          <w:rFonts w:ascii="Palatino Linotype" w:eastAsia="Times New Roman" w:hAnsi="Palatino Linotype" w:cs="Arial"/>
          <w:b/>
          <w:sz w:val="24"/>
          <w:szCs w:val="24"/>
          <w:lang w:eastAsia="es-ES"/>
        </w:rPr>
        <w:t>REVOCA</w:t>
      </w:r>
      <w:r>
        <w:rPr>
          <w:rFonts w:ascii="Palatino Linotype" w:eastAsia="Times New Roman" w:hAnsi="Palatino Linotype" w:cs="Arial"/>
          <w:b/>
          <w:sz w:val="24"/>
          <w:szCs w:val="24"/>
          <w:lang w:eastAsia="es-ES"/>
        </w:rPr>
        <w:t xml:space="preserve"> </w:t>
      </w:r>
      <w:r w:rsidR="000306CE">
        <w:rPr>
          <w:rFonts w:ascii="Palatino Linotype" w:eastAsia="Times New Roman" w:hAnsi="Palatino Linotype" w:cs="Arial"/>
          <w:bCs/>
          <w:sz w:val="24"/>
          <w:szCs w:val="24"/>
          <w:lang w:eastAsia="es-ES"/>
        </w:rPr>
        <w:t xml:space="preserve">la respuesta a la solicitud de información número </w:t>
      </w:r>
      <w:r w:rsidR="00AE0257">
        <w:rPr>
          <w:rFonts w:ascii="Palatino Linotype" w:eastAsia="Times New Roman" w:hAnsi="Palatino Linotype" w:cs="Arial"/>
          <w:b/>
          <w:sz w:val="24"/>
          <w:szCs w:val="24"/>
          <w:lang w:eastAsia="es-ES"/>
        </w:rPr>
        <w:t>00884</w:t>
      </w:r>
      <w:r w:rsidR="000306CE">
        <w:rPr>
          <w:rFonts w:ascii="Palatino Linotype" w:eastAsia="Times New Roman" w:hAnsi="Palatino Linotype" w:cs="Arial"/>
          <w:b/>
          <w:sz w:val="24"/>
          <w:szCs w:val="24"/>
          <w:lang w:eastAsia="es-ES"/>
        </w:rPr>
        <w:t xml:space="preserve">/ECATEPEC/IP/2024, </w:t>
      </w:r>
      <w:r w:rsidR="000306CE">
        <w:rPr>
          <w:rFonts w:ascii="Palatino Linotype" w:eastAsia="Times New Roman" w:hAnsi="Palatino Linotype" w:cs="Arial"/>
          <w:bCs/>
          <w:sz w:val="24"/>
          <w:szCs w:val="24"/>
          <w:lang w:eastAsia="es-ES"/>
        </w:rPr>
        <w:t xml:space="preserve">que ha sido materia del presente fallo. </w:t>
      </w:r>
    </w:p>
    <w:p w14:paraId="267383B3" w14:textId="77777777" w:rsidR="00F036DC" w:rsidRDefault="00F036DC" w:rsidP="00F036DC">
      <w:pPr>
        <w:pStyle w:val="Prrafodelista"/>
        <w:spacing w:before="240" w:after="240" w:line="360" w:lineRule="auto"/>
        <w:ind w:left="0"/>
        <w:jc w:val="both"/>
        <w:rPr>
          <w:rFonts w:ascii="Palatino Linotype" w:hAnsi="Palatino Linotype"/>
        </w:rPr>
      </w:pPr>
      <w:r w:rsidRPr="00D5257A">
        <w:rPr>
          <w:rFonts w:ascii="Palatino Linotype" w:hAnsi="Palatino Linotype"/>
        </w:rPr>
        <w:t>Por lo antes expuesto y fundado es de resolverse y,</w:t>
      </w:r>
      <w:r w:rsidRPr="00F458CF">
        <w:rPr>
          <w:rFonts w:ascii="Palatino Linotype" w:hAnsi="Palatino Linotype"/>
        </w:rPr>
        <w:t xml:space="preserve"> </w:t>
      </w:r>
    </w:p>
    <w:p w14:paraId="38903302" w14:textId="77777777" w:rsidR="00F036DC" w:rsidRDefault="00F036DC" w:rsidP="00F036DC">
      <w:pPr>
        <w:spacing w:before="240" w:line="360" w:lineRule="auto"/>
        <w:jc w:val="center"/>
        <w:rPr>
          <w:rFonts w:ascii="Palatino Linotype" w:eastAsia="Times New Roman" w:hAnsi="Palatino Linotype"/>
          <w:b/>
          <w:bCs/>
          <w:spacing w:val="60"/>
          <w:sz w:val="24"/>
          <w:szCs w:val="24"/>
          <w:lang w:val="es-ES_tradnl"/>
        </w:rPr>
      </w:pPr>
    </w:p>
    <w:p w14:paraId="0F01AA6C" w14:textId="77777777" w:rsidR="00F036DC" w:rsidRPr="00D05C83" w:rsidRDefault="00F036DC" w:rsidP="00F036DC">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4DF3AAC7" w14:textId="0578E281" w:rsidR="00F036DC" w:rsidRDefault="00F036DC" w:rsidP="00F036DC">
      <w:pPr>
        <w:spacing w:before="240" w:line="360" w:lineRule="auto"/>
        <w:jc w:val="both"/>
        <w:rPr>
          <w:rFonts w:ascii="Palatino Linotype" w:hAnsi="Palatino Linotype" w:cs="Arial"/>
          <w:sz w:val="24"/>
          <w:szCs w:val="24"/>
        </w:rPr>
      </w:pPr>
      <w:r w:rsidRPr="00D62F3F">
        <w:rPr>
          <w:rFonts w:ascii="Palatino Linotype" w:hAnsi="Palatino Linotype" w:cs="Arial"/>
          <w:b/>
          <w:sz w:val="28"/>
          <w:szCs w:val="28"/>
          <w:lang w:val="es-ES_tradnl"/>
        </w:rPr>
        <w:t>PRIMERO.</w:t>
      </w:r>
      <w:r w:rsidRPr="00413327">
        <w:rPr>
          <w:rFonts w:ascii="Palatino Linotype" w:hAnsi="Palatino Linotype" w:cs="Arial"/>
          <w:sz w:val="24"/>
          <w:szCs w:val="24"/>
          <w:lang w:val="es-ES_tradnl"/>
        </w:rPr>
        <w:t xml:space="preserve"> </w:t>
      </w:r>
      <w:r w:rsidRPr="00413327">
        <w:rPr>
          <w:rFonts w:ascii="Palatino Linotype" w:hAnsi="Palatino Linotype" w:cs="Arial"/>
          <w:sz w:val="24"/>
          <w:szCs w:val="24"/>
        </w:rPr>
        <w:t xml:space="preserve">Se </w:t>
      </w:r>
      <w:r w:rsidRPr="00413327">
        <w:rPr>
          <w:rFonts w:ascii="Palatino Linotype" w:hAnsi="Palatino Linotype" w:cs="Arial"/>
          <w:b/>
          <w:sz w:val="24"/>
          <w:szCs w:val="24"/>
        </w:rPr>
        <w:t>REVOCA</w:t>
      </w:r>
      <w:r w:rsidR="000306CE">
        <w:rPr>
          <w:rFonts w:ascii="Palatino Linotype" w:hAnsi="Palatino Linotype" w:cs="Arial"/>
          <w:b/>
          <w:sz w:val="24"/>
          <w:szCs w:val="24"/>
        </w:rPr>
        <w:t xml:space="preserve"> </w:t>
      </w:r>
      <w:r w:rsidR="000306CE">
        <w:rPr>
          <w:rFonts w:ascii="Palatino Linotype" w:hAnsi="Palatino Linotype" w:cs="Arial"/>
          <w:bCs/>
          <w:sz w:val="24"/>
          <w:szCs w:val="24"/>
        </w:rPr>
        <w:t xml:space="preserve">la respuesta entregada por </w:t>
      </w:r>
      <w:r w:rsidR="000306CE">
        <w:rPr>
          <w:rFonts w:ascii="Palatino Linotype" w:hAnsi="Palatino Linotype" w:cs="Arial"/>
          <w:b/>
          <w:sz w:val="24"/>
          <w:szCs w:val="24"/>
        </w:rPr>
        <w:t xml:space="preserve">EL SUJETO OBLIGADO, </w:t>
      </w:r>
      <w:r w:rsidR="000306CE">
        <w:rPr>
          <w:rFonts w:ascii="Palatino Linotype" w:hAnsi="Palatino Linotype" w:cs="Arial"/>
          <w:bCs/>
          <w:sz w:val="24"/>
          <w:szCs w:val="24"/>
        </w:rPr>
        <w:t xml:space="preserve">a la solicitud de información número </w:t>
      </w:r>
      <w:r w:rsidR="00AE0257">
        <w:rPr>
          <w:rFonts w:ascii="Palatino Linotype" w:eastAsia="Times New Roman" w:hAnsi="Palatino Linotype" w:cs="Arial"/>
          <w:b/>
          <w:sz w:val="24"/>
          <w:szCs w:val="24"/>
          <w:lang w:eastAsia="es-ES"/>
        </w:rPr>
        <w:t>00884</w:t>
      </w:r>
      <w:r w:rsidR="000306CE">
        <w:rPr>
          <w:rFonts w:ascii="Palatino Linotype" w:eastAsia="Times New Roman" w:hAnsi="Palatino Linotype" w:cs="Arial"/>
          <w:b/>
          <w:sz w:val="24"/>
          <w:szCs w:val="24"/>
          <w:lang w:eastAsia="es-ES"/>
        </w:rPr>
        <w:t xml:space="preserve">/ECATEPEC/IP/2024 </w:t>
      </w:r>
      <w:r>
        <w:rPr>
          <w:rFonts w:ascii="Palatino Linotype" w:hAnsi="Palatino Linotype" w:cs="Arial"/>
          <w:sz w:val="24"/>
          <w:szCs w:val="24"/>
        </w:rPr>
        <w:t xml:space="preserve">por resultar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términos del considerando </w:t>
      </w:r>
      <w:r>
        <w:rPr>
          <w:rFonts w:ascii="Palatino Linotype" w:hAnsi="Palatino Linotype" w:cs="Arial"/>
          <w:b/>
          <w:sz w:val="24"/>
          <w:szCs w:val="24"/>
        </w:rPr>
        <w:t xml:space="preserve">CUARTO </w:t>
      </w:r>
      <w:r>
        <w:rPr>
          <w:rFonts w:ascii="Palatino Linotype" w:hAnsi="Palatino Linotype" w:cs="Arial"/>
          <w:sz w:val="24"/>
          <w:szCs w:val="24"/>
        </w:rPr>
        <w:t xml:space="preserve">de la presente resolución. </w:t>
      </w:r>
    </w:p>
    <w:p w14:paraId="17EB8151" w14:textId="77777777" w:rsidR="00F036DC" w:rsidRDefault="00F036DC" w:rsidP="00F036DC">
      <w:pPr>
        <w:spacing w:before="240" w:line="360" w:lineRule="auto"/>
        <w:jc w:val="both"/>
        <w:rPr>
          <w:rFonts w:ascii="Palatino Linotype" w:hAnsi="Palatino Linotype" w:cs="Arial"/>
          <w:sz w:val="24"/>
          <w:szCs w:val="24"/>
        </w:rPr>
      </w:pPr>
    </w:p>
    <w:p w14:paraId="40CCBEEB" w14:textId="77777777" w:rsidR="00F036DC" w:rsidRDefault="00F036DC" w:rsidP="00F036DC">
      <w:pPr>
        <w:autoSpaceDE w:val="0"/>
        <w:autoSpaceDN w:val="0"/>
        <w:adjustRightInd w:val="0"/>
        <w:spacing w:before="240" w:line="360" w:lineRule="auto"/>
        <w:ind w:right="49"/>
        <w:jc w:val="both"/>
        <w:rPr>
          <w:rFonts w:ascii="Palatino Linotype" w:hAnsi="Palatino Linotype" w:cs="Arial"/>
          <w:sz w:val="24"/>
          <w:szCs w:val="24"/>
        </w:rPr>
      </w:pPr>
      <w:r w:rsidRPr="00570FBC">
        <w:rPr>
          <w:rFonts w:ascii="Palatino Linotype" w:hAnsi="Palatino Linotype" w:cs="Arial"/>
          <w:b/>
          <w:sz w:val="28"/>
          <w:szCs w:val="28"/>
        </w:rPr>
        <w:t>SEGUNDO.</w:t>
      </w:r>
      <w:r w:rsidRPr="00AF17B1">
        <w:rPr>
          <w:rFonts w:ascii="Palatino Linotype" w:hAnsi="Palatino Linotype" w:cs="Arial"/>
          <w:sz w:val="24"/>
          <w:szCs w:val="24"/>
        </w:rPr>
        <w:t xml:space="preserve"> Se </w:t>
      </w:r>
      <w:r w:rsidRPr="00AF17B1">
        <w:rPr>
          <w:rFonts w:ascii="Palatino Linotype" w:hAnsi="Palatino Linotype" w:cs="Arial"/>
          <w:b/>
          <w:sz w:val="24"/>
          <w:szCs w:val="24"/>
        </w:rPr>
        <w:t>ORDENA</w:t>
      </w:r>
      <w:r w:rsidRPr="00AF17B1">
        <w:rPr>
          <w:rFonts w:ascii="Palatino Linotype" w:hAnsi="Palatino Linotype" w:cs="Arial"/>
          <w:sz w:val="24"/>
          <w:szCs w:val="24"/>
        </w:rPr>
        <w:t xml:space="preserve"> al </w:t>
      </w:r>
      <w:r w:rsidRPr="00AF17B1">
        <w:rPr>
          <w:rFonts w:ascii="Palatino Linotype" w:hAnsi="Palatino Linotype" w:cs="Arial"/>
          <w:b/>
          <w:sz w:val="24"/>
          <w:szCs w:val="24"/>
        </w:rPr>
        <w:t>SUJETO OBLIGADO</w:t>
      </w:r>
      <w:r w:rsidRPr="00AF17B1">
        <w:rPr>
          <w:rFonts w:ascii="Palatino Linotype" w:hAnsi="Palatino Linotype" w:cs="Arial"/>
          <w:sz w:val="24"/>
          <w:szCs w:val="24"/>
        </w:rPr>
        <w:t xml:space="preserve"> realizar una búsqueda exhaustiva y razonable a fin de entregar al </w:t>
      </w:r>
      <w:r w:rsidRPr="00AF17B1">
        <w:rPr>
          <w:rFonts w:ascii="Palatino Linotype" w:hAnsi="Palatino Linotype" w:cs="Arial"/>
          <w:b/>
          <w:bCs/>
          <w:sz w:val="24"/>
          <w:szCs w:val="24"/>
        </w:rPr>
        <w:t>RECURRENTE</w:t>
      </w:r>
      <w:r>
        <w:rPr>
          <w:rFonts w:ascii="Palatino Linotype" w:hAnsi="Palatino Linotype" w:cs="Arial"/>
          <w:b/>
          <w:bCs/>
          <w:sz w:val="24"/>
          <w:szCs w:val="24"/>
        </w:rPr>
        <w:t xml:space="preserve">, </w:t>
      </w:r>
      <w:r w:rsidRPr="00AF17B1">
        <w:rPr>
          <w:rFonts w:ascii="Palatino Linotype" w:eastAsia="Times New Roman" w:hAnsi="Palatino Linotype" w:cs="Arial"/>
          <w:b/>
          <w:sz w:val="24"/>
          <w:szCs w:val="24"/>
          <w:lang w:eastAsia="es-ES"/>
        </w:rPr>
        <w:t xml:space="preserve">vía </w:t>
      </w:r>
      <w:r w:rsidRPr="00AF17B1">
        <w:rPr>
          <w:rFonts w:ascii="Palatino Linotype" w:hAnsi="Palatino Linotype" w:cs="Arial"/>
          <w:sz w:val="24"/>
          <w:szCs w:val="24"/>
        </w:rPr>
        <w:t xml:space="preserve">Sistema de Acceso a la Información Mexiquense </w:t>
      </w:r>
      <w:r w:rsidRPr="00AF17B1">
        <w:rPr>
          <w:rFonts w:ascii="Palatino Linotype" w:hAnsi="Palatino Linotype" w:cs="Arial"/>
          <w:b/>
          <w:sz w:val="24"/>
          <w:szCs w:val="24"/>
        </w:rPr>
        <w:t>(SAIMEX)</w:t>
      </w:r>
      <w:r>
        <w:rPr>
          <w:rFonts w:ascii="Palatino Linotype" w:hAnsi="Palatino Linotype" w:cs="Arial"/>
          <w:b/>
          <w:sz w:val="24"/>
          <w:szCs w:val="24"/>
        </w:rPr>
        <w:t>,</w:t>
      </w:r>
      <w:r w:rsidRPr="00AF17B1">
        <w:rPr>
          <w:rFonts w:ascii="Palatino Linotype" w:hAnsi="Palatino Linotype" w:cs="Arial"/>
          <w:b/>
          <w:bCs/>
          <w:sz w:val="24"/>
          <w:szCs w:val="24"/>
        </w:rPr>
        <w:t xml:space="preserve"> </w:t>
      </w:r>
      <w:r w:rsidRPr="00AF17B1">
        <w:rPr>
          <w:rFonts w:ascii="Palatino Linotype" w:hAnsi="Palatino Linotype" w:cs="Arial"/>
          <w:sz w:val="24"/>
          <w:szCs w:val="24"/>
        </w:rPr>
        <w:t xml:space="preserve">en términos del Considerando </w:t>
      </w:r>
      <w:r w:rsidRPr="00AF17B1">
        <w:rPr>
          <w:rFonts w:ascii="Palatino Linotype" w:hAnsi="Palatino Linotype" w:cs="Arial"/>
          <w:b/>
          <w:sz w:val="24"/>
          <w:szCs w:val="24"/>
        </w:rPr>
        <w:t xml:space="preserve">CUARTO </w:t>
      </w:r>
      <w:r w:rsidRPr="00AF17B1">
        <w:rPr>
          <w:rFonts w:ascii="Palatino Linotype" w:hAnsi="Palatino Linotype" w:cs="Arial"/>
          <w:sz w:val="24"/>
          <w:szCs w:val="24"/>
        </w:rPr>
        <w:t>de esta resolución</w:t>
      </w:r>
      <w:r w:rsidRPr="00AF17B1">
        <w:rPr>
          <w:rFonts w:ascii="Palatino Linotype" w:hAnsi="Palatino Linotype" w:cs="Arial"/>
          <w:b/>
          <w:sz w:val="24"/>
          <w:szCs w:val="24"/>
        </w:rPr>
        <w:t xml:space="preserve">, </w:t>
      </w:r>
      <w:r w:rsidRPr="00AF17B1">
        <w:rPr>
          <w:rFonts w:ascii="Palatino Linotype" w:hAnsi="Palatino Linotype" w:cs="Arial"/>
          <w:sz w:val="24"/>
          <w:szCs w:val="24"/>
        </w:rPr>
        <w:t>en versión pública de ser procedente, de lo siguiente:</w:t>
      </w:r>
    </w:p>
    <w:p w14:paraId="3B31554E" w14:textId="77777777" w:rsidR="00AE0257" w:rsidRPr="002760B2" w:rsidRDefault="00AE0257" w:rsidP="00AE0257">
      <w:pPr>
        <w:spacing w:before="240" w:line="360" w:lineRule="auto"/>
        <w:jc w:val="both"/>
        <w:rPr>
          <w:rFonts w:ascii="Palatino Linotype" w:hAnsi="Palatino Linotype" w:cs="Arial"/>
          <w:b/>
          <w:bCs/>
          <w:i/>
          <w:iCs/>
          <w:sz w:val="24"/>
          <w:szCs w:val="24"/>
        </w:rPr>
      </w:pPr>
      <w:r w:rsidRPr="002760B2">
        <w:rPr>
          <w:rFonts w:ascii="Palatino Linotype" w:hAnsi="Palatino Linotype" w:cs="Arial"/>
          <w:b/>
          <w:bCs/>
          <w:i/>
          <w:iCs/>
          <w:sz w:val="24"/>
          <w:szCs w:val="24"/>
        </w:rPr>
        <w:t xml:space="preserve">Del Comité Municipal contra las adicciones, del periodo comprendido del uno de enero al treinta y uno de diciembre de dos mil dieciocho: </w:t>
      </w:r>
    </w:p>
    <w:p w14:paraId="6EA268DA" w14:textId="77777777" w:rsidR="00AE0257" w:rsidRPr="002760B2" w:rsidRDefault="00AE0257" w:rsidP="00AE0257">
      <w:pPr>
        <w:pStyle w:val="Citas"/>
        <w:rPr>
          <w:sz w:val="24"/>
          <w:szCs w:val="24"/>
        </w:rPr>
      </w:pPr>
      <w:r w:rsidRPr="002760B2">
        <w:rPr>
          <w:sz w:val="24"/>
          <w:szCs w:val="24"/>
        </w:rPr>
        <w:t xml:space="preserve">1.- Orden del día de las sesiones y reuniones realizadas </w:t>
      </w:r>
    </w:p>
    <w:p w14:paraId="679D5307" w14:textId="77777777" w:rsidR="00AE0257" w:rsidRPr="002760B2" w:rsidRDefault="00AE0257" w:rsidP="00AE0257">
      <w:pPr>
        <w:pStyle w:val="Citas"/>
        <w:rPr>
          <w:sz w:val="24"/>
          <w:szCs w:val="24"/>
        </w:rPr>
      </w:pPr>
      <w:r w:rsidRPr="002760B2">
        <w:rPr>
          <w:sz w:val="24"/>
          <w:szCs w:val="24"/>
        </w:rPr>
        <w:lastRenderedPageBreak/>
        <w:t xml:space="preserve">2.- Listas de asistencia de las sesiones y reuniones realizadas </w:t>
      </w:r>
    </w:p>
    <w:p w14:paraId="198719AC" w14:textId="77777777" w:rsidR="00AE0257" w:rsidRPr="002760B2" w:rsidRDefault="00AE0257" w:rsidP="00AE0257">
      <w:pPr>
        <w:pStyle w:val="Citas"/>
        <w:rPr>
          <w:sz w:val="24"/>
          <w:szCs w:val="24"/>
        </w:rPr>
      </w:pPr>
      <w:r w:rsidRPr="002760B2">
        <w:rPr>
          <w:sz w:val="24"/>
          <w:szCs w:val="24"/>
        </w:rPr>
        <w:t xml:space="preserve">3.- Actas o minutas de las sesiones y reuniones realizadas </w:t>
      </w:r>
    </w:p>
    <w:p w14:paraId="6EF0A510" w14:textId="77777777" w:rsidR="00AE0257" w:rsidRPr="002760B2" w:rsidRDefault="00AE0257" w:rsidP="00AE0257">
      <w:pPr>
        <w:pStyle w:val="Citas"/>
        <w:rPr>
          <w:sz w:val="24"/>
          <w:szCs w:val="24"/>
        </w:rPr>
      </w:pPr>
      <w:r w:rsidRPr="002760B2">
        <w:rPr>
          <w:sz w:val="24"/>
          <w:szCs w:val="24"/>
        </w:rPr>
        <w:t xml:space="preserve">4.- Documentos de planeación operativa (programas, planes, metodologías, cronogramas o similares) </w:t>
      </w:r>
    </w:p>
    <w:p w14:paraId="62BF840D" w14:textId="77777777" w:rsidR="00F036DC" w:rsidRPr="002760B2" w:rsidRDefault="00F036DC" w:rsidP="00F036DC">
      <w:pPr>
        <w:pStyle w:val="INFOEM"/>
        <w:spacing w:before="0" w:after="0"/>
        <w:ind w:left="720" w:right="567"/>
        <w:rPr>
          <w:sz w:val="24"/>
          <w:szCs w:val="24"/>
        </w:rPr>
      </w:pPr>
      <w:r w:rsidRPr="002760B2">
        <w:rPr>
          <w:sz w:val="24"/>
          <w:szCs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839C4FB" w14:textId="77777777" w:rsidR="00F036DC" w:rsidRPr="002760B2" w:rsidRDefault="00F036DC" w:rsidP="00F036DC">
      <w:pPr>
        <w:pStyle w:val="INFOEM"/>
        <w:spacing w:before="0" w:after="0"/>
        <w:ind w:left="720" w:right="567"/>
        <w:rPr>
          <w:sz w:val="24"/>
          <w:szCs w:val="24"/>
        </w:rPr>
      </w:pPr>
    </w:p>
    <w:p w14:paraId="0B46BE5C" w14:textId="77777777" w:rsidR="00F036DC" w:rsidRPr="002760B2" w:rsidRDefault="00F036DC" w:rsidP="00F036DC">
      <w:pPr>
        <w:spacing w:line="360" w:lineRule="auto"/>
        <w:ind w:left="708" w:right="567"/>
        <w:jc w:val="both"/>
        <w:rPr>
          <w:rFonts w:ascii="Palatino Linotype" w:hAnsi="Palatino Linotype"/>
          <w:i/>
          <w:sz w:val="24"/>
          <w:szCs w:val="24"/>
        </w:rPr>
      </w:pPr>
      <w:r w:rsidRPr="002760B2">
        <w:rPr>
          <w:rFonts w:ascii="Palatino Linotype" w:hAnsi="Palatino Linotype"/>
          <w:i/>
          <w:sz w:val="24"/>
          <w:szCs w:val="24"/>
        </w:rPr>
        <w:t xml:space="preserve">Para el supuesto de que el Sujeto Obligado no cuente con la información por no haberla generado, poseído o administrado bastara que el área competente lo manifieste de manera precisa y clara. </w:t>
      </w:r>
    </w:p>
    <w:p w14:paraId="3401757D" w14:textId="77777777" w:rsidR="00F036DC" w:rsidRPr="00DC5E29" w:rsidRDefault="00F036DC" w:rsidP="00F036DC">
      <w:pPr>
        <w:spacing w:line="360" w:lineRule="auto"/>
        <w:jc w:val="both"/>
        <w:rPr>
          <w:rFonts w:ascii="Palatino Linotype" w:hAnsi="Palatino Linotype" w:cs="Arial"/>
        </w:rPr>
      </w:pPr>
    </w:p>
    <w:p w14:paraId="3704FA60" w14:textId="77777777" w:rsidR="00F036DC" w:rsidRPr="00DC5E29" w:rsidRDefault="00F036DC" w:rsidP="00F036DC">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4A7293">
        <w:rPr>
          <w:rFonts w:ascii="Palatino Linotype" w:eastAsia="Palatino Linotype" w:hAnsi="Palatino Linotype" w:cs="Palatino Linotype"/>
          <w:bCs/>
          <w:color w:val="000000"/>
          <w:lang w:val="es-ES_tradnl" w:eastAsia="es-MX"/>
        </w:rPr>
        <w:t xml:space="preserve">se le apercibe que en caso de negarse a cumplir la presente resolución o hacerlo de manera parcial, se le impondrá una medida de apremio de conformidad con lo previsto en los artículos 198, </w:t>
      </w:r>
      <w:r w:rsidRPr="004A7293">
        <w:rPr>
          <w:rFonts w:ascii="Palatino Linotype" w:eastAsia="Palatino Linotype" w:hAnsi="Palatino Linotype" w:cs="Palatino Linotype"/>
          <w:bCs/>
          <w:color w:val="000000"/>
          <w:lang w:val="es-ES_tradnl" w:eastAsia="es-MX"/>
        </w:rPr>
        <w:lastRenderedPageBreak/>
        <w:t>200, fracción III; 214, 215 y 216 de la Ley  de Transparencia y Acceso a la Información Pública del Estado de México y Municipios.</w:t>
      </w:r>
    </w:p>
    <w:p w14:paraId="55061708" w14:textId="77777777" w:rsidR="00F036DC" w:rsidRPr="00DC5E29" w:rsidRDefault="00F036DC" w:rsidP="00F036DC">
      <w:pPr>
        <w:spacing w:line="360" w:lineRule="auto"/>
        <w:ind w:right="-595"/>
        <w:jc w:val="both"/>
        <w:rPr>
          <w:rFonts w:ascii="Palatino Linotype" w:hAnsi="Palatino Linotype" w:cs="Tahoma"/>
          <w:bCs/>
        </w:rPr>
      </w:pPr>
    </w:p>
    <w:p w14:paraId="65AE65CC" w14:textId="77777777" w:rsidR="00F036DC" w:rsidRDefault="00F036DC" w:rsidP="00F036DC">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14:paraId="6E841F6B" w14:textId="77777777" w:rsidR="00F036DC" w:rsidRDefault="00F036DC" w:rsidP="00F036DC">
      <w:pPr>
        <w:autoSpaceDE w:val="0"/>
        <w:autoSpaceDN w:val="0"/>
        <w:adjustRightInd w:val="0"/>
        <w:spacing w:line="360" w:lineRule="auto"/>
        <w:jc w:val="both"/>
        <w:rPr>
          <w:rFonts w:ascii="Palatino Linotype" w:hAnsi="Palatino Linotype" w:cs="Arial"/>
        </w:rPr>
      </w:pPr>
    </w:p>
    <w:p w14:paraId="5DB643AE" w14:textId="77777777" w:rsidR="00F036DC" w:rsidRDefault="00F036DC" w:rsidP="00F036DC">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AE0257">
        <w:rPr>
          <w:rFonts w:ascii="Palatino Linotype" w:hAnsi="Palatino Linotype" w:cs="Arial"/>
          <w:b/>
          <w:bCs/>
        </w:rPr>
        <w:t>(SAIMEX),</w:t>
      </w:r>
      <w:r>
        <w:rPr>
          <w:rFonts w:ascii="Palatino Linotype" w:hAnsi="Palatino Linotype" w:cs="Arial"/>
        </w:rPr>
        <w:t xml:space="preserve">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F03AF78" w14:textId="77777777" w:rsidR="00F036DC" w:rsidRPr="007379EE" w:rsidRDefault="00F036DC"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797F0BE" w14:textId="298BEB20" w:rsidR="00EF0884" w:rsidRDefault="00EF0884" w:rsidP="00EF0884">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TRIGÉSIMA </w:t>
      </w:r>
      <w:r w:rsidR="00891CA8">
        <w:rPr>
          <w:rFonts w:ascii="Palatino Linotype" w:hAnsi="Palatino Linotype" w:cs="Arial"/>
        </w:rPr>
        <w:t xml:space="preserve">SEGUNDA </w:t>
      </w:r>
      <w:r w:rsidRPr="007C3942">
        <w:rPr>
          <w:rFonts w:ascii="Palatino Linotype" w:hAnsi="Palatino Linotype" w:cs="Arial"/>
        </w:rPr>
        <w:t>SESIÓN ORDINARIA CELEBRADA EL</w:t>
      </w:r>
      <w:r>
        <w:rPr>
          <w:rFonts w:ascii="Palatino Linotype" w:hAnsi="Palatino Linotype" w:cs="Arial"/>
        </w:rPr>
        <w:t xml:space="preserve"> </w:t>
      </w:r>
      <w:r w:rsidR="00891CA8">
        <w:rPr>
          <w:rFonts w:ascii="Palatino Linotype" w:hAnsi="Palatino Linotype" w:cs="Arial"/>
        </w:rPr>
        <w:t>ONCE</w:t>
      </w:r>
      <w:r>
        <w:rPr>
          <w:rFonts w:ascii="Palatino Linotype" w:hAnsi="Palatino Linotype" w:cs="Arial"/>
        </w:rPr>
        <w:t xml:space="preserve"> DE SEPTIEMBRE DE DOS MIL VEINTICUATRO</w:t>
      </w:r>
      <w:r w:rsidRPr="007C3942">
        <w:rPr>
          <w:rFonts w:ascii="Palatino Linotype" w:hAnsi="Palatino Linotype" w:cs="Arial"/>
        </w:rPr>
        <w:t xml:space="preserve">, ANTE EL SECRETARIO TÉCNICO DEL PLENO, ALEXIS TAPIA RAMÍREZ. </w:t>
      </w:r>
    </w:p>
    <w:p w14:paraId="0AFB7215" w14:textId="77777777" w:rsidR="00EF0884" w:rsidRDefault="00EF0884" w:rsidP="00EF0884">
      <w:pPr>
        <w:spacing w:before="240" w:line="360" w:lineRule="auto"/>
        <w:jc w:val="both"/>
        <w:rPr>
          <w:rFonts w:ascii="Palatino Linotype" w:hAnsi="Palatino Linotype" w:cs="Arial"/>
          <w:sz w:val="20"/>
          <w:szCs w:val="20"/>
        </w:rPr>
      </w:pPr>
      <w:r w:rsidRPr="004A7293">
        <w:rPr>
          <w:rFonts w:ascii="Palatino Linotype" w:hAnsi="Palatino Linotype" w:cs="Arial"/>
          <w:sz w:val="20"/>
          <w:szCs w:val="20"/>
        </w:rPr>
        <w:t>CCR/JCMA</w:t>
      </w:r>
    </w:p>
    <w:p w14:paraId="040893F9" w14:textId="77777777" w:rsidR="00AE0257" w:rsidRDefault="00AE0257" w:rsidP="00EF0884">
      <w:pPr>
        <w:spacing w:before="240" w:line="360" w:lineRule="auto"/>
        <w:jc w:val="both"/>
        <w:rPr>
          <w:rFonts w:ascii="Palatino Linotype" w:hAnsi="Palatino Linotype" w:cs="Arial"/>
          <w:sz w:val="20"/>
          <w:szCs w:val="20"/>
        </w:rPr>
      </w:pPr>
    </w:p>
    <w:p w14:paraId="129D80B1" w14:textId="77777777" w:rsidR="00AE0257" w:rsidRDefault="00AE0257" w:rsidP="00EF0884">
      <w:pPr>
        <w:spacing w:before="240" w:line="360" w:lineRule="auto"/>
        <w:jc w:val="both"/>
        <w:rPr>
          <w:rFonts w:ascii="Palatino Linotype" w:hAnsi="Palatino Linotype" w:cs="Arial"/>
          <w:sz w:val="20"/>
          <w:szCs w:val="20"/>
        </w:rPr>
      </w:pPr>
    </w:p>
    <w:p w14:paraId="325FBE11" w14:textId="77777777" w:rsidR="00AE0257" w:rsidRDefault="00AE0257" w:rsidP="00EF0884">
      <w:pPr>
        <w:spacing w:before="240" w:line="360" w:lineRule="auto"/>
        <w:jc w:val="both"/>
        <w:rPr>
          <w:rFonts w:ascii="Palatino Linotype" w:hAnsi="Palatino Linotype" w:cs="Arial"/>
          <w:sz w:val="20"/>
          <w:szCs w:val="20"/>
        </w:rPr>
      </w:pPr>
    </w:p>
    <w:p w14:paraId="35307EAA" w14:textId="77777777" w:rsidR="00AE0257" w:rsidRDefault="00AE0257" w:rsidP="00EF0884">
      <w:pPr>
        <w:spacing w:before="240" w:line="360" w:lineRule="auto"/>
        <w:jc w:val="both"/>
        <w:rPr>
          <w:rFonts w:ascii="Palatino Linotype" w:hAnsi="Palatino Linotype" w:cs="Arial"/>
          <w:sz w:val="20"/>
          <w:szCs w:val="20"/>
        </w:rPr>
      </w:pPr>
    </w:p>
    <w:p w14:paraId="37D472C7" w14:textId="77777777" w:rsidR="00AE0257" w:rsidRDefault="00AE0257" w:rsidP="00EF0884">
      <w:pPr>
        <w:spacing w:before="240" w:line="360" w:lineRule="auto"/>
        <w:jc w:val="both"/>
        <w:rPr>
          <w:rFonts w:ascii="Palatino Linotype" w:hAnsi="Palatino Linotype" w:cs="Arial"/>
          <w:sz w:val="20"/>
          <w:szCs w:val="20"/>
        </w:rPr>
      </w:pPr>
    </w:p>
    <w:p w14:paraId="074653BD" w14:textId="77777777" w:rsidR="00AE0257" w:rsidRDefault="00AE0257" w:rsidP="00EF0884">
      <w:pPr>
        <w:spacing w:before="240" w:line="360" w:lineRule="auto"/>
        <w:jc w:val="both"/>
        <w:rPr>
          <w:rFonts w:ascii="Palatino Linotype" w:hAnsi="Palatino Linotype" w:cs="Arial"/>
          <w:sz w:val="20"/>
          <w:szCs w:val="20"/>
        </w:rPr>
      </w:pPr>
    </w:p>
    <w:p w14:paraId="201055BB" w14:textId="77777777" w:rsidR="00AE0257" w:rsidRDefault="00AE0257" w:rsidP="00EF0884">
      <w:pPr>
        <w:spacing w:before="240" w:line="360" w:lineRule="auto"/>
        <w:jc w:val="both"/>
        <w:rPr>
          <w:rFonts w:ascii="Palatino Linotype" w:hAnsi="Palatino Linotype" w:cs="Arial"/>
          <w:sz w:val="20"/>
          <w:szCs w:val="20"/>
        </w:rPr>
      </w:pPr>
    </w:p>
    <w:p w14:paraId="2EBD141B" w14:textId="77777777" w:rsidR="00AE0257" w:rsidRDefault="00AE0257" w:rsidP="00EF0884">
      <w:pPr>
        <w:spacing w:before="240" w:line="360" w:lineRule="auto"/>
        <w:jc w:val="both"/>
        <w:rPr>
          <w:rFonts w:ascii="Palatino Linotype" w:hAnsi="Palatino Linotype"/>
          <w:sz w:val="24"/>
          <w:szCs w:val="24"/>
        </w:rPr>
      </w:pPr>
    </w:p>
    <w:p w14:paraId="7D2F488F" w14:textId="77777777" w:rsidR="00203D96" w:rsidRDefault="00203D96" w:rsidP="00203D96">
      <w:pPr>
        <w:autoSpaceDE w:val="0"/>
        <w:autoSpaceDN w:val="0"/>
        <w:adjustRightInd w:val="0"/>
        <w:ind w:left="567" w:right="567"/>
        <w:jc w:val="right"/>
        <w:rPr>
          <w:rFonts w:ascii="Palatino Linotype" w:eastAsia="Calibri" w:hAnsi="Palatino Linotype" w:cs="Arial"/>
        </w:rPr>
      </w:pPr>
    </w:p>
    <w:sectPr w:rsidR="00203D96"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CA88" w14:textId="77777777" w:rsidR="00A95B7B" w:rsidRDefault="00A95B7B" w:rsidP="006168E4">
      <w:pPr>
        <w:spacing w:after="0" w:line="240" w:lineRule="auto"/>
      </w:pPr>
      <w:r>
        <w:separator/>
      </w:r>
    </w:p>
  </w:endnote>
  <w:endnote w:type="continuationSeparator" w:id="0">
    <w:p w14:paraId="35DE9B56" w14:textId="77777777" w:rsidR="00A95B7B" w:rsidRDefault="00A95B7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479F0">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479F0">
      <w:rPr>
        <w:rFonts w:ascii="Palatino Linotype" w:hAnsi="Palatino Linotype"/>
        <w:bCs/>
        <w:noProof/>
        <w:sz w:val="20"/>
      </w:rPr>
      <w:t>34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479F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479F0">
      <w:rPr>
        <w:rFonts w:ascii="Palatino Linotype" w:hAnsi="Palatino Linotype"/>
        <w:bCs/>
        <w:noProof/>
        <w:sz w:val="20"/>
      </w:rPr>
      <w:t>34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0142" w14:textId="77777777" w:rsidR="00A95B7B" w:rsidRDefault="00A95B7B" w:rsidP="006168E4">
      <w:pPr>
        <w:spacing w:after="0" w:line="240" w:lineRule="auto"/>
      </w:pPr>
      <w:r>
        <w:separator/>
      </w:r>
    </w:p>
  </w:footnote>
  <w:footnote w:type="continuationSeparator" w:id="0">
    <w:p w14:paraId="2B9740A6" w14:textId="77777777" w:rsidR="00A95B7B" w:rsidRDefault="00A95B7B" w:rsidP="006168E4">
      <w:pPr>
        <w:spacing w:after="0" w:line="240" w:lineRule="auto"/>
      </w:pPr>
      <w:r>
        <w:continuationSeparator/>
      </w:r>
    </w:p>
  </w:footnote>
  <w:footnote w:id="1">
    <w:p w14:paraId="15920FFA" w14:textId="77777777" w:rsidR="00C06FA6" w:rsidRPr="00705FE6" w:rsidRDefault="00C06FA6" w:rsidP="00C06FA6">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7B9608" w14:textId="77777777" w:rsidR="00C06FA6" w:rsidRPr="00705FE6" w:rsidRDefault="00C06FA6" w:rsidP="00C06FA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05FE6">
        <w:rPr>
          <w:rFonts w:ascii="Palatino Linotype" w:hAnsi="Palatino Linotype"/>
          <w:i/>
          <w:sz w:val="16"/>
          <w:szCs w:val="16"/>
        </w:rPr>
        <w:t>concesoria</w:t>
      </w:r>
      <w:proofErr w:type="spellEnd"/>
      <w:r w:rsidRPr="00705F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44F5522" w14:textId="77777777" w:rsidR="00F036DC" w:rsidRDefault="00F036DC" w:rsidP="00F036DC">
      <w:pPr>
        <w:pStyle w:val="Textonotapie"/>
      </w:pPr>
      <w:r>
        <w:rPr>
          <w:rStyle w:val="Refdenotaalpie"/>
        </w:rPr>
        <w:footnoteRef/>
      </w:r>
      <w:r>
        <w:t xml:space="preserve"> Consultado en </w:t>
      </w:r>
      <w:hyperlink r:id="rId3" w:history="1">
        <w:r w:rsidRPr="00BA0135">
          <w:rPr>
            <w:rStyle w:val="Hipervnculo"/>
          </w:rPr>
          <w:t>https://dle.rae.es/notorio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3431FEB1"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D79CF">
            <w:rPr>
              <w:rFonts w:ascii="Palatino Linotype" w:hAnsi="Palatino Linotype" w:cs="Arial"/>
              <w:bCs/>
              <w:sz w:val="24"/>
              <w:lang w:eastAsia="es-MX"/>
            </w:rPr>
            <w:t>4055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5170049" w:rsidR="00C70B4A" w:rsidRPr="00F06FED" w:rsidRDefault="00190F9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4C9DFF7B"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D79CF">
            <w:rPr>
              <w:rFonts w:ascii="Palatino Linotype" w:hAnsi="Palatino Linotype" w:cs="Arial"/>
              <w:bCs/>
              <w:sz w:val="24"/>
              <w:lang w:eastAsia="es-MX"/>
            </w:rPr>
            <w:t>4055</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729DFC84" w:rsidR="00C70B4A" w:rsidRPr="00F06FED" w:rsidRDefault="008479F0"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8BCA044" w:rsidR="00C70B4A" w:rsidRDefault="00D31EF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5C5160AC"/>
    <w:multiLevelType w:val="hybridMultilevel"/>
    <w:tmpl w:val="00A2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A93"/>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06CE"/>
    <w:rsid w:val="00031C92"/>
    <w:rsid w:val="000363A2"/>
    <w:rsid w:val="000375DA"/>
    <w:rsid w:val="0004199A"/>
    <w:rsid w:val="00045379"/>
    <w:rsid w:val="0004584B"/>
    <w:rsid w:val="0004591D"/>
    <w:rsid w:val="000461DF"/>
    <w:rsid w:val="00046AD8"/>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81988"/>
    <w:rsid w:val="000848D6"/>
    <w:rsid w:val="0008582E"/>
    <w:rsid w:val="00090AFC"/>
    <w:rsid w:val="00091552"/>
    <w:rsid w:val="00091C3A"/>
    <w:rsid w:val="00093E92"/>
    <w:rsid w:val="000A157B"/>
    <w:rsid w:val="000A2D37"/>
    <w:rsid w:val="000A3486"/>
    <w:rsid w:val="000A44C7"/>
    <w:rsid w:val="000A4DD1"/>
    <w:rsid w:val="000A6313"/>
    <w:rsid w:val="000A686C"/>
    <w:rsid w:val="000A70F8"/>
    <w:rsid w:val="000A71F4"/>
    <w:rsid w:val="000A733E"/>
    <w:rsid w:val="000A79DA"/>
    <w:rsid w:val="000B0B8F"/>
    <w:rsid w:val="000B1702"/>
    <w:rsid w:val="000B4B51"/>
    <w:rsid w:val="000B7158"/>
    <w:rsid w:val="000B7E6D"/>
    <w:rsid w:val="000C0081"/>
    <w:rsid w:val="000C0F96"/>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3D8C"/>
    <w:rsid w:val="000E686B"/>
    <w:rsid w:val="000F110B"/>
    <w:rsid w:val="000F3EDB"/>
    <w:rsid w:val="000F3EE7"/>
    <w:rsid w:val="000F68B1"/>
    <w:rsid w:val="000F6F19"/>
    <w:rsid w:val="000F7AC2"/>
    <w:rsid w:val="00100E19"/>
    <w:rsid w:val="00102B4F"/>
    <w:rsid w:val="00102D69"/>
    <w:rsid w:val="001031BF"/>
    <w:rsid w:val="00103A92"/>
    <w:rsid w:val="00110A47"/>
    <w:rsid w:val="00110EDB"/>
    <w:rsid w:val="00111DCD"/>
    <w:rsid w:val="00114CF9"/>
    <w:rsid w:val="0011564C"/>
    <w:rsid w:val="001167AA"/>
    <w:rsid w:val="00117157"/>
    <w:rsid w:val="00123898"/>
    <w:rsid w:val="00124855"/>
    <w:rsid w:val="00124EC6"/>
    <w:rsid w:val="001254F5"/>
    <w:rsid w:val="001336D3"/>
    <w:rsid w:val="001364AA"/>
    <w:rsid w:val="00136FAD"/>
    <w:rsid w:val="00140579"/>
    <w:rsid w:val="00143D5F"/>
    <w:rsid w:val="00144B4A"/>
    <w:rsid w:val="00146D0B"/>
    <w:rsid w:val="00146F0A"/>
    <w:rsid w:val="00146FFD"/>
    <w:rsid w:val="00147B36"/>
    <w:rsid w:val="00150196"/>
    <w:rsid w:val="00150A4C"/>
    <w:rsid w:val="00150D1D"/>
    <w:rsid w:val="00152124"/>
    <w:rsid w:val="00152C2B"/>
    <w:rsid w:val="001542FC"/>
    <w:rsid w:val="00154C5F"/>
    <w:rsid w:val="001646D0"/>
    <w:rsid w:val="00165037"/>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0A17"/>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D18"/>
    <w:rsid w:val="001E2120"/>
    <w:rsid w:val="001E25E8"/>
    <w:rsid w:val="001E2C0F"/>
    <w:rsid w:val="001E668A"/>
    <w:rsid w:val="001E6A63"/>
    <w:rsid w:val="001E7204"/>
    <w:rsid w:val="001F0A4F"/>
    <w:rsid w:val="001F2A14"/>
    <w:rsid w:val="001F3F0E"/>
    <w:rsid w:val="001F4ADC"/>
    <w:rsid w:val="001F5597"/>
    <w:rsid w:val="001F71ED"/>
    <w:rsid w:val="0020194E"/>
    <w:rsid w:val="00203D3A"/>
    <w:rsid w:val="00203D96"/>
    <w:rsid w:val="00203FF3"/>
    <w:rsid w:val="002044B4"/>
    <w:rsid w:val="00207086"/>
    <w:rsid w:val="00210B06"/>
    <w:rsid w:val="00211D60"/>
    <w:rsid w:val="00214375"/>
    <w:rsid w:val="0021501E"/>
    <w:rsid w:val="0021546A"/>
    <w:rsid w:val="0021572A"/>
    <w:rsid w:val="002203CC"/>
    <w:rsid w:val="002205C0"/>
    <w:rsid w:val="0022494A"/>
    <w:rsid w:val="00225507"/>
    <w:rsid w:val="00232223"/>
    <w:rsid w:val="0023373D"/>
    <w:rsid w:val="00233D7E"/>
    <w:rsid w:val="00233EF7"/>
    <w:rsid w:val="0023423C"/>
    <w:rsid w:val="00237F4F"/>
    <w:rsid w:val="0024112D"/>
    <w:rsid w:val="002428BA"/>
    <w:rsid w:val="00244177"/>
    <w:rsid w:val="00245953"/>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0B2"/>
    <w:rsid w:val="002764D6"/>
    <w:rsid w:val="00280B8B"/>
    <w:rsid w:val="00282235"/>
    <w:rsid w:val="0029026C"/>
    <w:rsid w:val="0029103C"/>
    <w:rsid w:val="00292350"/>
    <w:rsid w:val="00292DC0"/>
    <w:rsid w:val="00293C29"/>
    <w:rsid w:val="00294345"/>
    <w:rsid w:val="00297EF9"/>
    <w:rsid w:val="002A0E16"/>
    <w:rsid w:val="002A2034"/>
    <w:rsid w:val="002A24F4"/>
    <w:rsid w:val="002A38BF"/>
    <w:rsid w:val="002A429A"/>
    <w:rsid w:val="002A597E"/>
    <w:rsid w:val="002A79A4"/>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3D1E"/>
    <w:rsid w:val="00347862"/>
    <w:rsid w:val="0035054D"/>
    <w:rsid w:val="00354258"/>
    <w:rsid w:val="00355593"/>
    <w:rsid w:val="00357548"/>
    <w:rsid w:val="00357E0E"/>
    <w:rsid w:val="00361B9C"/>
    <w:rsid w:val="00361D89"/>
    <w:rsid w:val="0036666F"/>
    <w:rsid w:val="00367265"/>
    <w:rsid w:val="003672FB"/>
    <w:rsid w:val="00370588"/>
    <w:rsid w:val="00370797"/>
    <w:rsid w:val="003707FE"/>
    <w:rsid w:val="00370C79"/>
    <w:rsid w:val="003712F3"/>
    <w:rsid w:val="00372A32"/>
    <w:rsid w:val="00372D3E"/>
    <w:rsid w:val="00374549"/>
    <w:rsid w:val="003746C6"/>
    <w:rsid w:val="00374A20"/>
    <w:rsid w:val="0037516D"/>
    <w:rsid w:val="00375763"/>
    <w:rsid w:val="00375BEA"/>
    <w:rsid w:val="003768BF"/>
    <w:rsid w:val="00376CEC"/>
    <w:rsid w:val="00380758"/>
    <w:rsid w:val="003810B1"/>
    <w:rsid w:val="003815E5"/>
    <w:rsid w:val="00381E2B"/>
    <w:rsid w:val="003821A1"/>
    <w:rsid w:val="003838B4"/>
    <w:rsid w:val="00384029"/>
    <w:rsid w:val="00384AC5"/>
    <w:rsid w:val="00385BBD"/>
    <w:rsid w:val="00387929"/>
    <w:rsid w:val="0039027A"/>
    <w:rsid w:val="00390988"/>
    <w:rsid w:val="0039347E"/>
    <w:rsid w:val="00393D5B"/>
    <w:rsid w:val="0039460D"/>
    <w:rsid w:val="00394873"/>
    <w:rsid w:val="00394A1E"/>
    <w:rsid w:val="0039572B"/>
    <w:rsid w:val="003968C7"/>
    <w:rsid w:val="003A04B6"/>
    <w:rsid w:val="003A2246"/>
    <w:rsid w:val="003A2658"/>
    <w:rsid w:val="003A3A3B"/>
    <w:rsid w:val="003A4CF6"/>
    <w:rsid w:val="003A61F9"/>
    <w:rsid w:val="003A6975"/>
    <w:rsid w:val="003B0793"/>
    <w:rsid w:val="003B0D66"/>
    <w:rsid w:val="003B11BA"/>
    <w:rsid w:val="003B1208"/>
    <w:rsid w:val="003B1E88"/>
    <w:rsid w:val="003B30DA"/>
    <w:rsid w:val="003B5E96"/>
    <w:rsid w:val="003B6792"/>
    <w:rsid w:val="003C0DF8"/>
    <w:rsid w:val="003C22B2"/>
    <w:rsid w:val="003C2376"/>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673A"/>
    <w:rsid w:val="004069EB"/>
    <w:rsid w:val="00410ACB"/>
    <w:rsid w:val="00411E6F"/>
    <w:rsid w:val="00412600"/>
    <w:rsid w:val="004150FE"/>
    <w:rsid w:val="00415FC1"/>
    <w:rsid w:val="00421D09"/>
    <w:rsid w:val="00422ED2"/>
    <w:rsid w:val="00423213"/>
    <w:rsid w:val="0042416D"/>
    <w:rsid w:val="00424487"/>
    <w:rsid w:val="00424EA1"/>
    <w:rsid w:val="0043000C"/>
    <w:rsid w:val="00434048"/>
    <w:rsid w:val="00435290"/>
    <w:rsid w:val="00436802"/>
    <w:rsid w:val="00437E68"/>
    <w:rsid w:val="00442E45"/>
    <w:rsid w:val="00443AD4"/>
    <w:rsid w:val="0044438E"/>
    <w:rsid w:val="00445C0F"/>
    <w:rsid w:val="00446A26"/>
    <w:rsid w:val="00451448"/>
    <w:rsid w:val="004516EB"/>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353F"/>
    <w:rsid w:val="004B59BB"/>
    <w:rsid w:val="004B5CCC"/>
    <w:rsid w:val="004B71ED"/>
    <w:rsid w:val="004C117E"/>
    <w:rsid w:val="004C2845"/>
    <w:rsid w:val="004C3081"/>
    <w:rsid w:val="004C4F21"/>
    <w:rsid w:val="004C5149"/>
    <w:rsid w:val="004C7961"/>
    <w:rsid w:val="004C7B52"/>
    <w:rsid w:val="004D0658"/>
    <w:rsid w:val="004D08EB"/>
    <w:rsid w:val="004D0D2B"/>
    <w:rsid w:val="004D16C3"/>
    <w:rsid w:val="004D3B15"/>
    <w:rsid w:val="004D54E3"/>
    <w:rsid w:val="004D6459"/>
    <w:rsid w:val="004D761E"/>
    <w:rsid w:val="004E1A3D"/>
    <w:rsid w:val="004E1A71"/>
    <w:rsid w:val="004E1A87"/>
    <w:rsid w:val="004E2371"/>
    <w:rsid w:val="004E3C3B"/>
    <w:rsid w:val="004E6BE9"/>
    <w:rsid w:val="004E754F"/>
    <w:rsid w:val="004E7A84"/>
    <w:rsid w:val="004F0538"/>
    <w:rsid w:val="004F0A50"/>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5093"/>
    <w:rsid w:val="00525A42"/>
    <w:rsid w:val="005305EA"/>
    <w:rsid w:val="00530E42"/>
    <w:rsid w:val="0053201A"/>
    <w:rsid w:val="0053213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5FC0"/>
    <w:rsid w:val="00556513"/>
    <w:rsid w:val="00557F13"/>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5268"/>
    <w:rsid w:val="00576D51"/>
    <w:rsid w:val="005778A0"/>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3"/>
    <w:rsid w:val="005A1108"/>
    <w:rsid w:val="005A1286"/>
    <w:rsid w:val="005A27AD"/>
    <w:rsid w:val="005A34EE"/>
    <w:rsid w:val="005A353A"/>
    <w:rsid w:val="005A4EBE"/>
    <w:rsid w:val="005A5C79"/>
    <w:rsid w:val="005A6D57"/>
    <w:rsid w:val="005A71FD"/>
    <w:rsid w:val="005A7D4F"/>
    <w:rsid w:val="005B0775"/>
    <w:rsid w:val="005B1F52"/>
    <w:rsid w:val="005B2A4C"/>
    <w:rsid w:val="005B5840"/>
    <w:rsid w:val="005B595E"/>
    <w:rsid w:val="005B5B70"/>
    <w:rsid w:val="005B5F05"/>
    <w:rsid w:val="005C06AA"/>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2C89"/>
    <w:rsid w:val="00603779"/>
    <w:rsid w:val="00603DC6"/>
    <w:rsid w:val="0060676C"/>
    <w:rsid w:val="00606B79"/>
    <w:rsid w:val="00606FC5"/>
    <w:rsid w:val="0060721D"/>
    <w:rsid w:val="0061042F"/>
    <w:rsid w:val="006168E4"/>
    <w:rsid w:val="00621F47"/>
    <w:rsid w:val="00622359"/>
    <w:rsid w:val="00622C34"/>
    <w:rsid w:val="0062497C"/>
    <w:rsid w:val="00625200"/>
    <w:rsid w:val="006255AA"/>
    <w:rsid w:val="00630846"/>
    <w:rsid w:val="00631806"/>
    <w:rsid w:val="006349C6"/>
    <w:rsid w:val="00636FD7"/>
    <w:rsid w:val="00637512"/>
    <w:rsid w:val="00640EE4"/>
    <w:rsid w:val="006448CE"/>
    <w:rsid w:val="006456FA"/>
    <w:rsid w:val="006466F5"/>
    <w:rsid w:val="00646C24"/>
    <w:rsid w:val="00652BC5"/>
    <w:rsid w:val="00656060"/>
    <w:rsid w:val="00661753"/>
    <w:rsid w:val="0066216F"/>
    <w:rsid w:val="00663A16"/>
    <w:rsid w:val="00663C3F"/>
    <w:rsid w:val="00664B05"/>
    <w:rsid w:val="006654F6"/>
    <w:rsid w:val="00666CAF"/>
    <w:rsid w:val="00675390"/>
    <w:rsid w:val="00676CAA"/>
    <w:rsid w:val="00676E5C"/>
    <w:rsid w:val="006802CF"/>
    <w:rsid w:val="006827AB"/>
    <w:rsid w:val="006831E4"/>
    <w:rsid w:val="00683B62"/>
    <w:rsid w:val="006848B7"/>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186F"/>
    <w:rsid w:val="006D23FC"/>
    <w:rsid w:val="006D643D"/>
    <w:rsid w:val="006D6732"/>
    <w:rsid w:val="006E063C"/>
    <w:rsid w:val="006E0EA3"/>
    <w:rsid w:val="006E3851"/>
    <w:rsid w:val="006E53FF"/>
    <w:rsid w:val="006E7EEE"/>
    <w:rsid w:val="006F1167"/>
    <w:rsid w:val="006F4044"/>
    <w:rsid w:val="006F46DC"/>
    <w:rsid w:val="006F4CC6"/>
    <w:rsid w:val="006F6BBD"/>
    <w:rsid w:val="00701033"/>
    <w:rsid w:val="00701120"/>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2BE1"/>
    <w:rsid w:val="00763EE7"/>
    <w:rsid w:val="00764DB2"/>
    <w:rsid w:val="0076623B"/>
    <w:rsid w:val="00766EFD"/>
    <w:rsid w:val="00767E4B"/>
    <w:rsid w:val="007718AD"/>
    <w:rsid w:val="007721F5"/>
    <w:rsid w:val="007729BE"/>
    <w:rsid w:val="007742A7"/>
    <w:rsid w:val="00777034"/>
    <w:rsid w:val="00777399"/>
    <w:rsid w:val="0078090A"/>
    <w:rsid w:val="0078350D"/>
    <w:rsid w:val="007851D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B9A"/>
    <w:rsid w:val="007B2C77"/>
    <w:rsid w:val="007B2E78"/>
    <w:rsid w:val="007B5E84"/>
    <w:rsid w:val="007B6549"/>
    <w:rsid w:val="007C3F2F"/>
    <w:rsid w:val="007C7CDD"/>
    <w:rsid w:val="007D0704"/>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9F0"/>
    <w:rsid w:val="00847CAF"/>
    <w:rsid w:val="00847D23"/>
    <w:rsid w:val="00853F8B"/>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6509"/>
    <w:rsid w:val="008770FC"/>
    <w:rsid w:val="00877C8E"/>
    <w:rsid w:val="00884054"/>
    <w:rsid w:val="00890B7A"/>
    <w:rsid w:val="00890C62"/>
    <w:rsid w:val="0089173B"/>
    <w:rsid w:val="00891CA8"/>
    <w:rsid w:val="0089437B"/>
    <w:rsid w:val="008945F5"/>
    <w:rsid w:val="00895089"/>
    <w:rsid w:val="008951ED"/>
    <w:rsid w:val="00896B5F"/>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E012F"/>
    <w:rsid w:val="008E6375"/>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D1"/>
    <w:rsid w:val="00911863"/>
    <w:rsid w:val="00913133"/>
    <w:rsid w:val="0091317A"/>
    <w:rsid w:val="009131C3"/>
    <w:rsid w:val="0091475B"/>
    <w:rsid w:val="00914DC8"/>
    <w:rsid w:val="00915522"/>
    <w:rsid w:val="00915DB9"/>
    <w:rsid w:val="0092120C"/>
    <w:rsid w:val="00921AC3"/>
    <w:rsid w:val="00921DB9"/>
    <w:rsid w:val="0092403D"/>
    <w:rsid w:val="00924E40"/>
    <w:rsid w:val="0092524A"/>
    <w:rsid w:val="00925E60"/>
    <w:rsid w:val="00926C36"/>
    <w:rsid w:val="009304CD"/>
    <w:rsid w:val="00933BEE"/>
    <w:rsid w:val="00934112"/>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3330"/>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75F2B"/>
    <w:rsid w:val="00981203"/>
    <w:rsid w:val="0098182D"/>
    <w:rsid w:val="00982A98"/>
    <w:rsid w:val="009855E2"/>
    <w:rsid w:val="00987C03"/>
    <w:rsid w:val="00990E3D"/>
    <w:rsid w:val="00992977"/>
    <w:rsid w:val="00992B07"/>
    <w:rsid w:val="0099557F"/>
    <w:rsid w:val="009A148F"/>
    <w:rsid w:val="009A14B6"/>
    <w:rsid w:val="009A3511"/>
    <w:rsid w:val="009A686F"/>
    <w:rsid w:val="009A7912"/>
    <w:rsid w:val="009B0094"/>
    <w:rsid w:val="009B2777"/>
    <w:rsid w:val="009B28E9"/>
    <w:rsid w:val="009B33A8"/>
    <w:rsid w:val="009B3487"/>
    <w:rsid w:val="009B390A"/>
    <w:rsid w:val="009B6DBD"/>
    <w:rsid w:val="009B7C61"/>
    <w:rsid w:val="009C22B1"/>
    <w:rsid w:val="009C3793"/>
    <w:rsid w:val="009C552E"/>
    <w:rsid w:val="009C62BD"/>
    <w:rsid w:val="009C68AC"/>
    <w:rsid w:val="009C7536"/>
    <w:rsid w:val="009D26AD"/>
    <w:rsid w:val="009D341C"/>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2AD"/>
    <w:rsid w:val="00A34362"/>
    <w:rsid w:val="00A343D5"/>
    <w:rsid w:val="00A358E6"/>
    <w:rsid w:val="00A37C0F"/>
    <w:rsid w:val="00A409B6"/>
    <w:rsid w:val="00A40C24"/>
    <w:rsid w:val="00A422B7"/>
    <w:rsid w:val="00A424E5"/>
    <w:rsid w:val="00A44291"/>
    <w:rsid w:val="00A452EB"/>
    <w:rsid w:val="00A453DC"/>
    <w:rsid w:val="00A46457"/>
    <w:rsid w:val="00A47993"/>
    <w:rsid w:val="00A47E33"/>
    <w:rsid w:val="00A50182"/>
    <w:rsid w:val="00A50B14"/>
    <w:rsid w:val="00A51024"/>
    <w:rsid w:val="00A51109"/>
    <w:rsid w:val="00A51F37"/>
    <w:rsid w:val="00A544DC"/>
    <w:rsid w:val="00A54E6E"/>
    <w:rsid w:val="00A55818"/>
    <w:rsid w:val="00A56153"/>
    <w:rsid w:val="00A56556"/>
    <w:rsid w:val="00A57056"/>
    <w:rsid w:val="00A5790A"/>
    <w:rsid w:val="00A62473"/>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B7B"/>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D79CF"/>
    <w:rsid w:val="00AE008F"/>
    <w:rsid w:val="00AE0257"/>
    <w:rsid w:val="00AE4896"/>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77F4"/>
    <w:rsid w:val="00B20FA6"/>
    <w:rsid w:val="00B22242"/>
    <w:rsid w:val="00B2232C"/>
    <w:rsid w:val="00B2330D"/>
    <w:rsid w:val="00B23384"/>
    <w:rsid w:val="00B25008"/>
    <w:rsid w:val="00B27F33"/>
    <w:rsid w:val="00B32CD3"/>
    <w:rsid w:val="00B33E11"/>
    <w:rsid w:val="00B34CED"/>
    <w:rsid w:val="00B35A93"/>
    <w:rsid w:val="00B3672D"/>
    <w:rsid w:val="00B37E9B"/>
    <w:rsid w:val="00B433C9"/>
    <w:rsid w:val="00B436EA"/>
    <w:rsid w:val="00B437D8"/>
    <w:rsid w:val="00B44ADE"/>
    <w:rsid w:val="00B4631D"/>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5A3C"/>
    <w:rsid w:val="00B66E86"/>
    <w:rsid w:val="00B67A20"/>
    <w:rsid w:val="00B710FE"/>
    <w:rsid w:val="00B724E8"/>
    <w:rsid w:val="00B7280E"/>
    <w:rsid w:val="00B735D6"/>
    <w:rsid w:val="00B73FE9"/>
    <w:rsid w:val="00B76246"/>
    <w:rsid w:val="00B7701B"/>
    <w:rsid w:val="00B87D50"/>
    <w:rsid w:val="00B91BCB"/>
    <w:rsid w:val="00B9223B"/>
    <w:rsid w:val="00B94AAC"/>
    <w:rsid w:val="00B94AE7"/>
    <w:rsid w:val="00B953BD"/>
    <w:rsid w:val="00B95905"/>
    <w:rsid w:val="00B95E96"/>
    <w:rsid w:val="00B97421"/>
    <w:rsid w:val="00BA2A94"/>
    <w:rsid w:val="00BA4D1F"/>
    <w:rsid w:val="00BA5339"/>
    <w:rsid w:val="00BA6226"/>
    <w:rsid w:val="00BA71E7"/>
    <w:rsid w:val="00BA7AD1"/>
    <w:rsid w:val="00BB0F3F"/>
    <w:rsid w:val="00BB1091"/>
    <w:rsid w:val="00BB14FD"/>
    <w:rsid w:val="00BB2250"/>
    <w:rsid w:val="00BB3132"/>
    <w:rsid w:val="00BB5448"/>
    <w:rsid w:val="00BB68CA"/>
    <w:rsid w:val="00BB721B"/>
    <w:rsid w:val="00BC0FDD"/>
    <w:rsid w:val="00BC130D"/>
    <w:rsid w:val="00BC22E0"/>
    <w:rsid w:val="00BC286D"/>
    <w:rsid w:val="00BC2A46"/>
    <w:rsid w:val="00BC3FA4"/>
    <w:rsid w:val="00BD004A"/>
    <w:rsid w:val="00BD00C7"/>
    <w:rsid w:val="00BD352C"/>
    <w:rsid w:val="00BD5023"/>
    <w:rsid w:val="00BD5133"/>
    <w:rsid w:val="00BD58AB"/>
    <w:rsid w:val="00BD68A2"/>
    <w:rsid w:val="00BE28ED"/>
    <w:rsid w:val="00BE2E30"/>
    <w:rsid w:val="00BE3339"/>
    <w:rsid w:val="00BF1D3A"/>
    <w:rsid w:val="00BF1FF6"/>
    <w:rsid w:val="00C008B2"/>
    <w:rsid w:val="00C0130E"/>
    <w:rsid w:val="00C01ABC"/>
    <w:rsid w:val="00C01E1C"/>
    <w:rsid w:val="00C01F6B"/>
    <w:rsid w:val="00C02A84"/>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2786"/>
    <w:rsid w:val="00C53F93"/>
    <w:rsid w:val="00C54DB2"/>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3143"/>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367"/>
    <w:rsid w:val="00CD262A"/>
    <w:rsid w:val="00CD365B"/>
    <w:rsid w:val="00CD4BFA"/>
    <w:rsid w:val="00CD4E49"/>
    <w:rsid w:val="00CE0E72"/>
    <w:rsid w:val="00CE2ADF"/>
    <w:rsid w:val="00CE367D"/>
    <w:rsid w:val="00CE3B78"/>
    <w:rsid w:val="00CE6D6A"/>
    <w:rsid w:val="00CF1C84"/>
    <w:rsid w:val="00CF1D7D"/>
    <w:rsid w:val="00CF45D3"/>
    <w:rsid w:val="00CF4D86"/>
    <w:rsid w:val="00CF51F9"/>
    <w:rsid w:val="00CF6B6C"/>
    <w:rsid w:val="00CF7EA2"/>
    <w:rsid w:val="00D0159B"/>
    <w:rsid w:val="00D04204"/>
    <w:rsid w:val="00D042BB"/>
    <w:rsid w:val="00D05FAE"/>
    <w:rsid w:val="00D06CA0"/>
    <w:rsid w:val="00D0731B"/>
    <w:rsid w:val="00D115BB"/>
    <w:rsid w:val="00D11797"/>
    <w:rsid w:val="00D12C68"/>
    <w:rsid w:val="00D134FB"/>
    <w:rsid w:val="00D148BC"/>
    <w:rsid w:val="00D14FEC"/>
    <w:rsid w:val="00D15546"/>
    <w:rsid w:val="00D16C97"/>
    <w:rsid w:val="00D17789"/>
    <w:rsid w:val="00D21565"/>
    <w:rsid w:val="00D2277C"/>
    <w:rsid w:val="00D22F7D"/>
    <w:rsid w:val="00D257C6"/>
    <w:rsid w:val="00D25BEE"/>
    <w:rsid w:val="00D26924"/>
    <w:rsid w:val="00D27079"/>
    <w:rsid w:val="00D2737E"/>
    <w:rsid w:val="00D274A9"/>
    <w:rsid w:val="00D302CF"/>
    <w:rsid w:val="00D31397"/>
    <w:rsid w:val="00D31EF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A4"/>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94B"/>
    <w:rsid w:val="00DA5129"/>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722"/>
    <w:rsid w:val="00E15B7D"/>
    <w:rsid w:val="00E23477"/>
    <w:rsid w:val="00E2408E"/>
    <w:rsid w:val="00E25A1A"/>
    <w:rsid w:val="00E27CDB"/>
    <w:rsid w:val="00E353C6"/>
    <w:rsid w:val="00E371EC"/>
    <w:rsid w:val="00E37B66"/>
    <w:rsid w:val="00E43116"/>
    <w:rsid w:val="00E444DA"/>
    <w:rsid w:val="00E45623"/>
    <w:rsid w:val="00E50F38"/>
    <w:rsid w:val="00E51A48"/>
    <w:rsid w:val="00E51ACE"/>
    <w:rsid w:val="00E53D3D"/>
    <w:rsid w:val="00E550AA"/>
    <w:rsid w:val="00E571F8"/>
    <w:rsid w:val="00E57E5A"/>
    <w:rsid w:val="00E6173D"/>
    <w:rsid w:val="00E61954"/>
    <w:rsid w:val="00E6369C"/>
    <w:rsid w:val="00E63C1D"/>
    <w:rsid w:val="00E64F0A"/>
    <w:rsid w:val="00E67668"/>
    <w:rsid w:val="00E70A81"/>
    <w:rsid w:val="00E70AEE"/>
    <w:rsid w:val="00E7107E"/>
    <w:rsid w:val="00E71C93"/>
    <w:rsid w:val="00E725D5"/>
    <w:rsid w:val="00E72AE3"/>
    <w:rsid w:val="00E73937"/>
    <w:rsid w:val="00E73B51"/>
    <w:rsid w:val="00E76B98"/>
    <w:rsid w:val="00E76D0D"/>
    <w:rsid w:val="00E8151C"/>
    <w:rsid w:val="00E81A88"/>
    <w:rsid w:val="00E81E9C"/>
    <w:rsid w:val="00E8255A"/>
    <w:rsid w:val="00E82D93"/>
    <w:rsid w:val="00E82E15"/>
    <w:rsid w:val="00E83A79"/>
    <w:rsid w:val="00E83FE9"/>
    <w:rsid w:val="00E84151"/>
    <w:rsid w:val="00E85A17"/>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17B"/>
    <w:rsid w:val="00EB2BEB"/>
    <w:rsid w:val="00EB2D84"/>
    <w:rsid w:val="00EB40D6"/>
    <w:rsid w:val="00EB4222"/>
    <w:rsid w:val="00EB5F75"/>
    <w:rsid w:val="00EB6542"/>
    <w:rsid w:val="00EB79CD"/>
    <w:rsid w:val="00EC2F75"/>
    <w:rsid w:val="00EC52A5"/>
    <w:rsid w:val="00ED4C91"/>
    <w:rsid w:val="00ED5985"/>
    <w:rsid w:val="00EE0648"/>
    <w:rsid w:val="00EE079C"/>
    <w:rsid w:val="00EE0F2E"/>
    <w:rsid w:val="00EE1868"/>
    <w:rsid w:val="00EE2610"/>
    <w:rsid w:val="00EE2A41"/>
    <w:rsid w:val="00EE354B"/>
    <w:rsid w:val="00EE3C1D"/>
    <w:rsid w:val="00EE4C43"/>
    <w:rsid w:val="00EE5F57"/>
    <w:rsid w:val="00EE6202"/>
    <w:rsid w:val="00EE6EC2"/>
    <w:rsid w:val="00EF0144"/>
    <w:rsid w:val="00EF0884"/>
    <w:rsid w:val="00EF09FB"/>
    <w:rsid w:val="00EF102E"/>
    <w:rsid w:val="00EF1553"/>
    <w:rsid w:val="00EF1925"/>
    <w:rsid w:val="00EF1FAF"/>
    <w:rsid w:val="00EF2489"/>
    <w:rsid w:val="00EF4EF0"/>
    <w:rsid w:val="00EF697A"/>
    <w:rsid w:val="00F02923"/>
    <w:rsid w:val="00F0351B"/>
    <w:rsid w:val="00F036DC"/>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4F27"/>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219"/>
    <w:rsid w:val="00F853E8"/>
    <w:rsid w:val="00F858D5"/>
    <w:rsid w:val="00F909A9"/>
    <w:rsid w:val="00F919F5"/>
    <w:rsid w:val="00F91AEE"/>
    <w:rsid w:val="00F97AAE"/>
    <w:rsid w:val="00F97C07"/>
    <w:rsid w:val="00FA047C"/>
    <w:rsid w:val="00FA19D2"/>
    <w:rsid w:val="00FA2545"/>
    <w:rsid w:val="00FA2625"/>
    <w:rsid w:val="00FA6CC8"/>
    <w:rsid w:val="00FA7EF6"/>
    <w:rsid w:val="00FB05F0"/>
    <w:rsid w:val="00FB2524"/>
    <w:rsid w:val="00FB4AAD"/>
    <w:rsid w:val="00FB4E3D"/>
    <w:rsid w:val="00FB5EBB"/>
    <w:rsid w:val="00FB5F2A"/>
    <w:rsid w:val="00FB6CF8"/>
    <w:rsid w:val="00FC16E9"/>
    <w:rsid w:val="00FC2042"/>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F036DC"/>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watch/live/?ref=watch_permalink&amp;v=1512234919418371" TargetMode="External"/><Relationship Id="rId4" Type="http://schemas.openxmlformats.org/officeDocument/2006/relationships/settings" Target="settings.xml"/><Relationship Id="rId9" Type="http://schemas.openxmlformats.org/officeDocument/2006/relationships/hyperlink" Target="https://ddsisem.edomex.gob.mx:47443/nuxeo/site/easyshare/8b6e5668-8cc7-4ffa-bcf5-8e38f10279fe/4c2dad3a-5fcd-42ab-a0a7-e9d62f8101b1/2%C2%B0%20Reuni%C3%B3n%20Ordinaria%20COMCA%20Ecatepec%202024.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le.rae.es/notorio"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A862-DCA1-4EF8-8770-B14FF99A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34</Pages>
  <Words>6574</Words>
  <Characters>36162</Characters>
  <Application>Microsoft Office Word</Application>
  <DocSecurity>0</DocSecurity>
  <Lines>301</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74</cp:revision>
  <cp:lastPrinted>2019-11-07T00:56:00Z</cp:lastPrinted>
  <dcterms:created xsi:type="dcterms:W3CDTF">2024-06-10T16:14:00Z</dcterms:created>
  <dcterms:modified xsi:type="dcterms:W3CDTF">2024-09-26T21:38:00Z</dcterms:modified>
</cp:coreProperties>
</file>