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19" w:rsidRPr="00164457" w:rsidRDefault="00696C1D">
      <w:pPr>
        <w:spacing w:line="360" w:lineRule="auto"/>
        <w:ind w:right="-28"/>
        <w:jc w:val="both"/>
        <w:rPr>
          <w:rFonts w:ascii="Palatino Linotype" w:eastAsia="Palatino Linotype" w:hAnsi="Palatino Linotype" w:cs="Palatino Linotype"/>
        </w:rPr>
      </w:pPr>
      <w:r w:rsidRPr="0016445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veintisiete</w:t>
      </w:r>
      <w:r w:rsidR="00164457">
        <w:rPr>
          <w:rFonts w:ascii="Palatino Linotype" w:eastAsia="Palatino Linotype" w:hAnsi="Palatino Linotype" w:cs="Palatino Linotype"/>
        </w:rPr>
        <w:t xml:space="preserve"> (27)</w:t>
      </w:r>
      <w:r w:rsidRPr="00164457">
        <w:rPr>
          <w:rFonts w:ascii="Palatino Linotype" w:eastAsia="Palatino Linotype" w:hAnsi="Palatino Linotype" w:cs="Palatino Linotype"/>
        </w:rPr>
        <w:t xml:space="preserve"> de noviembre de dos mil veinticuatro.</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spacing w:line="360" w:lineRule="auto"/>
        <w:ind w:right="-28"/>
        <w:jc w:val="both"/>
        <w:rPr>
          <w:rFonts w:ascii="Palatino Linotype" w:eastAsia="Palatino Linotype" w:hAnsi="Palatino Linotype" w:cs="Palatino Linotype"/>
        </w:rPr>
      </w:pPr>
      <w:r w:rsidRPr="00164457">
        <w:rPr>
          <w:rFonts w:ascii="Palatino Linotype" w:eastAsia="Palatino Linotype" w:hAnsi="Palatino Linotype" w:cs="Palatino Linotype"/>
          <w:b/>
        </w:rPr>
        <w:t>VISTO</w:t>
      </w:r>
      <w:r w:rsidRPr="00164457">
        <w:rPr>
          <w:rFonts w:ascii="Palatino Linotype" w:eastAsia="Palatino Linotype" w:hAnsi="Palatino Linotype" w:cs="Palatino Linotype"/>
        </w:rPr>
        <w:t xml:space="preserve"> el expediente electrónico formados con motivo del recurso de revisión </w:t>
      </w:r>
      <w:r w:rsidRPr="00164457">
        <w:rPr>
          <w:rFonts w:ascii="Palatino Linotype" w:eastAsia="Palatino Linotype" w:hAnsi="Palatino Linotype" w:cs="Palatino Linotype"/>
          <w:b/>
        </w:rPr>
        <w:t xml:space="preserve">04048/INFOEM/IP/RR/2024, </w:t>
      </w:r>
      <w:r w:rsidR="00164457">
        <w:rPr>
          <w:rFonts w:ascii="Palatino Linotype" w:eastAsia="Palatino Linotype" w:hAnsi="Palatino Linotype" w:cs="Palatino Linotype"/>
        </w:rPr>
        <w:t>promovido</w:t>
      </w:r>
      <w:r w:rsidRPr="00164457">
        <w:rPr>
          <w:rFonts w:ascii="Palatino Linotype" w:eastAsia="Palatino Linotype" w:hAnsi="Palatino Linotype" w:cs="Palatino Linotype"/>
        </w:rPr>
        <w:t xml:space="preserve"> por </w:t>
      </w:r>
      <w:r w:rsidRPr="00164457">
        <w:rPr>
          <w:rFonts w:ascii="Palatino Linotype" w:eastAsia="Palatino Linotype" w:hAnsi="Palatino Linotype" w:cs="Palatino Linotype"/>
          <w:b/>
        </w:rPr>
        <w:t>un usuario que no registró nombre alguno,</w:t>
      </w:r>
      <w:r w:rsidRPr="00164457">
        <w:rPr>
          <w:rFonts w:ascii="Palatino Linotype" w:eastAsia="Palatino Linotype" w:hAnsi="Palatino Linotype" w:cs="Palatino Linotype"/>
        </w:rPr>
        <w:t xml:space="preserve"> a través del</w:t>
      </w:r>
      <w:r w:rsidRPr="00164457">
        <w:rPr>
          <w:rFonts w:ascii="Palatino Linotype" w:eastAsia="Palatino Linotype" w:hAnsi="Palatino Linotype" w:cs="Palatino Linotype"/>
          <w:b/>
        </w:rPr>
        <w:t xml:space="preserve"> Sistema de Acceso a la Información Mexiquense (SAIMEX),</w:t>
      </w:r>
      <w:r w:rsidRPr="00164457">
        <w:rPr>
          <w:rFonts w:ascii="Palatino Linotype" w:eastAsia="Palatino Linotype" w:hAnsi="Palatino Linotype" w:cs="Palatino Linotype"/>
        </w:rPr>
        <w:t xml:space="preserve"> a quien en lo sucesivo se identificará como </w:t>
      </w:r>
      <w:r w:rsidRPr="00164457">
        <w:rPr>
          <w:rFonts w:ascii="Palatino Linotype" w:eastAsia="Palatino Linotype" w:hAnsi="Palatino Linotype" w:cs="Palatino Linotype"/>
          <w:b/>
        </w:rPr>
        <w:t>EL RECURRENTE</w:t>
      </w:r>
      <w:r w:rsidRPr="00164457">
        <w:rPr>
          <w:rFonts w:ascii="Palatino Linotype" w:eastAsia="Palatino Linotype" w:hAnsi="Palatino Linotype" w:cs="Palatino Linotype"/>
        </w:rPr>
        <w:t xml:space="preserve">, en contra de la respuesta del </w:t>
      </w:r>
      <w:r w:rsidRPr="00164457">
        <w:rPr>
          <w:rFonts w:ascii="Palatino Linotype" w:eastAsia="Palatino Linotype" w:hAnsi="Palatino Linotype" w:cs="Palatino Linotype"/>
          <w:b/>
        </w:rPr>
        <w:t xml:space="preserve">Ayuntamiento de Ecatepec de Morelos, </w:t>
      </w:r>
      <w:r w:rsidRPr="00164457">
        <w:rPr>
          <w:rFonts w:ascii="Palatino Linotype" w:eastAsia="Palatino Linotype" w:hAnsi="Palatino Linotype" w:cs="Palatino Linotype"/>
        </w:rPr>
        <w:t>en adelante el</w:t>
      </w:r>
      <w:r w:rsidRPr="00164457">
        <w:rPr>
          <w:rFonts w:ascii="Palatino Linotype" w:eastAsia="Palatino Linotype" w:hAnsi="Palatino Linotype" w:cs="Palatino Linotype"/>
          <w:b/>
        </w:rPr>
        <w:t xml:space="preserve"> SUJETO OBLIGADO</w:t>
      </w:r>
      <w:r w:rsidRPr="00164457">
        <w:rPr>
          <w:rFonts w:ascii="Palatino Linotype" w:eastAsia="Palatino Linotype" w:hAnsi="Palatino Linotype" w:cs="Palatino Linotype"/>
        </w:rPr>
        <w:t>, por lo que se procede a dictar la presente resolución, con base en los siguientes:</w:t>
      </w:r>
    </w:p>
    <w:p w:rsidR="00512419" w:rsidRPr="00164457" w:rsidRDefault="00512419">
      <w:pPr>
        <w:keepNext/>
        <w:keepLines/>
        <w:spacing w:line="360" w:lineRule="auto"/>
        <w:ind w:right="-450"/>
        <w:jc w:val="center"/>
        <w:rPr>
          <w:rFonts w:ascii="Palatino Linotype" w:eastAsia="Palatino Linotype" w:hAnsi="Palatino Linotype" w:cs="Palatino Linotype"/>
          <w:b/>
        </w:rPr>
      </w:pPr>
      <w:bookmarkStart w:id="0" w:name="_heading=h.gjdgxs" w:colFirst="0" w:colLast="0"/>
      <w:bookmarkEnd w:id="0"/>
    </w:p>
    <w:p w:rsidR="00512419" w:rsidRPr="00164457" w:rsidRDefault="00696C1D">
      <w:pPr>
        <w:keepNext/>
        <w:keepLines/>
        <w:spacing w:line="360" w:lineRule="auto"/>
        <w:ind w:right="-450"/>
        <w:jc w:val="center"/>
        <w:rPr>
          <w:rFonts w:ascii="Palatino Linotype" w:eastAsia="Palatino Linotype" w:hAnsi="Palatino Linotype" w:cs="Palatino Linotype"/>
          <w:b/>
        </w:rPr>
      </w:pPr>
      <w:r w:rsidRPr="00164457">
        <w:rPr>
          <w:rFonts w:ascii="Palatino Linotype" w:eastAsia="Palatino Linotype" w:hAnsi="Palatino Linotype" w:cs="Palatino Linotype"/>
          <w:b/>
        </w:rPr>
        <w:t>A N T E C E D E N T E S</w:t>
      </w:r>
    </w:p>
    <w:p w:rsidR="00512419" w:rsidRPr="00164457" w:rsidRDefault="00512419">
      <w:pPr>
        <w:keepNext/>
        <w:keepLines/>
        <w:spacing w:line="360" w:lineRule="auto"/>
        <w:ind w:right="-450"/>
        <w:jc w:val="center"/>
        <w:rPr>
          <w:rFonts w:ascii="Palatino Linotype" w:eastAsia="Palatino Linotype" w:hAnsi="Palatino Linotype" w:cs="Palatino Linotype"/>
          <w:b/>
        </w:rPr>
      </w:pP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El fecha </w:t>
      </w:r>
      <w:r w:rsidRPr="00164457">
        <w:rPr>
          <w:rFonts w:ascii="Palatino Linotype" w:eastAsia="Palatino Linotype" w:hAnsi="Palatino Linotype" w:cs="Palatino Linotype"/>
          <w:b/>
        </w:rPr>
        <w:t>treinta de mayo de dos mil veinticuatro</w:t>
      </w:r>
      <w:r w:rsidRPr="00164457">
        <w:rPr>
          <w:rFonts w:ascii="Palatino Linotype" w:eastAsia="Palatino Linotype" w:hAnsi="Palatino Linotype" w:cs="Palatino Linotype"/>
        </w:rPr>
        <w:t xml:space="preserve">, </w:t>
      </w:r>
      <w:r w:rsidRPr="00164457">
        <w:rPr>
          <w:rFonts w:ascii="Palatino Linotype" w:eastAsia="Palatino Linotype" w:hAnsi="Palatino Linotype" w:cs="Palatino Linotype"/>
          <w:b/>
        </w:rPr>
        <w:t>EL RECURRENTE,</w:t>
      </w:r>
      <w:r w:rsidRPr="00164457">
        <w:rPr>
          <w:rFonts w:ascii="Palatino Linotype" w:eastAsia="Palatino Linotype" w:hAnsi="Palatino Linotype" w:cs="Palatino Linotype"/>
        </w:rPr>
        <w:t xml:space="preserve"> ante el </w:t>
      </w:r>
      <w:r w:rsidRPr="00164457">
        <w:rPr>
          <w:rFonts w:ascii="Palatino Linotype" w:eastAsia="Palatino Linotype" w:hAnsi="Palatino Linotype" w:cs="Palatino Linotype"/>
          <w:b/>
        </w:rPr>
        <w:t>SUJETO OBLIGADO</w:t>
      </w:r>
      <w:r w:rsidRPr="00164457">
        <w:rPr>
          <w:rFonts w:ascii="Palatino Linotype" w:eastAsia="Palatino Linotype" w:hAnsi="Palatino Linotype" w:cs="Palatino Linotype"/>
        </w:rPr>
        <w:t xml:space="preserve"> vía Sistema de Acceso a la Información Mexiquense (</w:t>
      </w:r>
      <w:r w:rsidRPr="00164457">
        <w:rPr>
          <w:rFonts w:ascii="Palatino Linotype" w:eastAsia="Palatino Linotype" w:hAnsi="Palatino Linotype" w:cs="Palatino Linotype"/>
          <w:b/>
        </w:rPr>
        <w:t>SAIMEX)</w:t>
      </w:r>
      <w:r w:rsidRPr="00164457">
        <w:rPr>
          <w:rFonts w:ascii="Palatino Linotype" w:eastAsia="Palatino Linotype" w:hAnsi="Palatino Linotype" w:cs="Palatino Linotype"/>
        </w:rPr>
        <w:t xml:space="preserve">, presentó la solicitud de información registrada con el número </w:t>
      </w:r>
      <w:r w:rsidRPr="00164457">
        <w:rPr>
          <w:rFonts w:ascii="Palatino Linotype" w:eastAsia="Palatino Linotype" w:hAnsi="Palatino Linotype" w:cs="Palatino Linotype"/>
          <w:b/>
        </w:rPr>
        <w:t>00598/ECATEPEC/IP/2024</w:t>
      </w:r>
      <w:r w:rsidR="00164457">
        <w:rPr>
          <w:rFonts w:ascii="Palatino Linotype" w:eastAsia="Palatino Linotype" w:hAnsi="Palatino Linotype" w:cs="Palatino Linotype"/>
          <w:b/>
        </w:rPr>
        <w:t>,</w:t>
      </w:r>
      <w:r w:rsidRPr="00164457">
        <w:rPr>
          <w:rFonts w:ascii="Palatino Linotype" w:eastAsia="Palatino Linotype" w:hAnsi="Palatino Linotype" w:cs="Palatino Linotype"/>
          <w:b/>
        </w:rPr>
        <w:t xml:space="preserve"> </w:t>
      </w:r>
      <w:r w:rsidRPr="00164457">
        <w:rPr>
          <w:rFonts w:ascii="Palatino Linotype" w:eastAsia="Palatino Linotype" w:hAnsi="Palatino Linotype" w:cs="Palatino Linotype"/>
        </w:rPr>
        <w:t>en la que se solicitó lo siguiente:</w:t>
      </w:r>
    </w:p>
    <w:p w:rsidR="00512419" w:rsidRPr="00164457" w:rsidRDefault="00512419">
      <w:pPr>
        <w:spacing w:line="360" w:lineRule="auto"/>
        <w:ind w:left="567" w:right="-450"/>
        <w:jc w:val="both"/>
        <w:rPr>
          <w:rFonts w:ascii="Palatino Linotype" w:eastAsia="Palatino Linotype" w:hAnsi="Palatino Linotype" w:cs="Palatino Linotype"/>
          <w:i/>
          <w:color w:val="000000"/>
        </w:rPr>
      </w:pPr>
    </w:p>
    <w:p w:rsidR="00512419" w:rsidRDefault="00696C1D">
      <w:pPr>
        <w:spacing w:line="276" w:lineRule="auto"/>
        <w:ind w:left="567" w:right="-29"/>
        <w:jc w:val="both"/>
        <w:rPr>
          <w:rFonts w:ascii="Palatino Linotype" w:eastAsia="Palatino Linotype" w:hAnsi="Palatino Linotype" w:cs="Palatino Linotype"/>
          <w:color w:val="000000"/>
        </w:rPr>
      </w:pPr>
      <w:bookmarkStart w:id="1" w:name="_heading=h.tyjcwt" w:colFirst="0" w:colLast="0"/>
      <w:bookmarkEnd w:id="1"/>
      <w:r w:rsidRPr="00164457">
        <w:rPr>
          <w:rFonts w:ascii="Palatino Linotype" w:eastAsia="Palatino Linotype" w:hAnsi="Palatino Linotype" w:cs="Palatino Linotype"/>
          <w:i/>
          <w:color w:val="000000"/>
        </w:rPr>
        <w:t xml:space="preserve">“En relación con el Comité de Ética y Conducta, previsto en el Bando Municipal del Ayuntamiento de Ecatepec de Morelos 2024, solicito la siguiente información del periodo del 1 enero al 31 de diciembre de 2024: 1.- Productos elaborados por el Comité de Ética y Conducta (por ejemplo, propuestas, programas, recomendaciones, opiniones, posicionamientos, observaciones, denuncias) 2.- Informes de actividades y/o resultados elaborados por el Comité de Ética y Conducta.” </w:t>
      </w:r>
      <w:r w:rsidRPr="00164457">
        <w:rPr>
          <w:rFonts w:ascii="Palatino Linotype" w:eastAsia="Palatino Linotype" w:hAnsi="Palatino Linotype" w:cs="Palatino Linotype"/>
          <w:color w:val="000000"/>
        </w:rPr>
        <w:t>(Sic)</w:t>
      </w:r>
    </w:p>
    <w:p w:rsidR="00164457" w:rsidRPr="00164457" w:rsidRDefault="00164457">
      <w:pPr>
        <w:spacing w:line="276" w:lineRule="auto"/>
        <w:ind w:left="567" w:right="-29"/>
        <w:jc w:val="both"/>
        <w:rPr>
          <w:rFonts w:ascii="Palatino Linotype" w:eastAsia="Palatino Linotype" w:hAnsi="Palatino Linotype" w:cs="Palatino Linotype"/>
          <w:color w:val="000000"/>
        </w:rPr>
      </w:pPr>
    </w:p>
    <w:p w:rsidR="00512419" w:rsidRPr="00164457" w:rsidRDefault="00696C1D">
      <w:pPr>
        <w:numPr>
          <w:ilvl w:val="0"/>
          <w:numId w:val="8"/>
        </w:num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lastRenderedPageBreak/>
        <w:t>Se eligió como modalidad de entrega a través de la plataforma digital Sistema de Acceso a la Información Mexiquense (SAIMEX).</w:t>
      </w:r>
    </w:p>
    <w:p w:rsidR="00512419" w:rsidRPr="00164457" w:rsidRDefault="00512419">
      <w:pPr>
        <w:pBdr>
          <w:top w:val="nil"/>
          <w:left w:val="nil"/>
          <w:bottom w:val="nil"/>
          <w:right w:val="nil"/>
          <w:between w:val="nil"/>
        </w:pBdr>
        <w:spacing w:line="360" w:lineRule="auto"/>
        <w:ind w:right="-450"/>
        <w:rPr>
          <w:rFonts w:ascii="Palatino Linotype" w:eastAsia="Palatino Linotype" w:hAnsi="Palatino Linotype" w:cs="Palatino Linotype"/>
          <w:color w:val="000000"/>
        </w:rPr>
      </w:pP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En fechas </w:t>
      </w:r>
      <w:r w:rsidRPr="00164457">
        <w:rPr>
          <w:rFonts w:ascii="Palatino Linotype" w:eastAsia="Palatino Linotype" w:hAnsi="Palatino Linotype" w:cs="Palatino Linotype"/>
          <w:b/>
        </w:rPr>
        <w:t>doce de junio de dos mil veinticuatro</w:t>
      </w:r>
      <w:r w:rsidRPr="00164457">
        <w:rPr>
          <w:rFonts w:ascii="Palatino Linotype" w:eastAsia="Palatino Linotype" w:hAnsi="Palatino Linotype" w:cs="Palatino Linotype"/>
        </w:rPr>
        <w:t xml:space="preserve">, el </w:t>
      </w:r>
      <w:r w:rsidRPr="00164457">
        <w:rPr>
          <w:rFonts w:ascii="Palatino Linotype" w:eastAsia="Palatino Linotype" w:hAnsi="Palatino Linotype" w:cs="Palatino Linotype"/>
          <w:b/>
        </w:rPr>
        <w:t>SUJETO OBLIGADO</w:t>
      </w:r>
      <w:r w:rsidRPr="00164457">
        <w:rPr>
          <w:rFonts w:ascii="Palatino Linotype" w:eastAsia="Palatino Linotype" w:hAnsi="Palatino Linotype" w:cs="Palatino Linotype"/>
          <w:b/>
          <w:i/>
        </w:rPr>
        <w:t xml:space="preserve"> </w:t>
      </w:r>
      <w:r w:rsidRPr="00164457">
        <w:rPr>
          <w:rFonts w:ascii="Palatino Linotype" w:eastAsia="Palatino Linotype" w:hAnsi="Palatino Linotype" w:cs="Palatino Linotype"/>
        </w:rPr>
        <w:t xml:space="preserve">dio respuesta a la solicitud de información mediante archivo electrónico </w:t>
      </w:r>
      <w:r w:rsidRPr="00164457">
        <w:rPr>
          <w:rFonts w:ascii="Palatino Linotype" w:eastAsia="Palatino Linotype" w:hAnsi="Palatino Linotype" w:cs="Palatino Linotype"/>
          <w:b/>
        </w:rPr>
        <w:t xml:space="preserve">00598-2024.pdf: </w:t>
      </w:r>
      <w:r w:rsidRPr="00164457">
        <w:rPr>
          <w:rFonts w:ascii="Palatino Linotype" w:eastAsia="Palatino Linotype" w:hAnsi="Palatino Linotype" w:cs="Palatino Linotype"/>
        </w:rPr>
        <w:t xml:space="preserve">Oficio de fecha doce de junio de dos mil veinticuatro, suscrito por la Titular de la Unidad de Transparencia, por el cual adjuntan el oficio </w:t>
      </w:r>
      <w:r w:rsidRPr="00164457">
        <w:rPr>
          <w:rFonts w:ascii="Palatino Linotype" w:eastAsia="Palatino Linotype" w:hAnsi="Palatino Linotype" w:cs="Palatino Linotype"/>
          <w:b/>
        </w:rPr>
        <w:t>SHA/ECA/2545/2024,</w:t>
      </w:r>
      <w:r w:rsidRPr="00164457">
        <w:rPr>
          <w:rFonts w:ascii="Palatino Linotype" w:eastAsia="Palatino Linotype" w:hAnsi="Palatino Linotype" w:cs="Palatino Linotype"/>
        </w:rPr>
        <w:t xml:space="preserve"> de fecha diez de junio del año dos mil veinticuatro, firmado por el Servidor Público Habilitado, Encargado del Despacho de la Secretaría del H. Ayuntamiento de Ecatepec de Morelos, Estado de México, del cual en lo que interesa se observa lo siguiente:</w:t>
      </w:r>
    </w:p>
    <w:p w:rsidR="00512419" w:rsidRPr="00164457" w:rsidRDefault="00696C1D" w:rsidP="00164457">
      <w:pPr>
        <w:spacing w:line="360" w:lineRule="auto"/>
        <w:ind w:left="720" w:right="822"/>
        <w:jc w:val="both"/>
        <w:rPr>
          <w:rFonts w:ascii="Palatino Linotype" w:eastAsia="Palatino Linotype" w:hAnsi="Palatino Linotype" w:cs="Palatino Linotype"/>
          <w:i/>
          <w:sz w:val="22"/>
        </w:rPr>
      </w:pPr>
      <w:r w:rsidRPr="00164457">
        <w:rPr>
          <w:rFonts w:ascii="Palatino Linotype" w:eastAsia="Palatino Linotype" w:hAnsi="Palatino Linotype" w:cs="Palatino Linotype"/>
          <w:i/>
          <w:sz w:val="22"/>
        </w:rPr>
        <w:t xml:space="preserve">“…se da </w:t>
      </w:r>
      <w:r w:rsidRPr="00164457">
        <w:rPr>
          <w:rFonts w:ascii="Palatino Linotype" w:eastAsia="Palatino Linotype" w:hAnsi="Palatino Linotype" w:cs="Palatino Linotype"/>
          <w:b/>
          <w:i/>
          <w:sz w:val="22"/>
        </w:rPr>
        <w:t>respuesta fundada, motivada y congruente</w:t>
      </w:r>
      <w:r w:rsidRPr="00164457">
        <w:rPr>
          <w:rFonts w:ascii="Palatino Linotype" w:eastAsia="Palatino Linotype" w:hAnsi="Palatino Linotype" w:cs="Palatino Linotype"/>
          <w:i/>
          <w:sz w:val="22"/>
        </w:rPr>
        <w:t xml:space="preserve"> a la solicitud que nos ocupa, externando que se llevó a cabo una </w:t>
      </w:r>
      <w:r w:rsidRPr="00164457">
        <w:rPr>
          <w:rFonts w:ascii="Palatino Linotype" w:eastAsia="Palatino Linotype" w:hAnsi="Palatino Linotype" w:cs="Palatino Linotype"/>
          <w:b/>
          <w:i/>
          <w:sz w:val="22"/>
        </w:rPr>
        <w:t>búsqueda minuciosa, exhaustiva y razonable</w:t>
      </w:r>
      <w:r w:rsidRPr="00164457">
        <w:rPr>
          <w:rFonts w:ascii="Palatino Linotype" w:eastAsia="Palatino Linotype" w:hAnsi="Palatino Linotype" w:cs="Palatino Linotype"/>
          <w:i/>
          <w:sz w:val="22"/>
        </w:rPr>
        <w:t xml:space="preserve"> en los archivos de esta Secretaría a mi cargo; comunicándole que debido al volumen de información que requiere, se le hace de su conocimiento que la puede consultar </w:t>
      </w:r>
      <w:r w:rsidRPr="00164457">
        <w:rPr>
          <w:rFonts w:ascii="Palatino Linotype" w:eastAsia="Palatino Linotype" w:hAnsi="Palatino Linotype" w:cs="Palatino Linotype"/>
          <w:b/>
          <w:i/>
          <w:sz w:val="22"/>
        </w:rPr>
        <w:t>in situ</w:t>
      </w:r>
      <w:r w:rsidRPr="00164457">
        <w:rPr>
          <w:rFonts w:ascii="Palatino Linotype" w:eastAsia="Palatino Linotype" w:hAnsi="Palatino Linotype" w:cs="Palatino Linotype"/>
          <w:i/>
          <w:sz w:val="22"/>
        </w:rPr>
        <w:t xml:space="preserve">, es decir directamente en esta oficina; motivo por el cual puede acudir a esta Secretaría del Ayuntamiento ubicada en el segundo piso del Palacio Municipal, sito en Avenida Juárez sin número, Colonia San Cristóbal Centro, en esta misma municipalidad, en un horario de las 9:00 a las 18:00 horas de lunes a viernes y preguntar directamente por la suscrita o por los servidores públicos de nombres Jorge Ortiz Rodríguez y Edrey Emmanuel Velasco García para que se le pongan a la vista y pueda consultarla; así mismo, en caso de requerir copia simple, certificada, en medio magnético, en disco compacto, escaneada o digitalizada de la información en comento, se atenderá a lo dispuesto por el artículo 148 del Código Financiero del Estado de México y Municipios, de modo que, una vez que realice el pago de la expedición de los documentos solicitados en el ejercicio del derecho a la información pública, se le entregará en cualquiera de sus modalidades, para lo cual también deberá acudir a esta oficina en el mismo horario; y los servidores públicos en comento le orientaran respecto al pago que debe realizar directamente en las cajas de la Tesorería Municipal, ubicadas en la planta baja </w:t>
      </w:r>
      <w:r w:rsidRPr="00164457">
        <w:rPr>
          <w:rFonts w:ascii="Palatino Linotype" w:eastAsia="Palatino Linotype" w:hAnsi="Palatino Linotype" w:cs="Palatino Linotype"/>
          <w:i/>
          <w:sz w:val="22"/>
        </w:rPr>
        <w:lastRenderedPageBreak/>
        <w:t xml:space="preserve">del mismo edificio municipal; entregándosele en su momento la información de mérito en el estado en que ésta se encuentre…” </w:t>
      </w:r>
      <w:r w:rsidRPr="00164457">
        <w:rPr>
          <w:rFonts w:ascii="Palatino Linotype" w:eastAsia="Palatino Linotype" w:hAnsi="Palatino Linotype" w:cs="Palatino Linotype"/>
          <w:sz w:val="22"/>
        </w:rPr>
        <w:t>(Sic)</w:t>
      </w:r>
      <w:r w:rsidRPr="00164457">
        <w:rPr>
          <w:rFonts w:ascii="Palatino Linotype" w:eastAsia="Palatino Linotype" w:hAnsi="Palatino Linotype" w:cs="Palatino Linotype"/>
          <w:i/>
          <w:sz w:val="22"/>
        </w:rPr>
        <w:t xml:space="preserve">  </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En fecha </w:t>
      </w:r>
      <w:r w:rsidRPr="00164457">
        <w:rPr>
          <w:rFonts w:ascii="Palatino Linotype" w:eastAsia="Palatino Linotype" w:hAnsi="Palatino Linotype" w:cs="Palatino Linotype"/>
          <w:b/>
          <w:color w:val="000000"/>
        </w:rPr>
        <w:t>dos de julio de dos mil veinticuatro,</w:t>
      </w:r>
      <w:r w:rsidRPr="00164457">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512419" w:rsidRPr="00164457" w:rsidRDefault="00696C1D">
      <w:pPr>
        <w:numPr>
          <w:ilvl w:val="0"/>
          <w:numId w:val="1"/>
        </w:numPr>
        <w:spacing w:line="360" w:lineRule="auto"/>
        <w:ind w:right="-450"/>
        <w:jc w:val="both"/>
        <w:rPr>
          <w:rFonts w:ascii="Palatino Linotype" w:eastAsia="Palatino Linotype" w:hAnsi="Palatino Linotype" w:cs="Palatino Linotype"/>
          <w:color w:val="000000"/>
          <w:sz w:val="22"/>
        </w:rPr>
      </w:pPr>
      <w:bookmarkStart w:id="2" w:name="_heading=h.2s8eyo1" w:colFirst="0" w:colLast="0"/>
      <w:bookmarkEnd w:id="2"/>
      <w:r w:rsidRPr="00164457">
        <w:rPr>
          <w:rFonts w:ascii="Palatino Linotype" w:eastAsia="Palatino Linotype" w:hAnsi="Palatino Linotype" w:cs="Palatino Linotype"/>
          <w:b/>
          <w:color w:val="000000"/>
          <w:sz w:val="22"/>
        </w:rPr>
        <w:t xml:space="preserve">Acto impugnado: </w:t>
      </w:r>
      <w:r w:rsidRPr="00164457">
        <w:rPr>
          <w:rFonts w:ascii="Palatino Linotype" w:eastAsia="Palatino Linotype" w:hAnsi="Palatino Linotype" w:cs="Palatino Linotype"/>
          <w:i/>
          <w:color w:val="000000"/>
          <w:sz w:val="22"/>
        </w:rPr>
        <w:t xml:space="preserve">“Niegan la información” </w:t>
      </w:r>
      <w:r w:rsidRPr="00164457">
        <w:rPr>
          <w:rFonts w:ascii="Palatino Linotype" w:eastAsia="Palatino Linotype" w:hAnsi="Palatino Linotype" w:cs="Palatino Linotype"/>
          <w:color w:val="000000"/>
          <w:sz w:val="22"/>
        </w:rPr>
        <w:t>(Sic)</w:t>
      </w:r>
    </w:p>
    <w:p w:rsidR="00512419" w:rsidRPr="00164457" w:rsidRDefault="00696C1D">
      <w:pPr>
        <w:numPr>
          <w:ilvl w:val="0"/>
          <w:numId w:val="1"/>
        </w:numPr>
        <w:pBdr>
          <w:top w:val="nil"/>
          <w:left w:val="nil"/>
          <w:bottom w:val="nil"/>
          <w:right w:val="nil"/>
          <w:between w:val="nil"/>
        </w:pBdr>
        <w:jc w:val="both"/>
        <w:rPr>
          <w:rFonts w:ascii="Palatino Linotype" w:eastAsia="Palatino Linotype" w:hAnsi="Palatino Linotype" w:cs="Palatino Linotype"/>
          <w:color w:val="000000"/>
          <w:sz w:val="22"/>
        </w:rPr>
      </w:pPr>
      <w:bookmarkStart w:id="3" w:name="_heading=h.1t3h5sf" w:colFirst="0" w:colLast="0"/>
      <w:bookmarkEnd w:id="3"/>
      <w:r w:rsidRPr="00164457">
        <w:rPr>
          <w:rFonts w:ascii="Palatino Linotype" w:eastAsia="Palatino Linotype" w:hAnsi="Palatino Linotype" w:cs="Palatino Linotype"/>
          <w:b/>
          <w:color w:val="000000"/>
          <w:sz w:val="22"/>
        </w:rPr>
        <w:t xml:space="preserve">Razones o Motivos de inconformidad: </w:t>
      </w:r>
      <w:r w:rsidRPr="00164457">
        <w:rPr>
          <w:rFonts w:ascii="Palatino Linotype" w:eastAsia="Palatino Linotype" w:hAnsi="Palatino Linotype" w:cs="Palatino Linotype"/>
          <w:i/>
          <w:color w:val="000000"/>
          <w:sz w:val="22"/>
        </w:rPr>
        <w:t>“Niegan la información”</w:t>
      </w:r>
      <w:r w:rsidRPr="00164457">
        <w:rPr>
          <w:rFonts w:ascii="Palatino Linotype" w:eastAsia="Palatino Linotype" w:hAnsi="Palatino Linotype" w:cs="Palatino Linotype"/>
          <w:color w:val="000000"/>
          <w:sz w:val="22"/>
        </w:rPr>
        <w:t xml:space="preserve"> (Sic)</w:t>
      </w:r>
    </w:p>
    <w:p w:rsidR="00512419" w:rsidRPr="00164457" w:rsidRDefault="00512419">
      <w:pPr>
        <w:pBdr>
          <w:top w:val="nil"/>
          <w:left w:val="nil"/>
          <w:bottom w:val="nil"/>
          <w:right w:val="nil"/>
          <w:between w:val="nil"/>
        </w:pBdr>
        <w:tabs>
          <w:tab w:val="left" w:pos="0"/>
        </w:tabs>
        <w:spacing w:line="360" w:lineRule="auto"/>
        <w:ind w:right="-450"/>
        <w:jc w:val="both"/>
        <w:rPr>
          <w:rFonts w:ascii="Palatino Linotype" w:eastAsia="Palatino Linotype" w:hAnsi="Palatino Linotype" w:cs="Palatino Linotype"/>
          <w:i/>
          <w:color w:val="000000"/>
          <w:u w:val="single"/>
        </w:rPr>
      </w:pPr>
    </w:p>
    <w:p w:rsidR="00512419"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Con fundamento en lo dispuesto por el artículo 185 fracción II de la ley de materia, se acordó a las partes a efecto de que, en un plazo máximo de siete días, el Recurrente </w:t>
      </w:r>
      <w:r w:rsidRPr="00164457">
        <w:rPr>
          <w:rFonts w:ascii="Palatino Linotype" w:eastAsia="Palatino Linotype" w:hAnsi="Palatino Linotype" w:cs="Palatino Linotype"/>
        </w:rPr>
        <w:t>manifiesta</w:t>
      </w:r>
      <w:r w:rsidRPr="00164457">
        <w:rPr>
          <w:rFonts w:ascii="Palatino Linotype" w:eastAsia="Palatino Linotype" w:hAnsi="Palatino Linotype" w:cs="Palatino Linotype"/>
          <w:color w:val="000000"/>
        </w:rPr>
        <w:t xml:space="preserve"> lo que a su derecho conviniera, </w:t>
      </w:r>
      <w:r w:rsidRPr="00164457">
        <w:rPr>
          <w:rFonts w:ascii="Palatino Linotype" w:eastAsia="Palatino Linotype" w:hAnsi="Palatino Linotype" w:cs="Palatino Linotype"/>
        </w:rPr>
        <w:t>ofreciera</w:t>
      </w:r>
      <w:r w:rsidRPr="00164457">
        <w:rPr>
          <w:rFonts w:ascii="Palatino Linotype" w:eastAsia="Palatino Linotype" w:hAnsi="Palatino Linotype" w:cs="Palatino Linotype"/>
          <w:color w:val="000000"/>
        </w:rPr>
        <w:t xml:space="preserve"> pruebas y alegatos, y el Sujeto Obligado </w:t>
      </w:r>
      <w:r w:rsidRPr="00164457">
        <w:rPr>
          <w:rFonts w:ascii="Palatino Linotype" w:eastAsia="Palatino Linotype" w:hAnsi="Palatino Linotype" w:cs="Palatino Linotype"/>
        </w:rPr>
        <w:t>presentará</w:t>
      </w:r>
      <w:r w:rsidRPr="00164457">
        <w:rPr>
          <w:rFonts w:ascii="Palatino Linotype" w:eastAsia="Palatino Linotype" w:hAnsi="Palatino Linotype" w:cs="Palatino Linotype"/>
          <w:color w:val="000000"/>
        </w:rPr>
        <w:t xml:space="preserve"> el Informe Justificado. </w:t>
      </w:r>
    </w:p>
    <w:p w:rsidR="00164457" w:rsidRPr="00164457" w:rsidRDefault="00164457" w:rsidP="00164457">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rsidR="00512419" w:rsidRPr="00164457" w:rsidRDefault="00696C1D">
      <w:pPr>
        <w:numPr>
          <w:ilvl w:val="0"/>
          <w:numId w:val="7"/>
        </w:numPr>
        <w:spacing w:line="360" w:lineRule="auto"/>
        <w:ind w:left="0" w:right="-28" w:hanging="76"/>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rPr>
        <w:t xml:space="preserve">El recurrente dejó de realizar manifestaciones que a su derecho conviniera y asistiera. Por su parte el Sujeto Obligado rindió informe justificado, mediante archivo electrónico </w:t>
      </w:r>
      <w:r w:rsidRPr="00164457">
        <w:rPr>
          <w:rFonts w:ascii="Palatino Linotype" w:eastAsia="Palatino Linotype" w:hAnsi="Palatino Linotype" w:cs="Palatino Linotype"/>
          <w:b/>
        </w:rPr>
        <w:t xml:space="preserve">20240716182506081.pdf: </w:t>
      </w:r>
      <w:r w:rsidRPr="00164457">
        <w:rPr>
          <w:rFonts w:ascii="Palatino Linotype" w:eastAsia="Palatino Linotype" w:hAnsi="Palatino Linotype" w:cs="Palatino Linotype"/>
        </w:rPr>
        <w:t xml:space="preserve">Oficio </w:t>
      </w:r>
      <w:r w:rsidRPr="00164457">
        <w:rPr>
          <w:rFonts w:ascii="Palatino Linotype" w:eastAsia="Palatino Linotype" w:hAnsi="Palatino Linotype" w:cs="Palatino Linotype"/>
          <w:b/>
        </w:rPr>
        <w:t xml:space="preserve">SHA/ECA/3282/2024 </w:t>
      </w:r>
      <w:r w:rsidRPr="00164457">
        <w:rPr>
          <w:rFonts w:ascii="Palatino Linotype" w:eastAsia="Palatino Linotype" w:hAnsi="Palatino Linotype" w:cs="Palatino Linotype"/>
        </w:rPr>
        <w:t xml:space="preserve">de fecha quince de julio de dos mil veinticuatro, suscrito por el Secretario del Ayuntamiento, el que entre otras cosas se observa: </w:t>
      </w:r>
    </w:p>
    <w:p w:rsidR="00512419" w:rsidRPr="00164457" w:rsidRDefault="00696C1D" w:rsidP="00164457">
      <w:pPr>
        <w:spacing w:line="360"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“…En atención a lo anterior, debe reiterarse que el recurrente </w:t>
      </w:r>
      <w:r w:rsidRPr="00164457">
        <w:rPr>
          <w:rFonts w:ascii="Palatino Linotype" w:eastAsia="Palatino Linotype" w:hAnsi="Palatino Linotype" w:cs="Palatino Linotype"/>
          <w:b/>
          <w:i/>
          <w:color w:val="000000"/>
          <w:sz w:val="22"/>
        </w:rPr>
        <w:t>no</w:t>
      </w:r>
      <w:r w:rsidRPr="00164457">
        <w:rPr>
          <w:rFonts w:ascii="Palatino Linotype" w:eastAsia="Palatino Linotype" w:hAnsi="Palatino Linotype" w:cs="Palatino Linotype"/>
          <w:i/>
          <w:color w:val="000000"/>
          <w:sz w:val="22"/>
        </w:rPr>
        <w:t xml:space="preserve"> expresó inconformidad por la modalidad de entrega de la información que ofreció este Sujeto obligado, sino que su motivo de inconformidad fue la negativa de dar la información, o en sus palabras: “niegan la información”. En ese sentido, la modalidad de entrega de la información pública brindada por este Sujeto Obligado debe declararse consentida por el hoy Recurrente, ya que no pueden producirse efectos jurídicos tendentes a revocar, confirmar o modificar la respuesta con relación a la modalidad de entrega, pues este no fue el motivo de disenso en la interposición del recurso, por ende, se infiere un consentimiento de la recurrente ante la falta de impugnación eficaz debiendo estimarse como consentida tal modalidad de entrega…</w:t>
      </w:r>
    </w:p>
    <w:p w:rsidR="00512419" w:rsidRPr="00164457" w:rsidRDefault="00696C1D" w:rsidP="00164457">
      <w:pPr>
        <w:spacing w:line="360"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lastRenderedPageBreak/>
        <w:t xml:space="preserve">Finalmente, resulta falso e infundado el motivo de inconformidad del hoy recurrente, al no haberse negado la información de mérito, pues en aras de otorgar eficaz ejercicio al derecho de acceso a la información pública se brindo una alternativa al solicitante para acceder a la información que éste requiere, sin existir negativa expresa tácita…” </w:t>
      </w:r>
      <w:r w:rsidRPr="00164457">
        <w:rPr>
          <w:rFonts w:ascii="Palatino Linotype" w:eastAsia="Palatino Linotype" w:hAnsi="Palatino Linotype" w:cs="Palatino Linotype"/>
          <w:color w:val="000000"/>
          <w:sz w:val="22"/>
        </w:rPr>
        <w:t>(Sic)</w:t>
      </w:r>
      <w:r w:rsidRPr="00164457">
        <w:rPr>
          <w:rFonts w:ascii="Palatino Linotype" w:eastAsia="Palatino Linotype" w:hAnsi="Palatino Linotype" w:cs="Palatino Linotype"/>
          <w:i/>
          <w:color w:val="000000"/>
          <w:sz w:val="22"/>
        </w:rPr>
        <w:t xml:space="preserve"> </w:t>
      </w:r>
    </w:p>
    <w:p w:rsidR="00512419" w:rsidRPr="00164457" w:rsidRDefault="00512419" w:rsidP="00164457">
      <w:pPr>
        <w:pBdr>
          <w:top w:val="nil"/>
          <w:left w:val="nil"/>
          <w:bottom w:val="nil"/>
          <w:right w:val="nil"/>
          <w:between w:val="nil"/>
        </w:pBdr>
        <w:ind w:left="720" w:right="822"/>
        <w:rPr>
          <w:rFonts w:ascii="Palatino Linotype" w:eastAsia="Palatino Linotype" w:hAnsi="Palatino Linotype" w:cs="Palatino Linotype"/>
          <w:color w:val="000000"/>
          <w:sz w:val="22"/>
        </w:rPr>
      </w:pPr>
    </w:p>
    <w:p w:rsidR="00512419" w:rsidRPr="00164457" w:rsidRDefault="00696C1D" w:rsidP="00164457">
      <w:pPr>
        <w:spacing w:line="360" w:lineRule="auto"/>
        <w:ind w:right="82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b/>
          <w:sz w:val="22"/>
        </w:rPr>
        <w:t xml:space="preserve">Sol.598.pdf: </w:t>
      </w:r>
      <w:r w:rsidRPr="00164457">
        <w:rPr>
          <w:rFonts w:ascii="Palatino Linotype" w:eastAsia="Palatino Linotype" w:hAnsi="Palatino Linotype" w:cs="Palatino Linotype"/>
          <w:sz w:val="22"/>
        </w:rPr>
        <w:t xml:space="preserve">Oficio </w:t>
      </w:r>
      <w:r w:rsidRPr="00164457">
        <w:rPr>
          <w:rFonts w:ascii="Palatino Linotype" w:eastAsia="Palatino Linotype" w:hAnsi="Palatino Linotype" w:cs="Palatino Linotype"/>
          <w:b/>
          <w:sz w:val="22"/>
        </w:rPr>
        <w:t>SHA/ECA/3170/2024</w:t>
      </w:r>
      <w:r w:rsidRPr="00164457">
        <w:rPr>
          <w:rFonts w:ascii="Palatino Linotype" w:eastAsia="Palatino Linotype" w:hAnsi="Palatino Linotype" w:cs="Palatino Linotype"/>
          <w:sz w:val="22"/>
        </w:rPr>
        <w:t xml:space="preserve"> de fecha ocho de julio del año dos mil veinticuatro, suscrito por el secretario del Ayuntamiento, cuyo contenido es igual al descrito en el párrafo anterior.</w:t>
      </w:r>
      <w:r w:rsidRPr="00164457">
        <w:rPr>
          <w:rFonts w:ascii="Palatino Linotype" w:eastAsia="Palatino Linotype" w:hAnsi="Palatino Linotype" w:cs="Palatino Linotype"/>
          <w:color w:val="000000"/>
          <w:sz w:val="22"/>
        </w:rPr>
        <w:t xml:space="preserve"> </w:t>
      </w:r>
    </w:p>
    <w:p w:rsidR="00512419" w:rsidRPr="00164457" w:rsidRDefault="00512419">
      <w:pPr>
        <w:spacing w:line="360" w:lineRule="auto"/>
        <w:ind w:right="-28"/>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512419" w:rsidRPr="00164457" w:rsidRDefault="00512419">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12419" w:rsidRPr="00164457" w:rsidRDefault="00512419">
      <w:pPr>
        <w:pBdr>
          <w:top w:val="nil"/>
          <w:left w:val="nil"/>
          <w:bottom w:val="nil"/>
          <w:right w:val="nil"/>
          <w:between w:val="nil"/>
        </w:pBdr>
        <w:ind w:left="720" w:right="-450"/>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12419" w:rsidRPr="00164457" w:rsidRDefault="00512419">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512419" w:rsidRPr="00164457" w:rsidRDefault="00696C1D" w:rsidP="00164457">
      <w:pPr>
        <w:numPr>
          <w:ilvl w:val="0"/>
          <w:numId w:val="6"/>
        </w:numPr>
        <w:pBdr>
          <w:top w:val="nil"/>
          <w:left w:val="nil"/>
          <w:bottom w:val="nil"/>
          <w:right w:val="nil"/>
          <w:between w:val="nil"/>
        </w:pBdr>
        <w:spacing w:line="360" w:lineRule="auto"/>
        <w:ind w:left="992" w:right="822"/>
        <w:jc w:val="both"/>
        <w:rPr>
          <w:rFonts w:ascii="Palatino Linotype" w:eastAsia="Palatino Linotype" w:hAnsi="Palatino Linotype" w:cs="Palatino Linotype"/>
          <w:sz w:val="22"/>
        </w:rPr>
      </w:pPr>
      <w:r w:rsidRPr="00164457">
        <w:rPr>
          <w:rFonts w:ascii="Palatino Linotype" w:eastAsia="Palatino Linotype" w:hAnsi="Palatino Linotype" w:cs="Palatino Linotype"/>
          <w:color w:val="000000"/>
          <w:sz w:val="22"/>
        </w:rPr>
        <w:t xml:space="preserve">Complejidad del </w:t>
      </w:r>
      <w:r w:rsidRPr="00164457">
        <w:rPr>
          <w:rFonts w:ascii="Palatino Linotype" w:eastAsia="Palatino Linotype" w:hAnsi="Palatino Linotype" w:cs="Palatino Linotype"/>
          <w:sz w:val="22"/>
        </w:rPr>
        <w:t>asunto</w:t>
      </w:r>
      <w:r w:rsidRPr="00164457">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rsidR="00512419" w:rsidRPr="00164457" w:rsidRDefault="00696C1D" w:rsidP="00164457">
      <w:pPr>
        <w:numPr>
          <w:ilvl w:val="0"/>
          <w:numId w:val="6"/>
        </w:numPr>
        <w:pBdr>
          <w:top w:val="nil"/>
          <w:left w:val="nil"/>
          <w:bottom w:val="nil"/>
          <w:right w:val="nil"/>
          <w:between w:val="nil"/>
        </w:pBdr>
        <w:spacing w:line="360" w:lineRule="auto"/>
        <w:ind w:left="992" w:right="82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Actividad Procesal del interesado. Acciones u omisiones del interesado.</w:t>
      </w:r>
    </w:p>
    <w:p w:rsidR="00512419" w:rsidRPr="00164457" w:rsidRDefault="00696C1D" w:rsidP="00164457">
      <w:pPr>
        <w:numPr>
          <w:ilvl w:val="0"/>
          <w:numId w:val="6"/>
        </w:numPr>
        <w:pBdr>
          <w:top w:val="nil"/>
          <w:left w:val="nil"/>
          <w:bottom w:val="nil"/>
          <w:right w:val="nil"/>
          <w:between w:val="nil"/>
        </w:pBdr>
        <w:spacing w:line="360" w:lineRule="auto"/>
        <w:ind w:left="992" w:right="82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rsidR="00512419" w:rsidRPr="00164457" w:rsidRDefault="00696C1D" w:rsidP="00164457">
      <w:pPr>
        <w:numPr>
          <w:ilvl w:val="0"/>
          <w:numId w:val="6"/>
        </w:numPr>
        <w:pBdr>
          <w:top w:val="nil"/>
          <w:left w:val="nil"/>
          <w:bottom w:val="nil"/>
          <w:right w:val="nil"/>
          <w:between w:val="nil"/>
        </w:pBdr>
        <w:spacing w:line="360" w:lineRule="auto"/>
        <w:ind w:left="992" w:right="82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rsidR="00512419" w:rsidRPr="00164457" w:rsidRDefault="00512419">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64457" w:rsidRPr="00164457" w:rsidRDefault="00164457" w:rsidP="00164457">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bookmarkStart w:id="4" w:name="_heading=h.30j0zll" w:colFirst="0" w:colLast="0"/>
      <w:bookmarkEnd w:id="4"/>
      <w:r w:rsidRPr="0016445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164457">
        <w:rPr>
          <w:rFonts w:ascii="Palatino Linotype" w:eastAsia="Palatino Linotype" w:hAnsi="Palatino Linotype" w:cs="Palatino Linotype"/>
        </w:rPr>
        <w:t>del rubro</w:t>
      </w:r>
      <w:r w:rsidRPr="00164457">
        <w:rPr>
          <w:rFonts w:ascii="Palatino Linotype" w:eastAsia="Palatino Linotype" w:hAnsi="Palatino Linotype" w:cs="Palatino Linotype"/>
          <w:color w:val="000000"/>
        </w:rPr>
        <w:t xml:space="preserve"> </w:t>
      </w:r>
      <w:r w:rsidRPr="00164457">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w:t>
      </w:r>
      <w:r w:rsidRPr="00164457">
        <w:rPr>
          <w:rFonts w:ascii="Palatino Linotype" w:eastAsia="Palatino Linotype" w:hAnsi="Palatino Linotype" w:cs="Palatino Linotype"/>
          <w:i/>
          <w:color w:val="000000"/>
        </w:rPr>
        <w:lastRenderedPageBreak/>
        <w:t>LEGISLADOR AL FIJARLOS Y LAS CARACTERÍSTICAS DEL CASO.”</w:t>
      </w:r>
      <w:r w:rsidRPr="00164457">
        <w:rPr>
          <w:rFonts w:ascii="Palatino Linotype" w:eastAsia="Palatino Linotype" w:hAnsi="Palatino Linotype" w:cs="Palatino Linotype"/>
          <w:color w:val="000000"/>
        </w:rPr>
        <w:t xml:space="preserve">, visible en la Gaceta del </w:t>
      </w:r>
      <w:r w:rsidRPr="00164457">
        <w:rPr>
          <w:rFonts w:ascii="Palatino Linotype" w:eastAsia="Palatino Linotype" w:hAnsi="Palatino Linotype" w:cs="Palatino Linotype"/>
        </w:rPr>
        <w:t>Semanario</w:t>
      </w:r>
      <w:r w:rsidRPr="00164457">
        <w:rPr>
          <w:rFonts w:ascii="Palatino Linotype" w:eastAsia="Palatino Linotype" w:hAnsi="Palatino Linotype" w:cs="Palatino Linotype"/>
          <w:color w:val="000000"/>
        </w:rPr>
        <w:t xml:space="preserve"> Judicial de la Federación con el registro digital 205635.</w:t>
      </w:r>
    </w:p>
    <w:p w:rsidR="00512419" w:rsidRPr="00164457" w:rsidRDefault="00512419">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Seguidamente el </w:t>
      </w:r>
      <w:r w:rsidRPr="00164457">
        <w:rPr>
          <w:rFonts w:ascii="Palatino Linotype" w:eastAsia="Palatino Linotype" w:hAnsi="Palatino Linotype" w:cs="Palatino Linotype"/>
          <w:b/>
        </w:rPr>
        <w:t>veintiuno de agosto de dos mil veinticuatro</w:t>
      </w:r>
      <w:r w:rsidRPr="00164457">
        <w:rPr>
          <w:rFonts w:ascii="Palatino Linotype" w:eastAsia="Palatino Linotype" w:hAnsi="Palatino Linotype" w:cs="Palatino Linotype"/>
        </w:rPr>
        <w:t xml:space="preserve">, se notificó el acuerdo mediante el cual se aprobó la ampliación de plazo para emitir resolución. </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El </w:t>
      </w:r>
      <w:r w:rsidRPr="00164457">
        <w:rPr>
          <w:rFonts w:ascii="Palatino Linotype" w:eastAsia="Palatino Linotype" w:hAnsi="Palatino Linotype" w:cs="Palatino Linotype"/>
          <w:b/>
        </w:rPr>
        <w:t>veintiuno de noviembre de dos mil veinticuatro</w:t>
      </w:r>
      <w:r w:rsidRPr="00164457">
        <w:rPr>
          <w:rFonts w:ascii="Palatino Linotype" w:eastAsia="Palatino Linotype" w:hAnsi="Palatino Linotype" w:cs="Palatino Linotype"/>
        </w:rPr>
        <w:t xml:space="preserve">, se notificó el acuerdo a través del cual se decretó el cierre de instrucción. </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keepNext/>
        <w:keepLines/>
        <w:spacing w:line="360" w:lineRule="auto"/>
        <w:ind w:right="-450"/>
        <w:jc w:val="center"/>
        <w:rPr>
          <w:rFonts w:ascii="Palatino Linotype" w:eastAsia="Palatino Linotype" w:hAnsi="Palatino Linotype" w:cs="Palatino Linotype"/>
        </w:rPr>
      </w:pPr>
      <w:bookmarkStart w:id="5" w:name="_heading=h.1fob9te" w:colFirst="0" w:colLast="0"/>
      <w:bookmarkEnd w:id="5"/>
      <w:r w:rsidRPr="00164457">
        <w:rPr>
          <w:rFonts w:ascii="Palatino Linotype" w:eastAsia="Palatino Linotype" w:hAnsi="Palatino Linotype" w:cs="Palatino Linotype"/>
          <w:b/>
        </w:rPr>
        <w:t xml:space="preserve">C O N S I D E R A N D O </w:t>
      </w:r>
    </w:p>
    <w:p w:rsidR="00512419" w:rsidRPr="00164457" w:rsidRDefault="00512419">
      <w:pPr>
        <w:spacing w:line="360" w:lineRule="auto"/>
        <w:ind w:right="-450"/>
        <w:rPr>
          <w:rFonts w:ascii="Palatino Linotype" w:eastAsia="Palatino Linotype" w:hAnsi="Palatino Linotype" w:cs="Palatino Linotype"/>
        </w:rPr>
      </w:pPr>
    </w:p>
    <w:p w:rsidR="00512419" w:rsidRPr="00164457" w:rsidRDefault="00696C1D">
      <w:pPr>
        <w:keepNext/>
        <w:keepLines/>
        <w:spacing w:line="360" w:lineRule="auto"/>
        <w:ind w:right="-450"/>
        <w:rPr>
          <w:rFonts w:ascii="Palatino Linotype" w:eastAsia="Palatino Linotype" w:hAnsi="Palatino Linotype" w:cs="Palatino Linotype"/>
          <w:b/>
        </w:rPr>
      </w:pPr>
      <w:bookmarkStart w:id="6" w:name="_heading=h.3znysh7" w:colFirst="0" w:colLast="0"/>
      <w:bookmarkEnd w:id="6"/>
      <w:r w:rsidRPr="00164457">
        <w:rPr>
          <w:rFonts w:ascii="Palatino Linotype" w:eastAsia="Palatino Linotype" w:hAnsi="Palatino Linotype" w:cs="Palatino Linotype"/>
          <w:b/>
        </w:rPr>
        <w:t>PRIMERO. Competencia</w:t>
      </w: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512419" w:rsidRPr="00164457" w:rsidRDefault="00512419">
      <w:pPr>
        <w:spacing w:line="360" w:lineRule="auto"/>
        <w:ind w:left="644" w:right="-450"/>
        <w:jc w:val="both"/>
        <w:rPr>
          <w:rFonts w:ascii="Palatino Linotype" w:eastAsia="Palatino Linotype" w:hAnsi="Palatino Linotype" w:cs="Palatino Linotype"/>
        </w:rPr>
      </w:pPr>
    </w:p>
    <w:p w:rsidR="00512419" w:rsidRPr="00164457" w:rsidRDefault="00696C1D">
      <w:pPr>
        <w:keepNext/>
        <w:keepLines/>
        <w:spacing w:line="360" w:lineRule="auto"/>
        <w:ind w:right="-450"/>
        <w:rPr>
          <w:rFonts w:ascii="Palatino Linotype" w:eastAsia="Palatino Linotype" w:hAnsi="Palatino Linotype" w:cs="Palatino Linotype"/>
          <w:b/>
        </w:rPr>
      </w:pPr>
      <w:bookmarkStart w:id="7" w:name="_heading=h.2et92p0" w:colFirst="0" w:colLast="0"/>
      <w:bookmarkEnd w:id="7"/>
      <w:r w:rsidRPr="00164457">
        <w:rPr>
          <w:rFonts w:ascii="Palatino Linotype" w:eastAsia="Palatino Linotype" w:hAnsi="Palatino Linotype" w:cs="Palatino Linotype"/>
          <w:b/>
        </w:rPr>
        <w:lastRenderedPageBreak/>
        <w:t>SEGUNDO. Procedencia.</w:t>
      </w: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28"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rsidR="00512419" w:rsidRPr="00164457" w:rsidRDefault="00512419">
      <w:pPr>
        <w:spacing w:line="360" w:lineRule="auto"/>
        <w:ind w:right="-450"/>
        <w:jc w:val="both"/>
        <w:rPr>
          <w:rFonts w:ascii="Palatino Linotype" w:eastAsia="Palatino Linotype" w:hAnsi="Palatino Linotype" w:cs="Palatino Linotype"/>
        </w:rPr>
      </w:pPr>
    </w:p>
    <w:p w:rsidR="00512419" w:rsidRPr="00164457" w:rsidRDefault="00696C1D">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8" w:name="_heading=h.3rdcrjn" w:colFirst="0" w:colLast="0"/>
      <w:bookmarkEnd w:id="8"/>
      <w:r w:rsidRPr="00164457">
        <w:rPr>
          <w:rFonts w:ascii="Palatino Linotype" w:eastAsia="Palatino Linotype" w:hAnsi="Palatino Linotype" w:cs="Palatino Linotype"/>
          <w:b/>
          <w:color w:val="000000"/>
          <w:sz w:val="24"/>
          <w:szCs w:val="24"/>
        </w:rPr>
        <w:t>TERCERO. Descripción de hechos y planteamiento de la controversia.</w:t>
      </w:r>
    </w:p>
    <w:p w:rsidR="00512419" w:rsidRPr="00164457" w:rsidRDefault="00696C1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En atención a que el Recurrente solicitó al Ayuntamiento de Ecatepec de Morelos, en relación con el Comité de Ética y Conducta, del 1 enero al 31 de diciembre de 2024: 1.- Los productos elaborados por el Comité de Ética y Conducta (por ejemplo, propuestas, programas, recomendaciones, opiniones, posicionamientos, observaciones, denuncias) 2.- Informes de actividades y/o resultados elaborados por el Comité de Ética y Conducta.</w:t>
      </w:r>
    </w:p>
    <w:p w:rsidR="00512419" w:rsidRPr="00164457" w:rsidRDefault="00512419">
      <w:pPr>
        <w:tabs>
          <w:tab w:val="left" w:pos="7937"/>
          <w:tab w:val="left" w:pos="8222"/>
        </w:tabs>
        <w:ind w:right="901"/>
        <w:jc w:val="both"/>
        <w:rPr>
          <w:rFonts w:ascii="Palatino Linotype" w:eastAsia="Palatino Linotype" w:hAnsi="Palatino Linotype" w:cs="Palatino Linotype"/>
          <w:i/>
          <w:color w:val="FF0000"/>
        </w:rPr>
      </w:pPr>
    </w:p>
    <w:p w:rsidR="00512419" w:rsidRPr="00164457" w:rsidRDefault="00696C1D">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rPr>
      </w:pPr>
      <w:r w:rsidRPr="00164457">
        <w:rPr>
          <w:rFonts w:ascii="Palatino Linotype" w:eastAsia="Palatino Linotype" w:hAnsi="Palatino Linotype" w:cs="Palatino Linotype"/>
          <w:color w:val="000000"/>
        </w:rPr>
        <w:t xml:space="preserve">En respuesta el </w:t>
      </w:r>
      <w:r w:rsidRPr="00164457">
        <w:rPr>
          <w:rFonts w:ascii="Palatino Linotype" w:eastAsia="Palatino Linotype" w:hAnsi="Palatino Linotype" w:cs="Palatino Linotype"/>
          <w:b/>
        </w:rPr>
        <w:t xml:space="preserve">Sujeto Obligado </w:t>
      </w:r>
      <w:r w:rsidRPr="00164457">
        <w:rPr>
          <w:rFonts w:ascii="Palatino Linotype" w:eastAsia="Palatino Linotype" w:hAnsi="Palatino Linotype" w:cs="Palatino Linotype"/>
        </w:rPr>
        <w:t xml:space="preserve">realizó un cambio de modalidad, a consulta directa, señalando el domicilio de las oficinas, horario y el nombre de las personas que atenderían al particular para llevar a cabo dicha consulta, a razón de ello, se dice que el Sujeto Obligado admite ser poseedor de la Información, por lo cual, no es necesario estudiar si este es competente para conocer y en su caso dar respuesta a la solicitud, pues al mencionar que pone a disposición la información solicitada y plantear el cambio de modalidad, este reconoce contar con la misma, tan es así que la pone a disposición del ahora </w:t>
      </w:r>
      <w:r w:rsidRPr="00164457">
        <w:rPr>
          <w:rFonts w:ascii="Palatino Linotype" w:eastAsia="Palatino Linotype" w:hAnsi="Palatino Linotype" w:cs="Palatino Linotype"/>
          <w:b/>
        </w:rPr>
        <w:t>RECURRENTE</w:t>
      </w:r>
      <w:r w:rsidRPr="00164457">
        <w:rPr>
          <w:rFonts w:ascii="Palatino Linotype" w:eastAsia="Palatino Linotype" w:hAnsi="Palatino Linotype" w:cs="Palatino Linotype"/>
        </w:rPr>
        <w:t xml:space="preserve"> para su consulta directa argumentando el volumen de la información solicitada.</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En informe justificado el Sujeto Obligado confirmó su respuesta primigenia, argumentando que no se negó la información solicitada.</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000000"/>
        </w:rPr>
      </w:pPr>
    </w:p>
    <w:p w:rsidR="00512419" w:rsidRPr="00164457" w:rsidRDefault="00696C1D">
      <w:pPr>
        <w:pStyle w:val="Ttulo1"/>
        <w:spacing w:before="0" w:line="360" w:lineRule="auto"/>
        <w:ind w:right="1"/>
        <w:rPr>
          <w:rFonts w:ascii="Palatino Linotype" w:eastAsia="Palatino Linotype" w:hAnsi="Palatino Linotype" w:cs="Palatino Linotype"/>
          <w:b w:val="0"/>
          <w:color w:val="000000"/>
          <w:sz w:val="24"/>
          <w:szCs w:val="24"/>
        </w:rPr>
      </w:pPr>
      <w:r w:rsidRPr="00164457">
        <w:rPr>
          <w:rFonts w:ascii="Palatino Linotype" w:eastAsia="Palatino Linotype" w:hAnsi="Palatino Linotype" w:cs="Palatino Linotype"/>
          <w:color w:val="000000"/>
          <w:sz w:val="24"/>
          <w:szCs w:val="24"/>
        </w:rPr>
        <w:t>CUARTO. Del estudio y resolución del recurso de revisión.</w:t>
      </w:r>
    </w:p>
    <w:p w:rsidR="00512419" w:rsidRPr="00164457" w:rsidRDefault="00696C1D">
      <w:pPr>
        <w:numPr>
          <w:ilvl w:val="0"/>
          <w:numId w:val="7"/>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512419" w:rsidRPr="00164457" w:rsidRDefault="00512419">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Definiendo el Derecho de Acceso a la Información Pública como: </w:t>
      </w:r>
      <w:r w:rsidRPr="00164457">
        <w:rPr>
          <w:rFonts w:ascii="Palatino Linotype" w:eastAsia="Palatino Linotype" w:hAnsi="Palatino Linotype" w:cs="Palatino Linotype"/>
          <w:i/>
          <w:color w:val="000000"/>
        </w:rPr>
        <w:t>La igualdad de oportunidades para recibir, buscar e impartir información</w:t>
      </w:r>
      <w:r w:rsidRPr="00164457">
        <w:rPr>
          <w:rFonts w:ascii="Palatino Linotype" w:eastAsia="Palatino Linotype" w:hAnsi="Palatino Linotype" w:cs="Palatino Linotype"/>
          <w:i/>
          <w:vertAlign w:val="superscript"/>
        </w:rPr>
        <w:footnoteReference w:id="1"/>
      </w:r>
      <w:r w:rsidRPr="0016445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64457">
        <w:rPr>
          <w:rFonts w:ascii="Palatino Linotype" w:eastAsia="Palatino Linotype" w:hAnsi="Palatino Linotype" w:cs="Palatino Linotype"/>
          <w:i/>
          <w:vertAlign w:val="superscript"/>
        </w:rPr>
        <w:footnoteReference w:id="2"/>
      </w:r>
      <w:r w:rsidRPr="00164457">
        <w:rPr>
          <w:rFonts w:ascii="Palatino Linotype" w:eastAsia="Palatino Linotype" w:hAnsi="Palatino Linotype" w:cs="Palatino Linotype"/>
          <w:color w:val="000000"/>
        </w:rPr>
        <w:t>que se constituye como una herramienta fundamental para ejercer</w:t>
      </w:r>
      <w:r w:rsidRPr="0016445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164457">
        <w:rPr>
          <w:rFonts w:ascii="Palatino Linotype" w:eastAsia="Palatino Linotype" w:hAnsi="Palatino Linotype" w:cs="Palatino Linotype"/>
          <w:i/>
          <w:vertAlign w:val="superscript"/>
        </w:rPr>
        <w:footnoteReference w:id="3"/>
      </w:r>
      <w:r w:rsidRPr="00164457">
        <w:rPr>
          <w:rFonts w:ascii="Palatino Linotype" w:eastAsia="Palatino Linotype" w:hAnsi="Palatino Linotype" w:cs="Palatino Linotype"/>
          <w:color w:val="000000"/>
        </w:rPr>
        <w:t>fomentando</w:t>
      </w:r>
      <w:r w:rsidRPr="00164457">
        <w:rPr>
          <w:rFonts w:ascii="Palatino Linotype" w:eastAsia="Palatino Linotype" w:hAnsi="Palatino Linotype" w:cs="Palatino Linotype"/>
          <w:i/>
          <w:color w:val="000000"/>
        </w:rPr>
        <w:t xml:space="preserve"> la transparencia de las actividades estatales y </w:t>
      </w:r>
      <w:r w:rsidRPr="00164457">
        <w:rPr>
          <w:rFonts w:ascii="Palatino Linotype" w:eastAsia="Palatino Linotype" w:hAnsi="Palatino Linotype" w:cs="Palatino Linotype"/>
          <w:color w:val="000000"/>
        </w:rPr>
        <w:t>promoviendo</w:t>
      </w:r>
      <w:r w:rsidRPr="00164457">
        <w:rPr>
          <w:rFonts w:ascii="Palatino Linotype" w:eastAsia="Palatino Linotype" w:hAnsi="Palatino Linotype" w:cs="Palatino Linotype"/>
          <w:i/>
          <w:color w:val="000000"/>
        </w:rPr>
        <w:t xml:space="preserve"> la responsabilidad de los funcionarios sobre su gestión pública,</w:t>
      </w:r>
      <w:r w:rsidRPr="00164457">
        <w:rPr>
          <w:rFonts w:ascii="Palatino Linotype" w:eastAsia="Palatino Linotype" w:hAnsi="Palatino Linotype" w:cs="Palatino Linotype"/>
          <w:i/>
          <w:vertAlign w:val="superscript"/>
        </w:rPr>
        <w:footnoteReference w:id="4"/>
      </w:r>
      <w:r w:rsidRPr="00164457">
        <w:rPr>
          <w:rFonts w:ascii="Palatino Linotype" w:eastAsia="Palatino Linotype" w:hAnsi="Palatino Linotype" w:cs="Palatino Linotype"/>
          <w:color w:val="000000"/>
        </w:rPr>
        <w:t>que permite</w:t>
      </w:r>
      <w:r w:rsidRPr="0016445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b/>
        </w:rPr>
      </w:pPr>
      <w:r w:rsidRPr="00164457">
        <w:rPr>
          <w:rFonts w:ascii="Palatino Linotype" w:eastAsia="Palatino Linotype" w:hAnsi="Palatino Linotype" w:cs="Palatino Linotype"/>
        </w:rPr>
        <w:lastRenderedPageBreak/>
        <w:t>En México, además de los derechos, están reconocidas las garantías para su protección, en el párrafo tercero de artículo primero de la Constitución Política de los Estados Unidos Mexicanos.</w:t>
      </w:r>
    </w:p>
    <w:p w:rsidR="00512419" w:rsidRPr="00164457" w:rsidRDefault="00512419">
      <w:pPr>
        <w:spacing w:line="360" w:lineRule="auto"/>
        <w:ind w:right="1"/>
        <w:jc w:val="both"/>
        <w:rPr>
          <w:rFonts w:ascii="Palatino Linotype" w:eastAsia="Palatino Linotype" w:hAnsi="Palatino Linotype" w:cs="Palatino Linotype"/>
          <w:b/>
        </w:rPr>
      </w:pP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512419" w:rsidRPr="00164457" w:rsidRDefault="00512419">
      <w:pPr>
        <w:spacing w:line="360" w:lineRule="auto"/>
        <w:ind w:right="1"/>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512419" w:rsidRPr="00164457" w:rsidRDefault="00512419">
      <w:pPr>
        <w:spacing w:line="360" w:lineRule="auto"/>
        <w:ind w:right="1"/>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164457">
        <w:rPr>
          <w:rFonts w:ascii="Palatino Linotype" w:eastAsia="Palatino Linotype" w:hAnsi="Palatino Linotype" w:cs="Palatino Linotype"/>
          <w:i/>
        </w:rPr>
        <w:t>por los principios de simplicidad, rapidez gratuidad del procedimiento, auxilio y orientación a los particulares</w:t>
      </w:r>
      <w:r w:rsidRPr="00164457">
        <w:rPr>
          <w:rFonts w:ascii="Palatino Linotype" w:eastAsia="Palatino Linotype" w:hAnsi="Palatino Linotype" w:cs="Palatino Linotype"/>
        </w:rPr>
        <w:t>, contemplando el derecho de las personas con discapacidad y hablantes de lengua indígena.</w:t>
      </w:r>
    </w:p>
    <w:p w:rsidR="00512419" w:rsidRPr="00164457" w:rsidRDefault="00512419">
      <w:pPr>
        <w:spacing w:line="360" w:lineRule="auto"/>
        <w:ind w:right="1"/>
        <w:jc w:val="both"/>
        <w:rPr>
          <w:rFonts w:ascii="Palatino Linotype" w:eastAsia="Palatino Linotype" w:hAnsi="Palatino Linotype" w:cs="Palatino Linotype"/>
        </w:rPr>
      </w:pPr>
    </w:p>
    <w:p w:rsidR="00512419" w:rsidRPr="00164457" w:rsidRDefault="00696C1D">
      <w:pPr>
        <w:numPr>
          <w:ilvl w:val="0"/>
          <w:numId w:val="7"/>
        </w:numPr>
        <w:spacing w:line="360" w:lineRule="auto"/>
        <w:ind w:left="0" w:right="1" w:firstLine="0"/>
        <w:jc w:val="both"/>
        <w:rPr>
          <w:rFonts w:ascii="Palatino Linotype" w:eastAsia="Palatino Linotype" w:hAnsi="Palatino Linotype" w:cs="Palatino Linotype"/>
        </w:rPr>
      </w:pPr>
      <w:r w:rsidRPr="00164457">
        <w:rPr>
          <w:rFonts w:ascii="Palatino Linotype" w:eastAsia="Palatino Linotype" w:hAnsi="Palatino Linotype" w:cs="Palatino Linotype"/>
        </w:rPr>
        <w:t xml:space="preserve">El Derecho de Acceso a la Información se garantiza y respeta oportunamente, y según lo que dispone la Ley, las </w:t>
      </w:r>
      <w:r w:rsidRPr="00164457">
        <w:rPr>
          <w:rFonts w:ascii="Palatino Linotype" w:eastAsia="Palatino Linotype" w:hAnsi="Palatino Linotype" w:cs="Palatino Linotype"/>
          <w:i/>
        </w:rPr>
        <w:t>solicitudes de acceso a la información</w:t>
      </w:r>
      <w:r w:rsidRPr="00164457">
        <w:rPr>
          <w:rFonts w:ascii="Palatino Linotype" w:eastAsia="Palatino Linotype" w:hAnsi="Palatino Linotype" w:cs="Palatino Linotype"/>
        </w:rPr>
        <w:t>.</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w:t>
      </w:r>
      <w:r w:rsidRPr="00164457">
        <w:rPr>
          <w:rFonts w:ascii="Palatino Linotype" w:eastAsia="Palatino Linotype" w:hAnsi="Palatino Linotype" w:cs="Palatino Linotype"/>
          <w:color w:val="000000"/>
        </w:rPr>
        <w:lastRenderedPageBreak/>
        <w:t xml:space="preserve">preceptos legales que establecen que </w:t>
      </w:r>
      <w:r w:rsidRPr="00164457">
        <w:rPr>
          <w:rFonts w:ascii="Palatino Linotype" w:eastAsia="Palatino Linotype" w:hAnsi="Palatino Linotype" w:cs="Palatino Linotype"/>
          <w:b/>
          <w:color w:val="000000"/>
        </w:rPr>
        <w:t xml:space="preserve">los sujetos obligados se encuentran constreñidos a entregar la información pública solicitada por los </w:t>
      </w:r>
      <w:r w:rsidRPr="00164457">
        <w:rPr>
          <w:rFonts w:ascii="Palatino Linotype" w:eastAsia="Palatino Linotype" w:hAnsi="Palatino Linotype" w:cs="Palatino Linotype"/>
          <w:color w:val="000000"/>
        </w:rPr>
        <w:t xml:space="preserve">particulares que se encuentre en sus archivos o que obre en su posesión, </w:t>
      </w:r>
      <w:r w:rsidRPr="00164457">
        <w:rPr>
          <w:rFonts w:ascii="Palatino Linotype" w:eastAsia="Palatino Linotype" w:hAnsi="Palatino Linotype" w:cs="Palatino Linotype"/>
          <w:b/>
          <w:color w:val="000000"/>
        </w:rPr>
        <w:t>privilegiando en todo momento el principio de máxima publicidad,</w:t>
      </w:r>
      <w:r w:rsidRPr="00164457">
        <w:rPr>
          <w:rFonts w:ascii="Palatino Linotype" w:eastAsia="Palatino Linotype" w:hAnsi="Palatino Linotype" w:cs="Palatino Linotype"/>
          <w:color w:val="000000"/>
        </w:rPr>
        <w:t xml:space="preserve"> sin generarla, procesarla, resumirla, ni presentarla conforme al interés del solicitante. </w:t>
      </w:r>
    </w:p>
    <w:p w:rsidR="00512419" w:rsidRPr="00164457" w:rsidRDefault="00696C1D">
      <w:pPr>
        <w:numPr>
          <w:ilvl w:val="0"/>
          <w:numId w:val="4"/>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164457">
        <w:rPr>
          <w:rFonts w:ascii="Palatino Linotype" w:eastAsia="Palatino Linotype" w:hAnsi="Palatino Linotype" w:cs="Palatino Linotype"/>
          <w:b/>
          <w:color w:val="000000"/>
        </w:rPr>
        <w:t>Del cambio de modalidad</w:t>
      </w:r>
    </w:p>
    <w:p w:rsidR="00512419" w:rsidRPr="00164457" w:rsidRDefault="00696C1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Resulta importante reiterar que el Recurrente solicitó al Ayuntamiento de Ecatepec de Morelos, en relación con el Comité de Ética y Conducta, del 1 enero al 31 de diciembre de 2024: 1.- Los productos elaborados por el Comité de Ética y Conducta (por ejemplo, propuestas, programas, recomendaciones, opiniones, posicionamientos, observaciones, denuncias) 2.- Informes de actividades y/o resultados elaborados por el Comité de Ética y Conducta.</w:t>
      </w:r>
    </w:p>
    <w:p w:rsidR="00512419" w:rsidRPr="00164457" w:rsidRDefault="00512419">
      <w:pPr>
        <w:tabs>
          <w:tab w:val="left" w:pos="7937"/>
          <w:tab w:val="left" w:pos="8222"/>
        </w:tabs>
        <w:ind w:right="901"/>
        <w:jc w:val="both"/>
        <w:rPr>
          <w:rFonts w:ascii="Palatino Linotype" w:eastAsia="Palatino Linotype" w:hAnsi="Palatino Linotype" w:cs="Palatino Linotype"/>
          <w:i/>
          <w:color w:val="FF0000"/>
        </w:rPr>
      </w:pPr>
    </w:p>
    <w:p w:rsidR="00512419" w:rsidRPr="00164457" w:rsidRDefault="00696C1D">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rPr>
      </w:pPr>
      <w:r w:rsidRPr="00164457">
        <w:rPr>
          <w:rFonts w:ascii="Palatino Linotype" w:eastAsia="Palatino Linotype" w:hAnsi="Palatino Linotype" w:cs="Palatino Linotype"/>
          <w:color w:val="000000"/>
        </w:rPr>
        <w:t xml:space="preserve">En respuesta el </w:t>
      </w:r>
      <w:r w:rsidRPr="00164457">
        <w:rPr>
          <w:rFonts w:ascii="Palatino Linotype" w:eastAsia="Palatino Linotype" w:hAnsi="Palatino Linotype" w:cs="Palatino Linotype"/>
          <w:b/>
        </w:rPr>
        <w:t xml:space="preserve">Sujeto Obligado </w:t>
      </w:r>
      <w:r w:rsidRPr="00164457">
        <w:rPr>
          <w:rFonts w:ascii="Palatino Linotype" w:eastAsia="Palatino Linotype" w:hAnsi="Palatino Linotype" w:cs="Palatino Linotype"/>
        </w:rPr>
        <w:t xml:space="preserve">realizó un cambio de modalidad, a consulta directa, señalando el domicilio de las oficinas, horario y el nombre de las personas que atenderían al particular para llevar a cabo dicha consulta, a razón de ello, se dice que el Sujeto Obligado admite ser poseedor de la Información, por lo cual, no es necesario estudiar si este es competente para conocer y en su caso dar respuesta a la solicitud, pues al mencionar que pone a disposición la información solicitada y plantear el cambio de modalidad, este reconoce contar con la misma, tan es así que la pone a disposición del ahora </w:t>
      </w:r>
      <w:r w:rsidRPr="00164457">
        <w:rPr>
          <w:rFonts w:ascii="Palatino Linotype" w:eastAsia="Palatino Linotype" w:hAnsi="Palatino Linotype" w:cs="Palatino Linotype"/>
          <w:b/>
        </w:rPr>
        <w:t>RECURRENTE</w:t>
      </w:r>
      <w:r w:rsidRPr="00164457">
        <w:rPr>
          <w:rFonts w:ascii="Palatino Linotype" w:eastAsia="Palatino Linotype" w:hAnsi="Palatino Linotype" w:cs="Palatino Linotype"/>
        </w:rPr>
        <w:t xml:space="preserve"> para su consulta directa argumentando el volumen de la información solicitada.</w:t>
      </w:r>
    </w:p>
    <w:p w:rsidR="00512419" w:rsidRPr="00164457" w:rsidRDefault="00512419">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2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El artículo 158 de la Ley antes citada, dispone que, de manera excepcional, cuando de manera fundada y motivada lo determine el Sujeto Obligado, en los casos en que la entrega de la información que se encuentre a su disposición, sobrepase las capacidades técnicas, </w:t>
      </w:r>
      <w:r w:rsidRPr="00164457">
        <w:rPr>
          <w:rFonts w:ascii="Palatino Linotype" w:eastAsia="Palatino Linotype" w:hAnsi="Palatino Linotype" w:cs="Palatino Linotype"/>
          <w:color w:val="000000"/>
        </w:rPr>
        <w:lastRenderedPageBreak/>
        <w:t>administrativas y humanas del</w:t>
      </w:r>
      <w:r w:rsidRPr="00164457">
        <w:rPr>
          <w:rFonts w:ascii="Palatino Linotype" w:eastAsia="Palatino Linotype" w:hAnsi="Palatino Linotype" w:cs="Palatino Linotype"/>
          <w:b/>
          <w:color w:val="000000"/>
        </w:rPr>
        <w:t xml:space="preserve"> </w:t>
      </w:r>
      <w:r w:rsidRPr="00164457">
        <w:rPr>
          <w:rFonts w:ascii="Palatino Linotype" w:eastAsia="Palatino Linotype" w:hAnsi="Palatino Linotype" w:cs="Palatino Linotype"/>
          <w:color w:val="000000"/>
        </w:rPr>
        <w:t>aludido</w:t>
      </w:r>
      <w:r w:rsidRPr="00164457">
        <w:rPr>
          <w:rFonts w:ascii="Palatino Linotype" w:eastAsia="Palatino Linotype" w:hAnsi="Palatino Linotype" w:cs="Palatino Linotype"/>
          <w:b/>
          <w:color w:val="000000"/>
        </w:rPr>
        <w:t xml:space="preserve"> </w:t>
      </w:r>
      <w:r w:rsidRPr="00164457">
        <w:rPr>
          <w:rFonts w:ascii="Palatino Linotype" w:eastAsia="Palatino Linotype" w:hAnsi="Palatino Linotype" w:cs="Palatino Linotype"/>
          <w:color w:val="000000"/>
        </w:rPr>
        <w:t>Sujeto Obligado</w:t>
      </w:r>
      <w:r w:rsidRPr="00164457">
        <w:rPr>
          <w:rFonts w:ascii="Palatino Linotype" w:eastAsia="Palatino Linotype" w:hAnsi="Palatino Linotype" w:cs="Palatino Linotype"/>
          <w:b/>
          <w:color w:val="000000"/>
        </w:rPr>
        <w:t>,</w:t>
      </w:r>
      <w:r w:rsidRPr="00164457">
        <w:rPr>
          <w:rFonts w:ascii="Palatino Linotype" w:eastAsia="Palatino Linotype" w:hAnsi="Palatino Linotype" w:cs="Palatino Linotype"/>
          <w:color w:val="000000"/>
        </w:rPr>
        <w:t xml:space="preserve"> para cumplir con la solicitud, se podrá poner a disposición del solicitante la información en consulta directa.</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2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En ese orden de ideas, el artículo 164 del ordenamiento jurídico, prevé que el acceso se dará en la modalidad de entrega y, en su caso, de envío elegidos por el solicitante. </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Cuando la información no pueda entregarse o enviarse en la modalidad elegida, el Sujeto Obligado deberá ofrecer otra u otras modalidades de entrega. En cualquier caso, se </w:t>
      </w:r>
      <w:r w:rsidRPr="00164457">
        <w:rPr>
          <w:rFonts w:ascii="Palatino Linotype" w:eastAsia="Palatino Linotype" w:hAnsi="Palatino Linotype" w:cs="Palatino Linotype"/>
          <w:color w:val="000000"/>
          <w:u w:val="single"/>
        </w:rPr>
        <w:t>deberá fundar y motivar</w:t>
      </w:r>
      <w:r w:rsidRPr="00164457">
        <w:rPr>
          <w:rFonts w:ascii="Palatino Linotype" w:eastAsia="Palatino Linotype" w:hAnsi="Palatino Linotype" w:cs="Palatino Linotype"/>
          <w:color w:val="000000"/>
        </w:rPr>
        <w:t xml:space="preserve"> la necesidad de ofrecer otras modalidades.</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512419" w:rsidRPr="00164457" w:rsidRDefault="00696C1D" w:rsidP="00164457">
      <w:pPr>
        <w:pBdr>
          <w:top w:val="nil"/>
          <w:left w:val="nil"/>
          <w:bottom w:val="nil"/>
          <w:right w:val="nil"/>
          <w:between w:val="nil"/>
        </w:pBdr>
        <w:tabs>
          <w:tab w:val="left" w:pos="426"/>
          <w:tab w:val="left" w:pos="567"/>
        </w:tabs>
        <w:spacing w:line="276" w:lineRule="auto"/>
        <w:ind w:left="567"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b/>
          <w:i/>
          <w:color w:val="000000"/>
          <w:sz w:val="22"/>
        </w:rPr>
        <w:t>“Modalidad de entrega. Procedencia de proporcionar la información solicitada en una diversa a la elegida por el solicitante.</w:t>
      </w:r>
      <w:r w:rsidRPr="00164457">
        <w:rPr>
          <w:rFonts w:ascii="Palatino Linotype" w:eastAsia="Palatino Linotype" w:hAnsi="Palatino Linotype" w:cs="Palatino Linotype"/>
          <w:i/>
          <w:color w:val="000000"/>
          <w:sz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512419" w:rsidRPr="00164457" w:rsidRDefault="0051241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2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Del citado criterio, se desprende que cuando no sea posible atender la modalidad elegida por el solicitante,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lastRenderedPageBreak/>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512419" w:rsidRPr="00164457" w:rsidRDefault="00696C1D" w:rsidP="00164457">
      <w:pPr>
        <w:numPr>
          <w:ilvl w:val="0"/>
          <w:numId w:val="5"/>
        </w:numPr>
        <w:pBdr>
          <w:top w:val="nil"/>
          <w:left w:val="nil"/>
          <w:bottom w:val="nil"/>
          <w:right w:val="nil"/>
          <w:between w:val="nil"/>
        </w:pBdr>
        <w:tabs>
          <w:tab w:val="left" w:pos="0"/>
          <w:tab w:val="left" w:pos="426"/>
          <w:tab w:val="left" w:pos="567"/>
        </w:tabs>
        <w:spacing w:line="360" w:lineRule="auto"/>
        <w:ind w:left="567" w:right="822" w:hanging="149"/>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Las razones por las cuales la información implicaba un análisis, estudio o procesamiento de datos;</w:t>
      </w:r>
    </w:p>
    <w:p w:rsidR="00512419" w:rsidRPr="00164457" w:rsidRDefault="00696C1D" w:rsidP="00164457">
      <w:pPr>
        <w:numPr>
          <w:ilvl w:val="0"/>
          <w:numId w:val="5"/>
        </w:numPr>
        <w:pBdr>
          <w:top w:val="nil"/>
          <w:left w:val="nil"/>
          <w:bottom w:val="nil"/>
          <w:right w:val="nil"/>
          <w:between w:val="nil"/>
        </w:pBdr>
        <w:tabs>
          <w:tab w:val="left" w:pos="0"/>
          <w:tab w:val="left" w:pos="426"/>
          <w:tab w:val="left" w:pos="567"/>
        </w:tabs>
        <w:spacing w:line="360" w:lineRule="auto"/>
        <w:ind w:right="82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El tiempo no es suficiente para atender la solicitud en la modalidad elegida, y</w:t>
      </w:r>
    </w:p>
    <w:p w:rsidR="00512419" w:rsidRPr="00164457" w:rsidRDefault="00696C1D" w:rsidP="00164457">
      <w:pPr>
        <w:numPr>
          <w:ilvl w:val="0"/>
          <w:numId w:val="5"/>
        </w:numPr>
        <w:pBdr>
          <w:top w:val="nil"/>
          <w:left w:val="nil"/>
          <w:bottom w:val="nil"/>
          <w:right w:val="nil"/>
          <w:between w:val="nil"/>
        </w:pBdr>
        <w:tabs>
          <w:tab w:val="left" w:pos="0"/>
          <w:tab w:val="left" w:pos="426"/>
          <w:tab w:val="left" w:pos="567"/>
        </w:tabs>
        <w:spacing w:line="360" w:lineRule="auto"/>
        <w:ind w:left="567" w:right="822" w:hanging="142"/>
        <w:jc w:val="both"/>
        <w:rPr>
          <w:rFonts w:ascii="Palatino Linotype" w:eastAsia="Palatino Linotype" w:hAnsi="Palatino Linotype" w:cs="Palatino Linotype"/>
          <w:color w:val="000000"/>
          <w:sz w:val="22"/>
        </w:rPr>
      </w:pPr>
      <w:r w:rsidRPr="00164457">
        <w:rPr>
          <w:rFonts w:ascii="Palatino Linotype" w:eastAsia="Palatino Linotype" w:hAnsi="Palatino Linotype" w:cs="Palatino Linotype"/>
          <w:color w:val="000000"/>
          <w:sz w:val="22"/>
        </w:rPr>
        <w:t>La cantidad de recursos humanos y materiales con los que cuenta el Sujeto Obligado son insuficientes.</w:t>
      </w:r>
    </w:p>
    <w:p w:rsidR="00512419" w:rsidRPr="00164457" w:rsidRDefault="00512419">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De igual forma, de las constancias que integran el expediente del asunto que nos ocupa, se advierte que si bien es cierto que el Sujeto Obligado, se limitó a ofrecer el cambio de modalidad a consulta directa, también lo es que no ofreció todos los medios por los cuales pudiera entregar la información, como por ejemplo de manera enunciativa más no limitativa, la entrega a través de un dispositivo USB o disco duro extraíble, sin costo si la persona solicitante los proporciona; correo certificado, previo pago de los costos de reproducción y envío, así como habilitar una liga electrónica en una plataforma electrónica de almacenamiento, entre otras.</w:t>
      </w:r>
    </w:p>
    <w:p w:rsidR="00512419" w:rsidRPr="00164457" w:rsidRDefault="00512419">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Ahora bien, se solicitó al área de Soporte Técnico indicara si existe un reporte de incidencias por parte del Sujeto Obligado para justificar la necesidad de realizar un cambio de modalidad, respondiendo el área aludida, de la siguiente manera:</w:t>
      </w:r>
    </w:p>
    <w:p w:rsidR="00512419" w:rsidRPr="00164457" w:rsidRDefault="00696C1D">
      <w:pPr>
        <w:pBdr>
          <w:top w:val="nil"/>
          <w:left w:val="nil"/>
          <w:bottom w:val="nil"/>
          <w:right w:val="nil"/>
          <w:between w:val="nil"/>
        </w:pBdr>
        <w:tabs>
          <w:tab w:val="left" w:pos="0"/>
          <w:tab w:val="left" w:pos="426"/>
          <w:tab w:val="left" w:pos="567"/>
        </w:tabs>
        <w:spacing w:line="360" w:lineRule="auto"/>
        <w:ind w:left="644" w:right="49"/>
        <w:jc w:val="center"/>
        <w:rPr>
          <w:rFonts w:ascii="Palatino Linotype" w:eastAsia="Palatino Linotype" w:hAnsi="Palatino Linotype" w:cs="Palatino Linotype"/>
          <w:color w:val="000000"/>
        </w:rPr>
      </w:pPr>
      <w:r w:rsidRPr="00164457">
        <w:rPr>
          <w:rFonts w:ascii="Palatino Linotype" w:eastAsia="Palatino Linotype" w:hAnsi="Palatino Linotype" w:cs="Palatino Linotype"/>
          <w:noProof/>
          <w:color w:val="000000"/>
        </w:rPr>
        <w:lastRenderedPageBreak/>
        <w:drawing>
          <wp:inline distT="0" distB="0" distL="0" distR="0">
            <wp:extent cx="4686995" cy="211239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86995" cy="2112397"/>
                    </a:xfrm>
                    <a:prstGeom prst="rect">
                      <a:avLst/>
                    </a:prstGeom>
                    <a:ln/>
                  </pic:spPr>
                </pic:pic>
              </a:graphicData>
            </a:graphic>
          </wp:inline>
        </w:drawing>
      </w:r>
    </w:p>
    <w:p w:rsidR="00512419" w:rsidRPr="00164457" w:rsidRDefault="00696C1D">
      <w:pPr>
        <w:numPr>
          <w:ilvl w:val="0"/>
          <w:numId w:val="7"/>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Bajo los argumentos expuestos, se considera que el Sujeto Obligado, no acreditó de manera fundada y motivada, el cambio de modalidad a consulta directa. Sobre esta situación, es necesario precisar que el Sujeto Obligado fue omiso en manifestar algún impedimento del número de hojas o peso de la información que sobrepasara las capacidades técnicas del sistema SAIMEX, si no que únicamente refirió que debido al volumen de información que se requiere, dicha información la podía consultar en las oficinas del Ayuntamiento, lo cual trae como resultado que el agravio resulte fundado.</w:t>
      </w:r>
    </w:p>
    <w:p w:rsidR="00512419" w:rsidRPr="00164457" w:rsidRDefault="0051241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512419" w:rsidRPr="00164457" w:rsidRDefault="00696C1D">
      <w:pPr>
        <w:numPr>
          <w:ilvl w:val="0"/>
          <w:numId w:val="7"/>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i/>
          <w:color w:val="FF0000"/>
        </w:rPr>
      </w:pPr>
      <w:r w:rsidRPr="00164457">
        <w:rPr>
          <w:rFonts w:ascii="Palatino Linotype" w:eastAsia="Palatino Linotype" w:hAnsi="Palatino Linotype" w:cs="Palatino Linotype"/>
        </w:rPr>
        <w:t xml:space="preserve">Cabe resaltar que el cambio de modalidad antes mencionada, se llevó a cabo sin fundar y motivar adecuadamente, al respecto, conviene mencionar que el artículo 155, fracción V, de la Ley de Transparencia y Acceso a la Información Pública del Estado de México y Municipios, precisa que para presentar una solicitud, la persona solicitante podrá señalar </w:t>
      </w:r>
      <w:r w:rsidRPr="00164457">
        <w:rPr>
          <w:rFonts w:ascii="Palatino Linotype" w:eastAsia="Palatino Linotype" w:hAnsi="Palatino Linotype" w:cs="Palatino Linotype"/>
          <w:b/>
        </w:rPr>
        <w:t>la modalidad en la que prefiere se otorgue el acceso a la información</w:t>
      </w:r>
      <w:r w:rsidRPr="00164457">
        <w:rPr>
          <w:rFonts w:ascii="Palatino Linotype" w:eastAsia="Palatino Linotype" w:hAnsi="Palatino Linotype" w:cs="Palatino Linotype"/>
        </w:rPr>
        <w:t xml:space="preserve">, la cual podrá ser verbal, siempre y cuando sea para fines de orientación, mediante consulta directa, mediante la expedición de copias simples o certificadas o la reproducción en cualquier otro medio, incluidos los electrónicos y </w:t>
      </w:r>
      <w:r w:rsidRPr="00164457">
        <w:rPr>
          <w:rFonts w:ascii="Palatino Linotype" w:eastAsia="Palatino Linotype" w:hAnsi="Palatino Linotype" w:cs="Palatino Linotype"/>
          <w:b/>
        </w:rPr>
        <w:t>sólo para los casos en que se encuentren impedidos</w:t>
      </w:r>
      <w:r w:rsidRPr="00164457">
        <w:rPr>
          <w:rFonts w:ascii="Palatino Linotype" w:eastAsia="Palatino Linotype" w:hAnsi="Palatino Linotype" w:cs="Palatino Linotype"/>
        </w:rPr>
        <w:t xml:space="preserve"> los Sujetos Obligados podrán ofrecer otra u otras modalidades </w:t>
      </w:r>
      <w:r w:rsidRPr="00164457">
        <w:rPr>
          <w:rFonts w:ascii="Palatino Linotype" w:eastAsia="Palatino Linotype" w:hAnsi="Palatino Linotype" w:cs="Palatino Linotype"/>
          <w:b/>
        </w:rPr>
        <w:t>debiendo fundar y motivar adecuadamente el cambio de modalidad</w:t>
      </w:r>
      <w:r w:rsidRPr="00164457">
        <w:rPr>
          <w:rFonts w:ascii="Palatino Linotype" w:eastAsia="Palatino Linotype" w:hAnsi="Palatino Linotype" w:cs="Palatino Linotype"/>
        </w:rPr>
        <w:t xml:space="preserve"> en la entrega de la información, en términos de lo </w:t>
      </w:r>
      <w:r w:rsidRPr="00164457">
        <w:rPr>
          <w:rFonts w:ascii="Palatino Linotype" w:eastAsia="Palatino Linotype" w:hAnsi="Palatino Linotype" w:cs="Palatino Linotype"/>
        </w:rPr>
        <w:lastRenderedPageBreak/>
        <w:t xml:space="preserve">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lo que en la especie no ocurrió. </w:t>
      </w:r>
    </w:p>
    <w:p w:rsidR="00512419" w:rsidRPr="00164457" w:rsidRDefault="00512419">
      <w:pPr>
        <w:pBdr>
          <w:top w:val="nil"/>
          <w:left w:val="nil"/>
          <w:bottom w:val="nil"/>
          <w:right w:val="nil"/>
          <w:between w:val="nil"/>
        </w:pBdr>
        <w:spacing w:line="360" w:lineRule="auto"/>
        <w:ind w:right="-29"/>
        <w:jc w:val="both"/>
        <w:rPr>
          <w:rFonts w:ascii="Palatino Linotype" w:eastAsia="Palatino Linotype" w:hAnsi="Palatino Linotype" w:cs="Palatino Linotype"/>
          <w:i/>
          <w:color w:val="FF0000"/>
        </w:rPr>
      </w:pPr>
    </w:p>
    <w:p w:rsidR="00512419" w:rsidRPr="00164457" w:rsidRDefault="00696C1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164457">
        <w:rPr>
          <w:rFonts w:ascii="Palatino Linotype" w:eastAsia="Palatino Linotype" w:hAnsi="Palatino Linotype" w:cs="Palatino Linotype"/>
          <w:color w:val="000000"/>
        </w:rPr>
        <w:t xml:space="preserve">De la respuesta otorgada por el Sujeto Obligado se desprende que el </w:t>
      </w:r>
      <w:r w:rsidRPr="00164457">
        <w:rPr>
          <w:rFonts w:ascii="Palatino Linotype" w:eastAsia="Palatino Linotype" w:hAnsi="Palatino Linotype" w:cs="Palatino Linotype"/>
          <w:b/>
          <w:color w:val="000000"/>
        </w:rPr>
        <w:t xml:space="preserve">RECURRENTE </w:t>
      </w:r>
      <w:r w:rsidRPr="00164457">
        <w:rPr>
          <w:rFonts w:ascii="Palatino Linotype" w:eastAsia="Palatino Linotype" w:hAnsi="Palatino Linotype" w:cs="Palatino Linotype"/>
          <w:color w:val="000000"/>
        </w:rPr>
        <w:t xml:space="preserve">se inconformo al manifestar: </w:t>
      </w:r>
      <w:r w:rsidRPr="00164457">
        <w:rPr>
          <w:rFonts w:ascii="Palatino Linotype" w:eastAsia="Palatino Linotype" w:hAnsi="Palatino Linotype" w:cs="Palatino Linotype"/>
          <w:i/>
          <w:color w:val="000000"/>
        </w:rPr>
        <w:t>“Niegan la información”</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FF0000"/>
        </w:rPr>
      </w:pPr>
    </w:p>
    <w:p w:rsidR="00512419" w:rsidRPr="00164457" w:rsidRDefault="00696C1D">
      <w:pPr>
        <w:widowControl w:val="0"/>
        <w:numPr>
          <w:ilvl w:val="0"/>
          <w:numId w:val="7"/>
        </w:numPr>
        <w:pBdr>
          <w:top w:val="nil"/>
          <w:left w:val="nil"/>
          <w:bottom w:val="nil"/>
          <w:right w:val="nil"/>
          <w:between w:val="nil"/>
        </w:pBdr>
        <w:spacing w:after="160"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En principio, es necesario traer a colación el artículo 33, fracción V, inciso b, del Bando Municipal de Ecatepec de Morelos, dos mil veintitrés, que establece que el Ayuntamiento para su eficaz desempeño podrá auxiliarse de diversos órganos colegiados, entre los cuales se encuentra el Comité de Ética y Conducta. </w:t>
      </w:r>
    </w:p>
    <w:p w:rsidR="00512419" w:rsidRPr="00164457" w:rsidRDefault="00696C1D" w:rsidP="00164457">
      <w:pPr>
        <w:spacing w:line="360" w:lineRule="auto"/>
        <w:ind w:right="822"/>
        <w:jc w:val="center"/>
        <w:rPr>
          <w:rFonts w:ascii="Palatino Linotype" w:eastAsia="Palatino Linotype" w:hAnsi="Palatino Linotype" w:cs="Palatino Linotype"/>
          <w:b/>
          <w:i/>
          <w:color w:val="000000"/>
          <w:sz w:val="22"/>
        </w:rPr>
      </w:pPr>
      <w:bookmarkStart w:id="9" w:name="_heading=h.26in1rg" w:colFirst="0" w:colLast="0"/>
      <w:bookmarkEnd w:id="9"/>
      <w:r w:rsidRPr="00164457">
        <w:rPr>
          <w:rFonts w:ascii="Palatino Linotype" w:eastAsia="Palatino Linotype" w:hAnsi="Palatino Linotype" w:cs="Palatino Linotype"/>
          <w:b/>
          <w:i/>
          <w:color w:val="000000"/>
          <w:sz w:val="22"/>
        </w:rPr>
        <w:t>Bando Municipal del Gobierno de Ecatepec de Morelos 2022-2024:</w:t>
      </w:r>
    </w:p>
    <w:p w:rsidR="00512419" w:rsidRPr="00164457" w:rsidRDefault="00512419" w:rsidP="00164457">
      <w:pPr>
        <w:spacing w:line="276" w:lineRule="auto"/>
        <w:ind w:left="709" w:right="822"/>
        <w:jc w:val="both"/>
        <w:rPr>
          <w:rFonts w:ascii="Palatino Linotype" w:eastAsia="Palatino Linotype" w:hAnsi="Palatino Linotype" w:cs="Palatino Linotype"/>
          <w:color w:val="000000"/>
          <w:sz w:val="22"/>
        </w:rPr>
      </w:pPr>
    </w:p>
    <w:p w:rsidR="00512419" w:rsidRPr="00164457" w:rsidRDefault="00696C1D" w:rsidP="00164457">
      <w:pPr>
        <w:spacing w:line="276" w:lineRule="auto"/>
        <w:ind w:left="709" w:right="822"/>
        <w:jc w:val="center"/>
        <w:rPr>
          <w:rFonts w:ascii="Palatino Linotype" w:eastAsia="Palatino Linotype" w:hAnsi="Palatino Linotype" w:cs="Palatino Linotype"/>
          <w:b/>
          <w:i/>
          <w:color w:val="000000"/>
          <w:sz w:val="22"/>
        </w:rPr>
      </w:pPr>
      <w:r w:rsidRPr="00164457">
        <w:rPr>
          <w:rFonts w:ascii="Palatino Linotype" w:eastAsia="Palatino Linotype" w:hAnsi="Palatino Linotype" w:cs="Palatino Linotype"/>
          <w:b/>
          <w:i/>
          <w:color w:val="000000"/>
          <w:sz w:val="22"/>
        </w:rPr>
        <w:t>CAPÍTULO II</w:t>
      </w:r>
    </w:p>
    <w:p w:rsidR="00512419" w:rsidRPr="00164457" w:rsidRDefault="00696C1D" w:rsidP="00164457">
      <w:pPr>
        <w:spacing w:line="276" w:lineRule="auto"/>
        <w:ind w:left="709" w:right="822"/>
        <w:jc w:val="center"/>
        <w:rPr>
          <w:rFonts w:ascii="Palatino Linotype" w:eastAsia="Palatino Linotype" w:hAnsi="Palatino Linotype" w:cs="Palatino Linotype"/>
          <w:b/>
          <w:i/>
          <w:color w:val="000000"/>
          <w:sz w:val="22"/>
        </w:rPr>
      </w:pPr>
      <w:r w:rsidRPr="00164457">
        <w:rPr>
          <w:rFonts w:ascii="Palatino Linotype" w:eastAsia="Palatino Linotype" w:hAnsi="Palatino Linotype" w:cs="Palatino Linotype"/>
          <w:b/>
          <w:i/>
          <w:color w:val="000000"/>
          <w:sz w:val="22"/>
        </w:rPr>
        <w:t>De las Comisiones, Delegaciones, Consejos de Participación Ciudadana y demás Entes Auxiliares del H. Ayuntamiento</w:t>
      </w:r>
    </w:p>
    <w:p w:rsidR="00512419" w:rsidRPr="00164457" w:rsidRDefault="00696C1D" w:rsidP="00164457">
      <w:pPr>
        <w:spacing w:after="160"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b/>
          <w:i/>
          <w:color w:val="000000"/>
          <w:sz w:val="22"/>
        </w:rPr>
        <w:t>Artículo 33.</w:t>
      </w:r>
      <w:r w:rsidRPr="00164457">
        <w:rPr>
          <w:rFonts w:ascii="Palatino Linotype" w:eastAsia="Palatino Linotype" w:hAnsi="Palatino Linotype" w:cs="Palatino Linotype"/>
          <w:i/>
          <w:color w:val="000000"/>
          <w:sz w:val="22"/>
        </w:rPr>
        <w:t xml:space="preserve"> El H. Ayuntamiento, para el eficaz desempeño de sus funciones públicas podrá, </w:t>
      </w:r>
      <w:r w:rsidRPr="00164457">
        <w:rPr>
          <w:rFonts w:ascii="Palatino Linotype" w:eastAsia="Palatino Linotype" w:hAnsi="Palatino Linotype" w:cs="Palatino Linotype"/>
          <w:b/>
          <w:i/>
          <w:color w:val="000000"/>
          <w:sz w:val="22"/>
          <w:u w:val="single"/>
        </w:rPr>
        <w:t>sin que sea obligatorio</w:t>
      </w:r>
      <w:r w:rsidRPr="00164457">
        <w:rPr>
          <w:rFonts w:ascii="Palatino Linotype" w:eastAsia="Palatino Linotype" w:hAnsi="Palatino Linotype" w:cs="Palatino Linotype"/>
          <w:i/>
          <w:color w:val="000000"/>
          <w:sz w:val="22"/>
        </w:rPr>
        <w:t xml:space="preserve">, auxiliarse por: </w:t>
      </w:r>
    </w:p>
    <w:p w:rsidR="00512419" w:rsidRPr="00164457" w:rsidRDefault="00696C1D" w:rsidP="00164457">
      <w:pPr>
        <w:numPr>
          <w:ilvl w:val="1"/>
          <w:numId w:val="7"/>
        </w:numPr>
        <w:pBdr>
          <w:top w:val="nil"/>
          <w:left w:val="nil"/>
          <w:bottom w:val="nil"/>
          <w:right w:val="nil"/>
          <w:between w:val="nil"/>
        </w:pBdr>
        <w:spacing w:line="276" w:lineRule="auto"/>
        <w:ind w:left="709" w:right="822" w:firstLine="0"/>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Las Comisiones Edilicias; </w:t>
      </w:r>
    </w:p>
    <w:p w:rsidR="00512419" w:rsidRPr="00164457" w:rsidRDefault="00696C1D" w:rsidP="00164457">
      <w:pPr>
        <w:pBdr>
          <w:top w:val="nil"/>
          <w:left w:val="nil"/>
          <w:bottom w:val="nil"/>
          <w:right w:val="nil"/>
          <w:between w:val="nil"/>
        </w:pBdr>
        <w:spacing w:after="160"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w:t>
      </w:r>
    </w:p>
    <w:p w:rsidR="00512419" w:rsidRPr="00164457" w:rsidRDefault="00696C1D" w:rsidP="00164457">
      <w:pPr>
        <w:spacing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V. Los Comités, Comisiones y Consejos para el mejor desempeño del servicio público, entre los que destacan: </w:t>
      </w:r>
    </w:p>
    <w:p w:rsidR="00512419" w:rsidRPr="00164457" w:rsidRDefault="00696C1D" w:rsidP="00164457">
      <w:pPr>
        <w:spacing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a. Comité de Administración de Riesgos; </w:t>
      </w:r>
    </w:p>
    <w:p w:rsidR="00512419" w:rsidRPr="00164457" w:rsidRDefault="00696C1D" w:rsidP="00164457">
      <w:pPr>
        <w:spacing w:line="276" w:lineRule="auto"/>
        <w:ind w:left="709" w:right="822"/>
        <w:jc w:val="both"/>
        <w:rPr>
          <w:rFonts w:ascii="Palatino Linotype" w:eastAsia="Palatino Linotype" w:hAnsi="Palatino Linotype" w:cs="Palatino Linotype"/>
          <w:b/>
          <w:i/>
          <w:color w:val="000000"/>
          <w:sz w:val="22"/>
          <w:u w:val="single"/>
        </w:rPr>
      </w:pPr>
      <w:r w:rsidRPr="00164457">
        <w:rPr>
          <w:rFonts w:ascii="Palatino Linotype" w:eastAsia="Palatino Linotype" w:hAnsi="Palatino Linotype" w:cs="Palatino Linotype"/>
          <w:b/>
          <w:i/>
          <w:color w:val="000000"/>
          <w:sz w:val="22"/>
          <w:u w:val="single"/>
        </w:rPr>
        <w:t>b. Comité de Ética y Conducta;</w:t>
      </w:r>
    </w:p>
    <w:p w:rsidR="00512419" w:rsidRPr="00164457" w:rsidRDefault="00696C1D" w:rsidP="00164457">
      <w:pPr>
        <w:spacing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color w:val="000000"/>
          <w:sz w:val="22"/>
        </w:rPr>
        <w:t>…</w:t>
      </w:r>
    </w:p>
    <w:p w:rsidR="00512419" w:rsidRPr="00164457" w:rsidRDefault="00696C1D" w:rsidP="00164457">
      <w:pPr>
        <w:spacing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Los consejos y comités conducirán sus actividades en forma programada con base en las políticas y objetivos previstos. </w:t>
      </w:r>
    </w:p>
    <w:p w:rsidR="00512419" w:rsidRPr="00164457" w:rsidRDefault="00512419" w:rsidP="00164457">
      <w:pPr>
        <w:spacing w:line="276" w:lineRule="auto"/>
        <w:ind w:left="709" w:right="822"/>
        <w:jc w:val="both"/>
        <w:rPr>
          <w:rFonts w:ascii="Palatino Linotype" w:eastAsia="Palatino Linotype" w:hAnsi="Palatino Linotype" w:cs="Palatino Linotype"/>
          <w:i/>
          <w:color w:val="000000"/>
          <w:sz w:val="22"/>
        </w:rPr>
      </w:pPr>
    </w:p>
    <w:p w:rsidR="00512419" w:rsidRPr="00164457" w:rsidRDefault="00696C1D" w:rsidP="00164457">
      <w:pPr>
        <w:spacing w:line="276" w:lineRule="auto"/>
        <w:ind w:left="709" w:right="822"/>
        <w:jc w:val="both"/>
        <w:rPr>
          <w:rFonts w:ascii="Palatino Linotype" w:eastAsia="Palatino Linotype" w:hAnsi="Palatino Linotype" w:cs="Palatino Linotype"/>
          <w:i/>
          <w:color w:val="000000"/>
          <w:sz w:val="22"/>
        </w:rPr>
      </w:pPr>
      <w:r w:rsidRPr="00164457">
        <w:rPr>
          <w:rFonts w:ascii="Palatino Linotype" w:eastAsia="Palatino Linotype" w:hAnsi="Palatino Linotype" w:cs="Palatino Linotype"/>
          <w:i/>
          <w:color w:val="000000"/>
          <w:sz w:val="22"/>
        </w:rPr>
        <w:t xml:space="preserve">Sus funciones deberán regirse por el reglamento municipal correspondiente y demás disposiciones legales aplicables. </w:t>
      </w:r>
      <w:r w:rsidRPr="00164457">
        <w:rPr>
          <w:rFonts w:ascii="Palatino Linotype" w:eastAsia="Palatino Linotype" w:hAnsi="Palatino Linotype" w:cs="Palatino Linotype"/>
          <w:i/>
          <w:color w:val="000000"/>
          <w:sz w:val="22"/>
          <w:u w:val="single"/>
        </w:rPr>
        <w:t>La cita de las comisiones, consejos y comités son de manera enunciativa y no limitativa, siempre y cuando exista el soporte legal para su creación</w:t>
      </w:r>
      <w:r w:rsidRPr="00164457">
        <w:rPr>
          <w:rFonts w:ascii="Palatino Linotype" w:eastAsia="Palatino Linotype" w:hAnsi="Palatino Linotype" w:cs="Palatino Linotype"/>
          <w:i/>
          <w:color w:val="000000"/>
          <w:sz w:val="22"/>
        </w:rPr>
        <w:t>.” (Sic)</w:t>
      </w:r>
    </w:p>
    <w:p w:rsidR="00512419" w:rsidRPr="00164457" w:rsidRDefault="00512419">
      <w:pPr>
        <w:spacing w:after="160" w:line="276" w:lineRule="auto"/>
        <w:ind w:left="709" w:right="680"/>
        <w:jc w:val="both"/>
        <w:rPr>
          <w:rFonts w:ascii="Palatino Linotype" w:eastAsia="Palatino Linotype" w:hAnsi="Palatino Linotype" w:cs="Palatino Linotype"/>
          <w:i/>
          <w:color w:val="000000"/>
        </w:rPr>
      </w:pPr>
    </w:p>
    <w:p w:rsidR="00512419" w:rsidRPr="00164457" w:rsidRDefault="00696C1D">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0" w:name="_heading=h.lnxbz9" w:colFirst="0" w:colLast="0"/>
      <w:bookmarkEnd w:id="10"/>
      <w:r w:rsidRPr="00164457">
        <w:rPr>
          <w:rFonts w:ascii="Palatino Linotype" w:eastAsia="Palatino Linotype" w:hAnsi="Palatino Linotype" w:cs="Palatino Linotype"/>
          <w:color w:val="000000"/>
        </w:rPr>
        <w:t xml:space="preserve">Conforme a lo anterior, se logra vislumbrar que la pretensión del ahora Recurrente es obtener todos los productos elaborados por el Comité de Ética y Conducta (propuestas, programas, recomendaciones, opiniones, posicionamientos, observaciones y denuncias), y los informes de actividades y/o resultados elaborados por el Comité de Ética y Conducta del Ayuntamiento de Ecatepec de Morelos, del primero de enero al treinta y uno de diciembre de dos mil veinticuatro. </w:t>
      </w:r>
    </w:p>
    <w:p w:rsidR="00512419" w:rsidRPr="00164457" w:rsidRDefault="00512419">
      <w:pPr>
        <w:widowControl w:val="0"/>
        <w:spacing w:line="360" w:lineRule="auto"/>
        <w:rPr>
          <w:rFonts w:ascii="Palatino Linotype" w:eastAsia="Palatino Linotype" w:hAnsi="Palatino Linotype" w:cs="Palatino Linotype"/>
        </w:rPr>
      </w:pPr>
    </w:p>
    <w:p w:rsidR="00512419" w:rsidRPr="00164457" w:rsidRDefault="00696C1D">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164457">
        <w:rPr>
          <w:rFonts w:ascii="Palatino Linotype" w:eastAsia="Palatino Linotype" w:hAnsi="Palatino Linotype" w:cs="Palatino Linotype"/>
          <w:color w:val="000000"/>
        </w:rPr>
        <w:t>De lo anterior, si bien el Sujeto Obligado precisó un cambio de modalidad, sin estar debidamente fundado ni motivado dicho acto, no se puede validar la respuesta proporcionada, toda vez que</w:t>
      </w:r>
      <w:r w:rsidRPr="00164457">
        <w:rPr>
          <w:rFonts w:ascii="Palatino Linotype" w:eastAsia="Palatino Linotype" w:hAnsi="Palatino Linotype" w:cs="Palatino Linotype"/>
          <w:b/>
          <w:color w:val="000000"/>
        </w:rPr>
        <w:t xml:space="preserve"> </w:t>
      </w:r>
      <w:r w:rsidRPr="00164457">
        <w:rPr>
          <w:rFonts w:ascii="Palatino Linotype" w:eastAsia="Palatino Linotype" w:hAnsi="Palatino Linotype" w:cs="Palatino Linotype"/>
          <w:color w:val="000000"/>
        </w:rPr>
        <w:t>no se proporcionó lo requerido, de</w:t>
      </w:r>
      <w:r w:rsidRPr="00164457">
        <w:rPr>
          <w:rFonts w:ascii="Palatino Linotype" w:eastAsia="Palatino Linotype" w:hAnsi="Palatino Linotype" w:cs="Palatino Linotype"/>
          <w:b/>
          <w:color w:val="000000"/>
        </w:rPr>
        <w:t xml:space="preserve"> </w:t>
      </w:r>
      <w:r w:rsidRPr="00164457">
        <w:rPr>
          <w:rFonts w:ascii="Palatino Linotype" w:eastAsia="Palatino Linotype" w:hAnsi="Palatino Linotype" w:cs="Palatino Linotype"/>
          <w:color w:val="000000"/>
        </w:rPr>
        <w:t>lo cual da como resultado que el agravio sea fundado.</w:t>
      </w:r>
      <w:r w:rsidRPr="00164457">
        <w:rPr>
          <w:rFonts w:ascii="Palatino Linotype" w:eastAsia="Palatino Linotype" w:hAnsi="Palatino Linotype" w:cs="Palatino Linotype"/>
          <w:b/>
          <w:color w:val="000000"/>
        </w:rPr>
        <w:t xml:space="preserve"> </w:t>
      </w:r>
    </w:p>
    <w:p w:rsidR="00512419" w:rsidRPr="00164457" w:rsidRDefault="00512419">
      <w:pPr>
        <w:widowControl w:val="0"/>
        <w:spacing w:line="360" w:lineRule="auto"/>
        <w:rPr>
          <w:rFonts w:ascii="Palatino Linotype" w:eastAsia="Palatino Linotype" w:hAnsi="Palatino Linotype" w:cs="Palatino Linotype"/>
          <w:b/>
        </w:rPr>
      </w:pPr>
    </w:p>
    <w:p w:rsidR="00512419" w:rsidRPr="00164457" w:rsidRDefault="00696C1D">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Finalmente, no pasa desapercibido para este Instituto que los documentos que den cuenta de lo solicitado, pudieran contener datos o información clasificada, como pudieran ser denuncias de cualquier tipo en trámite;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rsidR="00512419" w:rsidRPr="00164457" w:rsidRDefault="00696C1D">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512419" w:rsidRPr="00164457" w:rsidRDefault="00512419">
      <w:pPr>
        <w:widowControl w:val="0"/>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512419" w:rsidRPr="00164457" w:rsidRDefault="00696C1D">
      <w:pPr>
        <w:widowControl w:val="0"/>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rPr>
        <w:t>No obstante, se debe recordar que la persona solicitante requirió la información</w:t>
      </w:r>
    </w:p>
    <w:p w:rsidR="00512419" w:rsidRPr="00164457" w:rsidRDefault="00696C1D">
      <w:pPr>
        <w:widowControl w:val="0"/>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rPr>
        <w:t>descrita en la solicitud de acceso a la información pública del uno de enero al treinta y uno de diciembre de dos mil veinticuatro, sin embargo, la solicitud se tuvo por presentada el treinta de mayo de dos mil veinticuatro,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rsidR="00512419" w:rsidRPr="00164457" w:rsidRDefault="00512419">
      <w:pPr>
        <w:widowControl w:val="0"/>
        <w:spacing w:line="360" w:lineRule="auto"/>
        <w:jc w:val="both"/>
        <w:rPr>
          <w:rFonts w:ascii="Palatino Linotype" w:eastAsia="Palatino Linotype" w:hAnsi="Palatino Linotype" w:cs="Palatino Linotype"/>
        </w:rPr>
      </w:pPr>
    </w:p>
    <w:p w:rsidR="00512419" w:rsidRPr="00164457" w:rsidRDefault="00696C1D">
      <w:pPr>
        <w:widowControl w:val="0"/>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48.</w:t>
      </w:r>
      <w:r w:rsidRPr="00164457">
        <w:rPr>
          <w:rFonts w:ascii="Palatino Linotype" w:eastAsia="Palatino Linotype" w:hAnsi="Palatino Linotype" w:cs="Palatino Linotype"/>
        </w:rPr>
        <w:t xml:space="preserve"> Lo anterior se robustece con la Tesis Aislada con número de registro 209001 </w:t>
      </w:r>
      <w:r w:rsidR="00CC2F14" w:rsidRPr="00164457">
        <w:rPr>
          <w:rFonts w:ascii="Palatino Linotype" w:eastAsia="Palatino Linotype" w:hAnsi="Palatino Linotype" w:cs="Palatino Linotype"/>
        </w:rPr>
        <w:t>1,</w:t>
      </w:r>
      <w:r w:rsidRPr="00164457">
        <w:rPr>
          <w:rFonts w:ascii="Palatino Linotype" w:eastAsia="Palatino Linotype" w:hAnsi="Palatino Linotype" w:cs="Palatino Linotype"/>
        </w:rPr>
        <w:t xml:space="preserve"> de la Suprema Corte de Justicia de la Nación, emitida por los Tribunales Colegiados de</w:t>
      </w:r>
    </w:p>
    <w:p w:rsidR="00512419" w:rsidRPr="00164457" w:rsidRDefault="00696C1D">
      <w:pPr>
        <w:widowControl w:val="0"/>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rPr>
        <w:t>Circuito, que a la letra señala:</w:t>
      </w:r>
    </w:p>
    <w:p w:rsidR="00512419" w:rsidRPr="00164457" w:rsidRDefault="00696C1D" w:rsidP="00164457">
      <w:pPr>
        <w:widowControl w:val="0"/>
        <w:spacing w:line="360" w:lineRule="auto"/>
        <w:ind w:left="851" w:right="822"/>
        <w:jc w:val="both"/>
        <w:rPr>
          <w:rFonts w:ascii="Palatino Linotype" w:eastAsia="Palatino Linotype" w:hAnsi="Palatino Linotype" w:cs="Palatino Linotype"/>
          <w:sz w:val="22"/>
        </w:rPr>
      </w:pPr>
      <w:r w:rsidRPr="00164457">
        <w:rPr>
          <w:rFonts w:ascii="Palatino Linotype" w:eastAsia="Palatino Linotype" w:hAnsi="Palatino Linotype" w:cs="Palatino Linotype"/>
          <w:sz w:val="22"/>
        </w:rPr>
        <w:t>“ACTOS FUTUROS DE REALIZACION INCIERTA. NO PROCEDE EL</w:t>
      </w:r>
    </w:p>
    <w:p w:rsidR="00512419" w:rsidRPr="00164457" w:rsidRDefault="00696C1D" w:rsidP="00164457">
      <w:pPr>
        <w:widowControl w:val="0"/>
        <w:spacing w:line="360" w:lineRule="auto"/>
        <w:ind w:left="851" w:right="822"/>
        <w:jc w:val="both"/>
        <w:rPr>
          <w:rFonts w:ascii="Palatino Linotype" w:eastAsia="Palatino Linotype" w:hAnsi="Palatino Linotype" w:cs="Palatino Linotype"/>
          <w:sz w:val="22"/>
        </w:rPr>
      </w:pPr>
      <w:r w:rsidRPr="00164457">
        <w:rPr>
          <w:rFonts w:ascii="Palatino Linotype" w:eastAsia="Palatino Linotype" w:hAnsi="Palatino Linotype" w:cs="Palatino Linotype"/>
          <w:sz w:val="22"/>
        </w:rPr>
        <w:t>JUICIO DE AMPARO CONTRA LOS. Contra actos futuros de realización incierta no procede el juicio de garantías.</w:t>
      </w:r>
    </w:p>
    <w:p w:rsidR="00512419" w:rsidRPr="00164457" w:rsidRDefault="00512419">
      <w:pPr>
        <w:widowControl w:val="0"/>
        <w:spacing w:line="360" w:lineRule="auto"/>
        <w:ind w:left="1417"/>
        <w:jc w:val="both"/>
        <w:rPr>
          <w:rFonts w:ascii="Palatino Linotype" w:eastAsia="Palatino Linotype" w:hAnsi="Palatino Linotype" w:cs="Palatino Linotype"/>
        </w:rPr>
      </w:pPr>
    </w:p>
    <w:p w:rsidR="00512419" w:rsidRPr="00164457" w:rsidRDefault="00696C1D">
      <w:pPr>
        <w:widowControl w:val="0"/>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49.</w:t>
      </w:r>
      <w:r w:rsidRPr="00164457">
        <w:rPr>
          <w:rFonts w:ascii="Palatino Linotype" w:eastAsia="Palatino Linotype" w:hAnsi="Palatino Linotype" w:cs="Palatino Linotype"/>
        </w:rPr>
        <w:t xml:space="preserve">  En ese sentido, no es procedente la exigencia de la parte Recurrente de que el Sujeto Obligado atienda su solicitud en los términos solicitados, es decir, al día treinta y uno de diciembre de dos mil veinticuatro, pues dicha autoridad únicamente está constreñida a </w:t>
      </w:r>
      <w:r w:rsidRPr="00164457">
        <w:rPr>
          <w:rFonts w:ascii="Palatino Linotype" w:eastAsia="Palatino Linotype" w:hAnsi="Palatino Linotype" w:cs="Palatino Linotype"/>
        </w:rPr>
        <w:lastRenderedPageBreak/>
        <w:t>proporcionar la información pública que genere en uso de sus atribuciones de derecho público con anterioridad a la fecha de la solicitud de información, esto es al treinta de mayo de dos mil veinticuatro.</w:t>
      </w:r>
    </w:p>
    <w:p w:rsidR="00512419" w:rsidRPr="00164457" w:rsidRDefault="0051241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512419" w:rsidRPr="00164457" w:rsidRDefault="00696C1D">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50.</w:t>
      </w:r>
      <w:r w:rsidRPr="00164457">
        <w:rPr>
          <w:rFonts w:ascii="Palatino Linotype" w:eastAsia="Palatino Linotype" w:hAnsi="Palatino Linotype" w:cs="Palatino Linotype"/>
        </w:rPr>
        <w:t xml:space="preserve"> En caso de contar con denuncias que se encuentren en trámite, al treinta de mayo de dos mil veinticuatro,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rsidR="00512419" w:rsidRPr="00164457" w:rsidRDefault="0051241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512419" w:rsidRPr="00164457" w:rsidRDefault="00696C1D">
      <w:pPr>
        <w:keepNext/>
        <w:keepLines/>
        <w:spacing w:line="256" w:lineRule="auto"/>
        <w:rPr>
          <w:rFonts w:ascii="Palatino Linotype" w:eastAsia="Palatino Linotype" w:hAnsi="Palatino Linotype" w:cs="Palatino Linotype"/>
          <w:b/>
        </w:rPr>
      </w:pPr>
      <w:bookmarkStart w:id="11" w:name="_heading=h.4d34og8" w:colFirst="0" w:colLast="0"/>
      <w:bookmarkEnd w:id="11"/>
      <w:r w:rsidRPr="00164457">
        <w:rPr>
          <w:rFonts w:ascii="Palatino Linotype" w:eastAsia="Palatino Linotype" w:hAnsi="Palatino Linotype" w:cs="Palatino Linotype"/>
          <w:b/>
        </w:rPr>
        <w:t>QUINTO. DE LA VERSIÓN PÚBLICA.</w:t>
      </w:r>
    </w:p>
    <w:p w:rsidR="00512419" w:rsidRPr="00164457" w:rsidRDefault="00696C1D">
      <w:pPr>
        <w:tabs>
          <w:tab w:val="left" w:pos="426"/>
          <w:tab w:val="left" w:pos="567"/>
        </w:tabs>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51.</w:t>
      </w:r>
      <w:r w:rsidRPr="00164457">
        <w:rPr>
          <w:rFonts w:ascii="Palatino Linotype" w:eastAsia="Palatino Linotype" w:hAnsi="Palatino Linotype" w:cs="Palatino Linotype"/>
        </w:rPr>
        <w:t xml:space="preserve"> Debe destacarse que, debido a la naturaleza de la información solicitada</w:t>
      </w:r>
      <w:r w:rsidRPr="00164457">
        <w:rPr>
          <w:rFonts w:ascii="Palatino Linotype" w:eastAsia="Palatino Linotype" w:hAnsi="Palatino Linotype" w:cs="Palatino Linotype"/>
          <w:b/>
        </w:rPr>
        <w:t xml:space="preserve">, </w:t>
      </w:r>
      <w:r w:rsidRPr="00164457">
        <w:rPr>
          <w:rFonts w:ascii="Palatino Linotype" w:eastAsia="Palatino Linotype" w:hAnsi="Palatino Linotype" w:cs="Palatino Linotype"/>
        </w:rPr>
        <w:t xml:space="preserve">eventualmente pudiera obrar datos personales susceptibles de protegerse, así como información susceptible de clasificarse como reservada, el </w:t>
      </w:r>
      <w:r w:rsidRPr="00164457">
        <w:rPr>
          <w:rFonts w:ascii="Palatino Linotype" w:eastAsia="Palatino Linotype" w:hAnsi="Palatino Linotype" w:cs="Palatino Linotype"/>
          <w:b/>
        </w:rPr>
        <w:t xml:space="preserve">Sujeto Obligado </w:t>
      </w:r>
      <w:r w:rsidRPr="00164457">
        <w:rPr>
          <w:rFonts w:ascii="Palatino Linotype" w:eastAsia="Palatino Linotype" w:hAnsi="Palatino Linotype" w:cs="Palatino Linotype"/>
        </w:rPr>
        <w:t>deberá de hacer la adecuada versión pública, protegiendo los datos que no son susceptibles de ser proporcionados.</w:t>
      </w:r>
    </w:p>
    <w:tbl>
      <w:tblPr>
        <w:tblStyle w:val="ad"/>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3"/>
        <w:gridCol w:w="7371"/>
      </w:tblGrid>
      <w:tr w:rsidR="00512419" w:rsidRPr="00164457" w:rsidTr="00164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a) Requisitos previos.</w:t>
            </w:r>
          </w:p>
        </w:tc>
        <w:tc>
          <w:tcPr>
            <w:tcW w:w="7371"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512419" w:rsidRPr="00164457" w:rsidRDefault="00696C1D">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Al hacerlo tienen que precisar de qué información se trata, señalando el supuesto de clasificación (confidencialidad o reserva).</w:t>
            </w:r>
          </w:p>
          <w:p w:rsidR="00512419" w:rsidRPr="00164457" w:rsidRDefault="00696C1D">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Además, se debe señalar el procedimiento, de los tres que establecen los artículos 132 y 106 de la Ley Estatal y General, respectivamente.</w:t>
            </w:r>
          </w:p>
          <w:p w:rsidR="00512419" w:rsidRPr="00164457" w:rsidRDefault="00696C1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 xml:space="preserve">El último de estos requisitos previos consiste en que no se pueden emitir acuerdos de carácter general ni particular, esto es, </w:t>
            </w:r>
            <w:r w:rsidRPr="00164457">
              <w:rPr>
                <w:rFonts w:ascii="Palatino Linotype" w:eastAsia="Palatino Linotype" w:hAnsi="Palatino Linotype" w:cs="Palatino Linotype"/>
                <w:b w:val="0"/>
                <w:szCs w:val="24"/>
                <w:u w:val="single"/>
              </w:rPr>
              <w:t>no se puede hacer un acuerdo para clasificar de manera general todos los documentos de un expediente o área, sin</w:t>
            </w:r>
            <w:r w:rsidRPr="00164457">
              <w:rPr>
                <w:rFonts w:ascii="Palatino Linotype" w:eastAsia="Palatino Linotype" w:hAnsi="Palatino Linotype" w:cs="Palatino Linotype"/>
                <w:b w:val="0"/>
                <w:szCs w:val="24"/>
              </w:rPr>
              <w:t xml:space="preserve"> individualizar su análisis y tampoco se puede hacer un acuerdo por cada dato que </w:t>
            </w:r>
            <w:r w:rsidRPr="00164457">
              <w:rPr>
                <w:rFonts w:ascii="Palatino Linotype" w:eastAsia="Palatino Linotype" w:hAnsi="Palatino Linotype" w:cs="Palatino Linotype"/>
                <w:b w:val="0"/>
                <w:szCs w:val="24"/>
              </w:rPr>
              <w:lastRenderedPageBreak/>
              <w:t>se vaya a clasificar dentro de un documento con diez datos, por ejemplo, susceptibles de ser clasificados.</w:t>
            </w:r>
          </w:p>
        </w:tc>
      </w:tr>
      <w:tr w:rsidR="00512419" w:rsidRPr="00164457" w:rsidTr="00164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lastRenderedPageBreak/>
              <w:t>b) Supuestos de clasificación.</w:t>
            </w:r>
          </w:p>
        </w:tc>
        <w:tc>
          <w:tcPr>
            <w:tcW w:w="7371"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Las disposiciones constitucionales y legales en la materia establecen los dos supuestos generales para clasificar la información: por reserva y por confidencialidad.</w:t>
            </w:r>
          </w:p>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512419" w:rsidRPr="00164457" w:rsidRDefault="00696C1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12419" w:rsidRPr="00164457" w:rsidTr="0016445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c) Formalidades para emitir el acuerdo de clasificación.</w:t>
            </w:r>
          </w:p>
        </w:tc>
        <w:tc>
          <w:tcPr>
            <w:tcW w:w="7371"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El Comité de Transparencia, según lo dispuesto en los artículos cuenta con las facultades para aprobar, modificar o revocar la clasificación de la información que haya propuesto. </w:t>
            </w:r>
          </w:p>
          <w:p w:rsidR="00512419" w:rsidRPr="00164457" w:rsidRDefault="00696C1D">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Es necesario que </w:t>
            </w:r>
            <w:r w:rsidRPr="00164457">
              <w:rPr>
                <w:rFonts w:ascii="Palatino Linotype" w:eastAsia="Palatino Linotype" w:hAnsi="Palatino Linotype" w:cs="Palatino Linotype"/>
                <w:szCs w:val="24"/>
                <w:u w:val="single"/>
              </w:rPr>
              <w:t>el acto reúna con los requisitos elementales</w:t>
            </w:r>
            <w:r w:rsidRPr="00164457">
              <w:rPr>
                <w:rFonts w:ascii="Palatino Linotype" w:eastAsia="Palatino Linotype" w:hAnsi="Palatino Linotype" w:cs="Palatino Linotype"/>
                <w:szCs w:val="24"/>
              </w:rPr>
              <w:t>, entre ellos, que la autoridad que va a emitir el acto de autoridad sea la legalmente facultada para ello.</w:t>
            </w:r>
          </w:p>
          <w:p w:rsidR="00512419" w:rsidRPr="00164457" w:rsidRDefault="00696C1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12419" w:rsidRPr="00164457" w:rsidTr="00164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left w:val="single" w:sz="4" w:space="0" w:color="BFBFBF"/>
              <w:bottom w:val="single" w:sz="4" w:space="0" w:color="BFBFBF"/>
              <w:right w:val="single" w:sz="4" w:space="0" w:color="BFBFBF"/>
            </w:tcBorders>
          </w:tcPr>
          <w:p w:rsidR="00512419" w:rsidRPr="00164457" w:rsidRDefault="00512419">
            <w:pPr>
              <w:spacing w:line="360" w:lineRule="auto"/>
              <w:rPr>
                <w:rFonts w:ascii="Palatino Linotype" w:eastAsia="Palatino Linotype" w:hAnsi="Palatino Linotype" w:cs="Palatino Linotype"/>
                <w:szCs w:val="24"/>
              </w:rPr>
            </w:pPr>
          </w:p>
          <w:p w:rsidR="00512419" w:rsidRPr="00164457" w:rsidRDefault="00696C1D">
            <w:pPr>
              <w:spacing w:line="360" w:lineRule="auto"/>
              <w:jc w:val="both"/>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t xml:space="preserve">d) Requisitos de fondo del acuerdo de clasificación. </w:t>
            </w:r>
          </w:p>
        </w:tc>
        <w:tc>
          <w:tcPr>
            <w:tcW w:w="7371"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En ese mismo sentido, el numeral trigésimo tercero fracción V de los Lineamientos Generales, precisa que para motivar la clasificación se deben acreditar las circunstancias de tiempo, modo y lugar.</w:t>
            </w:r>
          </w:p>
          <w:p w:rsidR="00512419" w:rsidRPr="00164457" w:rsidRDefault="00696C1D">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Ahora bien, </w:t>
            </w:r>
            <w:r w:rsidRPr="00164457">
              <w:rPr>
                <w:rFonts w:ascii="Palatino Linotype" w:eastAsia="Palatino Linotype" w:hAnsi="Palatino Linotype" w:cs="Palatino Linotype"/>
                <w:szCs w:val="24"/>
                <w:u w:val="single"/>
              </w:rPr>
              <w:t>para cada caso además de fundar y motivar</w:t>
            </w:r>
            <w:r w:rsidRPr="00164457">
              <w:rPr>
                <w:rFonts w:ascii="Palatino Linotype" w:eastAsia="Palatino Linotype" w:hAnsi="Palatino Linotype" w:cs="Palatino Linotype"/>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12419" w:rsidRPr="00164457" w:rsidTr="0016445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rPr>
                <w:rFonts w:ascii="Palatino Linotype" w:eastAsia="Palatino Linotype" w:hAnsi="Palatino Linotype" w:cs="Palatino Linotype"/>
                <w:szCs w:val="24"/>
              </w:rPr>
            </w:pPr>
            <w:r w:rsidRPr="00164457">
              <w:rPr>
                <w:rFonts w:ascii="Palatino Linotype" w:eastAsia="Palatino Linotype" w:hAnsi="Palatino Linotype" w:cs="Palatino Linotype"/>
                <w:b w:val="0"/>
                <w:szCs w:val="24"/>
              </w:rPr>
              <w:lastRenderedPageBreak/>
              <w:t xml:space="preserve">e) Condiciones especiales de la clasificación de la información como confidencial. </w:t>
            </w:r>
          </w:p>
        </w:tc>
        <w:tc>
          <w:tcPr>
            <w:tcW w:w="7371" w:type="dxa"/>
            <w:tcBorders>
              <w:top w:val="single" w:sz="4" w:space="0" w:color="BFBFBF"/>
              <w:left w:val="single" w:sz="4" w:space="0" w:color="BFBFBF"/>
              <w:bottom w:val="single" w:sz="4" w:space="0" w:color="BFBFBF"/>
              <w:right w:val="single" w:sz="4" w:space="0" w:color="BFBFBF"/>
            </w:tcBorders>
          </w:tcPr>
          <w:p w:rsidR="00512419" w:rsidRPr="00164457" w:rsidRDefault="00696C1D">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Los artículos 148 y 120 de la Ley Estatal y de la Ley General, respectivamente, establecen que aun tratándose de datos personales, se podrán proporcionar, incluso sin solicitar el consentimiento de su titular. </w:t>
            </w:r>
          </w:p>
          <w:p w:rsidR="00512419" w:rsidRPr="00164457" w:rsidRDefault="00696C1D">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512419" w:rsidRPr="00164457" w:rsidRDefault="00696C1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64457">
              <w:rPr>
                <w:rFonts w:ascii="Palatino Linotype" w:eastAsia="Palatino Linotype" w:hAnsi="Palatino Linotype" w:cs="Palatino Linotype"/>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512419" w:rsidRPr="00164457" w:rsidRDefault="00512419">
      <w:pPr>
        <w:tabs>
          <w:tab w:val="left" w:pos="426"/>
          <w:tab w:val="left" w:pos="567"/>
        </w:tabs>
        <w:spacing w:line="360" w:lineRule="auto"/>
        <w:jc w:val="both"/>
        <w:rPr>
          <w:rFonts w:ascii="Palatino Linotype" w:eastAsia="Palatino Linotype" w:hAnsi="Palatino Linotype" w:cs="Palatino Linotype"/>
        </w:rPr>
      </w:pPr>
    </w:p>
    <w:p w:rsidR="00512419" w:rsidRPr="00164457" w:rsidRDefault="00696C1D">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b/>
        </w:rPr>
        <w:t>52.</w:t>
      </w:r>
      <w:r w:rsidRPr="00164457">
        <w:rPr>
          <w:rFonts w:ascii="Palatino Linotype" w:eastAsia="Palatino Linotype" w:hAnsi="Palatino Linotype" w:cs="Palatino Linotype"/>
        </w:rPr>
        <w:t xml:space="preserve"> </w:t>
      </w:r>
      <w:r w:rsidRPr="00164457">
        <w:rPr>
          <w:rFonts w:ascii="Palatino Linotype" w:eastAsia="Palatino Linotype" w:hAnsi="Palatino Linotype" w:cs="Palatino Linotype"/>
          <w:color w:val="000000"/>
        </w:rPr>
        <w:t xml:space="preserve">Por lo anteriormente expuesto y fundado, este </w:t>
      </w:r>
      <w:r w:rsidRPr="00164457">
        <w:rPr>
          <w:rFonts w:ascii="Palatino Linotype" w:eastAsia="Palatino Linotype" w:hAnsi="Palatino Linotype" w:cs="Palatino Linotype"/>
          <w:b/>
          <w:color w:val="000000"/>
        </w:rPr>
        <w:t>ÓRGANO GARANTE</w:t>
      </w:r>
      <w:r w:rsidRPr="00164457">
        <w:rPr>
          <w:rFonts w:ascii="Palatino Linotype" w:eastAsia="Palatino Linotype" w:hAnsi="Palatino Linotype" w:cs="Palatino Linotype"/>
          <w:color w:val="000000"/>
        </w:rPr>
        <w:t xml:space="preserve"> emite los siguientes:</w:t>
      </w:r>
    </w:p>
    <w:p w:rsidR="00512419" w:rsidRPr="00164457" w:rsidRDefault="00512419">
      <w:pPr>
        <w:pBdr>
          <w:top w:val="nil"/>
          <w:left w:val="nil"/>
          <w:bottom w:val="nil"/>
          <w:right w:val="nil"/>
          <w:between w:val="nil"/>
        </w:pBdr>
        <w:ind w:left="720"/>
        <w:rPr>
          <w:rFonts w:ascii="Palatino Linotype" w:eastAsia="Palatino Linotype" w:hAnsi="Palatino Linotype" w:cs="Palatino Linotype"/>
          <w:color w:val="000000"/>
        </w:rPr>
      </w:pPr>
    </w:p>
    <w:p w:rsidR="00512419" w:rsidRPr="00164457" w:rsidRDefault="00696C1D">
      <w:pPr>
        <w:keepNext/>
        <w:keepLines/>
        <w:spacing w:line="360" w:lineRule="auto"/>
        <w:jc w:val="center"/>
        <w:rPr>
          <w:rFonts w:ascii="Palatino Linotype" w:eastAsia="Palatino Linotype" w:hAnsi="Palatino Linotype" w:cs="Palatino Linotype"/>
          <w:b/>
          <w:color w:val="000000"/>
        </w:rPr>
      </w:pPr>
      <w:bookmarkStart w:id="12" w:name="_heading=h.35nkun2" w:colFirst="0" w:colLast="0"/>
      <w:bookmarkEnd w:id="12"/>
      <w:r w:rsidRPr="00164457">
        <w:rPr>
          <w:rFonts w:ascii="Palatino Linotype" w:eastAsia="Palatino Linotype" w:hAnsi="Palatino Linotype" w:cs="Palatino Linotype"/>
          <w:b/>
          <w:color w:val="000000"/>
        </w:rPr>
        <w:t>R E S O L U T I V O S</w:t>
      </w:r>
    </w:p>
    <w:p w:rsidR="00512419" w:rsidRPr="00164457" w:rsidRDefault="00512419">
      <w:pPr>
        <w:spacing w:line="360" w:lineRule="auto"/>
        <w:ind w:right="48"/>
        <w:jc w:val="both"/>
        <w:rPr>
          <w:rFonts w:ascii="Palatino Linotype" w:eastAsia="Palatino Linotype" w:hAnsi="Palatino Linotype" w:cs="Palatino Linotype"/>
          <w:b/>
          <w:color w:val="000000"/>
        </w:rPr>
      </w:pPr>
    </w:p>
    <w:p w:rsidR="00512419" w:rsidRPr="00164457" w:rsidRDefault="00696C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b/>
          <w:color w:val="000000"/>
        </w:rPr>
        <w:t xml:space="preserve">PRIMERO. </w:t>
      </w:r>
      <w:r w:rsidRPr="00164457">
        <w:rPr>
          <w:rFonts w:ascii="Palatino Linotype" w:eastAsia="Palatino Linotype" w:hAnsi="Palatino Linotype" w:cs="Palatino Linotype"/>
          <w:color w:val="000000"/>
        </w:rPr>
        <w:t xml:space="preserve">Se </w:t>
      </w:r>
      <w:r w:rsidRPr="00164457">
        <w:rPr>
          <w:rFonts w:ascii="Palatino Linotype" w:eastAsia="Palatino Linotype" w:hAnsi="Palatino Linotype" w:cs="Palatino Linotype"/>
          <w:b/>
          <w:color w:val="000000"/>
        </w:rPr>
        <w:t>REVOCA</w:t>
      </w:r>
      <w:r w:rsidRPr="00164457">
        <w:rPr>
          <w:rFonts w:ascii="Palatino Linotype" w:eastAsia="Palatino Linotype" w:hAnsi="Palatino Linotype" w:cs="Palatino Linotype"/>
          <w:color w:val="000000"/>
        </w:rPr>
        <w:t xml:space="preserve"> la respuesta entregada por el Ayuntamiento de Ecatepec de Morelos a la solicitud de información </w:t>
      </w:r>
      <w:r w:rsidRPr="00164457">
        <w:rPr>
          <w:rFonts w:ascii="Palatino Linotype" w:eastAsia="Palatino Linotype" w:hAnsi="Palatino Linotype" w:cs="Palatino Linotype"/>
          <w:b/>
          <w:color w:val="000000"/>
        </w:rPr>
        <w:t>00598/ECATEPEC/IP/2024</w:t>
      </w:r>
      <w:r w:rsidRPr="00164457">
        <w:rPr>
          <w:rFonts w:ascii="Palatino Linotype" w:eastAsia="Palatino Linotype" w:hAnsi="Palatino Linotype" w:cs="Palatino Linotype"/>
          <w:color w:val="000000"/>
        </w:rPr>
        <w:t>, por resultar fundadas las razones y motivos de inconformidad hechos valer por el RECURRENTE, en términos del considerando CUARTO de la presente resolución</w:t>
      </w:r>
    </w:p>
    <w:p w:rsidR="00512419" w:rsidRPr="00164457" w:rsidRDefault="00512419">
      <w:pPr>
        <w:spacing w:line="360" w:lineRule="auto"/>
        <w:rPr>
          <w:rFonts w:ascii="Palatino Linotype" w:eastAsia="Palatino Linotype" w:hAnsi="Palatino Linotype" w:cs="Palatino Linotype"/>
          <w:b/>
          <w:color w:val="FF0000"/>
        </w:rPr>
      </w:pPr>
    </w:p>
    <w:p w:rsidR="00512419" w:rsidRPr="00164457" w:rsidRDefault="00696C1D">
      <w:pPr>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 xml:space="preserve">SEGUNDO. </w:t>
      </w:r>
      <w:r w:rsidRPr="00164457">
        <w:rPr>
          <w:rFonts w:ascii="Palatino Linotype" w:eastAsia="Palatino Linotype" w:hAnsi="Palatino Linotype" w:cs="Palatino Linotype"/>
        </w:rPr>
        <w:t xml:space="preserve">Se </w:t>
      </w:r>
      <w:r w:rsidRPr="00164457">
        <w:rPr>
          <w:rFonts w:ascii="Palatino Linotype" w:eastAsia="Palatino Linotype" w:hAnsi="Palatino Linotype" w:cs="Palatino Linotype"/>
          <w:b/>
        </w:rPr>
        <w:t>ORDENA</w:t>
      </w:r>
      <w:r w:rsidRPr="00164457">
        <w:rPr>
          <w:rFonts w:ascii="Palatino Linotype" w:eastAsia="Palatino Linotype" w:hAnsi="Palatino Linotype" w:cs="Palatino Linotype"/>
        </w:rPr>
        <w:t xml:space="preserve"> al Sujeto Obligado, a efecto de que previa búsqueda exhaustiva y razonable, en los archivos de las unidades administrativas competentes, entregue a través del Sistema de Acceso a la Información Mexiquense (SAIMEX), en su caso, en versión pública, los documentos donde conste lo siguiente:</w:t>
      </w:r>
    </w:p>
    <w:p w:rsidR="00512419" w:rsidRPr="00164457" w:rsidRDefault="00512419">
      <w:pPr>
        <w:spacing w:line="360" w:lineRule="auto"/>
        <w:rPr>
          <w:rFonts w:ascii="Palatino Linotype" w:eastAsia="Palatino Linotype" w:hAnsi="Palatino Linotype" w:cs="Palatino Linotype"/>
        </w:rPr>
      </w:pPr>
    </w:p>
    <w:p w:rsidR="00512419" w:rsidRPr="00164457" w:rsidRDefault="00696C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lastRenderedPageBreak/>
        <w:t xml:space="preserve">Del Comité de Ética y Conducta, del primero de enero al </w:t>
      </w:r>
      <w:r w:rsidRPr="00164457">
        <w:rPr>
          <w:rFonts w:ascii="Palatino Linotype" w:eastAsia="Palatino Linotype" w:hAnsi="Palatino Linotype" w:cs="Palatino Linotype"/>
        </w:rPr>
        <w:t>treinta de mayo de dos mil veinticuatro.</w:t>
      </w:r>
    </w:p>
    <w:p w:rsidR="00512419" w:rsidRPr="00164457" w:rsidRDefault="00696C1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Productos elaborados (propuestas, programas, recomendaciones, opiniones, posicionamientos, observaciones y denuncias), e</w:t>
      </w:r>
    </w:p>
    <w:p w:rsidR="00512419" w:rsidRPr="00164457" w:rsidRDefault="00696C1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64457">
        <w:rPr>
          <w:rFonts w:ascii="Palatino Linotype" w:eastAsia="Palatino Linotype" w:hAnsi="Palatino Linotype" w:cs="Palatino Linotype"/>
          <w:color w:val="000000"/>
        </w:rPr>
        <w:t xml:space="preserve">Informes de actividades y/o resultados elaborados </w:t>
      </w:r>
    </w:p>
    <w:p w:rsidR="00512419" w:rsidRPr="00164457" w:rsidRDefault="00512419">
      <w:pPr>
        <w:spacing w:line="360" w:lineRule="auto"/>
        <w:ind w:left="720"/>
        <w:rPr>
          <w:rFonts w:ascii="Palatino Linotype" w:eastAsia="Palatino Linotype" w:hAnsi="Palatino Linotype" w:cs="Palatino Linotype"/>
        </w:rPr>
      </w:pPr>
    </w:p>
    <w:p w:rsidR="00512419" w:rsidRPr="00164457" w:rsidRDefault="00696C1D">
      <w:pPr>
        <w:spacing w:line="360" w:lineRule="auto"/>
        <w:ind w:right="40"/>
        <w:jc w:val="both"/>
        <w:rPr>
          <w:rFonts w:ascii="Palatino Linotype" w:eastAsia="Palatino Linotype" w:hAnsi="Palatino Linotype" w:cs="Palatino Linotype"/>
        </w:rPr>
      </w:pPr>
      <w:r w:rsidRPr="00164457">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512419" w:rsidRPr="00164457" w:rsidRDefault="00512419">
      <w:pPr>
        <w:spacing w:line="360" w:lineRule="auto"/>
        <w:jc w:val="both"/>
        <w:rPr>
          <w:rFonts w:ascii="Palatino Linotype" w:eastAsia="Palatino Linotype" w:hAnsi="Palatino Linotype" w:cs="Palatino Linotype"/>
        </w:rPr>
      </w:pPr>
    </w:p>
    <w:p w:rsidR="00512419" w:rsidRPr="00164457" w:rsidRDefault="00696C1D">
      <w:pPr>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rPr>
        <w:t>En caso de contar con denuncias que se encuentren en trámite, al treinta de mayo de dos mil veinticuatro,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rsidR="00512419" w:rsidRPr="00164457" w:rsidRDefault="00512419">
      <w:pPr>
        <w:spacing w:line="360" w:lineRule="auto"/>
        <w:rPr>
          <w:rFonts w:ascii="Palatino Linotype" w:eastAsia="Palatino Linotype" w:hAnsi="Palatino Linotype" w:cs="Palatino Linotype"/>
          <w:color w:val="FF0000"/>
        </w:rPr>
      </w:pPr>
    </w:p>
    <w:p w:rsidR="00512419" w:rsidRPr="00164457" w:rsidRDefault="00696C1D">
      <w:pPr>
        <w:spacing w:line="360" w:lineRule="auto"/>
        <w:jc w:val="both"/>
        <w:rPr>
          <w:rFonts w:ascii="Palatino Linotype" w:eastAsia="Palatino Linotype" w:hAnsi="Palatino Linotype" w:cs="Palatino Linotype"/>
          <w:i/>
        </w:rPr>
      </w:pPr>
      <w:r w:rsidRPr="00164457">
        <w:rPr>
          <w:rFonts w:ascii="Palatino Linotype" w:eastAsia="Palatino Linotype" w:hAnsi="Palatino Linotype" w:cs="Palatino Linotype"/>
          <w:b/>
        </w:rPr>
        <w:t xml:space="preserve">TERCERO. NOTIFÍQUESE </w:t>
      </w:r>
      <w:r w:rsidR="00F664DA">
        <w:rPr>
          <w:rFonts w:ascii="Palatino Linotype" w:eastAsia="Palatino Linotype" w:hAnsi="Palatino Linotype" w:cs="Palatino Linotype"/>
        </w:rPr>
        <w:t>vía</w:t>
      </w:r>
      <w:r w:rsidRPr="00F664DA">
        <w:rPr>
          <w:rFonts w:ascii="Palatino Linotype" w:eastAsia="Palatino Linotype" w:hAnsi="Palatino Linotype" w:cs="Palatino Linotype"/>
        </w:rPr>
        <w:t xml:space="preserve"> SAIMEX</w:t>
      </w:r>
      <w:r w:rsidRPr="00164457">
        <w:rPr>
          <w:rFonts w:ascii="Palatino Linotype" w:eastAsia="Palatino Linotype" w:hAnsi="Palatino Linotype" w:cs="Palatino Linotype"/>
          <w:b/>
        </w:rPr>
        <w:t xml:space="preserve"> </w:t>
      </w:r>
      <w:r w:rsidRPr="00164457">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164457">
        <w:rPr>
          <w:rFonts w:ascii="Palatino Linotype" w:eastAsia="Palatino Linotype" w:hAnsi="Palatino Linotype" w:cs="Palatino Linotype"/>
          <w:b/>
        </w:rPr>
        <w:t>dé cumplimiento a lo ordenado dentro del plazo de diez días hábiles,</w:t>
      </w:r>
      <w:r w:rsidRPr="00164457">
        <w:rPr>
          <w:rFonts w:ascii="Palatino Linotype" w:eastAsia="Palatino Linotype" w:hAnsi="Palatino Linotype" w:cs="Palatino Linotype"/>
        </w:rPr>
        <w:t xml:space="preserve"> e informe a este Instituto en un plazo de tres días hábiles siguientes sobre el cumplimiento dado a la presente, se le apercibe que en caso de negarse a cumplir la presente </w:t>
      </w:r>
      <w:r w:rsidRPr="00164457">
        <w:rPr>
          <w:rFonts w:ascii="Palatino Linotype" w:eastAsia="Palatino Linotype" w:hAnsi="Palatino Linotype" w:cs="Palatino Linotype"/>
        </w:rPr>
        <w:lastRenderedPageBreak/>
        <w:t>resolución o hacerlo de manera parcial, se le impondrá una medida de apremio de conformidad con lo previsto en los artículos 198, 200, fracción III, 214, 215 y 216 de la Ley referida.</w:t>
      </w:r>
    </w:p>
    <w:p w:rsidR="00512419" w:rsidRPr="00164457" w:rsidRDefault="00512419">
      <w:pPr>
        <w:spacing w:line="360" w:lineRule="auto"/>
        <w:rPr>
          <w:rFonts w:ascii="Palatino Linotype" w:eastAsia="Palatino Linotype" w:hAnsi="Palatino Linotype" w:cs="Palatino Linotype"/>
          <w:b/>
        </w:rPr>
      </w:pPr>
    </w:p>
    <w:p w:rsidR="00512419" w:rsidRPr="00164457" w:rsidRDefault="00696C1D">
      <w:pPr>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CUARTO.</w:t>
      </w:r>
      <w:r w:rsidRPr="00164457">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12419" w:rsidRPr="00164457" w:rsidRDefault="00512419">
      <w:pPr>
        <w:spacing w:line="360" w:lineRule="auto"/>
        <w:rPr>
          <w:rFonts w:ascii="Palatino Linotype" w:eastAsia="Palatino Linotype" w:hAnsi="Palatino Linotype" w:cs="Palatino Linotype"/>
          <w:b/>
        </w:rPr>
      </w:pPr>
    </w:p>
    <w:p w:rsidR="00512419" w:rsidRPr="00164457" w:rsidRDefault="00696C1D">
      <w:pPr>
        <w:spacing w:line="360" w:lineRule="auto"/>
        <w:jc w:val="both"/>
        <w:rPr>
          <w:rFonts w:ascii="Palatino Linotype" w:eastAsia="Palatino Linotype" w:hAnsi="Palatino Linotype" w:cs="Palatino Linotype"/>
        </w:rPr>
      </w:pPr>
      <w:r w:rsidRPr="00164457">
        <w:rPr>
          <w:rFonts w:ascii="Palatino Linotype" w:eastAsia="Palatino Linotype" w:hAnsi="Palatino Linotype" w:cs="Palatino Linotype"/>
          <w:b/>
        </w:rPr>
        <w:t>QUINTO. NOTIFÍQUESE</w:t>
      </w:r>
      <w:r w:rsidRPr="00164457">
        <w:rPr>
          <w:rFonts w:ascii="Palatino Linotype" w:eastAsia="Palatino Linotype" w:hAnsi="Palatino Linotype" w:cs="Palatino Linotype"/>
        </w:rPr>
        <w:t xml:space="preserve"> </w:t>
      </w:r>
      <w:r w:rsidR="00F664DA" w:rsidRPr="00F664DA">
        <w:rPr>
          <w:rFonts w:ascii="Palatino Linotype" w:eastAsia="Palatino Linotype" w:hAnsi="Palatino Linotype" w:cs="Palatino Linotype"/>
        </w:rPr>
        <w:t>vía</w:t>
      </w:r>
      <w:r w:rsidRPr="00F664DA">
        <w:rPr>
          <w:rFonts w:ascii="Palatino Linotype" w:eastAsia="Palatino Linotype" w:hAnsi="Palatino Linotype" w:cs="Palatino Linotype"/>
        </w:rPr>
        <w:t xml:space="preserve"> SAIMEX</w:t>
      </w:r>
      <w:r w:rsidRPr="00164457">
        <w:rPr>
          <w:rFonts w:ascii="Palatino Linotype" w:eastAsia="Palatino Linotype" w:hAnsi="Palatino Linotype" w:cs="Palatino Linotype"/>
        </w:rPr>
        <w:t xml:space="preserve"> al Recurrente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12419" w:rsidRPr="00164457" w:rsidRDefault="00512419">
      <w:pPr>
        <w:spacing w:line="360" w:lineRule="auto"/>
        <w:rPr>
          <w:rFonts w:ascii="Palatino Linotype" w:eastAsia="Palatino Linotype" w:hAnsi="Palatino Linotype" w:cs="Palatino Linotype"/>
          <w:i/>
        </w:rPr>
      </w:pPr>
    </w:p>
    <w:p w:rsidR="00F664DA" w:rsidRPr="003C7186" w:rsidRDefault="00F664DA" w:rsidP="00F664D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PRIMERA </w:t>
      </w:r>
      <w:r w:rsidRPr="003C7186">
        <w:rPr>
          <w:rFonts w:ascii="Palatino Linotype" w:hAnsi="Palatino Linotype"/>
        </w:rPr>
        <w:t xml:space="preserve">SESIÓN ORDINARIA CELEBRADA EL </w:t>
      </w:r>
      <w:r>
        <w:rPr>
          <w:rFonts w:ascii="Palatino Linotype" w:hAnsi="Palatino Linotype"/>
        </w:rPr>
        <w:t>VEINTISIETE</w:t>
      </w:r>
      <w:r w:rsidRPr="003C7186">
        <w:rPr>
          <w:rFonts w:ascii="Palatino Linotype" w:hAnsi="Palatino Linotype"/>
        </w:rPr>
        <w:t xml:space="preserve"> </w:t>
      </w:r>
      <w:r>
        <w:rPr>
          <w:rFonts w:ascii="Palatino Linotype" w:hAnsi="Palatino Linotype"/>
        </w:rPr>
        <w:t>(27) DE NOVIEMBRE</w:t>
      </w:r>
      <w:r w:rsidRPr="003C7186">
        <w:rPr>
          <w:rFonts w:ascii="Palatino Linotype" w:hAnsi="Palatino Linotype"/>
        </w:rPr>
        <w:t xml:space="preserve"> DE DOS MIL VEINTICUATRO, ANTE EL SECRETARIO TÉCNICO DEL PLENO ALEXIS TAPIA RAMÍREZ. </w:t>
      </w:r>
    </w:p>
    <w:p w:rsidR="00164457" w:rsidRPr="00164457" w:rsidRDefault="00164457" w:rsidP="00164457">
      <w:pPr>
        <w:spacing w:before="240" w:after="240" w:line="360" w:lineRule="auto"/>
        <w:ind w:firstLine="1"/>
        <w:jc w:val="both"/>
        <w:rPr>
          <w:rFonts w:ascii="Palatino Linotype" w:hAnsi="Palatino Linotype"/>
          <w:smallCaps/>
          <w:color w:val="5A5A5A" w:themeColor="text1" w:themeTint="A5"/>
          <w:sz w:val="28"/>
        </w:rPr>
      </w:pPr>
      <w:bookmarkStart w:id="13" w:name="_GoBack"/>
      <w:bookmarkEnd w:id="13"/>
    </w:p>
    <w:sectPr w:rsidR="00164457" w:rsidRPr="00164457" w:rsidSect="00164457">
      <w:headerReference w:type="even" r:id="rId9"/>
      <w:headerReference w:type="default" r:id="rId10"/>
      <w:footerReference w:type="default" r:id="rId11"/>
      <w:headerReference w:type="first" r:id="rId12"/>
      <w:footerReference w:type="first" r:id="rId13"/>
      <w:pgSz w:w="12240" w:h="15840"/>
      <w:pgMar w:top="80" w:right="1041"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F9" w:rsidRDefault="00DD46F9">
      <w:r>
        <w:separator/>
      </w:r>
    </w:p>
  </w:endnote>
  <w:endnote w:type="continuationSeparator" w:id="0">
    <w:p w:rsidR="00DD46F9" w:rsidRDefault="00DD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19" w:rsidRDefault="00696C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64DA">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64DA">
      <w:rPr>
        <w:b/>
        <w:noProof/>
        <w:color w:val="000000"/>
      </w:rPr>
      <w:t>22</w:t>
    </w:r>
    <w:r>
      <w:rPr>
        <w:b/>
        <w:color w:val="000000"/>
      </w:rPr>
      <w:fldChar w:fldCharType="end"/>
    </w:r>
  </w:p>
  <w:p w:rsidR="00512419" w:rsidRDefault="0051241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19" w:rsidRDefault="00696C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64D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64DA">
      <w:rPr>
        <w:b/>
        <w:noProof/>
        <w:color w:val="000000"/>
      </w:rPr>
      <w:t>23</w:t>
    </w:r>
    <w:r>
      <w:rPr>
        <w:b/>
        <w:color w:val="000000"/>
      </w:rPr>
      <w:fldChar w:fldCharType="end"/>
    </w:r>
  </w:p>
  <w:p w:rsidR="00512419" w:rsidRDefault="005124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F9" w:rsidRDefault="00DD46F9">
      <w:r>
        <w:separator/>
      </w:r>
    </w:p>
  </w:footnote>
  <w:footnote w:type="continuationSeparator" w:id="0">
    <w:p w:rsidR="00DD46F9" w:rsidRDefault="00DD46F9">
      <w:r>
        <w:continuationSeparator/>
      </w:r>
    </w:p>
  </w:footnote>
  <w:footnote w:id="1">
    <w:p w:rsidR="00512419" w:rsidRDefault="00696C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512419" w:rsidRDefault="00696C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512419" w:rsidRDefault="00696C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512419" w:rsidRDefault="00696C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19" w:rsidRDefault="00DD46F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63" w:type="dxa"/>
      <w:tblInd w:w="0" w:type="dxa"/>
      <w:tblLayout w:type="fixed"/>
      <w:tblLook w:val="0400" w:firstRow="0" w:lastRow="0" w:firstColumn="0" w:lastColumn="0" w:noHBand="0" w:noVBand="1"/>
    </w:tblPr>
    <w:tblGrid>
      <w:gridCol w:w="2208"/>
      <w:gridCol w:w="7455"/>
    </w:tblGrid>
    <w:tr w:rsidR="00512419" w:rsidTr="00164457">
      <w:trPr>
        <w:trHeight w:val="807"/>
      </w:trPr>
      <w:tc>
        <w:tcPr>
          <w:tcW w:w="2208" w:type="dxa"/>
        </w:tcPr>
        <w:p w:rsidR="00512419" w:rsidRDefault="00512419">
          <w:pPr>
            <w:tabs>
              <w:tab w:val="right" w:pos="4273"/>
            </w:tabs>
            <w:rPr>
              <w:rFonts w:ascii="Garamond" w:eastAsia="Garamond" w:hAnsi="Garamond" w:cs="Garamond"/>
              <w:sz w:val="16"/>
              <w:szCs w:val="16"/>
            </w:rPr>
          </w:pPr>
        </w:p>
      </w:tc>
      <w:tc>
        <w:tcPr>
          <w:tcW w:w="7455" w:type="dxa"/>
        </w:tcPr>
        <w:tbl>
          <w:tblPr>
            <w:tblStyle w:val="af"/>
            <w:tblW w:w="7002" w:type="dxa"/>
            <w:tblInd w:w="752" w:type="dxa"/>
            <w:tblLayout w:type="fixed"/>
            <w:tblLook w:val="0400" w:firstRow="0" w:lastRow="0" w:firstColumn="0" w:lastColumn="0" w:noHBand="0" w:noVBand="1"/>
          </w:tblPr>
          <w:tblGrid>
            <w:gridCol w:w="2483"/>
            <w:gridCol w:w="4519"/>
          </w:tblGrid>
          <w:tr w:rsidR="00512419" w:rsidRPr="00164457" w:rsidTr="00164457">
            <w:trPr>
              <w:trHeight w:val="41"/>
            </w:trPr>
            <w:tc>
              <w:tcPr>
                <w:tcW w:w="2483" w:type="dxa"/>
                <w:tcBorders>
                  <w:top w:val="nil"/>
                  <w:left w:val="nil"/>
                  <w:bottom w:val="nil"/>
                  <w:right w:val="nil"/>
                </w:tcBorders>
              </w:tcPr>
              <w:p w:rsidR="00512419" w:rsidRPr="00164457" w:rsidRDefault="00696C1D">
                <w:pPr>
                  <w:tabs>
                    <w:tab w:val="right" w:pos="8838"/>
                  </w:tabs>
                  <w:ind w:left="-264" w:right="-105" w:firstLine="195"/>
                  <w:rPr>
                    <w:rFonts w:ascii="Palatino Linotype" w:eastAsia="Palatino Linotype" w:hAnsi="Palatino Linotype" w:cs="Palatino Linotype"/>
                    <w:b/>
                    <w:sz w:val="22"/>
                  </w:rPr>
                </w:pPr>
                <w:r w:rsidRPr="00164457">
                  <w:rPr>
                    <w:rFonts w:ascii="Palatino Linotype" w:eastAsia="Palatino Linotype" w:hAnsi="Palatino Linotype" w:cs="Palatino Linotype"/>
                    <w:b/>
                    <w:sz w:val="22"/>
                  </w:rPr>
                  <w:t>Recurso de Revisión:</w:t>
                </w:r>
              </w:p>
            </w:tc>
            <w:tc>
              <w:tcPr>
                <w:tcW w:w="4519" w:type="dxa"/>
                <w:tcBorders>
                  <w:top w:val="nil"/>
                  <w:left w:val="nil"/>
                  <w:bottom w:val="nil"/>
                  <w:right w:val="nil"/>
                </w:tcBorders>
              </w:tcPr>
              <w:p w:rsidR="00512419" w:rsidRPr="00164457" w:rsidRDefault="00696C1D">
                <w:pPr>
                  <w:tabs>
                    <w:tab w:val="right" w:pos="8838"/>
                  </w:tabs>
                  <w:ind w:left="-74" w:right="-1415"/>
                  <w:rPr>
                    <w:rFonts w:ascii="Palatino Linotype" w:eastAsia="Palatino Linotype" w:hAnsi="Palatino Linotype" w:cs="Palatino Linotype"/>
                    <w:sz w:val="22"/>
                  </w:rPr>
                </w:pPr>
                <w:r w:rsidRPr="00164457">
                  <w:rPr>
                    <w:rFonts w:ascii="Palatino Linotype" w:eastAsia="Palatino Linotype" w:hAnsi="Palatino Linotype" w:cs="Palatino Linotype"/>
                    <w:sz w:val="22"/>
                  </w:rPr>
                  <w:t>04048/INFOEM/IP/RR/2024</w:t>
                </w:r>
              </w:p>
            </w:tc>
          </w:tr>
          <w:tr w:rsidR="00512419" w:rsidRPr="00164457" w:rsidTr="00164457">
            <w:trPr>
              <w:trHeight w:val="81"/>
            </w:trPr>
            <w:tc>
              <w:tcPr>
                <w:tcW w:w="2483" w:type="dxa"/>
                <w:tcBorders>
                  <w:top w:val="nil"/>
                  <w:left w:val="nil"/>
                  <w:bottom w:val="nil"/>
                  <w:right w:val="nil"/>
                </w:tcBorders>
              </w:tcPr>
              <w:p w:rsidR="00512419" w:rsidRPr="00164457" w:rsidRDefault="00696C1D">
                <w:pPr>
                  <w:tabs>
                    <w:tab w:val="right" w:pos="8838"/>
                  </w:tabs>
                  <w:ind w:left="-74" w:right="-105"/>
                  <w:rPr>
                    <w:rFonts w:ascii="Palatino Linotype" w:eastAsia="Palatino Linotype" w:hAnsi="Palatino Linotype" w:cs="Palatino Linotype"/>
                    <w:b/>
                    <w:sz w:val="22"/>
                  </w:rPr>
                </w:pPr>
                <w:r w:rsidRPr="00164457">
                  <w:rPr>
                    <w:rFonts w:ascii="Palatino Linotype" w:eastAsia="Palatino Linotype" w:hAnsi="Palatino Linotype" w:cs="Palatino Linotype"/>
                    <w:b/>
                    <w:sz w:val="22"/>
                  </w:rPr>
                  <w:t>Sujeto Obligado:</w:t>
                </w:r>
              </w:p>
            </w:tc>
            <w:tc>
              <w:tcPr>
                <w:tcW w:w="4519" w:type="dxa"/>
                <w:tcBorders>
                  <w:top w:val="nil"/>
                  <w:left w:val="nil"/>
                  <w:bottom w:val="nil"/>
                  <w:right w:val="nil"/>
                </w:tcBorders>
              </w:tcPr>
              <w:p w:rsidR="00512419" w:rsidRPr="00164457" w:rsidRDefault="00696C1D" w:rsidP="00164457">
                <w:pPr>
                  <w:tabs>
                    <w:tab w:val="left" w:pos="2834"/>
                  </w:tabs>
                  <w:ind w:left="-74" w:right="-1415"/>
                  <w:rPr>
                    <w:rFonts w:ascii="Palatino Linotype" w:eastAsia="Palatino Linotype" w:hAnsi="Palatino Linotype" w:cs="Palatino Linotype"/>
                    <w:sz w:val="22"/>
                  </w:rPr>
                </w:pPr>
                <w:r w:rsidRPr="00164457">
                  <w:rPr>
                    <w:rFonts w:ascii="Palatino Linotype" w:eastAsia="Palatino Linotype" w:hAnsi="Palatino Linotype" w:cs="Palatino Linotype"/>
                    <w:sz w:val="22"/>
                  </w:rPr>
                  <w:t>Ayuntamiento de Ecatepec de</w:t>
                </w:r>
                <w:r w:rsidR="00164457">
                  <w:rPr>
                    <w:rFonts w:ascii="Palatino Linotype" w:eastAsia="Palatino Linotype" w:hAnsi="Palatino Linotype" w:cs="Palatino Linotype"/>
                    <w:sz w:val="22"/>
                  </w:rPr>
                  <w:t xml:space="preserve"> </w:t>
                </w:r>
                <w:r w:rsidRPr="00164457">
                  <w:rPr>
                    <w:rFonts w:ascii="Palatino Linotype" w:eastAsia="Palatino Linotype" w:hAnsi="Palatino Linotype" w:cs="Palatino Linotype"/>
                    <w:sz w:val="22"/>
                  </w:rPr>
                  <w:t>Morelos</w:t>
                </w:r>
              </w:p>
            </w:tc>
          </w:tr>
          <w:tr w:rsidR="00512419" w:rsidRPr="00164457" w:rsidTr="00164457">
            <w:trPr>
              <w:trHeight w:val="81"/>
            </w:trPr>
            <w:tc>
              <w:tcPr>
                <w:tcW w:w="2483" w:type="dxa"/>
                <w:tcBorders>
                  <w:top w:val="nil"/>
                  <w:left w:val="nil"/>
                  <w:bottom w:val="nil"/>
                  <w:right w:val="nil"/>
                </w:tcBorders>
              </w:tcPr>
              <w:p w:rsidR="00512419" w:rsidRPr="00164457" w:rsidRDefault="00696C1D">
                <w:pPr>
                  <w:tabs>
                    <w:tab w:val="right" w:pos="8838"/>
                  </w:tabs>
                  <w:ind w:left="-74" w:right="-105"/>
                  <w:rPr>
                    <w:rFonts w:ascii="Palatino Linotype" w:eastAsia="Palatino Linotype" w:hAnsi="Palatino Linotype" w:cs="Palatino Linotype"/>
                    <w:b/>
                    <w:sz w:val="22"/>
                  </w:rPr>
                </w:pPr>
                <w:r w:rsidRPr="00164457">
                  <w:rPr>
                    <w:rFonts w:ascii="Palatino Linotype" w:eastAsia="Palatino Linotype" w:hAnsi="Palatino Linotype" w:cs="Palatino Linotype"/>
                    <w:b/>
                    <w:sz w:val="22"/>
                  </w:rPr>
                  <w:t>Comisionada ponente:</w:t>
                </w:r>
              </w:p>
            </w:tc>
            <w:tc>
              <w:tcPr>
                <w:tcW w:w="4519" w:type="dxa"/>
                <w:tcBorders>
                  <w:top w:val="nil"/>
                  <w:left w:val="nil"/>
                  <w:bottom w:val="nil"/>
                  <w:right w:val="nil"/>
                </w:tcBorders>
              </w:tcPr>
              <w:p w:rsidR="00512419" w:rsidRPr="00164457" w:rsidRDefault="00696C1D">
                <w:pPr>
                  <w:tabs>
                    <w:tab w:val="right" w:pos="8838"/>
                  </w:tabs>
                  <w:ind w:left="-74" w:right="-1415"/>
                  <w:rPr>
                    <w:rFonts w:ascii="Palatino Linotype" w:eastAsia="Palatino Linotype" w:hAnsi="Palatino Linotype" w:cs="Palatino Linotype"/>
                    <w:sz w:val="22"/>
                  </w:rPr>
                </w:pPr>
                <w:r w:rsidRPr="00164457">
                  <w:rPr>
                    <w:rFonts w:ascii="Palatino Linotype" w:eastAsia="Palatino Linotype" w:hAnsi="Palatino Linotype" w:cs="Palatino Linotype"/>
                    <w:sz w:val="22"/>
                  </w:rPr>
                  <w:t>María del Rosario Mejía Ayala</w:t>
                </w:r>
              </w:p>
              <w:p w:rsidR="00512419" w:rsidRPr="00164457" w:rsidRDefault="00512419">
                <w:pPr>
                  <w:tabs>
                    <w:tab w:val="right" w:pos="8838"/>
                  </w:tabs>
                  <w:ind w:left="-74" w:right="-1415"/>
                  <w:rPr>
                    <w:rFonts w:ascii="Palatino Linotype" w:eastAsia="Palatino Linotype" w:hAnsi="Palatino Linotype" w:cs="Palatino Linotype"/>
                    <w:b/>
                    <w:sz w:val="22"/>
                  </w:rPr>
                </w:pPr>
              </w:p>
            </w:tc>
          </w:tr>
        </w:tbl>
        <w:p w:rsidR="00512419" w:rsidRDefault="00512419">
          <w:pPr>
            <w:tabs>
              <w:tab w:val="right" w:pos="8838"/>
            </w:tabs>
            <w:ind w:left="-28"/>
            <w:jc w:val="both"/>
            <w:rPr>
              <w:rFonts w:ascii="Arial" w:eastAsia="Arial" w:hAnsi="Arial" w:cs="Arial"/>
              <w:b/>
            </w:rPr>
          </w:pPr>
        </w:p>
      </w:tc>
    </w:tr>
  </w:tbl>
  <w:p w:rsidR="00512419" w:rsidRDefault="00DD46F9">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57.3pt;margin-top:-115.8pt;width:589.8pt;height:768pt;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0"/>
      <w:tblW w:w="9900" w:type="dxa"/>
      <w:tblInd w:w="0" w:type="dxa"/>
      <w:tblLayout w:type="fixed"/>
      <w:tblLook w:val="0400" w:firstRow="0" w:lastRow="0" w:firstColumn="0" w:lastColumn="0" w:noHBand="0" w:noVBand="1"/>
    </w:tblPr>
    <w:tblGrid>
      <w:gridCol w:w="2261"/>
      <w:gridCol w:w="7639"/>
    </w:tblGrid>
    <w:tr w:rsidR="00512419" w:rsidTr="00164457">
      <w:trPr>
        <w:trHeight w:val="1216"/>
      </w:trPr>
      <w:tc>
        <w:tcPr>
          <w:tcW w:w="2261" w:type="dxa"/>
        </w:tcPr>
        <w:p w:rsidR="00512419" w:rsidRDefault="00512419">
          <w:pPr>
            <w:tabs>
              <w:tab w:val="right" w:pos="4273"/>
            </w:tabs>
            <w:rPr>
              <w:rFonts w:ascii="Garamond" w:eastAsia="Garamond" w:hAnsi="Garamond" w:cs="Garamond"/>
            </w:rPr>
          </w:pPr>
        </w:p>
      </w:tc>
      <w:tc>
        <w:tcPr>
          <w:tcW w:w="7639" w:type="dxa"/>
        </w:tcPr>
        <w:tbl>
          <w:tblPr>
            <w:tblStyle w:val="af1"/>
            <w:tblW w:w="6688" w:type="dxa"/>
            <w:tblInd w:w="699" w:type="dxa"/>
            <w:tblLayout w:type="fixed"/>
            <w:tblLook w:val="0400" w:firstRow="0" w:lastRow="0" w:firstColumn="0" w:lastColumn="0" w:noHBand="0" w:noVBand="1"/>
          </w:tblPr>
          <w:tblGrid>
            <w:gridCol w:w="2586"/>
            <w:gridCol w:w="4102"/>
          </w:tblGrid>
          <w:tr w:rsidR="00512419" w:rsidTr="00164457">
            <w:trPr>
              <w:trHeight w:val="69"/>
            </w:trPr>
            <w:tc>
              <w:tcPr>
                <w:tcW w:w="2586" w:type="dxa"/>
                <w:tcBorders>
                  <w:top w:val="nil"/>
                  <w:left w:val="nil"/>
                  <w:bottom w:val="nil"/>
                  <w:right w:val="nil"/>
                </w:tcBorders>
              </w:tcPr>
              <w:p w:rsidR="00512419" w:rsidRDefault="00696C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2" w:type="dxa"/>
                <w:tcBorders>
                  <w:top w:val="nil"/>
                  <w:left w:val="nil"/>
                  <w:bottom w:val="nil"/>
                  <w:right w:val="nil"/>
                </w:tcBorders>
              </w:tcPr>
              <w:p w:rsidR="00512419" w:rsidRDefault="00696C1D">
                <w:pPr>
                  <w:ind w:left="-283" w:right="157" w:firstLine="1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04048/INFOEM/IP/RR/2024</w:t>
                </w:r>
              </w:p>
            </w:tc>
          </w:tr>
          <w:tr w:rsidR="00512419" w:rsidTr="00164457">
            <w:trPr>
              <w:trHeight w:val="69"/>
            </w:trPr>
            <w:tc>
              <w:tcPr>
                <w:tcW w:w="2586" w:type="dxa"/>
                <w:tcBorders>
                  <w:top w:val="nil"/>
                  <w:left w:val="nil"/>
                  <w:bottom w:val="nil"/>
                  <w:right w:val="nil"/>
                </w:tcBorders>
              </w:tcPr>
              <w:p w:rsidR="00512419" w:rsidRDefault="00696C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2" w:type="dxa"/>
                <w:tcBorders>
                  <w:top w:val="nil"/>
                  <w:left w:val="nil"/>
                  <w:bottom w:val="nil"/>
                  <w:right w:val="nil"/>
                </w:tcBorders>
              </w:tcPr>
              <w:p w:rsidR="00512419" w:rsidRDefault="00512419">
                <w:pPr>
                  <w:tabs>
                    <w:tab w:val="left" w:pos="3827"/>
                  </w:tabs>
                  <w:ind w:left="-115" w:right="-990"/>
                  <w:rPr>
                    <w:rFonts w:ascii="Palatino Linotype" w:eastAsia="Palatino Linotype" w:hAnsi="Palatino Linotype" w:cs="Palatino Linotype"/>
                    <w:sz w:val="22"/>
                    <w:szCs w:val="22"/>
                  </w:rPr>
                </w:pPr>
              </w:p>
            </w:tc>
          </w:tr>
          <w:tr w:rsidR="00512419" w:rsidTr="00164457">
            <w:trPr>
              <w:trHeight w:val="136"/>
            </w:trPr>
            <w:tc>
              <w:tcPr>
                <w:tcW w:w="2586" w:type="dxa"/>
                <w:tcBorders>
                  <w:top w:val="nil"/>
                  <w:left w:val="nil"/>
                  <w:bottom w:val="nil"/>
                  <w:right w:val="nil"/>
                </w:tcBorders>
              </w:tcPr>
              <w:p w:rsidR="00512419" w:rsidRDefault="00696C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2" w:type="dxa"/>
                <w:tcBorders>
                  <w:top w:val="nil"/>
                  <w:left w:val="nil"/>
                  <w:bottom w:val="nil"/>
                  <w:right w:val="nil"/>
                </w:tcBorders>
              </w:tcPr>
              <w:p w:rsidR="00512419" w:rsidRDefault="00696C1D">
                <w:pPr>
                  <w:tabs>
                    <w:tab w:val="left" w:pos="2834"/>
                  </w:tabs>
                  <w:ind w:left="-283" w:right="-990" w:firstLine="1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512419" w:rsidTr="00164457">
            <w:trPr>
              <w:trHeight w:val="136"/>
            </w:trPr>
            <w:tc>
              <w:tcPr>
                <w:tcW w:w="2586" w:type="dxa"/>
                <w:tcBorders>
                  <w:top w:val="nil"/>
                  <w:left w:val="nil"/>
                  <w:bottom w:val="nil"/>
                  <w:right w:val="nil"/>
                </w:tcBorders>
              </w:tcPr>
              <w:p w:rsidR="00512419" w:rsidRDefault="00696C1D">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2" w:type="dxa"/>
                <w:tcBorders>
                  <w:top w:val="nil"/>
                  <w:left w:val="nil"/>
                  <w:bottom w:val="nil"/>
                  <w:right w:val="nil"/>
                </w:tcBorders>
              </w:tcPr>
              <w:p w:rsidR="00512419" w:rsidRDefault="00696C1D">
                <w:pPr>
                  <w:ind w:left="-256" w:right="-990"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512419" w:rsidRDefault="00512419">
                <w:pPr>
                  <w:ind w:left="-283" w:right="-990" w:firstLine="141"/>
                  <w:rPr>
                    <w:rFonts w:ascii="Palatino Linotype" w:eastAsia="Palatino Linotype" w:hAnsi="Palatino Linotype" w:cs="Palatino Linotype"/>
                    <w:b/>
                    <w:sz w:val="22"/>
                    <w:szCs w:val="22"/>
                  </w:rPr>
                </w:pPr>
              </w:p>
            </w:tc>
          </w:tr>
        </w:tbl>
        <w:p w:rsidR="00512419" w:rsidRDefault="00512419">
          <w:pPr>
            <w:tabs>
              <w:tab w:val="right" w:pos="8838"/>
            </w:tabs>
            <w:ind w:left="-28"/>
            <w:jc w:val="both"/>
            <w:rPr>
              <w:rFonts w:ascii="Arial" w:eastAsia="Arial" w:hAnsi="Arial" w:cs="Arial"/>
              <w:b/>
            </w:rPr>
          </w:pPr>
        </w:p>
      </w:tc>
    </w:tr>
  </w:tbl>
  <w:p w:rsidR="00512419" w:rsidRDefault="00DD46F9">
    <w:pPr>
      <w:pBdr>
        <w:top w:val="nil"/>
        <w:left w:val="nil"/>
        <w:bottom w:val="nil"/>
        <w:right w:val="nil"/>
        <w:between w:val="nil"/>
      </w:pBdr>
      <w:tabs>
        <w:tab w:val="center" w:pos="4419"/>
        <w:tab w:val="right" w:pos="8838"/>
      </w:tabs>
      <w:rPr>
        <w:color w:val="000000"/>
        <w:sz w:val="2"/>
        <w:szCs w:val="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9.35pt;margin-top:-122.4pt;width:589.8pt;height:768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CBE"/>
    <w:multiLevelType w:val="multilevel"/>
    <w:tmpl w:val="A402763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rFonts w:ascii="Palatino Linotype" w:eastAsia="Palatino Linotype" w:hAnsi="Palatino Linotype" w:cs="Palatino Linotype"/>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510EE8"/>
    <w:multiLevelType w:val="multilevel"/>
    <w:tmpl w:val="38D0F3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274302B"/>
    <w:multiLevelType w:val="multilevel"/>
    <w:tmpl w:val="5404B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983D50"/>
    <w:multiLevelType w:val="multilevel"/>
    <w:tmpl w:val="D956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40E75"/>
    <w:multiLevelType w:val="multilevel"/>
    <w:tmpl w:val="B8983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CA21EA"/>
    <w:multiLevelType w:val="multilevel"/>
    <w:tmpl w:val="AFCA8B4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77943AAD"/>
    <w:multiLevelType w:val="multilevel"/>
    <w:tmpl w:val="772C36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7A834D42"/>
    <w:multiLevelType w:val="multilevel"/>
    <w:tmpl w:val="45182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19"/>
    <w:rsid w:val="00164457"/>
    <w:rsid w:val="00512419"/>
    <w:rsid w:val="00696C1D"/>
    <w:rsid w:val="00CC2F14"/>
    <w:rsid w:val="00DD46F9"/>
    <w:rsid w:val="00F66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B45A008-ED68-44DB-8E11-CBFEE0A1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E772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207"/>
    <w:rPr>
      <w:rFonts w:ascii="Segoe UI" w:hAnsi="Segoe UI" w:cs="Segoe UI"/>
      <w:sz w:val="18"/>
      <w:szCs w:val="18"/>
    </w:rPr>
  </w:style>
  <w:style w:type="table" w:customStyle="1" w:styleId="ad">
    <w:basedOn w:val="TableNormal0"/>
    <w:rPr>
      <w:sz w:val="20"/>
      <w:szCs w:val="2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16445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SjqZYyokGPHyU0qYaaYbyirvA==">CgMxLjAyCGguZ2pkZ3hzMghoLnR5amN3dDIJaC40ZDM0b2c4MgloLjJzOGV5bzEyCWguMXQzaDVzZjIJaC4zMGowemxsMgloLjFmb2I5dGUyCWguM3pueXNoNzIJaC4yZXQ5MnAwMgloLjNyZGNyam4yCWguMjZpbjFyZzIIaC5sbnhiejkyCWguNGQzNG9nODIJaC4zNW5rdW4yOAByITFBYUtpQ2d0cG9yZFl4ZElIM24ycVcyVGg3Q0hZRVVZcQ==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5851</Words>
  <Characters>32182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3</cp:revision>
  <dcterms:created xsi:type="dcterms:W3CDTF">2024-11-21T15:37:00Z</dcterms:created>
  <dcterms:modified xsi:type="dcterms:W3CDTF">2024-11-27T20:21:00Z</dcterms:modified>
</cp:coreProperties>
</file>