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tres de octubre de dos mil veinticuatro.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03179/INFOEM/IP/RR/2024</w:t>
      </w:r>
      <w:r w:rsidDel="00000000" w:rsidR="00000000" w:rsidRPr="00000000">
        <w:rPr>
          <w:rFonts w:ascii="Palatino Linotype" w:cs="Palatino Linotype" w:eastAsia="Palatino Linotype" w:hAnsi="Palatino Linotype"/>
          <w:sz w:val="22"/>
          <w:szCs w:val="22"/>
          <w:rtl w:val="0"/>
        </w:rPr>
        <w:t xml:space="preserve">, interpuesto por la </w:t>
      </w:r>
      <w:r w:rsidDel="00000000" w:rsidR="00000000" w:rsidRPr="00000000">
        <w:rPr>
          <w:rFonts w:ascii="Palatino Linotype" w:cs="Palatino Linotype" w:eastAsia="Palatino Linotype" w:hAnsi="Palatino Linotype"/>
          <w:b w:val="1"/>
          <w:sz w:val="22"/>
          <w:szCs w:val="22"/>
          <w:rtl w:val="0"/>
        </w:rPr>
        <w:t xml:space="preserve">C. XXXXX XXXXXX XXXXX 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00042/OASTLALNE/IP/2024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Organismo Público Descentralizado para la Prestación de Los Servicios de Agua Potable Alcantarillado y Saneamiento del Municipio de Tlalnepantla de Baz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numPr>
          <w:ilvl w:val="0"/>
          <w:numId w:val="9"/>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veintidós de abril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“Derivado de que el actual Director de Construcción y Operación Hidráulica, se ha venido atribuyendo el carácter de profesionista de Arquitecto, sin que esto se haya sancionado por el órgano de control interno esto a pesar de la queja interpuesta. 1.- Por lo que solicito en versión publica las cédulas profesionales y la curricula de los siguientes servidores públicos, según el grado académico que ostentan en la página oficial; Dirección General Mtro. Reneé Alfonso Rodríguez Yánez Lic. Hugo Enrique Legorreta Ponce Lic. Gpe. Gabriela Mayén González Contraloría interna Lic. Edgar Pascoe Guzmán Lic. Armando Hurtado García Mtro. Oscar Arturo Pérez Mendoza C.P. Guillermo Arteaga González. Coordinación de Comunicación y Sistemas Lic. Gustavo Anaya Soria Dirección de Administración, Finanzas y Comercialización Mtro. Mauricio Ruíz Fernández Lic. Ma. Guadalupe de Ávila Vargas Lic. José Santiago Martín Rocha Guzmán Lic. Carlos Uriostegui Ibarra Lic. José Carlos Reyes Ruíz C.P. Ma. Guadalupe Pérez Martínez Lic. Jorge Alfredo Becerril González Lic. Oscar Israel Gil Ramírez Lic. Rafael Flores Pérez Dirección Jurídica Lic. Adrián López Espino Lic. César Orlando Méndez Benhumea Lic. Ricardo Antonio Rico Quiroz Dirección de Construcción y Operación Hidráulica Ing. Eloy González Soto Ing. Sergio González Rivera Ing. Norma Angelica Carrillo Zarate Biológo Álvaro Israel Romo Salinas Ing. Misael Saavedra Sierra Mtra. Beatriz Acevedo Hernández Delegación Zona Oriente Arq. Jose Eduardo Cisneros Valencia Arq. Jose Agustin Suárez Mejorada Ing. Carlos Merlín Juárez Lic. Jose Antonio Martínez Sanchez. 2.- los resultados de la auditoría realizada a los expedientes personales de los servidores públicos señalados anteriormente. 3.- El resultado de las observaciones realizadas a los expedientes personales. Resulta aplicable lo previsto en el Criterio 28-10, emitido por el Pleno del entonces Instituto Federal de Acceso a la Información y Protección de Datos -hoy Instituto Nacional de Transparencia, Acceso a la Información y Protección de Datos Personales (en adelante INAI)- aplicable en su carácter de orientador para los Organismos garantes de las Entidades Federativas establece que: “Cuando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A mayor abundamiento conviene mencionar, el Criterio 03/09 emitido por el Pleno del entonces Instituto Federal de Acceso a la Información y Protección de Datos establece que: “Curriculum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quince de mayo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E">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solicitud de ampliación de plazo</w:t>
      </w:r>
    </w:p>
    <w:p w:rsidR="00000000" w:rsidDel="00000000" w:rsidP="00000000" w:rsidRDefault="00000000" w:rsidRPr="00000000" w14:paraId="00000010">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1">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Cuauhtémoc Cortés Álvarez”</w:t>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los siguientes archivos electrónicos: </w:t>
      </w:r>
    </w:p>
    <w:p w:rsidR="00000000" w:rsidDel="00000000" w:rsidP="00000000" w:rsidRDefault="00000000" w:rsidRPr="00000000" w14:paraId="00000014">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5ta sesion ordinaria.pdf:</w:t>
      </w:r>
      <w:r w:rsidDel="00000000" w:rsidR="00000000" w:rsidRPr="00000000">
        <w:rPr>
          <w:rFonts w:ascii="Palatino Linotype" w:cs="Palatino Linotype" w:eastAsia="Palatino Linotype" w:hAnsi="Palatino Linotype"/>
          <w:sz w:val="22"/>
          <w:szCs w:val="22"/>
          <w:rtl w:val="0"/>
        </w:rPr>
        <w:t xml:space="preserve"> Acta de la Quinta Sesión Ordinaria del Comité de Transparencia del Organismo Público Descentralizado para la Prestación de Los Servicios de Agua Potable Alcantarillado y Saneamiento del Municipio de Tlalnepantla de Baz, de fecha quince de mayo de dos mil veinticuatro, mediante el cual se aprobó por unanimidad de votos de los Integrantes del Comité Interno de Transparencia la ampliación de plazo por 7 días más para la entrega de la información de la solicitud de información pública número 00042/OASTLALNE/IP/2024 solicitada por la Dirección de Administración, Finanzas y Comercialización, con la finalidad de brindar cabal respuesta a la solicitud de información ya citada. </w:t>
      </w:r>
    </w:p>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ampliacion DAFYC.pdf:</w:t>
      </w:r>
      <w:r w:rsidDel="00000000" w:rsidR="00000000" w:rsidRPr="00000000">
        <w:rPr>
          <w:rFonts w:ascii="Palatino Linotype" w:cs="Palatino Linotype" w:eastAsia="Palatino Linotype" w:hAnsi="Palatino Linotype"/>
          <w:sz w:val="22"/>
          <w:szCs w:val="22"/>
          <w:rtl w:val="0"/>
        </w:rPr>
        <w:t xml:space="preserve"> Oficio número OPDM/SA/05-019/2024 de fecha nueve de mayo de dos mil veinticuatro, signado por el Director de Administración, Finanzas y Comercialización, mediante el cual solicita a la Unidad de Transparencia someter al Comité de Transparencia la ampliación de plazo para dar respuesta a la solicitud de información pública número 00042/OASTLALNE/IP/2024, para estar en posibilidad de emitir respuesta y completa al solicitante.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veinte de mayo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1A">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“Niega la información en los plazos señalados, de una manera ilegal” </w:t>
      </w:r>
    </w:p>
    <w:p w:rsidR="00000000" w:rsidDel="00000000" w:rsidP="00000000" w:rsidRDefault="00000000" w:rsidRPr="00000000" w14:paraId="0000001B">
      <w:pPr>
        <w:spacing w:line="360"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“Niega la información en los plazos señalados, de una manera ilegal lo pretendió justificar mediante el oficio; OPDM/SA/05-019/2024 de fecha nueve de mayo del dos mil veinticuatro, firmado por el Mtro. Mauricio Ruiz Fernández Director de Administración, Finanzas y Comercialización donde solicita ampliación de plazo. Ampliación de plazo que se aprobó de forma ilegal por el Comité de Transparencia en la quinta sesión ordinaria OPDM/CT/05-SO/2024, el día quince de mayo del presente año. Comité de Transparencia en el que aprobó el acuerdo CT/02/05-SO/2024, acuerdo por el que de manera ilegal se aprobó la solicitud de ampliación del término. Comité de transparencia que se vuelve cómplice de negar la información en los plazos señaladas realzando argucias ilegales, esto en razón de que dicho Comité de transparencia de manera por demás ilegal, no establece los fundamentos, así como tampoco las razones, causas y circunstancias de la necesidad de ampliar el plazo para dar a conocer la información solo estableció como fundamento y motivación lo siguiente; Tomando en consideración la solicitud del Titular de la Dirección de Administración, Finanzas y comercialización y en atención a los motivos debidamente motivados y fundados que se hacen valer en términos de lo que dispone el artículo 163 de la Ley de Transparencia aplicable en la entidad, el Titular de la Unidad de Transparencia, solicitar a los Integrantes del Comité de Transparencia, emitan voto dictándose el siguiente; Por lo que se niega la información en los plazos señalados, de una manera ilegal lo pretendió justificar mediante el oficio; OPDM/SA/05-019/2024 donde solicito la ampliación del plazo a el Comité de Transparencia en la quinta sesión ordinaria OPDM/CT/05-SO/2024, celebrada el día quince de mayo del presente año y en su punto de acuerdo el acuerdo CT/02/05-SO/2024 aprobó la ampliación del plazo”</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03179/INFOEM/IP/RR/2024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veintitrés de mayo de dos mil veinticuatro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fechas </w:t>
      </w:r>
      <w:r w:rsidDel="00000000" w:rsidR="00000000" w:rsidRPr="00000000">
        <w:rPr>
          <w:rFonts w:ascii="Palatino Linotype" w:cs="Palatino Linotype" w:eastAsia="Palatino Linotype" w:hAnsi="Palatino Linotype"/>
          <w:b w:val="1"/>
          <w:sz w:val="22"/>
          <w:szCs w:val="22"/>
          <w:rtl w:val="0"/>
        </w:rPr>
        <w:t xml:space="preserve">treinta y uno de mayo y tres de junio de dos mil veinticuatro</w:t>
      </w:r>
      <w:r w:rsidDel="00000000" w:rsidR="00000000" w:rsidRPr="00000000">
        <w:rPr>
          <w:rFonts w:ascii="Palatino Linotype" w:cs="Palatino Linotype" w:eastAsia="Palatino Linotype" w:hAnsi="Palatino Linotype"/>
          <w:sz w:val="22"/>
          <w:szCs w:val="22"/>
          <w:rtl w:val="0"/>
        </w:rPr>
        <w:t xml:space="preserve"> rindió su informe justificado a través de los siguientes archivos electrónicos: </w:t>
      </w:r>
    </w:p>
    <w:p w:rsidR="00000000" w:rsidDel="00000000" w:rsidP="00000000" w:rsidRDefault="00000000" w:rsidRPr="00000000" w14:paraId="0000002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RESPCISAIMEX42.PDF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OPDM/CI/203/2024 de fecha catorce de mayo de dos mil veinticuatro, signado por el Contralor Interno, mediante el cual informó que la Contraloría Interna en la presente administración no ha realizado o llevado a cabo auditoría a los expedientes personales de los servidores públicos de dicho Organismo y como consecuencia no existe resultado alguno. </w:t>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10ma sesion ext.05059120240529162444.pdf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Acta de la Décima Sesión Extraordinaria del Comité de Transparencia del Organismo Público Descentralizado para la Prestación de Los Servicios de Agua Potable Alcantarillado y Saneamiento del Municipio de Tlalnepantla de Baz, de fecha veintiocho de mayo de dos mil veinticuatro, mediante el cual se aprobó por unanimidad de votos de los Integrantes del Comité Interno de Transparencia, mediante Acuerdo Número CT/07/10-SE/2024, la clasificación como confidencial de la información que contiene el documento relativo a las cedulas profesionales y currículum vitae de diversos servidores públicos, presentada por el Titular de la Dirección de Administración, Finanzas y Comercialización y encargado de Despacho de la Subdirección de Administración de este Organismo, a efecto de dar debida respuesta a la solicitud de información número 042/OASTLALNE/IP/2024. </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RESPDAFYCSAIMEX42.pdf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OPDM/SA/05-029/2024 de fecha veintiocho de mayo de dos mil veinticuatro, signado por el Director de Administración, Finanzas y Comercialización y encargado de Despacho de la Subdirección de Administración de este Organismo, mediante el cual informó la entrega de la cédula profesional de dieciocho servidores públicos.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Haciendo especial mención que las documentales que se entregan con aquellas que obran en los expedientes laborales de los servidores públicos que se lleva en el Departamento de Recursos Humanos, documento que cabe aclara, no se encuentra constreñido a formar parte integral del expediente laboral, por tanto se hace entrega de la documentación localizada, como ya se apuntó, inserta en cada expediente laboral de los servidores públicos nombrados.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de igual forma se pone a disposición del particular el Currículum Vitae de todos y cada uno de los servidores públicos citados en la solicitud de información pública que se atiende, documentos que fueron localizados en cada expediente laboral pues este documento sirve como herramienta para presentar una relación expresa y clara de los datos, las habilidades y experiencias laborales de una persona y recoge nuestra trayectoria en el mundo laboral y educativo, es decir, el conjunto de experiencias educacionales y laborales.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Resulta importante hacer mención que la documentación que se entrega lo es en su versión pública, misma que fue debidamente aprobada por el Comité de Transparencia de este Sujeto Obligado mediante la 10ª Sesión Extraordinaria celebrada en fecha 28 de mayo de 2024. </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C.V. y Cedulas.pdf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30 currículums de los servidores públicos referidos en respuesta, 17 cédulas profesionales y 1 duplicado de cédula profesional. </w:t>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INFJUSTIS42-.pdf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OPDM/UT/224/2024 de fecha veintinueve de mayo de dos mil veinticuatro, signado por el Titular de la Unidad de Transparencia, mediante el cual informó la puesta a disposición del oficio de respuesta del Titular de la Dirección de Administración, Finanzas y Comercialización y encargado de Despacho de la Subdirección de Administración de este Organismo y su anexo en formato digital, mediante el cual da respuesta al numeral 1 de la solicitud y que en su parte conducente refiere: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“Así pues, se entrega, en soporte electrónico, la cedula profesional de dieciocho servidores públicos.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Haciendo especial mención que las documentales que se entregan con aquellas que obran en los expedientes laborales de los servidores públicos que se lleva en el Departamento de Recursos Humanos, documento que cabe aclara,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no se encuentra constreñido a formar parte integral del expediente laboral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tanto se hace entrega de la documentación localizada, como ya se apuntó, inserta en cada expediente laboral de los servidores públicos nombrados.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758"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Ahora bien, de igual forma se pone a disposición del particular el Currículum Vitae de todos y cada uno de los servidores públicos citados en la solicitud de información pública que se atiende, documentos que fueron localizados en cada expediente laboral de los solicitados, documento indispensable obre en cada expediente laboral pues este documento sirve como herramienta para presentar una relación expresa y clara de los datos, las habilidades y experiencias laborales de una persona y recoge nuestra trayectoria en el mundo laboral y educativo, es decir, el conjunto de experiencias educacionales y laborales.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Resulta importante hacer mención que la documentación que se entrega lo es en su versión pública, misma que fue debidamente aprobada por el Comité de Transparencia de este Sujeto Obligado mediante la 10ª Sesión Extraordinaria celebrada en fecha 28 de mayo de 2024.”</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 obstante lo anterior y en observancia a la protección más amplia del derecho humano de acceso a la información pública y respecto de la cédula profesional de aquellos servidores públicos que no se localizó en nuestros archivos, este Sujeto Obligado hace del conocimiento del hoy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la cedula en cuestión puede ser consultada en el siguiente link: </w:t>
      </w:r>
      <w:hyperlink r:id="rId7">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https://cedulaprofesional.sep.gob.mx/cedula</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pues la información publicada en este sitio, de acuerdo a los criterios ordenados por el Instituto Nacional de Transparencia Acceso a la Información y Protección de Datos Personales (INAI), es de carácter público y está en constante actualización.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Ahora bien, por lo que hace al numeral 2 y 3 del escrito de solicitud, se pone a disposición del particular el escrito que hace llegar el titular de la Contraloría Interna de este Organismo y del que se desprende la siguiente manifestación: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atención a la solicitud de información públicas con número 0042/OASTLALNE/IP/2024, recibida a través del Sistema de Acceso a la Información Mexiquense (SAIMEX), de la que se desprende, en su parte conducente y de competencia de esta contraloría Interna, la siguiente petición: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758"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 los resultados de la auditoría realizada a los expedientes personales de los servidores públicos señalados anteriormente. 3.- El resultado de las observaciones realizadas a los expedientes personales…” (Sic)</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758"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 permito informarle que esta Contraloría Interna de este Organismo Público en la presente administración no ha realizado o llevado a cabo auditoría a los expedientes personales de los servidores públicos de este Organismo y como consecuencia no existe resultado alguno”.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75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esa tesitura, la solicitud de información y la inconformidad que derivo en el Recurso de Revisión en cuestión, se colma con la respuesta emitida por la Unidades Administrativas, por lo que, en atención a todo lo anterior, que ha quedado debidamente motivado y fundado, se solicita del Órgano Garante la determinación de colmada la petición primigenia del solicitante y resolver sobre el sobreseimiento del presente Recurso de Revisión y por ende, eximir de incumplimiento a este Sujeto Obligado ya que por la consideraciones de hecho y derecho aquí vertidas y sobre todo en razón de que la solicitud de acceso a la información pública ha sido atendida en su totalidad, no puede escapar de la óptica del Pleno del INFOEM lo que dispone el artículo 192 fracción III.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Documentos que fueron puesto a la vista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únicamente los siguientes archivos electrónicos </w:t>
      </w:r>
      <w:r w:rsidDel="00000000" w:rsidR="00000000" w:rsidRPr="00000000">
        <w:rPr>
          <w:rFonts w:ascii="Palatino Linotype" w:cs="Palatino Linotype" w:eastAsia="Palatino Linotype" w:hAnsi="Palatino Linotype"/>
          <w:b w:val="1"/>
          <w:i w:val="1"/>
          <w:sz w:val="22"/>
          <w:szCs w:val="22"/>
          <w:rtl w:val="0"/>
        </w:rPr>
        <w:t xml:space="preserve">“RESPCISAIMEX42.PDF, 10ma sesion ext.05059120240529162444.pdf, RESPDAFYCSAIMEX42.pdf </w:t>
      </w:r>
      <w:r w:rsidDel="00000000" w:rsidR="00000000" w:rsidRPr="00000000">
        <w:rPr>
          <w:rFonts w:ascii="Palatino Linotype" w:cs="Palatino Linotype" w:eastAsia="Palatino Linotype" w:hAnsi="Palatino Linotype"/>
          <w:sz w:val="22"/>
          <w:szCs w:val="22"/>
          <w:rtl w:val="0"/>
        </w:rPr>
        <w:t xml:space="preserve">e</w:t>
      </w:r>
      <w:r w:rsidDel="00000000" w:rsidR="00000000" w:rsidRPr="00000000">
        <w:rPr>
          <w:rFonts w:ascii="Palatino Linotype" w:cs="Palatino Linotype" w:eastAsia="Palatino Linotype" w:hAnsi="Palatino Linotype"/>
          <w:b w:val="1"/>
          <w:i w:val="1"/>
          <w:sz w:val="22"/>
          <w:szCs w:val="22"/>
          <w:rtl w:val="0"/>
        </w:rPr>
        <w:t xml:space="preserve"> INFJUSTIS42-.pdf”</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veinticinco de septiembre de dos mil veinticuatro</w:t>
      </w:r>
      <w:r w:rsidDel="00000000" w:rsidR="00000000" w:rsidRPr="00000000">
        <w:rPr>
          <w:rFonts w:ascii="Palatino Linotype" w:cs="Palatino Linotype" w:eastAsia="Palatino Linotype" w:hAnsi="Palatino Linotype"/>
          <w:sz w:val="22"/>
          <w:szCs w:val="22"/>
          <w:rtl w:val="0"/>
        </w:rPr>
        <w:t xml:space="preserve">; no obstante, fue omisa en ejercer dicha prerrogativa. </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al archivo electrónico denominado </w:t>
      </w:r>
      <w:r w:rsidDel="00000000" w:rsidR="00000000" w:rsidRPr="00000000">
        <w:rPr>
          <w:rFonts w:ascii="Palatino Linotype" w:cs="Palatino Linotype" w:eastAsia="Palatino Linotype" w:hAnsi="Palatino Linotype"/>
          <w:b w:val="1"/>
          <w:i w:val="1"/>
          <w:sz w:val="22"/>
          <w:szCs w:val="22"/>
          <w:rtl w:val="0"/>
        </w:rPr>
        <w:t xml:space="preserve">“C.V. y Cedulas.pdf”</w:t>
      </w:r>
      <w:r w:rsidDel="00000000" w:rsidR="00000000" w:rsidRPr="00000000">
        <w:rPr>
          <w:rFonts w:ascii="Palatino Linotype" w:cs="Palatino Linotype" w:eastAsia="Palatino Linotype" w:hAnsi="Palatino Linotype"/>
          <w:sz w:val="22"/>
          <w:szCs w:val="22"/>
          <w:rtl w:val="0"/>
        </w:rPr>
        <w:t xml:space="preserve">, no fue puesto a la vista del particular, toda vez que de la revisión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dejo datos visibles que son considerados como confidenciales.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del plazo.</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veinticinco de septiembre de dos mil veinticuatro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47">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numPr>
          <w:ilvl w:val="0"/>
          <w:numId w:val="4"/>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53">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numPr>
          <w:ilvl w:val="0"/>
          <w:numId w:val="4"/>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55">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numPr>
          <w:ilvl w:val="0"/>
          <w:numId w:val="4"/>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Conducta de la Autoridad: </w:t>
      </w:r>
      <w:r w:rsidDel="00000000" w:rsidR="00000000" w:rsidRPr="00000000">
        <w:rPr>
          <w:rFonts w:ascii="Palatino Linotype" w:cs="Palatino Linotype" w:eastAsia="Palatino Linotype" w:hAnsi="Palatino Linotype"/>
          <w:sz w:val="22"/>
          <w:szCs w:val="22"/>
          <w:rtl w:val="0"/>
        </w:rPr>
        <w:t xml:space="preserve">Las Acciones u omisiones realizadas en el procedimiento. Así como si la autoridad actuó con la debida diligencia.</w:t>
      </w:r>
    </w:p>
    <w:p w:rsidR="00000000" w:rsidDel="00000000" w:rsidP="00000000" w:rsidRDefault="00000000" w:rsidRPr="00000000" w14:paraId="00000057">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numPr>
          <w:ilvl w:val="0"/>
          <w:numId w:val="4"/>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63">
      <w:pPr>
        <w:spacing w:line="360" w:lineRule="auto"/>
        <w:ind w:left="567" w:right="616"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4">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65">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tres de octubre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numPr>
          <w:ilvl w:val="0"/>
          <w:numId w:val="9"/>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0"/>
      <w:bookmarkEnd w:id="0"/>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quince de mayo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veinte de mayo de dos mil veinticuatro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tercer día hábil siguiente en que tuvo conocimiento de la respuesta. </w:t>
      </w:r>
    </w:p>
    <w:p w:rsidR="00000000" w:rsidDel="00000000" w:rsidP="00000000" w:rsidRDefault="00000000" w:rsidRPr="00000000" w14:paraId="00000073">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 </w:t>
      </w:r>
    </w:p>
    <w:p w:rsidR="00000000" w:rsidDel="00000000" w:rsidP="00000000" w:rsidRDefault="00000000" w:rsidRPr="00000000" w14:paraId="0000007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7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e Informe Justificado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1">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2">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85">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8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8D">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8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9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97">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9">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9B">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C">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D">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E">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A3">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A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Cédulas profesionales y currículum de los siguientes servidores públicos, según el grado académico que ostentan en la página oficial: </w:t>
      </w:r>
    </w:p>
    <w:p w:rsidR="00000000" w:rsidDel="00000000" w:rsidP="00000000" w:rsidRDefault="00000000" w:rsidRPr="00000000" w14:paraId="000000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Dirección General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Mtro.</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Reneé Alfonso Rodríguez Yánez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Hugo Enrique Legorreta Ponce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Gpe. Gabriela Mayén González </w:t>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Contraloría interna</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Edgar Pascoe Guzmán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Armando Hurtado García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Mtro. Oscar Arturo Pérez Mendoza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C.P. Guillermo Arteaga González. </w:t>
      </w:r>
    </w:p>
    <w:p w:rsidR="00000000" w:rsidDel="00000000" w:rsidP="00000000" w:rsidRDefault="00000000" w:rsidRPr="00000000" w14:paraId="000000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Coordinación de Comunicación y Sistemas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Gustavo Anaya Soria </w:t>
      </w:r>
    </w:p>
    <w:p w:rsidR="00000000" w:rsidDel="00000000" w:rsidP="00000000" w:rsidRDefault="00000000" w:rsidRPr="00000000" w14:paraId="000000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Dirección de Administración, Finanzas y Comercialización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Mtro. Mauricio Ruíz Fernández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Ma. Guadalupe de Ávila Vargas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José Santiago Martín Rocha Guzmán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Carlos Uriostegui Ibarra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José Carlos Reyes Ruíz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C.P. Ma. Guadalupe Pérez Martínez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Jorge Alfredo Becerril González</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Oscar Israel Gil Ramírez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Rafael Flores Pérez Dirección Jurídica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Adrián López Espino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César Orlando Méndez Benhumea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Ricardo Antonio Rico Quiroz</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Dirección de Construcción y Operación Hidráulica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Ing. Eloy González Soto</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Ing. Sergio González Rivera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Ing. Norma Angélica Carrillo Zarate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Biólogo Álvaro Israel Romo Salinas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Ing. Misael Saavedra Sierra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Mtra. Beatriz Acevedo Hernández </w:t>
      </w:r>
    </w:p>
    <w:p w:rsidR="00000000" w:rsidDel="00000000" w:rsidP="00000000" w:rsidRDefault="00000000" w:rsidRPr="00000000" w14:paraId="000000C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Delegación Zona Oriente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Arq. José Eduardo Cisneros Valencia</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Arq. José Agustín Suárez Mejorada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Ing. Carlos Merlín Juárez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Lic. José Antonio Martínez Sánchez.</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2.- Los resultados de la auditoría realizada a los expedientes personales de los servidores públicos señalados anteriormente.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3.- El resultado de las observaciones realizadas a los expedientes personales. </w:t>
      </w:r>
    </w:p>
    <w:p w:rsidR="00000000" w:rsidDel="00000000" w:rsidP="00000000" w:rsidRDefault="00000000" w:rsidRPr="00000000" w14:paraId="000000C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al particular una ampliación de plazo por 7 días más para la entrega de la información de la solicitud de información pública número 00042/OASTLALNE/IP/2024 solicitada por la Dirección de Administración, Finanzas y Comercialización, con la finalidad de brindar cabal respuesta a la solicitud de información ya citada.</w:t>
      </w:r>
    </w:p>
    <w:p w:rsidR="00000000" w:rsidDel="00000000" w:rsidP="00000000" w:rsidRDefault="00000000" w:rsidRPr="00000000" w14:paraId="000000C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el hoy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que se analiza en el presente asunto, por medio del cual se inconformó en lo medular por la negativa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proporcionar lo solicitado. </w:t>
      </w:r>
    </w:p>
    <w:p w:rsidR="00000000" w:rsidDel="00000000" w:rsidP="00000000" w:rsidRDefault="00000000" w:rsidRPr="00000000" w14:paraId="000000C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través de la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Dirección de Administración, Finanzas y Comercialización informó la entrega de la cédula profesional de dieciocho servidores públicos, precisando que las documentales que se entregan son aquellas que obran en los expedientes laborales de los servidores públicos que se lleva en el Departamento de Recursos Humanos, documento que cabe aclarar, no se encuentra constreñido a formar parte integral del expediente laboral, por tanto se hace entrega de la documentación localizada, como ya se apuntó, inserta en cada expediente laboral de dichos servidores públicos.</w:t>
      </w:r>
    </w:p>
    <w:p w:rsidR="00000000" w:rsidDel="00000000" w:rsidP="00000000" w:rsidRDefault="00000000" w:rsidRPr="00000000" w14:paraId="000000D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informó la entrega del Currículum Vitae de todos y cada uno de los servidores públicos citados en la solicitud de información pública, documentos que fueron localizados en cada expediente laboral.</w:t>
      </w:r>
    </w:p>
    <w:p w:rsidR="00000000" w:rsidDel="00000000" w:rsidP="00000000" w:rsidRDefault="00000000" w:rsidRPr="00000000" w14:paraId="000000D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Contralor Interno informó que en la presente administración no ha realizado o llevado a cabo auditoría a los expedientes personales de los servidores públicos de dicho Organismo y como consecuencia no existe resultado alguno.</w:t>
      </w:r>
    </w:p>
    <w:p w:rsidR="00000000" w:rsidDel="00000000" w:rsidP="00000000" w:rsidRDefault="00000000" w:rsidRPr="00000000" w14:paraId="000000D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se procede al análisis de la respuesta e informe justificado emitidos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efecto de determinar si es suficiente para tener por colmado el derecho de acceso a la información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ordenar la entrega del o los documentos que lo satisfagan.</w:t>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Acotado lo anterior y atendiendo la naturaleza de la información solicitada, debe precisarse en primer lugar, que el concepto “currículum” corresponde a una locución latina cuyo significado es </w:t>
      </w:r>
      <w:r w:rsidDel="00000000" w:rsidR="00000000" w:rsidRPr="00000000">
        <w:rPr>
          <w:rFonts w:ascii="Palatino Linotype" w:cs="Palatino Linotype" w:eastAsia="Palatino Linotype" w:hAnsi="Palatino Linotype"/>
          <w:i w:val="1"/>
          <w:sz w:val="22"/>
          <w:szCs w:val="22"/>
          <w:rtl w:val="0"/>
        </w:rPr>
        <w:t xml:space="preserve">“carrera de vida”, Se usa como locución nominal masculina para designar la relación de los datos personales, formación académica, actividad laboral y méritos de una persona.” (Sic)</w:t>
      </w:r>
    </w:p>
    <w:p w:rsidR="00000000" w:rsidDel="00000000" w:rsidP="00000000" w:rsidRDefault="00000000" w:rsidRPr="00000000" w14:paraId="000000D9">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lado, la Real Academia Española, lo define como a continuación se cita: </w:t>
      </w:r>
    </w:p>
    <w:p w:rsidR="00000000" w:rsidDel="00000000" w:rsidP="00000000" w:rsidRDefault="00000000" w:rsidRPr="00000000" w14:paraId="000000DD">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“Relación de los títulos, honores, cargos, trabajos realizados, datos biográficos, etc, que califican a una persona” (Sic)</w:t>
      </w:r>
    </w:p>
    <w:p w:rsidR="00000000" w:rsidDel="00000000" w:rsidP="00000000" w:rsidRDefault="00000000" w:rsidRPr="00000000" w14:paraId="000000D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Desde esta perspectiva, a través del currículum vite la persona solicitante puede advertir los estudios realizados o bien el nivel académico, así como la experiencia laboral de los servidores públicos que se encuentran adscritos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000000" w:rsidDel="00000000" w:rsidP="00000000" w:rsidRDefault="00000000" w:rsidRPr="00000000" w14:paraId="000000E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“Curriculum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rsidR="00000000" w:rsidDel="00000000" w:rsidP="00000000" w:rsidRDefault="00000000" w:rsidRPr="00000000" w14:paraId="000000E2">
      <w:pPr>
        <w:spacing w:line="276"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debe apuntarse que la información curricular constituye una obligación de transparencia, pues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000000" w:rsidDel="00000000" w:rsidP="00000000" w:rsidRDefault="00000000" w:rsidRPr="00000000" w14:paraId="000000E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9">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EA">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B">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w:t>
      </w:r>
      <w:r w:rsidDel="00000000" w:rsidR="00000000" w:rsidRPr="00000000">
        <w:rPr>
          <w:rFonts w:ascii="Palatino Linotype" w:cs="Palatino Linotype" w:eastAsia="Palatino Linotype" w:hAnsi="Palatino Linotype"/>
          <w:b w:val="1"/>
          <w:i w:val="1"/>
          <w:sz w:val="22"/>
          <w:szCs w:val="22"/>
          <w:rtl w:val="0"/>
        </w:rPr>
        <w:t xml:space="preserve">La información curricular</w:t>
      </w:r>
      <w:r w:rsidDel="00000000" w:rsidR="00000000" w:rsidRPr="00000000">
        <w:rPr>
          <w:rFonts w:ascii="Palatino Linotype" w:cs="Palatino Linotype" w:eastAsia="Palatino Linotype" w:hAnsi="Palatino Linotype"/>
          <w:i w:val="1"/>
          <w:sz w:val="22"/>
          <w:szCs w:val="22"/>
          <w:rtl w:val="0"/>
        </w:rPr>
        <w:t xml:space="preserve">, desde el nivel de jefe de departamento o equivalente, hasta el titular del sujeto obligado, así como, en su caso, las sanciones administrativas de que haya sido objeto;”(Sic)</w:t>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“XVII. La información curricular desde el nivel de jefe de departamento o equivalente hasta el titular del sujeto obligado, así como, en su caso, las sanciones administrativas de que haya sido objeto. </w:t>
      </w:r>
    </w:p>
    <w:p w:rsidR="00000000" w:rsidDel="00000000" w:rsidP="00000000" w:rsidRDefault="00000000" w:rsidRPr="00000000" w14:paraId="000000F0">
      <w:pPr>
        <w:ind w:left="851" w:right="61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1">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rsidR="00000000" w:rsidDel="00000000" w:rsidP="00000000" w:rsidRDefault="00000000" w:rsidRPr="00000000" w14:paraId="000000F2">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cada servidor(a) público(a) se deberá especificar si ha sido acreedor a sanciones administrativas definitivas y que hayan sido aplicadas por autoridad u organismo competente. </w:t>
      </w:r>
    </w:p>
    <w:p w:rsidR="00000000" w:rsidDel="00000000" w:rsidP="00000000" w:rsidRDefault="00000000" w:rsidRPr="00000000" w14:paraId="000000F3">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Periodo de actualización: trimestral </w:t>
      </w:r>
    </w:p>
    <w:p w:rsidR="00000000" w:rsidDel="00000000" w:rsidP="00000000" w:rsidRDefault="00000000" w:rsidRPr="00000000" w14:paraId="000000F4">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su caso, 15 días hábiles después de alguna modificación a la información de los servidores públicos que integran el sujeto obligado, así como su información curricular.</w:t>
      </w:r>
    </w:p>
    <w:p w:rsidR="00000000" w:rsidDel="00000000" w:rsidP="00000000" w:rsidRDefault="00000000" w:rsidRPr="00000000" w14:paraId="000000F5">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Conservar en el sitio de Internet: información vigente </w:t>
      </w:r>
    </w:p>
    <w:p w:rsidR="00000000" w:rsidDel="00000000" w:rsidP="00000000" w:rsidRDefault="00000000" w:rsidRPr="00000000" w14:paraId="000000F6">
      <w:pPr>
        <w:ind w:left="851" w:right="61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Aplica a: todos los sujetos obligados” (Sic)</w:t>
      </w:r>
    </w:p>
    <w:p w:rsidR="00000000" w:rsidDel="00000000" w:rsidP="00000000" w:rsidRDefault="00000000" w:rsidRPr="00000000" w14:paraId="000000F7">
      <w:pPr>
        <w:ind w:left="851" w:right="61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543371" cy="2760529"/>
            <wp:effectExtent b="0" l="0" r="0" t="0"/>
            <wp:docPr id="214310822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543371" cy="2760529"/>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524375" cy="952500"/>
            <wp:effectExtent b="0" l="0" r="0" t="0"/>
            <wp:docPr id="214310822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24375"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aprecia en el dispositivo legal citado, lo sujetos obligados deben publicar la información curricular desde el nivel del jefe de departamento o equivalente, hasta el titular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como se apreció en la cita, respecto a la escolaridad mandata que se publique información referente al nivel máximo de estudios concluido y comprobable, mientras que respecto de la experiencia laboral, se requiere que se incluya información de últimos empleos, en los que se advierta el campo de experiencia que acredite sus habilidades, capacidades o pericia para desempeñar el cargo público.</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70"/>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tabs>
          <w:tab w:val="left" w:leader="none" w:pos="993"/>
        </w:tabs>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w:t>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los documentos que dan cuenta de la preparación académica, </w:t>
      </w:r>
      <w:r w:rsidDel="00000000" w:rsidR="00000000" w:rsidRPr="00000000">
        <w:rPr>
          <w:rFonts w:ascii="Palatino Linotype" w:cs="Palatino Linotype" w:eastAsia="Palatino Linotype" w:hAnsi="Palatino Linotype"/>
          <w:sz w:val="22"/>
          <w:szCs w:val="22"/>
          <w:u w:val="single"/>
          <w:rtl w:val="0"/>
        </w:rPr>
        <w:t xml:space="preserve">sirven como medios de identificación, para que a su titular lo relacionen con el nivel de estudios con que cuenta</w:t>
      </w:r>
      <w:r w:rsidDel="00000000" w:rsidR="00000000" w:rsidRPr="00000000">
        <w:rPr>
          <w:rFonts w:ascii="Palatino Linotype" w:cs="Palatino Linotype" w:eastAsia="Palatino Linotype" w:hAnsi="Palatino Linotype"/>
          <w:sz w:val="22"/>
          <w:szCs w:val="22"/>
          <w:rtl w:val="0"/>
        </w:rPr>
        <w:t xml:space="preserve">, tales como el título y </w:t>
      </w:r>
      <w:r w:rsidDel="00000000" w:rsidR="00000000" w:rsidRPr="00000000">
        <w:rPr>
          <w:rFonts w:ascii="Palatino Linotype" w:cs="Palatino Linotype" w:eastAsia="Palatino Linotype" w:hAnsi="Palatino Linotype"/>
          <w:b w:val="1"/>
          <w:sz w:val="22"/>
          <w:szCs w:val="22"/>
          <w:rtl w:val="0"/>
        </w:rPr>
        <w:t xml:space="preserve">cédula profesional</w:t>
      </w:r>
      <w:r w:rsidDel="00000000" w:rsidR="00000000" w:rsidRPr="00000000">
        <w:rPr>
          <w:rFonts w:ascii="Palatino Linotype" w:cs="Palatino Linotype" w:eastAsia="Palatino Linotype" w:hAnsi="Palatino Linotype"/>
          <w:sz w:val="22"/>
          <w:szCs w:val="22"/>
          <w:rtl w:val="0"/>
        </w:rPr>
        <w:t xml:space="preserve"> o bien, un certificado de estudios, independientemente de que estos sean o no medios de identificación oficiales.</w:t>
      </w:r>
    </w:p>
    <w:p w:rsidR="00000000" w:rsidDel="00000000" w:rsidP="00000000" w:rsidRDefault="00000000" w:rsidRPr="00000000" w14:paraId="00000100">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Además, debe tenerse presente que la naturaleza de la cédula profesional, consiste en la de ser un documento de identificación para que a sus titulares, los acrediten como profesionales o expertos en algún área de estudio o conocimiento frente a terceros; por lo que, proporcionar dicha información </w:t>
      </w:r>
      <w:r w:rsidDel="00000000" w:rsidR="00000000" w:rsidRPr="00000000">
        <w:rPr>
          <w:rFonts w:ascii="Palatino Linotype" w:cs="Palatino Linotype" w:eastAsia="Palatino Linotype" w:hAnsi="Palatino Linotype"/>
          <w:b w:val="1"/>
          <w:sz w:val="22"/>
          <w:szCs w:val="22"/>
          <w:rtl w:val="0"/>
        </w:rPr>
        <w:t xml:space="preserve">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rsidR="00000000" w:rsidDel="00000000" w:rsidP="00000000" w:rsidRDefault="00000000" w:rsidRPr="00000000" w14:paraId="0000010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3">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resulta conveniente recordar que el Director de Administración, Finanzas y Comercialización en un primer momento informó al particular una ampliación de plazo para dar respuesta a la solicitud de información; sin embargo, en Informe Justificado informó la entrega de la cedula profesional de dieciocho servidores públicos, haciendo especial mención que las documentales que se entregan son aquellas que obran en los expedientes laborales de los servidores públicos que se lleva en el Departamento de Recursos Humanos, documento que cabe aclarar, no se encuentra constreñido a formar parte integral del expediente laboral, por lo que, hizo entrega de la documentación localizada. </w:t>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informó la entrega del Currículum Vitae de todos y cada uno de los servidores públicos citados en la solicitud de información pública que se atiende, en versión pública, aprobada por el Comité de Transparencia de este Sujeto Obligado mediante la Décima Sesión Extraordinaria celebrada en fecha veintiocho de mayo de dos mil veinticuatro.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 por ello, que este Instituto procedió a revisar si en efecto la información remitida en Informe Justificado correspondía a la solicitada por el particular, advirtiendo lo siguiente: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74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4"/>
        <w:gridCol w:w="2685"/>
        <w:gridCol w:w="2005"/>
        <w:gridCol w:w="2140"/>
        <w:tblGridChange w:id="0">
          <w:tblGrid>
            <w:gridCol w:w="624"/>
            <w:gridCol w:w="2685"/>
            <w:gridCol w:w="2005"/>
            <w:gridCol w:w="2140"/>
          </w:tblGrid>
        </w:tblGridChange>
      </w:tblGrid>
      <w:tr>
        <w:trPr>
          <w:cantSplit w:val="0"/>
          <w:tblHeader w:val="0"/>
        </w:trPr>
        <w:tc>
          <w:tcPr/>
          <w:p w:rsidR="00000000" w:rsidDel="00000000" w:rsidP="00000000" w:rsidRDefault="00000000" w:rsidRPr="00000000" w14:paraId="00000109">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N/C</w:t>
            </w:r>
          </w:p>
        </w:tc>
        <w:tc>
          <w:tcPr/>
          <w:p w:rsidR="00000000" w:rsidDel="00000000" w:rsidP="00000000" w:rsidRDefault="00000000" w:rsidRPr="00000000" w14:paraId="0000010A">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Servidores Públicos</w:t>
            </w:r>
          </w:p>
        </w:tc>
        <w:tc>
          <w:tcPr/>
          <w:p w:rsidR="00000000" w:rsidDel="00000000" w:rsidP="00000000" w:rsidRDefault="00000000" w:rsidRPr="00000000" w14:paraId="0000010B">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Currículum Vitae</w:t>
            </w:r>
          </w:p>
        </w:tc>
        <w:tc>
          <w:tcPr/>
          <w:p w:rsidR="00000000" w:rsidDel="00000000" w:rsidP="00000000" w:rsidRDefault="00000000" w:rsidRPr="00000000" w14:paraId="0000010C">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Cédula Profesional</w:t>
            </w:r>
          </w:p>
        </w:tc>
      </w:tr>
      <w:tr>
        <w:trPr>
          <w:cantSplit w:val="0"/>
          <w:tblHeader w:val="0"/>
        </w:trPr>
        <w:tc>
          <w:tcPr/>
          <w:p w:rsidR="00000000" w:rsidDel="00000000" w:rsidP="00000000" w:rsidRDefault="00000000" w:rsidRPr="00000000" w14:paraId="0000010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w:t>
            </w:r>
          </w:p>
        </w:tc>
        <w:tc>
          <w:tcPr/>
          <w:p w:rsidR="00000000" w:rsidDel="00000000" w:rsidP="00000000" w:rsidRDefault="00000000" w:rsidRPr="00000000" w14:paraId="0000010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Mtro. Reneé Alfonso Rodríguez Yánez </w:t>
            </w:r>
          </w:p>
          <w:p w:rsidR="00000000" w:rsidDel="00000000" w:rsidP="00000000" w:rsidRDefault="00000000" w:rsidRPr="00000000" w14:paraId="0000010F">
            <w:pPr>
              <w:jc w:val="both"/>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w:t>
            </w:r>
          </w:p>
        </w:tc>
        <w:tc>
          <w:tcPr/>
          <w:p w:rsidR="00000000" w:rsidDel="00000000" w:rsidP="00000000" w:rsidRDefault="00000000" w:rsidRPr="00000000" w14:paraId="0000011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Hugo Enrique Legorreta Ponce </w:t>
            </w:r>
          </w:p>
          <w:p w:rsidR="00000000" w:rsidDel="00000000" w:rsidP="00000000" w:rsidRDefault="00000000" w:rsidRPr="00000000" w14:paraId="00000114">
            <w:pPr>
              <w:jc w:val="both"/>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6">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w:t>
            </w:r>
          </w:p>
        </w:tc>
        <w:tc>
          <w:tcPr/>
          <w:p w:rsidR="00000000" w:rsidDel="00000000" w:rsidP="00000000" w:rsidRDefault="00000000" w:rsidRPr="00000000" w14:paraId="0000011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Gpe. Gabriela Mayén González</w:t>
            </w:r>
          </w:p>
        </w:tc>
        <w:tc>
          <w:tcPr/>
          <w:p w:rsidR="00000000" w:rsidDel="00000000" w:rsidP="00000000" w:rsidRDefault="00000000" w:rsidRPr="00000000" w14:paraId="000001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A">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w:t>
            </w:r>
          </w:p>
        </w:tc>
        <w:tc>
          <w:tcPr/>
          <w:p w:rsidR="00000000" w:rsidDel="00000000" w:rsidP="00000000" w:rsidRDefault="00000000" w:rsidRPr="00000000" w14:paraId="0000011C">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Edgar Pascoe Guzmán</w:t>
            </w:r>
          </w:p>
        </w:tc>
        <w:tc>
          <w:tcPr/>
          <w:p w:rsidR="00000000" w:rsidDel="00000000" w:rsidP="00000000" w:rsidRDefault="00000000" w:rsidRPr="00000000" w14:paraId="000001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jc w:val="center"/>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1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w:t>
            </w:r>
          </w:p>
        </w:tc>
        <w:tc>
          <w:tcPr/>
          <w:p w:rsidR="00000000" w:rsidDel="00000000" w:rsidP="00000000" w:rsidRDefault="00000000" w:rsidRPr="00000000" w14:paraId="0000012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Armando Hurtado García</w:t>
            </w:r>
          </w:p>
        </w:tc>
        <w:tc>
          <w:tcPr/>
          <w:p w:rsidR="00000000" w:rsidDel="00000000" w:rsidP="00000000" w:rsidRDefault="00000000" w:rsidRPr="00000000" w14:paraId="000001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jc w:val="center"/>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w:t>
            </w:r>
          </w:p>
        </w:tc>
        <w:tc>
          <w:tcPr/>
          <w:p w:rsidR="00000000" w:rsidDel="00000000" w:rsidP="00000000" w:rsidRDefault="00000000" w:rsidRPr="00000000" w14:paraId="00000128">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Mtro. Oscar Arturo Pérez Mendoza</w:t>
            </w:r>
          </w:p>
        </w:tc>
        <w:tc>
          <w:tcPr/>
          <w:p w:rsidR="00000000" w:rsidDel="00000000" w:rsidP="00000000" w:rsidRDefault="00000000" w:rsidRPr="00000000" w14:paraId="000001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cédula</w:t>
            </w:r>
          </w:p>
          <w:p w:rsidR="00000000" w:rsidDel="00000000" w:rsidP="00000000" w:rsidRDefault="00000000" w:rsidRPr="00000000" w14:paraId="0000012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cédula duplicado</w:t>
            </w:r>
          </w:p>
          <w:p w:rsidR="00000000" w:rsidDel="00000000" w:rsidP="00000000" w:rsidRDefault="00000000" w:rsidRPr="00000000" w14:paraId="0000012C">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w:t>
            </w:r>
          </w:p>
        </w:tc>
        <w:tc>
          <w:tcPr/>
          <w:p w:rsidR="00000000" w:rsidDel="00000000" w:rsidP="00000000" w:rsidRDefault="00000000" w:rsidRPr="00000000" w14:paraId="0000012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C.P. Guillermo Arteaga González.</w:t>
            </w:r>
          </w:p>
        </w:tc>
        <w:tc>
          <w:tcPr/>
          <w:p w:rsidR="00000000" w:rsidDel="00000000" w:rsidP="00000000" w:rsidRDefault="00000000" w:rsidRPr="00000000" w14:paraId="000001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w:t>
            </w:r>
          </w:p>
        </w:tc>
        <w:tc>
          <w:tcPr/>
          <w:p w:rsidR="00000000" w:rsidDel="00000000" w:rsidP="00000000" w:rsidRDefault="00000000" w:rsidRPr="00000000" w14:paraId="0000013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Gustavo Anaya Soria</w:t>
            </w:r>
          </w:p>
        </w:tc>
        <w:tc>
          <w:tcPr/>
          <w:p w:rsidR="00000000" w:rsidDel="00000000" w:rsidP="00000000" w:rsidRDefault="00000000" w:rsidRPr="00000000" w14:paraId="000001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4">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35">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w:t>
            </w:r>
          </w:p>
        </w:tc>
        <w:tc>
          <w:tcPr/>
          <w:p w:rsidR="00000000" w:rsidDel="00000000" w:rsidP="00000000" w:rsidRDefault="00000000" w:rsidRPr="00000000" w14:paraId="0000013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Mtro. Mauricio Ruíz Fernández </w:t>
            </w:r>
          </w:p>
        </w:tc>
        <w:tc>
          <w:tcPr/>
          <w:p w:rsidR="00000000" w:rsidDel="00000000" w:rsidP="00000000" w:rsidRDefault="00000000" w:rsidRPr="00000000" w14:paraId="000001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9">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10</w:t>
            </w:r>
          </w:p>
        </w:tc>
        <w:tc>
          <w:tcPr/>
          <w:p w:rsidR="00000000" w:rsidDel="00000000" w:rsidP="00000000" w:rsidRDefault="00000000" w:rsidRPr="00000000" w14:paraId="0000013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Ma. Guadalupe de Ávila Vargas</w:t>
            </w:r>
          </w:p>
        </w:tc>
        <w:tc>
          <w:tcPr/>
          <w:p w:rsidR="00000000" w:rsidDel="00000000" w:rsidP="00000000" w:rsidRDefault="00000000" w:rsidRPr="00000000" w14:paraId="000001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D">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w:t>
            </w:r>
          </w:p>
        </w:tc>
        <w:tc>
          <w:tcPr/>
          <w:p w:rsidR="00000000" w:rsidDel="00000000" w:rsidP="00000000" w:rsidRDefault="00000000" w:rsidRPr="00000000" w14:paraId="0000013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José Santiago Martín Rocha Guzmán</w:t>
            </w:r>
          </w:p>
        </w:tc>
        <w:tc>
          <w:tcPr/>
          <w:p w:rsidR="00000000" w:rsidDel="00000000" w:rsidP="00000000" w:rsidRDefault="00000000" w:rsidRPr="00000000" w14:paraId="000001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jc w:val="center"/>
              <w:rPr>
                <w:rFonts w:ascii="Palatino Linotype" w:cs="Palatino Linotype" w:eastAsia="Palatino Linotype" w:hAnsi="Palatino Linotype"/>
                <w:sz w:val="22"/>
                <w:szCs w:val="22"/>
              </w:rPr>
            </w:pPr>
            <w:r w:rsidDel="00000000" w:rsidR="00000000" w:rsidRPr="00000000">
              <w:rPr>
                <w:rtl w:val="0"/>
              </w:rPr>
            </w:r>
          </w:p>
        </w:tc>
        <w:tc>
          <w:tcPr/>
          <w:p w:rsidR="00000000" w:rsidDel="00000000" w:rsidP="00000000" w:rsidRDefault="00000000" w:rsidRPr="00000000" w14:paraId="00000141">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Refiere la entrega, no viene en los documentos remitidos en Informe Justificado.</w:t>
            </w:r>
          </w:p>
        </w:tc>
      </w:tr>
      <w:tr>
        <w:trPr>
          <w:cantSplit w:val="0"/>
          <w:tblHeader w:val="0"/>
        </w:trPr>
        <w:tc>
          <w:tcPr/>
          <w:p w:rsidR="00000000" w:rsidDel="00000000" w:rsidP="00000000" w:rsidRDefault="00000000" w:rsidRPr="00000000" w14:paraId="0000014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12</w:t>
            </w:r>
          </w:p>
        </w:tc>
        <w:tc>
          <w:tcPr/>
          <w:p w:rsidR="00000000" w:rsidDel="00000000" w:rsidP="00000000" w:rsidRDefault="00000000" w:rsidRPr="00000000" w14:paraId="0000014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Carlos Uriostegui Ibarra</w:t>
            </w:r>
          </w:p>
        </w:tc>
        <w:tc>
          <w:tcPr/>
          <w:p w:rsidR="00000000" w:rsidDel="00000000" w:rsidP="00000000" w:rsidRDefault="00000000" w:rsidRPr="00000000" w14:paraId="000001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w:t>
            </w:r>
          </w:p>
        </w:tc>
        <w:tc>
          <w:tcPr/>
          <w:p w:rsidR="00000000" w:rsidDel="00000000" w:rsidP="00000000" w:rsidRDefault="00000000" w:rsidRPr="00000000" w14:paraId="0000014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José Carlos Reyes Ruíz</w:t>
            </w:r>
          </w:p>
        </w:tc>
        <w:tc>
          <w:tcPr/>
          <w:p w:rsidR="00000000" w:rsidDel="00000000" w:rsidP="00000000" w:rsidRDefault="00000000" w:rsidRPr="00000000" w14:paraId="000001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w:t>
            </w:r>
          </w:p>
        </w:tc>
        <w:tc>
          <w:tcPr/>
          <w:p w:rsidR="00000000" w:rsidDel="00000000" w:rsidP="00000000" w:rsidRDefault="00000000" w:rsidRPr="00000000" w14:paraId="0000014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C.P. Ma. Guadalupe Pérez Martínez</w:t>
            </w:r>
          </w:p>
        </w:tc>
        <w:tc>
          <w:tcPr/>
          <w:p w:rsidR="00000000" w:rsidDel="00000000" w:rsidP="00000000" w:rsidRDefault="00000000" w:rsidRPr="00000000" w14:paraId="0000014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w:t>
            </w:r>
          </w:p>
        </w:tc>
        <w:tc>
          <w:tcPr/>
          <w:p w:rsidR="00000000" w:rsidDel="00000000" w:rsidP="00000000" w:rsidRDefault="00000000" w:rsidRPr="00000000" w14:paraId="0000014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Jorge Alfredo Becerril González</w:t>
            </w:r>
          </w:p>
        </w:tc>
        <w:tc>
          <w:tcPr/>
          <w:p w:rsidR="00000000" w:rsidDel="00000000" w:rsidP="00000000" w:rsidRDefault="00000000" w:rsidRPr="00000000" w14:paraId="000001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w:t>
            </w:r>
          </w:p>
        </w:tc>
        <w:tc>
          <w:tcPr/>
          <w:p w:rsidR="00000000" w:rsidDel="00000000" w:rsidP="00000000" w:rsidRDefault="00000000" w:rsidRPr="00000000" w14:paraId="0000015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Oscar Israel Gil Ramírez</w:t>
            </w:r>
          </w:p>
        </w:tc>
        <w:tc>
          <w:tcPr/>
          <w:p w:rsidR="00000000" w:rsidDel="00000000" w:rsidP="00000000" w:rsidRDefault="00000000" w:rsidRPr="00000000" w14:paraId="000001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5">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5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17</w:t>
            </w:r>
          </w:p>
        </w:tc>
        <w:tc>
          <w:tcPr/>
          <w:p w:rsidR="00000000" w:rsidDel="00000000" w:rsidP="00000000" w:rsidRDefault="00000000" w:rsidRPr="00000000" w14:paraId="0000015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Rafael Flores Pérez Dirección Jurídica</w:t>
            </w:r>
          </w:p>
        </w:tc>
        <w:tc>
          <w:tcPr/>
          <w:p w:rsidR="00000000" w:rsidDel="00000000" w:rsidP="00000000" w:rsidRDefault="00000000" w:rsidRPr="00000000" w14:paraId="000001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w:t>
            </w:r>
          </w:p>
        </w:tc>
        <w:tc>
          <w:tcPr/>
          <w:p w:rsidR="00000000" w:rsidDel="00000000" w:rsidP="00000000" w:rsidRDefault="00000000" w:rsidRPr="00000000" w14:paraId="0000015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Adrián López Espino</w:t>
            </w:r>
          </w:p>
        </w:tc>
        <w:tc>
          <w:tcPr/>
          <w:p w:rsidR="00000000" w:rsidDel="00000000" w:rsidP="00000000" w:rsidRDefault="00000000" w:rsidRPr="00000000" w14:paraId="000001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D">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5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w:t>
            </w:r>
          </w:p>
        </w:tc>
        <w:tc>
          <w:tcPr/>
          <w:p w:rsidR="00000000" w:rsidDel="00000000" w:rsidP="00000000" w:rsidRDefault="00000000" w:rsidRPr="00000000" w14:paraId="0000015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César Orlando Méndez Benhumea</w:t>
            </w:r>
          </w:p>
        </w:tc>
        <w:tc>
          <w:tcPr/>
          <w:p w:rsidR="00000000" w:rsidDel="00000000" w:rsidP="00000000" w:rsidRDefault="00000000" w:rsidRPr="00000000" w14:paraId="000001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1">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6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20</w:t>
            </w:r>
          </w:p>
        </w:tc>
        <w:tc>
          <w:tcPr/>
          <w:p w:rsidR="00000000" w:rsidDel="00000000" w:rsidP="00000000" w:rsidRDefault="00000000" w:rsidRPr="00000000" w14:paraId="0000016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Ricardo Antonio Rico Quiroz</w:t>
            </w:r>
          </w:p>
        </w:tc>
        <w:tc>
          <w:tcPr/>
          <w:p w:rsidR="00000000" w:rsidDel="00000000" w:rsidP="00000000" w:rsidRDefault="00000000" w:rsidRPr="00000000" w14:paraId="000001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w:t>
            </w:r>
          </w:p>
        </w:tc>
        <w:tc>
          <w:tcPr/>
          <w:p w:rsidR="00000000" w:rsidDel="00000000" w:rsidP="00000000" w:rsidRDefault="00000000" w:rsidRPr="00000000" w14:paraId="0000016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Ing. Eloy González Soto</w:t>
            </w:r>
          </w:p>
        </w:tc>
        <w:tc>
          <w:tcPr/>
          <w:p w:rsidR="00000000" w:rsidDel="00000000" w:rsidP="00000000" w:rsidRDefault="00000000" w:rsidRPr="00000000" w14:paraId="000001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w:t>
            </w:r>
          </w:p>
        </w:tc>
        <w:tc>
          <w:tcPr/>
          <w:p w:rsidR="00000000" w:rsidDel="00000000" w:rsidP="00000000" w:rsidRDefault="00000000" w:rsidRPr="00000000" w14:paraId="0000016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Ing. Sergio González Rivera</w:t>
            </w:r>
          </w:p>
        </w:tc>
        <w:tc>
          <w:tcPr/>
          <w:p w:rsidR="00000000" w:rsidDel="00000000" w:rsidP="00000000" w:rsidRDefault="00000000" w:rsidRPr="00000000" w14:paraId="000001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D">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6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w:t>
            </w:r>
          </w:p>
        </w:tc>
        <w:tc>
          <w:tcPr/>
          <w:p w:rsidR="00000000" w:rsidDel="00000000" w:rsidP="00000000" w:rsidRDefault="00000000" w:rsidRPr="00000000" w14:paraId="0000016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Ing. Norma Angélica Carrillo Zarate</w:t>
            </w:r>
          </w:p>
        </w:tc>
        <w:tc>
          <w:tcPr/>
          <w:p w:rsidR="00000000" w:rsidDel="00000000" w:rsidP="00000000" w:rsidRDefault="00000000" w:rsidRPr="00000000" w14:paraId="000001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w:t>
            </w:r>
          </w:p>
        </w:tc>
        <w:tc>
          <w:tcPr/>
          <w:p w:rsidR="00000000" w:rsidDel="00000000" w:rsidP="00000000" w:rsidRDefault="00000000" w:rsidRPr="00000000" w14:paraId="0000017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Biólogo Álvaro Israel Romo Salinas</w:t>
            </w:r>
          </w:p>
        </w:tc>
        <w:tc>
          <w:tcPr/>
          <w:p w:rsidR="00000000" w:rsidDel="00000000" w:rsidP="00000000" w:rsidRDefault="00000000" w:rsidRPr="00000000" w14:paraId="000001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5">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w:t>
            </w:r>
          </w:p>
        </w:tc>
        <w:tc>
          <w:tcPr/>
          <w:p w:rsidR="00000000" w:rsidDel="00000000" w:rsidP="00000000" w:rsidRDefault="00000000" w:rsidRPr="00000000" w14:paraId="0000017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Ing. Misael Saavedra Sierra</w:t>
            </w:r>
          </w:p>
        </w:tc>
        <w:tc>
          <w:tcPr/>
          <w:p w:rsidR="00000000" w:rsidDel="00000000" w:rsidP="00000000" w:rsidRDefault="00000000" w:rsidRPr="00000000" w14:paraId="000001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w:t>
            </w:r>
          </w:p>
        </w:tc>
        <w:tc>
          <w:tcPr/>
          <w:p w:rsidR="00000000" w:rsidDel="00000000" w:rsidP="00000000" w:rsidRDefault="00000000" w:rsidRPr="00000000" w14:paraId="0000017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Mtra. Beatriz Acevedo Hernández</w:t>
            </w:r>
          </w:p>
        </w:tc>
        <w:tc>
          <w:tcPr/>
          <w:p w:rsidR="00000000" w:rsidDel="00000000" w:rsidP="00000000" w:rsidRDefault="00000000" w:rsidRPr="00000000" w14:paraId="000001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D">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E">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w:t>
            </w:r>
          </w:p>
        </w:tc>
        <w:tc>
          <w:tcPr/>
          <w:p w:rsidR="00000000" w:rsidDel="00000000" w:rsidP="00000000" w:rsidRDefault="00000000" w:rsidRPr="00000000" w14:paraId="0000017F">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Arq. José Eduardo Cisneros Valencia</w:t>
            </w:r>
          </w:p>
        </w:tc>
        <w:tc>
          <w:tcPr/>
          <w:p w:rsidR="00000000" w:rsidDel="00000000" w:rsidP="00000000" w:rsidRDefault="00000000" w:rsidRPr="00000000" w14:paraId="000001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1">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2">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w:t>
            </w:r>
          </w:p>
        </w:tc>
        <w:tc>
          <w:tcPr/>
          <w:p w:rsidR="00000000" w:rsidDel="00000000" w:rsidP="00000000" w:rsidRDefault="00000000" w:rsidRPr="00000000" w14:paraId="00000183">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Arq. José Agustín Suárez Mejorada</w:t>
            </w:r>
          </w:p>
        </w:tc>
        <w:tc>
          <w:tcPr/>
          <w:p w:rsidR="00000000" w:rsidDel="00000000" w:rsidP="00000000" w:rsidRDefault="00000000" w:rsidRPr="00000000" w14:paraId="000001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5">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6">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w:t>
            </w:r>
          </w:p>
        </w:tc>
        <w:tc>
          <w:tcPr/>
          <w:p w:rsidR="00000000" w:rsidDel="00000000" w:rsidP="00000000" w:rsidRDefault="00000000" w:rsidRPr="00000000" w14:paraId="00000187">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Ing. Carlos Merlín Juárez</w:t>
            </w:r>
          </w:p>
        </w:tc>
        <w:tc>
          <w:tcPr/>
          <w:p w:rsidR="00000000" w:rsidDel="00000000" w:rsidP="00000000" w:rsidRDefault="00000000" w:rsidRPr="00000000" w14:paraId="000001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9">
            <w:pPr>
              <w:jc w:val="center"/>
              <w:rPr>
                <w:rFonts w:ascii="Palatino Linotype" w:cs="Palatino Linotype" w:eastAsia="Palatino Linotype" w:hAnsi="Palatino Linotyp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A">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30</w:t>
            </w:r>
          </w:p>
        </w:tc>
        <w:tc>
          <w:tcPr/>
          <w:p w:rsidR="00000000" w:rsidDel="00000000" w:rsidP="00000000" w:rsidRDefault="00000000" w:rsidRPr="00000000" w14:paraId="0000018B">
            <w:pPr>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Lic. José Antonio Martínez Sánchez.</w:t>
            </w:r>
          </w:p>
        </w:tc>
        <w:tc>
          <w:tcPr/>
          <w:p w:rsidR="00000000" w:rsidDel="00000000" w:rsidP="00000000" w:rsidRDefault="00000000" w:rsidRPr="00000000" w14:paraId="0000018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Del cuadro anterior, se puede advertir que en efecto se hizo entrega del currículum vitae de todos los servidores públicos solicitados; sin embargo, este Organismo Garante advirtió que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sz w:val="22"/>
          <w:szCs w:val="22"/>
          <w:rtl w:val="0"/>
        </w:rPr>
        <w:t xml:space="preserve">dejó</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visibles datos que son considerados confidenciales como lo son el Lugar de Nacimiento, razón por la que no se puso a la vista del particular.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este modo, es importante señalar que el lugar de nacimiento,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el Sujeto Obligado, hizo entrega de diecisiete cédulas profesionales y no de dieciocho como lo refirió en Informe Justificado, toda vez que hace falta la referente al servidor público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José Santiago Martín Rocha Guzmán.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concluye que la versión pública de los currículum vitae de los servidores públicos solicitados, no satisface el derecho de acceso a la información pública del particular, en razón de que se dejaron a la vista datos que son considerados como confidenciales, por lo que no se hizo de su conocimiento, aunado al hecho de que no se encuentra completa, puesto que como ya se refirió,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asume contar con dieciocho cédulas profesionales; sin embargo, únicamente se advierten diecisiete. Asimismo, se reitera que el lugar de nacimiento, es considerado como confidencial, motivo por el cual, no fue procedente poner a la vista del particular los currículum vitae y cedulas Profesionales referidos en Informe Justificado.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spacing w:line="360" w:lineRule="auto"/>
        <w:ind w:right="-28"/>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la clasificación de la información contenida en los currículums vitae y cédulas profesionales, se observa que clasificó como confidencial los datos siguientes:</w:t>
      </w:r>
    </w:p>
    <w:p w:rsidR="00000000" w:rsidDel="00000000" w:rsidP="00000000" w:rsidRDefault="00000000" w:rsidRPr="00000000" w14:paraId="00000198">
      <w:pPr>
        <w:spacing w:line="360" w:lineRule="auto"/>
        <w:ind w:right="-28"/>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28"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Cédula Profesional (Testó CURP, Firma, Código de Barras y Código QR y cadena original de cédula)</w:t>
      </w:r>
    </w:p>
    <w:p w:rsidR="00000000" w:rsidDel="00000000" w:rsidP="00000000" w:rsidRDefault="00000000" w:rsidRPr="00000000" w14:paraId="0000019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28"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Ficha curricular (Testó RFC, estado civil, edad, lugar de nacimiento, correo electrónico, celular, teléfono de casa, nacionalidad, dirección, y firma )</w:t>
      </w:r>
    </w:p>
    <w:p w:rsidR="00000000" w:rsidDel="00000000" w:rsidP="00000000" w:rsidRDefault="00000000" w:rsidRPr="00000000" w14:paraId="0000019B">
      <w:pPr>
        <w:spacing w:line="360" w:lineRule="auto"/>
        <w:ind w:right="-28"/>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es necesario analizar los datos que fueron testados en dichos documentos para saber si procede o no su clasificación.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000000" w:rsidDel="00000000" w:rsidP="00000000" w:rsidRDefault="00000000" w:rsidRPr="00000000" w14:paraId="0000019D">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000000" w:rsidDel="00000000" w:rsidP="00000000" w:rsidRDefault="00000000" w:rsidRPr="00000000" w14:paraId="0000019F">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000000" w:rsidDel="00000000" w:rsidP="00000000" w:rsidRDefault="00000000" w:rsidRPr="00000000" w14:paraId="000001A1">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concordancia con lo previo, el artículo 143, fracción I, de la Ley previamente citada, establece que la información privada y los datos personales, concernientes a una persona física o jurídica colectiva identificada o identificable son confidenciales.</w:t>
      </w:r>
    </w:p>
    <w:p w:rsidR="00000000" w:rsidDel="00000000" w:rsidP="00000000" w:rsidRDefault="00000000" w:rsidRPr="00000000" w14:paraId="000001A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000000" w:rsidDel="00000000" w:rsidP="00000000" w:rsidRDefault="00000000" w:rsidRPr="00000000" w14:paraId="000001A5">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términos de lo expuesto, la documentación y aquellos datos que se consideren confidenciales, serán una limitante del derecho de acceso a la información, siempre y cuando:</w:t>
      </w:r>
    </w:p>
    <w:p w:rsidR="00000000" w:rsidDel="00000000" w:rsidP="00000000" w:rsidRDefault="00000000" w:rsidRPr="00000000" w14:paraId="000001A7">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8">
      <w:pPr>
        <w:numPr>
          <w:ilvl w:val="0"/>
          <w:numId w:val="14"/>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trate de datos personales o información privada; esto es, información concerniente a una persona física o jurídico colectiva y que esta sea identificada o identificable. </w:t>
      </w:r>
    </w:p>
    <w:p w:rsidR="00000000" w:rsidDel="00000000" w:rsidP="00000000" w:rsidRDefault="00000000" w:rsidRPr="00000000" w14:paraId="000001A9">
      <w:pPr>
        <w:numPr>
          <w:ilvl w:val="0"/>
          <w:numId w:val="14"/>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la difusión de los datos, se requiera el consentimiento del titular. </w:t>
      </w:r>
    </w:p>
    <w:p w:rsidR="00000000" w:rsidDel="00000000" w:rsidP="00000000" w:rsidRDefault="00000000" w:rsidRPr="00000000" w14:paraId="000001AA">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000000" w:rsidDel="00000000" w:rsidP="00000000" w:rsidRDefault="00000000" w:rsidRPr="00000000" w14:paraId="000001AC">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D">
      <w:pPr>
        <w:spacing w:line="3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en el artículo 5° de dicho ordenamiento jurídico, establece que es la Ley aplicable para todo tratamiento de datos personales.</w:t>
      </w:r>
    </w:p>
    <w:p w:rsidR="00000000" w:rsidDel="00000000" w:rsidP="00000000" w:rsidRDefault="00000000" w:rsidRPr="00000000" w14:paraId="000001AE">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000000" w:rsidDel="00000000" w:rsidP="00000000" w:rsidRDefault="00000000" w:rsidRPr="00000000" w14:paraId="000001B0">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000000" w:rsidDel="00000000" w:rsidP="00000000" w:rsidRDefault="00000000" w:rsidRPr="00000000" w14:paraId="000001B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000000" w:rsidDel="00000000" w:rsidP="00000000" w:rsidRDefault="00000000" w:rsidRPr="00000000" w14:paraId="000001B4">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5">
      <w:pPr>
        <w:spacing w:line="3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las instituciones públicas tienen la doble responsabilidad, por un lado, de proteger los datos personales y por otro, darles publicidad cuando la relevancia de esos datos sea de interés público.</w:t>
      </w:r>
    </w:p>
    <w:p w:rsidR="00000000" w:rsidDel="00000000" w:rsidP="00000000" w:rsidRDefault="00000000" w:rsidRPr="00000000" w14:paraId="000001B6">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000000" w:rsidDel="00000000" w:rsidP="00000000" w:rsidRDefault="00000000" w:rsidRPr="00000000" w14:paraId="000001B8">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000000" w:rsidDel="00000000" w:rsidP="00000000" w:rsidRDefault="00000000" w:rsidRPr="00000000" w14:paraId="000001BA">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000000" w:rsidDel="00000000" w:rsidP="00000000" w:rsidRDefault="00000000" w:rsidRPr="00000000" w14:paraId="000001B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Clave Única de Registro de Población (CURP).</w:t>
      </w: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B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sz w:val="22"/>
          <w:szCs w:val="22"/>
          <w:rtl w:val="0"/>
        </w:rPr>
        <w:t xml:space="preserve">, conforme al </w:t>
      </w:r>
      <w:r w:rsidDel="00000000" w:rsidR="00000000" w:rsidRPr="00000000">
        <w:rPr>
          <w:rFonts w:ascii="Palatino Linotype" w:cs="Palatino Linotype" w:eastAsia="Palatino Linotype" w:hAnsi="Palatino Linotype"/>
          <w:sz w:val="22"/>
          <w:szCs w:val="22"/>
          <w:rtl w:val="0"/>
        </w:rPr>
        <w:t xml:space="preserve">criterio número 18/17, el cual refiere: </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120" w:lineRule="auto"/>
        <w:ind w:right="616"/>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Registro Federal de Contribuyentes (RFC) de personas físicas</w:t>
      </w:r>
    </w:p>
    <w:p w:rsidR="00000000" w:rsidDel="00000000" w:rsidP="00000000" w:rsidRDefault="00000000" w:rsidRPr="00000000" w14:paraId="000001C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1C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C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1C6">
      <w:pPr>
        <w:spacing w:after="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2"/>
          <w:szCs w:val="22"/>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C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Código de barras, zona de lectura mecánica de cédula profesional, código bidimensional QR, firma electrónica avanzada del Servidor Público Habilitado facultado y sello digital de tiempo SEP.</w:t>
      </w:r>
    </w:p>
    <w:p w:rsidR="00000000" w:rsidDel="00000000" w:rsidP="00000000" w:rsidRDefault="00000000" w:rsidRPr="00000000" w14:paraId="000001C9">
      <w:pPr>
        <w:spacing w:line="360" w:lineRule="auto"/>
        <w:ind w:left="70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CA">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w:t>
      </w:r>
    </w:p>
    <w:p w:rsidR="00000000" w:rsidDel="00000000" w:rsidP="00000000" w:rsidRDefault="00000000" w:rsidRPr="00000000" w14:paraId="000001CB">
      <w:pPr>
        <w:tabs>
          <w:tab w:val="left" w:leader="none" w:pos="4962"/>
        </w:tabs>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C">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que, con dichos datos, únicamente se localiza, el número de cédula, el nombre completo del servidor público, profesión, año de expedición e institución, al dirigirte únicamente a la página </w:t>
      </w:r>
      <w:hyperlink r:id="rId10">
        <w:r w:rsidDel="00000000" w:rsidR="00000000" w:rsidRPr="00000000">
          <w:rPr>
            <w:rFonts w:ascii="Palatino Linotype" w:cs="Palatino Linotype" w:eastAsia="Palatino Linotype" w:hAnsi="Palatino Linotype"/>
            <w:sz w:val="22"/>
            <w:szCs w:val="22"/>
            <w:u w:val="single"/>
            <w:rtl w:val="0"/>
          </w:rPr>
          <w:t xml:space="preserve">https://www.cedulaprofesional.sep.gob.mx/cedula/presidencia/indexAvanzada.action</w:t>
        </w:r>
      </w:hyperlink>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CD">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E">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firma electrónica avanzada del servidor público habilitado y el sello digital de tiempo SEP, únicamente contiene una serie de dígitos, que de ninguna manera revela datos personales del titular de la cédula profesional, y, al contrario, da validez al documento en cuestión.</w:t>
      </w:r>
    </w:p>
    <w:p w:rsidR="00000000" w:rsidDel="00000000" w:rsidP="00000000" w:rsidRDefault="00000000" w:rsidRPr="00000000" w14:paraId="000001CF">
      <w:pPr>
        <w:tabs>
          <w:tab w:val="left" w:leader="none" w:pos="4962"/>
        </w:tabs>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0">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tales circunstancias, al no revelar datos personales confidenciales del servidor público, se considera que el código de barras, zona de lectura mecánica, código bidimensional o QR, firma electrónica avanzada del Servidor Público Habilitado facultado y sello digital de tiempo SEP, no actualizan la causal de clasificación prevista en el artículo 143, fracción I, de la Ley de Transparencia y Acceso a la Información Pública del Estado de México y Municipios.</w:t>
      </w:r>
    </w:p>
    <w:p w:rsidR="00000000" w:rsidDel="00000000" w:rsidP="00000000" w:rsidRDefault="00000000" w:rsidRPr="00000000" w14:paraId="000001D1">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bookmarkStart w:colFirst="0" w:colLast="0" w:name="_heading=h.tyjcwt" w:id="1"/>
      <w:bookmarkEnd w:id="1"/>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Firma de servidores públicos.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rsidR="00000000" w:rsidDel="00000000" w:rsidP="00000000" w:rsidRDefault="00000000" w:rsidRPr="00000000" w14:paraId="000001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Robustece lo anterior el criterio orientador 02-19 emitido por el Instituto Nacional de Transparencia, Acceso a la Información y Protección de Datos Personales, INAI, el cual refiere:</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ind w:left="1134"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Firma y rúbrica de servidores públicos.</w:t>
      </w:r>
      <w:r w:rsidDel="00000000" w:rsidR="00000000" w:rsidRPr="00000000">
        <w:rPr>
          <w:rFonts w:ascii="Palatino Linotype" w:cs="Palatino Linotype" w:eastAsia="Palatino Linotype" w:hAnsi="Palatino Linotype"/>
          <w:i w:val="1"/>
          <w:sz w:val="22"/>
          <w:szCs w:val="22"/>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567" w:right="-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8">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rsidR="00000000" w:rsidDel="00000000" w:rsidP="00000000" w:rsidRDefault="00000000" w:rsidRPr="00000000" w14:paraId="000001D9">
      <w:pPr>
        <w:spacing w:line="360" w:lineRule="auto"/>
        <w:ind w:left="567" w:right="-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A">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cédula profesional, es el documento que toda persona a quien legalmente se le haya expedido título profesional o grado académico equivalente, podrá obtener con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 Luego entonces, se actualiza la fracción I, del artículo 143 de la Ley de Transparencia y Acceso a la Información Pública del Estado de México y Municipios.</w:t>
      </w:r>
    </w:p>
    <w:p w:rsidR="00000000" w:rsidDel="00000000" w:rsidP="00000000" w:rsidRDefault="00000000" w:rsidRPr="00000000" w14:paraId="000001DB">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Cadena original de cédula</w:t>
      </w:r>
    </w:p>
    <w:p w:rsidR="00000000" w:rsidDel="00000000" w:rsidP="00000000" w:rsidRDefault="00000000" w:rsidRPr="00000000" w14:paraId="000001D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dicho dato se conforma de la fecha y lugar de emisión, la Clave Única de Registro de Población, el nombre del titular de la cédula, datos de la Institución Educativa y la profesión realizada.</w:t>
      </w:r>
    </w:p>
    <w:p w:rsidR="00000000" w:rsidDel="00000000" w:rsidP="00000000" w:rsidRDefault="00000000" w:rsidRPr="00000000" w14:paraId="000001DE">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rsidR="00000000" w:rsidDel="00000000" w:rsidP="00000000" w:rsidRDefault="00000000" w:rsidRPr="00000000" w14:paraId="000001E0">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Estado civil</w:t>
      </w:r>
    </w:p>
    <w:p w:rsidR="00000000" w:rsidDel="00000000" w:rsidP="00000000" w:rsidRDefault="00000000" w:rsidRPr="00000000" w14:paraId="000001E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000000" w:rsidDel="00000000" w:rsidP="00000000" w:rsidRDefault="00000000" w:rsidRPr="00000000" w14:paraId="000001E3">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000000" w:rsidDel="00000000" w:rsidP="00000000" w:rsidRDefault="00000000" w:rsidRPr="00000000" w14:paraId="000001E5">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Domicilio particular </w:t>
      </w:r>
    </w:p>
    <w:p w:rsidR="00000000" w:rsidDel="00000000" w:rsidP="00000000" w:rsidRDefault="00000000" w:rsidRPr="00000000" w14:paraId="000001E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E8">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9">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la misma manera, lo establece el artículo 29 del Código Civil Federal, al precisar que el domicilio de personas físicas</w:t>
      </w:r>
      <w:r w:rsidDel="00000000" w:rsidR="00000000" w:rsidRPr="00000000">
        <w:rPr>
          <w:rFonts w:ascii="Palatino Linotype" w:cs="Palatino Linotype" w:eastAsia="Palatino Linotype" w:hAnsi="Palatino Linotype"/>
          <w:b w:val="1"/>
          <w:sz w:val="22"/>
          <w:szCs w:val="22"/>
          <w:rtl w:val="0"/>
        </w:rPr>
        <w:t xml:space="preserve">, es el lugar donde residen habitualmente, el lugar del centro principal de sus negocios, donde residan o el lugar donde se encuentren.</w:t>
      </w:r>
    </w:p>
    <w:p w:rsidR="00000000" w:rsidDel="00000000" w:rsidP="00000000" w:rsidRDefault="00000000" w:rsidRPr="00000000" w14:paraId="000001EA">
      <w:pPr>
        <w:spacing w:line="360" w:lineRule="auto"/>
        <w:ind w:left="70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E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000000" w:rsidDel="00000000" w:rsidP="00000000" w:rsidRDefault="00000000" w:rsidRPr="00000000" w14:paraId="000001EC">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se actualiza la clasificación del domicilio, de conformidad con la fracción I, del artículo 143 de la Ley de Transparencia y Acceso a la Información Pública del Estado de México y Municipios.</w:t>
      </w:r>
    </w:p>
    <w:p w:rsidR="00000000" w:rsidDel="00000000" w:rsidP="00000000" w:rsidRDefault="00000000" w:rsidRPr="00000000" w14:paraId="000001EE">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Correo electrónico particular</w:t>
      </w:r>
      <w:r w:rsidDel="00000000" w:rsidR="00000000" w:rsidRPr="00000000">
        <w:rPr>
          <w:rtl w:val="0"/>
        </w:rPr>
      </w:r>
    </w:p>
    <w:p w:rsidR="00000000" w:rsidDel="00000000" w:rsidP="00000000" w:rsidRDefault="00000000" w:rsidRPr="00000000" w14:paraId="000001F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000000" w:rsidDel="00000000" w:rsidP="00000000" w:rsidRDefault="00000000" w:rsidRPr="00000000" w14:paraId="000001F1">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1F3">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Teléfono y celular particular</w:t>
      </w:r>
      <w:r w:rsidDel="00000000" w:rsidR="00000000" w:rsidRPr="00000000">
        <w:rPr>
          <w:rtl w:val="0"/>
        </w:rPr>
      </w:r>
    </w:p>
    <w:p w:rsidR="00000000" w:rsidDel="00000000" w:rsidP="00000000" w:rsidRDefault="00000000" w:rsidRPr="00000000" w14:paraId="000001F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igual que el correo electrónico, el número asignado a un teléfono particular o celular permite localizar a una persona física identificada o identificable, ya sea a través de un dispositivo móvil o bien, en un lugar como el domicilio. </w:t>
      </w:r>
    </w:p>
    <w:p w:rsidR="00000000" w:rsidDel="00000000" w:rsidP="00000000" w:rsidRDefault="00000000" w:rsidRPr="00000000" w14:paraId="000001F6">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rsidR="00000000" w:rsidDel="00000000" w:rsidP="00000000" w:rsidRDefault="00000000" w:rsidRPr="00000000" w14:paraId="000001F8">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tales consideraciones, dicho dato personal es susceptible de ser clasificado como confidencial, con fundamento en el artículo 143, fracción I de la Ley de Transparencia y Acceso a la Información Pública.</w:t>
      </w:r>
    </w:p>
    <w:p w:rsidR="00000000" w:rsidDel="00000000" w:rsidP="00000000" w:rsidRDefault="00000000" w:rsidRPr="00000000" w14:paraId="000001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B">
      <w:pPr>
        <w:numPr>
          <w:ilvl w:val="0"/>
          <w:numId w:val="15"/>
        </w:numPr>
        <w:pBdr>
          <w:top w:space="0" w:sz="0" w:val="nil"/>
          <w:left w:space="0" w:sz="0" w:val="nil"/>
          <w:bottom w:space="0" w:sz="0" w:val="nil"/>
          <w:right w:space="0" w:sz="0" w:val="nil"/>
          <w:between w:space="0" w:sz="0" w:val="nil"/>
        </w:pBdr>
        <w:tabs>
          <w:tab w:val="left" w:leader="none" w:pos="426"/>
        </w:tabs>
        <w:spacing w:line="360" w:lineRule="auto"/>
        <w:ind w:left="36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Nacionalidad o lugar de nacimiento. </w:t>
      </w:r>
    </w:p>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left" w:leader="none" w:pos="426"/>
        </w:tabs>
        <w:spacing w:line="360" w:lineRule="auto"/>
        <w:ind w:left="360" w:right="4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FD">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dicho dato, cabe precisar que es un atributo de la personalidad que señala al individuo como miembro de un Estado, es decir, es el vínculo legal que relaciona a una persona con un País determinado, por lo que, se trata de un dato confidencial, susceptible a su clasificación en términos del artículo 143, fracción I, de la Ley de Transparencia y Acceso a la Información Pública del Estado de México y Municipios. </w:t>
      </w:r>
    </w:p>
    <w:p w:rsidR="00000000" w:rsidDel="00000000" w:rsidP="00000000" w:rsidRDefault="00000000" w:rsidRPr="00000000" w14:paraId="000001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F">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Nombre de particulares </w:t>
      </w:r>
    </w:p>
    <w:p w:rsidR="00000000" w:rsidDel="00000000" w:rsidP="00000000" w:rsidRDefault="00000000" w:rsidRPr="00000000" w14:paraId="000002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Por lo que el nombre de personas físicas que no tienen nada que ver con el servicio público y que no realizan actos de autoridad o reciben recursos públicos, es un dato confidencial, en términos del artículo 143, fracción I de la Ley de Transparencia y Acceso a la Información.</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si bien, se testaron datos que son considerados como confidenciales en términos del artículo 143, fracción I de la Ley de Transparencia y Acceso a la Información, lo cierto es que, también se testó información que es pública; aunado a que, de la revisión a dichos documentos también se advierte que se testaron datos de los cuales no se tiene certeza de su contenido, dejando en estado de incertidumbre al particular; por lo que lo procedente es, ordenar la entrega de dichos documentos en una correcta versión pública, incluyendo la cédula profesional del servidor público faltante.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Finalmente, y respecto a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 los resultados de la auditoría realizada a los expedientes personales de los servidores públicos señalados anteriormente. 3.- El resultado de las observaciones realizadas a los expedientes personales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Contraloría Interna informó a la parte Recurrente que en la presente administración no ha realizado o llevado a cabo auditoría a los expedientes personales de los servidores públicos de este Organismo y como consecuencia no existe resultado alguno.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este modo, el Reglamento Interno del Organismo Público Descentralizado para la Prestación de Los Servicios de Agua Potable Alcantarillado y Saneamiento del Municipio de Tlalnepantla de Baz señala en su artículo 34 que la Contraloría Interna promoverá los mecanismos de control interno y simplificación administrativa, procurando conjuntamente con las áreas su implementación y, </w:t>
      </w:r>
      <w:r w:rsidDel="00000000" w:rsidR="00000000" w:rsidRPr="00000000">
        <w:rPr>
          <w:rFonts w:ascii="Palatino Linotype" w:cs="Palatino Linotype" w:eastAsia="Palatino Linotype" w:hAnsi="Palatino Linotype"/>
          <w:sz w:val="22"/>
          <w:szCs w:val="22"/>
          <w:rtl w:val="0"/>
        </w:rPr>
        <w:t xml:space="preserve">verificará</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el cumplimiento de las disposiciones normativas en las acciones realizadas por el Organismo; e </w:t>
      </w:r>
      <w:r w:rsidDel="00000000" w:rsidR="00000000" w:rsidRPr="00000000">
        <w:rPr>
          <w:rFonts w:ascii="Palatino Linotype" w:cs="Palatino Linotype" w:eastAsia="Palatino Linotype" w:hAnsi="Palatino Linotype"/>
          <w:sz w:val="22"/>
          <w:szCs w:val="22"/>
          <w:rtl w:val="0"/>
        </w:rPr>
        <w:t xml:space="preserve">identificará</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responsabilidad de los servidores públicos ante cualquier anomalía en su actuación. Asimismo refiere que </w:t>
      </w:r>
      <w:r w:rsidDel="00000000" w:rsidR="00000000" w:rsidRPr="00000000">
        <w:rPr>
          <w:rFonts w:ascii="Palatino Linotype" w:cs="Palatino Linotype" w:eastAsia="Palatino Linotype" w:hAnsi="Palatino Linotype"/>
          <w:sz w:val="22"/>
          <w:szCs w:val="22"/>
          <w:rtl w:val="0"/>
        </w:rPr>
        <w:t xml:space="preserve">contará</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 las siguientes atribuciones y facultades:</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 LA CONTRALORIA INTERNA</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34.-...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Diseñar y revisar los sistemas y procedimientos en materia de control y evaluación;</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Observar y hacer observar la correcta aplicación de las normas;</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Fiscalizar el ingreso y el ejercicio del gasto público;</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Analizar y evaluar las auditorías y establecer los procedimientos legales conducentes;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Vigilar el cumplimiento de las obligaciones de prestadores de servicios, proveedores y contratistas;</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 Definir y evaluar un sistema de atención a quejas y denuncias por incumplimiento de las responsabilidades de los servidores públicos;</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 Supervisar el procedimiento de entrega recepción de los servidores públicos del Organismo;</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VIII. Supervisar los estados financieros del Organismo y verificar que se remitan los informes correspondientes al Órgano Superior de Fiscalización, así como, vigilar que se solventen las observaciones de ésta;</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IX. Verificar que las unidades administrativas del Organismo, cumplan con las disposiciones legales aplicables en materia de Transparencia y Acceso a la Información;</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 Participar en la elaboración y actualización del inventario general de los bienes muebles e inmuebles;</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 Verificar que los servidores públicos, cumplan con la obligación de presentar oportunamente la manifestación de bienes, en términos de la Ley de Responsabilidades Administrativas de los Servidores Públicos del Estado de México y Municipios;</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 Investigar e identificar la probable responsabilidad de los servidores públicos;</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XIII. Definir y aplicar las sanciones correspondientes, en los términos que se señalen en las leyes concernientes;</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XIV. Substanciar los procedimientos de inconformidad administrativa previsto en el Capítulo Décimo Tercero de la Ley de Contratación Pública del Estado y Municipios; y</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 Las demás que le confieran otras disposiciones legales.”</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la normativa inserta con anterioridad, no se advierte que dentro de las atribuciones con las que cuenta el Contralor Interno se encuentre alguna referente a la realización de auditorías a los expedientes personales de los servidores públicos; por lo que, no se trata de un caso por el cual la negación del hecho implique la afirmación del mismo, simplemente se está ante una notoria y evidente inexistencia fáctica de la información solicitada.</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000000" w:rsidDel="00000000" w:rsidP="00000000" w:rsidRDefault="00000000" w:rsidRPr="00000000" w14:paraId="0000021D">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w:t>
      </w:r>
    </w:p>
    <w:p w:rsidR="00000000" w:rsidDel="00000000" w:rsidP="00000000" w:rsidRDefault="00000000" w:rsidRPr="00000000" w14:paraId="0000021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qué invocar prueba alguna de la que se desprenda, ya que es bien sabido que esta clase de hechos no son susceptibles de demostración.</w:t>
      </w:r>
    </w:p>
    <w:p w:rsidR="00000000" w:rsidDel="00000000" w:rsidP="00000000" w:rsidRDefault="00000000" w:rsidRPr="00000000" w14:paraId="0000021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2022/61. José García Florín (Menor). 9 de octubre de 1961. Cinco votos. Ponente: José Rivera Pérez Campos.”</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Además, y de conformidad con lo establecido en el artículo 12 de la Ley de Transparencia y Acceso a la Información Pública del Estado de México y Municipios, anteriormente invocado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sólo proporcionará la información que obra en sus archivos, lo que a contrario sensu significa que no se está obligado a proporcionar lo que no obre en sus archivos; por ende, dichos requerimientos se tienen por atendidos. </w:t>
      </w:r>
    </w:p>
    <w:p w:rsidR="00000000" w:rsidDel="00000000" w:rsidP="00000000" w:rsidRDefault="00000000" w:rsidRPr="00000000" w14:paraId="000002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w:t>
      </w:r>
      <w:r w:rsidDel="00000000" w:rsidR="00000000" w:rsidRPr="00000000">
        <w:rPr>
          <w:rFonts w:ascii="Palatino Linotype" w:cs="Palatino Linotype" w:eastAsia="Palatino Linotype" w:hAnsi="Palatino Linotype"/>
          <w:sz w:val="22"/>
          <w:szCs w:val="22"/>
          <w:rtl w:val="0"/>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2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es necesario destacar que para el caso que ahora nos ocupa, resulta indispensable, analizar lo siguiente: </w:t>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Fotografías de los servidores públicos. </w:t>
      </w:r>
      <w:r w:rsidDel="00000000" w:rsidR="00000000" w:rsidRPr="00000000">
        <w:rPr>
          <w:rFonts w:ascii="Palatino Linotype" w:cs="Palatino Linotype" w:eastAsia="Palatino Linotype" w:hAnsi="Palatino Linotype"/>
          <w:sz w:val="22"/>
          <w:szCs w:val="22"/>
          <w:rtl w:val="0"/>
        </w:rPr>
        <w:t xml:space="preserve">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rsidR="00000000" w:rsidDel="00000000" w:rsidP="00000000" w:rsidRDefault="00000000" w:rsidRPr="00000000" w14:paraId="00000235">
      <w:pPr>
        <w:spacing w:line="360" w:lineRule="auto"/>
        <w:ind w:left="70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36">
      <w:pPr>
        <w:numPr>
          <w:ilvl w:val="0"/>
          <w:numId w:val="12"/>
        </w:numPr>
        <w:spacing w:line="360" w:lineRule="auto"/>
        <w:ind w:left="70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Número de cédula profesional</w:t>
      </w:r>
    </w:p>
    <w:p w:rsidR="00000000" w:rsidDel="00000000" w:rsidP="00000000" w:rsidRDefault="00000000" w:rsidRPr="00000000" w14:paraId="000002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rsidR="00000000" w:rsidDel="00000000" w:rsidP="00000000" w:rsidRDefault="00000000" w:rsidRPr="00000000" w14:paraId="00000238">
      <w:pPr>
        <w:spacing w:line="360" w:lineRule="auto"/>
        <w:ind w:lef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9">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que dicho número forma parte del Registro Nacional de Profesionistas, y da cuenta de que algún profesionista, en el presente caso, tiene registrado su título, con efectos de patente; por lo que, se considera que el número, al formar parte de un registro público, no actualiza, la causal de clasificación prevista en el artículo 143, fracción I, de la Ley de Transparencia y Acceso a la Información Pública del Estado de México.</w:t>
      </w:r>
    </w:p>
    <w:p w:rsidR="00000000" w:rsidDel="00000000" w:rsidP="00000000" w:rsidRDefault="00000000" w:rsidRPr="00000000" w14:paraId="0000023A">
      <w:pPr>
        <w:spacing w:line="360" w:lineRule="auto"/>
        <w:ind w:right="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3B">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23C">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23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24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24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4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24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24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246">
      <w:pPr>
        <w:tabs>
          <w:tab w:val="left" w:leader="none" w:pos="1134"/>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247">
      <w:pPr>
        <w:tabs>
          <w:tab w:val="left" w:leader="none" w:pos="1134"/>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248">
      <w:pPr>
        <w:tabs>
          <w:tab w:val="left" w:leader="none" w:pos="1134"/>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24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4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24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24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24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4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50">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25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2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25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25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25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25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25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25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25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25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25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25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26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26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6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6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6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26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26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6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26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2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2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26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26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27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27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27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27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27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275">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76">
      <w:pPr>
        <w:spacing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2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bookmarkStart w:colFirst="0" w:colLast="0" w:name="_heading=h.ijv98pntcd5s" w:id="3"/>
      <w:bookmarkEnd w:id="3"/>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27A">
      <w:pPr>
        <w:spacing w:line="360" w:lineRule="auto"/>
        <w:jc w:val="both"/>
        <w:rPr>
          <w:rFonts w:ascii="Palatino Linotype" w:cs="Palatino Linotype" w:eastAsia="Palatino Linotype" w:hAnsi="Palatino Linotype"/>
          <w:b w:val="1"/>
          <w:sz w:val="22"/>
          <w:szCs w:val="22"/>
        </w:rPr>
      </w:pPr>
      <w:bookmarkStart w:colFirst="0" w:colLast="0" w:name="_heading=h.26in1rg" w:id="4"/>
      <w:bookmarkEnd w:id="4"/>
      <w:r w:rsidDel="00000000" w:rsidR="00000000" w:rsidRPr="00000000">
        <w:rPr>
          <w:rtl w:val="0"/>
        </w:rPr>
      </w:r>
    </w:p>
    <w:p w:rsidR="00000000" w:rsidDel="00000000" w:rsidP="00000000" w:rsidRDefault="00000000" w:rsidRPr="00000000" w14:paraId="0000027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parcialmente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03179/INFOEM/IP/RR/2024</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p>
    <w:p w:rsidR="00000000" w:rsidDel="00000000" w:rsidP="00000000" w:rsidRDefault="00000000" w:rsidRPr="00000000" w14:paraId="000002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D">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w:t>
      </w:r>
      <w:r w:rsidDel="00000000" w:rsidR="00000000" w:rsidRPr="00000000">
        <w:rPr>
          <w:rFonts w:ascii="Palatino Linotype" w:cs="Palatino Linotype" w:eastAsia="Palatino Linotype" w:hAnsi="Palatino Linotype"/>
          <w:b w:val="1"/>
          <w:sz w:val="22"/>
          <w:szCs w:val="22"/>
          <w:rtl w:val="0"/>
        </w:rPr>
        <w:t xml:space="preserve">Considerandos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la presente resolución, previa búsqueda exhaustiva y razonable, haga entrega,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correcta versión pública, de lo siguiente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27E">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7F">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Currículum Vitae de los servidores públicos remitidos en Informe Justificado.</w:t>
      </w:r>
    </w:p>
    <w:p w:rsidR="00000000" w:rsidDel="00000000" w:rsidP="00000000" w:rsidRDefault="00000000" w:rsidRPr="00000000" w14:paraId="00000280">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Cédula Profesional de los servidores públicos referidos en Informe Justificado.</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tabs>
          <w:tab w:val="left" w:leader="none" w:pos="7655"/>
        </w:tabs>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8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8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28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8">
      <w:pPr>
        <w:spacing w:after="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289">
      <w:pPr>
        <w:spacing w:after="0" w:before="0"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A">
      <w:pPr>
        <w:spacing w:line="360" w:lineRule="auto"/>
        <w:jc w:val="both"/>
        <w:rPr>
          <w:rFonts w:ascii="Palatino Linotype" w:cs="Palatino Linotype" w:eastAsia="Palatino Linotype" w:hAnsi="Palatino Linotype"/>
          <w:sz w:val="22"/>
          <w:szCs w:val="22"/>
        </w:rPr>
        <w:sectPr>
          <w:headerReference r:id="rId11" w:type="default"/>
          <w:headerReference r:id="rId12" w:type="first"/>
          <w:footerReference r:id="rId13" w:type="default"/>
          <w:footerReference r:id="rId14"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CONCURRENTE), SHARON CRISTINA MORALES MARTÍNEZ (EMITIENDO VOTO PARTICULAR CONCURRENTE), LUIS GUSTAVO PARRA NORIEGA (EMITIENDO VOTO PARTICULAR CONCURRENTE) Y GUADALUPE RAMÍREZ PEÑA (EMITIENDO VOTO PARTICULAR CONCURRENTE); EN LA TRIGÉSIMA QUINTA SESIÓN ORDINARIA CELEBRADA EL TRES DE OCTUBRE DE DOS MIL VEINTICUATRO, ANTE EL SECRETARIO TÉCNICO DEL PLENO ALEXIS TAPIA RAMÍREZ.                              </w:t>
      </w:r>
    </w:p>
    <w:p w:rsidR="00000000" w:rsidDel="00000000" w:rsidP="00000000" w:rsidRDefault="00000000" w:rsidRPr="00000000" w14:paraId="0000028B">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5"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0">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3">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-638174</wp:posOffset>
          </wp:positionH>
          <wp:positionV relativeFrom="paragraph">
            <wp:posOffset>-450214</wp:posOffset>
          </wp:positionV>
          <wp:extent cx="7809876" cy="10165823"/>
          <wp:effectExtent b="0" l="0" r="0" t="0"/>
          <wp:wrapNone/>
          <wp:docPr id="21431082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28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28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03179/INFOEM/IP/RR/2024</w:t>
          </w:r>
        </w:p>
      </w:tc>
    </w:tr>
    <w:tr>
      <w:trPr>
        <w:cantSplit w:val="0"/>
        <w:trHeight w:val="228" w:hRule="atLeast"/>
        <w:tblHeader w:val="0"/>
      </w:trPr>
      <w:tc>
        <w:tcPr>
          <w:vAlign w:val="center"/>
        </w:tcPr>
        <w:p w:rsidR="00000000" w:rsidDel="00000000" w:rsidP="00000000" w:rsidRDefault="00000000" w:rsidRPr="00000000" w14:paraId="0000028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290">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Público Descentralizado para la Prestación de Los Servicios de Agua Potable Alcantarillado y Saneamiento del Municipio de Tlalnepantla de Baz</w:t>
          </w:r>
        </w:p>
      </w:tc>
    </w:tr>
    <w:tr>
      <w:trPr>
        <w:cantSplit w:val="0"/>
        <w:tblHeader w:val="0"/>
      </w:trPr>
      <w:tc>
        <w:tcPr>
          <w:vAlign w:val="center"/>
        </w:tcPr>
        <w:p w:rsidR="00000000" w:rsidDel="00000000" w:rsidP="00000000" w:rsidRDefault="00000000" w:rsidRPr="00000000" w14:paraId="0000029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292">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93">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4">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-798193</wp:posOffset>
          </wp:positionH>
          <wp:positionV relativeFrom="paragraph">
            <wp:posOffset>-399413</wp:posOffset>
          </wp:positionV>
          <wp:extent cx="7809876" cy="10165823"/>
          <wp:effectExtent b="0" l="0" r="0" t="0"/>
          <wp:wrapNone/>
          <wp:docPr id="2143108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29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29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03179/INFOEM/IP/RR/2024</w:t>
          </w:r>
        </w:p>
      </w:tc>
    </w:tr>
    <w:tr>
      <w:trPr>
        <w:cantSplit w:val="0"/>
        <w:tblHeader w:val="0"/>
      </w:trPr>
      <w:tc>
        <w:tcPr>
          <w:vAlign w:val="center"/>
        </w:tcPr>
        <w:p w:rsidR="00000000" w:rsidDel="00000000" w:rsidP="00000000" w:rsidRDefault="00000000" w:rsidRPr="00000000" w14:paraId="00000297">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298">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 XXXXX XXX </w:t>
          </w:r>
        </w:p>
      </w:tc>
    </w:tr>
    <w:tr>
      <w:trPr>
        <w:cantSplit w:val="0"/>
        <w:trHeight w:val="228" w:hRule="atLeast"/>
        <w:tblHeader w:val="0"/>
      </w:trPr>
      <w:tc>
        <w:tcPr>
          <w:vAlign w:val="center"/>
        </w:tcPr>
        <w:p w:rsidR="00000000" w:rsidDel="00000000" w:rsidP="00000000" w:rsidRDefault="00000000" w:rsidRPr="00000000" w14:paraId="0000029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29A">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Público Descentralizado para la Prestación de Los Servicios de Agua Potable Alcantarillado y Saneamiento del Municipio de Tlalnepantla de Baz</w:t>
          </w:r>
        </w:p>
      </w:tc>
    </w:tr>
    <w:tr>
      <w:trPr>
        <w:cantSplit w:val="0"/>
        <w:tblHeader w:val="0"/>
      </w:trPr>
      <w:tc>
        <w:tcPr>
          <w:vAlign w:val="center"/>
        </w:tcPr>
        <w:p w:rsidR="00000000" w:rsidDel="00000000" w:rsidP="00000000" w:rsidRDefault="00000000" w:rsidRPr="00000000" w14:paraId="0000029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29C">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9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E">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7"/>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8"/>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2"/>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08.0" w:type="dxa"/>
        <w:right w:w="108.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2"/>
    <w:tblPr>
      <w:tblStyleRowBandSize w:val="1"/>
      <w:tblStyleColBandSize w:val="1"/>
      <w:tblCellMar>
        <w:left w:w="108.0" w:type="dxa"/>
        <w:right w:w="108.0" w:type="dxa"/>
      </w:tblCellMar>
    </w:tblPr>
  </w:style>
  <w:style w:type="table" w:styleId="a3" w:customStyle="1">
    <w:basedOn w:val="TableNormal2"/>
    <w:tblPr>
      <w:tblStyleRowBandSize w:val="1"/>
      <w:tblStyleColBandSize w:val="1"/>
      <w:tblCellMar>
        <w:left w:w="108.0" w:type="dxa"/>
        <w:right w:w="108.0" w:type="dxa"/>
      </w:tblCellMar>
    </w:tblPr>
  </w:style>
  <w:style w:type="table" w:styleId="a4" w:customStyle="1">
    <w:basedOn w:val="TableNormal2"/>
    <w:tblPr>
      <w:tblStyleRowBandSize w:val="1"/>
      <w:tblStyleColBandSize w:val="1"/>
      <w:tblCellMar>
        <w:left w:w="108.0" w:type="dxa"/>
        <w:right w:w="108.0" w:type="dxa"/>
      </w:tblCellMar>
    </w:tblPr>
  </w:style>
  <w:style w:type="table" w:styleId="a5" w:customStyle="1">
    <w:basedOn w:val="TableNormal2"/>
    <w:tblPr>
      <w:tblStyleRowBandSize w:val="1"/>
      <w:tblStyleColBandSize w:val="1"/>
      <w:tblCellMar>
        <w:left w:w="108.0" w:type="dxa"/>
        <w:right w:w="108.0" w:type="dxa"/>
      </w:tblCellMar>
    </w:tblPr>
  </w:style>
  <w:style w:type="table" w:styleId="a6" w:customStyle="1">
    <w:basedOn w:val="TableNormal2"/>
    <w:tblPr>
      <w:tblStyleRowBandSize w:val="1"/>
      <w:tblStyleColBandSize w:val="1"/>
      <w:tblCellMar>
        <w:left w:w="108.0" w:type="dxa"/>
        <w:right w:w="108.0" w:type="dxa"/>
      </w:tblCellMar>
    </w:tblPr>
  </w:style>
  <w:style w:type="table" w:styleId="a7" w:customStyle="1">
    <w:basedOn w:val="TableNormal2"/>
    <w:tblPr>
      <w:tblStyleRowBandSize w:val="1"/>
      <w:tblStyleColBandSize w:val="1"/>
      <w:tblCellMar>
        <w:left w:w="108.0" w:type="dxa"/>
        <w:right w:w="108.0" w:type="dxa"/>
      </w:tblCellMar>
    </w:tblPr>
  </w:style>
  <w:style w:type="table" w:styleId="a8" w:customStyle="1">
    <w:basedOn w:val="TableNormal2"/>
    <w:tblPr>
      <w:tblStyleRowBandSize w:val="1"/>
      <w:tblStyleColBandSize w:val="1"/>
      <w:tblCellMar>
        <w:left w:w="108.0" w:type="dxa"/>
        <w:right w:w="108.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1"/>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cedulaprofesional.sep.gob.mx/cedula/presidencia/indexAvanzada.action"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edulaprofesional.sep.gob.mx/cedula"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hffTMykwfTgbYfp5BQGJzOJUJQ==">CgMxLjAyCWguMzBqMHpsbDIIaC50eWpjd3QyCWguM2R5NnZrbTIOaC5panY5OHBudGNkNXMyCWguMjZpbjFyZzgAciExbUZFNUJRQVRmbS1VbURkSFpHdmNaYU8yN0d0SUdnVGI=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2024-10-23T20:40:00Z</dcterms:created>
  <dc:creator>USER</dc:creator>
</cp:coreProperties>
</file>