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C2C5"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seis de marzo de dos mil veinticuatro. </w:t>
      </w:r>
    </w:p>
    <w:p w14:paraId="35A9BE6F" w14:textId="77777777" w:rsidR="001F6CED" w:rsidRPr="0032339A" w:rsidRDefault="001F6CED">
      <w:pPr>
        <w:spacing w:after="0" w:line="360" w:lineRule="auto"/>
        <w:ind w:right="49"/>
        <w:jc w:val="center"/>
        <w:rPr>
          <w:rFonts w:ascii="Palatino Linotype" w:eastAsia="Palatino Linotype" w:hAnsi="Palatino Linotype" w:cs="Palatino Linotype"/>
          <w:sz w:val="24"/>
          <w:szCs w:val="24"/>
        </w:rPr>
      </w:pPr>
    </w:p>
    <w:p w14:paraId="4BFB6B03" w14:textId="7D9F1AD4" w:rsidR="001F6CED" w:rsidRPr="0032339A" w:rsidRDefault="00812C68">
      <w:pPr>
        <w:spacing w:after="0" w:line="360" w:lineRule="auto"/>
        <w:ind w:right="49"/>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sz w:val="24"/>
          <w:szCs w:val="24"/>
        </w:rPr>
        <w:t xml:space="preserve">Visto el expediente relativo al recurso de revisión </w:t>
      </w:r>
      <w:r w:rsidRPr="0032339A">
        <w:rPr>
          <w:rFonts w:ascii="Palatino Linotype" w:eastAsia="Palatino Linotype" w:hAnsi="Palatino Linotype" w:cs="Palatino Linotype"/>
          <w:b/>
          <w:sz w:val="24"/>
          <w:szCs w:val="24"/>
        </w:rPr>
        <w:t>04574/INFOEM/IP/RR/2023</w:t>
      </w:r>
      <w:r w:rsidRPr="0032339A">
        <w:rPr>
          <w:rFonts w:ascii="Palatino Linotype" w:eastAsia="Palatino Linotype" w:hAnsi="Palatino Linotype" w:cs="Palatino Linotype"/>
          <w:sz w:val="24"/>
          <w:szCs w:val="24"/>
        </w:rPr>
        <w:t xml:space="preserve">, interpuesto por </w:t>
      </w:r>
      <w:r w:rsidR="00C037FF">
        <w:rPr>
          <w:rFonts w:ascii="Palatino Linotype" w:eastAsia="Palatino Linotype" w:hAnsi="Palatino Linotype" w:cs="Palatino Linotype"/>
          <w:b/>
          <w:sz w:val="24"/>
          <w:szCs w:val="24"/>
        </w:rPr>
        <w:t>XXXXXXX XXXXX XXXXXX XXXXX</w:t>
      </w:r>
      <w:r w:rsidRPr="0032339A">
        <w:rPr>
          <w:rFonts w:ascii="Palatino Linotype" w:eastAsia="Palatino Linotype" w:hAnsi="Palatino Linotype" w:cs="Palatino Linotype"/>
          <w:sz w:val="24"/>
          <w:szCs w:val="24"/>
        </w:rPr>
        <w:t xml:space="preserve">, al cual en lo sucesivo se le denominará la parte </w:t>
      </w:r>
      <w:r w:rsidRPr="0032339A">
        <w:rPr>
          <w:rFonts w:ascii="Palatino Linotype" w:eastAsia="Palatino Linotype" w:hAnsi="Palatino Linotype" w:cs="Palatino Linotype"/>
          <w:b/>
          <w:sz w:val="24"/>
          <w:szCs w:val="24"/>
        </w:rPr>
        <w:t>RECURRENTE</w:t>
      </w:r>
      <w:r w:rsidRPr="0032339A">
        <w:rPr>
          <w:rFonts w:ascii="Palatino Linotype" w:eastAsia="Palatino Linotype" w:hAnsi="Palatino Linotype" w:cs="Palatino Linotype"/>
          <w:sz w:val="24"/>
          <w:szCs w:val="24"/>
        </w:rPr>
        <w:t xml:space="preserve">, en contra de la respuesta a su solicitud de información identificada con número de folio </w:t>
      </w:r>
      <w:r w:rsidRPr="0032339A">
        <w:rPr>
          <w:rFonts w:ascii="Palatino Linotype" w:eastAsia="Palatino Linotype" w:hAnsi="Palatino Linotype" w:cs="Palatino Linotype"/>
          <w:b/>
          <w:sz w:val="24"/>
          <w:szCs w:val="24"/>
        </w:rPr>
        <w:t>00707/PJUDICI/IP/2023</w:t>
      </w:r>
      <w:r w:rsidRPr="0032339A">
        <w:rPr>
          <w:rFonts w:ascii="Palatino Linotype" w:eastAsia="Palatino Linotype" w:hAnsi="Palatino Linotype" w:cs="Palatino Linotype"/>
          <w:sz w:val="24"/>
          <w:szCs w:val="24"/>
        </w:rPr>
        <w:t xml:space="preserve"> proporcionada por parte del Poder Judicial en lo sucesivo el </w:t>
      </w:r>
      <w:r w:rsidRPr="0032339A">
        <w:rPr>
          <w:rFonts w:ascii="Palatino Linotype" w:eastAsia="Palatino Linotype" w:hAnsi="Palatino Linotype" w:cs="Palatino Linotype"/>
          <w:b/>
          <w:sz w:val="24"/>
          <w:szCs w:val="24"/>
        </w:rPr>
        <w:t>SUJETO OBLIGADO</w:t>
      </w:r>
      <w:r w:rsidRPr="0032339A">
        <w:rPr>
          <w:rFonts w:ascii="Palatino Linotype" w:eastAsia="Palatino Linotype" w:hAnsi="Palatino Linotype" w:cs="Palatino Linotype"/>
          <w:sz w:val="24"/>
          <w:szCs w:val="24"/>
        </w:rPr>
        <w:t>; se procede a dictar la presente resolución, con base en los siguientes:</w:t>
      </w:r>
    </w:p>
    <w:p w14:paraId="07451EE5"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01BEF1A4" w14:textId="77777777" w:rsidR="001F6CED" w:rsidRPr="0032339A" w:rsidRDefault="00812C68">
      <w:pPr>
        <w:spacing w:after="0" w:line="360" w:lineRule="auto"/>
        <w:ind w:right="49"/>
        <w:jc w:val="center"/>
        <w:rPr>
          <w:rFonts w:ascii="Palatino Linotype" w:eastAsia="Palatino Linotype" w:hAnsi="Palatino Linotype" w:cs="Palatino Linotype"/>
          <w:b/>
          <w:sz w:val="24"/>
          <w:szCs w:val="24"/>
        </w:rPr>
      </w:pPr>
      <w:r w:rsidRPr="0032339A">
        <w:rPr>
          <w:rFonts w:ascii="Palatino Linotype" w:eastAsia="Palatino Linotype" w:hAnsi="Palatino Linotype" w:cs="Palatino Linotype"/>
          <w:b/>
          <w:sz w:val="24"/>
          <w:szCs w:val="24"/>
        </w:rPr>
        <w:t>I.</w:t>
      </w:r>
      <w:r w:rsidRPr="0032339A">
        <w:rPr>
          <w:rFonts w:ascii="Palatino Linotype" w:eastAsia="Palatino Linotype" w:hAnsi="Palatino Linotype" w:cs="Palatino Linotype"/>
          <w:b/>
          <w:sz w:val="24"/>
          <w:szCs w:val="24"/>
        </w:rPr>
        <w:tab/>
        <w:t>A N T E C E D E N T E S</w:t>
      </w:r>
    </w:p>
    <w:p w14:paraId="1548C7C5"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42483F9" w14:textId="77777777"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Solicitud de acceso a la información.</w:t>
      </w:r>
      <w:r w:rsidRPr="0032339A">
        <w:rPr>
          <w:rFonts w:ascii="Palatino Linotype" w:eastAsia="Palatino Linotype" w:hAnsi="Palatino Linotype" w:cs="Palatino Linotype"/>
          <w:sz w:val="24"/>
          <w:szCs w:val="24"/>
        </w:rPr>
        <w:t xml:space="preserve"> Con fecha </w:t>
      </w:r>
      <w:r w:rsidRPr="0032339A">
        <w:rPr>
          <w:rFonts w:ascii="Palatino Linotype" w:eastAsia="Palatino Linotype" w:hAnsi="Palatino Linotype" w:cs="Palatino Linotype"/>
          <w:b/>
          <w:sz w:val="24"/>
          <w:szCs w:val="24"/>
        </w:rPr>
        <w:t>treinta de junio de dos mil veintitrés</w:t>
      </w:r>
      <w:r w:rsidRPr="0032339A">
        <w:rPr>
          <w:rFonts w:ascii="Palatino Linotype" w:eastAsia="Palatino Linotype" w:hAnsi="Palatino Linotype" w:cs="Palatino Linotype"/>
          <w:sz w:val="24"/>
          <w:szCs w:val="24"/>
        </w:rPr>
        <w:t xml:space="preserve">, la parte </w:t>
      </w:r>
      <w:r w:rsidRPr="0032339A">
        <w:rPr>
          <w:rFonts w:ascii="Palatino Linotype" w:eastAsia="Palatino Linotype" w:hAnsi="Palatino Linotype" w:cs="Palatino Linotype"/>
          <w:b/>
          <w:sz w:val="24"/>
          <w:szCs w:val="24"/>
        </w:rPr>
        <w:t>RECURRENTE</w:t>
      </w:r>
      <w:r w:rsidRPr="0032339A">
        <w:rPr>
          <w:rFonts w:ascii="Palatino Linotype" w:eastAsia="Palatino Linotype" w:hAnsi="Palatino Linotype" w:cs="Palatino Linotype"/>
          <w:sz w:val="24"/>
          <w:szCs w:val="24"/>
        </w:rPr>
        <w:t xml:space="preserve"> formuló solicitud de acceso a información pública al</w:t>
      </w:r>
      <w:r w:rsidRPr="0032339A">
        <w:rPr>
          <w:rFonts w:ascii="Palatino Linotype" w:eastAsia="Palatino Linotype" w:hAnsi="Palatino Linotype" w:cs="Palatino Linotype"/>
          <w:b/>
          <w:sz w:val="24"/>
          <w:szCs w:val="24"/>
        </w:rPr>
        <w:t xml:space="preserve"> SUJETO OBLIGADO</w:t>
      </w:r>
      <w:r w:rsidRPr="0032339A">
        <w:rPr>
          <w:rFonts w:ascii="Palatino Linotype" w:eastAsia="Palatino Linotype" w:hAnsi="Palatino Linotype" w:cs="Palatino Linotype"/>
          <w:sz w:val="24"/>
          <w:szCs w:val="24"/>
        </w:rPr>
        <w:t xml:space="preserve"> a través de la Plataforma Nacional de Transparencia, registrada en el Sistema de Acceso a la Información Mexiquense, en adelante SAIMEX, en la que requirió lo siguiente: </w:t>
      </w:r>
    </w:p>
    <w:p w14:paraId="27E7A2CD" w14:textId="77777777" w:rsidR="001F6CED" w:rsidRPr="0032339A" w:rsidRDefault="00812C68">
      <w:pPr>
        <w:tabs>
          <w:tab w:val="left" w:pos="1530"/>
        </w:tabs>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ab/>
      </w:r>
    </w:p>
    <w:p w14:paraId="7C5D66EA" w14:textId="77777777" w:rsidR="001F6CED" w:rsidRPr="0032339A" w:rsidRDefault="00812C68">
      <w:pPr>
        <w:spacing w:after="0"/>
        <w:ind w:left="567" w:right="560"/>
        <w:jc w:val="both"/>
        <w:rPr>
          <w:rFonts w:ascii="Palatino Linotype" w:eastAsia="Palatino Linotype" w:hAnsi="Palatino Linotype" w:cs="Palatino Linotype"/>
          <w:i/>
        </w:rPr>
      </w:pPr>
      <w:bookmarkStart w:id="0" w:name="_heading=h.30j0zll" w:colFirst="0" w:colLast="0"/>
      <w:bookmarkEnd w:id="0"/>
      <w:r w:rsidRPr="0032339A">
        <w:rPr>
          <w:rFonts w:ascii="Palatino Linotype" w:eastAsia="Palatino Linotype" w:hAnsi="Palatino Linotype" w:cs="Palatino Linotype"/>
          <w:i/>
        </w:rPr>
        <w:t xml:space="preserve">“Solicito se me proporcione el dato de: 1) Número total de demandas ingresadas o asuntos recibidos por año; 2)Número de sentencias emitidas por año; y, 3)Número de sobreseimientos dictados por año, en asuntos relativos a los siguientes medios de control constitucional local: Controversias legales (Art. 88 bis, fracción II Constitución Política Estatal) Acciones de inconstitucionalidad Recursos ordinarios en contra de resoluciones </w:t>
      </w:r>
      <w:r w:rsidRPr="0032339A">
        <w:rPr>
          <w:rFonts w:ascii="Palatino Linotype" w:eastAsia="Palatino Linotype" w:hAnsi="Palatino Linotype" w:cs="Palatino Linotype"/>
          <w:i/>
        </w:rPr>
        <w:lastRenderedPageBreak/>
        <w:t xml:space="preserve">judiciales definitivas en donde se inapliquen normas en ejercicio del control difuso de constitucionalidad o de la convencionalidad (Art. 88 bis, fracción III Constitución Política Estatal) Información desagregada por medio de control y año, y todos durante el periodo del 2000 al 2023”. </w:t>
      </w:r>
    </w:p>
    <w:p w14:paraId="2642140C" w14:textId="77777777" w:rsidR="001F6CED" w:rsidRPr="0032339A" w:rsidRDefault="001F6CED">
      <w:pPr>
        <w:spacing w:after="0"/>
        <w:ind w:left="567" w:right="560"/>
        <w:jc w:val="both"/>
        <w:rPr>
          <w:rFonts w:ascii="Palatino Linotype" w:eastAsia="Palatino Linotype" w:hAnsi="Palatino Linotype" w:cs="Palatino Linotype"/>
          <w:i/>
        </w:rPr>
      </w:pPr>
    </w:p>
    <w:p w14:paraId="5007DFB5" w14:textId="77777777" w:rsidR="001F6CED" w:rsidRPr="0032339A" w:rsidRDefault="00812C68">
      <w:pPr>
        <w:spacing w:after="0" w:line="360" w:lineRule="auto"/>
        <w:ind w:right="56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Modalidad elegida para la entrega de la información:</w:t>
      </w:r>
      <w:r w:rsidRPr="0032339A">
        <w:rPr>
          <w:rFonts w:ascii="Palatino Linotype" w:eastAsia="Palatino Linotype" w:hAnsi="Palatino Linotype" w:cs="Palatino Linotype"/>
          <w:sz w:val="24"/>
          <w:szCs w:val="24"/>
        </w:rPr>
        <w:t xml:space="preserve"> a través del Sistema de Acceso a la Información Mexiquense (SAIMEX) y correo electrónico. </w:t>
      </w:r>
    </w:p>
    <w:p w14:paraId="591E0A4E" w14:textId="77777777" w:rsidR="001F6CED" w:rsidRPr="0032339A" w:rsidRDefault="001F6CED">
      <w:pPr>
        <w:spacing w:after="0"/>
        <w:ind w:right="560"/>
        <w:jc w:val="both"/>
        <w:rPr>
          <w:rFonts w:ascii="Palatino Linotype" w:eastAsia="Palatino Linotype" w:hAnsi="Palatino Linotype" w:cs="Palatino Linotype"/>
          <w:sz w:val="24"/>
          <w:szCs w:val="24"/>
        </w:rPr>
      </w:pPr>
    </w:p>
    <w:p w14:paraId="707E2D39" w14:textId="77777777"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Respuesta. </w:t>
      </w:r>
      <w:r w:rsidRPr="0032339A">
        <w:rPr>
          <w:rFonts w:ascii="Palatino Linotype" w:eastAsia="Palatino Linotype" w:hAnsi="Palatino Linotype" w:cs="Palatino Linotype"/>
          <w:sz w:val="24"/>
          <w:szCs w:val="24"/>
        </w:rPr>
        <w:t xml:space="preserve">En fecha </w:t>
      </w:r>
      <w:r w:rsidRPr="0032339A">
        <w:rPr>
          <w:rFonts w:ascii="Palatino Linotype" w:eastAsia="Palatino Linotype" w:hAnsi="Palatino Linotype" w:cs="Palatino Linotype"/>
          <w:b/>
          <w:sz w:val="24"/>
          <w:szCs w:val="24"/>
        </w:rPr>
        <w:t>cuatro de agosto de dos mil veintitrés</w:t>
      </w:r>
      <w:r w:rsidRPr="0032339A">
        <w:rPr>
          <w:rFonts w:ascii="Palatino Linotype" w:eastAsia="Palatino Linotype" w:hAnsi="Palatino Linotype" w:cs="Palatino Linotype"/>
          <w:sz w:val="24"/>
          <w:szCs w:val="24"/>
        </w:rPr>
        <w:t xml:space="preserve">, el </w:t>
      </w:r>
      <w:r w:rsidRPr="0032339A">
        <w:rPr>
          <w:rFonts w:ascii="Palatino Linotype" w:eastAsia="Palatino Linotype" w:hAnsi="Palatino Linotype" w:cs="Palatino Linotype"/>
          <w:b/>
          <w:sz w:val="24"/>
          <w:szCs w:val="24"/>
        </w:rPr>
        <w:t xml:space="preserve">SUJETO OBLIGADO </w:t>
      </w:r>
      <w:r w:rsidRPr="0032339A">
        <w:rPr>
          <w:rFonts w:ascii="Palatino Linotype" w:eastAsia="Palatino Linotype" w:hAnsi="Palatino Linotype" w:cs="Palatino Linotype"/>
          <w:sz w:val="24"/>
          <w:szCs w:val="24"/>
        </w:rPr>
        <w:t xml:space="preserve">proporcionó respuesta a la solicitud de información, al tenor de lo siguiente: </w:t>
      </w:r>
    </w:p>
    <w:p w14:paraId="3399CA36"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DEF3FAD" w14:textId="0DD7BBC0" w:rsidR="001F6CED" w:rsidRPr="0032339A" w:rsidRDefault="00812C68">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APRECIABLE </w:t>
      </w:r>
      <w:r w:rsidR="00C037FF">
        <w:rPr>
          <w:rFonts w:ascii="Palatino Linotype" w:eastAsia="Palatino Linotype" w:hAnsi="Palatino Linotype" w:cs="Palatino Linotype"/>
          <w:i/>
        </w:rPr>
        <w:t>XXXXXXXXXXX</w:t>
      </w:r>
      <w:r w:rsidRPr="0032339A">
        <w:rPr>
          <w:rFonts w:ascii="Palatino Linotype" w:eastAsia="Palatino Linotype" w:hAnsi="Palatino Linotype" w:cs="Palatino Linotype"/>
          <w:i/>
        </w:rPr>
        <w:t>, POR ESTE MEDIO Y EN ARCHIVO ADJUNTO SE ENVIA LA RESPUESTA DE SU SOLICITUD. SIN MÁS POR EL MOMENTO RECIBA UN CORDIAL SALUDO</w:t>
      </w:r>
    </w:p>
    <w:p w14:paraId="4E6AA351"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C08419A"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Asimismo, adjuntó su respuesta con el documento que se describe a continuación: </w:t>
      </w:r>
    </w:p>
    <w:p w14:paraId="13C98F5C"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68D6ACE" w14:textId="77777777" w:rsidR="001F6CED" w:rsidRPr="0032339A"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rPr>
        <w:t xml:space="preserve">Excel que contiene el número de asuntos iniciados y número de sentencias emitidas en todas las materias, del uno de enero de dos mil diez al treinta de junio de dos mil veintitrés. </w:t>
      </w:r>
    </w:p>
    <w:p w14:paraId="6A472505" w14:textId="77777777" w:rsidR="001F6CED" w:rsidRPr="0032339A" w:rsidRDefault="00812C68">
      <w:pPr>
        <w:pBdr>
          <w:top w:val="nil"/>
          <w:left w:val="nil"/>
          <w:bottom w:val="nil"/>
          <w:right w:val="nil"/>
          <w:between w:val="nil"/>
        </w:pBdr>
        <w:spacing w:after="0" w:line="360" w:lineRule="auto"/>
        <w:ind w:left="720" w:right="49"/>
        <w:jc w:val="center"/>
        <w:rPr>
          <w:rFonts w:ascii="Palatino Linotype" w:eastAsia="Palatino Linotype" w:hAnsi="Palatino Linotype" w:cs="Palatino Linotype"/>
          <w:sz w:val="24"/>
          <w:szCs w:val="24"/>
        </w:rPr>
      </w:pPr>
      <w:r w:rsidRPr="0032339A">
        <w:rPr>
          <w:rFonts w:ascii="Palatino Linotype" w:eastAsia="Palatino Linotype" w:hAnsi="Palatino Linotype" w:cs="Palatino Linotype"/>
          <w:noProof/>
          <w:sz w:val="24"/>
          <w:szCs w:val="24"/>
          <w:lang w:eastAsia="es-MX"/>
        </w:rPr>
        <w:lastRenderedPageBreak/>
        <w:drawing>
          <wp:inline distT="0" distB="0" distL="0" distR="0" wp14:anchorId="51821D9C" wp14:editId="07B6D6D9">
            <wp:extent cx="2602925" cy="2218781"/>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02925" cy="2218781"/>
                    </a:xfrm>
                    <a:prstGeom prst="rect">
                      <a:avLst/>
                    </a:prstGeom>
                    <a:ln/>
                  </pic:spPr>
                </pic:pic>
              </a:graphicData>
            </a:graphic>
          </wp:inline>
        </w:drawing>
      </w:r>
    </w:p>
    <w:p w14:paraId="466415E5" w14:textId="77777777" w:rsidR="001F6CED" w:rsidRPr="0032339A"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 xml:space="preserve">Oficio de fecha cuatro de agosto de dos mil veintitrés, suscrito por la Unidad de Transparencia, mediante el cual informa que, respecto a la información relacionada con el número de sobreseimientos dictados por año, en asuntos relativos a los siguientes medios de control constitucional loca: controversias legales, acciones de inconstitucionalidad, recursos ordinarios en contra de resoluciones judiciales definitivas en donde se inapliquen normas en ejercicio del control difuso de constitucionalidad o de la convencionalidad, </w:t>
      </w:r>
      <w:r w:rsidRPr="0032339A">
        <w:rPr>
          <w:rFonts w:ascii="Palatino Linotype" w:eastAsia="Palatino Linotype" w:hAnsi="Palatino Linotype" w:cs="Palatino Linotype"/>
          <w:b/>
        </w:rPr>
        <w:t>no se cuenta con una variable que permita dar esa información, además de que se informa que los registros datan del año 2010</w:t>
      </w:r>
    </w:p>
    <w:p w14:paraId="08A8CD4F" w14:textId="77777777" w:rsidR="001F6CED" w:rsidRPr="0032339A" w:rsidRDefault="001F6CE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4ED8FE61" w14:textId="77777777"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Recurso de Revisión. </w:t>
      </w:r>
      <w:r w:rsidRPr="0032339A">
        <w:rPr>
          <w:rFonts w:ascii="Palatino Linotype" w:eastAsia="Palatino Linotype" w:hAnsi="Palatino Linotype" w:cs="Palatino Linotype"/>
          <w:sz w:val="24"/>
          <w:szCs w:val="24"/>
        </w:rPr>
        <w:t xml:space="preserve">En fecha </w:t>
      </w:r>
      <w:r w:rsidRPr="0032339A">
        <w:rPr>
          <w:rFonts w:ascii="Palatino Linotype" w:eastAsia="Palatino Linotype" w:hAnsi="Palatino Linotype" w:cs="Palatino Linotype"/>
          <w:b/>
          <w:sz w:val="24"/>
          <w:szCs w:val="24"/>
        </w:rPr>
        <w:t>quince de agosto de dos mil veintitrés</w:t>
      </w:r>
      <w:r w:rsidRPr="0032339A">
        <w:rPr>
          <w:rFonts w:ascii="Palatino Linotype" w:eastAsia="Palatino Linotype" w:hAnsi="Palatino Linotype" w:cs="Palatino Linotype"/>
          <w:sz w:val="24"/>
          <w:szCs w:val="24"/>
        </w:rPr>
        <w:t xml:space="preserve"> la persona Solicitante interpuso Recurso de Revisión a través del </w:t>
      </w:r>
      <w:r w:rsidRPr="0032339A">
        <w:rPr>
          <w:rFonts w:ascii="Palatino Linotype" w:eastAsia="Palatino Linotype" w:hAnsi="Palatino Linotype" w:cs="Palatino Linotype"/>
          <w:b/>
          <w:sz w:val="24"/>
          <w:szCs w:val="24"/>
        </w:rPr>
        <w:t>SAIMEX</w:t>
      </w:r>
      <w:r w:rsidRPr="0032339A">
        <w:rPr>
          <w:rFonts w:ascii="Palatino Linotype" w:eastAsia="Palatino Linotype" w:hAnsi="Palatino Linotype" w:cs="Palatino Linotype"/>
          <w:sz w:val="24"/>
          <w:szCs w:val="24"/>
        </w:rPr>
        <w:t>, a través del cual expresó lo siguiente:</w:t>
      </w:r>
    </w:p>
    <w:p w14:paraId="75A3AF4B"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388CB35" w14:textId="77777777" w:rsidR="001F6CED" w:rsidRPr="0032339A" w:rsidRDefault="00812C6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b/>
          <w:sz w:val="24"/>
          <w:szCs w:val="24"/>
        </w:rPr>
        <w:t>Acto impugnado</w:t>
      </w:r>
      <w:r w:rsidRPr="0032339A">
        <w:rPr>
          <w:rFonts w:ascii="Palatino Linotype" w:eastAsia="Palatino Linotype" w:hAnsi="Palatino Linotype" w:cs="Palatino Linotype"/>
          <w:b/>
          <w:i/>
          <w:sz w:val="24"/>
          <w:szCs w:val="24"/>
        </w:rPr>
        <w:t xml:space="preserve">. </w:t>
      </w:r>
      <w:r w:rsidRPr="0032339A">
        <w:rPr>
          <w:rFonts w:ascii="Palatino Linotype" w:eastAsia="Palatino Linotype" w:hAnsi="Palatino Linotype" w:cs="Palatino Linotype"/>
          <w:i/>
        </w:rPr>
        <w:t xml:space="preserve">“La información solicitada se trata de datos estadísticos que tienen un carácter de información pública, </w:t>
      </w:r>
      <w:r w:rsidRPr="0032339A">
        <w:rPr>
          <w:rFonts w:ascii="Palatino Linotype" w:eastAsia="Palatino Linotype" w:hAnsi="Palatino Linotype" w:cs="Palatino Linotype"/>
          <w:b/>
          <w:i/>
          <w:u w:val="single"/>
        </w:rPr>
        <w:t>de ahí que no pueda aducirse que la autoridad tiene que "procesar" la información para proporcionarla pues sus bases de datos permiten generar la información solicitada de manera sencilla</w:t>
      </w:r>
      <w:r w:rsidRPr="0032339A">
        <w:rPr>
          <w:rFonts w:ascii="Palatino Linotype" w:eastAsia="Palatino Linotype" w:hAnsi="Palatino Linotype" w:cs="Palatino Linotype"/>
          <w:i/>
        </w:rPr>
        <w:t xml:space="preserve">. Además que, la información proporcionada en nada corresponden a los principios de transparencia, </w:t>
      </w:r>
      <w:r w:rsidRPr="0032339A">
        <w:rPr>
          <w:rFonts w:ascii="Palatino Linotype" w:eastAsia="Palatino Linotype" w:hAnsi="Palatino Linotype" w:cs="Palatino Linotype"/>
          <w:i/>
        </w:rPr>
        <w:lastRenderedPageBreak/>
        <w:t xml:space="preserve">claridad y sencillez, ya que no hay forma de inferir en base a la información proporcionada los datos solicitados. </w:t>
      </w:r>
      <w:r w:rsidRPr="0032339A">
        <w:rPr>
          <w:rFonts w:ascii="Palatino Linotype" w:eastAsia="Palatino Linotype" w:hAnsi="Palatino Linotype" w:cs="Palatino Linotype"/>
          <w:b/>
          <w:i/>
          <w:u w:val="single"/>
        </w:rPr>
        <w:t>Máxime que se cuenta con una entidad especializada como el Sistema de Estadística Judicial encargado de concentrar la información de la tramitación de los asuntos relativos al Poder Judicial Estatal</w:t>
      </w:r>
      <w:r w:rsidRPr="0032339A">
        <w:rPr>
          <w:rFonts w:ascii="Palatino Linotype" w:eastAsia="Palatino Linotype" w:hAnsi="Palatino Linotype" w:cs="Palatino Linotype"/>
          <w:i/>
        </w:rPr>
        <w:t xml:space="preserve">” </w:t>
      </w:r>
    </w:p>
    <w:p w14:paraId="51E86693" w14:textId="77777777" w:rsidR="001F6CED" w:rsidRPr="0032339A" w:rsidRDefault="001F6CED">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5BB409B1" w14:textId="77777777" w:rsidR="001F6CED" w:rsidRPr="0032339A" w:rsidRDefault="00812C6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32339A">
        <w:rPr>
          <w:rFonts w:ascii="Palatino Linotype" w:eastAsia="Palatino Linotype" w:hAnsi="Palatino Linotype" w:cs="Palatino Linotype"/>
          <w:b/>
          <w:sz w:val="24"/>
          <w:szCs w:val="24"/>
        </w:rPr>
        <w:t xml:space="preserve">Razones o motivos de la inconformidad: </w:t>
      </w:r>
      <w:r w:rsidRPr="0032339A">
        <w:rPr>
          <w:rFonts w:ascii="Palatino Linotype" w:eastAsia="Palatino Linotype" w:hAnsi="Palatino Linotype" w:cs="Palatino Linotype"/>
          <w:i/>
        </w:rPr>
        <w:t>*No proporcionó información*</w:t>
      </w:r>
    </w:p>
    <w:p w14:paraId="24E4A18C" w14:textId="77777777" w:rsidR="001F6CED" w:rsidRPr="0032339A" w:rsidRDefault="001F6CED">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72162DF4" w14:textId="2A72DC81"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Turno.</w:t>
      </w:r>
      <w:r w:rsidRPr="0032339A">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C97910" w:rsidRPr="0032339A">
        <w:rPr>
          <w:rFonts w:ascii="Palatino Linotype" w:eastAsia="Palatino Linotype" w:hAnsi="Palatino Linotype" w:cs="Palatino Linotype"/>
          <w:b/>
          <w:sz w:val="24"/>
          <w:szCs w:val="24"/>
        </w:rPr>
        <w:t>04574</w:t>
      </w:r>
      <w:r w:rsidRPr="0032339A">
        <w:rPr>
          <w:rFonts w:ascii="Palatino Linotype" w:eastAsia="Palatino Linotype" w:hAnsi="Palatino Linotype" w:cs="Palatino Linotype"/>
          <w:b/>
          <w:sz w:val="24"/>
          <w:szCs w:val="24"/>
        </w:rPr>
        <w:t>/INFOEM/IP/RR/2023</w:t>
      </w:r>
      <w:r w:rsidRPr="0032339A">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7EDEF63"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058BA5" w14:textId="77777777"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Admisión del recurso de revisión</w:t>
      </w:r>
      <w:r w:rsidRPr="0032339A">
        <w:rPr>
          <w:rFonts w:ascii="Palatino Linotype" w:eastAsia="Palatino Linotype" w:hAnsi="Palatino Linotype" w:cs="Palatino Linotype"/>
          <w:sz w:val="24"/>
          <w:szCs w:val="24"/>
        </w:rPr>
        <w:t xml:space="preserve">: En fecha </w:t>
      </w:r>
      <w:r w:rsidRPr="0032339A">
        <w:rPr>
          <w:rFonts w:ascii="Palatino Linotype" w:eastAsia="Palatino Linotype" w:hAnsi="Palatino Linotype" w:cs="Palatino Linotype"/>
          <w:b/>
          <w:sz w:val="24"/>
          <w:szCs w:val="24"/>
        </w:rPr>
        <w:t>dieciocho de agosto de dos mil veintitrés</w:t>
      </w:r>
      <w:r w:rsidRPr="0032339A">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5CB1B40" w14:textId="77777777" w:rsidR="001F6CED" w:rsidRPr="0032339A" w:rsidRDefault="001F6CED">
      <w:pPr>
        <w:pBdr>
          <w:top w:val="nil"/>
          <w:left w:val="nil"/>
          <w:bottom w:val="nil"/>
          <w:right w:val="nil"/>
          <w:between w:val="nil"/>
        </w:pBdr>
        <w:ind w:left="720"/>
        <w:rPr>
          <w:rFonts w:ascii="Palatino Linotype" w:eastAsia="Palatino Linotype" w:hAnsi="Palatino Linotype" w:cs="Palatino Linotype"/>
          <w:sz w:val="24"/>
          <w:szCs w:val="24"/>
        </w:rPr>
      </w:pPr>
    </w:p>
    <w:p w14:paraId="2BE125B7" w14:textId="77777777"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Informe Justificado. </w:t>
      </w:r>
      <w:r w:rsidRPr="0032339A">
        <w:rPr>
          <w:rFonts w:ascii="Palatino Linotype" w:eastAsia="Palatino Linotype" w:hAnsi="Palatino Linotype" w:cs="Palatino Linotype"/>
          <w:sz w:val="24"/>
          <w:szCs w:val="24"/>
        </w:rPr>
        <w:t xml:space="preserve">En fecha </w:t>
      </w:r>
      <w:r w:rsidRPr="0032339A">
        <w:rPr>
          <w:rFonts w:ascii="Palatino Linotype" w:eastAsia="Palatino Linotype" w:hAnsi="Palatino Linotype" w:cs="Palatino Linotype"/>
          <w:b/>
          <w:sz w:val="24"/>
          <w:szCs w:val="24"/>
        </w:rPr>
        <w:t>catorce de septiembre de dos mil veintitrés</w:t>
      </w:r>
      <w:r w:rsidRPr="0032339A">
        <w:rPr>
          <w:rFonts w:ascii="Palatino Linotype" w:eastAsia="Palatino Linotype" w:hAnsi="Palatino Linotype" w:cs="Palatino Linotype"/>
          <w:sz w:val="24"/>
          <w:szCs w:val="24"/>
        </w:rPr>
        <w:t xml:space="preserve">, el </w:t>
      </w:r>
      <w:r w:rsidRPr="0032339A">
        <w:rPr>
          <w:rFonts w:ascii="Palatino Linotype" w:eastAsia="Palatino Linotype" w:hAnsi="Palatino Linotype" w:cs="Palatino Linotype"/>
          <w:b/>
          <w:sz w:val="24"/>
          <w:szCs w:val="24"/>
        </w:rPr>
        <w:t xml:space="preserve">SUJETO OBLIGADO </w:t>
      </w:r>
      <w:r w:rsidRPr="0032339A">
        <w:rPr>
          <w:rFonts w:ascii="Palatino Linotype" w:eastAsia="Palatino Linotype" w:hAnsi="Palatino Linotype" w:cs="Palatino Linotype"/>
          <w:sz w:val="24"/>
          <w:szCs w:val="24"/>
        </w:rPr>
        <w:t xml:space="preserve">rindió informe justificado, al tenor de lo siguiente: </w:t>
      </w:r>
    </w:p>
    <w:p w14:paraId="7770B18C" w14:textId="77777777" w:rsidR="001F6CED" w:rsidRPr="0032339A" w:rsidRDefault="001F6CED">
      <w:pPr>
        <w:pBdr>
          <w:top w:val="nil"/>
          <w:left w:val="nil"/>
          <w:bottom w:val="nil"/>
          <w:right w:val="nil"/>
          <w:between w:val="nil"/>
        </w:pBdr>
        <w:spacing w:after="0" w:line="360" w:lineRule="auto"/>
        <w:ind w:left="993" w:right="49"/>
        <w:rPr>
          <w:rFonts w:ascii="Palatino Linotype" w:eastAsia="Palatino Linotype" w:hAnsi="Palatino Linotype" w:cs="Palatino Linotype"/>
        </w:rPr>
      </w:pPr>
    </w:p>
    <w:p w14:paraId="3958406B" w14:textId="77777777" w:rsidR="001F6CED" w:rsidRPr="0032339A"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 xml:space="preserve">Oficio de fecha veintinueve de agosto de dos mil veintitrés, signado electrónicamente por el Magistrado Presidente de la Sala Constitucional del Estado de México, mediante </w:t>
      </w:r>
      <w:r w:rsidRPr="0032339A">
        <w:rPr>
          <w:rFonts w:ascii="Palatino Linotype" w:eastAsia="Palatino Linotype" w:hAnsi="Palatino Linotype" w:cs="Palatino Linotype"/>
        </w:rPr>
        <w:lastRenderedPageBreak/>
        <w:t xml:space="preserve">el cual informa que, la sala que preside se creó en el año 2005, por lo que, no es posible proporcionar información desde el año solicitado. </w:t>
      </w:r>
    </w:p>
    <w:p w14:paraId="09AC2CC1" w14:textId="77777777" w:rsidR="001F6CED" w:rsidRPr="0032339A"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Tabla que precisa datos como demandas, sentencias, sobreseimientos, incompetencias, proceso, acción de inconstitucionalidad, límites territoriales, recursos ordinarios e implicaciones de normas de control difuso, del año dos mil cinco al dos mil veintitrés, como se advierte a continuación:</w:t>
      </w:r>
    </w:p>
    <w:p w14:paraId="2D3DA076" w14:textId="77777777" w:rsidR="001F6CED" w:rsidRPr="0032339A" w:rsidRDefault="00812C68">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32339A">
        <w:rPr>
          <w:rFonts w:ascii="Palatino Linotype" w:eastAsia="Palatino Linotype" w:hAnsi="Palatino Linotype" w:cs="Palatino Linotype"/>
          <w:noProof/>
          <w:lang w:eastAsia="es-MX"/>
        </w:rPr>
        <w:drawing>
          <wp:inline distT="0" distB="0" distL="0" distR="0" wp14:anchorId="0C5CE8E6" wp14:editId="635F7D85">
            <wp:extent cx="4034406" cy="1340101"/>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34406" cy="1340101"/>
                    </a:xfrm>
                    <a:prstGeom prst="rect">
                      <a:avLst/>
                    </a:prstGeom>
                    <a:ln/>
                  </pic:spPr>
                </pic:pic>
              </a:graphicData>
            </a:graphic>
          </wp:inline>
        </w:drawing>
      </w:r>
    </w:p>
    <w:p w14:paraId="3041991F" w14:textId="77777777" w:rsidR="001F6CED" w:rsidRPr="0032339A"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Oficio de fecha catorce de septiembre de dos mil veintitrés, signado por el Titular de la Unidad de Transparencia, mediante el cual informa que, la solicitud de información se turnó a la Sala Constitucional del Estado de México, quien remitió la información requerida.</w:t>
      </w:r>
    </w:p>
    <w:p w14:paraId="5F9C1453" w14:textId="77777777" w:rsidR="001F6CED" w:rsidRPr="0032339A" w:rsidRDefault="001F6CE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1C49ABC"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2339A">
        <w:rPr>
          <w:rFonts w:ascii="Palatino Linotype" w:eastAsia="Palatino Linotype" w:hAnsi="Palatino Linotype" w:cs="Palatino Linotype"/>
        </w:rPr>
        <w:t xml:space="preserve">Documentos que se hicieron del conocimiento de la parte Recurrente el </w:t>
      </w:r>
      <w:r w:rsidRPr="0032339A">
        <w:rPr>
          <w:rFonts w:ascii="Palatino Linotype" w:eastAsia="Palatino Linotype" w:hAnsi="Palatino Linotype" w:cs="Palatino Linotype"/>
          <w:b/>
        </w:rPr>
        <w:t xml:space="preserve">veintiséis de febrero de dos mil veinticuatro. </w:t>
      </w:r>
    </w:p>
    <w:p w14:paraId="6E70C4F5"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740E0B7"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 xml:space="preserve">La parte Recurrente no realizó manifestaciones </w:t>
      </w:r>
    </w:p>
    <w:p w14:paraId="0EF9CB0A" w14:textId="77777777" w:rsidR="001F6CED" w:rsidRPr="0032339A" w:rsidRDefault="001F6CED">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1FEEEA2B" w14:textId="77777777" w:rsidR="001F6CED" w:rsidRPr="0032339A" w:rsidRDefault="00812C68">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Ampliación de plazo:</w:t>
      </w:r>
      <w:r w:rsidRPr="0032339A">
        <w:rPr>
          <w:rFonts w:ascii="Palatino Linotype" w:eastAsia="Palatino Linotype" w:hAnsi="Palatino Linotype" w:cs="Palatino Linotype"/>
          <w:sz w:val="24"/>
          <w:szCs w:val="24"/>
        </w:rPr>
        <w:t xml:space="preserve"> En fecha </w:t>
      </w:r>
      <w:r w:rsidRPr="0032339A">
        <w:rPr>
          <w:rFonts w:ascii="Palatino Linotype" w:eastAsia="Palatino Linotype" w:hAnsi="Palatino Linotype" w:cs="Palatino Linotype"/>
          <w:b/>
          <w:sz w:val="24"/>
          <w:szCs w:val="24"/>
        </w:rPr>
        <w:t>veintiséis de febrero de dos mil veinticuatro</w:t>
      </w:r>
      <w:r w:rsidRPr="0032339A">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2B9A3B8E" w14:textId="77777777" w:rsidR="001F6CED" w:rsidRPr="0032339A" w:rsidRDefault="001F6CED">
      <w:pPr>
        <w:widowControl w:val="0"/>
        <w:spacing w:after="0" w:line="360" w:lineRule="auto"/>
        <w:jc w:val="both"/>
        <w:rPr>
          <w:rFonts w:ascii="Palatino Linotype" w:eastAsia="Palatino Linotype" w:hAnsi="Palatino Linotype" w:cs="Palatino Linotype"/>
          <w:sz w:val="24"/>
          <w:szCs w:val="24"/>
        </w:rPr>
      </w:pPr>
    </w:p>
    <w:p w14:paraId="56EB7872" w14:textId="77777777" w:rsidR="001F6CED" w:rsidRPr="0032339A" w:rsidRDefault="00812C6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278A0A8" w14:textId="77777777" w:rsidR="001F6CED" w:rsidRPr="0032339A" w:rsidRDefault="001F6CED">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08B80E73"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80EF4D9"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10D3DC9C"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C313DB"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18DD8177"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4BC81F5"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4ED251AB" w14:textId="77777777" w:rsidR="001F6CED" w:rsidRPr="0032339A" w:rsidRDefault="00812C68">
      <w:pPr>
        <w:spacing w:after="0" w:line="360" w:lineRule="auto"/>
        <w:jc w:val="both"/>
        <w:rPr>
          <w:rFonts w:ascii="Palatino Linotype" w:eastAsia="Palatino Linotype" w:hAnsi="Palatino Linotype" w:cs="Palatino Linotype"/>
          <w:strike/>
          <w:sz w:val="24"/>
          <w:szCs w:val="24"/>
        </w:rPr>
      </w:pPr>
      <w:r w:rsidRPr="0032339A">
        <w:rPr>
          <w:rFonts w:ascii="Palatino Linotype" w:eastAsia="Palatino Linotype" w:hAnsi="Palatino Linotype" w:cs="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593F9C4"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48E1BC94" w14:textId="77777777" w:rsidR="001F6CED" w:rsidRPr="0032339A" w:rsidRDefault="00812C68">
      <w:pPr>
        <w:numPr>
          <w:ilvl w:val="0"/>
          <w:numId w:val="3"/>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170C54A8" w14:textId="77777777" w:rsidR="001F6CED" w:rsidRPr="0032339A" w:rsidRDefault="00812C68">
      <w:pPr>
        <w:numPr>
          <w:ilvl w:val="0"/>
          <w:numId w:val="3"/>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Actividad Procesal del interesado. Acciones u omisiones del interesado.</w:t>
      </w:r>
    </w:p>
    <w:p w14:paraId="4F18712B" w14:textId="77777777" w:rsidR="001F6CED" w:rsidRPr="0032339A" w:rsidRDefault="00812C68">
      <w:pPr>
        <w:numPr>
          <w:ilvl w:val="0"/>
          <w:numId w:val="3"/>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Conducta de la Autoridad: Las Acciones u omisiones realizadas en el procedimiento. Así como si la autoridad actuó con la debida diligencia.</w:t>
      </w:r>
    </w:p>
    <w:p w14:paraId="77BA6B0A" w14:textId="77777777" w:rsidR="001F6CED" w:rsidRPr="0032339A" w:rsidRDefault="00812C68">
      <w:pPr>
        <w:numPr>
          <w:ilvl w:val="0"/>
          <w:numId w:val="3"/>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5A95877"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0CB3B48F"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2297EE"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7B2B7853"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32339A">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32339A">
        <w:rPr>
          <w:rFonts w:ascii="Palatino Linotype" w:eastAsia="Palatino Linotype" w:hAnsi="Palatino Linotype" w:cs="Palatino Linotype"/>
          <w:sz w:val="24"/>
          <w:szCs w:val="24"/>
        </w:rPr>
        <w:t>, visible en la Gaceta del Seminario Judicial de la Federación con el registro digital 205635.</w:t>
      </w:r>
    </w:p>
    <w:p w14:paraId="4DB3F373"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0B8F60D1"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81E3D5"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100E14CF"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741060B"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64919A5A" w14:textId="77777777" w:rsidR="001F6CED" w:rsidRPr="0032339A" w:rsidRDefault="00812C68">
      <w:pPr>
        <w:spacing w:after="0" w:line="360" w:lineRule="auto"/>
        <w:ind w:left="567" w:right="616"/>
        <w:jc w:val="both"/>
        <w:rPr>
          <w:rFonts w:ascii="Palatino Linotype" w:eastAsia="Palatino Linotype" w:hAnsi="Palatino Linotype" w:cs="Palatino Linotype"/>
        </w:rPr>
      </w:pPr>
      <w:r w:rsidRPr="0032339A">
        <w:rPr>
          <w:rFonts w:ascii="Palatino Linotype" w:eastAsia="Palatino Linotype" w:hAnsi="Palatino Linotype" w:cs="Palatino Linotype"/>
          <w:b/>
        </w:rPr>
        <w:t xml:space="preserve"> </w:t>
      </w:r>
      <w:r w:rsidRPr="0032339A">
        <w:rPr>
          <w:rFonts w:ascii="Palatino Linotype" w:eastAsia="Palatino Linotype" w:hAnsi="Palatino Linotype" w:cs="Palatino Linotype"/>
          <w:b/>
          <w:i/>
        </w:rPr>
        <w:t>“PLAZO RAZONABLE PARA RESOLVER. DIMENSIÓN Y EFECTOS DE ESTE CONCEPTO CUANDO SE ADUCE EXCESIVA CARGA DE TRABAJO.”</w:t>
      </w:r>
      <w:r w:rsidRPr="0032339A">
        <w:rPr>
          <w:rFonts w:ascii="Palatino Linotype" w:eastAsia="Palatino Linotype" w:hAnsi="Palatino Linotype" w:cs="Palatino Linotype"/>
        </w:rPr>
        <w:t xml:space="preserve"> consultable en el Seminario Judicial de la Federación y su gaceta, con el registro digital 2002351.</w:t>
      </w:r>
    </w:p>
    <w:p w14:paraId="40DB5E0A" w14:textId="77777777" w:rsidR="001F6CED" w:rsidRPr="0032339A" w:rsidRDefault="001F6CED">
      <w:pPr>
        <w:spacing w:after="0" w:line="360" w:lineRule="auto"/>
        <w:ind w:left="567" w:right="616"/>
        <w:jc w:val="both"/>
        <w:rPr>
          <w:rFonts w:ascii="Palatino Linotype" w:eastAsia="Palatino Linotype" w:hAnsi="Palatino Linotype" w:cs="Palatino Linotype"/>
          <w:b/>
        </w:rPr>
      </w:pPr>
    </w:p>
    <w:p w14:paraId="3AB37C53" w14:textId="77777777" w:rsidR="001F6CED" w:rsidRPr="0032339A" w:rsidRDefault="00812C68">
      <w:pPr>
        <w:spacing w:after="0" w:line="360" w:lineRule="auto"/>
        <w:ind w:left="567" w:right="616"/>
        <w:jc w:val="both"/>
        <w:rPr>
          <w:rFonts w:ascii="Palatino Linotype" w:eastAsia="Palatino Linotype" w:hAnsi="Palatino Linotype" w:cs="Palatino Linotype"/>
        </w:rPr>
      </w:pPr>
      <w:r w:rsidRPr="0032339A">
        <w:rPr>
          <w:rFonts w:ascii="Palatino Linotype" w:eastAsia="Palatino Linotype" w:hAnsi="Palatino Linotype" w:cs="Palatino Linotype"/>
          <w:b/>
          <w:i/>
        </w:rPr>
        <w:t>“PLAZO RAZONABLE PARA RESOLVER. CONCEPTO Y ELEMENTOS QUE LO INTEGRAN A LA LUZ DEL DERECHO INTERNACIONAL DE LOS DERECHOS HUMANOS</w:t>
      </w:r>
      <w:r w:rsidRPr="0032339A">
        <w:rPr>
          <w:rFonts w:ascii="Palatino Linotype" w:eastAsia="Palatino Linotype" w:hAnsi="Palatino Linotype" w:cs="Palatino Linotype"/>
          <w:i/>
        </w:rPr>
        <w:t>.”</w:t>
      </w:r>
      <w:r w:rsidRPr="0032339A">
        <w:rPr>
          <w:rFonts w:ascii="Palatino Linotype" w:eastAsia="Palatino Linotype" w:hAnsi="Palatino Linotype" w:cs="Palatino Linotype"/>
        </w:rPr>
        <w:t>, visible en el Seminario Judicial de la Federación y su gaceta, con el registro digital 2002350.</w:t>
      </w:r>
    </w:p>
    <w:p w14:paraId="12B55C10" w14:textId="77777777" w:rsidR="001F6CED" w:rsidRPr="0032339A" w:rsidRDefault="001F6CED">
      <w:pPr>
        <w:spacing w:after="0" w:line="360" w:lineRule="auto"/>
        <w:ind w:left="567" w:right="616"/>
        <w:jc w:val="both"/>
        <w:rPr>
          <w:rFonts w:ascii="Palatino Linotype" w:eastAsia="Palatino Linotype" w:hAnsi="Palatino Linotype" w:cs="Palatino Linotype"/>
        </w:rPr>
      </w:pPr>
    </w:p>
    <w:p w14:paraId="52999878"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 plazo legal para resolver el presente asunto resulta de carácter excepcional.</w:t>
      </w:r>
    </w:p>
    <w:p w14:paraId="697B1872"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3265B9FC" w14:textId="228B5F91" w:rsidR="001F6CED" w:rsidRPr="0032339A"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Cierre de instrucción</w:t>
      </w:r>
      <w:r w:rsidRPr="0032339A">
        <w:rPr>
          <w:rFonts w:ascii="Palatino Linotype" w:eastAsia="Palatino Linotype" w:hAnsi="Palatino Linotype" w:cs="Palatino Linotype"/>
          <w:sz w:val="24"/>
          <w:szCs w:val="24"/>
        </w:rPr>
        <w:t xml:space="preserve">. En fecha </w:t>
      </w:r>
      <w:r w:rsidR="00763F4B" w:rsidRPr="0032339A">
        <w:rPr>
          <w:rFonts w:ascii="Palatino Linotype" w:eastAsia="Palatino Linotype" w:hAnsi="Palatino Linotype" w:cs="Palatino Linotype"/>
          <w:b/>
          <w:sz w:val="24"/>
          <w:szCs w:val="24"/>
        </w:rPr>
        <w:t xml:space="preserve">cinco </w:t>
      </w:r>
      <w:r w:rsidRPr="0032339A">
        <w:rPr>
          <w:rFonts w:ascii="Palatino Linotype" w:eastAsia="Palatino Linotype" w:hAnsi="Palatino Linotype" w:cs="Palatino Linotype"/>
          <w:b/>
          <w:sz w:val="24"/>
          <w:szCs w:val="24"/>
        </w:rPr>
        <w:t>de marzo de dos mil veintitrés</w:t>
      </w:r>
      <w:r w:rsidRPr="0032339A">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39CD9F5"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3624493"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5BED9A8F"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54F5403" w14:textId="77777777" w:rsidR="001F6CED" w:rsidRPr="0032339A" w:rsidRDefault="00812C68">
      <w:pPr>
        <w:spacing w:after="0" w:line="360" w:lineRule="auto"/>
        <w:ind w:right="49"/>
        <w:jc w:val="center"/>
        <w:rPr>
          <w:rFonts w:ascii="Palatino Linotype" w:eastAsia="Palatino Linotype" w:hAnsi="Palatino Linotype" w:cs="Palatino Linotype"/>
          <w:b/>
          <w:sz w:val="24"/>
          <w:szCs w:val="24"/>
        </w:rPr>
      </w:pPr>
      <w:r w:rsidRPr="0032339A">
        <w:rPr>
          <w:rFonts w:ascii="Palatino Linotype" w:eastAsia="Palatino Linotype" w:hAnsi="Palatino Linotype" w:cs="Palatino Linotype"/>
          <w:b/>
          <w:sz w:val="24"/>
          <w:szCs w:val="24"/>
        </w:rPr>
        <w:t>II.</w:t>
      </w:r>
      <w:r w:rsidRPr="0032339A">
        <w:rPr>
          <w:rFonts w:ascii="Palatino Linotype" w:eastAsia="Palatino Linotype" w:hAnsi="Palatino Linotype" w:cs="Palatino Linotype"/>
          <w:b/>
          <w:sz w:val="24"/>
          <w:szCs w:val="24"/>
        </w:rPr>
        <w:tab/>
        <w:t>C O N S I D E R A N D O:</w:t>
      </w:r>
    </w:p>
    <w:p w14:paraId="0F56DECB"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12ADD436"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Primero. Competencia. </w:t>
      </w:r>
      <w:r w:rsidRPr="0032339A">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w:t>
      </w:r>
      <w:r w:rsidRPr="0032339A">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31B2D384"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46935C3"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Segundo. Oportunidad y Procedibilidad del Recurso de Revisión.</w:t>
      </w:r>
      <w:r w:rsidRPr="0032339A">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43404644"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13D48309"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32339A">
        <w:rPr>
          <w:rFonts w:ascii="Palatino Linotype" w:eastAsia="Palatino Linotype" w:hAnsi="Palatino Linotype" w:cs="Palatino Linotype"/>
          <w:b/>
          <w:sz w:val="24"/>
          <w:szCs w:val="24"/>
        </w:rPr>
        <w:t>SUJETO OBLIGADO</w:t>
      </w:r>
      <w:r w:rsidRPr="0032339A">
        <w:rPr>
          <w:rFonts w:ascii="Palatino Linotype" w:eastAsia="Palatino Linotype" w:hAnsi="Palatino Linotype" w:cs="Palatino Linotype"/>
          <w:sz w:val="24"/>
          <w:szCs w:val="24"/>
        </w:rPr>
        <w:t xml:space="preserve"> remitió la respuesta a la solicitud de información el </w:t>
      </w:r>
      <w:r w:rsidRPr="0032339A">
        <w:rPr>
          <w:rFonts w:ascii="Palatino Linotype" w:eastAsia="Palatino Linotype" w:hAnsi="Palatino Linotype" w:cs="Palatino Linotype"/>
          <w:b/>
          <w:sz w:val="24"/>
          <w:szCs w:val="24"/>
        </w:rPr>
        <w:t>cuatro de agosto de dos mil veintitrés</w:t>
      </w:r>
      <w:r w:rsidRPr="0032339A">
        <w:rPr>
          <w:rFonts w:ascii="Palatino Linotype" w:eastAsia="Palatino Linotype" w:hAnsi="Palatino Linotype" w:cs="Palatino Linotype"/>
          <w:sz w:val="24"/>
          <w:szCs w:val="24"/>
        </w:rPr>
        <w:t xml:space="preserve">,  mientras que el recurso de revisión interpuesto por la parte </w:t>
      </w:r>
      <w:r w:rsidRPr="0032339A">
        <w:rPr>
          <w:rFonts w:ascii="Palatino Linotype" w:eastAsia="Palatino Linotype" w:hAnsi="Palatino Linotype" w:cs="Palatino Linotype"/>
          <w:b/>
          <w:sz w:val="24"/>
          <w:szCs w:val="24"/>
        </w:rPr>
        <w:t xml:space="preserve">RECURRENTE </w:t>
      </w:r>
      <w:r w:rsidRPr="0032339A">
        <w:rPr>
          <w:rFonts w:ascii="Palatino Linotype" w:eastAsia="Palatino Linotype" w:hAnsi="Palatino Linotype" w:cs="Palatino Linotype"/>
          <w:sz w:val="24"/>
          <w:szCs w:val="24"/>
        </w:rPr>
        <w:t xml:space="preserve">se tuvo por presentado el </w:t>
      </w:r>
      <w:r w:rsidRPr="0032339A">
        <w:rPr>
          <w:rFonts w:ascii="Palatino Linotype" w:eastAsia="Palatino Linotype" w:hAnsi="Palatino Linotype" w:cs="Palatino Linotype"/>
          <w:b/>
          <w:sz w:val="24"/>
          <w:szCs w:val="24"/>
        </w:rPr>
        <w:t>quince de agosto de dos mil veintitrés</w:t>
      </w:r>
      <w:r w:rsidRPr="0032339A">
        <w:rPr>
          <w:rFonts w:ascii="Palatino Linotype" w:eastAsia="Palatino Linotype" w:hAnsi="Palatino Linotype" w:cs="Palatino Linotype"/>
          <w:sz w:val="24"/>
          <w:szCs w:val="24"/>
        </w:rPr>
        <w:t xml:space="preserve">, esto es al séptimo día hábil en que se tuvo conocimiento de la respuesta. </w:t>
      </w:r>
    </w:p>
    <w:p w14:paraId="5AB3AC10"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9DCB9B4"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32339A">
        <w:rPr>
          <w:rFonts w:ascii="Palatino Linotype" w:eastAsia="Palatino Linotype" w:hAnsi="Palatino Linotype" w:cs="Palatino Linotype"/>
          <w:b/>
          <w:sz w:val="24"/>
          <w:szCs w:val="24"/>
        </w:rPr>
        <w:t>SAIMEX</w:t>
      </w:r>
      <w:r w:rsidRPr="0032339A">
        <w:rPr>
          <w:rFonts w:ascii="Palatino Linotype" w:eastAsia="Palatino Linotype" w:hAnsi="Palatino Linotype" w:cs="Palatino Linotype"/>
          <w:sz w:val="24"/>
          <w:szCs w:val="24"/>
        </w:rPr>
        <w:t xml:space="preserve">.  </w:t>
      </w:r>
    </w:p>
    <w:p w14:paraId="63CD0AB3" w14:textId="77777777" w:rsidR="001F6CED" w:rsidRPr="0032339A" w:rsidRDefault="001F6CED">
      <w:pPr>
        <w:spacing w:after="0"/>
        <w:ind w:right="560"/>
        <w:jc w:val="both"/>
        <w:rPr>
          <w:rFonts w:ascii="Palatino Linotype" w:eastAsia="Palatino Linotype" w:hAnsi="Palatino Linotype" w:cs="Palatino Linotype"/>
          <w:i/>
        </w:rPr>
      </w:pPr>
    </w:p>
    <w:p w14:paraId="4C206CD6"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Finalmente, resulta procedente la interposición del recurso de revisión al rubro anotado, toda vez que se actualiza la hipótesis de procedencia prevista en el artículo 179, fracción V de la Ley de la materia, que a la letra dice:</w:t>
      </w:r>
    </w:p>
    <w:p w14:paraId="12FC3898"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7113D371" w14:textId="77777777" w:rsidR="001F6CED" w:rsidRPr="0032339A" w:rsidRDefault="00812C68">
      <w:pP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w:t>
      </w:r>
      <w:r w:rsidRPr="0032339A">
        <w:rPr>
          <w:rFonts w:ascii="Palatino Linotype" w:eastAsia="Palatino Linotype" w:hAnsi="Palatino Linotype" w:cs="Palatino Linotype"/>
          <w:b/>
          <w:i/>
        </w:rPr>
        <w:t>Artículo 179.</w:t>
      </w:r>
      <w:r w:rsidRPr="0032339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0A3870B" w14:textId="77777777" w:rsidR="001F6CED" w:rsidRPr="0032339A" w:rsidRDefault="00812C68">
      <w:pP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w:t>
      </w:r>
    </w:p>
    <w:p w14:paraId="3C80878A" w14:textId="77777777" w:rsidR="001F6CED" w:rsidRPr="0032339A" w:rsidRDefault="00812C68">
      <w:pP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V. La entrega de la información incompleta. </w:t>
      </w:r>
    </w:p>
    <w:p w14:paraId="29DC8B1B" w14:textId="77777777" w:rsidR="001F6CED" w:rsidRPr="0032339A" w:rsidRDefault="00812C68">
      <w:pP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w:t>
      </w:r>
    </w:p>
    <w:p w14:paraId="0CD159B6" w14:textId="77777777" w:rsidR="001F6CED" w:rsidRPr="0032339A" w:rsidRDefault="001F6CED">
      <w:pPr>
        <w:spacing w:after="0" w:line="360" w:lineRule="auto"/>
        <w:ind w:right="49"/>
        <w:jc w:val="both"/>
        <w:rPr>
          <w:rFonts w:ascii="Palatino Linotype" w:eastAsia="Palatino Linotype" w:hAnsi="Palatino Linotype" w:cs="Palatino Linotype"/>
          <w:b/>
          <w:sz w:val="24"/>
          <w:szCs w:val="24"/>
        </w:rPr>
      </w:pPr>
    </w:p>
    <w:p w14:paraId="566B58DB"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Tercero. Análisis de las causales de sobreseimiento. </w:t>
      </w:r>
      <w:r w:rsidRPr="0032339A">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3CBD2C"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0832253E"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w:t>
      </w:r>
      <w:r w:rsidRPr="0032339A">
        <w:rPr>
          <w:rFonts w:ascii="Palatino Linotype" w:eastAsia="Palatino Linotype" w:hAnsi="Palatino Linotype" w:cs="Palatino Linotype"/>
          <w:sz w:val="24"/>
          <w:szCs w:val="24"/>
        </w:rPr>
        <w:lastRenderedPageBreak/>
        <w:t>de causales de improcedencia que no son incompatibles con el derecho de acceso a la justicia, ya que éste no se coarta por regular causas de improcedencia y sobreseimiento con tales fines.</w:t>
      </w:r>
    </w:p>
    <w:p w14:paraId="06CB7080"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5A7A216"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Para ello, en principio resulta recordar que la pretensión de la parte ahora Recurrente es obtener la siguiente información: </w:t>
      </w:r>
    </w:p>
    <w:p w14:paraId="4B01F9B0"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5D4AAA8" w14:textId="77777777" w:rsidR="001F6CED" w:rsidRPr="0032339A" w:rsidRDefault="00812C68">
      <w:pPr>
        <w:numPr>
          <w:ilvl w:val="0"/>
          <w:numId w:val="1"/>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Número total de demandas ingresadas o asuntos recibidos por año.</w:t>
      </w:r>
    </w:p>
    <w:p w14:paraId="6AA3C113" w14:textId="77777777" w:rsidR="001F6CED" w:rsidRPr="0032339A" w:rsidRDefault="00812C68">
      <w:pPr>
        <w:numPr>
          <w:ilvl w:val="0"/>
          <w:numId w:val="1"/>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Número de sentencias emitidas por año.</w:t>
      </w:r>
    </w:p>
    <w:p w14:paraId="2732F223" w14:textId="77777777" w:rsidR="001F6CED" w:rsidRPr="0032339A" w:rsidRDefault="00812C68">
      <w:pPr>
        <w:numPr>
          <w:ilvl w:val="0"/>
          <w:numId w:val="1"/>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32339A">
        <w:rPr>
          <w:rFonts w:ascii="Palatino Linotype" w:eastAsia="Palatino Linotype" w:hAnsi="Palatino Linotype" w:cs="Palatino Linotype"/>
        </w:rPr>
        <w:t>Número de sobreseimientos dictados por año, en asuntos relativos a los siguientes medios de control constitucional local: Controversias legales (Art. 88 bis, fracción II Constitución Política Estatal) Acciones de inconstitucionalidad Recursos ordinarios en contra de resoluciones judiciales definitivas en donde se inapliquen normas en ejercicio del control difuso de constitucionalidad o de la convencionalidad (Art. 88 bis, fracción III Constitución Política Estatal) Información desagregada por medio de control y año, y todos durante el periodo del 2000 al 2023.</w:t>
      </w:r>
    </w:p>
    <w:p w14:paraId="687FE255" w14:textId="77777777" w:rsidR="001F6CED" w:rsidRPr="0032339A" w:rsidRDefault="001F6CED">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0D1ACADF" w14:textId="77777777" w:rsidR="001F6CED" w:rsidRPr="0032339A" w:rsidRDefault="00812C68">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En respuesta, el Sujeto Obligado, a través de la Directora de Información y Estadística remitió la siguiente información:</w:t>
      </w:r>
    </w:p>
    <w:p w14:paraId="57E58761" w14:textId="77777777" w:rsidR="001F6CED" w:rsidRPr="0032339A" w:rsidRDefault="00812C68">
      <w:pPr>
        <w:pBdr>
          <w:top w:val="nil"/>
          <w:left w:val="nil"/>
          <w:bottom w:val="nil"/>
          <w:right w:val="nil"/>
          <w:between w:val="nil"/>
        </w:pBdr>
        <w:tabs>
          <w:tab w:val="left" w:pos="993"/>
        </w:tabs>
        <w:spacing w:after="0" w:line="360" w:lineRule="auto"/>
        <w:ind w:right="49"/>
        <w:jc w:val="center"/>
        <w:rPr>
          <w:rFonts w:ascii="Palatino Linotype" w:eastAsia="Palatino Linotype" w:hAnsi="Palatino Linotype" w:cs="Palatino Linotype"/>
          <w:sz w:val="24"/>
          <w:szCs w:val="24"/>
        </w:rPr>
      </w:pPr>
      <w:r w:rsidRPr="0032339A">
        <w:rPr>
          <w:rFonts w:ascii="Palatino Linotype" w:eastAsia="Palatino Linotype" w:hAnsi="Palatino Linotype" w:cs="Palatino Linotype"/>
          <w:noProof/>
          <w:sz w:val="24"/>
          <w:szCs w:val="24"/>
          <w:lang w:eastAsia="es-MX"/>
        </w:rPr>
        <w:lastRenderedPageBreak/>
        <w:drawing>
          <wp:inline distT="0" distB="0" distL="0" distR="0" wp14:anchorId="615F3979" wp14:editId="1D2CAEDA">
            <wp:extent cx="3533596" cy="4745702"/>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33596" cy="4745702"/>
                    </a:xfrm>
                    <a:prstGeom prst="rect">
                      <a:avLst/>
                    </a:prstGeom>
                    <a:ln/>
                  </pic:spPr>
                </pic:pic>
              </a:graphicData>
            </a:graphic>
          </wp:inline>
        </w:drawing>
      </w:r>
    </w:p>
    <w:p w14:paraId="1B878130" w14:textId="77777777" w:rsidR="001F6CED" w:rsidRPr="0032339A" w:rsidRDefault="001F6CED">
      <w:pPr>
        <w:pBdr>
          <w:top w:val="nil"/>
          <w:left w:val="nil"/>
          <w:bottom w:val="nil"/>
          <w:right w:val="nil"/>
          <w:between w:val="nil"/>
        </w:pBdr>
        <w:tabs>
          <w:tab w:val="left" w:pos="993"/>
        </w:tabs>
        <w:spacing w:after="0" w:line="360" w:lineRule="auto"/>
        <w:ind w:right="49"/>
        <w:rPr>
          <w:rFonts w:ascii="Palatino Linotype" w:eastAsia="Palatino Linotype" w:hAnsi="Palatino Linotype" w:cs="Palatino Linotype"/>
          <w:sz w:val="24"/>
          <w:szCs w:val="24"/>
        </w:rPr>
      </w:pPr>
    </w:p>
    <w:p w14:paraId="3873C5F6" w14:textId="77777777" w:rsidR="001F6CED" w:rsidRPr="0032339A" w:rsidRDefault="00812C68">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 w:val="24"/>
          <w:szCs w:val="24"/>
          <w:u w:val="single"/>
        </w:rPr>
      </w:pPr>
      <w:r w:rsidRPr="0032339A">
        <w:rPr>
          <w:rFonts w:ascii="Palatino Linotype" w:eastAsia="Palatino Linotype" w:hAnsi="Palatino Linotype" w:cs="Palatino Linotype"/>
          <w:sz w:val="24"/>
          <w:szCs w:val="24"/>
        </w:rPr>
        <w:t xml:space="preserve">Asimismo, precisó que tras una revisión exhaustiva de los índices, registros, informes y variables con los que cuenta la Dirección de Información y Estadística, sobre el tema relacionado con el número de sobreseimientos dictados por año, en asuntos relativos a los siguientes medios de control constitucional local: Controversias legales, Acciones de inconstitucionalidad, recursos ordinarios en contra de resoluciones judiciales definitivas en donde se inapliquen normas en ejercicio del control difuso de constitucionalidad o de la convencionalidad, </w:t>
      </w:r>
      <w:r w:rsidRPr="0032339A">
        <w:rPr>
          <w:rFonts w:ascii="Palatino Linotype" w:eastAsia="Palatino Linotype" w:hAnsi="Palatino Linotype" w:cs="Palatino Linotype"/>
          <w:b/>
          <w:sz w:val="24"/>
          <w:szCs w:val="24"/>
          <w:u w:val="single"/>
        </w:rPr>
        <w:t>no se cuenta con una variable que nos permita dar esa información.</w:t>
      </w:r>
    </w:p>
    <w:p w14:paraId="4C7E38B2" w14:textId="77777777" w:rsidR="001F6CED" w:rsidRPr="0032339A" w:rsidRDefault="00812C68">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sz w:val="24"/>
          <w:szCs w:val="24"/>
        </w:rPr>
        <w:lastRenderedPageBreak/>
        <w:t xml:space="preserve">Por otro lado, precisó que, </w:t>
      </w:r>
      <w:r w:rsidRPr="0032339A">
        <w:rPr>
          <w:rFonts w:ascii="Palatino Linotype" w:eastAsia="Palatino Linotype" w:hAnsi="Palatino Linotype" w:cs="Palatino Linotype"/>
          <w:b/>
          <w:sz w:val="24"/>
          <w:szCs w:val="24"/>
          <w:u w:val="single"/>
        </w:rPr>
        <w:t>los registros con lo que cuenta la DI&amp;E datan del año 2010, por lo que,</w:t>
      </w:r>
      <w:r w:rsidRPr="0032339A">
        <w:rPr>
          <w:rFonts w:ascii="Palatino Linotype" w:eastAsia="Palatino Linotype" w:hAnsi="Palatino Linotype" w:cs="Palatino Linotype"/>
          <w:b/>
          <w:sz w:val="24"/>
          <w:szCs w:val="24"/>
        </w:rPr>
        <w:t xml:space="preserve"> </w:t>
      </w:r>
      <w:r w:rsidRPr="0032339A">
        <w:rPr>
          <w:rFonts w:ascii="Palatino Linotype" w:eastAsia="Palatino Linotype" w:hAnsi="Palatino Linotype" w:cs="Palatino Linotype"/>
          <w:b/>
          <w:sz w:val="24"/>
          <w:szCs w:val="24"/>
          <w:u w:val="single"/>
        </w:rPr>
        <w:t>toda la información remitida es relativa al periodo del 01 de enero de 2010 al 30 de junio de 2023.</w:t>
      </w:r>
      <w:r w:rsidRPr="0032339A">
        <w:rPr>
          <w:rFonts w:ascii="Palatino Linotype" w:eastAsia="Palatino Linotype" w:hAnsi="Palatino Linotype" w:cs="Palatino Linotype"/>
          <w:sz w:val="24"/>
          <w:szCs w:val="24"/>
        </w:rPr>
        <w:t xml:space="preserve"> </w:t>
      </w:r>
    </w:p>
    <w:p w14:paraId="2151E5B3" w14:textId="77777777" w:rsidR="001F6CED" w:rsidRPr="0032339A" w:rsidRDefault="001F6CED">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DE5C01E" w14:textId="77777777" w:rsidR="001F6CED" w:rsidRPr="0032339A" w:rsidRDefault="00812C68">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Derivado de ello, la parte Recurrente se inconformó arguyendo la entrega de información incompleta. </w:t>
      </w:r>
    </w:p>
    <w:p w14:paraId="520832A9" w14:textId="77777777" w:rsidR="001F6CED" w:rsidRPr="0032339A" w:rsidRDefault="001F6CED">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1F8C6F96"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En atención a ello, el Sujeto Obligado rindió su informe justificado, a través del cual  el Magistrado Presidente de la Sala Constitucional del Estado de México, informó que la sala que preside se creó en el año 2005, por lo que, no era posible proporcionar información desde el año solicitado, asimismo, remitió una tabla que precisa datos como demandas, sentencias, sobreseimientos, incompetencias, proceso, acción de inconstitucionalidad, límites territoriales, recursos ordinarios e implicaciones de normas de control difuso, del año dos mil cinco al dos mil veintitrés, como se advierte a continuación:</w:t>
      </w:r>
    </w:p>
    <w:p w14:paraId="69A1A070" w14:textId="77777777" w:rsidR="001F6CED" w:rsidRPr="0032339A" w:rsidRDefault="00812C68">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32339A">
        <w:rPr>
          <w:rFonts w:ascii="Palatino Linotype" w:eastAsia="Palatino Linotype" w:hAnsi="Palatino Linotype" w:cs="Palatino Linotype"/>
          <w:noProof/>
          <w:lang w:eastAsia="es-MX"/>
        </w:rPr>
        <w:drawing>
          <wp:inline distT="0" distB="0" distL="0" distR="0" wp14:anchorId="563C9725" wp14:editId="6D7F37E3">
            <wp:extent cx="4034406" cy="1340101"/>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34406" cy="1340101"/>
                    </a:xfrm>
                    <a:prstGeom prst="rect">
                      <a:avLst/>
                    </a:prstGeom>
                    <a:ln/>
                  </pic:spPr>
                </pic:pic>
              </a:graphicData>
            </a:graphic>
          </wp:inline>
        </w:drawing>
      </w:r>
    </w:p>
    <w:p w14:paraId="7894C572"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E67A1AB"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sz w:val="24"/>
          <w:szCs w:val="24"/>
        </w:rPr>
        <w:t xml:space="preserve">La parte Solicitante, no realizó manifestaciones. </w:t>
      </w:r>
    </w:p>
    <w:p w14:paraId="68B215AE" w14:textId="77777777" w:rsidR="001F6CED" w:rsidRPr="0032339A" w:rsidRDefault="001F6CED">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12F69818" w14:textId="77777777" w:rsidR="001F6CED" w:rsidRPr="0032339A" w:rsidRDefault="001F6CED">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19358911"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5D81B6E" w14:textId="48AFCEA2"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 xml:space="preserve">Dicho esto, no pasa inadvertido para este Organismo Garante que, toda vez que los motivos de inconformidad aducidos en el recurso de revisión, no versan sobre la totalidad de la información proporcionada por el Sujeto Obligado, ya que, esta </w:t>
      </w:r>
      <w:r w:rsidR="00C97910" w:rsidRPr="0032339A">
        <w:rPr>
          <w:rFonts w:ascii="Palatino Linotype" w:eastAsia="Palatino Linotype" w:hAnsi="Palatino Linotype" w:cs="Palatino Linotype"/>
          <w:b/>
          <w:sz w:val="24"/>
          <w:szCs w:val="24"/>
          <w:u w:val="single"/>
        </w:rPr>
        <w:t xml:space="preserve">no se inconformó por </w:t>
      </w:r>
      <w:r w:rsidRPr="0032339A">
        <w:rPr>
          <w:rFonts w:ascii="Palatino Linotype" w:eastAsia="Palatino Linotype" w:hAnsi="Palatino Linotype" w:cs="Palatino Linotype"/>
          <w:b/>
          <w:sz w:val="24"/>
          <w:szCs w:val="24"/>
          <w:u w:val="single"/>
        </w:rPr>
        <w:t>la temporalidad de la misma</w:t>
      </w:r>
      <w:r w:rsidRPr="0032339A">
        <w:rPr>
          <w:rFonts w:ascii="Palatino Linotype" w:eastAsia="Palatino Linotype" w:hAnsi="Palatino Linotype" w:cs="Palatino Linotype"/>
          <w:sz w:val="24"/>
          <w:szCs w:val="24"/>
        </w:rPr>
        <w:t>, sino que, la parte Recurrente se inconformó de manera expresa por la entrega de información incompleta, debido a que no se le proporcionó la información relativa al número de sobreseimientos dictados por año, en asuntos relativos a los siguientes medios de control constitucional local: Controversias legales (Art. 88 bis, fracción II Constitución Política Estatal) Acciones de inconstitucionalidad Recursos ordinarios en contra de resoluciones judiciales definitivas en donde se inapliquen normas en ejercicio del control difuso de constitucionalidad o de la convencionalidad (Art. 88 bis, fracción III Constitución Política Estatal) Información desagregada por medio de control y año, y todos durante el periodo del 2000 al 2023;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05CBD94" w14:textId="6FB23C95" w:rsidR="005C1F9E" w:rsidRPr="0032339A" w:rsidRDefault="005C1F9E">
      <w:pPr>
        <w:spacing w:after="0" w:line="360" w:lineRule="auto"/>
        <w:jc w:val="both"/>
        <w:rPr>
          <w:rFonts w:ascii="Palatino Linotype" w:eastAsia="Palatino Linotype" w:hAnsi="Palatino Linotype" w:cs="Palatino Linotype"/>
        </w:rPr>
      </w:pPr>
    </w:p>
    <w:p w14:paraId="47163DC2"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w:t>
      </w:r>
      <w:r w:rsidRPr="0032339A">
        <w:rPr>
          <w:rFonts w:ascii="Palatino Linotype" w:eastAsia="Palatino Linotype" w:hAnsi="Palatino Linotype" w:cs="Palatino Linotype"/>
          <w:sz w:val="24"/>
          <w:szCs w:val="24"/>
        </w:rPr>
        <w:lastRenderedPageBreak/>
        <w:t>Jurisprudencial Número 3ª./J.7/91, Publicada en el Semanario Judicial de la Federación y su Gaceta bajo el número de registro 174,177, que establece lo siguiente:</w:t>
      </w:r>
    </w:p>
    <w:p w14:paraId="3B4C0881" w14:textId="77777777" w:rsidR="001F6CED" w:rsidRPr="0032339A" w:rsidRDefault="001F6CED">
      <w:pPr>
        <w:spacing w:after="0" w:line="360" w:lineRule="auto"/>
        <w:jc w:val="both"/>
        <w:rPr>
          <w:rFonts w:ascii="Palatino Linotype" w:eastAsia="Palatino Linotype" w:hAnsi="Palatino Linotype" w:cs="Palatino Linotype"/>
        </w:rPr>
      </w:pPr>
    </w:p>
    <w:p w14:paraId="6EEF0C36" w14:textId="77777777" w:rsidR="001F6CED" w:rsidRPr="0032339A" w:rsidRDefault="00812C68">
      <w:pPr>
        <w:spacing w:after="0"/>
        <w:ind w:left="567" w:right="616"/>
        <w:jc w:val="both"/>
        <w:rPr>
          <w:rFonts w:ascii="Palatino Linotype" w:eastAsia="Palatino Linotype" w:hAnsi="Palatino Linotype" w:cs="Palatino Linotype"/>
          <w:i/>
        </w:rPr>
      </w:pPr>
      <w:r w:rsidRPr="0032339A">
        <w:rPr>
          <w:rFonts w:ascii="Palatino Linotype" w:eastAsia="Palatino Linotype" w:hAnsi="Palatino Linotype" w:cs="Palatino Linotype"/>
          <w:b/>
          <w:i/>
        </w:rPr>
        <w:t xml:space="preserve">“REVISIÓN EN AMPARO. LOS RESOLUTIVOS NO COMBATIDOS DEBEN DECLARARSE FIRMES. </w:t>
      </w:r>
      <w:r w:rsidRPr="0032339A">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3B45B2B" w14:textId="77777777" w:rsidR="001F6CED" w:rsidRPr="0032339A" w:rsidRDefault="001F6CED">
      <w:pPr>
        <w:spacing w:after="0" w:line="360" w:lineRule="auto"/>
        <w:jc w:val="both"/>
        <w:rPr>
          <w:rFonts w:ascii="Palatino Linotype" w:eastAsia="Palatino Linotype" w:hAnsi="Palatino Linotype" w:cs="Palatino Linotype"/>
        </w:rPr>
      </w:pPr>
      <w:bookmarkStart w:id="1" w:name="_heading=h.gjdgxs" w:colFirst="0" w:colLast="0"/>
      <w:bookmarkEnd w:id="1"/>
    </w:p>
    <w:p w14:paraId="191A5BA9"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233B3079"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30BF4FC6"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36643326" w14:textId="77777777" w:rsidR="001F6CED" w:rsidRPr="0032339A" w:rsidRDefault="001F6CED">
      <w:pPr>
        <w:spacing w:after="0" w:line="360" w:lineRule="auto"/>
        <w:jc w:val="both"/>
        <w:rPr>
          <w:rFonts w:ascii="Palatino Linotype" w:eastAsia="Palatino Linotype" w:hAnsi="Palatino Linotype" w:cs="Palatino Linotype"/>
        </w:rPr>
      </w:pPr>
    </w:p>
    <w:p w14:paraId="3D0B18F0" w14:textId="77777777" w:rsidR="001F6CED" w:rsidRPr="0032339A" w:rsidRDefault="00812C68">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32339A">
        <w:rPr>
          <w:rFonts w:ascii="Palatino Linotype" w:eastAsia="Palatino Linotype" w:hAnsi="Palatino Linotype" w:cs="Palatino Linotype"/>
          <w:i/>
        </w:rPr>
        <w:t>“</w:t>
      </w:r>
      <w:r w:rsidRPr="0032339A">
        <w:rPr>
          <w:rFonts w:ascii="Palatino Linotype" w:eastAsia="Palatino Linotype" w:hAnsi="Palatino Linotype" w:cs="Palatino Linotype"/>
          <w:b/>
          <w:i/>
        </w:rPr>
        <w:t xml:space="preserve">Actos consentidos tácitamente. Improcedencia de su análisis. </w:t>
      </w:r>
      <w:r w:rsidRPr="0032339A">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DC88ABF" w14:textId="77777777" w:rsidR="001F6CED" w:rsidRPr="0032339A" w:rsidRDefault="001F6CED">
      <w:pPr>
        <w:pBdr>
          <w:top w:val="nil"/>
          <w:left w:val="nil"/>
          <w:bottom w:val="nil"/>
          <w:right w:val="nil"/>
          <w:between w:val="nil"/>
        </w:pBdr>
        <w:spacing w:after="0"/>
        <w:ind w:left="567" w:right="902"/>
        <w:jc w:val="both"/>
        <w:rPr>
          <w:rFonts w:ascii="Palatino Linotype" w:eastAsia="Palatino Linotype" w:hAnsi="Palatino Linotype" w:cs="Palatino Linotype"/>
          <w:i/>
          <w:sz w:val="24"/>
          <w:szCs w:val="24"/>
        </w:rPr>
      </w:pPr>
    </w:p>
    <w:p w14:paraId="417FC03E"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5CFED1EE" w14:textId="77777777" w:rsidR="001F6CED" w:rsidRPr="0032339A" w:rsidRDefault="00812C68">
      <w:pPr>
        <w:tabs>
          <w:tab w:val="left" w:pos="851"/>
          <w:tab w:val="left" w:pos="1276"/>
        </w:tabs>
        <w:spacing w:after="0"/>
        <w:ind w:left="567" w:right="709"/>
        <w:jc w:val="both"/>
        <w:rPr>
          <w:rFonts w:ascii="Palatino Linotype" w:eastAsia="Palatino Linotype" w:hAnsi="Palatino Linotype" w:cs="Palatino Linotype"/>
        </w:rPr>
      </w:pPr>
      <w:r w:rsidRPr="0032339A">
        <w:rPr>
          <w:rFonts w:ascii="Palatino Linotype" w:eastAsia="Palatino Linotype" w:hAnsi="Palatino Linotype" w:cs="Palatino Linotype"/>
          <w:b/>
          <w:i/>
          <w:smallCaps/>
        </w:rPr>
        <w:t xml:space="preserve">“ACTOS CONSENTIDOS. SON LOS QUE NO SE IMPUGNAN MEDIANTE EL RECURSO IDÓNEO. </w:t>
      </w:r>
      <w:r w:rsidRPr="0032339A">
        <w:rPr>
          <w:rFonts w:ascii="Palatino Linotype" w:eastAsia="Palatino Linotype" w:hAnsi="Palatino Linotype" w:cs="Palatino Linotype"/>
          <w:i/>
        </w:rPr>
        <w:t xml:space="preserve">Debe reputarse como consentido el acto que no se impugnó por </w:t>
      </w:r>
      <w:r w:rsidRPr="0032339A">
        <w:rPr>
          <w:rFonts w:ascii="Palatino Linotype" w:eastAsia="Palatino Linotype" w:hAnsi="Palatino Linotype" w:cs="Palatino Linotype"/>
          <w:i/>
        </w:rPr>
        <w:lastRenderedPageBreak/>
        <w:t>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6C87546"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347C1CA"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Dicho lo anterior, se tiene por consentido el hecho de que el Sujeto Obligado haya precisado que la información que obra en sus archivos, es a partir del 2010, así como, la información remitida en respuesta relacionada con el número de asuntos iniciados y sentencias emitidas. </w:t>
      </w:r>
    </w:p>
    <w:p w14:paraId="32E2478A"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DDF34DA"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Referido esto, de conformidad con la Ley Orgánica del Poder Judicial del Estado de México, se establece lo siguiente: </w:t>
      </w:r>
    </w:p>
    <w:p w14:paraId="66FB601E"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54A33F55" w14:textId="77777777" w:rsidR="001F6CED" w:rsidRPr="0032339A" w:rsidRDefault="00812C68">
      <w:pPr>
        <w:spacing w:after="0"/>
        <w:ind w:left="709" w:right="560"/>
        <w:jc w:val="both"/>
        <w:rPr>
          <w:rFonts w:ascii="Palatino Linotype" w:eastAsia="Palatino Linotype" w:hAnsi="Palatino Linotype" w:cs="Palatino Linotype"/>
          <w:b/>
          <w:i/>
        </w:rPr>
      </w:pPr>
      <w:r w:rsidRPr="0032339A">
        <w:rPr>
          <w:rFonts w:ascii="Palatino Linotype" w:eastAsia="Palatino Linotype" w:hAnsi="Palatino Linotype" w:cs="Palatino Linotype"/>
          <w:b/>
          <w:i/>
        </w:rPr>
        <w:t xml:space="preserve">Ejercicio de la función jurisdiccional </w:t>
      </w:r>
    </w:p>
    <w:p w14:paraId="15C170F4" w14:textId="77777777" w:rsidR="001F6CED" w:rsidRPr="0032339A" w:rsidRDefault="001F6CED">
      <w:pPr>
        <w:spacing w:after="0"/>
        <w:ind w:left="709" w:right="560"/>
        <w:jc w:val="both"/>
        <w:rPr>
          <w:rFonts w:ascii="Palatino Linotype" w:eastAsia="Palatino Linotype" w:hAnsi="Palatino Linotype" w:cs="Palatino Linotype"/>
          <w:i/>
        </w:rPr>
      </w:pPr>
    </w:p>
    <w:p w14:paraId="391708A6"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b/>
          <w:i/>
        </w:rPr>
        <w:t>Artículo 1.</w:t>
      </w:r>
      <w:r w:rsidRPr="0032339A">
        <w:rPr>
          <w:rFonts w:ascii="Palatino Linotype" w:eastAsia="Palatino Linotype" w:hAnsi="Palatino Linotype" w:cs="Palatino Linotype"/>
          <w:i/>
        </w:rPr>
        <w:t xml:space="preserve"> El ejercicio de la función jurisdiccional corresponde a los órganos del Poder Judicial en los términos que establece la Constitución Política del Estado Libre y Soberano de México y se deposita en: </w:t>
      </w:r>
    </w:p>
    <w:p w14:paraId="43B39123"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a) El Tribunal Superior de Justicia, que funcionará en Pleno y en Salas; </w:t>
      </w:r>
    </w:p>
    <w:p w14:paraId="5AD3B478" w14:textId="77777777" w:rsidR="001F6CED" w:rsidRPr="0032339A" w:rsidRDefault="00812C68">
      <w:pPr>
        <w:spacing w:after="0"/>
        <w:ind w:left="709" w:right="560"/>
        <w:jc w:val="both"/>
        <w:rPr>
          <w:rFonts w:ascii="Palatino Linotype" w:eastAsia="Palatino Linotype" w:hAnsi="Palatino Linotype" w:cs="Palatino Linotype"/>
          <w:b/>
          <w:i/>
          <w:u w:val="single"/>
        </w:rPr>
      </w:pPr>
      <w:r w:rsidRPr="0032339A">
        <w:rPr>
          <w:rFonts w:ascii="Palatino Linotype" w:eastAsia="Palatino Linotype" w:hAnsi="Palatino Linotype" w:cs="Palatino Linotype"/>
          <w:b/>
          <w:i/>
          <w:u w:val="single"/>
        </w:rPr>
        <w:t xml:space="preserve">b) Una Sala Constitucional; </w:t>
      </w:r>
    </w:p>
    <w:p w14:paraId="06BF47BF"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c) Salas Colegiadas y Unitarias; </w:t>
      </w:r>
    </w:p>
    <w:p w14:paraId="7330304B"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d) Tribunales de Alzada;</w:t>
      </w:r>
    </w:p>
    <w:p w14:paraId="1AB99925"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e) Tribunales de enjuiciamiento, juzgados de primera instancia y juzgados de ejecución; </w:t>
      </w:r>
    </w:p>
    <w:p w14:paraId="5D34E97F"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f) Juzgados de cuantía menor y juzgados de control, y </w:t>
      </w:r>
    </w:p>
    <w:p w14:paraId="51EE8ACC"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g) Tribunales laborales. </w:t>
      </w:r>
    </w:p>
    <w:p w14:paraId="474F8FE5" w14:textId="77777777" w:rsidR="001F6CED" w:rsidRPr="0032339A" w:rsidRDefault="00812C68">
      <w:pPr>
        <w:spacing w:after="0"/>
        <w:ind w:left="709" w:right="560"/>
        <w:jc w:val="both"/>
        <w:rPr>
          <w:rFonts w:ascii="Palatino Linotype" w:eastAsia="Palatino Linotype" w:hAnsi="Palatino Linotype" w:cs="Palatino Linotype"/>
          <w:i/>
          <w:sz w:val="24"/>
          <w:szCs w:val="24"/>
        </w:rPr>
      </w:pPr>
      <w:r w:rsidRPr="0032339A">
        <w:rPr>
          <w:rFonts w:ascii="Palatino Linotype" w:eastAsia="Palatino Linotype" w:hAnsi="Palatino Linotype" w:cs="Palatino Linotype"/>
          <w:i/>
        </w:rPr>
        <w:t>h) Una Sala de Asuntos Indígenas</w:t>
      </w:r>
    </w:p>
    <w:p w14:paraId="52503196" w14:textId="77777777" w:rsidR="001F6CED" w:rsidRPr="0032339A" w:rsidRDefault="001F6CED">
      <w:pPr>
        <w:spacing w:after="0"/>
        <w:ind w:left="709" w:right="560"/>
        <w:jc w:val="both"/>
        <w:rPr>
          <w:rFonts w:ascii="Palatino Linotype" w:eastAsia="Palatino Linotype" w:hAnsi="Palatino Linotype" w:cs="Palatino Linotype"/>
          <w:i/>
          <w:sz w:val="24"/>
          <w:szCs w:val="24"/>
        </w:rPr>
      </w:pPr>
    </w:p>
    <w:p w14:paraId="698B28D2" w14:textId="77777777" w:rsidR="001F6CED" w:rsidRPr="0032339A" w:rsidRDefault="00812C68">
      <w:pPr>
        <w:spacing w:after="0"/>
        <w:ind w:left="709" w:right="560"/>
        <w:jc w:val="both"/>
        <w:rPr>
          <w:rFonts w:ascii="Palatino Linotype" w:eastAsia="Palatino Linotype" w:hAnsi="Palatino Linotype" w:cs="Palatino Linotype"/>
          <w:b/>
          <w:i/>
        </w:rPr>
      </w:pPr>
      <w:r w:rsidRPr="0032339A">
        <w:rPr>
          <w:rFonts w:ascii="Palatino Linotype" w:eastAsia="Palatino Linotype" w:hAnsi="Palatino Linotype" w:cs="Palatino Linotype"/>
          <w:b/>
          <w:i/>
        </w:rPr>
        <w:t xml:space="preserve">Competencia de la Sala Constitucional </w:t>
      </w:r>
    </w:p>
    <w:p w14:paraId="1AA9FE9F" w14:textId="77777777" w:rsidR="001F6CED" w:rsidRPr="0032339A" w:rsidRDefault="001F6CED">
      <w:pPr>
        <w:spacing w:after="0"/>
        <w:ind w:left="709" w:right="560"/>
        <w:jc w:val="both"/>
        <w:rPr>
          <w:rFonts w:ascii="Palatino Linotype" w:eastAsia="Palatino Linotype" w:hAnsi="Palatino Linotype" w:cs="Palatino Linotype"/>
          <w:i/>
        </w:rPr>
      </w:pPr>
    </w:p>
    <w:p w14:paraId="0699D6AF"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b/>
          <w:i/>
        </w:rPr>
        <w:t>Artículo 20.</w:t>
      </w:r>
      <w:r w:rsidRPr="0032339A">
        <w:rPr>
          <w:rFonts w:ascii="Palatino Linotype" w:eastAsia="Palatino Linotype" w:hAnsi="Palatino Linotype" w:cs="Palatino Linotype"/>
          <w:i/>
        </w:rPr>
        <w:t xml:space="preserve"> La Sala Constitucional tiene por objeto garantizar la supremacía y control de la Constitución y la tutela de los derechos humanos. Será competente para: </w:t>
      </w:r>
    </w:p>
    <w:p w14:paraId="56CD9E89"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lastRenderedPageBreak/>
        <w:t xml:space="preserve">I. Emitir opiniones sobre las consultas que le sean planteadas por los poderes, ayuntamientos municipales y los organismos autónomos del estado; </w:t>
      </w:r>
    </w:p>
    <w:p w14:paraId="2947D8FE"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II. Conocer sobre: </w:t>
      </w:r>
    </w:p>
    <w:p w14:paraId="445C5F57"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a) Las controversias constitucionales, con excepción de la materia electoral; </w:t>
      </w:r>
    </w:p>
    <w:p w14:paraId="26C268FE" w14:textId="77777777" w:rsidR="001F6CED" w:rsidRPr="0032339A" w:rsidRDefault="00812C68">
      <w:pPr>
        <w:spacing w:after="0"/>
        <w:ind w:left="709"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t xml:space="preserve">b) Las acciones de inconstitucionalidad en contra de leyes y reglamentos estatales o municipales, bandos municipales o decretos de carácter general, y </w:t>
      </w:r>
    </w:p>
    <w:p w14:paraId="0B42B0B1" w14:textId="77777777" w:rsidR="001F6CED" w:rsidRPr="0032339A" w:rsidRDefault="00812C68">
      <w:pPr>
        <w:spacing w:after="0"/>
        <w:ind w:left="709" w:right="560"/>
        <w:jc w:val="both"/>
        <w:rPr>
          <w:rFonts w:ascii="Palatino Linotype" w:eastAsia="Palatino Linotype" w:hAnsi="Palatino Linotype" w:cs="Palatino Linotype"/>
          <w:i/>
          <w:sz w:val="24"/>
          <w:szCs w:val="24"/>
        </w:rPr>
      </w:pPr>
      <w:r w:rsidRPr="0032339A">
        <w:rPr>
          <w:rFonts w:ascii="Palatino Linotype" w:eastAsia="Palatino Linotype" w:hAnsi="Palatino Linotype" w:cs="Palatino Linotype"/>
          <w:i/>
        </w:rPr>
        <w:t>c) Los recursos ordinarios en contra de resoluciones judiciales en donde se inapliquen normas en ejercicio del control difuso de la constitucionalidad o de la convencionalidad, en estos casos resolverá también el fondo del asunto planteado.</w:t>
      </w:r>
    </w:p>
    <w:p w14:paraId="188136AB"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01AF2B9"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Como se logra advertir, la Sala Constitucional tiene por objeto garantizar la supremacía y control constitucional y, sus funciones se encuentran relacionadas con la información que requiere obtener la parte solicitante, debido a que esta es la encargada de conocer sobre controversias constitucionales, acciones de inconstitucionalidad, recursos ordinarios en contra de resoluciones judiciales en donde se inapliquen normas en ejercicio de control difuso o convencionalidad, entre otros, por lo que, se colige que esta es el área competente para generar, administrar y poseer la información solicitada. </w:t>
      </w:r>
    </w:p>
    <w:p w14:paraId="14DE6A51"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3A1675D" w14:textId="77777777" w:rsidR="001F6CED" w:rsidRPr="0032339A" w:rsidRDefault="00812C68">
      <w:pPr>
        <w:spacing w:after="0" w:line="360" w:lineRule="auto"/>
        <w:ind w:right="-7"/>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En ese sentido, resulta importante mencionar que, para la atención de las solicitudes de acceso a la información, debe privilegiarse el </w:t>
      </w:r>
      <w:r w:rsidRPr="0032339A">
        <w:rPr>
          <w:rFonts w:ascii="Palatino Linotype" w:eastAsia="Palatino Linotype" w:hAnsi="Palatino Linotype" w:cs="Palatino Linotype"/>
          <w:b/>
          <w:sz w:val="24"/>
          <w:szCs w:val="24"/>
        </w:rPr>
        <w:t>principio de máxima publicidad</w:t>
      </w:r>
      <w:r w:rsidRPr="0032339A">
        <w:rPr>
          <w:rFonts w:ascii="Palatino Linotype" w:eastAsia="Palatino Linotype" w:hAnsi="Palatino Linotype" w:cs="Palatino Linotype"/>
          <w:sz w:val="24"/>
          <w:szCs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2072EA1"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7894BA24"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Para lograr esto, los sujetos obligados deben seguir el procedimiento para la atención a las solicitudes de acceso a la información, establecido en los artículos 151, 159, 160, </w:t>
      </w:r>
      <w:r w:rsidRPr="0032339A">
        <w:rPr>
          <w:rFonts w:ascii="Palatino Linotype" w:eastAsia="Palatino Linotype" w:hAnsi="Palatino Linotype" w:cs="Palatino Linotype"/>
          <w:sz w:val="24"/>
          <w:szCs w:val="24"/>
        </w:rPr>
        <w:lastRenderedPageBreak/>
        <w:t>162, 163, 164, 165 y 166, de la Ley de Transparencia y Acceso a la Información Pública del Estado de México y Municipios, el cual es el siguiente:</w:t>
      </w:r>
    </w:p>
    <w:p w14:paraId="7CB5E73E" w14:textId="77777777" w:rsidR="001F6CED" w:rsidRPr="0032339A" w:rsidRDefault="001F6CED">
      <w:pPr>
        <w:spacing w:after="0" w:line="360" w:lineRule="auto"/>
        <w:rPr>
          <w:rFonts w:ascii="Palatino Linotype" w:eastAsia="Palatino Linotype" w:hAnsi="Palatino Linotype" w:cs="Palatino Linotype"/>
        </w:rPr>
      </w:pPr>
    </w:p>
    <w:p w14:paraId="69753294"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02237C0"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BC18E60"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rPr>
      </w:pPr>
      <w:r w:rsidRPr="0032339A">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32339A">
        <w:rPr>
          <w:rFonts w:ascii="Palatino Linotype" w:eastAsia="Palatino Linotype" w:hAnsi="Palatino Linotype" w:cs="Palatino Linotype"/>
          <w:b/>
        </w:rPr>
        <w:t>quince días, contados a partir del día siguiente a la presentación de ésta.</w:t>
      </w:r>
      <w:r w:rsidRPr="0032339A">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B7FD99B"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b/>
          <w:u w:val="single"/>
        </w:rPr>
      </w:pPr>
      <w:r w:rsidRPr="0032339A">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2CBFC41"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b/>
        </w:rPr>
      </w:pPr>
      <w:r w:rsidRPr="0032339A">
        <w:rPr>
          <w:rFonts w:ascii="Palatino Linotype" w:eastAsia="Palatino Linotype" w:hAnsi="Palatino Linotype" w:cs="Palatino Linotype"/>
        </w:rPr>
        <w:t xml:space="preserve">El acceso se dará en la modalidad de entrega y en su caso, de envío elegido por el solicitante, cuando no pueda entregarse en dicha modalidad, el Sujeto Obligado deberá </w:t>
      </w:r>
      <w:r w:rsidRPr="0032339A">
        <w:rPr>
          <w:rFonts w:ascii="Palatino Linotype" w:eastAsia="Palatino Linotype" w:hAnsi="Palatino Linotype" w:cs="Palatino Linotype"/>
        </w:rPr>
        <w:lastRenderedPageBreak/>
        <w:t>ofrecer otras; por lo cual, deberá fundamentar y motivar la necesidad de modificar el medio de entrega, y</w:t>
      </w:r>
    </w:p>
    <w:p w14:paraId="7699277F" w14:textId="77777777" w:rsidR="001F6CED" w:rsidRPr="0032339A" w:rsidRDefault="00812C68">
      <w:pPr>
        <w:numPr>
          <w:ilvl w:val="0"/>
          <w:numId w:val="2"/>
        </w:numPr>
        <w:spacing w:after="0" w:line="360" w:lineRule="auto"/>
        <w:jc w:val="both"/>
        <w:rPr>
          <w:rFonts w:ascii="Palatino Linotype" w:eastAsia="Palatino Linotype" w:hAnsi="Palatino Linotype" w:cs="Palatino Linotype"/>
          <w:b/>
        </w:rPr>
      </w:pPr>
      <w:r w:rsidRPr="0032339A">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C8D23D4" w14:textId="77777777" w:rsidR="001F6CED" w:rsidRPr="0032339A" w:rsidRDefault="001F6CED">
      <w:pPr>
        <w:spacing w:after="0" w:line="360" w:lineRule="auto"/>
        <w:rPr>
          <w:rFonts w:ascii="Palatino Linotype" w:eastAsia="Palatino Linotype" w:hAnsi="Palatino Linotype" w:cs="Palatino Linotype"/>
        </w:rPr>
      </w:pPr>
    </w:p>
    <w:p w14:paraId="7DA45D0B"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De tal manera que, la Unidad de Transparencia debe seguir un determinado procedimiento para atender la solicitud que ahora nos ocupa, entre este, </w:t>
      </w:r>
      <w:r w:rsidRPr="0032339A">
        <w:rPr>
          <w:rFonts w:ascii="Palatino Linotype" w:eastAsia="Palatino Linotype" w:hAnsi="Palatino Linotype" w:cs="Palatino Linotype"/>
          <w:b/>
          <w:sz w:val="24"/>
          <w:szCs w:val="24"/>
          <w:u w:val="single"/>
        </w:rPr>
        <w:t>turnar la solicitud de información a todas las áreas competentes que pueden contar con la información o deban tenerla de acuerdo con sus facultades, funciones y atribuciones, para que realicen una búsqueda exhaustiva y razonable de la documentación solicitada</w:t>
      </w:r>
      <w:r w:rsidRPr="0032339A">
        <w:rPr>
          <w:rFonts w:ascii="Palatino Linotype" w:eastAsia="Palatino Linotype" w:hAnsi="Palatino Linotype" w:cs="Palatino Linotype"/>
          <w:sz w:val="24"/>
          <w:szCs w:val="24"/>
        </w:rPr>
        <w:t>, siendo que, para el caso, fue la Sala Constitucional.</w:t>
      </w:r>
    </w:p>
    <w:p w14:paraId="259277E4"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F0E3A45"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Es así que, se colige que la unidad de transparencia, turnó el requerimiento de información a la unidad administrativa competente, a saber la Sala Constitucional. </w:t>
      </w:r>
    </w:p>
    <w:p w14:paraId="5FDE5E1A"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CD0128"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Ahora bien, mediante informe justificado, la Sala Constitucional informó que, esta fue creada en el año dos mil cinco, por lo que, no era posible proporcionar la información desde el año solicitado, situación que nos conduce a estar en presencia de un hecho negativo, el cual precisa lo siguiente: </w:t>
      </w:r>
    </w:p>
    <w:p w14:paraId="03B24316"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8C457AA" w14:textId="77777777" w:rsidR="001F6CED" w:rsidRPr="0032339A" w:rsidRDefault="00812C68">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i/>
        </w:rPr>
        <w:lastRenderedPageBreak/>
        <w:t>«</w:t>
      </w:r>
      <w:r w:rsidRPr="0032339A">
        <w:rPr>
          <w:rFonts w:ascii="Palatino Linotype" w:eastAsia="Palatino Linotype" w:hAnsi="Palatino Linotype" w:cs="Palatino Linotype"/>
          <w:b/>
          <w:i/>
        </w:rPr>
        <w:t xml:space="preserve">HECHOS NEGATIVOS, NO SON SUSCEPTIBLES DE DEMOSTRACIÓN. </w:t>
      </w:r>
      <w:r w:rsidRPr="0032339A">
        <w:rPr>
          <w:rFonts w:ascii="Palatino Linotype" w:eastAsia="Palatino Linotype" w:hAnsi="Palatino Linotype" w:cs="Palatino Linotype"/>
          <w:i/>
        </w:rPr>
        <w:t>De lo que se desprende que es materialmente imposible realizar la entrega de alguna documental que no ha generado.</w:t>
      </w:r>
    </w:p>
    <w:p w14:paraId="4F640932"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C1A758"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En ese sentido, resulta lógica y materialmente imposible la entrega de información que no ha sido generada, poseída o administrada por el Sujeto Obligado. </w:t>
      </w:r>
    </w:p>
    <w:p w14:paraId="5F3DAF30"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C76A492"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Por otro lado, es de destacar que, mediante informe justificado, la unidad administrativa competente remitió la siguiente información: </w:t>
      </w:r>
    </w:p>
    <w:p w14:paraId="4E94509A" w14:textId="77777777" w:rsidR="001F6CED" w:rsidRPr="0032339A"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AE4FC70" w14:textId="77777777" w:rsidR="001F6CED" w:rsidRPr="0032339A"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noProof/>
          <w:lang w:eastAsia="es-MX"/>
        </w:rPr>
        <w:drawing>
          <wp:inline distT="0" distB="0" distL="0" distR="0" wp14:anchorId="448FEA50" wp14:editId="601CD9CD">
            <wp:extent cx="5947958" cy="1360622"/>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7958" cy="1360622"/>
                    </a:xfrm>
                    <a:prstGeom prst="rect">
                      <a:avLst/>
                    </a:prstGeom>
                    <a:ln/>
                  </pic:spPr>
                </pic:pic>
              </a:graphicData>
            </a:graphic>
          </wp:inline>
        </w:drawing>
      </w:r>
    </w:p>
    <w:p w14:paraId="2DB51C05" w14:textId="77777777" w:rsidR="001F6CED" w:rsidRPr="0032339A" w:rsidRDefault="001F6CED">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u w:val="single"/>
        </w:rPr>
      </w:pPr>
    </w:p>
    <w:p w14:paraId="1800C2A9" w14:textId="77777777" w:rsidR="001F6CED" w:rsidRPr="0032339A" w:rsidRDefault="00812C6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Como se logra observar, el Sujeto Obligado remitió información estadística relacionada con demandas, sentencias, sobreseimientos, inadmisiones, acciones de inconstitucionalidad, controversias constitucionales, límites territoriales, recursos ordinarios e inaplicación de normas de control difuso, del año dos mil cinco al año dos mil veintitrés, </w:t>
      </w:r>
      <w:r w:rsidRPr="0032339A">
        <w:rPr>
          <w:rFonts w:ascii="Palatino Linotype" w:eastAsia="Palatino Linotype" w:hAnsi="Palatino Linotype" w:cs="Palatino Linotype"/>
          <w:b/>
          <w:sz w:val="24"/>
          <w:szCs w:val="24"/>
        </w:rPr>
        <w:t>información que se relaciona con la información solicitada y que colma el requerimiento.</w:t>
      </w:r>
      <w:r w:rsidRPr="0032339A">
        <w:rPr>
          <w:rFonts w:ascii="Palatino Linotype" w:eastAsia="Palatino Linotype" w:hAnsi="Palatino Linotype" w:cs="Palatino Linotype"/>
          <w:sz w:val="24"/>
          <w:szCs w:val="24"/>
        </w:rPr>
        <w:t xml:space="preserve"> </w:t>
      </w:r>
    </w:p>
    <w:p w14:paraId="703894E0"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5B43A27" w14:textId="77777777" w:rsidR="001F6CED" w:rsidRPr="0032339A" w:rsidRDefault="00812C68">
      <w:pPr>
        <w:spacing w:after="0" w:line="360" w:lineRule="auto"/>
        <w:ind w:right="49"/>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sz w:val="24"/>
          <w:szCs w:val="24"/>
        </w:rPr>
        <w:t xml:space="preserve">En ese sentido, es importante mencionar que, la información que proporcionó el Sujeto Obligado mediante informe justificado corresponde a documentos que fueron </w:t>
      </w:r>
      <w:r w:rsidRPr="0032339A">
        <w:rPr>
          <w:rFonts w:ascii="Palatino Linotype" w:eastAsia="Palatino Linotype" w:hAnsi="Palatino Linotype" w:cs="Palatino Linotype"/>
          <w:sz w:val="24"/>
          <w:szCs w:val="24"/>
        </w:rPr>
        <w:lastRenderedPageBreak/>
        <w:t>elaborados por el Sujeto Obligado para dar atención a la parte Recurrente, lo cual de conformidad con el Criterio 09-10 emitido por el Pleno del entonces Instituto Federal de Acceso a la Información y Protección de Datos, ahora Instituto Nacional de Transparencia, Acceso a la Información y Protección de Datos Personales, que dice:</w:t>
      </w:r>
      <w:r w:rsidRPr="0032339A">
        <w:rPr>
          <w:rFonts w:ascii="Palatino Linotype" w:eastAsia="Palatino Linotype" w:hAnsi="Palatino Linotype" w:cs="Palatino Linotype"/>
          <w:b/>
          <w:sz w:val="24"/>
          <w:szCs w:val="24"/>
        </w:rPr>
        <w:t xml:space="preserve"> </w:t>
      </w:r>
    </w:p>
    <w:p w14:paraId="2E27CFD9"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85D7DF7" w14:textId="77777777" w:rsidR="001F6CED" w:rsidRPr="0032339A" w:rsidRDefault="00812C68">
      <w:pPr>
        <w:spacing w:after="0"/>
        <w:ind w:left="851" w:right="851"/>
        <w:jc w:val="both"/>
        <w:rPr>
          <w:rFonts w:ascii="Palatino Linotype" w:eastAsia="Palatino Linotype" w:hAnsi="Palatino Linotype" w:cs="Palatino Linotype"/>
          <w:i/>
        </w:rPr>
      </w:pPr>
      <w:r w:rsidRPr="0032339A">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5B6472B" w14:textId="77777777" w:rsidR="001F6CED" w:rsidRPr="0032339A" w:rsidRDefault="001F6CED">
      <w:pPr>
        <w:spacing w:after="0" w:line="360" w:lineRule="auto"/>
        <w:ind w:left="851" w:right="851"/>
        <w:jc w:val="both"/>
        <w:rPr>
          <w:rFonts w:ascii="Palatino Linotype" w:eastAsia="Palatino Linotype" w:hAnsi="Palatino Linotype" w:cs="Palatino Linotype"/>
          <w:i/>
          <w:sz w:val="24"/>
          <w:szCs w:val="24"/>
        </w:rPr>
      </w:pPr>
    </w:p>
    <w:p w14:paraId="7CD51FAC"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De cuyo análisis, se entiende que las autoridades no están obligadas a generar documentos </w:t>
      </w:r>
      <w:r w:rsidRPr="0032339A">
        <w:rPr>
          <w:rFonts w:ascii="Palatino Linotype" w:eastAsia="Palatino Linotype" w:hAnsi="Palatino Linotype" w:cs="Palatino Linotype"/>
          <w:i/>
          <w:sz w:val="24"/>
          <w:szCs w:val="24"/>
        </w:rPr>
        <w:t>“ad hoc”,</w:t>
      </w:r>
      <w:r w:rsidRPr="0032339A">
        <w:rPr>
          <w:rFonts w:ascii="Palatino Linotype" w:eastAsia="Palatino Linotype" w:hAnsi="Palatino Linotype" w:cs="Palatino Linotype"/>
          <w:sz w:val="24"/>
          <w:szCs w:val="24"/>
        </w:rPr>
        <w:t xml:space="preserve"> en contrario sensu, dicho criterio se puede interpretar resultando que las autoridades no están impedidas a generar documentos </w:t>
      </w:r>
      <w:r w:rsidRPr="0032339A">
        <w:rPr>
          <w:rFonts w:ascii="Palatino Linotype" w:eastAsia="Palatino Linotype" w:hAnsi="Palatino Linotype" w:cs="Palatino Linotype"/>
          <w:i/>
          <w:sz w:val="24"/>
          <w:szCs w:val="24"/>
        </w:rPr>
        <w:t xml:space="preserve">“ad hoc”, </w:t>
      </w:r>
      <w:r w:rsidRPr="0032339A">
        <w:rPr>
          <w:rFonts w:ascii="Palatino Linotype" w:eastAsia="Palatino Linotype" w:hAnsi="Palatino Linotype" w:cs="Palatino Linotype"/>
          <w:sz w:val="24"/>
          <w:szCs w:val="24"/>
        </w:rPr>
        <w:t xml:space="preserve">esto, siempre que con dicho documento elaborado se dé cabal cumplimiento a los requerimientos planteados, situación que en el presente caso aconteció. </w:t>
      </w:r>
    </w:p>
    <w:p w14:paraId="172D0EA3"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6972E26"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0D244B7" w14:textId="77777777" w:rsidR="001F6CED" w:rsidRPr="0032339A" w:rsidRDefault="001F6CED">
      <w:pPr>
        <w:spacing w:after="0" w:line="360" w:lineRule="auto"/>
        <w:ind w:right="49"/>
        <w:jc w:val="both"/>
        <w:rPr>
          <w:rFonts w:ascii="Palatino Linotype" w:eastAsia="Palatino Linotype" w:hAnsi="Palatino Linotype" w:cs="Palatino Linotype"/>
        </w:rPr>
      </w:pPr>
    </w:p>
    <w:p w14:paraId="7DA3034F"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Asimismo, resulta necesario traer a colación lo que establece el Criterio 31/10 emitido por el Instituto Nacional de Transparencia, Acceso a la Información y Protección de Datos Personales que señala lo siguiente: </w:t>
      </w:r>
    </w:p>
    <w:p w14:paraId="71C2DDF0" w14:textId="77777777" w:rsidR="001F6CED" w:rsidRPr="0032339A" w:rsidRDefault="001F6CED">
      <w:pPr>
        <w:spacing w:after="0" w:line="360" w:lineRule="auto"/>
        <w:ind w:right="49"/>
        <w:jc w:val="both"/>
        <w:rPr>
          <w:rFonts w:ascii="Palatino Linotype" w:eastAsia="Palatino Linotype" w:hAnsi="Palatino Linotype" w:cs="Palatino Linotype"/>
        </w:rPr>
      </w:pPr>
    </w:p>
    <w:p w14:paraId="5BC94449" w14:textId="77777777" w:rsidR="001F6CED" w:rsidRPr="0032339A" w:rsidRDefault="00812C68">
      <w:pPr>
        <w:spacing w:after="0"/>
        <w:ind w:left="567" w:right="560"/>
        <w:jc w:val="both"/>
        <w:rPr>
          <w:rFonts w:ascii="Palatino Linotype" w:eastAsia="Palatino Linotype" w:hAnsi="Palatino Linotype" w:cs="Palatino Linotype"/>
          <w:i/>
        </w:rPr>
      </w:pPr>
      <w:r w:rsidRPr="0032339A">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32339A">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34D8759"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604E5193"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Es por lo que, el Sujeto Obligado, al haber enviado en calidad de informe justificado, la información requerida por la parte Recurrente,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379C51FD"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03022BBC" w14:textId="77777777" w:rsidR="001F6CED" w:rsidRPr="0032339A" w:rsidRDefault="00812C68">
      <w:pPr>
        <w:spacing w:after="0" w:line="360" w:lineRule="auto"/>
        <w:ind w:right="900" w:firstLine="567"/>
        <w:jc w:val="both"/>
      </w:pPr>
      <w:r w:rsidRPr="0032339A">
        <w:rPr>
          <w:rFonts w:ascii="Palatino Linotype" w:eastAsia="Palatino Linotype" w:hAnsi="Palatino Linotype" w:cs="Palatino Linotype"/>
        </w:rPr>
        <w:t>a) Cuando el sujeto obligado modifique el acto impugnado y;</w:t>
      </w:r>
    </w:p>
    <w:p w14:paraId="05547017" w14:textId="77777777" w:rsidR="001F6CED" w:rsidRPr="0032339A" w:rsidRDefault="00812C68">
      <w:pPr>
        <w:spacing w:after="0" w:line="360" w:lineRule="auto"/>
        <w:ind w:right="900" w:firstLine="567"/>
        <w:jc w:val="both"/>
      </w:pPr>
      <w:r w:rsidRPr="0032339A">
        <w:rPr>
          <w:rFonts w:ascii="Palatino Linotype" w:eastAsia="Palatino Linotype" w:hAnsi="Palatino Linotype" w:cs="Palatino Linotype"/>
        </w:rPr>
        <w:t>b) Cuando el sujeto obligado revoque el acto impugnado.</w:t>
      </w:r>
    </w:p>
    <w:p w14:paraId="135CDCF4"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lastRenderedPageBreak/>
        <w:t>Quedando en ambos casos el acto combatido sin materia o sin efectos.</w:t>
      </w:r>
    </w:p>
    <w:p w14:paraId="6C9548C2" w14:textId="77777777" w:rsidR="001F6CED" w:rsidRPr="0032339A" w:rsidRDefault="001F6CED">
      <w:pPr>
        <w:spacing w:after="0" w:line="360" w:lineRule="auto"/>
        <w:jc w:val="both"/>
        <w:rPr>
          <w:sz w:val="24"/>
          <w:szCs w:val="24"/>
        </w:rPr>
      </w:pPr>
    </w:p>
    <w:p w14:paraId="36151A0C"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Como se observa de lo anterior, un acto impugnado es </w:t>
      </w:r>
      <w:r w:rsidRPr="0032339A">
        <w:rPr>
          <w:rFonts w:ascii="Palatino Linotype" w:eastAsia="Palatino Linotype" w:hAnsi="Palatino Linotype" w:cs="Palatino Linotype"/>
          <w:b/>
          <w:sz w:val="24"/>
          <w:szCs w:val="24"/>
        </w:rPr>
        <w:t>modificado</w:t>
      </w:r>
      <w:r w:rsidRPr="0032339A">
        <w:rPr>
          <w:rFonts w:ascii="Palatino Linotype" w:eastAsia="Palatino Linotype" w:hAnsi="Palatino Linotype" w:cs="Palatino Linotype"/>
          <w:sz w:val="24"/>
          <w:szCs w:val="24"/>
        </w:rPr>
        <w:t xml:space="preserve"> en aquellos casos en los que el sujeto obligado </w:t>
      </w:r>
      <w:r w:rsidRPr="0032339A">
        <w:rPr>
          <w:rFonts w:ascii="Palatino Linotype" w:eastAsia="Palatino Linotype" w:hAnsi="Palatino Linotype" w:cs="Palatino Linotype"/>
          <w:b/>
          <w:sz w:val="24"/>
          <w:szCs w:val="24"/>
          <w:u w:val="single"/>
        </w:rPr>
        <w:t>subsana las deficiencias que hubiera tenido en primer momento</w:t>
      </w:r>
      <w:r w:rsidRPr="0032339A">
        <w:rPr>
          <w:rFonts w:ascii="Palatino Linotype" w:eastAsia="Palatino Linotype" w:hAnsi="Palatino Linotype" w:cs="Palatino Linotype"/>
          <w:b/>
          <w:sz w:val="24"/>
          <w:szCs w:val="24"/>
        </w:rPr>
        <w:t>,</w:t>
      </w:r>
      <w:r w:rsidRPr="0032339A">
        <w:rPr>
          <w:rFonts w:ascii="Palatino Linotype" w:eastAsia="Palatino Linotype" w:hAnsi="Palatino Linotype" w:cs="Palatino Linotype"/>
          <w:sz w:val="24"/>
          <w:szCs w:val="24"/>
        </w:rPr>
        <w:t xml:space="preserve"> quedando satisfecho el derecho subjetivo accionado por la parte recurrente. </w:t>
      </w:r>
    </w:p>
    <w:p w14:paraId="62951F3D"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0DDC620C"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Por lo que hace a la</w:t>
      </w:r>
      <w:r w:rsidRPr="0032339A">
        <w:rPr>
          <w:rFonts w:ascii="Palatino Linotype" w:eastAsia="Palatino Linotype" w:hAnsi="Palatino Linotype" w:cs="Palatino Linotype"/>
          <w:b/>
          <w:sz w:val="24"/>
          <w:szCs w:val="24"/>
        </w:rPr>
        <w:t xml:space="preserve"> revocación</w:t>
      </w:r>
      <w:r w:rsidRPr="0032339A">
        <w:rPr>
          <w:rFonts w:ascii="Palatino Linotype" w:eastAsia="Palatino Linotype" w:hAnsi="Palatino Linotype" w:cs="Palatino Linotype"/>
          <w:sz w:val="24"/>
          <w:szCs w:val="24"/>
        </w:rPr>
        <w:t>, esta se actualiza cuando el sujeto obligado</w:t>
      </w:r>
      <w:r w:rsidRPr="0032339A">
        <w:rPr>
          <w:rFonts w:ascii="Palatino Linotype" w:eastAsia="Palatino Linotype" w:hAnsi="Palatino Linotype" w:cs="Palatino Linotype"/>
          <w:b/>
          <w:sz w:val="24"/>
          <w:szCs w:val="24"/>
        </w:rPr>
        <w:t xml:space="preserve"> </w:t>
      </w:r>
      <w:r w:rsidRPr="0032339A">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5AAA15A3"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4A0CFFA8"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6FB8AA04"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1A5F616D"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 xml:space="preserve">En tanto, en el presente caso, toda vez que, el Sujeto Obligado mediante informe justificado, a través de su unidad administrativa competente, proporcionó la información requerida por la parte Solicitante; dejó sin materia el presente recurso de revisión, actualizándose entonces la causal prevista en la fracción III del artículo 192 de la Ley de la Materia vigente en la Entidad. </w:t>
      </w:r>
    </w:p>
    <w:p w14:paraId="582963BE"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6E4655C"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311657F" w14:textId="77777777" w:rsidR="001F6CED" w:rsidRPr="0032339A" w:rsidRDefault="00812C68">
      <w:pPr>
        <w:spacing w:after="0" w:line="360" w:lineRule="auto"/>
        <w:ind w:right="49"/>
        <w:jc w:val="center"/>
        <w:rPr>
          <w:rFonts w:ascii="Palatino Linotype" w:eastAsia="Palatino Linotype" w:hAnsi="Palatino Linotype" w:cs="Palatino Linotype"/>
          <w:b/>
          <w:sz w:val="24"/>
          <w:szCs w:val="24"/>
        </w:rPr>
      </w:pPr>
      <w:r w:rsidRPr="0032339A">
        <w:rPr>
          <w:rFonts w:ascii="Palatino Linotype" w:eastAsia="Palatino Linotype" w:hAnsi="Palatino Linotype" w:cs="Palatino Linotype"/>
          <w:b/>
          <w:sz w:val="24"/>
          <w:szCs w:val="24"/>
        </w:rPr>
        <w:lastRenderedPageBreak/>
        <w:t>III.</w:t>
      </w:r>
      <w:r w:rsidRPr="0032339A">
        <w:rPr>
          <w:rFonts w:ascii="Palatino Linotype" w:eastAsia="Palatino Linotype" w:hAnsi="Palatino Linotype" w:cs="Palatino Linotype"/>
          <w:b/>
          <w:sz w:val="24"/>
          <w:szCs w:val="24"/>
        </w:rPr>
        <w:tab/>
        <w:t>R E S U E L V E:</w:t>
      </w:r>
    </w:p>
    <w:p w14:paraId="0D6F8245"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09E54F56"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PRIMERO. </w:t>
      </w:r>
      <w:r w:rsidRPr="0032339A">
        <w:rPr>
          <w:rFonts w:ascii="Palatino Linotype" w:eastAsia="Palatino Linotype" w:hAnsi="Palatino Linotype" w:cs="Palatino Linotype"/>
          <w:sz w:val="24"/>
          <w:szCs w:val="24"/>
        </w:rPr>
        <w:t xml:space="preserve">Se </w:t>
      </w:r>
      <w:r w:rsidRPr="0032339A">
        <w:rPr>
          <w:rFonts w:ascii="Palatino Linotype" w:eastAsia="Palatino Linotype" w:hAnsi="Palatino Linotype" w:cs="Palatino Linotype"/>
          <w:b/>
          <w:sz w:val="24"/>
          <w:szCs w:val="24"/>
        </w:rPr>
        <w:t xml:space="preserve">SOBRESEE </w:t>
      </w:r>
      <w:r w:rsidRPr="0032339A">
        <w:rPr>
          <w:rFonts w:ascii="Palatino Linotype" w:eastAsia="Palatino Linotype" w:hAnsi="Palatino Linotype" w:cs="Palatino Linotype"/>
          <w:sz w:val="24"/>
          <w:szCs w:val="24"/>
        </w:rPr>
        <w:t>el recurso de revisión número</w:t>
      </w:r>
      <w:r w:rsidRPr="0032339A">
        <w:rPr>
          <w:rFonts w:ascii="Palatino Linotype" w:eastAsia="Palatino Linotype" w:hAnsi="Palatino Linotype" w:cs="Palatino Linotype"/>
          <w:b/>
          <w:sz w:val="24"/>
          <w:szCs w:val="24"/>
        </w:rPr>
        <w:t xml:space="preserve"> 04574/INFOEM/IP/RR/2023</w:t>
      </w:r>
      <w:r w:rsidRPr="0032339A">
        <w:rPr>
          <w:rFonts w:ascii="Palatino Linotype" w:eastAsia="Palatino Linotype" w:hAnsi="Palatino Linotype" w:cs="Palatino Linotype"/>
          <w:sz w:val="24"/>
          <w:szCs w:val="24"/>
        </w:rPr>
        <w:t xml:space="preserve">, porque el </w:t>
      </w:r>
      <w:r w:rsidRPr="0032339A">
        <w:rPr>
          <w:rFonts w:ascii="Palatino Linotype" w:eastAsia="Palatino Linotype" w:hAnsi="Palatino Linotype" w:cs="Palatino Linotype"/>
          <w:b/>
          <w:sz w:val="24"/>
          <w:szCs w:val="24"/>
        </w:rPr>
        <w:t xml:space="preserve">SUJETO OBLIGADO </w:t>
      </w:r>
      <w:r w:rsidRPr="0032339A">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32339A">
        <w:rPr>
          <w:rFonts w:ascii="Palatino Linotype" w:eastAsia="Palatino Linotype" w:hAnsi="Palatino Linotype" w:cs="Palatino Linotype"/>
          <w:b/>
          <w:sz w:val="24"/>
          <w:szCs w:val="24"/>
        </w:rPr>
        <w:t>Considerando Tercero</w:t>
      </w:r>
      <w:r w:rsidRPr="0032339A">
        <w:rPr>
          <w:rFonts w:ascii="Palatino Linotype" w:eastAsia="Palatino Linotype" w:hAnsi="Palatino Linotype" w:cs="Palatino Linotype"/>
          <w:sz w:val="24"/>
          <w:szCs w:val="24"/>
        </w:rPr>
        <w:t xml:space="preserve"> de la presente resolución.</w:t>
      </w:r>
    </w:p>
    <w:p w14:paraId="3D21478C" w14:textId="77777777" w:rsidR="001F6CED" w:rsidRPr="0032339A" w:rsidRDefault="001F6CED">
      <w:pPr>
        <w:spacing w:after="0" w:line="360" w:lineRule="auto"/>
        <w:jc w:val="both"/>
        <w:rPr>
          <w:rFonts w:ascii="Palatino Linotype" w:eastAsia="Palatino Linotype" w:hAnsi="Palatino Linotype" w:cs="Palatino Linotype"/>
          <w:sz w:val="24"/>
          <w:szCs w:val="24"/>
        </w:rPr>
      </w:pPr>
    </w:p>
    <w:p w14:paraId="40C28D44" w14:textId="77777777" w:rsidR="001F6CED" w:rsidRPr="0032339A" w:rsidRDefault="00812C68">
      <w:pPr>
        <w:spacing w:after="0" w:line="360" w:lineRule="auto"/>
        <w:jc w:val="both"/>
        <w:rPr>
          <w:rFonts w:ascii="Palatino Linotype" w:eastAsia="Palatino Linotype" w:hAnsi="Palatino Linotype" w:cs="Palatino Linotype"/>
          <w:b/>
          <w:sz w:val="24"/>
          <w:szCs w:val="24"/>
        </w:rPr>
      </w:pPr>
      <w:r w:rsidRPr="0032339A">
        <w:rPr>
          <w:rFonts w:ascii="Palatino Linotype" w:eastAsia="Palatino Linotype" w:hAnsi="Palatino Linotype" w:cs="Palatino Linotype"/>
          <w:b/>
          <w:sz w:val="24"/>
          <w:szCs w:val="24"/>
        </w:rPr>
        <w:t xml:space="preserve">SEGUNDO. Notifíquese </w:t>
      </w:r>
      <w:r w:rsidRPr="0032339A">
        <w:rPr>
          <w:rFonts w:ascii="Palatino Linotype" w:eastAsia="Palatino Linotype" w:hAnsi="Palatino Linotype" w:cs="Palatino Linotype"/>
          <w:sz w:val="24"/>
          <w:szCs w:val="24"/>
        </w:rPr>
        <w:t xml:space="preserve">a través del Sistema de Acceso a la Información Mexiquense </w:t>
      </w:r>
      <w:r w:rsidRPr="0032339A">
        <w:rPr>
          <w:rFonts w:ascii="Palatino Linotype" w:eastAsia="Palatino Linotype" w:hAnsi="Palatino Linotype" w:cs="Palatino Linotype"/>
          <w:b/>
          <w:sz w:val="24"/>
          <w:szCs w:val="24"/>
        </w:rPr>
        <w:t xml:space="preserve">(SAIMEX) </w:t>
      </w:r>
      <w:r w:rsidRPr="0032339A">
        <w:rPr>
          <w:rFonts w:ascii="Palatino Linotype" w:eastAsia="Palatino Linotype" w:hAnsi="Palatino Linotype" w:cs="Palatino Linotype"/>
          <w:sz w:val="24"/>
          <w:szCs w:val="24"/>
        </w:rPr>
        <w:t>la presente resolución a la Titular de la Unidad de Transparencia del</w:t>
      </w:r>
      <w:r w:rsidRPr="0032339A">
        <w:rPr>
          <w:rFonts w:ascii="Palatino Linotype" w:eastAsia="Palatino Linotype" w:hAnsi="Palatino Linotype" w:cs="Palatino Linotype"/>
          <w:b/>
          <w:sz w:val="24"/>
          <w:szCs w:val="24"/>
        </w:rPr>
        <w:t xml:space="preserve"> SUJETO OBLIGADO. </w:t>
      </w:r>
    </w:p>
    <w:p w14:paraId="02B24784" w14:textId="77777777" w:rsidR="001F6CED" w:rsidRPr="0032339A" w:rsidRDefault="001F6CED">
      <w:pPr>
        <w:spacing w:after="0" w:line="360" w:lineRule="auto"/>
        <w:jc w:val="both"/>
        <w:rPr>
          <w:rFonts w:ascii="Palatino Linotype" w:eastAsia="Palatino Linotype" w:hAnsi="Palatino Linotype" w:cs="Palatino Linotype"/>
          <w:b/>
          <w:sz w:val="24"/>
          <w:szCs w:val="24"/>
        </w:rPr>
      </w:pPr>
    </w:p>
    <w:p w14:paraId="0C6E5651" w14:textId="77777777" w:rsidR="001F6CED" w:rsidRPr="0032339A" w:rsidRDefault="00812C68">
      <w:pPr>
        <w:spacing w:after="0" w:line="360" w:lineRule="auto"/>
        <w:jc w:val="both"/>
        <w:rPr>
          <w:rFonts w:ascii="Palatino Linotype" w:eastAsia="Palatino Linotype" w:hAnsi="Palatino Linotype" w:cs="Palatino Linotype"/>
          <w:sz w:val="24"/>
          <w:szCs w:val="24"/>
        </w:rPr>
      </w:pPr>
      <w:r w:rsidRPr="0032339A">
        <w:rPr>
          <w:rFonts w:ascii="Palatino Linotype" w:eastAsia="Palatino Linotype" w:hAnsi="Palatino Linotype" w:cs="Palatino Linotype"/>
          <w:b/>
          <w:sz w:val="24"/>
          <w:szCs w:val="24"/>
        </w:rPr>
        <w:t xml:space="preserve">TERCERO. Notifíquese a través </w:t>
      </w:r>
      <w:r w:rsidRPr="0032339A">
        <w:rPr>
          <w:rFonts w:ascii="Palatino Linotype" w:eastAsia="Palatino Linotype" w:hAnsi="Palatino Linotype" w:cs="Palatino Linotype"/>
          <w:sz w:val="24"/>
          <w:szCs w:val="24"/>
        </w:rPr>
        <w:t xml:space="preserve">del Sistema de Acceso a la Información Mexiquense y </w:t>
      </w:r>
      <w:r w:rsidRPr="0032339A">
        <w:rPr>
          <w:rFonts w:ascii="Palatino Linotype" w:eastAsia="Palatino Linotype" w:hAnsi="Palatino Linotype" w:cs="Palatino Linotype"/>
          <w:b/>
          <w:sz w:val="24"/>
          <w:szCs w:val="24"/>
        </w:rPr>
        <w:t>correo electrónico</w:t>
      </w:r>
      <w:r w:rsidRPr="0032339A">
        <w:rPr>
          <w:rFonts w:ascii="Palatino Linotype" w:eastAsia="Palatino Linotype" w:hAnsi="Palatino Linotype" w:cs="Palatino Linotype"/>
          <w:sz w:val="24"/>
          <w:szCs w:val="24"/>
        </w:rPr>
        <w:t xml:space="preserve"> a la parte </w:t>
      </w:r>
      <w:r w:rsidRPr="0032339A">
        <w:rPr>
          <w:rFonts w:ascii="Palatino Linotype" w:eastAsia="Palatino Linotype" w:hAnsi="Palatino Linotype" w:cs="Palatino Linotype"/>
          <w:b/>
          <w:sz w:val="24"/>
          <w:szCs w:val="24"/>
        </w:rPr>
        <w:t>RECURRENTE,</w:t>
      </w:r>
      <w:r w:rsidRPr="0032339A">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7FF22037" w14:textId="77777777" w:rsidR="001F6CED" w:rsidRPr="0032339A" w:rsidRDefault="001F6CED">
      <w:pPr>
        <w:spacing w:after="0" w:line="360" w:lineRule="auto"/>
        <w:jc w:val="both"/>
        <w:rPr>
          <w:rFonts w:ascii="Palatino Linotype" w:eastAsia="Palatino Linotype" w:hAnsi="Palatino Linotype" w:cs="Palatino Linotype"/>
        </w:rPr>
      </w:pPr>
    </w:p>
    <w:p w14:paraId="06CAD70F" w14:textId="77777777" w:rsidR="001F6CED" w:rsidRPr="0032339A" w:rsidRDefault="00812C68">
      <w:pPr>
        <w:spacing w:after="0" w:line="360" w:lineRule="auto"/>
        <w:ind w:right="49"/>
        <w:jc w:val="both"/>
        <w:rPr>
          <w:rFonts w:ascii="Palatino Linotype" w:eastAsia="Palatino Linotype" w:hAnsi="Palatino Linotype" w:cs="Palatino Linotype"/>
          <w:sz w:val="24"/>
          <w:szCs w:val="24"/>
        </w:rPr>
      </w:pPr>
      <w:bookmarkStart w:id="2" w:name="_heading=h.3znysh7" w:colFirst="0" w:colLast="0"/>
      <w:bookmarkEnd w:id="2"/>
      <w:r w:rsidRPr="0032339A">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w:t>
      </w:r>
      <w:r w:rsidRPr="0032339A">
        <w:rPr>
          <w:rFonts w:ascii="Palatino Linotype" w:eastAsia="Palatino Linotype" w:hAnsi="Palatino Linotype" w:cs="Palatino Linotype"/>
          <w:sz w:val="24"/>
          <w:szCs w:val="24"/>
        </w:rPr>
        <w:lastRenderedPageBreak/>
        <w:t xml:space="preserve">SESIÓN ORDINARIA CELEBRADA EL SEIS DE MARZO DE DOS MIL VEINTICUATRO, ANTE EL SECRETARIO TÉCNICO DEL PLENO ALEXIS TAPIA RAMÍREZ. </w:t>
      </w:r>
    </w:p>
    <w:p w14:paraId="2EA9132C"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75145B8"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73EC694D"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4F90976C" w14:textId="3B93BA84"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D67366B" w14:textId="6B9F5FE4"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5C2E906F" w14:textId="0167CDAA"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0649B659" w14:textId="54E521AA"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754957F8" w14:textId="19C0C48D"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134107A7" w14:textId="40CF4E83"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6C03BDF2" w14:textId="669ADC41"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5E00A6D1" w14:textId="5A0C8DC5"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2EA7A359" w14:textId="70324C92"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54B06291" w14:textId="0DC23350"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6E374758" w14:textId="59B8FF84"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292F513B" w14:textId="174C1BF4"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5DD9191C" w14:textId="6CA52D39"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17C4CCAF" w14:textId="73ED1B7B"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6A442994" w14:textId="53FC022F"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05ECA2BD" w14:textId="622BE215"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488D2D06" w14:textId="6B052082"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3EBD198E" w14:textId="778A4003"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0DC6B4B8" w14:textId="1B0FB39D"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446A4D6D" w14:textId="3D291BB3"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6D187858" w14:textId="5ECDAB66"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13354365" w14:textId="7D673D46"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7CA6A07C" w14:textId="1F67B135"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6805F0FA" w14:textId="46FAA5E6"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18BB44CB" w14:textId="634AEA39"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4C087BAD" w14:textId="7C7D760F"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742711F6" w14:textId="19E8F598"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19227900" w14:textId="77777777" w:rsidR="0032339A" w:rsidRPr="0032339A" w:rsidRDefault="0032339A">
      <w:pPr>
        <w:spacing w:after="0" w:line="360" w:lineRule="auto"/>
        <w:ind w:right="49"/>
        <w:jc w:val="both"/>
        <w:rPr>
          <w:rFonts w:ascii="Palatino Linotype" w:eastAsia="Palatino Linotype" w:hAnsi="Palatino Linotype" w:cs="Palatino Linotype"/>
          <w:sz w:val="24"/>
          <w:szCs w:val="24"/>
        </w:rPr>
      </w:pPr>
    </w:p>
    <w:p w14:paraId="790DEC2A"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2629F09C"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p w14:paraId="32005322" w14:textId="77777777" w:rsidR="001F6CED" w:rsidRPr="0032339A" w:rsidRDefault="001F6CED">
      <w:pPr>
        <w:spacing w:after="0" w:line="360" w:lineRule="auto"/>
        <w:ind w:right="49"/>
        <w:jc w:val="both"/>
        <w:rPr>
          <w:rFonts w:ascii="Palatino Linotype" w:eastAsia="Palatino Linotype" w:hAnsi="Palatino Linotype" w:cs="Palatino Linotype"/>
          <w:sz w:val="24"/>
          <w:szCs w:val="24"/>
        </w:rPr>
      </w:pPr>
    </w:p>
    <w:sectPr w:rsidR="001F6CED" w:rsidRPr="0032339A">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8CF4" w14:textId="77777777" w:rsidR="0060231D" w:rsidRDefault="0060231D">
      <w:pPr>
        <w:spacing w:after="0" w:line="240" w:lineRule="auto"/>
      </w:pPr>
      <w:r>
        <w:separator/>
      </w:r>
    </w:p>
  </w:endnote>
  <w:endnote w:type="continuationSeparator" w:id="0">
    <w:p w14:paraId="3D6C216C" w14:textId="77777777" w:rsidR="0060231D" w:rsidRDefault="0060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33B0" w14:textId="77777777" w:rsidR="001F6CED" w:rsidRDefault="00812C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B30E2">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B30E2">
      <w:rPr>
        <w:b/>
        <w:noProof/>
        <w:color w:val="000000"/>
        <w:sz w:val="24"/>
        <w:szCs w:val="24"/>
      </w:rPr>
      <w:t>27</w:t>
    </w:r>
    <w:r>
      <w:rPr>
        <w:b/>
        <w:color w:val="000000"/>
        <w:sz w:val="24"/>
        <w:szCs w:val="24"/>
      </w:rPr>
      <w:fldChar w:fldCharType="end"/>
    </w:r>
  </w:p>
  <w:p w14:paraId="7C09EA82" w14:textId="77777777" w:rsidR="001F6CED" w:rsidRDefault="001F6CE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3365" w14:textId="77777777" w:rsidR="001F6CED" w:rsidRDefault="00812C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B30E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B30E2">
      <w:rPr>
        <w:b/>
        <w:noProof/>
        <w:color w:val="000000"/>
        <w:sz w:val="24"/>
        <w:szCs w:val="24"/>
      </w:rPr>
      <w:t>27</w:t>
    </w:r>
    <w:r>
      <w:rPr>
        <w:b/>
        <w:color w:val="000000"/>
        <w:sz w:val="24"/>
        <w:szCs w:val="24"/>
      </w:rPr>
      <w:fldChar w:fldCharType="end"/>
    </w:r>
  </w:p>
  <w:p w14:paraId="5BBF77D7" w14:textId="77777777" w:rsidR="001F6CED" w:rsidRDefault="001F6C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46AC" w14:textId="77777777" w:rsidR="0060231D" w:rsidRDefault="0060231D">
      <w:pPr>
        <w:spacing w:after="0" w:line="240" w:lineRule="auto"/>
      </w:pPr>
      <w:r>
        <w:separator/>
      </w:r>
    </w:p>
  </w:footnote>
  <w:footnote w:type="continuationSeparator" w:id="0">
    <w:p w14:paraId="1C84623B" w14:textId="77777777" w:rsidR="0060231D" w:rsidRDefault="00602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49E" w14:textId="77777777" w:rsidR="001F6CED" w:rsidRDefault="00812C68">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57B3BE9" wp14:editId="03B60D59">
          <wp:simplePos x="0" y="0"/>
          <wp:positionH relativeFrom="column">
            <wp:posOffset>-679449</wp:posOffset>
          </wp:positionH>
          <wp:positionV relativeFrom="paragraph">
            <wp:posOffset>-402589</wp:posOffset>
          </wp:positionV>
          <wp:extent cx="7809876" cy="10165823"/>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F6CED" w14:paraId="19B1A5D6" w14:textId="77777777">
      <w:tc>
        <w:tcPr>
          <w:tcW w:w="2551" w:type="dxa"/>
          <w:vAlign w:val="center"/>
        </w:tcPr>
        <w:p w14:paraId="04D4F2BC"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870C7E5"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04574/INFOEM/IP/RR/2023</w:t>
          </w:r>
        </w:p>
      </w:tc>
    </w:tr>
    <w:tr w:rsidR="001F6CED" w14:paraId="49E91503" w14:textId="77777777">
      <w:trPr>
        <w:trHeight w:val="217"/>
      </w:trPr>
      <w:tc>
        <w:tcPr>
          <w:tcW w:w="2551" w:type="dxa"/>
          <w:vAlign w:val="center"/>
        </w:tcPr>
        <w:p w14:paraId="4F33D024"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1C4E746" w14:textId="77777777" w:rsidR="001F6CED" w:rsidRDefault="00812C6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Poder Judicial </w:t>
          </w:r>
        </w:p>
      </w:tc>
    </w:tr>
    <w:tr w:rsidR="001F6CED" w14:paraId="1653347B" w14:textId="77777777">
      <w:tc>
        <w:tcPr>
          <w:tcW w:w="2551" w:type="dxa"/>
          <w:vAlign w:val="center"/>
        </w:tcPr>
        <w:p w14:paraId="0DD7F0DB"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03FB017"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1110929" w14:textId="77777777" w:rsidR="001F6CED" w:rsidRDefault="001F6CE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394C" w14:textId="77777777" w:rsidR="001F6CED" w:rsidRDefault="00812C68">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A2ACF8B" wp14:editId="5768FAE2">
          <wp:simplePos x="0" y="0"/>
          <wp:positionH relativeFrom="column">
            <wp:posOffset>0</wp:posOffset>
          </wp:positionH>
          <wp:positionV relativeFrom="paragraph">
            <wp:posOffset>-401319</wp:posOffset>
          </wp:positionV>
          <wp:extent cx="7809865" cy="1016571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1F6CED" w14:paraId="74037453" w14:textId="77777777">
      <w:tc>
        <w:tcPr>
          <w:tcW w:w="2551" w:type="dxa"/>
          <w:vAlign w:val="center"/>
        </w:tcPr>
        <w:p w14:paraId="460BD84C"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F75C495"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04574/INFOEM/IP/RR/2023</w:t>
          </w:r>
        </w:p>
      </w:tc>
    </w:tr>
    <w:tr w:rsidR="001F6CED" w14:paraId="74B69975" w14:textId="77777777">
      <w:tc>
        <w:tcPr>
          <w:tcW w:w="2551" w:type="dxa"/>
          <w:vAlign w:val="center"/>
        </w:tcPr>
        <w:p w14:paraId="43927915"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653BE7E1" w14:textId="77777777" w:rsidR="001F6CED" w:rsidRDefault="001F6CE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463B86FE" w14:textId="1C2BB025" w:rsidR="001F6CED" w:rsidRDefault="00C037F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 XXXXX XXXXXX XXXXX </w:t>
          </w:r>
        </w:p>
      </w:tc>
    </w:tr>
    <w:tr w:rsidR="001F6CED" w14:paraId="3BD97FD1" w14:textId="77777777">
      <w:trPr>
        <w:trHeight w:val="152"/>
      </w:trPr>
      <w:tc>
        <w:tcPr>
          <w:tcW w:w="2551" w:type="dxa"/>
          <w:vAlign w:val="center"/>
        </w:tcPr>
        <w:p w14:paraId="1C2A1FE2" w14:textId="77777777" w:rsidR="001F6CED" w:rsidRDefault="00812C68">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715D6AE" w14:textId="77777777" w:rsidR="001F6CED" w:rsidRDefault="00812C6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Poder Judicial </w:t>
          </w:r>
        </w:p>
      </w:tc>
    </w:tr>
    <w:tr w:rsidR="001F6CED" w14:paraId="37C5F5DC" w14:textId="77777777">
      <w:tc>
        <w:tcPr>
          <w:tcW w:w="2551" w:type="dxa"/>
          <w:vAlign w:val="center"/>
        </w:tcPr>
        <w:p w14:paraId="22094E05"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A02C82B" w14:textId="77777777" w:rsidR="001F6CED" w:rsidRDefault="00812C6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75C367" w14:textId="77777777" w:rsidR="001F6CED" w:rsidRDefault="00812C68">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207"/>
    <w:multiLevelType w:val="multilevel"/>
    <w:tmpl w:val="54D60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8345CB"/>
    <w:multiLevelType w:val="multilevel"/>
    <w:tmpl w:val="7BF86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E36F7A"/>
    <w:multiLevelType w:val="multilevel"/>
    <w:tmpl w:val="BB34715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A901A1"/>
    <w:multiLevelType w:val="multilevel"/>
    <w:tmpl w:val="779AB09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ED"/>
    <w:rsid w:val="001F6CED"/>
    <w:rsid w:val="002B30E2"/>
    <w:rsid w:val="0032339A"/>
    <w:rsid w:val="00535F30"/>
    <w:rsid w:val="005C1F9E"/>
    <w:rsid w:val="0060231D"/>
    <w:rsid w:val="00652F5B"/>
    <w:rsid w:val="00763F4B"/>
    <w:rsid w:val="00812C68"/>
    <w:rsid w:val="00C037FF"/>
    <w:rsid w:val="00C97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041E"/>
  <w15:docId w15:val="{3E9911FB-1AA4-458D-9EEF-23FF7C3D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UtrE/XLvT9WH8xGwt0akkn7HA==">CgMxLjAyCWguMzBqMHpsbDIIaC5namRneHMyCWguM3pueXNoNzgAciExbGRQWHowcHl6TU0wX29nYWNPeThWM3NXclE0SEs5MUk=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5587</Words>
  <Characters>30732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dcterms:created xsi:type="dcterms:W3CDTF">2024-04-01T17:39:00Z</dcterms:created>
  <dcterms:modified xsi:type="dcterms:W3CDTF">2024-04-01T17:39:00Z</dcterms:modified>
</cp:coreProperties>
</file>