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609C6E" w14:textId="77777777" w:rsidR="004A5FC7" w:rsidRPr="00ED6213" w:rsidRDefault="00E6657C">
      <w:pPr>
        <w:spacing w:before="240" w:after="240" w:line="360" w:lineRule="auto"/>
        <w:jc w:val="both"/>
        <w:rPr>
          <w:rFonts w:ascii="Palatino Linotype" w:eastAsia="Palatino Linotype" w:hAnsi="Palatino Linotype" w:cs="Palatino Linotype"/>
        </w:rPr>
      </w:pPr>
      <w:bookmarkStart w:id="0" w:name="_heading=h.3znysh7" w:colFirst="0" w:colLast="0"/>
      <w:bookmarkStart w:id="1" w:name="_GoBack"/>
      <w:bookmarkEnd w:id="0"/>
      <w:bookmarkEnd w:id="1"/>
      <w:r w:rsidRPr="00ED621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244BBA" w:rsidRPr="00ED6213">
        <w:rPr>
          <w:rFonts w:ascii="Palatino Linotype" w:eastAsia="Palatino Linotype" w:hAnsi="Palatino Linotype" w:cs="Palatino Linotype"/>
        </w:rPr>
        <w:t>treinta y uno de enero</w:t>
      </w:r>
      <w:r w:rsidR="00264BB0" w:rsidRPr="00ED6213">
        <w:rPr>
          <w:rFonts w:ascii="Palatino Linotype" w:eastAsia="Palatino Linotype" w:hAnsi="Palatino Linotype" w:cs="Palatino Linotype"/>
        </w:rPr>
        <w:t xml:space="preserve"> </w:t>
      </w:r>
      <w:r w:rsidRPr="00ED6213">
        <w:rPr>
          <w:rFonts w:ascii="Palatino Linotype" w:eastAsia="Palatino Linotype" w:hAnsi="Palatino Linotype" w:cs="Palatino Linotype"/>
        </w:rPr>
        <w:t>de dos mil veinti</w:t>
      </w:r>
      <w:r w:rsidR="00244BBA" w:rsidRPr="00ED6213">
        <w:rPr>
          <w:rFonts w:ascii="Palatino Linotype" w:eastAsia="Palatino Linotype" w:hAnsi="Palatino Linotype" w:cs="Palatino Linotype"/>
        </w:rPr>
        <w:t>cuatro</w:t>
      </w:r>
      <w:r w:rsidRPr="00ED6213">
        <w:rPr>
          <w:rFonts w:ascii="Palatino Linotype" w:eastAsia="Palatino Linotype" w:hAnsi="Palatino Linotype" w:cs="Palatino Linotype"/>
        </w:rPr>
        <w:t>.</w:t>
      </w:r>
    </w:p>
    <w:p w14:paraId="215E2BE9" w14:textId="77777777" w:rsidR="004A5FC7" w:rsidRPr="00ED6213" w:rsidRDefault="00E6657C">
      <w:pPr>
        <w:spacing w:before="240" w:after="240" w:line="360" w:lineRule="auto"/>
        <w:jc w:val="both"/>
        <w:rPr>
          <w:rFonts w:ascii="Palatino Linotype" w:eastAsia="Palatino Linotype" w:hAnsi="Palatino Linotype" w:cs="Palatino Linotype"/>
          <w:b/>
        </w:rPr>
      </w:pPr>
      <w:bookmarkStart w:id="2" w:name="_heading=h.30j0zll" w:colFirst="0" w:colLast="0"/>
      <w:bookmarkEnd w:id="2"/>
      <w:r w:rsidRPr="00ED6213">
        <w:rPr>
          <w:rFonts w:ascii="Palatino Linotype" w:eastAsia="Palatino Linotype" w:hAnsi="Palatino Linotype" w:cs="Palatino Linotype"/>
          <w:b/>
        </w:rPr>
        <w:t xml:space="preserve">VISTOS </w:t>
      </w:r>
      <w:r w:rsidRPr="00ED6213">
        <w:rPr>
          <w:rFonts w:ascii="Palatino Linotype" w:eastAsia="Palatino Linotype" w:hAnsi="Palatino Linotype" w:cs="Palatino Linotype"/>
        </w:rPr>
        <w:t xml:space="preserve">los expedientes relativos a los recursos de revisión </w:t>
      </w:r>
      <w:r w:rsidR="00725FB1" w:rsidRPr="00ED6213">
        <w:rPr>
          <w:rFonts w:ascii="Palatino Linotype" w:eastAsia="Palatino Linotype" w:hAnsi="Palatino Linotype" w:cs="Palatino Linotype"/>
          <w:b/>
        </w:rPr>
        <w:t>0</w:t>
      </w:r>
      <w:r w:rsidR="00244BBA" w:rsidRPr="00ED6213">
        <w:rPr>
          <w:rFonts w:ascii="Palatino Linotype" w:eastAsia="Palatino Linotype" w:hAnsi="Palatino Linotype" w:cs="Palatino Linotype"/>
          <w:b/>
        </w:rPr>
        <w:t>7849</w:t>
      </w:r>
      <w:r w:rsidRPr="00ED6213">
        <w:rPr>
          <w:rFonts w:ascii="Palatino Linotype" w:eastAsia="Palatino Linotype" w:hAnsi="Palatino Linotype" w:cs="Palatino Linotype"/>
          <w:b/>
        </w:rPr>
        <w:t xml:space="preserve">/INFOEM/IP/RR/2023 </w:t>
      </w:r>
      <w:r w:rsidRPr="00ED6213">
        <w:rPr>
          <w:rFonts w:ascii="Palatino Linotype" w:eastAsia="Palatino Linotype" w:hAnsi="Palatino Linotype" w:cs="Palatino Linotype"/>
        </w:rPr>
        <w:t xml:space="preserve">y </w:t>
      </w:r>
      <w:r w:rsidRPr="00ED6213">
        <w:rPr>
          <w:rFonts w:ascii="Palatino Linotype" w:eastAsia="Palatino Linotype" w:hAnsi="Palatino Linotype" w:cs="Palatino Linotype"/>
          <w:b/>
        </w:rPr>
        <w:t>0</w:t>
      </w:r>
      <w:r w:rsidR="00244BBA" w:rsidRPr="00ED6213">
        <w:rPr>
          <w:rFonts w:ascii="Palatino Linotype" w:eastAsia="Palatino Linotype" w:hAnsi="Palatino Linotype" w:cs="Palatino Linotype"/>
          <w:b/>
        </w:rPr>
        <w:t>7850</w:t>
      </w:r>
      <w:r w:rsidRPr="00ED6213">
        <w:rPr>
          <w:rFonts w:ascii="Palatino Linotype" w:eastAsia="Palatino Linotype" w:hAnsi="Palatino Linotype" w:cs="Palatino Linotype"/>
          <w:b/>
        </w:rPr>
        <w:t>/INFOEM/IP/RR/2023, acumulados</w:t>
      </w:r>
      <w:r w:rsidRPr="00ED6213">
        <w:rPr>
          <w:rFonts w:ascii="Palatino Linotype" w:eastAsia="Palatino Linotype" w:hAnsi="Palatino Linotype" w:cs="Palatino Linotype"/>
        </w:rPr>
        <w:t>, interpuestos por</w:t>
      </w:r>
      <w:r w:rsidR="00264BB0" w:rsidRPr="00ED6213">
        <w:rPr>
          <w:rFonts w:ascii="Palatino Linotype" w:eastAsia="Palatino Linotype" w:hAnsi="Palatino Linotype" w:cs="Palatino Linotype"/>
          <w:b/>
        </w:rPr>
        <w:t xml:space="preserve"> </w:t>
      </w:r>
      <w:r w:rsidR="00244BBA" w:rsidRPr="00ED6213">
        <w:rPr>
          <w:rFonts w:ascii="Palatino Linotype" w:eastAsia="Palatino Linotype" w:hAnsi="Palatino Linotype" w:cs="Palatino Linotype"/>
          <w:b/>
        </w:rPr>
        <w:t>un particular que no proporcionó nombre o seudónimo</w:t>
      </w:r>
      <w:r w:rsidRPr="00ED6213">
        <w:rPr>
          <w:rFonts w:ascii="Palatino Linotype" w:eastAsia="Palatino Linotype" w:hAnsi="Palatino Linotype" w:cs="Palatino Linotype"/>
          <w:b/>
        </w:rPr>
        <w:t>,</w:t>
      </w:r>
      <w:r w:rsidRPr="00ED6213">
        <w:rPr>
          <w:rFonts w:ascii="Palatino Linotype" w:eastAsia="Palatino Linotype" w:hAnsi="Palatino Linotype" w:cs="Palatino Linotype"/>
        </w:rPr>
        <w:t xml:space="preserve"> en lo sucesivo la parte </w:t>
      </w:r>
      <w:r w:rsidRPr="00ED6213">
        <w:rPr>
          <w:rFonts w:ascii="Palatino Linotype" w:eastAsia="Palatino Linotype" w:hAnsi="Palatino Linotype" w:cs="Palatino Linotype"/>
          <w:b/>
        </w:rPr>
        <w:t>Recurrente</w:t>
      </w:r>
      <w:r w:rsidRPr="00ED6213">
        <w:rPr>
          <w:rFonts w:ascii="Palatino Linotype" w:eastAsia="Palatino Linotype" w:hAnsi="Palatino Linotype" w:cs="Palatino Linotype"/>
        </w:rPr>
        <w:t>, en contra de la respuesta sus solicitudes de información por parte del</w:t>
      </w:r>
      <w:r w:rsidR="00264BB0" w:rsidRPr="00ED6213">
        <w:rPr>
          <w:rFonts w:ascii="Palatino Linotype" w:eastAsia="Palatino Linotype" w:hAnsi="Palatino Linotype" w:cs="Palatino Linotype"/>
        </w:rPr>
        <w:t xml:space="preserve"> </w:t>
      </w:r>
      <w:r w:rsidR="00244BBA" w:rsidRPr="00ED6213">
        <w:rPr>
          <w:rFonts w:ascii="Palatino Linotype" w:eastAsia="Palatino Linotype" w:hAnsi="Palatino Linotype" w:cs="Palatino Linotype"/>
          <w:b/>
        </w:rPr>
        <w:t>Ayuntamiento de Zinacantepec</w:t>
      </w:r>
      <w:r w:rsidRPr="00ED6213">
        <w:rPr>
          <w:rFonts w:ascii="Palatino Linotype" w:eastAsia="Palatino Linotype" w:hAnsi="Palatino Linotype" w:cs="Palatino Linotype"/>
        </w:rPr>
        <w:t xml:space="preserve">, en lo sucesivo el </w:t>
      </w:r>
      <w:r w:rsidRPr="00ED6213">
        <w:rPr>
          <w:rFonts w:ascii="Palatino Linotype" w:eastAsia="Palatino Linotype" w:hAnsi="Palatino Linotype" w:cs="Palatino Linotype"/>
          <w:b/>
        </w:rPr>
        <w:t xml:space="preserve">Sujeto Obligado; </w:t>
      </w:r>
      <w:r w:rsidRPr="00ED6213">
        <w:rPr>
          <w:rFonts w:ascii="Palatino Linotype" w:eastAsia="Palatino Linotype" w:hAnsi="Palatino Linotype" w:cs="Palatino Linotype"/>
        </w:rPr>
        <w:t xml:space="preserve">se procede a dictar la presente resolución, con base en lo siguiente. </w:t>
      </w:r>
    </w:p>
    <w:p w14:paraId="34C75E8A" w14:textId="77777777" w:rsidR="004A5FC7" w:rsidRPr="00ED6213" w:rsidRDefault="00E6657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ED6213">
        <w:rPr>
          <w:rFonts w:ascii="Palatino Linotype" w:eastAsia="Palatino Linotype" w:hAnsi="Palatino Linotype" w:cs="Palatino Linotype"/>
          <w:b/>
        </w:rPr>
        <w:t>I. A N T E C E D E N T E S:</w:t>
      </w:r>
    </w:p>
    <w:p w14:paraId="5F82A641" w14:textId="77777777" w:rsidR="004A5FC7" w:rsidRPr="00ED6213" w:rsidRDefault="00E6657C">
      <w:pPr>
        <w:spacing w:before="240" w:after="240" w:line="360" w:lineRule="auto"/>
        <w:jc w:val="both"/>
        <w:rPr>
          <w:rFonts w:ascii="Palatino Linotype" w:eastAsia="Palatino Linotype" w:hAnsi="Palatino Linotype" w:cs="Palatino Linotype"/>
        </w:rPr>
      </w:pPr>
      <w:bookmarkStart w:id="3" w:name="_heading=h.gjdgxs" w:colFirst="0" w:colLast="0"/>
      <w:bookmarkEnd w:id="3"/>
      <w:r w:rsidRPr="00ED6213">
        <w:rPr>
          <w:rFonts w:ascii="Palatino Linotype" w:eastAsia="Palatino Linotype" w:hAnsi="Palatino Linotype" w:cs="Palatino Linotype"/>
          <w:b/>
        </w:rPr>
        <w:t>1. Solicitudes de acceso a la información.</w:t>
      </w:r>
      <w:r w:rsidRPr="00ED6213">
        <w:rPr>
          <w:rFonts w:ascii="Palatino Linotype" w:eastAsia="Palatino Linotype" w:hAnsi="Palatino Linotype" w:cs="Palatino Linotype"/>
        </w:rPr>
        <w:t xml:space="preserve"> Con fecha </w:t>
      </w:r>
      <w:r w:rsidR="00244BBA" w:rsidRPr="00ED6213">
        <w:rPr>
          <w:rFonts w:ascii="Palatino Linotype" w:eastAsia="Palatino Linotype" w:hAnsi="Palatino Linotype" w:cs="Palatino Linotype"/>
          <w:b/>
        </w:rPr>
        <w:t xml:space="preserve">nueve de octubre </w:t>
      </w:r>
      <w:r w:rsidRPr="00ED6213">
        <w:rPr>
          <w:rFonts w:ascii="Palatino Linotype" w:eastAsia="Palatino Linotype" w:hAnsi="Palatino Linotype" w:cs="Palatino Linotype"/>
          <w:b/>
        </w:rPr>
        <w:t>de dos mil veinti</w:t>
      </w:r>
      <w:r w:rsidR="000A4F0B" w:rsidRPr="00ED6213">
        <w:rPr>
          <w:rFonts w:ascii="Palatino Linotype" w:eastAsia="Palatino Linotype" w:hAnsi="Palatino Linotype" w:cs="Palatino Linotype"/>
          <w:b/>
        </w:rPr>
        <w:t>tré</w:t>
      </w:r>
      <w:r w:rsidRPr="00ED6213">
        <w:rPr>
          <w:rFonts w:ascii="Palatino Linotype" w:eastAsia="Palatino Linotype" w:hAnsi="Palatino Linotype" w:cs="Palatino Linotype"/>
          <w:b/>
        </w:rPr>
        <w:t xml:space="preserve">s, </w:t>
      </w:r>
      <w:r w:rsidRPr="00ED6213">
        <w:rPr>
          <w:rFonts w:ascii="Palatino Linotype" w:eastAsia="Palatino Linotype" w:hAnsi="Palatino Linotype" w:cs="Palatino Linotype"/>
        </w:rPr>
        <w:t>la persona solicitante</w:t>
      </w:r>
      <w:r w:rsidRPr="00ED6213">
        <w:rPr>
          <w:rFonts w:ascii="Palatino Linotype" w:eastAsia="Palatino Linotype" w:hAnsi="Palatino Linotype" w:cs="Palatino Linotype"/>
          <w:b/>
        </w:rPr>
        <w:t xml:space="preserve"> </w:t>
      </w:r>
      <w:r w:rsidRPr="00ED6213">
        <w:rPr>
          <w:rFonts w:ascii="Palatino Linotype" w:eastAsia="Palatino Linotype" w:hAnsi="Palatino Linotype" w:cs="Palatino Linotype"/>
        </w:rPr>
        <w:t xml:space="preserve">presentó, través del Sistema de Acceso a la Información Mexiquense, en lo subsecuente el </w:t>
      </w:r>
      <w:r w:rsidRPr="00ED6213">
        <w:rPr>
          <w:rFonts w:ascii="Palatino Linotype" w:eastAsia="Palatino Linotype" w:hAnsi="Palatino Linotype" w:cs="Palatino Linotype"/>
          <w:b/>
        </w:rPr>
        <w:t xml:space="preserve">SAIMEX, </w:t>
      </w:r>
      <w:r w:rsidRPr="00ED6213">
        <w:rPr>
          <w:rFonts w:ascii="Palatino Linotype" w:eastAsia="Palatino Linotype" w:hAnsi="Palatino Linotype" w:cs="Palatino Linotype"/>
        </w:rPr>
        <w:t xml:space="preserve">ante el </w:t>
      </w:r>
      <w:r w:rsidRPr="00ED6213">
        <w:rPr>
          <w:rFonts w:ascii="Palatino Linotype" w:eastAsia="Palatino Linotype" w:hAnsi="Palatino Linotype" w:cs="Palatino Linotype"/>
          <w:b/>
        </w:rPr>
        <w:t>Sujeto Obligado</w:t>
      </w:r>
      <w:r w:rsidRPr="00ED6213">
        <w:rPr>
          <w:rFonts w:ascii="Palatino Linotype" w:eastAsia="Palatino Linotype" w:hAnsi="Palatino Linotype" w:cs="Palatino Linotype"/>
        </w:rPr>
        <w:t>, las solicitudes de acceso a la información pública, mediante las cuales requirió la información siguiente:</w:t>
      </w:r>
    </w:p>
    <w:tbl>
      <w:tblPr>
        <w:tblStyle w:val="affe"/>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ED6213" w:rsidRPr="00ED6213" w14:paraId="082BE495" w14:textId="77777777">
        <w:trPr>
          <w:jc w:val="center"/>
        </w:trPr>
        <w:tc>
          <w:tcPr>
            <w:tcW w:w="2972" w:type="dxa"/>
            <w:shd w:val="clear" w:color="auto" w:fill="A6A6A6"/>
          </w:tcPr>
          <w:p w14:paraId="3230E873" w14:textId="77777777" w:rsidR="004A5FC7" w:rsidRPr="00ED6213" w:rsidRDefault="00E6657C">
            <w:pPr>
              <w:jc w:val="center"/>
              <w:rPr>
                <w:rFonts w:ascii="Palatino Linotype" w:eastAsia="Palatino Linotype" w:hAnsi="Palatino Linotype" w:cs="Palatino Linotype"/>
                <w:b/>
                <w:sz w:val="20"/>
                <w:szCs w:val="20"/>
              </w:rPr>
            </w:pPr>
            <w:r w:rsidRPr="00ED6213">
              <w:rPr>
                <w:rFonts w:ascii="Palatino Linotype" w:eastAsia="Palatino Linotype" w:hAnsi="Palatino Linotype" w:cs="Palatino Linotype"/>
                <w:b/>
                <w:sz w:val="20"/>
                <w:szCs w:val="20"/>
              </w:rPr>
              <w:t>Número de solicitud</w:t>
            </w:r>
          </w:p>
        </w:tc>
        <w:tc>
          <w:tcPr>
            <w:tcW w:w="5856" w:type="dxa"/>
            <w:shd w:val="clear" w:color="auto" w:fill="A6A6A6"/>
          </w:tcPr>
          <w:p w14:paraId="19525FA4" w14:textId="77777777" w:rsidR="004A5FC7" w:rsidRPr="00ED6213" w:rsidRDefault="00E6657C">
            <w:pPr>
              <w:jc w:val="center"/>
              <w:rPr>
                <w:rFonts w:ascii="Palatino Linotype" w:eastAsia="Palatino Linotype" w:hAnsi="Palatino Linotype" w:cs="Palatino Linotype"/>
                <w:b/>
                <w:sz w:val="20"/>
                <w:szCs w:val="20"/>
              </w:rPr>
            </w:pPr>
            <w:r w:rsidRPr="00ED6213">
              <w:rPr>
                <w:rFonts w:ascii="Palatino Linotype" w:eastAsia="Palatino Linotype" w:hAnsi="Palatino Linotype" w:cs="Palatino Linotype"/>
                <w:b/>
                <w:sz w:val="20"/>
                <w:szCs w:val="20"/>
              </w:rPr>
              <w:t>Información solicitada</w:t>
            </w:r>
          </w:p>
        </w:tc>
      </w:tr>
      <w:tr w:rsidR="00ED6213" w:rsidRPr="00ED6213" w14:paraId="75F405A6" w14:textId="77777777">
        <w:trPr>
          <w:jc w:val="center"/>
        </w:trPr>
        <w:tc>
          <w:tcPr>
            <w:tcW w:w="2972" w:type="dxa"/>
            <w:vAlign w:val="center"/>
          </w:tcPr>
          <w:p w14:paraId="16ECDEFB" w14:textId="77777777" w:rsidR="004A5FC7" w:rsidRPr="00ED6213" w:rsidRDefault="00244BBA" w:rsidP="00725FB1">
            <w:pPr>
              <w:spacing w:before="120" w:after="120"/>
              <w:jc w:val="center"/>
              <w:rPr>
                <w:rFonts w:ascii="Palatino Linotype" w:eastAsia="Palatino Linotype" w:hAnsi="Palatino Linotype" w:cs="Palatino Linotype"/>
                <w:b/>
                <w:sz w:val="20"/>
                <w:szCs w:val="20"/>
              </w:rPr>
            </w:pPr>
            <w:r w:rsidRPr="00ED6213">
              <w:rPr>
                <w:rFonts w:ascii="Palatino Linotype" w:eastAsia="Palatino Linotype" w:hAnsi="Palatino Linotype" w:cs="Palatino Linotype"/>
                <w:b/>
                <w:sz w:val="20"/>
                <w:szCs w:val="20"/>
              </w:rPr>
              <w:t>02010/ZINACANT/IP/2023</w:t>
            </w:r>
          </w:p>
        </w:tc>
        <w:tc>
          <w:tcPr>
            <w:tcW w:w="5856" w:type="dxa"/>
          </w:tcPr>
          <w:p w14:paraId="1832F52A" w14:textId="77777777" w:rsidR="004A5FC7" w:rsidRPr="00ED6213" w:rsidRDefault="00E6657C" w:rsidP="00725FB1">
            <w:pPr>
              <w:spacing w:before="120" w:after="120"/>
              <w:jc w:val="both"/>
              <w:rPr>
                <w:rFonts w:ascii="Palatino Linotype" w:eastAsia="Palatino Linotype" w:hAnsi="Palatino Linotype" w:cs="Palatino Linotype"/>
                <w:i/>
                <w:sz w:val="20"/>
                <w:szCs w:val="20"/>
              </w:rPr>
            </w:pPr>
            <w:r w:rsidRPr="00ED6213">
              <w:rPr>
                <w:rFonts w:ascii="Palatino Linotype" w:eastAsia="Palatino Linotype" w:hAnsi="Palatino Linotype" w:cs="Palatino Linotype"/>
                <w:i/>
                <w:sz w:val="20"/>
                <w:szCs w:val="20"/>
              </w:rPr>
              <w:t>“</w:t>
            </w:r>
            <w:r w:rsidR="00244BBA" w:rsidRPr="00ED6213">
              <w:rPr>
                <w:rFonts w:ascii="Palatino Linotype" w:eastAsia="Palatino Linotype" w:hAnsi="Palatino Linotype" w:cs="Palatino Linotype"/>
                <w:i/>
                <w:sz w:val="20"/>
                <w:szCs w:val="20"/>
              </w:rPr>
              <w:t>SOLICITO LOS GAFETES DE IDENTIFICACION DE LA UNIDAD DE TRANSPARENCIA CON NUMERO DE EMPLEADO</w:t>
            </w:r>
            <w:r w:rsidR="00725FB1" w:rsidRPr="00ED6213">
              <w:rPr>
                <w:rFonts w:ascii="Palatino Linotype" w:eastAsia="Palatino Linotype" w:hAnsi="Palatino Linotype" w:cs="Palatino Linotype"/>
                <w:i/>
                <w:sz w:val="20"/>
                <w:szCs w:val="20"/>
              </w:rPr>
              <w:t>.</w:t>
            </w:r>
            <w:r w:rsidRPr="00ED6213">
              <w:rPr>
                <w:rFonts w:ascii="Palatino Linotype" w:eastAsia="Palatino Linotype" w:hAnsi="Palatino Linotype" w:cs="Palatino Linotype"/>
                <w:i/>
                <w:sz w:val="20"/>
                <w:szCs w:val="20"/>
              </w:rPr>
              <w:t>” (sic)</w:t>
            </w:r>
          </w:p>
        </w:tc>
      </w:tr>
      <w:tr w:rsidR="00ED6213" w:rsidRPr="00ED6213" w14:paraId="603FBA29" w14:textId="77777777">
        <w:trPr>
          <w:jc w:val="center"/>
        </w:trPr>
        <w:tc>
          <w:tcPr>
            <w:tcW w:w="2972" w:type="dxa"/>
            <w:vAlign w:val="center"/>
          </w:tcPr>
          <w:p w14:paraId="2D89B6C1" w14:textId="77777777" w:rsidR="004A5FC7" w:rsidRPr="00ED6213" w:rsidRDefault="006C46E4" w:rsidP="006C46E4">
            <w:pPr>
              <w:spacing w:before="120" w:after="120"/>
              <w:jc w:val="center"/>
              <w:rPr>
                <w:rFonts w:ascii="Palatino Linotype" w:eastAsia="Palatino Linotype" w:hAnsi="Palatino Linotype" w:cs="Palatino Linotype"/>
                <w:b/>
                <w:i/>
                <w:sz w:val="20"/>
                <w:szCs w:val="20"/>
              </w:rPr>
            </w:pPr>
            <w:r w:rsidRPr="00ED6213">
              <w:rPr>
                <w:rFonts w:ascii="Palatino Linotype" w:eastAsia="Palatino Linotype" w:hAnsi="Palatino Linotype" w:cs="Palatino Linotype"/>
                <w:b/>
                <w:sz w:val="20"/>
                <w:szCs w:val="20"/>
              </w:rPr>
              <w:t>02011/ZINACANT/IP/2023</w:t>
            </w:r>
          </w:p>
        </w:tc>
        <w:tc>
          <w:tcPr>
            <w:tcW w:w="5856" w:type="dxa"/>
          </w:tcPr>
          <w:p w14:paraId="1734D0EC" w14:textId="77777777" w:rsidR="004A5FC7" w:rsidRPr="00ED6213" w:rsidRDefault="00E6657C" w:rsidP="00236FD8">
            <w:pPr>
              <w:spacing w:before="120" w:after="120"/>
              <w:jc w:val="both"/>
              <w:rPr>
                <w:rFonts w:ascii="Palatino Linotype" w:eastAsia="Palatino Linotype" w:hAnsi="Palatino Linotype" w:cs="Palatino Linotype"/>
                <w:i/>
                <w:sz w:val="20"/>
                <w:szCs w:val="20"/>
              </w:rPr>
            </w:pPr>
            <w:r w:rsidRPr="00ED6213">
              <w:rPr>
                <w:rFonts w:ascii="Palatino Linotype" w:eastAsia="Palatino Linotype" w:hAnsi="Palatino Linotype" w:cs="Palatino Linotype"/>
                <w:i/>
                <w:sz w:val="20"/>
                <w:szCs w:val="20"/>
              </w:rPr>
              <w:t>“</w:t>
            </w:r>
            <w:r w:rsidR="00236FD8" w:rsidRPr="00ED6213">
              <w:rPr>
                <w:rFonts w:ascii="Palatino Linotype" w:eastAsia="Palatino Linotype" w:hAnsi="Palatino Linotype" w:cs="Palatino Linotype"/>
                <w:i/>
                <w:sz w:val="20"/>
                <w:szCs w:val="20"/>
              </w:rPr>
              <w:t xml:space="preserve">SOLICITO EL TOTAL DE MANDOS MEDIOS Y SUPERIORES CON LOS QUE CUENTA EL AYUNTAMIENTO DE ZINACANTEPEC, ASI COMO EL DESGLOSE POR DIRECCION </w:t>
            </w:r>
            <w:r w:rsidR="00236FD8" w:rsidRPr="00ED6213">
              <w:rPr>
                <w:rFonts w:ascii="Palatino Linotype" w:eastAsia="Palatino Linotype" w:hAnsi="Palatino Linotype" w:cs="Palatino Linotype"/>
                <w:i/>
                <w:sz w:val="20"/>
                <w:szCs w:val="20"/>
              </w:rPr>
              <w:lastRenderedPageBreak/>
              <w:t>Y NOMBRE DE CADA UNO DE ELOS Y SUS GAFETES DE IDENTIFICACION</w:t>
            </w:r>
            <w:r w:rsidRPr="00ED6213">
              <w:rPr>
                <w:rFonts w:ascii="Palatino Linotype" w:eastAsia="Palatino Linotype" w:hAnsi="Palatino Linotype" w:cs="Palatino Linotype"/>
                <w:i/>
                <w:sz w:val="20"/>
                <w:szCs w:val="20"/>
              </w:rPr>
              <w:t>” (sic)</w:t>
            </w:r>
          </w:p>
        </w:tc>
      </w:tr>
    </w:tbl>
    <w:p w14:paraId="07D59B3A" w14:textId="77777777" w:rsidR="004A5FC7" w:rsidRPr="00ED6213" w:rsidRDefault="00E6657C">
      <w:pPr>
        <w:spacing w:before="240" w:after="240" w:line="360" w:lineRule="auto"/>
        <w:jc w:val="both"/>
        <w:rPr>
          <w:rFonts w:ascii="Palatino Linotype" w:eastAsia="Palatino Linotype" w:hAnsi="Palatino Linotype" w:cs="Palatino Linotype"/>
        </w:rPr>
      </w:pPr>
      <w:bookmarkStart w:id="4" w:name="_heading=h.2et92p0" w:colFirst="0" w:colLast="0"/>
      <w:bookmarkEnd w:id="4"/>
      <w:r w:rsidRPr="00ED6213">
        <w:rPr>
          <w:rFonts w:ascii="Palatino Linotype" w:eastAsia="Palatino Linotype" w:hAnsi="Palatino Linotype" w:cs="Palatino Linotype"/>
          <w:b/>
        </w:rPr>
        <w:lastRenderedPageBreak/>
        <w:t xml:space="preserve">Modalidad elegida para la entrega de la información: </w:t>
      </w:r>
      <w:r w:rsidRPr="00ED6213">
        <w:rPr>
          <w:rFonts w:ascii="Palatino Linotype" w:eastAsia="Palatino Linotype" w:hAnsi="Palatino Linotype" w:cs="Palatino Linotype"/>
        </w:rPr>
        <w:t>a través del SAIMEX en ambos casos.</w:t>
      </w:r>
    </w:p>
    <w:p w14:paraId="28B0BBDD" w14:textId="77777777" w:rsidR="004A5FC7" w:rsidRPr="00ED6213" w:rsidRDefault="00E6657C">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b/>
        </w:rPr>
        <w:t xml:space="preserve">2. Respuesta. </w:t>
      </w:r>
      <w:r w:rsidRPr="00ED6213">
        <w:rPr>
          <w:rFonts w:ascii="Palatino Linotype" w:eastAsia="Palatino Linotype" w:hAnsi="Palatino Linotype" w:cs="Palatino Linotype"/>
        </w:rPr>
        <w:t>Con fecha</w:t>
      </w:r>
      <w:r w:rsidR="00925200" w:rsidRPr="00ED6213">
        <w:rPr>
          <w:rFonts w:ascii="Palatino Linotype" w:eastAsia="Palatino Linotype" w:hAnsi="Palatino Linotype" w:cs="Palatino Linotype"/>
        </w:rPr>
        <w:t xml:space="preserve"> </w:t>
      </w:r>
      <w:r w:rsidR="00925200" w:rsidRPr="00ED6213">
        <w:rPr>
          <w:rFonts w:ascii="Palatino Linotype" w:eastAsia="Palatino Linotype" w:hAnsi="Palatino Linotype" w:cs="Palatino Linotype"/>
          <w:b/>
        </w:rPr>
        <w:t xml:space="preserve">treinta de octubre </w:t>
      </w:r>
      <w:r w:rsidRPr="00ED6213">
        <w:rPr>
          <w:rFonts w:ascii="Palatino Linotype" w:eastAsia="Palatino Linotype" w:hAnsi="Palatino Linotype" w:cs="Palatino Linotype"/>
          <w:b/>
        </w:rPr>
        <w:t>de dos mil veintitrés</w:t>
      </w:r>
      <w:r w:rsidRPr="00ED6213">
        <w:rPr>
          <w:rFonts w:ascii="Palatino Linotype" w:eastAsia="Palatino Linotype" w:hAnsi="Palatino Linotype" w:cs="Palatino Linotype"/>
        </w:rPr>
        <w:t xml:space="preserve">, el </w:t>
      </w:r>
      <w:r w:rsidRPr="00ED6213">
        <w:rPr>
          <w:rFonts w:ascii="Palatino Linotype" w:eastAsia="Palatino Linotype" w:hAnsi="Palatino Linotype" w:cs="Palatino Linotype"/>
          <w:b/>
        </w:rPr>
        <w:t xml:space="preserve">Sujeto Obligado </w:t>
      </w:r>
      <w:r w:rsidRPr="00ED6213">
        <w:rPr>
          <w:rFonts w:ascii="Palatino Linotype" w:eastAsia="Palatino Linotype" w:hAnsi="Palatino Linotype" w:cs="Palatino Linotype"/>
        </w:rPr>
        <w:t xml:space="preserve">envió sus respuestas a las solicitudes de acceso a la información a través de SAIMEX, sustancialmente en los términos siguientes:   </w:t>
      </w:r>
    </w:p>
    <w:tbl>
      <w:tblPr>
        <w:tblStyle w:val="afff"/>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ED6213" w:rsidRPr="00ED6213" w14:paraId="2860E3D8" w14:textId="77777777">
        <w:trPr>
          <w:jc w:val="center"/>
        </w:trPr>
        <w:tc>
          <w:tcPr>
            <w:tcW w:w="2972" w:type="dxa"/>
            <w:shd w:val="clear" w:color="auto" w:fill="A6A6A6"/>
          </w:tcPr>
          <w:p w14:paraId="1F23E52E" w14:textId="77777777" w:rsidR="004A5FC7" w:rsidRPr="00ED6213" w:rsidRDefault="00E6657C">
            <w:pPr>
              <w:jc w:val="center"/>
              <w:rPr>
                <w:rFonts w:ascii="Palatino Linotype" w:eastAsia="Palatino Linotype" w:hAnsi="Palatino Linotype" w:cs="Palatino Linotype"/>
                <w:b/>
                <w:sz w:val="20"/>
                <w:szCs w:val="20"/>
              </w:rPr>
            </w:pPr>
            <w:r w:rsidRPr="00ED6213">
              <w:rPr>
                <w:rFonts w:ascii="Palatino Linotype" w:eastAsia="Palatino Linotype" w:hAnsi="Palatino Linotype" w:cs="Palatino Linotype"/>
                <w:b/>
                <w:sz w:val="20"/>
                <w:szCs w:val="20"/>
              </w:rPr>
              <w:t>Número de solicitud</w:t>
            </w:r>
          </w:p>
        </w:tc>
        <w:tc>
          <w:tcPr>
            <w:tcW w:w="5856" w:type="dxa"/>
            <w:shd w:val="clear" w:color="auto" w:fill="A6A6A6"/>
          </w:tcPr>
          <w:p w14:paraId="3F1BCBA9" w14:textId="77777777" w:rsidR="004A5FC7" w:rsidRPr="00ED6213" w:rsidRDefault="00E6657C">
            <w:pPr>
              <w:tabs>
                <w:tab w:val="left" w:pos="495"/>
                <w:tab w:val="center" w:pos="2813"/>
              </w:tabs>
              <w:rPr>
                <w:rFonts w:ascii="Palatino Linotype" w:eastAsia="Palatino Linotype" w:hAnsi="Palatino Linotype" w:cs="Palatino Linotype"/>
                <w:b/>
                <w:sz w:val="20"/>
                <w:szCs w:val="20"/>
              </w:rPr>
            </w:pPr>
            <w:r w:rsidRPr="00ED6213">
              <w:rPr>
                <w:rFonts w:ascii="Palatino Linotype" w:eastAsia="Palatino Linotype" w:hAnsi="Palatino Linotype" w:cs="Palatino Linotype"/>
                <w:b/>
                <w:sz w:val="20"/>
                <w:szCs w:val="20"/>
              </w:rPr>
              <w:tab/>
            </w:r>
            <w:r w:rsidRPr="00ED6213">
              <w:rPr>
                <w:rFonts w:ascii="Palatino Linotype" w:eastAsia="Palatino Linotype" w:hAnsi="Palatino Linotype" w:cs="Palatino Linotype"/>
                <w:b/>
                <w:sz w:val="20"/>
                <w:szCs w:val="20"/>
              </w:rPr>
              <w:tab/>
              <w:t>Información entregada</w:t>
            </w:r>
          </w:p>
        </w:tc>
      </w:tr>
      <w:tr w:rsidR="00ED6213" w:rsidRPr="00ED6213" w14:paraId="0F55A8C1" w14:textId="77777777">
        <w:trPr>
          <w:jc w:val="center"/>
        </w:trPr>
        <w:tc>
          <w:tcPr>
            <w:tcW w:w="2972" w:type="dxa"/>
            <w:vAlign w:val="center"/>
          </w:tcPr>
          <w:p w14:paraId="281199F4" w14:textId="77777777" w:rsidR="004A5FC7" w:rsidRPr="00ED6213" w:rsidRDefault="00925200" w:rsidP="00297AC4">
            <w:pPr>
              <w:spacing w:before="120" w:after="120"/>
              <w:jc w:val="center"/>
              <w:rPr>
                <w:rFonts w:ascii="Palatino Linotype" w:eastAsia="Palatino Linotype" w:hAnsi="Palatino Linotype" w:cs="Palatino Linotype"/>
                <w:b/>
                <w:sz w:val="20"/>
                <w:szCs w:val="20"/>
              </w:rPr>
            </w:pPr>
            <w:r w:rsidRPr="00ED6213">
              <w:rPr>
                <w:rFonts w:ascii="Palatino Linotype" w:eastAsia="Palatino Linotype" w:hAnsi="Palatino Linotype" w:cs="Palatino Linotype"/>
                <w:b/>
                <w:sz w:val="20"/>
                <w:szCs w:val="20"/>
              </w:rPr>
              <w:t>02010/ZINACANT/IP/2023</w:t>
            </w:r>
          </w:p>
        </w:tc>
        <w:tc>
          <w:tcPr>
            <w:tcW w:w="5856" w:type="dxa"/>
          </w:tcPr>
          <w:p w14:paraId="464C003B" w14:textId="77777777" w:rsidR="00297AC4" w:rsidRPr="00ED6213" w:rsidRDefault="00E6657C" w:rsidP="00D649E9">
            <w:pPr>
              <w:spacing w:before="120" w:after="120"/>
              <w:jc w:val="both"/>
              <w:rPr>
                <w:rFonts w:ascii="Palatino Linotype" w:eastAsia="Palatino Linotype" w:hAnsi="Palatino Linotype" w:cs="Palatino Linotype"/>
                <w:i/>
                <w:sz w:val="20"/>
                <w:szCs w:val="20"/>
              </w:rPr>
            </w:pPr>
            <w:r w:rsidRPr="00ED6213">
              <w:rPr>
                <w:rFonts w:ascii="Palatino Linotype" w:eastAsia="Palatino Linotype" w:hAnsi="Palatino Linotype" w:cs="Palatino Linotype"/>
                <w:i/>
                <w:sz w:val="20"/>
                <w:szCs w:val="20"/>
              </w:rPr>
              <w:t>“</w:t>
            </w:r>
            <w:r w:rsidR="00925200" w:rsidRPr="00ED6213">
              <w:rPr>
                <w:rFonts w:ascii="Palatino Linotype" w:eastAsia="Palatino Linotype" w:hAnsi="Palatino Linotype" w:cs="Palatino Linotype"/>
                <w:i/>
                <w:sz w:val="20"/>
                <w:szCs w:val="20"/>
              </w:rPr>
              <w:t xml:space="preserve">…En apego a lo establecido </w:t>
            </w:r>
            <w:r w:rsidR="00925200" w:rsidRPr="00ED6213">
              <w:rPr>
                <w:rFonts w:ascii="Palatino Linotype" w:eastAsia="Palatino Linotype" w:hAnsi="Palatino Linotype" w:cs="Palatino Linotype"/>
                <w:b/>
                <w:i/>
                <w:sz w:val="20"/>
                <w:szCs w:val="20"/>
              </w:rPr>
              <w:t>su solicitud fue analizada y turnada al área poseedora de la información, en este caso a la Dirección de Administración,</w:t>
            </w:r>
            <w:r w:rsidR="00925200" w:rsidRPr="00ED6213">
              <w:rPr>
                <w:rFonts w:ascii="Palatino Linotype" w:eastAsia="Palatino Linotype" w:hAnsi="Palatino Linotype" w:cs="Palatino Linotype"/>
                <w:i/>
                <w:sz w:val="20"/>
                <w:szCs w:val="20"/>
              </w:rPr>
              <w:t xml:space="preserve">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R="00925200" w:rsidRPr="00ED6213">
              <w:rPr>
                <w:rFonts w:ascii="Palatino Linotype" w:eastAsia="Palatino Linotype" w:hAnsi="Palatino Linotype" w:cs="Palatino Linotype"/>
                <w:b/>
                <w:i/>
                <w:sz w:val="20"/>
                <w:szCs w:val="20"/>
              </w:rPr>
              <w:t>remito anexa al presente, la respuesta proporcionada por el área competente</w:t>
            </w:r>
            <w:r w:rsidR="00297AC4" w:rsidRPr="00ED6213">
              <w:rPr>
                <w:rFonts w:ascii="Palatino Linotype" w:eastAsia="Palatino Linotype" w:hAnsi="Palatino Linotype" w:cs="Palatino Linotype"/>
                <w:i/>
                <w:sz w:val="20"/>
                <w:szCs w:val="20"/>
              </w:rPr>
              <w:t>…</w:t>
            </w:r>
            <w:r w:rsidRPr="00ED6213">
              <w:rPr>
                <w:rFonts w:ascii="Palatino Linotype" w:eastAsia="Palatino Linotype" w:hAnsi="Palatino Linotype" w:cs="Palatino Linotype"/>
                <w:i/>
                <w:sz w:val="20"/>
                <w:szCs w:val="20"/>
              </w:rPr>
              <w:t>” (sic)</w:t>
            </w:r>
          </w:p>
          <w:p w14:paraId="6CB1A20F" w14:textId="77777777" w:rsidR="006D742C" w:rsidRPr="00ED6213" w:rsidRDefault="006D742C" w:rsidP="00D649E9">
            <w:pPr>
              <w:spacing w:before="120" w:after="120"/>
              <w:jc w:val="both"/>
              <w:rPr>
                <w:rFonts w:ascii="Palatino Linotype" w:eastAsia="Palatino Linotype" w:hAnsi="Palatino Linotype" w:cs="Palatino Linotype"/>
                <w:sz w:val="20"/>
                <w:szCs w:val="20"/>
              </w:rPr>
            </w:pPr>
            <w:r w:rsidRPr="00ED6213">
              <w:rPr>
                <w:rFonts w:ascii="Palatino Linotype" w:eastAsia="Palatino Linotype" w:hAnsi="Palatino Linotype" w:cs="Palatino Linotype"/>
                <w:sz w:val="20"/>
                <w:szCs w:val="20"/>
              </w:rPr>
              <w:t>ANEXOS:</w:t>
            </w:r>
          </w:p>
          <w:p w14:paraId="75A3165A" w14:textId="77777777" w:rsidR="002D47CE" w:rsidRPr="00ED6213" w:rsidRDefault="002D47CE" w:rsidP="00E94906">
            <w:pPr>
              <w:spacing w:before="120" w:after="120"/>
              <w:jc w:val="both"/>
              <w:rPr>
                <w:rFonts w:ascii="Palatino Linotype" w:eastAsia="Palatino Linotype" w:hAnsi="Palatino Linotype" w:cs="Palatino Linotype"/>
                <w:sz w:val="20"/>
                <w:szCs w:val="20"/>
              </w:rPr>
            </w:pPr>
            <w:r w:rsidRPr="00ED6213">
              <w:rPr>
                <w:rFonts w:ascii="Palatino Linotype" w:eastAsia="Palatino Linotype" w:hAnsi="Palatino Linotype" w:cs="Palatino Linotype"/>
                <w:sz w:val="20"/>
                <w:szCs w:val="20"/>
              </w:rPr>
              <w:t xml:space="preserve">- </w:t>
            </w:r>
            <w:r w:rsidR="006D742C" w:rsidRPr="00ED6213">
              <w:rPr>
                <w:rFonts w:ascii="Palatino Linotype" w:eastAsia="Palatino Linotype" w:hAnsi="Palatino Linotype" w:cs="Palatino Linotype"/>
                <w:sz w:val="20"/>
                <w:szCs w:val="20"/>
              </w:rPr>
              <w:t xml:space="preserve">Oficio número </w:t>
            </w:r>
            <w:r w:rsidR="00925200" w:rsidRPr="00ED6213">
              <w:rPr>
                <w:rFonts w:ascii="Palatino Linotype" w:eastAsia="Palatino Linotype" w:hAnsi="Palatino Linotype" w:cs="Palatino Linotype"/>
                <w:sz w:val="20"/>
                <w:szCs w:val="20"/>
              </w:rPr>
              <w:t>ZIN/DA/3344/2023</w:t>
            </w:r>
            <w:r w:rsidR="006D742C" w:rsidRPr="00ED6213">
              <w:rPr>
                <w:rFonts w:ascii="Palatino Linotype" w:eastAsia="Palatino Linotype" w:hAnsi="Palatino Linotype" w:cs="Palatino Linotype"/>
                <w:sz w:val="20"/>
                <w:szCs w:val="20"/>
              </w:rPr>
              <w:t xml:space="preserve">, de fecha </w:t>
            </w:r>
            <w:r w:rsidR="00925200" w:rsidRPr="00ED6213">
              <w:rPr>
                <w:rFonts w:ascii="Palatino Linotype" w:eastAsia="Palatino Linotype" w:hAnsi="Palatino Linotype" w:cs="Palatino Linotype"/>
                <w:sz w:val="20"/>
                <w:szCs w:val="20"/>
              </w:rPr>
              <w:t xml:space="preserve">diecisiete de octubre </w:t>
            </w:r>
            <w:r w:rsidR="006D742C" w:rsidRPr="00ED6213">
              <w:rPr>
                <w:rFonts w:ascii="Palatino Linotype" w:eastAsia="Palatino Linotype" w:hAnsi="Palatino Linotype" w:cs="Palatino Linotype"/>
                <w:sz w:val="20"/>
                <w:szCs w:val="20"/>
              </w:rPr>
              <w:t xml:space="preserve">de dos mil veintitrés, </w:t>
            </w:r>
            <w:r w:rsidR="00B50AAB" w:rsidRPr="00ED6213">
              <w:rPr>
                <w:rFonts w:ascii="Palatino Linotype" w:eastAsia="Palatino Linotype" w:hAnsi="Palatino Linotype" w:cs="Palatino Linotype"/>
                <w:sz w:val="20"/>
                <w:szCs w:val="20"/>
              </w:rPr>
              <w:t>signado por la Direc</w:t>
            </w:r>
            <w:r w:rsidR="00E94906" w:rsidRPr="00ED6213">
              <w:rPr>
                <w:rFonts w:ascii="Palatino Linotype" w:eastAsia="Palatino Linotype" w:hAnsi="Palatino Linotype" w:cs="Palatino Linotype"/>
                <w:sz w:val="20"/>
                <w:szCs w:val="20"/>
              </w:rPr>
              <w:t xml:space="preserve">tora </w:t>
            </w:r>
            <w:r w:rsidR="00B50AAB" w:rsidRPr="00ED6213">
              <w:rPr>
                <w:rFonts w:ascii="Palatino Linotype" w:eastAsia="Palatino Linotype" w:hAnsi="Palatino Linotype" w:cs="Palatino Linotype"/>
                <w:sz w:val="20"/>
                <w:szCs w:val="20"/>
              </w:rPr>
              <w:t xml:space="preserve">de </w:t>
            </w:r>
            <w:r w:rsidR="00925200" w:rsidRPr="00ED6213">
              <w:rPr>
                <w:rFonts w:ascii="Palatino Linotype" w:eastAsia="Palatino Linotype" w:hAnsi="Palatino Linotype" w:cs="Palatino Linotype"/>
                <w:sz w:val="20"/>
                <w:szCs w:val="20"/>
              </w:rPr>
              <w:t xml:space="preserve">Administración, </w:t>
            </w:r>
            <w:r w:rsidR="00B50AAB" w:rsidRPr="00ED6213">
              <w:rPr>
                <w:rFonts w:ascii="Palatino Linotype" w:eastAsia="Palatino Linotype" w:hAnsi="Palatino Linotype" w:cs="Palatino Linotype"/>
                <w:sz w:val="20"/>
                <w:szCs w:val="20"/>
              </w:rPr>
              <w:t>mediante el cual</w:t>
            </w:r>
            <w:r w:rsidRPr="00ED6213">
              <w:rPr>
                <w:rFonts w:ascii="Palatino Linotype" w:eastAsia="Palatino Linotype" w:hAnsi="Palatino Linotype" w:cs="Palatino Linotype"/>
                <w:sz w:val="20"/>
                <w:szCs w:val="20"/>
              </w:rPr>
              <w:t xml:space="preserve"> proporciona</w:t>
            </w:r>
            <w:r w:rsidR="00463A07" w:rsidRPr="00ED6213">
              <w:rPr>
                <w:rFonts w:ascii="Palatino Linotype" w:eastAsia="Palatino Linotype" w:hAnsi="Palatino Linotype" w:cs="Palatino Linotype"/>
                <w:sz w:val="20"/>
                <w:szCs w:val="20"/>
              </w:rPr>
              <w:t xml:space="preserve"> el nombre del personal adscrito</w:t>
            </w:r>
            <w:r w:rsidRPr="00ED6213">
              <w:rPr>
                <w:rFonts w:ascii="Palatino Linotype" w:eastAsia="Palatino Linotype" w:hAnsi="Palatino Linotype" w:cs="Palatino Linotype"/>
                <w:sz w:val="20"/>
                <w:szCs w:val="20"/>
              </w:rPr>
              <w:t xml:space="preserve"> a la Unidad de Transparencia, </w:t>
            </w:r>
            <w:r w:rsidR="00463A07" w:rsidRPr="00ED6213">
              <w:rPr>
                <w:rFonts w:ascii="Palatino Linotype" w:eastAsia="Palatino Linotype" w:hAnsi="Palatino Linotype" w:cs="Palatino Linotype"/>
                <w:sz w:val="20"/>
                <w:szCs w:val="20"/>
              </w:rPr>
              <w:t>e informa que adjunta</w:t>
            </w:r>
            <w:r w:rsidRPr="00ED6213">
              <w:rPr>
                <w:rFonts w:ascii="Palatino Linotype" w:eastAsia="Palatino Linotype" w:hAnsi="Palatino Linotype" w:cs="Palatino Linotype"/>
                <w:sz w:val="20"/>
                <w:szCs w:val="20"/>
              </w:rPr>
              <w:t xml:space="preserve"> los gafetes institucionales, en versión p</w:t>
            </w:r>
            <w:r w:rsidR="00463A07" w:rsidRPr="00ED6213">
              <w:rPr>
                <w:rFonts w:ascii="Palatino Linotype" w:eastAsia="Palatino Linotype" w:hAnsi="Palatino Linotype" w:cs="Palatino Linotype"/>
                <w:sz w:val="20"/>
                <w:szCs w:val="20"/>
              </w:rPr>
              <w:t xml:space="preserve">ública </w:t>
            </w:r>
            <w:r w:rsidRPr="00ED6213">
              <w:rPr>
                <w:rFonts w:ascii="Palatino Linotype" w:eastAsia="Palatino Linotype" w:hAnsi="Palatino Linotype" w:cs="Palatino Linotype"/>
                <w:sz w:val="20"/>
                <w:szCs w:val="20"/>
              </w:rPr>
              <w:t>que fueron localizados en los archivos de la Subdirección de Recursos Humanos, área adscrita a la Dirección a su cargo.</w:t>
            </w:r>
            <w:r w:rsidR="00B50AAB" w:rsidRPr="00ED6213">
              <w:rPr>
                <w:rFonts w:ascii="Palatino Linotype" w:eastAsia="Palatino Linotype" w:hAnsi="Palatino Linotype" w:cs="Palatino Linotype"/>
                <w:sz w:val="20"/>
                <w:szCs w:val="20"/>
              </w:rPr>
              <w:t xml:space="preserve"> </w:t>
            </w:r>
          </w:p>
          <w:p w14:paraId="0C9D731C" w14:textId="77777777" w:rsidR="00E94906" w:rsidRPr="00ED6213" w:rsidRDefault="002D47CE" w:rsidP="00294DB5">
            <w:pPr>
              <w:spacing w:before="120" w:after="120"/>
              <w:jc w:val="both"/>
              <w:rPr>
                <w:rFonts w:ascii="Palatino Linotype" w:eastAsia="Palatino Linotype" w:hAnsi="Palatino Linotype" w:cs="Palatino Linotype"/>
                <w:sz w:val="20"/>
                <w:szCs w:val="20"/>
              </w:rPr>
            </w:pPr>
            <w:r w:rsidRPr="00ED6213">
              <w:rPr>
                <w:rFonts w:ascii="Palatino Linotype" w:eastAsia="Palatino Linotype" w:hAnsi="Palatino Linotype" w:cs="Palatino Linotype"/>
                <w:sz w:val="20"/>
                <w:szCs w:val="20"/>
              </w:rPr>
              <w:t xml:space="preserve">- </w:t>
            </w:r>
            <w:r w:rsidR="00463A07" w:rsidRPr="00ED6213">
              <w:rPr>
                <w:rFonts w:ascii="Palatino Linotype" w:eastAsia="Palatino Linotype" w:hAnsi="Palatino Linotype" w:cs="Palatino Linotype"/>
                <w:sz w:val="20"/>
                <w:szCs w:val="20"/>
              </w:rPr>
              <w:t>Cinco gafetes institucionales.</w:t>
            </w:r>
          </w:p>
        </w:tc>
      </w:tr>
      <w:tr w:rsidR="00ED6213" w:rsidRPr="00ED6213" w14:paraId="41819C4C" w14:textId="77777777">
        <w:trPr>
          <w:jc w:val="center"/>
        </w:trPr>
        <w:tc>
          <w:tcPr>
            <w:tcW w:w="2972" w:type="dxa"/>
            <w:vAlign w:val="center"/>
          </w:tcPr>
          <w:p w14:paraId="6437B4B3" w14:textId="77777777" w:rsidR="004A5FC7" w:rsidRPr="00ED6213" w:rsidRDefault="00B21DC3">
            <w:pPr>
              <w:spacing w:before="120" w:after="120"/>
              <w:jc w:val="center"/>
              <w:rPr>
                <w:rFonts w:ascii="Palatino Linotype" w:eastAsia="Palatino Linotype" w:hAnsi="Palatino Linotype" w:cs="Palatino Linotype"/>
                <w:b/>
                <w:i/>
                <w:sz w:val="20"/>
                <w:szCs w:val="20"/>
              </w:rPr>
            </w:pPr>
            <w:r w:rsidRPr="00ED6213">
              <w:rPr>
                <w:rFonts w:ascii="Palatino Linotype" w:eastAsia="Palatino Linotype" w:hAnsi="Palatino Linotype" w:cs="Palatino Linotype"/>
                <w:b/>
                <w:sz w:val="20"/>
                <w:szCs w:val="20"/>
              </w:rPr>
              <w:t>02011/ZINACANT/IP/2023</w:t>
            </w:r>
          </w:p>
        </w:tc>
        <w:tc>
          <w:tcPr>
            <w:tcW w:w="5856" w:type="dxa"/>
          </w:tcPr>
          <w:p w14:paraId="481C26E5" w14:textId="77777777" w:rsidR="004A5FC7" w:rsidRPr="00ED6213" w:rsidRDefault="00E6657C" w:rsidP="00D649E9">
            <w:pPr>
              <w:spacing w:before="120" w:after="120"/>
              <w:jc w:val="both"/>
              <w:rPr>
                <w:rFonts w:ascii="Palatino Linotype" w:eastAsia="Palatino Linotype" w:hAnsi="Palatino Linotype" w:cs="Palatino Linotype"/>
                <w:i/>
                <w:sz w:val="20"/>
                <w:szCs w:val="20"/>
              </w:rPr>
            </w:pPr>
            <w:r w:rsidRPr="00ED6213">
              <w:rPr>
                <w:rFonts w:ascii="Palatino Linotype" w:eastAsia="Palatino Linotype" w:hAnsi="Palatino Linotype" w:cs="Palatino Linotype"/>
                <w:i/>
                <w:sz w:val="20"/>
                <w:szCs w:val="20"/>
              </w:rPr>
              <w:t>“</w:t>
            </w:r>
            <w:r w:rsidR="00476986" w:rsidRPr="00ED6213">
              <w:rPr>
                <w:rFonts w:ascii="Palatino Linotype" w:eastAsia="Palatino Linotype" w:hAnsi="Palatino Linotype" w:cs="Palatino Linotype"/>
                <w:i/>
                <w:sz w:val="20"/>
                <w:szCs w:val="20"/>
              </w:rPr>
              <w:t xml:space="preserve">…En apego a lo establecido </w:t>
            </w:r>
            <w:r w:rsidR="00476986" w:rsidRPr="00ED6213">
              <w:rPr>
                <w:rFonts w:ascii="Palatino Linotype" w:eastAsia="Palatino Linotype" w:hAnsi="Palatino Linotype" w:cs="Palatino Linotype"/>
                <w:b/>
                <w:i/>
                <w:sz w:val="20"/>
                <w:szCs w:val="20"/>
              </w:rPr>
              <w:t xml:space="preserve">su solicitud fue analizada y turnada al área poseedora de la información, en este caso a la Dirección </w:t>
            </w:r>
            <w:r w:rsidR="00476986" w:rsidRPr="00ED6213">
              <w:rPr>
                <w:rFonts w:ascii="Palatino Linotype" w:eastAsia="Palatino Linotype" w:hAnsi="Palatino Linotype" w:cs="Palatino Linotype"/>
                <w:b/>
                <w:i/>
                <w:sz w:val="20"/>
                <w:szCs w:val="20"/>
              </w:rPr>
              <w:lastRenderedPageBreak/>
              <w:t xml:space="preserve">de Administración, </w:t>
            </w:r>
            <w:r w:rsidR="00476986" w:rsidRPr="00ED6213">
              <w:rPr>
                <w:rFonts w:ascii="Palatino Linotype" w:eastAsia="Palatino Linotype" w:hAnsi="Palatino Linotype" w:cs="Palatino Linotype"/>
                <w:i/>
                <w:sz w:val="20"/>
                <w:szCs w:val="20"/>
              </w:rPr>
              <w:t xml:space="preserve">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R="00476986" w:rsidRPr="00ED6213">
              <w:rPr>
                <w:rFonts w:ascii="Palatino Linotype" w:eastAsia="Palatino Linotype" w:hAnsi="Palatino Linotype" w:cs="Palatino Linotype"/>
                <w:b/>
                <w:i/>
                <w:sz w:val="20"/>
                <w:szCs w:val="20"/>
              </w:rPr>
              <w:t>remito anexa al presente, la respuesta proporcionada por el área competente</w:t>
            </w:r>
            <w:r w:rsidR="00476986" w:rsidRPr="00ED6213">
              <w:rPr>
                <w:rFonts w:ascii="Palatino Linotype" w:eastAsia="Palatino Linotype" w:hAnsi="Palatino Linotype" w:cs="Palatino Linotype"/>
                <w:i/>
                <w:sz w:val="20"/>
                <w:szCs w:val="20"/>
              </w:rPr>
              <w:t>…</w:t>
            </w:r>
            <w:r w:rsidRPr="00ED6213">
              <w:rPr>
                <w:rFonts w:ascii="Palatino Linotype" w:eastAsia="Palatino Linotype" w:hAnsi="Palatino Linotype" w:cs="Palatino Linotype"/>
                <w:i/>
                <w:sz w:val="20"/>
                <w:szCs w:val="20"/>
              </w:rPr>
              <w:t>” (sic)</w:t>
            </w:r>
          </w:p>
          <w:p w14:paraId="7B0D004C" w14:textId="77777777" w:rsidR="006D742C" w:rsidRPr="00ED6213" w:rsidRDefault="00E94906" w:rsidP="00D649E9">
            <w:pPr>
              <w:spacing w:before="120" w:after="120"/>
              <w:jc w:val="both"/>
              <w:rPr>
                <w:rFonts w:ascii="Palatino Linotype" w:eastAsia="Palatino Linotype" w:hAnsi="Palatino Linotype" w:cs="Palatino Linotype"/>
                <w:sz w:val="20"/>
                <w:szCs w:val="20"/>
              </w:rPr>
            </w:pPr>
            <w:r w:rsidRPr="00ED6213">
              <w:rPr>
                <w:rFonts w:ascii="Palatino Linotype" w:eastAsia="Palatino Linotype" w:hAnsi="Palatino Linotype" w:cs="Palatino Linotype"/>
                <w:sz w:val="20"/>
                <w:szCs w:val="20"/>
              </w:rPr>
              <w:t>Anexos:</w:t>
            </w:r>
          </w:p>
          <w:p w14:paraId="3CD14D09" w14:textId="77777777" w:rsidR="00B87981" w:rsidRPr="00ED6213" w:rsidRDefault="00476986" w:rsidP="00476986">
            <w:pPr>
              <w:spacing w:before="120" w:after="120"/>
              <w:jc w:val="both"/>
              <w:rPr>
                <w:rFonts w:ascii="Palatino Linotype" w:eastAsia="Palatino Linotype" w:hAnsi="Palatino Linotype" w:cs="Palatino Linotype"/>
                <w:sz w:val="20"/>
                <w:szCs w:val="20"/>
              </w:rPr>
            </w:pPr>
            <w:r w:rsidRPr="00ED6213">
              <w:rPr>
                <w:rFonts w:ascii="Palatino Linotype" w:eastAsia="Palatino Linotype" w:hAnsi="Palatino Linotype" w:cs="Palatino Linotype"/>
                <w:sz w:val="20"/>
                <w:szCs w:val="20"/>
              </w:rPr>
              <w:t xml:space="preserve">- Oficio número ZIN/DA/3232/2023, de fecha once de octubre de dos mil veintitrés, signado por la Directora de Administración, mediante el cual, </w:t>
            </w:r>
            <w:r w:rsidR="00AD43D5" w:rsidRPr="00ED6213">
              <w:rPr>
                <w:rFonts w:ascii="Palatino Linotype" w:eastAsia="Palatino Linotype" w:hAnsi="Palatino Linotype" w:cs="Palatino Linotype"/>
                <w:sz w:val="20"/>
                <w:szCs w:val="20"/>
              </w:rPr>
              <w:t xml:space="preserve">de conformidad con la información que obra en la Subdirección de Recursos Humanos, </w:t>
            </w:r>
            <w:r w:rsidRPr="00ED6213">
              <w:rPr>
                <w:rFonts w:ascii="Palatino Linotype" w:eastAsia="Palatino Linotype" w:hAnsi="Palatino Linotype" w:cs="Palatino Linotype"/>
                <w:sz w:val="20"/>
                <w:szCs w:val="20"/>
              </w:rPr>
              <w:t>proporciona</w:t>
            </w:r>
            <w:r w:rsidR="00AD43D5" w:rsidRPr="00ED6213">
              <w:rPr>
                <w:rFonts w:ascii="Palatino Linotype" w:eastAsia="Palatino Linotype" w:hAnsi="Palatino Linotype" w:cs="Palatino Linotype"/>
                <w:sz w:val="20"/>
                <w:szCs w:val="20"/>
              </w:rPr>
              <w:t xml:space="preserve"> la relación de 58 servidores públicos que ostentan cargos de mandos medios y superiores, con los datos: nombre, </w:t>
            </w:r>
            <w:r w:rsidR="00B87981" w:rsidRPr="00ED6213">
              <w:rPr>
                <w:rFonts w:ascii="Palatino Linotype" w:eastAsia="Palatino Linotype" w:hAnsi="Palatino Linotype" w:cs="Palatino Linotype"/>
                <w:sz w:val="20"/>
                <w:szCs w:val="20"/>
              </w:rPr>
              <w:t>área, puesto y</w:t>
            </w:r>
            <w:r w:rsidR="00E0170F" w:rsidRPr="00ED6213">
              <w:rPr>
                <w:rFonts w:ascii="Palatino Linotype" w:eastAsia="Palatino Linotype" w:hAnsi="Palatino Linotype" w:cs="Palatino Linotype"/>
                <w:sz w:val="20"/>
                <w:szCs w:val="20"/>
              </w:rPr>
              <w:t xml:space="preserve"> si cuentan o no con</w:t>
            </w:r>
            <w:r w:rsidR="00B87981" w:rsidRPr="00ED6213">
              <w:rPr>
                <w:rFonts w:ascii="Palatino Linotype" w:eastAsia="Palatino Linotype" w:hAnsi="Palatino Linotype" w:cs="Palatino Linotype"/>
                <w:sz w:val="20"/>
                <w:szCs w:val="20"/>
              </w:rPr>
              <w:t xml:space="preserve"> gafete:</w:t>
            </w:r>
          </w:p>
          <w:p w14:paraId="44851BA0" w14:textId="77777777" w:rsidR="00E94906" w:rsidRPr="00ED6213" w:rsidRDefault="00476986" w:rsidP="00294DB5">
            <w:pPr>
              <w:spacing w:before="120" w:after="120"/>
              <w:jc w:val="both"/>
              <w:rPr>
                <w:rFonts w:ascii="Palatino Linotype" w:eastAsia="Palatino Linotype" w:hAnsi="Palatino Linotype" w:cs="Palatino Linotype"/>
                <w:sz w:val="20"/>
                <w:szCs w:val="20"/>
              </w:rPr>
            </w:pPr>
            <w:r w:rsidRPr="00ED6213">
              <w:rPr>
                <w:rFonts w:ascii="Palatino Linotype" w:eastAsia="Palatino Linotype" w:hAnsi="Palatino Linotype" w:cs="Palatino Linotype"/>
                <w:sz w:val="20"/>
                <w:szCs w:val="20"/>
              </w:rPr>
              <w:t>- C</w:t>
            </w:r>
            <w:r w:rsidR="00AD43D5" w:rsidRPr="00ED6213">
              <w:rPr>
                <w:rFonts w:ascii="Palatino Linotype" w:eastAsia="Palatino Linotype" w:hAnsi="Palatino Linotype" w:cs="Palatino Linotype"/>
                <w:sz w:val="20"/>
                <w:szCs w:val="20"/>
              </w:rPr>
              <w:t xml:space="preserve">incuenta y ocho </w:t>
            </w:r>
            <w:r w:rsidRPr="00ED6213">
              <w:rPr>
                <w:rFonts w:ascii="Palatino Linotype" w:eastAsia="Palatino Linotype" w:hAnsi="Palatino Linotype" w:cs="Palatino Linotype"/>
                <w:sz w:val="20"/>
                <w:szCs w:val="20"/>
              </w:rPr>
              <w:t>gafetes institucionales.</w:t>
            </w:r>
          </w:p>
        </w:tc>
      </w:tr>
    </w:tbl>
    <w:p w14:paraId="2455DAEA" w14:textId="77777777" w:rsidR="004A5FC7" w:rsidRPr="00ED6213" w:rsidRDefault="00E771BE">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b/>
        </w:rPr>
        <w:lastRenderedPageBreak/>
        <w:t>3</w:t>
      </w:r>
      <w:r w:rsidR="00E6657C" w:rsidRPr="00ED6213">
        <w:rPr>
          <w:rFonts w:ascii="Palatino Linotype" w:eastAsia="Palatino Linotype" w:hAnsi="Palatino Linotype" w:cs="Palatino Linotype"/>
          <w:b/>
        </w:rPr>
        <w:t xml:space="preserve">. Interposición de los recursos de revisión. </w:t>
      </w:r>
      <w:r w:rsidR="00E6657C" w:rsidRPr="00ED6213">
        <w:rPr>
          <w:rFonts w:ascii="Palatino Linotype" w:eastAsia="Palatino Linotype" w:hAnsi="Palatino Linotype" w:cs="Palatino Linotype"/>
        </w:rPr>
        <w:t xml:space="preserve">Inconforme la persona solicitante con la respuesta emitida por el </w:t>
      </w:r>
      <w:r w:rsidR="00797F9A" w:rsidRPr="00ED6213">
        <w:rPr>
          <w:rFonts w:ascii="Palatino Linotype" w:eastAsia="Palatino Linotype" w:hAnsi="Palatino Linotype" w:cs="Palatino Linotype"/>
          <w:b/>
        </w:rPr>
        <w:t xml:space="preserve">Sujeto Obligado </w:t>
      </w:r>
      <w:r w:rsidR="00E6657C" w:rsidRPr="00ED6213">
        <w:rPr>
          <w:rFonts w:ascii="Palatino Linotype" w:eastAsia="Palatino Linotype" w:hAnsi="Palatino Linotype" w:cs="Palatino Linotype"/>
        </w:rPr>
        <w:t xml:space="preserve">a sus solicitudes, en fecha </w:t>
      </w:r>
      <w:r w:rsidR="007C4FF6" w:rsidRPr="00ED6213">
        <w:rPr>
          <w:rFonts w:ascii="Palatino Linotype" w:eastAsia="Palatino Linotype" w:hAnsi="Palatino Linotype" w:cs="Palatino Linotype"/>
          <w:b/>
        </w:rPr>
        <w:t>nueve de noviembre</w:t>
      </w:r>
      <w:r w:rsidR="00797F9A" w:rsidRPr="00ED6213">
        <w:rPr>
          <w:rFonts w:ascii="Palatino Linotype" w:eastAsia="Palatino Linotype" w:hAnsi="Palatino Linotype" w:cs="Palatino Linotype"/>
          <w:b/>
        </w:rPr>
        <w:t xml:space="preserve"> </w:t>
      </w:r>
      <w:r w:rsidR="00E6657C" w:rsidRPr="00ED6213">
        <w:rPr>
          <w:rFonts w:ascii="Palatino Linotype" w:eastAsia="Palatino Linotype" w:hAnsi="Palatino Linotype" w:cs="Palatino Linotype"/>
          <w:b/>
        </w:rPr>
        <w:t>de dos mil veintitrés</w:t>
      </w:r>
      <w:r w:rsidR="00E6657C" w:rsidRPr="00ED6213">
        <w:rPr>
          <w:rFonts w:ascii="Palatino Linotype" w:eastAsia="Palatino Linotype" w:hAnsi="Palatino Linotype" w:cs="Palatino Linotype"/>
        </w:rPr>
        <w:t>, interpuso recursos de revisión a través del SAIMEX, expresando lo siguiente:</w:t>
      </w:r>
    </w:p>
    <w:tbl>
      <w:tblPr>
        <w:tblStyle w:val="afff0"/>
        <w:tblW w:w="8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977"/>
        <w:gridCol w:w="3043"/>
      </w:tblGrid>
      <w:tr w:rsidR="00ED6213" w:rsidRPr="00ED6213" w14:paraId="0561F501" w14:textId="77777777">
        <w:tc>
          <w:tcPr>
            <w:tcW w:w="2835" w:type="dxa"/>
            <w:shd w:val="clear" w:color="auto" w:fill="A6A6A6"/>
            <w:vAlign w:val="center"/>
          </w:tcPr>
          <w:p w14:paraId="0CBC0B8B" w14:textId="77777777" w:rsidR="004A5FC7" w:rsidRPr="00ED6213" w:rsidRDefault="00E6657C">
            <w:pPr>
              <w:jc w:val="center"/>
              <w:rPr>
                <w:rFonts w:ascii="Palatino Linotype" w:eastAsia="Palatino Linotype" w:hAnsi="Palatino Linotype" w:cs="Palatino Linotype"/>
                <w:b/>
                <w:sz w:val="20"/>
                <w:szCs w:val="20"/>
              </w:rPr>
            </w:pPr>
            <w:r w:rsidRPr="00ED6213">
              <w:rPr>
                <w:rFonts w:ascii="Palatino Linotype" w:eastAsia="Palatino Linotype" w:hAnsi="Palatino Linotype" w:cs="Palatino Linotype"/>
                <w:b/>
                <w:sz w:val="20"/>
                <w:szCs w:val="20"/>
              </w:rPr>
              <w:t>Recurso de revisión</w:t>
            </w:r>
          </w:p>
        </w:tc>
        <w:tc>
          <w:tcPr>
            <w:tcW w:w="2977" w:type="dxa"/>
            <w:shd w:val="clear" w:color="auto" w:fill="A6A6A6"/>
            <w:vAlign w:val="center"/>
          </w:tcPr>
          <w:p w14:paraId="25138061" w14:textId="77777777" w:rsidR="004A5FC7" w:rsidRPr="00ED6213" w:rsidRDefault="00E6657C">
            <w:pPr>
              <w:jc w:val="center"/>
              <w:rPr>
                <w:rFonts w:ascii="Palatino Linotype" w:eastAsia="Palatino Linotype" w:hAnsi="Palatino Linotype" w:cs="Palatino Linotype"/>
                <w:b/>
                <w:sz w:val="20"/>
                <w:szCs w:val="20"/>
              </w:rPr>
            </w:pPr>
            <w:r w:rsidRPr="00ED6213">
              <w:rPr>
                <w:rFonts w:ascii="Palatino Linotype" w:eastAsia="Palatino Linotype" w:hAnsi="Palatino Linotype" w:cs="Palatino Linotype"/>
                <w:b/>
                <w:sz w:val="20"/>
                <w:szCs w:val="20"/>
              </w:rPr>
              <w:t>Acto impugnado.</w:t>
            </w:r>
          </w:p>
        </w:tc>
        <w:tc>
          <w:tcPr>
            <w:tcW w:w="3043" w:type="dxa"/>
            <w:shd w:val="clear" w:color="auto" w:fill="A6A6A6"/>
            <w:vAlign w:val="center"/>
          </w:tcPr>
          <w:p w14:paraId="7830DB82" w14:textId="77777777" w:rsidR="004A5FC7" w:rsidRPr="00ED6213" w:rsidRDefault="00E6657C">
            <w:pPr>
              <w:jc w:val="center"/>
              <w:rPr>
                <w:rFonts w:ascii="Palatino Linotype" w:eastAsia="Palatino Linotype" w:hAnsi="Palatino Linotype" w:cs="Palatino Linotype"/>
                <w:b/>
                <w:sz w:val="20"/>
                <w:szCs w:val="20"/>
              </w:rPr>
            </w:pPr>
            <w:r w:rsidRPr="00ED6213">
              <w:rPr>
                <w:rFonts w:ascii="Palatino Linotype" w:eastAsia="Palatino Linotype" w:hAnsi="Palatino Linotype" w:cs="Palatino Linotype"/>
                <w:b/>
                <w:sz w:val="20"/>
                <w:szCs w:val="20"/>
              </w:rPr>
              <w:t>Motivos de inconformidad.</w:t>
            </w:r>
          </w:p>
        </w:tc>
      </w:tr>
      <w:tr w:rsidR="00ED6213" w:rsidRPr="00ED6213" w14:paraId="01EE7CF9" w14:textId="77777777">
        <w:tc>
          <w:tcPr>
            <w:tcW w:w="2835" w:type="dxa"/>
            <w:shd w:val="clear" w:color="auto" w:fill="auto"/>
            <w:vAlign w:val="center"/>
          </w:tcPr>
          <w:p w14:paraId="1A00D4B3" w14:textId="77777777" w:rsidR="007C4FF6" w:rsidRPr="00ED6213" w:rsidRDefault="007C4FF6">
            <w:pPr>
              <w:jc w:val="center"/>
              <w:rPr>
                <w:rFonts w:ascii="Palatino Linotype" w:eastAsia="Palatino Linotype" w:hAnsi="Palatino Linotype" w:cs="Palatino Linotype"/>
                <w:b/>
                <w:sz w:val="20"/>
                <w:szCs w:val="20"/>
              </w:rPr>
            </w:pPr>
            <w:r w:rsidRPr="00ED6213">
              <w:rPr>
                <w:rFonts w:ascii="Palatino Linotype" w:eastAsia="Palatino Linotype" w:hAnsi="Palatino Linotype" w:cs="Palatino Linotype"/>
                <w:b/>
                <w:sz w:val="20"/>
                <w:szCs w:val="20"/>
              </w:rPr>
              <w:t>07849/INFOEM/IP/RR/2023</w:t>
            </w:r>
          </w:p>
          <w:p w14:paraId="2CEC8662" w14:textId="77777777" w:rsidR="004A5FC7" w:rsidRPr="00ED6213" w:rsidRDefault="00E6657C">
            <w:pPr>
              <w:jc w:val="center"/>
              <w:rPr>
                <w:rFonts w:ascii="Palatino Linotype" w:eastAsia="Palatino Linotype" w:hAnsi="Palatino Linotype" w:cs="Palatino Linotype"/>
                <w:sz w:val="20"/>
                <w:szCs w:val="20"/>
              </w:rPr>
            </w:pPr>
            <w:r w:rsidRPr="00ED6213">
              <w:rPr>
                <w:rFonts w:ascii="Palatino Linotype" w:eastAsia="Palatino Linotype" w:hAnsi="Palatino Linotype" w:cs="Palatino Linotype"/>
                <w:b/>
                <w:sz w:val="16"/>
                <w:szCs w:val="16"/>
              </w:rPr>
              <w:t>Solicitud</w:t>
            </w:r>
            <w:r w:rsidRPr="00ED6213">
              <w:rPr>
                <w:rFonts w:ascii="Palatino Linotype" w:eastAsia="Palatino Linotype" w:hAnsi="Palatino Linotype" w:cs="Palatino Linotype"/>
                <w:b/>
                <w:sz w:val="20"/>
                <w:szCs w:val="20"/>
              </w:rPr>
              <w:t xml:space="preserve"> </w:t>
            </w:r>
            <w:r w:rsidR="007C4FF6" w:rsidRPr="00ED6213">
              <w:rPr>
                <w:rFonts w:ascii="Palatino Linotype" w:eastAsia="Palatino Linotype" w:hAnsi="Palatino Linotype" w:cs="Palatino Linotype"/>
                <w:b/>
                <w:sz w:val="16"/>
                <w:szCs w:val="20"/>
              </w:rPr>
              <w:t>02010/ZINACANT/IP/2023</w:t>
            </w:r>
          </w:p>
        </w:tc>
        <w:tc>
          <w:tcPr>
            <w:tcW w:w="2977" w:type="dxa"/>
            <w:shd w:val="clear" w:color="auto" w:fill="auto"/>
            <w:vAlign w:val="center"/>
          </w:tcPr>
          <w:p w14:paraId="08EC2FA7" w14:textId="77777777" w:rsidR="004A5FC7" w:rsidRPr="00ED6213" w:rsidRDefault="00E6657C" w:rsidP="0087284F">
            <w:pPr>
              <w:jc w:val="both"/>
              <w:rPr>
                <w:rFonts w:ascii="Palatino Linotype" w:eastAsia="Palatino Linotype" w:hAnsi="Palatino Linotype" w:cs="Palatino Linotype"/>
                <w:i/>
                <w:sz w:val="20"/>
                <w:szCs w:val="20"/>
              </w:rPr>
            </w:pPr>
            <w:r w:rsidRPr="00ED6213">
              <w:rPr>
                <w:rFonts w:ascii="Palatino Linotype" w:eastAsia="Palatino Linotype" w:hAnsi="Palatino Linotype" w:cs="Palatino Linotype"/>
                <w:i/>
                <w:sz w:val="20"/>
                <w:szCs w:val="20"/>
              </w:rPr>
              <w:t>“</w:t>
            </w:r>
            <w:r w:rsidR="0087284F" w:rsidRPr="00ED6213">
              <w:rPr>
                <w:rFonts w:ascii="Palatino Linotype" w:eastAsia="Palatino Linotype" w:hAnsi="Palatino Linotype" w:cs="Palatino Linotype"/>
                <w:i/>
                <w:sz w:val="20"/>
                <w:szCs w:val="20"/>
              </w:rPr>
              <w:t>NO ENTREGA INFORMACIÓN</w:t>
            </w:r>
            <w:r w:rsidRPr="00ED6213">
              <w:rPr>
                <w:rFonts w:ascii="Palatino Linotype" w:eastAsia="Palatino Linotype" w:hAnsi="Palatino Linotype" w:cs="Palatino Linotype"/>
                <w:i/>
                <w:sz w:val="20"/>
                <w:szCs w:val="20"/>
              </w:rPr>
              <w:t>” (sic)</w:t>
            </w:r>
          </w:p>
        </w:tc>
        <w:tc>
          <w:tcPr>
            <w:tcW w:w="3043" w:type="dxa"/>
            <w:shd w:val="clear" w:color="auto" w:fill="auto"/>
          </w:tcPr>
          <w:p w14:paraId="67ECC92C" w14:textId="77777777" w:rsidR="004A5FC7" w:rsidRPr="00ED6213" w:rsidRDefault="00E6657C" w:rsidP="0087284F">
            <w:pPr>
              <w:jc w:val="both"/>
              <w:rPr>
                <w:rFonts w:ascii="Palatino Linotype" w:eastAsia="Palatino Linotype" w:hAnsi="Palatino Linotype" w:cs="Palatino Linotype"/>
                <w:i/>
                <w:sz w:val="20"/>
                <w:szCs w:val="20"/>
              </w:rPr>
            </w:pPr>
            <w:r w:rsidRPr="00ED6213">
              <w:rPr>
                <w:rFonts w:ascii="Palatino Linotype" w:eastAsia="Palatino Linotype" w:hAnsi="Palatino Linotype" w:cs="Palatino Linotype"/>
                <w:i/>
                <w:sz w:val="20"/>
                <w:szCs w:val="20"/>
              </w:rPr>
              <w:t>“</w:t>
            </w:r>
            <w:r w:rsidR="0087284F" w:rsidRPr="00ED6213">
              <w:rPr>
                <w:rFonts w:ascii="Palatino Linotype" w:eastAsia="Palatino Linotype" w:hAnsi="Palatino Linotype" w:cs="Palatino Linotype"/>
                <w:i/>
                <w:sz w:val="20"/>
                <w:szCs w:val="20"/>
              </w:rPr>
              <w:t>NUMERO DE EMPLEADO</w:t>
            </w:r>
            <w:proofErr w:type="gramStart"/>
            <w:r w:rsidR="0087284F" w:rsidRPr="00ED6213">
              <w:rPr>
                <w:rFonts w:ascii="Palatino Linotype" w:eastAsia="Palatino Linotype" w:hAnsi="Palatino Linotype" w:cs="Palatino Linotype"/>
                <w:i/>
                <w:sz w:val="20"/>
                <w:szCs w:val="20"/>
              </w:rPr>
              <w:t>???</w:t>
            </w:r>
            <w:proofErr w:type="gramEnd"/>
            <w:r w:rsidRPr="00ED6213">
              <w:rPr>
                <w:rFonts w:ascii="Palatino Linotype" w:eastAsia="Palatino Linotype" w:hAnsi="Palatino Linotype" w:cs="Palatino Linotype"/>
                <w:i/>
                <w:sz w:val="20"/>
                <w:szCs w:val="20"/>
              </w:rPr>
              <w:t>” (sic)</w:t>
            </w:r>
          </w:p>
        </w:tc>
      </w:tr>
      <w:tr w:rsidR="00ED6213" w:rsidRPr="00ED6213" w14:paraId="0BFF609C" w14:textId="77777777">
        <w:tc>
          <w:tcPr>
            <w:tcW w:w="2835" w:type="dxa"/>
            <w:vAlign w:val="center"/>
          </w:tcPr>
          <w:p w14:paraId="353D03B8" w14:textId="77777777" w:rsidR="007C4FF6" w:rsidRPr="00ED6213" w:rsidRDefault="007C4FF6" w:rsidP="0055165D">
            <w:pPr>
              <w:jc w:val="center"/>
              <w:rPr>
                <w:rFonts w:ascii="Palatino Linotype" w:eastAsia="Palatino Linotype" w:hAnsi="Palatino Linotype" w:cs="Palatino Linotype"/>
                <w:b/>
                <w:sz w:val="20"/>
                <w:szCs w:val="20"/>
              </w:rPr>
            </w:pPr>
            <w:r w:rsidRPr="00ED6213">
              <w:rPr>
                <w:rFonts w:ascii="Palatino Linotype" w:eastAsia="Palatino Linotype" w:hAnsi="Palatino Linotype" w:cs="Palatino Linotype"/>
                <w:b/>
                <w:sz w:val="20"/>
                <w:szCs w:val="20"/>
              </w:rPr>
              <w:t>07850/INFOEM/IP/RR/2023</w:t>
            </w:r>
          </w:p>
          <w:p w14:paraId="00C48A95" w14:textId="77777777" w:rsidR="004A5FC7" w:rsidRPr="00ED6213" w:rsidRDefault="0055165D" w:rsidP="007C4FF6">
            <w:pPr>
              <w:jc w:val="center"/>
              <w:rPr>
                <w:rFonts w:ascii="Palatino Linotype" w:eastAsia="Palatino Linotype" w:hAnsi="Palatino Linotype" w:cs="Palatino Linotype"/>
                <w:sz w:val="20"/>
                <w:szCs w:val="20"/>
              </w:rPr>
            </w:pPr>
            <w:r w:rsidRPr="00ED6213">
              <w:rPr>
                <w:rFonts w:ascii="Palatino Linotype" w:eastAsia="Palatino Linotype" w:hAnsi="Palatino Linotype" w:cs="Palatino Linotype"/>
                <w:b/>
                <w:sz w:val="16"/>
                <w:szCs w:val="16"/>
              </w:rPr>
              <w:t>Solicitud</w:t>
            </w:r>
            <w:r w:rsidRPr="00ED6213">
              <w:rPr>
                <w:rFonts w:ascii="Palatino Linotype" w:eastAsia="Palatino Linotype" w:hAnsi="Palatino Linotype" w:cs="Palatino Linotype"/>
                <w:b/>
                <w:sz w:val="20"/>
                <w:szCs w:val="20"/>
              </w:rPr>
              <w:t xml:space="preserve"> </w:t>
            </w:r>
            <w:r w:rsidR="007C4FF6" w:rsidRPr="00ED6213">
              <w:rPr>
                <w:rFonts w:ascii="Palatino Linotype" w:eastAsia="Palatino Linotype" w:hAnsi="Palatino Linotype" w:cs="Palatino Linotype"/>
                <w:b/>
                <w:sz w:val="16"/>
                <w:szCs w:val="20"/>
              </w:rPr>
              <w:t>02011/ZINACANT/IP/2023</w:t>
            </w:r>
          </w:p>
        </w:tc>
        <w:tc>
          <w:tcPr>
            <w:tcW w:w="2977" w:type="dxa"/>
            <w:shd w:val="clear" w:color="auto" w:fill="auto"/>
            <w:vAlign w:val="center"/>
          </w:tcPr>
          <w:p w14:paraId="0F052D5B" w14:textId="77777777" w:rsidR="004A5FC7" w:rsidRPr="00ED6213" w:rsidRDefault="00E6657C" w:rsidP="0051401B">
            <w:pPr>
              <w:jc w:val="both"/>
              <w:rPr>
                <w:rFonts w:ascii="Palatino Linotype" w:eastAsia="Palatino Linotype" w:hAnsi="Palatino Linotype" w:cs="Palatino Linotype"/>
                <w:i/>
                <w:sz w:val="20"/>
                <w:szCs w:val="20"/>
              </w:rPr>
            </w:pPr>
            <w:r w:rsidRPr="00ED6213">
              <w:rPr>
                <w:rFonts w:ascii="Palatino Linotype" w:eastAsia="Palatino Linotype" w:hAnsi="Palatino Linotype" w:cs="Palatino Linotype"/>
                <w:i/>
                <w:sz w:val="20"/>
                <w:szCs w:val="20"/>
              </w:rPr>
              <w:t>“</w:t>
            </w:r>
            <w:r w:rsidR="0051401B" w:rsidRPr="00ED6213">
              <w:rPr>
                <w:rFonts w:ascii="Palatino Linotype" w:eastAsia="Palatino Linotype" w:hAnsi="Palatino Linotype" w:cs="Palatino Linotype"/>
                <w:i/>
                <w:sz w:val="20"/>
                <w:szCs w:val="20"/>
              </w:rPr>
              <w:t>NO ENTREGA INFORMACIÓN</w:t>
            </w:r>
            <w:r w:rsidRPr="00ED6213">
              <w:rPr>
                <w:rFonts w:ascii="Palatino Linotype" w:eastAsia="Palatino Linotype" w:hAnsi="Palatino Linotype" w:cs="Palatino Linotype"/>
                <w:i/>
                <w:sz w:val="20"/>
                <w:szCs w:val="20"/>
              </w:rPr>
              <w:t>” (sic)</w:t>
            </w:r>
          </w:p>
        </w:tc>
        <w:tc>
          <w:tcPr>
            <w:tcW w:w="3043" w:type="dxa"/>
            <w:shd w:val="clear" w:color="auto" w:fill="auto"/>
          </w:tcPr>
          <w:p w14:paraId="54A9AA84" w14:textId="77777777" w:rsidR="004A5FC7" w:rsidRPr="00ED6213" w:rsidRDefault="00E6657C" w:rsidP="0051401B">
            <w:pPr>
              <w:jc w:val="both"/>
              <w:rPr>
                <w:rFonts w:ascii="Palatino Linotype" w:eastAsia="Palatino Linotype" w:hAnsi="Palatino Linotype" w:cs="Palatino Linotype"/>
                <w:i/>
                <w:sz w:val="20"/>
                <w:szCs w:val="20"/>
              </w:rPr>
            </w:pPr>
            <w:r w:rsidRPr="00ED6213">
              <w:rPr>
                <w:rFonts w:ascii="Palatino Linotype" w:eastAsia="Palatino Linotype" w:hAnsi="Palatino Linotype" w:cs="Palatino Linotype"/>
                <w:i/>
                <w:sz w:val="20"/>
                <w:szCs w:val="20"/>
              </w:rPr>
              <w:t>“</w:t>
            </w:r>
            <w:r w:rsidR="0051401B" w:rsidRPr="00ED6213">
              <w:rPr>
                <w:rFonts w:ascii="Palatino Linotype" w:eastAsia="Palatino Linotype" w:hAnsi="Palatino Linotype" w:cs="Palatino Linotype"/>
                <w:i/>
                <w:sz w:val="20"/>
                <w:szCs w:val="20"/>
              </w:rPr>
              <w:t>NO ESTA LA INFORMACIÓN COMPLETA</w:t>
            </w:r>
            <w:r w:rsidR="00F35E69" w:rsidRPr="00ED6213">
              <w:rPr>
                <w:rFonts w:ascii="Palatino Linotype" w:eastAsia="Palatino Linotype" w:hAnsi="Palatino Linotype" w:cs="Palatino Linotype"/>
                <w:i/>
                <w:sz w:val="20"/>
                <w:szCs w:val="20"/>
              </w:rPr>
              <w:t>.</w:t>
            </w:r>
            <w:r w:rsidRPr="00ED6213">
              <w:rPr>
                <w:rFonts w:ascii="Palatino Linotype" w:eastAsia="Palatino Linotype" w:hAnsi="Palatino Linotype" w:cs="Palatino Linotype"/>
                <w:i/>
                <w:sz w:val="20"/>
                <w:szCs w:val="20"/>
              </w:rPr>
              <w:t>”  (sic)</w:t>
            </w:r>
          </w:p>
        </w:tc>
      </w:tr>
    </w:tbl>
    <w:p w14:paraId="5F2A09F3" w14:textId="77777777" w:rsidR="004A5FC7" w:rsidRPr="00ED6213" w:rsidRDefault="00E771BE">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b/>
        </w:rPr>
        <w:t>4</w:t>
      </w:r>
      <w:r w:rsidR="00E6657C" w:rsidRPr="00ED6213">
        <w:rPr>
          <w:rFonts w:ascii="Palatino Linotype" w:eastAsia="Palatino Linotype" w:hAnsi="Palatino Linotype" w:cs="Palatino Linotype"/>
          <w:b/>
        </w:rPr>
        <w:t>. Turno.</w:t>
      </w:r>
      <w:r w:rsidR="00E6657C" w:rsidRPr="00ED6213">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vigente, los presentes recursos de revisión se turnaron por el sistema electrónico del Instituto de </w:t>
      </w:r>
      <w:r w:rsidR="00E6657C" w:rsidRPr="00ED6213">
        <w:rPr>
          <w:rFonts w:ascii="Palatino Linotype" w:eastAsia="Palatino Linotype" w:hAnsi="Palatino Linotype" w:cs="Palatino Linotype"/>
        </w:rPr>
        <w:lastRenderedPageBreak/>
        <w:t>Transparencia, Acceso a la Información Pública y Protección de Datos Personales del Estado de México y Municipios, a los Comisionados</w:t>
      </w:r>
      <w:r w:rsidR="00E6657C" w:rsidRPr="00ED6213">
        <w:rPr>
          <w:rFonts w:ascii="Palatino Linotype" w:eastAsia="Palatino Linotype" w:hAnsi="Palatino Linotype" w:cs="Palatino Linotype"/>
          <w:b/>
        </w:rPr>
        <w:t xml:space="preserve"> Guadalupe Ramírez Peña </w:t>
      </w:r>
      <w:r w:rsidR="00E6657C" w:rsidRPr="00ED6213">
        <w:rPr>
          <w:rFonts w:ascii="Palatino Linotype" w:eastAsia="Palatino Linotype" w:hAnsi="Palatino Linotype" w:cs="Palatino Linotype"/>
        </w:rPr>
        <w:t xml:space="preserve">y </w:t>
      </w:r>
      <w:r w:rsidR="00F35E69" w:rsidRPr="00ED6213">
        <w:rPr>
          <w:rFonts w:ascii="Palatino Linotype" w:eastAsia="Palatino Linotype" w:hAnsi="Palatino Linotype" w:cs="Palatino Linotype"/>
          <w:b/>
        </w:rPr>
        <w:t>José Martínez Vilchis</w:t>
      </w:r>
      <w:r w:rsidR="00E6657C" w:rsidRPr="00ED6213">
        <w:rPr>
          <w:rFonts w:ascii="Palatino Linotype" w:eastAsia="Palatino Linotype" w:hAnsi="Palatino Linotype" w:cs="Palatino Linotype"/>
          <w:b/>
        </w:rPr>
        <w:t xml:space="preserve">, </w:t>
      </w:r>
      <w:r w:rsidR="00E6657C" w:rsidRPr="00ED6213">
        <w:rPr>
          <w:rFonts w:ascii="Palatino Linotype" w:eastAsia="Palatino Linotype" w:hAnsi="Palatino Linotype" w:cs="Palatino Linotype"/>
        </w:rPr>
        <w:t xml:space="preserve">a efecto de que analizaran sobre su admisión o su </w:t>
      </w:r>
      <w:proofErr w:type="spellStart"/>
      <w:r w:rsidR="00E6657C" w:rsidRPr="00ED6213">
        <w:rPr>
          <w:rFonts w:ascii="Palatino Linotype" w:eastAsia="Palatino Linotype" w:hAnsi="Palatino Linotype" w:cs="Palatino Linotype"/>
        </w:rPr>
        <w:t>desechamiento</w:t>
      </w:r>
      <w:proofErr w:type="spellEnd"/>
      <w:r w:rsidR="00E6657C" w:rsidRPr="00ED6213">
        <w:rPr>
          <w:rFonts w:ascii="Palatino Linotype" w:eastAsia="Palatino Linotype" w:hAnsi="Palatino Linotype" w:cs="Palatino Linotype"/>
        </w:rPr>
        <w:t xml:space="preserve">. </w:t>
      </w:r>
    </w:p>
    <w:p w14:paraId="6ACCA1D7" w14:textId="77777777" w:rsidR="004A5FC7" w:rsidRPr="00ED6213" w:rsidRDefault="00E771BE">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b/>
        </w:rPr>
        <w:t>5</w:t>
      </w:r>
      <w:r w:rsidR="00E6657C" w:rsidRPr="00ED6213">
        <w:rPr>
          <w:rFonts w:ascii="Palatino Linotype" w:eastAsia="Palatino Linotype" w:hAnsi="Palatino Linotype" w:cs="Palatino Linotype"/>
          <w:b/>
        </w:rPr>
        <w:t xml:space="preserve">. Admisión de los Recursos de Revisión. </w:t>
      </w:r>
      <w:r w:rsidR="000B344B" w:rsidRPr="00ED6213">
        <w:rPr>
          <w:rFonts w:ascii="Palatino Linotype" w:eastAsia="Palatino Linotype" w:hAnsi="Palatino Linotype" w:cs="Palatino Linotype"/>
        </w:rPr>
        <w:t xml:space="preserve">En fecha </w:t>
      </w:r>
      <w:r w:rsidR="000B344B" w:rsidRPr="00ED6213">
        <w:rPr>
          <w:rFonts w:ascii="Palatino Linotype" w:eastAsia="Palatino Linotype" w:hAnsi="Palatino Linotype" w:cs="Palatino Linotype"/>
          <w:b/>
        </w:rPr>
        <w:t xml:space="preserve">catorce de noviembre </w:t>
      </w:r>
      <w:r w:rsidR="00E6657C" w:rsidRPr="00ED6213">
        <w:rPr>
          <w:rFonts w:ascii="Palatino Linotype" w:eastAsia="Palatino Linotype" w:hAnsi="Palatino Linotype" w:cs="Palatino Linotype"/>
          <w:b/>
        </w:rPr>
        <w:t>de dos de dos mil veintitrés</w:t>
      </w:r>
      <w:r w:rsidR="00E6657C" w:rsidRPr="00ED6213">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admitieron a trámite los recursos de revisión al rubro indicado.</w:t>
      </w:r>
    </w:p>
    <w:p w14:paraId="4769AAE5" w14:textId="77777777" w:rsidR="004A5FC7" w:rsidRPr="00ED6213" w:rsidRDefault="00E771BE">
      <w:pPr>
        <w:pBdr>
          <w:top w:val="nil"/>
          <w:left w:val="nil"/>
          <w:bottom w:val="nil"/>
          <w:right w:val="nil"/>
          <w:between w:val="nil"/>
        </w:pBdr>
        <w:spacing w:before="240" w:after="240" w:line="360" w:lineRule="auto"/>
        <w:jc w:val="both"/>
      </w:pPr>
      <w:r w:rsidRPr="00ED6213">
        <w:rPr>
          <w:rFonts w:ascii="Palatino Linotype" w:eastAsia="Palatino Linotype" w:hAnsi="Palatino Linotype" w:cs="Palatino Linotype"/>
          <w:b/>
        </w:rPr>
        <w:t>6</w:t>
      </w:r>
      <w:r w:rsidR="00E6657C" w:rsidRPr="00ED6213">
        <w:rPr>
          <w:rFonts w:ascii="Palatino Linotype" w:eastAsia="Palatino Linotype" w:hAnsi="Palatino Linotype" w:cs="Palatino Linotype"/>
          <w:b/>
        </w:rPr>
        <w:t xml:space="preserve">. Acumulación de los recursos de revisión. </w:t>
      </w:r>
      <w:r w:rsidR="00E6657C" w:rsidRPr="00ED6213">
        <w:rPr>
          <w:rFonts w:ascii="Palatino Linotype" w:eastAsia="Palatino Linotype" w:hAnsi="Palatino Linotype" w:cs="Palatino Linotype"/>
        </w:rPr>
        <w:t xml:space="preserve">Al respecto cabe señalar, que el Pleno de este Instituto, en la </w:t>
      </w:r>
      <w:r w:rsidR="000B344B" w:rsidRPr="00ED6213">
        <w:rPr>
          <w:rFonts w:ascii="Palatino Linotype" w:eastAsia="Palatino Linotype" w:hAnsi="Palatino Linotype" w:cs="Palatino Linotype"/>
          <w:b/>
        </w:rPr>
        <w:t xml:space="preserve">Cuadragésimo Segunda </w:t>
      </w:r>
      <w:r w:rsidR="00E6657C" w:rsidRPr="00ED6213">
        <w:rPr>
          <w:rFonts w:ascii="Palatino Linotype" w:eastAsia="Palatino Linotype" w:hAnsi="Palatino Linotype" w:cs="Palatino Linotype"/>
          <w:b/>
        </w:rPr>
        <w:t>Sesión</w:t>
      </w:r>
      <w:r w:rsidR="00E6657C" w:rsidRPr="00ED6213">
        <w:rPr>
          <w:rFonts w:ascii="Palatino Linotype" w:eastAsia="Palatino Linotype" w:hAnsi="Palatino Linotype" w:cs="Palatino Linotype"/>
        </w:rPr>
        <w:t xml:space="preserve"> </w:t>
      </w:r>
      <w:r w:rsidR="00E6657C" w:rsidRPr="00ED6213">
        <w:rPr>
          <w:rFonts w:ascii="Palatino Linotype" w:eastAsia="Palatino Linotype" w:hAnsi="Palatino Linotype" w:cs="Palatino Linotype"/>
          <w:b/>
        </w:rPr>
        <w:t>Ordinaria</w:t>
      </w:r>
      <w:r w:rsidR="00E6657C" w:rsidRPr="00ED6213">
        <w:rPr>
          <w:rFonts w:ascii="Palatino Linotype" w:eastAsia="Palatino Linotype" w:hAnsi="Palatino Linotype" w:cs="Palatino Linotype"/>
        </w:rPr>
        <w:t xml:space="preserve"> de fecha</w:t>
      </w:r>
      <w:r w:rsidR="00884E84" w:rsidRPr="00ED6213">
        <w:rPr>
          <w:rFonts w:ascii="Palatino Linotype" w:eastAsia="Palatino Linotype" w:hAnsi="Palatino Linotype" w:cs="Palatino Linotype"/>
          <w:b/>
        </w:rPr>
        <w:t xml:space="preserve"> </w:t>
      </w:r>
      <w:r w:rsidR="000B344B" w:rsidRPr="00ED6213">
        <w:rPr>
          <w:rFonts w:ascii="Palatino Linotype" w:eastAsia="Palatino Linotype" w:hAnsi="Palatino Linotype" w:cs="Palatino Linotype"/>
          <w:b/>
        </w:rPr>
        <w:t xml:space="preserve">veintitrés de noviembre </w:t>
      </w:r>
      <w:r w:rsidR="00E6657C" w:rsidRPr="00ED6213">
        <w:rPr>
          <w:rFonts w:ascii="Palatino Linotype" w:eastAsia="Palatino Linotype" w:hAnsi="Palatino Linotype" w:cs="Palatino Linotype"/>
          <w:b/>
        </w:rPr>
        <w:t>de dos mil veintitrés,</w:t>
      </w:r>
      <w:r w:rsidR="00E6657C" w:rsidRPr="00ED6213">
        <w:rPr>
          <w:rFonts w:ascii="Palatino Linotype" w:eastAsia="Palatino Linotype" w:hAnsi="Palatino Linotype" w:cs="Palatino Linotype"/>
        </w:rPr>
        <w:t xml:space="preserve"> ordenó la acumulación de los expedientes citados, a efecto de que la Comisionada </w:t>
      </w:r>
      <w:r w:rsidR="00E6657C" w:rsidRPr="00ED6213">
        <w:rPr>
          <w:rFonts w:ascii="Palatino Linotype" w:eastAsia="Palatino Linotype" w:hAnsi="Palatino Linotype" w:cs="Palatino Linotype"/>
          <w:b/>
        </w:rPr>
        <w:t xml:space="preserve">Guadalupe Ramírez Peña </w:t>
      </w:r>
      <w:r w:rsidR="00E6657C" w:rsidRPr="00ED6213">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3BCDDB59" w14:textId="77777777" w:rsidR="004A5FC7" w:rsidRPr="00ED6213" w:rsidRDefault="00E6657C">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ED6213">
        <w:rPr>
          <w:rFonts w:ascii="Palatino Linotype" w:eastAsia="Palatino Linotype" w:hAnsi="Palatino Linotype" w:cs="Palatino Linotype"/>
          <w:b/>
          <w:i/>
          <w:sz w:val="22"/>
          <w:szCs w:val="22"/>
        </w:rPr>
        <w:t>Código de Procedimientos Administrativos del Estado de México</w:t>
      </w:r>
    </w:p>
    <w:p w14:paraId="6364BC19" w14:textId="77777777" w:rsidR="004A5FC7" w:rsidRPr="00ED6213" w:rsidRDefault="00E6657C">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ED6213">
        <w:rPr>
          <w:rFonts w:ascii="Palatino Linotype" w:eastAsia="Palatino Linotype" w:hAnsi="Palatino Linotype" w:cs="Palatino Linotype"/>
          <w:b/>
          <w:i/>
          <w:sz w:val="22"/>
          <w:szCs w:val="22"/>
        </w:rPr>
        <w:t>“Artículo 18.-</w:t>
      </w:r>
      <w:r w:rsidRPr="00ED6213">
        <w:rPr>
          <w:rFonts w:ascii="Palatino Linotype" w:eastAsia="Palatino Linotype" w:hAnsi="Palatino Linotype" w:cs="Palatino Linotype"/>
          <w:i/>
          <w:sz w:val="22"/>
          <w:szCs w:val="22"/>
        </w:rPr>
        <w:t xml:space="preserve"> </w:t>
      </w:r>
      <w:r w:rsidRPr="00ED6213">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ED6213">
        <w:rPr>
          <w:rFonts w:ascii="Palatino Linotype" w:eastAsia="Palatino Linotype" w:hAnsi="Palatino Linotype" w:cs="Palatino Linotype"/>
          <w:i/>
          <w:sz w:val="22"/>
          <w:szCs w:val="22"/>
        </w:rPr>
        <w:t xml:space="preserve"> o a petición de parte, </w:t>
      </w:r>
      <w:r w:rsidRPr="00ED6213">
        <w:rPr>
          <w:rFonts w:ascii="Palatino Linotype" w:eastAsia="Palatino Linotype" w:hAnsi="Palatino Linotype" w:cs="Palatino Linotype"/>
          <w:b/>
          <w:i/>
          <w:sz w:val="22"/>
          <w:szCs w:val="22"/>
        </w:rPr>
        <w:t>cuando las partes</w:t>
      </w:r>
      <w:r w:rsidRPr="00ED6213">
        <w:rPr>
          <w:rFonts w:ascii="Palatino Linotype" w:eastAsia="Palatino Linotype" w:hAnsi="Palatino Linotype" w:cs="Palatino Linotype"/>
          <w:i/>
          <w:sz w:val="22"/>
          <w:szCs w:val="22"/>
        </w:rPr>
        <w:t xml:space="preserve"> o los actos administrativos sean iguales, se trate de actos </w:t>
      </w:r>
      <w:r w:rsidRPr="00ED6213">
        <w:rPr>
          <w:rFonts w:ascii="Palatino Linotype" w:eastAsia="Palatino Linotype" w:hAnsi="Palatino Linotype" w:cs="Palatino Linotype"/>
          <w:i/>
          <w:sz w:val="22"/>
          <w:szCs w:val="22"/>
        </w:rPr>
        <w:lastRenderedPageBreak/>
        <w:t xml:space="preserve">conexos o </w:t>
      </w:r>
      <w:r w:rsidRPr="00ED6213">
        <w:rPr>
          <w:rFonts w:ascii="Palatino Linotype" w:eastAsia="Palatino Linotype" w:hAnsi="Palatino Linotype" w:cs="Palatino Linotype"/>
          <w:b/>
          <w:i/>
          <w:sz w:val="22"/>
          <w:szCs w:val="22"/>
        </w:rPr>
        <w:t>resulte conveniente el trámite unificado de los asuntos, para evitar la emisión de resoluciones contradictorias</w:t>
      </w:r>
      <w:r w:rsidRPr="00ED6213">
        <w:rPr>
          <w:rFonts w:ascii="Palatino Linotype" w:eastAsia="Palatino Linotype" w:hAnsi="Palatino Linotype" w:cs="Palatino Linotype"/>
          <w:i/>
          <w:sz w:val="22"/>
          <w:szCs w:val="22"/>
        </w:rPr>
        <w:t>. La misma regla se aplicará, en lo conducente, para la separación de los expedientes.”</w:t>
      </w:r>
    </w:p>
    <w:p w14:paraId="2A90F1F6" w14:textId="77777777" w:rsidR="004A5FC7" w:rsidRPr="00ED6213" w:rsidRDefault="00E6657C">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ED6213">
        <w:rPr>
          <w:rFonts w:ascii="Palatino Linotype" w:eastAsia="Palatino Linotype" w:hAnsi="Palatino Linotype" w:cs="Palatino Linotype"/>
          <w:b/>
          <w:i/>
          <w:sz w:val="22"/>
          <w:szCs w:val="22"/>
        </w:rPr>
        <w:t>Ley de Transparencia y Acceso a la Información Pública del Estado de México y Municipios</w:t>
      </w:r>
    </w:p>
    <w:p w14:paraId="159F2CE8" w14:textId="77777777" w:rsidR="004A5FC7" w:rsidRPr="00ED6213" w:rsidRDefault="00E6657C">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ED6213">
        <w:rPr>
          <w:rFonts w:ascii="Palatino Linotype" w:eastAsia="Palatino Linotype" w:hAnsi="Palatino Linotype" w:cs="Palatino Linotype"/>
          <w:b/>
          <w:i/>
          <w:sz w:val="22"/>
          <w:szCs w:val="22"/>
        </w:rPr>
        <w:t>“Artículo 195.-</w:t>
      </w:r>
      <w:r w:rsidRPr="00ED6213">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168A7F26" w14:textId="77777777" w:rsidR="004A5FC7" w:rsidRPr="00ED6213" w:rsidRDefault="00E771BE" w:rsidP="00622F94">
      <w:pPr>
        <w:spacing w:before="240" w:after="240" w:line="360" w:lineRule="auto"/>
        <w:ind w:right="49"/>
        <w:jc w:val="both"/>
        <w:rPr>
          <w:rFonts w:ascii="Palatino Linotype" w:eastAsia="Palatino Linotype" w:hAnsi="Palatino Linotype" w:cs="Palatino Linotype"/>
        </w:rPr>
      </w:pPr>
      <w:r w:rsidRPr="00ED6213">
        <w:rPr>
          <w:rFonts w:ascii="Palatino Linotype" w:eastAsia="Palatino Linotype" w:hAnsi="Palatino Linotype" w:cs="Palatino Linotype"/>
          <w:b/>
        </w:rPr>
        <w:t>7</w:t>
      </w:r>
      <w:r w:rsidR="00E6657C" w:rsidRPr="00ED6213">
        <w:rPr>
          <w:rFonts w:ascii="Palatino Linotype" w:eastAsia="Palatino Linotype" w:hAnsi="Palatino Linotype" w:cs="Palatino Linotype"/>
          <w:b/>
        </w:rPr>
        <w:t xml:space="preserve">. Manifestaciones. </w:t>
      </w:r>
      <w:r w:rsidR="006D742C" w:rsidRPr="00ED6213">
        <w:rPr>
          <w:rFonts w:ascii="Palatino Linotype" w:eastAsia="Palatino Linotype" w:hAnsi="Palatino Linotype" w:cs="Palatino Linotype"/>
        </w:rPr>
        <w:t xml:space="preserve">De las constancias que obran en los expedientes electrónicos del SAIMEX se desprende que el </w:t>
      </w:r>
      <w:r w:rsidR="006D742C" w:rsidRPr="00ED6213">
        <w:rPr>
          <w:rFonts w:ascii="Palatino Linotype" w:eastAsia="Palatino Linotype" w:hAnsi="Palatino Linotype" w:cs="Palatino Linotype"/>
          <w:b/>
        </w:rPr>
        <w:t>Sujeto Obligado</w:t>
      </w:r>
      <w:r w:rsidR="006D742C" w:rsidRPr="00ED6213">
        <w:rPr>
          <w:rFonts w:ascii="Palatino Linotype" w:eastAsia="Palatino Linotype" w:hAnsi="Palatino Linotype" w:cs="Palatino Linotype"/>
        </w:rPr>
        <w:t xml:space="preserve"> no rindió informe justificado, del mismo modo la parte </w:t>
      </w:r>
      <w:r w:rsidR="006D742C" w:rsidRPr="00ED6213">
        <w:rPr>
          <w:rFonts w:ascii="Palatino Linotype" w:eastAsia="Palatino Linotype" w:hAnsi="Palatino Linotype" w:cs="Palatino Linotype"/>
          <w:b/>
        </w:rPr>
        <w:t>Recurrente</w:t>
      </w:r>
      <w:r w:rsidR="006D742C" w:rsidRPr="00ED6213">
        <w:rPr>
          <w:rFonts w:ascii="Palatino Linotype" w:eastAsia="Palatino Linotype" w:hAnsi="Palatino Linotype" w:cs="Palatino Linotype"/>
        </w:rPr>
        <w:t xml:space="preserve"> omitió realizar manifestaciones, como se observa a continuación:</w:t>
      </w:r>
    </w:p>
    <w:p w14:paraId="5A3C977D" w14:textId="77777777" w:rsidR="006D742C" w:rsidRPr="00ED6213" w:rsidRDefault="00E91977" w:rsidP="00622F94">
      <w:pPr>
        <w:spacing w:before="240" w:after="240" w:line="360" w:lineRule="auto"/>
        <w:ind w:right="49"/>
        <w:jc w:val="both"/>
        <w:rPr>
          <w:noProof/>
          <w:lang w:eastAsia="es-MX"/>
        </w:rPr>
      </w:pPr>
      <w:r w:rsidRPr="00ED6213">
        <w:rPr>
          <w:rFonts w:ascii="Palatino Linotype" w:eastAsia="Palatino Linotype" w:hAnsi="Palatino Linotype" w:cs="Palatino Linotype"/>
          <w:noProof/>
          <w:lang w:eastAsia="es-MX"/>
        </w:rPr>
        <w:drawing>
          <wp:inline distT="0" distB="0" distL="0" distR="0" wp14:anchorId="38F58889" wp14:editId="3E83CC88">
            <wp:extent cx="5612130" cy="15824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582420"/>
                    </a:xfrm>
                    <a:prstGeom prst="rect">
                      <a:avLst/>
                    </a:prstGeom>
                  </pic:spPr>
                </pic:pic>
              </a:graphicData>
            </a:graphic>
          </wp:inline>
        </w:drawing>
      </w:r>
    </w:p>
    <w:p w14:paraId="618C8993" w14:textId="77777777" w:rsidR="00E91977" w:rsidRPr="00ED6213" w:rsidRDefault="00E91977" w:rsidP="00E91977">
      <w:pPr>
        <w:spacing w:before="240" w:after="240" w:line="360" w:lineRule="auto"/>
        <w:ind w:right="49"/>
        <w:jc w:val="both"/>
        <w:rPr>
          <w:rFonts w:ascii="Palatino Linotype" w:eastAsia="Palatino Linotype" w:hAnsi="Palatino Linotype" w:cs="Palatino Linotype"/>
          <w:b/>
        </w:rPr>
      </w:pPr>
      <w:r w:rsidRPr="00ED6213">
        <w:rPr>
          <w:rFonts w:ascii="Palatino Linotype" w:eastAsia="Palatino Linotype" w:hAnsi="Palatino Linotype" w:cs="Palatino Linotype"/>
          <w:noProof/>
          <w:lang w:eastAsia="es-MX"/>
        </w:rPr>
        <w:drawing>
          <wp:inline distT="0" distB="0" distL="0" distR="0" wp14:anchorId="614A524C" wp14:editId="7B442617">
            <wp:extent cx="5612130" cy="156591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565910"/>
                    </a:xfrm>
                    <a:prstGeom prst="rect">
                      <a:avLst/>
                    </a:prstGeom>
                  </pic:spPr>
                </pic:pic>
              </a:graphicData>
            </a:graphic>
          </wp:inline>
        </w:drawing>
      </w:r>
    </w:p>
    <w:p w14:paraId="6786AD35" w14:textId="77777777" w:rsidR="00622F94" w:rsidRPr="00ED6213" w:rsidRDefault="00E771BE" w:rsidP="00E91977">
      <w:pPr>
        <w:spacing w:before="240" w:after="240" w:line="360" w:lineRule="auto"/>
        <w:ind w:right="49"/>
        <w:jc w:val="both"/>
        <w:rPr>
          <w:rFonts w:ascii="Palatino Linotype" w:eastAsia="Palatino Linotype" w:hAnsi="Palatino Linotype" w:cs="Palatino Linotype"/>
          <w:b/>
        </w:rPr>
      </w:pPr>
      <w:r w:rsidRPr="00ED6213">
        <w:rPr>
          <w:rFonts w:ascii="Palatino Linotype" w:eastAsia="Palatino Linotype" w:hAnsi="Palatino Linotype" w:cs="Palatino Linotype"/>
          <w:b/>
        </w:rPr>
        <w:lastRenderedPageBreak/>
        <w:t>8</w:t>
      </w:r>
      <w:r w:rsidR="00622F94" w:rsidRPr="00ED6213">
        <w:rPr>
          <w:rFonts w:ascii="Palatino Linotype" w:eastAsia="Palatino Linotype" w:hAnsi="Palatino Linotype" w:cs="Palatino Linotype"/>
          <w:b/>
        </w:rPr>
        <w:t xml:space="preserve">. Cierre de Instrucción. </w:t>
      </w:r>
      <w:r w:rsidR="00622F94" w:rsidRPr="00ED6213">
        <w:rPr>
          <w:rFonts w:ascii="Palatino Linotype" w:eastAsia="Palatino Linotype" w:hAnsi="Palatino Linotype" w:cs="Palatino Linotype"/>
        </w:rPr>
        <w:t>En fecha</w:t>
      </w:r>
      <w:r w:rsidR="00E91977" w:rsidRPr="00ED6213">
        <w:rPr>
          <w:rFonts w:ascii="Palatino Linotype" w:eastAsia="Palatino Linotype" w:hAnsi="Palatino Linotype" w:cs="Palatino Linotype"/>
        </w:rPr>
        <w:t>s</w:t>
      </w:r>
      <w:r w:rsidR="00622F94" w:rsidRPr="00ED6213">
        <w:rPr>
          <w:rFonts w:ascii="Palatino Linotype" w:eastAsia="Palatino Linotype" w:hAnsi="Palatino Linotype" w:cs="Palatino Linotype"/>
        </w:rPr>
        <w:t xml:space="preserve"> </w:t>
      </w:r>
      <w:r w:rsidR="00622F94" w:rsidRPr="00ED6213">
        <w:rPr>
          <w:rFonts w:ascii="Palatino Linotype" w:eastAsia="Palatino Linotype" w:hAnsi="Palatino Linotype" w:cs="Palatino Linotype"/>
          <w:b/>
        </w:rPr>
        <w:t>d</w:t>
      </w:r>
      <w:r w:rsidR="00E91977" w:rsidRPr="00ED6213">
        <w:rPr>
          <w:rFonts w:ascii="Palatino Linotype" w:eastAsia="Palatino Linotype" w:hAnsi="Palatino Linotype" w:cs="Palatino Linotype"/>
          <w:b/>
        </w:rPr>
        <w:t xml:space="preserve">iecinueve y veinticuatro de enero </w:t>
      </w:r>
      <w:r w:rsidR="00622F94" w:rsidRPr="00ED6213">
        <w:rPr>
          <w:rFonts w:ascii="Palatino Linotype" w:eastAsia="Palatino Linotype" w:hAnsi="Palatino Linotype" w:cs="Palatino Linotype"/>
          <w:b/>
        </w:rPr>
        <w:t>de dos mil veinti</w:t>
      </w:r>
      <w:r w:rsidR="00E91977" w:rsidRPr="00ED6213">
        <w:rPr>
          <w:rFonts w:ascii="Palatino Linotype" w:eastAsia="Palatino Linotype" w:hAnsi="Palatino Linotype" w:cs="Palatino Linotype"/>
          <w:b/>
        </w:rPr>
        <w:t>cuatro</w:t>
      </w:r>
      <w:r w:rsidR="00622F94" w:rsidRPr="00ED6213">
        <w:rPr>
          <w:rFonts w:ascii="Palatino Linotype" w:eastAsia="Palatino Linotype" w:hAnsi="Palatino Linotype" w:cs="Palatino Linotype"/>
          <w:b/>
        </w:rPr>
        <w:t xml:space="preserve">, </w:t>
      </w:r>
      <w:r w:rsidR="00622F94" w:rsidRPr="00ED6213">
        <w:rPr>
          <w:rFonts w:ascii="Palatino Linotype" w:eastAsia="Palatino Linotype" w:hAnsi="Palatino Linotype" w:cs="Palatino Linotype"/>
        </w:rPr>
        <w:t>con fundamento en lo establecido en el artículo 185, fracción VI de la Ley de Transparencia y Acceso a la Información Pública del Estado de México y Municipios, al no existir trámite pendiente por realizar y haber sido sustanciados medios de impugnación se acordó el cierre de instrucción</w:t>
      </w:r>
      <w:r w:rsidR="00622F94" w:rsidRPr="00ED6213">
        <w:rPr>
          <w:rFonts w:ascii="Palatino Linotype" w:hAnsi="Palatino Linotype"/>
        </w:rPr>
        <w:t>,</w:t>
      </w:r>
      <w:r w:rsidR="00622F94" w:rsidRPr="00ED6213">
        <w:rPr>
          <w:rFonts w:ascii="Palatino Linotype" w:eastAsia="Palatino Linotype" w:hAnsi="Palatino Linotype" w:cs="Palatino Linotype"/>
        </w:rPr>
        <w:t xml:space="preserve"> y se procedió a formular la resolución que en derecho corresponda.</w:t>
      </w:r>
    </w:p>
    <w:p w14:paraId="34AFBE2B" w14:textId="77777777" w:rsidR="004A5FC7" w:rsidRPr="00ED6213" w:rsidRDefault="00E771BE">
      <w:pPr>
        <w:spacing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b/>
        </w:rPr>
        <w:t>9</w:t>
      </w:r>
      <w:r w:rsidR="00E6657C" w:rsidRPr="00ED6213">
        <w:rPr>
          <w:rFonts w:ascii="Palatino Linotype" w:eastAsia="Palatino Linotype" w:hAnsi="Palatino Linotype" w:cs="Palatino Linotype"/>
          <w:b/>
        </w:rPr>
        <w:t>. Ampliación del término para resolver</w:t>
      </w:r>
      <w:r w:rsidR="00E6657C" w:rsidRPr="00ED6213">
        <w:rPr>
          <w:rFonts w:ascii="Palatino Linotype" w:eastAsia="Palatino Linotype" w:hAnsi="Palatino Linotype" w:cs="Palatino Linotype"/>
        </w:rPr>
        <w:t xml:space="preserve">. En fecha </w:t>
      </w:r>
      <w:r w:rsidR="00B07493" w:rsidRPr="00ED6213">
        <w:rPr>
          <w:rFonts w:ascii="Palatino Linotype" w:eastAsia="Palatino Linotype" w:hAnsi="Palatino Linotype" w:cs="Palatino Linotype"/>
          <w:b/>
        </w:rPr>
        <w:t>veinticinco</w:t>
      </w:r>
      <w:r w:rsidR="00E6657C" w:rsidRPr="00ED6213">
        <w:rPr>
          <w:rFonts w:ascii="Palatino Linotype" w:eastAsia="Palatino Linotype" w:hAnsi="Palatino Linotype" w:cs="Palatino Linotype"/>
          <w:b/>
        </w:rPr>
        <w:t xml:space="preserve"> de </w:t>
      </w:r>
      <w:r w:rsidR="00ED6594" w:rsidRPr="00ED6213">
        <w:rPr>
          <w:rFonts w:ascii="Palatino Linotype" w:eastAsia="Palatino Linotype" w:hAnsi="Palatino Linotype" w:cs="Palatino Linotype"/>
          <w:b/>
        </w:rPr>
        <w:t>enero dos mil veinticuatro</w:t>
      </w:r>
      <w:r w:rsidR="00E6657C" w:rsidRPr="00ED6213">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551F5162" w14:textId="77777777" w:rsidR="004A5FC7" w:rsidRPr="00ED6213" w:rsidRDefault="00E6657C">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2D820DAB" w14:textId="77777777" w:rsidR="004A5FC7" w:rsidRPr="00ED6213" w:rsidRDefault="00E6657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ED6213">
        <w:rPr>
          <w:rFonts w:ascii="Palatino Linotype" w:eastAsia="Palatino Linotype" w:hAnsi="Palatino Linotype" w:cs="Palatino Linotype"/>
          <w:b/>
        </w:rPr>
        <w:t>II. C O N S I D E R A N D O S:</w:t>
      </w:r>
    </w:p>
    <w:p w14:paraId="715336A1" w14:textId="77777777" w:rsidR="004A5FC7" w:rsidRPr="00ED6213" w:rsidRDefault="00E6657C">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b/>
        </w:rPr>
        <w:t>Primero. Competencia.</w:t>
      </w:r>
      <w:r w:rsidRPr="00ED621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w:t>
      </w:r>
      <w:r w:rsidRPr="00ED6213">
        <w:rPr>
          <w:rFonts w:ascii="Palatino Linotype" w:eastAsia="Palatino Linotype" w:hAnsi="Palatino Linotype" w:cs="Palatino Linotype"/>
          <w:b/>
        </w:rPr>
        <w:t>Recurrente</w:t>
      </w:r>
      <w:r w:rsidRPr="00ED6213">
        <w:rPr>
          <w:rFonts w:ascii="Palatino Linotype" w:eastAsia="Palatino Linotype" w:hAnsi="Palatino Linotype" w:cs="Palatino Linotype"/>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w:t>
      </w:r>
      <w:r w:rsidRPr="00ED6213">
        <w:rPr>
          <w:rFonts w:ascii="Palatino Linotype" w:eastAsia="Palatino Linotype" w:hAnsi="Palatino Linotype" w:cs="Palatino Linotype"/>
        </w:rPr>
        <w:lastRenderedPageBreak/>
        <w:t>176, 178, 181, 185, fracción I, 186 y 188 de la Ley Transparencia y Acceso a la Información Pública del Estado de México y Municipios; 9, fracciones I, XXIII y XIV, y 11 del Reglamento Interior del Instituto de Transparencia, Acceso a la Información Pública y Protección de Datos Personales del Estado de México y Municipios.</w:t>
      </w:r>
    </w:p>
    <w:p w14:paraId="2063B2B4" w14:textId="77777777" w:rsidR="004A5FC7" w:rsidRPr="00ED6213" w:rsidRDefault="00E6657C">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b/>
        </w:rPr>
        <w:t xml:space="preserve">Segundo. Oportunidad y </w:t>
      </w:r>
      <w:proofErr w:type="spellStart"/>
      <w:r w:rsidRPr="00ED6213">
        <w:rPr>
          <w:rFonts w:ascii="Palatino Linotype" w:eastAsia="Palatino Linotype" w:hAnsi="Palatino Linotype" w:cs="Palatino Linotype"/>
          <w:b/>
        </w:rPr>
        <w:t>Procedibilidad</w:t>
      </w:r>
      <w:proofErr w:type="spellEnd"/>
      <w:r w:rsidRPr="00ED6213">
        <w:rPr>
          <w:rFonts w:ascii="Palatino Linotype" w:eastAsia="Palatino Linotype" w:hAnsi="Palatino Linotype" w:cs="Palatino Linotype"/>
          <w:b/>
        </w:rPr>
        <w:t xml:space="preserve"> del Recurso de Revisión</w:t>
      </w:r>
      <w:r w:rsidRPr="00ED6213">
        <w:rPr>
          <w:rFonts w:ascii="Palatino Linotype" w:eastAsia="Palatino Linotype" w:hAnsi="Palatino Linotype" w:cs="Palatino Linotype"/>
        </w:rPr>
        <w:t xml:space="preserve">. Previo al estudio del fondo del asunto, se procede a analizar los requisitos de oportunidad y </w:t>
      </w:r>
      <w:proofErr w:type="spellStart"/>
      <w:r w:rsidRPr="00ED6213">
        <w:rPr>
          <w:rFonts w:ascii="Palatino Linotype" w:eastAsia="Palatino Linotype" w:hAnsi="Palatino Linotype" w:cs="Palatino Linotype"/>
        </w:rPr>
        <w:t>procedibilidad</w:t>
      </w:r>
      <w:proofErr w:type="spellEnd"/>
      <w:r w:rsidRPr="00ED6213">
        <w:rPr>
          <w:rFonts w:ascii="Palatino Linotype" w:eastAsia="Palatino Linotype" w:hAnsi="Palatino Linotype" w:cs="Palatino Linotype"/>
        </w:rPr>
        <w:t xml:space="preserve"> que deben reunir los recursos de revisión interpuestos, previstos en los artículos 178 y 180 de la Ley de Transparencia y Acceso a la Información Pública del Estado de México y Municipios.</w:t>
      </w:r>
    </w:p>
    <w:p w14:paraId="2BCB72BE" w14:textId="77777777" w:rsidR="004A5FC7" w:rsidRPr="00ED6213" w:rsidRDefault="00E6657C">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ED6213">
        <w:rPr>
          <w:rFonts w:ascii="Palatino Linotype" w:eastAsia="Palatino Linotype" w:hAnsi="Palatino Linotype" w:cs="Palatino Linotype"/>
          <w:b/>
        </w:rPr>
        <w:t xml:space="preserve">Sujeto Obligado </w:t>
      </w:r>
      <w:r w:rsidRPr="00ED6213">
        <w:rPr>
          <w:rFonts w:ascii="Palatino Linotype" w:eastAsia="Palatino Linotype" w:hAnsi="Palatino Linotype" w:cs="Palatino Linotype"/>
        </w:rPr>
        <w:t>remitió la respuesta a las solicitudes de información e</w:t>
      </w:r>
      <w:r w:rsidR="006D742C" w:rsidRPr="00ED6213">
        <w:rPr>
          <w:rFonts w:ascii="Palatino Linotype" w:eastAsia="Palatino Linotype" w:hAnsi="Palatino Linotype" w:cs="Palatino Linotype"/>
        </w:rPr>
        <w:t>n fecha</w:t>
      </w:r>
      <w:r w:rsidRPr="00ED6213">
        <w:rPr>
          <w:rFonts w:ascii="Palatino Linotype" w:eastAsia="Palatino Linotype" w:hAnsi="Palatino Linotype" w:cs="Palatino Linotype"/>
        </w:rPr>
        <w:t xml:space="preserve"> </w:t>
      </w:r>
      <w:r w:rsidR="00B411CE" w:rsidRPr="00ED6213">
        <w:rPr>
          <w:rFonts w:ascii="Palatino Linotype" w:eastAsia="Palatino Linotype" w:hAnsi="Palatino Linotype" w:cs="Palatino Linotype"/>
          <w:b/>
        </w:rPr>
        <w:t xml:space="preserve">treinta de octubre </w:t>
      </w:r>
      <w:r w:rsidR="006D742C" w:rsidRPr="00ED6213">
        <w:rPr>
          <w:rFonts w:ascii="Palatino Linotype" w:eastAsia="Palatino Linotype" w:hAnsi="Palatino Linotype" w:cs="Palatino Linotype"/>
          <w:b/>
        </w:rPr>
        <w:t>de dos mil veintitrés</w:t>
      </w:r>
      <w:r w:rsidRPr="00ED6213">
        <w:rPr>
          <w:rFonts w:ascii="Palatino Linotype" w:eastAsia="Palatino Linotype" w:hAnsi="Palatino Linotype" w:cs="Palatino Linotype"/>
          <w:b/>
        </w:rPr>
        <w:t xml:space="preserve">, </w:t>
      </w:r>
      <w:r w:rsidRPr="00ED6213">
        <w:rPr>
          <w:rFonts w:ascii="Palatino Linotype" w:eastAsia="Palatino Linotype" w:hAnsi="Palatino Linotype" w:cs="Palatino Linotype"/>
        </w:rPr>
        <w:t xml:space="preserve">mientras que los recursos de revisión interpuestos por la parte </w:t>
      </w:r>
      <w:r w:rsidRPr="00ED6213">
        <w:rPr>
          <w:rFonts w:ascii="Palatino Linotype" w:eastAsia="Palatino Linotype" w:hAnsi="Palatino Linotype" w:cs="Palatino Linotype"/>
          <w:b/>
        </w:rPr>
        <w:t>Recurrente</w:t>
      </w:r>
      <w:r w:rsidRPr="00ED6213">
        <w:rPr>
          <w:rFonts w:ascii="Palatino Linotype" w:eastAsia="Palatino Linotype" w:hAnsi="Palatino Linotype" w:cs="Palatino Linotype"/>
        </w:rPr>
        <w:t xml:space="preserve">, se tuvieron por presentados </w:t>
      </w:r>
      <w:r w:rsidR="00B411CE" w:rsidRPr="00ED6213">
        <w:rPr>
          <w:rFonts w:ascii="Palatino Linotype" w:eastAsia="Palatino Linotype" w:hAnsi="Palatino Linotype" w:cs="Palatino Linotype"/>
        </w:rPr>
        <w:t xml:space="preserve">en fecha </w:t>
      </w:r>
      <w:r w:rsidR="00B411CE" w:rsidRPr="00ED6213">
        <w:rPr>
          <w:rFonts w:ascii="Palatino Linotype" w:eastAsia="Palatino Linotype" w:hAnsi="Palatino Linotype" w:cs="Palatino Linotype"/>
          <w:b/>
        </w:rPr>
        <w:t>nueve de noviembre</w:t>
      </w:r>
      <w:r w:rsidR="006D742C" w:rsidRPr="00ED6213">
        <w:rPr>
          <w:rFonts w:ascii="Palatino Linotype" w:eastAsia="Palatino Linotype" w:hAnsi="Palatino Linotype" w:cs="Palatino Linotype"/>
          <w:b/>
        </w:rPr>
        <w:t xml:space="preserve"> </w:t>
      </w:r>
      <w:r w:rsidRPr="00ED6213">
        <w:rPr>
          <w:rFonts w:ascii="Palatino Linotype" w:eastAsia="Palatino Linotype" w:hAnsi="Palatino Linotype" w:cs="Palatino Linotype"/>
          <w:b/>
        </w:rPr>
        <w:t>de dos mil veintitrés</w:t>
      </w:r>
      <w:r w:rsidRPr="00ED6213">
        <w:rPr>
          <w:rFonts w:ascii="Palatino Linotype" w:eastAsia="Palatino Linotype" w:hAnsi="Palatino Linotype" w:cs="Palatino Linotype"/>
        </w:rPr>
        <w:t xml:space="preserve">, esto es al </w:t>
      </w:r>
      <w:r w:rsidR="00B411CE" w:rsidRPr="00ED6213">
        <w:rPr>
          <w:rFonts w:ascii="Palatino Linotype" w:eastAsia="Palatino Linotype" w:hAnsi="Palatino Linotype" w:cs="Palatino Linotype"/>
        </w:rPr>
        <w:t>séptimo</w:t>
      </w:r>
      <w:r w:rsidR="006D742C" w:rsidRPr="00ED6213">
        <w:rPr>
          <w:rFonts w:ascii="Palatino Linotype" w:eastAsia="Palatino Linotype" w:hAnsi="Palatino Linotype" w:cs="Palatino Linotype"/>
        </w:rPr>
        <w:t xml:space="preserve"> </w:t>
      </w:r>
      <w:r w:rsidRPr="00ED6213">
        <w:rPr>
          <w:rFonts w:ascii="Palatino Linotype" w:eastAsia="Palatino Linotype" w:hAnsi="Palatino Linotype" w:cs="Palatino Linotype"/>
        </w:rPr>
        <w:t>día hábil posterior en que tuvo conocimiento de las respuestas impugnadas. En este sentido, se concluye que los presentes recurso de revisión se encuentran dentro de los márgenes temporales previstos en las disposiciones legales referidas.</w:t>
      </w:r>
    </w:p>
    <w:p w14:paraId="36FDA436" w14:textId="77777777" w:rsidR="004A5FC7" w:rsidRPr="00ED6213" w:rsidRDefault="00E6657C">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 xml:space="preserve">Al mismo tiempo, por cuanto hace a la </w:t>
      </w:r>
      <w:proofErr w:type="spellStart"/>
      <w:r w:rsidRPr="00ED6213">
        <w:rPr>
          <w:rFonts w:ascii="Palatino Linotype" w:eastAsia="Palatino Linotype" w:hAnsi="Palatino Linotype" w:cs="Palatino Linotype"/>
        </w:rPr>
        <w:t>procedibilidad</w:t>
      </w:r>
      <w:proofErr w:type="spellEnd"/>
      <w:r w:rsidRPr="00ED6213">
        <w:rPr>
          <w:rFonts w:ascii="Palatino Linotype" w:eastAsia="Palatino Linotype" w:hAnsi="Palatino Linotype" w:cs="Palatino Linotype"/>
        </w:rPr>
        <w:t xml:space="preserve"> de los recursos de revisión, una vez realizado el análisis de los formatos de interposición de los recursos, se concluye la acreditación plena de los elementos formales precisados por el artículo </w:t>
      </w:r>
      <w:r w:rsidRPr="00ED6213">
        <w:rPr>
          <w:rFonts w:ascii="Palatino Linotype" w:eastAsia="Palatino Linotype" w:hAnsi="Palatino Linotype" w:cs="Palatino Linotype"/>
        </w:rPr>
        <w:lastRenderedPageBreak/>
        <w:t>180 de la Ley de Transparencia y Acceso a la Información Pública del Estado de México y Municipios, en atención a que fueron presentados mediante el formato visible en el SAIMEX.</w:t>
      </w:r>
    </w:p>
    <w:p w14:paraId="3B918681" w14:textId="77777777" w:rsidR="006D742C" w:rsidRPr="00ED6213" w:rsidRDefault="006D742C" w:rsidP="006D742C">
      <w:pPr>
        <w:spacing w:before="240" w:after="240" w:line="360" w:lineRule="auto"/>
        <w:jc w:val="both"/>
        <w:rPr>
          <w:rFonts w:ascii="Palatino Linotype" w:hAnsi="Palatino Linotype" w:cs="Arial"/>
        </w:rPr>
      </w:pPr>
      <w:r w:rsidRPr="00ED6213">
        <w:rPr>
          <w:rFonts w:ascii="Palatino Linotype" w:hAnsi="Palatino Linotype" w:cs="Arial"/>
        </w:rPr>
        <w:t>A efecto de sustentar lo anterior, es de suma importancia mencionar que si bien la persona solicitante</w:t>
      </w:r>
      <w:r w:rsidR="007E4862" w:rsidRPr="00ED6213">
        <w:rPr>
          <w:rFonts w:ascii="Palatino Linotype" w:hAnsi="Palatino Linotype" w:cs="Arial"/>
        </w:rPr>
        <w:t xml:space="preserve"> </w:t>
      </w:r>
      <w:r w:rsidR="007E4862" w:rsidRPr="00ED6213">
        <w:rPr>
          <w:rFonts w:ascii="Palatino Linotype" w:hAnsi="Palatino Linotype" w:cs="Arial"/>
          <w:b/>
        </w:rPr>
        <w:t>no</w:t>
      </w:r>
      <w:r w:rsidR="007E4862" w:rsidRPr="00ED6213">
        <w:rPr>
          <w:rFonts w:ascii="Palatino Linotype" w:hAnsi="Palatino Linotype" w:cs="Arial"/>
        </w:rPr>
        <w:t xml:space="preserve"> </w:t>
      </w:r>
      <w:r w:rsidR="00884E84" w:rsidRPr="00ED6213">
        <w:rPr>
          <w:rFonts w:ascii="Palatino Linotype" w:hAnsi="Palatino Linotype" w:cs="Arial"/>
          <w:b/>
          <w:bCs/>
        </w:rPr>
        <w:t xml:space="preserve">proporcionó </w:t>
      </w:r>
      <w:r w:rsidR="007E4862" w:rsidRPr="00ED6213">
        <w:rPr>
          <w:rFonts w:ascii="Palatino Linotype" w:hAnsi="Palatino Linotype" w:cs="Arial"/>
          <w:b/>
          <w:bCs/>
        </w:rPr>
        <w:t>nombre</w:t>
      </w:r>
      <w:r w:rsidR="00884E84" w:rsidRPr="00ED6213">
        <w:rPr>
          <w:rFonts w:ascii="Palatino Linotype" w:hAnsi="Palatino Linotype" w:cs="Arial"/>
          <w:b/>
          <w:bCs/>
        </w:rPr>
        <w:t>,</w:t>
      </w:r>
      <w:r w:rsidRPr="00ED6213">
        <w:rPr>
          <w:rFonts w:ascii="Palatino Linotype" w:hAnsi="Palatino Linotype" w:cs="Arial"/>
          <w:b/>
          <w:bCs/>
        </w:rPr>
        <w:t xml:space="preserve"> </w:t>
      </w:r>
      <w:r w:rsidRPr="00ED6213">
        <w:rPr>
          <w:rFonts w:ascii="Palatino Linotype" w:hAnsi="Palatino Linotype" w:cs="Arial"/>
        </w:rPr>
        <w:t>como se advierte en el detalle de seguimiento del SAIMEX,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8E1E95D" w14:textId="77777777" w:rsidR="006D742C" w:rsidRPr="00ED6213" w:rsidRDefault="006D742C" w:rsidP="006D742C">
      <w:pPr>
        <w:spacing w:before="120" w:after="120"/>
        <w:ind w:left="851" w:right="902"/>
        <w:jc w:val="both"/>
        <w:rPr>
          <w:rFonts w:ascii="Palatino Linotype" w:hAnsi="Palatino Linotype" w:cs="Arial"/>
          <w:sz w:val="22"/>
        </w:rPr>
      </w:pPr>
      <w:r w:rsidRPr="00ED6213">
        <w:rPr>
          <w:rFonts w:ascii="Palatino Linotype" w:hAnsi="Palatino Linotype" w:cs="Arial"/>
          <w:i/>
          <w:iCs/>
          <w:sz w:val="22"/>
        </w:rPr>
        <w:t>"</w:t>
      </w:r>
      <w:r w:rsidRPr="00ED6213">
        <w:rPr>
          <w:rFonts w:ascii="Palatino Linotype" w:hAnsi="Palatino Linotype" w:cs="Arial"/>
          <w:b/>
          <w:bCs/>
          <w:i/>
          <w:iCs/>
          <w:sz w:val="22"/>
        </w:rPr>
        <w:t>Las solicitudes anónimas</w:t>
      </w:r>
      <w:r w:rsidRPr="00ED6213">
        <w:rPr>
          <w:rFonts w:ascii="Palatino Linotype" w:hAnsi="Palatino Linotype" w:cs="Arial"/>
          <w:i/>
          <w:iCs/>
          <w:sz w:val="22"/>
        </w:rPr>
        <w:t xml:space="preserve">, con nombre incompleto o seudónimo </w:t>
      </w:r>
      <w:r w:rsidRPr="00ED6213">
        <w:rPr>
          <w:rFonts w:ascii="Palatino Linotype" w:hAnsi="Palatino Linotype" w:cs="Arial"/>
          <w:b/>
          <w:bCs/>
          <w:i/>
          <w:iCs/>
          <w:sz w:val="22"/>
        </w:rPr>
        <w:t>serán procedentes para su trámite por parte del sujeto obligado ante quien se presente</w:t>
      </w:r>
      <w:r w:rsidRPr="00ED6213">
        <w:rPr>
          <w:rFonts w:ascii="Palatino Linotype" w:hAnsi="Palatino Linotype" w:cs="Arial"/>
          <w:i/>
          <w:iCs/>
          <w:sz w:val="22"/>
        </w:rPr>
        <w:t>. No podrá requerirse información adicional con motivo del nombre proporcionado por el solicitante."</w:t>
      </w:r>
    </w:p>
    <w:p w14:paraId="6DC28134" w14:textId="77777777" w:rsidR="006D742C" w:rsidRPr="00ED6213" w:rsidRDefault="006D742C" w:rsidP="006D742C">
      <w:pPr>
        <w:spacing w:before="240" w:after="240" w:line="360" w:lineRule="auto"/>
        <w:jc w:val="both"/>
        <w:rPr>
          <w:rFonts w:ascii="Palatino Linotype" w:hAnsi="Palatino Linotype" w:cs="Arial"/>
        </w:rPr>
      </w:pPr>
      <w:r w:rsidRPr="00ED6213">
        <w:rPr>
          <w:rFonts w:ascii="Palatino Linotype" w:hAnsi="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ED6213">
        <w:rPr>
          <w:rFonts w:ascii="Palatino Linotype" w:hAnsi="Palatino Linotype"/>
          <w:b/>
        </w:rPr>
        <w:t>Recurrente</w:t>
      </w:r>
      <w:r w:rsidRPr="00ED6213">
        <w:rPr>
          <w:rFonts w:ascii="Palatino Linotype" w:hAnsi="Palatino Linotype"/>
        </w:rPr>
        <w:t>, por lo que, en el presente caso, al haber sido presentado el recurso de revisión vía SAIMEX, dicho requisito resulta innecesario</w:t>
      </w:r>
      <w:r w:rsidRPr="00ED6213">
        <w:rPr>
          <w:rFonts w:ascii="Palatino Linotype" w:hAnsi="Palatino Linotype" w:cs="Arial"/>
        </w:rPr>
        <w:t>.</w:t>
      </w:r>
    </w:p>
    <w:p w14:paraId="59E3A1B9" w14:textId="77777777" w:rsidR="004A5FC7" w:rsidRPr="00ED6213" w:rsidRDefault="00E6657C">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 xml:space="preserve">Finalmente, se advierte que resulta procedente la interposición de los recursos, según lo manifestado por la parte </w:t>
      </w:r>
      <w:r w:rsidRPr="00ED6213">
        <w:rPr>
          <w:rFonts w:ascii="Palatino Linotype" w:eastAsia="Palatino Linotype" w:hAnsi="Palatino Linotype" w:cs="Palatino Linotype"/>
          <w:b/>
        </w:rPr>
        <w:t>Recurrente</w:t>
      </w:r>
      <w:r w:rsidRPr="00ED6213">
        <w:rPr>
          <w:rFonts w:ascii="Palatino Linotype" w:eastAsia="Palatino Linotype" w:hAnsi="Palatino Linotype" w:cs="Palatino Linotype"/>
        </w:rPr>
        <w:t xml:space="preserve"> en sus motivos de inconformidad, de a</w:t>
      </w:r>
      <w:r w:rsidR="00B01980" w:rsidRPr="00ED6213">
        <w:rPr>
          <w:rFonts w:ascii="Palatino Linotype" w:eastAsia="Palatino Linotype" w:hAnsi="Palatino Linotype" w:cs="Palatino Linotype"/>
        </w:rPr>
        <w:t>cuerdo al artículo 179, fracciones II y V</w:t>
      </w:r>
      <w:r w:rsidRPr="00ED6213">
        <w:rPr>
          <w:rFonts w:ascii="Palatino Linotype" w:eastAsia="Palatino Linotype" w:hAnsi="Palatino Linotype" w:cs="Palatino Linotype"/>
        </w:rPr>
        <w:t xml:space="preserve"> del ordenamiento legal citado, que a la letra dice: </w:t>
      </w:r>
    </w:p>
    <w:p w14:paraId="0CC01D89" w14:textId="77777777" w:rsidR="004A5FC7" w:rsidRPr="00ED6213" w:rsidRDefault="00E6657C" w:rsidP="007B5C51">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lastRenderedPageBreak/>
        <w:t>“</w:t>
      </w:r>
      <w:r w:rsidRPr="00ED6213">
        <w:rPr>
          <w:rFonts w:ascii="Palatino Linotype" w:eastAsia="Palatino Linotype" w:hAnsi="Palatino Linotype" w:cs="Palatino Linotype"/>
          <w:b/>
          <w:i/>
          <w:sz w:val="22"/>
          <w:szCs w:val="22"/>
        </w:rPr>
        <w:t>Artículo 179.</w:t>
      </w:r>
      <w:r w:rsidRPr="00ED6213">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139D6C1" w14:textId="77777777" w:rsidR="00B01980" w:rsidRPr="00ED6213" w:rsidRDefault="00B01980">
      <w:pPr>
        <w:spacing w:before="120" w:after="120"/>
        <w:ind w:left="1134"/>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t>…</w:t>
      </w:r>
    </w:p>
    <w:p w14:paraId="62F0769D" w14:textId="77777777" w:rsidR="00B01980" w:rsidRPr="00ED6213" w:rsidRDefault="00B01980">
      <w:pPr>
        <w:spacing w:before="120" w:after="120"/>
        <w:ind w:left="1134"/>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II.</w:t>
      </w:r>
      <w:r w:rsidRPr="00ED6213">
        <w:rPr>
          <w:rFonts w:ascii="Palatino Linotype" w:eastAsia="Palatino Linotype" w:hAnsi="Palatino Linotype" w:cs="Palatino Linotype"/>
          <w:i/>
          <w:sz w:val="22"/>
          <w:szCs w:val="22"/>
        </w:rPr>
        <w:t xml:space="preserve"> La clasificación de la información;</w:t>
      </w:r>
    </w:p>
    <w:p w14:paraId="3E035055" w14:textId="77777777" w:rsidR="00B01980" w:rsidRPr="00ED6213" w:rsidRDefault="00B01980">
      <w:pPr>
        <w:spacing w:before="120" w:after="120"/>
        <w:ind w:left="1134"/>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w:t>
      </w:r>
    </w:p>
    <w:p w14:paraId="202DAAEB" w14:textId="77777777" w:rsidR="004A5FC7" w:rsidRPr="00ED6213" w:rsidRDefault="00B01980">
      <w:pPr>
        <w:spacing w:before="120" w:after="120"/>
        <w:ind w:left="1134"/>
        <w:rPr>
          <w:rFonts w:ascii="Palatino Linotype" w:eastAsia="Palatino Linotype" w:hAnsi="Palatino Linotype" w:cs="Palatino Linotype"/>
          <w:i/>
          <w:sz w:val="22"/>
          <w:szCs w:val="22"/>
        </w:rPr>
      </w:pPr>
      <w:r w:rsidRPr="00ED6213">
        <w:rPr>
          <w:rFonts w:ascii="Palatino Linotype" w:hAnsi="Palatino Linotype"/>
          <w:b/>
          <w:i/>
          <w:sz w:val="22"/>
          <w:szCs w:val="22"/>
        </w:rPr>
        <w:t>V</w:t>
      </w:r>
      <w:r w:rsidRPr="00ED6213">
        <w:rPr>
          <w:rFonts w:ascii="Palatino Linotype" w:hAnsi="Palatino Linotype"/>
          <w:i/>
          <w:sz w:val="22"/>
          <w:szCs w:val="22"/>
        </w:rPr>
        <w:t>. La entrega de información incompleta;</w:t>
      </w:r>
      <w:r w:rsidR="00E6657C" w:rsidRPr="00ED6213">
        <w:rPr>
          <w:rFonts w:ascii="Palatino Linotype" w:eastAsia="Palatino Linotype" w:hAnsi="Palatino Linotype" w:cs="Palatino Linotype"/>
          <w:i/>
          <w:sz w:val="22"/>
          <w:szCs w:val="22"/>
        </w:rPr>
        <w:t>”</w:t>
      </w:r>
    </w:p>
    <w:p w14:paraId="1302AB47" w14:textId="77777777" w:rsidR="007B5C51" w:rsidRPr="00ED6213" w:rsidRDefault="00E6657C" w:rsidP="007B5C51">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b/>
        </w:rPr>
        <w:t xml:space="preserve">Tercero. </w:t>
      </w:r>
      <w:r w:rsidR="007B5C51" w:rsidRPr="00ED6213">
        <w:rPr>
          <w:rFonts w:ascii="Palatino Linotype" w:eastAsia="Palatino Linotype" w:hAnsi="Palatino Linotype" w:cs="Palatino Linotype"/>
          <w:b/>
        </w:rPr>
        <w:t xml:space="preserve">Materia de la revisión. </w:t>
      </w:r>
      <w:r w:rsidR="007B5C51" w:rsidRPr="00ED6213">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007B5C51" w:rsidRPr="00ED6213">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007B5C51" w:rsidRPr="00ED6213">
        <w:rPr>
          <w:rFonts w:ascii="Palatino Linotype" w:eastAsia="Palatino Linotype" w:hAnsi="Palatino Linotype" w:cs="Palatino Linotype"/>
        </w:rPr>
        <w:t xml:space="preserve">de la parte </w:t>
      </w:r>
      <w:r w:rsidR="007B5C51" w:rsidRPr="00ED6213">
        <w:rPr>
          <w:rFonts w:ascii="Palatino Linotype" w:eastAsia="Palatino Linotype" w:hAnsi="Palatino Linotype" w:cs="Palatino Linotype"/>
          <w:b/>
        </w:rPr>
        <w:t>Recurrente</w:t>
      </w:r>
      <w:r w:rsidR="007B5C51" w:rsidRPr="00ED6213">
        <w:rPr>
          <w:rFonts w:ascii="Palatino Linotype" w:eastAsia="Palatino Linotype" w:hAnsi="Palatino Linotype" w:cs="Palatino Linotype"/>
        </w:rPr>
        <w:t>, o en su defecto, en caso de ser procedente, ordenar la entrega de información.</w:t>
      </w:r>
    </w:p>
    <w:p w14:paraId="68717538" w14:textId="77777777" w:rsidR="007B5C51" w:rsidRPr="00ED6213" w:rsidRDefault="00E6657C" w:rsidP="007B5C51">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b/>
        </w:rPr>
        <w:t xml:space="preserve">Cuarto. Estudio del asunto. </w:t>
      </w:r>
      <w:r w:rsidR="007B5C51" w:rsidRPr="00ED6213">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63AAC88C" w14:textId="77777777" w:rsidR="007B5C51" w:rsidRPr="00ED6213" w:rsidRDefault="007B5C51" w:rsidP="007B5C51">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t>“</w:t>
      </w:r>
      <w:r w:rsidRPr="00ED6213">
        <w:rPr>
          <w:rFonts w:ascii="Palatino Linotype" w:eastAsia="Palatino Linotype" w:hAnsi="Palatino Linotype" w:cs="Palatino Linotype"/>
          <w:b/>
          <w:i/>
          <w:sz w:val="22"/>
          <w:szCs w:val="22"/>
        </w:rPr>
        <w:t>Artículo 4</w:t>
      </w:r>
      <w:r w:rsidRPr="00ED621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9DC8F95" w14:textId="77777777" w:rsidR="007B5C51" w:rsidRPr="00ED6213" w:rsidRDefault="007B5C51" w:rsidP="007B5C51">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w:t>
      </w:r>
      <w:r w:rsidRPr="00ED621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D7D101D" w14:textId="77777777" w:rsidR="007B5C51" w:rsidRPr="00ED6213" w:rsidRDefault="007B5C51" w:rsidP="007B5C51">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D6213">
        <w:rPr>
          <w:rFonts w:ascii="Palatino Linotype" w:eastAsia="Palatino Linotype" w:hAnsi="Palatino Linotype" w:cs="Palatino Linotype"/>
          <w:i/>
          <w:sz w:val="22"/>
          <w:szCs w:val="22"/>
        </w:rPr>
        <w:t>.”(Sic)</w:t>
      </w:r>
    </w:p>
    <w:p w14:paraId="11DFD8DE" w14:textId="77777777" w:rsidR="007B5C51" w:rsidRPr="00ED6213" w:rsidRDefault="007B5C51" w:rsidP="007B5C51">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38F7631" w14:textId="77777777" w:rsidR="007B5C51" w:rsidRPr="00ED6213" w:rsidRDefault="007B5C51" w:rsidP="007B5C51">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“Artículo 12.-</w:t>
      </w:r>
      <w:r w:rsidRPr="00ED621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1B622D2" w14:textId="77777777" w:rsidR="007B5C51" w:rsidRPr="00ED6213" w:rsidRDefault="007B5C51" w:rsidP="007B5C51">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D6213">
        <w:rPr>
          <w:rFonts w:ascii="Palatino Linotype" w:eastAsia="Palatino Linotype" w:hAnsi="Palatino Linotype" w:cs="Palatino Linotype"/>
          <w:i/>
          <w:sz w:val="22"/>
          <w:szCs w:val="22"/>
        </w:rPr>
        <w:t xml:space="preserve">. </w:t>
      </w:r>
      <w:r w:rsidRPr="00ED6213">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0362B726" w14:textId="77777777" w:rsidR="007B5C51" w:rsidRPr="00ED6213" w:rsidRDefault="007B5C51" w:rsidP="007B5C51">
      <w:pPr>
        <w:spacing w:before="240" w:after="240" w:line="360" w:lineRule="auto"/>
        <w:ind w:right="-93"/>
        <w:jc w:val="both"/>
        <w:rPr>
          <w:rFonts w:ascii="Palatino Linotype" w:eastAsia="Palatino Linotype" w:hAnsi="Palatino Linotype" w:cs="Palatino Linotype"/>
        </w:rPr>
      </w:pPr>
      <w:r w:rsidRPr="00ED6213">
        <w:rPr>
          <w:rFonts w:ascii="Palatino Linotype" w:eastAsia="Palatino Linotype" w:hAnsi="Palatino Linotype" w:cs="Palatino Linotype"/>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4D996E0D" w14:textId="77777777" w:rsidR="007B5C51" w:rsidRPr="00ED6213" w:rsidRDefault="007B5C51" w:rsidP="007B5C51">
      <w:pPr>
        <w:spacing w:before="120" w:after="12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21FC7E2" w14:textId="77777777" w:rsidR="007B5C51" w:rsidRPr="00ED6213" w:rsidRDefault="007B5C51" w:rsidP="007B5C51">
      <w:pPr>
        <w:spacing w:before="120" w:after="12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843F6CD" w14:textId="77777777" w:rsidR="007B5C51" w:rsidRPr="00ED6213" w:rsidRDefault="007B5C51" w:rsidP="007B5C51">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lastRenderedPageBreak/>
        <w:t>“</w:t>
      </w:r>
      <w:r w:rsidRPr="00ED6213">
        <w:rPr>
          <w:rFonts w:ascii="Palatino Linotype" w:eastAsia="Palatino Linotype" w:hAnsi="Palatino Linotype" w:cs="Palatino Linotype"/>
          <w:b/>
          <w:i/>
          <w:sz w:val="22"/>
          <w:szCs w:val="22"/>
        </w:rPr>
        <w:t xml:space="preserve">Artículo 3. </w:t>
      </w:r>
      <w:r w:rsidRPr="00ED6213">
        <w:rPr>
          <w:rFonts w:ascii="Palatino Linotype" w:eastAsia="Palatino Linotype" w:hAnsi="Palatino Linotype" w:cs="Palatino Linotype"/>
          <w:i/>
          <w:sz w:val="22"/>
          <w:szCs w:val="22"/>
        </w:rPr>
        <w:t>Para los efectos de la presente Ley se entenderá por:</w:t>
      </w:r>
    </w:p>
    <w:p w14:paraId="125FFE2D" w14:textId="77777777" w:rsidR="007B5C51" w:rsidRPr="00ED6213" w:rsidRDefault="007B5C51" w:rsidP="007B5C51">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t>…</w:t>
      </w:r>
    </w:p>
    <w:p w14:paraId="07A6C6D0" w14:textId="77777777" w:rsidR="007B5C51" w:rsidRPr="00ED6213" w:rsidRDefault="007B5C51" w:rsidP="007B5C51">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XI. Documento:</w:t>
      </w:r>
      <w:r w:rsidRPr="00ED6213">
        <w:rPr>
          <w:rFonts w:ascii="Palatino Linotype" w:eastAsia="Palatino Linotype" w:hAnsi="Palatino Linotype" w:cs="Palatino Linotype"/>
          <w:i/>
          <w:sz w:val="22"/>
          <w:szCs w:val="22"/>
        </w:rPr>
        <w:t xml:space="preserve"> Los expedientes, reportes, estudios, actas</w:t>
      </w:r>
      <w:r w:rsidRPr="00ED6213">
        <w:rPr>
          <w:rFonts w:ascii="Palatino Linotype" w:eastAsia="Palatino Linotype" w:hAnsi="Palatino Linotype" w:cs="Palatino Linotype"/>
          <w:b/>
          <w:i/>
          <w:sz w:val="22"/>
          <w:szCs w:val="22"/>
        </w:rPr>
        <w:t>,</w:t>
      </w:r>
      <w:r w:rsidRPr="00ED621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425D176" w14:textId="77777777" w:rsidR="007B5C51" w:rsidRPr="00ED6213" w:rsidRDefault="007B5C51" w:rsidP="007B5C51">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9E162AC" w14:textId="77777777" w:rsidR="007B5C51" w:rsidRPr="00ED6213" w:rsidRDefault="007B5C51" w:rsidP="007B5C51">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sz w:val="22"/>
          <w:szCs w:val="22"/>
        </w:rPr>
        <w:t>“</w:t>
      </w:r>
      <w:r w:rsidRPr="00ED621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D621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6935347" w14:textId="77777777" w:rsidR="007B5C51" w:rsidRPr="00ED6213" w:rsidRDefault="007B5C51" w:rsidP="007B5C51">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CEE88C2" w14:textId="77777777" w:rsidR="007B5C51" w:rsidRPr="00ED6213" w:rsidRDefault="007B5C51" w:rsidP="007B5C51">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6015CA1" w14:textId="77777777" w:rsidR="007B5C51" w:rsidRPr="00ED6213" w:rsidRDefault="007B5C51" w:rsidP="007B5C51">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2D4B8ABE" w14:textId="77777777" w:rsidR="007B5C51" w:rsidRPr="00ED6213" w:rsidRDefault="007B5C51" w:rsidP="007B5C51">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lastRenderedPageBreak/>
        <w:t>3) Que se trate de información registrada en cualquier soporte documental, que en ejercicio de las atribuciones conferidas, se encuentre en posesión de los Sujetos Obligados.” (Sic)</w:t>
      </w:r>
    </w:p>
    <w:p w14:paraId="46167769" w14:textId="77777777" w:rsidR="007B5C51" w:rsidRPr="00ED6213" w:rsidRDefault="007B5C51" w:rsidP="007B5C51">
      <w:pPr>
        <w:spacing w:before="240" w:after="240" w:line="360" w:lineRule="auto"/>
        <w:ind w:right="51"/>
        <w:jc w:val="both"/>
        <w:rPr>
          <w:rFonts w:ascii="Palatino Linotype" w:eastAsia="Palatino Linotype" w:hAnsi="Palatino Linotype" w:cs="Palatino Linotype"/>
        </w:rPr>
      </w:pPr>
      <w:r w:rsidRPr="00ED6213">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6EFCF8F" w14:textId="77777777" w:rsidR="007B5C51" w:rsidRPr="00ED6213" w:rsidRDefault="007B5C51" w:rsidP="007B5C51">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18FA87AE" w14:textId="77777777" w:rsidR="007B5C51" w:rsidRPr="00ED6213" w:rsidRDefault="007B5C51" w:rsidP="007B5C51">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lastRenderedPageBreak/>
        <w:t xml:space="preserve">Ahora bien, del análisis de la solicitud de información, motivo del recurso de revisión que ahora se resuelve, se advierte que la parte </w:t>
      </w:r>
      <w:r w:rsidRPr="00ED6213">
        <w:rPr>
          <w:rFonts w:ascii="Palatino Linotype" w:eastAsia="Palatino Linotype" w:hAnsi="Palatino Linotype" w:cs="Palatino Linotype"/>
          <w:b/>
        </w:rPr>
        <w:t>Recurrente</w:t>
      </w:r>
      <w:r w:rsidRPr="00ED6213">
        <w:rPr>
          <w:rFonts w:ascii="Palatino Linotype" w:eastAsia="Palatino Linotype" w:hAnsi="Palatino Linotype" w:cs="Palatino Linotype"/>
        </w:rPr>
        <w:t xml:space="preserve"> requirió al </w:t>
      </w:r>
      <w:r w:rsidRPr="00ED6213">
        <w:rPr>
          <w:rFonts w:ascii="Palatino Linotype" w:eastAsia="Palatino Linotype" w:hAnsi="Palatino Linotype" w:cs="Palatino Linotype"/>
          <w:b/>
        </w:rPr>
        <w:t xml:space="preserve">Sujeto Obligado </w:t>
      </w:r>
      <w:r w:rsidRPr="00ED6213">
        <w:rPr>
          <w:rFonts w:ascii="Palatino Linotype" w:eastAsia="Palatino Linotype" w:hAnsi="Palatino Linotype" w:cs="Palatino Linotype"/>
        </w:rPr>
        <w:t>le proporcione, información consistente en lo siguiente:</w:t>
      </w:r>
    </w:p>
    <w:p w14:paraId="5E33D2CF" w14:textId="77777777" w:rsidR="007B5C51" w:rsidRPr="00ED6213" w:rsidRDefault="007B5C51" w:rsidP="00E26511">
      <w:pPr>
        <w:pStyle w:val="Prrafodelista"/>
        <w:numPr>
          <w:ilvl w:val="0"/>
          <w:numId w:val="4"/>
        </w:numPr>
        <w:spacing w:before="240" w:after="240" w:line="360" w:lineRule="auto"/>
        <w:ind w:left="284" w:firstLine="0"/>
        <w:jc w:val="both"/>
        <w:rPr>
          <w:rFonts w:ascii="Palatino Linotype" w:eastAsia="Palatino Linotype" w:hAnsi="Palatino Linotype" w:cs="Palatino Linotype"/>
          <w:sz w:val="24"/>
        </w:rPr>
      </w:pPr>
      <w:r w:rsidRPr="00ED6213">
        <w:rPr>
          <w:rFonts w:ascii="Palatino Linotype" w:eastAsia="Palatino Linotype" w:hAnsi="Palatino Linotype" w:cs="Palatino Linotype"/>
          <w:sz w:val="24"/>
        </w:rPr>
        <w:t>Gafetes de identificación de</w:t>
      </w:r>
      <w:r w:rsidR="00E26511" w:rsidRPr="00ED6213">
        <w:rPr>
          <w:rFonts w:ascii="Palatino Linotype" w:eastAsia="Palatino Linotype" w:hAnsi="Palatino Linotype" w:cs="Palatino Linotype"/>
          <w:sz w:val="24"/>
        </w:rPr>
        <w:t>l personal adscrito a</w:t>
      </w:r>
      <w:r w:rsidRPr="00ED6213">
        <w:rPr>
          <w:rFonts w:ascii="Palatino Linotype" w:eastAsia="Palatino Linotype" w:hAnsi="Palatino Linotype" w:cs="Palatino Linotype"/>
          <w:sz w:val="24"/>
        </w:rPr>
        <w:t xml:space="preserve"> la Unidad de Transparencia, con número de empleado.</w:t>
      </w:r>
    </w:p>
    <w:p w14:paraId="052B3CAC" w14:textId="77777777" w:rsidR="009E37A1" w:rsidRPr="00ED6213" w:rsidRDefault="00E26511" w:rsidP="00E26511">
      <w:pPr>
        <w:pStyle w:val="Prrafodelista"/>
        <w:numPr>
          <w:ilvl w:val="0"/>
          <w:numId w:val="4"/>
        </w:numPr>
        <w:spacing w:before="240" w:after="240" w:line="360" w:lineRule="auto"/>
        <w:ind w:left="284" w:firstLine="0"/>
        <w:jc w:val="both"/>
        <w:rPr>
          <w:rFonts w:ascii="Palatino Linotype" w:eastAsia="Palatino Linotype" w:hAnsi="Palatino Linotype" w:cs="Palatino Linotype"/>
          <w:sz w:val="24"/>
        </w:rPr>
      </w:pPr>
      <w:r w:rsidRPr="00ED6213">
        <w:rPr>
          <w:rFonts w:ascii="Palatino Linotype" w:eastAsia="Palatino Linotype" w:hAnsi="Palatino Linotype" w:cs="Palatino Linotype"/>
          <w:sz w:val="24"/>
        </w:rPr>
        <w:t>Número t</w:t>
      </w:r>
      <w:r w:rsidR="009E37A1" w:rsidRPr="00ED6213">
        <w:rPr>
          <w:rFonts w:ascii="Palatino Linotype" w:eastAsia="Palatino Linotype" w:hAnsi="Palatino Linotype" w:cs="Palatino Linotype"/>
          <w:sz w:val="24"/>
        </w:rPr>
        <w:t>otal de mandos medios y superiores con los que cuenta el ayuntamiento</w:t>
      </w:r>
      <w:r w:rsidRPr="00ED6213">
        <w:rPr>
          <w:rFonts w:ascii="Palatino Linotype" w:eastAsia="Palatino Linotype" w:hAnsi="Palatino Linotype" w:cs="Palatino Linotype"/>
          <w:sz w:val="24"/>
        </w:rPr>
        <w:t>, desglosado por Dirección y nombre de cada uno, así como sus gafetes de identificación.</w:t>
      </w:r>
    </w:p>
    <w:p w14:paraId="66C3546B" w14:textId="77777777" w:rsidR="00B87981" w:rsidRPr="00ED6213" w:rsidRDefault="00E6657C" w:rsidP="00294DB5">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 xml:space="preserve">En respuesta, el </w:t>
      </w:r>
      <w:r w:rsidRPr="00ED6213">
        <w:rPr>
          <w:rFonts w:ascii="Palatino Linotype" w:eastAsia="Palatino Linotype" w:hAnsi="Palatino Linotype" w:cs="Palatino Linotype"/>
          <w:b/>
        </w:rPr>
        <w:t xml:space="preserve">Sujeto Obligado, </w:t>
      </w:r>
      <w:r w:rsidR="00D114CA" w:rsidRPr="00ED6213">
        <w:rPr>
          <w:rFonts w:ascii="Palatino Linotype" w:eastAsia="Palatino Linotype" w:hAnsi="Palatino Linotype" w:cs="Palatino Linotype"/>
        </w:rPr>
        <w:t xml:space="preserve">a través de la </w:t>
      </w:r>
      <w:r w:rsidR="00E26511" w:rsidRPr="00ED6213">
        <w:rPr>
          <w:rFonts w:ascii="Palatino Linotype" w:eastAsia="Palatino Linotype" w:hAnsi="Palatino Linotype" w:cs="Palatino Linotype"/>
        </w:rPr>
        <w:t xml:space="preserve">Dirección de Administración,  proporcionó </w:t>
      </w:r>
      <w:r w:rsidR="00B87981" w:rsidRPr="00ED6213">
        <w:rPr>
          <w:rFonts w:ascii="Palatino Linotype" w:eastAsia="Palatino Linotype" w:hAnsi="Palatino Linotype" w:cs="Palatino Linotype"/>
        </w:rPr>
        <w:t>lo siguiente:</w:t>
      </w:r>
    </w:p>
    <w:p w14:paraId="6E8A8714" w14:textId="77777777" w:rsidR="00B87981" w:rsidRPr="00ED6213" w:rsidRDefault="00B87981" w:rsidP="00B87981">
      <w:pPr>
        <w:spacing w:before="240" w:after="240" w:line="360" w:lineRule="auto"/>
        <w:ind w:left="284"/>
        <w:jc w:val="both"/>
        <w:rPr>
          <w:rFonts w:ascii="Palatino Linotype" w:eastAsia="Palatino Linotype" w:hAnsi="Palatino Linotype" w:cs="Palatino Linotype"/>
        </w:rPr>
      </w:pPr>
      <w:r w:rsidRPr="00ED6213">
        <w:rPr>
          <w:rFonts w:ascii="Palatino Linotype" w:eastAsia="Palatino Linotype" w:hAnsi="Palatino Linotype" w:cs="Palatino Linotype"/>
        </w:rPr>
        <w:t>- Relación del personal adscrito a la Unidad de Transparencia, que contiene el nombre de 5 servidores públicos, junto con los respectivos gafetes institucionales.</w:t>
      </w:r>
    </w:p>
    <w:p w14:paraId="536CEDEB" w14:textId="77777777" w:rsidR="00B87981" w:rsidRPr="00ED6213" w:rsidRDefault="00B87981" w:rsidP="00B87981">
      <w:pPr>
        <w:spacing w:before="240" w:after="240" w:line="360" w:lineRule="auto"/>
        <w:ind w:left="284"/>
        <w:jc w:val="both"/>
        <w:rPr>
          <w:rFonts w:ascii="Palatino Linotype" w:eastAsia="Palatino Linotype" w:hAnsi="Palatino Linotype" w:cs="Palatino Linotype"/>
        </w:rPr>
      </w:pPr>
      <w:r w:rsidRPr="00ED6213">
        <w:rPr>
          <w:rFonts w:ascii="Palatino Linotype" w:eastAsia="Palatino Linotype" w:hAnsi="Palatino Linotype" w:cs="Palatino Linotype"/>
        </w:rPr>
        <w:t>- R</w:t>
      </w:r>
      <w:r w:rsidR="00294DB5" w:rsidRPr="00ED6213">
        <w:rPr>
          <w:rFonts w:ascii="Palatino Linotype" w:eastAsia="Palatino Linotype" w:hAnsi="Palatino Linotype" w:cs="Palatino Linotype"/>
        </w:rPr>
        <w:t xml:space="preserve">elación servidores públicos que ostentan cargos de mandos medios y superiores, </w:t>
      </w:r>
      <w:r w:rsidRPr="00ED6213">
        <w:rPr>
          <w:rFonts w:ascii="Palatino Linotype" w:eastAsia="Palatino Linotype" w:hAnsi="Palatino Linotype" w:cs="Palatino Linotype"/>
        </w:rPr>
        <w:t xml:space="preserve">que contiene </w:t>
      </w:r>
      <w:r w:rsidR="00294DB5" w:rsidRPr="00ED6213">
        <w:rPr>
          <w:rFonts w:ascii="Palatino Linotype" w:eastAsia="Palatino Linotype" w:hAnsi="Palatino Linotype" w:cs="Palatino Linotype"/>
        </w:rPr>
        <w:t>los datos</w:t>
      </w:r>
      <w:r w:rsidRPr="00ED6213">
        <w:rPr>
          <w:rFonts w:ascii="Palatino Linotype" w:eastAsia="Palatino Linotype" w:hAnsi="Palatino Linotype" w:cs="Palatino Linotype"/>
        </w:rPr>
        <w:t xml:space="preserve"> de 58 servidores públicos, clasificado por: </w:t>
      </w:r>
      <w:r w:rsidR="00294DB5" w:rsidRPr="00ED6213">
        <w:rPr>
          <w:rFonts w:ascii="Palatino Linotype" w:eastAsia="Palatino Linotype" w:hAnsi="Palatino Linotype" w:cs="Palatino Linotype"/>
        </w:rPr>
        <w:t xml:space="preserve">nombre, área, puesto y </w:t>
      </w:r>
      <w:r w:rsidR="00E0170F" w:rsidRPr="00ED6213">
        <w:rPr>
          <w:rFonts w:ascii="Palatino Linotype" w:eastAsia="Palatino Linotype" w:hAnsi="Palatino Linotype" w:cs="Palatino Linotype"/>
        </w:rPr>
        <w:t xml:space="preserve">si cuentan o no con </w:t>
      </w:r>
      <w:r w:rsidR="00294DB5" w:rsidRPr="00ED6213">
        <w:rPr>
          <w:rFonts w:ascii="Palatino Linotype" w:eastAsia="Palatino Linotype" w:hAnsi="Palatino Linotype" w:cs="Palatino Linotype"/>
        </w:rPr>
        <w:t xml:space="preserve">gafete, </w:t>
      </w:r>
      <w:r w:rsidRPr="00ED6213">
        <w:rPr>
          <w:rFonts w:ascii="Palatino Linotype" w:eastAsia="Palatino Linotype" w:hAnsi="Palatino Linotype" w:cs="Palatino Linotype"/>
        </w:rPr>
        <w:t>junto con los respectivos gafetes institucionales.</w:t>
      </w:r>
    </w:p>
    <w:p w14:paraId="14F040B1" w14:textId="455531D1" w:rsidR="004A5FC7" w:rsidRPr="00ED6213" w:rsidRDefault="00E6657C">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 xml:space="preserve">Al no estar conforme con los términos de la respuesta otorgada a sus solicitudes, la persona solicitante interpuso los recursos de revisión que ahora </w:t>
      </w:r>
      <w:r w:rsidR="00D06D1B" w:rsidRPr="00ED6213">
        <w:rPr>
          <w:rFonts w:ascii="Palatino Linotype" w:eastAsia="Palatino Linotype" w:hAnsi="Palatino Linotype" w:cs="Palatino Linotype"/>
        </w:rPr>
        <w:t>se resuelven</w:t>
      </w:r>
      <w:r w:rsidRPr="00ED6213">
        <w:rPr>
          <w:rFonts w:ascii="Palatino Linotype" w:eastAsia="Palatino Linotype" w:hAnsi="Palatino Linotype" w:cs="Palatino Linotype"/>
        </w:rPr>
        <w:t>, en los que señaló como motivos de inconformidad,</w:t>
      </w:r>
      <w:r w:rsidR="00D82E31" w:rsidRPr="00ED6213">
        <w:rPr>
          <w:rFonts w:ascii="Palatino Linotype" w:eastAsia="Palatino Linotype" w:hAnsi="Palatino Linotype" w:cs="Palatino Linotype"/>
        </w:rPr>
        <w:t xml:space="preserve"> en lo medular,</w:t>
      </w:r>
      <w:r w:rsidR="00511F0B" w:rsidRPr="00ED6213">
        <w:rPr>
          <w:rFonts w:ascii="Palatino Linotype" w:eastAsia="Palatino Linotype" w:hAnsi="Palatino Linotype" w:cs="Palatino Linotype"/>
        </w:rPr>
        <w:t xml:space="preserve"> que no se le entreg</w:t>
      </w:r>
      <w:r w:rsidR="003E027D" w:rsidRPr="00ED6213">
        <w:rPr>
          <w:rFonts w:ascii="Palatino Linotype" w:eastAsia="Palatino Linotype" w:hAnsi="Palatino Linotype" w:cs="Palatino Linotype"/>
        </w:rPr>
        <w:t>ó</w:t>
      </w:r>
      <w:r w:rsidR="00511F0B" w:rsidRPr="00ED6213">
        <w:rPr>
          <w:rFonts w:ascii="Palatino Linotype" w:eastAsia="Palatino Linotype" w:hAnsi="Palatino Linotype" w:cs="Palatino Linotype"/>
        </w:rPr>
        <w:t xml:space="preserve"> el número de empleado y que la información proporcionada no estaba completa.</w:t>
      </w:r>
    </w:p>
    <w:p w14:paraId="5FEE847D" w14:textId="77777777" w:rsidR="00511F0B" w:rsidRPr="00ED6213" w:rsidRDefault="00D82E31" w:rsidP="00511F0B">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lastRenderedPageBreak/>
        <w:t>D</w:t>
      </w:r>
      <w:r w:rsidR="00511F0B" w:rsidRPr="00ED6213">
        <w:rPr>
          <w:rFonts w:ascii="Palatino Linotype" w:eastAsia="Palatino Linotype" w:hAnsi="Palatino Linotype" w:cs="Palatino Linotype"/>
        </w:rPr>
        <w:t xml:space="preserve">urante la etapa de manifestaciones, se tiene que las partes fueron omisas en pronunciarse, por lo tanto, se tiene por </w:t>
      </w:r>
      <w:proofErr w:type="spellStart"/>
      <w:r w:rsidR="00511F0B" w:rsidRPr="00ED6213">
        <w:rPr>
          <w:rFonts w:ascii="Palatino Linotype" w:eastAsia="Palatino Linotype" w:hAnsi="Palatino Linotype" w:cs="Palatino Linotype"/>
        </w:rPr>
        <w:t>precluido</w:t>
      </w:r>
      <w:proofErr w:type="spellEnd"/>
      <w:r w:rsidR="00511F0B" w:rsidRPr="00ED6213">
        <w:rPr>
          <w:rFonts w:ascii="Palatino Linotype" w:eastAsia="Palatino Linotype" w:hAnsi="Palatino Linotype" w:cs="Palatino Linotype"/>
        </w:rPr>
        <w:t xml:space="preserve"> su derecho para tal efecto.</w:t>
      </w:r>
    </w:p>
    <w:p w14:paraId="5C5DA678" w14:textId="0C87EFD1" w:rsidR="00D82E31" w:rsidRPr="00ED6213" w:rsidRDefault="00D82E31" w:rsidP="00D82E3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Expuestas las posturas de las partes, conviene iniciar el presente estudio señalando que quien se pronunció desde la respuesta es la Directora de Administración, quien de conformidad con el Reglamento Orgánico Municipal del Ayuntamiento de Zinacantepec</w:t>
      </w:r>
      <w:r w:rsidR="009905BF" w:rsidRPr="00ED6213">
        <w:rPr>
          <w:rFonts w:ascii="Palatino Linotype" w:eastAsia="Palatino Linotype" w:hAnsi="Palatino Linotype" w:cs="Palatino Linotype"/>
        </w:rPr>
        <w:t>, 2022-2024</w:t>
      </w:r>
      <w:r w:rsidRPr="00ED6213">
        <w:rPr>
          <w:rFonts w:ascii="Palatino Linotype" w:eastAsia="Palatino Linotype" w:hAnsi="Palatino Linotype" w:cs="Palatino Linotype"/>
        </w:rPr>
        <w:t>, cuenta con las siguientes atribuciones en su parte conducente:</w:t>
      </w:r>
    </w:p>
    <w:p w14:paraId="0FC83B7D" w14:textId="77777777" w:rsidR="00D82E31" w:rsidRPr="00ED6213" w:rsidRDefault="00D82E31" w:rsidP="00D82E3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rPr>
      </w:pPr>
      <w:r w:rsidRPr="00ED6213">
        <w:rPr>
          <w:rFonts w:ascii="Palatino Linotype" w:eastAsia="Palatino Linotype" w:hAnsi="Palatino Linotype" w:cs="Palatino Linotype"/>
          <w:i/>
          <w:sz w:val="22"/>
        </w:rPr>
        <w:t>“</w:t>
      </w:r>
      <w:r w:rsidRPr="00ED6213">
        <w:rPr>
          <w:rFonts w:ascii="Palatino Linotype" w:eastAsia="Palatino Linotype" w:hAnsi="Palatino Linotype" w:cs="Palatino Linotype"/>
          <w:b/>
          <w:i/>
          <w:sz w:val="22"/>
        </w:rPr>
        <w:t>Artículo 52.</w:t>
      </w:r>
      <w:r w:rsidRPr="00ED6213">
        <w:rPr>
          <w:rFonts w:ascii="Palatino Linotype" w:eastAsia="Palatino Linotype" w:hAnsi="Palatino Linotype" w:cs="Palatino Linotype"/>
          <w:i/>
          <w:sz w:val="22"/>
        </w:rPr>
        <w:t xml:space="preserve"> La Dirección de Administración es la Unidad Administrativa encargada de brindar apoyo administrativo, técnico y humano, a los servidores públicos que conforman la Administración Pública Municipal, a fin de proporcionarles un espacio digno de trabajo y optimizar las funciones de cada Unidad Administrativa, en beneficio de la ciudadanía.</w:t>
      </w:r>
    </w:p>
    <w:p w14:paraId="0F9EE17C" w14:textId="77777777" w:rsidR="00D82E31" w:rsidRPr="00ED6213" w:rsidRDefault="00D82E31" w:rsidP="00D82E3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rPr>
      </w:pPr>
      <w:r w:rsidRPr="00ED6213">
        <w:rPr>
          <w:rFonts w:ascii="Palatino Linotype" w:eastAsia="Palatino Linotype" w:hAnsi="Palatino Linotype" w:cs="Palatino Linotype"/>
          <w:b/>
          <w:i/>
          <w:sz w:val="22"/>
        </w:rPr>
        <w:t>Artículo 53</w:t>
      </w:r>
      <w:r w:rsidRPr="00ED6213">
        <w:rPr>
          <w:rFonts w:ascii="Palatino Linotype" w:eastAsia="Palatino Linotype" w:hAnsi="Palatino Linotype" w:cs="Palatino Linotype"/>
          <w:i/>
          <w:sz w:val="22"/>
        </w:rPr>
        <w:t>. Además de las previstas en las disposiciones normativas y administrativas en la materia, la Dirección de Administración tiene las siguientes funciones y atribuciones:</w:t>
      </w:r>
    </w:p>
    <w:p w14:paraId="5D3D18ED" w14:textId="77777777" w:rsidR="00D82E31" w:rsidRPr="00ED6213" w:rsidRDefault="00D82E31" w:rsidP="00D82E3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rPr>
      </w:pPr>
      <w:r w:rsidRPr="00ED6213">
        <w:rPr>
          <w:rFonts w:ascii="Palatino Linotype" w:eastAsia="Palatino Linotype" w:hAnsi="Palatino Linotype" w:cs="Palatino Linotype"/>
          <w:i/>
          <w:sz w:val="22"/>
        </w:rPr>
        <w:t>…</w:t>
      </w:r>
    </w:p>
    <w:p w14:paraId="0BF235DC" w14:textId="77777777" w:rsidR="00D82E31" w:rsidRPr="00ED6213" w:rsidRDefault="00D82E31" w:rsidP="00D82E31">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rPr>
      </w:pPr>
      <w:r w:rsidRPr="00ED6213">
        <w:rPr>
          <w:rFonts w:ascii="Palatino Linotype" w:eastAsia="Palatino Linotype" w:hAnsi="Palatino Linotype" w:cs="Palatino Linotype"/>
          <w:b/>
          <w:i/>
          <w:sz w:val="22"/>
          <w:u w:val="single"/>
        </w:rPr>
        <w:t>XV. Emitir los gafetes que acrediten a los servidores públicos de la Administración Municipal;</w:t>
      </w:r>
      <w:r w:rsidRPr="00ED6213">
        <w:rPr>
          <w:rFonts w:ascii="Palatino Linotype" w:eastAsia="Palatino Linotype" w:hAnsi="Palatino Linotype" w:cs="Palatino Linotype"/>
          <w:b/>
          <w:i/>
          <w:sz w:val="22"/>
        </w:rPr>
        <w:t>”</w:t>
      </w:r>
    </w:p>
    <w:p w14:paraId="6608F2C4" w14:textId="77777777" w:rsidR="00D82E31" w:rsidRPr="00ED6213" w:rsidRDefault="00D82E31" w:rsidP="00D82E3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 xml:space="preserve">Asimismo, el Manual General de Organización de la Administración Pública Municipal del Ayuntamiento de Zinacantepec, delega a la referida Dirección de Administración, el desempeño de las siguientes funciones: </w:t>
      </w:r>
    </w:p>
    <w:p w14:paraId="00562BBD" w14:textId="77777777" w:rsidR="00D82E31" w:rsidRPr="00ED6213" w:rsidRDefault="00D82E31" w:rsidP="00D82E3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rPr>
      </w:pPr>
      <w:r w:rsidRPr="00ED6213">
        <w:rPr>
          <w:rFonts w:ascii="Palatino Linotype" w:eastAsia="Palatino Linotype" w:hAnsi="Palatino Linotype" w:cs="Palatino Linotype"/>
          <w:i/>
          <w:sz w:val="22"/>
        </w:rPr>
        <w:t xml:space="preserve">“1.4.- </w:t>
      </w:r>
      <w:r w:rsidRPr="00ED6213">
        <w:rPr>
          <w:rFonts w:ascii="Palatino Linotype" w:eastAsia="Palatino Linotype" w:hAnsi="Palatino Linotype" w:cs="Palatino Linotype"/>
          <w:b/>
          <w:i/>
          <w:sz w:val="22"/>
        </w:rPr>
        <w:t>DIRECCIÓN DE ADMINISTRACIÓN</w:t>
      </w:r>
      <w:r w:rsidRPr="00ED6213">
        <w:rPr>
          <w:rFonts w:ascii="Palatino Linotype" w:eastAsia="Palatino Linotype" w:hAnsi="Palatino Linotype" w:cs="Palatino Linotype"/>
          <w:i/>
          <w:sz w:val="22"/>
        </w:rPr>
        <w:t>.-</w:t>
      </w:r>
    </w:p>
    <w:p w14:paraId="04D89FAC" w14:textId="77777777" w:rsidR="00D82E31" w:rsidRPr="00ED6213" w:rsidRDefault="00D82E31" w:rsidP="00D82E3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rPr>
      </w:pPr>
      <w:r w:rsidRPr="00ED6213">
        <w:rPr>
          <w:rFonts w:ascii="Palatino Linotype" w:eastAsia="Palatino Linotype" w:hAnsi="Palatino Linotype" w:cs="Palatino Linotype"/>
          <w:i/>
          <w:sz w:val="22"/>
        </w:rPr>
        <w:t>Objetivo:</w:t>
      </w:r>
    </w:p>
    <w:p w14:paraId="05722AD5" w14:textId="77777777" w:rsidR="00D82E31" w:rsidRPr="00ED6213" w:rsidRDefault="00D82E31" w:rsidP="00D82E3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rPr>
      </w:pPr>
      <w:r w:rsidRPr="00ED6213">
        <w:rPr>
          <w:rFonts w:ascii="Palatino Linotype" w:eastAsia="Palatino Linotype" w:hAnsi="Palatino Linotype" w:cs="Palatino Linotype"/>
          <w:b/>
          <w:i/>
          <w:sz w:val="22"/>
          <w:u w:val="single"/>
        </w:rPr>
        <w:t>Dirigir en una manera eficaz y eficiente en materia de trabajo, el capital humano</w:t>
      </w:r>
      <w:r w:rsidRPr="00ED6213">
        <w:rPr>
          <w:rFonts w:ascii="Palatino Linotype" w:eastAsia="Palatino Linotype" w:hAnsi="Palatino Linotype" w:cs="Palatino Linotype"/>
          <w:i/>
          <w:sz w:val="22"/>
        </w:rPr>
        <w:t xml:space="preserve">, los recursos materiales y servicios; bajo los principios de honradez, responsabilidad y racionalidad, buscando la actualización y simplificación de los </w:t>
      </w:r>
      <w:r w:rsidRPr="00ED6213">
        <w:rPr>
          <w:rFonts w:ascii="Palatino Linotype" w:eastAsia="Palatino Linotype" w:hAnsi="Palatino Linotype" w:cs="Palatino Linotype"/>
          <w:i/>
          <w:sz w:val="22"/>
        </w:rPr>
        <w:lastRenderedPageBreak/>
        <w:t>procesos administrativos, así como la implementación de nuevas tecnologías y las alianzas para lograr los objetivos.</w:t>
      </w:r>
    </w:p>
    <w:p w14:paraId="07E1E8B6" w14:textId="77777777" w:rsidR="00D82E31" w:rsidRPr="00ED6213" w:rsidRDefault="00D82E31" w:rsidP="00D82E31">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rPr>
      </w:pPr>
      <w:r w:rsidRPr="00ED6213">
        <w:rPr>
          <w:rFonts w:ascii="Palatino Linotype" w:eastAsia="Palatino Linotype" w:hAnsi="Palatino Linotype" w:cs="Palatino Linotype"/>
          <w:b/>
          <w:i/>
          <w:sz w:val="22"/>
        </w:rPr>
        <w:t>Funciones:</w:t>
      </w:r>
    </w:p>
    <w:p w14:paraId="00A94BAE" w14:textId="77777777" w:rsidR="00D82E31" w:rsidRPr="00ED6213" w:rsidRDefault="00D82E31" w:rsidP="00D82E3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rPr>
      </w:pPr>
      <w:r w:rsidRPr="00ED6213">
        <w:rPr>
          <w:rFonts w:ascii="Palatino Linotype" w:eastAsia="Palatino Linotype" w:hAnsi="Palatino Linotype" w:cs="Palatino Linotype"/>
          <w:i/>
          <w:sz w:val="22"/>
        </w:rPr>
        <w:t>…</w:t>
      </w:r>
    </w:p>
    <w:p w14:paraId="79C9027B" w14:textId="77777777" w:rsidR="00D82E31" w:rsidRPr="00ED6213" w:rsidRDefault="00D82E31" w:rsidP="00D82E3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rPr>
      </w:pPr>
      <w:r w:rsidRPr="00ED6213">
        <w:rPr>
          <w:rFonts w:ascii="Palatino Linotype" w:eastAsia="Palatino Linotype" w:hAnsi="Palatino Linotype" w:cs="Palatino Linotype"/>
          <w:b/>
          <w:i/>
          <w:sz w:val="22"/>
          <w:u w:val="single"/>
        </w:rPr>
        <w:t>Firmar las credenciales y/o gafetes de identificación de los servidores públicos municipales, con excepción de las credenciales de los miembros del Ayuntamiento y de los que se encuentren al servicio de las Entidades</w:t>
      </w:r>
      <w:r w:rsidRPr="00ED6213">
        <w:rPr>
          <w:rFonts w:ascii="Palatino Linotype" w:eastAsia="Palatino Linotype" w:hAnsi="Palatino Linotype" w:cs="Palatino Linotype"/>
          <w:i/>
          <w:sz w:val="22"/>
        </w:rPr>
        <w:t xml:space="preserve">;” </w:t>
      </w:r>
    </w:p>
    <w:p w14:paraId="2F712024" w14:textId="77777777" w:rsidR="00D82E31" w:rsidRPr="00ED6213" w:rsidRDefault="00D82E31" w:rsidP="00D82E31">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ED6213">
        <w:rPr>
          <w:rFonts w:ascii="Palatino Linotype" w:eastAsia="Palatino Linotype" w:hAnsi="Palatino Linotype" w:cs="Palatino Linotype"/>
        </w:rPr>
        <w:t xml:space="preserve">Por lo anteriormente insertado, se aprecia que quien se pronunció en el presente asunto es la unidad administrativa competente, lo anterior en virtud de que es la encargada de emitir los gafetes que acrediten a los servidores públicos y a su vez de firmarlos; en este sentido, se tiene que al haberse turnado al área competente, el </w:t>
      </w:r>
      <w:r w:rsidRPr="00ED6213">
        <w:rPr>
          <w:rFonts w:ascii="Palatino Linotype" w:eastAsia="Palatino Linotype" w:hAnsi="Palatino Linotype" w:cs="Palatino Linotype"/>
          <w:b/>
        </w:rPr>
        <w:t>Sujeto Obligado</w:t>
      </w:r>
      <w:r w:rsidRPr="00ED6213">
        <w:rPr>
          <w:rFonts w:ascii="Palatino Linotype" w:eastAsia="Palatino Linotype" w:hAnsi="Palatino Linotype" w:cs="Palatino Linotype"/>
        </w:rPr>
        <w:t xml:space="preserve"> dio cumplimiento a lo previsto por el artículo 162 de la Ley de Transparencia y Acceso a la Información Pública del Estado de México y Municipios. </w:t>
      </w:r>
    </w:p>
    <w:p w14:paraId="21EAD0D5" w14:textId="77777777" w:rsidR="00E0170F" w:rsidRPr="00ED6213" w:rsidRDefault="00D82E31" w:rsidP="00D82E31">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ED6213">
        <w:rPr>
          <w:rFonts w:ascii="Palatino Linotype" w:eastAsia="Palatino Linotype" w:hAnsi="Palatino Linotype" w:cs="Palatino Linotype"/>
        </w:rPr>
        <w:t>Ahora bien, respecto del análisis de las respuestas, se tiene que la servidora pública habilitada competente proporcionó</w:t>
      </w:r>
      <w:r w:rsidR="00E0170F" w:rsidRPr="00ED6213">
        <w:rPr>
          <w:rFonts w:ascii="Palatino Linotype" w:eastAsia="Palatino Linotype" w:hAnsi="Palatino Linotype" w:cs="Palatino Linotype"/>
        </w:rPr>
        <w:t>:</w:t>
      </w:r>
    </w:p>
    <w:p w14:paraId="485A475B" w14:textId="7F8857AB" w:rsidR="00D82E31" w:rsidRPr="00ED6213" w:rsidRDefault="00E0170F" w:rsidP="00D82E31">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ED6213">
        <w:rPr>
          <w:rFonts w:ascii="Palatino Linotype" w:eastAsia="Palatino Linotype" w:hAnsi="Palatino Linotype" w:cs="Palatino Linotype"/>
        </w:rPr>
        <w:t>- Los gafetes</w:t>
      </w:r>
      <w:r w:rsidR="00953663" w:rsidRPr="00ED6213">
        <w:rPr>
          <w:rFonts w:ascii="Palatino Linotype" w:eastAsia="Palatino Linotype" w:hAnsi="Palatino Linotype" w:cs="Palatino Linotype"/>
        </w:rPr>
        <w:t xml:space="preserve"> institucionales -anverso y reverso-, </w:t>
      </w:r>
      <w:r w:rsidRPr="00ED6213">
        <w:rPr>
          <w:rFonts w:ascii="Palatino Linotype" w:eastAsia="Palatino Linotype" w:hAnsi="Palatino Linotype" w:cs="Palatino Linotype"/>
        </w:rPr>
        <w:t>de 5</w:t>
      </w:r>
      <w:r w:rsidR="00D82E31" w:rsidRPr="00ED6213">
        <w:rPr>
          <w:rFonts w:ascii="Palatino Linotype" w:eastAsia="Palatino Linotype" w:hAnsi="Palatino Linotype" w:cs="Palatino Linotype"/>
        </w:rPr>
        <w:t xml:space="preserve"> servidores públicos que se encontraban adscritos a la Unidad de Transparencia, tal como se desprende de la siguiente ilustración: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ED6213" w:rsidRPr="00ED6213" w14:paraId="4321C627" w14:textId="77777777" w:rsidTr="00E0170F">
        <w:tc>
          <w:tcPr>
            <w:tcW w:w="2942" w:type="dxa"/>
          </w:tcPr>
          <w:p w14:paraId="4A704EF1" w14:textId="77777777" w:rsidR="00E0170F" w:rsidRPr="00ED6213" w:rsidRDefault="00E0170F" w:rsidP="00E0170F">
            <w:pPr>
              <w:spacing w:before="240" w:after="240" w:line="360" w:lineRule="auto"/>
              <w:ind w:right="49"/>
              <w:jc w:val="center"/>
              <w:rPr>
                <w:rFonts w:ascii="Palatino Linotype" w:eastAsia="Palatino Linotype" w:hAnsi="Palatino Linotype" w:cs="Palatino Linotype"/>
              </w:rPr>
            </w:pPr>
            <w:r w:rsidRPr="00ED6213">
              <w:rPr>
                <w:rFonts w:ascii="Palatino Linotype" w:eastAsia="Palatino Linotype" w:hAnsi="Palatino Linotype" w:cs="Palatino Linotype"/>
                <w:noProof/>
                <w:lang w:eastAsia="es-MX"/>
              </w:rPr>
              <w:lastRenderedPageBreak/>
              <w:drawing>
                <wp:inline distT="0" distB="0" distL="0" distR="0" wp14:anchorId="0076438F" wp14:editId="540A7A86">
                  <wp:extent cx="1440000" cy="2099761"/>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0000" cy="2099761"/>
                          </a:xfrm>
                          <a:prstGeom prst="rect">
                            <a:avLst/>
                          </a:prstGeom>
                        </pic:spPr>
                      </pic:pic>
                    </a:graphicData>
                  </a:graphic>
                </wp:inline>
              </w:drawing>
            </w:r>
          </w:p>
        </w:tc>
        <w:tc>
          <w:tcPr>
            <w:tcW w:w="2943" w:type="dxa"/>
          </w:tcPr>
          <w:p w14:paraId="51914812" w14:textId="28F60780" w:rsidR="00E0170F" w:rsidRPr="00ED6213" w:rsidRDefault="00953663" w:rsidP="00E0170F">
            <w:pPr>
              <w:spacing w:before="240" w:after="240" w:line="360" w:lineRule="auto"/>
              <w:ind w:right="49"/>
              <w:jc w:val="center"/>
              <w:rPr>
                <w:rFonts w:ascii="Palatino Linotype" w:eastAsia="Palatino Linotype" w:hAnsi="Palatino Linotype" w:cs="Palatino Linotype"/>
              </w:rPr>
            </w:pPr>
            <w:r w:rsidRPr="00ED6213">
              <w:rPr>
                <w:noProof/>
                <w:lang w:eastAsia="es-MX"/>
              </w:rPr>
              <w:drawing>
                <wp:inline distT="0" distB="0" distL="0" distR="0" wp14:anchorId="018A828F" wp14:editId="39BF5F3F">
                  <wp:extent cx="1440000" cy="2171901"/>
                  <wp:effectExtent l="0" t="0" r="8255" b="0"/>
                  <wp:docPr id="1525385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85082" name=""/>
                          <pic:cNvPicPr/>
                        </pic:nvPicPr>
                        <pic:blipFill>
                          <a:blip r:embed="rId11"/>
                          <a:stretch>
                            <a:fillRect/>
                          </a:stretch>
                        </pic:blipFill>
                        <pic:spPr>
                          <a:xfrm>
                            <a:off x="0" y="0"/>
                            <a:ext cx="1440000" cy="2171901"/>
                          </a:xfrm>
                          <a:prstGeom prst="rect">
                            <a:avLst/>
                          </a:prstGeom>
                        </pic:spPr>
                      </pic:pic>
                    </a:graphicData>
                  </a:graphic>
                </wp:inline>
              </w:drawing>
            </w:r>
          </w:p>
        </w:tc>
        <w:tc>
          <w:tcPr>
            <w:tcW w:w="2943" w:type="dxa"/>
          </w:tcPr>
          <w:p w14:paraId="4D86B02E" w14:textId="1BE9E784" w:rsidR="00E0170F" w:rsidRPr="00ED6213" w:rsidRDefault="00953663" w:rsidP="00E0170F">
            <w:pPr>
              <w:spacing w:before="240" w:after="240" w:line="360" w:lineRule="auto"/>
              <w:ind w:right="49"/>
              <w:jc w:val="center"/>
              <w:rPr>
                <w:rFonts w:ascii="Palatino Linotype" w:eastAsia="Palatino Linotype" w:hAnsi="Palatino Linotype" w:cs="Palatino Linotype"/>
              </w:rPr>
            </w:pPr>
            <w:r w:rsidRPr="00ED6213">
              <w:rPr>
                <w:rFonts w:ascii="Palatino Linotype" w:eastAsia="Palatino Linotype" w:hAnsi="Palatino Linotype" w:cs="Palatino Linotype"/>
                <w:noProof/>
                <w:lang w:eastAsia="es-MX"/>
              </w:rPr>
              <w:drawing>
                <wp:inline distT="0" distB="0" distL="0" distR="0" wp14:anchorId="77637DCE" wp14:editId="3EDE3349">
                  <wp:extent cx="1440000" cy="2124591"/>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0000" cy="2124591"/>
                          </a:xfrm>
                          <a:prstGeom prst="rect">
                            <a:avLst/>
                          </a:prstGeom>
                        </pic:spPr>
                      </pic:pic>
                    </a:graphicData>
                  </a:graphic>
                </wp:inline>
              </w:drawing>
            </w:r>
          </w:p>
        </w:tc>
      </w:tr>
      <w:tr w:rsidR="00ED6213" w:rsidRPr="00ED6213" w14:paraId="7417A30B" w14:textId="77777777" w:rsidTr="00E0170F">
        <w:tc>
          <w:tcPr>
            <w:tcW w:w="2942" w:type="dxa"/>
          </w:tcPr>
          <w:p w14:paraId="01BBA029" w14:textId="1A6FC2E3" w:rsidR="00E0170F" w:rsidRPr="00ED6213" w:rsidRDefault="00953663" w:rsidP="00E0170F">
            <w:pPr>
              <w:spacing w:before="240" w:after="240" w:line="360" w:lineRule="auto"/>
              <w:ind w:right="49"/>
              <w:jc w:val="center"/>
              <w:rPr>
                <w:rFonts w:ascii="Palatino Linotype" w:eastAsia="Palatino Linotype" w:hAnsi="Palatino Linotype" w:cs="Palatino Linotype"/>
              </w:rPr>
            </w:pPr>
            <w:r w:rsidRPr="00ED6213">
              <w:rPr>
                <w:rFonts w:ascii="Palatino Linotype" w:eastAsia="Palatino Linotype" w:hAnsi="Palatino Linotype" w:cs="Palatino Linotype"/>
                <w:noProof/>
                <w:lang w:eastAsia="es-MX"/>
              </w:rPr>
              <w:drawing>
                <wp:inline distT="0" distB="0" distL="0" distR="0" wp14:anchorId="4C944F63" wp14:editId="70B66965">
                  <wp:extent cx="1389859" cy="2216426"/>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00555" cy="2233483"/>
                          </a:xfrm>
                          <a:prstGeom prst="rect">
                            <a:avLst/>
                          </a:prstGeom>
                        </pic:spPr>
                      </pic:pic>
                    </a:graphicData>
                  </a:graphic>
                </wp:inline>
              </w:drawing>
            </w:r>
          </w:p>
        </w:tc>
        <w:tc>
          <w:tcPr>
            <w:tcW w:w="2943" w:type="dxa"/>
          </w:tcPr>
          <w:p w14:paraId="15FBFE25" w14:textId="1C7F5D38" w:rsidR="00E0170F" w:rsidRPr="00ED6213" w:rsidRDefault="00953663" w:rsidP="00953663">
            <w:pPr>
              <w:spacing w:before="240" w:after="240" w:line="360" w:lineRule="auto"/>
              <w:ind w:right="49"/>
              <w:jc w:val="center"/>
              <w:rPr>
                <w:rFonts w:ascii="Palatino Linotype" w:eastAsia="Palatino Linotype" w:hAnsi="Palatino Linotype" w:cs="Palatino Linotype"/>
              </w:rPr>
            </w:pPr>
            <w:r w:rsidRPr="00ED6213">
              <w:rPr>
                <w:rFonts w:ascii="Palatino Linotype" w:eastAsia="Palatino Linotype" w:hAnsi="Palatino Linotype" w:cs="Palatino Linotype"/>
                <w:noProof/>
                <w:lang w:eastAsia="es-MX"/>
              </w:rPr>
              <w:drawing>
                <wp:inline distT="0" distB="0" distL="0" distR="0" wp14:anchorId="5D27DCB2" wp14:editId="5D4A9113">
                  <wp:extent cx="1440000" cy="2162988"/>
                  <wp:effectExtent l="0" t="0" r="8255"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40000" cy="2162988"/>
                          </a:xfrm>
                          <a:prstGeom prst="rect">
                            <a:avLst/>
                          </a:prstGeom>
                        </pic:spPr>
                      </pic:pic>
                    </a:graphicData>
                  </a:graphic>
                </wp:inline>
              </w:drawing>
            </w:r>
          </w:p>
        </w:tc>
        <w:tc>
          <w:tcPr>
            <w:tcW w:w="2943" w:type="dxa"/>
          </w:tcPr>
          <w:p w14:paraId="7F517C39" w14:textId="77777777" w:rsidR="00E0170F" w:rsidRPr="00ED6213" w:rsidRDefault="00E0170F" w:rsidP="00E0170F">
            <w:pPr>
              <w:spacing w:before="240" w:after="240" w:line="360" w:lineRule="auto"/>
              <w:ind w:right="49"/>
              <w:jc w:val="center"/>
              <w:rPr>
                <w:rFonts w:ascii="Palatino Linotype" w:eastAsia="Palatino Linotype" w:hAnsi="Palatino Linotype" w:cs="Palatino Linotype"/>
              </w:rPr>
            </w:pPr>
            <w:r w:rsidRPr="00ED6213">
              <w:rPr>
                <w:rFonts w:ascii="Palatino Linotype" w:eastAsia="Palatino Linotype" w:hAnsi="Palatino Linotype" w:cs="Palatino Linotype"/>
                <w:noProof/>
                <w:lang w:eastAsia="es-MX"/>
              </w:rPr>
              <w:drawing>
                <wp:inline distT="0" distB="0" distL="0" distR="0" wp14:anchorId="204A97E2" wp14:editId="68B172F2">
                  <wp:extent cx="1440000" cy="2248102"/>
                  <wp:effectExtent l="0" t="0" r="825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0000" cy="2248102"/>
                          </a:xfrm>
                          <a:prstGeom prst="rect">
                            <a:avLst/>
                          </a:prstGeom>
                        </pic:spPr>
                      </pic:pic>
                    </a:graphicData>
                  </a:graphic>
                </wp:inline>
              </w:drawing>
            </w:r>
          </w:p>
        </w:tc>
      </w:tr>
    </w:tbl>
    <w:p w14:paraId="49D6E571" w14:textId="0846134A" w:rsidR="00E0170F" w:rsidRPr="00ED6213" w:rsidRDefault="00E0170F" w:rsidP="00D82E31">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ED6213">
        <w:rPr>
          <w:rFonts w:ascii="Palatino Linotype" w:eastAsia="Palatino Linotype" w:hAnsi="Palatino Linotype" w:cs="Palatino Linotype"/>
        </w:rPr>
        <w:t xml:space="preserve">- Relación de 58 servidores públicos que ostentan cargos de mandos medios y superiores, con los datos: nombre, área, puesto y si cuentan o no con </w:t>
      </w:r>
      <w:r w:rsidR="006E4FFB" w:rsidRPr="00ED6213">
        <w:rPr>
          <w:rFonts w:ascii="Palatino Linotype" w:eastAsia="Palatino Linotype" w:hAnsi="Palatino Linotype" w:cs="Palatino Linotype"/>
        </w:rPr>
        <w:t>gafete</w:t>
      </w:r>
      <w:r w:rsidRPr="00ED6213">
        <w:rPr>
          <w:rFonts w:ascii="Palatino Linotype" w:eastAsia="Palatino Linotype" w:hAnsi="Palatino Linotype" w:cs="Palatino Linotype"/>
        </w:rPr>
        <w:t xml:space="preserve"> </w:t>
      </w:r>
      <w:r w:rsidR="006E4FFB" w:rsidRPr="00ED6213">
        <w:rPr>
          <w:rFonts w:ascii="Palatino Linotype" w:eastAsia="Palatino Linotype" w:hAnsi="Palatino Linotype" w:cs="Palatino Linotype"/>
        </w:rPr>
        <w:t>junto con los respectivos gafetes institucionales</w:t>
      </w:r>
      <w:r w:rsidR="00C625A5" w:rsidRPr="00ED6213">
        <w:rPr>
          <w:rFonts w:ascii="Palatino Linotype" w:eastAsia="Palatino Linotype" w:hAnsi="Palatino Linotype" w:cs="Palatino Linotype"/>
        </w:rPr>
        <w:t xml:space="preserve"> -anverso y reverso-</w:t>
      </w:r>
      <w:r w:rsidR="006E4FFB" w:rsidRPr="00ED6213">
        <w:rPr>
          <w:rFonts w:ascii="Palatino Linotype" w:eastAsia="Palatino Linotype" w:hAnsi="Palatino Linotype" w:cs="Palatino Linotype"/>
        </w:rPr>
        <w:t xml:space="preserve">, </w:t>
      </w:r>
      <w:r w:rsidRPr="00ED6213">
        <w:rPr>
          <w:rFonts w:ascii="Palatino Linotype" w:eastAsia="Palatino Linotype" w:hAnsi="Palatino Linotype" w:cs="Palatino Linotype"/>
        </w:rPr>
        <w:t>como se ilustra a continuación a manera de ejemplo:</w:t>
      </w:r>
    </w:p>
    <w:p w14:paraId="542CF10C" w14:textId="00458E8C" w:rsidR="00D82E31" w:rsidRPr="00ED6213" w:rsidRDefault="00237F7E" w:rsidP="00C53B20">
      <w:pPr>
        <w:pBdr>
          <w:top w:val="nil"/>
          <w:left w:val="nil"/>
          <w:bottom w:val="nil"/>
          <w:right w:val="nil"/>
          <w:between w:val="nil"/>
        </w:pBdr>
        <w:spacing w:before="240" w:after="240" w:line="360" w:lineRule="auto"/>
        <w:ind w:right="49"/>
        <w:jc w:val="center"/>
        <w:rPr>
          <w:rFonts w:ascii="Palatino Linotype" w:eastAsia="Palatino Linotype" w:hAnsi="Palatino Linotype" w:cs="Palatino Linotype"/>
        </w:rPr>
      </w:pPr>
      <w:r w:rsidRPr="00ED6213">
        <w:rPr>
          <w:rFonts w:ascii="Palatino Linotype" w:eastAsia="Palatino Linotype" w:hAnsi="Palatino Linotype" w:cs="Palatino Linotype"/>
          <w:noProof/>
          <w:lang w:eastAsia="es-MX"/>
        </w:rPr>
        <w:lastRenderedPageBreak/>
        <mc:AlternateContent>
          <mc:Choice Requires="wps">
            <w:drawing>
              <wp:anchor distT="0" distB="0" distL="114300" distR="114300" simplePos="0" relativeHeight="251661312" behindDoc="0" locked="0" layoutInCell="1" allowOverlap="1" wp14:anchorId="077A42FE" wp14:editId="7226802F">
                <wp:simplePos x="0" y="0"/>
                <wp:positionH relativeFrom="column">
                  <wp:posOffset>5022011</wp:posOffset>
                </wp:positionH>
                <wp:positionV relativeFrom="paragraph">
                  <wp:posOffset>3266440</wp:posOffset>
                </wp:positionV>
                <wp:extent cx="191675" cy="120770"/>
                <wp:effectExtent l="38100" t="19050" r="18415" b="50800"/>
                <wp:wrapNone/>
                <wp:docPr id="104574122" name="Conector recto de flecha 1"/>
                <wp:cNvGraphicFramePr/>
                <a:graphic xmlns:a="http://schemas.openxmlformats.org/drawingml/2006/main">
                  <a:graphicData uri="http://schemas.microsoft.com/office/word/2010/wordprocessingShape">
                    <wps:wsp>
                      <wps:cNvCnPr/>
                      <wps:spPr>
                        <a:xfrm flipH="1">
                          <a:off x="0" y="0"/>
                          <a:ext cx="191675" cy="12077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6E82C38" id="_x0000_t32" coordsize="21600,21600" o:spt="32" o:oned="t" path="m,l21600,21600e" filled="f">
                <v:path arrowok="t" fillok="f" o:connecttype="none"/>
                <o:lock v:ext="edit" shapetype="t"/>
              </v:shapetype>
              <v:shape id="Conector recto de flecha 1" o:spid="_x0000_s1026" type="#_x0000_t32" style="position:absolute;margin-left:395.45pt;margin-top:257.2pt;width:15.1pt;height:9.5p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" strokecolor="#c00000" strokeweight="3pt">
                <v:stroke endarrow="block" joinstyle="miter"/>
              </v:shape>
            </w:pict>
          </mc:Fallback>
        </mc:AlternateContent>
      </w:r>
      <w:r w:rsidR="00C53B20" w:rsidRPr="00ED6213">
        <w:rPr>
          <w:rFonts w:ascii="Palatino Linotype" w:eastAsia="Palatino Linotype" w:hAnsi="Palatino Linotype" w:cs="Palatino Linotype"/>
          <w:noProof/>
          <w:lang w:eastAsia="es-MX"/>
        </w:rPr>
        <w:drawing>
          <wp:inline distT="0" distB="0" distL="0" distR="0" wp14:anchorId="7A939071" wp14:editId="0A1939C9">
            <wp:extent cx="4680000" cy="1541270"/>
            <wp:effectExtent l="0" t="0" r="635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0000" cy="1541270"/>
                    </a:xfrm>
                    <a:prstGeom prst="rect">
                      <a:avLst/>
                    </a:prstGeom>
                  </pic:spPr>
                </pic:pic>
              </a:graphicData>
            </a:graphic>
          </wp:inline>
        </w:drawing>
      </w:r>
      <w:r w:rsidR="007E6AEA" w:rsidRPr="00ED6213">
        <w:rPr>
          <w:noProof/>
          <w:lang w:eastAsia="es-MX"/>
        </w:rPr>
        <w:t xml:space="preserve"> </w:t>
      </w:r>
      <w:r w:rsidR="007E6AEA" w:rsidRPr="00ED6213">
        <w:rPr>
          <w:rFonts w:ascii="Palatino Linotype" w:eastAsia="Palatino Linotype" w:hAnsi="Palatino Linotype" w:cs="Palatino Linotype"/>
          <w:noProof/>
          <w:lang w:eastAsia="es-MX"/>
        </w:rPr>
        <w:drawing>
          <wp:inline distT="0" distB="0" distL="0" distR="0" wp14:anchorId="04CA9BE1" wp14:editId="6BCAC1A1">
            <wp:extent cx="4716000" cy="1794655"/>
            <wp:effectExtent l="0" t="0" r="889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16000" cy="1794655"/>
                    </a:xfrm>
                    <a:prstGeom prst="rect">
                      <a:avLst/>
                    </a:prstGeom>
                  </pic:spPr>
                </pic:pic>
              </a:graphicData>
            </a:graphic>
          </wp:inline>
        </w:drawing>
      </w:r>
      <w:r w:rsidR="007E6AEA" w:rsidRPr="00ED6213">
        <w:rPr>
          <w:rFonts w:ascii="Palatino Linotype" w:eastAsia="Palatino Linotype" w:hAnsi="Palatino Linotype" w:cs="Palatino Linotype"/>
        </w:rPr>
        <w:t xml:space="preserve">  </w:t>
      </w:r>
      <w:r w:rsidR="00C53B20" w:rsidRPr="00ED6213">
        <w:rPr>
          <w:rFonts w:ascii="Palatino Linotype" w:eastAsia="Palatino Linotype" w:hAnsi="Palatino Linotype" w:cs="Palatino Linotype"/>
          <w:noProof/>
          <w:lang w:eastAsia="es-MX"/>
        </w:rPr>
        <w:drawing>
          <wp:inline distT="0" distB="0" distL="0" distR="0" wp14:anchorId="5C7334D9" wp14:editId="4ABF504F">
            <wp:extent cx="4716000" cy="213921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6000" cy="2139217"/>
                    </a:xfrm>
                    <a:prstGeom prst="rect">
                      <a:avLst/>
                    </a:prstGeom>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ED6213" w:rsidRPr="00ED6213" w14:paraId="71F3C84B" w14:textId="77777777" w:rsidTr="005A351A">
        <w:trPr>
          <w:trHeight w:val="3985"/>
        </w:trPr>
        <w:tc>
          <w:tcPr>
            <w:tcW w:w="2942" w:type="dxa"/>
          </w:tcPr>
          <w:p w14:paraId="5B2840C2" w14:textId="77777777" w:rsidR="007E6AEA" w:rsidRPr="00ED6213" w:rsidRDefault="007E6AEA" w:rsidP="005A351A">
            <w:pPr>
              <w:jc w:val="center"/>
              <w:rPr>
                <w:rFonts w:ascii="Palatino Linotype" w:eastAsia="Palatino Linotype" w:hAnsi="Palatino Linotype" w:cs="Palatino Linotype"/>
              </w:rPr>
            </w:pPr>
            <w:r w:rsidRPr="00ED6213">
              <w:rPr>
                <w:rFonts w:ascii="Palatino Linotype" w:eastAsia="Palatino Linotype" w:hAnsi="Palatino Linotype" w:cs="Palatino Linotype"/>
                <w:noProof/>
                <w:lang w:eastAsia="es-MX"/>
              </w:rPr>
              <w:lastRenderedPageBreak/>
              <w:drawing>
                <wp:inline distT="0" distB="0" distL="0" distR="0" wp14:anchorId="2878BA9F" wp14:editId="3A9C2A06">
                  <wp:extent cx="1439545" cy="2136831"/>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153"/>
                          <a:stretch/>
                        </pic:blipFill>
                        <pic:spPr bwMode="auto">
                          <a:xfrm>
                            <a:off x="0" y="0"/>
                            <a:ext cx="1440000" cy="2137506"/>
                          </a:xfrm>
                          <a:prstGeom prst="rect">
                            <a:avLst/>
                          </a:prstGeom>
                          <a:ln>
                            <a:noFill/>
                          </a:ln>
                          <a:extLst>
                            <a:ext uri="{53640926-AAD7-44D8-BBD7-CCE9431645EC}">
                              <a14:shadowObscured xmlns:a14="http://schemas.microsoft.com/office/drawing/2010/main"/>
                            </a:ext>
                          </a:extLst>
                        </pic:spPr>
                      </pic:pic>
                    </a:graphicData>
                  </a:graphic>
                </wp:inline>
              </w:drawing>
            </w:r>
          </w:p>
        </w:tc>
        <w:tc>
          <w:tcPr>
            <w:tcW w:w="2943" w:type="dxa"/>
          </w:tcPr>
          <w:p w14:paraId="324945CB" w14:textId="77777777" w:rsidR="007E6AEA" w:rsidRPr="00ED6213" w:rsidRDefault="005A351A" w:rsidP="005A351A">
            <w:pPr>
              <w:jc w:val="center"/>
              <w:rPr>
                <w:rFonts w:ascii="Palatino Linotype" w:eastAsia="Palatino Linotype" w:hAnsi="Palatino Linotype" w:cs="Palatino Linotype"/>
              </w:rPr>
            </w:pPr>
            <w:r w:rsidRPr="00ED6213">
              <w:rPr>
                <w:rFonts w:ascii="Palatino Linotype" w:eastAsia="Palatino Linotype" w:hAnsi="Palatino Linotype" w:cs="Palatino Linotype"/>
                <w:noProof/>
                <w:lang w:eastAsia="es-MX"/>
              </w:rPr>
              <w:drawing>
                <wp:inline distT="0" distB="0" distL="0" distR="0" wp14:anchorId="1404EDDE" wp14:editId="1C260E48">
                  <wp:extent cx="1439545" cy="2166104"/>
                  <wp:effectExtent l="0" t="0" r="8255"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629"/>
                          <a:stretch/>
                        </pic:blipFill>
                        <pic:spPr bwMode="auto">
                          <a:xfrm>
                            <a:off x="0" y="0"/>
                            <a:ext cx="1440000" cy="2166789"/>
                          </a:xfrm>
                          <a:prstGeom prst="rect">
                            <a:avLst/>
                          </a:prstGeom>
                          <a:ln>
                            <a:noFill/>
                          </a:ln>
                          <a:extLst>
                            <a:ext uri="{53640926-AAD7-44D8-BBD7-CCE9431645EC}">
                              <a14:shadowObscured xmlns:a14="http://schemas.microsoft.com/office/drawing/2010/main"/>
                            </a:ext>
                          </a:extLst>
                        </pic:spPr>
                      </pic:pic>
                    </a:graphicData>
                  </a:graphic>
                </wp:inline>
              </w:drawing>
            </w:r>
          </w:p>
        </w:tc>
        <w:tc>
          <w:tcPr>
            <w:tcW w:w="2943" w:type="dxa"/>
          </w:tcPr>
          <w:p w14:paraId="40074521" w14:textId="77777777" w:rsidR="007E6AEA" w:rsidRPr="00ED6213" w:rsidRDefault="005A351A" w:rsidP="005A351A">
            <w:pPr>
              <w:jc w:val="center"/>
              <w:rPr>
                <w:rFonts w:ascii="Palatino Linotype" w:eastAsia="Palatino Linotype" w:hAnsi="Palatino Linotype" w:cs="Palatino Linotype"/>
              </w:rPr>
            </w:pPr>
            <w:r w:rsidRPr="00ED6213">
              <w:rPr>
                <w:rFonts w:ascii="Palatino Linotype" w:eastAsia="Palatino Linotype" w:hAnsi="Palatino Linotype" w:cs="Palatino Linotype"/>
                <w:noProof/>
                <w:lang w:eastAsia="es-MX"/>
              </w:rPr>
              <w:drawing>
                <wp:inline distT="0" distB="0" distL="0" distR="0" wp14:anchorId="7AFE8F35" wp14:editId="12C8E728">
                  <wp:extent cx="1439545" cy="2135959"/>
                  <wp:effectExtent l="0" t="0" r="825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5704"/>
                          <a:stretch/>
                        </pic:blipFill>
                        <pic:spPr bwMode="auto">
                          <a:xfrm>
                            <a:off x="0" y="0"/>
                            <a:ext cx="1440000" cy="2136634"/>
                          </a:xfrm>
                          <a:prstGeom prst="rect">
                            <a:avLst/>
                          </a:prstGeom>
                          <a:ln>
                            <a:noFill/>
                          </a:ln>
                          <a:extLst>
                            <a:ext uri="{53640926-AAD7-44D8-BBD7-CCE9431645EC}">
                              <a14:shadowObscured xmlns:a14="http://schemas.microsoft.com/office/drawing/2010/main"/>
                            </a:ext>
                          </a:extLst>
                        </pic:spPr>
                      </pic:pic>
                    </a:graphicData>
                  </a:graphic>
                </wp:inline>
              </w:drawing>
            </w:r>
          </w:p>
        </w:tc>
      </w:tr>
      <w:tr w:rsidR="00ED6213" w:rsidRPr="00ED6213" w14:paraId="129E60AD" w14:textId="77777777" w:rsidTr="00CA217D">
        <w:tc>
          <w:tcPr>
            <w:tcW w:w="2942" w:type="dxa"/>
          </w:tcPr>
          <w:p w14:paraId="3057E620" w14:textId="77777777" w:rsidR="007E6AEA" w:rsidRPr="00ED6213" w:rsidRDefault="005A351A" w:rsidP="005A351A">
            <w:pPr>
              <w:jc w:val="center"/>
              <w:rPr>
                <w:rFonts w:ascii="Palatino Linotype" w:eastAsia="Palatino Linotype" w:hAnsi="Palatino Linotype" w:cs="Palatino Linotype"/>
              </w:rPr>
            </w:pPr>
            <w:r w:rsidRPr="00ED6213">
              <w:rPr>
                <w:rFonts w:ascii="Palatino Linotype" w:eastAsia="Palatino Linotype" w:hAnsi="Palatino Linotype" w:cs="Palatino Linotype"/>
                <w:noProof/>
                <w:lang w:eastAsia="es-MX"/>
              </w:rPr>
              <w:drawing>
                <wp:inline distT="0" distB="0" distL="0" distR="0" wp14:anchorId="4058A998" wp14:editId="246F11AC">
                  <wp:extent cx="1439545" cy="2240179"/>
                  <wp:effectExtent l="0" t="0" r="8255"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5055"/>
                          <a:stretch/>
                        </pic:blipFill>
                        <pic:spPr bwMode="auto">
                          <a:xfrm>
                            <a:off x="0" y="0"/>
                            <a:ext cx="1440000" cy="2240887"/>
                          </a:xfrm>
                          <a:prstGeom prst="rect">
                            <a:avLst/>
                          </a:prstGeom>
                          <a:ln>
                            <a:noFill/>
                          </a:ln>
                          <a:extLst>
                            <a:ext uri="{53640926-AAD7-44D8-BBD7-CCE9431645EC}">
                              <a14:shadowObscured xmlns:a14="http://schemas.microsoft.com/office/drawing/2010/main"/>
                            </a:ext>
                          </a:extLst>
                        </pic:spPr>
                      </pic:pic>
                    </a:graphicData>
                  </a:graphic>
                </wp:inline>
              </w:drawing>
            </w:r>
          </w:p>
        </w:tc>
        <w:tc>
          <w:tcPr>
            <w:tcW w:w="2943" w:type="dxa"/>
            <w:shd w:val="clear" w:color="auto" w:fill="auto"/>
          </w:tcPr>
          <w:p w14:paraId="37241D49" w14:textId="77777777" w:rsidR="007E6AEA" w:rsidRPr="00ED6213" w:rsidRDefault="005A351A" w:rsidP="005A351A">
            <w:pPr>
              <w:jc w:val="center"/>
              <w:rPr>
                <w:rFonts w:ascii="Palatino Linotype" w:eastAsia="Palatino Linotype" w:hAnsi="Palatino Linotype" w:cs="Palatino Linotype"/>
              </w:rPr>
            </w:pPr>
            <w:r w:rsidRPr="00ED6213">
              <w:rPr>
                <w:rFonts w:ascii="Palatino Linotype" w:eastAsia="Palatino Linotype" w:hAnsi="Palatino Linotype" w:cs="Palatino Linotype"/>
                <w:noProof/>
                <w:lang w:eastAsia="es-MX"/>
              </w:rPr>
              <w:drawing>
                <wp:inline distT="0" distB="0" distL="0" distR="0" wp14:anchorId="5405CB13" wp14:editId="7D4C7EB3">
                  <wp:extent cx="1440000" cy="2219450"/>
                  <wp:effectExtent l="0" t="0" r="825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40000" cy="2219450"/>
                          </a:xfrm>
                          <a:prstGeom prst="rect">
                            <a:avLst/>
                          </a:prstGeom>
                        </pic:spPr>
                      </pic:pic>
                    </a:graphicData>
                  </a:graphic>
                </wp:inline>
              </w:drawing>
            </w:r>
          </w:p>
        </w:tc>
        <w:tc>
          <w:tcPr>
            <w:tcW w:w="2943" w:type="dxa"/>
            <w:shd w:val="clear" w:color="auto" w:fill="CCCCFF"/>
          </w:tcPr>
          <w:p w14:paraId="7F84542E" w14:textId="77777777" w:rsidR="007E6AEA" w:rsidRPr="00ED6213" w:rsidRDefault="005A351A" w:rsidP="005A351A">
            <w:pPr>
              <w:jc w:val="center"/>
              <w:rPr>
                <w:rFonts w:ascii="Palatino Linotype" w:eastAsia="Palatino Linotype" w:hAnsi="Palatino Linotype" w:cs="Palatino Linotype"/>
              </w:rPr>
            </w:pPr>
            <w:r w:rsidRPr="00ED6213">
              <w:rPr>
                <w:rFonts w:ascii="Palatino Linotype" w:eastAsia="Palatino Linotype" w:hAnsi="Palatino Linotype" w:cs="Palatino Linotype"/>
                <w:noProof/>
                <w:lang w:eastAsia="es-MX"/>
              </w:rPr>
              <w:drawing>
                <wp:inline distT="0" distB="0" distL="0" distR="0" wp14:anchorId="7AA5A152" wp14:editId="3F2AB037">
                  <wp:extent cx="1439155" cy="2247514"/>
                  <wp:effectExtent l="0" t="0" r="889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5039"/>
                          <a:stretch/>
                        </pic:blipFill>
                        <pic:spPr bwMode="auto">
                          <a:xfrm>
                            <a:off x="0" y="0"/>
                            <a:ext cx="1440000" cy="2248834"/>
                          </a:xfrm>
                          <a:prstGeom prst="rect">
                            <a:avLst/>
                          </a:prstGeom>
                          <a:ln>
                            <a:noFill/>
                          </a:ln>
                          <a:extLst>
                            <a:ext uri="{53640926-AAD7-44D8-BBD7-CCE9431645EC}">
                              <a14:shadowObscured xmlns:a14="http://schemas.microsoft.com/office/drawing/2010/main"/>
                            </a:ext>
                          </a:extLst>
                        </pic:spPr>
                      </pic:pic>
                    </a:graphicData>
                  </a:graphic>
                </wp:inline>
              </w:drawing>
            </w:r>
          </w:p>
        </w:tc>
      </w:tr>
      <w:tr w:rsidR="00ED6213" w:rsidRPr="00ED6213" w14:paraId="3C4DE15A" w14:textId="77777777" w:rsidTr="005A351A">
        <w:tc>
          <w:tcPr>
            <w:tcW w:w="2942" w:type="dxa"/>
          </w:tcPr>
          <w:p w14:paraId="60EF78FB" w14:textId="77777777" w:rsidR="007E6AEA" w:rsidRPr="00ED6213" w:rsidRDefault="005A351A" w:rsidP="005A351A">
            <w:pPr>
              <w:jc w:val="center"/>
              <w:rPr>
                <w:rFonts w:ascii="Palatino Linotype" w:eastAsia="Palatino Linotype" w:hAnsi="Palatino Linotype" w:cs="Palatino Linotype"/>
              </w:rPr>
            </w:pPr>
            <w:r w:rsidRPr="00ED6213">
              <w:rPr>
                <w:rFonts w:ascii="Palatino Linotype" w:eastAsia="Palatino Linotype" w:hAnsi="Palatino Linotype" w:cs="Palatino Linotype"/>
                <w:noProof/>
                <w:lang w:eastAsia="es-MX"/>
              </w:rPr>
              <w:drawing>
                <wp:inline distT="0" distB="0" distL="0" distR="0" wp14:anchorId="63B6F755" wp14:editId="7D3B7169">
                  <wp:extent cx="1439545" cy="2344984"/>
                  <wp:effectExtent l="0" t="0" r="825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279"/>
                          <a:stretch/>
                        </pic:blipFill>
                        <pic:spPr bwMode="auto">
                          <a:xfrm>
                            <a:off x="0" y="0"/>
                            <a:ext cx="1440000" cy="2345725"/>
                          </a:xfrm>
                          <a:prstGeom prst="rect">
                            <a:avLst/>
                          </a:prstGeom>
                          <a:ln>
                            <a:noFill/>
                          </a:ln>
                          <a:extLst>
                            <a:ext uri="{53640926-AAD7-44D8-BBD7-CCE9431645EC}">
                              <a14:shadowObscured xmlns:a14="http://schemas.microsoft.com/office/drawing/2010/main"/>
                            </a:ext>
                          </a:extLst>
                        </pic:spPr>
                      </pic:pic>
                    </a:graphicData>
                  </a:graphic>
                </wp:inline>
              </w:drawing>
            </w:r>
          </w:p>
        </w:tc>
        <w:tc>
          <w:tcPr>
            <w:tcW w:w="2943" w:type="dxa"/>
          </w:tcPr>
          <w:p w14:paraId="5E010E7F" w14:textId="77777777" w:rsidR="007E6AEA" w:rsidRPr="00ED6213" w:rsidRDefault="005A351A" w:rsidP="005A351A">
            <w:pPr>
              <w:jc w:val="center"/>
              <w:rPr>
                <w:rFonts w:ascii="Palatino Linotype" w:eastAsia="Palatino Linotype" w:hAnsi="Palatino Linotype" w:cs="Palatino Linotype"/>
              </w:rPr>
            </w:pPr>
            <w:r w:rsidRPr="00ED6213">
              <w:rPr>
                <w:rFonts w:ascii="Palatino Linotype" w:eastAsia="Palatino Linotype" w:hAnsi="Palatino Linotype" w:cs="Palatino Linotype"/>
                <w:noProof/>
                <w:lang w:eastAsia="es-MX"/>
              </w:rPr>
              <w:drawing>
                <wp:inline distT="0" distB="0" distL="0" distR="0" wp14:anchorId="6C7ABACF" wp14:editId="3B5D862B">
                  <wp:extent cx="1439545" cy="2211316"/>
                  <wp:effectExtent l="0" t="0" r="825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8248"/>
                          <a:stretch/>
                        </pic:blipFill>
                        <pic:spPr bwMode="auto">
                          <a:xfrm>
                            <a:off x="0" y="0"/>
                            <a:ext cx="1440000" cy="2212015"/>
                          </a:xfrm>
                          <a:prstGeom prst="rect">
                            <a:avLst/>
                          </a:prstGeom>
                          <a:ln>
                            <a:noFill/>
                          </a:ln>
                          <a:extLst>
                            <a:ext uri="{53640926-AAD7-44D8-BBD7-CCE9431645EC}">
                              <a14:shadowObscured xmlns:a14="http://schemas.microsoft.com/office/drawing/2010/main"/>
                            </a:ext>
                          </a:extLst>
                        </pic:spPr>
                      </pic:pic>
                    </a:graphicData>
                  </a:graphic>
                </wp:inline>
              </w:drawing>
            </w:r>
          </w:p>
        </w:tc>
        <w:tc>
          <w:tcPr>
            <w:tcW w:w="2943" w:type="dxa"/>
          </w:tcPr>
          <w:p w14:paraId="69960BC1" w14:textId="77777777" w:rsidR="007E6AEA" w:rsidRPr="00ED6213" w:rsidRDefault="005A351A" w:rsidP="005A351A">
            <w:pPr>
              <w:jc w:val="center"/>
              <w:rPr>
                <w:rFonts w:ascii="Palatino Linotype" w:eastAsia="Palatino Linotype" w:hAnsi="Palatino Linotype" w:cs="Palatino Linotype"/>
              </w:rPr>
            </w:pPr>
            <w:r w:rsidRPr="00ED6213">
              <w:rPr>
                <w:rFonts w:ascii="Palatino Linotype" w:eastAsia="Palatino Linotype" w:hAnsi="Palatino Linotype" w:cs="Palatino Linotype"/>
                <w:noProof/>
                <w:lang w:eastAsia="es-MX"/>
              </w:rPr>
              <w:drawing>
                <wp:inline distT="0" distB="0" distL="0" distR="0" wp14:anchorId="0DF0F9EA" wp14:editId="70B034C3">
                  <wp:extent cx="1440000" cy="2226495"/>
                  <wp:effectExtent l="0" t="0" r="8255"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0000" cy="2226495"/>
                          </a:xfrm>
                          <a:prstGeom prst="rect">
                            <a:avLst/>
                          </a:prstGeom>
                          <a:noFill/>
                        </pic:spPr>
                      </pic:pic>
                    </a:graphicData>
                  </a:graphic>
                </wp:inline>
              </w:drawing>
            </w:r>
          </w:p>
        </w:tc>
      </w:tr>
    </w:tbl>
    <w:p w14:paraId="1B554811" w14:textId="79E5C90F" w:rsidR="00C625A5" w:rsidRPr="00ED6213" w:rsidRDefault="00625967" w:rsidP="002757B5">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ED6213">
        <w:rPr>
          <w:rFonts w:ascii="Palatino Linotype" w:eastAsia="Palatino Linotype" w:hAnsi="Palatino Linotype" w:cs="Palatino Linotype"/>
        </w:rPr>
        <w:lastRenderedPageBreak/>
        <w:t xml:space="preserve">No escapa de la óptica de este Organismo Garante que en </w:t>
      </w:r>
      <w:r w:rsidR="00C625A5" w:rsidRPr="00ED6213">
        <w:rPr>
          <w:rFonts w:ascii="Palatino Linotype" w:eastAsia="Palatino Linotype" w:hAnsi="Palatino Linotype" w:cs="Palatino Linotype"/>
        </w:rPr>
        <w:t>el registro número 40, correspondiente a la servidora pública Estela Rojas Sánchez, Jefa de Departamento de la Dirección de Desarrollo Social, se señala que no cuenta con gafete,</w:t>
      </w:r>
      <w:r w:rsidRPr="00ED6213">
        <w:rPr>
          <w:rFonts w:ascii="Palatino Linotype" w:eastAsia="Palatino Linotype" w:hAnsi="Palatino Linotype" w:cs="Palatino Linotype"/>
        </w:rPr>
        <w:t xml:space="preserve"> sin embargo, el mismo si fue remitido, como se observa en la página anterior.</w:t>
      </w:r>
    </w:p>
    <w:p w14:paraId="11971904" w14:textId="65AA840B" w:rsidR="00556D3C" w:rsidRPr="00ED6213" w:rsidRDefault="00263DE1" w:rsidP="002757B5">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ED6213">
        <w:rPr>
          <w:rFonts w:ascii="Palatino Linotype" w:eastAsia="Palatino Linotype" w:hAnsi="Palatino Linotype" w:cs="Palatino Linotype"/>
        </w:rPr>
        <w:t>Así</w:t>
      </w:r>
      <w:r w:rsidR="00905368" w:rsidRPr="00ED6213">
        <w:rPr>
          <w:rFonts w:ascii="Palatino Linotype" w:eastAsia="Palatino Linotype" w:hAnsi="Palatino Linotype" w:cs="Palatino Linotype"/>
        </w:rPr>
        <w:t xml:space="preserve"> las cosas, de la revisión </w:t>
      </w:r>
      <w:r w:rsidRPr="00ED6213">
        <w:rPr>
          <w:rFonts w:ascii="Palatino Linotype" w:eastAsia="Palatino Linotype" w:hAnsi="Palatino Linotype" w:cs="Palatino Linotype"/>
        </w:rPr>
        <w:t>efectuada a la documentación entre</w:t>
      </w:r>
      <w:r w:rsidR="00556D3C" w:rsidRPr="00ED6213">
        <w:rPr>
          <w:rFonts w:ascii="Palatino Linotype" w:eastAsia="Palatino Linotype" w:hAnsi="Palatino Linotype" w:cs="Palatino Linotype"/>
        </w:rPr>
        <w:t>gada</w:t>
      </w:r>
      <w:r w:rsidR="007C075B" w:rsidRPr="00ED6213">
        <w:rPr>
          <w:rFonts w:ascii="Palatino Linotype" w:eastAsia="Palatino Linotype" w:hAnsi="Palatino Linotype" w:cs="Palatino Linotype"/>
        </w:rPr>
        <w:t xml:space="preserve"> por el </w:t>
      </w:r>
      <w:r w:rsidR="007C075B" w:rsidRPr="00ED6213">
        <w:rPr>
          <w:rFonts w:ascii="Palatino Linotype" w:eastAsia="Palatino Linotype" w:hAnsi="Palatino Linotype" w:cs="Palatino Linotype"/>
          <w:b/>
          <w:bCs/>
        </w:rPr>
        <w:t>Sujeto Obligado</w:t>
      </w:r>
      <w:r w:rsidR="00556D3C" w:rsidRPr="00ED6213">
        <w:rPr>
          <w:rFonts w:ascii="Palatino Linotype" w:eastAsia="Palatino Linotype" w:hAnsi="Palatino Linotype" w:cs="Palatino Linotype"/>
        </w:rPr>
        <w:t xml:space="preserve"> se </w:t>
      </w:r>
      <w:proofErr w:type="gramStart"/>
      <w:r w:rsidR="00556D3C" w:rsidRPr="00ED6213">
        <w:rPr>
          <w:rFonts w:ascii="Palatino Linotype" w:eastAsia="Palatino Linotype" w:hAnsi="Palatino Linotype" w:cs="Palatino Linotype"/>
        </w:rPr>
        <w:t>concluy</w:t>
      </w:r>
      <w:r w:rsidR="007C075B" w:rsidRPr="00ED6213">
        <w:rPr>
          <w:rFonts w:ascii="Palatino Linotype" w:eastAsia="Palatino Linotype" w:hAnsi="Palatino Linotype" w:cs="Palatino Linotype"/>
        </w:rPr>
        <w:t>ó</w:t>
      </w:r>
      <w:proofErr w:type="gramEnd"/>
      <w:r w:rsidR="00556D3C" w:rsidRPr="00ED6213">
        <w:rPr>
          <w:rFonts w:ascii="Palatino Linotype" w:eastAsia="Palatino Linotype" w:hAnsi="Palatino Linotype" w:cs="Palatino Linotype"/>
        </w:rPr>
        <w:t xml:space="preserve"> que la</w:t>
      </w:r>
      <w:r w:rsidR="007C075B" w:rsidRPr="00ED6213">
        <w:rPr>
          <w:rFonts w:ascii="Palatino Linotype" w:eastAsia="Palatino Linotype" w:hAnsi="Palatino Linotype" w:cs="Palatino Linotype"/>
        </w:rPr>
        <w:t xml:space="preserve"> información </w:t>
      </w:r>
      <w:r w:rsidR="00556D3C" w:rsidRPr="00ED6213">
        <w:rPr>
          <w:rFonts w:ascii="Palatino Linotype" w:eastAsia="Palatino Linotype" w:hAnsi="Palatino Linotype" w:cs="Palatino Linotype"/>
        </w:rPr>
        <w:t>está incompleta, por las siguientes razones:</w:t>
      </w:r>
    </w:p>
    <w:p w14:paraId="6CA77136" w14:textId="282029AE" w:rsidR="008B3584" w:rsidRPr="00ED6213" w:rsidRDefault="008B3584" w:rsidP="00D82003">
      <w:pPr>
        <w:pBdr>
          <w:top w:val="nil"/>
          <w:left w:val="nil"/>
          <w:bottom w:val="nil"/>
          <w:right w:val="nil"/>
          <w:between w:val="nil"/>
        </w:pBdr>
        <w:spacing w:before="240" w:after="240" w:line="360" w:lineRule="auto"/>
        <w:ind w:left="284" w:right="51"/>
        <w:jc w:val="both"/>
        <w:rPr>
          <w:rFonts w:ascii="Palatino Linotype" w:eastAsia="Palatino Linotype" w:hAnsi="Palatino Linotype" w:cs="Palatino Linotype"/>
        </w:rPr>
      </w:pPr>
      <w:r w:rsidRPr="00ED6213">
        <w:rPr>
          <w:rFonts w:ascii="Palatino Linotype" w:eastAsia="Palatino Linotype" w:hAnsi="Palatino Linotype" w:cs="Palatino Linotype"/>
          <w:b/>
        </w:rPr>
        <w:t>i)</w:t>
      </w:r>
      <w:r w:rsidRPr="00ED6213">
        <w:rPr>
          <w:rFonts w:ascii="Palatino Linotype" w:eastAsia="Palatino Linotype" w:hAnsi="Palatino Linotype" w:cs="Palatino Linotype"/>
        </w:rPr>
        <w:t xml:space="preserve"> </w:t>
      </w:r>
      <w:r w:rsidR="007C075B" w:rsidRPr="00ED6213">
        <w:rPr>
          <w:rFonts w:ascii="Palatino Linotype" w:eastAsia="Palatino Linotype" w:hAnsi="Palatino Linotype" w:cs="Palatino Linotype"/>
          <w:b/>
          <w:bCs/>
          <w:u w:val="single"/>
        </w:rPr>
        <w:t>En todos los gafetes s</w:t>
      </w:r>
      <w:r w:rsidR="006A55D5" w:rsidRPr="00ED6213">
        <w:rPr>
          <w:rFonts w:ascii="Palatino Linotype" w:eastAsia="Palatino Linotype" w:hAnsi="Palatino Linotype" w:cs="Palatino Linotype"/>
          <w:b/>
          <w:bCs/>
          <w:u w:val="single"/>
        </w:rPr>
        <w:t>e clasificó el número de empleado</w:t>
      </w:r>
      <w:r w:rsidR="006A55D5" w:rsidRPr="00ED6213">
        <w:rPr>
          <w:rFonts w:ascii="Palatino Linotype" w:eastAsia="Palatino Linotype" w:hAnsi="Palatino Linotype" w:cs="Palatino Linotype"/>
        </w:rPr>
        <w:t>, sin dar las razones por las cuales consideraba que dicho dato e</w:t>
      </w:r>
      <w:r w:rsidR="007C075B" w:rsidRPr="00ED6213">
        <w:rPr>
          <w:rFonts w:ascii="Palatino Linotype" w:eastAsia="Palatino Linotype" w:hAnsi="Palatino Linotype" w:cs="Palatino Linotype"/>
        </w:rPr>
        <w:t>s</w:t>
      </w:r>
      <w:r w:rsidR="006A55D5" w:rsidRPr="00ED6213">
        <w:rPr>
          <w:rFonts w:ascii="Palatino Linotype" w:eastAsia="Palatino Linotype" w:hAnsi="Palatino Linotype" w:cs="Palatino Linotype"/>
        </w:rPr>
        <w:t xml:space="preserve"> </w:t>
      </w:r>
      <w:r w:rsidRPr="00ED6213">
        <w:rPr>
          <w:rFonts w:ascii="Palatino Linotype" w:eastAsia="Palatino Linotype" w:hAnsi="Palatino Linotype" w:cs="Palatino Linotype"/>
        </w:rPr>
        <w:t xml:space="preserve">confidencial, como se </w:t>
      </w:r>
      <w:r w:rsidR="007C075B" w:rsidRPr="00ED6213">
        <w:rPr>
          <w:rFonts w:ascii="Palatino Linotype" w:eastAsia="Palatino Linotype" w:hAnsi="Palatino Linotype" w:cs="Palatino Linotype"/>
        </w:rPr>
        <w:t>ilustra</w:t>
      </w:r>
      <w:r w:rsidRPr="00ED6213">
        <w:rPr>
          <w:rFonts w:ascii="Palatino Linotype" w:eastAsia="Palatino Linotype" w:hAnsi="Palatino Linotype" w:cs="Palatino Linotype"/>
        </w:rPr>
        <w:t xml:space="preserve"> a continuación:</w:t>
      </w:r>
      <w:r w:rsidRPr="00ED6213">
        <w:rPr>
          <w:rFonts w:ascii="Palatino Linotype" w:eastAsia="Palatino Linotype" w:hAnsi="Palatino Linotype" w:cs="Palatino Linotype"/>
          <w:noProof/>
          <w:lang w:eastAsia="es-MX"/>
        </w:rPr>
        <w:drawing>
          <wp:inline distT="0" distB="0" distL="0" distR="0" wp14:anchorId="32E503DE" wp14:editId="16D22C33">
            <wp:extent cx="5612130" cy="525145"/>
            <wp:effectExtent l="0" t="0" r="762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525145"/>
                    </a:xfrm>
                    <a:prstGeom prst="rect">
                      <a:avLst/>
                    </a:prstGeom>
                  </pic:spPr>
                </pic:pic>
              </a:graphicData>
            </a:graphic>
          </wp:inline>
        </w:drawing>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0"/>
        <w:gridCol w:w="2852"/>
        <w:gridCol w:w="2852"/>
      </w:tblGrid>
      <w:tr w:rsidR="00ED6213" w:rsidRPr="00ED6213" w14:paraId="56DD56EE" w14:textId="77777777" w:rsidTr="008B3584">
        <w:tc>
          <w:tcPr>
            <w:tcW w:w="2942" w:type="dxa"/>
          </w:tcPr>
          <w:p w14:paraId="6EAF1EBF" w14:textId="77777777" w:rsidR="008B3584" w:rsidRPr="00ED6213" w:rsidRDefault="008B3584" w:rsidP="008B3584">
            <w:pPr>
              <w:spacing w:before="240" w:after="240" w:line="360" w:lineRule="auto"/>
              <w:ind w:right="49"/>
              <w:contextualSpacing/>
              <w:jc w:val="center"/>
              <w:rPr>
                <w:rFonts w:ascii="Palatino Linotype" w:eastAsia="Palatino Linotype" w:hAnsi="Palatino Linotype" w:cs="Palatino Linotype"/>
              </w:rPr>
            </w:pPr>
            <w:r w:rsidRPr="00ED6213">
              <w:rPr>
                <w:rFonts w:ascii="Palatino Linotype" w:eastAsia="Palatino Linotype" w:hAnsi="Palatino Linotype" w:cs="Palatino Linotype"/>
                <w:noProof/>
                <w:lang w:eastAsia="es-MX"/>
              </w:rPr>
              <w:drawing>
                <wp:inline distT="0" distB="0" distL="0" distR="0" wp14:anchorId="17F65E1F" wp14:editId="61858A93">
                  <wp:extent cx="1440000" cy="629610"/>
                  <wp:effectExtent l="0" t="0" r="825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40000" cy="629610"/>
                          </a:xfrm>
                          <a:prstGeom prst="rect">
                            <a:avLst/>
                          </a:prstGeom>
                        </pic:spPr>
                      </pic:pic>
                    </a:graphicData>
                  </a:graphic>
                </wp:inline>
              </w:drawing>
            </w:r>
          </w:p>
        </w:tc>
        <w:tc>
          <w:tcPr>
            <w:tcW w:w="2943" w:type="dxa"/>
          </w:tcPr>
          <w:p w14:paraId="4F3B8896" w14:textId="77777777" w:rsidR="008B3584" w:rsidRPr="00ED6213" w:rsidRDefault="008B3584" w:rsidP="008B3584">
            <w:pPr>
              <w:spacing w:before="240" w:after="240" w:line="360" w:lineRule="auto"/>
              <w:ind w:right="49"/>
              <w:contextualSpacing/>
              <w:jc w:val="center"/>
              <w:rPr>
                <w:rFonts w:ascii="Palatino Linotype" w:eastAsia="Palatino Linotype" w:hAnsi="Palatino Linotype" w:cs="Palatino Linotype"/>
              </w:rPr>
            </w:pPr>
            <w:r w:rsidRPr="00ED6213">
              <w:rPr>
                <w:rFonts w:ascii="Palatino Linotype" w:eastAsia="Palatino Linotype" w:hAnsi="Palatino Linotype" w:cs="Palatino Linotype"/>
                <w:noProof/>
                <w:lang w:eastAsia="es-MX"/>
              </w:rPr>
              <w:drawing>
                <wp:inline distT="0" distB="0" distL="0" distR="0" wp14:anchorId="5B2215E6" wp14:editId="45AEF2FE">
                  <wp:extent cx="1440000" cy="573204"/>
                  <wp:effectExtent l="0" t="0" r="825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40000" cy="573204"/>
                          </a:xfrm>
                          <a:prstGeom prst="rect">
                            <a:avLst/>
                          </a:prstGeom>
                        </pic:spPr>
                      </pic:pic>
                    </a:graphicData>
                  </a:graphic>
                </wp:inline>
              </w:drawing>
            </w:r>
          </w:p>
        </w:tc>
        <w:tc>
          <w:tcPr>
            <w:tcW w:w="2943" w:type="dxa"/>
          </w:tcPr>
          <w:p w14:paraId="39F3BE6E" w14:textId="77777777" w:rsidR="008B3584" w:rsidRPr="00ED6213" w:rsidRDefault="008B3584" w:rsidP="00335EB2">
            <w:pPr>
              <w:spacing w:before="240" w:after="240" w:line="360" w:lineRule="auto"/>
              <w:ind w:right="49"/>
              <w:contextualSpacing/>
              <w:jc w:val="both"/>
              <w:rPr>
                <w:rFonts w:ascii="Palatino Linotype" w:eastAsia="Palatino Linotype" w:hAnsi="Palatino Linotype" w:cs="Palatino Linotype"/>
              </w:rPr>
            </w:pPr>
            <w:r w:rsidRPr="00ED6213">
              <w:rPr>
                <w:rFonts w:ascii="Palatino Linotype" w:eastAsia="Palatino Linotype" w:hAnsi="Palatino Linotype" w:cs="Palatino Linotype"/>
                <w:noProof/>
                <w:lang w:eastAsia="es-MX"/>
              </w:rPr>
              <w:drawing>
                <wp:inline distT="0" distB="0" distL="0" distR="0" wp14:anchorId="63ACDD54" wp14:editId="79B3BE4C">
                  <wp:extent cx="1440000" cy="657392"/>
                  <wp:effectExtent l="0" t="0" r="825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40000" cy="657392"/>
                          </a:xfrm>
                          <a:prstGeom prst="rect">
                            <a:avLst/>
                          </a:prstGeom>
                        </pic:spPr>
                      </pic:pic>
                    </a:graphicData>
                  </a:graphic>
                </wp:inline>
              </w:drawing>
            </w:r>
          </w:p>
        </w:tc>
      </w:tr>
    </w:tbl>
    <w:p w14:paraId="045CC18E" w14:textId="35BD082C" w:rsidR="00B85857" w:rsidRPr="00ED6213" w:rsidRDefault="008B3584" w:rsidP="00B6249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ED6213">
        <w:rPr>
          <w:rFonts w:ascii="Palatino Linotype" w:eastAsia="Palatino Linotype" w:hAnsi="Palatino Linotype" w:cs="Palatino Linotype"/>
        </w:rPr>
        <w:t>Lo anterior</w:t>
      </w:r>
      <w:r w:rsidR="007C075B" w:rsidRPr="00ED6213">
        <w:rPr>
          <w:rFonts w:ascii="Palatino Linotype" w:eastAsia="Palatino Linotype" w:hAnsi="Palatino Linotype" w:cs="Palatino Linotype"/>
        </w:rPr>
        <w:t xml:space="preserve"> se afirma así</w:t>
      </w:r>
      <w:r w:rsidRPr="00ED6213">
        <w:rPr>
          <w:rFonts w:ascii="Palatino Linotype" w:eastAsia="Palatino Linotype" w:hAnsi="Palatino Linotype" w:cs="Palatino Linotype"/>
        </w:rPr>
        <w:t xml:space="preserve"> en virtud de que no se localizó en los expedientes respectivos</w:t>
      </w:r>
      <w:r w:rsidR="007C075B" w:rsidRPr="00ED6213">
        <w:rPr>
          <w:rFonts w:ascii="Palatino Linotype" w:eastAsia="Palatino Linotype" w:hAnsi="Palatino Linotype" w:cs="Palatino Linotype"/>
        </w:rPr>
        <w:t>,</w:t>
      </w:r>
      <w:r w:rsidRPr="00ED6213">
        <w:rPr>
          <w:rFonts w:ascii="Palatino Linotype" w:eastAsia="Palatino Linotype" w:hAnsi="Palatino Linotype" w:cs="Palatino Linotype"/>
        </w:rPr>
        <w:t xml:space="preserve"> el acuerdo del Comité de Transparencia mediante el cual, de manera fundada y motivada</w:t>
      </w:r>
      <w:r w:rsidR="007C075B" w:rsidRPr="00ED6213">
        <w:rPr>
          <w:rFonts w:ascii="Palatino Linotype" w:eastAsia="Palatino Linotype" w:hAnsi="Palatino Linotype" w:cs="Palatino Linotype"/>
        </w:rPr>
        <w:t>,</w:t>
      </w:r>
      <w:r w:rsidRPr="00ED6213">
        <w:rPr>
          <w:rFonts w:ascii="Palatino Linotype" w:eastAsia="Palatino Linotype" w:hAnsi="Palatino Linotype" w:cs="Palatino Linotype"/>
        </w:rPr>
        <w:t xml:space="preserve"> se clasificara dicha </w:t>
      </w:r>
      <w:r w:rsidR="00B85857" w:rsidRPr="00ED6213">
        <w:rPr>
          <w:rFonts w:ascii="Palatino Linotype" w:eastAsia="Palatino Linotype" w:hAnsi="Palatino Linotype" w:cs="Palatino Linotype"/>
        </w:rPr>
        <w:t xml:space="preserve">información, siendo importante mencionar que la clasificación de la información no se da por el simple mandato de la Ley, sino que es necesario que el </w:t>
      </w:r>
      <w:r w:rsidR="00B85857" w:rsidRPr="00ED6213">
        <w:rPr>
          <w:rFonts w:ascii="Palatino Linotype" w:eastAsia="Palatino Linotype" w:hAnsi="Palatino Linotype" w:cs="Palatino Linotype"/>
          <w:b/>
        </w:rPr>
        <w:t>Sujeto Obligado,</w:t>
      </w:r>
      <w:r w:rsidR="00B85857" w:rsidRPr="00ED6213">
        <w:rPr>
          <w:rFonts w:ascii="Palatino Linotype" w:eastAsia="Palatino Linotype" w:hAnsi="Palatino Linotype" w:cs="Palatino Linotype"/>
        </w:rPr>
        <w:t xml:space="preserve"> cuando clasifique algún documento o información, ya sea todo o en parte, atienda lo dispuesto por la Ley de la materia, </w:t>
      </w:r>
      <w:r w:rsidR="00D82003" w:rsidRPr="00ED6213">
        <w:rPr>
          <w:rFonts w:ascii="Palatino Linotype" w:eastAsia="Palatino Linotype" w:hAnsi="Palatino Linotype" w:cs="Palatino Linotype"/>
        </w:rPr>
        <w:t xml:space="preserve">la </w:t>
      </w:r>
      <w:r w:rsidR="00B85857" w:rsidRPr="00ED6213">
        <w:rPr>
          <w:rFonts w:ascii="Palatino Linotype" w:eastAsia="Palatino Linotype" w:hAnsi="Palatino Linotype" w:cs="Palatino Linotype"/>
        </w:rPr>
        <w:t xml:space="preserve">clasificación es un trabajo en conjunto tanto de los </w:t>
      </w:r>
      <w:r w:rsidR="00D82003" w:rsidRPr="00ED6213">
        <w:rPr>
          <w:rFonts w:ascii="Palatino Linotype" w:eastAsia="Palatino Linotype" w:hAnsi="Palatino Linotype" w:cs="Palatino Linotype"/>
        </w:rPr>
        <w:t xml:space="preserve">servidores públicos </w:t>
      </w:r>
      <w:r w:rsidR="00D82003" w:rsidRPr="00ED6213">
        <w:rPr>
          <w:rFonts w:ascii="Palatino Linotype" w:eastAsia="Palatino Linotype" w:hAnsi="Palatino Linotype" w:cs="Palatino Linotype"/>
        </w:rPr>
        <w:lastRenderedPageBreak/>
        <w:t>habilitados</w:t>
      </w:r>
      <w:r w:rsidR="00B85857" w:rsidRPr="00ED6213">
        <w:rPr>
          <w:rFonts w:ascii="Palatino Linotype" w:eastAsia="Palatino Linotype" w:hAnsi="Palatino Linotype" w:cs="Palatino Linotype"/>
        </w:rPr>
        <w:t xml:space="preserve">, de las Unidades de Transparencia y del Comité de Transparencia, teniendo el deber los primeros de presentar ante la Unidad de Transparencia la propuesta de la clasificación de la información, para que luego </w:t>
      </w:r>
      <w:r w:rsidR="00D82003" w:rsidRPr="00ED6213">
        <w:rPr>
          <w:rFonts w:ascii="Palatino Linotype" w:eastAsia="Palatino Linotype" w:hAnsi="Palatino Linotype" w:cs="Palatino Linotype"/>
        </w:rPr>
        <w:t xml:space="preserve">se </w:t>
      </w:r>
      <w:r w:rsidR="00B85857" w:rsidRPr="00ED6213">
        <w:rPr>
          <w:rFonts w:ascii="Palatino Linotype" w:eastAsia="Palatino Linotype" w:hAnsi="Palatino Linotype" w:cs="Palatino Linotype"/>
        </w:rPr>
        <w:t>present</w:t>
      </w:r>
      <w:r w:rsidR="00D82003" w:rsidRPr="00ED6213">
        <w:rPr>
          <w:rFonts w:ascii="Palatino Linotype" w:eastAsia="Palatino Linotype" w:hAnsi="Palatino Linotype" w:cs="Palatino Linotype"/>
        </w:rPr>
        <w:t xml:space="preserve">e </w:t>
      </w:r>
      <w:r w:rsidR="00B85857" w:rsidRPr="00ED6213">
        <w:rPr>
          <w:rFonts w:ascii="Palatino Linotype" w:eastAsia="Palatino Linotype" w:hAnsi="Palatino Linotype" w:cs="Palatino Linotype"/>
        </w:rPr>
        <w:t>ante al Comité de Transparencia de así resultar procedente el proyecto de clasificación de la información</w:t>
      </w:r>
      <w:r w:rsidR="00D82003" w:rsidRPr="00ED6213">
        <w:rPr>
          <w:rFonts w:ascii="Palatino Linotype" w:eastAsia="Palatino Linotype" w:hAnsi="Palatino Linotype" w:cs="Palatino Linotype"/>
        </w:rPr>
        <w:t>,</w:t>
      </w:r>
      <w:r w:rsidR="00B85857" w:rsidRPr="00ED6213">
        <w:rPr>
          <w:rFonts w:ascii="Palatino Linotype" w:eastAsia="Palatino Linotype" w:hAnsi="Palatino Linotype" w:cs="Palatino Linotype"/>
        </w:rPr>
        <w:t xml:space="preserve"> y que finalmente</w:t>
      </w:r>
      <w:r w:rsidR="00D82003" w:rsidRPr="00ED6213">
        <w:rPr>
          <w:rFonts w:ascii="Palatino Linotype" w:eastAsia="Palatino Linotype" w:hAnsi="Palatino Linotype" w:cs="Palatino Linotype"/>
        </w:rPr>
        <w:t>,</w:t>
      </w:r>
      <w:r w:rsidR="00B85857" w:rsidRPr="00ED6213">
        <w:rPr>
          <w:rFonts w:ascii="Palatino Linotype" w:eastAsia="Palatino Linotype" w:hAnsi="Palatino Linotype" w:cs="Palatino Linotype"/>
        </w:rPr>
        <w:t xml:space="preserve"> sea este último quien apruebe, modifique o revoque la misma, como se desprende de los artículos 59 fracción V, 53 fracción X, y 49 fracciones II y VIII de la Ley de Transparencia y Acceso a la Información Pública del Estado de México y Municipios.</w:t>
      </w:r>
    </w:p>
    <w:p w14:paraId="259C7B2D" w14:textId="35573F10" w:rsidR="007C3C69" w:rsidRPr="00ED6213" w:rsidRDefault="007C3C69" w:rsidP="007C3C69">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ED6213">
        <w:rPr>
          <w:rFonts w:ascii="Palatino Linotype" w:eastAsia="Palatino Linotype" w:hAnsi="Palatino Linotype" w:cs="Palatino Linotype"/>
        </w:rPr>
        <w:t xml:space="preserve">Para mejor proveer, se procede a analizar si el dato testado es confidencial o público; por lo que, es necesario precisar que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 </w:t>
      </w:r>
    </w:p>
    <w:p w14:paraId="7F2E2803" w14:textId="77777777" w:rsidR="007C3C69" w:rsidRPr="00ED6213" w:rsidRDefault="007C3C69" w:rsidP="007C3C69">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ED6213">
        <w:rPr>
          <w:rFonts w:ascii="Palatino Linotype" w:eastAsia="Palatino Linotype" w:hAnsi="Palatino Linotype" w:cs="Palatino Linotype"/>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28C203E9" w14:textId="22BEEA6F" w:rsidR="007C3C69" w:rsidRPr="00ED6213" w:rsidRDefault="007C3C69" w:rsidP="007C3C69">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ED6213">
        <w:rPr>
          <w:rFonts w:ascii="Palatino Linotype" w:eastAsia="Palatino Linotype" w:hAnsi="Palatino Linotype" w:cs="Palatino Linotype"/>
        </w:rPr>
        <w:lastRenderedPageBreak/>
        <w:t>Lo anterior, toma sustento en el Criterio de i</w:t>
      </w:r>
      <w:r w:rsidR="00EE2EF7" w:rsidRPr="00ED6213">
        <w:rPr>
          <w:rFonts w:ascii="Palatino Linotype" w:eastAsia="Palatino Linotype" w:hAnsi="Palatino Linotype" w:cs="Palatino Linotype"/>
        </w:rPr>
        <w:t xml:space="preserve">nterpretación, </w:t>
      </w:r>
      <w:r w:rsidRPr="00ED6213">
        <w:rPr>
          <w:rFonts w:ascii="Palatino Linotype" w:eastAsia="Palatino Linotype" w:hAnsi="Palatino Linotype" w:cs="Palatino Linotype"/>
        </w:rPr>
        <w:t xml:space="preserve">con </w:t>
      </w:r>
      <w:r w:rsidR="00AC225B" w:rsidRPr="00ED6213">
        <w:rPr>
          <w:rFonts w:ascii="Palatino Linotype" w:eastAsia="Palatino Linotype" w:hAnsi="Palatino Linotype" w:cs="Palatino Linotype"/>
        </w:rPr>
        <w:t>clave de control</w:t>
      </w:r>
      <w:r w:rsidRPr="00ED6213">
        <w:rPr>
          <w:rFonts w:ascii="Palatino Linotype" w:eastAsia="Palatino Linotype" w:hAnsi="Palatino Linotype" w:cs="Palatino Linotype"/>
        </w:rPr>
        <w:t xml:space="preserve"> SO/006/2019, emitido por el Instituto Nacional de Transparencia, Acceso a la Información y Protección de Datos Personales, </w:t>
      </w:r>
      <w:r w:rsidR="00EE2EF7" w:rsidRPr="00ED6213">
        <w:rPr>
          <w:rFonts w:ascii="Palatino Linotype" w:hAnsi="Palatino Linotype"/>
        </w:rPr>
        <w:t>INAI</w:t>
      </w:r>
      <w:r w:rsidR="00EE2EF7" w:rsidRPr="00ED6213">
        <w:rPr>
          <w:rFonts w:ascii="Palatino Linotype" w:eastAsia="Palatino Linotype" w:hAnsi="Palatino Linotype" w:cs="Palatino Linotype"/>
        </w:rPr>
        <w:t xml:space="preserve">, </w:t>
      </w:r>
      <w:r w:rsidRPr="00ED6213">
        <w:rPr>
          <w:rFonts w:ascii="Palatino Linotype" w:eastAsia="Palatino Linotype" w:hAnsi="Palatino Linotype" w:cs="Palatino Linotype"/>
        </w:rPr>
        <w:t xml:space="preserve">que establece lo siguiente: </w:t>
      </w:r>
    </w:p>
    <w:p w14:paraId="361CCF32" w14:textId="77777777" w:rsidR="007C3C69" w:rsidRPr="00ED6213" w:rsidRDefault="007C3C69" w:rsidP="00845EF6">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ED6213">
        <w:rPr>
          <w:rFonts w:ascii="Palatino Linotype" w:eastAsia="Palatino Linotype" w:hAnsi="Palatino Linotype" w:cs="Palatino Linotype"/>
          <w:i/>
          <w:iCs/>
          <w:sz w:val="22"/>
          <w:szCs w:val="22"/>
        </w:rPr>
        <w:t>“</w:t>
      </w:r>
      <w:r w:rsidRPr="00ED6213">
        <w:rPr>
          <w:rFonts w:ascii="Palatino Linotype" w:eastAsia="Palatino Linotype" w:hAnsi="Palatino Linotype" w:cs="Palatino Linotype"/>
          <w:b/>
          <w:bCs/>
          <w:i/>
          <w:iCs/>
          <w:sz w:val="22"/>
          <w:szCs w:val="22"/>
        </w:rPr>
        <w:t>Número de empleado</w:t>
      </w:r>
      <w:r w:rsidRPr="00ED6213">
        <w:rPr>
          <w:rFonts w:ascii="Palatino Linotype" w:eastAsia="Palatino Linotype" w:hAnsi="Palatino Linotype" w:cs="Palatino Linotype"/>
          <w:i/>
          <w:iCs/>
          <w:sz w:val="22"/>
          <w:szCs w:val="22"/>
        </w:rPr>
        <w:t xml:space="preserve">. 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 </w:t>
      </w:r>
    </w:p>
    <w:p w14:paraId="3FE73898" w14:textId="77777777" w:rsidR="00325D73" w:rsidRPr="00ED6213" w:rsidRDefault="00325D73" w:rsidP="00F904F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ED6213">
        <w:rPr>
          <w:rFonts w:ascii="Palatino Linotype" w:eastAsia="Palatino Linotype" w:hAnsi="Palatino Linotype" w:cs="Palatino Linotype"/>
        </w:rPr>
        <w:t>Con base en lo anterior</w:t>
      </w:r>
      <w:r w:rsidR="007C3C69" w:rsidRPr="00ED6213">
        <w:rPr>
          <w:rFonts w:ascii="Palatino Linotype" w:eastAsia="Palatino Linotype" w:hAnsi="Palatino Linotype" w:cs="Palatino Linotype"/>
        </w:rPr>
        <w:t xml:space="preserve">, se colige que solamente procederá la clasificación del número de empleado, cuando se integre con datos personales de los servidores públicos o funcione como clave de acceso que no requiera una contraseña para ingresar a sistemas o bases de datos. </w:t>
      </w:r>
    </w:p>
    <w:p w14:paraId="5FE0BA44" w14:textId="6E67E832" w:rsidR="003E027D" w:rsidRPr="00ED6213" w:rsidRDefault="00845EF6" w:rsidP="00F904F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ED6213">
        <w:rPr>
          <w:rFonts w:ascii="Palatino Linotype" w:eastAsia="Palatino Linotype" w:hAnsi="Palatino Linotype" w:cs="Palatino Linotype"/>
        </w:rPr>
        <w:t xml:space="preserve">Bajo tales consideraciones, </w:t>
      </w:r>
      <w:r w:rsidR="007C3C69" w:rsidRPr="00ED6213">
        <w:rPr>
          <w:rFonts w:ascii="Palatino Linotype" w:eastAsia="Palatino Linotype" w:hAnsi="Palatino Linotype" w:cs="Palatino Linotype"/>
        </w:rPr>
        <w:t xml:space="preserve">se considera que el </w:t>
      </w:r>
      <w:r w:rsidRPr="00ED6213">
        <w:rPr>
          <w:rFonts w:ascii="Palatino Linotype" w:eastAsia="Palatino Linotype" w:hAnsi="Palatino Linotype" w:cs="Palatino Linotype"/>
          <w:b/>
          <w:bCs/>
        </w:rPr>
        <w:t>Sujeto Obligado</w:t>
      </w:r>
      <w:r w:rsidR="007C3C69" w:rsidRPr="00ED6213">
        <w:rPr>
          <w:rFonts w:ascii="Palatino Linotype" w:eastAsia="Palatino Linotype" w:hAnsi="Palatino Linotype" w:cs="Palatino Linotype"/>
        </w:rPr>
        <w:t xml:space="preserve"> deberá proporcionar dicho dato, </w:t>
      </w:r>
      <w:r w:rsidRPr="00ED6213">
        <w:rPr>
          <w:rFonts w:ascii="Palatino Linotype" w:eastAsia="Palatino Linotype" w:hAnsi="Palatino Linotype" w:cs="Palatino Linotype"/>
        </w:rPr>
        <w:t>en el supuesto de</w:t>
      </w:r>
      <w:r w:rsidR="007C3C69" w:rsidRPr="00ED6213">
        <w:rPr>
          <w:rFonts w:ascii="Palatino Linotype" w:eastAsia="Palatino Linotype" w:hAnsi="Palatino Linotype" w:cs="Palatino Linotype"/>
        </w:rPr>
        <w:t xml:space="preserve"> que este se conforme únicamente de números, símbolos o dígitos, que de ninguna manera puedan revelar datos personales o de acceso a sistemas con información de los trabajadores; en caso contrario, procederá su clasificación, en términos del artículo 143, fracción I, de la Ley de la materia</w:t>
      </w:r>
      <w:r w:rsidR="00F904F6" w:rsidRPr="00ED6213">
        <w:rPr>
          <w:rFonts w:ascii="Palatino Linotype" w:eastAsia="Palatino Linotype" w:hAnsi="Palatino Linotype" w:cs="Palatino Linotype"/>
        </w:rPr>
        <w:t xml:space="preserve">, situación que deberá ser analizada por el </w:t>
      </w:r>
      <w:r w:rsidR="00F904F6" w:rsidRPr="00ED6213">
        <w:rPr>
          <w:rFonts w:ascii="Palatino Linotype" w:eastAsia="Palatino Linotype" w:hAnsi="Palatino Linotype" w:cs="Palatino Linotype"/>
          <w:b/>
        </w:rPr>
        <w:t>Sujeto Obligado</w:t>
      </w:r>
      <w:r w:rsidR="00F904F6" w:rsidRPr="00ED6213">
        <w:rPr>
          <w:rFonts w:ascii="Palatino Linotype" w:eastAsia="Palatino Linotype" w:hAnsi="Palatino Linotype" w:cs="Palatino Linotype"/>
        </w:rPr>
        <w:t>, sin dejar de mencionar que en caso de que alguno de los datos contenidos en los gafetes actua</w:t>
      </w:r>
      <w:r w:rsidR="00325D73" w:rsidRPr="00ED6213">
        <w:rPr>
          <w:rFonts w:ascii="Palatino Linotype" w:eastAsia="Palatino Linotype" w:hAnsi="Palatino Linotype" w:cs="Palatino Linotype"/>
        </w:rPr>
        <w:t>lice</w:t>
      </w:r>
      <w:r w:rsidR="00F904F6" w:rsidRPr="00ED6213">
        <w:rPr>
          <w:rFonts w:ascii="Palatino Linotype" w:eastAsia="Palatino Linotype" w:hAnsi="Palatino Linotype" w:cs="Palatino Linotype"/>
        </w:rPr>
        <w:t xml:space="preserve"> alguna causal de clasificación deberá acompañar la versión pública del acuerdo de Comité, en términos de lo disp</w:t>
      </w:r>
      <w:r w:rsidR="00EE2EF7" w:rsidRPr="00ED6213">
        <w:rPr>
          <w:rFonts w:ascii="Palatino Linotype" w:eastAsia="Palatino Linotype" w:hAnsi="Palatino Linotype" w:cs="Palatino Linotype"/>
        </w:rPr>
        <w:t>uesto por el c</w:t>
      </w:r>
      <w:r w:rsidR="00325D73" w:rsidRPr="00ED6213">
        <w:rPr>
          <w:rFonts w:ascii="Palatino Linotype" w:eastAsia="Palatino Linotype" w:hAnsi="Palatino Linotype" w:cs="Palatino Linotype"/>
        </w:rPr>
        <w:t>onsiderando siguiente</w:t>
      </w:r>
      <w:r w:rsidR="00F904F6" w:rsidRPr="00ED6213">
        <w:rPr>
          <w:rFonts w:ascii="Palatino Linotype" w:eastAsia="Palatino Linotype" w:hAnsi="Palatino Linotype" w:cs="Palatino Linotype"/>
        </w:rPr>
        <w:t xml:space="preserve">, ya que no hacerlo, lo entregado no tendría un sustento jurídico ni resultaría ser una versión pública,  sino más bien una documentación ilegible, incompleta o tachada; ya que el no justificar las causas o motivos por las que no se aprecian determinados </w:t>
      </w:r>
      <w:r w:rsidR="00F904F6" w:rsidRPr="00ED6213">
        <w:rPr>
          <w:rFonts w:ascii="Palatino Linotype" w:eastAsia="Palatino Linotype" w:hAnsi="Palatino Linotype" w:cs="Palatino Linotype"/>
        </w:rPr>
        <w:lastRenderedPageBreak/>
        <w:t>datos -ya sea porque se testan o suprimen- deja al solicitante en estado de incertidumbre, al no conocer o comprender porque no aparecen en la documentación respectiva.</w:t>
      </w:r>
    </w:p>
    <w:p w14:paraId="757A16EF" w14:textId="7DB3DE12" w:rsidR="00B62494" w:rsidRPr="00ED6213" w:rsidRDefault="008B3584" w:rsidP="00D82003">
      <w:pPr>
        <w:pBdr>
          <w:top w:val="nil"/>
          <w:left w:val="nil"/>
          <w:bottom w:val="nil"/>
          <w:right w:val="nil"/>
          <w:between w:val="nil"/>
        </w:pBdr>
        <w:spacing w:before="240" w:after="240" w:line="360" w:lineRule="auto"/>
        <w:ind w:left="284" w:right="51"/>
        <w:jc w:val="both"/>
        <w:rPr>
          <w:rFonts w:ascii="Palatino Linotype" w:eastAsia="Palatino Linotype" w:hAnsi="Palatino Linotype" w:cs="Palatino Linotype"/>
          <w:b/>
          <w:bCs/>
          <w:u w:val="single"/>
        </w:rPr>
      </w:pPr>
      <w:r w:rsidRPr="00ED6213">
        <w:rPr>
          <w:rFonts w:ascii="Palatino Linotype" w:eastAsia="Palatino Linotype" w:hAnsi="Palatino Linotype" w:cs="Palatino Linotype"/>
          <w:b/>
        </w:rPr>
        <w:t>ii)</w:t>
      </w:r>
      <w:r w:rsidRPr="00ED6213">
        <w:rPr>
          <w:rFonts w:ascii="Palatino Linotype" w:eastAsia="Palatino Linotype" w:hAnsi="Palatino Linotype" w:cs="Palatino Linotype"/>
        </w:rPr>
        <w:t xml:space="preserve"> </w:t>
      </w:r>
      <w:r w:rsidR="007C075B" w:rsidRPr="00ED6213">
        <w:rPr>
          <w:rFonts w:ascii="Palatino Linotype" w:eastAsia="Palatino Linotype" w:hAnsi="Palatino Linotype" w:cs="Palatino Linotype"/>
          <w:b/>
          <w:bCs/>
          <w:u w:val="single"/>
        </w:rPr>
        <w:t>N</w:t>
      </w:r>
      <w:r w:rsidR="00B62494" w:rsidRPr="00ED6213">
        <w:rPr>
          <w:rFonts w:ascii="Palatino Linotype" w:eastAsia="Palatino Linotype" w:hAnsi="Palatino Linotype" w:cs="Palatino Linotype"/>
          <w:b/>
          <w:bCs/>
          <w:u w:val="single"/>
        </w:rPr>
        <w:t>o se proporcionó información de todos los servidores públicos que ostentan cargos de mandos medios y superiores.</w:t>
      </w:r>
    </w:p>
    <w:p w14:paraId="3B1F58CA" w14:textId="207243B6" w:rsidR="007C075B" w:rsidRPr="00ED6213" w:rsidRDefault="00B62494" w:rsidP="007C075B">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ED6213">
        <w:rPr>
          <w:rFonts w:ascii="Palatino Linotype" w:eastAsia="Palatino Linotype" w:hAnsi="Palatino Linotype" w:cs="Palatino Linotype"/>
        </w:rPr>
        <w:t>P</w:t>
      </w:r>
      <w:r w:rsidR="007C075B" w:rsidRPr="00ED6213">
        <w:rPr>
          <w:rFonts w:ascii="Palatino Linotype" w:eastAsia="Palatino Linotype" w:hAnsi="Palatino Linotype" w:cs="Palatino Linotype"/>
        </w:rPr>
        <w:t xml:space="preserve">ara sustentar dicha afirmación, se menciona que de conformidad con el artículo 21 del Bando Municipal de Zinacantepec, la estructura orgánica del </w:t>
      </w:r>
      <w:r w:rsidR="007C075B" w:rsidRPr="00ED6213">
        <w:rPr>
          <w:rFonts w:ascii="Palatino Linotype" w:eastAsia="Palatino Linotype" w:hAnsi="Palatino Linotype" w:cs="Palatino Linotype"/>
          <w:b/>
        </w:rPr>
        <w:t>Sujeto Obligado</w:t>
      </w:r>
      <w:r w:rsidR="007C075B" w:rsidRPr="00ED6213">
        <w:rPr>
          <w:rFonts w:ascii="Palatino Linotype" w:eastAsia="Palatino Linotype" w:hAnsi="Palatino Linotype" w:cs="Palatino Linotype"/>
        </w:rPr>
        <w:t>, se integra de la siguiente forma:</w:t>
      </w:r>
    </w:p>
    <w:p w14:paraId="3C9E08B0" w14:textId="77777777" w:rsidR="007C075B" w:rsidRPr="00ED6213" w:rsidRDefault="007C075B" w:rsidP="007C075B">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t>“</w:t>
      </w:r>
      <w:r w:rsidRPr="00ED6213">
        <w:rPr>
          <w:rFonts w:ascii="Palatino Linotype" w:eastAsia="Palatino Linotype" w:hAnsi="Palatino Linotype" w:cs="Palatino Linotype"/>
          <w:b/>
          <w:i/>
          <w:sz w:val="22"/>
          <w:szCs w:val="22"/>
        </w:rPr>
        <w:t>Artículo 21</w:t>
      </w:r>
      <w:r w:rsidRPr="00ED6213">
        <w:rPr>
          <w:rFonts w:ascii="Palatino Linotype" w:eastAsia="Palatino Linotype" w:hAnsi="Palatino Linotype" w:cs="Palatino Linotype"/>
          <w:i/>
          <w:sz w:val="22"/>
          <w:szCs w:val="22"/>
        </w:rPr>
        <w:t xml:space="preserve">. El Presidente Municipal para el ejercicio de sus funciones, se auxiliará de las siguientes Unidades Administrativas: </w:t>
      </w:r>
    </w:p>
    <w:p w14:paraId="15C01079"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w:t>
      </w:r>
      <w:r w:rsidRPr="00ED6213">
        <w:rPr>
          <w:rFonts w:ascii="Palatino Linotype" w:eastAsia="Palatino Linotype" w:hAnsi="Palatino Linotype" w:cs="Palatino Linotype"/>
          <w:i/>
          <w:sz w:val="22"/>
          <w:szCs w:val="22"/>
        </w:rPr>
        <w:t xml:space="preserve"> Secretaría del Ayuntamiento </w:t>
      </w:r>
    </w:p>
    <w:p w14:paraId="04449ED8"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II</w:t>
      </w:r>
      <w:r w:rsidRPr="00ED6213">
        <w:rPr>
          <w:rFonts w:ascii="Palatino Linotype" w:eastAsia="Palatino Linotype" w:hAnsi="Palatino Linotype" w:cs="Palatino Linotype"/>
          <w:i/>
          <w:sz w:val="22"/>
          <w:szCs w:val="22"/>
        </w:rPr>
        <w:t xml:space="preserve">. Secretaría Particular. </w:t>
      </w:r>
    </w:p>
    <w:p w14:paraId="578E7060"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III</w:t>
      </w:r>
      <w:r w:rsidRPr="00ED6213">
        <w:rPr>
          <w:rFonts w:ascii="Palatino Linotype" w:eastAsia="Palatino Linotype" w:hAnsi="Palatino Linotype" w:cs="Palatino Linotype"/>
          <w:i/>
          <w:sz w:val="22"/>
          <w:szCs w:val="22"/>
        </w:rPr>
        <w:t xml:space="preserve">. Secretaría Técnica. </w:t>
      </w:r>
    </w:p>
    <w:p w14:paraId="0E79FDA7"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IV</w:t>
      </w:r>
      <w:r w:rsidRPr="00ED6213">
        <w:rPr>
          <w:rFonts w:ascii="Palatino Linotype" w:eastAsia="Palatino Linotype" w:hAnsi="Palatino Linotype" w:cs="Palatino Linotype"/>
          <w:i/>
          <w:sz w:val="22"/>
          <w:szCs w:val="22"/>
        </w:rPr>
        <w:t xml:space="preserve">. Unidad de Información, Planeación, Programación y Evaluación. </w:t>
      </w:r>
    </w:p>
    <w:p w14:paraId="79049CEC"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V</w:t>
      </w:r>
      <w:r w:rsidRPr="00ED6213">
        <w:rPr>
          <w:rFonts w:ascii="Palatino Linotype" w:eastAsia="Palatino Linotype" w:hAnsi="Palatino Linotype" w:cs="Palatino Linotype"/>
          <w:i/>
          <w:sz w:val="22"/>
          <w:szCs w:val="22"/>
        </w:rPr>
        <w:t xml:space="preserve">. Coordinación Municipal de Mejora Regulatoria. </w:t>
      </w:r>
    </w:p>
    <w:p w14:paraId="4104FED9"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VI</w:t>
      </w:r>
      <w:r w:rsidRPr="00ED6213">
        <w:rPr>
          <w:rFonts w:ascii="Palatino Linotype" w:eastAsia="Palatino Linotype" w:hAnsi="Palatino Linotype" w:cs="Palatino Linotype"/>
          <w:i/>
          <w:sz w:val="22"/>
          <w:szCs w:val="22"/>
        </w:rPr>
        <w:t xml:space="preserve">. Unidad de Transparencia. </w:t>
      </w:r>
    </w:p>
    <w:p w14:paraId="77B1A112"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VII</w:t>
      </w:r>
      <w:r w:rsidRPr="00ED6213">
        <w:rPr>
          <w:rFonts w:ascii="Palatino Linotype" w:eastAsia="Palatino Linotype" w:hAnsi="Palatino Linotype" w:cs="Palatino Linotype"/>
          <w:i/>
          <w:sz w:val="22"/>
          <w:szCs w:val="22"/>
        </w:rPr>
        <w:t xml:space="preserve">. Secretaría Técnica del Consejo Municipal de Seguridad Pública. </w:t>
      </w:r>
    </w:p>
    <w:p w14:paraId="747D325C" w14:textId="77777777" w:rsidR="007C075B" w:rsidRPr="00ED6213" w:rsidRDefault="007C075B" w:rsidP="007C075B">
      <w:pPr>
        <w:spacing w:before="120" w:after="120"/>
        <w:ind w:left="1134" w:right="902"/>
        <w:jc w:val="both"/>
        <w:rPr>
          <w:rFonts w:ascii="Palatino Linotype" w:eastAsia="Palatino Linotype" w:hAnsi="Palatino Linotype" w:cs="Palatino Linotype"/>
          <w:b/>
          <w:bCs/>
          <w:i/>
          <w:sz w:val="22"/>
          <w:szCs w:val="22"/>
          <w:u w:val="single"/>
        </w:rPr>
      </w:pPr>
      <w:r w:rsidRPr="00ED6213">
        <w:rPr>
          <w:rFonts w:ascii="Palatino Linotype" w:eastAsia="Palatino Linotype" w:hAnsi="Palatino Linotype" w:cs="Palatino Linotype"/>
          <w:b/>
          <w:i/>
          <w:sz w:val="22"/>
          <w:szCs w:val="22"/>
        </w:rPr>
        <w:t>VIII.</w:t>
      </w:r>
      <w:r w:rsidRPr="00ED6213">
        <w:rPr>
          <w:rFonts w:ascii="Palatino Linotype" w:eastAsia="Palatino Linotype" w:hAnsi="Palatino Linotype" w:cs="Palatino Linotype"/>
          <w:i/>
          <w:sz w:val="22"/>
          <w:szCs w:val="22"/>
        </w:rPr>
        <w:t xml:space="preserve"> </w:t>
      </w:r>
      <w:r w:rsidRPr="00ED6213">
        <w:rPr>
          <w:rFonts w:ascii="Palatino Linotype" w:eastAsia="Palatino Linotype" w:hAnsi="Palatino Linotype" w:cs="Palatino Linotype"/>
          <w:b/>
          <w:bCs/>
          <w:i/>
          <w:sz w:val="22"/>
          <w:szCs w:val="22"/>
          <w:u w:val="single"/>
        </w:rPr>
        <w:t xml:space="preserve">Las demás que determine crear el Ayuntamiento a propuesta del Presidente Municipal. </w:t>
      </w:r>
    </w:p>
    <w:p w14:paraId="0201F953"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t>Para el despacho de los asuntos municipales, el Ayuntamiento se auxiliará de dependencias, organismos públicos descentralizados, desconcentrados y autónomos de la administración pública municipal, necesarios para el desarrollo de sus actividades, siendo los siguientes:</w:t>
      </w:r>
    </w:p>
    <w:p w14:paraId="20C6890C" w14:textId="77777777" w:rsidR="007C075B" w:rsidRPr="00ED6213" w:rsidRDefault="007C075B" w:rsidP="007C075B">
      <w:pPr>
        <w:spacing w:before="120" w:after="120"/>
        <w:ind w:left="851" w:right="902"/>
        <w:jc w:val="both"/>
        <w:rPr>
          <w:rFonts w:ascii="Palatino Linotype" w:eastAsia="Palatino Linotype" w:hAnsi="Palatino Linotype" w:cs="Palatino Linotype"/>
          <w:b/>
          <w:i/>
          <w:sz w:val="22"/>
          <w:szCs w:val="22"/>
        </w:rPr>
      </w:pPr>
      <w:r w:rsidRPr="00ED6213">
        <w:rPr>
          <w:rFonts w:ascii="Palatino Linotype" w:eastAsia="Palatino Linotype" w:hAnsi="Palatino Linotype" w:cs="Palatino Linotype"/>
          <w:b/>
          <w:i/>
          <w:sz w:val="22"/>
          <w:szCs w:val="22"/>
        </w:rPr>
        <w:t xml:space="preserve">I. DEPENDENCIAS ADMINISTRATIVAS: </w:t>
      </w:r>
    </w:p>
    <w:p w14:paraId="7B84450F"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1</w:t>
      </w:r>
      <w:r w:rsidRPr="00ED6213">
        <w:rPr>
          <w:rFonts w:ascii="Palatino Linotype" w:eastAsia="Palatino Linotype" w:hAnsi="Palatino Linotype" w:cs="Palatino Linotype"/>
          <w:i/>
          <w:sz w:val="22"/>
          <w:szCs w:val="22"/>
        </w:rPr>
        <w:t xml:space="preserve">. Tesorería Municipal. </w:t>
      </w:r>
    </w:p>
    <w:p w14:paraId="1C5A4E08"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lastRenderedPageBreak/>
        <w:t>2.</w:t>
      </w:r>
      <w:r w:rsidRPr="00ED6213">
        <w:rPr>
          <w:rFonts w:ascii="Palatino Linotype" w:eastAsia="Palatino Linotype" w:hAnsi="Palatino Linotype" w:cs="Palatino Linotype"/>
          <w:i/>
          <w:sz w:val="22"/>
          <w:szCs w:val="22"/>
        </w:rPr>
        <w:t xml:space="preserve"> Contraloría Municipal. </w:t>
      </w:r>
    </w:p>
    <w:p w14:paraId="4F704CDE"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3.</w:t>
      </w:r>
      <w:r w:rsidRPr="00ED6213">
        <w:rPr>
          <w:rFonts w:ascii="Palatino Linotype" w:eastAsia="Palatino Linotype" w:hAnsi="Palatino Linotype" w:cs="Palatino Linotype"/>
          <w:i/>
          <w:sz w:val="22"/>
          <w:szCs w:val="22"/>
        </w:rPr>
        <w:t xml:space="preserve"> Dirección de Administración.</w:t>
      </w:r>
    </w:p>
    <w:p w14:paraId="2241B0D3"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4.</w:t>
      </w:r>
      <w:r w:rsidRPr="00ED6213">
        <w:rPr>
          <w:rFonts w:ascii="Palatino Linotype" w:eastAsia="Palatino Linotype" w:hAnsi="Palatino Linotype" w:cs="Palatino Linotype"/>
          <w:i/>
          <w:sz w:val="22"/>
          <w:szCs w:val="22"/>
        </w:rPr>
        <w:t xml:space="preserve"> Dirección de Obras Públicas. </w:t>
      </w:r>
    </w:p>
    <w:p w14:paraId="4D294FC4"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5</w:t>
      </w:r>
      <w:r w:rsidRPr="00ED6213">
        <w:rPr>
          <w:rFonts w:ascii="Palatino Linotype" w:eastAsia="Palatino Linotype" w:hAnsi="Palatino Linotype" w:cs="Palatino Linotype"/>
          <w:i/>
          <w:sz w:val="22"/>
          <w:szCs w:val="22"/>
        </w:rPr>
        <w:t xml:space="preserve">. Dirección de Desarrollo Metropolitano y Movilidad. </w:t>
      </w:r>
    </w:p>
    <w:p w14:paraId="44E5E61F"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6</w:t>
      </w:r>
      <w:r w:rsidRPr="00ED6213">
        <w:rPr>
          <w:rFonts w:ascii="Palatino Linotype" w:eastAsia="Palatino Linotype" w:hAnsi="Palatino Linotype" w:cs="Palatino Linotype"/>
          <w:i/>
          <w:sz w:val="22"/>
          <w:szCs w:val="22"/>
        </w:rPr>
        <w:t xml:space="preserve">. Dirección de Desarrollo Territorial y Urbano. </w:t>
      </w:r>
    </w:p>
    <w:p w14:paraId="42BA1DE3"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7.</w:t>
      </w:r>
      <w:r w:rsidRPr="00ED6213">
        <w:rPr>
          <w:rFonts w:ascii="Palatino Linotype" w:eastAsia="Palatino Linotype" w:hAnsi="Palatino Linotype" w:cs="Palatino Linotype"/>
          <w:i/>
          <w:sz w:val="22"/>
          <w:szCs w:val="22"/>
        </w:rPr>
        <w:t xml:space="preserve"> Dirección de Desarrollo Económico. </w:t>
      </w:r>
    </w:p>
    <w:p w14:paraId="79195325"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8.</w:t>
      </w:r>
      <w:r w:rsidRPr="00ED6213">
        <w:rPr>
          <w:rFonts w:ascii="Palatino Linotype" w:eastAsia="Palatino Linotype" w:hAnsi="Palatino Linotype" w:cs="Palatino Linotype"/>
          <w:i/>
          <w:sz w:val="22"/>
          <w:szCs w:val="22"/>
        </w:rPr>
        <w:t xml:space="preserve"> Dirección de Desarrollo Social. </w:t>
      </w:r>
    </w:p>
    <w:p w14:paraId="5B97AFCC"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9.</w:t>
      </w:r>
      <w:r w:rsidRPr="00ED6213">
        <w:rPr>
          <w:rFonts w:ascii="Palatino Linotype" w:eastAsia="Palatino Linotype" w:hAnsi="Palatino Linotype" w:cs="Palatino Linotype"/>
          <w:i/>
          <w:sz w:val="22"/>
          <w:szCs w:val="22"/>
        </w:rPr>
        <w:t xml:space="preserve"> Dirección de Seguridad Pública y Tránsito. </w:t>
      </w:r>
    </w:p>
    <w:p w14:paraId="653FFA9A"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10.</w:t>
      </w:r>
      <w:r w:rsidRPr="00ED6213">
        <w:rPr>
          <w:rFonts w:ascii="Palatino Linotype" w:eastAsia="Palatino Linotype" w:hAnsi="Palatino Linotype" w:cs="Palatino Linotype"/>
          <w:i/>
          <w:sz w:val="22"/>
          <w:szCs w:val="22"/>
        </w:rPr>
        <w:t xml:space="preserve"> Dirección de Servicios Públicos.</w:t>
      </w:r>
    </w:p>
    <w:p w14:paraId="627DC973"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11</w:t>
      </w:r>
      <w:r w:rsidRPr="00ED6213">
        <w:rPr>
          <w:rFonts w:ascii="Palatino Linotype" w:eastAsia="Palatino Linotype" w:hAnsi="Palatino Linotype" w:cs="Palatino Linotype"/>
          <w:i/>
          <w:sz w:val="22"/>
          <w:szCs w:val="22"/>
        </w:rPr>
        <w:t xml:space="preserve">. Dirección de Medio Ambiente. </w:t>
      </w:r>
    </w:p>
    <w:p w14:paraId="0EA62303"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12</w:t>
      </w:r>
      <w:r w:rsidRPr="00ED6213">
        <w:rPr>
          <w:rFonts w:ascii="Palatino Linotype" w:eastAsia="Palatino Linotype" w:hAnsi="Palatino Linotype" w:cs="Palatino Linotype"/>
          <w:i/>
          <w:sz w:val="22"/>
          <w:szCs w:val="22"/>
        </w:rPr>
        <w:t xml:space="preserve">. Dirección de Cultura y Turismo. </w:t>
      </w:r>
    </w:p>
    <w:p w14:paraId="1699E297"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13.</w:t>
      </w:r>
      <w:r w:rsidRPr="00ED6213">
        <w:rPr>
          <w:rFonts w:ascii="Palatino Linotype" w:eastAsia="Palatino Linotype" w:hAnsi="Palatino Linotype" w:cs="Palatino Linotype"/>
          <w:i/>
          <w:sz w:val="22"/>
          <w:szCs w:val="22"/>
        </w:rPr>
        <w:t xml:space="preserve"> Dirección de Educación. </w:t>
      </w:r>
    </w:p>
    <w:p w14:paraId="28966CAF"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14.</w:t>
      </w:r>
      <w:r w:rsidRPr="00ED6213">
        <w:rPr>
          <w:rFonts w:ascii="Palatino Linotype" w:eastAsia="Palatino Linotype" w:hAnsi="Palatino Linotype" w:cs="Palatino Linotype"/>
          <w:i/>
          <w:sz w:val="22"/>
          <w:szCs w:val="22"/>
        </w:rPr>
        <w:t xml:space="preserve"> Dirección de Gobernación. </w:t>
      </w:r>
    </w:p>
    <w:p w14:paraId="2DD44766"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15</w:t>
      </w:r>
      <w:r w:rsidRPr="00ED6213">
        <w:rPr>
          <w:rFonts w:ascii="Palatino Linotype" w:eastAsia="Palatino Linotype" w:hAnsi="Palatino Linotype" w:cs="Palatino Linotype"/>
          <w:i/>
          <w:sz w:val="22"/>
          <w:szCs w:val="22"/>
        </w:rPr>
        <w:t xml:space="preserve">. Dirección de la Mujer. </w:t>
      </w:r>
    </w:p>
    <w:p w14:paraId="43C3D505"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16.</w:t>
      </w:r>
      <w:r w:rsidRPr="00ED6213">
        <w:rPr>
          <w:rFonts w:ascii="Palatino Linotype" w:eastAsia="Palatino Linotype" w:hAnsi="Palatino Linotype" w:cs="Palatino Linotype"/>
          <w:i/>
          <w:sz w:val="22"/>
          <w:szCs w:val="22"/>
        </w:rPr>
        <w:t xml:space="preserve"> Dirección Jurídica. </w:t>
      </w:r>
    </w:p>
    <w:p w14:paraId="4ACFE6CD" w14:textId="77777777" w:rsidR="007C075B" w:rsidRPr="00ED6213" w:rsidRDefault="007C075B" w:rsidP="007C075B">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II. ORGANISMOS DESCENTRALIZADOS</w:t>
      </w:r>
      <w:r w:rsidRPr="00ED6213">
        <w:rPr>
          <w:rFonts w:ascii="Palatino Linotype" w:eastAsia="Palatino Linotype" w:hAnsi="Palatino Linotype" w:cs="Palatino Linotype"/>
          <w:i/>
          <w:sz w:val="22"/>
          <w:szCs w:val="22"/>
        </w:rPr>
        <w:t xml:space="preserve">: </w:t>
      </w:r>
    </w:p>
    <w:p w14:paraId="24D612FA"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1.</w:t>
      </w:r>
      <w:r w:rsidRPr="00ED6213">
        <w:rPr>
          <w:rFonts w:ascii="Palatino Linotype" w:eastAsia="Palatino Linotype" w:hAnsi="Palatino Linotype" w:cs="Palatino Linotype"/>
          <w:i/>
          <w:sz w:val="22"/>
          <w:szCs w:val="22"/>
        </w:rPr>
        <w:t xml:space="preserve"> Sistema Municipal para el Desarrollo Integral de la Familia de Zinacantepec. </w:t>
      </w:r>
    </w:p>
    <w:p w14:paraId="43A2C5C1"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2.</w:t>
      </w:r>
      <w:r w:rsidRPr="00ED6213">
        <w:rPr>
          <w:rFonts w:ascii="Palatino Linotype" w:eastAsia="Palatino Linotype" w:hAnsi="Palatino Linotype" w:cs="Palatino Linotype"/>
          <w:i/>
          <w:sz w:val="22"/>
          <w:szCs w:val="22"/>
        </w:rPr>
        <w:t xml:space="preserve"> Organismo Público Descentralizado para la Prestación de Servicios de Agua Potable, Alcantarillado y Saneamiento de Zinacantepec. </w:t>
      </w:r>
    </w:p>
    <w:p w14:paraId="56895B26"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3</w:t>
      </w:r>
      <w:r w:rsidRPr="00ED6213">
        <w:rPr>
          <w:rFonts w:ascii="Palatino Linotype" w:eastAsia="Palatino Linotype" w:hAnsi="Palatino Linotype" w:cs="Palatino Linotype"/>
          <w:i/>
          <w:sz w:val="22"/>
          <w:szCs w:val="22"/>
        </w:rPr>
        <w:t xml:space="preserve">. Instituto Municipal de Cultura Física y Deporte de Zinacantepec. </w:t>
      </w:r>
    </w:p>
    <w:p w14:paraId="6E7A9911" w14:textId="77777777" w:rsidR="007C075B" w:rsidRPr="00ED6213" w:rsidRDefault="007C075B" w:rsidP="007C075B">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III.</w:t>
      </w:r>
      <w:r w:rsidRPr="00ED6213">
        <w:rPr>
          <w:rFonts w:ascii="Palatino Linotype" w:eastAsia="Palatino Linotype" w:hAnsi="Palatino Linotype" w:cs="Palatino Linotype"/>
          <w:i/>
          <w:sz w:val="22"/>
          <w:szCs w:val="22"/>
        </w:rPr>
        <w:t xml:space="preserve"> </w:t>
      </w:r>
      <w:r w:rsidRPr="00ED6213">
        <w:rPr>
          <w:rFonts w:ascii="Palatino Linotype" w:eastAsia="Palatino Linotype" w:hAnsi="Palatino Linotype" w:cs="Palatino Linotype"/>
          <w:b/>
          <w:bCs/>
          <w:i/>
          <w:sz w:val="22"/>
          <w:szCs w:val="22"/>
        </w:rPr>
        <w:t>ORGANISMOS DESCONCENTRADOS</w:t>
      </w:r>
      <w:r w:rsidRPr="00ED6213">
        <w:rPr>
          <w:rFonts w:ascii="Palatino Linotype" w:eastAsia="Palatino Linotype" w:hAnsi="Palatino Linotype" w:cs="Palatino Linotype"/>
          <w:i/>
          <w:sz w:val="22"/>
          <w:szCs w:val="22"/>
        </w:rPr>
        <w:t xml:space="preserve">: </w:t>
      </w:r>
    </w:p>
    <w:p w14:paraId="704F2054"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1</w:t>
      </w:r>
      <w:r w:rsidRPr="00ED6213">
        <w:rPr>
          <w:rFonts w:ascii="Palatino Linotype" w:eastAsia="Palatino Linotype" w:hAnsi="Palatino Linotype" w:cs="Palatino Linotype"/>
          <w:i/>
          <w:sz w:val="22"/>
          <w:szCs w:val="22"/>
        </w:rPr>
        <w:t>. Instituto Municipal de la Juventud.</w:t>
      </w:r>
    </w:p>
    <w:p w14:paraId="269819CC" w14:textId="77777777" w:rsidR="007C075B" w:rsidRPr="00ED6213" w:rsidRDefault="007C075B" w:rsidP="007C075B">
      <w:pPr>
        <w:spacing w:before="120" w:after="120"/>
        <w:ind w:left="851" w:right="902"/>
        <w:jc w:val="both"/>
        <w:rPr>
          <w:rFonts w:ascii="Palatino Linotype" w:eastAsia="Palatino Linotype" w:hAnsi="Palatino Linotype" w:cs="Palatino Linotype"/>
          <w:b/>
          <w:i/>
          <w:sz w:val="22"/>
          <w:szCs w:val="22"/>
        </w:rPr>
      </w:pPr>
      <w:r w:rsidRPr="00ED6213">
        <w:rPr>
          <w:rFonts w:ascii="Palatino Linotype" w:eastAsia="Palatino Linotype" w:hAnsi="Palatino Linotype" w:cs="Palatino Linotype"/>
          <w:b/>
          <w:i/>
          <w:sz w:val="22"/>
          <w:szCs w:val="22"/>
        </w:rPr>
        <w:t xml:space="preserve">IV. ORGANISMO AUTÓNOMO: </w:t>
      </w:r>
    </w:p>
    <w:p w14:paraId="34227483" w14:textId="77777777" w:rsidR="007C075B" w:rsidRPr="00ED6213" w:rsidRDefault="007C075B" w:rsidP="007C075B">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1</w:t>
      </w:r>
      <w:r w:rsidRPr="00ED6213">
        <w:rPr>
          <w:rFonts w:ascii="Palatino Linotype" w:eastAsia="Palatino Linotype" w:hAnsi="Palatino Linotype" w:cs="Palatino Linotype"/>
          <w:i/>
          <w:sz w:val="22"/>
          <w:szCs w:val="22"/>
        </w:rPr>
        <w:t>. Defensoría Municipal de Derechos Humanos.”</w:t>
      </w:r>
    </w:p>
    <w:p w14:paraId="0B6857BA" w14:textId="0E2B3714" w:rsidR="00DF14E8" w:rsidRPr="00ED6213" w:rsidRDefault="00C3725A" w:rsidP="007C075B">
      <w:pPr>
        <w:spacing w:before="240" w:after="240" w:line="360" w:lineRule="auto"/>
        <w:ind w:right="51"/>
        <w:jc w:val="both"/>
        <w:rPr>
          <w:rFonts w:ascii="Palatino Linotype" w:eastAsia="Palatino Linotype" w:hAnsi="Palatino Linotype" w:cs="Palatino Linotype"/>
        </w:rPr>
      </w:pPr>
      <w:r w:rsidRPr="00ED6213">
        <w:rPr>
          <w:rFonts w:ascii="Palatino Linotype" w:eastAsia="Palatino Linotype" w:hAnsi="Palatino Linotype" w:cs="Palatino Linotype"/>
        </w:rPr>
        <w:t xml:space="preserve">Por su parte, el </w:t>
      </w:r>
      <w:r w:rsidR="00EC4D85" w:rsidRPr="00ED6213">
        <w:rPr>
          <w:rFonts w:ascii="Palatino Linotype" w:eastAsia="Palatino Linotype" w:hAnsi="Palatino Linotype" w:cs="Palatino Linotype"/>
        </w:rPr>
        <w:t xml:space="preserve">artículo 22, fracción I del </w:t>
      </w:r>
      <w:r w:rsidRPr="00ED6213">
        <w:rPr>
          <w:rFonts w:ascii="Palatino Linotype" w:eastAsia="Palatino Linotype" w:hAnsi="Palatino Linotype" w:cs="Palatino Linotype"/>
        </w:rPr>
        <w:t>Reglamento Orgánico Municipal del Ayuntamiento de Zinacantepec</w:t>
      </w:r>
      <w:r w:rsidR="00EC4D85" w:rsidRPr="00ED6213">
        <w:rPr>
          <w:rFonts w:ascii="Palatino Linotype" w:eastAsia="Palatino Linotype" w:hAnsi="Palatino Linotype" w:cs="Palatino Linotype"/>
        </w:rPr>
        <w:t>,</w:t>
      </w:r>
      <w:r w:rsidR="00E3481B" w:rsidRPr="00ED6213">
        <w:rPr>
          <w:rFonts w:ascii="Palatino Linotype" w:eastAsia="Palatino Linotype" w:hAnsi="Palatino Linotype" w:cs="Palatino Linotype"/>
        </w:rPr>
        <w:t xml:space="preserve"> en correlación con la fracción VIII del </w:t>
      </w:r>
      <w:proofErr w:type="spellStart"/>
      <w:proofErr w:type="gramStart"/>
      <w:r w:rsidR="00E3481B" w:rsidRPr="00ED6213">
        <w:rPr>
          <w:rFonts w:ascii="Palatino Linotype" w:eastAsia="Palatino Linotype" w:hAnsi="Palatino Linotype" w:cs="Palatino Linotype"/>
        </w:rPr>
        <w:t>articulo</w:t>
      </w:r>
      <w:proofErr w:type="spellEnd"/>
      <w:proofErr w:type="gramEnd"/>
      <w:r w:rsidR="00E3481B" w:rsidRPr="00ED6213">
        <w:rPr>
          <w:rFonts w:ascii="Palatino Linotype" w:eastAsia="Palatino Linotype" w:hAnsi="Palatino Linotype" w:cs="Palatino Linotype"/>
        </w:rPr>
        <w:t xml:space="preserve"> 21 </w:t>
      </w:r>
      <w:r w:rsidR="00E3481B" w:rsidRPr="00ED6213">
        <w:rPr>
          <w:rFonts w:ascii="Palatino Linotype" w:eastAsia="Palatino Linotype" w:hAnsi="Palatino Linotype" w:cs="Palatino Linotype"/>
        </w:rPr>
        <w:lastRenderedPageBreak/>
        <w:t xml:space="preserve">del Bando Municipal, </w:t>
      </w:r>
      <w:r w:rsidR="00DF14E8" w:rsidRPr="00ED6213">
        <w:rPr>
          <w:rFonts w:ascii="Palatino Linotype" w:eastAsia="Palatino Linotype" w:hAnsi="Palatino Linotype" w:cs="Palatino Linotype"/>
        </w:rPr>
        <w:t xml:space="preserve">además de las unidades administrativas anteriores, contempla la Coordinación de Asuntos Intergubernamentales, la Coordinación de Asesores, y la Coordinación Municipal de Protección Civil y Bomberos, como se lee enseguida: </w:t>
      </w:r>
    </w:p>
    <w:p w14:paraId="13D8D4C8" w14:textId="52BAB91D" w:rsidR="00DF14E8" w:rsidRPr="00ED6213" w:rsidRDefault="00DF14E8" w:rsidP="00DF14E8">
      <w:pPr>
        <w:spacing w:before="120" w:after="120"/>
        <w:ind w:left="851" w:right="902"/>
        <w:jc w:val="both"/>
        <w:rPr>
          <w:rFonts w:ascii="Palatino Linotype" w:hAnsi="Palatino Linotype"/>
          <w:i/>
          <w:iCs/>
          <w:sz w:val="22"/>
          <w:szCs w:val="22"/>
        </w:rPr>
      </w:pPr>
      <w:r w:rsidRPr="00ED6213">
        <w:rPr>
          <w:rFonts w:ascii="Palatino Linotype" w:hAnsi="Palatino Linotype"/>
          <w:b/>
          <w:bCs/>
          <w:i/>
          <w:iCs/>
          <w:sz w:val="22"/>
          <w:szCs w:val="22"/>
        </w:rPr>
        <w:t>“Artículo 22.</w:t>
      </w:r>
      <w:r w:rsidRPr="00ED6213">
        <w:rPr>
          <w:rFonts w:ascii="Palatino Linotype" w:hAnsi="Palatino Linotype"/>
          <w:i/>
          <w:iCs/>
          <w:sz w:val="22"/>
          <w:szCs w:val="22"/>
        </w:rPr>
        <w:t xml:space="preserve"> El Presidente Municipal desempeñará sus funciones y atribuciones, a través de las Unidades Administrativas, los Organismos Descentralizados, así como el Organismo Autónomo y Desconcentrado, de la Administración Pública Municipal que considere pertinente, las cuales estarán a su mando, y se enuncian a continuación: </w:t>
      </w:r>
    </w:p>
    <w:p w14:paraId="7DFCD5D1" w14:textId="77777777" w:rsidR="00DF14E8" w:rsidRPr="00ED6213" w:rsidRDefault="00DF14E8" w:rsidP="00DF14E8">
      <w:pPr>
        <w:spacing w:before="120" w:after="120"/>
        <w:ind w:left="1134" w:right="902"/>
        <w:jc w:val="both"/>
        <w:rPr>
          <w:rFonts w:ascii="Palatino Linotype" w:hAnsi="Palatino Linotype"/>
          <w:i/>
          <w:iCs/>
          <w:sz w:val="22"/>
          <w:szCs w:val="22"/>
        </w:rPr>
      </w:pPr>
      <w:r w:rsidRPr="00ED6213">
        <w:rPr>
          <w:rFonts w:ascii="Palatino Linotype" w:hAnsi="Palatino Linotype"/>
          <w:b/>
          <w:bCs/>
          <w:i/>
          <w:iCs/>
          <w:sz w:val="22"/>
          <w:szCs w:val="22"/>
        </w:rPr>
        <w:t>I</w:t>
      </w:r>
      <w:r w:rsidRPr="00ED6213">
        <w:rPr>
          <w:rFonts w:ascii="Palatino Linotype" w:hAnsi="Palatino Linotype"/>
          <w:i/>
          <w:iCs/>
          <w:sz w:val="22"/>
          <w:szCs w:val="22"/>
        </w:rPr>
        <w:t>. Unidades Administrativas Centralizadas:</w:t>
      </w:r>
    </w:p>
    <w:p w14:paraId="47710A5B" w14:textId="77777777" w:rsidR="00DF14E8" w:rsidRPr="00ED6213" w:rsidRDefault="00DF14E8" w:rsidP="00DF14E8">
      <w:pPr>
        <w:spacing w:before="120" w:after="120"/>
        <w:ind w:left="1418" w:right="902"/>
        <w:jc w:val="both"/>
        <w:rPr>
          <w:rFonts w:ascii="Palatino Linotype" w:hAnsi="Palatino Linotype"/>
          <w:i/>
          <w:iCs/>
          <w:sz w:val="22"/>
          <w:szCs w:val="22"/>
        </w:rPr>
      </w:pPr>
      <w:r w:rsidRPr="00ED6213">
        <w:rPr>
          <w:rFonts w:ascii="Palatino Linotype" w:hAnsi="Palatino Linotype"/>
          <w:i/>
          <w:iCs/>
          <w:sz w:val="22"/>
          <w:szCs w:val="22"/>
        </w:rPr>
        <w:t>...</w:t>
      </w:r>
    </w:p>
    <w:p w14:paraId="66B4D411" w14:textId="77777777" w:rsidR="00DF14E8" w:rsidRPr="00ED6213" w:rsidRDefault="00DF14E8" w:rsidP="00DF14E8">
      <w:pPr>
        <w:spacing w:before="120" w:after="120"/>
        <w:ind w:left="1418" w:right="902"/>
        <w:jc w:val="both"/>
        <w:rPr>
          <w:rFonts w:ascii="Palatino Linotype" w:hAnsi="Palatino Linotype"/>
          <w:i/>
          <w:iCs/>
          <w:sz w:val="22"/>
          <w:szCs w:val="22"/>
        </w:rPr>
      </w:pPr>
      <w:r w:rsidRPr="00ED6213">
        <w:rPr>
          <w:rFonts w:ascii="Palatino Linotype" w:hAnsi="Palatino Linotype"/>
          <w:b/>
          <w:bCs/>
          <w:i/>
          <w:iCs/>
          <w:sz w:val="22"/>
          <w:szCs w:val="22"/>
        </w:rPr>
        <w:t>7</w:t>
      </w:r>
      <w:r w:rsidRPr="00ED6213">
        <w:rPr>
          <w:rFonts w:ascii="Palatino Linotype" w:hAnsi="Palatino Linotype"/>
          <w:i/>
          <w:iCs/>
          <w:sz w:val="22"/>
          <w:szCs w:val="22"/>
        </w:rPr>
        <w:t xml:space="preserve">. Coordinación de Asuntos Intergubernamentales. </w:t>
      </w:r>
    </w:p>
    <w:p w14:paraId="0BC050AD" w14:textId="77777777" w:rsidR="00DF14E8" w:rsidRPr="00ED6213" w:rsidRDefault="00DF14E8" w:rsidP="00FF094A">
      <w:pPr>
        <w:spacing w:before="120" w:after="120"/>
        <w:ind w:left="1418" w:right="902"/>
        <w:jc w:val="both"/>
        <w:rPr>
          <w:rFonts w:ascii="Palatino Linotype" w:hAnsi="Palatino Linotype"/>
          <w:i/>
          <w:iCs/>
          <w:sz w:val="22"/>
          <w:szCs w:val="22"/>
        </w:rPr>
      </w:pPr>
      <w:r w:rsidRPr="00ED6213">
        <w:rPr>
          <w:rFonts w:ascii="Palatino Linotype" w:hAnsi="Palatino Linotype"/>
          <w:b/>
          <w:bCs/>
          <w:i/>
          <w:iCs/>
          <w:sz w:val="22"/>
          <w:szCs w:val="22"/>
        </w:rPr>
        <w:t>8</w:t>
      </w:r>
      <w:r w:rsidRPr="00ED6213">
        <w:rPr>
          <w:rFonts w:ascii="Palatino Linotype" w:hAnsi="Palatino Linotype"/>
          <w:i/>
          <w:iCs/>
          <w:sz w:val="22"/>
          <w:szCs w:val="22"/>
        </w:rPr>
        <w:t xml:space="preserve">. Coordinación de Asesores. </w:t>
      </w:r>
    </w:p>
    <w:p w14:paraId="0EB07DE1" w14:textId="640A8A1F" w:rsidR="00E603C9" w:rsidRPr="00ED6213" w:rsidRDefault="00DF14E8" w:rsidP="00DF14E8">
      <w:pPr>
        <w:spacing w:before="120" w:after="120"/>
        <w:ind w:left="1418" w:right="902"/>
        <w:jc w:val="both"/>
        <w:rPr>
          <w:rFonts w:ascii="Palatino Linotype" w:eastAsia="Palatino Linotype" w:hAnsi="Palatino Linotype" w:cs="Palatino Linotype"/>
          <w:i/>
          <w:iCs/>
          <w:sz w:val="22"/>
          <w:szCs w:val="22"/>
        </w:rPr>
      </w:pPr>
      <w:r w:rsidRPr="00ED6213">
        <w:rPr>
          <w:rFonts w:ascii="Palatino Linotype" w:hAnsi="Palatino Linotype"/>
          <w:b/>
          <w:bCs/>
          <w:i/>
          <w:iCs/>
          <w:sz w:val="22"/>
          <w:szCs w:val="22"/>
        </w:rPr>
        <w:t>9.</w:t>
      </w:r>
      <w:r w:rsidRPr="00ED6213">
        <w:rPr>
          <w:rFonts w:ascii="Palatino Linotype" w:hAnsi="Palatino Linotype"/>
          <w:i/>
          <w:iCs/>
          <w:sz w:val="22"/>
          <w:szCs w:val="22"/>
        </w:rPr>
        <w:t xml:space="preserve"> Coordinación Municipal de Protección Civil y Bomberos.</w:t>
      </w:r>
      <w:r w:rsidRPr="00ED6213">
        <w:rPr>
          <w:rFonts w:ascii="Palatino Linotype" w:eastAsia="Palatino Linotype" w:hAnsi="Palatino Linotype" w:cs="Palatino Linotype"/>
          <w:i/>
          <w:iCs/>
          <w:sz w:val="22"/>
          <w:szCs w:val="22"/>
        </w:rPr>
        <w:t>”</w:t>
      </w:r>
    </w:p>
    <w:p w14:paraId="31B75D51" w14:textId="597C5778" w:rsidR="001D79AB" w:rsidRPr="00ED6213" w:rsidRDefault="0035182D" w:rsidP="007C075B">
      <w:pPr>
        <w:spacing w:before="240" w:after="240" w:line="360" w:lineRule="auto"/>
        <w:ind w:right="51"/>
        <w:jc w:val="both"/>
        <w:rPr>
          <w:rFonts w:ascii="Palatino Linotype" w:eastAsia="Palatino Linotype" w:hAnsi="Palatino Linotype" w:cs="Palatino Linotype"/>
        </w:rPr>
      </w:pPr>
      <w:r w:rsidRPr="00ED6213">
        <w:rPr>
          <w:rFonts w:ascii="Palatino Linotype" w:eastAsia="Palatino Linotype" w:hAnsi="Palatino Linotype" w:cs="Palatino Linotype"/>
        </w:rPr>
        <w:t>En este sentido</w:t>
      </w:r>
      <w:r w:rsidR="007C075B" w:rsidRPr="00ED6213">
        <w:rPr>
          <w:rFonts w:ascii="Palatino Linotype" w:eastAsia="Palatino Linotype" w:hAnsi="Palatino Linotype" w:cs="Palatino Linotype"/>
        </w:rPr>
        <w:t xml:space="preserve">, el Ayuntamiento de Zinacantepec es responsable de transparentar la información relativa </w:t>
      </w:r>
      <w:r w:rsidR="00EB6A21" w:rsidRPr="00ED6213">
        <w:rPr>
          <w:rFonts w:ascii="Palatino Linotype" w:eastAsia="Palatino Linotype" w:hAnsi="Palatino Linotype" w:cs="Palatino Linotype"/>
        </w:rPr>
        <w:t>de 26</w:t>
      </w:r>
      <w:r w:rsidR="007C075B" w:rsidRPr="00ED6213">
        <w:rPr>
          <w:rFonts w:ascii="Palatino Linotype" w:eastAsia="Palatino Linotype" w:hAnsi="Palatino Linotype" w:cs="Palatino Linotype"/>
        </w:rPr>
        <w:t xml:space="preserve"> unidades y dependencias que integran la administración pública central</w:t>
      </w:r>
      <w:r w:rsidR="00325D73" w:rsidRPr="00ED6213">
        <w:rPr>
          <w:rFonts w:ascii="Palatino Linotype" w:eastAsia="Palatino Linotype" w:hAnsi="Palatino Linotype" w:cs="Palatino Linotype"/>
        </w:rPr>
        <w:t>izada</w:t>
      </w:r>
      <w:r w:rsidR="007C075B" w:rsidRPr="00ED6213">
        <w:rPr>
          <w:rFonts w:ascii="Palatino Linotype" w:eastAsia="Palatino Linotype" w:hAnsi="Palatino Linotype" w:cs="Palatino Linotype"/>
        </w:rPr>
        <w:t xml:space="preserve">, </w:t>
      </w:r>
      <w:r w:rsidR="00EB6A21" w:rsidRPr="00ED6213">
        <w:rPr>
          <w:rFonts w:ascii="Palatino Linotype" w:eastAsia="Palatino Linotype" w:hAnsi="Palatino Linotype" w:cs="Palatino Linotype"/>
        </w:rPr>
        <w:t xml:space="preserve">así como </w:t>
      </w:r>
      <w:r w:rsidR="007C075B" w:rsidRPr="00ED6213">
        <w:rPr>
          <w:rFonts w:ascii="Palatino Linotype" w:eastAsia="Palatino Linotype" w:hAnsi="Palatino Linotype" w:cs="Palatino Linotype"/>
        </w:rPr>
        <w:t xml:space="preserve">el Instituto Municipal de Cultura Física y Deporte de Zinacantepec, el Instituto Municipal de la Juventud y la Defensoría Municipal de Derechos Humanos, </w:t>
      </w:r>
      <w:r w:rsidR="00A0429B" w:rsidRPr="00ED6213">
        <w:rPr>
          <w:rFonts w:ascii="Palatino Linotype" w:eastAsia="Palatino Linotype" w:hAnsi="Palatino Linotype" w:cs="Palatino Linotype"/>
        </w:rPr>
        <w:t xml:space="preserve">toda vez que </w:t>
      </w:r>
      <w:r w:rsidR="007C075B" w:rsidRPr="00ED6213">
        <w:rPr>
          <w:rFonts w:ascii="Palatino Linotype" w:eastAsia="Palatino Linotype" w:hAnsi="Palatino Linotype" w:cs="Palatino Linotype"/>
        </w:rPr>
        <w:t>de conformidad con el Padrón de Sujetos Obligados en materia de transparencia y acceso a la información pública del Estado de México y Municipios aprobado por el Pleno de este Instituto, el Sistema Municipal para el Desarrollo Integral de la Familia de Zinacantepec y el Organismo Público Descentralizado para la Prestación de Servicios de Agua Potable, Alcantarillado y Saneamiento de Zinacantepec, son considerados como Sujetos Obligados independientes</w:t>
      </w:r>
      <w:r w:rsidR="00B24141" w:rsidRPr="00ED6213">
        <w:rPr>
          <w:rFonts w:ascii="Palatino Linotype" w:eastAsia="Palatino Linotype" w:hAnsi="Palatino Linotype" w:cs="Palatino Linotype"/>
        </w:rPr>
        <w:t xml:space="preserve"> en </w:t>
      </w:r>
      <w:r w:rsidR="00FF0CF0" w:rsidRPr="00ED6213">
        <w:rPr>
          <w:rFonts w:ascii="Palatino Linotype" w:eastAsia="Palatino Linotype" w:hAnsi="Palatino Linotype" w:cs="Palatino Linotype"/>
        </w:rPr>
        <w:t xml:space="preserve">la </w:t>
      </w:r>
      <w:r w:rsidR="00B24141" w:rsidRPr="00ED6213">
        <w:rPr>
          <w:rFonts w:ascii="Palatino Linotype" w:eastAsia="Palatino Linotype" w:hAnsi="Palatino Linotype" w:cs="Palatino Linotype"/>
        </w:rPr>
        <w:t>materia</w:t>
      </w:r>
      <w:r w:rsidR="007C075B" w:rsidRPr="00ED6213">
        <w:rPr>
          <w:rFonts w:ascii="Palatino Linotype" w:eastAsia="Palatino Linotype" w:hAnsi="Palatino Linotype" w:cs="Palatino Linotype"/>
        </w:rPr>
        <w:t xml:space="preserve">, siendo responsables de </w:t>
      </w:r>
      <w:r w:rsidR="007C075B" w:rsidRPr="00ED6213">
        <w:rPr>
          <w:rFonts w:ascii="Palatino Linotype" w:eastAsia="Palatino Linotype" w:hAnsi="Palatino Linotype" w:cs="Palatino Linotype"/>
        </w:rPr>
        <w:lastRenderedPageBreak/>
        <w:t>transparentar la información que generen, administren o posean en el ejercicio de sus atribuciones.</w:t>
      </w:r>
    </w:p>
    <w:p w14:paraId="31FDF605" w14:textId="1B93FD15" w:rsidR="00132EEC" w:rsidRPr="00ED6213" w:rsidRDefault="00CA217D" w:rsidP="007C075B">
      <w:pPr>
        <w:spacing w:before="240" w:after="240" w:line="360" w:lineRule="auto"/>
        <w:ind w:right="51"/>
        <w:jc w:val="both"/>
        <w:rPr>
          <w:rFonts w:ascii="Palatino Linotype" w:eastAsia="Palatino Linotype" w:hAnsi="Palatino Linotype" w:cs="Palatino Linotype"/>
          <w:b/>
          <w:bCs/>
        </w:rPr>
      </w:pPr>
      <w:r w:rsidRPr="00ED6213">
        <w:rPr>
          <w:rFonts w:ascii="Palatino Linotype" w:eastAsia="Palatino Linotype" w:hAnsi="Palatino Linotype" w:cs="Palatino Linotype"/>
        </w:rPr>
        <w:t>En el caso que nos ocupa,</w:t>
      </w:r>
      <w:r w:rsidR="00132EEC" w:rsidRPr="00ED6213">
        <w:rPr>
          <w:rFonts w:ascii="Palatino Linotype" w:eastAsia="Palatino Linotype" w:hAnsi="Palatino Linotype" w:cs="Palatino Linotype"/>
        </w:rPr>
        <w:t xml:space="preserve"> el </w:t>
      </w:r>
      <w:r w:rsidR="00132EEC" w:rsidRPr="00ED6213">
        <w:rPr>
          <w:rFonts w:ascii="Palatino Linotype" w:eastAsia="Palatino Linotype" w:hAnsi="Palatino Linotype" w:cs="Palatino Linotype"/>
          <w:b/>
          <w:bCs/>
        </w:rPr>
        <w:t xml:space="preserve">Sujeto Obligado </w:t>
      </w:r>
      <w:r w:rsidR="00132EEC" w:rsidRPr="00ED6213">
        <w:rPr>
          <w:rFonts w:ascii="Palatino Linotype" w:eastAsia="Palatino Linotype" w:hAnsi="Palatino Linotype" w:cs="Palatino Linotype"/>
        </w:rPr>
        <w:t xml:space="preserve">proporcionó </w:t>
      </w:r>
      <w:r w:rsidR="00C3593D" w:rsidRPr="00ED6213">
        <w:rPr>
          <w:rFonts w:ascii="Palatino Linotype" w:eastAsia="Palatino Linotype" w:hAnsi="Palatino Linotype" w:cs="Palatino Linotype"/>
        </w:rPr>
        <w:t xml:space="preserve">información </w:t>
      </w:r>
      <w:r w:rsidR="00132EEC" w:rsidRPr="00ED6213">
        <w:rPr>
          <w:rFonts w:ascii="Palatino Linotype" w:eastAsia="Palatino Linotype" w:hAnsi="Palatino Linotype" w:cs="Palatino Linotype"/>
        </w:rPr>
        <w:t xml:space="preserve">de los titulares de </w:t>
      </w:r>
      <w:r w:rsidR="00044DAB" w:rsidRPr="00ED6213">
        <w:rPr>
          <w:rFonts w:ascii="Palatino Linotype" w:eastAsia="Palatino Linotype" w:hAnsi="Palatino Linotype" w:cs="Palatino Linotype"/>
        </w:rPr>
        <w:t>2</w:t>
      </w:r>
      <w:r w:rsidR="00C3593D" w:rsidRPr="00ED6213">
        <w:rPr>
          <w:rFonts w:ascii="Palatino Linotype" w:eastAsia="Palatino Linotype" w:hAnsi="Palatino Linotype" w:cs="Palatino Linotype"/>
        </w:rPr>
        <w:t>3</w:t>
      </w:r>
      <w:r w:rsidR="00044DAB" w:rsidRPr="00ED6213">
        <w:rPr>
          <w:rFonts w:ascii="Palatino Linotype" w:eastAsia="Palatino Linotype" w:hAnsi="Palatino Linotype" w:cs="Palatino Linotype"/>
        </w:rPr>
        <w:t xml:space="preserve"> </w:t>
      </w:r>
      <w:r w:rsidR="00C3593D" w:rsidRPr="00ED6213">
        <w:rPr>
          <w:rFonts w:ascii="Palatino Linotype" w:eastAsia="Palatino Linotype" w:hAnsi="Palatino Linotype" w:cs="Palatino Linotype"/>
        </w:rPr>
        <w:t xml:space="preserve">unidades administrativas centralizadas, así como del Instituto Municipal de la Juventud y la Defensoría Municipal de Derechos Humanos; sin embargo, </w:t>
      </w:r>
      <w:r w:rsidR="00C3593D" w:rsidRPr="00ED6213">
        <w:rPr>
          <w:rFonts w:ascii="Palatino Linotype" w:eastAsia="Palatino Linotype" w:hAnsi="Palatino Linotype" w:cs="Palatino Linotype"/>
          <w:b/>
          <w:bCs/>
        </w:rPr>
        <w:t xml:space="preserve">omitió proporcionar información de los titulares de la Secretaría Particular, la Coordinación de </w:t>
      </w:r>
      <w:r w:rsidR="00C3593D" w:rsidRPr="00ED6213">
        <w:rPr>
          <w:rFonts w:ascii="Palatino Linotype" w:hAnsi="Palatino Linotype"/>
          <w:b/>
          <w:bCs/>
        </w:rPr>
        <w:t xml:space="preserve">Asuntos Intergubernamentales, la Coordinación de Asesores y el </w:t>
      </w:r>
      <w:r w:rsidR="00C3593D" w:rsidRPr="00ED6213">
        <w:rPr>
          <w:rFonts w:ascii="Palatino Linotype" w:eastAsia="Palatino Linotype" w:hAnsi="Palatino Linotype" w:cs="Palatino Linotype"/>
          <w:b/>
          <w:bCs/>
        </w:rPr>
        <w:t>Instituto Municipal de Cultura Física y Deporte de Zinacantepec.</w:t>
      </w:r>
    </w:p>
    <w:p w14:paraId="0742E8F2" w14:textId="4F9B963C" w:rsidR="00F52B5B" w:rsidRPr="00ED6213" w:rsidRDefault="00CA217D" w:rsidP="00423B9B">
      <w:pPr>
        <w:spacing w:before="240" w:after="240" w:line="360" w:lineRule="auto"/>
        <w:ind w:right="51"/>
        <w:jc w:val="both"/>
        <w:rPr>
          <w:rFonts w:ascii="Palatino Linotype" w:eastAsia="Palatino Linotype" w:hAnsi="Palatino Linotype" w:cs="Palatino Linotype"/>
        </w:rPr>
      </w:pPr>
      <w:r w:rsidRPr="00ED6213">
        <w:rPr>
          <w:rFonts w:ascii="Palatino Linotype" w:eastAsia="Palatino Linotype" w:hAnsi="Palatino Linotype" w:cs="Palatino Linotype"/>
        </w:rPr>
        <w:t>R</w:t>
      </w:r>
      <w:r w:rsidR="00C3593D" w:rsidRPr="00ED6213">
        <w:rPr>
          <w:rFonts w:ascii="Palatino Linotype" w:eastAsia="Palatino Linotype" w:hAnsi="Palatino Linotype" w:cs="Palatino Linotype"/>
        </w:rPr>
        <w:t xml:space="preserve">especto de </w:t>
      </w:r>
      <w:r w:rsidR="00EB0882" w:rsidRPr="00ED6213">
        <w:rPr>
          <w:rFonts w:ascii="Palatino Linotype" w:eastAsia="Palatino Linotype" w:hAnsi="Palatino Linotype" w:cs="Palatino Linotype"/>
        </w:rPr>
        <w:t>los</w:t>
      </w:r>
      <w:r w:rsidR="00CF0D65" w:rsidRPr="00ED6213">
        <w:rPr>
          <w:rFonts w:ascii="Palatino Linotype" w:eastAsia="Palatino Linotype" w:hAnsi="Palatino Linotype" w:cs="Palatino Linotype"/>
        </w:rPr>
        <w:t xml:space="preserve"> servidores públicos que ostentan cargos de</w:t>
      </w:r>
      <w:r w:rsidR="00EB0882" w:rsidRPr="00ED6213">
        <w:rPr>
          <w:rFonts w:ascii="Palatino Linotype" w:eastAsia="Palatino Linotype" w:hAnsi="Palatino Linotype" w:cs="Palatino Linotype"/>
        </w:rPr>
        <w:t xml:space="preserve"> </w:t>
      </w:r>
      <w:r w:rsidR="00C3593D" w:rsidRPr="00ED6213">
        <w:rPr>
          <w:rFonts w:ascii="Palatino Linotype" w:eastAsia="Palatino Linotype" w:hAnsi="Palatino Linotype" w:cs="Palatino Linotype"/>
        </w:rPr>
        <w:t>mandos medios,</w:t>
      </w:r>
      <w:r w:rsidR="00094761" w:rsidRPr="00ED6213">
        <w:rPr>
          <w:rFonts w:ascii="Palatino Linotype" w:eastAsia="Palatino Linotype" w:hAnsi="Palatino Linotype" w:cs="Palatino Linotype"/>
        </w:rPr>
        <w:t xml:space="preserve"> se advirtió que </w:t>
      </w:r>
      <w:r w:rsidR="002E45AA" w:rsidRPr="00ED6213">
        <w:rPr>
          <w:rFonts w:ascii="Palatino Linotype" w:eastAsia="Palatino Linotype" w:hAnsi="Palatino Linotype" w:cs="Palatino Linotype"/>
        </w:rPr>
        <w:t xml:space="preserve">la servidora pública habilitada de la Dirección de Administración </w:t>
      </w:r>
      <w:r w:rsidR="00C71C9E" w:rsidRPr="00ED6213">
        <w:rPr>
          <w:rFonts w:ascii="Palatino Linotype" w:eastAsia="Palatino Linotype" w:hAnsi="Palatino Linotype" w:cs="Palatino Linotype"/>
        </w:rPr>
        <w:t>no proporcionó información de tod</w:t>
      </w:r>
      <w:r w:rsidR="00F52B5B" w:rsidRPr="00ED6213">
        <w:rPr>
          <w:rFonts w:ascii="Palatino Linotype" w:eastAsia="Palatino Linotype" w:hAnsi="Palatino Linotype" w:cs="Palatino Linotype"/>
        </w:rPr>
        <w:t xml:space="preserve">as las Subdirecciones y </w:t>
      </w:r>
      <w:r w:rsidR="00C71C9E" w:rsidRPr="00ED6213">
        <w:rPr>
          <w:rFonts w:ascii="Palatino Linotype" w:eastAsia="Palatino Linotype" w:hAnsi="Palatino Linotype" w:cs="Palatino Linotype"/>
        </w:rPr>
        <w:t xml:space="preserve">Departamentos o áreas equivalentes que forman parte de la estructura orgánica del </w:t>
      </w:r>
      <w:r w:rsidR="00C71C9E" w:rsidRPr="00ED6213">
        <w:rPr>
          <w:rFonts w:ascii="Palatino Linotype" w:eastAsia="Palatino Linotype" w:hAnsi="Palatino Linotype" w:cs="Palatino Linotype"/>
          <w:b/>
          <w:bCs/>
        </w:rPr>
        <w:t>Sujeto Obligado</w:t>
      </w:r>
      <w:r w:rsidR="002E45AA" w:rsidRPr="00ED6213">
        <w:rPr>
          <w:rFonts w:ascii="Palatino Linotype" w:eastAsia="Palatino Linotype" w:hAnsi="Palatino Linotype" w:cs="Palatino Linotype"/>
        </w:rPr>
        <w:t xml:space="preserve">, </w:t>
      </w:r>
      <w:r w:rsidR="00A71762" w:rsidRPr="00ED6213">
        <w:rPr>
          <w:rFonts w:ascii="Palatino Linotype" w:eastAsia="Palatino Linotype" w:hAnsi="Palatino Linotype" w:cs="Palatino Linotype"/>
        </w:rPr>
        <w:t>de manera enunciativa</w:t>
      </w:r>
      <w:r w:rsidR="00F52B5B" w:rsidRPr="00ED6213">
        <w:rPr>
          <w:rFonts w:ascii="Palatino Linotype" w:eastAsia="Palatino Linotype" w:hAnsi="Palatino Linotype" w:cs="Palatino Linotype"/>
        </w:rPr>
        <w:t xml:space="preserve">: </w:t>
      </w:r>
    </w:p>
    <w:p w14:paraId="1B5A59BD" w14:textId="6D6B016A" w:rsidR="00F52B5B" w:rsidRPr="00ED6213" w:rsidRDefault="00F52B5B" w:rsidP="006C7734">
      <w:pPr>
        <w:spacing w:before="240" w:after="240" w:line="360" w:lineRule="auto"/>
        <w:ind w:left="284" w:right="51"/>
        <w:jc w:val="both"/>
        <w:rPr>
          <w:rFonts w:ascii="Palatino Linotype" w:eastAsia="Palatino Linotype" w:hAnsi="Palatino Linotype" w:cs="Palatino Linotype"/>
        </w:rPr>
      </w:pPr>
      <w:r w:rsidRPr="00ED6213">
        <w:rPr>
          <w:rFonts w:ascii="Palatino Linotype" w:eastAsia="Palatino Linotype" w:hAnsi="Palatino Linotype" w:cs="Palatino Linotype"/>
        </w:rPr>
        <w:t xml:space="preserve">- </w:t>
      </w:r>
      <w:r w:rsidR="00A71762" w:rsidRPr="00ED6213">
        <w:rPr>
          <w:rFonts w:ascii="Palatino Linotype" w:eastAsia="Palatino Linotype" w:hAnsi="Palatino Linotype" w:cs="Palatino Linotype"/>
        </w:rPr>
        <w:t>Departamentos de Planeación y Evaluación</w:t>
      </w:r>
      <w:r w:rsidR="00325D73" w:rsidRPr="00ED6213">
        <w:rPr>
          <w:rFonts w:ascii="Palatino Linotype" w:eastAsia="Palatino Linotype" w:hAnsi="Palatino Linotype" w:cs="Palatino Linotype"/>
        </w:rPr>
        <w:t xml:space="preserve">; </w:t>
      </w:r>
      <w:r w:rsidR="00A71762" w:rsidRPr="00ED6213">
        <w:rPr>
          <w:rFonts w:ascii="Palatino Linotype" w:eastAsia="Palatino Linotype" w:hAnsi="Palatino Linotype" w:cs="Palatino Linotype"/>
        </w:rPr>
        <w:t>de Innovación Gubernamental</w:t>
      </w:r>
      <w:r w:rsidR="00325D73" w:rsidRPr="00ED6213">
        <w:rPr>
          <w:rFonts w:ascii="Palatino Linotype" w:eastAsia="Palatino Linotype" w:hAnsi="Palatino Linotype" w:cs="Palatino Linotype"/>
        </w:rPr>
        <w:t xml:space="preserve">; y </w:t>
      </w:r>
      <w:r w:rsidR="00A71762" w:rsidRPr="00ED6213">
        <w:rPr>
          <w:rFonts w:ascii="Palatino Linotype" w:eastAsia="Palatino Linotype" w:hAnsi="Palatino Linotype" w:cs="Palatino Linotype"/>
        </w:rPr>
        <w:t>de Gobierno Digital, adscritos a la Unidad de Información, Planeación, Programación y Evaluación</w:t>
      </w:r>
      <w:r w:rsidR="00D87981" w:rsidRPr="00ED6213">
        <w:rPr>
          <w:rFonts w:ascii="Palatino Linotype" w:eastAsia="Palatino Linotype" w:hAnsi="Palatino Linotype" w:cs="Palatino Linotype"/>
        </w:rPr>
        <w:t xml:space="preserve"> de conformidad con el artículo 31 del Reglamento Orgánico;</w:t>
      </w:r>
    </w:p>
    <w:p w14:paraId="12348F15" w14:textId="13E553EA" w:rsidR="00325D73" w:rsidRPr="00ED6213" w:rsidRDefault="00325D73" w:rsidP="006C7734">
      <w:pPr>
        <w:spacing w:before="240" w:after="240" w:line="360" w:lineRule="auto"/>
        <w:ind w:left="284" w:right="51"/>
        <w:jc w:val="both"/>
        <w:rPr>
          <w:rFonts w:ascii="Palatino Linotype" w:eastAsia="Palatino Linotype" w:hAnsi="Palatino Linotype" w:cs="Palatino Linotype"/>
        </w:rPr>
      </w:pPr>
      <w:r w:rsidRPr="00ED6213">
        <w:rPr>
          <w:rFonts w:ascii="Palatino Linotype" w:eastAsia="Palatino Linotype" w:hAnsi="Palatino Linotype" w:cs="Palatino Linotype"/>
          <w:noProof/>
          <w:lang w:eastAsia="es-MX"/>
        </w:rPr>
        <w:drawing>
          <wp:inline distT="0" distB="0" distL="0" distR="0" wp14:anchorId="5FD1009D" wp14:editId="035390DD">
            <wp:extent cx="5612130" cy="40259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402590"/>
                    </a:xfrm>
                    <a:prstGeom prst="rect">
                      <a:avLst/>
                    </a:prstGeom>
                  </pic:spPr>
                </pic:pic>
              </a:graphicData>
            </a:graphic>
          </wp:inline>
        </w:drawing>
      </w:r>
    </w:p>
    <w:p w14:paraId="516A4B93" w14:textId="3D222722" w:rsidR="00F52B5B" w:rsidRPr="00ED6213" w:rsidRDefault="00F52B5B" w:rsidP="006C7734">
      <w:pPr>
        <w:spacing w:before="240" w:after="240" w:line="360" w:lineRule="auto"/>
        <w:ind w:left="284" w:right="51"/>
        <w:jc w:val="both"/>
        <w:rPr>
          <w:rFonts w:ascii="Palatino Linotype" w:eastAsia="Palatino Linotype" w:hAnsi="Palatino Linotype" w:cs="Palatino Linotype"/>
        </w:rPr>
      </w:pPr>
      <w:r w:rsidRPr="00ED6213">
        <w:rPr>
          <w:rFonts w:ascii="Palatino Linotype" w:eastAsia="Palatino Linotype" w:hAnsi="Palatino Linotype" w:cs="Palatino Linotype"/>
        </w:rPr>
        <w:t xml:space="preserve">- </w:t>
      </w:r>
      <w:r w:rsidR="00D87981" w:rsidRPr="00ED6213">
        <w:rPr>
          <w:rFonts w:ascii="Palatino Linotype" w:eastAsia="Palatino Linotype" w:hAnsi="Palatino Linotype" w:cs="Palatino Linotype"/>
        </w:rPr>
        <w:t>Departamentos de fiscalización, control y evaluación interna de la gestión pública</w:t>
      </w:r>
      <w:r w:rsidR="00325D73" w:rsidRPr="00ED6213">
        <w:rPr>
          <w:rFonts w:ascii="Palatino Linotype" w:eastAsia="Palatino Linotype" w:hAnsi="Palatino Linotype" w:cs="Palatino Linotype"/>
        </w:rPr>
        <w:t>;</w:t>
      </w:r>
      <w:r w:rsidR="00D87981" w:rsidRPr="00ED6213">
        <w:rPr>
          <w:rFonts w:ascii="Palatino Linotype" w:eastAsia="Palatino Linotype" w:hAnsi="Palatino Linotype" w:cs="Palatino Linotype"/>
        </w:rPr>
        <w:t xml:space="preserve"> y de</w:t>
      </w:r>
      <w:r w:rsidR="00D87981" w:rsidRPr="00ED6213">
        <w:t xml:space="preserve"> </w:t>
      </w:r>
      <w:r w:rsidR="00D87981" w:rsidRPr="00ED6213">
        <w:rPr>
          <w:rFonts w:ascii="Palatino Linotype" w:hAnsi="Palatino Linotype"/>
        </w:rPr>
        <w:t xml:space="preserve">prevención, detección, disuasión, sanción y combate de la </w:t>
      </w:r>
      <w:r w:rsidR="00D87981" w:rsidRPr="00ED6213">
        <w:rPr>
          <w:rFonts w:ascii="Palatino Linotype" w:hAnsi="Palatino Linotype"/>
        </w:rPr>
        <w:lastRenderedPageBreak/>
        <w:t>corrupción, adscritos a la Contraloría Municipal de conformidad con el artículo</w:t>
      </w:r>
      <w:r w:rsidR="00AA20BA" w:rsidRPr="00ED6213">
        <w:rPr>
          <w:rFonts w:ascii="Palatino Linotype" w:hAnsi="Palatino Linotype"/>
        </w:rPr>
        <w:t xml:space="preserve"> </w:t>
      </w:r>
      <w:r w:rsidR="00D87981" w:rsidRPr="00ED6213">
        <w:rPr>
          <w:rFonts w:ascii="Palatino Linotype" w:hAnsi="Palatino Linotype"/>
        </w:rPr>
        <w:t xml:space="preserve">51 </w:t>
      </w:r>
      <w:r w:rsidR="00D87981" w:rsidRPr="00ED6213">
        <w:rPr>
          <w:rFonts w:ascii="Palatino Linotype" w:eastAsia="Palatino Linotype" w:hAnsi="Palatino Linotype" w:cs="Palatino Linotype"/>
        </w:rPr>
        <w:t>del Reglamento Orgánico</w:t>
      </w:r>
      <w:r w:rsidR="00AA20BA" w:rsidRPr="00ED6213">
        <w:rPr>
          <w:rFonts w:ascii="Palatino Linotype" w:eastAsia="Palatino Linotype" w:hAnsi="Palatino Linotype" w:cs="Palatino Linotype"/>
        </w:rPr>
        <w:t xml:space="preserve">; </w:t>
      </w:r>
    </w:p>
    <w:p w14:paraId="62442548" w14:textId="455FB11A" w:rsidR="00325D73" w:rsidRPr="00ED6213" w:rsidRDefault="00325D73" w:rsidP="006C7734">
      <w:pPr>
        <w:spacing w:before="240" w:after="240" w:line="360" w:lineRule="auto"/>
        <w:ind w:left="284" w:right="51"/>
        <w:jc w:val="both"/>
        <w:rPr>
          <w:rFonts w:ascii="Palatino Linotype" w:eastAsia="Palatino Linotype" w:hAnsi="Palatino Linotype" w:cs="Palatino Linotype"/>
        </w:rPr>
      </w:pPr>
      <w:r w:rsidRPr="00ED6213">
        <w:rPr>
          <w:rFonts w:ascii="Palatino Linotype" w:eastAsia="Palatino Linotype" w:hAnsi="Palatino Linotype" w:cs="Palatino Linotype"/>
          <w:noProof/>
          <w:lang w:eastAsia="es-MX"/>
        </w:rPr>
        <w:drawing>
          <wp:inline distT="0" distB="0" distL="0" distR="0" wp14:anchorId="031A0086" wp14:editId="1BF818D0">
            <wp:extent cx="5612130" cy="397510"/>
            <wp:effectExtent l="0" t="0" r="762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397510"/>
                    </a:xfrm>
                    <a:prstGeom prst="rect">
                      <a:avLst/>
                    </a:prstGeom>
                  </pic:spPr>
                </pic:pic>
              </a:graphicData>
            </a:graphic>
          </wp:inline>
        </w:drawing>
      </w:r>
    </w:p>
    <w:p w14:paraId="547635A9" w14:textId="54E73AFC" w:rsidR="00F52B5B" w:rsidRPr="00ED6213" w:rsidRDefault="00F52B5B" w:rsidP="006C7734">
      <w:pPr>
        <w:spacing w:before="240" w:after="240" w:line="360" w:lineRule="auto"/>
        <w:ind w:left="284" w:right="51"/>
        <w:jc w:val="both"/>
        <w:rPr>
          <w:rFonts w:ascii="Palatino Linotype" w:hAnsi="Palatino Linotype"/>
        </w:rPr>
      </w:pPr>
      <w:r w:rsidRPr="00ED6213">
        <w:rPr>
          <w:rFonts w:ascii="Palatino Linotype" w:eastAsia="Palatino Linotype" w:hAnsi="Palatino Linotype" w:cs="Palatino Linotype"/>
        </w:rPr>
        <w:t xml:space="preserve">- </w:t>
      </w:r>
      <w:r w:rsidR="00AA20BA" w:rsidRPr="00ED6213">
        <w:rPr>
          <w:rFonts w:ascii="Palatino Linotype" w:eastAsia="Palatino Linotype" w:hAnsi="Palatino Linotype" w:cs="Palatino Linotype"/>
        </w:rPr>
        <w:t xml:space="preserve">Departamentos de </w:t>
      </w:r>
      <w:r w:rsidR="00325D73" w:rsidRPr="00ED6213">
        <w:rPr>
          <w:rFonts w:ascii="Palatino Linotype" w:hAnsi="Palatino Linotype"/>
        </w:rPr>
        <w:t xml:space="preserve">Desarrollo Metropolitano; </w:t>
      </w:r>
      <w:r w:rsidR="00AA20BA" w:rsidRPr="00ED6213">
        <w:rPr>
          <w:rFonts w:ascii="Palatino Linotype" w:hAnsi="Palatino Linotype"/>
        </w:rPr>
        <w:t xml:space="preserve">y de Movilidad, adscritos a la Subdirección de Desarrollo Metropolitano y Movilidad, de la Dirección de Desarrollo Metropolitano y Movilidad, de conformidad con el artículo 60 del Reglamento Orgánico; </w:t>
      </w:r>
    </w:p>
    <w:p w14:paraId="17DCA474" w14:textId="3BF9ECE7" w:rsidR="00325D73" w:rsidRPr="00ED6213" w:rsidRDefault="00325D73" w:rsidP="006C7734">
      <w:pPr>
        <w:spacing w:before="240" w:after="240" w:line="360" w:lineRule="auto"/>
        <w:ind w:left="284" w:right="51"/>
        <w:jc w:val="both"/>
        <w:rPr>
          <w:rFonts w:ascii="Palatino Linotype" w:hAnsi="Palatino Linotype"/>
        </w:rPr>
      </w:pPr>
      <w:r w:rsidRPr="00ED6213">
        <w:rPr>
          <w:rFonts w:ascii="Palatino Linotype" w:hAnsi="Palatino Linotype"/>
          <w:noProof/>
          <w:lang w:eastAsia="es-MX"/>
        </w:rPr>
        <w:drawing>
          <wp:inline distT="0" distB="0" distL="0" distR="0" wp14:anchorId="7E022BE3" wp14:editId="2281B23B">
            <wp:extent cx="5612130" cy="377190"/>
            <wp:effectExtent l="0" t="0" r="762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377190"/>
                    </a:xfrm>
                    <a:prstGeom prst="rect">
                      <a:avLst/>
                    </a:prstGeom>
                  </pic:spPr>
                </pic:pic>
              </a:graphicData>
            </a:graphic>
          </wp:inline>
        </w:drawing>
      </w:r>
    </w:p>
    <w:p w14:paraId="66526A75" w14:textId="54ECFBF6" w:rsidR="00F52B5B" w:rsidRPr="00ED6213" w:rsidRDefault="00F52B5B" w:rsidP="006C7734">
      <w:pPr>
        <w:spacing w:before="240" w:after="240" w:line="360" w:lineRule="auto"/>
        <w:ind w:left="284" w:right="51"/>
        <w:jc w:val="both"/>
        <w:rPr>
          <w:rFonts w:ascii="Palatino Linotype" w:hAnsi="Palatino Linotype"/>
        </w:rPr>
      </w:pPr>
      <w:r w:rsidRPr="00ED6213">
        <w:rPr>
          <w:rFonts w:ascii="Palatino Linotype" w:hAnsi="Palatino Linotype"/>
        </w:rPr>
        <w:t xml:space="preserve">- </w:t>
      </w:r>
      <w:r w:rsidR="00BC55E0" w:rsidRPr="00ED6213">
        <w:rPr>
          <w:rFonts w:ascii="Palatino Linotype" w:hAnsi="Palatino Linotype"/>
        </w:rPr>
        <w:t>Departamentos de Planeación Territorial</w:t>
      </w:r>
      <w:r w:rsidR="00325D73" w:rsidRPr="00ED6213">
        <w:rPr>
          <w:rFonts w:ascii="Palatino Linotype" w:hAnsi="Palatino Linotype"/>
        </w:rPr>
        <w:t>;</w:t>
      </w:r>
      <w:r w:rsidR="00BC55E0" w:rsidRPr="00ED6213">
        <w:t xml:space="preserve"> </w:t>
      </w:r>
      <w:r w:rsidR="00BC55E0" w:rsidRPr="00ED6213">
        <w:rPr>
          <w:rFonts w:ascii="Palatino Linotype" w:hAnsi="Palatino Linotype"/>
        </w:rPr>
        <w:t>de Licencias y Permisos de Construcción</w:t>
      </w:r>
      <w:r w:rsidR="00CB39C4" w:rsidRPr="00ED6213">
        <w:rPr>
          <w:rFonts w:ascii="Palatino Linotype" w:hAnsi="Palatino Linotype"/>
        </w:rPr>
        <w:t xml:space="preserve">; </w:t>
      </w:r>
      <w:r w:rsidR="00423B9B" w:rsidRPr="00ED6213">
        <w:rPr>
          <w:rFonts w:ascii="Palatino Linotype" w:hAnsi="Palatino Linotype"/>
        </w:rPr>
        <w:t>y de Nomenclatura, adscritos a la Subdirección de Desarrollo Territorial y Urbano, de la Dirección de Desarrollo Territorial y Urbano, de conformidad con el artículo 63 del Reglamento Orgánic</w:t>
      </w:r>
      <w:r w:rsidR="001059FA" w:rsidRPr="00ED6213">
        <w:rPr>
          <w:rFonts w:ascii="Palatino Linotype" w:hAnsi="Palatino Linotype"/>
        </w:rPr>
        <w:t>o</w:t>
      </w:r>
      <w:r w:rsidR="0085527A" w:rsidRPr="00ED6213">
        <w:rPr>
          <w:rFonts w:ascii="Palatino Linotype" w:hAnsi="Palatino Linotype"/>
        </w:rPr>
        <w:t>;</w:t>
      </w:r>
    </w:p>
    <w:p w14:paraId="228AFD10" w14:textId="19D221C3" w:rsidR="00CB39C4" w:rsidRPr="00ED6213" w:rsidRDefault="00CB39C4" w:rsidP="006C7734">
      <w:pPr>
        <w:spacing w:before="240" w:after="240" w:line="360" w:lineRule="auto"/>
        <w:ind w:left="284" w:right="51"/>
        <w:jc w:val="both"/>
        <w:rPr>
          <w:rFonts w:ascii="Palatino Linotype" w:hAnsi="Palatino Linotype"/>
        </w:rPr>
      </w:pPr>
      <w:r w:rsidRPr="00ED6213">
        <w:rPr>
          <w:rFonts w:ascii="Palatino Linotype" w:hAnsi="Palatino Linotype"/>
          <w:noProof/>
          <w:lang w:eastAsia="es-MX"/>
        </w:rPr>
        <w:drawing>
          <wp:inline distT="0" distB="0" distL="0" distR="0" wp14:anchorId="2D65E7D2" wp14:editId="17768D73">
            <wp:extent cx="5612130" cy="40005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400050"/>
                    </a:xfrm>
                    <a:prstGeom prst="rect">
                      <a:avLst/>
                    </a:prstGeom>
                  </pic:spPr>
                </pic:pic>
              </a:graphicData>
            </a:graphic>
          </wp:inline>
        </w:drawing>
      </w:r>
    </w:p>
    <w:p w14:paraId="1F75B75E" w14:textId="0DCE9E12" w:rsidR="00F52B5B" w:rsidRPr="00ED6213" w:rsidRDefault="00F52B5B" w:rsidP="006C7734">
      <w:pPr>
        <w:spacing w:before="240" w:after="240" w:line="360" w:lineRule="auto"/>
        <w:ind w:left="284" w:right="51"/>
        <w:jc w:val="both"/>
        <w:rPr>
          <w:rFonts w:ascii="Palatino Linotype" w:hAnsi="Palatino Linotype"/>
        </w:rPr>
      </w:pPr>
      <w:r w:rsidRPr="00ED6213">
        <w:rPr>
          <w:rFonts w:ascii="Palatino Linotype" w:hAnsi="Palatino Linotype"/>
        </w:rPr>
        <w:t>- Departamentos de Cultura</w:t>
      </w:r>
      <w:r w:rsidR="00CB39C4" w:rsidRPr="00ED6213">
        <w:rPr>
          <w:rFonts w:ascii="Palatino Linotype" w:hAnsi="Palatino Linotype"/>
        </w:rPr>
        <w:t>;</w:t>
      </w:r>
      <w:r w:rsidRPr="00ED6213">
        <w:rPr>
          <w:rFonts w:ascii="Palatino Linotype" w:hAnsi="Palatino Linotype"/>
        </w:rPr>
        <w:t xml:space="preserve"> y de Turismo, adscritos a la Dirección de Cultura y Turismo, de conformidad con el artículo 83 del Reglamento Orgánico</w:t>
      </w:r>
      <w:r w:rsidR="0085527A" w:rsidRPr="00ED6213">
        <w:rPr>
          <w:rFonts w:ascii="Palatino Linotype" w:hAnsi="Palatino Linotype"/>
        </w:rPr>
        <w:t>;</w:t>
      </w:r>
    </w:p>
    <w:p w14:paraId="3A1D36DD" w14:textId="18963C67" w:rsidR="00CB39C4" w:rsidRPr="00ED6213" w:rsidRDefault="00CB39C4" w:rsidP="006C7734">
      <w:pPr>
        <w:spacing w:before="240" w:after="240" w:line="360" w:lineRule="auto"/>
        <w:ind w:left="284" w:right="51"/>
        <w:jc w:val="both"/>
        <w:rPr>
          <w:rFonts w:ascii="Palatino Linotype" w:hAnsi="Palatino Linotype"/>
        </w:rPr>
      </w:pPr>
      <w:r w:rsidRPr="00ED6213">
        <w:rPr>
          <w:rFonts w:ascii="Palatino Linotype" w:hAnsi="Palatino Linotype"/>
          <w:noProof/>
          <w:lang w:eastAsia="es-MX"/>
        </w:rPr>
        <w:drawing>
          <wp:inline distT="0" distB="0" distL="0" distR="0" wp14:anchorId="5697E920" wp14:editId="3C3BB33E">
            <wp:extent cx="5612130" cy="203200"/>
            <wp:effectExtent l="0" t="0" r="762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203200"/>
                    </a:xfrm>
                    <a:prstGeom prst="rect">
                      <a:avLst/>
                    </a:prstGeom>
                  </pic:spPr>
                </pic:pic>
              </a:graphicData>
            </a:graphic>
          </wp:inline>
        </w:drawing>
      </w:r>
    </w:p>
    <w:p w14:paraId="6D5C764B" w14:textId="267EA0B8" w:rsidR="00F52B5B" w:rsidRPr="00ED6213" w:rsidRDefault="00F52B5B" w:rsidP="006C7734">
      <w:pPr>
        <w:spacing w:before="240" w:after="240" w:line="360" w:lineRule="auto"/>
        <w:ind w:left="284" w:right="51"/>
        <w:jc w:val="both"/>
        <w:rPr>
          <w:rFonts w:ascii="Palatino Linotype" w:hAnsi="Palatino Linotype"/>
        </w:rPr>
      </w:pPr>
      <w:r w:rsidRPr="00ED6213">
        <w:rPr>
          <w:rFonts w:ascii="Palatino Linotype" w:hAnsi="Palatino Linotype"/>
        </w:rPr>
        <w:lastRenderedPageBreak/>
        <w:t>- Subdirección de Gobernación, y los Departamentos de Concertación Política</w:t>
      </w:r>
      <w:r w:rsidR="00CB39C4" w:rsidRPr="00ED6213">
        <w:rPr>
          <w:rFonts w:ascii="Palatino Linotype" w:hAnsi="Palatino Linotype"/>
        </w:rPr>
        <w:t>;</w:t>
      </w:r>
      <w:r w:rsidRPr="00ED6213">
        <w:rPr>
          <w:rFonts w:ascii="Palatino Linotype" w:hAnsi="Palatino Linotype"/>
        </w:rPr>
        <w:t xml:space="preserve"> y de Atención a Organizaciones Sociales y Civiles,</w:t>
      </w:r>
      <w:r w:rsidR="00E7522E" w:rsidRPr="00ED6213">
        <w:rPr>
          <w:rFonts w:ascii="Palatino Linotype" w:hAnsi="Palatino Linotype"/>
        </w:rPr>
        <w:t xml:space="preserve"> </w:t>
      </w:r>
      <w:r w:rsidRPr="00ED6213">
        <w:rPr>
          <w:rFonts w:ascii="Palatino Linotype" w:hAnsi="Palatino Linotype"/>
        </w:rPr>
        <w:t>adscritos a la Dirección de Gobernación, de conformidad con el artículo 89 del Reglamento Orgánico</w:t>
      </w:r>
      <w:r w:rsidR="0085527A" w:rsidRPr="00ED6213">
        <w:rPr>
          <w:rFonts w:ascii="Palatino Linotype" w:hAnsi="Palatino Linotype"/>
        </w:rPr>
        <w:t>;</w:t>
      </w:r>
    </w:p>
    <w:p w14:paraId="59582B36" w14:textId="018C794D" w:rsidR="00CB39C4" w:rsidRPr="00ED6213" w:rsidRDefault="00CB39C4" w:rsidP="006C7734">
      <w:pPr>
        <w:spacing w:before="240" w:after="240" w:line="360" w:lineRule="auto"/>
        <w:ind w:left="284" w:right="51"/>
        <w:jc w:val="both"/>
        <w:rPr>
          <w:rFonts w:ascii="Palatino Linotype" w:hAnsi="Palatino Linotype"/>
        </w:rPr>
      </w:pPr>
      <w:r w:rsidRPr="00ED6213">
        <w:rPr>
          <w:rFonts w:ascii="Palatino Linotype" w:hAnsi="Palatino Linotype"/>
          <w:noProof/>
          <w:lang w:eastAsia="es-MX"/>
        </w:rPr>
        <w:drawing>
          <wp:inline distT="0" distB="0" distL="0" distR="0" wp14:anchorId="05162065" wp14:editId="608A0137">
            <wp:extent cx="5612130" cy="21018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210185"/>
                    </a:xfrm>
                    <a:prstGeom prst="rect">
                      <a:avLst/>
                    </a:prstGeom>
                  </pic:spPr>
                </pic:pic>
              </a:graphicData>
            </a:graphic>
          </wp:inline>
        </w:drawing>
      </w:r>
    </w:p>
    <w:p w14:paraId="07A38791" w14:textId="7A448996" w:rsidR="00AC225B" w:rsidRPr="00ED6213" w:rsidRDefault="003C62BB" w:rsidP="00AC225B">
      <w:pPr>
        <w:pBdr>
          <w:top w:val="nil"/>
          <w:left w:val="nil"/>
          <w:bottom w:val="nil"/>
          <w:right w:val="nil"/>
          <w:between w:val="nil"/>
        </w:pBdr>
        <w:spacing w:before="240" w:after="240" w:line="360" w:lineRule="auto"/>
        <w:ind w:right="49"/>
        <w:jc w:val="both"/>
        <w:rPr>
          <w:rFonts w:ascii="Palatino Linotype" w:hAnsi="Palatino Linotype"/>
        </w:rPr>
      </w:pPr>
      <w:r w:rsidRPr="00ED6213">
        <w:rPr>
          <w:rFonts w:ascii="Palatino Linotype" w:eastAsia="Palatino Linotype" w:hAnsi="Palatino Linotype" w:cs="Palatino Linotype"/>
        </w:rPr>
        <w:t xml:space="preserve">En este tenor, </w:t>
      </w:r>
      <w:r w:rsidR="00AC225B" w:rsidRPr="00ED6213">
        <w:rPr>
          <w:rFonts w:ascii="Palatino Linotype" w:eastAsia="Palatino Linotype" w:hAnsi="Palatino Linotype" w:cs="Palatino Linotype"/>
        </w:rPr>
        <w:t xml:space="preserve">se colige que la </w:t>
      </w:r>
      <w:r w:rsidR="00AC225B" w:rsidRPr="00ED6213">
        <w:rPr>
          <w:rFonts w:ascii="Palatino Linotype" w:hAnsi="Palatino Linotype" w:cs="Arial"/>
          <w:szCs w:val="22"/>
          <w:lang w:eastAsia="es-MX"/>
        </w:rPr>
        <w:t xml:space="preserve">respuesta a la solicitud 02011/ZINACANT/IP/2023, no agotó los principios de </w:t>
      </w:r>
      <w:r w:rsidR="00AC225B" w:rsidRPr="00ED6213">
        <w:rPr>
          <w:rFonts w:ascii="Palatino Linotype" w:hAnsi="Palatino Linotype"/>
        </w:rPr>
        <w:t xml:space="preserve">congruencia y exhaustividad, de conformidad con el Criterio de interpretación, con clave de control SO/002/2017 emitido por el Peno del Instituto Nacional de Transparencia y Acceso a la Información y Protección de Datos Personales, </w:t>
      </w:r>
      <w:r w:rsidR="00EE2EF7" w:rsidRPr="00ED6213">
        <w:rPr>
          <w:rFonts w:ascii="Palatino Linotype" w:hAnsi="Palatino Linotype"/>
        </w:rPr>
        <w:t xml:space="preserve">INAI, </w:t>
      </w:r>
      <w:r w:rsidR="00AC225B" w:rsidRPr="00ED6213">
        <w:rPr>
          <w:rFonts w:ascii="Palatino Linotype" w:hAnsi="Palatino Linotype"/>
        </w:rPr>
        <w:t>de título y texto siguientes:</w:t>
      </w:r>
    </w:p>
    <w:p w14:paraId="27947F73" w14:textId="77777777" w:rsidR="00AC225B" w:rsidRPr="00ED6213" w:rsidRDefault="00AC225B" w:rsidP="00AC225B">
      <w:pPr>
        <w:pStyle w:val="Prrafodelista"/>
        <w:ind w:left="851" w:right="851"/>
        <w:jc w:val="both"/>
        <w:rPr>
          <w:rFonts w:ascii="Palatino Linotype" w:hAnsi="Palatino Linotype" w:cs="Arial"/>
          <w:i/>
          <w:szCs w:val="24"/>
          <w:lang w:eastAsia="es-ES"/>
        </w:rPr>
      </w:pPr>
      <w:r w:rsidRPr="00ED6213">
        <w:rPr>
          <w:rFonts w:ascii="Palatino Linotype" w:hAnsi="Palatino Linotype" w:cs="Arial"/>
          <w:b/>
          <w:i/>
        </w:rPr>
        <w:t xml:space="preserve">“Congruencia y exhaustividad. Sus alcances para garantizar el derecho de acceso a la información. </w:t>
      </w:r>
      <w:r w:rsidRPr="00ED6213">
        <w:rPr>
          <w:rFonts w:ascii="Palatino Linotype" w:hAnsi="Palatino Linotype" w:cs="Arial"/>
          <w:i/>
        </w:rPr>
        <w:t xml:space="preserve">De conformidad con el artículo </w:t>
      </w:r>
      <w:r w:rsidRPr="00ED6213">
        <w:rPr>
          <w:rFonts w:ascii="Palatino Linotype" w:hAnsi="Palatino Linotype"/>
          <w:i/>
          <w:lang w:val="es-ES_tradnl"/>
        </w:rPr>
        <w:t>3 de la Ley Federal de Procedimiento Administrativo</w:t>
      </w:r>
      <w:r w:rsidRPr="00ED6213">
        <w:rPr>
          <w:rFonts w:ascii="Palatino Linotype" w:hAnsi="Palatino Linotype" w:cs="Arial"/>
          <w:i/>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ED6213">
        <w:rPr>
          <w:rFonts w:ascii="Palatino Linotype" w:hAnsi="Palatino Linotype" w:cs="Arial"/>
          <w:b/>
          <w:i/>
        </w:rPr>
        <w:t>la congruencia implica que exista concordancia entre el requerimiento formulado por el particular y la respuesta proporcionada por el sujeto obligado</w:t>
      </w:r>
      <w:r w:rsidRPr="00ED6213">
        <w:rPr>
          <w:rFonts w:ascii="Palatino Linotype" w:hAnsi="Palatino Linotype" w:cs="Arial"/>
          <w:i/>
        </w:rPr>
        <w:t xml:space="preserve">; mientras que </w:t>
      </w:r>
      <w:r w:rsidRPr="00ED6213">
        <w:rPr>
          <w:rFonts w:ascii="Palatino Linotype" w:hAnsi="Palatino Linotype" w:cs="Arial"/>
          <w:b/>
          <w:i/>
        </w:rPr>
        <w:t>la exhaustividad significa que dicha respuesta se refiera expresamente a cada uno de los puntos solicitados</w:t>
      </w:r>
      <w:r w:rsidRPr="00ED6213">
        <w:rPr>
          <w:rFonts w:ascii="Palatino Linotype" w:hAnsi="Palatino Linotype" w:cs="Arial"/>
          <w:i/>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6EA13FB" w14:textId="66926F9B" w:rsidR="00AC225B" w:rsidRPr="00ED6213" w:rsidRDefault="00AC225B" w:rsidP="00AC225B">
      <w:pPr>
        <w:spacing w:before="240" w:after="240" w:line="360" w:lineRule="auto"/>
        <w:jc w:val="both"/>
        <w:rPr>
          <w:rFonts w:ascii="Palatino Linotype" w:eastAsia="Palatino Linotype" w:hAnsi="Palatino Linotype" w:cs="Palatino Linotype"/>
        </w:rPr>
      </w:pPr>
      <w:r w:rsidRPr="00ED6213">
        <w:rPr>
          <w:rFonts w:ascii="Palatino Linotype" w:hAnsi="Palatino Linotype"/>
        </w:rPr>
        <w:t xml:space="preserve">Por lo anterior, este Organismo Garante, con la finalidad de garantizar el derecho humano de acceso a la información de la parte </w:t>
      </w:r>
      <w:r w:rsidRPr="00ED6213">
        <w:rPr>
          <w:rFonts w:ascii="Palatino Linotype" w:hAnsi="Palatino Linotype"/>
          <w:b/>
        </w:rPr>
        <w:t>Recurrente,</w:t>
      </w:r>
      <w:r w:rsidRPr="00ED6213">
        <w:rPr>
          <w:rFonts w:ascii="Palatino Linotype" w:hAnsi="Palatino Linotype"/>
        </w:rPr>
        <w:t xml:space="preserve"> </w:t>
      </w:r>
      <w:r w:rsidRPr="00ED6213">
        <w:rPr>
          <w:rFonts w:ascii="Palatino Linotype" w:eastAsia="Palatino Linotype" w:hAnsi="Palatino Linotype" w:cs="Palatino Linotype"/>
        </w:rPr>
        <w:t xml:space="preserve">y a fin de reparar el agravio causado ante la omisión en que incurriera el </w:t>
      </w:r>
      <w:r w:rsidRPr="00ED6213">
        <w:rPr>
          <w:rFonts w:ascii="Palatino Linotype" w:eastAsia="Palatino Linotype" w:hAnsi="Palatino Linotype" w:cs="Palatino Linotype"/>
          <w:b/>
        </w:rPr>
        <w:t>Sujeto Obligado</w:t>
      </w:r>
      <w:r w:rsidRPr="00ED6213">
        <w:rPr>
          <w:rFonts w:ascii="Palatino Linotype" w:eastAsia="Palatino Linotype" w:hAnsi="Palatino Linotype" w:cs="Palatino Linotype"/>
        </w:rPr>
        <w:t xml:space="preserve">, ya que, como se señaló, su respuesta careció de los principios de congruencia y exhaustividad, al </w:t>
      </w:r>
      <w:r w:rsidRPr="00ED6213">
        <w:rPr>
          <w:rFonts w:ascii="Palatino Linotype" w:eastAsia="Palatino Linotype" w:hAnsi="Palatino Linotype" w:cs="Palatino Linotype"/>
        </w:rPr>
        <w:lastRenderedPageBreak/>
        <w:t xml:space="preserve">no proporcionar la totalidad de la información referente al personal que ostenta cargos de mandos medios y superiores, se estima procedente ordenar que, previa búsqueda exhaustiva y razonable, se haga entrega del soporte documental correspondiente </w:t>
      </w:r>
      <w:r w:rsidR="00EE2EF7" w:rsidRPr="00ED6213">
        <w:rPr>
          <w:rFonts w:ascii="Palatino Linotype" w:eastAsia="Palatino Linotype" w:hAnsi="Palatino Linotype" w:cs="Palatino Linotype"/>
        </w:rPr>
        <w:t>en versión pública conforme al c</w:t>
      </w:r>
      <w:r w:rsidRPr="00ED6213">
        <w:rPr>
          <w:rFonts w:ascii="Palatino Linotype" w:eastAsia="Palatino Linotype" w:hAnsi="Palatino Linotype" w:cs="Palatino Linotype"/>
        </w:rPr>
        <w:t>onsiderando siguiente.</w:t>
      </w:r>
    </w:p>
    <w:p w14:paraId="2C85E8A5" w14:textId="77777777" w:rsidR="00EE2EF7" w:rsidRPr="00ED6213" w:rsidRDefault="008F01B9" w:rsidP="00EE2EF7">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 xml:space="preserve">Para efectos de lo anterior, es imprescindible mencionar que si  bien la persona solicitante requirió la entrega del número total de mandos medios y superiores con los que cuenta el ayuntamiento, </w:t>
      </w:r>
      <w:r w:rsidR="00434C3D" w:rsidRPr="00ED6213">
        <w:rPr>
          <w:rFonts w:ascii="Palatino Linotype" w:eastAsia="Palatino Linotype" w:hAnsi="Palatino Linotype" w:cs="Palatino Linotype"/>
        </w:rPr>
        <w:t>así como el desglose por Dirección y el nombre de cada servidor, no debe pasarse por alto que la obligación de transparencia implica que los Sujetos Obligados hagan entrega de aquella información que se les requiera y que obre en sus archivos en el estado en el que se encuentra, sin que deban generar documentos, practicar investigaciones</w:t>
      </w:r>
      <w:r w:rsidR="00674501" w:rsidRPr="00ED6213">
        <w:rPr>
          <w:rFonts w:ascii="Palatino Linotype" w:eastAsia="Palatino Linotype" w:hAnsi="Palatino Linotype" w:cs="Palatino Linotype"/>
        </w:rPr>
        <w:t xml:space="preserve"> o realizar cálculos, para proporcionarla conforme al interés de las personas solicitantes</w:t>
      </w:r>
      <w:r w:rsidR="00E228C7" w:rsidRPr="00ED6213">
        <w:rPr>
          <w:rFonts w:ascii="Palatino Linotype" w:eastAsia="Palatino Linotype" w:hAnsi="Palatino Linotype" w:cs="Palatino Linotype"/>
        </w:rPr>
        <w:t>,</w:t>
      </w:r>
      <w:r w:rsidR="00EE2EF7" w:rsidRPr="00ED6213">
        <w:rPr>
          <w:rFonts w:ascii="Palatino Linotype" w:eastAsia="Palatino Linotype" w:hAnsi="Palatino Linotype" w:cs="Palatino Linotype"/>
        </w:rPr>
        <w:t xml:space="preserve"> de conformidad con </w:t>
      </w:r>
      <w:r w:rsidR="00E228C7" w:rsidRPr="00ED6213">
        <w:rPr>
          <w:rFonts w:ascii="Palatino Linotype" w:eastAsia="Palatino Linotype" w:hAnsi="Palatino Linotype" w:cs="Palatino Linotype"/>
        </w:rPr>
        <w:t>los artículos 12,</w:t>
      </w:r>
      <w:r w:rsidR="00E52E0E" w:rsidRPr="00ED6213">
        <w:rPr>
          <w:rFonts w:ascii="Palatino Linotype" w:eastAsia="Palatino Linotype" w:hAnsi="Palatino Linotype" w:cs="Palatino Linotype"/>
        </w:rPr>
        <w:t xml:space="preserve"> </w:t>
      </w:r>
      <w:r w:rsidR="00E228C7" w:rsidRPr="00ED6213">
        <w:rPr>
          <w:rFonts w:ascii="Palatino Linotype" w:eastAsia="Palatino Linotype" w:hAnsi="Palatino Linotype" w:cs="Palatino Linotype"/>
        </w:rPr>
        <w:t>último párrafo y 24, último párrafo de la Ley de la Materia</w:t>
      </w:r>
      <w:r w:rsidR="00EE2EF7" w:rsidRPr="00ED6213">
        <w:rPr>
          <w:rFonts w:ascii="Palatino Linotype" w:eastAsia="Palatino Linotype" w:hAnsi="Palatino Linotype" w:cs="Palatino Linotype"/>
        </w:rPr>
        <w:t xml:space="preserve"> referidos con antelación.</w:t>
      </w:r>
    </w:p>
    <w:p w14:paraId="384A60F9" w14:textId="5E16B917" w:rsidR="00EE2EF7" w:rsidRPr="00ED6213" w:rsidRDefault="00EE2EF7" w:rsidP="00EE2EF7">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 xml:space="preserve">Sirve de apoyo a lo anterior </w:t>
      </w:r>
      <w:r w:rsidRPr="00ED6213">
        <w:rPr>
          <w:rFonts w:ascii="Palatino Linotype" w:hAnsi="Palatino Linotype"/>
        </w:rPr>
        <w:t>Criterio de interpretación, con clave de control SO/003/2017, emitido por el Pleno del Instituto Nacional de Transparencia, Acceso a la Información y Protección de Datos Personales,  INAI, que dice:</w:t>
      </w:r>
      <w:r w:rsidRPr="00ED6213">
        <w:rPr>
          <w:rFonts w:ascii="Palatino Linotype" w:hAnsi="Palatino Linotype"/>
          <w:b/>
          <w:bCs/>
        </w:rPr>
        <w:t> </w:t>
      </w:r>
    </w:p>
    <w:p w14:paraId="18770B46" w14:textId="77777777" w:rsidR="00EE2EF7" w:rsidRPr="00ED6213" w:rsidRDefault="00EE2EF7" w:rsidP="00EE2EF7">
      <w:pPr>
        <w:pStyle w:val="NormalWeb"/>
        <w:spacing w:before="120" w:beforeAutospacing="0" w:after="120" w:afterAutospacing="0"/>
        <w:ind w:left="851" w:right="851"/>
        <w:jc w:val="both"/>
      </w:pPr>
      <w:r w:rsidRPr="00ED6213">
        <w:rPr>
          <w:rFonts w:ascii="Palatino Linotype" w:hAnsi="Palatino Linotype"/>
          <w:i/>
          <w:iCs/>
        </w:rPr>
        <w:t>“</w:t>
      </w:r>
      <w:r w:rsidRPr="00ED6213">
        <w:rPr>
          <w:rFonts w:ascii="Palatino Linotype" w:hAnsi="Palatino Linotype"/>
          <w:b/>
          <w:bCs/>
          <w:i/>
          <w:iCs/>
          <w:sz w:val="22"/>
          <w:szCs w:val="22"/>
        </w:rPr>
        <w:t xml:space="preserve">No existe obligación de elaborar documentos ad hoc para atender las solicitudes de acceso a la información. </w:t>
      </w:r>
      <w:r w:rsidRPr="00ED6213">
        <w:rPr>
          <w:rFonts w:ascii="Palatino Linotype" w:hAnsi="Palatino Linotype"/>
          <w:bCs/>
          <w:i/>
          <w:iCs/>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w:t>
      </w:r>
      <w:r w:rsidRPr="00ED6213">
        <w:rPr>
          <w:rFonts w:ascii="Palatino Linotype" w:hAnsi="Palatino Linotype"/>
          <w:bCs/>
          <w:i/>
          <w:iCs/>
          <w:sz w:val="22"/>
          <w:szCs w:val="22"/>
        </w:rPr>
        <w:lastRenderedPageBreak/>
        <w:t>información con la que cuentan en el formato en que la misma obre en sus archivos; sin necesidad de elaborar documentos ad hoc para atender las solicitudes de información.</w:t>
      </w:r>
      <w:r w:rsidRPr="00ED6213">
        <w:rPr>
          <w:rFonts w:ascii="Palatino Linotype" w:hAnsi="Palatino Linotype"/>
          <w:i/>
          <w:iCs/>
          <w:sz w:val="22"/>
          <w:szCs w:val="22"/>
        </w:rPr>
        <w:t>”</w:t>
      </w:r>
    </w:p>
    <w:p w14:paraId="49A80AEE" w14:textId="6B7FCFA2" w:rsidR="00E52E0E" w:rsidRPr="00ED6213" w:rsidRDefault="00CA217D" w:rsidP="00AC225B">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Tonando en consideración lo anterior</w:t>
      </w:r>
      <w:r w:rsidR="00EE2EF7" w:rsidRPr="00ED6213">
        <w:rPr>
          <w:rFonts w:ascii="Palatino Linotype" w:eastAsia="Palatino Linotype" w:hAnsi="Palatino Linotype" w:cs="Palatino Linotype"/>
        </w:rPr>
        <w:t xml:space="preserve">, </w:t>
      </w:r>
      <w:r w:rsidR="00E52E0E" w:rsidRPr="00ED6213">
        <w:rPr>
          <w:rFonts w:ascii="Palatino Linotype" w:eastAsia="Palatino Linotype" w:hAnsi="Palatino Linotype" w:cs="Palatino Linotype"/>
        </w:rPr>
        <w:t>se estima que la persona solicitante puede conocer la i</w:t>
      </w:r>
      <w:r w:rsidRPr="00ED6213">
        <w:rPr>
          <w:rFonts w:ascii="Palatino Linotype" w:eastAsia="Palatino Linotype" w:hAnsi="Palatino Linotype" w:cs="Palatino Linotype"/>
        </w:rPr>
        <w:t>nformación que es de su interés</w:t>
      </w:r>
      <w:r w:rsidR="00E52E0E" w:rsidRPr="00ED6213">
        <w:rPr>
          <w:rFonts w:ascii="Palatino Linotype" w:eastAsia="Palatino Linotype" w:hAnsi="Palatino Linotype" w:cs="Palatino Linotype"/>
        </w:rPr>
        <w:t xml:space="preserve"> previó análisis que efectúe de los gafetes institucionales</w:t>
      </w:r>
      <w:r w:rsidR="00171671" w:rsidRPr="00ED6213">
        <w:rPr>
          <w:rFonts w:ascii="Palatino Linotype" w:eastAsia="Palatino Linotype" w:hAnsi="Palatino Linotype" w:cs="Palatino Linotype"/>
        </w:rPr>
        <w:t xml:space="preserve"> que remita el </w:t>
      </w:r>
      <w:r w:rsidR="00171671" w:rsidRPr="00ED6213">
        <w:rPr>
          <w:rFonts w:ascii="Palatino Linotype" w:eastAsia="Palatino Linotype" w:hAnsi="Palatino Linotype" w:cs="Palatino Linotype"/>
          <w:b/>
        </w:rPr>
        <w:t>Sujeto Obligado</w:t>
      </w:r>
      <w:r w:rsidR="00E52E0E" w:rsidRPr="00ED6213">
        <w:rPr>
          <w:rFonts w:ascii="Palatino Linotype" w:eastAsia="Palatino Linotype" w:hAnsi="Palatino Linotype" w:cs="Palatino Linotype"/>
        </w:rPr>
        <w:t xml:space="preserve"> </w:t>
      </w:r>
      <w:r w:rsidR="00171671" w:rsidRPr="00ED6213">
        <w:rPr>
          <w:rFonts w:ascii="Palatino Linotype" w:eastAsia="Palatino Linotype" w:hAnsi="Palatino Linotype" w:cs="Palatino Linotype"/>
        </w:rPr>
        <w:t xml:space="preserve">en cumplimiento a la presente resolución, </w:t>
      </w:r>
      <w:r w:rsidR="00E52E0E" w:rsidRPr="00ED6213">
        <w:rPr>
          <w:rFonts w:ascii="Palatino Linotype" w:eastAsia="Palatino Linotype" w:hAnsi="Palatino Linotype" w:cs="Palatino Linotype"/>
        </w:rPr>
        <w:t>toda vez que los mismos contienen, entre otros datos</w:t>
      </w:r>
      <w:r w:rsidR="00171671" w:rsidRPr="00ED6213">
        <w:rPr>
          <w:rFonts w:ascii="Palatino Linotype" w:eastAsia="Palatino Linotype" w:hAnsi="Palatino Linotype" w:cs="Palatino Linotype"/>
        </w:rPr>
        <w:t>:</w:t>
      </w:r>
      <w:r w:rsidR="00E52E0E" w:rsidRPr="00ED6213">
        <w:rPr>
          <w:rFonts w:ascii="Palatino Linotype" w:eastAsia="Palatino Linotype" w:hAnsi="Palatino Linotype" w:cs="Palatino Linotype"/>
        </w:rPr>
        <w:t xml:space="preserve"> </w:t>
      </w:r>
      <w:r w:rsidR="00171671" w:rsidRPr="00ED6213">
        <w:rPr>
          <w:rFonts w:ascii="Palatino Linotype" w:eastAsia="Palatino Linotype" w:hAnsi="Palatino Linotype" w:cs="Palatino Linotype"/>
        </w:rPr>
        <w:t xml:space="preserve">el </w:t>
      </w:r>
      <w:r w:rsidR="00E52E0E" w:rsidRPr="00ED6213">
        <w:rPr>
          <w:rFonts w:ascii="Palatino Linotype" w:eastAsia="Palatino Linotype" w:hAnsi="Palatino Linotype" w:cs="Palatino Linotype"/>
        </w:rPr>
        <w:t xml:space="preserve">nombre del servidor público, su </w:t>
      </w:r>
      <w:r w:rsidR="00171671" w:rsidRPr="00ED6213">
        <w:rPr>
          <w:rFonts w:ascii="Palatino Linotype" w:eastAsia="Palatino Linotype" w:hAnsi="Palatino Linotype" w:cs="Palatino Linotype"/>
        </w:rPr>
        <w:t>cargo y el área de adscripción, asimismo, podrá conocer el número total de servidores públicos que ostentan cargos de  mandos medios y superiores.</w:t>
      </w:r>
    </w:p>
    <w:p w14:paraId="04400AB7" w14:textId="51D1424A" w:rsidR="004A5FC7" w:rsidRPr="00ED6213" w:rsidRDefault="00E6657C">
      <w:pPr>
        <w:spacing w:before="240" w:after="240" w:line="360" w:lineRule="auto"/>
        <w:ind w:right="51"/>
        <w:jc w:val="both"/>
        <w:rPr>
          <w:rFonts w:ascii="Palatino Linotype" w:eastAsia="Palatino Linotype" w:hAnsi="Palatino Linotype" w:cs="Palatino Linotype"/>
        </w:rPr>
      </w:pPr>
      <w:r w:rsidRPr="00ED6213">
        <w:rPr>
          <w:rFonts w:ascii="Palatino Linotype" w:eastAsia="Palatino Linotype" w:hAnsi="Palatino Linotype" w:cs="Palatino Linotype"/>
        </w:rPr>
        <w:t xml:space="preserve">De lo hasta aquí expuesto, se concluye que los motivos de inconformidad de la parte </w:t>
      </w:r>
      <w:r w:rsidRPr="00ED6213">
        <w:rPr>
          <w:rFonts w:ascii="Palatino Linotype" w:eastAsia="Palatino Linotype" w:hAnsi="Palatino Linotype" w:cs="Palatino Linotype"/>
          <w:b/>
        </w:rPr>
        <w:t xml:space="preserve">Recurrente </w:t>
      </w:r>
      <w:r w:rsidRPr="00ED6213">
        <w:rPr>
          <w:rFonts w:ascii="Palatino Linotype" w:eastAsia="Palatino Linotype" w:hAnsi="Palatino Linotype" w:cs="Palatino Linotype"/>
        </w:rPr>
        <w:t>devienen</w:t>
      </w:r>
      <w:r w:rsidR="000E74FB" w:rsidRPr="00ED6213">
        <w:rPr>
          <w:rFonts w:ascii="Palatino Linotype" w:eastAsia="Palatino Linotype" w:hAnsi="Palatino Linotype" w:cs="Palatino Linotype"/>
        </w:rPr>
        <w:t xml:space="preserve"> </w:t>
      </w:r>
      <w:r w:rsidRPr="00ED6213">
        <w:rPr>
          <w:rFonts w:ascii="Palatino Linotype" w:eastAsia="Palatino Linotype" w:hAnsi="Palatino Linotype" w:cs="Palatino Linotype"/>
        </w:rPr>
        <w:t xml:space="preserve">fundados, siendo procedente </w:t>
      </w:r>
      <w:r w:rsidR="000E74FB" w:rsidRPr="00ED6213">
        <w:rPr>
          <w:rFonts w:ascii="Palatino Linotype" w:eastAsia="Palatino Linotype" w:hAnsi="Palatino Linotype" w:cs="Palatino Linotype"/>
          <w:i/>
        </w:rPr>
        <w:t>Modificar</w:t>
      </w:r>
      <w:r w:rsidRPr="00ED6213">
        <w:rPr>
          <w:rFonts w:ascii="Palatino Linotype" w:eastAsia="Palatino Linotype" w:hAnsi="Palatino Linotype" w:cs="Palatino Linotype"/>
          <w:i/>
        </w:rPr>
        <w:t xml:space="preserve"> </w:t>
      </w:r>
      <w:r w:rsidR="000E74FB" w:rsidRPr="00ED6213">
        <w:rPr>
          <w:rFonts w:ascii="Palatino Linotype" w:eastAsia="Palatino Linotype" w:hAnsi="Palatino Linotype" w:cs="Palatino Linotype"/>
        </w:rPr>
        <w:t>la respuesta</w:t>
      </w:r>
      <w:r w:rsidRPr="00ED6213">
        <w:rPr>
          <w:rFonts w:ascii="Palatino Linotype" w:eastAsia="Palatino Linotype" w:hAnsi="Palatino Linotype" w:cs="Palatino Linotype"/>
        </w:rPr>
        <w:t xml:space="preserve"> proporcionada por el </w:t>
      </w:r>
      <w:r w:rsidRPr="00ED6213">
        <w:rPr>
          <w:rFonts w:ascii="Palatino Linotype" w:eastAsia="Palatino Linotype" w:hAnsi="Palatino Linotype" w:cs="Palatino Linotype"/>
          <w:b/>
        </w:rPr>
        <w:t xml:space="preserve">Sujeto Obligado </w:t>
      </w:r>
      <w:r w:rsidR="000E74FB" w:rsidRPr="00ED6213">
        <w:rPr>
          <w:rFonts w:ascii="Palatino Linotype" w:eastAsia="Palatino Linotype" w:hAnsi="Palatino Linotype" w:cs="Palatino Linotype"/>
        </w:rPr>
        <w:t>a la</w:t>
      </w:r>
      <w:r w:rsidR="00A02D28" w:rsidRPr="00ED6213">
        <w:rPr>
          <w:rFonts w:ascii="Palatino Linotype" w:eastAsia="Palatino Linotype" w:hAnsi="Palatino Linotype" w:cs="Palatino Linotype"/>
        </w:rPr>
        <w:t>s</w:t>
      </w:r>
      <w:r w:rsidR="000E74FB" w:rsidRPr="00ED6213">
        <w:rPr>
          <w:rFonts w:ascii="Palatino Linotype" w:eastAsia="Palatino Linotype" w:hAnsi="Palatino Linotype" w:cs="Palatino Linotype"/>
        </w:rPr>
        <w:t xml:space="preserve"> solitud</w:t>
      </w:r>
      <w:r w:rsidR="00A02D28" w:rsidRPr="00ED6213">
        <w:rPr>
          <w:rFonts w:ascii="Palatino Linotype" w:eastAsia="Palatino Linotype" w:hAnsi="Palatino Linotype" w:cs="Palatino Linotype"/>
        </w:rPr>
        <w:t xml:space="preserve">es de información </w:t>
      </w:r>
      <w:r w:rsidRPr="00ED6213">
        <w:rPr>
          <w:rFonts w:ascii="Palatino Linotype" w:eastAsia="Palatino Linotype" w:hAnsi="Palatino Linotype" w:cs="Palatino Linotype"/>
        </w:rPr>
        <w:t>en términos del artículo 186</w:t>
      </w:r>
      <w:r w:rsidR="00652787" w:rsidRPr="00ED6213">
        <w:rPr>
          <w:rFonts w:ascii="Palatino Linotype" w:eastAsia="Palatino Linotype" w:hAnsi="Palatino Linotype" w:cs="Palatino Linotype"/>
        </w:rPr>
        <w:t>,</w:t>
      </w:r>
      <w:r w:rsidRPr="00ED6213">
        <w:rPr>
          <w:rFonts w:ascii="Palatino Linotype" w:eastAsia="Palatino Linotype" w:hAnsi="Palatino Linotype" w:cs="Palatino Linotype"/>
        </w:rPr>
        <w:t xml:space="preserve"> fracción III de la Ley de Transparencia y Acceso a la Información Pública del Estado de México y Municipios.</w:t>
      </w:r>
    </w:p>
    <w:p w14:paraId="734F54F0" w14:textId="77777777" w:rsidR="00A02D28" w:rsidRPr="00ED6213" w:rsidRDefault="00A02D28" w:rsidP="00A02D28">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b/>
        </w:rPr>
        <w:t>Quinto. Versión Pública.</w:t>
      </w:r>
      <w:r w:rsidRPr="00ED6213">
        <w:rPr>
          <w:rFonts w:ascii="Palatino Linotype" w:eastAsia="Palatino Linotype" w:hAnsi="Palatino Linotype" w:cs="Palatino Linotype"/>
          <w:sz w:val="28"/>
          <w:szCs w:val="28"/>
        </w:rPr>
        <w:t xml:space="preserve"> </w:t>
      </w:r>
      <w:r w:rsidRPr="00ED6213">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ED6213">
        <w:rPr>
          <w:rFonts w:ascii="Palatino Linotype" w:eastAsia="Palatino Linotype" w:hAnsi="Palatino Linotype" w:cs="Palatino Linotype"/>
          <w:b/>
        </w:rPr>
        <w:t>Sujeto Obligado</w:t>
      </w:r>
      <w:r w:rsidRPr="00ED6213">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ED6213">
        <w:rPr>
          <w:rFonts w:ascii="Palatino Linotype" w:eastAsia="Palatino Linotype" w:hAnsi="Palatino Linotype" w:cs="Palatino Linotype"/>
          <w:b/>
        </w:rPr>
        <w:t>Recurrente</w:t>
      </w:r>
      <w:r w:rsidRPr="00ED6213">
        <w:rPr>
          <w:rFonts w:ascii="Palatino Linotype" w:eastAsia="Palatino Linotype" w:hAnsi="Palatino Linotype" w:cs="Palatino Linotype"/>
        </w:rPr>
        <w:t xml:space="preserve"> sin menoscabo al derecho a la protección de los datos personales de terceros.</w:t>
      </w:r>
    </w:p>
    <w:p w14:paraId="457A6D4E" w14:textId="77777777" w:rsidR="00A02D28" w:rsidRPr="00ED6213" w:rsidRDefault="00A02D28" w:rsidP="00A02D28">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lastRenderedPageBreak/>
        <w:t xml:space="preserve">Para efectos de la elaboración de la versión pública se deberá observar lo dispuesto por los artículos 3 fracciones IX, XX, XXI y XLV, 91, 132 fracciones II y III, y 143 </w:t>
      </w:r>
      <w:proofErr w:type="gramStart"/>
      <w:r w:rsidRPr="00ED6213">
        <w:rPr>
          <w:rFonts w:ascii="Palatino Linotype" w:eastAsia="Palatino Linotype" w:hAnsi="Palatino Linotype" w:cs="Palatino Linotype"/>
        </w:rPr>
        <w:t>fracción</w:t>
      </w:r>
      <w:proofErr w:type="gramEnd"/>
      <w:r w:rsidRPr="00ED6213">
        <w:rPr>
          <w:rFonts w:ascii="Palatino Linotype" w:eastAsia="Palatino Linotype" w:hAnsi="Palatino Linotype" w:cs="Palatino Linotype"/>
        </w:rPr>
        <w:t xml:space="preserve"> I de la Ley de Transparencia y Acceso a la Información Pública del Estado de México y Municipios que establecen:</w:t>
      </w:r>
    </w:p>
    <w:p w14:paraId="04C01564" w14:textId="77777777" w:rsidR="00A02D28" w:rsidRPr="00ED6213" w:rsidRDefault="00A02D28" w:rsidP="00A02D28">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t>“</w:t>
      </w:r>
      <w:r w:rsidRPr="00ED6213">
        <w:rPr>
          <w:rFonts w:ascii="Palatino Linotype" w:eastAsia="Palatino Linotype" w:hAnsi="Palatino Linotype" w:cs="Palatino Linotype"/>
          <w:b/>
          <w:i/>
          <w:sz w:val="22"/>
          <w:szCs w:val="22"/>
        </w:rPr>
        <w:t>Artículo 3</w:t>
      </w:r>
      <w:r w:rsidRPr="00ED6213">
        <w:rPr>
          <w:rFonts w:ascii="Palatino Linotype" w:eastAsia="Palatino Linotype" w:hAnsi="Palatino Linotype" w:cs="Palatino Linotype"/>
          <w:i/>
          <w:sz w:val="22"/>
          <w:szCs w:val="22"/>
        </w:rPr>
        <w:t>. Para los efectos de la presente Ley se entenderá por:</w:t>
      </w:r>
    </w:p>
    <w:p w14:paraId="58015ED0" w14:textId="77777777" w:rsidR="00A02D28" w:rsidRPr="00ED6213" w:rsidRDefault="00A02D28" w:rsidP="00A02D28">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t>[…]</w:t>
      </w:r>
    </w:p>
    <w:p w14:paraId="479F4853" w14:textId="77777777" w:rsidR="00A02D28" w:rsidRPr="00ED6213" w:rsidRDefault="00A02D28" w:rsidP="00A02D28">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IX. Datos personales</w:t>
      </w:r>
      <w:r w:rsidRPr="00ED6213">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44A66E2C" w14:textId="77777777" w:rsidR="00A02D28" w:rsidRPr="00ED6213" w:rsidRDefault="00A02D28" w:rsidP="00A02D28">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XX. Información clasificada</w:t>
      </w:r>
      <w:r w:rsidRPr="00ED6213">
        <w:rPr>
          <w:rFonts w:ascii="Palatino Linotype" w:eastAsia="Palatino Linotype" w:hAnsi="Palatino Linotype" w:cs="Palatino Linotype"/>
          <w:i/>
          <w:sz w:val="22"/>
          <w:szCs w:val="22"/>
        </w:rPr>
        <w:t>: Aquella considerada por la presente Ley como reservada o confidencial;</w:t>
      </w:r>
    </w:p>
    <w:p w14:paraId="3FDD558B" w14:textId="77777777" w:rsidR="00A02D28" w:rsidRPr="00ED6213" w:rsidRDefault="00A02D28" w:rsidP="00A02D28">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 xml:space="preserve">XXI. Información confidencial: </w:t>
      </w:r>
      <w:r w:rsidRPr="00ED6213">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9277AE2" w14:textId="77777777" w:rsidR="00A02D28" w:rsidRPr="00ED6213" w:rsidRDefault="00A02D28" w:rsidP="00A02D28">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XLV. Versión pública:</w:t>
      </w:r>
      <w:r w:rsidRPr="00ED6213">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AA1EB38" w14:textId="77777777" w:rsidR="00A02D28" w:rsidRPr="00ED6213" w:rsidRDefault="00A02D28" w:rsidP="00A02D28">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t>[…]</w:t>
      </w:r>
    </w:p>
    <w:p w14:paraId="60C9A93F" w14:textId="77777777" w:rsidR="00A02D28" w:rsidRPr="00ED6213" w:rsidRDefault="00A02D28" w:rsidP="00A02D28">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Artículo 91.</w:t>
      </w:r>
      <w:r w:rsidRPr="00ED6213">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36EB0ED" w14:textId="77777777" w:rsidR="00A02D28" w:rsidRPr="00ED6213" w:rsidRDefault="00A02D28" w:rsidP="00A02D28">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Artículo 132.</w:t>
      </w:r>
      <w:r w:rsidRPr="00ED6213">
        <w:rPr>
          <w:rFonts w:ascii="Palatino Linotype" w:eastAsia="Palatino Linotype" w:hAnsi="Palatino Linotype" w:cs="Palatino Linotype"/>
          <w:i/>
          <w:sz w:val="22"/>
          <w:szCs w:val="22"/>
        </w:rPr>
        <w:t xml:space="preserve"> La clasificación de la información se llevará a cabo en el momento en que:</w:t>
      </w:r>
    </w:p>
    <w:p w14:paraId="3886422C" w14:textId="77777777" w:rsidR="00A02D28" w:rsidRPr="00ED6213" w:rsidRDefault="00A02D28" w:rsidP="00A02D28">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w:t>
      </w:r>
      <w:r w:rsidRPr="00ED6213">
        <w:rPr>
          <w:rFonts w:ascii="Palatino Linotype" w:eastAsia="Palatino Linotype" w:hAnsi="Palatino Linotype" w:cs="Palatino Linotype"/>
          <w:i/>
          <w:sz w:val="22"/>
          <w:szCs w:val="22"/>
        </w:rPr>
        <w:t>. Se reciba una solicitud de acceso a la información;</w:t>
      </w:r>
    </w:p>
    <w:p w14:paraId="11A5762B" w14:textId="77777777" w:rsidR="00A02D28" w:rsidRPr="00ED6213" w:rsidRDefault="00A02D28" w:rsidP="00A02D28">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II.</w:t>
      </w:r>
      <w:r w:rsidRPr="00ED6213">
        <w:rPr>
          <w:rFonts w:ascii="Palatino Linotype" w:eastAsia="Palatino Linotype" w:hAnsi="Palatino Linotype" w:cs="Palatino Linotype"/>
          <w:i/>
          <w:sz w:val="22"/>
          <w:szCs w:val="22"/>
        </w:rPr>
        <w:t xml:space="preserve"> Se determine mediante resolución de autoridad competente; o</w:t>
      </w:r>
    </w:p>
    <w:p w14:paraId="13B2FD7B" w14:textId="77777777" w:rsidR="00A02D28" w:rsidRPr="00ED6213" w:rsidRDefault="00A02D28" w:rsidP="00A02D28">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III.</w:t>
      </w:r>
      <w:r w:rsidRPr="00ED6213">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54B31174" w14:textId="77777777" w:rsidR="00A02D28" w:rsidRPr="00ED6213" w:rsidRDefault="00A02D28" w:rsidP="00A02D28">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t>[…]</w:t>
      </w:r>
    </w:p>
    <w:p w14:paraId="74B16AB3" w14:textId="77777777" w:rsidR="00A02D28" w:rsidRPr="00ED6213" w:rsidRDefault="00A02D28" w:rsidP="00A02D28">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lastRenderedPageBreak/>
        <w:t>Artículo 143</w:t>
      </w:r>
      <w:r w:rsidRPr="00ED621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55753E1" w14:textId="77777777" w:rsidR="00A02D28" w:rsidRPr="00ED6213" w:rsidRDefault="00A02D28" w:rsidP="00A02D28">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w:t>
      </w:r>
      <w:r w:rsidRPr="00ED6213">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ED6213">
        <w:rPr>
          <w:rFonts w:ascii="Palatino Linotype" w:eastAsia="Palatino Linotype" w:hAnsi="Palatino Linotype" w:cs="Palatino Linotype"/>
          <w:i/>
          <w:sz w:val="22"/>
          <w:szCs w:val="22"/>
        </w:rPr>
        <w:t>jurídico</w:t>
      </w:r>
      <w:proofErr w:type="gramEnd"/>
      <w:r w:rsidRPr="00ED6213">
        <w:rPr>
          <w:rFonts w:ascii="Palatino Linotype" w:eastAsia="Palatino Linotype" w:hAnsi="Palatino Linotype" w:cs="Palatino Linotype"/>
          <w:i/>
          <w:sz w:val="22"/>
          <w:szCs w:val="22"/>
        </w:rPr>
        <w:t xml:space="preserve"> colectiva identificada o identificable;</w:t>
      </w:r>
    </w:p>
    <w:p w14:paraId="1239CC83" w14:textId="77777777" w:rsidR="00A02D28" w:rsidRPr="00ED6213" w:rsidRDefault="00A02D28" w:rsidP="00A02D28">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II.</w:t>
      </w:r>
      <w:r w:rsidRPr="00ED6213">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E677509" w14:textId="77777777" w:rsidR="00A02D28" w:rsidRPr="00ED6213" w:rsidRDefault="00A02D28" w:rsidP="00A02D28">
      <w:pP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III.</w:t>
      </w:r>
      <w:r w:rsidRPr="00ED6213">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7201C3FE" w14:textId="77777777" w:rsidR="00A02D28" w:rsidRPr="00ED6213" w:rsidRDefault="00A02D28" w:rsidP="00A02D28">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8C8CC6D" w14:textId="77777777" w:rsidR="00A02D28" w:rsidRPr="00ED6213" w:rsidRDefault="00A02D28" w:rsidP="00A02D28">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5A5753D4" w14:textId="77777777" w:rsidR="00A02D28" w:rsidRPr="00ED6213" w:rsidRDefault="00A02D28" w:rsidP="00A02D28">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0B0ED45" w14:textId="6AF8CA8D" w:rsidR="006552BE" w:rsidRPr="00ED6213" w:rsidRDefault="006552BE" w:rsidP="006552BE">
      <w:pPr>
        <w:spacing w:before="240" w:after="240" w:line="360" w:lineRule="auto"/>
        <w:jc w:val="both"/>
        <w:rPr>
          <w:rFonts w:ascii="Palatino Linotype" w:eastAsia="Calibri" w:hAnsi="Palatino Linotype"/>
          <w:szCs w:val="22"/>
          <w:lang w:eastAsia="en-US"/>
        </w:rPr>
      </w:pPr>
      <w:r w:rsidRPr="00ED6213">
        <w:rPr>
          <w:rFonts w:ascii="Palatino Linotype" w:eastAsia="Calibri" w:hAnsi="Palatino Linotype"/>
          <w:szCs w:val="22"/>
          <w:lang w:eastAsia="en-US"/>
        </w:rPr>
        <w:t>Por lo que hace a la</w:t>
      </w:r>
      <w:r w:rsidR="00730A9B" w:rsidRPr="00ED6213">
        <w:rPr>
          <w:rFonts w:ascii="Palatino Linotype" w:eastAsia="Calibri" w:hAnsi="Palatino Linotype"/>
          <w:szCs w:val="22"/>
          <w:lang w:eastAsia="en-US"/>
        </w:rPr>
        <w:t>s</w:t>
      </w:r>
      <w:r w:rsidRPr="00ED6213">
        <w:rPr>
          <w:rFonts w:ascii="Palatino Linotype" w:eastAsia="Calibri" w:hAnsi="Palatino Linotype"/>
          <w:szCs w:val="22"/>
          <w:lang w:eastAsia="en-US"/>
        </w:rPr>
        <w:t xml:space="preserve"> </w:t>
      </w:r>
      <w:r w:rsidRPr="00ED6213">
        <w:rPr>
          <w:rFonts w:ascii="Palatino Linotype" w:eastAsia="Calibri" w:hAnsi="Palatino Linotype"/>
          <w:b/>
          <w:bCs/>
          <w:szCs w:val="22"/>
          <w:lang w:eastAsia="en-US"/>
        </w:rPr>
        <w:t>fotografía</w:t>
      </w:r>
      <w:r w:rsidR="00730A9B" w:rsidRPr="00ED6213">
        <w:rPr>
          <w:rFonts w:ascii="Palatino Linotype" w:eastAsia="Calibri" w:hAnsi="Palatino Linotype"/>
          <w:b/>
          <w:bCs/>
          <w:szCs w:val="22"/>
          <w:lang w:eastAsia="en-US"/>
        </w:rPr>
        <w:t>s</w:t>
      </w:r>
      <w:r w:rsidRPr="00ED6213">
        <w:rPr>
          <w:rFonts w:ascii="Palatino Linotype" w:eastAsia="Calibri" w:hAnsi="Palatino Linotype"/>
          <w:szCs w:val="22"/>
          <w:lang w:eastAsia="en-US"/>
        </w:rPr>
        <w:t xml:space="preserve">, es preciso señalar que estas dan cuenta de las características físicas de los servidores públicos; por lo que, no debe perderse de vista que la imagen personal es la apariencia física, la cual puede ser captada en </w:t>
      </w:r>
      <w:r w:rsidRPr="00ED6213">
        <w:rPr>
          <w:rFonts w:ascii="Palatino Linotype" w:eastAsia="Calibri" w:hAnsi="Palatino Linotype"/>
          <w:szCs w:val="22"/>
          <w:lang w:eastAsia="en-US"/>
        </w:rPr>
        <w:lastRenderedPageBreak/>
        <w:t xml:space="preserve">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 </w:t>
      </w:r>
    </w:p>
    <w:p w14:paraId="58B1B642" w14:textId="439E9770" w:rsidR="006552BE" w:rsidRPr="00ED6213" w:rsidRDefault="006552BE" w:rsidP="006552BE">
      <w:pPr>
        <w:spacing w:before="240" w:after="240" w:line="360" w:lineRule="auto"/>
        <w:jc w:val="both"/>
        <w:rPr>
          <w:rFonts w:ascii="Palatino Linotype" w:eastAsia="Calibri" w:hAnsi="Palatino Linotype"/>
          <w:szCs w:val="22"/>
          <w:lang w:eastAsia="en-US"/>
        </w:rPr>
      </w:pPr>
      <w:r w:rsidRPr="00ED6213">
        <w:rPr>
          <w:rFonts w:ascii="Palatino Linotype" w:eastAsia="Calibri" w:hAnsi="Palatino Linotype"/>
          <w:szCs w:val="22"/>
          <w:lang w:eastAsia="en-US"/>
        </w:rPr>
        <w:t xml:space="preserve">Así, </w:t>
      </w:r>
      <w:r w:rsidR="00171671" w:rsidRPr="00ED6213">
        <w:rPr>
          <w:rFonts w:ascii="Palatino Linotype" w:eastAsia="Calibri" w:hAnsi="Palatino Linotype"/>
          <w:szCs w:val="22"/>
          <w:lang w:eastAsia="en-US"/>
        </w:rPr>
        <w:t xml:space="preserve">se considera que </w:t>
      </w:r>
      <w:r w:rsidRPr="00ED6213">
        <w:rPr>
          <w:rFonts w:ascii="Palatino Linotype" w:eastAsia="Calibri" w:hAnsi="Palatino Linotype"/>
          <w:szCs w:val="22"/>
          <w:lang w:eastAsia="en-US"/>
        </w:rPr>
        <w:t>dichos datos constituyen la reproducción fiel de las características físicas de una persona en un momento determinado, por lo que representan un instrumento de identificación, proyección exterior y factor imprescindible para su propio reconocimiento c</w:t>
      </w:r>
      <w:r w:rsidR="00171671" w:rsidRPr="00ED6213">
        <w:rPr>
          <w:rFonts w:ascii="Palatino Linotype" w:eastAsia="Calibri" w:hAnsi="Palatino Linotype"/>
          <w:szCs w:val="22"/>
          <w:lang w:eastAsia="en-US"/>
        </w:rPr>
        <w:t>omo sujeto individual. E</w:t>
      </w:r>
      <w:r w:rsidRPr="00ED6213">
        <w:rPr>
          <w:rFonts w:ascii="Palatino Linotype" w:eastAsia="Calibri" w:hAnsi="Palatino Linotype"/>
          <w:szCs w:val="22"/>
          <w:lang w:eastAsia="en-US"/>
        </w:rPr>
        <w:t xml:space="preserve">n el presente caso, acreditaría e identificaría a una persona como servidor público, </w:t>
      </w:r>
      <w:r w:rsidR="00730A9B" w:rsidRPr="00ED6213">
        <w:rPr>
          <w:rFonts w:ascii="Palatino Linotype" w:eastAsia="Calibri" w:hAnsi="Palatino Linotype"/>
          <w:szCs w:val="22"/>
          <w:lang w:eastAsia="en-US"/>
        </w:rPr>
        <w:t xml:space="preserve">razón por la cual </w:t>
      </w:r>
      <w:r w:rsidRPr="00ED6213">
        <w:rPr>
          <w:rFonts w:ascii="Palatino Linotype" w:eastAsia="Calibri" w:hAnsi="Palatino Linotype"/>
          <w:szCs w:val="22"/>
          <w:lang w:eastAsia="en-US"/>
        </w:rPr>
        <w:t>es posible advertir que existe cierto interés público, cuando la fotografía obra en documentos de servidores públicos vinculados con el cumplimiento de disposiciones legales.</w:t>
      </w:r>
    </w:p>
    <w:p w14:paraId="741EFA29" w14:textId="124CD64B" w:rsidR="006552BE" w:rsidRPr="00ED6213" w:rsidRDefault="006552BE" w:rsidP="006552BE">
      <w:pPr>
        <w:spacing w:before="240" w:after="240" w:line="360" w:lineRule="auto"/>
        <w:jc w:val="both"/>
        <w:rPr>
          <w:rFonts w:ascii="Palatino Linotype" w:eastAsia="Calibri" w:hAnsi="Palatino Linotype"/>
          <w:szCs w:val="22"/>
          <w:lang w:eastAsia="en-US"/>
        </w:rPr>
      </w:pPr>
      <w:r w:rsidRPr="00ED6213">
        <w:rPr>
          <w:rFonts w:ascii="Palatino Linotype" w:eastAsia="Calibri" w:hAnsi="Palatino Linotype"/>
          <w:szCs w:val="22"/>
          <w:lang w:eastAsia="en-US"/>
        </w:rPr>
        <w:t>Además, en el caso particular, el documento del que se ordena la entrega, es decir, los gafetes</w:t>
      </w:r>
      <w:r w:rsidR="00730A9B" w:rsidRPr="00ED6213">
        <w:rPr>
          <w:rFonts w:ascii="Palatino Linotype" w:eastAsia="Calibri" w:hAnsi="Palatino Linotype"/>
          <w:szCs w:val="22"/>
          <w:lang w:eastAsia="en-US"/>
        </w:rPr>
        <w:t xml:space="preserve"> institucionales</w:t>
      </w:r>
      <w:r w:rsidRPr="00ED6213">
        <w:rPr>
          <w:rFonts w:ascii="Palatino Linotype" w:eastAsia="Calibri" w:hAnsi="Palatino Linotype"/>
          <w:szCs w:val="22"/>
          <w:lang w:eastAsia="en-US"/>
        </w:rPr>
        <w:t xml:space="preserve"> o credenciales de identificación, contiene</w:t>
      </w:r>
      <w:r w:rsidR="00171671" w:rsidRPr="00ED6213">
        <w:rPr>
          <w:rFonts w:ascii="Palatino Linotype" w:eastAsia="Calibri" w:hAnsi="Palatino Linotype"/>
          <w:szCs w:val="22"/>
          <w:lang w:eastAsia="en-US"/>
        </w:rPr>
        <w:t>n</w:t>
      </w:r>
      <w:r w:rsidRPr="00ED6213">
        <w:rPr>
          <w:rFonts w:ascii="Palatino Linotype" w:eastAsia="Calibri" w:hAnsi="Palatino Linotype"/>
          <w:szCs w:val="22"/>
          <w:lang w:eastAsia="en-US"/>
        </w:rPr>
        <w:t xml:space="preserve"> la fotografía</w:t>
      </w:r>
      <w:r w:rsidR="00730A9B" w:rsidRPr="00ED6213">
        <w:rPr>
          <w:rFonts w:ascii="Palatino Linotype" w:eastAsia="Calibri" w:hAnsi="Palatino Linotype"/>
          <w:szCs w:val="22"/>
          <w:lang w:eastAsia="en-US"/>
        </w:rPr>
        <w:t xml:space="preserve"> que </w:t>
      </w:r>
      <w:r w:rsidRPr="00ED6213">
        <w:rPr>
          <w:rFonts w:ascii="Palatino Linotype" w:eastAsia="Calibri" w:hAnsi="Palatino Linotype"/>
          <w:szCs w:val="22"/>
          <w:lang w:eastAsia="en-US"/>
        </w:rPr>
        <w:t xml:space="preserve">permite identificar que una persona que se acredita como trabajador gubernamental, </w:t>
      </w:r>
      <w:r w:rsidR="00730A9B" w:rsidRPr="00ED6213">
        <w:rPr>
          <w:rFonts w:ascii="Palatino Linotype" w:eastAsia="Calibri" w:hAnsi="Palatino Linotype"/>
          <w:szCs w:val="22"/>
          <w:lang w:eastAsia="en-US"/>
        </w:rPr>
        <w:t xml:space="preserve">y que </w:t>
      </w:r>
      <w:r w:rsidRPr="00ED6213">
        <w:rPr>
          <w:rFonts w:ascii="Palatino Linotype" w:eastAsia="Calibri" w:hAnsi="Palatino Linotype"/>
          <w:szCs w:val="22"/>
          <w:lang w:eastAsia="en-US"/>
        </w:rPr>
        <w:t>realmente tiene el cargo con el que se ostenta</w:t>
      </w:r>
      <w:r w:rsidR="00730A9B" w:rsidRPr="00ED6213">
        <w:rPr>
          <w:rFonts w:ascii="Palatino Linotype" w:eastAsia="Calibri" w:hAnsi="Palatino Linotype"/>
          <w:szCs w:val="22"/>
          <w:lang w:eastAsia="en-US"/>
        </w:rPr>
        <w:t>;</w:t>
      </w:r>
      <w:r w:rsidRPr="00ED6213">
        <w:rPr>
          <w:rFonts w:ascii="Palatino Linotype" w:eastAsia="Calibri" w:hAnsi="Palatino Linotype"/>
          <w:szCs w:val="22"/>
          <w:lang w:eastAsia="en-US"/>
        </w:rPr>
        <w:t xml:space="preserve">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 </w:t>
      </w:r>
    </w:p>
    <w:p w14:paraId="0C47E27A" w14:textId="77777777" w:rsidR="00AA13FA" w:rsidRPr="00ED6213" w:rsidRDefault="006552BE" w:rsidP="00AA13FA">
      <w:pPr>
        <w:tabs>
          <w:tab w:val="left" w:pos="3969"/>
        </w:tabs>
        <w:spacing w:before="240" w:after="240" w:line="360" w:lineRule="auto"/>
        <w:jc w:val="both"/>
        <w:rPr>
          <w:rFonts w:ascii="Palatino Linotype" w:eastAsia="Calibri" w:hAnsi="Palatino Linotype"/>
          <w:szCs w:val="22"/>
          <w:lang w:eastAsia="en-US"/>
        </w:rPr>
      </w:pPr>
      <w:r w:rsidRPr="00ED6213">
        <w:rPr>
          <w:rFonts w:ascii="Palatino Linotype" w:eastAsia="Calibri" w:hAnsi="Palatino Linotype"/>
          <w:szCs w:val="22"/>
          <w:lang w:eastAsia="en-US"/>
        </w:rPr>
        <w:lastRenderedPageBreak/>
        <w:t xml:space="preserve">En este sentido, resultan aplicables por analogía, los Criterios </w:t>
      </w:r>
      <w:r w:rsidR="00171671" w:rsidRPr="00ED6213">
        <w:rPr>
          <w:rFonts w:ascii="Palatino Linotype" w:eastAsia="Calibri" w:hAnsi="Palatino Linotype"/>
          <w:szCs w:val="22"/>
          <w:lang w:eastAsia="en-US"/>
        </w:rPr>
        <w:t>de interpretación con clave de control SO/0</w:t>
      </w:r>
      <w:r w:rsidRPr="00ED6213">
        <w:rPr>
          <w:rFonts w:ascii="Palatino Linotype" w:eastAsia="Calibri" w:hAnsi="Palatino Linotype"/>
          <w:szCs w:val="22"/>
          <w:lang w:eastAsia="en-US"/>
        </w:rPr>
        <w:t>15/</w:t>
      </w:r>
      <w:r w:rsidR="00171671" w:rsidRPr="00ED6213">
        <w:rPr>
          <w:rFonts w:ascii="Palatino Linotype" w:eastAsia="Calibri" w:hAnsi="Palatino Linotype"/>
          <w:szCs w:val="22"/>
          <w:lang w:eastAsia="en-US"/>
        </w:rPr>
        <w:t>20</w:t>
      </w:r>
      <w:r w:rsidRPr="00ED6213">
        <w:rPr>
          <w:rFonts w:ascii="Palatino Linotype" w:eastAsia="Calibri" w:hAnsi="Palatino Linotype"/>
          <w:szCs w:val="22"/>
          <w:lang w:eastAsia="en-US"/>
        </w:rPr>
        <w:t xml:space="preserve">17 y </w:t>
      </w:r>
      <w:r w:rsidR="00171671" w:rsidRPr="00ED6213">
        <w:rPr>
          <w:rFonts w:ascii="Palatino Linotype" w:eastAsia="Calibri" w:hAnsi="Palatino Linotype"/>
          <w:szCs w:val="22"/>
          <w:lang w:eastAsia="en-US"/>
        </w:rPr>
        <w:t>SO/00</w:t>
      </w:r>
      <w:r w:rsidRPr="00ED6213">
        <w:rPr>
          <w:rFonts w:ascii="Palatino Linotype" w:eastAsia="Calibri" w:hAnsi="Palatino Linotype"/>
          <w:szCs w:val="22"/>
          <w:lang w:eastAsia="en-US"/>
        </w:rPr>
        <w:t>1/</w:t>
      </w:r>
      <w:r w:rsidR="00171671" w:rsidRPr="00ED6213">
        <w:rPr>
          <w:rFonts w:ascii="Palatino Linotype" w:eastAsia="Calibri" w:hAnsi="Palatino Linotype"/>
          <w:szCs w:val="22"/>
          <w:lang w:eastAsia="en-US"/>
        </w:rPr>
        <w:t>20</w:t>
      </w:r>
      <w:r w:rsidRPr="00ED6213">
        <w:rPr>
          <w:rFonts w:ascii="Palatino Linotype" w:eastAsia="Calibri" w:hAnsi="Palatino Linotype"/>
          <w:szCs w:val="22"/>
          <w:lang w:eastAsia="en-US"/>
        </w:rPr>
        <w:t xml:space="preserve">13 </w:t>
      </w:r>
      <w:r w:rsidR="00171671" w:rsidRPr="00ED6213">
        <w:rPr>
          <w:rFonts w:ascii="Palatino Linotype" w:eastAsia="Calibri" w:hAnsi="Palatino Linotype"/>
          <w:szCs w:val="22"/>
          <w:lang w:eastAsia="en-US"/>
        </w:rPr>
        <w:t xml:space="preserve">emitidos por el </w:t>
      </w:r>
      <w:r w:rsidRPr="00ED6213">
        <w:rPr>
          <w:rFonts w:ascii="Palatino Linotype" w:eastAsia="Calibri" w:hAnsi="Palatino Linotype"/>
          <w:szCs w:val="22"/>
          <w:lang w:eastAsia="en-US"/>
        </w:rPr>
        <w:t>Instituto Nacional de Transparencia y Acceso a la Información Pública y Protección de Datos Personales,</w:t>
      </w:r>
      <w:r w:rsidR="00171671" w:rsidRPr="00ED6213">
        <w:rPr>
          <w:rFonts w:ascii="Palatino Linotype" w:eastAsia="Calibri" w:hAnsi="Palatino Linotype"/>
          <w:szCs w:val="22"/>
          <w:lang w:eastAsia="en-US"/>
        </w:rPr>
        <w:t xml:space="preserve"> INAI,</w:t>
      </w:r>
      <w:r w:rsidRPr="00ED6213">
        <w:rPr>
          <w:rFonts w:ascii="Palatino Linotype" w:eastAsia="Calibri" w:hAnsi="Palatino Linotype"/>
          <w:szCs w:val="22"/>
          <w:lang w:eastAsia="en-US"/>
        </w:rPr>
        <w:t xml:space="preserve"> en los cuales se esgrimen argumentos, que, si bien no </w:t>
      </w:r>
      <w:r w:rsidR="00730A9B" w:rsidRPr="00ED6213">
        <w:rPr>
          <w:rFonts w:ascii="Palatino Linotype" w:eastAsia="Calibri" w:hAnsi="Palatino Linotype"/>
          <w:szCs w:val="22"/>
          <w:lang w:eastAsia="en-US"/>
        </w:rPr>
        <w:t xml:space="preserve">se </w:t>
      </w:r>
      <w:r w:rsidRPr="00ED6213">
        <w:rPr>
          <w:rFonts w:ascii="Palatino Linotype" w:eastAsia="Calibri" w:hAnsi="Palatino Linotype"/>
          <w:szCs w:val="22"/>
          <w:lang w:eastAsia="en-US"/>
        </w:rPr>
        <w:t xml:space="preserve">refieren de manera específica a fotografías de servidores públicos, sí establecen un criterio para que este dato personal pueda ser considerado como público, cuando se pretende acreditar que una persona es servidor público. </w:t>
      </w:r>
    </w:p>
    <w:p w14:paraId="59A688FB" w14:textId="363C746C" w:rsidR="006552BE" w:rsidRPr="00ED6213" w:rsidRDefault="00AA13FA" w:rsidP="00AA13FA">
      <w:pPr>
        <w:tabs>
          <w:tab w:val="left" w:pos="3969"/>
        </w:tabs>
        <w:spacing w:before="240" w:after="240" w:line="360" w:lineRule="auto"/>
        <w:jc w:val="both"/>
        <w:rPr>
          <w:rFonts w:ascii="Palatino Linotype" w:eastAsia="Calibri" w:hAnsi="Palatino Linotype"/>
          <w:szCs w:val="22"/>
          <w:lang w:eastAsia="en-US"/>
        </w:rPr>
      </w:pPr>
      <w:r w:rsidRPr="00ED6213">
        <w:rPr>
          <w:rFonts w:ascii="Palatino Linotype" w:eastAsia="Calibri" w:hAnsi="Palatino Linotype"/>
          <w:szCs w:val="22"/>
          <w:lang w:eastAsia="en-US"/>
        </w:rPr>
        <w:t>Lo anterior es así, pues d</w:t>
      </w:r>
      <w:r w:rsidR="006552BE" w:rsidRPr="00ED6213">
        <w:rPr>
          <w:rFonts w:ascii="Palatino Linotype" w:eastAsia="Calibri" w:hAnsi="Palatino Linotype"/>
          <w:szCs w:val="22"/>
          <w:lang w:eastAsia="en-US"/>
        </w:rPr>
        <w:t>ebe tenerse presente que el actuar de los servidores públicos incide de manera específica en los</w:t>
      </w:r>
      <w:r w:rsidRPr="00ED6213">
        <w:rPr>
          <w:rFonts w:ascii="Palatino Linotype" w:eastAsia="Calibri" w:hAnsi="Palatino Linotype"/>
          <w:szCs w:val="22"/>
          <w:lang w:eastAsia="en-US"/>
        </w:rPr>
        <w:t xml:space="preserve"> derechos de los particulares, toda vez que</w:t>
      </w:r>
      <w:r w:rsidR="006552BE" w:rsidRPr="00ED6213">
        <w:rPr>
          <w:rFonts w:ascii="Palatino Linotype" w:eastAsia="Calibri" w:hAnsi="Palatino Linotype"/>
          <w:szCs w:val="22"/>
          <w:lang w:eastAsia="en-US"/>
        </w:rPr>
        <w:t xml:space="preserve"> el acto de un servidor público en ejercicio de sus funciones, de manera directa genera derechos y obligaciones </w:t>
      </w:r>
      <w:r w:rsidRPr="00ED6213">
        <w:rPr>
          <w:rFonts w:ascii="Palatino Linotype" w:eastAsia="Calibri" w:hAnsi="Palatino Linotype"/>
          <w:szCs w:val="22"/>
          <w:lang w:eastAsia="en-US"/>
        </w:rPr>
        <w:t>al</w:t>
      </w:r>
      <w:r w:rsidR="006552BE" w:rsidRPr="00ED6213">
        <w:rPr>
          <w:rFonts w:ascii="Palatino Linotype" w:eastAsia="Calibri" w:hAnsi="Palatino Linotype"/>
          <w:szCs w:val="22"/>
          <w:lang w:eastAsia="en-US"/>
        </w:rPr>
        <w:t xml:space="preserve"> considera</w:t>
      </w:r>
      <w:r w:rsidRPr="00ED6213">
        <w:rPr>
          <w:rFonts w:ascii="Palatino Linotype" w:eastAsia="Calibri" w:hAnsi="Palatino Linotype"/>
          <w:szCs w:val="22"/>
          <w:lang w:eastAsia="en-US"/>
        </w:rPr>
        <w:t>rse</w:t>
      </w:r>
      <w:r w:rsidR="006552BE" w:rsidRPr="00ED6213">
        <w:rPr>
          <w:rFonts w:ascii="Palatino Linotype" w:eastAsia="Calibri" w:hAnsi="Palatino Linotype"/>
          <w:szCs w:val="22"/>
          <w:lang w:eastAsia="en-US"/>
        </w:rPr>
        <w:t xml:space="preserve"> un acto administrativo o acto de autoridad, </w:t>
      </w:r>
      <w:r w:rsidRPr="00ED6213">
        <w:rPr>
          <w:rFonts w:ascii="Palatino Linotype" w:eastAsia="Calibri" w:hAnsi="Palatino Linotype"/>
          <w:szCs w:val="22"/>
          <w:lang w:eastAsia="en-US"/>
        </w:rPr>
        <w:t>siendo</w:t>
      </w:r>
      <w:r w:rsidR="006552BE" w:rsidRPr="00ED6213">
        <w:rPr>
          <w:rFonts w:ascii="Palatino Linotype" w:eastAsia="Calibri" w:hAnsi="Palatino Linotype"/>
          <w:szCs w:val="22"/>
          <w:lang w:eastAsia="en-US"/>
        </w:rPr>
        <w:t xml:space="preserve"> primordial que estos trabajadores se identifiquen ante la ciudadanía, por lo que otorgar acceso a los documentos que obran en los archivos de los </w:t>
      </w:r>
      <w:r w:rsidR="00730A9B" w:rsidRPr="00ED6213">
        <w:rPr>
          <w:rFonts w:ascii="Palatino Linotype" w:eastAsia="Calibri" w:hAnsi="Palatino Linotype"/>
          <w:szCs w:val="22"/>
          <w:lang w:eastAsia="en-US"/>
        </w:rPr>
        <w:t>S</w:t>
      </w:r>
      <w:r w:rsidR="006552BE" w:rsidRPr="00ED6213">
        <w:rPr>
          <w:rFonts w:ascii="Palatino Linotype" w:eastAsia="Calibri" w:hAnsi="Palatino Linotype"/>
          <w:szCs w:val="22"/>
          <w:lang w:eastAsia="en-US"/>
        </w:rPr>
        <w:t xml:space="preserve">ujetos </w:t>
      </w:r>
      <w:r w:rsidR="00730A9B" w:rsidRPr="00ED6213">
        <w:rPr>
          <w:rFonts w:ascii="Palatino Linotype" w:eastAsia="Calibri" w:hAnsi="Palatino Linotype"/>
          <w:szCs w:val="22"/>
          <w:lang w:eastAsia="en-US"/>
        </w:rPr>
        <w:t>O</w:t>
      </w:r>
      <w:r w:rsidR="006552BE" w:rsidRPr="00ED6213">
        <w:rPr>
          <w:rFonts w:ascii="Palatino Linotype" w:eastAsia="Calibri" w:hAnsi="Palatino Linotype"/>
          <w:szCs w:val="22"/>
          <w:lang w:eastAsia="en-US"/>
        </w:rPr>
        <w:t>bligados y que además están directamente relacionados con el cumplimiento de disposiciones normativas o el ejercicio de funciones</w:t>
      </w:r>
      <w:r w:rsidR="00730A9B" w:rsidRPr="00ED6213">
        <w:rPr>
          <w:rFonts w:ascii="Palatino Linotype" w:eastAsia="Calibri" w:hAnsi="Palatino Linotype"/>
          <w:szCs w:val="22"/>
          <w:lang w:eastAsia="en-US"/>
        </w:rPr>
        <w:t>,</w:t>
      </w:r>
      <w:r w:rsidR="006552BE" w:rsidRPr="00ED6213">
        <w:rPr>
          <w:rFonts w:ascii="Palatino Linotype" w:eastAsia="Calibri" w:hAnsi="Palatino Linotype"/>
          <w:szCs w:val="22"/>
          <w:lang w:eastAsia="en-US"/>
        </w:rPr>
        <w:t xml:space="preserve"> reviste un interés público. </w:t>
      </w:r>
    </w:p>
    <w:p w14:paraId="64E1FDF7" w14:textId="484B25BB" w:rsidR="006552BE" w:rsidRPr="00ED6213" w:rsidRDefault="00730A9B" w:rsidP="006552BE">
      <w:pPr>
        <w:spacing w:before="240" w:after="240" w:line="360" w:lineRule="auto"/>
        <w:jc w:val="both"/>
        <w:rPr>
          <w:rFonts w:ascii="Palatino Linotype" w:eastAsia="Calibri" w:hAnsi="Palatino Linotype"/>
          <w:szCs w:val="22"/>
          <w:lang w:eastAsia="en-US"/>
        </w:rPr>
      </w:pPr>
      <w:r w:rsidRPr="00ED6213">
        <w:rPr>
          <w:rFonts w:ascii="Palatino Linotype" w:eastAsia="Calibri" w:hAnsi="Palatino Linotype"/>
          <w:szCs w:val="22"/>
          <w:lang w:eastAsia="en-US"/>
        </w:rPr>
        <w:t xml:space="preserve">En razón de </w:t>
      </w:r>
      <w:r w:rsidR="006552BE" w:rsidRPr="00ED6213">
        <w:rPr>
          <w:rFonts w:ascii="Palatino Linotype" w:eastAsia="Calibri" w:hAnsi="Palatino Linotype"/>
          <w:szCs w:val="22"/>
          <w:lang w:eastAsia="en-US"/>
        </w:rPr>
        <w:t xml:space="preserve">lo anterior, cuando las fotografías de los servidores públicos obran en documentos que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w:t>
      </w:r>
      <w:r w:rsidR="006552BE" w:rsidRPr="00ED6213">
        <w:rPr>
          <w:rFonts w:ascii="Palatino Linotype" w:eastAsia="Calibri" w:hAnsi="Palatino Linotype"/>
          <w:szCs w:val="22"/>
          <w:lang w:eastAsia="en-US"/>
        </w:rPr>
        <w:lastRenderedPageBreak/>
        <w:t xml:space="preserve">para determinar la publicidad o clasificación el cargo o nivel jerárquico en el que se desempeñe el servidor público. </w:t>
      </w:r>
    </w:p>
    <w:p w14:paraId="4CD8E571" w14:textId="508DA76E" w:rsidR="006552BE" w:rsidRPr="00ED6213" w:rsidRDefault="006552BE" w:rsidP="006552BE">
      <w:pPr>
        <w:spacing w:before="240" w:after="240" w:line="360" w:lineRule="auto"/>
        <w:jc w:val="both"/>
        <w:rPr>
          <w:rFonts w:ascii="Palatino Linotype" w:eastAsia="Calibri" w:hAnsi="Palatino Linotype"/>
          <w:szCs w:val="22"/>
          <w:lang w:val="es-ES_tradnl" w:eastAsia="en-US"/>
        </w:rPr>
      </w:pPr>
      <w:r w:rsidRPr="00ED6213">
        <w:rPr>
          <w:rFonts w:ascii="Palatino Linotype" w:eastAsia="Calibri" w:hAnsi="Palatino Linotype"/>
          <w:szCs w:val="22"/>
          <w:lang w:val="es-ES_tradnl" w:eastAsia="en-US"/>
        </w:rPr>
        <w:t>Conforme a lo anterior, resulta necesario señalar que el Pleno de este Instituto e</w:t>
      </w:r>
      <w:r w:rsidR="00AA13FA" w:rsidRPr="00ED6213">
        <w:rPr>
          <w:rFonts w:ascii="Palatino Linotype" w:eastAsia="Calibri" w:hAnsi="Palatino Linotype"/>
          <w:szCs w:val="22"/>
          <w:lang w:val="es-ES_tradnl" w:eastAsia="en-US"/>
        </w:rPr>
        <w:t>mitió el C</w:t>
      </w:r>
      <w:r w:rsidRPr="00ED6213">
        <w:rPr>
          <w:rFonts w:ascii="Palatino Linotype" w:eastAsia="Calibri" w:hAnsi="Palatino Linotype"/>
          <w:szCs w:val="22"/>
          <w:lang w:val="es-ES_tradnl" w:eastAsia="en-US"/>
        </w:rPr>
        <w:t xml:space="preserve">riterio </w:t>
      </w:r>
      <w:r w:rsidR="00AA13FA" w:rsidRPr="00ED6213">
        <w:rPr>
          <w:rFonts w:ascii="Palatino Linotype" w:eastAsia="Calibri" w:hAnsi="Palatino Linotype"/>
          <w:szCs w:val="22"/>
          <w:lang w:val="es-ES_tradnl" w:eastAsia="en-US"/>
        </w:rPr>
        <w:t>de interpretación 03/</w:t>
      </w:r>
      <w:r w:rsidRPr="00ED6213">
        <w:rPr>
          <w:rFonts w:ascii="Palatino Linotype" w:eastAsia="Calibri" w:hAnsi="Palatino Linotype"/>
          <w:szCs w:val="22"/>
          <w:lang w:val="es-ES_tradnl" w:eastAsia="en-US"/>
        </w:rPr>
        <w:t xml:space="preserve">19 cuyo rubro dispone lo siguiente: </w:t>
      </w:r>
      <w:r w:rsidRPr="00ED6213">
        <w:rPr>
          <w:rFonts w:ascii="Palatino Linotype" w:eastAsia="Calibri" w:hAnsi="Palatino Linotype"/>
          <w:b/>
          <w:bCs/>
          <w:szCs w:val="22"/>
          <w:lang w:val="es-ES_tradnl" w:eastAsia="en-US"/>
        </w:rPr>
        <w:t>“Servidores públicos con categoría de mando medio y superior. La fotografía de aquellos es de carácter público”</w:t>
      </w:r>
      <w:r w:rsidRPr="00ED6213">
        <w:rPr>
          <w:rFonts w:ascii="Palatino Linotype" w:eastAsia="Calibri" w:hAnsi="Palatino Linotype"/>
          <w:szCs w:val="22"/>
          <w:lang w:val="es-ES_tradnl" w:eastAsia="en-US"/>
        </w:rPr>
        <w:t>; no obstante, dicho criterio fue interrumpido en términos del artículo 9, fracción XXVII del Reglamento Interior del Instituto de Transparencia, Acceso a la Información Pública y Protección de Datos Personales del Estado de México y Municipios</w:t>
      </w:r>
      <w:r w:rsidR="00652787" w:rsidRPr="00ED6213">
        <w:rPr>
          <w:rFonts w:ascii="Palatino Linotype" w:eastAsia="Calibri" w:hAnsi="Palatino Linotype"/>
          <w:szCs w:val="22"/>
          <w:lang w:eastAsia="en-US"/>
        </w:rPr>
        <w:t xml:space="preserve">, por lo tanto, </w:t>
      </w:r>
      <w:r w:rsidRPr="00ED6213">
        <w:rPr>
          <w:rFonts w:ascii="Palatino Linotype" w:eastAsia="Calibri" w:hAnsi="Palatino Linotype"/>
          <w:szCs w:val="22"/>
          <w:lang w:eastAsia="en-US"/>
        </w:rPr>
        <w:t>las fot</w:t>
      </w:r>
      <w:r w:rsidR="00652787" w:rsidRPr="00ED6213">
        <w:rPr>
          <w:rFonts w:ascii="Palatino Linotype" w:eastAsia="Calibri" w:hAnsi="Palatino Linotype"/>
          <w:szCs w:val="22"/>
          <w:lang w:eastAsia="en-US"/>
        </w:rPr>
        <w:t xml:space="preserve">ografías de servidores públicos, </w:t>
      </w:r>
      <w:r w:rsidRPr="00ED6213">
        <w:rPr>
          <w:rFonts w:ascii="Palatino Linotype" w:eastAsia="Calibri" w:hAnsi="Palatino Linotype"/>
          <w:szCs w:val="22"/>
          <w:lang w:eastAsia="en-US"/>
        </w:rPr>
        <w:t>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toda vez que se relaciona con la imagen de una persona</w:t>
      </w:r>
      <w:r w:rsidR="00652787" w:rsidRPr="00ED6213">
        <w:rPr>
          <w:rFonts w:ascii="Palatino Linotype" w:eastAsia="Calibri" w:hAnsi="Palatino Linotype"/>
          <w:szCs w:val="22"/>
          <w:lang w:eastAsia="en-US"/>
        </w:rPr>
        <w:t xml:space="preserve"> que ejerce actos de autoridad.</w:t>
      </w:r>
    </w:p>
    <w:p w14:paraId="37E6EB6E" w14:textId="18FF7A78" w:rsidR="006552BE" w:rsidRPr="00ED6213" w:rsidRDefault="006552BE" w:rsidP="006552BE">
      <w:pPr>
        <w:spacing w:before="240" w:after="240" w:line="360" w:lineRule="auto"/>
        <w:jc w:val="both"/>
        <w:rPr>
          <w:rFonts w:ascii="Palatino Linotype" w:eastAsia="Calibri" w:hAnsi="Palatino Linotype"/>
          <w:szCs w:val="22"/>
          <w:lang w:eastAsia="en-US"/>
        </w:rPr>
      </w:pPr>
      <w:r w:rsidRPr="00ED6213">
        <w:rPr>
          <w:rFonts w:ascii="Palatino Linotype" w:eastAsia="Calibri" w:hAnsi="Palatino Linotype"/>
          <w:szCs w:val="22"/>
          <w:lang w:eastAsia="en-US"/>
        </w:rPr>
        <w:t xml:space="preserve">Por cuanto hace a la </w:t>
      </w:r>
      <w:r w:rsidRPr="00ED6213">
        <w:rPr>
          <w:rFonts w:ascii="Palatino Linotype" w:eastAsia="Calibri" w:hAnsi="Palatino Linotype"/>
          <w:b/>
          <w:bCs/>
          <w:szCs w:val="22"/>
          <w:lang w:eastAsia="en-US"/>
        </w:rPr>
        <w:t>firma,</w:t>
      </w:r>
      <w:r w:rsidRPr="00ED6213">
        <w:rPr>
          <w:rFonts w:ascii="Palatino Linotype" w:eastAsia="Calibri" w:hAnsi="Palatino Linotype"/>
          <w:szCs w:val="22"/>
          <w:lang w:eastAsia="en-US"/>
        </w:rPr>
        <w:t xml:space="preserve"> cabe precisar que</w:t>
      </w:r>
      <w:r w:rsidR="00730A9B" w:rsidRPr="00ED6213">
        <w:rPr>
          <w:rFonts w:ascii="Palatino Linotype" w:eastAsia="Calibri" w:hAnsi="Palatino Linotype"/>
          <w:szCs w:val="22"/>
          <w:lang w:eastAsia="en-US"/>
        </w:rPr>
        <w:t>,</w:t>
      </w:r>
      <w:r w:rsidRPr="00ED6213">
        <w:rPr>
          <w:rFonts w:ascii="Palatino Linotype" w:eastAsia="Calibri" w:hAnsi="Palatino Linotype"/>
          <w:szCs w:val="22"/>
          <w:lang w:eastAsia="en-US"/>
        </w:rPr>
        <w:t xml:space="preserve"> en el presente caso, se trata de firma de servidores públicos, por lo que, es de señalar que</w:t>
      </w:r>
      <w:r w:rsidR="00730A9B" w:rsidRPr="00ED6213">
        <w:rPr>
          <w:rFonts w:ascii="Palatino Linotype" w:eastAsia="Calibri" w:hAnsi="Palatino Linotype"/>
          <w:szCs w:val="22"/>
          <w:lang w:eastAsia="en-US"/>
        </w:rPr>
        <w:t>,</w:t>
      </w:r>
      <w:r w:rsidRPr="00ED6213">
        <w:rPr>
          <w:rFonts w:ascii="Palatino Linotype" w:eastAsia="Calibri" w:hAnsi="Palatino Linotype"/>
          <w:szCs w:val="22"/>
          <w:lang w:eastAsia="en-US"/>
        </w:rPr>
        <w:t xml:space="preserve"> si bien es cierto, la firma es un dato personal confidencial, no menos cierto es que únicamente será público dicho dato cuando sirva para la emisión de un acto de autoridad, en ejercicio de sus funciones.</w:t>
      </w:r>
    </w:p>
    <w:p w14:paraId="30E2AA76" w14:textId="542AF9ED" w:rsidR="006552BE" w:rsidRPr="00ED6213" w:rsidRDefault="006552BE" w:rsidP="006552BE">
      <w:pPr>
        <w:spacing w:before="240" w:after="240" w:line="360" w:lineRule="auto"/>
        <w:jc w:val="both"/>
        <w:rPr>
          <w:rFonts w:ascii="Palatino Linotype" w:eastAsia="Calibri" w:hAnsi="Palatino Linotype"/>
          <w:szCs w:val="22"/>
          <w:lang w:eastAsia="en-US"/>
        </w:rPr>
      </w:pPr>
      <w:r w:rsidRPr="00ED6213">
        <w:rPr>
          <w:rFonts w:ascii="Palatino Linotype" w:eastAsia="Calibri" w:hAnsi="Palatino Linotype"/>
          <w:szCs w:val="22"/>
          <w:lang w:eastAsia="en-US"/>
        </w:rPr>
        <w:t>Lo anterior, es así, toda vez que la firma de servidores públicos, vinculada al ejercicio de la función pública</w:t>
      </w:r>
      <w:r w:rsidR="00730A9B" w:rsidRPr="00ED6213">
        <w:rPr>
          <w:rFonts w:ascii="Palatino Linotype" w:eastAsia="Calibri" w:hAnsi="Palatino Linotype"/>
          <w:szCs w:val="22"/>
          <w:lang w:eastAsia="en-US"/>
        </w:rPr>
        <w:t>,</w:t>
      </w:r>
      <w:r w:rsidRPr="00ED6213">
        <w:rPr>
          <w:rFonts w:ascii="Palatino Linotype" w:eastAsia="Calibri" w:hAnsi="Palatino Linotype"/>
          <w:szCs w:val="22"/>
          <w:lang w:eastAsia="en-US"/>
        </w:rPr>
        <w:t xml:space="preserve"> es información de naturaleza pública, pues documenta y rinde </w:t>
      </w:r>
      <w:r w:rsidRPr="00ED6213">
        <w:rPr>
          <w:rFonts w:ascii="Palatino Linotype" w:eastAsia="Calibri" w:hAnsi="Palatino Linotype"/>
          <w:szCs w:val="22"/>
          <w:lang w:eastAsia="en-US"/>
        </w:rPr>
        <w:lastRenderedPageBreak/>
        <w:t>cuentas sobre el debido ejercicio de sus atribuciones, lo cual acontece en el presente caso.</w:t>
      </w:r>
    </w:p>
    <w:p w14:paraId="02B23FFF" w14:textId="73652A3B" w:rsidR="006552BE" w:rsidRPr="00ED6213" w:rsidRDefault="006552BE" w:rsidP="006552BE">
      <w:pPr>
        <w:spacing w:before="240" w:after="240" w:line="360" w:lineRule="auto"/>
        <w:jc w:val="both"/>
        <w:rPr>
          <w:rFonts w:ascii="Palatino Linotype" w:eastAsia="Calibri" w:hAnsi="Palatino Linotype"/>
          <w:szCs w:val="22"/>
          <w:lang w:eastAsia="en-US"/>
        </w:rPr>
      </w:pPr>
      <w:r w:rsidRPr="00ED6213">
        <w:rPr>
          <w:rFonts w:ascii="Palatino Linotype" w:eastAsia="Calibri" w:hAnsi="Palatino Linotype"/>
          <w:szCs w:val="22"/>
          <w:lang w:eastAsia="en-US"/>
        </w:rPr>
        <w:t xml:space="preserve">La publicidad de dichos datos, se robustece, con el Criterio de </w:t>
      </w:r>
      <w:r w:rsidR="00730A9B" w:rsidRPr="00ED6213">
        <w:rPr>
          <w:rFonts w:ascii="Palatino Linotype" w:eastAsia="Calibri" w:hAnsi="Palatino Linotype"/>
          <w:szCs w:val="22"/>
          <w:lang w:eastAsia="en-US"/>
        </w:rPr>
        <w:t>i</w:t>
      </w:r>
      <w:r w:rsidR="00EE2EF7" w:rsidRPr="00ED6213">
        <w:rPr>
          <w:rFonts w:ascii="Palatino Linotype" w:eastAsia="Calibri" w:hAnsi="Palatino Linotype"/>
          <w:szCs w:val="22"/>
          <w:lang w:eastAsia="en-US"/>
        </w:rPr>
        <w:t xml:space="preserve">nterpretación, </w:t>
      </w:r>
      <w:r w:rsidRPr="00ED6213">
        <w:rPr>
          <w:rFonts w:ascii="Palatino Linotype" w:eastAsia="Calibri" w:hAnsi="Palatino Linotype"/>
          <w:szCs w:val="22"/>
          <w:lang w:eastAsia="en-US"/>
        </w:rPr>
        <w:t>con clave de control SO/002/2019, emitido por el Instituto Nacional de Transparencia, Acceso a la Información y Protección de Datos Personales,</w:t>
      </w:r>
      <w:r w:rsidR="00EE2EF7" w:rsidRPr="00ED6213">
        <w:rPr>
          <w:rFonts w:ascii="Palatino Linotype" w:eastAsia="Calibri" w:hAnsi="Palatino Linotype"/>
          <w:szCs w:val="22"/>
          <w:lang w:eastAsia="en-US"/>
        </w:rPr>
        <w:t xml:space="preserve"> </w:t>
      </w:r>
      <w:r w:rsidR="00EE2EF7" w:rsidRPr="00ED6213">
        <w:rPr>
          <w:rFonts w:ascii="Palatino Linotype" w:hAnsi="Palatino Linotype"/>
        </w:rPr>
        <w:t>INAI,</w:t>
      </w:r>
      <w:r w:rsidRPr="00ED6213">
        <w:rPr>
          <w:rFonts w:ascii="Palatino Linotype" w:eastAsia="Calibri" w:hAnsi="Palatino Linotype"/>
          <w:szCs w:val="22"/>
          <w:lang w:eastAsia="en-US"/>
        </w:rPr>
        <w:t xml:space="preserve"> que establece lo siguiente:</w:t>
      </w:r>
    </w:p>
    <w:p w14:paraId="0B4DC5EC" w14:textId="77777777" w:rsidR="006552BE" w:rsidRPr="00ED6213" w:rsidRDefault="006552BE" w:rsidP="00652787">
      <w:pPr>
        <w:spacing w:before="120" w:after="120"/>
        <w:ind w:left="851" w:right="902"/>
        <w:jc w:val="both"/>
        <w:rPr>
          <w:rFonts w:ascii="Palatino Linotype" w:eastAsia="Calibri" w:hAnsi="Palatino Linotype"/>
          <w:sz w:val="22"/>
          <w:szCs w:val="20"/>
          <w:lang w:eastAsia="en-US"/>
        </w:rPr>
      </w:pPr>
      <w:r w:rsidRPr="00ED6213">
        <w:rPr>
          <w:rFonts w:ascii="Palatino Linotype" w:eastAsia="Calibri" w:hAnsi="Palatino Linotype"/>
          <w:sz w:val="22"/>
          <w:szCs w:val="20"/>
          <w:lang w:eastAsia="en-US"/>
        </w:rPr>
        <w:t> </w:t>
      </w:r>
      <w:r w:rsidRPr="00ED6213">
        <w:rPr>
          <w:rFonts w:ascii="Palatino Linotype" w:eastAsia="Calibri" w:hAnsi="Palatino Linotype"/>
          <w:b/>
          <w:bCs/>
          <w:i/>
          <w:iCs/>
          <w:sz w:val="22"/>
          <w:szCs w:val="20"/>
          <w:lang w:eastAsia="en-US"/>
        </w:rPr>
        <w:t>“Firma y rúbrica de servidores públicos.</w:t>
      </w:r>
      <w:r w:rsidRPr="00ED6213">
        <w:rPr>
          <w:rFonts w:ascii="Palatino Linotype" w:eastAsia="Calibri" w:hAnsi="Palatino Linotype"/>
          <w:i/>
          <w:iCs/>
          <w:sz w:val="22"/>
          <w:szCs w:val="20"/>
          <w:lang w:eastAsia="en-US"/>
        </w:rPr>
        <w:t> Si bien la firma y la rúbrica son datos personales confidenciales, cuando un servidor público emite un acto como autoridad, en ejercicio de las funciones que tiene conferidas, la firma o rúbrica mediante la cual se valida dicho acto es pública.”</w:t>
      </w:r>
    </w:p>
    <w:p w14:paraId="0518DBAE" w14:textId="32A4782E" w:rsidR="006552BE" w:rsidRPr="00ED6213" w:rsidRDefault="006552BE" w:rsidP="006552BE">
      <w:pPr>
        <w:spacing w:before="240" w:after="240" w:line="360" w:lineRule="auto"/>
        <w:jc w:val="both"/>
        <w:rPr>
          <w:rFonts w:ascii="Palatino Linotype" w:eastAsia="Palatino Linotype" w:hAnsi="Palatino Linotype" w:cs="Palatino Linotype"/>
        </w:rPr>
      </w:pPr>
      <w:r w:rsidRPr="00ED6213">
        <w:rPr>
          <w:rFonts w:ascii="Palatino Linotype" w:eastAsia="Calibri" w:hAnsi="Palatino Linotype"/>
          <w:szCs w:val="22"/>
          <w:lang w:eastAsia="en-US"/>
        </w:rPr>
        <w:t>Conforme a lo expuesto, en el presente caso, no procede la clasificación de la firma</w:t>
      </w:r>
      <w:r w:rsidR="00652787" w:rsidRPr="00ED6213">
        <w:rPr>
          <w:rFonts w:ascii="Palatino Linotype" w:eastAsia="Calibri" w:hAnsi="Palatino Linotype"/>
          <w:szCs w:val="22"/>
          <w:lang w:eastAsia="en-US"/>
        </w:rPr>
        <w:t xml:space="preserve"> de los servidores públicos</w:t>
      </w:r>
      <w:r w:rsidRPr="00ED6213">
        <w:rPr>
          <w:rFonts w:ascii="Palatino Linotype" w:eastAsia="Calibri" w:hAnsi="Palatino Linotype"/>
          <w:szCs w:val="22"/>
          <w:lang w:eastAsia="en-US"/>
        </w:rPr>
        <w:t>, localizada</w:t>
      </w:r>
      <w:r w:rsidR="00652787" w:rsidRPr="00ED6213">
        <w:rPr>
          <w:rFonts w:ascii="Palatino Linotype" w:eastAsia="Calibri" w:hAnsi="Palatino Linotype"/>
          <w:szCs w:val="22"/>
          <w:lang w:eastAsia="en-US"/>
        </w:rPr>
        <w:t>s</w:t>
      </w:r>
      <w:r w:rsidRPr="00ED6213">
        <w:rPr>
          <w:rFonts w:ascii="Palatino Linotype" w:eastAsia="Calibri" w:hAnsi="Palatino Linotype"/>
          <w:szCs w:val="22"/>
          <w:lang w:eastAsia="en-US"/>
        </w:rPr>
        <w:t xml:space="preserve"> en los gafetes en términos del artículo 143, fracción I de la Ley de Transparencia y Acceso a la Información Pública del Estado de México y Municipios, pues da cuenta de que dichos gafetes fueron emitid</w:t>
      </w:r>
      <w:r w:rsidR="00652787" w:rsidRPr="00ED6213">
        <w:rPr>
          <w:rFonts w:ascii="Palatino Linotype" w:eastAsia="Calibri" w:hAnsi="Palatino Linotype"/>
          <w:szCs w:val="22"/>
          <w:lang w:eastAsia="en-US"/>
        </w:rPr>
        <w:t>os por la autoridad competente,</w:t>
      </w:r>
      <w:r w:rsidRPr="00ED6213">
        <w:rPr>
          <w:rFonts w:ascii="Palatino Linotype" w:eastAsia="Calibri" w:hAnsi="Palatino Linotype"/>
          <w:szCs w:val="22"/>
          <w:lang w:eastAsia="en-US"/>
        </w:rPr>
        <w:t xml:space="preserve"> por lo tanto, procede dejarla visible en las documentales a entregar.</w:t>
      </w:r>
    </w:p>
    <w:p w14:paraId="6337CADF" w14:textId="77777777" w:rsidR="00A02D28" w:rsidRPr="00ED6213" w:rsidRDefault="00A02D28" w:rsidP="00A02D28">
      <w:pPr>
        <w:spacing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Pr="00ED6213">
        <w:rPr>
          <w:rFonts w:ascii="Palatino Linotype" w:eastAsia="Palatino Linotype" w:hAnsi="Palatino Linotype" w:cs="Palatino Linotype"/>
          <w:b/>
        </w:rPr>
        <w:t>Sujeto Obligado</w:t>
      </w:r>
      <w:r w:rsidRPr="00ED6213">
        <w:rPr>
          <w:rFonts w:ascii="Palatino Linotype" w:eastAsia="Palatino Linotype" w:hAnsi="Palatino Linotype" w:cs="Palatino Linotype"/>
        </w:rPr>
        <w:t>, siendo estas las siguientes:</w:t>
      </w:r>
    </w:p>
    <w:p w14:paraId="6E6ECB90" w14:textId="77777777" w:rsidR="00A02D28" w:rsidRPr="00ED6213" w:rsidRDefault="00A02D28" w:rsidP="00A02D28">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lastRenderedPageBreak/>
        <w:t xml:space="preserve"> “Quincuagésimo. </w:t>
      </w:r>
      <w:r w:rsidRPr="00ED6213">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B844B80" w14:textId="77777777" w:rsidR="00A02D28" w:rsidRPr="00ED6213" w:rsidRDefault="00A02D28" w:rsidP="00A02D2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 xml:space="preserve">Quincuagésimo primero. </w:t>
      </w:r>
      <w:r w:rsidRPr="00ED6213">
        <w:rPr>
          <w:rFonts w:ascii="Palatino Linotype" w:eastAsia="Palatino Linotype" w:hAnsi="Palatino Linotype" w:cs="Palatino Linotype"/>
          <w:i/>
          <w:sz w:val="22"/>
          <w:szCs w:val="22"/>
        </w:rPr>
        <w:t xml:space="preserve">Toda acta del Comité de Transparencia deberá contener: </w:t>
      </w:r>
    </w:p>
    <w:p w14:paraId="0D512E77" w14:textId="77777777" w:rsidR="00A02D28" w:rsidRPr="00ED6213" w:rsidRDefault="00A02D28" w:rsidP="00A02D2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w:t>
      </w:r>
      <w:r w:rsidRPr="00ED6213">
        <w:rPr>
          <w:rFonts w:ascii="Palatino Linotype" w:eastAsia="Palatino Linotype" w:hAnsi="Palatino Linotype" w:cs="Palatino Linotype"/>
          <w:i/>
          <w:sz w:val="22"/>
          <w:szCs w:val="22"/>
        </w:rPr>
        <w:t xml:space="preserve"> El número de sesión y fecha; </w:t>
      </w:r>
    </w:p>
    <w:p w14:paraId="7E705136" w14:textId="77777777" w:rsidR="00A02D28" w:rsidRPr="00ED6213" w:rsidRDefault="00A02D28" w:rsidP="00A02D2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II</w:t>
      </w:r>
      <w:r w:rsidRPr="00ED6213">
        <w:rPr>
          <w:rFonts w:ascii="Palatino Linotype" w:eastAsia="Palatino Linotype" w:hAnsi="Palatino Linotype" w:cs="Palatino Linotype"/>
          <w:i/>
          <w:sz w:val="22"/>
          <w:szCs w:val="22"/>
        </w:rPr>
        <w:t xml:space="preserve">. El nombre del área que solicitó la clasificación de información; </w:t>
      </w:r>
    </w:p>
    <w:p w14:paraId="35E8777C" w14:textId="77777777" w:rsidR="00A02D28" w:rsidRPr="00ED6213" w:rsidRDefault="00A02D28" w:rsidP="00A02D2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III</w:t>
      </w:r>
      <w:r w:rsidRPr="00ED6213">
        <w:rPr>
          <w:rFonts w:ascii="Palatino Linotype" w:eastAsia="Palatino Linotype" w:hAnsi="Palatino Linotype" w:cs="Palatino Linotype"/>
          <w:i/>
          <w:sz w:val="22"/>
          <w:szCs w:val="22"/>
        </w:rPr>
        <w:t xml:space="preserve">. La fundamentación legal y motivación correspondiente; </w:t>
      </w:r>
    </w:p>
    <w:p w14:paraId="323C950F" w14:textId="77777777" w:rsidR="00A02D28" w:rsidRPr="00ED6213" w:rsidRDefault="00A02D28" w:rsidP="00A02D2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IV</w:t>
      </w:r>
      <w:r w:rsidRPr="00ED6213">
        <w:rPr>
          <w:rFonts w:ascii="Palatino Linotype" w:eastAsia="Palatino Linotype" w:hAnsi="Palatino Linotype" w:cs="Palatino Linotype"/>
          <w:i/>
          <w:sz w:val="22"/>
          <w:szCs w:val="22"/>
        </w:rPr>
        <w:t xml:space="preserve">. La resolución o resoluciones aprobadas; y </w:t>
      </w:r>
    </w:p>
    <w:p w14:paraId="592F1F17" w14:textId="77777777" w:rsidR="00A02D28" w:rsidRPr="00ED6213" w:rsidRDefault="00A02D28" w:rsidP="00A02D2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V</w:t>
      </w:r>
      <w:r w:rsidRPr="00ED6213">
        <w:rPr>
          <w:rFonts w:ascii="Palatino Linotype" w:eastAsia="Palatino Linotype" w:hAnsi="Palatino Linotype" w:cs="Palatino Linotype"/>
          <w:i/>
          <w:sz w:val="22"/>
          <w:szCs w:val="22"/>
        </w:rPr>
        <w:t xml:space="preserve">. La rúbrica o firma digital de cada integrante del Comité de Transparencia. </w:t>
      </w:r>
    </w:p>
    <w:p w14:paraId="7FC8897F" w14:textId="77777777" w:rsidR="00A02D28" w:rsidRPr="00ED6213" w:rsidRDefault="00A02D28" w:rsidP="00A02D2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4B4FCCAA" w14:textId="77777777" w:rsidR="00A02D28" w:rsidRPr="00ED6213" w:rsidRDefault="00A02D28" w:rsidP="00A02D2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w:t>
      </w:r>
      <w:r w:rsidRPr="00ED6213">
        <w:rPr>
          <w:rFonts w:ascii="Palatino Linotype" w:eastAsia="Palatino Linotype" w:hAnsi="Palatino Linotype" w:cs="Palatino Linotype"/>
          <w:i/>
          <w:sz w:val="22"/>
          <w:szCs w:val="22"/>
        </w:rPr>
        <w:t xml:space="preserve"> Los motivos y razonamientos que sustenten la confirmación o modificación de la prueba de daño;</w:t>
      </w:r>
    </w:p>
    <w:p w14:paraId="4F6B7597" w14:textId="77777777" w:rsidR="00A02D28" w:rsidRPr="00ED6213" w:rsidRDefault="00A02D28" w:rsidP="00A02D28">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ED6213">
        <w:rPr>
          <w:rFonts w:ascii="Palatino Linotype" w:eastAsia="Palatino Linotype" w:hAnsi="Palatino Linotype" w:cs="Palatino Linotype"/>
          <w:b/>
          <w:i/>
          <w:sz w:val="22"/>
          <w:szCs w:val="22"/>
        </w:rPr>
        <w:t>II</w:t>
      </w:r>
      <w:r w:rsidRPr="00ED6213">
        <w:rPr>
          <w:rFonts w:ascii="Palatino Linotype" w:eastAsia="Palatino Linotype" w:hAnsi="Palatino Linotype" w:cs="Palatino Linotype"/>
          <w:i/>
          <w:sz w:val="22"/>
          <w:szCs w:val="22"/>
        </w:rPr>
        <w:t>. Descripción de las partes o secciones reservadas, en caso de clasificación parcial</w:t>
      </w:r>
      <w:r w:rsidRPr="00ED6213">
        <w:rPr>
          <w:rFonts w:ascii="Palatino Linotype" w:eastAsia="Palatino Linotype" w:hAnsi="Palatino Linotype" w:cs="Palatino Linotype"/>
          <w:b/>
          <w:i/>
          <w:sz w:val="22"/>
          <w:szCs w:val="22"/>
        </w:rPr>
        <w:t xml:space="preserve">; </w:t>
      </w:r>
    </w:p>
    <w:p w14:paraId="688B07E8" w14:textId="77777777" w:rsidR="00A02D28" w:rsidRPr="00ED6213" w:rsidRDefault="00A02D28" w:rsidP="00A02D2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III.</w:t>
      </w:r>
      <w:r w:rsidRPr="00ED6213">
        <w:rPr>
          <w:rFonts w:ascii="Palatino Linotype" w:eastAsia="Palatino Linotype" w:hAnsi="Palatino Linotype" w:cs="Palatino Linotype"/>
          <w:i/>
          <w:sz w:val="22"/>
          <w:szCs w:val="22"/>
        </w:rPr>
        <w:t xml:space="preserve"> El periodo por el que mantendrá su clasificación y fecha de expiración; y </w:t>
      </w:r>
    </w:p>
    <w:p w14:paraId="38BB3842" w14:textId="77777777" w:rsidR="00A02D28" w:rsidRPr="00ED6213" w:rsidRDefault="00A02D28" w:rsidP="00A02D2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IV.</w:t>
      </w:r>
      <w:r w:rsidRPr="00ED6213">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016A01D0" w14:textId="77777777" w:rsidR="00A02D28" w:rsidRPr="00ED6213" w:rsidRDefault="00A02D28" w:rsidP="00A02D2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AD44720" w14:textId="77777777" w:rsidR="00A02D28" w:rsidRPr="00ED6213" w:rsidRDefault="00A02D28" w:rsidP="00A02D2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CB98A2B" w14:textId="77777777" w:rsidR="00A02D28" w:rsidRPr="00ED6213" w:rsidRDefault="00A02D28" w:rsidP="00A02D28">
      <w:pPr>
        <w:spacing w:before="120" w:after="120"/>
        <w:ind w:left="851" w:right="900"/>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Quincuagésimo segundo</w:t>
      </w:r>
      <w:r w:rsidRPr="00ED6213">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ED6213">
        <w:rPr>
          <w:rFonts w:ascii="Palatino Linotype" w:eastAsia="Palatino Linotype" w:hAnsi="Palatino Linotype" w:cs="Palatino Linotype"/>
          <w:i/>
          <w:sz w:val="22"/>
          <w:szCs w:val="22"/>
        </w:rPr>
        <w:t>sobreposición</w:t>
      </w:r>
      <w:proofErr w:type="spellEnd"/>
      <w:r w:rsidRPr="00ED6213">
        <w:rPr>
          <w:rFonts w:ascii="Palatino Linotype" w:eastAsia="Palatino Linotype" w:hAnsi="Palatino Linotype" w:cs="Palatino Linotype"/>
          <w:i/>
          <w:sz w:val="22"/>
          <w:szCs w:val="22"/>
        </w:rPr>
        <w:t xml:space="preserve"> de contenido distinto al autorizado por el Comité.</w:t>
      </w:r>
    </w:p>
    <w:p w14:paraId="14F65603" w14:textId="77777777" w:rsidR="00A02D28" w:rsidRPr="00ED6213" w:rsidRDefault="00A02D28" w:rsidP="00A02D28">
      <w:pPr>
        <w:spacing w:before="120" w:after="120"/>
        <w:ind w:left="851" w:right="900"/>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lastRenderedPageBreak/>
        <w:t xml:space="preserve">En el caso </w:t>
      </w:r>
      <w:proofErr w:type="spellStart"/>
      <w:r w:rsidRPr="00ED6213">
        <w:rPr>
          <w:rFonts w:ascii="Palatino Linotype" w:eastAsia="Palatino Linotype" w:hAnsi="Palatino Linotype" w:cs="Palatino Linotype"/>
          <w:i/>
          <w:sz w:val="22"/>
          <w:szCs w:val="22"/>
        </w:rPr>
        <w:t>especifico</w:t>
      </w:r>
      <w:proofErr w:type="spellEnd"/>
      <w:r w:rsidRPr="00ED6213">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494E6205" w14:textId="77777777" w:rsidR="00A02D28" w:rsidRPr="00ED6213" w:rsidRDefault="00A02D28" w:rsidP="00A02D28">
      <w:pPr>
        <w:spacing w:before="120" w:after="120"/>
        <w:ind w:left="1134" w:right="900"/>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w:t>
      </w:r>
      <w:r w:rsidRPr="00ED6213">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5F1324BE" w14:textId="77777777" w:rsidR="00A02D28" w:rsidRPr="00ED6213" w:rsidRDefault="00A02D28" w:rsidP="00A02D28">
      <w:pPr>
        <w:spacing w:before="120" w:after="120"/>
        <w:ind w:left="1134" w:right="900"/>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II.</w:t>
      </w:r>
      <w:r w:rsidRPr="00ED6213">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7C757F70" w14:textId="77777777" w:rsidR="00A02D28" w:rsidRPr="00ED6213" w:rsidRDefault="00A02D28" w:rsidP="00A02D28">
      <w:pPr>
        <w:spacing w:before="120" w:after="120"/>
        <w:ind w:left="1134" w:right="900"/>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III.</w:t>
      </w:r>
      <w:r w:rsidRPr="00ED6213">
        <w:rPr>
          <w:rFonts w:ascii="Palatino Linotype" w:eastAsia="Palatino Linotype" w:hAnsi="Palatino Linotype" w:cs="Palatino Linotype"/>
          <w:i/>
          <w:sz w:val="22"/>
          <w:szCs w:val="22"/>
        </w:rPr>
        <w:t xml:space="preserve"> Señalar las personas o instancias autorizadas a acceder a la información clasificada.</w:t>
      </w:r>
    </w:p>
    <w:p w14:paraId="42A6D38A" w14:textId="77777777" w:rsidR="00A02D28" w:rsidRPr="00ED6213" w:rsidRDefault="00A02D28" w:rsidP="00A02D28">
      <w:pPr>
        <w:spacing w:before="120" w:after="120"/>
        <w:ind w:left="851" w:right="900"/>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50E25AF" w14:textId="77777777" w:rsidR="00A02D28" w:rsidRPr="00ED6213" w:rsidRDefault="00A02D28" w:rsidP="00A02D28">
      <w:pPr>
        <w:spacing w:before="240" w:after="240" w:line="360" w:lineRule="auto"/>
        <w:ind w:right="50"/>
        <w:jc w:val="both"/>
        <w:rPr>
          <w:rFonts w:ascii="Palatino Linotype" w:eastAsia="Palatino Linotype" w:hAnsi="Palatino Linotype" w:cs="Palatino Linotype"/>
          <w:sz w:val="22"/>
          <w:szCs w:val="22"/>
        </w:rPr>
      </w:pPr>
      <w:r w:rsidRPr="00ED6213">
        <w:rPr>
          <w:rFonts w:ascii="Palatino Linotype" w:eastAsia="Palatino Linotype" w:hAnsi="Palatino Linotype" w:cs="Palatino Linotype"/>
        </w:rPr>
        <w:t xml:space="preserve">En relación directa con ello deberá observar el Lineamiento Quincuagésimo tercero de los Lineamientos Generales en Materia de Clasificación y Desclasificación de la Información </w:t>
      </w:r>
      <w:proofErr w:type="spellStart"/>
      <w:r w:rsidRPr="00ED6213">
        <w:rPr>
          <w:rFonts w:ascii="Palatino Linotype" w:eastAsia="Palatino Linotype" w:hAnsi="Palatino Linotype" w:cs="Palatino Linotype"/>
        </w:rPr>
        <w:t>supraindicados</w:t>
      </w:r>
      <w:proofErr w:type="spellEnd"/>
      <w:r w:rsidRPr="00ED6213">
        <w:rPr>
          <w:rFonts w:ascii="Palatino Linotype" w:eastAsia="Palatino Linotype" w:hAnsi="Palatino Linotype" w:cs="Palatino Linotype"/>
        </w:rPr>
        <w:t xml:space="preserve">, que establece los formatos para la clasificación de los documentos, conforme a lo siguiente: </w:t>
      </w:r>
    </w:p>
    <w:p w14:paraId="5AC8682A" w14:textId="77777777" w:rsidR="00A02D28" w:rsidRPr="00ED6213" w:rsidRDefault="00A02D28" w:rsidP="00A02D28">
      <w:pPr>
        <w:ind w:left="851" w:right="900"/>
        <w:jc w:val="center"/>
        <w:rPr>
          <w:rFonts w:ascii="Palatino Linotype" w:eastAsia="Palatino Linotype" w:hAnsi="Palatino Linotype" w:cs="Palatino Linotype"/>
          <w:b/>
          <w:i/>
          <w:sz w:val="22"/>
          <w:szCs w:val="22"/>
        </w:rPr>
      </w:pPr>
      <w:r w:rsidRPr="00ED6213">
        <w:rPr>
          <w:rFonts w:ascii="Palatino Linotype" w:eastAsia="Palatino Linotype" w:hAnsi="Palatino Linotype" w:cs="Palatino Linotype"/>
          <w:b/>
          <w:i/>
          <w:sz w:val="22"/>
          <w:szCs w:val="22"/>
        </w:rPr>
        <w:t>CAPÍTULO VIII</w:t>
      </w:r>
    </w:p>
    <w:p w14:paraId="5550F8EF" w14:textId="77777777" w:rsidR="00A02D28" w:rsidRPr="00ED6213" w:rsidRDefault="00A02D28" w:rsidP="00A02D28">
      <w:pPr>
        <w:ind w:left="851" w:right="900"/>
        <w:jc w:val="center"/>
        <w:rPr>
          <w:rFonts w:ascii="Palatino Linotype" w:eastAsia="Palatino Linotype" w:hAnsi="Palatino Linotype" w:cs="Palatino Linotype"/>
          <w:b/>
          <w:i/>
          <w:sz w:val="22"/>
          <w:szCs w:val="22"/>
        </w:rPr>
      </w:pPr>
      <w:r w:rsidRPr="00ED6213">
        <w:rPr>
          <w:rFonts w:ascii="Palatino Linotype" w:eastAsia="Palatino Linotype" w:hAnsi="Palatino Linotype" w:cs="Palatino Linotype"/>
          <w:b/>
          <w:i/>
          <w:sz w:val="22"/>
          <w:szCs w:val="22"/>
        </w:rPr>
        <w:t xml:space="preserve">DE LOS ELEMENTOS PARA LA CLASIFICACIÓN </w:t>
      </w:r>
    </w:p>
    <w:p w14:paraId="1E6AD553" w14:textId="77777777" w:rsidR="00A02D28" w:rsidRPr="00ED6213" w:rsidRDefault="00A02D28" w:rsidP="00A02D28">
      <w:pPr>
        <w:ind w:left="851" w:right="900"/>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t>…</w:t>
      </w:r>
    </w:p>
    <w:p w14:paraId="0386853B" w14:textId="77777777" w:rsidR="00A02D28" w:rsidRPr="00ED6213" w:rsidRDefault="00A02D28" w:rsidP="00A02D28">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b/>
          <w:i/>
          <w:sz w:val="22"/>
          <w:szCs w:val="22"/>
        </w:rPr>
        <w:t xml:space="preserve">Quincuagésimo tercero. </w:t>
      </w:r>
      <w:r w:rsidRPr="00ED6213">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ED6213">
        <w:rPr>
          <w:rFonts w:ascii="Palatino Linotype" w:eastAsia="Palatino Linotype" w:hAnsi="Palatino Linotype" w:cs="Palatino Linotype"/>
          <w:b/>
          <w:i/>
          <w:sz w:val="22"/>
          <w:szCs w:val="22"/>
        </w:rPr>
        <w:t xml:space="preserve">, </w:t>
      </w:r>
      <w:r w:rsidRPr="00ED6213">
        <w:rPr>
          <w:rFonts w:ascii="Palatino Linotype" w:eastAsia="Palatino Linotype" w:hAnsi="Palatino Linotype" w:cs="Palatino Linotype"/>
          <w:i/>
          <w:sz w:val="22"/>
          <w:szCs w:val="22"/>
        </w:rPr>
        <w:t xml:space="preserve">es el siguiente: </w:t>
      </w:r>
    </w:p>
    <w:p w14:paraId="5AB1E520" w14:textId="77777777" w:rsidR="00A02D28" w:rsidRPr="00ED6213" w:rsidRDefault="00A02D28" w:rsidP="00A02D28">
      <w:pPr>
        <w:spacing w:before="120" w:after="120"/>
        <w:ind w:left="851" w:right="902"/>
        <w:jc w:val="both"/>
        <w:rPr>
          <w:rFonts w:ascii="Palatino Linotype" w:eastAsia="Palatino Linotype" w:hAnsi="Palatino Linotype" w:cs="Palatino Linotype"/>
          <w:b/>
          <w:i/>
          <w:sz w:val="22"/>
          <w:szCs w:val="22"/>
        </w:rPr>
      </w:pPr>
      <w:r w:rsidRPr="00ED6213">
        <w:rPr>
          <w:rFonts w:ascii="Palatino Linotype" w:eastAsia="Palatino Linotype" w:hAnsi="Palatino Linotype" w:cs="Palatino Linotype"/>
          <w:b/>
          <w:i/>
          <w:noProof/>
          <w:sz w:val="22"/>
          <w:szCs w:val="22"/>
          <w:lang w:eastAsia="es-MX"/>
        </w:rPr>
        <w:drawing>
          <wp:inline distT="0" distB="0" distL="0" distR="0" wp14:anchorId="0163809F" wp14:editId="6149F7A7">
            <wp:extent cx="4295775" cy="2952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8">
                      <a:extLst>
                        <a:ext uri="{28A0092B-C50C-407E-A947-70E740481C1C}">
                          <a14:useLocalDpi xmlns:a14="http://schemas.microsoft.com/office/drawing/2010/main" val="0"/>
                        </a:ext>
                      </a:extLst>
                    </a:blip>
                    <a:srcRect b="95731"/>
                    <a:stretch>
                      <a:fillRect/>
                    </a:stretch>
                  </pic:blipFill>
                  <pic:spPr bwMode="auto">
                    <a:xfrm>
                      <a:off x="0" y="0"/>
                      <a:ext cx="4295775" cy="295275"/>
                    </a:xfrm>
                    <a:prstGeom prst="rect">
                      <a:avLst/>
                    </a:prstGeom>
                    <a:noFill/>
                    <a:ln>
                      <a:noFill/>
                    </a:ln>
                  </pic:spPr>
                </pic:pic>
              </a:graphicData>
            </a:graphic>
          </wp:inline>
        </w:drawing>
      </w:r>
    </w:p>
    <w:p w14:paraId="75AFDB68" w14:textId="77777777" w:rsidR="00A02D28" w:rsidRPr="00ED6213" w:rsidRDefault="00A02D28" w:rsidP="00A02D28">
      <w:pPr>
        <w:spacing w:before="120" w:after="120"/>
        <w:ind w:left="851" w:right="902"/>
        <w:jc w:val="both"/>
        <w:rPr>
          <w:rFonts w:ascii="Palatino Linotype" w:eastAsia="Palatino Linotype" w:hAnsi="Palatino Linotype" w:cs="Palatino Linotype"/>
          <w:b/>
          <w:i/>
          <w:sz w:val="22"/>
          <w:szCs w:val="22"/>
        </w:rPr>
      </w:pPr>
      <w:r w:rsidRPr="00ED6213">
        <w:rPr>
          <w:rFonts w:ascii="Palatino Linotype" w:eastAsia="Palatino Linotype" w:hAnsi="Palatino Linotype" w:cs="Palatino Linotype"/>
          <w:b/>
          <w:i/>
          <w:noProof/>
          <w:sz w:val="22"/>
          <w:szCs w:val="22"/>
          <w:lang w:eastAsia="es-MX"/>
        </w:rPr>
        <w:drawing>
          <wp:inline distT="0" distB="0" distL="0" distR="0" wp14:anchorId="6DAE9BBB" wp14:editId="4C39EF38">
            <wp:extent cx="4333875" cy="76775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rotWithShape="1">
                    <a:blip r:embed="rId38">
                      <a:extLst>
                        <a:ext uri="{28A0092B-C50C-407E-A947-70E740481C1C}">
                          <a14:useLocalDpi xmlns:a14="http://schemas.microsoft.com/office/drawing/2010/main" val="0"/>
                        </a:ext>
                      </a:extLst>
                    </a:blip>
                    <a:srcRect t="30908" b="57976"/>
                    <a:stretch/>
                  </pic:blipFill>
                  <pic:spPr bwMode="auto">
                    <a:xfrm>
                      <a:off x="0" y="0"/>
                      <a:ext cx="4333875" cy="767751"/>
                    </a:xfrm>
                    <a:prstGeom prst="rect">
                      <a:avLst/>
                    </a:prstGeom>
                    <a:noFill/>
                    <a:ln>
                      <a:noFill/>
                    </a:ln>
                    <a:extLst>
                      <a:ext uri="{53640926-AAD7-44D8-BBD7-CCE9431645EC}">
                        <a14:shadowObscured xmlns:a14="http://schemas.microsoft.com/office/drawing/2010/main"/>
                      </a:ext>
                    </a:extLst>
                  </pic:spPr>
                </pic:pic>
              </a:graphicData>
            </a:graphic>
          </wp:inline>
        </w:drawing>
      </w:r>
    </w:p>
    <w:p w14:paraId="659B1AA0" w14:textId="2B9505FC" w:rsidR="00652787" w:rsidRPr="00ED6213" w:rsidRDefault="00652787" w:rsidP="00A02D28">
      <w:pPr>
        <w:spacing w:before="120" w:after="120"/>
        <w:ind w:left="851" w:right="902"/>
        <w:jc w:val="both"/>
        <w:rPr>
          <w:rFonts w:ascii="Palatino Linotype" w:eastAsia="Palatino Linotype" w:hAnsi="Palatino Linotype" w:cs="Palatino Linotype"/>
          <w:b/>
          <w:i/>
          <w:sz w:val="22"/>
          <w:szCs w:val="22"/>
        </w:rPr>
      </w:pPr>
      <w:r w:rsidRPr="00ED6213">
        <w:rPr>
          <w:rFonts w:ascii="Palatino Linotype" w:eastAsia="Palatino Linotype" w:hAnsi="Palatino Linotype" w:cs="Palatino Linotype"/>
          <w:b/>
          <w:i/>
          <w:noProof/>
          <w:sz w:val="22"/>
          <w:szCs w:val="22"/>
          <w:lang w:eastAsia="es-MX"/>
        </w:rPr>
        <w:lastRenderedPageBreak/>
        <w:drawing>
          <wp:inline distT="0" distB="0" distL="0" distR="0" wp14:anchorId="0F135331" wp14:editId="7BD23F8B">
            <wp:extent cx="4332605" cy="395089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rotWithShape="1">
                    <a:blip r:embed="rId38">
                      <a:extLst>
                        <a:ext uri="{28A0092B-C50C-407E-A947-70E740481C1C}">
                          <a14:useLocalDpi xmlns:a14="http://schemas.microsoft.com/office/drawing/2010/main" val="0"/>
                        </a:ext>
                      </a:extLst>
                    </a:blip>
                    <a:srcRect t="41776" b="1004"/>
                    <a:stretch/>
                  </pic:blipFill>
                  <pic:spPr bwMode="auto">
                    <a:xfrm>
                      <a:off x="0" y="0"/>
                      <a:ext cx="4333875" cy="3952056"/>
                    </a:xfrm>
                    <a:prstGeom prst="rect">
                      <a:avLst/>
                    </a:prstGeom>
                    <a:noFill/>
                    <a:ln>
                      <a:noFill/>
                    </a:ln>
                    <a:extLst>
                      <a:ext uri="{53640926-AAD7-44D8-BBD7-CCE9431645EC}">
                        <a14:shadowObscured xmlns:a14="http://schemas.microsoft.com/office/drawing/2010/main"/>
                      </a:ext>
                    </a:extLst>
                  </pic:spPr>
                </pic:pic>
              </a:graphicData>
            </a:graphic>
          </wp:inline>
        </w:drawing>
      </w:r>
    </w:p>
    <w:p w14:paraId="76811C5D" w14:textId="77777777" w:rsidR="00A02D28" w:rsidRPr="00ED6213" w:rsidRDefault="00A02D28" w:rsidP="00A02D28">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t>Los documentos que integren un expediente reservado en su totalidad no deberán marcarse en lo individual.</w:t>
      </w:r>
    </w:p>
    <w:p w14:paraId="522A1817" w14:textId="77777777" w:rsidR="00A02D28" w:rsidRPr="00ED6213" w:rsidRDefault="00A02D28" w:rsidP="00A02D28">
      <w:pPr>
        <w:spacing w:before="120" w:after="120"/>
        <w:ind w:left="851" w:right="902"/>
        <w:jc w:val="both"/>
        <w:rPr>
          <w:rFonts w:ascii="Palatino Linotype" w:eastAsia="Palatino Linotype" w:hAnsi="Palatino Linotype" w:cs="Palatino Linotype"/>
          <w:i/>
          <w:sz w:val="22"/>
          <w:szCs w:val="22"/>
        </w:rPr>
      </w:pPr>
      <w:r w:rsidRPr="00ED6213">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33EB1162" w14:textId="77777777" w:rsidR="00A02D28" w:rsidRPr="00ED6213" w:rsidRDefault="00A02D28" w:rsidP="00A02D28">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5C06AD13" w14:textId="77777777" w:rsidR="00A02D28" w:rsidRPr="00ED6213" w:rsidRDefault="00A02D28" w:rsidP="00A02D28">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ED6213">
        <w:rPr>
          <w:rFonts w:ascii="Palatino Linotype" w:hAnsi="Palatino Linotype"/>
          <w:i/>
          <w:iCs/>
          <w:sz w:val="22"/>
          <w:szCs w:val="22"/>
        </w:rPr>
        <w:t>“</w:t>
      </w:r>
      <w:r w:rsidRPr="00ED6213">
        <w:rPr>
          <w:rFonts w:ascii="Palatino Linotype" w:eastAsia="Palatino Linotype" w:hAnsi="Palatino Linotype" w:cs="Palatino Linotype"/>
          <w:b/>
          <w:i/>
          <w:sz w:val="22"/>
          <w:szCs w:val="22"/>
        </w:rPr>
        <w:t xml:space="preserve">Quincuagésimo cuarto. </w:t>
      </w:r>
      <w:r w:rsidRPr="00ED6213">
        <w:rPr>
          <w:rFonts w:ascii="Palatino Linotype" w:eastAsia="Palatino Linotype" w:hAnsi="Palatino Linotype" w:cs="Palatino Linotype"/>
          <w:i/>
          <w:sz w:val="22"/>
          <w:szCs w:val="22"/>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w:t>
      </w:r>
      <w:r w:rsidRPr="00ED6213">
        <w:rPr>
          <w:rFonts w:ascii="Palatino Linotype" w:eastAsia="Palatino Linotype" w:hAnsi="Palatino Linotype" w:cs="Palatino Linotype"/>
          <w:i/>
          <w:sz w:val="22"/>
          <w:szCs w:val="22"/>
        </w:rPr>
        <w:lastRenderedPageBreak/>
        <w:t>formen parte, la fecha y sesión del Comité de Transparencia en la que se confirmó dicha clasificación.</w:t>
      </w:r>
      <w:r w:rsidRPr="00ED6213">
        <w:rPr>
          <w:rFonts w:ascii="Palatino Linotype" w:eastAsia="Palatino Linotype" w:hAnsi="Palatino Linotype" w:cs="Palatino Linotype"/>
          <w:b/>
          <w:i/>
          <w:sz w:val="22"/>
          <w:szCs w:val="22"/>
        </w:rPr>
        <w:t xml:space="preserve"> </w:t>
      </w:r>
    </w:p>
    <w:p w14:paraId="072A8EE4" w14:textId="77777777" w:rsidR="00A02D28" w:rsidRPr="00ED6213" w:rsidRDefault="00A02D28" w:rsidP="00A02D28">
      <w:pPr>
        <w:spacing w:before="120" w:after="120"/>
        <w:ind w:left="851" w:right="902"/>
        <w:jc w:val="both"/>
        <w:rPr>
          <w:rFonts w:ascii="Palatino Linotype" w:hAnsi="Palatino Linotype"/>
          <w:i/>
          <w:iCs/>
          <w:sz w:val="22"/>
          <w:szCs w:val="22"/>
        </w:rPr>
      </w:pPr>
      <w:r w:rsidRPr="00ED6213">
        <w:rPr>
          <w:rFonts w:ascii="Palatino Linotype" w:eastAsia="Palatino Linotype" w:hAnsi="Palatino Linotype" w:cs="Palatino Linotype"/>
          <w:b/>
          <w:i/>
          <w:sz w:val="22"/>
          <w:szCs w:val="22"/>
        </w:rPr>
        <w:t xml:space="preserve">Quincuagésimo quinto. </w:t>
      </w:r>
      <w:r w:rsidRPr="00ED6213">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ED6213">
        <w:rPr>
          <w:rFonts w:ascii="Palatino Linotype" w:eastAsia="Palatino Linotype" w:hAnsi="Palatino Linotype" w:cs="Palatino Linotype"/>
          <w:i/>
          <w:sz w:val="22"/>
          <w:szCs w:val="22"/>
        </w:rPr>
        <w:t>testado</w:t>
      </w:r>
      <w:proofErr w:type="spellEnd"/>
      <w:r w:rsidRPr="00ED6213">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6B88444" w14:textId="77777777" w:rsidR="00A02D28" w:rsidRPr="00ED6213" w:rsidRDefault="00A02D28" w:rsidP="00A02D28">
      <w:pPr>
        <w:spacing w:before="120" w:after="120"/>
        <w:ind w:left="851" w:right="902"/>
        <w:jc w:val="both"/>
        <w:rPr>
          <w:rFonts w:ascii="Palatino Linotype" w:hAnsi="Palatino Linotype"/>
          <w:b/>
          <w:i/>
          <w:iCs/>
          <w:sz w:val="22"/>
          <w:szCs w:val="22"/>
        </w:rPr>
      </w:pPr>
      <w:r w:rsidRPr="00ED6213">
        <w:rPr>
          <w:rFonts w:ascii="Palatino Linotype" w:hAnsi="Palatino Linotype"/>
          <w:b/>
          <w:bCs/>
          <w:i/>
          <w:iCs/>
          <w:sz w:val="22"/>
          <w:szCs w:val="22"/>
        </w:rPr>
        <w:t>..</w:t>
      </w:r>
      <w:r w:rsidRPr="00ED6213">
        <w:rPr>
          <w:rFonts w:ascii="Palatino Linotype" w:hAnsi="Palatino Linotype"/>
          <w:b/>
          <w:i/>
          <w:iCs/>
          <w:sz w:val="22"/>
          <w:szCs w:val="22"/>
        </w:rPr>
        <w:t>.</w:t>
      </w:r>
    </w:p>
    <w:p w14:paraId="6FB6EA75" w14:textId="77777777" w:rsidR="00A02D28" w:rsidRPr="00ED6213" w:rsidRDefault="00A02D28" w:rsidP="00A02D28">
      <w:pPr>
        <w:spacing w:before="120" w:after="120"/>
        <w:ind w:left="851" w:right="902"/>
        <w:jc w:val="both"/>
        <w:rPr>
          <w:rFonts w:ascii="Palatino Linotype" w:hAnsi="Palatino Linotype"/>
          <w:i/>
          <w:iCs/>
          <w:sz w:val="22"/>
          <w:szCs w:val="22"/>
        </w:rPr>
      </w:pPr>
      <w:r w:rsidRPr="00ED6213">
        <w:rPr>
          <w:rFonts w:ascii="Palatino Linotype" w:hAnsi="Palatino Linotype"/>
          <w:b/>
          <w:bCs/>
          <w:i/>
          <w:iCs/>
          <w:sz w:val="22"/>
          <w:szCs w:val="22"/>
        </w:rPr>
        <w:t>Quincuagésimo séptimo</w:t>
      </w:r>
      <w:r w:rsidRPr="00ED6213">
        <w:rPr>
          <w:rFonts w:ascii="Palatino Linotype" w:hAnsi="Palatino Linotype"/>
          <w:i/>
          <w:iCs/>
          <w:sz w:val="22"/>
          <w:szCs w:val="22"/>
        </w:rPr>
        <w:t xml:space="preserve">. Se considera, en principio, como información pública y no podrá omitirse de las versiones públicas la siguiente: </w:t>
      </w:r>
    </w:p>
    <w:p w14:paraId="574D8ED4" w14:textId="77777777" w:rsidR="00A02D28" w:rsidRPr="00ED6213" w:rsidRDefault="00A02D28" w:rsidP="00A02D28">
      <w:pPr>
        <w:spacing w:before="120" w:after="120"/>
        <w:ind w:left="1134" w:right="902"/>
        <w:jc w:val="both"/>
        <w:rPr>
          <w:rFonts w:ascii="Palatino Linotype" w:hAnsi="Palatino Linotype"/>
          <w:i/>
          <w:iCs/>
          <w:sz w:val="22"/>
          <w:szCs w:val="22"/>
        </w:rPr>
      </w:pPr>
      <w:r w:rsidRPr="00ED6213">
        <w:rPr>
          <w:rFonts w:ascii="Palatino Linotype" w:hAnsi="Palatino Linotype"/>
          <w:b/>
          <w:bCs/>
          <w:i/>
          <w:iCs/>
          <w:sz w:val="22"/>
          <w:szCs w:val="22"/>
        </w:rPr>
        <w:t>I</w:t>
      </w:r>
      <w:r w:rsidRPr="00ED6213">
        <w:rPr>
          <w:rFonts w:ascii="Palatino Linotype" w:hAnsi="Palatino Linotype"/>
          <w:i/>
          <w:iCs/>
          <w:sz w:val="22"/>
          <w:szCs w:val="22"/>
        </w:rPr>
        <w:t xml:space="preserve">. La relativa a las Obligaciones de Transparencia que contempla el Título V de la Ley General y las demás disposiciones legales aplicables; </w:t>
      </w:r>
    </w:p>
    <w:p w14:paraId="556D2C76" w14:textId="77777777" w:rsidR="00A02D28" w:rsidRPr="00ED6213" w:rsidRDefault="00A02D28" w:rsidP="00A02D28">
      <w:pPr>
        <w:spacing w:before="120" w:after="120"/>
        <w:ind w:left="1134" w:right="902"/>
        <w:jc w:val="both"/>
        <w:rPr>
          <w:rFonts w:ascii="Palatino Linotype" w:eastAsia="Palatino Linotype" w:hAnsi="Palatino Linotype" w:cs="Palatino Linotype"/>
          <w:i/>
          <w:iCs/>
          <w:sz w:val="22"/>
          <w:szCs w:val="22"/>
        </w:rPr>
      </w:pPr>
      <w:r w:rsidRPr="00ED6213">
        <w:rPr>
          <w:rFonts w:ascii="Palatino Linotype" w:hAnsi="Palatino Linotype"/>
          <w:b/>
          <w:bCs/>
          <w:i/>
          <w:iCs/>
          <w:sz w:val="22"/>
          <w:szCs w:val="22"/>
        </w:rPr>
        <w:t>II.</w:t>
      </w:r>
      <w:r w:rsidRPr="00ED6213">
        <w:rPr>
          <w:rFonts w:ascii="Palatino Linotype" w:hAnsi="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584F95B7" w14:textId="77777777" w:rsidR="00A02D28" w:rsidRPr="00ED6213" w:rsidRDefault="00A02D28" w:rsidP="00A02D28">
      <w:pPr>
        <w:spacing w:before="120" w:after="120"/>
        <w:ind w:left="1134" w:right="902"/>
        <w:jc w:val="both"/>
        <w:rPr>
          <w:rFonts w:ascii="Palatino Linotype" w:hAnsi="Palatino Linotype"/>
          <w:i/>
          <w:iCs/>
          <w:sz w:val="22"/>
          <w:szCs w:val="22"/>
        </w:rPr>
      </w:pPr>
      <w:r w:rsidRPr="00ED6213">
        <w:rPr>
          <w:rFonts w:ascii="Palatino Linotype" w:hAnsi="Palatino Linotype"/>
          <w:b/>
          <w:bCs/>
          <w:i/>
          <w:iCs/>
          <w:sz w:val="22"/>
          <w:szCs w:val="22"/>
        </w:rPr>
        <w:t>III</w:t>
      </w:r>
      <w:r w:rsidRPr="00ED6213">
        <w:rPr>
          <w:rFonts w:ascii="Palatino Linotype" w:hAnsi="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02F6813" w14:textId="77777777" w:rsidR="00A02D28" w:rsidRPr="00ED6213" w:rsidRDefault="00A02D28" w:rsidP="00A02D28">
      <w:pPr>
        <w:spacing w:before="120" w:after="120"/>
        <w:ind w:left="851" w:right="902"/>
        <w:jc w:val="both"/>
        <w:rPr>
          <w:rFonts w:ascii="Palatino Linotype" w:eastAsia="Palatino Linotype" w:hAnsi="Palatino Linotype" w:cs="Palatino Linotype"/>
          <w:i/>
          <w:iCs/>
          <w:sz w:val="22"/>
          <w:szCs w:val="22"/>
        </w:rPr>
      </w:pPr>
      <w:r w:rsidRPr="00ED6213">
        <w:rPr>
          <w:rFonts w:ascii="Palatino Linotype" w:hAnsi="Palatino Linotype"/>
          <w:i/>
          <w:iCs/>
          <w:sz w:val="22"/>
          <w:szCs w:val="22"/>
        </w:rPr>
        <w:t xml:space="preserve">Lo anterior, siempre y cuando no se acredite alguna causal de clasificación, prevista en las leyes o en los tratados internacionales suscritas por el Estado mexicano. </w:t>
      </w:r>
      <w:r w:rsidRPr="00ED6213">
        <w:rPr>
          <w:rFonts w:ascii="Palatino Linotype" w:eastAsia="Palatino Linotype" w:hAnsi="Palatino Linotype" w:cs="Palatino Linotype"/>
          <w:i/>
          <w:iCs/>
          <w:sz w:val="22"/>
          <w:szCs w:val="22"/>
        </w:rPr>
        <w:t xml:space="preserve"> </w:t>
      </w:r>
    </w:p>
    <w:p w14:paraId="35B8452B" w14:textId="77777777" w:rsidR="00A02D28" w:rsidRPr="00ED6213" w:rsidRDefault="00A02D28" w:rsidP="00A02D28">
      <w:pPr>
        <w:spacing w:before="120" w:after="120"/>
        <w:ind w:left="851" w:right="902"/>
        <w:jc w:val="both"/>
        <w:rPr>
          <w:rFonts w:ascii="Palatino Linotype" w:eastAsia="Palatino Linotype" w:hAnsi="Palatino Linotype" w:cs="Palatino Linotype"/>
          <w:i/>
          <w:iCs/>
          <w:sz w:val="22"/>
          <w:szCs w:val="22"/>
        </w:rPr>
      </w:pPr>
      <w:r w:rsidRPr="00ED6213">
        <w:rPr>
          <w:rFonts w:ascii="Palatino Linotype" w:hAnsi="Palatino Linotype"/>
          <w:b/>
          <w:bCs/>
          <w:i/>
          <w:iCs/>
          <w:sz w:val="22"/>
          <w:szCs w:val="22"/>
        </w:rPr>
        <w:t>Quincuagésimo octavo</w:t>
      </w:r>
      <w:r w:rsidRPr="00ED6213">
        <w:rPr>
          <w:rFonts w:ascii="Palatino Linotype" w:hAnsi="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79425929" w14:textId="77777777" w:rsidR="00A02D28" w:rsidRPr="00ED6213" w:rsidRDefault="00A02D28" w:rsidP="00A02D28">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ED6213">
        <w:rPr>
          <w:rFonts w:ascii="Palatino Linotype" w:eastAsia="Palatino Linotype" w:hAnsi="Palatino Linotype" w:cs="Palatino Linotype"/>
          <w:b/>
        </w:rPr>
        <w:t>Sujeto Obligado</w:t>
      </w:r>
      <w:r w:rsidRPr="00ED6213">
        <w:rPr>
          <w:rFonts w:ascii="Palatino Linotype" w:eastAsia="Palatino Linotype" w:hAnsi="Palatino Linotype" w:cs="Palatino Linotype"/>
        </w:rPr>
        <w:t xml:space="preserve"> a testar, suprimir o </w:t>
      </w:r>
      <w:r w:rsidRPr="00ED6213">
        <w:rPr>
          <w:rFonts w:ascii="Palatino Linotype" w:eastAsia="Palatino Linotype" w:hAnsi="Palatino Linotype" w:cs="Palatino Linotype"/>
        </w:rPr>
        <w:lastRenderedPageBreak/>
        <w:t>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7E7CC4C" w14:textId="71A9FC18" w:rsidR="004A5FC7" w:rsidRPr="00ED6213" w:rsidRDefault="00E6657C">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29553D5" w14:textId="77777777" w:rsidR="004A5FC7" w:rsidRPr="00ED6213" w:rsidRDefault="00E6657C">
      <w:pPr>
        <w:pBdr>
          <w:top w:val="nil"/>
          <w:left w:val="nil"/>
          <w:bottom w:val="nil"/>
          <w:right w:val="nil"/>
          <w:between w:val="nil"/>
        </w:pBdr>
        <w:spacing w:before="280" w:after="280" w:line="360" w:lineRule="auto"/>
        <w:jc w:val="center"/>
        <w:rPr>
          <w:rFonts w:ascii="Palatino Linotype" w:eastAsia="Palatino Linotype" w:hAnsi="Palatino Linotype" w:cs="Palatino Linotype"/>
          <w:b/>
        </w:rPr>
      </w:pPr>
      <w:r w:rsidRPr="00ED6213">
        <w:rPr>
          <w:rFonts w:ascii="Palatino Linotype" w:eastAsia="Palatino Linotype" w:hAnsi="Palatino Linotype" w:cs="Palatino Linotype"/>
          <w:b/>
        </w:rPr>
        <w:t>III. R E S U E L V E:</w:t>
      </w:r>
    </w:p>
    <w:p w14:paraId="58A47400" w14:textId="27570E6D" w:rsidR="005566B5" w:rsidRPr="00ED6213" w:rsidRDefault="005566B5" w:rsidP="005566B5">
      <w:pPr>
        <w:spacing w:before="240" w:after="240" w:line="360" w:lineRule="auto"/>
        <w:jc w:val="both"/>
        <w:rPr>
          <w:rFonts w:ascii="Palatino Linotype" w:eastAsia="Palatino Linotype" w:hAnsi="Palatino Linotype" w:cs="Palatino Linotype"/>
        </w:rPr>
      </w:pPr>
      <w:bookmarkStart w:id="5" w:name="_heading=h.4d34og8" w:colFirst="0" w:colLast="0"/>
      <w:bookmarkEnd w:id="5"/>
      <w:r w:rsidRPr="00ED6213">
        <w:rPr>
          <w:rFonts w:ascii="Palatino Linotype" w:eastAsia="Palatino Linotype" w:hAnsi="Palatino Linotype" w:cs="Palatino Linotype"/>
          <w:b/>
        </w:rPr>
        <w:t xml:space="preserve">Primero. </w:t>
      </w:r>
      <w:r w:rsidRPr="00ED6213">
        <w:rPr>
          <w:rFonts w:ascii="Palatino Linotype" w:eastAsia="Palatino Linotype" w:hAnsi="Palatino Linotype" w:cs="Palatino Linotype"/>
        </w:rPr>
        <w:t xml:space="preserve">Resultan </w:t>
      </w:r>
      <w:r w:rsidRPr="00ED6213">
        <w:rPr>
          <w:rFonts w:ascii="Palatino Linotype" w:eastAsia="Palatino Linotype" w:hAnsi="Palatino Linotype" w:cs="Palatino Linotype"/>
          <w:b/>
        </w:rPr>
        <w:t>fundadas</w:t>
      </w:r>
      <w:r w:rsidRPr="00ED6213">
        <w:rPr>
          <w:rFonts w:ascii="Palatino Linotype" w:eastAsia="Palatino Linotype" w:hAnsi="Palatino Linotype" w:cs="Palatino Linotype"/>
        </w:rPr>
        <w:t xml:space="preserve"> las razones o motivos de inconformidad hechos valer por </w:t>
      </w:r>
      <w:r w:rsidRPr="00ED6213">
        <w:rPr>
          <w:rFonts w:ascii="Palatino Linotype" w:eastAsia="Palatino Linotype" w:hAnsi="Palatino Linotype" w:cs="Palatino Linotype"/>
          <w:bCs/>
        </w:rPr>
        <w:t>la parte</w:t>
      </w:r>
      <w:r w:rsidRPr="00ED6213">
        <w:rPr>
          <w:rFonts w:ascii="Palatino Linotype" w:eastAsia="Palatino Linotype" w:hAnsi="Palatino Linotype" w:cs="Palatino Linotype"/>
          <w:b/>
        </w:rPr>
        <w:t xml:space="preserve"> Recurrente</w:t>
      </w:r>
      <w:r w:rsidRPr="00ED6213">
        <w:rPr>
          <w:rFonts w:ascii="Palatino Linotype" w:eastAsia="Palatino Linotype" w:hAnsi="Palatino Linotype" w:cs="Palatino Linotype"/>
        </w:rPr>
        <w:t xml:space="preserve"> en los recursos de revisión </w:t>
      </w:r>
      <w:r w:rsidRPr="00ED6213">
        <w:rPr>
          <w:rFonts w:ascii="Palatino Linotype" w:eastAsia="Palatino Linotype" w:hAnsi="Palatino Linotype" w:cs="Palatino Linotype"/>
          <w:b/>
        </w:rPr>
        <w:t xml:space="preserve">07849/INFOEM/IP/RR/2023 </w:t>
      </w:r>
      <w:r w:rsidRPr="00ED6213">
        <w:rPr>
          <w:rFonts w:ascii="Palatino Linotype" w:eastAsia="Palatino Linotype" w:hAnsi="Palatino Linotype" w:cs="Palatino Linotype"/>
          <w:bCs/>
        </w:rPr>
        <w:t xml:space="preserve">y </w:t>
      </w:r>
      <w:r w:rsidRPr="00ED6213">
        <w:rPr>
          <w:rFonts w:ascii="Palatino Linotype" w:eastAsia="Palatino Linotype" w:hAnsi="Palatino Linotype" w:cs="Palatino Linotype"/>
          <w:b/>
        </w:rPr>
        <w:t>07850/INFOEM/IP/RR/2023</w:t>
      </w:r>
      <w:r w:rsidRPr="00ED6213">
        <w:rPr>
          <w:rFonts w:ascii="Palatino Linotype" w:eastAsia="Palatino Linotype" w:hAnsi="Palatino Linotype" w:cs="Palatino Linotype"/>
        </w:rPr>
        <w:t xml:space="preserve">; por lo que, en términos del </w:t>
      </w:r>
      <w:r w:rsidRPr="00ED6213">
        <w:rPr>
          <w:rFonts w:ascii="Palatino Linotype" w:eastAsia="Palatino Linotype" w:hAnsi="Palatino Linotype" w:cs="Palatino Linotype"/>
          <w:b/>
        </w:rPr>
        <w:t>Considerando</w:t>
      </w:r>
      <w:r w:rsidRPr="00ED6213">
        <w:rPr>
          <w:rFonts w:ascii="Palatino Linotype" w:eastAsia="Palatino Linotype" w:hAnsi="Palatino Linotype" w:cs="Palatino Linotype"/>
        </w:rPr>
        <w:t xml:space="preserve"> </w:t>
      </w:r>
      <w:r w:rsidRPr="00ED6213">
        <w:rPr>
          <w:rFonts w:ascii="Palatino Linotype" w:eastAsia="Palatino Linotype" w:hAnsi="Palatino Linotype" w:cs="Palatino Linotype"/>
          <w:b/>
        </w:rPr>
        <w:t xml:space="preserve">Cuarto </w:t>
      </w:r>
      <w:r w:rsidRPr="00ED6213">
        <w:rPr>
          <w:rFonts w:ascii="Palatino Linotype" w:eastAsia="Palatino Linotype" w:hAnsi="Palatino Linotype" w:cs="Palatino Linotype"/>
        </w:rPr>
        <w:t xml:space="preserve">de esta resolución, se </w:t>
      </w:r>
      <w:r w:rsidRPr="00ED6213">
        <w:rPr>
          <w:rFonts w:ascii="Palatino Linotype" w:eastAsia="Palatino Linotype" w:hAnsi="Palatino Linotype" w:cs="Palatino Linotype"/>
          <w:b/>
        </w:rPr>
        <w:t>Modifica</w:t>
      </w:r>
      <w:r w:rsidR="00652787" w:rsidRPr="00ED6213">
        <w:rPr>
          <w:rFonts w:ascii="Palatino Linotype" w:eastAsia="Palatino Linotype" w:hAnsi="Palatino Linotype" w:cs="Palatino Linotype"/>
          <w:b/>
        </w:rPr>
        <w:t xml:space="preserve">n </w:t>
      </w:r>
      <w:r w:rsidRPr="00ED6213">
        <w:rPr>
          <w:rFonts w:ascii="Palatino Linotype" w:eastAsia="Palatino Linotype" w:hAnsi="Palatino Linotype" w:cs="Palatino Linotype"/>
        </w:rPr>
        <w:t>la</w:t>
      </w:r>
      <w:r w:rsidR="00652787" w:rsidRPr="00ED6213">
        <w:rPr>
          <w:rFonts w:ascii="Palatino Linotype" w:eastAsia="Palatino Linotype" w:hAnsi="Palatino Linotype" w:cs="Palatino Linotype"/>
        </w:rPr>
        <w:t>s</w:t>
      </w:r>
      <w:r w:rsidRPr="00ED6213">
        <w:rPr>
          <w:rFonts w:ascii="Palatino Linotype" w:eastAsia="Palatino Linotype" w:hAnsi="Palatino Linotype" w:cs="Palatino Linotype"/>
        </w:rPr>
        <w:t xml:space="preserve"> respuesta</w:t>
      </w:r>
      <w:r w:rsidR="00652787" w:rsidRPr="00ED6213">
        <w:rPr>
          <w:rFonts w:ascii="Palatino Linotype" w:eastAsia="Palatino Linotype" w:hAnsi="Palatino Linotype" w:cs="Palatino Linotype"/>
        </w:rPr>
        <w:t xml:space="preserve">s </w:t>
      </w:r>
      <w:r w:rsidRPr="00ED6213">
        <w:rPr>
          <w:rFonts w:ascii="Palatino Linotype" w:eastAsia="Palatino Linotype" w:hAnsi="Palatino Linotype" w:cs="Palatino Linotype"/>
        </w:rPr>
        <w:t>emitida</w:t>
      </w:r>
      <w:r w:rsidR="00652787" w:rsidRPr="00ED6213">
        <w:rPr>
          <w:rFonts w:ascii="Palatino Linotype" w:eastAsia="Palatino Linotype" w:hAnsi="Palatino Linotype" w:cs="Palatino Linotype"/>
        </w:rPr>
        <w:t>s</w:t>
      </w:r>
      <w:r w:rsidRPr="00ED6213">
        <w:rPr>
          <w:rFonts w:ascii="Palatino Linotype" w:eastAsia="Palatino Linotype" w:hAnsi="Palatino Linotype" w:cs="Palatino Linotype"/>
        </w:rPr>
        <w:t xml:space="preserve"> por el </w:t>
      </w:r>
      <w:r w:rsidRPr="00ED6213">
        <w:rPr>
          <w:rFonts w:ascii="Palatino Linotype" w:eastAsia="Palatino Linotype" w:hAnsi="Palatino Linotype" w:cs="Palatino Linotype"/>
          <w:b/>
        </w:rPr>
        <w:t>Sujeto Obligado.</w:t>
      </w:r>
    </w:p>
    <w:p w14:paraId="0AD18CBE" w14:textId="6D38D3FF" w:rsidR="005566B5" w:rsidRPr="00ED6213" w:rsidRDefault="005566B5" w:rsidP="005566B5">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b/>
        </w:rPr>
        <w:t xml:space="preserve">Segundo. </w:t>
      </w:r>
      <w:r w:rsidRPr="00ED6213">
        <w:rPr>
          <w:rFonts w:ascii="Palatino Linotype" w:eastAsia="Palatino Linotype" w:hAnsi="Palatino Linotype" w:cs="Palatino Linotype"/>
        </w:rPr>
        <w:t xml:space="preserve">Se </w:t>
      </w:r>
      <w:r w:rsidRPr="00ED6213">
        <w:rPr>
          <w:rFonts w:ascii="Palatino Linotype" w:eastAsia="Palatino Linotype" w:hAnsi="Palatino Linotype" w:cs="Palatino Linotype"/>
          <w:b/>
        </w:rPr>
        <w:t>Ordena</w:t>
      </w:r>
      <w:r w:rsidRPr="00ED6213">
        <w:rPr>
          <w:rFonts w:ascii="Palatino Linotype" w:eastAsia="Palatino Linotype" w:hAnsi="Palatino Linotype" w:cs="Palatino Linotype"/>
        </w:rPr>
        <w:t xml:space="preserve"> al </w:t>
      </w:r>
      <w:r w:rsidRPr="00ED6213">
        <w:rPr>
          <w:rFonts w:ascii="Palatino Linotype" w:eastAsia="Palatino Linotype" w:hAnsi="Palatino Linotype" w:cs="Palatino Linotype"/>
          <w:b/>
        </w:rPr>
        <w:t>Sujeto Obligado</w:t>
      </w:r>
      <w:r w:rsidRPr="00ED6213">
        <w:rPr>
          <w:rFonts w:ascii="Palatino Linotype" w:eastAsia="Palatino Linotype" w:hAnsi="Palatino Linotype" w:cs="Palatino Linotype"/>
        </w:rPr>
        <w:t xml:space="preserve">, en términos de los Considerandos </w:t>
      </w:r>
      <w:r w:rsidRPr="00ED6213">
        <w:rPr>
          <w:rFonts w:ascii="Palatino Linotype" w:eastAsia="Palatino Linotype" w:hAnsi="Palatino Linotype" w:cs="Palatino Linotype"/>
          <w:b/>
        </w:rPr>
        <w:t xml:space="preserve">Cuarto </w:t>
      </w:r>
      <w:r w:rsidRPr="00ED6213">
        <w:rPr>
          <w:rFonts w:ascii="Palatino Linotype" w:eastAsia="Palatino Linotype" w:hAnsi="Palatino Linotype" w:cs="Palatino Linotype"/>
        </w:rPr>
        <w:t>y</w:t>
      </w:r>
      <w:r w:rsidRPr="00ED6213">
        <w:rPr>
          <w:rFonts w:ascii="Palatino Linotype" w:eastAsia="Palatino Linotype" w:hAnsi="Palatino Linotype" w:cs="Palatino Linotype"/>
          <w:b/>
        </w:rPr>
        <w:t xml:space="preserve"> Quinto </w:t>
      </w:r>
      <w:r w:rsidRPr="00ED6213">
        <w:rPr>
          <w:rFonts w:ascii="Palatino Linotype" w:eastAsia="Palatino Linotype" w:hAnsi="Palatino Linotype" w:cs="Palatino Linotype"/>
        </w:rPr>
        <w:t>de esta resolución, haga entrega, vía SAIMEX,</w:t>
      </w:r>
      <w:r w:rsidR="008E601D" w:rsidRPr="00ED6213">
        <w:rPr>
          <w:rFonts w:ascii="Palatino Linotype" w:eastAsia="Palatino Linotype" w:hAnsi="Palatino Linotype" w:cs="Palatino Linotype"/>
        </w:rPr>
        <w:t xml:space="preserve"> previa búsqueda exhaustiva y razonable,</w:t>
      </w:r>
      <w:r w:rsidRPr="00ED6213">
        <w:rPr>
          <w:rFonts w:ascii="Palatino Linotype" w:eastAsia="Palatino Linotype" w:hAnsi="Palatino Linotype" w:cs="Palatino Linotype"/>
        </w:rPr>
        <w:t xml:space="preserve"> en versión pública de ser procedente, de lo siguiente:</w:t>
      </w:r>
    </w:p>
    <w:p w14:paraId="159A62A8" w14:textId="0316FFBD" w:rsidR="005566B5" w:rsidRPr="00ED6213" w:rsidRDefault="005566B5" w:rsidP="00652787">
      <w:pPr>
        <w:spacing w:before="240" w:after="240" w:line="360" w:lineRule="auto"/>
        <w:ind w:left="567"/>
        <w:jc w:val="both"/>
        <w:rPr>
          <w:rFonts w:ascii="Palatino Linotype" w:eastAsia="Palatino Linotype" w:hAnsi="Palatino Linotype" w:cs="Palatino Linotype"/>
          <w:b/>
        </w:rPr>
      </w:pPr>
      <w:r w:rsidRPr="00ED6213">
        <w:rPr>
          <w:rFonts w:ascii="Palatino Linotype" w:eastAsia="Palatino Linotype" w:hAnsi="Palatino Linotype" w:cs="Palatino Linotype"/>
        </w:rPr>
        <w:lastRenderedPageBreak/>
        <w:t xml:space="preserve">1. </w:t>
      </w:r>
      <w:r w:rsidRPr="00ED6213">
        <w:rPr>
          <w:rFonts w:ascii="Palatino Linotype" w:eastAsia="Palatino Linotype" w:hAnsi="Palatino Linotype" w:cs="Palatino Linotype"/>
          <w:bCs/>
        </w:rPr>
        <w:t xml:space="preserve">Los gafetes de identificación de los servidores públicos </w:t>
      </w:r>
      <w:r w:rsidR="00D56F74" w:rsidRPr="00ED6213">
        <w:rPr>
          <w:rFonts w:ascii="Palatino Linotype" w:eastAsia="Palatino Linotype" w:hAnsi="Palatino Linotype" w:cs="Palatino Linotype"/>
          <w:bCs/>
        </w:rPr>
        <w:t xml:space="preserve">que </w:t>
      </w:r>
      <w:r w:rsidRPr="00ED6213">
        <w:rPr>
          <w:rFonts w:ascii="Palatino Linotype" w:eastAsia="Palatino Linotype" w:hAnsi="Palatino Linotype" w:cs="Palatino Linotype"/>
          <w:bCs/>
        </w:rPr>
        <w:t>ostentan cargos de mandos medios y superiores,</w:t>
      </w:r>
      <w:r w:rsidR="00D56F74" w:rsidRPr="00ED6213">
        <w:rPr>
          <w:rFonts w:ascii="Palatino Linotype" w:eastAsia="Palatino Linotype" w:hAnsi="Palatino Linotype" w:cs="Palatino Linotype"/>
          <w:bCs/>
        </w:rPr>
        <w:t xml:space="preserve"> y del personal adscrito a la Unidad de Transparencia, </w:t>
      </w:r>
      <w:r w:rsidRPr="00ED6213">
        <w:rPr>
          <w:rFonts w:ascii="Palatino Linotype" w:eastAsia="Palatino Linotype" w:hAnsi="Palatino Linotype" w:cs="Palatino Linotype"/>
          <w:bCs/>
        </w:rPr>
        <w:t>en funciones al nueve de octubre de dos mil veintitrés</w:t>
      </w:r>
      <w:r w:rsidRPr="00ED6213">
        <w:rPr>
          <w:rFonts w:ascii="Palatino Linotype" w:eastAsia="Palatino Linotype" w:hAnsi="Palatino Linotype" w:cs="Palatino Linotype"/>
          <w:b/>
        </w:rPr>
        <w:t xml:space="preserve">. </w:t>
      </w:r>
    </w:p>
    <w:p w14:paraId="5EC78B5D" w14:textId="77777777" w:rsidR="005566B5" w:rsidRPr="00ED6213" w:rsidRDefault="005566B5" w:rsidP="00652787">
      <w:pPr>
        <w:pBdr>
          <w:top w:val="nil"/>
          <w:left w:val="nil"/>
          <w:bottom w:val="nil"/>
          <w:right w:val="nil"/>
          <w:between w:val="nil"/>
        </w:pBdr>
        <w:spacing w:before="240" w:after="240"/>
        <w:ind w:left="567"/>
        <w:jc w:val="both"/>
        <w:rPr>
          <w:rFonts w:ascii="Palatino Linotype" w:eastAsia="Palatino Linotype" w:hAnsi="Palatino Linotype" w:cs="Palatino Linotype"/>
          <w:i/>
          <w:iCs/>
          <w:sz w:val="20"/>
          <w:szCs w:val="20"/>
        </w:rPr>
      </w:pPr>
      <w:r w:rsidRPr="00ED6213">
        <w:rPr>
          <w:rFonts w:ascii="Palatino Linotype" w:eastAsia="Palatino Linotype" w:hAnsi="Palatino Linotype" w:cs="Palatino Linotype"/>
          <w:i/>
          <w:iCs/>
          <w:sz w:val="20"/>
          <w:szCs w:val="2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ED6213">
        <w:rPr>
          <w:rFonts w:ascii="Palatino Linotype" w:eastAsia="Palatino Linotype" w:hAnsi="Palatino Linotype" w:cs="Palatino Linotype"/>
          <w:b/>
          <w:bCs/>
          <w:i/>
          <w:iCs/>
          <w:sz w:val="20"/>
          <w:szCs w:val="20"/>
        </w:rPr>
        <w:t>Recurrente</w:t>
      </w:r>
      <w:r w:rsidRPr="00ED6213">
        <w:rPr>
          <w:rFonts w:ascii="Palatino Linotype" w:eastAsia="Palatino Linotype" w:hAnsi="Palatino Linotype" w:cs="Palatino Linotype"/>
          <w:i/>
          <w:iCs/>
          <w:sz w:val="20"/>
          <w:szCs w:val="20"/>
        </w:rPr>
        <w:t>, mismo que igualmente hará de su conocimiento.</w:t>
      </w:r>
    </w:p>
    <w:p w14:paraId="1020F0E5" w14:textId="77777777" w:rsidR="005566B5" w:rsidRPr="00ED6213" w:rsidRDefault="005566B5" w:rsidP="005566B5">
      <w:pPr>
        <w:spacing w:before="240" w:after="240" w:line="360" w:lineRule="auto"/>
        <w:jc w:val="both"/>
        <w:rPr>
          <w:rFonts w:ascii="Palatino Linotype" w:eastAsia="Palatino Linotype" w:hAnsi="Palatino Linotype" w:cs="Palatino Linotype"/>
        </w:rPr>
      </w:pPr>
      <w:bookmarkStart w:id="6" w:name="_heading=h.1fob9te" w:colFirst="0" w:colLast="0"/>
      <w:bookmarkEnd w:id="6"/>
      <w:r w:rsidRPr="00ED6213">
        <w:rPr>
          <w:rFonts w:ascii="Palatino Linotype" w:eastAsia="Palatino Linotype" w:hAnsi="Palatino Linotype" w:cs="Palatino Linotype"/>
          <w:b/>
        </w:rPr>
        <w:t>Tercero</w:t>
      </w:r>
      <w:r w:rsidRPr="00ED6213">
        <w:rPr>
          <w:rFonts w:ascii="Palatino Linotype" w:eastAsia="Palatino Linotype" w:hAnsi="Palatino Linotype" w:cs="Palatino Linotype"/>
          <w:b/>
          <w:sz w:val="28"/>
          <w:szCs w:val="28"/>
        </w:rPr>
        <w:t xml:space="preserve">.  </w:t>
      </w:r>
      <w:r w:rsidRPr="00ED6213">
        <w:rPr>
          <w:rFonts w:ascii="Palatino Linotype" w:eastAsia="Palatino Linotype" w:hAnsi="Palatino Linotype" w:cs="Palatino Linotype"/>
          <w:b/>
        </w:rPr>
        <w:t>Notifíquese vía SAIMEX,</w:t>
      </w:r>
      <w:r w:rsidRPr="00ED6213">
        <w:rPr>
          <w:rFonts w:ascii="Palatino Linotype" w:eastAsia="Palatino Linotype" w:hAnsi="Palatino Linotype" w:cs="Palatino Linotype"/>
          <w:b/>
          <w:sz w:val="28"/>
          <w:szCs w:val="28"/>
        </w:rPr>
        <w:t xml:space="preserve"> </w:t>
      </w:r>
      <w:r w:rsidRPr="00ED6213">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AC63CD5" w14:textId="0FAAC01B" w:rsidR="005566B5" w:rsidRPr="00ED6213" w:rsidRDefault="005566B5" w:rsidP="005566B5">
      <w:pPr>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ED6213">
        <w:rPr>
          <w:rFonts w:ascii="Palatino Linotype" w:eastAsia="Palatino Linotype" w:hAnsi="Palatino Linotype" w:cs="Palatino Linotype"/>
          <w:b/>
        </w:rPr>
        <w:t>Sujeto Obligado</w:t>
      </w:r>
      <w:r w:rsidRPr="00ED6213">
        <w:rPr>
          <w:rFonts w:ascii="Palatino Linotype" w:eastAsia="Palatino Linotype" w:hAnsi="Palatino Linotype" w:cs="Palatino Linotype"/>
        </w:rPr>
        <w:t xml:space="preserve"> de manera fundada y motivada, podrá solicitar una ampliación de plazo para el cumplimiento de la presente resolución.</w:t>
      </w:r>
    </w:p>
    <w:p w14:paraId="234AE75B" w14:textId="77777777" w:rsidR="005566B5" w:rsidRPr="00ED6213" w:rsidRDefault="005566B5" w:rsidP="005566B5">
      <w:pPr>
        <w:tabs>
          <w:tab w:val="left" w:pos="142"/>
        </w:tabs>
        <w:spacing w:before="240" w:after="240" w:line="360" w:lineRule="auto"/>
        <w:jc w:val="both"/>
        <w:rPr>
          <w:rFonts w:ascii="Palatino Linotype" w:eastAsia="Palatino Linotype" w:hAnsi="Palatino Linotype" w:cs="Palatino Linotype"/>
          <w:b/>
        </w:rPr>
      </w:pPr>
      <w:r w:rsidRPr="00ED6213">
        <w:rPr>
          <w:rFonts w:ascii="Palatino Linotype" w:eastAsia="Palatino Linotype" w:hAnsi="Palatino Linotype" w:cs="Palatino Linotype"/>
          <w:b/>
        </w:rPr>
        <w:lastRenderedPageBreak/>
        <w:t xml:space="preserve">Cuarto. Notifíquese, </w:t>
      </w:r>
      <w:r w:rsidRPr="00ED6213">
        <w:rPr>
          <w:rFonts w:ascii="Palatino Linotype" w:eastAsia="Palatino Linotype" w:hAnsi="Palatino Linotype" w:cs="Palatino Linotype"/>
        </w:rPr>
        <w:t xml:space="preserve">vía </w:t>
      </w:r>
      <w:r w:rsidRPr="00ED6213">
        <w:rPr>
          <w:rFonts w:ascii="Palatino Linotype" w:eastAsia="Palatino Linotype" w:hAnsi="Palatino Linotype" w:cs="Palatino Linotype"/>
          <w:b/>
        </w:rPr>
        <w:t>SAIMEX</w:t>
      </w:r>
      <w:r w:rsidRPr="00ED6213">
        <w:rPr>
          <w:rFonts w:ascii="Palatino Linotype" w:eastAsia="Palatino Linotype" w:hAnsi="Palatino Linotype" w:cs="Palatino Linotype"/>
        </w:rPr>
        <w:t xml:space="preserve">, a </w:t>
      </w:r>
      <w:r w:rsidRPr="00ED6213">
        <w:rPr>
          <w:rFonts w:ascii="Palatino Linotype" w:eastAsia="Palatino Linotype" w:hAnsi="Palatino Linotype" w:cs="Palatino Linotype"/>
          <w:bCs/>
        </w:rPr>
        <w:t>la parte</w:t>
      </w:r>
      <w:r w:rsidRPr="00ED6213">
        <w:rPr>
          <w:rFonts w:ascii="Palatino Linotype" w:eastAsia="Palatino Linotype" w:hAnsi="Palatino Linotype" w:cs="Palatino Linotype"/>
          <w:b/>
        </w:rPr>
        <w:t xml:space="preserve"> Recurrente</w:t>
      </w:r>
      <w:r w:rsidRPr="00ED6213">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r w:rsidRPr="00ED6213">
        <w:rPr>
          <w:rFonts w:ascii="Palatino Linotype" w:eastAsia="Palatino Linotype" w:hAnsi="Palatino Linotype" w:cs="Palatino Linotype"/>
          <w:b/>
        </w:rPr>
        <w:t>.</w:t>
      </w:r>
    </w:p>
    <w:p w14:paraId="2E1C3B7C" w14:textId="1EB58145" w:rsidR="004A5FC7" w:rsidRPr="00ED6213" w:rsidRDefault="00E6657C" w:rsidP="005566B5">
      <w:pPr>
        <w:tabs>
          <w:tab w:val="left" w:pos="142"/>
        </w:tabs>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w:t>
      </w:r>
      <w:r w:rsidR="00C02679" w:rsidRPr="00ED6213">
        <w:rPr>
          <w:rFonts w:ascii="Palatino Linotype" w:eastAsia="Palatino Linotype" w:hAnsi="Palatino Linotype" w:cs="Palatino Linotype"/>
        </w:rPr>
        <w:t>RALES MARTÍNEZ</w:t>
      </w:r>
      <w:r w:rsidR="00CA217D" w:rsidRPr="00ED6213">
        <w:rPr>
          <w:rFonts w:ascii="Palatino Linotype" w:eastAsia="Palatino Linotype" w:hAnsi="Palatino Linotype" w:cs="Palatino Linotype"/>
        </w:rPr>
        <w:t>, EMITIENDO VOTO PARTICULAR CONCURRENTE</w:t>
      </w:r>
      <w:r w:rsidRPr="00ED6213">
        <w:rPr>
          <w:rFonts w:ascii="Palatino Linotype" w:eastAsia="Palatino Linotype" w:hAnsi="Palatino Linotype" w:cs="Palatino Linotype"/>
        </w:rPr>
        <w:t>; LUIS GUSTAVO PARRA NORIEGA; Y GUADALUPE RAMÍREZ PEÑA</w:t>
      </w:r>
      <w:r w:rsidR="00CA217D" w:rsidRPr="00ED6213">
        <w:rPr>
          <w:rFonts w:ascii="Palatino Linotype" w:eastAsia="Palatino Linotype" w:hAnsi="Palatino Linotype" w:cs="Palatino Linotype"/>
        </w:rPr>
        <w:t>, EMITIENDO VOTO PARTICULAR CONCURRENTE</w:t>
      </w:r>
      <w:r w:rsidRPr="00ED6213">
        <w:rPr>
          <w:rFonts w:ascii="Palatino Linotype" w:eastAsia="Palatino Linotype" w:hAnsi="Palatino Linotype" w:cs="Palatino Linotype"/>
        </w:rPr>
        <w:t xml:space="preserve">; EN LA </w:t>
      </w:r>
      <w:r w:rsidR="00C02679" w:rsidRPr="00ED6213">
        <w:rPr>
          <w:rFonts w:ascii="Palatino Linotype" w:eastAsia="Palatino Linotype" w:hAnsi="Palatino Linotype" w:cs="Palatino Linotype"/>
        </w:rPr>
        <w:t xml:space="preserve">EN LA </w:t>
      </w:r>
      <w:r w:rsidR="00244BBA" w:rsidRPr="00ED6213">
        <w:rPr>
          <w:rFonts w:ascii="Palatino Linotype" w:eastAsia="Palatino Linotype" w:hAnsi="Palatino Linotype" w:cs="Palatino Linotype"/>
        </w:rPr>
        <w:t>TERCERA</w:t>
      </w:r>
      <w:r w:rsidR="00C02679" w:rsidRPr="00ED6213">
        <w:rPr>
          <w:rFonts w:ascii="Palatino Linotype" w:eastAsia="Palatino Linotype" w:hAnsi="Palatino Linotype" w:cs="Palatino Linotype"/>
        </w:rPr>
        <w:t xml:space="preserve"> SESIÓN ORDINARIA CELEBRADA EL </w:t>
      </w:r>
      <w:r w:rsidR="00244BBA" w:rsidRPr="00ED6213">
        <w:rPr>
          <w:rFonts w:ascii="Palatino Linotype" w:eastAsia="Palatino Linotype" w:hAnsi="Palatino Linotype" w:cs="Palatino Linotype"/>
        </w:rPr>
        <w:t>TREINTA Y UNO DE ENERO</w:t>
      </w:r>
      <w:r w:rsidRPr="00ED6213">
        <w:rPr>
          <w:rFonts w:ascii="Palatino Linotype" w:eastAsia="Palatino Linotype" w:hAnsi="Palatino Linotype" w:cs="Palatino Linotype"/>
        </w:rPr>
        <w:t xml:space="preserve"> DE DOS MIL VEINTI</w:t>
      </w:r>
      <w:r w:rsidR="00244BBA" w:rsidRPr="00ED6213">
        <w:rPr>
          <w:rFonts w:ascii="Palatino Linotype" w:eastAsia="Palatino Linotype" w:hAnsi="Palatino Linotype" w:cs="Palatino Linotype"/>
        </w:rPr>
        <w:t>CUATRO</w:t>
      </w:r>
      <w:r w:rsidRPr="00ED6213">
        <w:rPr>
          <w:rFonts w:ascii="Palatino Linotype" w:eastAsia="Palatino Linotype" w:hAnsi="Palatino Linotype" w:cs="Palatino Linotype"/>
        </w:rPr>
        <w:t>, ANTE EL SECRETARIO TÉCNICO DEL PLENO ALEXIS TAPIA RAMÍREZ.</w:t>
      </w:r>
    </w:p>
    <w:p w14:paraId="483E6DA3" w14:textId="342CF4BB" w:rsidR="008C742A" w:rsidRPr="00ED6213" w:rsidRDefault="008C742A" w:rsidP="005566B5">
      <w:pPr>
        <w:tabs>
          <w:tab w:val="left" w:pos="142"/>
        </w:tabs>
        <w:spacing w:before="240" w:after="240" w:line="360" w:lineRule="auto"/>
        <w:jc w:val="both"/>
        <w:rPr>
          <w:rFonts w:ascii="Palatino Linotype" w:eastAsia="Palatino Linotype" w:hAnsi="Palatino Linotype" w:cs="Palatino Linotype"/>
        </w:rPr>
      </w:pPr>
      <w:r w:rsidRPr="00ED6213">
        <w:rPr>
          <w:rFonts w:ascii="Palatino Linotype" w:eastAsia="Palatino Linotype" w:hAnsi="Palatino Linotype" w:cs="Palatino Linotype"/>
          <w:noProof/>
          <w:lang w:eastAsia="es-MX"/>
        </w:rPr>
        <mc:AlternateContent>
          <mc:Choice Requires="wps">
            <w:drawing>
              <wp:anchor distT="0" distB="0" distL="114300" distR="114300" simplePos="0" relativeHeight="251662336" behindDoc="0" locked="0" layoutInCell="1" allowOverlap="1" wp14:anchorId="74AC21AC" wp14:editId="22C012ED">
                <wp:simplePos x="0" y="0"/>
                <wp:positionH relativeFrom="margin">
                  <wp:align>right</wp:align>
                </wp:positionH>
                <wp:positionV relativeFrom="paragraph">
                  <wp:posOffset>8160</wp:posOffset>
                </wp:positionV>
                <wp:extent cx="5593404" cy="2208179"/>
                <wp:effectExtent l="19050" t="19050" r="26670" b="20955"/>
                <wp:wrapNone/>
                <wp:docPr id="10" name="Conector recto 10"/>
                <wp:cNvGraphicFramePr/>
                <a:graphic xmlns:a="http://schemas.openxmlformats.org/drawingml/2006/main">
                  <a:graphicData uri="http://schemas.microsoft.com/office/word/2010/wordprocessingShape">
                    <wps:wsp>
                      <wps:cNvCnPr/>
                      <wps:spPr>
                        <a:xfrm>
                          <a:off x="0" y="0"/>
                          <a:ext cx="5593404" cy="220817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4AD8F78" id="Conector recto 10"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25pt,.65pt" to="829.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" strokecolor="black [3200]" strokeweight="2.25pt">
                <v:stroke joinstyle="miter"/>
                <w10:wrap anchorx="margin"/>
              </v:line>
            </w:pict>
          </mc:Fallback>
        </mc:AlternateContent>
      </w:r>
    </w:p>
    <w:p w14:paraId="0C22C025" w14:textId="77777777" w:rsidR="004A5FC7" w:rsidRPr="00ED6213" w:rsidRDefault="004A5FC7">
      <w:pPr>
        <w:spacing w:line="360" w:lineRule="auto"/>
        <w:ind w:right="49"/>
        <w:jc w:val="both"/>
        <w:rPr>
          <w:rFonts w:ascii="Palatino Linotype" w:eastAsia="Palatino Linotype" w:hAnsi="Palatino Linotype" w:cs="Palatino Linotype"/>
        </w:rPr>
      </w:pPr>
    </w:p>
    <w:p w14:paraId="2C31F27B" w14:textId="77777777" w:rsidR="00842AF1" w:rsidRPr="00ED6213" w:rsidRDefault="00842AF1">
      <w:pPr>
        <w:spacing w:line="360" w:lineRule="auto"/>
        <w:ind w:right="49"/>
        <w:jc w:val="both"/>
        <w:rPr>
          <w:rFonts w:ascii="Palatino Linotype" w:eastAsia="Palatino Linotype" w:hAnsi="Palatino Linotype" w:cs="Palatino Linotype"/>
        </w:rPr>
        <w:sectPr w:rsidR="00842AF1" w:rsidRPr="00ED6213">
          <w:headerReference w:type="default" r:id="rId39"/>
          <w:footerReference w:type="default" r:id="rId40"/>
          <w:headerReference w:type="first" r:id="rId41"/>
          <w:footerReference w:type="first" r:id="rId42"/>
          <w:pgSz w:w="12240" w:h="15840"/>
          <w:pgMar w:top="1985" w:right="1701" w:bottom="1701" w:left="1701" w:header="709" w:footer="709" w:gutter="0"/>
          <w:pgNumType w:start="1"/>
          <w:cols w:space="720"/>
          <w:titlePg/>
        </w:sectPr>
      </w:pPr>
    </w:p>
    <w:p w14:paraId="13302484" w14:textId="77777777" w:rsidR="004A5FC7" w:rsidRPr="00ED6213" w:rsidRDefault="004A5FC7">
      <w:pPr>
        <w:tabs>
          <w:tab w:val="left" w:pos="709"/>
        </w:tabs>
        <w:spacing w:before="240" w:after="240" w:line="360" w:lineRule="auto"/>
        <w:jc w:val="both"/>
      </w:pPr>
    </w:p>
    <w:sectPr w:rsidR="004A5FC7" w:rsidRPr="00ED6213">
      <w:headerReference w:type="first" r:id="rId4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56A104" w14:textId="77777777" w:rsidR="006452A1" w:rsidRDefault="006452A1">
      <w:r>
        <w:separator/>
      </w:r>
    </w:p>
  </w:endnote>
  <w:endnote w:type="continuationSeparator" w:id="0">
    <w:p w14:paraId="15387907" w14:textId="77777777" w:rsidR="006452A1" w:rsidRDefault="00645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4ED42" w14:textId="77777777" w:rsidR="00263DE1" w:rsidRDefault="00263DE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A3753">
      <w:rPr>
        <w:rFonts w:ascii="Arial" w:eastAsia="Arial" w:hAnsi="Arial" w:cs="Arial"/>
        <w:b/>
        <w:noProof/>
        <w:color w:val="000000"/>
        <w:sz w:val="20"/>
        <w:szCs w:val="20"/>
      </w:rPr>
      <w:t>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A3753">
      <w:rPr>
        <w:rFonts w:ascii="Arial" w:eastAsia="Arial" w:hAnsi="Arial" w:cs="Arial"/>
        <w:b/>
        <w:noProof/>
        <w:color w:val="000000"/>
        <w:sz w:val="20"/>
        <w:szCs w:val="20"/>
      </w:rPr>
      <w:t>44</w:t>
    </w:r>
    <w:r>
      <w:rPr>
        <w:rFonts w:ascii="Arial" w:eastAsia="Arial" w:hAnsi="Arial" w:cs="Arial"/>
        <w:b/>
        <w:color w:val="000000"/>
        <w:sz w:val="20"/>
        <w:szCs w:val="20"/>
      </w:rPr>
      <w:fldChar w:fldCharType="end"/>
    </w:r>
  </w:p>
  <w:p w14:paraId="3C5EB3F9" w14:textId="77777777" w:rsidR="00263DE1" w:rsidRDefault="00263DE1">
    <w:pPr>
      <w:pBdr>
        <w:top w:val="nil"/>
        <w:left w:val="nil"/>
        <w:bottom w:val="nil"/>
        <w:right w:val="nil"/>
        <w:between w:val="nil"/>
      </w:pBdr>
      <w:tabs>
        <w:tab w:val="center" w:pos="4252"/>
        <w:tab w:val="right" w:pos="8504"/>
      </w:tabs>
      <w:rPr>
        <w:color w:val="000000"/>
      </w:rPr>
    </w:pPr>
  </w:p>
  <w:p w14:paraId="182B3DBD" w14:textId="77777777" w:rsidR="00263DE1" w:rsidRDefault="00263DE1">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A131B" w14:textId="77777777" w:rsidR="00263DE1" w:rsidRDefault="00263DE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A375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A3753">
      <w:rPr>
        <w:rFonts w:ascii="Arial" w:eastAsia="Arial" w:hAnsi="Arial" w:cs="Arial"/>
        <w:b/>
        <w:noProof/>
        <w:color w:val="000000"/>
        <w:sz w:val="20"/>
        <w:szCs w:val="20"/>
      </w:rPr>
      <w:t>44</w:t>
    </w:r>
    <w:r>
      <w:rPr>
        <w:rFonts w:ascii="Arial" w:eastAsia="Arial" w:hAnsi="Arial" w:cs="Arial"/>
        <w:b/>
        <w:color w:val="000000"/>
        <w:sz w:val="20"/>
        <w:szCs w:val="20"/>
      </w:rPr>
      <w:fldChar w:fldCharType="end"/>
    </w:r>
  </w:p>
  <w:p w14:paraId="227BE1DB" w14:textId="77777777" w:rsidR="00263DE1" w:rsidRDefault="00263DE1">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627B4E" w14:textId="77777777" w:rsidR="006452A1" w:rsidRDefault="006452A1">
      <w:r>
        <w:separator/>
      </w:r>
    </w:p>
  </w:footnote>
  <w:footnote w:type="continuationSeparator" w:id="0">
    <w:p w14:paraId="43EC43EE" w14:textId="77777777" w:rsidR="006452A1" w:rsidRDefault="006452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E94F0" w14:textId="77777777" w:rsidR="00263DE1" w:rsidRDefault="00263DE1">
    <w:pPr>
      <w:widowControl w:val="0"/>
      <w:pBdr>
        <w:top w:val="nil"/>
        <w:left w:val="nil"/>
        <w:bottom w:val="nil"/>
        <w:right w:val="nil"/>
        <w:between w:val="nil"/>
      </w:pBdr>
      <w:spacing w:line="276" w:lineRule="auto"/>
      <w:rPr>
        <w:rFonts w:ascii="Calibri" w:eastAsia="Calibri" w:hAnsi="Calibri" w:cs="Calibri"/>
        <w:color w:val="000000"/>
      </w:rPr>
    </w:pPr>
    <w:r>
      <w:rPr>
        <w:noProof/>
        <w:lang w:eastAsia="es-MX"/>
      </w:rPr>
      <w:drawing>
        <wp:anchor distT="0" distB="0" distL="0" distR="0" simplePos="0" relativeHeight="251658240" behindDoc="1" locked="0" layoutInCell="1" hidden="0" allowOverlap="1" wp14:anchorId="4A5F502B" wp14:editId="45935A43">
          <wp:simplePos x="0" y="0"/>
          <wp:positionH relativeFrom="column">
            <wp:posOffset>-990587</wp:posOffset>
          </wp:positionH>
          <wp:positionV relativeFrom="paragraph">
            <wp:posOffset>-412739</wp:posOffset>
          </wp:positionV>
          <wp:extent cx="7635163" cy="9944100"/>
          <wp:effectExtent l="0" t="0" r="0" b="0"/>
          <wp:wrapNone/>
          <wp:docPr id="6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fff3"/>
      <w:tblW w:w="5812" w:type="dxa"/>
      <w:tblInd w:w="3119" w:type="dxa"/>
      <w:tblLayout w:type="fixed"/>
      <w:tblLook w:val="0400" w:firstRow="0" w:lastRow="0" w:firstColumn="0" w:lastColumn="0" w:noHBand="0" w:noVBand="1"/>
    </w:tblPr>
    <w:tblGrid>
      <w:gridCol w:w="2694"/>
      <w:gridCol w:w="3118"/>
    </w:tblGrid>
    <w:tr w:rsidR="00263DE1" w14:paraId="4A4D4746" w14:textId="77777777">
      <w:tc>
        <w:tcPr>
          <w:tcW w:w="2694" w:type="dxa"/>
          <w:vAlign w:val="center"/>
        </w:tcPr>
        <w:p w14:paraId="1AA474E3" w14:textId="77777777" w:rsidR="00263DE1" w:rsidRDefault="00263D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8" w:type="dxa"/>
          <w:vAlign w:val="center"/>
        </w:tcPr>
        <w:p w14:paraId="3224D6B2" w14:textId="77777777" w:rsidR="00263DE1" w:rsidRDefault="00263DE1" w:rsidP="00244BB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07849/INFOEM/IP/RR/2023 y acumulado</w:t>
          </w:r>
        </w:p>
      </w:tc>
    </w:tr>
    <w:tr w:rsidR="00263DE1" w14:paraId="238EF1A0" w14:textId="77777777">
      <w:trPr>
        <w:trHeight w:val="228"/>
      </w:trPr>
      <w:tc>
        <w:tcPr>
          <w:tcW w:w="2694" w:type="dxa"/>
          <w:vAlign w:val="center"/>
        </w:tcPr>
        <w:p w14:paraId="11B435C1" w14:textId="77777777" w:rsidR="00263DE1" w:rsidRDefault="00263D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8" w:type="dxa"/>
          <w:vAlign w:val="center"/>
        </w:tcPr>
        <w:p w14:paraId="497EE11D" w14:textId="77777777" w:rsidR="00263DE1" w:rsidRDefault="00263DE1">
          <w:pPr>
            <w:jc w:val="both"/>
            <w:rPr>
              <w:rFonts w:ascii="Palatino Linotype" w:eastAsia="Palatino Linotype" w:hAnsi="Palatino Linotype" w:cs="Palatino Linotype"/>
              <w:b/>
              <w:sz w:val="22"/>
              <w:szCs w:val="22"/>
            </w:rPr>
          </w:pPr>
          <w:r w:rsidRPr="00244BBA">
            <w:rPr>
              <w:rFonts w:ascii="Palatino Linotype" w:eastAsia="Palatino Linotype" w:hAnsi="Palatino Linotype" w:cs="Palatino Linotype"/>
              <w:b/>
              <w:sz w:val="22"/>
              <w:szCs w:val="22"/>
            </w:rPr>
            <w:t>Ayuntamiento de Zinacantepec</w:t>
          </w:r>
        </w:p>
      </w:tc>
    </w:tr>
    <w:tr w:rsidR="00263DE1" w14:paraId="620C4E8E" w14:textId="77777777">
      <w:tc>
        <w:tcPr>
          <w:tcW w:w="2694" w:type="dxa"/>
          <w:vAlign w:val="center"/>
        </w:tcPr>
        <w:p w14:paraId="3DD843AB" w14:textId="77777777" w:rsidR="00263DE1" w:rsidRDefault="00263D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8" w:type="dxa"/>
          <w:vAlign w:val="center"/>
        </w:tcPr>
        <w:p w14:paraId="2CA8C7F8" w14:textId="77777777" w:rsidR="00263DE1" w:rsidRDefault="00263DE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D2E9925" w14:textId="77777777" w:rsidR="00263DE1" w:rsidRDefault="00263DE1">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00765" w14:textId="77777777" w:rsidR="00263DE1" w:rsidRDefault="00263DE1">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tbl>
    <w:tblPr>
      <w:tblStyle w:val="afff2"/>
      <w:tblW w:w="5953" w:type="dxa"/>
      <w:tblInd w:w="3119" w:type="dxa"/>
      <w:tblLayout w:type="fixed"/>
      <w:tblLook w:val="0400" w:firstRow="0" w:lastRow="0" w:firstColumn="0" w:lastColumn="0" w:noHBand="0" w:noVBand="1"/>
    </w:tblPr>
    <w:tblGrid>
      <w:gridCol w:w="2551"/>
      <w:gridCol w:w="3402"/>
    </w:tblGrid>
    <w:tr w:rsidR="00263DE1" w14:paraId="35898A93" w14:textId="77777777">
      <w:tc>
        <w:tcPr>
          <w:tcW w:w="2551" w:type="dxa"/>
          <w:vAlign w:val="center"/>
        </w:tcPr>
        <w:p w14:paraId="62A893BE" w14:textId="77777777" w:rsidR="00263DE1" w:rsidRDefault="00263D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vAlign w:val="center"/>
        </w:tcPr>
        <w:p w14:paraId="7838C925" w14:textId="58937E6B" w:rsidR="00263DE1" w:rsidRDefault="00263DE1" w:rsidP="00725FB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07849/INFOEM/IP/RR/2023 y acumulado</w:t>
          </w:r>
        </w:p>
      </w:tc>
    </w:tr>
    <w:tr w:rsidR="00263DE1" w14:paraId="20446A55" w14:textId="77777777">
      <w:tc>
        <w:tcPr>
          <w:tcW w:w="2551" w:type="dxa"/>
          <w:vAlign w:val="center"/>
        </w:tcPr>
        <w:p w14:paraId="7896063C" w14:textId="77777777" w:rsidR="00263DE1" w:rsidRDefault="00263DE1">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vAlign w:val="center"/>
        </w:tcPr>
        <w:p w14:paraId="2E7A2E06" w14:textId="77777777" w:rsidR="00263DE1" w:rsidRDefault="00263DE1">
          <w:pPr>
            <w:ind w:left="-45"/>
            <w:jc w:val="both"/>
            <w:rPr>
              <w:rFonts w:ascii="Palatino Linotype" w:eastAsia="Palatino Linotype" w:hAnsi="Palatino Linotype" w:cs="Palatino Linotype"/>
              <w:b/>
              <w:sz w:val="22"/>
              <w:szCs w:val="22"/>
            </w:rPr>
          </w:pPr>
          <w:r>
            <w:rPr>
              <w:noProof/>
              <w:lang w:eastAsia="es-MX"/>
            </w:rPr>
            <w:drawing>
              <wp:anchor distT="0" distB="0" distL="0" distR="0" simplePos="0" relativeHeight="251659264" behindDoc="1" locked="0" layoutInCell="1" hidden="0" allowOverlap="1" wp14:anchorId="40FA919C" wp14:editId="67B0DC45">
                <wp:simplePos x="0" y="0"/>
                <wp:positionH relativeFrom="column">
                  <wp:posOffset>-4685659</wp:posOffset>
                </wp:positionH>
                <wp:positionV relativeFrom="paragraph">
                  <wp:posOffset>-913756</wp:posOffset>
                </wp:positionV>
                <wp:extent cx="7635240" cy="9942830"/>
                <wp:effectExtent l="0" t="0" r="0" b="0"/>
                <wp:wrapNone/>
                <wp:docPr id="6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c>
    </w:tr>
    <w:tr w:rsidR="00263DE1" w14:paraId="73559223" w14:textId="77777777">
      <w:trPr>
        <w:trHeight w:val="228"/>
      </w:trPr>
      <w:tc>
        <w:tcPr>
          <w:tcW w:w="2551" w:type="dxa"/>
          <w:vAlign w:val="center"/>
        </w:tcPr>
        <w:p w14:paraId="7BB003A9" w14:textId="77777777" w:rsidR="00263DE1" w:rsidRDefault="00263D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vAlign w:val="center"/>
        </w:tcPr>
        <w:p w14:paraId="2A8960DC" w14:textId="77777777" w:rsidR="00263DE1" w:rsidRDefault="00263DE1">
          <w:pPr>
            <w:jc w:val="both"/>
            <w:rPr>
              <w:rFonts w:ascii="Palatino Linotype" w:eastAsia="Palatino Linotype" w:hAnsi="Palatino Linotype" w:cs="Palatino Linotype"/>
              <w:b/>
              <w:sz w:val="22"/>
              <w:szCs w:val="22"/>
            </w:rPr>
          </w:pPr>
          <w:r w:rsidRPr="00244BBA">
            <w:rPr>
              <w:rFonts w:ascii="Palatino Linotype" w:eastAsia="Palatino Linotype" w:hAnsi="Palatino Linotype" w:cs="Palatino Linotype"/>
              <w:b/>
              <w:sz w:val="22"/>
              <w:szCs w:val="22"/>
            </w:rPr>
            <w:t>Ayuntamiento de Zinacantepec</w:t>
          </w:r>
        </w:p>
      </w:tc>
    </w:tr>
    <w:tr w:rsidR="00263DE1" w14:paraId="41A6D6D7" w14:textId="77777777">
      <w:tc>
        <w:tcPr>
          <w:tcW w:w="2551" w:type="dxa"/>
          <w:vAlign w:val="center"/>
        </w:tcPr>
        <w:p w14:paraId="34D44E17" w14:textId="77777777" w:rsidR="00263DE1" w:rsidRDefault="00263D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vAlign w:val="center"/>
        </w:tcPr>
        <w:p w14:paraId="4FC4881E" w14:textId="77777777" w:rsidR="00263DE1" w:rsidRDefault="00263DE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88CDE2F" w14:textId="77777777" w:rsidR="00263DE1" w:rsidRDefault="00263DE1">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FD845" w14:textId="77777777" w:rsidR="00263DE1" w:rsidRDefault="00263DE1">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54A89439" w14:textId="77777777" w:rsidR="00263DE1" w:rsidRDefault="00263DE1">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7F3016"/>
    <w:multiLevelType w:val="hybridMultilevel"/>
    <w:tmpl w:val="5E4AB6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AC453D"/>
    <w:multiLevelType w:val="multilevel"/>
    <w:tmpl w:val="0D6C6C72"/>
    <w:lvl w:ilvl="0">
      <w:start w:val="1"/>
      <w:numFmt w:val="lowerLetter"/>
      <w:pStyle w:val="Listaconvietas"/>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74961C3"/>
    <w:multiLevelType w:val="hybridMultilevel"/>
    <w:tmpl w:val="39DE5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8C496A"/>
    <w:multiLevelType w:val="hybridMultilevel"/>
    <w:tmpl w:val="3D7AEC78"/>
    <w:lvl w:ilvl="0" w:tplc="E940CEF6">
      <w:start w:val="1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1F51D0A"/>
    <w:multiLevelType w:val="multilevel"/>
    <w:tmpl w:val="7C8C800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492D1C"/>
    <w:multiLevelType w:val="hybridMultilevel"/>
    <w:tmpl w:val="8990D36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746F0986"/>
    <w:multiLevelType w:val="multilevel"/>
    <w:tmpl w:val="0A5CEBC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1"/>
  </w:num>
  <w:num w:numId="3">
    <w:abstractNumId w:val="6"/>
  </w:num>
  <w:num w:numId="4">
    <w:abstractNumId w:val="0"/>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FC7"/>
    <w:rsid w:val="00012D15"/>
    <w:rsid w:val="00016F0F"/>
    <w:rsid w:val="00030CDE"/>
    <w:rsid w:val="0003471C"/>
    <w:rsid w:val="00041069"/>
    <w:rsid w:val="00044DAB"/>
    <w:rsid w:val="00051CED"/>
    <w:rsid w:val="00094761"/>
    <w:rsid w:val="000A40D0"/>
    <w:rsid w:val="000A4F0B"/>
    <w:rsid w:val="000B344B"/>
    <w:rsid w:val="000B404F"/>
    <w:rsid w:val="000D7048"/>
    <w:rsid w:val="000E1404"/>
    <w:rsid w:val="000E74FB"/>
    <w:rsid w:val="001035DE"/>
    <w:rsid w:val="001059FA"/>
    <w:rsid w:val="0011087C"/>
    <w:rsid w:val="001238C1"/>
    <w:rsid w:val="00132EEC"/>
    <w:rsid w:val="00147A66"/>
    <w:rsid w:val="001617F2"/>
    <w:rsid w:val="00171671"/>
    <w:rsid w:val="00173021"/>
    <w:rsid w:val="00183D17"/>
    <w:rsid w:val="00194D54"/>
    <w:rsid w:val="001C22B5"/>
    <w:rsid w:val="001D79AB"/>
    <w:rsid w:val="001F38B3"/>
    <w:rsid w:val="00220CB5"/>
    <w:rsid w:val="002255BD"/>
    <w:rsid w:val="00236FD8"/>
    <w:rsid w:val="00237F7E"/>
    <w:rsid w:val="00244BBA"/>
    <w:rsid w:val="002570D9"/>
    <w:rsid w:val="00263DE1"/>
    <w:rsid w:val="002648CF"/>
    <w:rsid w:val="00264BB0"/>
    <w:rsid w:val="002657F2"/>
    <w:rsid w:val="00267C8B"/>
    <w:rsid w:val="002757B5"/>
    <w:rsid w:val="00276D8C"/>
    <w:rsid w:val="00294DB5"/>
    <w:rsid w:val="00297AC4"/>
    <w:rsid w:val="002B0C7B"/>
    <w:rsid w:val="002C5208"/>
    <w:rsid w:val="002D0864"/>
    <w:rsid w:val="002D47CE"/>
    <w:rsid w:val="002E45AA"/>
    <w:rsid w:val="002F02E5"/>
    <w:rsid w:val="00312ECA"/>
    <w:rsid w:val="0031674D"/>
    <w:rsid w:val="003241BF"/>
    <w:rsid w:val="00325D73"/>
    <w:rsid w:val="00332CDB"/>
    <w:rsid w:val="00333B47"/>
    <w:rsid w:val="0033560F"/>
    <w:rsid w:val="00335EB2"/>
    <w:rsid w:val="003433A3"/>
    <w:rsid w:val="0035182D"/>
    <w:rsid w:val="003643F1"/>
    <w:rsid w:val="00383103"/>
    <w:rsid w:val="003A3325"/>
    <w:rsid w:val="003A5182"/>
    <w:rsid w:val="003C62BB"/>
    <w:rsid w:val="003E027D"/>
    <w:rsid w:val="003F4C13"/>
    <w:rsid w:val="00417ED8"/>
    <w:rsid w:val="00423B9B"/>
    <w:rsid w:val="004248BC"/>
    <w:rsid w:val="00434C3D"/>
    <w:rsid w:val="00446E12"/>
    <w:rsid w:val="00454A65"/>
    <w:rsid w:val="00460518"/>
    <w:rsid w:val="00463A07"/>
    <w:rsid w:val="004753A4"/>
    <w:rsid w:val="00476986"/>
    <w:rsid w:val="004A0ADC"/>
    <w:rsid w:val="004A5FC7"/>
    <w:rsid w:val="004A76A8"/>
    <w:rsid w:val="004D1F6D"/>
    <w:rsid w:val="004D6DC8"/>
    <w:rsid w:val="004E10CA"/>
    <w:rsid w:val="004E6DDE"/>
    <w:rsid w:val="00511CFE"/>
    <w:rsid w:val="00511F0B"/>
    <w:rsid w:val="0051401B"/>
    <w:rsid w:val="00531A4B"/>
    <w:rsid w:val="00536A72"/>
    <w:rsid w:val="005415E9"/>
    <w:rsid w:val="0055165D"/>
    <w:rsid w:val="00554A60"/>
    <w:rsid w:val="005566B5"/>
    <w:rsid w:val="00556D3C"/>
    <w:rsid w:val="0057688E"/>
    <w:rsid w:val="005862B8"/>
    <w:rsid w:val="005900CF"/>
    <w:rsid w:val="005A1761"/>
    <w:rsid w:val="005A351A"/>
    <w:rsid w:val="005A3753"/>
    <w:rsid w:val="00622F94"/>
    <w:rsid w:val="00625967"/>
    <w:rsid w:val="006452A1"/>
    <w:rsid w:val="00652787"/>
    <w:rsid w:val="006552BE"/>
    <w:rsid w:val="00671DE2"/>
    <w:rsid w:val="00674501"/>
    <w:rsid w:val="00677044"/>
    <w:rsid w:val="00697D5D"/>
    <w:rsid w:val="006A1849"/>
    <w:rsid w:val="006A2420"/>
    <w:rsid w:val="006A55D5"/>
    <w:rsid w:val="006B3869"/>
    <w:rsid w:val="006B5CF3"/>
    <w:rsid w:val="006C46E4"/>
    <w:rsid w:val="006C7734"/>
    <w:rsid w:val="006D742C"/>
    <w:rsid w:val="006E4FFB"/>
    <w:rsid w:val="006E5E06"/>
    <w:rsid w:val="006F5681"/>
    <w:rsid w:val="00706AA6"/>
    <w:rsid w:val="007242EA"/>
    <w:rsid w:val="00725FB1"/>
    <w:rsid w:val="00730A9B"/>
    <w:rsid w:val="00747C19"/>
    <w:rsid w:val="00750E5D"/>
    <w:rsid w:val="00777037"/>
    <w:rsid w:val="00792D8E"/>
    <w:rsid w:val="00797F9A"/>
    <w:rsid w:val="007A0178"/>
    <w:rsid w:val="007B5C51"/>
    <w:rsid w:val="007C075B"/>
    <w:rsid w:val="007C3C69"/>
    <w:rsid w:val="007C4FF6"/>
    <w:rsid w:val="007D3C38"/>
    <w:rsid w:val="007E023E"/>
    <w:rsid w:val="007E4862"/>
    <w:rsid w:val="007E6AEA"/>
    <w:rsid w:val="00807A8A"/>
    <w:rsid w:val="00811A70"/>
    <w:rsid w:val="008134D1"/>
    <w:rsid w:val="00814A23"/>
    <w:rsid w:val="00826D29"/>
    <w:rsid w:val="00827F6F"/>
    <w:rsid w:val="008325AA"/>
    <w:rsid w:val="00842AF1"/>
    <w:rsid w:val="00844D96"/>
    <w:rsid w:val="00845EF6"/>
    <w:rsid w:val="008466EB"/>
    <w:rsid w:val="00852CFC"/>
    <w:rsid w:val="0085527A"/>
    <w:rsid w:val="008573C8"/>
    <w:rsid w:val="0087284F"/>
    <w:rsid w:val="00884E84"/>
    <w:rsid w:val="008922C0"/>
    <w:rsid w:val="008B3584"/>
    <w:rsid w:val="008C742A"/>
    <w:rsid w:val="008E601D"/>
    <w:rsid w:val="008F01B9"/>
    <w:rsid w:val="008F19C1"/>
    <w:rsid w:val="00905368"/>
    <w:rsid w:val="009060B9"/>
    <w:rsid w:val="00916009"/>
    <w:rsid w:val="0092190D"/>
    <w:rsid w:val="00925200"/>
    <w:rsid w:val="0093127E"/>
    <w:rsid w:val="00953663"/>
    <w:rsid w:val="00970DD9"/>
    <w:rsid w:val="00974DA5"/>
    <w:rsid w:val="0097619F"/>
    <w:rsid w:val="00976C39"/>
    <w:rsid w:val="009905BF"/>
    <w:rsid w:val="00994898"/>
    <w:rsid w:val="00996710"/>
    <w:rsid w:val="009B26AE"/>
    <w:rsid w:val="009B2FC9"/>
    <w:rsid w:val="009C522A"/>
    <w:rsid w:val="009E37A1"/>
    <w:rsid w:val="00A010B5"/>
    <w:rsid w:val="00A02D28"/>
    <w:rsid w:val="00A0429B"/>
    <w:rsid w:val="00A1070C"/>
    <w:rsid w:val="00A22D1B"/>
    <w:rsid w:val="00A266D2"/>
    <w:rsid w:val="00A45F32"/>
    <w:rsid w:val="00A71762"/>
    <w:rsid w:val="00A76D29"/>
    <w:rsid w:val="00A85CE9"/>
    <w:rsid w:val="00AA13FA"/>
    <w:rsid w:val="00AA20BA"/>
    <w:rsid w:val="00AB020A"/>
    <w:rsid w:val="00AB7AA4"/>
    <w:rsid w:val="00AC225B"/>
    <w:rsid w:val="00AD43D5"/>
    <w:rsid w:val="00AE4148"/>
    <w:rsid w:val="00AE6136"/>
    <w:rsid w:val="00AF56FE"/>
    <w:rsid w:val="00B01980"/>
    <w:rsid w:val="00B06D49"/>
    <w:rsid w:val="00B07493"/>
    <w:rsid w:val="00B21AE3"/>
    <w:rsid w:val="00B21DC3"/>
    <w:rsid w:val="00B24141"/>
    <w:rsid w:val="00B31C4A"/>
    <w:rsid w:val="00B411CE"/>
    <w:rsid w:val="00B50AAB"/>
    <w:rsid w:val="00B53294"/>
    <w:rsid w:val="00B62494"/>
    <w:rsid w:val="00B64BCD"/>
    <w:rsid w:val="00B65424"/>
    <w:rsid w:val="00B85857"/>
    <w:rsid w:val="00B87981"/>
    <w:rsid w:val="00BA4F70"/>
    <w:rsid w:val="00BB2A31"/>
    <w:rsid w:val="00BC0B49"/>
    <w:rsid w:val="00BC55E0"/>
    <w:rsid w:val="00BD2B55"/>
    <w:rsid w:val="00BD5DF8"/>
    <w:rsid w:val="00BE0149"/>
    <w:rsid w:val="00BE0A46"/>
    <w:rsid w:val="00BE4871"/>
    <w:rsid w:val="00BF70F2"/>
    <w:rsid w:val="00C02679"/>
    <w:rsid w:val="00C079C8"/>
    <w:rsid w:val="00C12EAB"/>
    <w:rsid w:val="00C13BA0"/>
    <w:rsid w:val="00C3593D"/>
    <w:rsid w:val="00C3725A"/>
    <w:rsid w:val="00C403FB"/>
    <w:rsid w:val="00C41135"/>
    <w:rsid w:val="00C43783"/>
    <w:rsid w:val="00C43DA1"/>
    <w:rsid w:val="00C44D0B"/>
    <w:rsid w:val="00C53B20"/>
    <w:rsid w:val="00C61561"/>
    <w:rsid w:val="00C625A5"/>
    <w:rsid w:val="00C634CF"/>
    <w:rsid w:val="00C71C9E"/>
    <w:rsid w:val="00CA217D"/>
    <w:rsid w:val="00CB39C4"/>
    <w:rsid w:val="00CD0414"/>
    <w:rsid w:val="00CD7CAF"/>
    <w:rsid w:val="00CF0D65"/>
    <w:rsid w:val="00D06D1B"/>
    <w:rsid w:val="00D10AC2"/>
    <w:rsid w:val="00D114CA"/>
    <w:rsid w:val="00D16285"/>
    <w:rsid w:val="00D24B62"/>
    <w:rsid w:val="00D531C6"/>
    <w:rsid w:val="00D56F74"/>
    <w:rsid w:val="00D6433F"/>
    <w:rsid w:val="00D649E9"/>
    <w:rsid w:val="00D82003"/>
    <w:rsid w:val="00D82E31"/>
    <w:rsid w:val="00D87981"/>
    <w:rsid w:val="00D96A9C"/>
    <w:rsid w:val="00DE4D33"/>
    <w:rsid w:val="00DF14E8"/>
    <w:rsid w:val="00E0170F"/>
    <w:rsid w:val="00E228C7"/>
    <w:rsid w:val="00E26511"/>
    <w:rsid w:val="00E3481B"/>
    <w:rsid w:val="00E52E0E"/>
    <w:rsid w:val="00E603C9"/>
    <w:rsid w:val="00E6657C"/>
    <w:rsid w:val="00E74DBC"/>
    <w:rsid w:val="00E7522E"/>
    <w:rsid w:val="00E771BE"/>
    <w:rsid w:val="00E91977"/>
    <w:rsid w:val="00E943B8"/>
    <w:rsid w:val="00E94906"/>
    <w:rsid w:val="00EB0882"/>
    <w:rsid w:val="00EB17D2"/>
    <w:rsid w:val="00EB6A21"/>
    <w:rsid w:val="00EC4D85"/>
    <w:rsid w:val="00ED6213"/>
    <w:rsid w:val="00ED6594"/>
    <w:rsid w:val="00EE2EF7"/>
    <w:rsid w:val="00F24CB8"/>
    <w:rsid w:val="00F2719C"/>
    <w:rsid w:val="00F30453"/>
    <w:rsid w:val="00F356EC"/>
    <w:rsid w:val="00F35E69"/>
    <w:rsid w:val="00F5125B"/>
    <w:rsid w:val="00F52B5B"/>
    <w:rsid w:val="00F66903"/>
    <w:rsid w:val="00F904F6"/>
    <w:rsid w:val="00FA1DED"/>
    <w:rsid w:val="00FD4AFF"/>
    <w:rsid w:val="00FE5F87"/>
    <w:rsid w:val="00FF094A"/>
    <w:rsid w:val="00FF0C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A963EF"/>
  <w15:docId w15:val="{FC794E59-CB87-4635-A3E9-BA14948C3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2A3"/>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paragraph" w:styleId="Sinespaciado">
    <w:name w:val="No Spacing"/>
    <w:aliases w:val="Francesa"/>
    <w:link w:val="SinespaciadoCar"/>
    <w:uiPriority w:val="1"/>
    <w:qFormat/>
    <w:rsid w:val="000039DE"/>
    <w:rPr>
      <w:lang w:eastAsia="es-ES"/>
    </w:rPr>
  </w:style>
  <w:style w:type="character" w:customStyle="1" w:styleId="SinespaciadoCar">
    <w:name w:val="Sin espaciado Car"/>
    <w:aliases w:val="Francesa Car"/>
    <w:link w:val="Sinespaciado"/>
    <w:uiPriority w:val="1"/>
    <w:locked/>
    <w:rsid w:val="000039DE"/>
    <w:rPr>
      <w:lang w:val="es-MX" w:eastAsia="es-ES"/>
    </w:rPr>
  </w:style>
  <w:style w:type="table" w:customStyle="1" w:styleId="a1">
    <w:basedOn w:val="TableNormal8"/>
    <w:tblPr>
      <w:tblStyleRowBandSize w:val="1"/>
      <w:tblStyleColBandSize w:val="1"/>
      <w:tblCellMar>
        <w:left w:w="108" w:type="dxa"/>
        <w:right w:w="108" w:type="dxa"/>
      </w:tblCellMar>
    </w:tblPr>
  </w:style>
  <w:style w:type="table" w:customStyle="1" w:styleId="a2">
    <w:basedOn w:val="TableNormal8"/>
    <w:tblPr>
      <w:tblStyleRowBandSize w:val="1"/>
      <w:tblStyleColBandSize w:val="1"/>
      <w:tblCellMar>
        <w:left w:w="108" w:type="dxa"/>
        <w:right w:w="108" w:type="dxa"/>
      </w:tblCellMar>
    </w:tblPr>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8"/>
    <w:tblPr>
      <w:tblStyleRowBandSize w:val="1"/>
      <w:tblStyleColBandSize w:val="1"/>
      <w:tblCellMar>
        <w:left w:w="115" w:type="dxa"/>
        <w:right w:w="115" w:type="dxa"/>
      </w:tblCellMar>
    </w:tblPr>
  </w:style>
  <w:style w:type="table" w:customStyle="1" w:styleId="a5">
    <w:basedOn w:val="TableNormal7"/>
    <w:tblPr>
      <w:tblStyleRowBandSize w:val="1"/>
      <w:tblStyleColBandSize w:val="1"/>
      <w:tblCellMar>
        <w:left w:w="115" w:type="dxa"/>
        <w:right w:w="115" w:type="dxa"/>
      </w:tblCellMar>
    </w:tblPr>
  </w:style>
  <w:style w:type="table" w:customStyle="1" w:styleId="a6">
    <w:basedOn w:val="TableNormal7"/>
    <w:tblPr>
      <w:tblStyleRowBandSize w:val="1"/>
      <w:tblStyleColBandSize w:val="1"/>
      <w:tblCellMar>
        <w:left w:w="115" w:type="dxa"/>
        <w:right w:w="115" w:type="dxa"/>
      </w:tblCellMar>
    </w:tblPr>
  </w:style>
  <w:style w:type="table" w:customStyle="1" w:styleId="a7">
    <w:basedOn w:val="TableNormal7"/>
    <w:tblPr>
      <w:tblStyleRowBandSize w:val="1"/>
      <w:tblStyleColBandSize w:val="1"/>
      <w:tblCellMar>
        <w:left w:w="115" w:type="dxa"/>
        <w:right w:w="115" w:type="dxa"/>
      </w:tblCellMar>
    </w:tblPr>
  </w:style>
  <w:style w:type="table" w:customStyle="1" w:styleId="a8">
    <w:basedOn w:val="TableNormal7"/>
    <w:tblPr>
      <w:tblStyleRowBandSize w:val="1"/>
      <w:tblStyleColBandSize w:val="1"/>
      <w:tblCellMar>
        <w:left w:w="115" w:type="dxa"/>
        <w:right w:w="115" w:type="dxa"/>
      </w:tblCellMar>
    </w:tblPr>
  </w:style>
  <w:style w:type="table" w:customStyle="1" w:styleId="a9">
    <w:basedOn w:val="TableNormal7"/>
    <w:tblPr>
      <w:tblStyleRowBandSize w:val="1"/>
      <w:tblStyleColBandSize w:val="1"/>
      <w:tblCellMar>
        <w:left w:w="115" w:type="dxa"/>
        <w:right w:w="115" w:type="dxa"/>
      </w:tblCellMar>
    </w:tbl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6"/>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6D213A"/>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d">
    <w:basedOn w:val="TableNormal5"/>
    <w:tblPr>
      <w:tblStyleRowBandSize w:val="1"/>
      <w:tblStyleColBandSize w:val="1"/>
      <w:tblCellMar>
        <w:left w:w="115" w:type="dxa"/>
        <w:right w:w="115" w:type="dxa"/>
      </w:tblCellMar>
    </w:tblPr>
  </w:style>
  <w:style w:type="table" w:customStyle="1" w:styleId="ae">
    <w:basedOn w:val="TableNormal5"/>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5"/>
    <w:tblPr>
      <w:tblStyleRowBandSize w:val="1"/>
      <w:tblStyleColBandSize w:val="1"/>
      <w:tblCellMar>
        <w:left w:w="115" w:type="dxa"/>
        <w:right w:w="115" w:type="dxa"/>
      </w:tblCellMar>
    </w:tblPr>
  </w:style>
  <w:style w:type="table" w:customStyle="1" w:styleId="af0">
    <w:basedOn w:val="TableNormal5"/>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E44466"/>
    <w:rPr>
      <w:color w:val="605E5C"/>
      <w:shd w:val="clear" w:color="auto" w:fill="E1DFDD"/>
    </w:rPr>
  </w:style>
  <w:style w:type="character" w:styleId="Hipervnculovisitado">
    <w:name w:val="FollowedHyperlink"/>
    <w:basedOn w:val="Fuentedeprrafopredeter"/>
    <w:uiPriority w:val="99"/>
    <w:semiHidden/>
    <w:unhideWhenUsed/>
    <w:rsid w:val="00E44466"/>
    <w:rPr>
      <w:color w:val="954F72" w:themeColor="followedHyperlink"/>
      <w:u w:val="single"/>
    </w:rPr>
  </w:style>
  <w:style w:type="table" w:customStyle="1" w:styleId="af1">
    <w:basedOn w:val="TableNormal4"/>
    <w:tblPr>
      <w:tblStyleRowBandSize w:val="1"/>
      <w:tblStyleColBandSize w:val="1"/>
      <w:tblCellMar>
        <w:left w:w="115" w:type="dxa"/>
        <w:right w:w="115" w:type="dxa"/>
      </w:tblCellMar>
    </w:tblPr>
  </w:style>
  <w:style w:type="table" w:customStyle="1" w:styleId="af2">
    <w:basedOn w:val="TableNormal4"/>
    <w:tblPr>
      <w:tblStyleRowBandSize w:val="1"/>
      <w:tblStyleColBandSize w:val="1"/>
      <w:tblCellMar>
        <w:left w:w="115" w:type="dxa"/>
        <w:right w:w="115" w:type="dxa"/>
      </w:tblCellMar>
    </w:tblPr>
  </w:style>
  <w:style w:type="table" w:customStyle="1" w:styleId="af3">
    <w:basedOn w:val="TableNormal4"/>
    <w:tblPr>
      <w:tblStyleRowBandSize w:val="1"/>
      <w:tblStyleColBandSize w:val="1"/>
      <w:tblCellMar>
        <w:left w:w="115" w:type="dxa"/>
        <w:right w:w="115" w:type="dxa"/>
      </w:tblCellMar>
    </w:tblPr>
  </w:style>
  <w:style w:type="table" w:customStyle="1" w:styleId="af4">
    <w:basedOn w:val="TableNormal4"/>
    <w:tblPr>
      <w:tblStyleRowBandSize w:val="1"/>
      <w:tblStyleColBandSize w:val="1"/>
      <w:tblCellMar>
        <w:left w:w="115" w:type="dxa"/>
        <w:right w:w="115" w:type="dxa"/>
      </w:tblCellMar>
    </w:tblPr>
  </w:style>
  <w:style w:type="table" w:customStyle="1" w:styleId="af5">
    <w:basedOn w:val="TableNormal4"/>
    <w:rPr>
      <w:rFonts w:ascii="Calibri" w:eastAsia="Calibri" w:hAnsi="Calibri" w:cs="Calibri"/>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6">
    <w:basedOn w:val="TableNormal4"/>
    <w:rPr>
      <w:rFonts w:ascii="Calibri" w:eastAsia="Calibri" w:hAnsi="Calibri" w:cs="Calibri"/>
    </w:rPr>
    <w:tblPr>
      <w:tblStyleRowBandSize w:val="1"/>
      <w:tblStyleColBandSize w:val="1"/>
      <w:tblCellMar>
        <w:left w:w="115" w:type="dxa"/>
        <w:right w:w="115" w:type="dxa"/>
      </w:tblCellMar>
    </w:tblPr>
  </w:style>
  <w:style w:type="table" w:customStyle="1" w:styleId="af7">
    <w:basedOn w:val="TableNormal4"/>
    <w:rPr>
      <w:rFonts w:ascii="Calibri" w:eastAsia="Calibri" w:hAnsi="Calibri" w:cs="Calibri"/>
    </w:rPr>
    <w:tblPr>
      <w:tblStyleRowBandSize w:val="1"/>
      <w:tblStyleColBandSize w:val="1"/>
      <w:tblCellMar>
        <w:left w:w="115" w:type="dxa"/>
        <w:right w:w="115" w:type="dxa"/>
      </w:tblCellMar>
    </w:tblPr>
  </w:style>
  <w:style w:type="paragraph" w:styleId="Lista">
    <w:name w:val="List"/>
    <w:basedOn w:val="Normal"/>
    <w:uiPriority w:val="99"/>
    <w:unhideWhenUsed/>
    <w:rsid w:val="00236BC4"/>
    <w:pPr>
      <w:ind w:left="283" w:hanging="283"/>
      <w:contextualSpacing/>
    </w:pPr>
  </w:style>
  <w:style w:type="paragraph" w:styleId="Lista2">
    <w:name w:val="List 2"/>
    <w:basedOn w:val="Normal"/>
    <w:uiPriority w:val="99"/>
    <w:unhideWhenUsed/>
    <w:rsid w:val="00236BC4"/>
    <w:pPr>
      <w:ind w:left="566" w:hanging="283"/>
      <w:contextualSpacing/>
    </w:pPr>
  </w:style>
  <w:style w:type="paragraph" w:styleId="Listaconvietas">
    <w:name w:val="List Bullet"/>
    <w:basedOn w:val="Normal"/>
    <w:uiPriority w:val="99"/>
    <w:unhideWhenUsed/>
    <w:rsid w:val="00236BC4"/>
    <w:pPr>
      <w:numPr>
        <w:numId w:val="2"/>
      </w:numPr>
      <w:contextualSpacing/>
    </w:pPr>
  </w:style>
  <w:style w:type="paragraph" w:styleId="Continuarlista">
    <w:name w:val="List Continue"/>
    <w:basedOn w:val="Normal"/>
    <w:uiPriority w:val="99"/>
    <w:unhideWhenUsed/>
    <w:rsid w:val="00236BC4"/>
    <w:pPr>
      <w:spacing w:after="120"/>
      <w:ind w:left="283"/>
      <w:contextualSpacing/>
    </w:pPr>
  </w:style>
  <w:style w:type="paragraph" w:styleId="Textoindependiente">
    <w:name w:val="Body Text"/>
    <w:basedOn w:val="Normal"/>
    <w:link w:val="TextoindependienteCar"/>
    <w:uiPriority w:val="99"/>
    <w:unhideWhenUsed/>
    <w:rsid w:val="00236BC4"/>
    <w:pPr>
      <w:spacing w:after="120"/>
    </w:pPr>
  </w:style>
  <w:style w:type="character" w:customStyle="1" w:styleId="TextoindependienteCar">
    <w:name w:val="Texto independiente Car"/>
    <w:basedOn w:val="Fuentedeprrafopredeter"/>
    <w:link w:val="Textoindependiente"/>
    <w:uiPriority w:val="99"/>
    <w:rsid w:val="00236BC4"/>
    <w:rPr>
      <w:lang w:eastAsia="es-ES"/>
    </w:rPr>
  </w:style>
  <w:style w:type="paragraph" w:styleId="Sangradetextonormal">
    <w:name w:val="Body Text Indent"/>
    <w:basedOn w:val="Normal"/>
    <w:link w:val="SangradetextonormalCar"/>
    <w:uiPriority w:val="99"/>
    <w:unhideWhenUsed/>
    <w:rsid w:val="00236BC4"/>
    <w:pPr>
      <w:spacing w:after="120"/>
      <w:ind w:left="283"/>
    </w:pPr>
  </w:style>
  <w:style w:type="character" w:customStyle="1" w:styleId="SangradetextonormalCar">
    <w:name w:val="Sangría de texto normal Car"/>
    <w:basedOn w:val="Fuentedeprrafopredeter"/>
    <w:link w:val="Sangradetextonormal"/>
    <w:uiPriority w:val="99"/>
    <w:rsid w:val="00236BC4"/>
    <w:rPr>
      <w:lang w:eastAsia="es-ES"/>
    </w:rPr>
  </w:style>
  <w:style w:type="paragraph" w:styleId="Textoindependienteprimerasangra2">
    <w:name w:val="Body Text First Indent 2"/>
    <w:basedOn w:val="Sangradetextonormal"/>
    <w:link w:val="Textoindependienteprimerasangra2Car"/>
    <w:uiPriority w:val="99"/>
    <w:unhideWhenUsed/>
    <w:rsid w:val="00236BC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36BC4"/>
    <w:rPr>
      <w:lang w:eastAsia="es-ES"/>
    </w:rPr>
  </w:style>
  <w:style w:type="table" w:customStyle="1" w:styleId="af8">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9">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a">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b">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c">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afd">
    <w:basedOn w:val="TableNormal3"/>
    <w:tblPr>
      <w:tblStyleRowBandSize w:val="1"/>
      <w:tblStyleColBandSize w:val="1"/>
      <w:tblCellMar>
        <w:left w:w="115" w:type="dxa"/>
        <w:right w:w="115" w:type="dxa"/>
      </w:tblCellMar>
    </w:tblPr>
  </w:style>
  <w:style w:type="table" w:customStyle="1" w:styleId="afe">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aff">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f0">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f1">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2">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3">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4">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5">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6">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7">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8">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9">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a">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b">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ffc">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d">
    <w:basedOn w:val="TableNormal1"/>
    <w:rPr>
      <w:rFonts w:ascii="Calibri" w:eastAsia="Calibri" w:hAnsi="Calibri" w:cs="Calibri"/>
    </w:rPr>
    <w:tblPr>
      <w:tblStyleRowBandSize w:val="1"/>
      <w:tblStyleColBandSize w:val="1"/>
      <w:tblCellMar>
        <w:left w:w="115" w:type="dxa"/>
        <w:right w:w="115" w:type="dxa"/>
      </w:tblCellMar>
    </w:tblPr>
  </w:style>
  <w:style w:type="paragraph" w:customStyle="1" w:styleId="Default">
    <w:name w:val="Default"/>
    <w:rsid w:val="00237D2A"/>
    <w:pPr>
      <w:autoSpaceDE w:val="0"/>
      <w:autoSpaceDN w:val="0"/>
      <w:adjustRightInd w:val="0"/>
    </w:pPr>
    <w:rPr>
      <w:color w:val="000000"/>
    </w:rPr>
  </w:style>
  <w:style w:type="paragraph" w:styleId="Listaconvietas3">
    <w:name w:val="List Bullet 3"/>
    <w:basedOn w:val="Normal"/>
    <w:uiPriority w:val="99"/>
    <w:unhideWhenUsed/>
    <w:rsid w:val="00601CF7"/>
    <w:pPr>
      <w:numPr>
        <w:numId w:val="3"/>
      </w:numPr>
      <w:contextualSpacing/>
    </w:pPr>
    <w:rPr>
      <w:lang w:val="es-ES" w:eastAsia="es-MX"/>
    </w:rPr>
  </w:style>
  <w:style w:type="table" w:customStyle="1" w:styleId="affe">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0">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1">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2">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3">
    <w:basedOn w:val="TableNormal0"/>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971093">
      <w:bodyDiv w:val="1"/>
      <w:marLeft w:val="0"/>
      <w:marRight w:val="0"/>
      <w:marTop w:val="0"/>
      <w:marBottom w:val="0"/>
      <w:divBdr>
        <w:top w:val="none" w:sz="0" w:space="0" w:color="auto"/>
        <w:left w:val="none" w:sz="0" w:space="0" w:color="auto"/>
        <w:bottom w:val="none" w:sz="0" w:space="0" w:color="auto"/>
        <w:right w:val="none" w:sz="0" w:space="0" w:color="auto"/>
      </w:divBdr>
    </w:div>
    <w:div w:id="514539864">
      <w:bodyDiv w:val="1"/>
      <w:marLeft w:val="0"/>
      <w:marRight w:val="0"/>
      <w:marTop w:val="0"/>
      <w:marBottom w:val="0"/>
      <w:divBdr>
        <w:top w:val="none" w:sz="0" w:space="0" w:color="auto"/>
        <w:left w:val="none" w:sz="0" w:space="0" w:color="auto"/>
        <w:bottom w:val="none" w:sz="0" w:space="0" w:color="auto"/>
        <w:right w:val="none" w:sz="0" w:space="0" w:color="auto"/>
      </w:divBdr>
    </w:div>
    <w:div w:id="1438018473">
      <w:bodyDiv w:val="1"/>
      <w:marLeft w:val="0"/>
      <w:marRight w:val="0"/>
      <w:marTop w:val="0"/>
      <w:marBottom w:val="0"/>
      <w:divBdr>
        <w:top w:val="none" w:sz="0" w:space="0" w:color="auto"/>
        <w:left w:val="none" w:sz="0" w:space="0" w:color="auto"/>
        <w:bottom w:val="none" w:sz="0" w:space="0" w:color="auto"/>
        <w:right w:val="none" w:sz="0" w:space="0" w:color="auto"/>
      </w:divBdr>
    </w:div>
    <w:div w:id="1697997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_rels/header2.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Pcm+E808h+YIB5nMQJJ/HumCuw==">CgMxLjAyCWguM3pueXNoNzIJaC4zMGowemxsMghoLmdqZGd4czIJaC4yZXQ5MnAwMgloLjRkMzRvZzgyDmguczR3Z245bXM0dnp6OAByITFSdkJIa3hoRXVqb0RTanU3RUpOUG1CNU1CcmUzRjU0Ug==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9539</Words>
  <Characters>52465</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Windows</dc:creator>
  <cp:lastModifiedBy>INFOEM563</cp:lastModifiedBy>
  <cp:revision>2</cp:revision>
  <cp:lastPrinted>2024-02-02T16:15:00Z</cp:lastPrinted>
  <dcterms:created xsi:type="dcterms:W3CDTF">2024-02-07T20:45:00Z</dcterms:created>
  <dcterms:modified xsi:type="dcterms:W3CDTF">2024-02-07T20:45:00Z</dcterms:modified>
</cp:coreProperties>
</file>