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7A7" w:rsidRDefault="007757A7">
      <w:pPr>
        <w:widowControl w:val="0"/>
        <w:pBdr>
          <w:top w:val="nil"/>
          <w:left w:val="nil"/>
          <w:bottom w:val="nil"/>
          <w:right w:val="nil"/>
          <w:between w:val="nil"/>
        </w:pBdr>
        <w:spacing w:line="276" w:lineRule="auto"/>
      </w:pPr>
      <w:bookmarkStart w:id="0" w:name="_GoBack"/>
      <w:bookmarkEnd w:id="0"/>
    </w:p>
    <w:p w:rsidR="007757A7" w:rsidRDefault="00A81D3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seis </w:t>
      </w:r>
      <w:r w:rsidR="00D30C7D">
        <w:rPr>
          <w:rFonts w:ascii="Palatino Linotype" w:eastAsia="Palatino Linotype" w:hAnsi="Palatino Linotype" w:cs="Palatino Linotype"/>
        </w:rPr>
        <w:t xml:space="preserve">(06) </w:t>
      </w:r>
      <w:r>
        <w:rPr>
          <w:rFonts w:ascii="Palatino Linotype" w:eastAsia="Palatino Linotype" w:hAnsi="Palatino Linotype" w:cs="Palatino Linotype"/>
        </w:rPr>
        <w:t>de noviembre de dos mil veinticuatro.</w:t>
      </w:r>
    </w:p>
    <w:p w:rsidR="007757A7" w:rsidRDefault="007757A7">
      <w:pPr>
        <w:spacing w:line="360" w:lineRule="auto"/>
        <w:jc w:val="both"/>
        <w:rPr>
          <w:rFonts w:ascii="Palatino Linotype" w:eastAsia="Palatino Linotype" w:hAnsi="Palatino Linotype" w:cs="Palatino Linotype"/>
        </w:rPr>
      </w:pPr>
    </w:p>
    <w:p w:rsidR="007757A7" w:rsidRDefault="00A81D3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VISTOS</w:t>
      </w:r>
      <w:r>
        <w:rPr>
          <w:rFonts w:ascii="Palatino Linotype" w:eastAsia="Palatino Linotype" w:hAnsi="Palatino Linotype" w:cs="Palatino Linotype"/>
        </w:rPr>
        <w:t xml:space="preserve"> los expedientes electrónicos formados con motivo de los recursos de revisión </w:t>
      </w:r>
      <w:r>
        <w:rPr>
          <w:rFonts w:ascii="Palatino Linotype" w:eastAsia="Palatino Linotype" w:hAnsi="Palatino Linotype" w:cs="Palatino Linotype"/>
          <w:b/>
        </w:rPr>
        <w:t xml:space="preserve">02808/INFOEM/IP/RR/2024 y 2814/INFOEM/IP/RR/2024, </w:t>
      </w:r>
      <w:r>
        <w:rPr>
          <w:rFonts w:ascii="Palatino Linotype" w:eastAsia="Palatino Linotype" w:hAnsi="Palatino Linotype" w:cs="Palatino Linotype"/>
        </w:rPr>
        <w:t>promovidos por una persona que no proporcionó su nombre, a través del</w:t>
      </w:r>
      <w:r>
        <w:rPr>
          <w:rFonts w:ascii="Palatino Linotype" w:eastAsia="Palatino Linotype" w:hAnsi="Palatino Linotype" w:cs="Palatino Linotype"/>
          <w:b/>
        </w:rPr>
        <w:t xml:space="preserve"> Sistema de Acceso a la Información Mexiquense (SAIMEX),</w:t>
      </w:r>
      <w:r>
        <w:rPr>
          <w:rFonts w:ascii="Palatino Linotype" w:eastAsia="Palatino Linotype" w:hAnsi="Palatino Linotype" w:cs="Palatino Linotype"/>
        </w:rPr>
        <w:t xml:space="preserve"> a quien en lo sucesivo se identificará como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en contra de la respuesta del </w:t>
      </w:r>
      <w:r>
        <w:rPr>
          <w:rFonts w:ascii="Palatino Linotype" w:eastAsia="Palatino Linotype" w:hAnsi="Palatino Linotype" w:cs="Palatino Linotype"/>
          <w:b/>
        </w:rPr>
        <w:t xml:space="preserve">Ayuntamiento de Tlalnepantla, </w:t>
      </w:r>
      <w:r>
        <w:rPr>
          <w:rFonts w:ascii="Palatino Linotype" w:eastAsia="Palatino Linotype" w:hAnsi="Palatino Linotype" w:cs="Palatino Linotype"/>
        </w:rPr>
        <w:t>en adelante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por lo que se procede a dictar la presente resolución, con base en los siguientes:</w:t>
      </w:r>
    </w:p>
    <w:p w:rsidR="007757A7" w:rsidRDefault="00A81D3B">
      <w:pPr>
        <w:keepNext/>
        <w:keepLines/>
        <w:spacing w:line="360" w:lineRule="auto"/>
        <w:jc w:val="center"/>
        <w:rPr>
          <w:rFonts w:ascii="Palatino Linotype" w:eastAsia="Palatino Linotype" w:hAnsi="Palatino Linotype" w:cs="Palatino Linotype"/>
          <w:b/>
        </w:rPr>
      </w:pPr>
      <w:bookmarkStart w:id="1" w:name="_heading=h.gjdgxs" w:colFirst="0" w:colLast="0"/>
      <w:bookmarkEnd w:id="1"/>
      <w:r>
        <w:rPr>
          <w:rFonts w:ascii="Palatino Linotype" w:eastAsia="Palatino Linotype" w:hAnsi="Palatino Linotype" w:cs="Palatino Linotype"/>
          <w:b/>
        </w:rPr>
        <w:t>A N T E C E D E N T E S</w:t>
      </w:r>
    </w:p>
    <w:p w:rsidR="007757A7" w:rsidRDefault="007757A7">
      <w:pPr>
        <w:spacing w:line="360" w:lineRule="auto"/>
        <w:rPr>
          <w:rFonts w:ascii="Palatino Linotype" w:eastAsia="Palatino Linotype" w:hAnsi="Palatino Linotype" w:cs="Palatino Linotype"/>
        </w:rPr>
      </w:pPr>
    </w:p>
    <w:p w:rsidR="007757A7" w:rsidRDefault="00A81D3B">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w:t>
      </w:r>
      <w:r>
        <w:rPr>
          <w:rFonts w:ascii="Palatino Linotype" w:eastAsia="Palatino Linotype" w:hAnsi="Palatino Linotype" w:cs="Palatino Linotype"/>
          <w:b/>
        </w:rPr>
        <w:t>veintiocho de abril de dos mil veinticuatro</w:t>
      </w:r>
      <w:r>
        <w:rPr>
          <w:rFonts w:ascii="Palatino Linotype" w:eastAsia="Palatino Linotype" w:hAnsi="Palatino Linotype" w:cs="Palatino Linotype"/>
        </w:rPr>
        <w:t xml:space="preserve">,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ante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vía 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 xml:space="preserve">, presentó las solicitudes de información registradas con los números </w:t>
      </w:r>
      <w:r>
        <w:rPr>
          <w:rFonts w:ascii="Palatino Linotype" w:eastAsia="Palatino Linotype" w:hAnsi="Palatino Linotype" w:cs="Palatino Linotype"/>
          <w:b/>
        </w:rPr>
        <w:t>00572/TLALNEPA/IP/2024 y 00560/TLALNEPA/IP/2024</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en las que se solicitó lo siguiente:</w:t>
      </w:r>
    </w:p>
    <w:p w:rsidR="007757A7" w:rsidRDefault="007757A7">
      <w:pPr>
        <w:spacing w:line="360" w:lineRule="auto"/>
        <w:jc w:val="both"/>
        <w:rPr>
          <w:rFonts w:ascii="Palatino Linotype" w:eastAsia="Palatino Linotype" w:hAnsi="Palatino Linotype" w:cs="Palatino Linotype"/>
        </w:rPr>
      </w:pPr>
    </w:p>
    <w:p w:rsidR="007757A7" w:rsidRDefault="00A81D3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00572/TLALNEPA/IP/2024:</w:t>
      </w:r>
    </w:p>
    <w:p w:rsidR="007757A7" w:rsidRDefault="00A81D3B">
      <w:pPr>
        <w:spacing w:line="360" w:lineRule="auto"/>
        <w:ind w:left="1069" w:right="822"/>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 “Solicito el nombre, puesto, salario bruto y neto de todos los mandos medios y superiores” </w:t>
      </w:r>
      <w:r>
        <w:rPr>
          <w:rFonts w:ascii="Palatino Linotype" w:eastAsia="Palatino Linotype" w:hAnsi="Palatino Linotype" w:cs="Palatino Linotype"/>
          <w:color w:val="000000"/>
        </w:rPr>
        <w:t>(Sic)</w:t>
      </w:r>
      <w:r>
        <w:rPr>
          <w:rFonts w:ascii="Palatino Linotype" w:eastAsia="Palatino Linotype" w:hAnsi="Palatino Linotype" w:cs="Palatino Linotype"/>
          <w:i/>
          <w:color w:val="000000"/>
        </w:rPr>
        <w:t xml:space="preserve"> </w:t>
      </w:r>
    </w:p>
    <w:p w:rsidR="007757A7" w:rsidRDefault="00A81D3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lastRenderedPageBreak/>
        <w:t>00560/TLALNEPA/IP/2024:</w:t>
      </w:r>
    </w:p>
    <w:p w:rsidR="007757A7" w:rsidRDefault="00A81D3B">
      <w:pPr>
        <w:tabs>
          <w:tab w:val="left" w:pos="3828"/>
        </w:tabs>
        <w:spacing w:line="360" w:lineRule="auto"/>
        <w:ind w:left="106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 “Solicito el nombre, puesto y sueldo bruto y neto del Cuerpo Edilicio y su grado de estudios y expediente laboral” </w:t>
      </w:r>
      <w:r>
        <w:rPr>
          <w:rFonts w:ascii="Palatino Linotype" w:eastAsia="Palatino Linotype" w:hAnsi="Palatino Linotype" w:cs="Palatino Linotype"/>
          <w:color w:val="000000"/>
        </w:rPr>
        <w:t>(Sic)</w:t>
      </w:r>
      <w:r>
        <w:rPr>
          <w:rFonts w:ascii="Palatino Linotype" w:eastAsia="Palatino Linotype" w:hAnsi="Palatino Linotype" w:cs="Palatino Linotype"/>
          <w:i/>
          <w:color w:val="000000"/>
        </w:rPr>
        <w:t xml:space="preserve"> </w:t>
      </w:r>
    </w:p>
    <w:p w:rsidR="007757A7" w:rsidRDefault="007757A7">
      <w:pPr>
        <w:spacing w:line="360" w:lineRule="auto"/>
        <w:jc w:val="both"/>
        <w:rPr>
          <w:rFonts w:ascii="Palatino Linotype" w:eastAsia="Palatino Linotype" w:hAnsi="Palatino Linotype" w:cs="Palatino Linotype"/>
          <w:i/>
          <w:color w:val="000000"/>
        </w:rPr>
      </w:pPr>
    </w:p>
    <w:p w:rsidR="007757A7" w:rsidRDefault="00A81D3B">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Se eligió como modalidad de entrega a través de la plataforma digital Sistema de Acceso a la Información Mexiquense (SAIMEX).</w:t>
      </w:r>
    </w:p>
    <w:p w:rsidR="007757A7" w:rsidRDefault="007757A7">
      <w:pPr>
        <w:rPr>
          <w:rFonts w:ascii="Palatino Linotype" w:eastAsia="Palatino Linotype" w:hAnsi="Palatino Linotype" w:cs="Palatino Linotype"/>
        </w:rPr>
      </w:pPr>
    </w:p>
    <w:p w:rsidR="007757A7" w:rsidRDefault="00A81D3B">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w:t>
      </w:r>
      <w:r>
        <w:rPr>
          <w:rFonts w:ascii="Palatino Linotype" w:eastAsia="Palatino Linotype" w:hAnsi="Palatino Linotype" w:cs="Palatino Linotype"/>
          <w:b/>
        </w:rPr>
        <w:t>ocho de mayo de dos mil veinticuatro</w:t>
      </w:r>
      <w:r>
        <w:rPr>
          <w:rFonts w:ascii="Palatino Linotype" w:eastAsia="Palatino Linotype" w:hAnsi="Palatino Linotype" w:cs="Palatino Linotype"/>
        </w:rPr>
        <w:t xml:space="preserve">, el </w:t>
      </w:r>
      <w:r>
        <w:rPr>
          <w:rFonts w:ascii="Palatino Linotype" w:eastAsia="Palatino Linotype" w:hAnsi="Palatino Linotype" w:cs="Palatino Linotype"/>
          <w:b/>
        </w:rPr>
        <w:t>SUJETO OBLIGADO</w:t>
      </w:r>
      <w:r>
        <w:rPr>
          <w:rFonts w:ascii="Palatino Linotype" w:eastAsia="Palatino Linotype" w:hAnsi="Palatino Linotype" w:cs="Palatino Linotype"/>
          <w:b/>
          <w:i/>
        </w:rPr>
        <w:t xml:space="preserve"> </w:t>
      </w:r>
      <w:r>
        <w:rPr>
          <w:rFonts w:ascii="Palatino Linotype" w:eastAsia="Palatino Linotype" w:hAnsi="Palatino Linotype" w:cs="Palatino Linotype"/>
        </w:rPr>
        <w:t>dio respuesta a la solicitud de información en los siguientes términos:</w:t>
      </w:r>
    </w:p>
    <w:p w:rsidR="007757A7" w:rsidRDefault="007757A7">
      <w:pPr>
        <w:pBdr>
          <w:top w:val="nil"/>
          <w:left w:val="nil"/>
          <w:bottom w:val="nil"/>
          <w:right w:val="nil"/>
          <w:between w:val="nil"/>
        </w:pBdr>
        <w:ind w:left="720"/>
        <w:rPr>
          <w:rFonts w:ascii="Palatino Linotype" w:eastAsia="Palatino Linotype" w:hAnsi="Palatino Linotype" w:cs="Palatino Linotype"/>
          <w:color w:val="000000"/>
        </w:rPr>
      </w:pPr>
    </w:p>
    <w:p w:rsidR="007757A7" w:rsidRDefault="00A81D3B">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00572//TLALNEPA/IP/2024:  - 02808/INFOEM/IP/RR/2024</w:t>
      </w:r>
    </w:p>
    <w:p w:rsidR="007757A7" w:rsidRDefault="00A81D3B">
      <w:pPr>
        <w:spacing w:line="360" w:lineRule="auto"/>
        <w:jc w:val="both"/>
        <w:rPr>
          <w:rFonts w:ascii="Palatino Linotype" w:eastAsia="Palatino Linotype" w:hAnsi="Palatino Linotype" w:cs="Palatino Linotype"/>
          <w:i/>
        </w:rPr>
      </w:pPr>
      <w:r>
        <w:rPr>
          <w:rFonts w:ascii="Palatino Linotype" w:eastAsia="Palatino Linotype" w:hAnsi="Palatino Linotype" w:cs="Palatino Linotype"/>
        </w:rPr>
        <w:t xml:space="preserve">Oficio número DA/1912/2024, de fecha ocho de mayo de dos mil veinticuatro, firmado por el Director de Administración, en el cual entre otras cosas plasmó: </w:t>
      </w:r>
      <w:r>
        <w:rPr>
          <w:rFonts w:ascii="Palatino Linotype" w:eastAsia="Palatino Linotype" w:hAnsi="Palatino Linotype" w:cs="Palatino Linotype"/>
          <w:i/>
        </w:rPr>
        <w:t xml:space="preserve">“…Una vez que se analizó la solicitud de información, se determina que esta Dirección de Administración resulta competente, por lo que se turnó al Departamento de Reclutamiento y Nómina, quien en el ámbito de sus atribuciones emite oficio de respuesta </w:t>
      </w:r>
      <w:r>
        <w:rPr>
          <w:rFonts w:ascii="Palatino Linotype" w:eastAsia="Palatino Linotype" w:hAnsi="Palatino Linotype" w:cs="Palatino Linotype"/>
          <w:b/>
          <w:i/>
        </w:rPr>
        <w:t>DA/SCH/DRYN/127/2024,</w:t>
      </w:r>
      <w:r>
        <w:rPr>
          <w:rFonts w:ascii="Palatino Linotype" w:eastAsia="Palatino Linotype" w:hAnsi="Palatino Linotype" w:cs="Palatino Linotype"/>
          <w:i/>
        </w:rPr>
        <w:t xml:space="preserve"> en donde informa lo siguiente:</w:t>
      </w:r>
    </w:p>
    <w:p w:rsidR="007757A7" w:rsidRDefault="007757A7">
      <w:pPr>
        <w:spacing w:line="360" w:lineRule="auto"/>
        <w:jc w:val="both"/>
        <w:rPr>
          <w:rFonts w:ascii="Palatino Linotype" w:eastAsia="Palatino Linotype" w:hAnsi="Palatino Linotype" w:cs="Palatino Linotype"/>
          <w:i/>
        </w:rPr>
      </w:pPr>
    </w:p>
    <w:tbl>
      <w:tblPr>
        <w:tblStyle w:val="a4"/>
        <w:tblW w:w="7696" w:type="dxa"/>
        <w:tblInd w:w="1271" w:type="dxa"/>
        <w:tblBorders>
          <w:top w:val="nil"/>
          <w:left w:val="nil"/>
          <w:bottom w:val="nil"/>
          <w:right w:val="nil"/>
          <w:insideH w:val="nil"/>
          <w:insideV w:val="nil"/>
        </w:tblBorders>
        <w:tblLayout w:type="fixed"/>
        <w:tblLook w:val="0400" w:firstRow="0" w:lastRow="0" w:firstColumn="0" w:lastColumn="0" w:noHBand="0" w:noVBand="1"/>
      </w:tblPr>
      <w:tblGrid>
        <w:gridCol w:w="7696"/>
      </w:tblGrid>
      <w:tr w:rsidR="007757A7">
        <w:tc>
          <w:tcPr>
            <w:tcW w:w="7696" w:type="dxa"/>
          </w:tcPr>
          <w:p w:rsidR="007757A7" w:rsidRDefault="00A81D3B">
            <w:pPr>
              <w:spacing w:line="360" w:lineRule="auto"/>
              <w:ind w:lef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“…Después de una Búsqueda exhaustiva y minuciosa, para estar en aptitud de dar contestación oportuna, esta subdirección se pronuncia al respecto:</w:t>
            </w:r>
          </w:p>
          <w:p w:rsidR="007757A7" w:rsidRDefault="00A81D3B">
            <w:pPr>
              <w:numPr>
                <w:ilvl w:val="3"/>
                <w:numId w:val="2"/>
              </w:numPr>
              <w:pBdr>
                <w:top w:val="nil"/>
                <w:left w:val="nil"/>
                <w:bottom w:val="nil"/>
                <w:right w:val="nil"/>
                <w:between w:val="nil"/>
              </w:pBdr>
              <w:spacing w:line="360" w:lineRule="auto"/>
              <w:ind w:left="1276" w:hanging="4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Cabe mencionar</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 xml:space="preserve">que la información solicitada se puede consultar mediante acceso público en la página virtual </w:t>
            </w:r>
            <w:r>
              <w:rPr>
                <w:rFonts w:ascii="Palatino Linotype" w:eastAsia="Palatino Linotype" w:hAnsi="Palatino Linotype" w:cs="Palatino Linotype"/>
                <w:b/>
                <w:i/>
                <w:color w:val="000000"/>
                <w:sz w:val="22"/>
                <w:szCs w:val="22"/>
              </w:rPr>
              <w:lastRenderedPageBreak/>
              <w:t>IPOMEX (Información Pública de Oficio Mexiquense) en el apartado denominado “Remuneraciones” Fracción VIII A</w:t>
            </w:r>
          </w:p>
          <w:p w:rsidR="007757A7" w:rsidRDefault="00A81D3B">
            <w:pPr>
              <w:spacing w:line="360" w:lineRule="auto"/>
              <w:ind w:lef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Ahora bien, con fundamento en el artículo 12 de la Ley de Transparencia y Acceso a la Información Pública del Estado de México y Municipios: </w:t>
            </w:r>
          </w:p>
          <w:p w:rsidR="007757A7" w:rsidRDefault="00A81D3B">
            <w:pPr>
              <w:spacing w:line="360" w:lineRule="auto"/>
              <w:ind w:lef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Quienes generan, recopilen, administren, manejen, procesen, archiven o conserven información pública serán responsables de la misma en los términos de las disposiciones jurídicas aplicables.</w:t>
            </w:r>
          </w:p>
          <w:p w:rsidR="007757A7" w:rsidRDefault="00A81D3B">
            <w:pPr>
              <w:spacing w:line="360" w:lineRule="auto"/>
              <w:ind w:left="851"/>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 xml:space="preserve">Los sujetos obligados sólo proporcionarán la información pública que se les requiera y que obre en sus archivos </w:t>
            </w:r>
            <w:r>
              <w:rPr>
                <w:rFonts w:ascii="Palatino Linotype" w:eastAsia="Palatino Linotype" w:hAnsi="Palatino Linotype" w:cs="Palatino Linotype"/>
                <w:i/>
                <w:sz w:val="22"/>
                <w:szCs w:val="22"/>
              </w:rPr>
              <w:t xml:space="preserve">y en el estado en que ésta se encuentre. La obligación de proporcionar información no comprende el procesamiento de la misma, </w:t>
            </w:r>
            <w:r>
              <w:rPr>
                <w:rFonts w:ascii="Palatino Linotype" w:eastAsia="Palatino Linotype" w:hAnsi="Palatino Linotype" w:cs="Palatino Linotype"/>
                <w:b/>
                <w:i/>
                <w:sz w:val="22"/>
                <w:szCs w:val="22"/>
              </w:rPr>
              <w:t xml:space="preserve">ni el presentarla conforme al interés del solicitante; </w:t>
            </w:r>
            <w:r>
              <w:rPr>
                <w:rFonts w:ascii="Palatino Linotype" w:eastAsia="Palatino Linotype" w:hAnsi="Palatino Linotype" w:cs="Palatino Linotype"/>
                <w:i/>
                <w:sz w:val="22"/>
                <w:szCs w:val="22"/>
              </w:rPr>
              <w:t xml:space="preserve">no estarán obligados a generarla, resumirla, efectuar cálculos o practicar investigaciones…” </w:t>
            </w:r>
            <w:r>
              <w:rPr>
                <w:rFonts w:ascii="Palatino Linotype" w:eastAsia="Palatino Linotype" w:hAnsi="Palatino Linotype" w:cs="Palatino Linotype"/>
                <w:sz w:val="22"/>
                <w:szCs w:val="22"/>
              </w:rPr>
              <w:t>(sic)</w:t>
            </w:r>
          </w:p>
          <w:p w:rsidR="007757A7" w:rsidRDefault="007757A7">
            <w:pPr>
              <w:spacing w:line="360" w:lineRule="auto"/>
              <w:jc w:val="both"/>
              <w:rPr>
                <w:rFonts w:ascii="Palatino Linotype" w:eastAsia="Palatino Linotype" w:hAnsi="Palatino Linotype" w:cs="Palatino Linotype"/>
                <w:i/>
                <w:sz w:val="22"/>
                <w:szCs w:val="22"/>
              </w:rPr>
            </w:pPr>
          </w:p>
          <w:p w:rsidR="007757A7" w:rsidRDefault="00A81D3B">
            <w:pPr>
              <w:spacing w:line="360" w:lineRule="auto"/>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Por lo que, hago de conocimiento al ciudadano que la información requerida se considera de dominio público y la misma es un hecho notorio, toda vez que se encuentra publicada y a disposición del público en general en el artículo 92 Fracción VIII A en la siguiente dirección de internet:</w:t>
            </w:r>
          </w:p>
          <w:p w:rsidR="007757A7" w:rsidRDefault="00A81D3B">
            <w:pPr>
              <w:spacing w:line="360" w:lineRule="auto"/>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Artículo 92 VIII A REMUNERACIONES</w:t>
            </w:r>
          </w:p>
          <w:p w:rsidR="007757A7" w:rsidRDefault="00D9476E">
            <w:pPr>
              <w:spacing w:line="360" w:lineRule="auto"/>
              <w:jc w:val="both"/>
              <w:rPr>
                <w:rFonts w:ascii="Palatino Linotype" w:eastAsia="Palatino Linotype" w:hAnsi="Palatino Linotype" w:cs="Palatino Linotype"/>
                <w:i/>
                <w:sz w:val="22"/>
                <w:szCs w:val="22"/>
              </w:rPr>
            </w:pPr>
            <w:hyperlink r:id="rId8" w:anchor="/info-fraccion/11/195/28">
              <w:r w:rsidR="00A81D3B">
                <w:rPr>
                  <w:rFonts w:ascii="Palatino Linotype" w:eastAsia="Palatino Linotype" w:hAnsi="Palatino Linotype" w:cs="Palatino Linotype"/>
                  <w:i/>
                  <w:color w:val="0563C1"/>
                  <w:sz w:val="22"/>
                  <w:szCs w:val="22"/>
                  <w:u w:val="single"/>
                </w:rPr>
                <w:t>https://infoem2.ipomex.org.mx/ipomex/#/info-fraccion/11/195/28</w:t>
              </w:r>
            </w:hyperlink>
          </w:p>
          <w:p w:rsidR="007757A7" w:rsidRDefault="00A81D3B">
            <w:pPr>
              <w:spacing w:line="360" w:lineRule="auto"/>
              <w:jc w:val="both"/>
              <w:rPr>
                <w:rFonts w:ascii="Palatino Linotype" w:eastAsia="Palatino Linotype" w:hAnsi="Palatino Linotype" w:cs="Palatino Linotype"/>
                <w:i/>
              </w:rPr>
            </w:pPr>
            <w:r>
              <w:rPr>
                <w:rFonts w:ascii="Palatino Linotype" w:eastAsia="Palatino Linotype" w:hAnsi="Palatino Linotype" w:cs="Palatino Linotype"/>
                <w:i/>
                <w:sz w:val="22"/>
                <w:szCs w:val="22"/>
              </w:rPr>
              <w:t>E indica los pasos a seguir para consultar la información requerida.</w:t>
            </w:r>
          </w:p>
        </w:tc>
      </w:tr>
    </w:tbl>
    <w:p w:rsidR="007757A7" w:rsidRDefault="00A81D3B">
      <w:pPr>
        <w:spacing w:line="360" w:lineRule="auto"/>
        <w:jc w:val="both"/>
        <w:rPr>
          <w:rFonts w:ascii="Palatino Linotype" w:eastAsia="Palatino Linotype" w:hAnsi="Palatino Linotype" w:cs="Palatino Linotype"/>
          <w:i/>
        </w:rPr>
      </w:pPr>
      <w:r>
        <w:rPr>
          <w:rFonts w:ascii="Palatino Linotype" w:eastAsia="Palatino Linotype" w:hAnsi="Palatino Linotype" w:cs="Palatino Linotype"/>
        </w:rPr>
        <w:lastRenderedPageBreak/>
        <w:t xml:space="preserve">Oficio número DA/SCH/DRYN/127/2024, de fecha siete de mayo de dos mil veinticuatro, firmado por la Jefa de Departamento de Reclutamiento y Nómina, del cual en lo que interesa se observa: </w:t>
      </w:r>
    </w:p>
    <w:p w:rsidR="007757A7" w:rsidRDefault="007757A7">
      <w:pPr>
        <w:spacing w:line="360" w:lineRule="auto"/>
        <w:jc w:val="both"/>
        <w:rPr>
          <w:rFonts w:ascii="Palatino Linotype" w:eastAsia="Palatino Linotype" w:hAnsi="Palatino Linotype" w:cs="Palatino Linotype"/>
          <w:i/>
        </w:rPr>
      </w:pPr>
    </w:p>
    <w:tbl>
      <w:tblPr>
        <w:tblStyle w:val="a5"/>
        <w:tblW w:w="7513" w:type="dxa"/>
        <w:tblInd w:w="1413" w:type="dxa"/>
        <w:tblBorders>
          <w:top w:val="nil"/>
          <w:left w:val="nil"/>
          <w:bottom w:val="nil"/>
          <w:right w:val="nil"/>
          <w:insideH w:val="nil"/>
          <w:insideV w:val="nil"/>
        </w:tblBorders>
        <w:tblLayout w:type="fixed"/>
        <w:tblLook w:val="0400" w:firstRow="0" w:lastRow="0" w:firstColumn="0" w:lastColumn="0" w:noHBand="0" w:noVBand="1"/>
      </w:tblPr>
      <w:tblGrid>
        <w:gridCol w:w="7513"/>
      </w:tblGrid>
      <w:tr w:rsidR="007757A7">
        <w:tc>
          <w:tcPr>
            <w:tcW w:w="7513" w:type="dxa"/>
          </w:tcPr>
          <w:p w:rsidR="007757A7" w:rsidRDefault="00A81D3B">
            <w:pPr>
              <w:spacing w:line="360" w:lineRule="auto"/>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“…Después de una búsqueda exhaustiva y minuciosa, para estar en aptitud de dar contestación oportuna, esta subdirección se pronuncia al respecto:</w:t>
            </w:r>
          </w:p>
          <w:p w:rsidR="007757A7" w:rsidRDefault="007757A7">
            <w:pPr>
              <w:spacing w:line="360" w:lineRule="auto"/>
              <w:jc w:val="both"/>
              <w:rPr>
                <w:rFonts w:ascii="Palatino Linotype" w:eastAsia="Palatino Linotype" w:hAnsi="Palatino Linotype" w:cs="Palatino Linotype"/>
                <w:i/>
                <w:sz w:val="22"/>
                <w:szCs w:val="22"/>
              </w:rPr>
            </w:pPr>
          </w:p>
          <w:p w:rsidR="007757A7" w:rsidRDefault="00A81D3B">
            <w:pPr>
              <w:numPr>
                <w:ilvl w:val="6"/>
                <w:numId w:val="2"/>
              </w:numPr>
              <w:pBdr>
                <w:top w:val="nil"/>
                <w:left w:val="nil"/>
                <w:bottom w:val="nil"/>
                <w:right w:val="nil"/>
                <w:between w:val="nil"/>
              </w:pBdr>
              <w:spacing w:line="360" w:lineRule="auto"/>
              <w:ind w:left="127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Cabe mencionar que la información solicitada se puede consultar mediante acceso público en la página virtual IPOMEX (Información Púbica de Oficio Mexiquense) en el apartado denominado “Remuneraciones” Fracción VIII A.</w:t>
            </w:r>
          </w:p>
          <w:p w:rsidR="007757A7" w:rsidRDefault="007757A7">
            <w:pPr>
              <w:spacing w:line="360" w:lineRule="auto"/>
              <w:jc w:val="both"/>
              <w:rPr>
                <w:rFonts w:ascii="Palatino Linotype" w:eastAsia="Palatino Linotype" w:hAnsi="Palatino Linotype" w:cs="Palatino Linotype"/>
                <w:i/>
              </w:rPr>
            </w:pPr>
          </w:p>
        </w:tc>
      </w:tr>
    </w:tbl>
    <w:p w:rsidR="007757A7" w:rsidRDefault="00A81D3B">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00560/TLALNEPA/IP/2024 - 02814/INFOEM/IP/RR/2024</w:t>
      </w:r>
    </w:p>
    <w:p w:rsidR="007757A7" w:rsidRDefault="00A81D3B">
      <w:pPr>
        <w:spacing w:line="360" w:lineRule="auto"/>
        <w:jc w:val="both"/>
        <w:rPr>
          <w:rFonts w:ascii="Palatino Linotype" w:eastAsia="Palatino Linotype" w:hAnsi="Palatino Linotype" w:cs="Palatino Linotype"/>
          <w:i/>
        </w:rPr>
      </w:pPr>
      <w:r>
        <w:rPr>
          <w:rFonts w:ascii="Palatino Linotype" w:eastAsia="Palatino Linotype" w:hAnsi="Palatino Linotype" w:cs="Palatino Linotype"/>
        </w:rPr>
        <w:t xml:space="preserve">Oficio número DA/1913/2024, de fecha ocho de mayo de dos mil veinticuatro, firmado por el Director de Administración, en el cual entre otras cosas plasmó: </w:t>
      </w:r>
      <w:r>
        <w:rPr>
          <w:rFonts w:ascii="Palatino Linotype" w:eastAsia="Palatino Linotype" w:hAnsi="Palatino Linotype" w:cs="Palatino Linotype"/>
          <w:i/>
        </w:rPr>
        <w:t xml:space="preserve">“…Una vez que se analizó la solicitud de información, se determina que esta Dirección de Administración resulta competente, por lo que se turnó al Departamento de Reclutamiento y Nómina, quien en el ámbito de sus atribuciones emite oficio de respuesta </w:t>
      </w:r>
      <w:r>
        <w:rPr>
          <w:rFonts w:ascii="Palatino Linotype" w:eastAsia="Palatino Linotype" w:hAnsi="Palatino Linotype" w:cs="Palatino Linotype"/>
          <w:b/>
          <w:i/>
        </w:rPr>
        <w:t>DA/SCH/DRYN/126/2024,</w:t>
      </w:r>
      <w:r>
        <w:rPr>
          <w:rFonts w:ascii="Palatino Linotype" w:eastAsia="Palatino Linotype" w:hAnsi="Palatino Linotype" w:cs="Palatino Linotype"/>
          <w:i/>
        </w:rPr>
        <w:t xml:space="preserve"> en donde informa lo siguiente:</w:t>
      </w:r>
    </w:p>
    <w:tbl>
      <w:tblPr>
        <w:tblStyle w:val="a6"/>
        <w:tblW w:w="7696" w:type="dxa"/>
        <w:tblInd w:w="1271" w:type="dxa"/>
        <w:tblBorders>
          <w:top w:val="nil"/>
          <w:left w:val="nil"/>
          <w:bottom w:val="nil"/>
          <w:right w:val="nil"/>
          <w:insideH w:val="nil"/>
          <w:insideV w:val="nil"/>
        </w:tblBorders>
        <w:tblLayout w:type="fixed"/>
        <w:tblLook w:val="0400" w:firstRow="0" w:lastRow="0" w:firstColumn="0" w:lastColumn="0" w:noHBand="0" w:noVBand="1"/>
      </w:tblPr>
      <w:tblGrid>
        <w:gridCol w:w="7696"/>
      </w:tblGrid>
      <w:tr w:rsidR="007757A7">
        <w:tc>
          <w:tcPr>
            <w:tcW w:w="7696" w:type="dxa"/>
          </w:tcPr>
          <w:p w:rsidR="007757A7" w:rsidRDefault="00A81D3B">
            <w:pPr>
              <w:spacing w:line="360" w:lineRule="auto"/>
              <w:ind w:lef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“…Después de una Búsqueda exhaustiva y minuciosa, para estar en aptitud de dar contestación oportuna, esta subdirección se pronuncia al respecto:</w:t>
            </w:r>
          </w:p>
          <w:p w:rsidR="007757A7" w:rsidRDefault="00A81D3B">
            <w:pPr>
              <w:numPr>
                <w:ilvl w:val="0"/>
                <w:numId w:val="4"/>
              </w:numPr>
              <w:pBdr>
                <w:top w:val="nil"/>
                <w:left w:val="nil"/>
                <w:bottom w:val="nil"/>
                <w:right w:val="nil"/>
                <w:between w:val="nil"/>
              </w:pBdr>
              <w:spacing w:line="360" w:lineRule="auto"/>
              <w:ind w:left="889"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lastRenderedPageBreak/>
              <w:t>Cabe mencionar</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que la información solicitada se puede consultar mediante acceso público en la página virtual IPOMEX (Información Pública de Oficio Mexiquense) en el apartado denominado “Remuneraciones” Fracción VIII A</w:t>
            </w:r>
          </w:p>
          <w:p w:rsidR="007757A7" w:rsidRDefault="00A81D3B">
            <w:pPr>
              <w:numPr>
                <w:ilvl w:val="0"/>
                <w:numId w:val="4"/>
              </w:numPr>
              <w:pBdr>
                <w:top w:val="nil"/>
                <w:left w:val="nil"/>
                <w:bottom w:val="nil"/>
                <w:right w:val="nil"/>
                <w:between w:val="nil"/>
              </w:pBdr>
              <w:spacing w:line="360" w:lineRule="auto"/>
              <w:ind w:left="889" w:firstLine="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Ahora bien respecto al grado de estudio y expediente laboral de los integrantes de elección popular del H. Ayuntamiento, este departamento no cuenta con tal información, en virtud de que no es un requisito legal  que cuenten con comprobante de estudio, así como tampoco integración de su expediente laboral para ingresar al cuerpo colegiado el Ayuntamiento, puesto que son elegidos conforme a los principios de mayoría relativa y de representación proporcional, lo anterior en atención al numeral 15 de la Ley Orgánica Municipal del Estado de México.</w:t>
            </w:r>
          </w:p>
          <w:p w:rsidR="007757A7" w:rsidRDefault="00A81D3B">
            <w:pPr>
              <w:spacing w:line="360" w:lineRule="auto"/>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Por lo que, hago de conocimiento al ciudadano que la información requerida se considera de dominio público y la misma es un hecho notorio, toda vez que se encuentra publicada y a disposición del público en general en el artículo 92 Fracción VIII A en la siguiente dirección de internet:</w:t>
            </w:r>
          </w:p>
          <w:p w:rsidR="007757A7" w:rsidRDefault="00A81D3B">
            <w:pPr>
              <w:spacing w:line="360" w:lineRule="auto"/>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Artículo 92 VIII A REMUNERACIONES</w:t>
            </w:r>
          </w:p>
          <w:p w:rsidR="007757A7" w:rsidRDefault="00D9476E">
            <w:pPr>
              <w:spacing w:line="360" w:lineRule="auto"/>
              <w:jc w:val="both"/>
              <w:rPr>
                <w:rFonts w:ascii="Palatino Linotype" w:eastAsia="Palatino Linotype" w:hAnsi="Palatino Linotype" w:cs="Palatino Linotype"/>
                <w:i/>
              </w:rPr>
            </w:pPr>
            <w:hyperlink r:id="rId9" w:anchor="/info-fraccion/11/195/28">
              <w:r w:rsidR="00A81D3B">
                <w:rPr>
                  <w:rFonts w:ascii="Palatino Linotype" w:eastAsia="Palatino Linotype" w:hAnsi="Palatino Linotype" w:cs="Palatino Linotype"/>
                  <w:i/>
                  <w:color w:val="0563C1"/>
                  <w:sz w:val="22"/>
                  <w:szCs w:val="22"/>
                  <w:u w:val="single"/>
                </w:rPr>
                <w:t>https://infoem2.ipomex.org.mx/#/info-fraccion/11/195/28</w:t>
              </w:r>
            </w:hyperlink>
          </w:p>
        </w:tc>
      </w:tr>
    </w:tbl>
    <w:p w:rsidR="005A3FBF" w:rsidRDefault="005A3FBF">
      <w:pPr>
        <w:spacing w:line="360" w:lineRule="auto"/>
        <w:jc w:val="both"/>
        <w:rPr>
          <w:rFonts w:ascii="Palatino Linotype" w:eastAsia="Palatino Linotype" w:hAnsi="Palatino Linotype" w:cs="Palatino Linotype"/>
        </w:rPr>
      </w:pPr>
    </w:p>
    <w:p w:rsidR="007757A7" w:rsidRDefault="00A81D3B">
      <w:pPr>
        <w:spacing w:line="360" w:lineRule="auto"/>
        <w:jc w:val="both"/>
        <w:rPr>
          <w:rFonts w:ascii="Palatino Linotype" w:eastAsia="Palatino Linotype" w:hAnsi="Palatino Linotype" w:cs="Palatino Linotype"/>
          <w:i/>
        </w:rPr>
      </w:pPr>
      <w:r>
        <w:rPr>
          <w:rFonts w:ascii="Palatino Linotype" w:eastAsia="Palatino Linotype" w:hAnsi="Palatino Linotype" w:cs="Palatino Linotype"/>
        </w:rPr>
        <w:t xml:space="preserve">Oficio número DA/SCH/DRYN/126/2024, de fecha siete de mayo de dos mil veinticuatro, firmado por la Jefa de Departamento de Reclutamiento y Nómina, del cual en lo que interesa se observa: </w:t>
      </w:r>
    </w:p>
    <w:p w:rsidR="007757A7" w:rsidRDefault="007757A7">
      <w:pPr>
        <w:spacing w:line="360" w:lineRule="auto"/>
        <w:jc w:val="both"/>
        <w:rPr>
          <w:rFonts w:ascii="Palatino Linotype" w:eastAsia="Palatino Linotype" w:hAnsi="Palatino Linotype" w:cs="Palatino Linotype"/>
          <w:i/>
        </w:rPr>
      </w:pPr>
    </w:p>
    <w:tbl>
      <w:tblPr>
        <w:tblStyle w:val="a7"/>
        <w:tblW w:w="7513" w:type="dxa"/>
        <w:tblInd w:w="1413" w:type="dxa"/>
        <w:tblBorders>
          <w:top w:val="nil"/>
          <w:left w:val="nil"/>
          <w:bottom w:val="nil"/>
          <w:right w:val="nil"/>
          <w:insideH w:val="nil"/>
          <w:insideV w:val="nil"/>
        </w:tblBorders>
        <w:tblLayout w:type="fixed"/>
        <w:tblLook w:val="0400" w:firstRow="0" w:lastRow="0" w:firstColumn="0" w:lastColumn="0" w:noHBand="0" w:noVBand="1"/>
      </w:tblPr>
      <w:tblGrid>
        <w:gridCol w:w="7513"/>
      </w:tblGrid>
      <w:tr w:rsidR="007757A7">
        <w:tc>
          <w:tcPr>
            <w:tcW w:w="7513" w:type="dxa"/>
          </w:tcPr>
          <w:p w:rsidR="007757A7" w:rsidRDefault="00A81D3B">
            <w:pPr>
              <w:spacing w:line="360" w:lineRule="auto"/>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“…Después de una búsqueda exhaustiva y minuciosa, para estar en aptitud de dar contestación oportuna, esta subdirección se pronuncia al respecto:</w:t>
            </w:r>
          </w:p>
          <w:p w:rsidR="007757A7" w:rsidRDefault="00A81D3B">
            <w:pPr>
              <w:numPr>
                <w:ilvl w:val="6"/>
                <w:numId w:val="6"/>
              </w:numPr>
              <w:pBdr>
                <w:top w:val="nil"/>
                <w:left w:val="nil"/>
                <w:bottom w:val="nil"/>
                <w:right w:val="nil"/>
                <w:between w:val="nil"/>
              </w:pBdr>
              <w:spacing w:line="360" w:lineRule="auto"/>
              <w:ind w:left="46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Cabe mencionar que la información respecto al nombre, puesto y sueldo bruto y neto del Cuerpo Edilicio se puede consultar mediante acceso público en la página virtual IPOMEX (Información Púbica de Oficio Mexiquense) en el apartado denominado “Remuneraciones” Fracción VIII A.</w:t>
            </w:r>
          </w:p>
          <w:p w:rsidR="007757A7" w:rsidRDefault="00A81D3B">
            <w:pPr>
              <w:numPr>
                <w:ilvl w:val="6"/>
                <w:numId w:val="6"/>
              </w:numPr>
              <w:pBdr>
                <w:top w:val="nil"/>
                <w:left w:val="nil"/>
                <w:bottom w:val="nil"/>
                <w:right w:val="nil"/>
                <w:between w:val="nil"/>
              </w:pBdr>
              <w:spacing w:line="360" w:lineRule="auto"/>
              <w:ind w:left="46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Ahora bien respecto al grado de estudio y expediente laboral de los integrantes de elección popular del H. Ayuntamiento, este departamento no cuenta con tal información, en virtud de que no es un requisito legal que cuenten con comprobante de estudio, así como tampoco integración de su expediente laboral para ingresar al cuerpo colegiado del Ayuntamiento, puesto que son elegidos conforme a los principios de mayoría relativa y de representación proporcional, lo anterior en atención al numeral 15 de la Ley Orgánica Municipal del Estado de México.</w:t>
            </w:r>
          </w:p>
          <w:p w:rsidR="007757A7" w:rsidRDefault="007757A7">
            <w:pPr>
              <w:spacing w:line="360" w:lineRule="auto"/>
              <w:jc w:val="both"/>
              <w:rPr>
                <w:rFonts w:ascii="Palatino Linotype" w:eastAsia="Palatino Linotype" w:hAnsi="Palatino Linotype" w:cs="Palatino Linotype"/>
                <w:i/>
              </w:rPr>
            </w:pPr>
          </w:p>
        </w:tc>
      </w:tr>
    </w:tbl>
    <w:p w:rsidR="007757A7" w:rsidRDefault="00A81D3B">
      <w:pPr>
        <w:numPr>
          <w:ilvl w:val="0"/>
          <w:numId w:val="4"/>
        </w:numPr>
        <w:spacing w:line="360" w:lineRule="auto"/>
        <w:ind w:left="0" w:firstLine="0"/>
        <w:jc w:val="both"/>
        <w:rPr>
          <w:rFonts w:ascii="Palatino Linotype" w:eastAsia="Palatino Linotype" w:hAnsi="Palatino Linotype" w:cs="Palatino Linotype"/>
        </w:rPr>
      </w:pPr>
      <w:bookmarkStart w:id="2" w:name="_heading=h.30j0zll" w:colFirst="0" w:colLast="0"/>
      <w:bookmarkEnd w:id="2"/>
      <w:r>
        <w:rPr>
          <w:rFonts w:ascii="Palatino Linotype" w:eastAsia="Palatino Linotype" w:hAnsi="Palatino Linotype" w:cs="Palatino Linotype"/>
        </w:rPr>
        <w:t xml:space="preserve">El </w:t>
      </w:r>
      <w:r>
        <w:rPr>
          <w:rFonts w:ascii="Palatino Linotype" w:eastAsia="Palatino Linotype" w:hAnsi="Palatino Linotype" w:cs="Palatino Linotype"/>
          <w:b/>
        </w:rPr>
        <w:t>catorce de mayo de dos mil veinticuatro</w:t>
      </w:r>
      <w:r>
        <w:rPr>
          <w:rFonts w:ascii="Palatino Linotype" w:eastAsia="Palatino Linotype" w:hAnsi="Palatino Linotype" w:cs="Palatino Linotype"/>
        </w:rPr>
        <w:t xml:space="preserve">,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interpuso el recurso de revisión, en contra de la respuesta, señalando como:</w:t>
      </w:r>
    </w:p>
    <w:p w:rsidR="007757A7" w:rsidRDefault="00A81D3B">
      <w:pPr>
        <w:spacing w:line="360" w:lineRule="auto"/>
        <w:rPr>
          <w:rFonts w:ascii="Palatino Linotype" w:eastAsia="Palatino Linotype" w:hAnsi="Palatino Linotype" w:cs="Palatino Linotype"/>
          <w:b/>
        </w:rPr>
      </w:pPr>
      <w:r>
        <w:rPr>
          <w:rFonts w:ascii="Palatino Linotype" w:eastAsia="Palatino Linotype" w:hAnsi="Palatino Linotype" w:cs="Palatino Linotype"/>
          <w:b/>
        </w:rPr>
        <w:t>02808/INFOEM/IP/RR/2024:</w:t>
      </w:r>
    </w:p>
    <w:p w:rsidR="007757A7" w:rsidRDefault="00A81D3B">
      <w:pPr>
        <w:numPr>
          <w:ilvl w:val="0"/>
          <w:numId w:val="14"/>
        </w:num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Acto impugnado</w:t>
      </w:r>
      <w:r>
        <w:rPr>
          <w:rFonts w:ascii="Palatino Linotype" w:eastAsia="Palatino Linotype" w:hAnsi="Palatino Linotype" w:cs="Palatino Linotype"/>
          <w:b/>
          <w:i/>
        </w:rPr>
        <w:t>:</w:t>
      </w:r>
      <w:r>
        <w:rPr>
          <w:rFonts w:ascii="Palatino Linotype" w:eastAsia="Palatino Linotype" w:hAnsi="Palatino Linotype" w:cs="Palatino Linotype"/>
          <w:i/>
          <w:color w:val="000000"/>
        </w:rPr>
        <w:t xml:space="preserve"> “la respuesta.” </w:t>
      </w:r>
      <w:r>
        <w:rPr>
          <w:rFonts w:ascii="Palatino Linotype" w:eastAsia="Palatino Linotype" w:hAnsi="Palatino Linotype" w:cs="Palatino Linotype"/>
          <w:color w:val="000000"/>
        </w:rPr>
        <w:t>(Sic)</w:t>
      </w:r>
    </w:p>
    <w:p w:rsidR="007757A7" w:rsidRDefault="00A81D3B">
      <w:pPr>
        <w:numPr>
          <w:ilvl w:val="0"/>
          <w:numId w:val="15"/>
        </w:num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lastRenderedPageBreak/>
        <w:t>Razones o Motivos de inconformidad:</w:t>
      </w:r>
      <w:r>
        <w:rPr>
          <w:rFonts w:ascii="Palatino Linotype" w:eastAsia="Palatino Linotype" w:hAnsi="Palatino Linotype" w:cs="Palatino Linotype"/>
          <w:b/>
          <w:color w:val="2E75B5"/>
        </w:rPr>
        <w:t xml:space="preserve"> </w:t>
      </w:r>
      <w:r>
        <w:rPr>
          <w:rFonts w:ascii="Palatino Linotype" w:eastAsia="Palatino Linotype" w:hAnsi="Palatino Linotype" w:cs="Palatino Linotype"/>
          <w:i/>
        </w:rPr>
        <w:t>“</w:t>
      </w:r>
      <w:r>
        <w:rPr>
          <w:rFonts w:ascii="Palatino Linotype" w:eastAsia="Palatino Linotype" w:hAnsi="Palatino Linotype" w:cs="Palatino Linotype"/>
          <w:i/>
          <w:color w:val="000000"/>
        </w:rPr>
        <w:t xml:space="preserve">Según proorcionan la información redirigiéndome pero al final no se entrega la información solicitada.” </w:t>
      </w:r>
      <w:r>
        <w:rPr>
          <w:rFonts w:ascii="Palatino Linotype" w:eastAsia="Palatino Linotype" w:hAnsi="Palatino Linotype" w:cs="Palatino Linotype"/>
          <w:color w:val="000000"/>
        </w:rPr>
        <w:t>(Sic)</w:t>
      </w:r>
    </w:p>
    <w:p w:rsidR="007757A7" w:rsidRDefault="007757A7">
      <w:pPr>
        <w:tabs>
          <w:tab w:val="left" w:pos="6197"/>
        </w:tabs>
        <w:spacing w:line="360" w:lineRule="auto"/>
        <w:jc w:val="both"/>
        <w:rPr>
          <w:rFonts w:ascii="Palatino Linotype" w:eastAsia="Palatino Linotype" w:hAnsi="Palatino Linotype" w:cs="Palatino Linotype"/>
        </w:rPr>
      </w:pPr>
    </w:p>
    <w:p w:rsidR="007757A7" w:rsidRDefault="00A81D3B">
      <w:pPr>
        <w:spacing w:line="360" w:lineRule="auto"/>
        <w:rPr>
          <w:rFonts w:ascii="Palatino Linotype" w:eastAsia="Palatino Linotype" w:hAnsi="Palatino Linotype" w:cs="Palatino Linotype"/>
          <w:b/>
        </w:rPr>
      </w:pPr>
      <w:r>
        <w:rPr>
          <w:rFonts w:ascii="Palatino Linotype" w:eastAsia="Palatino Linotype" w:hAnsi="Palatino Linotype" w:cs="Palatino Linotype"/>
          <w:b/>
        </w:rPr>
        <w:t>02814/INFOEM/IP/RR/2024:</w:t>
      </w:r>
    </w:p>
    <w:p w:rsidR="007757A7" w:rsidRDefault="00A81D3B">
      <w:pPr>
        <w:numPr>
          <w:ilvl w:val="0"/>
          <w:numId w:val="3"/>
        </w:num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Acto impugnado</w:t>
      </w:r>
      <w:r>
        <w:rPr>
          <w:rFonts w:ascii="Palatino Linotype" w:eastAsia="Palatino Linotype" w:hAnsi="Palatino Linotype" w:cs="Palatino Linotype"/>
          <w:b/>
          <w:i/>
        </w:rPr>
        <w:t>:</w:t>
      </w:r>
      <w:r>
        <w:rPr>
          <w:rFonts w:ascii="Palatino Linotype" w:eastAsia="Palatino Linotype" w:hAnsi="Palatino Linotype" w:cs="Palatino Linotype"/>
          <w:i/>
          <w:color w:val="000000"/>
        </w:rPr>
        <w:t xml:space="preserve"> “El oficio que niegan contar con la información” </w:t>
      </w:r>
      <w:r>
        <w:rPr>
          <w:rFonts w:ascii="Palatino Linotype" w:eastAsia="Palatino Linotype" w:hAnsi="Palatino Linotype" w:cs="Palatino Linotype"/>
          <w:color w:val="000000"/>
        </w:rPr>
        <w:t>(Sic)</w:t>
      </w:r>
    </w:p>
    <w:p w:rsidR="007757A7" w:rsidRDefault="00A81D3B">
      <w:pPr>
        <w:numPr>
          <w:ilvl w:val="0"/>
          <w:numId w:val="3"/>
        </w:num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Razones o Motivos de inconformidad:</w:t>
      </w:r>
      <w:r>
        <w:rPr>
          <w:rFonts w:ascii="Palatino Linotype" w:eastAsia="Palatino Linotype" w:hAnsi="Palatino Linotype" w:cs="Palatino Linotype"/>
          <w:b/>
          <w:color w:val="2E75B5"/>
        </w:rPr>
        <w:t xml:space="preserve"> </w:t>
      </w:r>
      <w:r>
        <w:rPr>
          <w:rFonts w:ascii="Palatino Linotype" w:eastAsia="Palatino Linotype" w:hAnsi="Palatino Linotype" w:cs="Palatino Linotype"/>
          <w:i/>
        </w:rPr>
        <w:t>“</w:t>
      </w:r>
      <w:r>
        <w:rPr>
          <w:rFonts w:ascii="Palatino Linotype" w:eastAsia="Palatino Linotype" w:hAnsi="Palatino Linotype" w:cs="Palatino Linotype"/>
          <w:i/>
          <w:color w:val="000000"/>
        </w:rPr>
        <w:t xml:space="preserve">Niegan contar con la información, cuando debe obrar en sus archivos” </w:t>
      </w:r>
      <w:r>
        <w:rPr>
          <w:rFonts w:ascii="Palatino Linotype" w:eastAsia="Palatino Linotype" w:hAnsi="Palatino Linotype" w:cs="Palatino Linotype"/>
          <w:color w:val="000000"/>
        </w:rPr>
        <w:t>(Sic)</w:t>
      </w:r>
    </w:p>
    <w:p w:rsidR="007757A7" w:rsidRDefault="00A81D3B">
      <w:pPr>
        <w:tabs>
          <w:tab w:val="left" w:pos="6197"/>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b/>
      </w:r>
    </w:p>
    <w:p w:rsidR="007757A7" w:rsidRDefault="00A81D3B">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Se registró el recurso de revisión bajo el número de expediente al rubro indicado, asimismo con fundamento en lo dispuesto por el artículo 185 fracción I de la </w:t>
      </w:r>
      <w:r>
        <w:rPr>
          <w:rFonts w:ascii="Palatino Linotype" w:eastAsia="Palatino Linotype" w:hAnsi="Palatino Linotype" w:cs="Palatino Linotype"/>
          <w:b/>
        </w:rPr>
        <w:t>Ley de Transparencia y Acceso a la Información Pública del Estado de México y Municipios</w:t>
      </w:r>
      <w:r>
        <w:rPr>
          <w:rFonts w:ascii="Palatino Linotype" w:eastAsia="Palatino Linotype" w:hAnsi="Palatino Linotype" w:cs="Palatino Linotype"/>
        </w:rPr>
        <w:t xml:space="preserve">, se turnó a la </w:t>
      </w:r>
      <w:r>
        <w:rPr>
          <w:rFonts w:ascii="Palatino Linotype" w:eastAsia="Palatino Linotype" w:hAnsi="Palatino Linotype" w:cs="Palatino Linotype"/>
          <w:b/>
        </w:rPr>
        <w:t xml:space="preserve">Comisionada María del Rosario Mejía Ayala, </w:t>
      </w:r>
      <w:r>
        <w:rPr>
          <w:rFonts w:ascii="Palatino Linotype" w:eastAsia="Palatino Linotype" w:hAnsi="Palatino Linotype" w:cs="Palatino Linotype"/>
        </w:rPr>
        <w:t xml:space="preserve">para su análisis. </w:t>
      </w:r>
    </w:p>
    <w:p w:rsidR="007757A7" w:rsidRDefault="007757A7">
      <w:pPr>
        <w:spacing w:line="360" w:lineRule="auto"/>
        <w:jc w:val="both"/>
        <w:rPr>
          <w:rFonts w:ascii="Palatino Linotype" w:eastAsia="Palatino Linotype" w:hAnsi="Palatino Linotype" w:cs="Palatino Linotype"/>
        </w:rPr>
      </w:pPr>
    </w:p>
    <w:p w:rsidR="007757A7" w:rsidRDefault="00A81D3B">
      <w:pPr>
        <w:numPr>
          <w:ilvl w:val="0"/>
          <w:numId w:val="4"/>
        </w:numPr>
        <w:spacing w:line="360" w:lineRule="auto"/>
        <w:ind w:left="0" w:hanging="76"/>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La Comisionada Ponente con fundamento en lo dispuesto por el artículo 185 fracción II de la ley de la materia, a través del acuerdo de admisión del </w:t>
      </w:r>
      <w:r>
        <w:rPr>
          <w:rFonts w:ascii="Palatino Linotype" w:eastAsia="Palatino Linotype" w:hAnsi="Palatino Linotype" w:cs="Palatino Linotype"/>
          <w:b/>
        </w:rPr>
        <w:t>veinte de mayo de dos mil veinticuatro</w:t>
      </w:r>
      <w:r>
        <w:rPr>
          <w:rFonts w:ascii="Palatino Linotype" w:eastAsia="Palatino Linotype" w:hAnsi="Palatino Linotype" w:cs="Palatino Linotype"/>
        </w:rPr>
        <w:t xml:space="preserve"> para el recurso de revisión con número de folio </w:t>
      </w:r>
      <w:r>
        <w:rPr>
          <w:rFonts w:ascii="Palatino Linotype" w:eastAsia="Palatino Linotype" w:hAnsi="Palatino Linotype" w:cs="Palatino Linotype"/>
          <w:b/>
        </w:rPr>
        <w:t>02808/INFOEM/IP/RR/2024</w:t>
      </w:r>
      <w:r>
        <w:rPr>
          <w:rFonts w:ascii="Palatino Linotype" w:eastAsia="Palatino Linotype" w:hAnsi="Palatino Linotype" w:cs="Palatino Linotype"/>
        </w:rPr>
        <w:t xml:space="preserve">, así como el acuerdo de admisión de fecha </w:t>
      </w:r>
      <w:r>
        <w:rPr>
          <w:rFonts w:ascii="Palatino Linotype" w:eastAsia="Palatino Linotype" w:hAnsi="Palatino Linotype" w:cs="Palatino Linotype"/>
          <w:b/>
        </w:rPr>
        <w:t>diecisiete de mayo de dos mil veinticuatro</w:t>
      </w:r>
      <w:r>
        <w:rPr>
          <w:rFonts w:ascii="Palatino Linotype" w:eastAsia="Palatino Linotype" w:hAnsi="Palatino Linotype" w:cs="Palatino Linotype"/>
        </w:rPr>
        <w:t xml:space="preserve"> para el recurso de revisión con número de folio </w:t>
      </w:r>
      <w:r>
        <w:rPr>
          <w:rFonts w:ascii="Palatino Linotype" w:eastAsia="Palatino Linotype" w:hAnsi="Palatino Linotype" w:cs="Palatino Linotype"/>
          <w:b/>
        </w:rPr>
        <w:t>02814/INFOEM/IP/RR/2024</w:t>
      </w:r>
      <w:r>
        <w:rPr>
          <w:rFonts w:ascii="Palatino Linotype" w:eastAsia="Palatino Linotype" w:hAnsi="Palatino Linotype" w:cs="Palatino Linotype"/>
        </w:rPr>
        <w:t xml:space="preserve">, puso a disposición de las partes el expediente electrónico vía </w:t>
      </w:r>
      <w:r>
        <w:rPr>
          <w:rFonts w:ascii="Palatino Linotype" w:eastAsia="Palatino Linotype" w:hAnsi="Palatino Linotype" w:cs="Palatino Linotype"/>
          <w:b/>
        </w:rPr>
        <w:t>SAIMEX</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a efecto de que en un plazo máximo de siete días manifestaran lo que a derecho conviniera, ofrecieran pruebas y alegatos según corresponda al caso concreto, </w:t>
      </w:r>
      <w:r>
        <w:rPr>
          <w:rFonts w:ascii="Palatino Linotype" w:eastAsia="Palatino Linotype" w:hAnsi="Palatino Linotype" w:cs="Palatino Linotype"/>
        </w:rPr>
        <w:lastRenderedPageBreak/>
        <w:t xml:space="preserve">de esta forma para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presentara el informe justificado procedente. </w:t>
      </w:r>
    </w:p>
    <w:p w:rsidR="007757A7" w:rsidRDefault="007757A7">
      <w:pPr>
        <w:spacing w:line="360" w:lineRule="auto"/>
        <w:jc w:val="both"/>
        <w:rPr>
          <w:rFonts w:ascii="Palatino Linotype" w:eastAsia="Palatino Linotype" w:hAnsi="Palatino Linotype" w:cs="Palatino Linotype"/>
          <w:color w:val="000000"/>
        </w:rPr>
      </w:pPr>
    </w:p>
    <w:p w:rsidR="007757A7" w:rsidRDefault="00A81D3B">
      <w:pPr>
        <w:numPr>
          <w:ilvl w:val="0"/>
          <w:numId w:val="4"/>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De las constancias en el expediente electrónico SAIMEX, se advierte que el particular no realizó manifestaciones; por su parte, el Sujeto Obligado en fecha </w:t>
      </w:r>
      <w:r>
        <w:rPr>
          <w:rFonts w:ascii="Palatino Linotype" w:eastAsia="Palatino Linotype" w:hAnsi="Palatino Linotype" w:cs="Palatino Linotype"/>
          <w:b/>
        </w:rPr>
        <w:t xml:space="preserve">veinte de mayo de dos mil veinticuatro </w:t>
      </w:r>
      <w:r>
        <w:rPr>
          <w:rFonts w:ascii="Palatino Linotype" w:eastAsia="Palatino Linotype" w:hAnsi="Palatino Linotype" w:cs="Palatino Linotype"/>
          <w:color w:val="000000"/>
        </w:rPr>
        <w:t xml:space="preserve">realizó manifestaciones mediante archivo adjunto en formato PDF, los </w:t>
      </w:r>
      <w:r>
        <w:rPr>
          <w:rFonts w:ascii="Palatino Linotype" w:eastAsia="Palatino Linotype" w:hAnsi="Palatino Linotype" w:cs="Palatino Linotype"/>
        </w:rPr>
        <w:t>cuales fueron puestos a la vista del particular el catorce de octubre de dos mil veinticuatro, y que se describe enseguida:</w:t>
      </w:r>
    </w:p>
    <w:p w:rsidR="007757A7" w:rsidRDefault="007757A7">
      <w:pPr>
        <w:spacing w:line="360" w:lineRule="auto"/>
        <w:jc w:val="both"/>
        <w:rPr>
          <w:rFonts w:ascii="Palatino Linotype" w:eastAsia="Palatino Linotype" w:hAnsi="Palatino Linotype" w:cs="Palatino Linotype"/>
          <w:color w:val="000000"/>
        </w:rPr>
      </w:pPr>
    </w:p>
    <w:p w:rsidR="007757A7" w:rsidRDefault="00A81D3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02808/INFOEM/IP/RR/2024</w:t>
      </w:r>
      <w:r>
        <w:rPr>
          <w:rFonts w:ascii="Palatino Linotype" w:eastAsia="Palatino Linotype" w:hAnsi="Palatino Linotype" w:cs="Palatino Linotype"/>
        </w:rPr>
        <w:t>:</w:t>
      </w:r>
    </w:p>
    <w:p w:rsidR="007757A7" w:rsidRDefault="00A81D3B">
      <w:pPr>
        <w:numPr>
          <w:ilvl w:val="0"/>
          <w:numId w:val="13"/>
        </w:numPr>
        <w:pBdr>
          <w:top w:val="nil"/>
          <w:left w:val="nil"/>
          <w:bottom w:val="nil"/>
          <w:right w:val="nil"/>
          <w:between w:val="nil"/>
        </w:pBdr>
        <w:spacing w:line="360" w:lineRule="auto"/>
        <w:jc w:val="both"/>
        <w:rPr>
          <w:rFonts w:ascii="Palatino Linotype" w:eastAsia="Palatino Linotype" w:hAnsi="Palatino Linotype" w:cs="Palatino Linotype"/>
          <w:u w:val="single"/>
        </w:rPr>
      </w:pPr>
      <w:r>
        <w:rPr>
          <w:rFonts w:ascii="Palatino Linotype" w:eastAsia="Palatino Linotype" w:hAnsi="Palatino Linotype" w:cs="Palatino Linotype"/>
          <w:b/>
          <w:color w:val="0563C1"/>
          <w:u w:val="single"/>
        </w:rPr>
        <w:t>MANIFESTACIONES.zip</w:t>
      </w:r>
      <w:r>
        <w:rPr>
          <w:rFonts w:ascii="Palatino Linotype" w:eastAsia="Palatino Linotype" w:hAnsi="Palatino Linotype" w:cs="Palatino Linotype"/>
          <w:color w:val="000000"/>
        </w:rPr>
        <w:t>: Oficio firmado por Director de Administración, en el que ratifica y hace suya la respuesta emitida por la Jefa de Departamento de Reclutamiento y Nómina.</w:t>
      </w:r>
    </w:p>
    <w:p w:rsidR="007757A7" w:rsidRDefault="007757A7">
      <w:pPr>
        <w:pBdr>
          <w:top w:val="nil"/>
          <w:left w:val="nil"/>
          <w:bottom w:val="nil"/>
          <w:right w:val="nil"/>
          <w:between w:val="nil"/>
        </w:pBdr>
        <w:spacing w:line="360" w:lineRule="auto"/>
        <w:ind w:left="720"/>
        <w:jc w:val="both"/>
        <w:rPr>
          <w:rFonts w:ascii="Palatino Linotype" w:eastAsia="Palatino Linotype" w:hAnsi="Palatino Linotype" w:cs="Palatino Linotype"/>
          <w:u w:val="single"/>
        </w:rPr>
      </w:pPr>
    </w:p>
    <w:p w:rsidR="007757A7" w:rsidRDefault="00A81D3B">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02814/INFOEM/IP/RR/2024:</w:t>
      </w:r>
    </w:p>
    <w:p w:rsidR="007757A7" w:rsidRDefault="00A81D3B">
      <w:pPr>
        <w:numPr>
          <w:ilvl w:val="0"/>
          <w:numId w:val="13"/>
        </w:numPr>
        <w:pBdr>
          <w:top w:val="nil"/>
          <w:left w:val="nil"/>
          <w:bottom w:val="nil"/>
          <w:right w:val="nil"/>
          <w:between w:val="nil"/>
        </w:pBdr>
        <w:spacing w:line="360" w:lineRule="auto"/>
        <w:jc w:val="both"/>
        <w:rPr>
          <w:rFonts w:ascii="Palatino Linotype" w:eastAsia="Palatino Linotype" w:hAnsi="Palatino Linotype" w:cs="Palatino Linotype"/>
          <w:u w:val="single"/>
        </w:rPr>
      </w:pPr>
      <w:r>
        <w:rPr>
          <w:rFonts w:ascii="Palatino Linotype" w:eastAsia="Palatino Linotype" w:hAnsi="Palatino Linotype" w:cs="Palatino Linotype"/>
          <w:b/>
          <w:color w:val="0563C1"/>
          <w:u w:val="single"/>
        </w:rPr>
        <w:t>MANIFESTACIONES.zip:</w:t>
      </w:r>
      <w:r>
        <w:rPr>
          <w:rFonts w:ascii="Palatino Linotype" w:eastAsia="Palatino Linotype" w:hAnsi="Palatino Linotype" w:cs="Palatino Linotype"/>
          <w:color w:val="000000"/>
        </w:rPr>
        <w:t xml:space="preserve"> Oficio número DA/2115/2024, firmado por el Director de Administración, en el que ratifica y hace suya la respuesta emitida por la Jefa de Departamento de Reclutamiento y Nómina.</w:t>
      </w:r>
    </w:p>
    <w:p w:rsidR="007757A7" w:rsidRDefault="007757A7">
      <w:pPr>
        <w:spacing w:line="360" w:lineRule="auto"/>
        <w:jc w:val="both"/>
        <w:rPr>
          <w:rFonts w:ascii="Palatino Linotype" w:eastAsia="Palatino Linotype" w:hAnsi="Palatino Linotype" w:cs="Palatino Linotype"/>
          <w:i/>
          <w:color w:val="000000"/>
        </w:rPr>
      </w:pPr>
    </w:p>
    <w:p w:rsidR="007757A7" w:rsidRDefault="00A81D3B">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Asimismo, con fundamento en lo dispuesto por el artículo 185 fracción I de la </w:t>
      </w:r>
      <w:r>
        <w:rPr>
          <w:rFonts w:ascii="Palatino Linotype" w:eastAsia="Palatino Linotype" w:hAnsi="Palatino Linotype" w:cs="Palatino Linotype"/>
          <w:b/>
        </w:rPr>
        <w:t xml:space="preserve">Ley de Transparencia y Acceso a la Información Pública del Estado de México y </w:t>
      </w:r>
      <w:r>
        <w:rPr>
          <w:rFonts w:ascii="Palatino Linotype" w:eastAsia="Palatino Linotype" w:hAnsi="Palatino Linotype" w:cs="Palatino Linotype"/>
          <w:b/>
        </w:rPr>
        <w:lastRenderedPageBreak/>
        <w:t>Municipios,</w:t>
      </w:r>
      <w:r>
        <w:rPr>
          <w:rFonts w:ascii="Palatino Linotype" w:eastAsia="Palatino Linotype" w:hAnsi="Palatino Linotype" w:cs="Palatino Linotype"/>
        </w:rPr>
        <w:t xml:space="preserve"> el recurso de revisión con número </w:t>
      </w:r>
      <w:r>
        <w:rPr>
          <w:rFonts w:ascii="Palatino Linotype" w:eastAsia="Palatino Linotype" w:hAnsi="Palatino Linotype" w:cs="Palatino Linotype"/>
          <w:b/>
        </w:rPr>
        <w:t xml:space="preserve">02808/INFOEM/IP/RR/2024, </w:t>
      </w:r>
      <w:r>
        <w:rPr>
          <w:rFonts w:ascii="Palatino Linotype" w:eastAsia="Palatino Linotype" w:hAnsi="Palatino Linotype" w:cs="Palatino Linotype"/>
        </w:rPr>
        <w:t>fue turnado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a la </w:t>
      </w:r>
      <w:r>
        <w:rPr>
          <w:rFonts w:ascii="Palatino Linotype" w:eastAsia="Palatino Linotype" w:hAnsi="Palatino Linotype" w:cs="Palatino Linotype"/>
          <w:b/>
        </w:rPr>
        <w:t>Comisionada</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María del Rosario Mejía Ayala </w:t>
      </w:r>
      <w:r>
        <w:rPr>
          <w:rFonts w:ascii="Palatino Linotype" w:eastAsia="Palatino Linotype" w:hAnsi="Palatino Linotype" w:cs="Palatino Linotype"/>
        </w:rPr>
        <w:t>con el objeto de su análisis, posteriormente el Pleno de este Órgano Autónomo, en la</w:t>
      </w:r>
      <w:r>
        <w:rPr>
          <w:rFonts w:ascii="Palatino Linotype" w:eastAsia="Palatino Linotype" w:hAnsi="Palatino Linotype" w:cs="Palatino Linotype"/>
          <w:b/>
        </w:rPr>
        <w:t xml:space="preserve"> Vigésima Sesión Ordinaria</w:t>
      </w:r>
      <w:r>
        <w:rPr>
          <w:rFonts w:ascii="Palatino Linotype" w:eastAsia="Palatino Linotype" w:hAnsi="Palatino Linotype" w:cs="Palatino Linotype"/>
        </w:rPr>
        <w:t xml:space="preserve"> del </w:t>
      </w:r>
      <w:r>
        <w:rPr>
          <w:rFonts w:ascii="Palatino Linotype" w:eastAsia="Palatino Linotype" w:hAnsi="Palatino Linotype" w:cs="Palatino Linotype"/>
          <w:b/>
        </w:rPr>
        <w:t>cinco de junio de dos mil veinticuatro</w:t>
      </w:r>
      <w:r>
        <w:rPr>
          <w:rFonts w:ascii="Palatino Linotype" w:eastAsia="Palatino Linotype" w:hAnsi="Palatino Linotype" w:cs="Palatino Linotype"/>
        </w:rPr>
        <w:t>, ordenó la acumulación del recurso de revisión</w:t>
      </w:r>
      <w:r>
        <w:rPr>
          <w:rFonts w:ascii="Palatino Linotype" w:eastAsia="Palatino Linotype" w:hAnsi="Palatino Linotype" w:cs="Palatino Linotype"/>
          <w:b/>
        </w:rPr>
        <w:t xml:space="preserve"> 02814/INFOEM/IP/RR/2024.</w:t>
      </w:r>
    </w:p>
    <w:p w:rsidR="007757A7" w:rsidRDefault="007757A7">
      <w:pPr>
        <w:spacing w:line="360" w:lineRule="auto"/>
        <w:jc w:val="both"/>
        <w:rPr>
          <w:rFonts w:ascii="Palatino Linotype" w:eastAsia="Palatino Linotype" w:hAnsi="Palatino Linotype" w:cs="Palatino Linotype"/>
        </w:rPr>
      </w:pPr>
    </w:p>
    <w:p w:rsidR="007757A7" w:rsidRDefault="00A81D3B">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Así el </w:t>
      </w:r>
      <w:r>
        <w:rPr>
          <w:rFonts w:ascii="Palatino Linotype" w:eastAsia="Palatino Linotype" w:hAnsi="Palatino Linotype" w:cs="Palatino Linotype"/>
          <w:b/>
        </w:rPr>
        <w:t>catorce de octubre de dos mil veinticuatro</w:t>
      </w:r>
      <w:r>
        <w:rPr>
          <w:rFonts w:ascii="Palatino Linotype" w:eastAsia="Palatino Linotype" w:hAnsi="Palatino Linotype" w:cs="Palatino Linotype"/>
        </w:rPr>
        <w:t>, se notificó el acuerdo mediante el cual se decretó la acumulación de los recursos de revisión.</w:t>
      </w:r>
    </w:p>
    <w:p w:rsidR="007757A7" w:rsidRDefault="007757A7">
      <w:pPr>
        <w:spacing w:line="360" w:lineRule="auto"/>
        <w:jc w:val="both"/>
        <w:rPr>
          <w:rFonts w:ascii="Palatino Linotype" w:eastAsia="Palatino Linotype" w:hAnsi="Palatino Linotype" w:cs="Palatino Linotype"/>
        </w:rPr>
      </w:pPr>
    </w:p>
    <w:p w:rsidR="007757A7" w:rsidRDefault="00A81D3B">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En ese tenor resulta conveniente su trámite de forma unificada para mejor resolver y evitar la emisión de resoluciones contradictorias, fue procedente que este Órgano Garante realizará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rsidR="007757A7" w:rsidRDefault="007757A7">
      <w:pPr>
        <w:spacing w:line="360" w:lineRule="auto"/>
        <w:jc w:val="both"/>
        <w:rPr>
          <w:rFonts w:ascii="Palatino Linotype" w:eastAsia="Palatino Linotype" w:hAnsi="Palatino Linotype" w:cs="Palatino Linotype"/>
        </w:rPr>
      </w:pPr>
    </w:p>
    <w:p w:rsidR="007757A7" w:rsidRDefault="00A81D3B">
      <w:pPr>
        <w:spacing w:line="360" w:lineRule="auto"/>
        <w:ind w:left="709"/>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Código de Procedimientos Administrativos del Estado de México.</w:t>
      </w:r>
    </w:p>
    <w:p w:rsidR="007757A7" w:rsidRDefault="007757A7">
      <w:pPr>
        <w:spacing w:line="360" w:lineRule="auto"/>
        <w:ind w:left="709"/>
        <w:jc w:val="center"/>
        <w:rPr>
          <w:rFonts w:ascii="Palatino Linotype" w:eastAsia="Palatino Linotype" w:hAnsi="Palatino Linotype" w:cs="Palatino Linotype"/>
          <w:b/>
          <w:i/>
          <w:sz w:val="22"/>
          <w:szCs w:val="22"/>
        </w:rPr>
      </w:pPr>
    </w:p>
    <w:p w:rsidR="007757A7" w:rsidRDefault="00A81D3B">
      <w:pPr>
        <w:spacing w:line="360" w:lineRule="auto"/>
        <w:ind w:left="70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18.-</w:t>
      </w:r>
      <w:r>
        <w:rPr>
          <w:rFonts w:ascii="Palatino Linotype" w:eastAsia="Palatino Linotype" w:hAnsi="Palatino Linotype" w:cs="Palatino Linotype"/>
          <w:i/>
          <w:sz w:val="22"/>
          <w:szCs w:val="22"/>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w:t>
      </w:r>
      <w:r>
        <w:rPr>
          <w:rFonts w:ascii="Palatino Linotype" w:eastAsia="Palatino Linotype" w:hAnsi="Palatino Linotype" w:cs="Palatino Linotype"/>
          <w:i/>
          <w:sz w:val="22"/>
          <w:szCs w:val="22"/>
        </w:rPr>
        <w:lastRenderedPageBreak/>
        <w:t>contradictorias. La misma regla se aplicará, en lo conducente, para la separación de los expedientes.”</w:t>
      </w:r>
    </w:p>
    <w:p w:rsidR="007757A7" w:rsidRDefault="007757A7">
      <w:pPr>
        <w:spacing w:line="360" w:lineRule="auto"/>
        <w:jc w:val="both"/>
        <w:rPr>
          <w:rFonts w:ascii="Palatino Linotype" w:eastAsia="Palatino Linotype" w:hAnsi="Palatino Linotype" w:cs="Palatino Linotype"/>
          <w:i/>
          <w:sz w:val="22"/>
          <w:szCs w:val="22"/>
        </w:rPr>
      </w:pPr>
    </w:p>
    <w:p w:rsidR="007757A7" w:rsidRDefault="00A81D3B">
      <w:pPr>
        <w:spacing w:line="360" w:lineRule="auto"/>
        <w:ind w:left="709"/>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Ley de Transparencia y Acceso a la Información Pública del Estado de México y Municipios</w:t>
      </w:r>
    </w:p>
    <w:p w:rsidR="007757A7" w:rsidRDefault="007757A7">
      <w:pPr>
        <w:spacing w:line="360" w:lineRule="auto"/>
        <w:ind w:left="709"/>
        <w:jc w:val="center"/>
        <w:rPr>
          <w:rFonts w:ascii="Palatino Linotype" w:eastAsia="Palatino Linotype" w:hAnsi="Palatino Linotype" w:cs="Palatino Linotype"/>
          <w:b/>
          <w:i/>
          <w:sz w:val="22"/>
          <w:szCs w:val="22"/>
        </w:rPr>
      </w:pPr>
    </w:p>
    <w:p w:rsidR="007757A7" w:rsidRDefault="00A81D3B">
      <w:pPr>
        <w:spacing w:line="360" w:lineRule="auto"/>
        <w:ind w:left="70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195.</w:t>
      </w:r>
      <w:r>
        <w:rPr>
          <w:rFonts w:ascii="Palatino Linotype" w:eastAsia="Palatino Linotype" w:hAnsi="Palatino Linotype" w:cs="Palatino Linotype"/>
          <w:i/>
          <w:sz w:val="22"/>
          <w:szCs w:val="22"/>
        </w:rPr>
        <w:t xml:space="preserve"> En la tramitación del recurso de revisión se aplicarán supletoriamente las disposiciones contenidas en el Código de Procedimientos Administrativos del Estado de México.”</w:t>
      </w:r>
    </w:p>
    <w:p w:rsidR="007757A7" w:rsidRDefault="007757A7">
      <w:pPr>
        <w:spacing w:line="360" w:lineRule="auto"/>
        <w:jc w:val="both"/>
        <w:rPr>
          <w:rFonts w:ascii="Palatino Linotype" w:eastAsia="Palatino Linotype" w:hAnsi="Palatino Linotype" w:cs="Palatino Linotype"/>
        </w:rPr>
      </w:pPr>
    </w:p>
    <w:p w:rsidR="007757A7" w:rsidRDefault="00A81D3B">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w:t>
      </w:r>
      <w:r>
        <w:rPr>
          <w:rFonts w:ascii="Palatino Linotype" w:eastAsia="Palatino Linotype" w:hAnsi="Palatino Linotype" w:cs="Palatino Linotype"/>
          <w:b/>
        </w:rPr>
        <w:t>veinticinco de septiembre de dos mil veinticuatro</w:t>
      </w:r>
      <w:r>
        <w:rPr>
          <w:rFonts w:ascii="Palatino Linotype" w:eastAsia="Palatino Linotype" w:hAnsi="Palatino Linotype" w:cs="Palatino Linotype"/>
        </w:rPr>
        <w:t xml:space="preserve">, se notificó el acuerdo mediante el cual se aprobó la ampliación de plazo para emitir resolución. </w:t>
      </w:r>
    </w:p>
    <w:p w:rsidR="007757A7" w:rsidRDefault="007757A7">
      <w:pPr>
        <w:spacing w:line="360" w:lineRule="auto"/>
        <w:jc w:val="both"/>
        <w:rPr>
          <w:rFonts w:ascii="Palatino Linotype" w:eastAsia="Palatino Linotype" w:hAnsi="Palatino Linotype" w:cs="Palatino Linotype"/>
        </w:rPr>
      </w:pPr>
    </w:p>
    <w:p w:rsidR="007757A7" w:rsidRDefault="00A81D3B">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rsidR="007757A7" w:rsidRDefault="007757A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7757A7" w:rsidRDefault="00A81D3B">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w:t>
      </w:r>
      <w:r>
        <w:rPr>
          <w:rFonts w:ascii="Palatino Linotype" w:eastAsia="Palatino Linotype" w:hAnsi="Palatino Linotype" w:cs="Palatino Linotype"/>
          <w:color w:val="000000"/>
        </w:rPr>
        <w:lastRenderedPageBreak/>
        <w:t>por diversos órganos jurisdiccionales federales, aplicables también en procedimientos análogos, como el que nos ocupa.</w:t>
      </w:r>
    </w:p>
    <w:p w:rsidR="007757A7" w:rsidRDefault="007757A7">
      <w:pPr>
        <w:pBdr>
          <w:top w:val="nil"/>
          <w:left w:val="nil"/>
          <w:bottom w:val="nil"/>
          <w:right w:val="nil"/>
          <w:between w:val="nil"/>
        </w:pBdr>
        <w:spacing w:line="360" w:lineRule="auto"/>
        <w:ind w:left="644"/>
        <w:jc w:val="both"/>
        <w:rPr>
          <w:rFonts w:ascii="Palatino Linotype" w:eastAsia="Palatino Linotype" w:hAnsi="Palatino Linotype" w:cs="Palatino Linotype"/>
        </w:rPr>
      </w:pPr>
    </w:p>
    <w:p w:rsidR="007757A7" w:rsidRDefault="00A81D3B">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7757A7" w:rsidRDefault="007757A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7757A7" w:rsidRDefault="00A81D3B">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7757A7" w:rsidRDefault="007757A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7757A7" w:rsidRDefault="00A81D3B">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rsidR="007757A7" w:rsidRDefault="007757A7">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7757A7" w:rsidRDefault="00A81D3B">
      <w:pPr>
        <w:numPr>
          <w:ilvl w:val="0"/>
          <w:numId w:val="1"/>
        </w:numPr>
        <w:pBdr>
          <w:top w:val="nil"/>
          <w:left w:val="nil"/>
          <w:bottom w:val="nil"/>
          <w:right w:val="nil"/>
          <w:between w:val="nil"/>
        </w:pBdr>
        <w:spacing w:line="360" w:lineRule="auto"/>
        <w:ind w:left="992"/>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Complejidad del </w:t>
      </w:r>
      <w:r>
        <w:rPr>
          <w:rFonts w:ascii="Palatino Linotype" w:eastAsia="Palatino Linotype" w:hAnsi="Palatino Linotype" w:cs="Palatino Linotype"/>
        </w:rPr>
        <w:t>asunto</w:t>
      </w:r>
      <w:r>
        <w:rPr>
          <w:rFonts w:ascii="Palatino Linotype" w:eastAsia="Palatino Linotype" w:hAnsi="Palatino Linotype" w:cs="Palatino Linotype"/>
          <w:color w:val="000000"/>
        </w:rPr>
        <w:t xml:space="preserve">: La complejidad de la prueba, la pluralidad de sujetos procesales, el tiempo transcurrido, las características y contexto del recurso. </w:t>
      </w:r>
    </w:p>
    <w:p w:rsidR="007757A7" w:rsidRDefault="00A81D3B">
      <w:pPr>
        <w:numPr>
          <w:ilvl w:val="0"/>
          <w:numId w:val="1"/>
        </w:numPr>
        <w:pBdr>
          <w:top w:val="nil"/>
          <w:left w:val="nil"/>
          <w:bottom w:val="nil"/>
          <w:right w:val="nil"/>
          <w:between w:val="nil"/>
        </w:pBdr>
        <w:spacing w:line="360" w:lineRule="auto"/>
        <w:ind w:left="992"/>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Actividad Procesal del interesado. Acciones u omisiones del interesado.</w:t>
      </w:r>
    </w:p>
    <w:p w:rsidR="007757A7" w:rsidRDefault="00A81D3B">
      <w:pPr>
        <w:numPr>
          <w:ilvl w:val="0"/>
          <w:numId w:val="1"/>
        </w:numPr>
        <w:pBdr>
          <w:top w:val="nil"/>
          <w:left w:val="nil"/>
          <w:bottom w:val="nil"/>
          <w:right w:val="nil"/>
          <w:between w:val="nil"/>
        </w:pBdr>
        <w:spacing w:line="360" w:lineRule="auto"/>
        <w:ind w:left="992"/>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Conducta de la Autoridad: Las Acciones u omisiones realizadas en el procedimiento. Así como si la autoridad actuó con la debida diligencia.</w:t>
      </w:r>
    </w:p>
    <w:p w:rsidR="007757A7" w:rsidRDefault="00A81D3B">
      <w:pPr>
        <w:numPr>
          <w:ilvl w:val="0"/>
          <w:numId w:val="1"/>
        </w:numPr>
        <w:pBdr>
          <w:top w:val="nil"/>
          <w:left w:val="nil"/>
          <w:bottom w:val="nil"/>
          <w:right w:val="nil"/>
          <w:between w:val="nil"/>
        </w:pBdr>
        <w:spacing w:line="360" w:lineRule="auto"/>
        <w:ind w:left="992"/>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 afectación generada en la situación jurídica de la persona involucrada en el proceso: Violación a sus derechos humanos.</w:t>
      </w:r>
    </w:p>
    <w:p w:rsidR="007757A7" w:rsidRDefault="007757A7">
      <w:pPr>
        <w:pBdr>
          <w:top w:val="nil"/>
          <w:left w:val="nil"/>
          <w:bottom w:val="nil"/>
          <w:right w:val="nil"/>
          <w:between w:val="nil"/>
        </w:pBdr>
        <w:spacing w:line="360" w:lineRule="auto"/>
        <w:ind w:left="851"/>
        <w:jc w:val="both"/>
        <w:rPr>
          <w:rFonts w:ascii="Palatino Linotype" w:eastAsia="Palatino Linotype" w:hAnsi="Palatino Linotype" w:cs="Palatino Linotype"/>
          <w:color w:val="000000"/>
        </w:rPr>
      </w:pPr>
    </w:p>
    <w:p w:rsidR="007757A7" w:rsidRDefault="00A81D3B">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7757A7" w:rsidRDefault="00A81D3B">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Pr>
          <w:rFonts w:ascii="Palatino Linotype" w:eastAsia="Palatino Linotype" w:hAnsi="Palatino Linotype" w:cs="Palatino Linotype"/>
        </w:rPr>
        <w:t>del rubro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color w:val="000000"/>
        </w:rPr>
        <w:t xml:space="preserve">, visible en la Gaceta del </w:t>
      </w:r>
      <w:r>
        <w:rPr>
          <w:rFonts w:ascii="Palatino Linotype" w:eastAsia="Palatino Linotype" w:hAnsi="Palatino Linotype" w:cs="Palatino Linotype"/>
        </w:rPr>
        <w:t>Semanario</w:t>
      </w:r>
      <w:r>
        <w:rPr>
          <w:rFonts w:ascii="Palatino Linotype" w:eastAsia="Palatino Linotype" w:hAnsi="Palatino Linotype" w:cs="Palatino Linotype"/>
          <w:color w:val="000000"/>
        </w:rPr>
        <w:t xml:space="preserve"> Judicial de la Federación con el registro digital 205635.</w:t>
      </w:r>
    </w:p>
    <w:p w:rsidR="007757A7" w:rsidRDefault="007757A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7757A7" w:rsidRDefault="00A81D3B">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Razones por las cuales cabe concluir que, la resolución a los recursos de revisión se solventa hasta esta fecha, debido a que existe una excesiva carga de trabajo en desproporción a la capacidad de los recursos materiales y humanos con que cuenta este </w:t>
      </w:r>
      <w:r>
        <w:rPr>
          <w:rFonts w:ascii="Palatino Linotype" w:eastAsia="Palatino Linotype" w:hAnsi="Palatino Linotype" w:cs="Palatino Linotype"/>
          <w:color w:val="000000"/>
        </w:rPr>
        <w:lastRenderedPageBreak/>
        <w:t>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7757A7" w:rsidRDefault="007757A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7757A7" w:rsidRDefault="00A81D3B">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rsidR="007757A7" w:rsidRDefault="007757A7">
      <w:pPr>
        <w:pBdr>
          <w:top w:val="nil"/>
          <w:left w:val="nil"/>
          <w:bottom w:val="nil"/>
          <w:right w:val="nil"/>
          <w:between w:val="nil"/>
        </w:pBdr>
        <w:ind w:left="720"/>
        <w:rPr>
          <w:rFonts w:ascii="Palatino Linotype" w:eastAsia="Palatino Linotype" w:hAnsi="Palatino Linotype" w:cs="Palatino Linotype"/>
          <w:b/>
          <w:color w:val="000000"/>
        </w:rPr>
      </w:pPr>
    </w:p>
    <w:p w:rsidR="007757A7" w:rsidRDefault="00A81D3B">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rsidR="007757A7" w:rsidRDefault="007757A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7757A7" w:rsidRDefault="00A81D3B">
      <w:pPr>
        <w:pBdr>
          <w:top w:val="nil"/>
          <w:left w:val="nil"/>
          <w:bottom w:val="nil"/>
          <w:right w:val="nil"/>
          <w:between w:val="nil"/>
        </w:pBdr>
        <w:spacing w:line="360" w:lineRule="auto"/>
        <w:ind w:left="8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“PLAZO RAZONABLE PARA RESOLVER. DIMENSIÓN Y EFECTOS DE ESTE CONCEPTO CUANDO SE ADUCE EXCESIVA CARGA DE TRABAJO.”</w:t>
      </w:r>
      <w:r>
        <w:rPr>
          <w:rFonts w:ascii="Palatino Linotype" w:eastAsia="Palatino Linotype" w:hAnsi="Palatino Linotype" w:cs="Palatino Linotype"/>
          <w:color w:val="000000"/>
          <w:sz w:val="22"/>
          <w:szCs w:val="22"/>
        </w:rPr>
        <w:t xml:space="preserve"> consultable en el Sem</w:t>
      </w:r>
      <w:r>
        <w:rPr>
          <w:rFonts w:ascii="Palatino Linotype" w:eastAsia="Palatino Linotype" w:hAnsi="Palatino Linotype" w:cs="Palatino Linotype"/>
          <w:sz w:val="22"/>
          <w:szCs w:val="22"/>
        </w:rPr>
        <w:t>a</w:t>
      </w:r>
      <w:r>
        <w:rPr>
          <w:rFonts w:ascii="Palatino Linotype" w:eastAsia="Palatino Linotype" w:hAnsi="Palatino Linotype" w:cs="Palatino Linotype"/>
          <w:color w:val="000000"/>
          <w:sz w:val="22"/>
          <w:szCs w:val="22"/>
        </w:rPr>
        <w:t>nario Judicial de la Federación y su gaceta, con el registro digital 2002351.</w:t>
      </w:r>
    </w:p>
    <w:p w:rsidR="007757A7" w:rsidRDefault="007757A7">
      <w:pPr>
        <w:pBdr>
          <w:top w:val="nil"/>
          <w:left w:val="nil"/>
          <w:bottom w:val="nil"/>
          <w:right w:val="nil"/>
          <w:between w:val="nil"/>
        </w:pBdr>
        <w:spacing w:line="360" w:lineRule="auto"/>
        <w:ind w:left="851"/>
        <w:jc w:val="both"/>
        <w:rPr>
          <w:rFonts w:ascii="Palatino Linotype" w:eastAsia="Palatino Linotype" w:hAnsi="Palatino Linotype" w:cs="Palatino Linotype"/>
          <w:b/>
          <w:color w:val="000000"/>
          <w:sz w:val="22"/>
          <w:szCs w:val="22"/>
        </w:rPr>
      </w:pPr>
    </w:p>
    <w:p w:rsidR="007757A7" w:rsidRDefault="00A81D3B">
      <w:pPr>
        <w:pBdr>
          <w:top w:val="nil"/>
          <w:left w:val="nil"/>
          <w:bottom w:val="nil"/>
          <w:right w:val="nil"/>
          <w:between w:val="nil"/>
        </w:pBdr>
        <w:spacing w:line="360" w:lineRule="auto"/>
        <w:ind w:left="8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 xml:space="preserve">“PLAZO RAZONABLE PARA RESOLVER. CONCEPTO Y ELEMENTOS QUE LO INTEGRAN A LA LUZ DEL DERECHO INTERNACIONAL DE LOS DERECHOS </w:t>
      </w:r>
      <w:r>
        <w:rPr>
          <w:rFonts w:ascii="Palatino Linotype" w:eastAsia="Palatino Linotype" w:hAnsi="Palatino Linotype" w:cs="Palatino Linotype"/>
          <w:i/>
          <w:color w:val="000000"/>
          <w:sz w:val="22"/>
          <w:szCs w:val="22"/>
        </w:rPr>
        <w:lastRenderedPageBreak/>
        <w:t>HUMANOS.”</w:t>
      </w:r>
      <w:r>
        <w:rPr>
          <w:rFonts w:ascii="Palatino Linotype" w:eastAsia="Palatino Linotype" w:hAnsi="Palatino Linotype" w:cs="Palatino Linotype"/>
          <w:color w:val="000000"/>
          <w:sz w:val="22"/>
          <w:szCs w:val="22"/>
        </w:rPr>
        <w:t>, visible en el Sem</w:t>
      </w:r>
      <w:r>
        <w:rPr>
          <w:rFonts w:ascii="Palatino Linotype" w:eastAsia="Palatino Linotype" w:hAnsi="Palatino Linotype" w:cs="Palatino Linotype"/>
          <w:sz w:val="22"/>
          <w:szCs w:val="22"/>
        </w:rPr>
        <w:t>a</w:t>
      </w:r>
      <w:r>
        <w:rPr>
          <w:rFonts w:ascii="Palatino Linotype" w:eastAsia="Palatino Linotype" w:hAnsi="Palatino Linotype" w:cs="Palatino Linotype"/>
          <w:color w:val="000000"/>
          <w:sz w:val="22"/>
          <w:szCs w:val="22"/>
        </w:rPr>
        <w:t>nario Judicial de la Federación y su gaceta, con el registro digital 2002350.</w:t>
      </w:r>
    </w:p>
    <w:p w:rsidR="007757A7" w:rsidRDefault="007757A7">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rsidR="007757A7" w:rsidRDefault="00A81D3B">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ello, este Organismo Garante comprometido con la tutela de los derechos humanos confiados, señala que este exceso de plazo legal para resolver el presente asunto, resulta de carácter excepcional.</w:t>
      </w:r>
    </w:p>
    <w:p w:rsidR="007757A7" w:rsidRDefault="007757A7">
      <w:pPr>
        <w:spacing w:line="360" w:lineRule="auto"/>
        <w:jc w:val="both"/>
        <w:rPr>
          <w:rFonts w:ascii="Palatino Linotype" w:eastAsia="Palatino Linotype" w:hAnsi="Palatino Linotype" w:cs="Palatino Linotype"/>
        </w:rPr>
      </w:pPr>
    </w:p>
    <w:p w:rsidR="007757A7" w:rsidRDefault="00A81D3B">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w:t>
      </w:r>
      <w:r>
        <w:rPr>
          <w:rFonts w:ascii="Palatino Linotype" w:eastAsia="Palatino Linotype" w:hAnsi="Palatino Linotype" w:cs="Palatino Linotype"/>
          <w:b/>
        </w:rPr>
        <w:t>dieciocho de octubre de dos mil veinticuatro</w:t>
      </w:r>
      <w:r>
        <w:rPr>
          <w:rFonts w:ascii="Palatino Linotype" w:eastAsia="Palatino Linotype" w:hAnsi="Palatino Linotype" w:cs="Palatino Linotype"/>
        </w:rPr>
        <w:t xml:space="preserve">, se notificaron los acuerdos a través de los cuales se decretó el cierre de instrucción. </w:t>
      </w:r>
    </w:p>
    <w:p w:rsidR="007757A7" w:rsidRDefault="007757A7">
      <w:pPr>
        <w:spacing w:line="360" w:lineRule="auto"/>
        <w:jc w:val="both"/>
        <w:rPr>
          <w:rFonts w:ascii="Palatino Linotype" w:eastAsia="Palatino Linotype" w:hAnsi="Palatino Linotype" w:cs="Palatino Linotype"/>
        </w:rPr>
      </w:pPr>
    </w:p>
    <w:p w:rsidR="007757A7" w:rsidRDefault="00A81D3B">
      <w:pPr>
        <w:keepNext/>
        <w:keepLines/>
        <w:spacing w:line="360" w:lineRule="auto"/>
        <w:jc w:val="center"/>
        <w:rPr>
          <w:rFonts w:ascii="Palatino Linotype" w:eastAsia="Palatino Linotype" w:hAnsi="Palatino Linotype" w:cs="Palatino Linotype"/>
        </w:rPr>
      </w:pPr>
      <w:bookmarkStart w:id="3" w:name="_heading=h.1fob9te" w:colFirst="0" w:colLast="0"/>
      <w:bookmarkEnd w:id="3"/>
      <w:r>
        <w:rPr>
          <w:rFonts w:ascii="Palatino Linotype" w:eastAsia="Palatino Linotype" w:hAnsi="Palatino Linotype" w:cs="Palatino Linotype"/>
          <w:b/>
        </w:rPr>
        <w:t xml:space="preserve">C O N S I D E R A N D O </w:t>
      </w:r>
    </w:p>
    <w:p w:rsidR="007757A7" w:rsidRDefault="007757A7">
      <w:pPr>
        <w:spacing w:line="360" w:lineRule="auto"/>
        <w:rPr>
          <w:rFonts w:ascii="Palatino Linotype" w:eastAsia="Palatino Linotype" w:hAnsi="Palatino Linotype" w:cs="Palatino Linotype"/>
        </w:rPr>
      </w:pPr>
    </w:p>
    <w:p w:rsidR="007757A7" w:rsidRDefault="00A81D3B">
      <w:pPr>
        <w:keepNext/>
        <w:keepLines/>
        <w:spacing w:line="360" w:lineRule="auto"/>
        <w:rPr>
          <w:rFonts w:ascii="Palatino Linotype" w:eastAsia="Palatino Linotype" w:hAnsi="Palatino Linotype" w:cs="Palatino Linotype"/>
          <w:b/>
        </w:rPr>
      </w:pPr>
      <w:bookmarkStart w:id="4" w:name="_heading=h.3znysh7" w:colFirst="0" w:colLast="0"/>
      <w:bookmarkEnd w:id="4"/>
      <w:r>
        <w:rPr>
          <w:rFonts w:ascii="Palatino Linotype" w:eastAsia="Palatino Linotype" w:hAnsi="Palatino Linotype" w:cs="Palatino Linotype"/>
          <w:b/>
        </w:rPr>
        <w:t>PRIMERO. De la competencia</w:t>
      </w:r>
    </w:p>
    <w:p w:rsidR="007757A7" w:rsidRDefault="00A81D3B">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w:t>
      </w:r>
      <w:r>
        <w:rPr>
          <w:rFonts w:ascii="Palatino Linotype" w:eastAsia="Palatino Linotype" w:hAnsi="Palatino Linotype" w:cs="Palatino Linotype"/>
        </w:rPr>
        <w:lastRenderedPageBreak/>
        <w:t>Reglamento Interior del Instituto de Transparencia, Acceso a la Información Pública y Protección de Datos Personales del Estado de México y Municipios.</w:t>
      </w:r>
    </w:p>
    <w:p w:rsidR="007757A7" w:rsidRDefault="007757A7">
      <w:pPr>
        <w:spacing w:line="360" w:lineRule="auto"/>
        <w:jc w:val="both"/>
        <w:rPr>
          <w:rFonts w:ascii="Palatino Linotype" w:eastAsia="Palatino Linotype" w:hAnsi="Palatino Linotype" w:cs="Palatino Linotype"/>
        </w:rPr>
      </w:pPr>
    </w:p>
    <w:p w:rsidR="007757A7" w:rsidRDefault="00A81D3B">
      <w:pPr>
        <w:keepNext/>
        <w:keepLines/>
        <w:spacing w:line="360" w:lineRule="auto"/>
        <w:rPr>
          <w:rFonts w:ascii="Palatino Linotype" w:eastAsia="Palatino Linotype" w:hAnsi="Palatino Linotype" w:cs="Palatino Linotype"/>
          <w:b/>
        </w:rPr>
      </w:pPr>
      <w:bookmarkStart w:id="5" w:name="_heading=h.2et92p0" w:colFirst="0" w:colLast="0"/>
      <w:bookmarkEnd w:id="5"/>
      <w:r>
        <w:rPr>
          <w:rFonts w:ascii="Palatino Linotype" w:eastAsia="Palatino Linotype" w:hAnsi="Palatino Linotype" w:cs="Palatino Linotype"/>
          <w:b/>
        </w:rPr>
        <w:t>SEGUNDO. De la oportunidad y procedencia.</w:t>
      </w:r>
    </w:p>
    <w:p w:rsidR="007757A7" w:rsidRDefault="00A81D3B">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medio de impugnación fue presentado a través del </w:t>
      </w:r>
      <w:r>
        <w:rPr>
          <w:rFonts w:ascii="Palatino Linotype" w:eastAsia="Palatino Linotype" w:hAnsi="Palatino Linotype" w:cs="Palatino Linotype"/>
          <w:b/>
        </w:rPr>
        <w:t>SAIMEX,</w:t>
      </w:r>
      <w:r>
        <w:rPr>
          <w:rFonts w:ascii="Palatino Linotype" w:eastAsia="Palatino Linotype" w:hAnsi="Palatino Linotype" w:cs="Palatino Linotype"/>
        </w:rPr>
        <w:t xml:space="preserve"> en el formato previamente aprobado para tal efecto y dentro del plazo legal de quince días hábiles otorgados; siendo así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entregó respuestas a las solicitudes el día </w:t>
      </w:r>
      <w:r>
        <w:rPr>
          <w:rFonts w:ascii="Palatino Linotype" w:eastAsia="Palatino Linotype" w:hAnsi="Palatino Linotype" w:cs="Palatino Linotype"/>
          <w:b/>
        </w:rPr>
        <w:t>ocho de mayo de dos mil veinticuatro</w:t>
      </w:r>
      <w:r>
        <w:rPr>
          <w:rFonts w:ascii="Palatino Linotype" w:eastAsia="Palatino Linotype" w:hAnsi="Palatino Linotype" w:cs="Palatino Linotype"/>
        </w:rPr>
        <w:t xml:space="preserve">, de tal forma que el plazo para interponer el recurso de revisión transcurrió del </w:t>
      </w:r>
      <w:r>
        <w:rPr>
          <w:rFonts w:ascii="Palatino Linotype" w:eastAsia="Palatino Linotype" w:hAnsi="Palatino Linotype" w:cs="Palatino Linotype"/>
          <w:b/>
        </w:rPr>
        <w:t xml:space="preserve">nueve </w:t>
      </w:r>
      <w:r>
        <w:rPr>
          <w:rFonts w:ascii="Palatino Linotype" w:eastAsia="Palatino Linotype" w:hAnsi="Palatino Linotype" w:cs="Palatino Linotype"/>
        </w:rPr>
        <w:t xml:space="preserve">al </w:t>
      </w:r>
      <w:r>
        <w:rPr>
          <w:rFonts w:ascii="Palatino Linotype" w:eastAsia="Palatino Linotype" w:hAnsi="Palatino Linotype" w:cs="Palatino Linotype"/>
          <w:b/>
        </w:rPr>
        <w:t>veintinueve</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de mayo </w:t>
      </w:r>
      <w:r>
        <w:rPr>
          <w:rFonts w:ascii="Palatino Linotype" w:eastAsia="Palatino Linotype" w:hAnsi="Palatino Linotype" w:cs="Palatino Linotype"/>
        </w:rPr>
        <w:t xml:space="preserve">de dos mil veinticuatro, de acuerdo al calendario oficial del INFOEM; en consecuencia, presentó sus inconformidades el día </w:t>
      </w:r>
      <w:r>
        <w:rPr>
          <w:rFonts w:ascii="Palatino Linotype" w:eastAsia="Palatino Linotype" w:hAnsi="Palatino Linotype" w:cs="Palatino Linotype"/>
          <w:b/>
        </w:rPr>
        <w:t>catorce de mayo de dos mil veinticuatro</w:t>
      </w:r>
      <w:r>
        <w:rPr>
          <w:rFonts w:ascii="Palatino Linotype" w:eastAsia="Palatino Linotype" w:hAnsi="Palatino Linotype" w:cs="Palatino Linotype"/>
        </w:rPr>
        <w:t xml:space="preserve">, por lo que se encuentra dentro de los márgenes temporales previstos en el artículo 178 de la </w:t>
      </w:r>
      <w:r>
        <w:rPr>
          <w:rFonts w:ascii="Palatino Linotype" w:eastAsia="Palatino Linotype" w:hAnsi="Palatino Linotype" w:cs="Palatino Linotype"/>
          <w:b/>
        </w:rPr>
        <w:t xml:space="preserve">Ley de Transparencia y Acceso a la Información Pública del Estado de México y Municipios </w:t>
      </w:r>
      <w:r>
        <w:rPr>
          <w:rFonts w:ascii="Palatino Linotype" w:eastAsia="Palatino Linotype" w:hAnsi="Palatino Linotype" w:cs="Palatino Linotype"/>
        </w:rPr>
        <w:t>vigente.</w:t>
      </w:r>
    </w:p>
    <w:p w:rsidR="007757A7" w:rsidRDefault="007757A7">
      <w:pPr>
        <w:spacing w:line="360" w:lineRule="auto"/>
        <w:jc w:val="both"/>
        <w:rPr>
          <w:rFonts w:ascii="Palatino Linotype" w:eastAsia="Palatino Linotype" w:hAnsi="Palatino Linotype" w:cs="Palatino Linotype"/>
        </w:rPr>
      </w:pPr>
    </w:p>
    <w:p w:rsidR="007757A7" w:rsidRDefault="00A81D3B">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cuanto hace a la procedencia de los recursos de revisión, es de suma importancia señalar que la </w:t>
      </w:r>
      <w:r>
        <w:rPr>
          <w:rFonts w:ascii="Palatino Linotype" w:eastAsia="Palatino Linotype" w:hAnsi="Palatino Linotype" w:cs="Palatino Linotype"/>
          <w:b/>
        </w:rPr>
        <w:t>parte Recurrente</w:t>
      </w:r>
      <w:r>
        <w:rPr>
          <w:rFonts w:ascii="Palatino Linotype" w:eastAsia="Palatino Linotype" w:hAnsi="Palatino Linotype" w:cs="Palatino Linotype"/>
        </w:rPr>
        <w:t xml:space="preserve"> fue omisa en identificarse con un seudónimo o nombre, no obstante, el no proporcionar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7757A7" w:rsidRPr="008F0CF0" w:rsidRDefault="00A81D3B">
      <w:pPr>
        <w:spacing w:line="276" w:lineRule="auto"/>
        <w:ind w:left="720" w:right="474"/>
        <w:jc w:val="both"/>
        <w:rPr>
          <w:rFonts w:ascii="Palatino Linotype" w:eastAsia="Palatino Linotype" w:hAnsi="Palatino Linotype" w:cs="Palatino Linotype"/>
          <w:i/>
          <w:sz w:val="22"/>
          <w:szCs w:val="22"/>
        </w:rPr>
      </w:pPr>
      <w:r w:rsidRPr="008F0CF0">
        <w:rPr>
          <w:rFonts w:ascii="Palatino Linotype" w:eastAsia="Palatino Linotype" w:hAnsi="Palatino Linotype" w:cs="Palatino Linotype"/>
          <w:i/>
          <w:sz w:val="22"/>
          <w:szCs w:val="22"/>
        </w:rPr>
        <w:lastRenderedPageBreak/>
        <w:t>"</w:t>
      </w:r>
      <w:r w:rsidRPr="008F0CF0">
        <w:rPr>
          <w:rFonts w:ascii="Palatino Linotype" w:eastAsia="Palatino Linotype" w:hAnsi="Palatino Linotype" w:cs="Palatino Linotype"/>
          <w:b/>
          <w:i/>
          <w:sz w:val="22"/>
          <w:szCs w:val="22"/>
        </w:rPr>
        <w:t>Las solicitudes anónimas</w:t>
      </w:r>
      <w:r w:rsidRPr="008F0CF0">
        <w:rPr>
          <w:rFonts w:ascii="Palatino Linotype" w:eastAsia="Palatino Linotype" w:hAnsi="Palatino Linotype" w:cs="Palatino Linotype"/>
          <w:i/>
          <w:sz w:val="22"/>
          <w:szCs w:val="22"/>
        </w:rPr>
        <w:t xml:space="preserve">, con nombre incompleto o seudónimo </w:t>
      </w:r>
      <w:r w:rsidRPr="008F0CF0">
        <w:rPr>
          <w:rFonts w:ascii="Palatino Linotype" w:eastAsia="Palatino Linotype" w:hAnsi="Palatino Linotype" w:cs="Palatino Linotype"/>
          <w:b/>
          <w:i/>
          <w:sz w:val="22"/>
          <w:szCs w:val="22"/>
        </w:rPr>
        <w:t>serán procedentes para su trámite por parte del sujeto obligado ante quien se presente</w:t>
      </w:r>
      <w:r w:rsidRPr="008F0CF0">
        <w:rPr>
          <w:rFonts w:ascii="Palatino Linotype" w:eastAsia="Palatino Linotype" w:hAnsi="Palatino Linotype" w:cs="Palatino Linotype"/>
          <w:i/>
          <w:sz w:val="22"/>
          <w:szCs w:val="22"/>
        </w:rPr>
        <w:t>. No podrá requerirse información adicional con motivo del nombre proporcionado por el solicitante."</w:t>
      </w:r>
    </w:p>
    <w:p w:rsidR="007757A7" w:rsidRDefault="007757A7">
      <w:pPr>
        <w:rPr>
          <w:rFonts w:ascii="Palatino Linotype" w:eastAsia="Palatino Linotype" w:hAnsi="Palatino Linotype" w:cs="Palatino Linotype"/>
        </w:rPr>
      </w:pPr>
    </w:p>
    <w:p w:rsidR="007757A7" w:rsidRDefault="00A81D3B">
      <w:pPr>
        <w:numPr>
          <w:ilvl w:val="0"/>
          <w:numId w:val="4"/>
        </w:numPr>
        <w:pBdr>
          <w:top w:val="nil"/>
          <w:left w:val="nil"/>
          <w:bottom w:val="nil"/>
          <w:right w:val="nil"/>
          <w:between w:val="nil"/>
        </w:pBdr>
        <w:spacing w:before="240"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cuanto hace a la procedibilidad de los recursos de revisión, una vez realizado el análisis de los formatos de interposición de los recursos, se concluye la acreditación plena de los elementos formales precisados por el artículo 180 de la Ley de Transparencia y Acceso a la Información Pública del Estado de México y Municipios, en atención a que fueron presentados mediante el formato visible en el SAIMEX.</w:t>
      </w:r>
    </w:p>
    <w:p w:rsidR="007757A7" w:rsidRDefault="007757A7">
      <w:pPr>
        <w:pBdr>
          <w:top w:val="nil"/>
          <w:left w:val="nil"/>
          <w:bottom w:val="nil"/>
          <w:right w:val="nil"/>
          <w:between w:val="nil"/>
        </w:pBdr>
        <w:ind w:left="720"/>
        <w:rPr>
          <w:rFonts w:ascii="Palatino Linotype" w:eastAsia="Palatino Linotype" w:hAnsi="Palatino Linotype" w:cs="Palatino Linotype"/>
          <w:color w:val="000000"/>
        </w:rPr>
      </w:pPr>
    </w:p>
    <w:p w:rsidR="007757A7" w:rsidRDefault="00A81D3B">
      <w:pPr>
        <w:numPr>
          <w:ilvl w:val="0"/>
          <w:numId w:val="4"/>
        </w:numPr>
        <w:pBdr>
          <w:top w:val="nil"/>
          <w:left w:val="nil"/>
          <w:bottom w:val="nil"/>
          <w:right w:val="nil"/>
          <w:between w:val="nil"/>
        </w:pBdr>
        <w:spacing w:after="240"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Finalmente, se advierte que resulta procedente la interposición de los recursos, según lo manifestado por la parte recurrente en sus motivos de inconformidad, de acuerdo al artículo 179, fracción I del ordenamiento legal citado, que a la letra dice: </w:t>
      </w:r>
    </w:p>
    <w:p w:rsidR="007757A7" w:rsidRDefault="00A81D3B">
      <w:pPr>
        <w:tabs>
          <w:tab w:val="left" w:pos="7088"/>
        </w:tabs>
        <w:spacing w:before="240"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179.</w:t>
      </w:r>
      <w:r>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rsidR="007757A7" w:rsidRDefault="00A81D3B">
      <w:pPr>
        <w:tabs>
          <w:tab w:val="left" w:pos="7088"/>
        </w:tabs>
        <w:spacing w:before="240" w:after="240" w:line="276" w:lineRule="auto"/>
        <w:ind w:left="567" w:right="900"/>
        <w:jc w:val="both"/>
        <w:rPr>
          <w:rFonts w:ascii="Palatino Linotype" w:eastAsia="Palatino Linotype" w:hAnsi="Palatino Linotype" w:cs="Palatino Linotype"/>
          <w:b/>
          <w:i/>
          <w:sz w:val="22"/>
          <w:szCs w:val="22"/>
          <w:u w:val="single"/>
        </w:rPr>
      </w:pPr>
      <w:r>
        <w:rPr>
          <w:rFonts w:ascii="Palatino Linotype" w:eastAsia="Palatino Linotype" w:hAnsi="Palatino Linotype" w:cs="Palatino Linotype"/>
          <w:b/>
          <w:i/>
          <w:sz w:val="22"/>
          <w:szCs w:val="22"/>
          <w:u w:val="single"/>
        </w:rPr>
        <w:t>I. La negativa a la información solicitada;</w:t>
      </w:r>
      <w:r>
        <w:rPr>
          <w:rFonts w:ascii="Palatino Linotype" w:eastAsia="Palatino Linotype" w:hAnsi="Palatino Linotype" w:cs="Palatino Linotype"/>
          <w:b/>
          <w:i/>
          <w:sz w:val="22"/>
          <w:szCs w:val="22"/>
        </w:rPr>
        <w:t xml:space="preserve">” </w:t>
      </w:r>
      <w:r>
        <w:rPr>
          <w:rFonts w:ascii="Palatino Linotype" w:eastAsia="Palatino Linotype" w:hAnsi="Palatino Linotype" w:cs="Palatino Linotype"/>
          <w:i/>
          <w:sz w:val="22"/>
          <w:szCs w:val="22"/>
        </w:rPr>
        <w:t>(Énfasis añadido)</w:t>
      </w:r>
    </w:p>
    <w:p w:rsidR="007757A7" w:rsidRDefault="007757A7">
      <w:pPr>
        <w:pBdr>
          <w:top w:val="nil"/>
          <w:left w:val="nil"/>
          <w:bottom w:val="nil"/>
          <w:right w:val="nil"/>
          <w:between w:val="nil"/>
        </w:pBdr>
        <w:ind w:left="720"/>
        <w:rPr>
          <w:rFonts w:ascii="Palatino Linotype" w:eastAsia="Palatino Linotype" w:hAnsi="Palatino Linotype" w:cs="Palatino Linotype"/>
          <w:color w:val="000000"/>
        </w:rPr>
      </w:pPr>
    </w:p>
    <w:p w:rsidR="007757A7" w:rsidRDefault="00A81D3B">
      <w:pPr>
        <w:pStyle w:val="Ttulo2"/>
        <w:tabs>
          <w:tab w:val="left" w:pos="0"/>
        </w:tabs>
        <w:spacing w:before="0" w:line="360" w:lineRule="auto"/>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TERCERO. Del planteamiento de la Litis</w:t>
      </w:r>
    </w:p>
    <w:p w:rsidR="007757A7" w:rsidRDefault="007757A7"/>
    <w:p w:rsidR="007757A7" w:rsidRDefault="00A81D3B">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El particular requirió al Ayuntamiento de Tlalnepantla, lo siguiente:</w:t>
      </w:r>
    </w:p>
    <w:p w:rsidR="007757A7" w:rsidRDefault="007757A7">
      <w:pPr>
        <w:spacing w:line="360" w:lineRule="auto"/>
        <w:jc w:val="both"/>
        <w:rPr>
          <w:rFonts w:ascii="Palatino Linotype" w:eastAsia="Palatino Linotype" w:hAnsi="Palatino Linotype" w:cs="Palatino Linotype"/>
        </w:rPr>
      </w:pPr>
    </w:p>
    <w:p w:rsidR="007757A7" w:rsidRDefault="00A81D3B">
      <w:pPr>
        <w:numPr>
          <w:ilvl w:val="0"/>
          <w:numId w:val="19"/>
        </w:numPr>
        <w:spacing w:line="360" w:lineRule="auto"/>
        <w:ind w:right="822"/>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“Solicito el nombre, puesto, salario bruto y neto de todos los mandos medios y superiores” </w:t>
      </w:r>
      <w:r>
        <w:rPr>
          <w:rFonts w:ascii="Palatino Linotype" w:eastAsia="Palatino Linotype" w:hAnsi="Palatino Linotype" w:cs="Palatino Linotype"/>
        </w:rPr>
        <w:t>(Sic)</w:t>
      </w:r>
      <w:r>
        <w:rPr>
          <w:rFonts w:ascii="Palatino Linotype" w:eastAsia="Palatino Linotype" w:hAnsi="Palatino Linotype" w:cs="Palatino Linotype"/>
          <w:i/>
        </w:rPr>
        <w:t xml:space="preserve"> </w:t>
      </w:r>
    </w:p>
    <w:p w:rsidR="007757A7" w:rsidRDefault="00A81D3B">
      <w:pPr>
        <w:numPr>
          <w:ilvl w:val="0"/>
          <w:numId w:val="19"/>
        </w:numPr>
        <w:tabs>
          <w:tab w:val="left" w:pos="3828"/>
        </w:tabs>
        <w:spacing w:line="360" w:lineRule="auto"/>
        <w:ind w:right="822"/>
        <w:jc w:val="both"/>
        <w:rPr>
          <w:rFonts w:ascii="Palatino Linotype" w:eastAsia="Palatino Linotype" w:hAnsi="Palatino Linotype" w:cs="Palatino Linotype"/>
          <w:i/>
        </w:rPr>
      </w:pPr>
      <w:r>
        <w:rPr>
          <w:rFonts w:ascii="Palatino Linotype" w:eastAsia="Palatino Linotype" w:hAnsi="Palatino Linotype" w:cs="Palatino Linotype"/>
          <w:i/>
        </w:rPr>
        <w:t xml:space="preserve">“Solicito el nombre, puesto y sueldo bruto y neto del Cuerpo Edilicio y su grado de estudios y expediente laboral” </w:t>
      </w:r>
      <w:r>
        <w:rPr>
          <w:rFonts w:ascii="Palatino Linotype" w:eastAsia="Palatino Linotype" w:hAnsi="Palatino Linotype" w:cs="Palatino Linotype"/>
        </w:rPr>
        <w:t>(Sic)</w:t>
      </w:r>
      <w:r>
        <w:rPr>
          <w:rFonts w:ascii="Palatino Linotype" w:eastAsia="Palatino Linotype" w:hAnsi="Palatino Linotype" w:cs="Palatino Linotype"/>
          <w:i/>
        </w:rPr>
        <w:t xml:space="preserve"> </w:t>
      </w:r>
    </w:p>
    <w:p w:rsidR="007757A7" w:rsidRDefault="007757A7">
      <w:pPr>
        <w:spacing w:line="360" w:lineRule="auto"/>
        <w:jc w:val="both"/>
        <w:rPr>
          <w:rFonts w:ascii="Palatino Linotype" w:eastAsia="Palatino Linotype" w:hAnsi="Palatino Linotype" w:cs="Palatino Linotype"/>
        </w:rPr>
      </w:pPr>
    </w:p>
    <w:p w:rsidR="007757A7" w:rsidRDefault="00A81D3B">
      <w:pPr>
        <w:numPr>
          <w:ilvl w:val="0"/>
          <w:numId w:val="4"/>
        </w:numPr>
        <w:tabs>
          <w:tab w:val="left" w:pos="0"/>
        </w:tabs>
        <w:spacing w:line="360" w:lineRule="auto"/>
        <w:ind w:left="141" w:right="49" w:firstLine="0"/>
        <w:jc w:val="both"/>
        <w:rPr>
          <w:rFonts w:ascii="Palatino Linotype" w:eastAsia="Palatino Linotype" w:hAnsi="Palatino Linotype" w:cs="Palatino Linotype"/>
        </w:rPr>
      </w:pPr>
      <w:r>
        <w:rPr>
          <w:rFonts w:ascii="Palatino Linotype" w:eastAsia="Palatino Linotype" w:hAnsi="Palatino Linotype" w:cs="Palatino Linotype"/>
        </w:rPr>
        <w:t>El Titular de la Unidad de Transparencia y Acceso a la Información Pública Municipal de Tlalnepantla de Baz, Estado de México, dio respuesta vía SAIMEX en la que remite al usuario a consultar en la página de IPOMEX la información que requirió, en lo relativo a nombre, puesto y salario bruto y neto de los mandos medios y superiores, así como del nombre, puesto sueldo bruto y neto de los integrantes del cuerpo edilicio del Ayuntamiento, en relación a estos últimos se señaló que por lo que hace a la solicitud de grado de estudios y experiencia laboral, no se contaba con tal información, en virtud de que no era un requisito legal que contaran con comprobante de estudio, así como tampoco integración de su expediente laboral para ingresar al cuerpo colegiado del Ayuntamiento, puesto que son elegidos conforme a los principios de mayoría relativa y de representación proporcional en atención a lo previsto por el artículo 15, de la Ley Orgánica Municipal del Estado de México.</w:t>
      </w:r>
    </w:p>
    <w:p w:rsidR="007757A7" w:rsidRDefault="007757A7">
      <w:pPr>
        <w:tabs>
          <w:tab w:val="left" w:pos="0"/>
        </w:tabs>
        <w:spacing w:line="360" w:lineRule="auto"/>
        <w:ind w:left="1636" w:right="49"/>
        <w:jc w:val="both"/>
        <w:rPr>
          <w:rFonts w:ascii="Palatino Linotype" w:eastAsia="Palatino Linotype" w:hAnsi="Palatino Linotype" w:cs="Palatino Linotype"/>
        </w:rPr>
      </w:pPr>
    </w:p>
    <w:p w:rsidR="007757A7" w:rsidRDefault="00A81D3B">
      <w:pPr>
        <w:numPr>
          <w:ilvl w:val="0"/>
          <w:numId w:val="4"/>
        </w:numPr>
        <w:tabs>
          <w:tab w:val="left" w:pos="0"/>
        </w:tabs>
        <w:spacing w:line="360" w:lineRule="auto"/>
        <w:ind w:left="141" w:right="49" w:firstLine="0"/>
        <w:jc w:val="both"/>
        <w:rPr>
          <w:rFonts w:ascii="Palatino Linotype" w:eastAsia="Palatino Linotype" w:hAnsi="Palatino Linotype" w:cs="Palatino Linotype"/>
        </w:rPr>
      </w:pP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señala como </w:t>
      </w:r>
      <w:r>
        <w:rPr>
          <w:rFonts w:ascii="Palatino Linotype" w:eastAsia="Palatino Linotype" w:hAnsi="Palatino Linotype" w:cs="Palatino Linotype"/>
          <w:b/>
        </w:rPr>
        <w:t>Actos impugnados</w:t>
      </w:r>
      <w:r>
        <w:rPr>
          <w:rFonts w:ascii="Palatino Linotype" w:eastAsia="Palatino Linotype" w:hAnsi="Palatino Linotype" w:cs="Palatino Linotype"/>
          <w:b/>
          <w:i/>
        </w:rPr>
        <w:t>:</w:t>
      </w:r>
      <w:r>
        <w:rPr>
          <w:rFonts w:ascii="Palatino Linotype" w:eastAsia="Palatino Linotype" w:hAnsi="Palatino Linotype" w:cs="Palatino Linotype"/>
          <w:i/>
        </w:rPr>
        <w:t xml:space="preserve"> “la respuesta.” </w:t>
      </w:r>
      <w:r>
        <w:rPr>
          <w:rFonts w:ascii="Palatino Linotype" w:eastAsia="Palatino Linotype" w:hAnsi="Palatino Linotype" w:cs="Palatino Linotype"/>
        </w:rPr>
        <w:t xml:space="preserve">(Sic) y como </w:t>
      </w:r>
      <w:r>
        <w:rPr>
          <w:rFonts w:ascii="Palatino Linotype" w:eastAsia="Palatino Linotype" w:hAnsi="Palatino Linotype" w:cs="Palatino Linotype"/>
          <w:b/>
        </w:rPr>
        <w:t>Razones o Motivos de inconformidad:</w:t>
      </w:r>
      <w:r>
        <w:rPr>
          <w:rFonts w:ascii="Palatino Linotype" w:eastAsia="Palatino Linotype" w:hAnsi="Palatino Linotype" w:cs="Palatino Linotype"/>
          <w:b/>
          <w:color w:val="2E75B5"/>
        </w:rPr>
        <w:t xml:space="preserve"> </w:t>
      </w:r>
      <w:r>
        <w:rPr>
          <w:rFonts w:ascii="Palatino Linotype" w:eastAsia="Palatino Linotype" w:hAnsi="Palatino Linotype" w:cs="Palatino Linotype"/>
          <w:i/>
        </w:rPr>
        <w:t xml:space="preserve">“Según proorcionan la información redirigiéndome </w:t>
      </w:r>
      <w:r>
        <w:rPr>
          <w:rFonts w:ascii="Palatino Linotype" w:eastAsia="Palatino Linotype" w:hAnsi="Palatino Linotype" w:cs="Palatino Linotype"/>
          <w:i/>
        </w:rPr>
        <w:lastRenderedPageBreak/>
        <w:t xml:space="preserve">pero al final no se entrega la información solicitada.” </w:t>
      </w:r>
      <w:r>
        <w:rPr>
          <w:rFonts w:ascii="Palatino Linotype" w:eastAsia="Palatino Linotype" w:hAnsi="Palatino Linotype" w:cs="Palatino Linotype"/>
        </w:rPr>
        <w:t xml:space="preserve">(Sic) y </w:t>
      </w:r>
      <w:r>
        <w:rPr>
          <w:rFonts w:ascii="Palatino Linotype" w:eastAsia="Palatino Linotype" w:hAnsi="Palatino Linotype" w:cs="Palatino Linotype"/>
          <w:i/>
        </w:rPr>
        <w:t xml:space="preserve">Niegan contar con la información, cuando debe obrar en sus archivos” </w:t>
      </w:r>
      <w:r>
        <w:rPr>
          <w:rFonts w:ascii="Palatino Linotype" w:eastAsia="Palatino Linotype" w:hAnsi="Palatino Linotype" w:cs="Palatino Linotype"/>
        </w:rPr>
        <w:t>(Sic)</w:t>
      </w:r>
    </w:p>
    <w:p w:rsidR="007757A7" w:rsidRDefault="007757A7">
      <w:pPr>
        <w:tabs>
          <w:tab w:val="left" w:pos="0"/>
        </w:tabs>
        <w:spacing w:line="360" w:lineRule="auto"/>
        <w:ind w:left="1636" w:right="49"/>
        <w:jc w:val="both"/>
        <w:rPr>
          <w:rFonts w:ascii="Palatino Linotype" w:eastAsia="Palatino Linotype" w:hAnsi="Palatino Linotype" w:cs="Palatino Linotype"/>
        </w:rPr>
      </w:pPr>
    </w:p>
    <w:p w:rsidR="007757A7" w:rsidRDefault="00A81D3B">
      <w:pPr>
        <w:numPr>
          <w:ilvl w:val="0"/>
          <w:numId w:val="4"/>
        </w:numPr>
        <w:tabs>
          <w:tab w:val="left" w:pos="0"/>
        </w:tabs>
        <w:spacing w:line="360" w:lineRule="auto"/>
        <w:ind w:left="141" w:right="49" w:firstLine="0"/>
        <w:jc w:val="both"/>
        <w:rPr>
          <w:rFonts w:ascii="Palatino Linotype" w:eastAsia="Palatino Linotype" w:hAnsi="Palatino Linotype" w:cs="Palatino Linotype"/>
        </w:rPr>
      </w:pPr>
      <w:r>
        <w:rPr>
          <w:rFonts w:ascii="Palatino Linotype" w:eastAsia="Palatino Linotype" w:hAnsi="Palatino Linotype" w:cs="Palatino Linotype"/>
        </w:rPr>
        <w:t>Finalmente, se advierte que resulta procedente la interposición de los recursos, según lo manifestado por la parte recurrente en sus motivos de inconformidad, de acuerdo al artículo 179, fracción I del ordenamiento legal citado, que a la letra dice: </w:t>
      </w:r>
    </w:p>
    <w:p w:rsidR="007757A7" w:rsidRDefault="00A81D3B">
      <w:pPr>
        <w:tabs>
          <w:tab w:val="left" w:pos="7088"/>
        </w:tabs>
        <w:spacing w:before="240"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179.</w:t>
      </w:r>
      <w:r>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rsidR="007757A7" w:rsidRDefault="00A81D3B">
      <w:pPr>
        <w:tabs>
          <w:tab w:val="left" w:pos="7088"/>
        </w:tabs>
        <w:spacing w:before="240" w:after="240" w:line="276" w:lineRule="auto"/>
        <w:ind w:left="567" w:right="900"/>
        <w:jc w:val="both"/>
        <w:rPr>
          <w:rFonts w:ascii="Palatino Linotype" w:eastAsia="Palatino Linotype" w:hAnsi="Palatino Linotype" w:cs="Palatino Linotype"/>
          <w:b/>
          <w:i/>
          <w:sz w:val="22"/>
          <w:szCs w:val="22"/>
          <w:u w:val="single"/>
        </w:rPr>
      </w:pPr>
      <w:r>
        <w:rPr>
          <w:rFonts w:ascii="Palatino Linotype" w:eastAsia="Palatino Linotype" w:hAnsi="Palatino Linotype" w:cs="Palatino Linotype"/>
          <w:b/>
          <w:i/>
          <w:sz w:val="22"/>
          <w:szCs w:val="22"/>
          <w:u w:val="single"/>
        </w:rPr>
        <w:t>I. La negativa a la información solicitada;</w:t>
      </w:r>
      <w:r>
        <w:rPr>
          <w:rFonts w:ascii="Palatino Linotype" w:eastAsia="Palatino Linotype" w:hAnsi="Palatino Linotype" w:cs="Palatino Linotype"/>
          <w:b/>
          <w:i/>
          <w:sz w:val="22"/>
          <w:szCs w:val="22"/>
        </w:rPr>
        <w:t xml:space="preserve">” </w:t>
      </w:r>
      <w:r>
        <w:rPr>
          <w:rFonts w:ascii="Palatino Linotype" w:eastAsia="Palatino Linotype" w:hAnsi="Palatino Linotype" w:cs="Palatino Linotype"/>
          <w:i/>
          <w:sz w:val="22"/>
          <w:szCs w:val="22"/>
        </w:rPr>
        <w:t>(Énfasis añadido)</w:t>
      </w:r>
    </w:p>
    <w:p w:rsidR="007757A7" w:rsidRDefault="007757A7">
      <w:pPr>
        <w:pBdr>
          <w:top w:val="nil"/>
          <w:left w:val="nil"/>
          <w:bottom w:val="nil"/>
          <w:right w:val="nil"/>
          <w:between w:val="nil"/>
        </w:pBdr>
        <w:ind w:left="720"/>
        <w:rPr>
          <w:rFonts w:ascii="Palatino Linotype" w:eastAsia="Palatino Linotype" w:hAnsi="Palatino Linotype" w:cs="Palatino Linotype"/>
          <w:color w:val="000000"/>
        </w:rPr>
      </w:pPr>
    </w:p>
    <w:p w:rsidR="007757A7" w:rsidRDefault="00A81D3B" w:rsidP="00C848A2">
      <w:pPr>
        <w:pStyle w:val="Ttulo1"/>
        <w:spacing w:before="0" w:after="0" w:line="360" w:lineRule="auto"/>
        <w:ind w:right="1"/>
        <w:rPr>
          <w:rFonts w:ascii="Palatino Linotype" w:eastAsia="Palatino Linotype" w:hAnsi="Palatino Linotype" w:cs="Palatino Linotype"/>
          <w:b w:val="0"/>
          <w:color w:val="000000"/>
          <w:sz w:val="24"/>
          <w:szCs w:val="24"/>
        </w:rPr>
      </w:pPr>
      <w:r>
        <w:rPr>
          <w:rFonts w:ascii="Palatino Linotype" w:eastAsia="Palatino Linotype" w:hAnsi="Palatino Linotype" w:cs="Palatino Linotype"/>
          <w:color w:val="000000"/>
          <w:sz w:val="24"/>
          <w:szCs w:val="24"/>
        </w:rPr>
        <w:t>CUARTO. Del estudio y resolución del recurso de revisión.</w:t>
      </w:r>
    </w:p>
    <w:p w:rsidR="007757A7" w:rsidRDefault="007757A7">
      <w:pPr>
        <w:rPr>
          <w:rFonts w:ascii="Palatino Linotype" w:eastAsia="Palatino Linotype" w:hAnsi="Palatino Linotype" w:cs="Palatino Linotype"/>
        </w:rPr>
      </w:pPr>
    </w:p>
    <w:p w:rsidR="007757A7" w:rsidRDefault="00A81D3B">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Ahora bien, del análisis de la solicitud de información motivo del recurso de revisión que ahora se resuelve, se advierte que el particular requirió al Ayuntamiento de Tlalnepantla, lo siguiente:</w:t>
      </w:r>
    </w:p>
    <w:p w:rsidR="007757A7" w:rsidRPr="00DC53EB" w:rsidRDefault="007757A7">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7757A7" w:rsidRPr="00DC53EB" w:rsidRDefault="00A81D3B">
      <w:pPr>
        <w:numPr>
          <w:ilvl w:val="0"/>
          <w:numId w:val="19"/>
        </w:numPr>
        <w:pBdr>
          <w:top w:val="nil"/>
          <w:left w:val="nil"/>
          <w:bottom w:val="nil"/>
          <w:right w:val="nil"/>
          <w:between w:val="nil"/>
        </w:pBdr>
        <w:spacing w:line="360" w:lineRule="auto"/>
        <w:ind w:right="822"/>
        <w:jc w:val="both"/>
        <w:rPr>
          <w:rFonts w:ascii="Palatino Linotype" w:eastAsia="Palatino Linotype" w:hAnsi="Palatino Linotype" w:cs="Palatino Linotype"/>
          <w:i/>
          <w:color w:val="000000"/>
          <w:sz w:val="22"/>
          <w:szCs w:val="22"/>
        </w:rPr>
      </w:pPr>
      <w:r w:rsidRPr="00DC53EB">
        <w:rPr>
          <w:rFonts w:ascii="Palatino Linotype" w:eastAsia="Palatino Linotype" w:hAnsi="Palatino Linotype" w:cs="Palatino Linotype"/>
          <w:i/>
          <w:color w:val="000000"/>
          <w:sz w:val="22"/>
          <w:szCs w:val="22"/>
        </w:rPr>
        <w:t xml:space="preserve">“Solicito el nombre, puesto, salario bruto y neto de todos los mandos medios y superiores” </w:t>
      </w:r>
      <w:r w:rsidRPr="00DC53EB">
        <w:rPr>
          <w:rFonts w:ascii="Palatino Linotype" w:eastAsia="Palatino Linotype" w:hAnsi="Palatino Linotype" w:cs="Palatino Linotype"/>
          <w:color w:val="000000"/>
          <w:sz w:val="22"/>
          <w:szCs w:val="22"/>
        </w:rPr>
        <w:t>(Sic)</w:t>
      </w:r>
      <w:r w:rsidRPr="00DC53EB">
        <w:rPr>
          <w:rFonts w:ascii="Palatino Linotype" w:eastAsia="Palatino Linotype" w:hAnsi="Palatino Linotype" w:cs="Palatino Linotype"/>
          <w:i/>
          <w:color w:val="000000"/>
          <w:sz w:val="22"/>
          <w:szCs w:val="22"/>
        </w:rPr>
        <w:t xml:space="preserve"> </w:t>
      </w:r>
    </w:p>
    <w:p w:rsidR="007757A7" w:rsidRPr="00DC53EB" w:rsidRDefault="00A81D3B">
      <w:pPr>
        <w:numPr>
          <w:ilvl w:val="0"/>
          <w:numId w:val="19"/>
        </w:numPr>
        <w:pBdr>
          <w:top w:val="nil"/>
          <w:left w:val="nil"/>
          <w:bottom w:val="nil"/>
          <w:right w:val="nil"/>
          <w:between w:val="nil"/>
        </w:pBdr>
        <w:tabs>
          <w:tab w:val="left" w:pos="3828"/>
        </w:tabs>
        <w:spacing w:line="360" w:lineRule="auto"/>
        <w:ind w:right="822"/>
        <w:jc w:val="both"/>
        <w:rPr>
          <w:rFonts w:ascii="Palatino Linotype" w:eastAsia="Palatino Linotype" w:hAnsi="Palatino Linotype" w:cs="Palatino Linotype"/>
          <w:i/>
          <w:color w:val="000000"/>
          <w:sz w:val="22"/>
          <w:szCs w:val="22"/>
        </w:rPr>
      </w:pPr>
      <w:r w:rsidRPr="00DC53EB">
        <w:rPr>
          <w:rFonts w:ascii="Palatino Linotype" w:eastAsia="Palatino Linotype" w:hAnsi="Palatino Linotype" w:cs="Palatino Linotype"/>
          <w:i/>
          <w:color w:val="000000"/>
          <w:sz w:val="22"/>
          <w:szCs w:val="22"/>
        </w:rPr>
        <w:t xml:space="preserve">“Solicito el nombre, puesto y sueldo bruto y neto del Cuerpo Edilicio y su grado de estudios y expediente laboral” </w:t>
      </w:r>
      <w:r w:rsidRPr="00DC53EB">
        <w:rPr>
          <w:rFonts w:ascii="Palatino Linotype" w:eastAsia="Palatino Linotype" w:hAnsi="Palatino Linotype" w:cs="Palatino Linotype"/>
          <w:color w:val="000000"/>
          <w:sz w:val="22"/>
          <w:szCs w:val="22"/>
        </w:rPr>
        <w:t>(Sic)</w:t>
      </w:r>
      <w:r w:rsidRPr="00DC53EB">
        <w:rPr>
          <w:rFonts w:ascii="Palatino Linotype" w:eastAsia="Palatino Linotype" w:hAnsi="Palatino Linotype" w:cs="Palatino Linotype"/>
          <w:i/>
          <w:color w:val="000000"/>
          <w:sz w:val="22"/>
          <w:szCs w:val="22"/>
        </w:rPr>
        <w:t xml:space="preserve"> </w:t>
      </w:r>
    </w:p>
    <w:p w:rsidR="007757A7" w:rsidRDefault="007757A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7757A7" w:rsidRDefault="00A81D3B">
      <w:pPr>
        <w:numPr>
          <w:ilvl w:val="0"/>
          <w:numId w:val="4"/>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El Titular de la Unidad de Transparencia y Acceso a la Información Pública Municipal de Tlalnepantla de Baz, Estado de México, dio respuesta vía SAIMEX a la solicitud, adjuntando un archivo digital el cual contiene los oficios firmados por el Director de Administración y la Jefa de Departamento </w:t>
      </w:r>
      <w:r>
        <w:rPr>
          <w:rFonts w:ascii="Palatino Linotype" w:eastAsia="Palatino Linotype" w:hAnsi="Palatino Linotype" w:cs="Palatino Linotype"/>
        </w:rPr>
        <w:t xml:space="preserve">de Reclutamiento y Nómina; en los que remiten al usuario a consultar en la página de IPOMEX la información que requirió, en lo relativo a nombre, puesto y salario bruto y neto de los mandos medios y superiores, así como del nombre, puesto sueldo bruto y neto de los integrantes del Ayuntamiento relacionado; a más de que en relación a estos últimos se señaló que por lo que hace a la solicitud de grado de estudios y experiencia laboral, </w:t>
      </w:r>
      <w:r>
        <w:rPr>
          <w:rFonts w:ascii="Palatino Linotype" w:eastAsia="Palatino Linotype" w:hAnsi="Palatino Linotype" w:cs="Palatino Linotype"/>
          <w:color w:val="000000"/>
        </w:rPr>
        <w:t>no se contaba con tal información, en virtud de que no era un requisito legal que contaran con comprobante de estudio, así como tampoco integración de su expediente laboral para ingresar al cuerpo colegiado del Ayuntamiento, puesto que son elegidos conforme a los principios de mayoría rela</w:t>
      </w:r>
      <w:r>
        <w:rPr>
          <w:rFonts w:ascii="Palatino Linotype" w:eastAsia="Palatino Linotype" w:hAnsi="Palatino Linotype" w:cs="Palatino Linotype"/>
        </w:rPr>
        <w:t xml:space="preserve">tiva y de representación proporcional en atención a lo previsto por el artículo 15, de la Ley Orgánica Municipal del Estado de México </w:t>
      </w:r>
    </w:p>
    <w:p w:rsidR="007757A7" w:rsidRDefault="007757A7">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rPr>
      </w:pPr>
    </w:p>
    <w:p w:rsidR="007757A7" w:rsidRDefault="00A81D3B">
      <w:pPr>
        <w:numPr>
          <w:ilvl w:val="0"/>
          <w:numId w:val="4"/>
        </w:numPr>
        <w:pBdr>
          <w:top w:val="nil"/>
          <w:left w:val="nil"/>
          <w:bottom w:val="nil"/>
          <w:right w:val="nil"/>
          <w:between w:val="nil"/>
        </w:pBdr>
        <w:tabs>
          <w:tab w:val="left" w:pos="0"/>
        </w:tabs>
        <w:spacing w:line="360" w:lineRule="auto"/>
        <w:ind w:left="0" w:right="51" w:firstLine="0"/>
        <w:jc w:val="both"/>
        <w:rPr>
          <w:rFonts w:ascii="Palatino Linotype" w:eastAsia="Palatino Linotype" w:hAnsi="Palatino Linotype" w:cs="Palatino Linotype"/>
          <w:color w:val="FF0000"/>
        </w:rPr>
      </w:pPr>
      <w:r>
        <w:rPr>
          <w:rFonts w:ascii="Palatino Linotype" w:eastAsia="Palatino Linotype" w:hAnsi="Palatino Linotype" w:cs="Palatino Linotype"/>
        </w:rPr>
        <w:t xml:space="preserve">En relación al párrafo anterior, y por lo que hace a la solicitud de nombre, puesto y salario bruto y neto de los mandos medios y superiores, así como del nombre, puesto sueldo bruto y neto de los integrantes del Ayuntamiento de Tlalnepantla de Baz, </w:t>
      </w:r>
      <w:r>
        <w:rPr>
          <w:rFonts w:ascii="Palatino Linotype" w:eastAsia="Palatino Linotype" w:hAnsi="Palatino Linotype" w:cs="Palatino Linotype"/>
          <w:color w:val="000000"/>
        </w:rPr>
        <w:t xml:space="preserve">se considera que la respuesta proporcionada así como la orientación realizada al particular resulta insuficiente, pues esta no cumple con los lineamientos que exige el numeral 161, de la ley de la materia, lo anterior en razón de que al ingresar a los link remitidos por </w:t>
      </w:r>
      <w:r>
        <w:rPr>
          <w:rFonts w:ascii="Palatino Linotype" w:eastAsia="Palatino Linotype" w:hAnsi="Palatino Linotype" w:cs="Palatino Linotype"/>
          <w:b/>
          <w:color w:val="000000"/>
        </w:rPr>
        <w:t xml:space="preserve">El </w:t>
      </w:r>
      <w:r>
        <w:rPr>
          <w:rFonts w:ascii="Palatino Linotype" w:eastAsia="Palatino Linotype" w:hAnsi="Palatino Linotype" w:cs="Palatino Linotype"/>
          <w:b/>
          <w:color w:val="000000"/>
        </w:rPr>
        <w:lastRenderedPageBreak/>
        <w:t>Sujeto Obligado</w:t>
      </w:r>
      <w:r>
        <w:rPr>
          <w:rFonts w:ascii="Palatino Linotype" w:eastAsia="Palatino Linotype" w:hAnsi="Palatino Linotype" w:cs="Palatino Linotype"/>
          <w:color w:val="000000"/>
        </w:rPr>
        <w:t xml:space="preserve">, y tomando en cuenta la orientación que realiza para acceder a la información peticionada, no colman los supuestos del numeral antes señalado, pues la información se debió proporcionar sin necesidad de realizar una búsqueda en el sitio al que dirige la página y en toda la información ahí publicada, lo que demuestra que la fuente no es precisas y concreta. </w:t>
      </w:r>
    </w:p>
    <w:p w:rsidR="007757A7" w:rsidRDefault="007757A7">
      <w:pPr>
        <w:pBdr>
          <w:top w:val="nil"/>
          <w:left w:val="nil"/>
          <w:bottom w:val="nil"/>
          <w:right w:val="nil"/>
          <w:between w:val="nil"/>
        </w:pBdr>
        <w:ind w:left="720"/>
        <w:rPr>
          <w:rFonts w:ascii="Palatino Linotype" w:eastAsia="Palatino Linotype" w:hAnsi="Palatino Linotype" w:cs="Palatino Linotype"/>
          <w:color w:val="FF0000"/>
        </w:rPr>
      </w:pPr>
    </w:p>
    <w:p w:rsidR="007757A7" w:rsidRDefault="00A81D3B">
      <w:pPr>
        <w:numPr>
          <w:ilvl w:val="0"/>
          <w:numId w:val="4"/>
        </w:numPr>
        <w:pBdr>
          <w:top w:val="nil"/>
          <w:left w:val="nil"/>
          <w:bottom w:val="nil"/>
          <w:right w:val="nil"/>
          <w:between w:val="nil"/>
        </w:pBdr>
        <w:tabs>
          <w:tab w:val="left" w:pos="0"/>
        </w:tabs>
        <w:spacing w:line="360" w:lineRule="auto"/>
        <w:ind w:left="0" w:right="51" w:firstLine="0"/>
        <w:jc w:val="both"/>
        <w:rPr>
          <w:rFonts w:ascii="Palatino Linotype" w:eastAsia="Palatino Linotype" w:hAnsi="Palatino Linotype" w:cs="Palatino Linotype"/>
          <w:color w:val="FF0000"/>
        </w:rPr>
      </w:pPr>
      <w:r>
        <w:rPr>
          <w:rFonts w:ascii="Palatino Linotype" w:eastAsia="Palatino Linotype" w:hAnsi="Palatino Linotype" w:cs="Palatino Linotype"/>
        </w:rPr>
        <w:t>Resulta de relevancia traer a colación respecto de la solicitud e información, el contenido del Bando Municipal de Tlalnepantla de Baz, para el año dos mil veinticuatro, en cuyo artículo 27, establece:</w:t>
      </w:r>
    </w:p>
    <w:p w:rsidR="007757A7" w:rsidRDefault="007757A7">
      <w:pPr>
        <w:pBdr>
          <w:top w:val="nil"/>
          <w:left w:val="nil"/>
          <w:bottom w:val="nil"/>
          <w:right w:val="nil"/>
          <w:between w:val="nil"/>
        </w:pBdr>
        <w:ind w:left="720"/>
        <w:rPr>
          <w:rFonts w:ascii="Palatino Linotype" w:eastAsia="Palatino Linotype" w:hAnsi="Palatino Linotype" w:cs="Palatino Linotype"/>
          <w:color w:val="FF0000"/>
        </w:rPr>
      </w:pPr>
    </w:p>
    <w:p w:rsidR="007757A7" w:rsidRDefault="00A81D3B">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“Artículo 27. El Ayuntamiento como órgano de gobierno está integrado por un Presidente Municipal, dos Síndicas y Síndicos, doce Regidoras y Regidores electos según los principios de mayoría relativa y de representación proporcional, con las facultades y obligaciones que les imponen la Constitución Política de los Estados Unidos Mexicanos, la Constitución Política del Estado Libre y Soberano de México, y las demás leyes que de ellas emanen.”</w:t>
      </w:r>
    </w:p>
    <w:p w:rsidR="007757A7" w:rsidRDefault="007757A7">
      <w:pPr>
        <w:pBdr>
          <w:top w:val="nil"/>
          <w:left w:val="nil"/>
          <w:bottom w:val="nil"/>
          <w:right w:val="nil"/>
          <w:between w:val="nil"/>
        </w:pBdr>
        <w:tabs>
          <w:tab w:val="left" w:pos="0"/>
        </w:tabs>
        <w:spacing w:line="360" w:lineRule="auto"/>
        <w:ind w:right="51"/>
        <w:jc w:val="both"/>
        <w:rPr>
          <w:rFonts w:ascii="Palatino Linotype" w:eastAsia="Palatino Linotype" w:hAnsi="Palatino Linotype" w:cs="Palatino Linotype"/>
          <w:color w:val="FF0000"/>
        </w:rPr>
      </w:pPr>
    </w:p>
    <w:p w:rsidR="007757A7" w:rsidRDefault="00A81D3B">
      <w:pPr>
        <w:numPr>
          <w:ilvl w:val="0"/>
          <w:numId w:val="4"/>
        </w:numPr>
        <w:pBdr>
          <w:top w:val="nil"/>
          <w:left w:val="nil"/>
          <w:bottom w:val="nil"/>
          <w:right w:val="nil"/>
          <w:between w:val="nil"/>
        </w:pBdr>
        <w:tabs>
          <w:tab w:val="left" w:pos="0"/>
        </w:tabs>
        <w:spacing w:line="360" w:lineRule="auto"/>
        <w:ind w:left="0" w:right="51" w:firstLine="0"/>
        <w:jc w:val="both"/>
        <w:rPr>
          <w:rFonts w:ascii="Palatino Linotype" w:eastAsia="Palatino Linotype" w:hAnsi="Palatino Linotype" w:cs="Palatino Linotype"/>
        </w:rPr>
      </w:pPr>
      <w:r>
        <w:rPr>
          <w:rFonts w:ascii="Palatino Linotype" w:eastAsia="Palatino Linotype" w:hAnsi="Palatino Linotype" w:cs="Palatino Linotype"/>
        </w:rPr>
        <w:t>Así también, lo previsto por el artículo 2, fracciones I, XVIII y XXIII, del Reglamento Interno de la Administración Pública Municipal de Tlalnepantla de Baz, Estado de México, que al efecto establecen:</w:t>
      </w:r>
    </w:p>
    <w:p w:rsidR="007757A7" w:rsidRPr="00076DF2" w:rsidRDefault="007757A7">
      <w:pPr>
        <w:pBdr>
          <w:top w:val="nil"/>
          <w:left w:val="nil"/>
          <w:bottom w:val="nil"/>
          <w:right w:val="nil"/>
          <w:between w:val="nil"/>
        </w:pBdr>
        <w:tabs>
          <w:tab w:val="left" w:pos="0"/>
        </w:tabs>
        <w:spacing w:line="360" w:lineRule="auto"/>
        <w:ind w:right="51"/>
        <w:jc w:val="both"/>
        <w:rPr>
          <w:rFonts w:ascii="Palatino Linotype" w:eastAsia="Palatino Linotype" w:hAnsi="Palatino Linotype" w:cs="Palatino Linotype"/>
          <w:sz w:val="22"/>
          <w:szCs w:val="22"/>
        </w:rPr>
      </w:pPr>
    </w:p>
    <w:p w:rsidR="007757A7" w:rsidRDefault="00A81D3B">
      <w:pPr>
        <w:pBdr>
          <w:top w:val="nil"/>
          <w:left w:val="nil"/>
          <w:bottom w:val="nil"/>
          <w:right w:val="nil"/>
          <w:between w:val="nil"/>
        </w:pBdr>
        <w:spacing w:line="360" w:lineRule="auto"/>
        <w:ind w:left="709"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“ARTÍCULO 2. Para los efectos del presente ordenamiento se utilizarán las definiciones contenidas en la normatividad que resulte aplicable y en adición a éstas se entenderá por:  </w:t>
      </w:r>
    </w:p>
    <w:p w:rsidR="007757A7" w:rsidRDefault="00A81D3B">
      <w:pPr>
        <w:pBdr>
          <w:top w:val="nil"/>
          <w:left w:val="nil"/>
          <w:bottom w:val="nil"/>
          <w:right w:val="nil"/>
          <w:between w:val="nil"/>
        </w:pBdr>
        <w:spacing w:line="360" w:lineRule="auto"/>
        <w:ind w:left="709"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I. Ayuntamiento: Órgano colegiado de representación popular y de gobierno constitucional del Municipio de Tlalnepantla de Baz, integrado legalmente por miembros electos por mayoría de votos para ocupar la titularidad de la Presidencia Municipal, Regidurías y Sindicaturas;</w:t>
      </w:r>
    </w:p>
    <w:p w:rsidR="007757A7" w:rsidRDefault="00A81D3B">
      <w:pPr>
        <w:spacing w:line="360" w:lineRule="auto"/>
        <w:ind w:left="709"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7757A7" w:rsidRDefault="00A81D3B">
      <w:pPr>
        <w:spacing w:line="360" w:lineRule="auto"/>
        <w:ind w:left="709"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XVIII. Mandos Medios: A los servidores públicos que ocupan puestos de Jefe de Departamento, Coordinador y Subdirector, así como homólogos y/o equivalentes, dentro de la estructura organizacional de las dependencias y entidades municipales y que dependen jerárquicamente de los titulares;</w:t>
      </w:r>
    </w:p>
    <w:p w:rsidR="007757A7" w:rsidRDefault="00A81D3B">
      <w:pPr>
        <w:spacing w:line="360" w:lineRule="auto"/>
        <w:ind w:left="709"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7757A7" w:rsidRDefault="00A81D3B">
      <w:pPr>
        <w:spacing w:line="360" w:lineRule="auto"/>
        <w:ind w:left="709"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XXIII. Titulares: A los servidores públicos que dirigen, coordinan y supervisan el funcionamiento de las dependencias y entidades de la Administración Pública Municipal a su cargo; y”</w:t>
      </w:r>
    </w:p>
    <w:p w:rsidR="007757A7" w:rsidRDefault="007757A7">
      <w:pPr>
        <w:pBdr>
          <w:top w:val="nil"/>
          <w:left w:val="nil"/>
          <w:bottom w:val="nil"/>
          <w:right w:val="nil"/>
          <w:between w:val="nil"/>
        </w:pBdr>
        <w:tabs>
          <w:tab w:val="left" w:pos="0"/>
        </w:tabs>
        <w:spacing w:line="360" w:lineRule="auto"/>
        <w:ind w:right="51"/>
        <w:jc w:val="both"/>
        <w:rPr>
          <w:rFonts w:ascii="Palatino Linotype" w:eastAsia="Palatino Linotype" w:hAnsi="Palatino Linotype" w:cs="Palatino Linotype"/>
        </w:rPr>
      </w:pPr>
    </w:p>
    <w:p w:rsidR="007757A7" w:rsidRDefault="00A81D3B">
      <w:pPr>
        <w:numPr>
          <w:ilvl w:val="0"/>
          <w:numId w:val="4"/>
        </w:numPr>
        <w:pBdr>
          <w:top w:val="nil"/>
          <w:left w:val="nil"/>
          <w:bottom w:val="nil"/>
          <w:right w:val="nil"/>
          <w:between w:val="nil"/>
        </w:pBdr>
        <w:spacing w:line="360" w:lineRule="auto"/>
        <w:ind w:left="0" w:right="5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lo anterior, se desprende la integración de los miembros del Ayuntamiento, así como la existencia de mandos medios y titulares en la conformación de la administración pública municipal de Tlalnepantla de Baz, Estado de México, lo cual tiene relación directa con las solicitudes de información hechas por el recurrente en el caso concreto.</w:t>
      </w:r>
    </w:p>
    <w:p w:rsidR="007757A7" w:rsidRDefault="007757A7">
      <w:pPr>
        <w:spacing w:line="360" w:lineRule="auto"/>
        <w:ind w:right="51"/>
        <w:jc w:val="both"/>
        <w:rPr>
          <w:rFonts w:ascii="Palatino Linotype" w:eastAsia="Palatino Linotype" w:hAnsi="Palatino Linotype" w:cs="Palatino Linotype"/>
          <w:color w:val="000000"/>
        </w:rPr>
      </w:pPr>
    </w:p>
    <w:p w:rsidR="007757A7" w:rsidRDefault="00A81D3B">
      <w:pPr>
        <w:numPr>
          <w:ilvl w:val="0"/>
          <w:numId w:val="4"/>
        </w:numPr>
        <w:pBdr>
          <w:top w:val="nil"/>
          <w:left w:val="nil"/>
          <w:bottom w:val="nil"/>
          <w:right w:val="nil"/>
          <w:between w:val="nil"/>
        </w:pBdr>
        <w:spacing w:line="360" w:lineRule="auto"/>
        <w:ind w:left="0" w:right="5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Los artículos 11 y 161, de la Ley de Transparencia y Acceso a la Información Pública del Estado de México y Municipios señalan diversas características que debe </w:t>
      </w:r>
      <w:r>
        <w:rPr>
          <w:rFonts w:ascii="Palatino Linotype" w:eastAsia="Palatino Linotype" w:hAnsi="Palatino Linotype" w:cs="Palatino Linotype"/>
          <w:color w:val="000000"/>
        </w:rPr>
        <w:lastRenderedPageBreak/>
        <w:t xml:space="preserve">tener la información desde el momento de su generación, publicación y entrega, así como la forma en que se deberá consultar la información, señalando una fuente </w:t>
      </w:r>
      <w:r>
        <w:rPr>
          <w:rFonts w:ascii="Palatino Linotype" w:eastAsia="Palatino Linotype" w:hAnsi="Palatino Linotype" w:cs="Palatino Linotype"/>
          <w:b/>
          <w:color w:val="000000"/>
        </w:rPr>
        <w:t>precisa y concreta</w:t>
      </w:r>
      <w:r>
        <w:rPr>
          <w:rFonts w:ascii="Palatino Linotype" w:eastAsia="Palatino Linotype" w:hAnsi="Palatino Linotype" w:cs="Palatino Linotype"/>
          <w:color w:val="000000"/>
        </w:rPr>
        <w:t>, además se ser una obligación de transparencia de acuerdo al artículo 92, fracción VIII, de la Ley en mención, al poner a disposición del público de manera actualizada las licencias de uso y construcción, que a saber:</w:t>
      </w:r>
    </w:p>
    <w:p w:rsidR="007757A7" w:rsidRDefault="007757A7">
      <w:pPr>
        <w:spacing w:line="360" w:lineRule="auto"/>
        <w:ind w:right="51"/>
        <w:jc w:val="both"/>
        <w:rPr>
          <w:rFonts w:ascii="Palatino Linotype" w:eastAsia="Palatino Linotype" w:hAnsi="Palatino Linotype" w:cs="Palatino Linotype"/>
          <w:color w:val="FF0000"/>
        </w:rPr>
      </w:pPr>
    </w:p>
    <w:p w:rsidR="007757A7" w:rsidRDefault="007757A7">
      <w:pPr>
        <w:spacing w:line="360" w:lineRule="auto"/>
        <w:ind w:right="51"/>
        <w:jc w:val="both"/>
        <w:rPr>
          <w:rFonts w:ascii="Palatino Linotype" w:eastAsia="Palatino Linotype" w:hAnsi="Palatino Linotype" w:cs="Palatino Linotype"/>
          <w:color w:val="FF0000"/>
          <w:sz w:val="2"/>
          <w:szCs w:val="2"/>
        </w:rPr>
      </w:pPr>
    </w:p>
    <w:p w:rsidR="007757A7" w:rsidRDefault="00A81D3B">
      <w:pPr>
        <w:spacing w:line="276" w:lineRule="auto"/>
        <w:ind w:left="567" w:right="567"/>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b/>
          <w:i/>
          <w:color w:val="000000"/>
          <w:sz w:val="22"/>
          <w:szCs w:val="22"/>
        </w:rPr>
        <w:t>Artículo 11.</w:t>
      </w:r>
      <w:r>
        <w:rPr>
          <w:rFonts w:ascii="Palatino Linotype" w:eastAsia="Palatino Linotype" w:hAnsi="Palatino Linotype" w:cs="Palatino Linotype"/>
          <w:i/>
          <w:color w:val="000000"/>
          <w:sz w:val="22"/>
          <w:szCs w:val="22"/>
        </w:rPr>
        <w:t xml:space="preserve"> En la generación, publicación y</w:t>
      </w:r>
      <w:r>
        <w:rPr>
          <w:rFonts w:ascii="Palatino Linotype" w:eastAsia="Palatino Linotype" w:hAnsi="Palatino Linotype" w:cs="Palatino Linotype"/>
          <w:b/>
          <w:i/>
          <w:color w:val="000000"/>
          <w:sz w:val="22"/>
          <w:szCs w:val="22"/>
        </w:rPr>
        <w:t xml:space="preserve"> </w:t>
      </w:r>
      <w:r>
        <w:rPr>
          <w:rFonts w:ascii="Palatino Linotype" w:eastAsia="Palatino Linotype" w:hAnsi="Palatino Linotype" w:cs="Palatino Linotype"/>
          <w:b/>
          <w:i/>
          <w:color w:val="000000"/>
          <w:sz w:val="22"/>
          <w:szCs w:val="22"/>
          <w:u w:val="single"/>
        </w:rPr>
        <w:t>entrega de información se deberá</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u w:val="single"/>
        </w:rPr>
        <w:t>garantizar que ésta sea accesible, actualizada, completa, congruente, confiable, verificable, veraz, integral, oportuna y expedita</w:t>
      </w:r>
      <w:r>
        <w:rPr>
          <w:rFonts w:ascii="Palatino Linotype" w:eastAsia="Palatino Linotype" w:hAnsi="Palatino Linotype" w:cs="Palatino Linotype"/>
          <w:i/>
          <w:color w:val="000000"/>
          <w:sz w:val="22"/>
          <w:szCs w:val="22"/>
        </w:rPr>
        <w:t>, sujeta a un claro régimen de excepciones que deberá estar definido y ser además legítima y estrictamente necesaria en una sociedad democrática, por lo que atenderá las necesidades del derecho de acceso a la información de toda persona.</w:t>
      </w:r>
    </w:p>
    <w:p w:rsidR="007757A7" w:rsidRDefault="00A81D3B">
      <w:pPr>
        <w:spacing w:line="276" w:lineRule="auto"/>
        <w:ind w:left="567" w:right="567"/>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w:t>
      </w:r>
    </w:p>
    <w:p w:rsidR="007757A7" w:rsidRDefault="00A81D3B">
      <w:pPr>
        <w:spacing w:line="276" w:lineRule="auto"/>
        <w:ind w:left="567" w:right="567"/>
        <w:jc w:val="both"/>
        <w:rPr>
          <w:color w:val="000000"/>
          <w:sz w:val="22"/>
          <w:szCs w:val="22"/>
        </w:rPr>
      </w:pPr>
      <w:r>
        <w:rPr>
          <w:rFonts w:ascii="Palatino Linotype" w:eastAsia="Palatino Linotype" w:hAnsi="Palatino Linotype" w:cs="Palatino Linotype"/>
          <w:b/>
          <w:i/>
          <w:color w:val="000000"/>
          <w:sz w:val="22"/>
          <w:szCs w:val="22"/>
        </w:rPr>
        <w:t>Artículo 161.</w:t>
      </w:r>
      <w:r>
        <w:rPr>
          <w:rFonts w:ascii="Palatino Linotype" w:eastAsia="Palatino Linotype" w:hAnsi="Palatino Linotype" w:cs="Palatino Linotype"/>
          <w:i/>
          <w:color w:val="000000"/>
          <w:sz w:val="22"/>
          <w:szCs w:val="22"/>
        </w:rPr>
        <w:t xml:space="preserve">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w:t>
      </w:r>
      <w:r>
        <w:rPr>
          <w:rFonts w:ascii="Palatino Linotype" w:eastAsia="Palatino Linotype" w:hAnsi="Palatino Linotype" w:cs="Palatino Linotype"/>
          <w:b/>
          <w:i/>
          <w:color w:val="000000"/>
          <w:sz w:val="22"/>
          <w:szCs w:val="22"/>
        </w:rPr>
        <w:t xml:space="preserve">la fuente, el lugar y la forma en que puede consultar, reproducir o adquirir dicha información en un plazo no mayor a cinco días hábiles. </w:t>
      </w:r>
      <w:r>
        <w:rPr>
          <w:rFonts w:ascii="Palatino Linotype" w:eastAsia="Palatino Linotype" w:hAnsi="Palatino Linotype" w:cs="Palatino Linotype"/>
          <w:b/>
          <w:i/>
          <w:color w:val="000000"/>
          <w:sz w:val="22"/>
          <w:szCs w:val="22"/>
          <w:u w:val="single"/>
        </w:rPr>
        <w:t>La fuente deberá ser precisa y concreta y no debe implicar que el solicitante realice una búsqueda en toda la información que se encuentre disponible.</w:t>
      </w:r>
      <w:r>
        <w:rPr>
          <w:color w:val="000000"/>
          <w:sz w:val="22"/>
          <w:szCs w:val="22"/>
        </w:rPr>
        <w:t xml:space="preserve"> </w:t>
      </w:r>
    </w:p>
    <w:p w:rsidR="007757A7" w:rsidRDefault="007757A7">
      <w:pPr>
        <w:spacing w:line="276" w:lineRule="auto"/>
        <w:ind w:left="567" w:right="567"/>
        <w:jc w:val="both"/>
        <w:rPr>
          <w:rFonts w:ascii="Palatino Linotype" w:eastAsia="Palatino Linotype" w:hAnsi="Palatino Linotype" w:cs="Palatino Linotype"/>
          <w:b/>
          <w:i/>
          <w:color w:val="000000"/>
          <w:u w:val="single"/>
        </w:rPr>
      </w:pPr>
    </w:p>
    <w:p w:rsidR="007757A7" w:rsidRPr="00C1289F" w:rsidRDefault="007757A7">
      <w:pPr>
        <w:spacing w:line="276" w:lineRule="auto"/>
        <w:ind w:left="567" w:right="567"/>
        <w:jc w:val="both"/>
        <w:rPr>
          <w:rFonts w:ascii="Palatino Linotype" w:eastAsia="Palatino Linotype" w:hAnsi="Palatino Linotype" w:cs="Palatino Linotype"/>
          <w:b/>
          <w:i/>
          <w:color w:val="000000"/>
          <w:sz w:val="22"/>
          <w:szCs w:val="22"/>
          <w:u w:val="single"/>
        </w:rPr>
      </w:pPr>
    </w:p>
    <w:p w:rsidR="007757A7" w:rsidRPr="00C1289F" w:rsidRDefault="00A81D3B">
      <w:pPr>
        <w:ind w:left="567" w:right="567"/>
        <w:jc w:val="center"/>
        <w:rPr>
          <w:rFonts w:ascii="Palatino Linotype" w:eastAsia="Palatino Linotype" w:hAnsi="Palatino Linotype" w:cs="Palatino Linotype"/>
          <w:b/>
          <w:i/>
          <w:color w:val="000000"/>
          <w:sz w:val="22"/>
          <w:szCs w:val="22"/>
          <w:u w:val="single"/>
        </w:rPr>
      </w:pPr>
      <w:r w:rsidRPr="00C1289F">
        <w:rPr>
          <w:rFonts w:ascii="Palatino Linotype" w:eastAsia="Palatino Linotype" w:hAnsi="Palatino Linotype" w:cs="Palatino Linotype"/>
          <w:b/>
          <w:i/>
          <w:color w:val="000000"/>
          <w:sz w:val="22"/>
          <w:szCs w:val="22"/>
          <w:u w:val="single"/>
        </w:rPr>
        <w:t>Capítulo II</w:t>
      </w:r>
    </w:p>
    <w:p w:rsidR="007757A7" w:rsidRPr="00C1289F" w:rsidRDefault="00A81D3B">
      <w:pPr>
        <w:ind w:left="567" w:right="567"/>
        <w:jc w:val="center"/>
        <w:rPr>
          <w:rFonts w:ascii="Palatino Linotype" w:eastAsia="Palatino Linotype" w:hAnsi="Palatino Linotype" w:cs="Palatino Linotype"/>
          <w:b/>
          <w:i/>
          <w:color w:val="000000"/>
          <w:sz w:val="22"/>
          <w:szCs w:val="22"/>
          <w:u w:val="single"/>
        </w:rPr>
      </w:pPr>
      <w:r w:rsidRPr="00C1289F">
        <w:rPr>
          <w:rFonts w:ascii="Palatino Linotype" w:eastAsia="Palatino Linotype" w:hAnsi="Palatino Linotype" w:cs="Palatino Linotype"/>
          <w:b/>
          <w:i/>
          <w:color w:val="000000"/>
          <w:sz w:val="22"/>
          <w:szCs w:val="22"/>
          <w:u w:val="single"/>
        </w:rPr>
        <w:t>De las Obligaciones de Transparencia Comunes</w:t>
      </w:r>
    </w:p>
    <w:p w:rsidR="007757A7" w:rsidRPr="00C1289F" w:rsidRDefault="00A81D3B">
      <w:pPr>
        <w:ind w:left="567" w:right="567"/>
        <w:jc w:val="both"/>
        <w:rPr>
          <w:rFonts w:ascii="Palatino Linotype" w:eastAsia="Palatino Linotype" w:hAnsi="Palatino Linotype" w:cs="Palatino Linotype"/>
          <w:b/>
          <w:i/>
          <w:color w:val="000000"/>
          <w:sz w:val="22"/>
          <w:szCs w:val="22"/>
          <w:u w:val="single"/>
        </w:rPr>
      </w:pPr>
      <w:r w:rsidRPr="00C1289F">
        <w:rPr>
          <w:rFonts w:ascii="Palatino Linotype" w:eastAsia="Palatino Linotype" w:hAnsi="Palatino Linotype" w:cs="Palatino Linotype"/>
          <w:b/>
          <w:i/>
          <w:color w:val="000000"/>
          <w:sz w:val="22"/>
          <w:szCs w:val="22"/>
          <w:u w:val="single"/>
        </w:rPr>
        <w:t xml:space="preserve"> 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rsidR="007757A7" w:rsidRPr="00C1289F" w:rsidRDefault="007757A7">
      <w:pPr>
        <w:ind w:left="567" w:right="567"/>
        <w:jc w:val="both"/>
        <w:rPr>
          <w:rFonts w:ascii="Palatino Linotype" w:eastAsia="Palatino Linotype" w:hAnsi="Palatino Linotype" w:cs="Palatino Linotype"/>
          <w:i/>
          <w:color w:val="000000"/>
          <w:sz w:val="22"/>
          <w:szCs w:val="22"/>
          <w:u w:val="single"/>
        </w:rPr>
      </w:pPr>
    </w:p>
    <w:p w:rsidR="007757A7" w:rsidRPr="00C1289F" w:rsidRDefault="00A81D3B">
      <w:pPr>
        <w:ind w:left="567" w:right="567"/>
        <w:jc w:val="both"/>
        <w:rPr>
          <w:rFonts w:ascii="Palatino Linotype" w:eastAsia="Palatino Linotype" w:hAnsi="Palatino Linotype" w:cs="Palatino Linotype"/>
          <w:i/>
          <w:color w:val="000000"/>
          <w:sz w:val="22"/>
          <w:szCs w:val="22"/>
          <w:u w:val="single"/>
        </w:rPr>
      </w:pPr>
      <w:r w:rsidRPr="00C1289F">
        <w:rPr>
          <w:rFonts w:ascii="Palatino Linotype" w:eastAsia="Palatino Linotype" w:hAnsi="Palatino Linotype" w:cs="Palatino Linotype"/>
          <w:i/>
          <w:color w:val="000000"/>
          <w:sz w:val="22"/>
          <w:szCs w:val="22"/>
          <w:u w:val="single"/>
        </w:rPr>
        <w:t>(…)</w:t>
      </w:r>
    </w:p>
    <w:p w:rsidR="007757A7" w:rsidRPr="00C1289F" w:rsidRDefault="007757A7">
      <w:pPr>
        <w:ind w:left="567" w:right="567"/>
        <w:jc w:val="both"/>
        <w:rPr>
          <w:rFonts w:ascii="Palatino Linotype" w:eastAsia="Palatino Linotype" w:hAnsi="Palatino Linotype" w:cs="Palatino Linotype"/>
          <w:i/>
          <w:color w:val="000000"/>
          <w:sz w:val="22"/>
          <w:szCs w:val="22"/>
          <w:u w:val="single"/>
        </w:rPr>
      </w:pPr>
    </w:p>
    <w:p w:rsidR="007757A7" w:rsidRPr="00C1289F" w:rsidRDefault="00A81D3B">
      <w:pPr>
        <w:spacing w:line="276" w:lineRule="auto"/>
        <w:ind w:left="567" w:right="567"/>
        <w:jc w:val="both"/>
        <w:rPr>
          <w:rFonts w:ascii="Palatino Linotype" w:eastAsia="Palatino Linotype" w:hAnsi="Palatino Linotype" w:cs="Palatino Linotype"/>
          <w:i/>
          <w:color w:val="000000"/>
          <w:sz w:val="22"/>
          <w:szCs w:val="22"/>
          <w:u w:val="single"/>
        </w:rPr>
      </w:pPr>
      <w:r w:rsidRPr="00C1289F">
        <w:rPr>
          <w:rFonts w:ascii="Palatino Linotype" w:eastAsia="Palatino Linotype" w:hAnsi="Palatino Linotype" w:cs="Palatino Linotype"/>
          <w:i/>
          <w:color w:val="000000"/>
          <w:sz w:val="22"/>
          <w:szCs w:val="22"/>
          <w:u w:val="single"/>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rsidR="007757A7" w:rsidRDefault="007757A7">
      <w:pPr>
        <w:spacing w:line="276" w:lineRule="auto"/>
        <w:ind w:right="567"/>
        <w:jc w:val="both"/>
        <w:rPr>
          <w:rFonts w:ascii="Palatino Linotype" w:eastAsia="Palatino Linotype" w:hAnsi="Palatino Linotype" w:cs="Palatino Linotype"/>
          <w:i/>
          <w:color w:val="FF0000"/>
          <w:u w:val="single"/>
        </w:rPr>
      </w:pPr>
    </w:p>
    <w:p w:rsidR="007757A7" w:rsidRDefault="007757A7">
      <w:pPr>
        <w:spacing w:line="360" w:lineRule="auto"/>
        <w:ind w:right="51"/>
        <w:jc w:val="both"/>
        <w:rPr>
          <w:rFonts w:ascii="Palatino Linotype" w:eastAsia="Palatino Linotype" w:hAnsi="Palatino Linotype" w:cs="Palatino Linotype"/>
          <w:color w:val="FF0000"/>
          <w:sz w:val="8"/>
          <w:szCs w:val="8"/>
        </w:rPr>
      </w:pPr>
    </w:p>
    <w:p w:rsidR="007757A7" w:rsidRDefault="00A81D3B">
      <w:pPr>
        <w:numPr>
          <w:ilvl w:val="0"/>
          <w:numId w:val="4"/>
        </w:numPr>
        <w:pBdr>
          <w:top w:val="nil"/>
          <w:left w:val="nil"/>
          <w:bottom w:val="nil"/>
          <w:right w:val="nil"/>
          <w:between w:val="nil"/>
        </w:pBdr>
        <w:spacing w:line="360" w:lineRule="auto"/>
        <w:ind w:left="0" w:right="5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los artículos transcritos se establecen las características que debe tener la información desde el momento de su generación, publicación y entrega; de igual manera se contempla el procedimiento a seguir por el sujeto obligado para informar a los solicitantes sobre información que se encuentre disponible en libros, compendios, formatos electrónicos, entre otros, </w:t>
      </w:r>
      <w:r>
        <w:rPr>
          <w:rFonts w:ascii="Palatino Linotype" w:eastAsia="Palatino Linotype" w:hAnsi="Palatino Linotype" w:cs="Palatino Linotype"/>
          <w:b/>
          <w:color w:val="000000"/>
          <w:u w:val="single"/>
        </w:rPr>
        <w:t>haciéndole saber al solicitante como podrá consultar, reproducir o adquirir la información, en un plazo no mayor a cinco días hábiles</w:t>
      </w:r>
      <w:r>
        <w:rPr>
          <w:rFonts w:ascii="Palatino Linotype" w:eastAsia="Palatino Linotype" w:hAnsi="Palatino Linotype" w:cs="Palatino Linotype"/>
          <w:color w:val="000000"/>
        </w:rPr>
        <w:t>, comprendiendo:</w:t>
      </w:r>
    </w:p>
    <w:p w:rsidR="007757A7" w:rsidRDefault="007757A7">
      <w:pPr>
        <w:pBdr>
          <w:top w:val="nil"/>
          <w:left w:val="nil"/>
          <w:bottom w:val="nil"/>
          <w:right w:val="nil"/>
          <w:between w:val="nil"/>
        </w:pBdr>
        <w:spacing w:line="360" w:lineRule="auto"/>
        <w:ind w:left="1636" w:right="51"/>
        <w:jc w:val="both"/>
        <w:rPr>
          <w:rFonts w:ascii="Palatino Linotype" w:eastAsia="Palatino Linotype" w:hAnsi="Palatino Linotype" w:cs="Palatino Linotype"/>
        </w:rPr>
      </w:pPr>
    </w:p>
    <w:p w:rsidR="007757A7" w:rsidRDefault="00A81D3B">
      <w:pPr>
        <w:numPr>
          <w:ilvl w:val="0"/>
          <w:numId w:val="17"/>
        </w:numPr>
        <w:pBdr>
          <w:top w:val="nil"/>
          <w:left w:val="nil"/>
          <w:bottom w:val="nil"/>
          <w:right w:val="nil"/>
          <w:between w:val="nil"/>
        </w:pBdr>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 fuente</w:t>
      </w:r>
    </w:p>
    <w:p w:rsidR="007757A7" w:rsidRDefault="00A81D3B">
      <w:pPr>
        <w:numPr>
          <w:ilvl w:val="0"/>
          <w:numId w:val="17"/>
        </w:numPr>
        <w:pBdr>
          <w:top w:val="nil"/>
          <w:left w:val="nil"/>
          <w:bottom w:val="nil"/>
          <w:right w:val="nil"/>
          <w:between w:val="nil"/>
        </w:pBdr>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lugar y</w:t>
      </w:r>
    </w:p>
    <w:p w:rsidR="007757A7" w:rsidRDefault="00A81D3B">
      <w:pPr>
        <w:numPr>
          <w:ilvl w:val="0"/>
          <w:numId w:val="17"/>
        </w:numPr>
        <w:pBdr>
          <w:top w:val="nil"/>
          <w:left w:val="nil"/>
          <w:bottom w:val="nil"/>
          <w:right w:val="nil"/>
          <w:between w:val="nil"/>
        </w:pBdr>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La forma </w:t>
      </w:r>
    </w:p>
    <w:p w:rsidR="007757A7" w:rsidRDefault="00A81D3B">
      <w:pPr>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Asimismo, se establece que la fuente de la información </w:t>
      </w:r>
      <w:r>
        <w:rPr>
          <w:rFonts w:ascii="Palatino Linotype" w:eastAsia="Palatino Linotype" w:hAnsi="Palatino Linotype" w:cs="Palatino Linotype"/>
          <w:b/>
          <w:color w:val="000000"/>
        </w:rPr>
        <w:t>deberá ser</w:t>
      </w:r>
      <w:r>
        <w:rPr>
          <w:rFonts w:ascii="Palatino Linotype" w:eastAsia="Palatino Linotype" w:hAnsi="Palatino Linotype" w:cs="Palatino Linotype"/>
          <w:color w:val="000000"/>
        </w:rPr>
        <w:t>:</w:t>
      </w:r>
    </w:p>
    <w:p w:rsidR="007757A7" w:rsidRDefault="00A81D3B">
      <w:pPr>
        <w:numPr>
          <w:ilvl w:val="0"/>
          <w:numId w:val="18"/>
        </w:numPr>
        <w:pBdr>
          <w:top w:val="nil"/>
          <w:left w:val="nil"/>
          <w:bottom w:val="nil"/>
          <w:right w:val="nil"/>
          <w:between w:val="nil"/>
        </w:pBdr>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Precisa</w:t>
      </w:r>
    </w:p>
    <w:p w:rsidR="007757A7" w:rsidRDefault="00A81D3B">
      <w:pPr>
        <w:numPr>
          <w:ilvl w:val="0"/>
          <w:numId w:val="18"/>
        </w:numPr>
        <w:pBdr>
          <w:top w:val="nil"/>
          <w:left w:val="nil"/>
          <w:bottom w:val="nil"/>
          <w:right w:val="nil"/>
          <w:between w:val="nil"/>
        </w:pBdr>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Concreta</w:t>
      </w:r>
    </w:p>
    <w:p w:rsidR="007757A7" w:rsidRDefault="00A81D3B">
      <w:pPr>
        <w:spacing w:line="360" w:lineRule="auto"/>
        <w:ind w:right="51"/>
        <w:jc w:val="both"/>
        <w:rPr>
          <w:rFonts w:ascii="Palatino Linotype" w:eastAsia="Palatino Linotype" w:hAnsi="Palatino Linotype" w:cs="Palatino Linotype"/>
          <w:color w:val="000000"/>
          <w:u w:val="single"/>
        </w:rPr>
      </w:pPr>
      <w:r>
        <w:rPr>
          <w:rFonts w:ascii="Palatino Linotype" w:eastAsia="Palatino Linotype" w:hAnsi="Palatino Linotype" w:cs="Palatino Linotype"/>
          <w:color w:val="000000"/>
          <w:u w:val="single"/>
        </w:rPr>
        <w:lastRenderedPageBreak/>
        <w:t>Y NO debe implicar que el solicitante realice una búsqueda en toda la información que se encuentre disponible.</w:t>
      </w:r>
    </w:p>
    <w:p w:rsidR="007757A7" w:rsidRDefault="007757A7">
      <w:pPr>
        <w:pBdr>
          <w:top w:val="nil"/>
          <w:left w:val="nil"/>
          <w:bottom w:val="nil"/>
          <w:right w:val="nil"/>
          <w:between w:val="nil"/>
        </w:pBdr>
        <w:spacing w:line="360" w:lineRule="auto"/>
        <w:ind w:left="720" w:right="51"/>
        <w:jc w:val="both"/>
        <w:rPr>
          <w:rFonts w:ascii="Palatino Linotype" w:eastAsia="Palatino Linotype" w:hAnsi="Palatino Linotype" w:cs="Palatino Linotype"/>
          <w:b/>
          <w:color w:val="FF0000"/>
          <w:sz w:val="18"/>
          <w:szCs w:val="18"/>
          <w:u w:val="single"/>
        </w:rPr>
      </w:pPr>
    </w:p>
    <w:p w:rsidR="007757A7" w:rsidRDefault="00A81D3B">
      <w:pPr>
        <w:numPr>
          <w:ilvl w:val="0"/>
          <w:numId w:val="4"/>
        </w:numPr>
        <w:pBdr>
          <w:top w:val="nil"/>
          <w:left w:val="nil"/>
          <w:bottom w:val="nil"/>
          <w:right w:val="nil"/>
          <w:between w:val="nil"/>
        </w:pBdr>
        <w:spacing w:line="360" w:lineRule="auto"/>
        <w:ind w:left="0" w:right="5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Imperativos legales que establecen el procedimiento que debe seguir </w:t>
      </w:r>
      <w:r>
        <w:rPr>
          <w:rFonts w:ascii="Palatino Linotype" w:eastAsia="Palatino Linotype" w:hAnsi="Palatino Linotype" w:cs="Palatino Linotype"/>
          <w:b/>
          <w:color w:val="000000"/>
        </w:rPr>
        <w:t xml:space="preserve">El Sujeto Obligado </w:t>
      </w:r>
      <w:r>
        <w:rPr>
          <w:rFonts w:ascii="Palatino Linotype" w:eastAsia="Palatino Linotype" w:hAnsi="Palatino Linotype" w:cs="Palatino Linotype"/>
          <w:color w:val="000000"/>
        </w:rPr>
        <w:t xml:space="preserve">para que pueda tomarse como válida su orientación sobre la forma en que puede consultar la información requerida, y que en la especie si acontece, pues, la fuente donde se encuentra la información, no </w:t>
      </w:r>
      <w:r>
        <w:rPr>
          <w:rFonts w:ascii="Palatino Linotype" w:eastAsia="Palatino Linotype" w:hAnsi="Palatino Linotype" w:cs="Palatino Linotype"/>
          <w:b/>
          <w:color w:val="000000"/>
          <w:u w:val="single"/>
        </w:rPr>
        <w:t>es precisa</w:t>
      </w:r>
      <w:r>
        <w:rPr>
          <w:rFonts w:ascii="Palatino Linotype" w:eastAsia="Palatino Linotype" w:hAnsi="Palatino Linotype" w:cs="Palatino Linotype"/>
          <w:color w:val="000000"/>
        </w:rPr>
        <w:t xml:space="preserve"> porque al ingresar propiamente a la parte del municipio de Tlalnepantla de Baz, no dirige a ningún sitio como se observa la captura: </w:t>
      </w:r>
    </w:p>
    <w:p w:rsidR="007757A7" w:rsidRDefault="00A81D3B">
      <w:pPr>
        <w:spacing w:line="360" w:lineRule="auto"/>
        <w:ind w:right="51"/>
        <w:jc w:val="center"/>
        <w:rPr>
          <w:rFonts w:ascii="Palatino Linotype" w:eastAsia="Palatino Linotype" w:hAnsi="Palatino Linotype" w:cs="Palatino Linotype"/>
          <w:color w:val="000000"/>
        </w:rPr>
      </w:pPr>
      <w:r>
        <w:rPr>
          <w:rFonts w:ascii="Palatino Linotype" w:eastAsia="Palatino Linotype" w:hAnsi="Palatino Linotype" w:cs="Palatino Linotype"/>
          <w:noProof/>
          <w:color w:val="000000"/>
        </w:rPr>
        <w:drawing>
          <wp:inline distT="0" distB="0" distL="0" distR="0">
            <wp:extent cx="4311110" cy="2141765"/>
            <wp:effectExtent l="0" t="0" r="0" b="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311110" cy="2141765"/>
                    </a:xfrm>
                    <a:prstGeom prst="rect">
                      <a:avLst/>
                    </a:prstGeom>
                    <a:ln/>
                  </pic:spPr>
                </pic:pic>
              </a:graphicData>
            </a:graphic>
          </wp:inline>
        </w:drawing>
      </w:r>
    </w:p>
    <w:p w:rsidR="007757A7" w:rsidRDefault="007757A7">
      <w:pPr>
        <w:spacing w:line="360" w:lineRule="auto"/>
        <w:ind w:right="51"/>
        <w:jc w:val="both"/>
        <w:rPr>
          <w:rFonts w:ascii="Palatino Linotype" w:eastAsia="Palatino Linotype" w:hAnsi="Palatino Linotype" w:cs="Palatino Linotype"/>
          <w:color w:val="000000"/>
        </w:rPr>
      </w:pPr>
    </w:p>
    <w:p w:rsidR="007757A7" w:rsidRDefault="00A81D3B">
      <w:pPr>
        <w:spacing w:line="360" w:lineRule="auto"/>
        <w:ind w:right="51"/>
        <w:jc w:val="center"/>
        <w:rPr>
          <w:rFonts w:ascii="Palatino Linotype" w:eastAsia="Palatino Linotype" w:hAnsi="Palatino Linotype" w:cs="Palatino Linotype"/>
          <w:color w:val="000000"/>
        </w:rPr>
      </w:pPr>
      <w:r>
        <w:rPr>
          <w:rFonts w:ascii="Palatino Linotype" w:eastAsia="Palatino Linotype" w:hAnsi="Palatino Linotype" w:cs="Palatino Linotype"/>
          <w:noProof/>
          <w:color w:val="000000"/>
        </w:rPr>
        <w:lastRenderedPageBreak/>
        <w:drawing>
          <wp:inline distT="0" distB="0" distL="0" distR="0">
            <wp:extent cx="4263676" cy="2196031"/>
            <wp:effectExtent l="0" t="0" r="0" b="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4263676" cy="2196031"/>
                    </a:xfrm>
                    <a:prstGeom prst="rect">
                      <a:avLst/>
                    </a:prstGeom>
                    <a:ln/>
                  </pic:spPr>
                </pic:pic>
              </a:graphicData>
            </a:graphic>
          </wp:inline>
        </w:drawing>
      </w:r>
    </w:p>
    <w:p w:rsidR="007757A7" w:rsidRDefault="007757A7">
      <w:pPr>
        <w:spacing w:line="360" w:lineRule="auto"/>
        <w:ind w:right="51"/>
        <w:jc w:val="both"/>
        <w:rPr>
          <w:rFonts w:ascii="Palatino Linotype" w:eastAsia="Palatino Linotype" w:hAnsi="Palatino Linotype" w:cs="Palatino Linotype"/>
          <w:color w:val="000000"/>
        </w:rPr>
      </w:pPr>
    </w:p>
    <w:p w:rsidR="007757A7" w:rsidRDefault="00A81D3B">
      <w:pPr>
        <w:numPr>
          <w:ilvl w:val="0"/>
          <w:numId w:val="4"/>
        </w:numPr>
        <w:pBdr>
          <w:top w:val="nil"/>
          <w:left w:val="nil"/>
          <w:bottom w:val="nil"/>
          <w:right w:val="nil"/>
          <w:between w:val="nil"/>
        </w:pBdr>
        <w:spacing w:line="360" w:lineRule="auto"/>
        <w:ind w:left="0" w:right="5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 decir la información no </w:t>
      </w:r>
      <w:r>
        <w:rPr>
          <w:rFonts w:ascii="Palatino Linotype" w:eastAsia="Palatino Linotype" w:hAnsi="Palatino Linotype" w:cs="Palatino Linotype"/>
          <w:b/>
          <w:color w:val="000000"/>
          <w:u w:val="single"/>
        </w:rPr>
        <w:t>es concreta</w:t>
      </w:r>
      <w:r>
        <w:rPr>
          <w:rFonts w:ascii="Palatino Linotype" w:eastAsia="Palatino Linotype" w:hAnsi="Palatino Linotype" w:cs="Palatino Linotype"/>
          <w:color w:val="000000"/>
        </w:rPr>
        <w:t xml:space="preserve"> pues no aparecen los nombres, puesto y salario bruto y neto de los servidores públicos (mandos medios y superiores, así como de los integrantes del Ayuntamiento); y por último, la fuente proporcionada </w:t>
      </w:r>
      <w:r>
        <w:rPr>
          <w:rFonts w:ascii="Palatino Linotype" w:eastAsia="Palatino Linotype" w:hAnsi="Palatino Linotype" w:cs="Palatino Linotype"/>
          <w:b/>
          <w:color w:val="000000"/>
        </w:rPr>
        <w:t>implica que el solicitante debe realizar una búsqueda en toda la información que se encuentra disponible en el sitio</w:t>
      </w:r>
      <w:r>
        <w:rPr>
          <w:rFonts w:ascii="Palatino Linotype" w:eastAsia="Palatino Linotype" w:hAnsi="Palatino Linotype" w:cs="Palatino Linotype"/>
          <w:color w:val="000000"/>
        </w:rPr>
        <w:t>, lo que a todas luces incumple el numeral citado.</w:t>
      </w:r>
    </w:p>
    <w:p w:rsidR="007757A7" w:rsidRDefault="007757A7">
      <w:pPr>
        <w:rPr>
          <w:rFonts w:ascii="Palatino Linotype" w:eastAsia="Palatino Linotype" w:hAnsi="Palatino Linotype" w:cs="Palatino Linotype"/>
          <w:color w:val="FF0000"/>
        </w:rPr>
      </w:pPr>
    </w:p>
    <w:p w:rsidR="007757A7" w:rsidRDefault="00A81D3B">
      <w:pPr>
        <w:numPr>
          <w:ilvl w:val="0"/>
          <w:numId w:val="4"/>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Sin embargo, el recurrente, de sus motivos de inconformidad se advierte que se quejó porque no se le entregó la información. </w:t>
      </w:r>
    </w:p>
    <w:p w:rsidR="007757A7" w:rsidRDefault="007757A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7757A7" w:rsidRDefault="00A81D3B">
      <w:pPr>
        <w:numPr>
          <w:ilvl w:val="0"/>
          <w:numId w:val="4"/>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5B9BD5"/>
        </w:rPr>
      </w:pPr>
      <w:r>
        <w:rPr>
          <w:rFonts w:ascii="Palatino Linotype" w:eastAsia="Palatino Linotype" w:hAnsi="Palatino Linotype" w:cs="Palatino Linotype"/>
          <w:color w:val="000000"/>
        </w:rPr>
        <w:t xml:space="preserve">De lo anterior, es posible establecer que la respuesta proporcionada por el sujeto obligado al recurrente no es concreta, dado que la fuente proporcionada para su consulta no permite al recurrente obtener lo solicitado, pues como se estableció en párrafos precedentes, al ingresar al IPOMEX de la manera que el sujeto obligado instruyó, si bien </w:t>
      </w:r>
      <w:r>
        <w:rPr>
          <w:rFonts w:ascii="Palatino Linotype" w:eastAsia="Palatino Linotype" w:hAnsi="Palatino Linotype" w:cs="Palatino Linotype"/>
          <w:color w:val="000000"/>
        </w:rPr>
        <w:lastRenderedPageBreak/>
        <w:t>remite al apartado del artículo 92, fracción VIII, A de las Remuneraciones del Ayuntamiento de Tlalnepantla, ello implica que el solicitante deba hacer una búsqueda de la información disponible en la citada página, sin tener la certeza de que contiene lo solicitado en forma precisa y concreta, siendo evidente que no proporciona al recurrente ningún tipo de información respecto de los solicitado</w:t>
      </w:r>
      <w:r>
        <w:rPr>
          <w:rFonts w:ascii="Palatino Linotype" w:eastAsia="Palatino Linotype" w:hAnsi="Palatino Linotype" w:cs="Palatino Linotype"/>
          <w:color w:val="5B9BD5"/>
        </w:rPr>
        <w:t>.</w:t>
      </w:r>
    </w:p>
    <w:p w:rsidR="007757A7" w:rsidRDefault="007757A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7757A7" w:rsidRDefault="00A81D3B">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virtud de lo anterior, se determina que la información emitida por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 su respuesta, no cumple con lo establecido por los artículos 4, 12 y 24 último párrafo de la Ley de Transparencia y Acceso a la Información Pública del Estado de México y Municipios; de ahí que, los motivos de inconformidad acontecen fundados para modificar la respuesta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en razón de las consideraciones de derecho que a continuación se exponen:</w:t>
      </w:r>
    </w:p>
    <w:p w:rsidR="007757A7" w:rsidRDefault="007757A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7757A7" w:rsidRDefault="00A81D3B">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Resulta importante aclarar que el recurrente realizó una solicitud de información al Ayuntamiento de Tlalnepantla de Baz, Estado de México, respecto de los servidores públicos mandos medios y superiores, así como de los integrantes del cuerpo edilicio (regidores y síndico) del Ayuntamiento en cita, no especificando la temporalidad.</w:t>
      </w:r>
    </w:p>
    <w:p w:rsidR="007757A7" w:rsidRDefault="007757A7">
      <w:pPr>
        <w:spacing w:line="360" w:lineRule="auto"/>
        <w:rPr>
          <w:rFonts w:ascii="Palatino Linotype" w:eastAsia="Palatino Linotype" w:hAnsi="Palatino Linotype" w:cs="Palatino Linotype"/>
        </w:rPr>
      </w:pPr>
    </w:p>
    <w:p w:rsidR="007757A7" w:rsidRDefault="00A81D3B">
      <w:pPr>
        <w:numPr>
          <w:ilvl w:val="0"/>
          <w:numId w:val="4"/>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Una vez puntualizando, se colige que la nómina de los servidores públicos contiene la información relativa a las remuneraciones de éstos, ahora bien, los artículos </w:t>
      </w:r>
      <w:r>
        <w:rPr>
          <w:rFonts w:ascii="Palatino Linotype" w:eastAsia="Palatino Linotype" w:hAnsi="Palatino Linotype" w:cs="Palatino Linotype"/>
          <w:color w:val="000000"/>
        </w:rPr>
        <w:lastRenderedPageBreak/>
        <w:t xml:space="preserve">82, 83 y 84 de la Constitución Política de los Estados Unidos Mexicanos establecen al respecto que: </w:t>
      </w:r>
    </w:p>
    <w:p w:rsidR="007757A7" w:rsidRDefault="007757A7">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rsidR="007757A7" w:rsidRPr="00DD27EC" w:rsidRDefault="00A81D3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sidRPr="00DD27EC">
        <w:rPr>
          <w:rFonts w:ascii="Palatino Linotype" w:eastAsia="Palatino Linotype" w:hAnsi="Palatino Linotype" w:cs="Palatino Linotype"/>
          <w:i/>
          <w:color w:val="000000"/>
          <w:sz w:val="22"/>
          <w:szCs w:val="22"/>
        </w:rPr>
        <w:t>“</w:t>
      </w:r>
      <w:r w:rsidRPr="00DD27EC">
        <w:rPr>
          <w:rFonts w:ascii="Palatino Linotype" w:eastAsia="Palatino Linotype" w:hAnsi="Palatino Linotype" w:cs="Palatino Linotype"/>
          <w:b/>
          <w:i/>
          <w:color w:val="000000"/>
          <w:sz w:val="22"/>
          <w:szCs w:val="22"/>
        </w:rPr>
        <w:t xml:space="preserve">Artículo 82.- </w:t>
      </w:r>
      <w:r w:rsidRPr="00DD27EC">
        <w:rPr>
          <w:rFonts w:ascii="Palatino Linotype" w:eastAsia="Palatino Linotype" w:hAnsi="Palatino Linotype" w:cs="Palatino Linotype"/>
          <w:i/>
          <w:color w:val="000000"/>
          <w:sz w:val="22"/>
          <w:szCs w:val="22"/>
        </w:rPr>
        <w:t>Salario es la retribución que debe pagar el patrón al trabajador por su trabajo.</w:t>
      </w:r>
    </w:p>
    <w:p w:rsidR="007757A7" w:rsidRPr="00DD27EC" w:rsidRDefault="007757A7">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p>
    <w:p w:rsidR="007757A7" w:rsidRPr="00DD27EC" w:rsidRDefault="00A81D3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sidRPr="00DD27EC">
        <w:rPr>
          <w:rFonts w:ascii="Palatino Linotype" w:eastAsia="Palatino Linotype" w:hAnsi="Palatino Linotype" w:cs="Palatino Linotype"/>
          <w:b/>
          <w:i/>
          <w:color w:val="000000"/>
          <w:sz w:val="22"/>
          <w:szCs w:val="22"/>
        </w:rPr>
        <w:t xml:space="preserve">Artículo 83.- </w:t>
      </w:r>
      <w:r w:rsidRPr="00DD27EC">
        <w:rPr>
          <w:rFonts w:ascii="Palatino Linotype" w:eastAsia="Palatino Linotype" w:hAnsi="Palatino Linotype" w:cs="Palatino Linotype"/>
          <w:i/>
          <w:color w:val="000000"/>
          <w:sz w:val="22"/>
          <w:szCs w:val="22"/>
        </w:rPr>
        <w:t>El salario puede fijarse por unidad de tiempo, por unidad de obra, por comisión, a precio alzado o de cualquier otra manera.</w:t>
      </w:r>
    </w:p>
    <w:p w:rsidR="007757A7" w:rsidRPr="00DD27EC" w:rsidRDefault="007757A7">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p>
    <w:p w:rsidR="007757A7" w:rsidRPr="00DD27EC" w:rsidRDefault="00A81D3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sidRPr="00DD27EC">
        <w:rPr>
          <w:rFonts w:ascii="Palatino Linotype" w:eastAsia="Palatino Linotype" w:hAnsi="Palatino Linotype" w:cs="Palatino Linotype"/>
          <w:i/>
          <w:color w:val="000000"/>
          <w:sz w:val="22"/>
          <w:szCs w:val="22"/>
        </w:rPr>
        <w:t>Tratándose de salario por unidad de tiempo, se establecerá específicamente esa naturaleza. El trabajador y el patrón podrán convenir el monto, siempre que se trate de un salario remunerador, así como el pago por cada hora de prestación de servicio, siempre y cuando no se exceda la jornada máxima legal y se respeten los derechos laborales y de seguridad social que correspondan a la plaza de que se trate. El ingreso que perciban los trabajadores por esta modalidad, en ningún caso será inferior al que corresponda a una jornada diaria.</w:t>
      </w:r>
    </w:p>
    <w:p w:rsidR="007757A7" w:rsidRPr="00DD27EC" w:rsidRDefault="007757A7">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p>
    <w:p w:rsidR="007757A7" w:rsidRPr="00DD27EC" w:rsidRDefault="00A81D3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sidRPr="00DD27EC">
        <w:rPr>
          <w:rFonts w:ascii="Palatino Linotype" w:eastAsia="Palatino Linotype" w:hAnsi="Palatino Linotype" w:cs="Palatino Linotype"/>
          <w:i/>
          <w:color w:val="000000"/>
          <w:sz w:val="22"/>
          <w:szCs w:val="22"/>
        </w:rPr>
        <w:t>Cuando el salario se fije por unidad de obra, además de especificarse la naturaleza de ésta, se hará constar la cantidad y calidad del material, el estado de la herramienta y útiles que el patrón, en su caso, proporcione para ejecutar la obra, y el tiempo por el que los pondrá a disposición del trabajador, sin que pueda exigir cantidad alguna por concepto del desgaste natural que sufra la herramienta como consecuencia del trabajo.</w:t>
      </w:r>
    </w:p>
    <w:p w:rsidR="007757A7" w:rsidRPr="00DD27EC" w:rsidRDefault="007757A7">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p>
    <w:p w:rsidR="007757A7" w:rsidRPr="00DD27EC" w:rsidRDefault="00A81D3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sidRPr="00DD27EC">
        <w:rPr>
          <w:rFonts w:ascii="Palatino Linotype" w:eastAsia="Palatino Linotype" w:hAnsi="Palatino Linotype" w:cs="Palatino Linotype"/>
          <w:b/>
          <w:i/>
          <w:color w:val="000000"/>
          <w:sz w:val="22"/>
          <w:szCs w:val="22"/>
        </w:rPr>
        <w:t xml:space="preserve">Artículo 84.- El salario se integra con los pagos hechos en efectivo por cuota diaria, gratificaciones, percepciones, habitación, primas, comisiones, prestaciones en </w:t>
      </w:r>
      <w:r w:rsidRPr="00DD27EC">
        <w:rPr>
          <w:rFonts w:ascii="Palatino Linotype" w:eastAsia="Palatino Linotype" w:hAnsi="Palatino Linotype" w:cs="Palatino Linotype"/>
          <w:b/>
          <w:i/>
          <w:color w:val="000000"/>
          <w:sz w:val="22"/>
          <w:szCs w:val="22"/>
        </w:rPr>
        <w:lastRenderedPageBreak/>
        <w:t>especie y cualquiera otra cantidad o prestación que se entregue al trabajador por su trabajo</w:t>
      </w:r>
      <w:r w:rsidRPr="00DD27EC">
        <w:rPr>
          <w:rFonts w:ascii="Palatino Linotype" w:eastAsia="Palatino Linotype" w:hAnsi="Palatino Linotype" w:cs="Palatino Linotype"/>
          <w:i/>
          <w:color w:val="000000"/>
          <w:sz w:val="22"/>
          <w:szCs w:val="22"/>
        </w:rPr>
        <w:t>”.</w:t>
      </w:r>
    </w:p>
    <w:p w:rsidR="007757A7" w:rsidRPr="00DD27EC" w:rsidRDefault="007757A7">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p>
    <w:p w:rsidR="007757A7" w:rsidRDefault="00A81D3B">
      <w:pPr>
        <w:numPr>
          <w:ilvl w:val="0"/>
          <w:numId w:val="4"/>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su parte el artículo 71, de la Constitución Política del Estado Libre y Soberano de México, dispone en lo relativo al sueldo de los servidores públicos lo siguiente: </w:t>
      </w:r>
    </w:p>
    <w:p w:rsidR="007757A7" w:rsidRPr="00DD27EC" w:rsidRDefault="007757A7">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p>
    <w:p w:rsidR="007757A7" w:rsidRPr="00DD27EC" w:rsidRDefault="00A81D3B">
      <w:pPr>
        <w:pBdr>
          <w:top w:val="nil"/>
          <w:left w:val="nil"/>
          <w:bottom w:val="nil"/>
          <w:right w:val="nil"/>
          <w:between w:val="nil"/>
        </w:pBdr>
        <w:spacing w:line="360" w:lineRule="auto"/>
        <w:ind w:left="567" w:right="567"/>
        <w:jc w:val="both"/>
        <w:rPr>
          <w:rFonts w:ascii="Palatino Linotype" w:eastAsia="Palatino Linotype" w:hAnsi="Palatino Linotype" w:cs="Palatino Linotype"/>
          <w:i/>
          <w:color w:val="000000"/>
          <w:sz w:val="22"/>
          <w:szCs w:val="22"/>
        </w:rPr>
      </w:pPr>
      <w:r w:rsidRPr="00DD27EC">
        <w:rPr>
          <w:rFonts w:ascii="Palatino Linotype" w:eastAsia="Palatino Linotype" w:hAnsi="Palatino Linotype" w:cs="Palatino Linotype"/>
          <w:i/>
          <w:color w:val="000000"/>
          <w:sz w:val="22"/>
          <w:szCs w:val="22"/>
        </w:rPr>
        <w:t>“</w:t>
      </w:r>
      <w:r w:rsidRPr="00DD27EC">
        <w:rPr>
          <w:rFonts w:ascii="Palatino Linotype" w:eastAsia="Palatino Linotype" w:hAnsi="Palatino Linotype" w:cs="Palatino Linotype"/>
          <w:b/>
          <w:i/>
          <w:color w:val="000000"/>
          <w:sz w:val="22"/>
          <w:szCs w:val="22"/>
        </w:rPr>
        <w:t>ARTÍCULO 71.</w:t>
      </w:r>
      <w:r w:rsidRPr="00DD27EC">
        <w:rPr>
          <w:rFonts w:ascii="Palatino Linotype" w:eastAsia="Palatino Linotype" w:hAnsi="Palatino Linotype" w:cs="Palatino Linotype"/>
          <w:i/>
          <w:color w:val="000000"/>
          <w:sz w:val="22"/>
          <w:szCs w:val="22"/>
        </w:rPr>
        <w:t xml:space="preserve"> El sueldo es la retribución que la institución pública debe pagar al servidor público por los servicios prestados”.</w:t>
      </w:r>
    </w:p>
    <w:p w:rsidR="007757A7" w:rsidRPr="00DD27EC" w:rsidRDefault="007757A7">
      <w:pPr>
        <w:pBdr>
          <w:top w:val="nil"/>
          <w:left w:val="nil"/>
          <w:bottom w:val="nil"/>
          <w:right w:val="nil"/>
          <w:between w:val="nil"/>
        </w:pBdr>
        <w:spacing w:line="360" w:lineRule="auto"/>
        <w:ind w:left="567" w:right="567"/>
        <w:jc w:val="both"/>
        <w:rPr>
          <w:rFonts w:ascii="Palatino Linotype" w:eastAsia="Palatino Linotype" w:hAnsi="Palatino Linotype" w:cs="Palatino Linotype"/>
          <w:i/>
          <w:color w:val="000000"/>
          <w:sz w:val="22"/>
          <w:szCs w:val="22"/>
        </w:rPr>
      </w:pPr>
    </w:p>
    <w:p w:rsidR="007757A7" w:rsidRDefault="00A81D3B">
      <w:pPr>
        <w:numPr>
          <w:ilvl w:val="0"/>
          <w:numId w:val="4"/>
        </w:numPr>
        <w:pBdr>
          <w:top w:val="nil"/>
          <w:left w:val="nil"/>
          <w:bottom w:val="nil"/>
          <w:right w:val="nil"/>
          <w:between w:val="nil"/>
        </w:pBdr>
        <w:tabs>
          <w:tab w:val="left" w:pos="567"/>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su parte,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rsidR="007757A7" w:rsidRDefault="007757A7">
      <w:pPr>
        <w:pBdr>
          <w:top w:val="nil"/>
          <w:left w:val="nil"/>
          <w:bottom w:val="nil"/>
          <w:right w:val="nil"/>
          <w:between w:val="nil"/>
        </w:pBdr>
        <w:ind w:left="720"/>
        <w:rPr>
          <w:rFonts w:ascii="Palatino Linotype" w:eastAsia="Palatino Linotype" w:hAnsi="Palatino Linotype" w:cs="Palatino Linotype"/>
          <w:color w:val="000000"/>
        </w:rPr>
      </w:pPr>
    </w:p>
    <w:p w:rsidR="007757A7" w:rsidRDefault="00A81D3B">
      <w:pPr>
        <w:numPr>
          <w:ilvl w:val="0"/>
          <w:numId w:val="4"/>
        </w:numPr>
        <w:pBdr>
          <w:top w:val="nil"/>
          <w:left w:val="nil"/>
          <w:bottom w:val="nil"/>
          <w:right w:val="nil"/>
          <w:between w:val="nil"/>
        </w:pBdr>
        <w:tabs>
          <w:tab w:val="left" w:pos="567"/>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igual forma, la Ley del Trabajo de los Servidores Públicos del Estado y Municipios, en su artículo 220 K, establece los documentos que tiene la obligación de conservar el Sujeto Obligado, entre los que se encuentran los recibos de pagos: </w:t>
      </w:r>
    </w:p>
    <w:p w:rsidR="007757A7" w:rsidRDefault="007757A7">
      <w:pPr>
        <w:spacing w:line="360" w:lineRule="auto"/>
        <w:jc w:val="both"/>
        <w:rPr>
          <w:rFonts w:ascii="Palatino Linotype" w:eastAsia="Palatino Linotype" w:hAnsi="Palatino Linotype" w:cs="Palatino Linotype"/>
        </w:rPr>
      </w:pPr>
    </w:p>
    <w:p w:rsidR="007757A7" w:rsidRDefault="00A81D3B">
      <w:pPr>
        <w:spacing w:line="360" w:lineRule="auto"/>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220 K.-</w:t>
      </w:r>
      <w:r>
        <w:rPr>
          <w:rFonts w:ascii="Palatino Linotype" w:eastAsia="Palatino Linotype" w:hAnsi="Palatino Linotype" w:cs="Palatino Linotype"/>
          <w:i/>
          <w:sz w:val="22"/>
          <w:szCs w:val="22"/>
        </w:rPr>
        <w:t xml:space="preserve"> La institución o dependencia pública tiene la obligación de conservar y exhibir en el proceso los documentos que a continuación se precisan:</w:t>
      </w:r>
    </w:p>
    <w:p w:rsidR="007757A7" w:rsidRDefault="00A81D3B">
      <w:pPr>
        <w:spacing w:line="360" w:lineRule="auto"/>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I. Contratos, Nombramientos o Formato Único de Movimientos de Personal, cuando no exista Convenio de condiciones generales de trabajo aplicable;</w:t>
      </w:r>
    </w:p>
    <w:p w:rsidR="007757A7" w:rsidRDefault="00A81D3B">
      <w:pPr>
        <w:spacing w:line="360" w:lineRule="auto"/>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 </w:t>
      </w:r>
      <w:r>
        <w:rPr>
          <w:rFonts w:ascii="Palatino Linotype" w:eastAsia="Palatino Linotype" w:hAnsi="Palatino Linotype" w:cs="Palatino Linotype"/>
          <w:i/>
          <w:sz w:val="22"/>
          <w:szCs w:val="22"/>
          <w:u w:val="single"/>
        </w:rPr>
        <w:t>Recibos de pagos</w:t>
      </w:r>
      <w:r>
        <w:rPr>
          <w:rFonts w:ascii="Palatino Linotype" w:eastAsia="Palatino Linotype" w:hAnsi="Palatino Linotype" w:cs="Palatino Linotype"/>
          <w:i/>
          <w:sz w:val="22"/>
          <w:szCs w:val="22"/>
        </w:rPr>
        <w:t xml:space="preserve"> de salarios o las constancias documentales del pago de salario cuando sea por depósito o mediante información electrónica;</w:t>
      </w:r>
    </w:p>
    <w:p w:rsidR="007757A7" w:rsidRDefault="00A81D3B">
      <w:pPr>
        <w:spacing w:line="360" w:lineRule="auto"/>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Controles de asistencia o la información magnética o electrónica de asistencia de los servidores públicos;</w:t>
      </w:r>
    </w:p>
    <w:p w:rsidR="007757A7" w:rsidRDefault="00A81D3B">
      <w:pPr>
        <w:spacing w:line="360" w:lineRule="auto"/>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IV. Recibos o las constancias de depósito o del medio de información magnética o electrónica que sean utilizadas para el pago de salarios, prima vacacional, aguinaldo y demás prestaciones establecidas en la presente ley; y</w:t>
      </w:r>
    </w:p>
    <w:p w:rsidR="007757A7" w:rsidRDefault="00A81D3B">
      <w:pPr>
        <w:spacing w:line="360" w:lineRule="auto"/>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 Los demás que señalen las leyes.</w:t>
      </w:r>
    </w:p>
    <w:p w:rsidR="007757A7" w:rsidRDefault="00A81D3B">
      <w:pPr>
        <w:spacing w:line="360" w:lineRule="auto"/>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 </w:t>
      </w:r>
    </w:p>
    <w:p w:rsidR="007757A7" w:rsidRDefault="007757A7">
      <w:pPr>
        <w:spacing w:line="360" w:lineRule="auto"/>
        <w:jc w:val="both"/>
        <w:rPr>
          <w:rFonts w:ascii="Palatino Linotype" w:eastAsia="Palatino Linotype" w:hAnsi="Palatino Linotype" w:cs="Palatino Linotype"/>
        </w:rPr>
      </w:pPr>
    </w:p>
    <w:p w:rsidR="007757A7" w:rsidRDefault="00A81D3B">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Del anterior precepto legal, se advierte que toda institución o dependencia pública del Estado de México debe conservar las constancias documentales del pago de salario cuando sea por depósito o mediante información electrónica, debe conservar dicha documentación durante el último año y un año después de que se extinga la relación </w:t>
      </w:r>
      <w:r>
        <w:rPr>
          <w:rFonts w:ascii="Palatino Linotype" w:eastAsia="Palatino Linotype" w:hAnsi="Palatino Linotype" w:cs="Palatino Linotype"/>
          <w:color w:val="000000"/>
        </w:rPr>
        <w:lastRenderedPageBreak/>
        <w:t xml:space="preserve">laboral, </w:t>
      </w:r>
      <w:r>
        <w:rPr>
          <w:rFonts w:ascii="Palatino Linotype" w:eastAsia="Palatino Linotype" w:hAnsi="Palatino Linotype" w:cs="Palatino Linotype"/>
          <w:b/>
          <w:color w:val="000000"/>
        </w:rPr>
        <w:t>a través de los sistemas de digitalización o de información magnética o electrónica.</w:t>
      </w:r>
    </w:p>
    <w:p w:rsidR="007757A7" w:rsidRDefault="007757A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7757A7" w:rsidRDefault="00A81D3B">
      <w:pPr>
        <w:numPr>
          <w:ilvl w:val="0"/>
          <w:numId w:val="4"/>
        </w:numPr>
        <w:pBdr>
          <w:top w:val="nil"/>
          <w:left w:val="nil"/>
          <w:bottom w:val="nil"/>
          <w:right w:val="nil"/>
          <w:between w:val="nil"/>
        </w:pBdr>
        <w:spacing w:line="360" w:lineRule="auto"/>
        <w:ind w:left="0" w:right="-91"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Además, de que la información que se ordena, es de interés general y de alcance público, puesto que la ciudadanía tiene derecho a saber cuál es el gasto ejercido para el pago de remuneraciones por servicios personales al realizar las funciones públicas; esto es, su acceso permite transparentar la aplicación de los recursos públicos que son otorgados para el cumplimiento de sus funciones, ello conforme a lo dispuesto por los artículos 7 y 23 de la Ley de Transparencia y Acceso a la Información Pública del Estado de México y Municipios, que establece como deber de los Sujetos Obligados el hacer pública toda la información respecto a los montos y nombres de las personas a quienes se entreguen recursos públicos y con ello transparentar la forma, términos, causas y finalidad en la disposición de esos recursos; precepto legal que es del tenor siguiente:</w:t>
      </w:r>
    </w:p>
    <w:p w:rsidR="007757A7" w:rsidRPr="00FE6F47" w:rsidRDefault="007757A7">
      <w:pPr>
        <w:spacing w:line="360" w:lineRule="auto"/>
        <w:jc w:val="both"/>
        <w:rPr>
          <w:rFonts w:ascii="Palatino Linotype" w:eastAsia="Palatino Linotype" w:hAnsi="Palatino Linotype" w:cs="Palatino Linotype"/>
          <w:sz w:val="22"/>
          <w:szCs w:val="22"/>
        </w:rPr>
      </w:pPr>
    </w:p>
    <w:p w:rsidR="007757A7" w:rsidRPr="00FE6F47" w:rsidRDefault="00A81D3B">
      <w:pPr>
        <w:spacing w:line="360" w:lineRule="auto"/>
        <w:ind w:left="851" w:right="851"/>
        <w:jc w:val="both"/>
        <w:rPr>
          <w:rFonts w:ascii="Palatino Linotype" w:eastAsia="Palatino Linotype" w:hAnsi="Palatino Linotype" w:cs="Palatino Linotype"/>
          <w:i/>
          <w:sz w:val="22"/>
          <w:szCs w:val="22"/>
          <w:u w:val="single"/>
        </w:rPr>
      </w:pPr>
      <w:r w:rsidRPr="00FE6F47">
        <w:rPr>
          <w:rFonts w:ascii="Palatino Linotype" w:eastAsia="Palatino Linotype" w:hAnsi="Palatino Linotype" w:cs="Palatino Linotype"/>
          <w:b/>
          <w:i/>
          <w:sz w:val="22"/>
          <w:szCs w:val="22"/>
          <w:u w:val="single"/>
        </w:rPr>
        <w:t>“Artículo 7. El Estado de México garantizará el efectivo acceso de toda persona a la información en posesión de cualquier entidad,</w:t>
      </w:r>
      <w:r w:rsidRPr="00FE6F47">
        <w:rPr>
          <w:rFonts w:ascii="Palatino Linotype" w:eastAsia="Palatino Linotype" w:hAnsi="Palatino Linotype" w:cs="Palatino Linotype"/>
          <w:i/>
          <w:sz w:val="22"/>
          <w:szCs w:val="22"/>
        </w:rPr>
        <w:t xml:space="preserve"> autoridad, órgano y organismo de los poderes Ejecutivo, Legislativo y Judicial, órganos autónomos, partidos políticos, fideicomisos y fondos públicos, así como de cualquier persona física, jurídico colectiva o sindicato </w:t>
      </w:r>
      <w:r w:rsidRPr="00FE6F47">
        <w:rPr>
          <w:rFonts w:ascii="Palatino Linotype" w:eastAsia="Palatino Linotype" w:hAnsi="Palatino Linotype" w:cs="Palatino Linotype"/>
          <w:b/>
          <w:i/>
          <w:sz w:val="22"/>
          <w:szCs w:val="22"/>
          <w:u w:val="single"/>
        </w:rPr>
        <w:t>que reciba y ejerza recursos públicos</w:t>
      </w:r>
      <w:r w:rsidRPr="00FE6F47">
        <w:rPr>
          <w:rFonts w:ascii="Palatino Linotype" w:eastAsia="Palatino Linotype" w:hAnsi="Palatino Linotype" w:cs="Palatino Linotype"/>
          <w:i/>
          <w:sz w:val="22"/>
          <w:szCs w:val="22"/>
        </w:rPr>
        <w:t xml:space="preserve"> o realice actos de autoridad </w:t>
      </w:r>
      <w:r w:rsidRPr="00FE6F47">
        <w:rPr>
          <w:rFonts w:ascii="Palatino Linotype" w:eastAsia="Palatino Linotype" w:hAnsi="Palatino Linotype" w:cs="Palatino Linotype"/>
          <w:b/>
          <w:i/>
          <w:sz w:val="22"/>
          <w:szCs w:val="22"/>
          <w:u w:val="single"/>
        </w:rPr>
        <w:t>en el ámbito de competencia del Estado de México y sus municipios</w:t>
      </w:r>
      <w:r w:rsidRPr="00FE6F47">
        <w:rPr>
          <w:rFonts w:ascii="Palatino Linotype" w:eastAsia="Palatino Linotype" w:hAnsi="Palatino Linotype" w:cs="Palatino Linotype"/>
          <w:i/>
          <w:sz w:val="22"/>
          <w:szCs w:val="22"/>
          <w:u w:val="single"/>
        </w:rPr>
        <w:t>.</w:t>
      </w:r>
    </w:p>
    <w:p w:rsidR="007757A7" w:rsidRPr="00FE6F47" w:rsidRDefault="007757A7">
      <w:pPr>
        <w:spacing w:line="360" w:lineRule="auto"/>
        <w:ind w:left="851" w:right="851"/>
        <w:jc w:val="both"/>
        <w:rPr>
          <w:rFonts w:ascii="Palatino Linotype" w:eastAsia="Palatino Linotype" w:hAnsi="Palatino Linotype" w:cs="Palatino Linotype"/>
          <w:i/>
          <w:sz w:val="22"/>
          <w:szCs w:val="22"/>
          <w:u w:val="single"/>
        </w:rPr>
      </w:pPr>
    </w:p>
    <w:p w:rsidR="007757A7" w:rsidRPr="00FE6F47" w:rsidRDefault="00A81D3B">
      <w:pPr>
        <w:spacing w:line="360" w:lineRule="auto"/>
        <w:ind w:left="851" w:right="851"/>
        <w:jc w:val="both"/>
        <w:rPr>
          <w:rFonts w:ascii="Palatino Linotype" w:eastAsia="Palatino Linotype" w:hAnsi="Palatino Linotype" w:cs="Palatino Linotype"/>
          <w:i/>
          <w:sz w:val="22"/>
          <w:szCs w:val="22"/>
        </w:rPr>
      </w:pPr>
      <w:r w:rsidRPr="00FE6F47">
        <w:rPr>
          <w:rFonts w:ascii="Palatino Linotype" w:eastAsia="Palatino Linotype" w:hAnsi="Palatino Linotype" w:cs="Palatino Linotype"/>
          <w:i/>
          <w:sz w:val="22"/>
          <w:szCs w:val="22"/>
        </w:rPr>
        <w:lastRenderedPageBreak/>
        <w:t>Artículo 23. Son sujetos obligados a transparentar y permitir el acceso a su información y proteger los datos personales que obren en su poder:</w:t>
      </w:r>
    </w:p>
    <w:p w:rsidR="007757A7" w:rsidRPr="00FE6F47" w:rsidRDefault="00A81D3B">
      <w:pPr>
        <w:spacing w:line="360" w:lineRule="auto"/>
        <w:ind w:left="851" w:right="851"/>
        <w:jc w:val="both"/>
        <w:rPr>
          <w:rFonts w:ascii="Palatino Linotype" w:eastAsia="Palatino Linotype" w:hAnsi="Palatino Linotype" w:cs="Palatino Linotype"/>
          <w:i/>
          <w:sz w:val="22"/>
          <w:szCs w:val="22"/>
        </w:rPr>
      </w:pPr>
      <w:r w:rsidRPr="00FE6F47">
        <w:rPr>
          <w:rFonts w:ascii="Palatino Linotype" w:eastAsia="Palatino Linotype" w:hAnsi="Palatino Linotype" w:cs="Palatino Linotype"/>
          <w:i/>
          <w:sz w:val="22"/>
          <w:szCs w:val="22"/>
        </w:rPr>
        <w:t>(…)</w:t>
      </w:r>
    </w:p>
    <w:p w:rsidR="007757A7" w:rsidRPr="00FE6F47" w:rsidRDefault="00A81D3B">
      <w:pPr>
        <w:spacing w:line="360" w:lineRule="auto"/>
        <w:ind w:left="851" w:right="851"/>
        <w:jc w:val="both"/>
        <w:rPr>
          <w:rFonts w:ascii="Palatino Linotype" w:eastAsia="Palatino Linotype" w:hAnsi="Palatino Linotype" w:cs="Palatino Linotype"/>
          <w:b/>
          <w:i/>
          <w:sz w:val="22"/>
          <w:szCs w:val="22"/>
          <w:u w:val="single"/>
        </w:rPr>
      </w:pPr>
      <w:r w:rsidRPr="00FE6F47">
        <w:rPr>
          <w:rFonts w:ascii="Palatino Linotype" w:eastAsia="Palatino Linotype" w:hAnsi="Palatino Linotype" w:cs="Palatino Linotype"/>
          <w:b/>
          <w:i/>
          <w:sz w:val="22"/>
          <w:szCs w:val="22"/>
          <w:u w:val="single"/>
        </w:rPr>
        <w:t>IV. Los ayuntamientos y las dependencias, organismos, órganos y entidades de la administración municipal;</w:t>
      </w:r>
    </w:p>
    <w:p w:rsidR="007757A7" w:rsidRPr="00FE6F47" w:rsidRDefault="00A81D3B">
      <w:pPr>
        <w:spacing w:line="360" w:lineRule="auto"/>
        <w:ind w:left="851" w:right="851"/>
        <w:jc w:val="both"/>
        <w:rPr>
          <w:rFonts w:ascii="Palatino Linotype" w:eastAsia="Palatino Linotype" w:hAnsi="Palatino Linotype" w:cs="Palatino Linotype"/>
          <w:i/>
          <w:sz w:val="22"/>
          <w:szCs w:val="22"/>
        </w:rPr>
      </w:pPr>
      <w:r w:rsidRPr="00FE6F47">
        <w:rPr>
          <w:rFonts w:ascii="Palatino Linotype" w:eastAsia="Palatino Linotype" w:hAnsi="Palatino Linotype" w:cs="Palatino Linotype"/>
          <w:i/>
          <w:sz w:val="22"/>
          <w:szCs w:val="22"/>
        </w:rPr>
        <w:t>(…)</w:t>
      </w:r>
    </w:p>
    <w:p w:rsidR="007757A7" w:rsidRPr="00FE6F47" w:rsidRDefault="00A81D3B">
      <w:pPr>
        <w:spacing w:line="360" w:lineRule="auto"/>
        <w:ind w:left="851" w:right="851"/>
        <w:jc w:val="both"/>
        <w:rPr>
          <w:rFonts w:ascii="Palatino Linotype" w:eastAsia="Palatino Linotype" w:hAnsi="Palatino Linotype" w:cs="Palatino Linotype"/>
          <w:b/>
          <w:i/>
          <w:sz w:val="22"/>
          <w:szCs w:val="22"/>
          <w:u w:val="single"/>
        </w:rPr>
      </w:pPr>
      <w:r w:rsidRPr="00FE6F47">
        <w:rPr>
          <w:rFonts w:ascii="Palatino Linotype" w:eastAsia="Palatino Linotype" w:hAnsi="Palatino Linotype" w:cs="Palatino Linotype"/>
          <w:b/>
          <w:i/>
          <w:sz w:val="22"/>
          <w:szCs w:val="22"/>
          <w:u w:val="single"/>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rsidR="007757A7" w:rsidRPr="00FE6F47" w:rsidRDefault="00A81D3B">
      <w:pPr>
        <w:spacing w:line="360" w:lineRule="auto"/>
        <w:ind w:left="851" w:right="851"/>
        <w:jc w:val="both"/>
        <w:rPr>
          <w:rFonts w:ascii="Palatino Linotype" w:eastAsia="Palatino Linotype" w:hAnsi="Palatino Linotype" w:cs="Palatino Linotype"/>
          <w:b/>
          <w:i/>
          <w:sz w:val="22"/>
          <w:szCs w:val="22"/>
        </w:rPr>
      </w:pPr>
      <w:r w:rsidRPr="00FE6F47">
        <w:rPr>
          <w:rFonts w:ascii="Palatino Linotype" w:eastAsia="Palatino Linotype" w:hAnsi="Palatino Linotype" w:cs="Palatino Linotype"/>
          <w:i/>
          <w:sz w:val="22"/>
          <w:szCs w:val="22"/>
        </w:rPr>
        <w:t>Los servidores públicos deberán transparentar sus acciones así como garantizar y respetar el derecho de acceso a la información pública.”</w:t>
      </w:r>
      <w:r w:rsidRPr="00FE6F47">
        <w:rPr>
          <w:rFonts w:ascii="Palatino Linotype" w:eastAsia="Palatino Linotype" w:hAnsi="Palatino Linotype" w:cs="Palatino Linotype"/>
          <w:b/>
          <w:i/>
          <w:sz w:val="22"/>
          <w:szCs w:val="22"/>
        </w:rPr>
        <w:t xml:space="preserve"> [Sic]</w:t>
      </w:r>
    </w:p>
    <w:p w:rsidR="007757A7" w:rsidRDefault="007757A7">
      <w:pPr>
        <w:spacing w:line="360" w:lineRule="auto"/>
        <w:jc w:val="both"/>
        <w:rPr>
          <w:rFonts w:ascii="Palatino Linotype" w:eastAsia="Palatino Linotype" w:hAnsi="Palatino Linotype" w:cs="Palatino Linotype"/>
        </w:rPr>
      </w:pPr>
    </w:p>
    <w:p w:rsidR="007757A7" w:rsidRDefault="00A81D3B">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Sirve de sustento por analogía, para justificar la publicidad sobre los datos relativos a los montos por concepto de pago de las remuneraciones, los criterios </w:t>
      </w:r>
      <w:r>
        <w:rPr>
          <w:rFonts w:ascii="Palatino Linotype" w:eastAsia="Palatino Linotype" w:hAnsi="Palatino Linotype" w:cs="Palatino Linotype"/>
          <w:b/>
          <w:color w:val="000000"/>
        </w:rPr>
        <w:t>01/2003</w:t>
      </w:r>
      <w:r>
        <w:rPr>
          <w:rFonts w:ascii="Palatino Linotype" w:eastAsia="Palatino Linotype" w:hAnsi="Palatino Linotype" w:cs="Palatino Linotype"/>
          <w:color w:val="000000"/>
        </w:rPr>
        <w:t xml:space="preserve"> y </w:t>
      </w:r>
      <w:r>
        <w:rPr>
          <w:rFonts w:ascii="Palatino Linotype" w:eastAsia="Palatino Linotype" w:hAnsi="Palatino Linotype" w:cs="Palatino Linotype"/>
          <w:b/>
          <w:color w:val="000000"/>
        </w:rPr>
        <w:t>02/2003</w:t>
      </w:r>
      <w:r>
        <w:rPr>
          <w:rFonts w:ascii="Palatino Linotype" w:eastAsia="Palatino Linotype" w:hAnsi="Palatino Linotype" w:cs="Palatino Linotype"/>
          <w:color w:val="000000"/>
        </w:rPr>
        <w:t xml:space="preserve"> emitidos por el Comité de Acceso a la Información Pública y Protección de Datos Personales de la Suprema Corte de Justicia de la Nación que a continuación se citan: </w:t>
      </w:r>
    </w:p>
    <w:p w:rsidR="007757A7" w:rsidRDefault="007757A7">
      <w:pPr>
        <w:spacing w:line="360" w:lineRule="auto"/>
        <w:jc w:val="both"/>
        <w:rPr>
          <w:rFonts w:ascii="Palatino Linotype" w:eastAsia="Palatino Linotype" w:hAnsi="Palatino Linotype" w:cs="Palatino Linotype"/>
        </w:rPr>
      </w:pPr>
    </w:p>
    <w:p w:rsidR="007757A7" w:rsidRDefault="00A81D3B">
      <w:pPr>
        <w:spacing w:line="360" w:lineRule="auto"/>
        <w:ind w:left="567" w:right="616"/>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“Criterio 01/2003.</w:t>
      </w:r>
    </w:p>
    <w:p w:rsidR="007757A7" w:rsidRDefault="00A81D3B">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INGRESOS DE LOS SERVIDORES PÚBLICOS. CONSTITUYEN INFORMACIÓN PÚBLICA AÚN Y CUANDO SU DIFUSIÓN PUEDE AFECTAR LA VIDA O LA SEGURIDAD DE AQUELLOS.</w:t>
      </w:r>
      <w:r>
        <w:rPr>
          <w:rFonts w:ascii="Palatino Linotype" w:eastAsia="Palatino Linotype" w:hAnsi="Palatino Linotype" w:cs="Palatino Linotype"/>
          <w:i/>
          <w:sz w:val="22"/>
          <w:szCs w:val="22"/>
        </w:rPr>
        <w:t xml:space="preserve"> </w:t>
      </w:r>
    </w:p>
    <w:p w:rsidR="007757A7" w:rsidRDefault="00A81D3B">
      <w:pPr>
        <w:spacing w:line="360" w:lineRule="auto"/>
        <w:ind w:left="567" w:right="616"/>
        <w:jc w:val="both"/>
        <w:rPr>
          <w:rFonts w:ascii="Palatino Linotype" w:eastAsia="Palatino Linotype" w:hAnsi="Palatino Linotype" w:cs="Palatino Linotype"/>
          <w:i/>
          <w:sz w:val="22"/>
          <w:szCs w:val="22"/>
          <w:u w:val="single"/>
        </w:rPr>
      </w:pPr>
      <w:r>
        <w:rPr>
          <w:rFonts w:ascii="Palatino Linotype" w:eastAsia="Palatino Linotype" w:hAnsi="Palatino Linotype" w:cs="Palatino Linotype"/>
          <w:i/>
          <w:sz w:val="22"/>
          <w:szCs w:val="22"/>
        </w:rPr>
        <w:lastRenderedPageBreak/>
        <w:t xml:space="preserve">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w:t>
      </w:r>
      <w:r>
        <w:rPr>
          <w:rFonts w:ascii="Palatino Linotype" w:eastAsia="Palatino Linotype" w:hAnsi="Palatino Linotype" w:cs="Palatino Linotype"/>
          <w:b/>
          <w:i/>
          <w:sz w:val="22"/>
          <w:szCs w:val="22"/>
          <w:u w:val="single"/>
        </w:rPr>
        <w:t>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r>
        <w:rPr>
          <w:rFonts w:ascii="Palatino Linotype" w:eastAsia="Palatino Linotype" w:hAnsi="Palatino Linotype" w:cs="Palatino Linotype"/>
          <w:i/>
          <w:sz w:val="22"/>
          <w:szCs w:val="22"/>
          <w:u w:val="single"/>
        </w:rPr>
        <w:t>…”</w:t>
      </w:r>
    </w:p>
    <w:p w:rsidR="007757A7" w:rsidRDefault="007757A7">
      <w:pPr>
        <w:spacing w:line="360" w:lineRule="auto"/>
        <w:ind w:left="567" w:right="616"/>
        <w:jc w:val="both"/>
        <w:rPr>
          <w:rFonts w:ascii="Palatino Linotype" w:eastAsia="Palatino Linotype" w:hAnsi="Palatino Linotype" w:cs="Palatino Linotype"/>
          <w:i/>
          <w:sz w:val="22"/>
          <w:szCs w:val="22"/>
        </w:rPr>
      </w:pPr>
    </w:p>
    <w:p w:rsidR="007757A7" w:rsidRDefault="00A81D3B">
      <w:pPr>
        <w:spacing w:line="360" w:lineRule="auto"/>
        <w:ind w:left="567" w:right="616"/>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“Criterio 02/2003.</w:t>
      </w:r>
    </w:p>
    <w:p w:rsidR="007757A7" w:rsidRDefault="00A81D3B">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INGRESOS DE LOS SERVIDORES PÚBLICOS, SON INFORMACIÓN PÚBLICA AÚN Y CUANDO CONSTITUYEN DATOS PERSONALES QUE SE REFIEREN AL PATRIMONIO DE AQUÉLLOS.</w:t>
      </w:r>
      <w:r>
        <w:rPr>
          <w:rFonts w:ascii="Palatino Linotype" w:eastAsia="Palatino Linotype" w:hAnsi="Palatino Linotype" w:cs="Palatino Linotype"/>
          <w:i/>
          <w:sz w:val="22"/>
          <w:szCs w:val="22"/>
        </w:rPr>
        <w:t xml:space="preserve"> </w:t>
      </w:r>
    </w:p>
    <w:p w:rsidR="007757A7" w:rsidRDefault="00A81D3B">
      <w:pPr>
        <w:spacing w:line="360" w:lineRule="auto"/>
        <w:ind w:left="567"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 xml:space="preserve">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w:t>
      </w:r>
      <w:r>
        <w:rPr>
          <w:rFonts w:ascii="Palatino Linotype" w:eastAsia="Palatino Linotype" w:hAnsi="Palatino Linotype" w:cs="Palatino Linotype"/>
          <w:i/>
          <w:sz w:val="22"/>
          <w:szCs w:val="22"/>
        </w:rPr>
        <w:lastRenderedPageBreak/>
        <w:t xml:space="preserve">relativos a su patrimonio, para su difusión no se requiere consentimiento de aquellos, </w:t>
      </w:r>
      <w:r>
        <w:rPr>
          <w:rFonts w:ascii="Palatino Linotype" w:eastAsia="Palatino Linotype" w:hAnsi="Palatino Linotype" w:cs="Palatino Linotype"/>
          <w:b/>
          <w:i/>
          <w:sz w:val="22"/>
          <w:szCs w:val="22"/>
          <w:u w:val="single"/>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Pr>
          <w:rFonts w:ascii="Palatino Linotype" w:eastAsia="Palatino Linotype" w:hAnsi="Palatino Linotype" w:cs="Palatino Linotype"/>
          <w:i/>
          <w:sz w:val="22"/>
          <w:szCs w:val="22"/>
        </w:rPr>
        <w:t xml:space="preserve"> el sistema de compensación…” </w:t>
      </w:r>
      <w:r>
        <w:rPr>
          <w:rFonts w:ascii="Palatino Linotype" w:eastAsia="Palatino Linotype" w:hAnsi="Palatino Linotype" w:cs="Palatino Linotype"/>
          <w:b/>
          <w:i/>
          <w:sz w:val="22"/>
          <w:szCs w:val="22"/>
        </w:rPr>
        <w:t>[Sic]</w:t>
      </w:r>
    </w:p>
    <w:p w:rsidR="007757A7" w:rsidRDefault="007757A7">
      <w:pPr>
        <w:spacing w:line="360" w:lineRule="auto"/>
        <w:ind w:right="851"/>
        <w:jc w:val="both"/>
        <w:rPr>
          <w:rFonts w:ascii="Palatino Linotype" w:eastAsia="Palatino Linotype" w:hAnsi="Palatino Linotype" w:cs="Palatino Linotype"/>
          <w:b/>
          <w:i/>
        </w:rPr>
      </w:pPr>
    </w:p>
    <w:p w:rsidR="007757A7" w:rsidRDefault="00A81D3B">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Ahora bien, el artículo 70 de la Ley General de Transparencia y Acceso a la Información Pública dispone lo siguiente: </w:t>
      </w:r>
    </w:p>
    <w:p w:rsidR="007757A7" w:rsidRDefault="007757A7">
      <w:pPr>
        <w:spacing w:line="360" w:lineRule="auto"/>
        <w:jc w:val="both"/>
        <w:rPr>
          <w:rFonts w:ascii="Palatino Linotype" w:eastAsia="Palatino Linotype" w:hAnsi="Palatino Linotype" w:cs="Palatino Linotype"/>
        </w:rPr>
      </w:pPr>
    </w:p>
    <w:p w:rsidR="007757A7" w:rsidRDefault="00A81D3B">
      <w:pPr>
        <w:spacing w:line="360" w:lineRule="auto"/>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Artículo 70.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 </w:t>
      </w:r>
    </w:p>
    <w:p w:rsidR="007757A7" w:rsidRDefault="00A81D3B">
      <w:pPr>
        <w:spacing w:line="360" w:lineRule="auto"/>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w:t>
      </w:r>
    </w:p>
    <w:p w:rsidR="007757A7" w:rsidRDefault="00A81D3B">
      <w:pPr>
        <w:spacing w:line="360" w:lineRule="auto"/>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 </w:t>
      </w:r>
    </w:p>
    <w:p w:rsidR="007757A7" w:rsidRDefault="007757A7">
      <w:pPr>
        <w:spacing w:line="360" w:lineRule="auto"/>
        <w:jc w:val="both"/>
      </w:pPr>
    </w:p>
    <w:p w:rsidR="007757A7" w:rsidRDefault="00A81D3B">
      <w:pPr>
        <w:numPr>
          <w:ilvl w:val="0"/>
          <w:numId w:val="4"/>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Robustece lo anterior, el artículo 92, fracción VIII de la Ley de Transparencia y Acceso a la Información Pública del Estado de México y Municipios, señala: </w:t>
      </w:r>
    </w:p>
    <w:p w:rsidR="007757A7" w:rsidRDefault="007757A7">
      <w:pPr>
        <w:spacing w:line="360" w:lineRule="auto"/>
        <w:ind w:right="49"/>
        <w:jc w:val="both"/>
        <w:rPr>
          <w:rFonts w:ascii="Palatino Linotype" w:eastAsia="Palatino Linotype" w:hAnsi="Palatino Linotype" w:cs="Palatino Linotype"/>
        </w:rPr>
      </w:pPr>
    </w:p>
    <w:p w:rsidR="007757A7" w:rsidRDefault="00A81D3B">
      <w:pPr>
        <w:spacing w:line="360" w:lineRule="auto"/>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rsidR="007757A7" w:rsidRDefault="00A81D3B">
      <w:pPr>
        <w:spacing w:line="360" w:lineRule="auto"/>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7757A7" w:rsidRDefault="00A81D3B">
      <w:pPr>
        <w:spacing w:line="360" w:lineRule="auto"/>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rsidR="007757A7" w:rsidRDefault="007757A7">
      <w:pPr>
        <w:spacing w:line="360" w:lineRule="auto"/>
        <w:jc w:val="both"/>
      </w:pPr>
    </w:p>
    <w:p w:rsidR="007757A7" w:rsidRDefault="00A81D3B">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este sentido, la Ley de Transparencia y Acceso a la Información Pública del Estado de México y Municipios refiere que los Sujetos Obligados deberán tener disponible en medio impreso o electrónico, de manera permanente y actualizada, de forma sencilla, precisa y entendible para los particulares, las remuneraciones que perciban los servidores públicos de acuerdo con lo establecido en el Código Financiero del Estado de México y Municipios.</w:t>
      </w:r>
    </w:p>
    <w:p w:rsidR="007757A7" w:rsidRDefault="007757A7" w:rsidP="003E5A9B">
      <w:pPr>
        <w:pBdr>
          <w:top w:val="nil"/>
          <w:left w:val="nil"/>
          <w:bottom w:val="nil"/>
          <w:right w:val="nil"/>
          <w:between w:val="nil"/>
        </w:pBdr>
        <w:rPr>
          <w:rFonts w:ascii="Palatino Linotype" w:eastAsia="Palatino Linotype" w:hAnsi="Palatino Linotype" w:cs="Palatino Linotype"/>
          <w:color w:val="000000"/>
        </w:rPr>
      </w:pPr>
    </w:p>
    <w:p w:rsidR="007757A7" w:rsidRDefault="00A81D3B">
      <w:pPr>
        <w:numPr>
          <w:ilvl w:val="0"/>
          <w:numId w:val="4"/>
        </w:numPr>
        <w:pBdr>
          <w:top w:val="nil"/>
          <w:left w:val="nil"/>
          <w:bottom w:val="nil"/>
          <w:right w:val="nil"/>
          <w:between w:val="nil"/>
        </w:pBdr>
        <w:spacing w:line="360" w:lineRule="auto"/>
        <w:ind w:left="0" w:right="-91" w:firstLine="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 xml:space="preserve">Ahora bien, por lo que hace a la solicitud de grado de estudios y experiencia laboral del cuerpo edilicio (regidores y síndico), el sujeto Obligado manifiesta que no  contaba con tal información, en virtud de que no era un requisito legal que contaran con comprobante de estudio, así como tampoco integración de su expediente laboral para ingresar al cuerpo colegiado del Ayuntamiento, puesto que son elegidos conforme a los </w:t>
      </w:r>
      <w:r>
        <w:rPr>
          <w:rFonts w:ascii="Palatino Linotype" w:eastAsia="Palatino Linotype" w:hAnsi="Palatino Linotype" w:cs="Palatino Linotype"/>
          <w:color w:val="000000"/>
        </w:rPr>
        <w:lastRenderedPageBreak/>
        <w:t>principios de mayoría relativa y de representación proporcional en atención a lo previsto por el artículo 15, de la Ley Orgánica Municipal del Estado de México, por lo cual resulta necesario establecer algunas precisiones.</w:t>
      </w:r>
    </w:p>
    <w:p w:rsidR="007757A7" w:rsidRDefault="007757A7">
      <w:pPr>
        <w:pBdr>
          <w:top w:val="nil"/>
          <w:left w:val="nil"/>
          <w:bottom w:val="nil"/>
          <w:right w:val="nil"/>
          <w:between w:val="nil"/>
        </w:pBdr>
        <w:ind w:left="720"/>
        <w:rPr>
          <w:rFonts w:ascii="Palatino Linotype" w:eastAsia="Palatino Linotype" w:hAnsi="Palatino Linotype" w:cs="Palatino Linotype"/>
          <w:i/>
          <w:color w:val="000000"/>
        </w:rPr>
      </w:pPr>
    </w:p>
    <w:p w:rsidR="007757A7" w:rsidRDefault="00A81D3B">
      <w:pPr>
        <w:spacing w:line="360" w:lineRule="auto"/>
        <w:ind w:right="851"/>
        <w:jc w:val="both"/>
        <w:rPr>
          <w:rFonts w:ascii="Palatino Linotype" w:eastAsia="Palatino Linotype" w:hAnsi="Palatino Linotype" w:cs="Palatino Linotype"/>
          <w:b/>
        </w:rPr>
      </w:pPr>
      <w:r>
        <w:rPr>
          <w:rFonts w:ascii="Palatino Linotype" w:eastAsia="Palatino Linotype" w:hAnsi="Palatino Linotype" w:cs="Palatino Linotype"/>
          <w:b/>
        </w:rPr>
        <w:t>Último grado de estudios</w:t>
      </w:r>
    </w:p>
    <w:p w:rsidR="007757A7" w:rsidRDefault="00A81D3B">
      <w:pPr>
        <w:numPr>
          <w:ilvl w:val="0"/>
          <w:numId w:val="4"/>
        </w:numPr>
        <w:pBdr>
          <w:top w:val="nil"/>
          <w:left w:val="nil"/>
          <w:bottom w:val="nil"/>
          <w:right w:val="nil"/>
          <w:between w:val="nil"/>
        </w:pBdr>
        <w:tabs>
          <w:tab w:val="left" w:pos="567"/>
        </w:tabs>
        <w:spacing w:line="360" w:lineRule="auto"/>
        <w:ind w:left="0" w:firstLine="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Sobre este punto en particular, es necesario enfatizar que el documento que pudiera dar contestación al requerimiento es, de manera enunciativa más no limitativa el currículum vitae o ficha curricular.</w:t>
      </w:r>
    </w:p>
    <w:p w:rsidR="007757A7" w:rsidRDefault="007757A7">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i/>
          <w:color w:val="000000"/>
        </w:rPr>
      </w:pPr>
    </w:p>
    <w:p w:rsidR="007757A7" w:rsidRDefault="00A81D3B">
      <w:pPr>
        <w:numPr>
          <w:ilvl w:val="0"/>
          <w:numId w:val="4"/>
        </w:numPr>
        <w:pBdr>
          <w:top w:val="nil"/>
          <w:left w:val="nil"/>
          <w:bottom w:val="nil"/>
          <w:right w:val="nil"/>
          <w:between w:val="nil"/>
        </w:pBdr>
        <w:tabs>
          <w:tab w:val="left" w:pos="851"/>
        </w:tabs>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 importante mencionar que la ficha curricular o curriculum vitae contienen entre otra información, </w:t>
      </w:r>
      <w:r>
        <w:rPr>
          <w:rFonts w:ascii="Palatino Linotype" w:eastAsia="Palatino Linotype" w:hAnsi="Palatino Linotype" w:cs="Palatino Linotype"/>
          <w:b/>
          <w:color w:val="000000"/>
        </w:rPr>
        <w:t>la preparación académica</w:t>
      </w:r>
      <w:r>
        <w:rPr>
          <w:rFonts w:ascii="Palatino Linotype" w:eastAsia="Palatino Linotype" w:hAnsi="Palatino Linotype" w:cs="Palatino Linotype"/>
          <w:color w:val="000000"/>
        </w:rPr>
        <w:t xml:space="preserve">, laboral y méritos con los que cuentan los servidores públicos para ocupar un cargo público. Se cita lo que dispone la Real Academia de la Lengua Española define como currículum vitae: </w:t>
      </w:r>
    </w:p>
    <w:p w:rsidR="007757A7" w:rsidRDefault="007757A7">
      <w:pPr>
        <w:pBdr>
          <w:top w:val="nil"/>
          <w:left w:val="nil"/>
          <w:bottom w:val="nil"/>
          <w:right w:val="nil"/>
          <w:between w:val="nil"/>
        </w:pBdr>
        <w:ind w:left="720"/>
        <w:rPr>
          <w:rFonts w:ascii="Palatino Linotype" w:eastAsia="Palatino Linotype" w:hAnsi="Palatino Linotype" w:cs="Palatino Linotype"/>
          <w:color w:val="000000"/>
        </w:rPr>
      </w:pPr>
    </w:p>
    <w:p w:rsidR="007757A7" w:rsidRDefault="007757A7">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8"/>
          <w:szCs w:val="8"/>
        </w:rPr>
      </w:pPr>
    </w:p>
    <w:p w:rsidR="007757A7" w:rsidRDefault="00A81D3B">
      <w:pPr>
        <w:tabs>
          <w:tab w:val="left" w:pos="426"/>
        </w:tabs>
        <w:spacing w:line="360" w:lineRule="auto"/>
        <w:ind w:left="567" w:right="616"/>
        <w:jc w:val="both"/>
        <w:rPr>
          <w:rFonts w:ascii="Palatino Linotype" w:eastAsia="Palatino Linotype" w:hAnsi="Palatino Linotype" w:cs="Palatino Linotype"/>
        </w:rPr>
      </w:pPr>
      <w:r>
        <w:rPr>
          <w:rFonts w:ascii="Palatino Linotype" w:eastAsia="Palatino Linotype" w:hAnsi="Palatino Linotype" w:cs="Palatino Linotype"/>
          <w:b/>
          <w:sz w:val="22"/>
          <w:szCs w:val="22"/>
        </w:rPr>
        <w:t>“</w:t>
      </w:r>
      <w:r>
        <w:rPr>
          <w:rFonts w:ascii="Palatino Linotype" w:eastAsia="Palatino Linotype" w:hAnsi="Palatino Linotype" w:cs="Palatino Linotype"/>
          <w:b/>
          <w:i/>
          <w:sz w:val="22"/>
          <w:szCs w:val="22"/>
        </w:rPr>
        <w:t>currículum vítae</w:t>
      </w:r>
      <w:r>
        <w:rPr>
          <w:rFonts w:ascii="Palatino Linotype" w:eastAsia="Palatino Linotype" w:hAnsi="Palatino Linotype" w:cs="Palatino Linotype"/>
          <w:i/>
          <w:sz w:val="22"/>
          <w:szCs w:val="22"/>
        </w:rPr>
        <w:t>. </w:t>
      </w:r>
      <w:r>
        <w:rPr>
          <w:rFonts w:ascii="Palatino Linotype" w:eastAsia="Palatino Linotype" w:hAnsi="Palatino Linotype" w:cs="Palatino Linotype"/>
          <w:b/>
          <w:i/>
          <w:sz w:val="22"/>
          <w:szCs w:val="22"/>
        </w:rPr>
        <w:t>1.</w:t>
      </w:r>
      <w:r>
        <w:rPr>
          <w:rFonts w:ascii="Palatino Linotype" w:eastAsia="Palatino Linotype" w:hAnsi="Palatino Linotype" w:cs="Palatino Linotype"/>
          <w:i/>
          <w:sz w:val="22"/>
          <w:szCs w:val="22"/>
        </w:rPr>
        <w:t xml:space="preserve"> Loc. lat. que significa literalmente ‘carrera de la vida’. Se usa como locución nominal masculina para designar la relación de los datos personales, </w:t>
      </w:r>
      <w:r>
        <w:rPr>
          <w:rFonts w:ascii="Palatino Linotype" w:eastAsia="Palatino Linotype" w:hAnsi="Palatino Linotype" w:cs="Palatino Linotype"/>
          <w:b/>
          <w:i/>
          <w:sz w:val="22"/>
          <w:szCs w:val="22"/>
        </w:rPr>
        <w:t>formación académica</w:t>
      </w:r>
      <w:r>
        <w:rPr>
          <w:rFonts w:ascii="Palatino Linotype" w:eastAsia="Palatino Linotype" w:hAnsi="Palatino Linotype" w:cs="Palatino Linotype"/>
          <w:i/>
          <w:sz w:val="22"/>
          <w:szCs w:val="22"/>
        </w:rPr>
        <w:t>, actividad laboral y méritos de una persona.</w:t>
      </w:r>
      <w:r>
        <w:rPr>
          <w:rFonts w:ascii="Palatino Linotype" w:eastAsia="Palatino Linotype" w:hAnsi="Palatino Linotype" w:cs="Palatino Linotype"/>
          <w:sz w:val="22"/>
          <w:szCs w:val="22"/>
        </w:rPr>
        <w:t>”</w:t>
      </w:r>
    </w:p>
    <w:p w:rsidR="007757A7" w:rsidRDefault="007757A7">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rsidR="007757A7" w:rsidRDefault="00A81D3B">
      <w:pPr>
        <w:numPr>
          <w:ilvl w:val="0"/>
          <w:numId w:val="4"/>
        </w:numPr>
        <w:pBdr>
          <w:top w:val="nil"/>
          <w:left w:val="nil"/>
          <w:bottom w:val="nil"/>
          <w:right w:val="nil"/>
          <w:between w:val="nil"/>
        </w:pBdr>
        <w:tabs>
          <w:tab w:val="left" w:pos="567"/>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la interpretación a esta definición se desprende que tanto la ficha curricular como el curriculum vitae están relacionados con la hoja de vida, carrera de vida o currícula de una persona, donde se podría apreciar la preparación académica y laboral que tiene, además de los méritos como bien lo podrían ser cursos o certificaciones.</w:t>
      </w:r>
    </w:p>
    <w:p w:rsidR="007757A7" w:rsidRDefault="007757A7">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rsidR="007757A7" w:rsidRDefault="00A81D3B">
      <w:pPr>
        <w:numPr>
          <w:ilvl w:val="0"/>
          <w:numId w:val="4"/>
        </w:numPr>
        <w:pBdr>
          <w:top w:val="nil"/>
          <w:left w:val="nil"/>
          <w:bottom w:val="nil"/>
          <w:right w:val="nil"/>
          <w:between w:val="nil"/>
        </w:pBdr>
        <w:tabs>
          <w:tab w:val="left" w:pos="567"/>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ende, la ficha curricular o currículum vítae puede existir información más detallada y relacionada con la </w:t>
      </w:r>
      <w:r>
        <w:rPr>
          <w:rFonts w:ascii="Palatino Linotype" w:eastAsia="Palatino Linotype" w:hAnsi="Palatino Linotype" w:cs="Palatino Linotype"/>
          <w:b/>
          <w:color w:val="000000"/>
        </w:rPr>
        <w:t xml:space="preserve">trayectoria académica o profesional, </w:t>
      </w:r>
      <w:r>
        <w:rPr>
          <w:rFonts w:ascii="Palatino Linotype" w:eastAsia="Palatino Linotype" w:hAnsi="Palatino Linotype" w:cs="Palatino Linotype"/>
          <w:color w:val="000000"/>
        </w:rPr>
        <w:t xml:space="preserve">debiendo conservar los documentos soporte como puede ser </w:t>
      </w:r>
      <w:r>
        <w:rPr>
          <w:rFonts w:ascii="Palatino Linotype" w:eastAsia="Palatino Linotype" w:hAnsi="Palatino Linotype" w:cs="Palatino Linotype"/>
          <w:b/>
          <w:color w:val="000000"/>
        </w:rPr>
        <w:t>el título profesional o cédula profesional</w:t>
      </w:r>
      <w:r>
        <w:rPr>
          <w:rFonts w:ascii="Palatino Linotype" w:eastAsia="Palatino Linotype" w:hAnsi="Palatino Linotype" w:cs="Palatino Linotype"/>
          <w:color w:val="000000"/>
        </w:rPr>
        <w:t xml:space="preserve"> o el documento que avale el grado académico de los servidores públicos, los cuales son susceptibles de proporcionarse en versión pública.</w:t>
      </w:r>
    </w:p>
    <w:p w:rsidR="007757A7" w:rsidRDefault="007757A7">
      <w:pPr>
        <w:pBdr>
          <w:top w:val="nil"/>
          <w:left w:val="nil"/>
          <w:bottom w:val="nil"/>
          <w:right w:val="nil"/>
          <w:between w:val="nil"/>
        </w:pBdr>
        <w:ind w:left="720"/>
        <w:rPr>
          <w:rFonts w:ascii="Palatino Linotype" w:eastAsia="Palatino Linotype" w:hAnsi="Palatino Linotype" w:cs="Palatino Linotype"/>
          <w:color w:val="000000"/>
        </w:rPr>
      </w:pPr>
    </w:p>
    <w:p w:rsidR="007757A7" w:rsidRDefault="00A81D3B">
      <w:pPr>
        <w:numPr>
          <w:ilvl w:val="0"/>
          <w:numId w:val="4"/>
        </w:numPr>
        <w:pBdr>
          <w:top w:val="nil"/>
          <w:left w:val="nil"/>
          <w:bottom w:val="nil"/>
          <w:right w:val="nil"/>
          <w:between w:val="nil"/>
        </w:pBdr>
        <w:tabs>
          <w:tab w:val="left" w:pos="567"/>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Es así que, la información contenida en el currículum vitae proporcionado por el Sujeto Obligado permite conocer el perfil profesional del servidor público.</w:t>
      </w:r>
    </w:p>
    <w:p w:rsidR="007757A7" w:rsidRDefault="007757A7">
      <w:pPr>
        <w:tabs>
          <w:tab w:val="left" w:pos="567"/>
        </w:tabs>
        <w:spacing w:line="360" w:lineRule="auto"/>
        <w:jc w:val="both"/>
        <w:rPr>
          <w:rFonts w:ascii="Palatino Linotype" w:eastAsia="Palatino Linotype" w:hAnsi="Palatino Linotype" w:cs="Palatino Linotype"/>
        </w:rPr>
      </w:pPr>
    </w:p>
    <w:p w:rsidR="007757A7" w:rsidRDefault="00A81D3B">
      <w:pPr>
        <w:numPr>
          <w:ilvl w:val="0"/>
          <w:numId w:val="4"/>
        </w:numPr>
        <w:pBdr>
          <w:top w:val="nil"/>
          <w:left w:val="nil"/>
          <w:bottom w:val="nil"/>
          <w:right w:val="nil"/>
          <w:between w:val="nil"/>
        </w:pBdr>
        <w:tabs>
          <w:tab w:val="left" w:pos="567"/>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Además, el currículum vitae o ficha curricular forman parte de las obligaciones de transparencia común que todos los Sujetos Obligados deben publicar periódicamente en sus portales IPOMEX, según lo dispuesto en el artículo 92, fracción XXI, de la Ley de Transparencia y Acceso a la Información del Estado de México y Municipios, disponen lo siguiente:</w:t>
      </w:r>
    </w:p>
    <w:p w:rsidR="007757A7" w:rsidRDefault="007757A7">
      <w:pPr>
        <w:ind w:left="851" w:right="851"/>
        <w:jc w:val="center"/>
        <w:rPr>
          <w:rFonts w:ascii="Palatino Linotype" w:eastAsia="Palatino Linotype" w:hAnsi="Palatino Linotype" w:cs="Palatino Linotype"/>
          <w:b/>
          <w:i/>
        </w:rPr>
      </w:pPr>
    </w:p>
    <w:p w:rsidR="007757A7" w:rsidRDefault="00A81D3B">
      <w:pPr>
        <w:spacing w:line="276" w:lineRule="auto"/>
        <w:ind w:left="851" w:right="851"/>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Ley de Transparencia y Acceso a la Información Pública del Estado de México y Municipios</w:t>
      </w:r>
    </w:p>
    <w:p w:rsidR="007757A7" w:rsidRDefault="00A81D3B">
      <w:pPr>
        <w:spacing w:line="276" w:lineRule="auto"/>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92</w:t>
      </w:r>
      <w:r>
        <w:rPr>
          <w:rFonts w:ascii="Palatino Linotype" w:eastAsia="Palatino Linotype" w:hAnsi="Palatino Linotype" w:cs="Palatino Linotype"/>
          <w:i/>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rsidR="007757A7" w:rsidRDefault="00A81D3B">
      <w:pPr>
        <w:spacing w:line="276" w:lineRule="auto"/>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7757A7" w:rsidRDefault="00A81D3B">
      <w:pPr>
        <w:spacing w:line="276" w:lineRule="auto"/>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XXI.</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u w:val="single"/>
        </w:rPr>
        <w:t>La información curricular</w:t>
      </w:r>
      <w:r>
        <w:rPr>
          <w:rFonts w:ascii="Palatino Linotype" w:eastAsia="Palatino Linotype" w:hAnsi="Palatino Linotype" w:cs="Palatino Linotype"/>
          <w:i/>
          <w:sz w:val="22"/>
          <w:szCs w:val="22"/>
        </w:rPr>
        <w:t xml:space="preserve">, desde el nivel de jefe de departamento o equivalente, hasta el titular del sujeto obligado, así como, en su caso, </w:t>
      </w:r>
      <w:r>
        <w:rPr>
          <w:rFonts w:ascii="Palatino Linotype" w:eastAsia="Palatino Linotype" w:hAnsi="Palatino Linotype" w:cs="Palatino Linotype"/>
          <w:b/>
          <w:i/>
          <w:sz w:val="22"/>
          <w:szCs w:val="22"/>
          <w:u w:val="single"/>
        </w:rPr>
        <w:t>las sanciones administrativas de que haya sido objeto</w:t>
      </w:r>
      <w:r>
        <w:rPr>
          <w:rFonts w:ascii="Palatino Linotype" w:eastAsia="Palatino Linotype" w:hAnsi="Palatino Linotype" w:cs="Palatino Linotype"/>
          <w:i/>
          <w:sz w:val="22"/>
          <w:szCs w:val="22"/>
        </w:rPr>
        <w:t>;</w:t>
      </w:r>
    </w:p>
    <w:p w:rsidR="007757A7" w:rsidRDefault="00A81D3B">
      <w:pPr>
        <w:spacing w:line="276" w:lineRule="auto"/>
        <w:ind w:left="851" w:right="8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rsidR="007757A7" w:rsidRDefault="007757A7">
      <w:pPr>
        <w:tabs>
          <w:tab w:val="left" w:pos="426"/>
        </w:tabs>
        <w:spacing w:line="360" w:lineRule="auto"/>
        <w:ind w:right="567"/>
        <w:jc w:val="both"/>
        <w:rPr>
          <w:rFonts w:ascii="Palatino Linotype" w:eastAsia="Palatino Linotype" w:hAnsi="Palatino Linotype" w:cs="Palatino Linotype"/>
        </w:rPr>
      </w:pPr>
    </w:p>
    <w:p w:rsidR="007757A7" w:rsidRDefault="00A81D3B">
      <w:pPr>
        <w:numPr>
          <w:ilvl w:val="0"/>
          <w:numId w:val="4"/>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lo anterior se coligue que, el Sujeto Obligado cuenta con fuente obligacional para generar, administrar y poseer la información requerida por el Particular.</w:t>
      </w:r>
    </w:p>
    <w:p w:rsidR="007757A7" w:rsidRDefault="007757A7">
      <w:pPr>
        <w:pBdr>
          <w:top w:val="nil"/>
          <w:left w:val="nil"/>
          <w:bottom w:val="nil"/>
          <w:right w:val="nil"/>
          <w:between w:val="nil"/>
        </w:pBdr>
        <w:spacing w:line="360" w:lineRule="auto"/>
        <w:ind w:right="-91"/>
        <w:jc w:val="both"/>
        <w:rPr>
          <w:rFonts w:ascii="Palatino Linotype" w:eastAsia="Palatino Linotype" w:hAnsi="Palatino Linotype" w:cs="Palatino Linotype"/>
          <w:color w:val="000000"/>
        </w:rPr>
      </w:pPr>
    </w:p>
    <w:p w:rsidR="007757A7" w:rsidRDefault="00A81D3B">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Ahora bien, es de recordar que el recurrente, requirió entre otras la información relacionada con el grado de estudios y expediente laboral del cuerpo edilicio (regidores y síndico) del Ayuntamiento de Tlalnepantla de Baz.</w:t>
      </w:r>
    </w:p>
    <w:p w:rsidR="007757A7" w:rsidRDefault="007757A7">
      <w:pPr>
        <w:pBdr>
          <w:top w:val="nil"/>
          <w:left w:val="nil"/>
          <w:bottom w:val="nil"/>
          <w:right w:val="nil"/>
          <w:between w:val="nil"/>
        </w:pBdr>
        <w:ind w:left="720"/>
        <w:rPr>
          <w:rFonts w:ascii="Palatino Linotype" w:eastAsia="Palatino Linotype" w:hAnsi="Palatino Linotype" w:cs="Palatino Linotype"/>
          <w:b/>
          <w:color w:val="000000"/>
        </w:rPr>
      </w:pPr>
    </w:p>
    <w:p w:rsidR="007757A7" w:rsidRDefault="00A81D3B">
      <w:pPr>
        <w:numPr>
          <w:ilvl w:val="0"/>
          <w:numId w:val="4"/>
        </w:numPr>
        <w:pBdr>
          <w:top w:val="nil"/>
          <w:left w:val="nil"/>
          <w:bottom w:val="nil"/>
          <w:right w:val="nil"/>
          <w:between w:val="nil"/>
        </w:pBdr>
        <w:spacing w:line="360" w:lineRule="auto"/>
        <w:ind w:left="0" w:right="-9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Es necesario traer a contexto la Ley del Trabajo de los Servidores Públicos del Estado de México, que tiene por objeto regular las relaciones de trabajo comprendidas entre los poderes públicos del Estado y los Municipios, y sus respectivos servidores públicos</w:t>
      </w:r>
      <w:r>
        <w:rPr>
          <w:rFonts w:ascii="Palatino Linotype" w:eastAsia="Palatino Linotype" w:hAnsi="Palatino Linotype" w:cs="Palatino Linotype"/>
          <w:color w:val="000000"/>
          <w:vertAlign w:val="superscript"/>
        </w:rPr>
        <w:footnoteReference w:id="1"/>
      </w:r>
      <w:r>
        <w:rPr>
          <w:rFonts w:ascii="Palatino Linotype" w:eastAsia="Palatino Linotype" w:hAnsi="Palatino Linotype" w:cs="Palatino Linotype"/>
          <w:color w:val="000000"/>
        </w:rPr>
        <w:t>, que se entienden establecidas mediante nombramiento, formato único de movimiento de personal, contrato o por cualquier otro acto que tenga como consecuencia la prestación personal subordinada del servicio y la percepción de un sueldo, de conformidad con el artículo 5 de la Ley en análisis, que reza de la siguiente manera:</w:t>
      </w:r>
    </w:p>
    <w:p w:rsidR="007757A7" w:rsidRPr="0099559F" w:rsidRDefault="007757A7">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p>
    <w:p w:rsidR="007757A7" w:rsidRDefault="00A81D3B">
      <w:pPr>
        <w:spacing w:line="360" w:lineRule="auto"/>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sz w:val="22"/>
          <w:szCs w:val="22"/>
        </w:rPr>
        <w:lastRenderedPageBreak/>
        <w:t>“</w:t>
      </w:r>
      <w:r>
        <w:rPr>
          <w:rFonts w:ascii="Palatino Linotype" w:eastAsia="Palatino Linotype" w:hAnsi="Palatino Linotype" w:cs="Palatino Linotype"/>
          <w:b/>
          <w:i/>
          <w:sz w:val="22"/>
          <w:szCs w:val="22"/>
        </w:rPr>
        <w:t>Artículo 5.-</w:t>
      </w:r>
      <w:r>
        <w:rPr>
          <w:rFonts w:ascii="Palatino Linotype" w:eastAsia="Palatino Linotype" w:hAnsi="Palatino Linotype" w:cs="Palatino Linotype"/>
          <w:i/>
          <w:sz w:val="22"/>
          <w:szCs w:val="22"/>
        </w:rPr>
        <w:t xml:space="preserve"> La relación de trabajo entre las instituciones públicas y sus servidores públicos se entiende establecida mediante nombramiento, formato único de movimiento de personal, contrato o por cualquier otro acto que tenga como consecuencia la prestación personal subordinada del servicio y la percepción de un sueldo. </w:t>
      </w:r>
    </w:p>
    <w:p w:rsidR="007757A7" w:rsidRDefault="00A81D3B">
      <w:pPr>
        <w:spacing w:line="360" w:lineRule="auto"/>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los efectos de esta ley, las instituciones públicas estarán representadas por sus titulares.”</w:t>
      </w:r>
    </w:p>
    <w:p w:rsidR="007757A7" w:rsidRPr="0099559F" w:rsidRDefault="007757A7">
      <w:pPr>
        <w:spacing w:line="360" w:lineRule="auto"/>
        <w:jc w:val="both"/>
        <w:rPr>
          <w:rFonts w:ascii="Palatino Linotype" w:eastAsia="Palatino Linotype" w:hAnsi="Palatino Linotype" w:cs="Palatino Linotype"/>
        </w:rPr>
      </w:pPr>
    </w:p>
    <w:p w:rsidR="007757A7" w:rsidRDefault="00A81D3B">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Al respecto, en relación a lo peticionado por la parte recurrente, se determina que es información que obra en el expediente de personal</w:t>
      </w:r>
      <w:r>
        <w:rPr>
          <w:rFonts w:ascii="Palatino Linotype" w:eastAsia="Palatino Linotype" w:hAnsi="Palatino Linotype" w:cs="Palatino Linotype"/>
          <w:color w:val="000000"/>
          <w:u w:val="single"/>
        </w:rPr>
        <w:t>,</w:t>
      </w:r>
      <w:r>
        <w:rPr>
          <w:rFonts w:ascii="Palatino Linotype" w:eastAsia="Palatino Linotype" w:hAnsi="Palatino Linotype" w:cs="Palatino Linotype"/>
          <w:color w:val="000000"/>
        </w:rPr>
        <w:t xml:space="preserve"> conforme a lo que dispone el artículo 47, de la Ley del Trabajo de los Servidores Públicos del Estado de México y Municipios, el cual establece, que para ingresar al servicio público se requiere, entre otros, presentar una solicitud utilizando la forma oficial que se autorice por la dependencia correspondiente tal como se observa a continuación: </w:t>
      </w:r>
    </w:p>
    <w:p w:rsidR="007757A7" w:rsidRPr="0099559F" w:rsidRDefault="007757A7" w:rsidP="0099559F">
      <w:pPr>
        <w:ind w:left="851" w:right="851"/>
        <w:jc w:val="both"/>
        <w:rPr>
          <w:rFonts w:ascii="Palatino Linotype" w:eastAsia="Palatino Linotype" w:hAnsi="Palatino Linotype" w:cs="Palatino Linotype"/>
          <w:b/>
          <w:i/>
          <w:sz w:val="22"/>
          <w:szCs w:val="22"/>
        </w:rPr>
      </w:pPr>
    </w:p>
    <w:p w:rsidR="007757A7" w:rsidRDefault="00A81D3B">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ARTÍCULO 47. Para ingresar al servicio público se requiere: </w:t>
      </w:r>
    </w:p>
    <w:p w:rsidR="007757A7" w:rsidRDefault="007757A7">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p>
    <w:p w:rsidR="007757A7" w:rsidRDefault="00A81D3B">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I. Presentar una solicitud utilizando la forma oficial que se autorice por la institución pública o dependencia correspondiente; </w:t>
      </w:r>
    </w:p>
    <w:p w:rsidR="007757A7" w:rsidRDefault="00A81D3B">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 Ser de nacionalidad mexicana, con la excepción prevista en el artículo 17 de la presente ley; </w:t>
      </w:r>
    </w:p>
    <w:p w:rsidR="007757A7" w:rsidRDefault="00A81D3B">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III. Estar en pleno ejercicio de sus derechos civiles y políticos, en su caso; </w:t>
      </w:r>
    </w:p>
    <w:p w:rsidR="007757A7" w:rsidRDefault="00A81D3B">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IV. Acreditar, cuando proceda, el cumplimiento de la Ley del Servicio Militar Nacional; </w:t>
      </w:r>
    </w:p>
    <w:p w:rsidR="007757A7" w:rsidRDefault="00A81D3B">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 Derogada. </w:t>
      </w:r>
    </w:p>
    <w:p w:rsidR="007757A7" w:rsidRDefault="00A81D3B">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 xml:space="preserve">VI. No haber sido separado anteriormente del servicio por las causas previstas en el artículo 93 de la presente ley; </w:t>
      </w:r>
    </w:p>
    <w:p w:rsidR="007757A7" w:rsidRDefault="00A81D3B">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VII. Tener buena salud, lo que se comprobará con los certificados médicos correspondientes, en la forma en que se establezca en cada institución pública; </w:t>
      </w:r>
    </w:p>
    <w:p w:rsidR="007757A7" w:rsidRDefault="00A81D3B">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VIII. Cumplir con los requisitos que se establezcan para los diferentes puestos; </w:t>
      </w:r>
    </w:p>
    <w:p w:rsidR="007757A7" w:rsidRDefault="00A81D3B">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IX. Acreditar por medio de los exámenes correspondientes los conocimientos y aptitudes necesarios para el desempeño del puesto; y </w:t>
      </w:r>
    </w:p>
    <w:p w:rsidR="007757A7" w:rsidRDefault="00A81D3B">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 No estar inhabilitado para el ejercicio del servicio público. </w:t>
      </w:r>
    </w:p>
    <w:p w:rsidR="007757A7" w:rsidRDefault="00A81D3B">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XI. Presentar certificado expedido por la Unidad del Registro de Deudores Alimentarios Morosos en el que conste, si se encuentra inscrito o no en el mismo. </w:t>
      </w:r>
    </w:p>
    <w:p w:rsidR="007757A7" w:rsidRDefault="007757A7">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p>
    <w:p w:rsidR="007757A7" w:rsidRDefault="00A81D3B">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La institución o dependencia que reciba un certificado en que conste que la persona que se incorpora al servicio público se encuentra inscrito el Registro de Deudores Alimentarios Morosos deberá dar aviso al juez de conocimiento de dicha circunstancia, para los efectos legales a que haya lugar.</w:t>
      </w:r>
    </w:p>
    <w:p w:rsidR="007757A7" w:rsidRDefault="007757A7">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p>
    <w:p w:rsidR="007757A7" w:rsidRDefault="00A81D3B">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su parte, los artículos 48, 49 y 50, refieren lo siguiente:</w:t>
      </w:r>
    </w:p>
    <w:p w:rsidR="007757A7" w:rsidRDefault="007757A7">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7757A7" w:rsidRDefault="00A81D3B">
      <w:pPr>
        <w:pBdr>
          <w:top w:val="nil"/>
          <w:left w:val="nil"/>
          <w:bottom w:val="nil"/>
          <w:right w:val="nil"/>
          <w:between w:val="nil"/>
        </w:pBdr>
        <w:spacing w:line="276"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ARTÍCULO 48. Para iniciar la prestación de los servicios se requiere: </w:t>
      </w:r>
    </w:p>
    <w:p w:rsidR="007757A7" w:rsidRDefault="00A81D3B">
      <w:pPr>
        <w:pBdr>
          <w:top w:val="nil"/>
          <w:left w:val="nil"/>
          <w:bottom w:val="nil"/>
          <w:right w:val="nil"/>
          <w:between w:val="nil"/>
        </w:pBdr>
        <w:spacing w:line="276" w:lineRule="auto"/>
        <w:ind w:left="567" w:right="616"/>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I. Tener conferido el nombramiento, contrato respectivo o formato único de Movimientos de Personal; </w:t>
      </w:r>
    </w:p>
    <w:p w:rsidR="007757A7" w:rsidRDefault="00A81D3B">
      <w:pPr>
        <w:pBdr>
          <w:top w:val="nil"/>
          <w:left w:val="nil"/>
          <w:bottom w:val="nil"/>
          <w:right w:val="nil"/>
          <w:between w:val="nil"/>
        </w:pBdr>
        <w:spacing w:line="276"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 Rendir la protesta de ley en caso de nombramiento; y </w:t>
      </w:r>
    </w:p>
    <w:p w:rsidR="007757A7" w:rsidRDefault="00A81D3B">
      <w:pPr>
        <w:pBdr>
          <w:top w:val="nil"/>
          <w:left w:val="nil"/>
          <w:bottom w:val="nil"/>
          <w:right w:val="nil"/>
          <w:between w:val="nil"/>
        </w:pBdr>
        <w:spacing w:line="276"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III. Tomar posesión del cargo.</w:t>
      </w:r>
    </w:p>
    <w:p w:rsidR="007757A7" w:rsidRDefault="007757A7">
      <w:pPr>
        <w:pBdr>
          <w:top w:val="nil"/>
          <w:left w:val="nil"/>
          <w:bottom w:val="nil"/>
          <w:right w:val="nil"/>
          <w:between w:val="nil"/>
        </w:pBdr>
        <w:spacing w:line="276" w:lineRule="auto"/>
        <w:ind w:left="567" w:right="616"/>
        <w:jc w:val="both"/>
        <w:rPr>
          <w:rFonts w:ascii="Palatino Linotype" w:eastAsia="Palatino Linotype" w:hAnsi="Palatino Linotype" w:cs="Palatino Linotype"/>
          <w:i/>
          <w:color w:val="000000"/>
          <w:sz w:val="22"/>
          <w:szCs w:val="22"/>
        </w:rPr>
      </w:pPr>
    </w:p>
    <w:p w:rsidR="007757A7" w:rsidRDefault="00A81D3B">
      <w:pPr>
        <w:pBdr>
          <w:top w:val="nil"/>
          <w:left w:val="nil"/>
          <w:bottom w:val="nil"/>
          <w:right w:val="nil"/>
          <w:between w:val="nil"/>
        </w:pBdr>
        <w:spacing w:line="276" w:lineRule="auto"/>
        <w:ind w:left="567" w:right="616"/>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lastRenderedPageBreak/>
        <w:t>CAPITULO II</w:t>
      </w:r>
    </w:p>
    <w:p w:rsidR="007757A7" w:rsidRDefault="00A81D3B">
      <w:pPr>
        <w:pBdr>
          <w:top w:val="nil"/>
          <w:left w:val="nil"/>
          <w:bottom w:val="nil"/>
          <w:right w:val="nil"/>
          <w:between w:val="nil"/>
        </w:pBdr>
        <w:spacing w:line="276" w:lineRule="auto"/>
        <w:ind w:left="567" w:right="616"/>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De los Nombramientos</w:t>
      </w:r>
    </w:p>
    <w:p w:rsidR="007757A7" w:rsidRDefault="00A81D3B">
      <w:pPr>
        <w:pBdr>
          <w:top w:val="nil"/>
          <w:left w:val="nil"/>
          <w:bottom w:val="nil"/>
          <w:right w:val="nil"/>
          <w:between w:val="nil"/>
        </w:pBdr>
        <w:spacing w:line="276"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ARTÍCULO 49.- Los nombramientos, contratos o formato único de Movimientos de Personal de los servidores públicos deberán contener:</w:t>
      </w:r>
    </w:p>
    <w:p w:rsidR="007757A7" w:rsidRDefault="00A81D3B">
      <w:pPr>
        <w:pBdr>
          <w:top w:val="nil"/>
          <w:left w:val="nil"/>
          <w:bottom w:val="nil"/>
          <w:right w:val="nil"/>
          <w:between w:val="nil"/>
        </w:pBdr>
        <w:spacing w:line="276" w:lineRule="auto"/>
        <w:ind w:left="567" w:right="616"/>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I. Nombre completo del servidor público; </w:t>
      </w:r>
    </w:p>
    <w:p w:rsidR="007757A7" w:rsidRDefault="00A81D3B">
      <w:pPr>
        <w:pBdr>
          <w:top w:val="nil"/>
          <w:left w:val="nil"/>
          <w:bottom w:val="nil"/>
          <w:right w:val="nil"/>
          <w:between w:val="nil"/>
        </w:pBdr>
        <w:spacing w:line="276"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II. Cargo para el que es designado, fecha de inicio de sus servicios y lugar de adscripción</w:t>
      </w:r>
      <w:r>
        <w:rPr>
          <w:rFonts w:ascii="Palatino Linotype" w:eastAsia="Palatino Linotype" w:hAnsi="Palatino Linotype" w:cs="Palatino Linotype"/>
          <w:i/>
          <w:color w:val="000000"/>
          <w:sz w:val="22"/>
          <w:szCs w:val="22"/>
        </w:rPr>
        <w:t xml:space="preserve">; </w:t>
      </w:r>
    </w:p>
    <w:p w:rsidR="007757A7" w:rsidRDefault="00A81D3B">
      <w:pPr>
        <w:pBdr>
          <w:top w:val="nil"/>
          <w:left w:val="nil"/>
          <w:bottom w:val="nil"/>
          <w:right w:val="nil"/>
          <w:between w:val="nil"/>
        </w:pBdr>
        <w:spacing w:line="276"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III. Carácter del nombramiento, ya sea de servidores públicos generales o de confianza, así como la temporalidad del mismo; </w:t>
      </w:r>
    </w:p>
    <w:p w:rsidR="007757A7" w:rsidRDefault="00A81D3B">
      <w:pPr>
        <w:pBdr>
          <w:top w:val="nil"/>
          <w:left w:val="nil"/>
          <w:bottom w:val="nil"/>
          <w:right w:val="nil"/>
          <w:between w:val="nil"/>
        </w:pBdr>
        <w:spacing w:line="276"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IV. Remuneración correspondiente al puesto; </w:t>
      </w:r>
    </w:p>
    <w:p w:rsidR="007757A7" w:rsidRDefault="00A81D3B">
      <w:pPr>
        <w:pBdr>
          <w:top w:val="nil"/>
          <w:left w:val="nil"/>
          <w:bottom w:val="nil"/>
          <w:right w:val="nil"/>
          <w:between w:val="nil"/>
        </w:pBdr>
        <w:spacing w:line="276"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 Jornada de trabajo; </w:t>
      </w:r>
    </w:p>
    <w:p w:rsidR="007757A7" w:rsidRDefault="00A81D3B">
      <w:pPr>
        <w:pBdr>
          <w:top w:val="nil"/>
          <w:left w:val="nil"/>
          <w:bottom w:val="nil"/>
          <w:right w:val="nil"/>
          <w:between w:val="nil"/>
        </w:pBdr>
        <w:spacing w:line="276"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 Derogada; </w:t>
      </w:r>
    </w:p>
    <w:p w:rsidR="007757A7" w:rsidRDefault="00A81D3B">
      <w:pPr>
        <w:pBdr>
          <w:top w:val="nil"/>
          <w:left w:val="nil"/>
          <w:bottom w:val="nil"/>
          <w:right w:val="nil"/>
          <w:between w:val="nil"/>
        </w:pBdr>
        <w:spacing w:line="276"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VII. Firma del servidor público autorizado para emitir el nombramiento, contrato o formato único de Movimientos de Personal, así como el fundamento legal de esa atribución. </w:t>
      </w:r>
    </w:p>
    <w:p w:rsidR="007757A7" w:rsidRDefault="007757A7">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p>
    <w:p w:rsidR="007757A7" w:rsidRDefault="00A81D3B">
      <w:pPr>
        <w:pBdr>
          <w:top w:val="nil"/>
          <w:left w:val="nil"/>
          <w:bottom w:val="nil"/>
          <w:right w:val="nil"/>
          <w:between w:val="nil"/>
        </w:pBdr>
        <w:spacing w:line="276"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ARTÍCULO 50.- El nombramiento, </w:t>
      </w:r>
      <w:r>
        <w:rPr>
          <w:rFonts w:ascii="Palatino Linotype" w:eastAsia="Palatino Linotype" w:hAnsi="Palatino Linotype" w:cs="Palatino Linotype"/>
          <w:b/>
          <w:i/>
          <w:color w:val="000000"/>
          <w:sz w:val="22"/>
          <w:szCs w:val="22"/>
        </w:rPr>
        <w:t>contrato</w:t>
      </w:r>
      <w:r>
        <w:rPr>
          <w:rFonts w:ascii="Palatino Linotype" w:eastAsia="Palatino Linotype" w:hAnsi="Palatino Linotype" w:cs="Palatino Linotype"/>
          <w:i/>
          <w:color w:val="000000"/>
          <w:sz w:val="22"/>
          <w:szCs w:val="22"/>
        </w:rPr>
        <w:t xml:space="preserve"> o formato único de Movimientos de Personal </w:t>
      </w:r>
      <w:r>
        <w:rPr>
          <w:rFonts w:ascii="Palatino Linotype" w:eastAsia="Palatino Linotype" w:hAnsi="Palatino Linotype" w:cs="Palatino Linotype"/>
          <w:b/>
          <w:i/>
          <w:color w:val="000000"/>
          <w:sz w:val="22"/>
          <w:szCs w:val="22"/>
        </w:rPr>
        <w:t>aceptado obliga al servidor público a cumplir con los deberes inherentes al puesto especificado</w:t>
      </w:r>
      <w:r>
        <w:rPr>
          <w:rFonts w:ascii="Palatino Linotype" w:eastAsia="Palatino Linotype" w:hAnsi="Palatino Linotype" w:cs="Palatino Linotype"/>
          <w:i/>
          <w:color w:val="000000"/>
          <w:sz w:val="22"/>
          <w:szCs w:val="22"/>
        </w:rPr>
        <w:t xml:space="preserve"> en el mismo y a las consecuencias que sean conforme a la ley, al uso y a la buena fe. </w:t>
      </w:r>
    </w:p>
    <w:p w:rsidR="007757A7" w:rsidRDefault="007757A7">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p>
    <w:p w:rsidR="007757A7" w:rsidRDefault="00A81D3B">
      <w:pPr>
        <w:pBdr>
          <w:top w:val="nil"/>
          <w:left w:val="nil"/>
          <w:bottom w:val="nil"/>
          <w:right w:val="nil"/>
          <w:between w:val="nil"/>
        </w:pBdr>
        <w:spacing w:line="276"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Iguales consecuencias se generarán para todos los servidores públicos, cuando la relación de trabajo se formalice mediante un contrato o por encontrarse en lista de raya.</w:t>
      </w:r>
    </w:p>
    <w:p w:rsidR="007757A7" w:rsidRDefault="007757A7">
      <w:pPr>
        <w:pBdr>
          <w:top w:val="nil"/>
          <w:left w:val="nil"/>
          <w:bottom w:val="nil"/>
          <w:right w:val="nil"/>
          <w:between w:val="nil"/>
        </w:pBdr>
        <w:spacing w:line="276" w:lineRule="auto"/>
        <w:ind w:left="567" w:right="616"/>
        <w:jc w:val="both"/>
        <w:rPr>
          <w:rFonts w:ascii="Palatino Linotype" w:eastAsia="Palatino Linotype" w:hAnsi="Palatino Linotype" w:cs="Palatino Linotype"/>
          <w:i/>
          <w:color w:val="000000"/>
          <w:sz w:val="22"/>
          <w:szCs w:val="22"/>
        </w:rPr>
      </w:pPr>
    </w:p>
    <w:p w:rsidR="007757A7" w:rsidRDefault="00A81D3B">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 xml:space="preserve">Es así que, para que un servidor público entre en funciones debe tener un nombramiento, contrato o formato único de movimientos de personal, el cual debe obrar en el expediente correspondiente, conforme al artículo 98 fracción XVII, de la Ley anteriormente mencionada refiere que son obligaciones de las instituciones públicas, el </w:t>
      </w:r>
      <w:r>
        <w:rPr>
          <w:rFonts w:ascii="Palatino Linotype" w:eastAsia="Palatino Linotype" w:hAnsi="Palatino Linotype" w:cs="Palatino Linotype"/>
          <w:b/>
          <w:color w:val="000000"/>
          <w:u w:val="single"/>
        </w:rPr>
        <w:t>integrar los expedientes de los servidores públicos</w:t>
      </w:r>
      <w:r>
        <w:rPr>
          <w:rFonts w:ascii="Palatino Linotype" w:eastAsia="Palatino Linotype" w:hAnsi="Palatino Linotype" w:cs="Palatino Linotype"/>
          <w:color w:val="000000"/>
        </w:rPr>
        <w:t xml:space="preserve"> y proporcionar las constancias que </w:t>
      </w:r>
      <w:r>
        <w:rPr>
          <w:rFonts w:ascii="Palatino Linotype" w:eastAsia="Palatino Linotype" w:hAnsi="Palatino Linotype" w:cs="Palatino Linotype"/>
          <w:color w:val="000000"/>
        </w:rPr>
        <w:lastRenderedPageBreak/>
        <w:t>éstos soliciten para el trámite de los asuntos de su interés en los términos que señalen los ordenamientos respectivos.</w:t>
      </w:r>
    </w:p>
    <w:p w:rsidR="007757A7" w:rsidRDefault="007757A7">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i/>
          <w:color w:val="000000"/>
        </w:rPr>
      </w:pPr>
    </w:p>
    <w:p w:rsidR="007757A7" w:rsidRDefault="00A81D3B">
      <w:pPr>
        <w:numPr>
          <w:ilvl w:val="0"/>
          <w:numId w:val="4"/>
        </w:numPr>
        <w:pBdr>
          <w:top w:val="nil"/>
          <w:left w:val="nil"/>
          <w:bottom w:val="nil"/>
          <w:right w:val="nil"/>
          <w:between w:val="nil"/>
        </w:pBdr>
        <w:tabs>
          <w:tab w:val="left" w:pos="567"/>
        </w:tabs>
        <w:spacing w:line="360" w:lineRule="auto"/>
        <w:ind w:left="0" w:firstLine="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Con lo expuesto hasta este punto, se tiene que en el expediente de personal, debe obrar el contrato respectivo, o en su defecto, el nombramiento o formato único de movimientos de personal que resultan ser documentos análogos al contrato referido por el particular, pues a través de ellos se establece la relación laboral entre los servidores públicos y los sujetos obligados, incluso son necesarios para que el Servidor Público inicie funciones.</w:t>
      </w:r>
    </w:p>
    <w:p w:rsidR="007757A7" w:rsidRDefault="007757A7">
      <w:pPr>
        <w:pBdr>
          <w:top w:val="nil"/>
          <w:left w:val="nil"/>
          <w:bottom w:val="nil"/>
          <w:right w:val="nil"/>
          <w:between w:val="nil"/>
        </w:pBdr>
        <w:ind w:left="720"/>
        <w:rPr>
          <w:rFonts w:ascii="Palatino Linotype" w:eastAsia="Palatino Linotype" w:hAnsi="Palatino Linotype" w:cs="Palatino Linotype"/>
          <w:i/>
          <w:color w:val="000000"/>
        </w:rPr>
      </w:pPr>
    </w:p>
    <w:p w:rsidR="007757A7" w:rsidRDefault="00A81D3B">
      <w:pPr>
        <w:numPr>
          <w:ilvl w:val="0"/>
          <w:numId w:val="4"/>
        </w:numPr>
        <w:pBdr>
          <w:top w:val="nil"/>
          <w:left w:val="nil"/>
          <w:bottom w:val="nil"/>
          <w:right w:val="nil"/>
          <w:between w:val="nil"/>
        </w:pBdr>
        <w:tabs>
          <w:tab w:val="left" w:pos="567"/>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Además, la Ley de Fiscalización Superior del Estado de México, toda vez que señala que los municipios que conforman el Estado de México, entre ellos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w:t>
      </w:r>
      <w:r>
        <w:rPr>
          <w:rFonts w:ascii="Century Gothic" w:eastAsia="Century Gothic" w:hAnsi="Century Gothic" w:cs="Century Gothic"/>
          <w:color w:val="000000"/>
        </w:rPr>
        <w:t xml:space="preserve"> </w:t>
      </w:r>
      <w:r>
        <w:rPr>
          <w:rFonts w:ascii="Palatino Linotype" w:eastAsia="Palatino Linotype" w:hAnsi="Palatino Linotype" w:cs="Palatino Linotype"/>
          <w:color w:val="000000"/>
        </w:rPr>
        <w:t>es considerado como ente fiscalizable, como así lo señala el artículo 4 fracción II de la Ley de Fiscalización Superior del Estado de México, el cual señala:</w:t>
      </w:r>
    </w:p>
    <w:p w:rsidR="007757A7" w:rsidRDefault="00A81D3B">
      <w:pPr>
        <w:spacing w:before="240"/>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rPr>
        <w:t>“</w:t>
      </w:r>
      <w:r>
        <w:rPr>
          <w:rFonts w:ascii="Palatino Linotype" w:eastAsia="Palatino Linotype" w:hAnsi="Palatino Linotype" w:cs="Palatino Linotype"/>
          <w:b/>
          <w:i/>
          <w:sz w:val="22"/>
          <w:szCs w:val="22"/>
        </w:rPr>
        <w:t xml:space="preserve">Artículo 4. </w:t>
      </w:r>
      <w:r>
        <w:rPr>
          <w:rFonts w:ascii="Palatino Linotype" w:eastAsia="Palatino Linotype" w:hAnsi="Palatino Linotype" w:cs="Palatino Linotype"/>
          <w:i/>
          <w:sz w:val="22"/>
          <w:szCs w:val="22"/>
        </w:rPr>
        <w:t>Son sujetos de fiscalización:</w:t>
      </w:r>
    </w:p>
    <w:p w:rsidR="007757A7" w:rsidRDefault="00A81D3B">
      <w:pPr>
        <w:ind w:left="851" w:right="851"/>
        <w:jc w:val="both"/>
        <w:rPr>
          <w:i/>
          <w:sz w:val="22"/>
          <w:szCs w:val="22"/>
        </w:rPr>
      </w:pPr>
      <w:r>
        <w:rPr>
          <w:rFonts w:ascii="Palatino Linotype" w:eastAsia="Palatino Linotype" w:hAnsi="Palatino Linotype" w:cs="Palatino Linotype"/>
          <w:i/>
          <w:sz w:val="22"/>
          <w:szCs w:val="22"/>
        </w:rPr>
        <w:t>…</w:t>
      </w:r>
    </w:p>
    <w:p w:rsidR="007757A7" w:rsidRDefault="00A81D3B">
      <w:pPr>
        <w:numPr>
          <w:ilvl w:val="0"/>
          <w:numId w:val="16"/>
        </w:numPr>
        <w:spacing w:before="240" w:after="160"/>
        <w:ind w:right="851"/>
        <w:jc w:val="both"/>
        <w:rPr>
          <w:rFonts w:ascii="Palatino Linotype" w:eastAsia="Palatino Linotype" w:hAnsi="Palatino Linotype" w:cs="Palatino Linotype"/>
          <w:i/>
        </w:rPr>
      </w:pPr>
      <w:r>
        <w:rPr>
          <w:rFonts w:ascii="Palatino Linotype" w:eastAsia="Palatino Linotype" w:hAnsi="Palatino Linotype" w:cs="Palatino Linotype"/>
          <w:i/>
          <w:sz w:val="22"/>
          <w:szCs w:val="22"/>
        </w:rPr>
        <w:t>Los municipios del Estado de México…” (Sic)</w:t>
      </w:r>
    </w:p>
    <w:p w:rsidR="007757A7" w:rsidRDefault="007757A7">
      <w:pPr>
        <w:spacing w:before="240"/>
        <w:ind w:left="851" w:right="851"/>
        <w:jc w:val="both"/>
        <w:rPr>
          <w:b/>
        </w:rPr>
      </w:pPr>
    </w:p>
    <w:p w:rsidR="007757A7" w:rsidRDefault="00A81D3B">
      <w:pPr>
        <w:numPr>
          <w:ilvl w:val="0"/>
          <w:numId w:val="4"/>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Asimismo, el ordenamiento legal referido señala en su artículo 8, fracción XI, que el Órgano Superior de Fiscalización del Estado de México, tiene como una de sus atribuciones el de emitir los Lineamientos Integración del Informe Trimestral de los Sujetos de Fiscalización Municipales, como así se advierte a continuación:</w:t>
      </w:r>
    </w:p>
    <w:p w:rsidR="007757A7" w:rsidRDefault="007757A7">
      <w:pPr>
        <w:spacing w:line="276" w:lineRule="auto"/>
        <w:ind w:right="49"/>
        <w:jc w:val="both"/>
        <w:rPr>
          <w:rFonts w:ascii="Palatino Linotype" w:eastAsia="Palatino Linotype" w:hAnsi="Palatino Linotype" w:cs="Palatino Linotype"/>
          <w:sz w:val="22"/>
          <w:szCs w:val="22"/>
        </w:rPr>
      </w:pPr>
    </w:p>
    <w:p w:rsidR="007757A7" w:rsidRDefault="00A81D3B">
      <w:pPr>
        <w:spacing w:line="276" w:lineRule="auto"/>
        <w:ind w:left="851" w:right="851"/>
        <w:jc w:val="both"/>
        <w:rPr>
          <w:i/>
          <w:sz w:val="22"/>
          <w:szCs w:val="22"/>
        </w:rPr>
      </w:pPr>
      <w:r>
        <w:rPr>
          <w:rFonts w:ascii="Palatino Linotype" w:eastAsia="Palatino Linotype" w:hAnsi="Palatino Linotype" w:cs="Palatino Linotype"/>
          <w:b/>
          <w:i/>
          <w:sz w:val="22"/>
          <w:szCs w:val="22"/>
        </w:rPr>
        <w:t xml:space="preserve">“Artículo 8. </w:t>
      </w:r>
      <w:r>
        <w:rPr>
          <w:rFonts w:ascii="Palatino Linotype" w:eastAsia="Palatino Linotype" w:hAnsi="Palatino Linotype" w:cs="Palatino Linotype"/>
          <w:i/>
          <w:sz w:val="22"/>
          <w:szCs w:val="22"/>
        </w:rPr>
        <w:t>El Órgano Superior tendrá las siguientes atribuciones:</w:t>
      </w:r>
    </w:p>
    <w:p w:rsidR="007757A7" w:rsidRDefault="00A81D3B">
      <w:pPr>
        <w:spacing w:line="276" w:lineRule="auto"/>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7757A7" w:rsidRDefault="00A81D3B">
      <w:pPr>
        <w:spacing w:line="276" w:lineRule="auto"/>
        <w:ind w:left="851" w:right="851"/>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XI. Establecer los lineamientos</w:t>
      </w:r>
      <w:r>
        <w:rPr>
          <w:rFonts w:ascii="Palatino Linotype" w:eastAsia="Palatino Linotype" w:hAnsi="Palatino Linotype" w:cs="Palatino Linotype"/>
          <w:i/>
          <w:sz w:val="22"/>
          <w:szCs w:val="22"/>
        </w:rPr>
        <w:t xml:space="preserve">, criterios, procedimientos, métodos y sistemas </w:t>
      </w:r>
      <w:r>
        <w:rPr>
          <w:rFonts w:ascii="Palatino Linotype" w:eastAsia="Palatino Linotype" w:hAnsi="Palatino Linotype" w:cs="Palatino Linotype"/>
          <w:b/>
          <w:i/>
          <w:sz w:val="22"/>
          <w:szCs w:val="22"/>
        </w:rPr>
        <w:t>para las acciones de control y evaluación, necesarios para la fiscalización de las cuentas públicas y los informes trimestrales</w:t>
      </w:r>
      <w:r>
        <w:rPr>
          <w:rFonts w:ascii="Palatino Linotype" w:eastAsia="Palatino Linotype" w:hAnsi="Palatino Linotype" w:cs="Palatino Linotype"/>
          <w:i/>
          <w:sz w:val="22"/>
          <w:szCs w:val="22"/>
        </w:rPr>
        <w:t>…</w:t>
      </w:r>
      <w:r>
        <w:rPr>
          <w:rFonts w:ascii="Palatino Linotype" w:eastAsia="Palatino Linotype" w:hAnsi="Palatino Linotype" w:cs="Palatino Linotype"/>
          <w:sz w:val="22"/>
          <w:szCs w:val="22"/>
        </w:rPr>
        <w:t>” (</w:t>
      </w:r>
      <w:r>
        <w:rPr>
          <w:rFonts w:ascii="Palatino Linotype" w:eastAsia="Palatino Linotype" w:hAnsi="Palatino Linotype" w:cs="Palatino Linotype"/>
          <w:i/>
          <w:sz w:val="22"/>
          <w:szCs w:val="22"/>
        </w:rPr>
        <w:t>Sic)</w:t>
      </w:r>
    </w:p>
    <w:p w:rsidR="007757A7" w:rsidRDefault="007757A7">
      <w:pPr>
        <w:tabs>
          <w:tab w:val="left" w:pos="426"/>
        </w:tabs>
        <w:spacing w:line="360" w:lineRule="auto"/>
        <w:jc w:val="both"/>
        <w:rPr>
          <w:rFonts w:ascii="Palatino Linotype" w:eastAsia="Palatino Linotype" w:hAnsi="Palatino Linotype" w:cs="Palatino Linotype"/>
          <w:b/>
        </w:rPr>
      </w:pPr>
    </w:p>
    <w:p w:rsidR="007757A7" w:rsidRDefault="00A81D3B">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cuanto al </w:t>
      </w:r>
      <w:r>
        <w:rPr>
          <w:rFonts w:ascii="Palatino Linotype" w:eastAsia="Palatino Linotype" w:hAnsi="Palatino Linotype" w:cs="Palatino Linotype"/>
          <w:b/>
          <w:color w:val="000000"/>
        </w:rPr>
        <w:t xml:space="preserve">expediente laboral </w:t>
      </w:r>
      <w:r>
        <w:rPr>
          <w:rFonts w:ascii="Palatino Linotype" w:eastAsia="Palatino Linotype" w:hAnsi="Palatino Linotype" w:cs="Palatino Linotype"/>
          <w:color w:val="000000"/>
        </w:rPr>
        <w:t>solicitado por el particular, se procede a señalar los requisitos generales contenidos en los articulados 47 de la Ley del Trabajo de los Servidores Públicos del Estado de México y Municipios, así como el documento idóneo con el que se pudiera acreditar, son los siguientes:</w:t>
      </w:r>
    </w:p>
    <w:p w:rsidR="007757A7" w:rsidRDefault="007757A7">
      <w:pPr>
        <w:pBdr>
          <w:top w:val="nil"/>
          <w:left w:val="nil"/>
          <w:bottom w:val="nil"/>
          <w:right w:val="nil"/>
          <w:between w:val="nil"/>
        </w:pBdr>
        <w:spacing w:line="360" w:lineRule="auto"/>
        <w:ind w:left="360"/>
        <w:jc w:val="both"/>
        <w:rPr>
          <w:rFonts w:ascii="Palatino Linotype" w:eastAsia="Palatino Linotype" w:hAnsi="Palatino Linotype" w:cs="Palatino Linotype"/>
        </w:rPr>
      </w:pPr>
    </w:p>
    <w:tbl>
      <w:tblPr>
        <w:tblStyle w:val="a8"/>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9"/>
        <w:gridCol w:w="4298"/>
        <w:gridCol w:w="2409"/>
        <w:gridCol w:w="1985"/>
      </w:tblGrid>
      <w:tr w:rsidR="007757A7">
        <w:tc>
          <w:tcPr>
            <w:tcW w:w="659" w:type="dxa"/>
            <w:shd w:val="clear" w:color="auto" w:fill="D9D9D9"/>
          </w:tcPr>
          <w:p w:rsidR="007757A7" w:rsidRDefault="00A81D3B">
            <w:pPr>
              <w:tabs>
                <w:tab w:val="left" w:pos="284"/>
                <w:tab w:val="left" w:pos="426"/>
              </w:tabs>
              <w:ind w:right="49"/>
              <w:jc w:val="center"/>
              <w:rPr>
                <w:rFonts w:ascii="Palatino Linotype" w:eastAsia="Palatino Linotype" w:hAnsi="Palatino Linotype" w:cs="Palatino Linotype"/>
                <w:b/>
              </w:rPr>
            </w:pPr>
            <w:r>
              <w:rPr>
                <w:rFonts w:ascii="Palatino Linotype" w:eastAsia="Palatino Linotype" w:hAnsi="Palatino Linotype" w:cs="Palatino Linotype"/>
                <w:b/>
              </w:rPr>
              <w:t>No.</w:t>
            </w:r>
          </w:p>
        </w:tc>
        <w:tc>
          <w:tcPr>
            <w:tcW w:w="4298" w:type="dxa"/>
            <w:shd w:val="clear" w:color="auto" w:fill="D9D9D9"/>
            <w:vAlign w:val="center"/>
          </w:tcPr>
          <w:p w:rsidR="007757A7" w:rsidRDefault="00A81D3B">
            <w:pPr>
              <w:tabs>
                <w:tab w:val="left" w:pos="284"/>
                <w:tab w:val="left" w:pos="426"/>
              </w:tabs>
              <w:ind w:right="49"/>
              <w:jc w:val="center"/>
              <w:rPr>
                <w:rFonts w:ascii="Palatino Linotype" w:eastAsia="Palatino Linotype" w:hAnsi="Palatino Linotype" w:cs="Palatino Linotype"/>
                <w:b/>
              </w:rPr>
            </w:pPr>
            <w:r>
              <w:rPr>
                <w:rFonts w:ascii="Palatino Linotype" w:eastAsia="Palatino Linotype" w:hAnsi="Palatino Linotype" w:cs="Palatino Linotype"/>
                <w:b/>
              </w:rPr>
              <w:t>Requisito establecido en la Ley del Trabajo de los Servidores Públicos del Estado y Municipios</w:t>
            </w:r>
          </w:p>
        </w:tc>
        <w:tc>
          <w:tcPr>
            <w:tcW w:w="2409" w:type="dxa"/>
            <w:shd w:val="clear" w:color="auto" w:fill="D9D9D9"/>
            <w:vAlign w:val="center"/>
          </w:tcPr>
          <w:p w:rsidR="007757A7" w:rsidRDefault="00A81D3B">
            <w:pPr>
              <w:tabs>
                <w:tab w:val="left" w:pos="284"/>
                <w:tab w:val="left" w:pos="426"/>
              </w:tabs>
              <w:ind w:right="49"/>
              <w:jc w:val="center"/>
              <w:rPr>
                <w:rFonts w:ascii="Palatino Linotype" w:eastAsia="Palatino Linotype" w:hAnsi="Palatino Linotype" w:cs="Palatino Linotype"/>
                <w:b/>
              </w:rPr>
            </w:pPr>
            <w:r>
              <w:rPr>
                <w:rFonts w:ascii="Palatino Linotype" w:eastAsia="Palatino Linotype" w:hAnsi="Palatino Linotype" w:cs="Palatino Linotype"/>
                <w:b/>
              </w:rPr>
              <w:t>Documento que lo acredita</w:t>
            </w:r>
          </w:p>
        </w:tc>
        <w:tc>
          <w:tcPr>
            <w:tcW w:w="1985" w:type="dxa"/>
            <w:shd w:val="clear" w:color="auto" w:fill="D9D9D9"/>
            <w:vAlign w:val="center"/>
          </w:tcPr>
          <w:p w:rsidR="007757A7" w:rsidRDefault="00A81D3B">
            <w:pPr>
              <w:tabs>
                <w:tab w:val="left" w:pos="284"/>
                <w:tab w:val="left" w:pos="426"/>
              </w:tabs>
              <w:ind w:right="49"/>
              <w:jc w:val="center"/>
              <w:rPr>
                <w:rFonts w:ascii="Palatino Linotype" w:eastAsia="Palatino Linotype" w:hAnsi="Palatino Linotype" w:cs="Palatino Linotype"/>
                <w:b/>
              </w:rPr>
            </w:pPr>
            <w:r>
              <w:rPr>
                <w:rFonts w:ascii="Palatino Linotype" w:eastAsia="Palatino Linotype" w:hAnsi="Palatino Linotype" w:cs="Palatino Linotype"/>
                <w:b/>
              </w:rPr>
              <w:t>Clasificación de la Información</w:t>
            </w:r>
          </w:p>
        </w:tc>
      </w:tr>
      <w:tr w:rsidR="007757A7">
        <w:tc>
          <w:tcPr>
            <w:tcW w:w="659" w:type="dxa"/>
            <w:vAlign w:val="center"/>
          </w:tcPr>
          <w:p w:rsidR="007757A7" w:rsidRDefault="00A81D3B">
            <w:pPr>
              <w:tabs>
                <w:tab w:val="left" w:pos="284"/>
                <w:tab w:val="left" w:pos="426"/>
              </w:tabs>
              <w:ind w:right="49"/>
              <w:jc w:val="center"/>
              <w:rPr>
                <w:rFonts w:ascii="Palatino Linotype" w:eastAsia="Palatino Linotype" w:hAnsi="Palatino Linotype" w:cs="Palatino Linotype"/>
                <w:b/>
              </w:rPr>
            </w:pPr>
            <w:r>
              <w:rPr>
                <w:rFonts w:ascii="Palatino Linotype" w:eastAsia="Palatino Linotype" w:hAnsi="Palatino Linotype" w:cs="Palatino Linotype"/>
                <w:b/>
              </w:rPr>
              <w:t>1</w:t>
            </w:r>
          </w:p>
        </w:tc>
        <w:tc>
          <w:tcPr>
            <w:tcW w:w="4298" w:type="dxa"/>
            <w:vAlign w:val="center"/>
          </w:tcPr>
          <w:p w:rsidR="007757A7" w:rsidRDefault="00A81D3B">
            <w:pPr>
              <w:tabs>
                <w:tab w:val="left" w:pos="284"/>
                <w:tab w:val="left" w:pos="426"/>
              </w:tabs>
              <w:ind w:right="49"/>
              <w:jc w:val="both"/>
              <w:rPr>
                <w:rFonts w:ascii="Palatino Linotype" w:eastAsia="Palatino Linotype" w:hAnsi="Palatino Linotype" w:cs="Palatino Linotype"/>
              </w:rPr>
            </w:pPr>
            <w:r>
              <w:rPr>
                <w:rFonts w:ascii="Palatino Linotype" w:eastAsia="Palatino Linotype" w:hAnsi="Palatino Linotype" w:cs="Palatino Linotype"/>
              </w:rPr>
              <w:t>Presentar una solicitud utilizando la forma oficial que se autorice por la institución pública o dependencia correspondiente.</w:t>
            </w:r>
          </w:p>
        </w:tc>
        <w:tc>
          <w:tcPr>
            <w:tcW w:w="2409" w:type="dxa"/>
            <w:vAlign w:val="center"/>
          </w:tcPr>
          <w:p w:rsidR="007757A7" w:rsidRDefault="00A81D3B">
            <w:pPr>
              <w:tabs>
                <w:tab w:val="left" w:pos="284"/>
                <w:tab w:val="left" w:pos="426"/>
              </w:tabs>
              <w:ind w:right="49"/>
              <w:jc w:val="both"/>
              <w:rPr>
                <w:rFonts w:ascii="Palatino Linotype" w:eastAsia="Palatino Linotype" w:hAnsi="Palatino Linotype" w:cs="Palatino Linotype"/>
              </w:rPr>
            </w:pPr>
            <w:r>
              <w:rPr>
                <w:rFonts w:ascii="Palatino Linotype" w:eastAsia="Palatino Linotype" w:hAnsi="Palatino Linotype" w:cs="Palatino Linotype"/>
              </w:rPr>
              <w:t>Solicitud de empleo, ficha curricular, currículum vitae o documento análogo</w:t>
            </w:r>
          </w:p>
        </w:tc>
        <w:tc>
          <w:tcPr>
            <w:tcW w:w="1985" w:type="dxa"/>
            <w:vAlign w:val="center"/>
          </w:tcPr>
          <w:p w:rsidR="007757A7" w:rsidRDefault="00A81D3B">
            <w:pPr>
              <w:tabs>
                <w:tab w:val="left" w:pos="284"/>
                <w:tab w:val="left" w:pos="426"/>
              </w:tabs>
              <w:ind w:right="49"/>
              <w:jc w:val="center"/>
              <w:rPr>
                <w:rFonts w:ascii="Palatino Linotype" w:eastAsia="Palatino Linotype" w:hAnsi="Palatino Linotype" w:cs="Palatino Linotype"/>
              </w:rPr>
            </w:pPr>
            <w:r>
              <w:rPr>
                <w:rFonts w:ascii="Palatino Linotype" w:eastAsia="Palatino Linotype" w:hAnsi="Palatino Linotype" w:cs="Palatino Linotype"/>
              </w:rPr>
              <w:t>En versión Pública.</w:t>
            </w:r>
          </w:p>
        </w:tc>
      </w:tr>
      <w:tr w:rsidR="007757A7">
        <w:trPr>
          <w:trHeight w:val="517"/>
        </w:trPr>
        <w:tc>
          <w:tcPr>
            <w:tcW w:w="659" w:type="dxa"/>
            <w:vAlign w:val="center"/>
          </w:tcPr>
          <w:p w:rsidR="007757A7" w:rsidRDefault="00A81D3B">
            <w:pPr>
              <w:tabs>
                <w:tab w:val="left" w:pos="284"/>
                <w:tab w:val="left" w:pos="426"/>
              </w:tabs>
              <w:ind w:right="49"/>
              <w:jc w:val="center"/>
              <w:rPr>
                <w:rFonts w:ascii="Palatino Linotype" w:eastAsia="Palatino Linotype" w:hAnsi="Palatino Linotype" w:cs="Palatino Linotype"/>
                <w:b/>
              </w:rPr>
            </w:pPr>
            <w:r>
              <w:rPr>
                <w:rFonts w:ascii="Palatino Linotype" w:eastAsia="Palatino Linotype" w:hAnsi="Palatino Linotype" w:cs="Palatino Linotype"/>
                <w:b/>
              </w:rPr>
              <w:t>2</w:t>
            </w:r>
          </w:p>
        </w:tc>
        <w:tc>
          <w:tcPr>
            <w:tcW w:w="4298" w:type="dxa"/>
            <w:vAlign w:val="center"/>
          </w:tcPr>
          <w:p w:rsidR="007757A7" w:rsidRDefault="00A81D3B">
            <w:pPr>
              <w:tabs>
                <w:tab w:val="left" w:pos="284"/>
                <w:tab w:val="left" w:pos="426"/>
              </w:tabs>
              <w:ind w:right="49"/>
              <w:jc w:val="both"/>
              <w:rPr>
                <w:rFonts w:ascii="Palatino Linotype" w:eastAsia="Palatino Linotype" w:hAnsi="Palatino Linotype" w:cs="Palatino Linotype"/>
              </w:rPr>
            </w:pPr>
            <w:r>
              <w:rPr>
                <w:rFonts w:ascii="Palatino Linotype" w:eastAsia="Palatino Linotype" w:hAnsi="Palatino Linotype" w:cs="Palatino Linotype"/>
              </w:rPr>
              <w:t>Ser de nacionalidad mexicana.</w:t>
            </w:r>
          </w:p>
        </w:tc>
        <w:tc>
          <w:tcPr>
            <w:tcW w:w="2409" w:type="dxa"/>
            <w:vAlign w:val="center"/>
          </w:tcPr>
          <w:p w:rsidR="007757A7" w:rsidRDefault="00A81D3B">
            <w:pPr>
              <w:tabs>
                <w:tab w:val="left" w:pos="284"/>
                <w:tab w:val="left" w:pos="426"/>
              </w:tabs>
              <w:ind w:right="49"/>
              <w:jc w:val="both"/>
              <w:rPr>
                <w:rFonts w:ascii="Palatino Linotype" w:eastAsia="Palatino Linotype" w:hAnsi="Palatino Linotype" w:cs="Palatino Linotype"/>
              </w:rPr>
            </w:pPr>
            <w:r>
              <w:rPr>
                <w:rFonts w:ascii="Palatino Linotype" w:eastAsia="Palatino Linotype" w:hAnsi="Palatino Linotype" w:cs="Palatino Linotype"/>
              </w:rPr>
              <w:t>Acta de nacimiento</w:t>
            </w:r>
          </w:p>
        </w:tc>
        <w:tc>
          <w:tcPr>
            <w:tcW w:w="1985" w:type="dxa"/>
            <w:vAlign w:val="center"/>
          </w:tcPr>
          <w:p w:rsidR="007757A7" w:rsidRDefault="00A81D3B">
            <w:pPr>
              <w:tabs>
                <w:tab w:val="left" w:pos="284"/>
                <w:tab w:val="left" w:pos="426"/>
              </w:tabs>
              <w:ind w:right="49"/>
              <w:jc w:val="center"/>
              <w:rPr>
                <w:rFonts w:ascii="Palatino Linotype" w:eastAsia="Palatino Linotype" w:hAnsi="Palatino Linotype" w:cs="Palatino Linotype"/>
              </w:rPr>
            </w:pPr>
            <w:r>
              <w:rPr>
                <w:rFonts w:ascii="Palatino Linotype" w:eastAsia="Palatino Linotype" w:hAnsi="Palatino Linotype" w:cs="Palatino Linotype"/>
              </w:rPr>
              <w:t>Confidencial</w:t>
            </w:r>
          </w:p>
        </w:tc>
      </w:tr>
      <w:tr w:rsidR="007757A7">
        <w:tc>
          <w:tcPr>
            <w:tcW w:w="659" w:type="dxa"/>
            <w:vAlign w:val="center"/>
          </w:tcPr>
          <w:p w:rsidR="007757A7" w:rsidRDefault="00A81D3B">
            <w:pPr>
              <w:tabs>
                <w:tab w:val="left" w:pos="284"/>
                <w:tab w:val="left" w:pos="426"/>
              </w:tabs>
              <w:ind w:right="49"/>
              <w:jc w:val="center"/>
              <w:rPr>
                <w:rFonts w:ascii="Palatino Linotype" w:eastAsia="Palatino Linotype" w:hAnsi="Palatino Linotype" w:cs="Palatino Linotype"/>
                <w:b/>
              </w:rPr>
            </w:pPr>
            <w:r>
              <w:rPr>
                <w:rFonts w:ascii="Palatino Linotype" w:eastAsia="Palatino Linotype" w:hAnsi="Palatino Linotype" w:cs="Palatino Linotype"/>
                <w:b/>
              </w:rPr>
              <w:t>3</w:t>
            </w:r>
          </w:p>
        </w:tc>
        <w:tc>
          <w:tcPr>
            <w:tcW w:w="4298" w:type="dxa"/>
            <w:vAlign w:val="center"/>
          </w:tcPr>
          <w:p w:rsidR="007757A7" w:rsidRDefault="00A81D3B">
            <w:pPr>
              <w:tabs>
                <w:tab w:val="left" w:pos="284"/>
                <w:tab w:val="left" w:pos="426"/>
              </w:tabs>
              <w:ind w:right="49"/>
              <w:jc w:val="both"/>
              <w:rPr>
                <w:rFonts w:ascii="Palatino Linotype" w:eastAsia="Palatino Linotype" w:hAnsi="Palatino Linotype" w:cs="Palatino Linotype"/>
              </w:rPr>
            </w:pPr>
            <w:r>
              <w:rPr>
                <w:rFonts w:ascii="Palatino Linotype" w:eastAsia="Palatino Linotype" w:hAnsi="Palatino Linotype" w:cs="Palatino Linotype"/>
              </w:rPr>
              <w:t>Estar en pleno ejercicio de sus derechos civiles y políticos.</w:t>
            </w:r>
          </w:p>
        </w:tc>
        <w:tc>
          <w:tcPr>
            <w:tcW w:w="2409" w:type="dxa"/>
            <w:vAlign w:val="center"/>
          </w:tcPr>
          <w:p w:rsidR="007757A7" w:rsidRDefault="00A81D3B">
            <w:pPr>
              <w:tabs>
                <w:tab w:val="left" w:pos="284"/>
                <w:tab w:val="left" w:pos="426"/>
              </w:tabs>
              <w:ind w:right="49"/>
              <w:jc w:val="both"/>
              <w:rPr>
                <w:rFonts w:ascii="Palatino Linotype" w:eastAsia="Palatino Linotype" w:hAnsi="Palatino Linotype" w:cs="Palatino Linotype"/>
              </w:rPr>
            </w:pPr>
            <w:r>
              <w:rPr>
                <w:rFonts w:ascii="Palatino Linotype" w:eastAsia="Palatino Linotype" w:hAnsi="Palatino Linotype" w:cs="Palatino Linotype"/>
              </w:rPr>
              <w:t>Derogado</w:t>
            </w:r>
          </w:p>
        </w:tc>
        <w:tc>
          <w:tcPr>
            <w:tcW w:w="1985" w:type="dxa"/>
            <w:vAlign w:val="center"/>
          </w:tcPr>
          <w:p w:rsidR="007757A7" w:rsidRDefault="00A81D3B">
            <w:pPr>
              <w:tabs>
                <w:tab w:val="left" w:pos="284"/>
                <w:tab w:val="left" w:pos="426"/>
              </w:tabs>
              <w:ind w:right="49"/>
              <w:jc w:val="center"/>
              <w:rPr>
                <w:rFonts w:ascii="Palatino Linotype" w:eastAsia="Palatino Linotype" w:hAnsi="Palatino Linotype" w:cs="Palatino Linotype"/>
              </w:rPr>
            </w:pPr>
            <w:r>
              <w:rPr>
                <w:rFonts w:ascii="Palatino Linotype" w:eastAsia="Palatino Linotype" w:hAnsi="Palatino Linotype" w:cs="Palatino Linotype"/>
              </w:rPr>
              <w:t>N/A</w:t>
            </w:r>
          </w:p>
        </w:tc>
      </w:tr>
      <w:tr w:rsidR="007757A7">
        <w:tc>
          <w:tcPr>
            <w:tcW w:w="659" w:type="dxa"/>
            <w:vAlign w:val="center"/>
          </w:tcPr>
          <w:p w:rsidR="007757A7" w:rsidRDefault="00A81D3B">
            <w:pPr>
              <w:tabs>
                <w:tab w:val="left" w:pos="284"/>
                <w:tab w:val="left" w:pos="426"/>
              </w:tabs>
              <w:ind w:right="49"/>
              <w:jc w:val="center"/>
              <w:rPr>
                <w:rFonts w:ascii="Palatino Linotype" w:eastAsia="Palatino Linotype" w:hAnsi="Palatino Linotype" w:cs="Palatino Linotype"/>
                <w:b/>
              </w:rPr>
            </w:pPr>
            <w:r>
              <w:rPr>
                <w:rFonts w:ascii="Palatino Linotype" w:eastAsia="Palatino Linotype" w:hAnsi="Palatino Linotype" w:cs="Palatino Linotype"/>
                <w:b/>
              </w:rPr>
              <w:t>4</w:t>
            </w:r>
          </w:p>
        </w:tc>
        <w:tc>
          <w:tcPr>
            <w:tcW w:w="4298" w:type="dxa"/>
            <w:vAlign w:val="center"/>
          </w:tcPr>
          <w:p w:rsidR="007757A7" w:rsidRDefault="00A81D3B">
            <w:pPr>
              <w:tabs>
                <w:tab w:val="left" w:pos="284"/>
                <w:tab w:val="left" w:pos="426"/>
              </w:tabs>
              <w:ind w:right="49"/>
              <w:jc w:val="both"/>
              <w:rPr>
                <w:rFonts w:ascii="Palatino Linotype" w:eastAsia="Palatino Linotype" w:hAnsi="Palatino Linotype" w:cs="Palatino Linotype"/>
              </w:rPr>
            </w:pPr>
            <w:r>
              <w:rPr>
                <w:rFonts w:ascii="Palatino Linotype" w:eastAsia="Palatino Linotype" w:hAnsi="Palatino Linotype" w:cs="Palatino Linotype"/>
              </w:rPr>
              <w:t>Acreditar, cuando proceda, el cumplimiento de la Ley del Servicio Militar Nacional.</w:t>
            </w:r>
          </w:p>
        </w:tc>
        <w:tc>
          <w:tcPr>
            <w:tcW w:w="2409" w:type="dxa"/>
            <w:vAlign w:val="center"/>
          </w:tcPr>
          <w:p w:rsidR="007757A7" w:rsidRDefault="00A81D3B">
            <w:pPr>
              <w:tabs>
                <w:tab w:val="left" w:pos="284"/>
                <w:tab w:val="left" w:pos="426"/>
              </w:tabs>
              <w:ind w:right="49"/>
              <w:jc w:val="both"/>
              <w:rPr>
                <w:rFonts w:ascii="Palatino Linotype" w:eastAsia="Palatino Linotype" w:hAnsi="Palatino Linotype" w:cs="Palatino Linotype"/>
              </w:rPr>
            </w:pPr>
            <w:r>
              <w:rPr>
                <w:rFonts w:ascii="Palatino Linotype" w:eastAsia="Palatino Linotype" w:hAnsi="Palatino Linotype" w:cs="Palatino Linotype"/>
              </w:rPr>
              <w:t>Cartilla de Servicio Militar</w:t>
            </w:r>
          </w:p>
        </w:tc>
        <w:tc>
          <w:tcPr>
            <w:tcW w:w="1985" w:type="dxa"/>
            <w:vAlign w:val="center"/>
          </w:tcPr>
          <w:p w:rsidR="007757A7" w:rsidRDefault="00A81D3B">
            <w:pPr>
              <w:tabs>
                <w:tab w:val="left" w:pos="284"/>
                <w:tab w:val="left" w:pos="426"/>
              </w:tabs>
              <w:ind w:right="49"/>
              <w:jc w:val="center"/>
              <w:rPr>
                <w:rFonts w:ascii="Palatino Linotype" w:eastAsia="Palatino Linotype" w:hAnsi="Palatino Linotype" w:cs="Palatino Linotype"/>
              </w:rPr>
            </w:pPr>
            <w:r>
              <w:rPr>
                <w:rFonts w:ascii="Palatino Linotype" w:eastAsia="Palatino Linotype" w:hAnsi="Palatino Linotype" w:cs="Palatino Linotype"/>
              </w:rPr>
              <w:t>Confidencial</w:t>
            </w:r>
          </w:p>
        </w:tc>
      </w:tr>
      <w:tr w:rsidR="007757A7">
        <w:tc>
          <w:tcPr>
            <w:tcW w:w="659" w:type="dxa"/>
            <w:vAlign w:val="center"/>
          </w:tcPr>
          <w:p w:rsidR="007757A7" w:rsidRDefault="00A81D3B">
            <w:pPr>
              <w:tabs>
                <w:tab w:val="left" w:pos="284"/>
                <w:tab w:val="left" w:pos="426"/>
              </w:tabs>
              <w:ind w:right="49"/>
              <w:jc w:val="center"/>
              <w:rPr>
                <w:rFonts w:ascii="Palatino Linotype" w:eastAsia="Palatino Linotype" w:hAnsi="Palatino Linotype" w:cs="Palatino Linotype"/>
                <w:b/>
              </w:rPr>
            </w:pPr>
            <w:r>
              <w:rPr>
                <w:rFonts w:ascii="Palatino Linotype" w:eastAsia="Palatino Linotype" w:hAnsi="Palatino Linotype" w:cs="Palatino Linotype"/>
                <w:b/>
              </w:rPr>
              <w:t>5</w:t>
            </w:r>
          </w:p>
        </w:tc>
        <w:tc>
          <w:tcPr>
            <w:tcW w:w="4298" w:type="dxa"/>
            <w:vAlign w:val="center"/>
          </w:tcPr>
          <w:p w:rsidR="007757A7" w:rsidRDefault="00A81D3B">
            <w:pPr>
              <w:tabs>
                <w:tab w:val="left" w:pos="284"/>
                <w:tab w:val="left" w:pos="426"/>
              </w:tabs>
              <w:ind w:right="49"/>
              <w:jc w:val="both"/>
              <w:rPr>
                <w:rFonts w:ascii="Palatino Linotype" w:eastAsia="Palatino Linotype" w:hAnsi="Palatino Linotype" w:cs="Palatino Linotype"/>
              </w:rPr>
            </w:pPr>
            <w:r>
              <w:rPr>
                <w:rFonts w:ascii="Palatino Linotype" w:eastAsia="Palatino Linotype" w:hAnsi="Palatino Linotype" w:cs="Palatino Linotype"/>
              </w:rPr>
              <w:t>DEROGADO</w:t>
            </w:r>
          </w:p>
        </w:tc>
        <w:tc>
          <w:tcPr>
            <w:tcW w:w="2409" w:type="dxa"/>
            <w:vAlign w:val="center"/>
          </w:tcPr>
          <w:p w:rsidR="007757A7" w:rsidRDefault="00A81D3B">
            <w:pPr>
              <w:tabs>
                <w:tab w:val="left" w:pos="284"/>
                <w:tab w:val="left" w:pos="426"/>
              </w:tabs>
              <w:ind w:right="49"/>
              <w:jc w:val="both"/>
              <w:rPr>
                <w:rFonts w:ascii="Palatino Linotype" w:eastAsia="Palatino Linotype" w:hAnsi="Palatino Linotype" w:cs="Palatino Linotype"/>
              </w:rPr>
            </w:pPr>
            <w:r>
              <w:rPr>
                <w:rFonts w:ascii="Palatino Linotype" w:eastAsia="Palatino Linotype" w:hAnsi="Palatino Linotype" w:cs="Palatino Linotype"/>
              </w:rPr>
              <w:t>DEROGADO</w:t>
            </w:r>
          </w:p>
        </w:tc>
        <w:tc>
          <w:tcPr>
            <w:tcW w:w="1985" w:type="dxa"/>
            <w:vAlign w:val="center"/>
          </w:tcPr>
          <w:p w:rsidR="007757A7" w:rsidRDefault="00A81D3B">
            <w:pPr>
              <w:tabs>
                <w:tab w:val="left" w:pos="284"/>
                <w:tab w:val="left" w:pos="426"/>
              </w:tabs>
              <w:ind w:right="49"/>
              <w:jc w:val="center"/>
              <w:rPr>
                <w:rFonts w:ascii="Palatino Linotype" w:eastAsia="Palatino Linotype" w:hAnsi="Palatino Linotype" w:cs="Palatino Linotype"/>
              </w:rPr>
            </w:pPr>
            <w:r>
              <w:rPr>
                <w:rFonts w:ascii="Palatino Linotype" w:eastAsia="Palatino Linotype" w:hAnsi="Palatino Linotype" w:cs="Palatino Linotype"/>
              </w:rPr>
              <w:t>N/A</w:t>
            </w:r>
          </w:p>
        </w:tc>
      </w:tr>
      <w:tr w:rsidR="007757A7">
        <w:tc>
          <w:tcPr>
            <w:tcW w:w="659" w:type="dxa"/>
            <w:vAlign w:val="center"/>
          </w:tcPr>
          <w:p w:rsidR="007757A7" w:rsidRDefault="00A81D3B">
            <w:pPr>
              <w:tabs>
                <w:tab w:val="left" w:pos="284"/>
                <w:tab w:val="left" w:pos="426"/>
              </w:tabs>
              <w:ind w:right="49"/>
              <w:jc w:val="center"/>
              <w:rPr>
                <w:rFonts w:ascii="Palatino Linotype" w:eastAsia="Palatino Linotype" w:hAnsi="Palatino Linotype" w:cs="Palatino Linotype"/>
                <w:b/>
              </w:rPr>
            </w:pPr>
            <w:r>
              <w:rPr>
                <w:rFonts w:ascii="Palatino Linotype" w:eastAsia="Palatino Linotype" w:hAnsi="Palatino Linotype" w:cs="Palatino Linotype"/>
                <w:b/>
              </w:rPr>
              <w:lastRenderedPageBreak/>
              <w:t>6</w:t>
            </w:r>
          </w:p>
        </w:tc>
        <w:tc>
          <w:tcPr>
            <w:tcW w:w="4298" w:type="dxa"/>
            <w:vAlign w:val="center"/>
          </w:tcPr>
          <w:p w:rsidR="007757A7" w:rsidRDefault="00A81D3B">
            <w:pPr>
              <w:tabs>
                <w:tab w:val="left" w:pos="284"/>
                <w:tab w:val="left" w:pos="426"/>
              </w:tabs>
              <w:ind w:right="49"/>
              <w:jc w:val="both"/>
              <w:rPr>
                <w:rFonts w:ascii="Palatino Linotype" w:eastAsia="Palatino Linotype" w:hAnsi="Palatino Linotype" w:cs="Palatino Linotype"/>
              </w:rPr>
            </w:pPr>
            <w:r>
              <w:rPr>
                <w:rFonts w:ascii="Palatino Linotype" w:eastAsia="Palatino Linotype" w:hAnsi="Palatino Linotype" w:cs="Palatino Linotype"/>
              </w:rPr>
              <w:t>No haber sido separado anteriormente del servicio por las causas previstas en el artículo 93 de la presente ley</w:t>
            </w:r>
          </w:p>
        </w:tc>
        <w:tc>
          <w:tcPr>
            <w:tcW w:w="2409" w:type="dxa"/>
            <w:vAlign w:val="center"/>
          </w:tcPr>
          <w:p w:rsidR="007757A7" w:rsidRDefault="00A81D3B">
            <w:pPr>
              <w:tabs>
                <w:tab w:val="left" w:pos="284"/>
                <w:tab w:val="left" w:pos="426"/>
              </w:tabs>
              <w:ind w:right="49"/>
              <w:jc w:val="both"/>
              <w:rPr>
                <w:rFonts w:ascii="Palatino Linotype" w:eastAsia="Palatino Linotype" w:hAnsi="Palatino Linotype" w:cs="Palatino Linotype"/>
              </w:rPr>
            </w:pPr>
            <w:r>
              <w:rPr>
                <w:rFonts w:ascii="Palatino Linotype" w:eastAsia="Palatino Linotype" w:hAnsi="Palatino Linotype" w:cs="Palatino Linotype"/>
              </w:rPr>
              <w:t>Manifestación bajo protesta de decir verdad.</w:t>
            </w:r>
          </w:p>
        </w:tc>
        <w:tc>
          <w:tcPr>
            <w:tcW w:w="1985" w:type="dxa"/>
            <w:vAlign w:val="center"/>
          </w:tcPr>
          <w:p w:rsidR="007757A7" w:rsidRDefault="00A81D3B">
            <w:pPr>
              <w:tabs>
                <w:tab w:val="left" w:pos="284"/>
                <w:tab w:val="left" w:pos="426"/>
              </w:tabs>
              <w:ind w:right="49"/>
              <w:jc w:val="center"/>
              <w:rPr>
                <w:rFonts w:ascii="Palatino Linotype" w:eastAsia="Palatino Linotype" w:hAnsi="Palatino Linotype" w:cs="Palatino Linotype"/>
              </w:rPr>
            </w:pPr>
            <w:r>
              <w:rPr>
                <w:rFonts w:ascii="Palatino Linotype" w:eastAsia="Palatino Linotype" w:hAnsi="Palatino Linotype" w:cs="Palatino Linotype"/>
              </w:rPr>
              <w:t>Documento íntegro</w:t>
            </w:r>
          </w:p>
        </w:tc>
      </w:tr>
      <w:tr w:rsidR="007757A7">
        <w:tc>
          <w:tcPr>
            <w:tcW w:w="659" w:type="dxa"/>
            <w:vAlign w:val="center"/>
          </w:tcPr>
          <w:p w:rsidR="007757A7" w:rsidRDefault="00A81D3B">
            <w:pPr>
              <w:tabs>
                <w:tab w:val="left" w:pos="284"/>
                <w:tab w:val="left" w:pos="426"/>
              </w:tabs>
              <w:ind w:right="49"/>
              <w:jc w:val="center"/>
              <w:rPr>
                <w:rFonts w:ascii="Palatino Linotype" w:eastAsia="Palatino Linotype" w:hAnsi="Palatino Linotype" w:cs="Palatino Linotype"/>
                <w:b/>
              </w:rPr>
            </w:pPr>
            <w:r>
              <w:rPr>
                <w:rFonts w:ascii="Palatino Linotype" w:eastAsia="Palatino Linotype" w:hAnsi="Palatino Linotype" w:cs="Palatino Linotype"/>
                <w:b/>
              </w:rPr>
              <w:t>7</w:t>
            </w:r>
          </w:p>
        </w:tc>
        <w:tc>
          <w:tcPr>
            <w:tcW w:w="4298" w:type="dxa"/>
            <w:vAlign w:val="center"/>
          </w:tcPr>
          <w:p w:rsidR="007757A7" w:rsidRDefault="00A81D3B">
            <w:pPr>
              <w:tabs>
                <w:tab w:val="left" w:pos="284"/>
                <w:tab w:val="left" w:pos="426"/>
              </w:tabs>
              <w:ind w:right="49"/>
              <w:jc w:val="both"/>
              <w:rPr>
                <w:rFonts w:ascii="Palatino Linotype" w:eastAsia="Palatino Linotype" w:hAnsi="Palatino Linotype" w:cs="Palatino Linotype"/>
              </w:rPr>
            </w:pPr>
            <w:r>
              <w:rPr>
                <w:rFonts w:ascii="Palatino Linotype" w:eastAsia="Palatino Linotype" w:hAnsi="Palatino Linotype" w:cs="Palatino Linotype"/>
              </w:rPr>
              <w:t>Tener buena salud, lo que se comprobará con los certificados médicos.</w:t>
            </w:r>
          </w:p>
        </w:tc>
        <w:tc>
          <w:tcPr>
            <w:tcW w:w="2409" w:type="dxa"/>
            <w:vAlign w:val="center"/>
          </w:tcPr>
          <w:p w:rsidR="007757A7" w:rsidRDefault="00A81D3B">
            <w:pPr>
              <w:tabs>
                <w:tab w:val="left" w:pos="284"/>
                <w:tab w:val="left" w:pos="426"/>
              </w:tabs>
              <w:ind w:right="49"/>
              <w:jc w:val="both"/>
              <w:rPr>
                <w:rFonts w:ascii="Palatino Linotype" w:eastAsia="Palatino Linotype" w:hAnsi="Palatino Linotype" w:cs="Palatino Linotype"/>
              </w:rPr>
            </w:pPr>
            <w:r>
              <w:rPr>
                <w:rFonts w:ascii="Palatino Linotype" w:eastAsia="Palatino Linotype" w:hAnsi="Palatino Linotype" w:cs="Palatino Linotype"/>
              </w:rPr>
              <w:t>Certificado Médico</w:t>
            </w:r>
          </w:p>
        </w:tc>
        <w:tc>
          <w:tcPr>
            <w:tcW w:w="1985" w:type="dxa"/>
            <w:vAlign w:val="center"/>
          </w:tcPr>
          <w:p w:rsidR="007757A7" w:rsidRDefault="00A81D3B">
            <w:pPr>
              <w:tabs>
                <w:tab w:val="left" w:pos="284"/>
                <w:tab w:val="left" w:pos="426"/>
              </w:tabs>
              <w:ind w:right="49"/>
              <w:jc w:val="center"/>
              <w:rPr>
                <w:rFonts w:ascii="Palatino Linotype" w:eastAsia="Palatino Linotype" w:hAnsi="Palatino Linotype" w:cs="Palatino Linotype"/>
              </w:rPr>
            </w:pPr>
            <w:r>
              <w:rPr>
                <w:rFonts w:ascii="Palatino Linotype" w:eastAsia="Palatino Linotype" w:hAnsi="Palatino Linotype" w:cs="Palatino Linotype"/>
              </w:rPr>
              <w:t>Confidencial</w:t>
            </w:r>
          </w:p>
        </w:tc>
      </w:tr>
      <w:tr w:rsidR="007757A7">
        <w:tc>
          <w:tcPr>
            <w:tcW w:w="659" w:type="dxa"/>
            <w:vAlign w:val="center"/>
          </w:tcPr>
          <w:p w:rsidR="007757A7" w:rsidRDefault="00A81D3B">
            <w:pPr>
              <w:tabs>
                <w:tab w:val="left" w:pos="284"/>
                <w:tab w:val="left" w:pos="426"/>
              </w:tabs>
              <w:ind w:right="49"/>
              <w:jc w:val="center"/>
              <w:rPr>
                <w:rFonts w:ascii="Palatino Linotype" w:eastAsia="Palatino Linotype" w:hAnsi="Palatino Linotype" w:cs="Palatino Linotype"/>
                <w:b/>
              </w:rPr>
            </w:pPr>
            <w:r>
              <w:rPr>
                <w:rFonts w:ascii="Palatino Linotype" w:eastAsia="Palatino Linotype" w:hAnsi="Palatino Linotype" w:cs="Palatino Linotype"/>
                <w:b/>
              </w:rPr>
              <w:t>8</w:t>
            </w:r>
          </w:p>
        </w:tc>
        <w:tc>
          <w:tcPr>
            <w:tcW w:w="4298" w:type="dxa"/>
            <w:vAlign w:val="center"/>
          </w:tcPr>
          <w:p w:rsidR="007757A7" w:rsidRDefault="00A81D3B">
            <w:pPr>
              <w:tabs>
                <w:tab w:val="left" w:pos="284"/>
                <w:tab w:val="left" w:pos="426"/>
              </w:tabs>
              <w:ind w:right="49"/>
              <w:jc w:val="both"/>
              <w:rPr>
                <w:rFonts w:ascii="Palatino Linotype" w:eastAsia="Palatino Linotype" w:hAnsi="Palatino Linotype" w:cs="Palatino Linotype"/>
              </w:rPr>
            </w:pPr>
            <w:r>
              <w:rPr>
                <w:rFonts w:ascii="Palatino Linotype" w:eastAsia="Palatino Linotype" w:hAnsi="Palatino Linotype" w:cs="Palatino Linotype"/>
              </w:rPr>
              <w:t>Cumplir con los requisitos que se establezcan para los diferentes puestos.</w:t>
            </w:r>
          </w:p>
        </w:tc>
        <w:tc>
          <w:tcPr>
            <w:tcW w:w="2409" w:type="dxa"/>
            <w:vAlign w:val="center"/>
          </w:tcPr>
          <w:p w:rsidR="007757A7" w:rsidRDefault="00A81D3B">
            <w:pPr>
              <w:tabs>
                <w:tab w:val="left" w:pos="284"/>
                <w:tab w:val="left" w:pos="426"/>
              </w:tabs>
              <w:ind w:right="49"/>
              <w:jc w:val="both"/>
              <w:rPr>
                <w:rFonts w:ascii="Palatino Linotype" w:eastAsia="Palatino Linotype" w:hAnsi="Palatino Linotype" w:cs="Palatino Linotype"/>
              </w:rPr>
            </w:pPr>
            <w:r>
              <w:rPr>
                <w:rFonts w:ascii="Palatino Linotype" w:eastAsia="Palatino Linotype" w:hAnsi="Palatino Linotype" w:cs="Palatino Linotype"/>
              </w:rPr>
              <w:t>Ley del Trabajo de los Servidores Públicos del Estado y Municipios</w:t>
            </w:r>
          </w:p>
        </w:tc>
        <w:tc>
          <w:tcPr>
            <w:tcW w:w="1985" w:type="dxa"/>
            <w:vAlign w:val="center"/>
          </w:tcPr>
          <w:p w:rsidR="007757A7" w:rsidRDefault="00A81D3B">
            <w:pPr>
              <w:tabs>
                <w:tab w:val="left" w:pos="284"/>
                <w:tab w:val="left" w:pos="426"/>
              </w:tabs>
              <w:ind w:right="49"/>
              <w:jc w:val="center"/>
              <w:rPr>
                <w:rFonts w:ascii="Palatino Linotype" w:eastAsia="Palatino Linotype" w:hAnsi="Palatino Linotype" w:cs="Palatino Linotype"/>
              </w:rPr>
            </w:pPr>
            <w:r>
              <w:rPr>
                <w:rFonts w:ascii="Palatino Linotype" w:eastAsia="Palatino Linotype" w:hAnsi="Palatino Linotype" w:cs="Palatino Linotype"/>
              </w:rPr>
              <w:t>Documento íntegro</w:t>
            </w:r>
          </w:p>
        </w:tc>
      </w:tr>
      <w:tr w:rsidR="007757A7">
        <w:tc>
          <w:tcPr>
            <w:tcW w:w="659" w:type="dxa"/>
            <w:vAlign w:val="center"/>
          </w:tcPr>
          <w:p w:rsidR="007757A7" w:rsidRDefault="00A81D3B">
            <w:pPr>
              <w:tabs>
                <w:tab w:val="left" w:pos="284"/>
                <w:tab w:val="left" w:pos="426"/>
              </w:tabs>
              <w:ind w:right="49"/>
              <w:jc w:val="center"/>
              <w:rPr>
                <w:rFonts w:ascii="Palatino Linotype" w:eastAsia="Palatino Linotype" w:hAnsi="Palatino Linotype" w:cs="Palatino Linotype"/>
                <w:b/>
              </w:rPr>
            </w:pPr>
            <w:r>
              <w:rPr>
                <w:rFonts w:ascii="Palatino Linotype" w:eastAsia="Palatino Linotype" w:hAnsi="Palatino Linotype" w:cs="Palatino Linotype"/>
                <w:b/>
              </w:rPr>
              <w:t>9</w:t>
            </w:r>
          </w:p>
        </w:tc>
        <w:tc>
          <w:tcPr>
            <w:tcW w:w="4298" w:type="dxa"/>
            <w:vAlign w:val="center"/>
          </w:tcPr>
          <w:p w:rsidR="007757A7" w:rsidRDefault="00A81D3B">
            <w:pPr>
              <w:tabs>
                <w:tab w:val="left" w:pos="284"/>
                <w:tab w:val="left" w:pos="426"/>
              </w:tabs>
              <w:ind w:right="49"/>
              <w:jc w:val="both"/>
              <w:rPr>
                <w:rFonts w:ascii="Palatino Linotype" w:eastAsia="Palatino Linotype" w:hAnsi="Palatino Linotype" w:cs="Palatino Linotype"/>
              </w:rPr>
            </w:pPr>
            <w:r>
              <w:rPr>
                <w:rFonts w:ascii="Palatino Linotype" w:eastAsia="Palatino Linotype" w:hAnsi="Palatino Linotype" w:cs="Palatino Linotype"/>
              </w:rPr>
              <w:t>Acreditar por medio de los exámenes correspondientes los conocimientos y aptitudes necesarios para el desempeño del puesto.</w:t>
            </w:r>
          </w:p>
        </w:tc>
        <w:tc>
          <w:tcPr>
            <w:tcW w:w="2409" w:type="dxa"/>
            <w:vAlign w:val="center"/>
          </w:tcPr>
          <w:p w:rsidR="007757A7" w:rsidRDefault="00A81D3B">
            <w:pPr>
              <w:tabs>
                <w:tab w:val="left" w:pos="284"/>
                <w:tab w:val="left" w:pos="426"/>
              </w:tabs>
              <w:ind w:right="49"/>
              <w:jc w:val="both"/>
              <w:rPr>
                <w:rFonts w:ascii="Palatino Linotype" w:eastAsia="Palatino Linotype" w:hAnsi="Palatino Linotype" w:cs="Palatino Linotype"/>
              </w:rPr>
            </w:pPr>
            <w:r>
              <w:rPr>
                <w:rFonts w:ascii="Palatino Linotype" w:eastAsia="Palatino Linotype" w:hAnsi="Palatino Linotype" w:cs="Palatino Linotype"/>
              </w:rPr>
              <w:t>El documento obtenido por haber acreditado los exámenes de oposición o de conocimientos o aptitudes necesarios para ejercer el cargo.</w:t>
            </w:r>
          </w:p>
        </w:tc>
        <w:tc>
          <w:tcPr>
            <w:tcW w:w="1985" w:type="dxa"/>
            <w:vAlign w:val="center"/>
          </w:tcPr>
          <w:p w:rsidR="007757A7" w:rsidRDefault="00A81D3B">
            <w:pPr>
              <w:tabs>
                <w:tab w:val="left" w:pos="284"/>
                <w:tab w:val="left" w:pos="426"/>
              </w:tabs>
              <w:ind w:right="49"/>
              <w:jc w:val="center"/>
              <w:rPr>
                <w:rFonts w:ascii="Palatino Linotype" w:eastAsia="Palatino Linotype" w:hAnsi="Palatino Linotype" w:cs="Palatino Linotype"/>
              </w:rPr>
            </w:pPr>
            <w:r>
              <w:rPr>
                <w:rFonts w:ascii="Palatino Linotype" w:eastAsia="Palatino Linotype" w:hAnsi="Palatino Linotype" w:cs="Palatino Linotype"/>
              </w:rPr>
              <w:t>En versión Pública.</w:t>
            </w:r>
          </w:p>
        </w:tc>
      </w:tr>
      <w:tr w:rsidR="007757A7">
        <w:tc>
          <w:tcPr>
            <w:tcW w:w="659" w:type="dxa"/>
            <w:vAlign w:val="center"/>
          </w:tcPr>
          <w:p w:rsidR="007757A7" w:rsidRDefault="00A81D3B">
            <w:pPr>
              <w:tabs>
                <w:tab w:val="left" w:pos="284"/>
                <w:tab w:val="left" w:pos="426"/>
              </w:tabs>
              <w:ind w:right="49"/>
              <w:jc w:val="center"/>
              <w:rPr>
                <w:rFonts w:ascii="Palatino Linotype" w:eastAsia="Palatino Linotype" w:hAnsi="Palatino Linotype" w:cs="Palatino Linotype"/>
                <w:b/>
              </w:rPr>
            </w:pPr>
            <w:r>
              <w:rPr>
                <w:rFonts w:ascii="Palatino Linotype" w:eastAsia="Palatino Linotype" w:hAnsi="Palatino Linotype" w:cs="Palatino Linotype"/>
                <w:b/>
              </w:rPr>
              <w:t>10</w:t>
            </w:r>
          </w:p>
        </w:tc>
        <w:tc>
          <w:tcPr>
            <w:tcW w:w="4298" w:type="dxa"/>
            <w:vAlign w:val="center"/>
          </w:tcPr>
          <w:p w:rsidR="007757A7" w:rsidRDefault="00A81D3B">
            <w:pPr>
              <w:tabs>
                <w:tab w:val="left" w:pos="284"/>
                <w:tab w:val="left" w:pos="426"/>
              </w:tabs>
              <w:ind w:right="49"/>
              <w:jc w:val="both"/>
              <w:rPr>
                <w:rFonts w:ascii="Palatino Linotype" w:eastAsia="Palatino Linotype" w:hAnsi="Palatino Linotype" w:cs="Palatino Linotype"/>
              </w:rPr>
            </w:pPr>
            <w:r>
              <w:rPr>
                <w:rFonts w:ascii="Palatino Linotype" w:eastAsia="Palatino Linotype" w:hAnsi="Palatino Linotype" w:cs="Palatino Linotype"/>
              </w:rPr>
              <w:t>No estar inhabilitado para el ejercicio del servicio público.</w:t>
            </w:r>
          </w:p>
        </w:tc>
        <w:tc>
          <w:tcPr>
            <w:tcW w:w="2409" w:type="dxa"/>
            <w:vAlign w:val="center"/>
          </w:tcPr>
          <w:p w:rsidR="007757A7" w:rsidRDefault="00A81D3B">
            <w:pPr>
              <w:tabs>
                <w:tab w:val="left" w:pos="284"/>
                <w:tab w:val="left" w:pos="426"/>
              </w:tabs>
              <w:ind w:right="49"/>
              <w:jc w:val="both"/>
              <w:rPr>
                <w:rFonts w:ascii="Palatino Linotype" w:eastAsia="Palatino Linotype" w:hAnsi="Palatino Linotype" w:cs="Palatino Linotype"/>
              </w:rPr>
            </w:pPr>
            <w:r>
              <w:rPr>
                <w:rFonts w:ascii="Palatino Linotype" w:eastAsia="Palatino Linotype" w:hAnsi="Palatino Linotype" w:cs="Palatino Linotype"/>
              </w:rPr>
              <w:t>Constancia de no inhabilitación.</w:t>
            </w:r>
          </w:p>
        </w:tc>
        <w:tc>
          <w:tcPr>
            <w:tcW w:w="1985" w:type="dxa"/>
            <w:vAlign w:val="center"/>
          </w:tcPr>
          <w:p w:rsidR="007757A7" w:rsidRDefault="00A81D3B">
            <w:pPr>
              <w:tabs>
                <w:tab w:val="left" w:pos="284"/>
                <w:tab w:val="left" w:pos="426"/>
              </w:tabs>
              <w:ind w:right="49"/>
              <w:jc w:val="center"/>
              <w:rPr>
                <w:rFonts w:ascii="Palatino Linotype" w:eastAsia="Palatino Linotype" w:hAnsi="Palatino Linotype" w:cs="Palatino Linotype"/>
              </w:rPr>
            </w:pPr>
            <w:r>
              <w:rPr>
                <w:rFonts w:ascii="Palatino Linotype" w:eastAsia="Palatino Linotype" w:hAnsi="Palatino Linotype" w:cs="Palatino Linotype"/>
              </w:rPr>
              <w:t>En Versión Pública</w:t>
            </w:r>
          </w:p>
        </w:tc>
      </w:tr>
      <w:tr w:rsidR="007757A7">
        <w:tc>
          <w:tcPr>
            <w:tcW w:w="659" w:type="dxa"/>
            <w:vAlign w:val="center"/>
          </w:tcPr>
          <w:p w:rsidR="007757A7" w:rsidRDefault="00A81D3B">
            <w:pPr>
              <w:tabs>
                <w:tab w:val="left" w:pos="284"/>
                <w:tab w:val="left" w:pos="426"/>
              </w:tabs>
              <w:ind w:right="49"/>
              <w:jc w:val="center"/>
              <w:rPr>
                <w:rFonts w:ascii="Palatino Linotype" w:eastAsia="Palatino Linotype" w:hAnsi="Palatino Linotype" w:cs="Palatino Linotype"/>
                <w:b/>
              </w:rPr>
            </w:pPr>
            <w:r>
              <w:rPr>
                <w:rFonts w:ascii="Palatino Linotype" w:eastAsia="Palatino Linotype" w:hAnsi="Palatino Linotype" w:cs="Palatino Linotype"/>
                <w:b/>
              </w:rPr>
              <w:t>11</w:t>
            </w:r>
          </w:p>
        </w:tc>
        <w:tc>
          <w:tcPr>
            <w:tcW w:w="4298" w:type="dxa"/>
            <w:vAlign w:val="center"/>
          </w:tcPr>
          <w:p w:rsidR="007757A7" w:rsidRDefault="00A81D3B">
            <w:pPr>
              <w:tabs>
                <w:tab w:val="left" w:pos="284"/>
                <w:tab w:val="left" w:pos="426"/>
              </w:tabs>
              <w:ind w:right="49"/>
              <w:jc w:val="both"/>
              <w:rPr>
                <w:rFonts w:ascii="Palatino Linotype" w:eastAsia="Palatino Linotype" w:hAnsi="Palatino Linotype" w:cs="Palatino Linotype"/>
              </w:rPr>
            </w:pPr>
            <w:r>
              <w:rPr>
                <w:rFonts w:ascii="Palatino Linotype" w:eastAsia="Palatino Linotype" w:hAnsi="Palatino Linotype" w:cs="Palatino Linotype"/>
              </w:rPr>
              <w:t>Presentar certificado expedido por la Unidad del Registro de Deudores Alimentarios Morosos en el que conste, si se encuentra inscrito o no en el mismo.</w:t>
            </w:r>
          </w:p>
        </w:tc>
        <w:tc>
          <w:tcPr>
            <w:tcW w:w="2409" w:type="dxa"/>
            <w:vAlign w:val="center"/>
          </w:tcPr>
          <w:p w:rsidR="007757A7" w:rsidRDefault="00A81D3B">
            <w:pPr>
              <w:tabs>
                <w:tab w:val="left" w:pos="284"/>
                <w:tab w:val="left" w:pos="426"/>
              </w:tabs>
              <w:ind w:right="49"/>
              <w:jc w:val="both"/>
              <w:rPr>
                <w:rFonts w:ascii="Palatino Linotype" w:eastAsia="Palatino Linotype" w:hAnsi="Palatino Linotype" w:cs="Palatino Linotype"/>
              </w:rPr>
            </w:pPr>
            <w:r>
              <w:rPr>
                <w:rFonts w:ascii="Palatino Linotype" w:eastAsia="Palatino Linotype" w:hAnsi="Palatino Linotype" w:cs="Palatino Linotype"/>
              </w:rPr>
              <w:t>Certificado de No Deudor Alimentario Moroso.</w:t>
            </w:r>
          </w:p>
        </w:tc>
        <w:tc>
          <w:tcPr>
            <w:tcW w:w="1985" w:type="dxa"/>
            <w:vAlign w:val="center"/>
          </w:tcPr>
          <w:p w:rsidR="007757A7" w:rsidRDefault="00A81D3B">
            <w:pPr>
              <w:tabs>
                <w:tab w:val="left" w:pos="284"/>
                <w:tab w:val="left" w:pos="426"/>
              </w:tabs>
              <w:ind w:right="49"/>
              <w:jc w:val="center"/>
              <w:rPr>
                <w:rFonts w:ascii="Palatino Linotype" w:eastAsia="Palatino Linotype" w:hAnsi="Palatino Linotype" w:cs="Palatino Linotype"/>
              </w:rPr>
            </w:pPr>
            <w:r>
              <w:rPr>
                <w:rFonts w:ascii="Palatino Linotype" w:eastAsia="Palatino Linotype" w:hAnsi="Palatino Linotype" w:cs="Palatino Linotype"/>
              </w:rPr>
              <w:t>En versión pública</w:t>
            </w:r>
          </w:p>
        </w:tc>
      </w:tr>
    </w:tbl>
    <w:p w:rsidR="007757A7" w:rsidRDefault="00A81D3B">
      <w:pPr>
        <w:numPr>
          <w:ilvl w:val="0"/>
          <w:numId w:val="4"/>
        </w:numPr>
        <w:pBdr>
          <w:top w:val="nil"/>
          <w:left w:val="nil"/>
          <w:bottom w:val="nil"/>
          <w:right w:val="nil"/>
          <w:between w:val="nil"/>
        </w:pBdr>
        <w:tabs>
          <w:tab w:val="left" w:pos="993"/>
        </w:tabs>
        <w:spacing w:line="360" w:lineRule="auto"/>
        <w:ind w:left="0" w:firstLine="0"/>
        <w:jc w:val="both"/>
      </w:pPr>
      <w:r>
        <w:rPr>
          <w:rFonts w:ascii="Palatino Linotype" w:eastAsia="Palatino Linotype" w:hAnsi="Palatino Linotype" w:cs="Palatino Linotype"/>
          <w:color w:val="000000"/>
        </w:rPr>
        <w:t xml:space="preserve">De lo antes mencionado se advierte que, para formar parte del servicio público, los interesados deben cumplir con los elementos señalados, entre los que se encuentran </w:t>
      </w:r>
      <w:r>
        <w:rPr>
          <w:rFonts w:ascii="Palatino Linotype" w:eastAsia="Palatino Linotype" w:hAnsi="Palatino Linotype" w:cs="Palatino Linotype"/>
          <w:color w:val="000000"/>
        </w:rPr>
        <w:lastRenderedPageBreak/>
        <w:t>documentos que son susceptibles de proporcionarse en versión pública, mientras que otros, como lo es el certificado médico, deben ser clasificados en su totalidad.</w:t>
      </w:r>
    </w:p>
    <w:p w:rsidR="007757A7" w:rsidRDefault="00A81D3B">
      <w:pPr>
        <w:tabs>
          <w:tab w:val="left" w:pos="2316"/>
        </w:tabs>
        <w:spacing w:line="360" w:lineRule="auto"/>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b/>
      </w:r>
    </w:p>
    <w:p w:rsidR="007757A7" w:rsidRDefault="00A81D3B">
      <w:pPr>
        <w:numPr>
          <w:ilvl w:val="0"/>
          <w:numId w:val="4"/>
        </w:numPr>
        <w:pBdr>
          <w:top w:val="nil"/>
          <w:left w:val="nil"/>
          <w:bottom w:val="nil"/>
          <w:right w:val="nil"/>
          <w:between w:val="nil"/>
        </w:pBdr>
        <w:spacing w:line="360" w:lineRule="auto"/>
        <w:ind w:left="0" w:firstLine="0"/>
        <w:jc w:val="both"/>
        <w:rPr>
          <w:rFonts w:ascii="Century Gothic" w:eastAsia="Century Gothic" w:hAnsi="Century Gothic" w:cs="Century Gothic"/>
          <w:i/>
          <w:color w:val="000000"/>
        </w:rPr>
      </w:pPr>
      <w:r>
        <w:rPr>
          <w:rFonts w:ascii="Palatino Linotype" w:eastAsia="Palatino Linotype" w:hAnsi="Palatino Linotype" w:cs="Palatino Linotype"/>
          <w:color w:val="000000"/>
        </w:rPr>
        <w:t xml:space="preserve">Los documentos antes listados, deben obrar invariablemente en el expediente personal de cada uno de los servidores públicos, puesto que son requisitos para el ingreso y permanencia al sector público. Sobre el expediente del personal de los Sujetos Obligados, es que resulta oportuno traer a contexto el contenido del artículo 98 fracción XVII, de la Ley anteriormente mencionada refiere que son obligaciones de las instituciones públicas, el </w:t>
      </w:r>
      <w:r>
        <w:rPr>
          <w:rFonts w:ascii="Palatino Linotype" w:eastAsia="Palatino Linotype" w:hAnsi="Palatino Linotype" w:cs="Palatino Linotype"/>
          <w:b/>
          <w:color w:val="000000"/>
          <w:u w:val="single"/>
        </w:rPr>
        <w:t>integrar los expedientes de los servidores públicos</w:t>
      </w:r>
      <w:r>
        <w:rPr>
          <w:rFonts w:ascii="Palatino Linotype" w:eastAsia="Palatino Linotype" w:hAnsi="Palatino Linotype" w:cs="Palatino Linotype"/>
          <w:color w:val="000000"/>
        </w:rPr>
        <w:t xml:space="preserve"> y proporcionar las constancias que éstos soliciten para el trámite de los asuntos de su interés en los términos que señalen los ordenamientos respectivos, se inserta su contenido íntegro:</w:t>
      </w:r>
    </w:p>
    <w:p w:rsidR="007757A7" w:rsidRDefault="00A81D3B">
      <w:pPr>
        <w:spacing w:line="276" w:lineRule="auto"/>
        <w:ind w:left="567" w:right="616"/>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TITULO CUARTO</w:t>
      </w:r>
    </w:p>
    <w:p w:rsidR="007757A7" w:rsidRDefault="00A81D3B">
      <w:pPr>
        <w:spacing w:line="276" w:lineRule="auto"/>
        <w:ind w:left="567" w:right="616"/>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De las Obligaciones de las Instituciones Públicas</w:t>
      </w:r>
    </w:p>
    <w:p w:rsidR="007757A7" w:rsidRDefault="00A81D3B">
      <w:pPr>
        <w:spacing w:line="276" w:lineRule="auto"/>
        <w:ind w:left="567" w:right="616"/>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CAPITULO I</w:t>
      </w:r>
    </w:p>
    <w:p w:rsidR="007757A7" w:rsidRDefault="00A81D3B">
      <w:pPr>
        <w:spacing w:line="276" w:lineRule="auto"/>
        <w:ind w:left="567" w:right="616"/>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De las Obligaciones en General</w:t>
      </w:r>
    </w:p>
    <w:p w:rsidR="007757A7" w:rsidRDefault="00A81D3B">
      <w:pPr>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ARTÍCULO 98. Son obligaciones de las instituciones públicas:</w:t>
      </w:r>
    </w:p>
    <w:p w:rsidR="007757A7" w:rsidRDefault="00A81D3B">
      <w:pPr>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7757A7" w:rsidRDefault="00A81D3B">
      <w:pPr>
        <w:spacing w:line="276" w:lineRule="auto"/>
        <w:ind w:left="567"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 xml:space="preserve">XVII. Integrar los expedientes de los servidores públicos y </w:t>
      </w:r>
      <w:r>
        <w:rPr>
          <w:rFonts w:ascii="Palatino Linotype" w:eastAsia="Palatino Linotype" w:hAnsi="Palatino Linotype" w:cs="Palatino Linotype"/>
          <w:b/>
          <w:i/>
          <w:sz w:val="22"/>
          <w:szCs w:val="22"/>
        </w:rPr>
        <w:t>proporcionar las constancias que éstos soliciten para el trámite de los asuntos de su interés en los términos que señalen los ordenamientos respectivos.</w:t>
      </w:r>
    </w:p>
    <w:p w:rsidR="007757A7" w:rsidRDefault="007757A7">
      <w:pPr>
        <w:pBdr>
          <w:top w:val="nil"/>
          <w:left w:val="nil"/>
          <w:bottom w:val="nil"/>
          <w:right w:val="nil"/>
          <w:between w:val="nil"/>
        </w:pBdr>
        <w:spacing w:line="360" w:lineRule="auto"/>
        <w:jc w:val="center"/>
        <w:rPr>
          <w:rFonts w:ascii="Palatino Linotype" w:eastAsia="Palatino Linotype" w:hAnsi="Palatino Linotype" w:cs="Palatino Linotype"/>
        </w:rPr>
      </w:pPr>
    </w:p>
    <w:p w:rsidR="007757A7" w:rsidRDefault="00A81D3B">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tanto, si bien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 manifestó no contar con la información solicitada respecto del grado de estudio y expediente laboral de del cuerpo </w:t>
      </w:r>
      <w:r>
        <w:rPr>
          <w:rFonts w:ascii="Palatino Linotype" w:eastAsia="Palatino Linotype" w:hAnsi="Palatino Linotype" w:cs="Palatino Linotype"/>
          <w:color w:val="000000"/>
        </w:rPr>
        <w:lastRenderedPageBreak/>
        <w:t>edilicio (regidores y síndico)  del Ayuntamiento de Tlalnepantla, por no ser un requisito legal que cuenten con comprobante de estudio, así como tampoco integración de expediente laboral para ingresar al cuerpo colegiado del Ayuntamiento, puesto que su designación es por elección bajo los principios de mayoría relativa y de representación proporcional, en términos del artículo 15, de la Ley Orgánica Municipal del Estado de México, también cierto es que ello no satisface de manera alguna la solicitud de información hecha por el recurrente, por lo que en su caso y con independencia de la designación de los integrantes del Ayuntamiento, es necesario contar con diferentes documentos en su expediente de personal para cumplir  con obligaciones legales tales como cubrir el pago del impuesto sobre la renta ante el Servicio de Administración Tributaria (SAT) con motivo del pago de nómina, darlo de alta ante el Instituto de Seguridad Social del Estado de México y Municipios (ISSEMYM), tanto para pagar contribuciones como para concederle el derecho a la seguridad social a la que tiene derecho por ley, por mencionar algunos. Por consiguiente, deviene susceptible que el Sujeto Obligado haga la entrega del expediente laboral del cuerpo edilicio, tal y como se encuentre integrado en sus archivos.</w:t>
      </w:r>
    </w:p>
    <w:p w:rsidR="007757A7" w:rsidRDefault="007757A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7757A7" w:rsidRDefault="00A81D3B">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lo anterior,  debe ponderarse una búsqueda exhaustiva y razonable del documento o documentos en donde conste lo solicitado por el particular respecto del grado de estudios y expediente laboral que pudiera existir en sus archivos, ello, con salvedad que para el caso de que no se haya generado la información que se ordena, </w:t>
      </w:r>
      <w:r>
        <w:rPr>
          <w:rFonts w:ascii="Palatino Linotype" w:eastAsia="Palatino Linotype" w:hAnsi="Palatino Linotype" w:cs="Palatino Linotype"/>
          <w:color w:val="000000"/>
        </w:rPr>
        <w:lastRenderedPageBreak/>
        <w:t xml:space="preserve">bastará que así se lo haga saber al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de manera fundada y motivada en términos de lo señalado por el segundo párrafo del artículo 19 de la Ley en la Materia; en su caso, deberá también ser proporcionada en versión pública.</w:t>
      </w:r>
    </w:p>
    <w:p w:rsidR="007757A7" w:rsidRDefault="007757A7">
      <w:pPr>
        <w:pBdr>
          <w:top w:val="nil"/>
          <w:left w:val="nil"/>
          <w:bottom w:val="nil"/>
          <w:right w:val="nil"/>
          <w:between w:val="nil"/>
        </w:pBdr>
        <w:ind w:left="720"/>
        <w:rPr>
          <w:rFonts w:ascii="Palatino Linotype" w:eastAsia="Palatino Linotype" w:hAnsi="Palatino Linotype" w:cs="Palatino Linotype"/>
          <w:b/>
          <w:color w:val="000000"/>
        </w:rPr>
      </w:pPr>
    </w:p>
    <w:p w:rsidR="007757A7" w:rsidRDefault="00A81D3B">
      <w:pPr>
        <w:pBdr>
          <w:top w:val="nil"/>
          <w:left w:val="nil"/>
          <w:bottom w:val="nil"/>
          <w:right w:val="nil"/>
          <w:between w:val="nil"/>
        </w:pBdr>
        <w:spacing w:line="360" w:lineRule="auto"/>
        <w:ind w:right="1"/>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QUINTO.  De la versión pública.</w:t>
      </w:r>
    </w:p>
    <w:p w:rsidR="007757A7" w:rsidRDefault="00A81D3B">
      <w:pPr>
        <w:numPr>
          <w:ilvl w:val="0"/>
          <w:numId w:val="4"/>
        </w:numPr>
        <w:pBdr>
          <w:top w:val="nil"/>
          <w:left w:val="nil"/>
          <w:bottom w:val="nil"/>
          <w:right w:val="nil"/>
          <w:between w:val="nil"/>
        </w:pBdr>
        <w:tabs>
          <w:tab w:val="left" w:pos="426"/>
        </w:tabs>
        <w:spacing w:line="360" w:lineRule="auto"/>
        <w:ind w:left="0" w:right="51" w:firstLine="0"/>
        <w:jc w:val="both"/>
        <w:rPr>
          <w:rFonts w:ascii="Palatino Linotype" w:eastAsia="Palatino Linotype" w:hAnsi="Palatino Linotype" w:cs="Palatino Linotype"/>
          <w:color w:val="000000"/>
        </w:rPr>
      </w:pPr>
      <w:bookmarkStart w:id="6" w:name="_heading=h.17dp8vu" w:colFirst="0" w:colLast="0"/>
      <w:bookmarkEnd w:id="6"/>
      <w:r>
        <w:rPr>
          <w:rFonts w:ascii="Palatino Linotype" w:eastAsia="Palatino Linotype" w:hAnsi="Palatino Linotype" w:cs="Palatino Linotype"/>
          <w:color w:val="000000"/>
        </w:rPr>
        <w:t>Debe destacarse que, debido a la naturaleza de la información solicitada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rsidR="007757A7" w:rsidRDefault="007757A7">
      <w:pPr>
        <w:tabs>
          <w:tab w:val="left" w:pos="426"/>
        </w:tabs>
        <w:spacing w:line="360" w:lineRule="auto"/>
        <w:ind w:right="51"/>
        <w:jc w:val="both"/>
        <w:rPr>
          <w:rFonts w:ascii="Palatino Linotype" w:eastAsia="Palatino Linotype" w:hAnsi="Palatino Linotype" w:cs="Palatino Linotype"/>
          <w:color w:val="000000"/>
        </w:rPr>
      </w:pPr>
    </w:p>
    <w:p w:rsidR="007757A7" w:rsidRDefault="00A81D3B">
      <w:pPr>
        <w:numPr>
          <w:ilvl w:val="0"/>
          <w:numId w:val="4"/>
        </w:numPr>
        <w:tabs>
          <w:tab w:val="left" w:pos="284"/>
        </w:tabs>
        <w:spacing w:line="360" w:lineRule="auto"/>
        <w:ind w:left="0" w:right="5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La clasificación total o parcial de la información requerida, mediante solicitud de acceso a la información pública, constituye una restricción al derecho humano de acceso a la información. Actualmente, el grave problema que enfrentamos son los Acuerdos de Clasificación de la Información que emiten los </w:t>
      </w:r>
      <w:r>
        <w:rPr>
          <w:rFonts w:ascii="Palatino Linotype" w:eastAsia="Palatino Linotype" w:hAnsi="Palatino Linotype" w:cs="Palatino Linotype"/>
          <w:b/>
          <w:color w:val="000000"/>
        </w:rPr>
        <w:t>SUJETOS OBLIGADOS</w:t>
      </w:r>
      <w:r>
        <w:rPr>
          <w:rFonts w:ascii="Palatino Linotype" w:eastAsia="Palatino Linotype" w:hAnsi="Palatino Linotype" w:cs="Palatino Linotype"/>
          <w:color w:val="000000"/>
        </w:rPr>
        <w:t>, ya que no observan los requisitos que deben de llevar a cabo para la realización de la clasificación de la información, tanto por la complejidad del procedimiento como por la falta de atención de los operadores jurídicos, por lo que es menester reiterar los mismos:</w:t>
      </w:r>
    </w:p>
    <w:p w:rsidR="007757A7" w:rsidRDefault="007757A7">
      <w:pPr>
        <w:pBdr>
          <w:top w:val="nil"/>
          <w:left w:val="nil"/>
          <w:bottom w:val="nil"/>
          <w:right w:val="nil"/>
          <w:between w:val="nil"/>
        </w:pBdr>
        <w:ind w:left="720"/>
        <w:rPr>
          <w:rFonts w:ascii="Palatino Linotype" w:eastAsia="Palatino Linotype" w:hAnsi="Palatino Linotype" w:cs="Palatino Linotype"/>
          <w:color w:val="000000"/>
        </w:rPr>
      </w:pPr>
    </w:p>
    <w:p w:rsidR="007757A7" w:rsidRDefault="007757A7">
      <w:pPr>
        <w:tabs>
          <w:tab w:val="left" w:pos="284"/>
        </w:tabs>
        <w:spacing w:line="360" w:lineRule="auto"/>
        <w:ind w:right="51"/>
        <w:jc w:val="both"/>
        <w:rPr>
          <w:rFonts w:ascii="Palatino Linotype" w:eastAsia="Palatino Linotype" w:hAnsi="Palatino Linotype" w:cs="Palatino Linotype"/>
          <w:color w:val="000000"/>
        </w:rPr>
      </w:pPr>
    </w:p>
    <w:tbl>
      <w:tblPr>
        <w:tblStyle w:val="a9"/>
        <w:tblW w:w="8835"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1839"/>
        <w:gridCol w:w="6996"/>
      </w:tblGrid>
      <w:tr w:rsidR="007757A7">
        <w:tc>
          <w:tcPr>
            <w:tcW w:w="1839" w:type="dxa"/>
            <w:tcBorders>
              <w:top w:val="single" w:sz="4" w:space="0" w:color="C9C9C9"/>
              <w:left w:val="single" w:sz="4" w:space="0" w:color="C9C9C9"/>
              <w:bottom w:val="single" w:sz="4" w:space="0" w:color="C9C9C9"/>
              <w:right w:val="single" w:sz="4" w:space="0" w:color="C9C9C9"/>
            </w:tcBorders>
          </w:tcPr>
          <w:p w:rsidR="007757A7" w:rsidRDefault="00A81D3B">
            <w:pPr>
              <w:spacing w:line="276"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rPr>
              <w:lastRenderedPageBreak/>
              <w:t>a) Requisitos previos.</w:t>
            </w:r>
          </w:p>
        </w:tc>
        <w:tc>
          <w:tcPr>
            <w:tcW w:w="6996" w:type="dxa"/>
            <w:tcBorders>
              <w:top w:val="single" w:sz="4" w:space="0" w:color="C9C9C9"/>
              <w:left w:val="single" w:sz="4" w:space="0" w:color="C9C9C9"/>
              <w:bottom w:val="single" w:sz="4" w:space="0" w:color="C9C9C9"/>
              <w:right w:val="single" w:sz="4" w:space="0" w:color="C9C9C9"/>
            </w:tcBorders>
          </w:tcPr>
          <w:p w:rsidR="007757A7" w:rsidRDefault="00A81D3B">
            <w:pPr>
              <w:spacing w:line="276"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7757A7" w:rsidRDefault="00A81D3B">
            <w:pPr>
              <w:spacing w:line="276"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Al hacerlo tienen que precisar de qué información se trata, señalando el supuesto de clasificación (confidencialidad o reserva).</w:t>
            </w:r>
          </w:p>
          <w:p w:rsidR="007757A7" w:rsidRDefault="00A81D3B">
            <w:pPr>
              <w:spacing w:line="276"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Además, se debe señalar el procedimiento, de los tres que establecen los artículos 132 y 106 de la Ley Estatal y General, respectivamente.</w:t>
            </w:r>
          </w:p>
          <w:p w:rsidR="007757A7" w:rsidRDefault="00A81D3B">
            <w:pPr>
              <w:spacing w:line="276"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último de estos requisitos previos consiste en que no se pueden emitir acuerdos de carácter general ni particular, esto es, </w:t>
            </w:r>
            <w:r>
              <w:rPr>
                <w:rFonts w:ascii="Palatino Linotype" w:eastAsia="Palatino Linotype" w:hAnsi="Palatino Linotype" w:cs="Palatino Linotype"/>
                <w:color w:val="000000"/>
                <w:u w:val="single"/>
              </w:rPr>
              <w:t xml:space="preserve">no se puede hacer un acuerdo para clasificar de manera general todos los documentos de un expediente o área,  </w:t>
            </w:r>
            <w:r>
              <w:rPr>
                <w:rFonts w:ascii="Palatino Linotype" w:eastAsia="Palatino Linotype" w:hAnsi="Palatino Linotype" w:cs="Palatino Linotype"/>
                <w:color w:val="000000"/>
              </w:rPr>
              <w:t>sin individualizar su análisis y tampoco se puede hacer un acuerdo por cada dato que se vaya a clasificar dentro de un documento con diez datos, por ejemplo, susceptibles de ser clasificados.</w:t>
            </w:r>
          </w:p>
        </w:tc>
      </w:tr>
      <w:tr w:rsidR="007757A7">
        <w:tc>
          <w:tcPr>
            <w:tcW w:w="1839" w:type="dxa"/>
            <w:tcBorders>
              <w:top w:val="single" w:sz="4" w:space="0" w:color="C9C9C9"/>
              <w:left w:val="single" w:sz="4" w:space="0" w:color="C9C9C9"/>
              <w:bottom w:val="single" w:sz="4" w:space="0" w:color="C9C9C9"/>
              <w:right w:val="single" w:sz="4" w:space="0" w:color="C9C9C9"/>
            </w:tcBorders>
          </w:tcPr>
          <w:p w:rsidR="007757A7" w:rsidRDefault="00A81D3B">
            <w:pPr>
              <w:spacing w:line="276" w:lineRule="auto"/>
              <w:rPr>
                <w:rFonts w:ascii="Palatino Linotype" w:eastAsia="Palatino Linotype" w:hAnsi="Palatino Linotype" w:cs="Palatino Linotype"/>
                <w:color w:val="000000"/>
              </w:rPr>
            </w:pPr>
            <w:r>
              <w:rPr>
                <w:rFonts w:ascii="Palatino Linotype" w:eastAsia="Palatino Linotype" w:hAnsi="Palatino Linotype" w:cs="Palatino Linotype"/>
                <w:color w:val="000000"/>
              </w:rPr>
              <w:t>b) Supuestos de clasificación.</w:t>
            </w:r>
          </w:p>
        </w:tc>
        <w:tc>
          <w:tcPr>
            <w:tcW w:w="6996" w:type="dxa"/>
            <w:tcBorders>
              <w:top w:val="single" w:sz="4" w:space="0" w:color="C9C9C9"/>
              <w:left w:val="single" w:sz="4" w:space="0" w:color="C9C9C9"/>
              <w:bottom w:val="single" w:sz="4" w:space="0" w:color="C9C9C9"/>
              <w:right w:val="single" w:sz="4" w:space="0" w:color="C9C9C9"/>
            </w:tcBorders>
          </w:tcPr>
          <w:p w:rsidR="007757A7" w:rsidRDefault="00A81D3B">
            <w:pPr>
              <w:spacing w:line="276"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rsidR="007757A7" w:rsidRDefault="00A81D3B">
            <w:pPr>
              <w:spacing w:line="276"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w:t>
            </w:r>
            <w:r>
              <w:rPr>
                <w:rFonts w:ascii="Palatino Linotype" w:eastAsia="Palatino Linotype" w:hAnsi="Palatino Linotype" w:cs="Palatino Linotype"/>
                <w:color w:val="000000"/>
              </w:rPr>
              <w:lastRenderedPageBreak/>
              <w:t>acreditarse que se cumple con esta condición y no se pueden ampliar las excepciones o supuestos de clasificación aduciendo analogía o mayoría de razón.</w:t>
            </w:r>
          </w:p>
          <w:p w:rsidR="007757A7" w:rsidRDefault="00A81D3B">
            <w:pPr>
              <w:spacing w:line="276"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7757A7">
        <w:tc>
          <w:tcPr>
            <w:tcW w:w="1839" w:type="dxa"/>
            <w:tcBorders>
              <w:top w:val="single" w:sz="4" w:space="0" w:color="C9C9C9"/>
              <w:left w:val="single" w:sz="4" w:space="0" w:color="C9C9C9"/>
              <w:bottom w:val="single" w:sz="4" w:space="0" w:color="C9C9C9"/>
              <w:right w:val="single" w:sz="4" w:space="0" w:color="C9C9C9"/>
            </w:tcBorders>
          </w:tcPr>
          <w:p w:rsidR="007757A7" w:rsidRDefault="00A81D3B">
            <w:pPr>
              <w:spacing w:line="276" w:lineRule="auto"/>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c) Formalidades para emitir el acuerdo de clasificación.</w:t>
            </w:r>
          </w:p>
        </w:tc>
        <w:tc>
          <w:tcPr>
            <w:tcW w:w="6996" w:type="dxa"/>
            <w:tcBorders>
              <w:top w:val="single" w:sz="4" w:space="0" w:color="C9C9C9"/>
              <w:left w:val="single" w:sz="4" w:space="0" w:color="C9C9C9"/>
              <w:bottom w:val="single" w:sz="4" w:space="0" w:color="C9C9C9"/>
              <w:right w:val="single" w:sz="4" w:space="0" w:color="C9C9C9"/>
            </w:tcBorders>
          </w:tcPr>
          <w:p w:rsidR="007757A7" w:rsidRDefault="00A81D3B">
            <w:pPr>
              <w:spacing w:line="276"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Comité de Transparencia, según lo dispuesto en los artículos cuenta con las facultades para aprobar, modificar o revocar la clasificación de la información que haya propuesto. </w:t>
            </w:r>
          </w:p>
          <w:p w:rsidR="007757A7" w:rsidRDefault="00A81D3B">
            <w:pPr>
              <w:spacing w:line="276"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 necesario que </w:t>
            </w:r>
            <w:r>
              <w:rPr>
                <w:rFonts w:ascii="Palatino Linotype" w:eastAsia="Palatino Linotype" w:hAnsi="Palatino Linotype" w:cs="Palatino Linotype"/>
                <w:b/>
                <w:color w:val="000000"/>
                <w:u w:val="single"/>
              </w:rPr>
              <w:t>el acto reúna con los requisitos elementales</w:t>
            </w:r>
            <w:r>
              <w:rPr>
                <w:rFonts w:ascii="Palatino Linotype" w:eastAsia="Palatino Linotype" w:hAnsi="Palatino Linotype" w:cs="Palatino Linotype"/>
                <w:color w:val="000000"/>
              </w:rPr>
              <w:t>, entre ellos, que la autoridad que va a emitir el acto de autoridad sea la legalmente facultada para ello.</w:t>
            </w:r>
          </w:p>
          <w:p w:rsidR="007757A7" w:rsidRDefault="00A81D3B">
            <w:pPr>
              <w:spacing w:line="276"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7757A7">
        <w:tc>
          <w:tcPr>
            <w:tcW w:w="1839" w:type="dxa"/>
            <w:tcBorders>
              <w:top w:val="single" w:sz="4" w:space="0" w:color="C9C9C9"/>
              <w:left w:val="single" w:sz="4" w:space="0" w:color="C9C9C9"/>
              <w:bottom w:val="single" w:sz="4" w:space="0" w:color="C9C9C9"/>
              <w:right w:val="single" w:sz="4" w:space="0" w:color="C9C9C9"/>
            </w:tcBorders>
          </w:tcPr>
          <w:p w:rsidR="007757A7" w:rsidRDefault="007757A7">
            <w:pPr>
              <w:spacing w:line="276" w:lineRule="auto"/>
              <w:rPr>
                <w:rFonts w:ascii="Palatino Linotype" w:eastAsia="Palatino Linotype" w:hAnsi="Palatino Linotype" w:cs="Palatino Linotype"/>
                <w:color w:val="000000"/>
              </w:rPr>
            </w:pPr>
          </w:p>
          <w:p w:rsidR="007757A7" w:rsidRDefault="00A81D3B">
            <w:pPr>
              <w:spacing w:line="276"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 Requisitos de fondo del </w:t>
            </w:r>
            <w:r>
              <w:rPr>
                <w:rFonts w:ascii="Palatino Linotype" w:eastAsia="Palatino Linotype" w:hAnsi="Palatino Linotype" w:cs="Palatino Linotype"/>
                <w:color w:val="000000"/>
              </w:rPr>
              <w:lastRenderedPageBreak/>
              <w:t xml:space="preserve">acuerdo de clasificación. </w:t>
            </w:r>
          </w:p>
        </w:tc>
        <w:tc>
          <w:tcPr>
            <w:tcW w:w="6996" w:type="dxa"/>
            <w:tcBorders>
              <w:top w:val="single" w:sz="4" w:space="0" w:color="C9C9C9"/>
              <w:left w:val="single" w:sz="4" w:space="0" w:color="C9C9C9"/>
              <w:bottom w:val="single" w:sz="4" w:space="0" w:color="C9C9C9"/>
              <w:right w:val="single" w:sz="4" w:space="0" w:color="C9C9C9"/>
            </w:tcBorders>
          </w:tcPr>
          <w:p w:rsidR="007757A7" w:rsidRDefault="00A81D3B">
            <w:pPr>
              <w:spacing w:line="276"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Como se ha señalado antes, al hacer el juicio de subsunción o encaje entre el supuesto de hecho y la hipótesis jurídica, se debe acreditar la estricta correspondencia entre un elemento y otro. </w:t>
            </w:r>
            <w:r>
              <w:rPr>
                <w:rFonts w:ascii="Palatino Linotype" w:eastAsia="Palatino Linotype" w:hAnsi="Palatino Linotype" w:cs="Palatino Linotype"/>
                <w:color w:val="000000"/>
              </w:rPr>
              <w:lastRenderedPageBreak/>
              <w:t xml:space="preserve">Ahora,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color w:val="000000"/>
              </w:rPr>
              <w:t>Sujetos Obligados</w:t>
            </w:r>
            <w:r>
              <w:rPr>
                <w:rFonts w:ascii="Palatino Linotype" w:eastAsia="Palatino Linotype" w:hAnsi="Palatino Linotype" w:cs="Palatino Linotype"/>
                <w:color w:val="000000"/>
              </w:rPr>
              <w:t xml:space="preserve">, por lo que deberán fundar y motivar debidamente la clasificación. </w:t>
            </w:r>
          </w:p>
          <w:p w:rsidR="007757A7" w:rsidRDefault="00A81D3B">
            <w:pPr>
              <w:spacing w:line="276"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se desprende que para una correcta </w:t>
            </w:r>
            <w:r>
              <w:rPr>
                <w:rFonts w:ascii="Palatino Linotype" w:eastAsia="Palatino Linotype" w:hAnsi="Palatino Linotype" w:cs="Palatino Linotype"/>
                <w:b/>
                <w:color w:val="000000"/>
              </w:rPr>
              <w:t>clasificación total o parcial</w:t>
            </w:r>
            <w:r>
              <w:rPr>
                <w:rFonts w:ascii="Palatino Linotype" w:eastAsia="Palatino Linotype" w:hAnsi="Palatino Linotype" w:cs="Palatino Linotype"/>
                <w:color w:val="00000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7757A7" w:rsidRDefault="00A81D3B">
            <w:pPr>
              <w:spacing w:line="276"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7757A7" w:rsidRDefault="00A81D3B">
            <w:pPr>
              <w:spacing w:line="276"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ese mismo sentido, el numeral trigésimo tercero fracción V de los Lineamientos Generales, precisa que para motivar la clasificación se deben acreditar las circunstancias de tiempo, modo y lugar.</w:t>
            </w:r>
          </w:p>
          <w:p w:rsidR="007757A7" w:rsidRDefault="00A81D3B">
            <w:pPr>
              <w:spacing w:line="276"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Ahora bien, </w:t>
            </w:r>
            <w:r>
              <w:rPr>
                <w:rFonts w:ascii="Palatino Linotype" w:eastAsia="Palatino Linotype" w:hAnsi="Palatino Linotype" w:cs="Palatino Linotype"/>
                <w:b/>
                <w:color w:val="000000"/>
                <w:u w:val="single"/>
              </w:rPr>
              <w:t>para cada caso además de fundar y motivar</w:t>
            </w:r>
            <w:r>
              <w:rPr>
                <w:rFonts w:ascii="Palatino Linotype" w:eastAsia="Palatino Linotype" w:hAnsi="Palatino Linotype" w:cs="Palatino Linotype"/>
                <w:color w:val="000000"/>
              </w:rPr>
              <w:t xml:space="preserve">, se debe identificar con claridad que datos contenidos en las documentales que son susceptibles de suprimirse, por ejemplo; </w:t>
            </w:r>
            <w:r>
              <w:rPr>
                <w:rFonts w:ascii="Palatino Linotype" w:eastAsia="Palatino Linotype" w:hAnsi="Palatino Linotype" w:cs="Palatino Linotype"/>
                <w:color w:val="000000"/>
              </w:rPr>
              <w:lastRenderedPageBreak/>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7757A7">
        <w:tc>
          <w:tcPr>
            <w:tcW w:w="1839" w:type="dxa"/>
            <w:tcBorders>
              <w:top w:val="single" w:sz="4" w:space="0" w:color="C9C9C9"/>
              <w:left w:val="single" w:sz="4" w:space="0" w:color="C9C9C9"/>
              <w:bottom w:val="single" w:sz="4" w:space="0" w:color="C9C9C9"/>
              <w:right w:val="single" w:sz="4" w:space="0" w:color="C9C9C9"/>
            </w:tcBorders>
          </w:tcPr>
          <w:p w:rsidR="007757A7" w:rsidRDefault="00A81D3B">
            <w:pPr>
              <w:spacing w:line="276"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e) Condiciones especiales de la clasificación de la información como confidencial. </w:t>
            </w:r>
          </w:p>
          <w:p w:rsidR="007757A7" w:rsidRDefault="007757A7">
            <w:pPr>
              <w:spacing w:line="276" w:lineRule="auto"/>
              <w:rPr>
                <w:rFonts w:ascii="Palatino Linotype" w:eastAsia="Palatino Linotype" w:hAnsi="Palatino Linotype" w:cs="Palatino Linotype"/>
                <w:color w:val="000000"/>
              </w:rPr>
            </w:pPr>
          </w:p>
        </w:tc>
        <w:tc>
          <w:tcPr>
            <w:tcW w:w="6996" w:type="dxa"/>
            <w:tcBorders>
              <w:top w:val="single" w:sz="4" w:space="0" w:color="C9C9C9"/>
              <w:left w:val="single" w:sz="4" w:space="0" w:color="C9C9C9"/>
              <w:bottom w:val="single" w:sz="4" w:space="0" w:color="C9C9C9"/>
              <w:right w:val="single" w:sz="4" w:space="0" w:color="C9C9C9"/>
            </w:tcBorders>
          </w:tcPr>
          <w:p w:rsidR="007757A7" w:rsidRDefault="00A81D3B">
            <w:pPr>
              <w:spacing w:line="276"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Los artículos 148 y 120 de la Ley Estatal y de la Ley General, respectivamente, establecen que aun tratándose de datos personales, se podrán proporcionar, incluso sin solicitar el consentimiento de su titular. </w:t>
            </w:r>
          </w:p>
          <w:p w:rsidR="007757A7" w:rsidRDefault="00A81D3B">
            <w:pPr>
              <w:spacing w:line="276"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7757A7" w:rsidRDefault="00A81D3B">
            <w:pPr>
              <w:spacing w:line="276" w:lineRule="auto"/>
              <w:rPr>
                <w:rFonts w:ascii="Palatino Linotype" w:eastAsia="Palatino Linotype" w:hAnsi="Palatino Linotype" w:cs="Palatino Linotype"/>
                <w:color w:val="000000"/>
              </w:rPr>
            </w:pPr>
            <w:r>
              <w:rPr>
                <w:rFonts w:ascii="Palatino Linotype" w:eastAsia="Palatino Linotype" w:hAnsi="Palatino Linotype" w:cs="Palatino Linotype"/>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7757A7" w:rsidRDefault="007757A7">
      <w:pPr>
        <w:tabs>
          <w:tab w:val="left" w:pos="426"/>
        </w:tabs>
        <w:spacing w:line="360" w:lineRule="auto"/>
        <w:ind w:right="51"/>
        <w:jc w:val="both"/>
        <w:rPr>
          <w:rFonts w:ascii="Palatino Linotype" w:eastAsia="Palatino Linotype" w:hAnsi="Palatino Linotype" w:cs="Palatino Linotype"/>
          <w:color w:val="000000"/>
        </w:rPr>
      </w:pPr>
    </w:p>
    <w:p w:rsidR="007757A7" w:rsidRDefault="007757A7">
      <w:pPr>
        <w:spacing w:line="360" w:lineRule="auto"/>
        <w:jc w:val="both"/>
        <w:rPr>
          <w:rFonts w:ascii="Palatino Linotype" w:eastAsia="Palatino Linotype" w:hAnsi="Palatino Linotype" w:cs="Palatino Linotype"/>
        </w:rPr>
      </w:pPr>
    </w:p>
    <w:p w:rsidR="007757A7" w:rsidRDefault="00A81D3B">
      <w:pPr>
        <w:numPr>
          <w:ilvl w:val="0"/>
          <w:numId w:val="8"/>
        </w:num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Clave Única de Registro de Población (CURP)</w:t>
      </w:r>
    </w:p>
    <w:p w:rsidR="007757A7" w:rsidRDefault="00A81D3B">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artículo 36 de la Constitución Política de los Estados Unidos Mexicanos, dispone la obligación de los ciudadanos de inscribirse en el Registro Nacional de Ciudadanos; además, el diverso 85 de la Ley General de Población, prevé que </w:t>
      </w:r>
      <w:r>
        <w:rPr>
          <w:rFonts w:ascii="Palatino Linotype" w:eastAsia="Palatino Linotype" w:hAnsi="Palatino Linotype" w:cs="Palatino Linotype"/>
        </w:rPr>
        <w:lastRenderedPageBreak/>
        <w:t>corresponde a la Secretaría de Gobernación el registro y acreditación de la identidad de todas las personas residentes en el país y de los nacionales que residan en el extranjero.</w:t>
      </w:r>
    </w:p>
    <w:p w:rsidR="007757A7" w:rsidRDefault="007757A7">
      <w:pPr>
        <w:spacing w:line="360" w:lineRule="auto"/>
        <w:rPr>
          <w:rFonts w:ascii="Palatino Linotype" w:eastAsia="Palatino Linotype" w:hAnsi="Palatino Linotype" w:cs="Palatino Linotype"/>
        </w:rPr>
      </w:pPr>
    </w:p>
    <w:p w:rsidR="007757A7" w:rsidRDefault="00A81D3B">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rsidR="007757A7" w:rsidRDefault="007757A7">
      <w:pPr>
        <w:spacing w:line="360" w:lineRule="auto"/>
        <w:jc w:val="both"/>
        <w:rPr>
          <w:rFonts w:ascii="Palatino Linotype" w:eastAsia="Palatino Linotype" w:hAnsi="Palatino Linotype" w:cs="Palatino Linotype"/>
        </w:rPr>
      </w:pPr>
    </w:p>
    <w:p w:rsidR="007757A7" w:rsidRDefault="00A81D3B">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ese orden de ideas, la Secretaría de Gobernación en las direcciones https://consultas.curp.gob.mx/CurpSP/html/informacionecurpPS.html y </w:t>
      </w:r>
      <w:hyperlink r:id="rId12">
        <w:r>
          <w:rPr>
            <w:rFonts w:ascii="Palatino Linotype" w:eastAsia="Palatino Linotype" w:hAnsi="Palatino Linotype" w:cs="Palatino Linotype"/>
            <w:color w:val="0563C1"/>
            <w:u w:val="single"/>
          </w:rPr>
          <w:t>https://www.gob.mx/segob/renapo/acciones-y-programas/clave-unica-de-registro-de-poblacion-curp-142226</w:t>
        </w:r>
      </w:hyperlink>
      <w:r>
        <w:rPr>
          <w:rFonts w:ascii="Palatino Linotype" w:eastAsia="Palatino Linotype" w:hAnsi="Palatino Linotype" w:cs="Palatino Linotype"/>
        </w:rPr>
        <w:t xml:space="preserve"> (consultadas el catorce de diciembre de dos mil veintitrés),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se generan a partir de los datos contenidos en el documento probatorio de la identidad del interesado (acta de nacimiento, carta de naturalización o documento migratorio) de la siguiente forma:</w:t>
      </w:r>
    </w:p>
    <w:p w:rsidR="007757A7" w:rsidRDefault="007757A7">
      <w:pPr>
        <w:spacing w:line="360" w:lineRule="auto"/>
        <w:rPr>
          <w:rFonts w:ascii="Palatino Linotype" w:eastAsia="Palatino Linotype" w:hAnsi="Palatino Linotype" w:cs="Palatino Linotype"/>
        </w:rPr>
      </w:pPr>
    </w:p>
    <w:p w:rsidR="007757A7" w:rsidRDefault="00A81D3B">
      <w:pPr>
        <w:spacing w:line="360" w:lineRule="auto"/>
        <w:ind w:left="567"/>
        <w:rPr>
          <w:rFonts w:ascii="Palatino Linotype" w:eastAsia="Palatino Linotype" w:hAnsi="Palatino Linotype" w:cs="Palatino Linotype"/>
        </w:rPr>
      </w:pPr>
      <w:r>
        <w:rPr>
          <w:rFonts w:ascii="Palatino Linotype" w:eastAsia="Palatino Linotype" w:hAnsi="Palatino Linotype" w:cs="Palatino Linotype"/>
        </w:rPr>
        <w:t>•</w:t>
      </w:r>
      <w:r>
        <w:rPr>
          <w:rFonts w:ascii="Palatino Linotype" w:eastAsia="Palatino Linotype" w:hAnsi="Palatino Linotype" w:cs="Palatino Linotype"/>
        </w:rPr>
        <w:tab/>
        <w:t>El primero y segundo apellidos, así como al nombre de pila;</w:t>
      </w:r>
    </w:p>
    <w:p w:rsidR="007757A7" w:rsidRDefault="00A81D3B">
      <w:pPr>
        <w:spacing w:line="360" w:lineRule="auto"/>
        <w:ind w:left="567"/>
        <w:rPr>
          <w:rFonts w:ascii="Palatino Linotype" w:eastAsia="Palatino Linotype" w:hAnsi="Palatino Linotype" w:cs="Palatino Linotype"/>
        </w:rPr>
      </w:pPr>
      <w:r>
        <w:rPr>
          <w:rFonts w:ascii="Palatino Linotype" w:eastAsia="Palatino Linotype" w:hAnsi="Palatino Linotype" w:cs="Palatino Linotype"/>
        </w:rPr>
        <w:lastRenderedPageBreak/>
        <w:t>•</w:t>
      </w:r>
      <w:r>
        <w:rPr>
          <w:rFonts w:ascii="Palatino Linotype" w:eastAsia="Palatino Linotype" w:hAnsi="Palatino Linotype" w:cs="Palatino Linotype"/>
        </w:rPr>
        <w:tab/>
        <w:t>La fecha de nacimiento;</w:t>
      </w:r>
    </w:p>
    <w:p w:rsidR="007757A7" w:rsidRDefault="00A81D3B">
      <w:pPr>
        <w:spacing w:line="360" w:lineRule="auto"/>
        <w:ind w:left="567"/>
        <w:rPr>
          <w:rFonts w:ascii="Palatino Linotype" w:eastAsia="Palatino Linotype" w:hAnsi="Palatino Linotype" w:cs="Palatino Linotype"/>
        </w:rPr>
      </w:pPr>
      <w:r>
        <w:rPr>
          <w:rFonts w:ascii="Palatino Linotype" w:eastAsia="Palatino Linotype" w:hAnsi="Palatino Linotype" w:cs="Palatino Linotype"/>
        </w:rPr>
        <w:t>•</w:t>
      </w:r>
      <w:r>
        <w:rPr>
          <w:rFonts w:ascii="Palatino Linotype" w:eastAsia="Palatino Linotype" w:hAnsi="Palatino Linotype" w:cs="Palatino Linotype"/>
        </w:rPr>
        <w:tab/>
        <w:t>El sexo, y</w:t>
      </w:r>
    </w:p>
    <w:p w:rsidR="007757A7" w:rsidRDefault="00A81D3B">
      <w:pPr>
        <w:spacing w:line="360" w:lineRule="auto"/>
        <w:ind w:left="567"/>
        <w:rPr>
          <w:rFonts w:ascii="Palatino Linotype" w:eastAsia="Palatino Linotype" w:hAnsi="Palatino Linotype" w:cs="Palatino Linotype"/>
        </w:rPr>
      </w:pPr>
      <w:r>
        <w:rPr>
          <w:rFonts w:ascii="Palatino Linotype" w:eastAsia="Palatino Linotype" w:hAnsi="Palatino Linotype" w:cs="Palatino Linotype"/>
        </w:rPr>
        <w:t>•</w:t>
      </w:r>
      <w:r>
        <w:rPr>
          <w:rFonts w:ascii="Palatino Linotype" w:eastAsia="Palatino Linotype" w:hAnsi="Palatino Linotype" w:cs="Palatino Linotype"/>
        </w:rPr>
        <w:tab/>
        <w:t>La entidad federativa de nacimiento.</w:t>
      </w:r>
    </w:p>
    <w:p w:rsidR="007757A7" w:rsidRDefault="007757A7">
      <w:pPr>
        <w:spacing w:line="360" w:lineRule="auto"/>
        <w:ind w:left="567"/>
        <w:rPr>
          <w:rFonts w:ascii="Palatino Linotype" w:eastAsia="Palatino Linotype" w:hAnsi="Palatino Linotype" w:cs="Palatino Linotype"/>
        </w:rPr>
      </w:pPr>
    </w:p>
    <w:p w:rsidR="007757A7" w:rsidRDefault="00A81D3B">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Los dos últimos elementos de la Clave Única de Registro de Población evitan la duplicidad de la Clave y garantizan su correcta integración. 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rsidR="007757A7" w:rsidRDefault="007757A7">
      <w:pPr>
        <w:spacing w:line="360" w:lineRule="auto"/>
        <w:rPr>
          <w:rFonts w:ascii="Palatino Linotype" w:eastAsia="Palatino Linotype" w:hAnsi="Palatino Linotype" w:cs="Palatino Linotype"/>
        </w:rPr>
      </w:pPr>
    </w:p>
    <w:p w:rsidR="007757A7" w:rsidRDefault="00A81D3B">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Situación que se robustece, con el Criterio de Interpretación, de la Segunda Época, con número de registro SO/018/2017, emitido por el Instituto Nacional de Transparencia, Acceso a la Información y Protección de Datos Personales, que establece lo siguiente:</w:t>
      </w:r>
    </w:p>
    <w:p w:rsidR="007757A7" w:rsidRDefault="007757A7">
      <w:pPr>
        <w:spacing w:line="360" w:lineRule="auto"/>
        <w:rPr>
          <w:rFonts w:ascii="Palatino Linotype" w:eastAsia="Palatino Linotype" w:hAnsi="Palatino Linotype" w:cs="Palatino Linotype"/>
        </w:rPr>
      </w:pPr>
    </w:p>
    <w:p w:rsidR="007757A7" w:rsidRDefault="00A81D3B">
      <w:pPr>
        <w:spacing w:line="360" w:lineRule="auto"/>
        <w:ind w:left="567"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“Clave Única de Registro de Población (CURP). </w:t>
      </w:r>
      <w:r>
        <w:rPr>
          <w:rFonts w:ascii="Palatino Linotype" w:eastAsia="Palatino Linotype" w:hAnsi="Palatino Linotype" w:cs="Palatino Linotype"/>
          <w:i/>
          <w:sz w:val="22"/>
          <w:szCs w:val="22"/>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rsidR="007757A7" w:rsidRDefault="00A81D3B">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De acuerdo con lo anterior, resulta procedente la clasificación de </w:t>
      </w:r>
      <w:r>
        <w:rPr>
          <w:rFonts w:ascii="Palatino Linotype" w:eastAsia="Palatino Linotype" w:hAnsi="Palatino Linotype" w:cs="Palatino Linotype"/>
          <w:b/>
        </w:rPr>
        <w:t>la Clave Única de Registro de Población</w:t>
      </w:r>
      <w:r>
        <w:rPr>
          <w:rFonts w:ascii="Palatino Linotype" w:eastAsia="Palatino Linotype" w:hAnsi="Palatino Linotype" w:cs="Palatino Linotype"/>
        </w:rPr>
        <w:t xml:space="preserve">, por tratarse de un dato personal confidencial, en términos del artículo 143, fracción I, de la Ley de Transparencia y Acceso a la Información Pública del Estado de México y Municipios. </w:t>
      </w:r>
    </w:p>
    <w:p w:rsidR="007757A7" w:rsidRDefault="007757A7">
      <w:pPr>
        <w:spacing w:line="360" w:lineRule="auto"/>
        <w:jc w:val="both"/>
        <w:rPr>
          <w:rFonts w:ascii="Palatino Linotype" w:eastAsia="Palatino Linotype" w:hAnsi="Palatino Linotype" w:cs="Palatino Linotype"/>
        </w:rPr>
      </w:pPr>
    </w:p>
    <w:p w:rsidR="007757A7" w:rsidRDefault="00A81D3B">
      <w:pPr>
        <w:numPr>
          <w:ilvl w:val="0"/>
          <w:numId w:val="7"/>
        </w:num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Código bidimensional o Qr</w:t>
      </w:r>
    </w:p>
    <w:p w:rsidR="007757A7" w:rsidRDefault="00A81D3B">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En principio, resulta necesario señalar que los comprobantes fiscales digitales por Internet, deben de incluir un código bidimensional conforme al formato QR Code (Quick Response Code), el cual contiene el Registro Federal de Contribuyentes del receptor, del emisor, o de ambos; lo anterior, conforme al Anexo 20 de la Segunda Resolución de modificación a la Resolución Miscelánea Fiscal para el 2017, localizada en la página electrónica  http://dof.gob.mx/nota_detalle.php?codigo=5492254&amp;fecha=28/07/2017. Incluso con la captura de dicho código, a través de la aplicación móvil del Servicio de Administración Tributaria, permite el acceso al Registro Federal de Contribuyentes, como del Sujeto Obligado, como de los servidores públicos.</w:t>
      </w:r>
    </w:p>
    <w:p w:rsidR="007757A7" w:rsidRDefault="007757A7">
      <w:pPr>
        <w:spacing w:line="360" w:lineRule="auto"/>
        <w:rPr>
          <w:rFonts w:ascii="Palatino Linotype" w:eastAsia="Palatino Linotype" w:hAnsi="Palatino Linotype" w:cs="Palatino Linotype"/>
        </w:rPr>
      </w:pPr>
    </w:p>
    <w:p w:rsidR="007757A7" w:rsidRDefault="00A81D3B">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De tales circunstancias, se considera que dicho dato actualiza la causal de clasificación prevista en el artículo 143, fracción I de la Ley de la materia, toda vez que da acceso al Registro Federal de Contribuyentes de los servidores públicos del Sujeto Obligado, datos que tal como se señaló previamente, son clasificados.</w:t>
      </w:r>
    </w:p>
    <w:p w:rsidR="007757A7" w:rsidRDefault="007757A7">
      <w:pPr>
        <w:spacing w:line="360" w:lineRule="auto"/>
        <w:rPr>
          <w:rFonts w:ascii="Palatino Linotype" w:eastAsia="Palatino Linotype" w:hAnsi="Palatino Linotype" w:cs="Palatino Linotype"/>
        </w:rPr>
      </w:pPr>
    </w:p>
    <w:p w:rsidR="007757A7" w:rsidRDefault="00A81D3B">
      <w:pPr>
        <w:numPr>
          <w:ilvl w:val="0"/>
          <w:numId w:val="5"/>
        </w:num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lastRenderedPageBreak/>
        <w:t>Número de seguridad social del Instituto de Seguridad Social del Estado de México y Municipios</w:t>
      </w:r>
    </w:p>
    <w:p w:rsidR="007757A7" w:rsidRDefault="007757A7">
      <w:pPr>
        <w:spacing w:line="360" w:lineRule="auto"/>
        <w:rPr>
          <w:rFonts w:ascii="Palatino Linotype" w:eastAsia="Palatino Linotype" w:hAnsi="Palatino Linotype" w:cs="Palatino Linotype"/>
        </w:rPr>
      </w:pPr>
    </w:p>
    <w:p w:rsidR="007757A7" w:rsidRDefault="00A81D3B">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rsidR="007757A7" w:rsidRDefault="007757A7">
      <w:pPr>
        <w:spacing w:line="360" w:lineRule="auto"/>
        <w:rPr>
          <w:rFonts w:ascii="Palatino Linotype" w:eastAsia="Palatino Linotype" w:hAnsi="Palatino Linotype" w:cs="Palatino Linotype"/>
        </w:rPr>
      </w:pPr>
    </w:p>
    <w:p w:rsidR="007757A7" w:rsidRDefault="00A81D3B">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rsidR="007757A7" w:rsidRDefault="007757A7">
      <w:pPr>
        <w:spacing w:line="360" w:lineRule="auto"/>
        <w:rPr>
          <w:rFonts w:ascii="Palatino Linotype" w:eastAsia="Palatino Linotype" w:hAnsi="Palatino Linotype" w:cs="Palatino Linotype"/>
        </w:rPr>
      </w:pPr>
    </w:p>
    <w:p w:rsidR="007757A7" w:rsidRDefault="00A81D3B">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rsidR="007757A7" w:rsidRDefault="007757A7">
      <w:pPr>
        <w:spacing w:line="360" w:lineRule="auto"/>
        <w:rPr>
          <w:rFonts w:ascii="Palatino Linotype" w:eastAsia="Palatino Linotype" w:hAnsi="Palatino Linotype" w:cs="Palatino Linotype"/>
        </w:rPr>
      </w:pPr>
    </w:p>
    <w:p w:rsidR="007757A7" w:rsidRDefault="00A81D3B">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p>
    <w:p w:rsidR="007757A7" w:rsidRDefault="007757A7">
      <w:pPr>
        <w:spacing w:line="360" w:lineRule="auto"/>
        <w:rPr>
          <w:rFonts w:ascii="Palatino Linotype" w:eastAsia="Palatino Linotype" w:hAnsi="Palatino Linotype" w:cs="Palatino Linotype"/>
        </w:rPr>
      </w:pPr>
    </w:p>
    <w:p w:rsidR="007757A7" w:rsidRDefault="00A81D3B">
      <w:pPr>
        <w:numPr>
          <w:ilvl w:val="0"/>
          <w:numId w:val="9"/>
        </w:num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Descuentos personales</w:t>
      </w:r>
    </w:p>
    <w:p w:rsidR="007757A7" w:rsidRDefault="00A81D3B">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Es necesario precisar que existen deducciones que se generan con motivo de una decisión libre y voluntaria de los servidores públicos, como son: créditos personales, cuotas sindicales y fondo de resistencia del Sindicato Único de Trabajadores de los Poderes, Municipios e Institución Descentralizadas del Estado de México, seguro de vida, accidentes y enfermedades.</w:t>
      </w:r>
    </w:p>
    <w:p w:rsidR="007757A7" w:rsidRDefault="00A81D3B">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Asimismo, hay otras que se generan con motivo de una sentencia judicial, como es la pensión alimenticia que periódicamente se retira de la cuenta de un empleado, a efecto de que sea entregado a un tercero.  </w:t>
      </w:r>
    </w:p>
    <w:p w:rsidR="007757A7" w:rsidRDefault="007757A7">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7757A7" w:rsidRDefault="00A81D3B">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rsidR="007757A7" w:rsidRDefault="007757A7">
      <w:pPr>
        <w:spacing w:line="360" w:lineRule="auto"/>
        <w:rPr>
          <w:rFonts w:ascii="Palatino Linotype" w:eastAsia="Palatino Linotype" w:hAnsi="Palatino Linotype" w:cs="Palatino Linotype"/>
        </w:rPr>
      </w:pPr>
    </w:p>
    <w:p w:rsidR="007757A7" w:rsidRDefault="00A81D3B">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Así, dichas deducciones reflejan el destino que un servidor público da a su patrimonio y, por lo tanto, resulta procedente clasificar dichos datos, en el caso, que obren, en los documentos que dan cuenta de lo requerido, en términos del artículo 143, fracción I de la Ley de Transparencia y Acceso a la Información Pública del Estado de México y Municipios. </w:t>
      </w:r>
    </w:p>
    <w:p w:rsidR="007757A7" w:rsidRDefault="007757A7">
      <w:pPr>
        <w:spacing w:line="360" w:lineRule="auto"/>
        <w:ind w:left="567" w:right="539"/>
        <w:rPr>
          <w:rFonts w:ascii="Palatino Linotype" w:eastAsia="Palatino Linotype" w:hAnsi="Palatino Linotype" w:cs="Palatino Linotype"/>
          <w:b/>
        </w:rPr>
      </w:pPr>
    </w:p>
    <w:p w:rsidR="007757A7" w:rsidRPr="00F134E7" w:rsidRDefault="00A81D3B">
      <w:pPr>
        <w:numPr>
          <w:ilvl w:val="0"/>
          <w:numId w:val="12"/>
        </w:numPr>
        <w:spacing w:line="360" w:lineRule="auto"/>
        <w:ind w:right="539"/>
        <w:jc w:val="both"/>
        <w:rPr>
          <w:rFonts w:ascii="Palatino Linotype" w:eastAsia="Palatino Linotype" w:hAnsi="Palatino Linotype" w:cs="Palatino Linotype"/>
          <w:b/>
          <w:sz w:val="22"/>
          <w:szCs w:val="22"/>
        </w:rPr>
      </w:pPr>
      <w:r w:rsidRPr="00F134E7">
        <w:rPr>
          <w:rFonts w:ascii="Palatino Linotype" w:eastAsia="Palatino Linotype" w:hAnsi="Palatino Linotype" w:cs="Palatino Linotype"/>
          <w:b/>
          <w:sz w:val="22"/>
          <w:szCs w:val="22"/>
        </w:rPr>
        <w:t>Sellos digitales del emisor y del Servicio de Administración Tributaria y cadena original del complemento de certificación digital del órgano previamente señalado; así como sus respectivos números de serie de los certificados de sellos digitales, folio fiscal y número de serie del emisor.</w:t>
      </w:r>
    </w:p>
    <w:p w:rsidR="007757A7" w:rsidRDefault="007757A7">
      <w:pPr>
        <w:spacing w:line="360" w:lineRule="auto"/>
        <w:rPr>
          <w:rFonts w:ascii="Palatino Linotype" w:eastAsia="Palatino Linotype" w:hAnsi="Palatino Linotype" w:cs="Palatino Linotype"/>
        </w:rPr>
      </w:pPr>
    </w:p>
    <w:p w:rsidR="007757A7" w:rsidRDefault="00A81D3B">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Cuando, de la secuencia de números y letras, no se advierta un Registro Federal de Contribuyentes o una Clave Única de Registro de Población, que pueda hacer identificable al titular del dato personal, no puede tenerse como dato personal y por ende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sí solos no contienen datos personales susceptibles de clasificación, ya que no hacen identificado o identificable a su titular, pues dichos datos sólo son de utilidad de manera directa a la Secretaría de Hacienda y Crédito Público y si bien, dichas cadenas sí derivan de la información personal de los contribuyentes, esta se encuentra encriptada como se verá a continuación.</w:t>
      </w:r>
    </w:p>
    <w:p w:rsidR="007757A7" w:rsidRDefault="007757A7">
      <w:pPr>
        <w:spacing w:line="360" w:lineRule="auto"/>
        <w:jc w:val="both"/>
        <w:rPr>
          <w:rFonts w:ascii="Palatino Linotype" w:eastAsia="Palatino Linotype" w:hAnsi="Palatino Linotype" w:cs="Palatino Linotype"/>
        </w:rPr>
      </w:pPr>
    </w:p>
    <w:p w:rsidR="007757A7" w:rsidRDefault="00A81D3B">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Las cadenas originales y sellos que se agregan a las facturas, tienen una secuencia de generación, determinados con base en el ANEXO 20 de la Segunda Resolución de 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rsidR="007757A7" w:rsidRDefault="007757A7">
      <w:pPr>
        <w:spacing w:line="276" w:lineRule="auto"/>
        <w:jc w:val="both"/>
        <w:rPr>
          <w:rFonts w:ascii="Palatino Linotype" w:eastAsia="Palatino Linotype" w:hAnsi="Palatino Linotype" w:cs="Palatino Linotype"/>
        </w:rPr>
      </w:pPr>
    </w:p>
    <w:p w:rsidR="007757A7" w:rsidRDefault="00A81D3B">
      <w:pPr>
        <w:spacing w:line="276" w:lineRule="auto"/>
        <w:ind w:left="851" w:right="539"/>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7757A7" w:rsidRDefault="00A81D3B">
      <w:pPr>
        <w:spacing w:line="276" w:lineRule="auto"/>
        <w:ind w:left="851" w:right="539"/>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Elementos utilizados en la generación de Sellos Digitales:</w:t>
      </w:r>
    </w:p>
    <w:p w:rsidR="007757A7" w:rsidRDefault="00A81D3B">
      <w:pPr>
        <w:spacing w:line="276" w:lineRule="auto"/>
        <w:ind w:left="851" w:right="539"/>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w:t>
      </w:r>
      <w:r>
        <w:rPr>
          <w:rFonts w:ascii="Palatino Linotype" w:eastAsia="Palatino Linotype" w:hAnsi="Palatino Linotype" w:cs="Palatino Linotype"/>
          <w:i/>
          <w:sz w:val="22"/>
          <w:szCs w:val="22"/>
        </w:rPr>
        <w:tab/>
        <w:t>Cadena Original, el elemento a sellar, en este caso de un comprobante fiscal digital a través de Internet.</w:t>
      </w:r>
    </w:p>
    <w:p w:rsidR="007757A7" w:rsidRDefault="00A81D3B">
      <w:pPr>
        <w:spacing w:line="276" w:lineRule="auto"/>
        <w:ind w:left="851" w:right="539"/>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i/>
          <w:sz w:val="22"/>
          <w:szCs w:val="22"/>
        </w:rPr>
        <w:tab/>
        <w:t>Certificado de Sello Digital y su correspondiente clave privada.</w:t>
      </w:r>
    </w:p>
    <w:p w:rsidR="007757A7" w:rsidRDefault="00A81D3B">
      <w:pPr>
        <w:spacing w:line="276" w:lineRule="auto"/>
        <w:ind w:left="851" w:right="539"/>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i/>
          <w:sz w:val="22"/>
          <w:szCs w:val="22"/>
        </w:rPr>
        <w:tab/>
        <w:t>Algoritmos de criptografía de clave pública para firma electrónica avanzada.</w:t>
      </w:r>
    </w:p>
    <w:p w:rsidR="007757A7" w:rsidRDefault="00A81D3B">
      <w:pPr>
        <w:spacing w:line="276" w:lineRule="auto"/>
        <w:ind w:left="851" w:right="539"/>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i/>
          <w:sz w:val="22"/>
          <w:szCs w:val="22"/>
        </w:rPr>
        <w:tab/>
        <w:t>Especificaciones de conversión de la firma electrónica avanzada a Base 64.</w:t>
      </w:r>
    </w:p>
    <w:p w:rsidR="007757A7" w:rsidRDefault="00A81D3B">
      <w:pPr>
        <w:spacing w:line="276" w:lineRule="auto"/>
        <w:ind w:left="851" w:right="539"/>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la generación de sellos digitales se utiliza criptografía de clave pública aplicada a una cadena original.</w:t>
      </w:r>
    </w:p>
    <w:p w:rsidR="007757A7" w:rsidRDefault="00A81D3B">
      <w:pPr>
        <w:spacing w:line="276" w:lineRule="auto"/>
        <w:ind w:left="851" w:right="539"/>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Criptografía de la Clave Pública</w:t>
      </w:r>
    </w:p>
    <w:p w:rsidR="007757A7" w:rsidRDefault="00A81D3B">
      <w:pPr>
        <w:spacing w:line="276" w:lineRule="auto"/>
        <w:ind w:left="851" w:right="539"/>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 criptografía de Clave Pública se basa en la generación de una pareja de números muy grandes relacionados íntimamente entre sí, de tal manera que una operación de encripción sobre un mensaje tomando como clave de encripción a uno de los dos números, produce un mensaje alterado en su significado que solo puede ser devuelto a su estado original mediante la operación de desencripción correspondiente tomando como clave de desencripción al otro número de la pareja.</w:t>
      </w:r>
    </w:p>
    <w:p w:rsidR="007757A7" w:rsidRDefault="00A81D3B">
      <w:pPr>
        <w:spacing w:line="360" w:lineRule="auto"/>
        <w:ind w:left="851"/>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p w:rsidR="007757A7" w:rsidRDefault="00A81D3B">
      <w:pPr>
        <w:spacing w:line="360" w:lineRule="auto"/>
        <w:rPr>
          <w:rFonts w:ascii="Palatino Linotype" w:eastAsia="Palatino Linotype" w:hAnsi="Palatino Linotype" w:cs="Palatino Linotype"/>
        </w:rPr>
      </w:pPr>
      <w:r>
        <w:rPr>
          <w:rFonts w:ascii="Palatino Linotype" w:eastAsia="Palatino Linotype" w:hAnsi="Palatino Linotype" w:cs="Palatino Linotype"/>
        </w:rPr>
        <w:t xml:space="preserve"> </w:t>
      </w:r>
    </w:p>
    <w:p w:rsidR="007757A7" w:rsidRDefault="00A81D3B">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Es decir, por sí solos las cadenas originales y los sellos originales no contienen datos personales confidenciales, por lo que se considera que no actualizan en supuesto de confidencialidad previsto en el artículo 143, fracción I, de la Ley de Transparencia y Acceso a la Información Pública del Estado de México y Municipios y, por el contrario, son información que permite corroborar la legitimidad de la factura, de ser el caso, por lo que guardan el carácter de público.</w:t>
      </w:r>
    </w:p>
    <w:p w:rsidR="007757A7" w:rsidRDefault="007757A7">
      <w:pPr>
        <w:spacing w:line="360" w:lineRule="auto"/>
        <w:rPr>
          <w:rFonts w:ascii="Palatino Linotype" w:eastAsia="Palatino Linotype" w:hAnsi="Palatino Linotype" w:cs="Palatino Linotype"/>
        </w:rPr>
      </w:pPr>
    </w:p>
    <w:p w:rsidR="007757A7" w:rsidRDefault="00A81D3B">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otra parte, por lo que hace al número de serie de los certificados de Sello Digitales del emisor y del Servicio de Administración Tributaria, el ANEXO 20 de la </w:t>
      </w:r>
      <w:r>
        <w:rPr>
          <w:rFonts w:ascii="Palatino Linotype" w:eastAsia="Palatino Linotype" w:hAnsi="Palatino Linotype" w:cs="Palatino Linotype"/>
        </w:rPr>
        <w:lastRenderedPageBreak/>
        <w:t>Segunda Resolución de modificaciones a la Resolución Miscelánea Fiscal para dos mil diecisiete, precisa que dichos datos se conforman por veinte caracteres numéricos; como ya quedo establecido en el estudio del presente proveído.</w:t>
      </w:r>
    </w:p>
    <w:p w:rsidR="007757A7" w:rsidRDefault="007757A7">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7757A7" w:rsidRDefault="00A81D3B">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Como se logra observar, los números de serie del certificado de sello digital no contiene datos personales y con dichos dígitos tampoco se puede obtener información de carácter confidencial, por lo que, tampoco actualizan la causal de clasificación, establecida en el artículo 143, fracción I, de la Ley de Transparencia y Acceso a la Información Pública del Estado de México y Municipios. Máxime que permite corroborar la legitimidad a la factura, pues amparan la utilización de los certificados de sellos digitales válidos.</w:t>
      </w:r>
    </w:p>
    <w:p w:rsidR="007757A7" w:rsidRDefault="00A81D3B">
      <w:pPr>
        <w:spacing w:line="360" w:lineRule="auto"/>
        <w:rPr>
          <w:rFonts w:ascii="Palatino Linotype" w:eastAsia="Palatino Linotype" w:hAnsi="Palatino Linotype" w:cs="Palatino Linotype"/>
        </w:rPr>
      </w:pPr>
      <w:r>
        <w:rPr>
          <w:rFonts w:ascii="Palatino Linotype" w:eastAsia="Palatino Linotype" w:hAnsi="Palatino Linotype" w:cs="Palatino Linotype"/>
        </w:rPr>
        <w:t xml:space="preserve"> </w:t>
      </w:r>
    </w:p>
    <w:p w:rsidR="007757A7" w:rsidRDefault="00A81D3B">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Ahora bien, 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“Cómo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 tal como se mostró en el estudio del presente proveído.</w:t>
      </w:r>
    </w:p>
    <w:p w:rsidR="007757A7" w:rsidRDefault="007757A7">
      <w:pPr>
        <w:spacing w:line="360" w:lineRule="auto"/>
        <w:jc w:val="both"/>
        <w:rPr>
          <w:rFonts w:ascii="Palatino Linotype" w:eastAsia="Palatino Linotype" w:hAnsi="Palatino Linotype" w:cs="Palatino Linotype"/>
        </w:rPr>
      </w:pPr>
    </w:p>
    <w:p w:rsidR="007757A7" w:rsidRDefault="00A81D3B">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rsidR="007757A7" w:rsidRDefault="007757A7">
      <w:pPr>
        <w:spacing w:line="360" w:lineRule="auto"/>
        <w:rPr>
          <w:rFonts w:ascii="Palatino Linotype" w:eastAsia="Palatino Linotype" w:hAnsi="Palatino Linotype" w:cs="Palatino Linotype"/>
        </w:rPr>
      </w:pPr>
    </w:p>
    <w:p w:rsidR="007757A7" w:rsidRDefault="00A81D3B">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Cabe señalar que, en algunos casos, las cadenas originales y sellos digitales, el folio fiscal o el número de serie de los certificados digitales, se pueden conformar de datos confidenciales, tales como el Registro Federal de Contribuyentes o la Clave Única de Registro de Población; por lo que, únicamente podrá clasificar estos, si contienen dicha información, de lo contrario serán públicos.</w:t>
      </w:r>
    </w:p>
    <w:p w:rsidR="007757A7" w:rsidRDefault="007757A7">
      <w:pPr>
        <w:spacing w:line="360" w:lineRule="auto"/>
        <w:jc w:val="both"/>
        <w:rPr>
          <w:rFonts w:ascii="Palatino Linotype" w:eastAsia="Palatino Linotype" w:hAnsi="Palatino Linotype" w:cs="Palatino Linotype"/>
        </w:rPr>
      </w:pPr>
    </w:p>
    <w:p w:rsidR="007757A7" w:rsidRDefault="00A81D3B">
      <w:pPr>
        <w:numPr>
          <w:ilvl w:val="0"/>
          <w:numId w:val="4"/>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Entre los datos personales que se localizan en el documento que se ordena entregar, se encuentran la fotografía y la firma de los servidores públicos, por lo que se analizará si procede su clasificación o, si por el contrario, su publicidad.</w:t>
      </w:r>
    </w:p>
    <w:p w:rsidR="007757A7" w:rsidRDefault="007757A7">
      <w:pPr>
        <w:spacing w:line="360" w:lineRule="auto"/>
        <w:ind w:right="49"/>
        <w:jc w:val="both"/>
        <w:rPr>
          <w:rFonts w:ascii="Palatino Linotype" w:eastAsia="Palatino Linotype" w:hAnsi="Palatino Linotype" w:cs="Palatino Linotype"/>
        </w:rPr>
      </w:pPr>
    </w:p>
    <w:p w:rsidR="007757A7" w:rsidRDefault="00A81D3B">
      <w:pPr>
        <w:numPr>
          <w:ilvl w:val="0"/>
          <w:numId w:val="10"/>
        </w:numPr>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Fotografía de servidores públicos</w:t>
      </w:r>
    </w:p>
    <w:p w:rsidR="007757A7" w:rsidRDefault="00A81D3B">
      <w:pPr>
        <w:numPr>
          <w:ilvl w:val="0"/>
          <w:numId w:val="4"/>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Es preciso señalar que estas dan cuenta de las características físicas de los servidores públicos; por lo que, no debe perderse de vista que la imagen personal es la </w:t>
      </w:r>
      <w:r>
        <w:rPr>
          <w:rFonts w:ascii="Palatino Linotype" w:eastAsia="Palatino Linotype" w:hAnsi="Palatino Linotype" w:cs="Palatino Linotype"/>
        </w:rPr>
        <w:lastRenderedPageBreak/>
        <w:t>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rsidR="007757A7" w:rsidRDefault="007757A7">
      <w:pPr>
        <w:spacing w:line="360" w:lineRule="auto"/>
        <w:ind w:right="49"/>
        <w:jc w:val="both"/>
        <w:rPr>
          <w:rFonts w:ascii="Palatino Linotype" w:eastAsia="Palatino Linotype" w:hAnsi="Palatino Linotype" w:cs="Palatino Linotype"/>
        </w:rPr>
      </w:pPr>
    </w:p>
    <w:p w:rsidR="007757A7" w:rsidRDefault="00A81D3B">
      <w:pPr>
        <w:numPr>
          <w:ilvl w:val="0"/>
          <w:numId w:val="4"/>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rsidR="007757A7" w:rsidRDefault="007757A7">
      <w:pPr>
        <w:spacing w:line="360" w:lineRule="auto"/>
        <w:ind w:right="49"/>
        <w:jc w:val="both"/>
        <w:rPr>
          <w:rFonts w:ascii="Palatino Linotype" w:eastAsia="Palatino Linotype" w:hAnsi="Palatino Linotype" w:cs="Palatino Linotype"/>
        </w:rPr>
      </w:pPr>
    </w:p>
    <w:p w:rsidR="007757A7" w:rsidRDefault="00A81D3B">
      <w:pPr>
        <w:numPr>
          <w:ilvl w:val="0"/>
          <w:numId w:val="4"/>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Por lo anterior, cuando las fotografías de los servidores públicos obran en documentos que dan cuenta del cumplimiento de funciones, requisitos legales o los acredita como servidores públicos,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rsidR="007757A7" w:rsidRDefault="00A81D3B">
      <w:pPr>
        <w:numPr>
          <w:ilvl w:val="0"/>
          <w:numId w:val="4"/>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rsidR="007757A7" w:rsidRDefault="007757A7">
      <w:pPr>
        <w:pBdr>
          <w:top w:val="nil"/>
          <w:left w:val="nil"/>
          <w:bottom w:val="nil"/>
          <w:right w:val="nil"/>
          <w:between w:val="nil"/>
        </w:pBdr>
        <w:ind w:left="720"/>
        <w:rPr>
          <w:rFonts w:ascii="Palatino Linotype" w:eastAsia="Palatino Linotype" w:hAnsi="Palatino Linotype" w:cs="Palatino Linotype"/>
          <w:color w:val="000000"/>
        </w:rPr>
      </w:pPr>
    </w:p>
    <w:p w:rsidR="007757A7" w:rsidRDefault="00A81D3B">
      <w:pPr>
        <w:numPr>
          <w:ilvl w:val="0"/>
          <w:numId w:val="4"/>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Además, no escapa de la óptica de éste órgano garante que el documento que da cuenta de lo requerido es un título o cédula profesional, por lo que resulta conveniente traer a contexto el criterio 001/2013 y 015/2017 del Instituto Nacional de Transparencia, Acceso a la Información y Protección de Datos Personales, cuyo rubro y contenido son los siguientes:</w:t>
      </w:r>
    </w:p>
    <w:p w:rsidR="007757A7" w:rsidRDefault="007757A7">
      <w:pPr>
        <w:pBdr>
          <w:top w:val="nil"/>
          <w:left w:val="nil"/>
          <w:bottom w:val="nil"/>
          <w:right w:val="nil"/>
          <w:between w:val="nil"/>
        </w:pBdr>
        <w:ind w:left="720"/>
        <w:rPr>
          <w:rFonts w:ascii="Palatino Linotype" w:eastAsia="Palatino Linotype" w:hAnsi="Palatino Linotype" w:cs="Palatino Linotype"/>
          <w:color w:val="000000"/>
        </w:rPr>
      </w:pPr>
    </w:p>
    <w:p w:rsidR="007757A7" w:rsidRDefault="00A81D3B">
      <w:pPr>
        <w:spacing w:line="360"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Fotografía de una persona física que conste en su título o cédula profesional no es susceptible de clasificarse con carácter de confidencial. </w:t>
      </w:r>
      <w:r>
        <w:rPr>
          <w:rFonts w:ascii="Palatino Linotype" w:eastAsia="Palatino Linotype" w:hAnsi="Palatino Linotype" w:cs="Palatino Linotype"/>
          <w:i/>
          <w:sz w:val="22"/>
          <w:szCs w:val="22"/>
        </w:rPr>
        <w:t xml:space="preserve">La fotografía contenida en un título o cédula profesional no es susceptible de clasificarse con el carácter de confidencial, en términos de lo dispuesto en el artículo 18, fracción II de la Ley Federal de Transparencia y Acceso a la información Pública Gubernamental, no obstante ser un dato personal, en virtud del interés público que existe de conocer que la persona que se ostenta con una calidad profesional determinada es la misma que aparece en los documentos oficiales de referencia. Lo anterior es así, ya que en el momento en que una persona se somete a un registro fotográfico con el objetivo de recibir una identificación </w:t>
      </w:r>
      <w:r>
        <w:rPr>
          <w:rFonts w:ascii="Palatino Linotype" w:eastAsia="Palatino Linotype" w:hAnsi="Palatino Linotype" w:cs="Palatino Linotype"/>
          <w:i/>
          <w:sz w:val="22"/>
          <w:szCs w:val="22"/>
        </w:rPr>
        <w:lastRenderedPageBreak/>
        <w:t>oficial que lo avala como profesionista, consiente que tanto la imagen de su rostro como su nombre y profesión, sean elementos de acreditación e identificación frente a terceros.</w:t>
      </w:r>
    </w:p>
    <w:p w:rsidR="007757A7" w:rsidRDefault="007757A7">
      <w:pPr>
        <w:spacing w:line="360" w:lineRule="auto"/>
        <w:ind w:left="851" w:right="822"/>
        <w:jc w:val="both"/>
        <w:rPr>
          <w:rFonts w:ascii="Palatino Linotype" w:eastAsia="Palatino Linotype" w:hAnsi="Palatino Linotype" w:cs="Palatino Linotype"/>
          <w:i/>
          <w:sz w:val="22"/>
          <w:szCs w:val="22"/>
        </w:rPr>
      </w:pPr>
    </w:p>
    <w:p w:rsidR="007757A7" w:rsidRDefault="00A81D3B">
      <w:pPr>
        <w:spacing w:line="360"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Fotografía en título o cédula profesional es de acceso público.</w:t>
      </w:r>
      <w:r>
        <w:rPr>
          <w:rFonts w:ascii="Palatino Linotype" w:eastAsia="Palatino Linotype" w:hAnsi="Palatino Linotype" w:cs="Palatino Linotype"/>
          <w:i/>
          <w:sz w:val="22"/>
          <w:szCs w:val="22"/>
        </w:rPr>
        <w:t xml:space="preserve"> Si bien la fotografía de una persona física es un dato personal, cuando se encuentra en un título o cédula profesional no es susceptible de clasificarse como confidencial, en virtud del interés público que existe de conocer que la persona que se ostenta con una calidad profesional determinada es la misma que aparece en dichos documentos oficiales. De esta manera, la fotografía contenida en el título o cédula profesional es pública y susceptible de divulgación.</w:t>
      </w:r>
    </w:p>
    <w:p w:rsidR="007757A7" w:rsidRDefault="007757A7">
      <w:pPr>
        <w:spacing w:line="360" w:lineRule="auto"/>
        <w:ind w:left="851" w:right="822"/>
        <w:jc w:val="both"/>
        <w:rPr>
          <w:rFonts w:ascii="Palatino Linotype" w:eastAsia="Palatino Linotype" w:hAnsi="Palatino Linotype" w:cs="Palatino Linotype"/>
          <w:i/>
        </w:rPr>
      </w:pPr>
    </w:p>
    <w:p w:rsidR="007757A7" w:rsidRDefault="00A81D3B">
      <w:pPr>
        <w:numPr>
          <w:ilvl w:val="0"/>
          <w:numId w:val="4"/>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Resultando así que, la fotografía de los servidores públicos, cuando obre en título o cédula profesional es de acceso público y no procede su clasificación como información confidencial, aún y cuando corresponde a un dato personal.</w:t>
      </w:r>
    </w:p>
    <w:p w:rsidR="007757A7" w:rsidRDefault="007757A7">
      <w:pPr>
        <w:spacing w:line="360" w:lineRule="auto"/>
        <w:ind w:right="49"/>
        <w:jc w:val="both"/>
        <w:rPr>
          <w:rFonts w:ascii="Palatino Linotype" w:eastAsia="Palatino Linotype" w:hAnsi="Palatino Linotype" w:cs="Palatino Linotype"/>
          <w:b/>
        </w:rPr>
      </w:pPr>
    </w:p>
    <w:p w:rsidR="007757A7" w:rsidRDefault="00A81D3B">
      <w:pPr>
        <w:numPr>
          <w:ilvl w:val="0"/>
          <w:numId w:val="10"/>
        </w:numPr>
        <w:spacing w:line="360" w:lineRule="auto"/>
        <w:ind w:right="49"/>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Firma de los servidores públicos </w:t>
      </w:r>
    </w:p>
    <w:p w:rsidR="007757A7" w:rsidRDefault="00A81D3B">
      <w:pPr>
        <w:numPr>
          <w:ilvl w:val="0"/>
          <w:numId w:val="4"/>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Sobre dicho dato, cabe precisar que, en el presente caso, se trata de los servidores públicos en su calidad de particular, por lo que, es de señalar que la firma es un dato personal confidencial y únicamente será público dicho dato cuando sirva para la emisión de un acto de autoridad, en ejercicio de sus funciones.</w:t>
      </w:r>
    </w:p>
    <w:p w:rsidR="007757A7" w:rsidRDefault="007757A7">
      <w:pPr>
        <w:spacing w:line="360" w:lineRule="auto"/>
        <w:ind w:right="49"/>
        <w:jc w:val="both"/>
        <w:rPr>
          <w:rFonts w:ascii="Palatino Linotype" w:eastAsia="Palatino Linotype" w:hAnsi="Palatino Linotype" w:cs="Palatino Linotype"/>
        </w:rPr>
      </w:pPr>
    </w:p>
    <w:p w:rsidR="007757A7" w:rsidRDefault="00A81D3B">
      <w:pPr>
        <w:numPr>
          <w:ilvl w:val="0"/>
          <w:numId w:val="4"/>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Lo anterior, es así, toda vez que la firma de servidores públicos, vinculada al ejercicio de la función pública es información de naturaleza pública, pues documenta y rinde cuentas sobre el debido ejercicio de sus atribuciones, lo cual acontece en el presente caso, pues garantiza que los trabajadores recibieron sus remuneraciones quincenales.</w:t>
      </w:r>
    </w:p>
    <w:p w:rsidR="007757A7" w:rsidRDefault="007757A7">
      <w:pPr>
        <w:spacing w:line="360" w:lineRule="auto"/>
        <w:ind w:right="49"/>
        <w:jc w:val="both"/>
        <w:rPr>
          <w:rFonts w:ascii="Palatino Linotype" w:eastAsia="Palatino Linotype" w:hAnsi="Palatino Linotype" w:cs="Palatino Linotype"/>
        </w:rPr>
      </w:pPr>
    </w:p>
    <w:p w:rsidR="007757A7" w:rsidRDefault="00A81D3B">
      <w:pPr>
        <w:numPr>
          <w:ilvl w:val="0"/>
          <w:numId w:val="4"/>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La publicidad de dichos datos, se robustece, con el Criterio de Interpretación, de la Segunda Época, con clave de control SO/002/2019, emitido por el Instituto Nacional de Transparencia, Acceso a la Información y Protección de Datos Personales, que establece lo siguiente</w:t>
      </w:r>
    </w:p>
    <w:p w:rsidR="007757A7" w:rsidRDefault="00A81D3B">
      <w:pPr>
        <w:spacing w:line="360"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“Firma y rúbrica de servidores públicos.</w:t>
      </w:r>
      <w:r>
        <w:rPr>
          <w:rFonts w:ascii="Palatino Linotype" w:eastAsia="Palatino Linotype" w:hAnsi="Palatino Linotype" w:cs="Palatino Linotype"/>
          <w:i/>
          <w:sz w:val="22"/>
          <w:szCs w:val="22"/>
        </w:rPr>
        <w:t> Si bien la firma y la rúbrica son datos personales confidenciales, cuando un servidor público emite un acto como autoridad, en ejercicio de las funciones que tiene conferidas, la firma o rúbrica mediante la cual se valida dicho acto es pública.”</w:t>
      </w:r>
    </w:p>
    <w:p w:rsidR="007757A7" w:rsidRDefault="007757A7">
      <w:pPr>
        <w:spacing w:line="360" w:lineRule="auto"/>
        <w:ind w:left="851" w:right="822"/>
        <w:jc w:val="both"/>
        <w:rPr>
          <w:rFonts w:ascii="Palatino Linotype" w:eastAsia="Palatino Linotype" w:hAnsi="Palatino Linotype" w:cs="Palatino Linotype"/>
          <w:sz w:val="22"/>
          <w:szCs w:val="22"/>
        </w:rPr>
      </w:pPr>
    </w:p>
    <w:p w:rsidR="007757A7" w:rsidRDefault="00A81D3B">
      <w:pPr>
        <w:numPr>
          <w:ilvl w:val="0"/>
          <w:numId w:val="4"/>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Conforme a lo expuesto, en el presente caso, procede la clasificación, en términos del artículo 143, fracción I de la Ley de Transparencia y Acceso a la Información Pública del Estado de México y Municipios. </w:t>
      </w:r>
    </w:p>
    <w:p w:rsidR="007757A7" w:rsidRDefault="007757A7">
      <w:pPr>
        <w:tabs>
          <w:tab w:val="left" w:pos="284"/>
        </w:tabs>
        <w:spacing w:line="360" w:lineRule="auto"/>
        <w:rPr>
          <w:rFonts w:ascii="Palatino Linotype" w:eastAsia="Palatino Linotype" w:hAnsi="Palatino Linotype" w:cs="Palatino Linotype"/>
          <w:color w:val="000000"/>
        </w:rPr>
      </w:pPr>
    </w:p>
    <w:p w:rsidR="007757A7" w:rsidRDefault="00A81D3B">
      <w:pPr>
        <w:numPr>
          <w:ilvl w:val="0"/>
          <w:numId w:val="4"/>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Si el </w:t>
      </w:r>
      <w:r>
        <w:rPr>
          <w:rFonts w:ascii="Palatino Linotype" w:eastAsia="Palatino Linotype" w:hAnsi="Palatino Linotype" w:cs="Palatino Linotype"/>
          <w:color w:val="000000"/>
        </w:rPr>
        <w:t>servidor</w:t>
      </w:r>
      <w:r>
        <w:rPr>
          <w:rFonts w:ascii="Palatino Linotype" w:eastAsia="Palatino Linotype" w:hAnsi="Palatino Linotype" w:cs="Palatino Linotype"/>
        </w:rPr>
        <w:t xml:space="preserve"> público incumple con estas formalidades y entrega la información sin proteger los datos personales incumple con lo que estipula las disposiciones legales </w:t>
      </w:r>
      <w:r>
        <w:rPr>
          <w:rFonts w:ascii="Palatino Linotype" w:eastAsia="Palatino Linotype" w:hAnsi="Palatino Linotype" w:cs="Palatino Linotype"/>
          <w:color w:val="000000"/>
        </w:rPr>
        <w:t>establecidas</w:t>
      </w:r>
      <w:r>
        <w:rPr>
          <w:rFonts w:ascii="Palatino Linotype" w:eastAsia="Palatino Linotype" w:hAnsi="Palatino Linotype" w:cs="Palatino Linotype"/>
        </w:rPr>
        <w:t>, asimismo que si entrega un documento testado sin el debido acuerdo de clasificación.</w:t>
      </w:r>
    </w:p>
    <w:p w:rsidR="007757A7" w:rsidRDefault="00A81D3B">
      <w:pPr>
        <w:tabs>
          <w:tab w:val="left" w:pos="1107"/>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ab/>
      </w:r>
    </w:p>
    <w:p w:rsidR="007757A7" w:rsidRDefault="00A81D3B">
      <w:pPr>
        <w:numPr>
          <w:ilvl w:val="0"/>
          <w:numId w:val="4"/>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222222"/>
        </w:rPr>
        <w:t xml:space="preserve">Por lo anteriormente expuesto y fundado, este </w:t>
      </w:r>
      <w:r>
        <w:rPr>
          <w:rFonts w:ascii="Palatino Linotype" w:eastAsia="Palatino Linotype" w:hAnsi="Palatino Linotype" w:cs="Palatino Linotype"/>
          <w:b/>
          <w:color w:val="222222"/>
        </w:rPr>
        <w:t>ÓRGANO GARANTE</w:t>
      </w:r>
      <w:r>
        <w:rPr>
          <w:rFonts w:ascii="Palatino Linotype" w:eastAsia="Palatino Linotype" w:hAnsi="Palatino Linotype" w:cs="Palatino Linotype"/>
          <w:color w:val="222222"/>
        </w:rPr>
        <w:t xml:space="preserve"> emite los </w:t>
      </w:r>
      <w:r>
        <w:rPr>
          <w:rFonts w:ascii="Palatino Linotype" w:eastAsia="Palatino Linotype" w:hAnsi="Palatino Linotype" w:cs="Palatino Linotype"/>
        </w:rPr>
        <w:t>siguientes</w:t>
      </w:r>
      <w:r>
        <w:rPr>
          <w:rFonts w:ascii="Palatino Linotype" w:eastAsia="Palatino Linotype" w:hAnsi="Palatino Linotype" w:cs="Palatino Linotype"/>
          <w:color w:val="222222"/>
        </w:rPr>
        <w:t xml:space="preserve">: </w:t>
      </w:r>
    </w:p>
    <w:p w:rsidR="007757A7" w:rsidRDefault="00A81D3B">
      <w:pPr>
        <w:keepNext/>
        <w:keepLines/>
        <w:spacing w:before="240" w:after="240" w:line="360" w:lineRule="auto"/>
        <w:ind w:right="1"/>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 E S O L U T I V O S</w:t>
      </w:r>
    </w:p>
    <w:p w:rsidR="007757A7" w:rsidRDefault="00A81D3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PRIMERO</w:t>
      </w:r>
      <w:r>
        <w:rPr>
          <w:rFonts w:ascii="Palatino Linotype" w:eastAsia="Palatino Linotype" w:hAnsi="Palatino Linotype" w:cs="Palatino Linotype"/>
        </w:rPr>
        <w:t xml:space="preserve">. </w:t>
      </w:r>
      <w:r>
        <w:rPr>
          <w:rFonts w:ascii="Palatino Linotype" w:eastAsia="Palatino Linotype" w:hAnsi="Palatino Linotype" w:cs="Palatino Linotype"/>
          <w:b/>
        </w:rPr>
        <w:t>Resultan fundadas las razones</w:t>
      </w:r>
      <w:r>
        <w:rPr>
          <w:rFonts w:ascii="Palatino Linotype" w:eastAsia="Palatino Linotype" w:hAnsi="Palatino Linotype" w:cs="Palatino Linotype"/>
        </w:rPr>
        <w:t xml:space="preserve"> o motivos de inconformidad hechos valer en el Recurso de Revisión </w:t>
      </w:r>
      <w:r>
        <w:rPr>
          <w:rFonts w:ascii="Palatino Linotype" w:eastAsia="Palatino Linotype" w:hAnsi="Palatino Linotype" w:cs="Palatino Linotype"/>
          <w:b/>
        </w:rPr>
        <w:t xml:space="preserve">02808/INFOEM/IP/RR/2024 </w:t>
      </w:r>
      <w:r>
        <w:rPr>
          <w:rFonts w:ascii="Palatino Linotype" w:eastAsia="Palatino Linotype" w:hAnsi="Palatino Linotype" w:cs="Palatino Linotype"/>
        </w:rPr>
        <w:t xml:space="preserve">y su acumulado </w:t>
      </w:r>
      <w:r>
        <w:rPr>
          <w:rFonts w:ascii="Palatino Linotype" w:eastAsia="Palatino Linotype" w:hAnsi="Palatino Linotype" w:cs="Palatino Linotype"/>
          <w:b/>
        </w:rPr>
        <w:t>02814/INFOEM/IP/RR/2024</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en términos de los Considerandos </w:t>
      </w:r>
      <w:r>
        <w:rPr>
          <w:rFonts w:ascii="Palatino Linotype" w:eastAsia="Palatino Linotype" w:hAnsi="Palatino Linotype" w:cs="Palatino Linotype"/>
          <w:b/>
        </w:rPr>
        <w:t>Cuarto</w:t>
      </w:r>
      <w:r>
        <w:rPr>
          <w:rFonts w:ascii="Palatino Linotype" w:eastAsia="Palatino Linotype" w:hAnsi="Palatino Linotype" w:cs="Palatino Linotype"/>
        </w:rPr>
        <w:t xml:space="preserve"> y </w:t>
      </w:r>
      <w:r>
        <w:rPr>
          <w:rFonts w:ascii="Palatino Linotype" w:eastAsia="Palatino Linotype" w:hAnsi="Palatino Linotype" w:cs="Palatino Linotype"/>
          <w:b/>
        </w:rPr>
        <w:t xml:space="preserve">Quinto </w:t>
      </w:r>
      <w:r>
        <w:rPr>
          <w:rFonts w:ascii="Palatino Linotype" w:eastAsia="Palatino Linotype" w:hAnsi="Palatino Linotype" w:cs="Palatino Linotype"/>
        </w:rPr>
        <w:t>de la presente Resolución.</w:t>
      </w:r>
    </w:p>
    <w:p w:rsidR="007757A7" w:rsidRDefault="007757A7">
      <w:pPr>
        <w:spacing w:line="360" w:lineRule="auto"/>
        <w:jc w:val="both"/>
        <w:rPr>
          <w:rFonts w:ascii="Palatino Linotype" w:eastAsia="Palatino Linotype" w:hAnsi="Palatino Linotype" w:cs="Palatino Linotype"/>
        </w:rPr>
      </w:pPr>
    </w:p>
    <w:p w:rsidR="007757A7" w:rsidRDefault="00A81D3B">
      <w:pPr>
        <w:tabs>
          <w:tab w:val="left" w:pos="9214"/>
        </w:tabs>
        <w:spacing w:line="360" w:lineRule="auto"/>
        <w:jc w:val="both"/>
        <w:rPr>
          <w:rFonts w:ascii="Palatino Linotype" w:eastAsia="Palatino Linotype" w:hAnsi="Palatino Linotype" w:cs="Palatino Linotype"/>
        </w:rPr>
      </w:pPr>
      <w:bookmarkStart w:id="7" w:name="_heading=h.1ksv4uv" w:colFirst="0" w:colLast="0"/>
      <w:bookmarkEnd w:id="7"/>
      <w:r>
        <w:rPr>
          <w:rFonts w:ascii="Palatino Linotype" w:eastAsia="Palatino Linotype" w:hAnsi="Palatino Linotype" w:cs="Palatino Linotype"/>
          <w:b/>
        </w:rPr>
        <w:t xml:space="preserve">SEGUNDO. </w:t>
      </w:r>
      <w:r>
        <w:rPr>
          <w:rFonts w:ascii="Palatino Linotype" w:eastAsia="Palatino Linotype" w:hAnsi="Palatino Linotype" w:cs="Palatino Linotype"/>
          <w:color w:val="000000"/>
        </w:rPr>
        <w:t xml:space="preserve">Se </w:t>
      </w:r>
      <w:r>
        <w:rPr>
          <w:rFonts w:ascii="Palatino Linotype" w:eastAsia="Palatino Linotype" w:hAnsi="Palatino Linotype" w:cs="Palatino Linotype"/>
          <w:b/>
          <w:color w:val="000000"/>
        </w:rPr>
        <w:t xml:space="preserve">REVOCA </w:t>
      </w:r>
      <w:r>
        <w:rPr>
          <w:rFonts w:ascii="Palatino Linotype" w:eastAsia="Palatino Linotype" w:hAnsi="Palatino Linotype" w:cs="Palatino Linotype"/>
          <w:color w:val="000000"/>
        </w:rPr>
        <w:t>la respuesta emitida por el Ayuntamiento de Tlalnepantla de Baz, y se ORDENA entregar vía Sistema de Acceso a la Información Mexiquense (SAIMEX), la siguiente información, en versión pública</w:t>
      </w:r>
      <w:r>
        <w:rPr>
          <w:rFonts w:ascii="Palatino Linotype" w:eastAsia="Palatino Linotype" w:hAnsi="Palatino Linotype" w:cs="Palatino Linotype"/>
        </w:rPr>
        <w:t>:</w:t>
      </w:r>
    </w:p>
    <w:p w:rsidR="007757A7" w:rsidRDefault="007757A7">
      <w:pPr>
        <w:spacing w:line="360" w:lineRule="auto"/>
        <w:jc w:val="both"/>
        <w:rPr>
          <w:rFonts w:ascii="Palatino Linotype" w:eastAsia="Palatino Linotype" w:hAnsi="Palatino Linotype" w:cs="Palatino Linotype"/>
          <w:color w:val="0D0D0D"/>
        </w:rPr>
      </w:pPr>
    </w:p>
    <w:p w:rsidR="007757A7" w:rsidRDefault="00BC6055">
      <w:pPr>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color w:val="0D0D0D"/>
        </w:rPr>
      </w:pPr>
      <w:r>
        <w:rPr>
          <w:rFonts w:ascii="Palatino Linotype" w:eastAsia="Palatino Linotype" w:hAnsi="Palatino Linotype" w:cs="Palatino Linotype"/>
          <w:color w:val="000000"/>
        </w:rPr>
        <w:t>Documento en donde conste n</w:t>
      </w:r>
      <w:r w:rsidR="00A81D3B">
        <w:rPr>
          <w:rFonts w:ascii="Palatino Linotype" w:eastAsia="Palatino Linotype" w:hAnsi="Palatino Linotype" w:cs="Palatino Linotype"/>
          <w:color w:val="000000"/>
        </w:rPr>
        <w:t xml:space="preserve">ombre, puesto y, salario bruto y neto de los mandos medios y superiores, y  del cuerpo edilicio (regidores y síndico) del Ayuntamiento, en funciones al </w:t>
      </w:r>
      <w:r w:rsidR="00A81D3B">
        <w:rPr>
          <w:rFonts w:ascii="Palatino Linotype" w:eastAsia="Palatino Linotype" w:hAnsi="Palatino Linotype" w:cs="Palatino Linotype"/>
        </w:rPr>
        <w:t>veintiocho de abril de dos mil veinticuatro; y</w:t>
      </w:r>
    </w:p>
    <w:p w:rsidR="007757A7" w:rsidRDefault="007757A7">
      <w:pPr>
        <w:pBdr>
          <w:top w:val="nil"/>
          <w:left w:val="nil"/>
          <w:bottom w:val="nil"/>
          <w:right w:val="nil"/>
          <w:between w:val="nil"/>
        </w:pBdr>
        <w:spacing w:line="360" w:lineRule="auto"/>
        <w:ind w:left="720"/>
        <w:jc w:val="both"/>
        <w:rPr>
          <w:rFonts w:ascii="Palatino Linotype" w:eastAsia="Palatino Linotype" w:hAnsi="Palatino Linotype" w:cs="Palatino Linotype"/>
          <w:color w:val="0D0D0D"/>
        </w:rPr>
      </w:pPr>
    </w:p>
    <w:p w:rsidR="007757A7" w:rsidRDefault="00A81D3B">
      <w:pPr>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color w:val="0D0D0D"/>
        </w:rPr>
      </w:pPr>
      <w:r>
        <w:rPr>
          <w:rFonts w:ascii="Palatino Linotype" w:eastAsia="Palatino Linotype" w:hAnsi="Palatino Linotype" w:cs="Palatino Linotype"/>
          <w:color w:val="000000"/>
        </w:rPr>
        <w:t xml:space="preserve">Documento en que conste o se advierta el último grado de estudios del cuerpo edilicio del Ayuntamiento, en funciones al </w:t>
      </w:r>
      <w:r>
        <w:rPr>
          <w:rFonts w:ascii="Palatino Linotype" w:eastAsia="Palatino Linotype" w:hAnsi="Palatino Linotype" w:cs="Palatino Linotype"/>
        </w:rPr>
        <w:t>veintiocho de abril de dos mil veinticuatro.</w:t>
      </w:r>
    </w:p>
    <w:p w:rsidR="007757A7" w:rsidRDefault="007757A7">
      <w:pPr>
        <w:pBdr>
          <w:top w:val="nil"/>
          <w:left w:val="nil"/>
          <w:bottom w:val="nil"/>
          <w:right w:val="nil"/>
          <w:between w:val="nil"/>
        </w:pBdr>
        <w:ind w:left="720"/>
        <w:rPr>
          <w:rFonts w:ascii="Palatino Linotype" w:eastAsia="Palatino Linotype" w:hAnsi="Palatino Linotype" w:cs="Palatino Linotype"/>
          <w:color w:val="0D0D0D"/>
        </w:rPr>
      </w:pPr>
    </w:p>
    <w:p w:rsidR="007757A7" w:rsidRDefault="00A81D3B">
      <w:pPr>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color w:val="0D0D0D"/>
        </w:rPr>
      </w:pPr>
      <w:r>
        <w:rPr>
          <w:rFonts w:ascii="Palatino Linotype" w:eastAsia="Palatino Linotype" w:hAnsi="Palatino Linotype" w:cs="Palatino Linotype"/>
          <w:color w:val="000000"/>
        </w:rPr>
        <w:t xml:space="preserve">Expediente de personal del cuerpo edilicio del Ayuntamiento, en funciones al </w:t>
      </w:r>
      <w:r>
        <w:rPr>
          <w:rFonts w:ascii="Palatino Linotype" w:eastAsia="Palatino Linotype" w:hAnsi="Palatino Linotype" w:cs="Palatino Linotype"/>
        </w:rPr>
        <w:t>veintiocho de abril de dos mil veinticuatro.</w:t>
      </w:r>
    </w:p>
    <w:p w:rsidR="007757A7" w:rsidRDefault="007757A7">
      <w:pPr>
        <w:pBdr>
          <w:top w:val="nil"/>
          <w:left w:val="nil"/>
          <w:bottom w:val="nil"/>
          <w:right w:val="nil"/>
          <w:between w:val="nil"/>
        </w:pBdr>
        <w:spacing w:line="360" w:lineRule="auto"/>
        <w:ind w:left="720" w:right="48"/>
        <w:jc w:val="both"/>
        <w:rPr>
          <w:rFonts w:ascii="Palatino Linotype" w:eastAsia="Palatino Linotype" w:hAnsi="Palatino Linotype" w:cs="Palatino Linotype"/>
          <w:color w:val="0D0D0D"/>
        </w:rPr>
      </w:pPr>
    </w:p>
    <w:p w:rsidR="007757A7" w:rsidRDefault="00A81D3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 la parte recurrente.</w:t>
      </w:r>
    </w:p>
    <w:p w:rsidR="007757A7" w:rsidRDefault="007757A7">
      <w:pPr>
        <w:spacing w:line="360" w:lineRule="auto"/>
        <w:jc w:val="both"/>
        <w:rPr>
          <w:rFonts w:ascii="Palatino Linotype" w:eastAsia="Palatino Linotype" w:hAnsi="Palatino Linotype" w:cs="Palatino Linotype"/>
        </w:rPr>
      </w:pPr>
    </w:p>
    <w:p w:rsidR="007757A7" w:rsidRDefault="00A81D3B">
      <w:pPr>
        <w:tabs>
          <w:tab w:val="left" w:pos="7088"/>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De ser el caso de que no se cuente con la información señalada en </w:t>
      </w:r>
      <w:r w:rsidR="00E16793">
        <w:rPr>
          <w:rFonts w:ascii="Palatino Linotype" w:eastAsia="Palatino Linotype" w:hAnsi="Palatino Linotype" w:cs="Palatino Linotype"/>
        </w:rPr>
        <w:t>e</w:t>
      </w:r>
      <w:r>
        <w:rPr>
          <w:rFonts w:ascii="Palatino Linotype" w:eastAsia="Palatino Linotype" w:hAnsi="Palatino Linotype" w:cs="Palatino Linotype"/>
        </w:rPr>
        <w:t>l inciso b), el Sujeto Obligado deberá de manifestar tal circunstancia en términos del artículo 19, segundo párrafo de la Ley de Transparencia y Acceso a la Información Pública del Estado de México y Municipios.</w:t>
      </w:r>
    </w:p>
    <w:p w:rsidR="003E5A9B" w:rsidRDefault="003E5A9B">
      <w:pPr>
        <w:spacing w:line="360" w:lineRule="auto"/>
        <w:jc w:val="both"/>
        <w:rPr>
          <w:rFonts w:ascii="Palatino Linotype" w:eastAsia="Palatino Linotype" w:hAnsi="Palatino Linotype" w:cs="Palatino Linotype"/>
          <w:b/>
          <w:color w:val="0D0D0D"/>
          <w:sz w:val="28"/>
        </w:rPr>
      </w:pPr>
    </w:p>
    <w:p w:rsidR="007757A7" w:rsidRDefault="00A81D3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TERCERO. </w:t>
      </w:r>
      <w:r>
        <w:rPr>
          <w:rFonts w:ascii="Palatino Linotype" w:eastAsia="Palatino Linotype" w:hAnsi="Palatino Linotype" w:cs="Palatino Linotype"/>
          <w:b/>
          <w:color w:val="000000"/>
        </w:rPr>
        <w:t xml:space="preserve">Notifíquese </w:t>
      </w:r>
      <w:r>
        <w:rPr>
          <w:rFonts w:ascii="Palatino Linotype" w:eastAsia="Palatino Linotype" w:hAnsi="Palatino Linotype" w:cs="Palatino Linotype"/>
          <w:color w:val="000000"/>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w:t>
      </w:r>
      <w:r>
        <w:rPr>
          <w:rFonts w:ascii="Palatino Linotype" w:eastAsia="Palatino Linotype" w:hAnsi="Palatino Linotype" w:cs="Palatino Linotype"/>
          <w:color w:val="000000"/>
        </w:rPr>
        <w:lastRenderedPageBreak/>
        <w:t>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7757A7" w:rsidRDefault="007757A7">
      <w:pPr>
        <w:spacing w:line="360" w:lineRule="auto"/>
        <w:jc w:val="both"/>
        <w:rPr>
          <w:rFonts w:ascii="Palatino Linotype" w:eastAsia="Palatino Linotype" w:hAnsi="Palatino Linotype" w:cs="Palatino Linotype"/>
        </w:rPr>
      </w:pPr>
    </w:p>
    <w:p w:rsidR="007757A7" w:rsidRDefault="00A81D3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CUARTO. </w:t>
      </w:r>
      <w:r>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 manera fundada y motivada, podrá solicitar una ampliación de plazo para el cumplimiento de la presente resolución.</w:t>
      </w:r>
    </w:p>
    <w:p w:rsidR="007757A7" w:rsidRDefault="007757A7">
      <w:pPr>
        <w:spacing w:line="360" w:lineRule="auto"/>
        <w:jc w:val="both"/>
        <w:rPr>
          <w:rFonts w:ascii="Palatino Linotype" w:eastAsia="Palatino Linotype" w:hAnsi="Palatino Linotype" w:cs="Palatino Linotype"/>
        </w:rPr>
      </w:pPr>
    </w:p>
    <w:p w:rsidR="007757A7" w:rsidRDefault="00A81D3B">
      <w:pPr>
        <w:tabs>
          <w:tab w:val="left" w:pos="8080"/>
        </w:tabs>
        <w:spacing w:line="360" w:lineRule="auto"/>
        <w:ind w:right="49"/>
        <w:jc w:val="both"/>
        <w:rPr>
          <w:rFonts w:ascii="Palatino Linotype" w:eastAsia="Palatino Linotype" w:hAnsi="Palatino Linotype" w:cs="Palatino Linotype"/>
        </w:rPr>
      </w:pPr>
      <w:bookmarkStart w:id="8" w:name="_heading=h.44sinio" w:colFirst="0" w:colLast="0"/>
      <w:bookmarkEnd w:id="8"/>
      <w:r>
        <w:rPr>
          <w:rFonts w:ascii="Palatino Linotype" w:eastAsia="Palatino Linotype" w:hAnsi="Palatino Linotype" w:cs="Palatino Linotype"/>
          <w:b/>
        </w:rPr>
        <w:t xml:space="preserve">QUINTO. </w:t>
      </w:r>
      <w:r>
        <w:rPr>
          <w:rFonts w:ascii="Palatino Linotype" w:eastAsia="Palatino Linotype" w:hAnsi="Palatino Linotype" w:cs="Palatino Linotype"/>
        </w:rPr>
        <w:t xml:space="preserve">Notifíquese al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la presente resolución, vía </w:t>
      </w:r>
      <w:r>
        <w:rPr>
          <w:rFonts w:ascii="Palatino Linotype" w:eastAsia="Palatino Linotype" w:hAnsi="Palatino Linotype" w:cs="Palatino Linotype"/>
          <w:b/>
        </w:rPr>
        <w:t>SAIMEX</w:t>
      </w:r>
      <w:r>
        <w:rPr>
          <w:rFonts w:ascii="Palatino Linotype" w:eastAsia="Palatino Linotype" w:hAnsi="Palatino Linotype" w:cs="Palatino Linotype"/>
        </w:rPr>
        <w:t>.</w:t>
      </w:r>
    </w:p>
    <w:p w:rsidR="007757A7" w:rsidRDefault="007757A7">
      <w:pPr>
        <w:tabs>
          <w:tab w:val="left" w:pos="8080"/>
        </w:tabs>
        <w:spacing w:line="360" w:lineRule="auto"/>
        <w:ind w:right="49"/>
        <w:jc w:val="both"/>
        <w:rPr>
          <w:rFonts w:ascii="Palatino Linotype" w:eastAsia="Palatino Linotype" w:hAnsi="Palatino Linotype" w:cs="Palatino Linotype"/>
        </w:rPr>
      </w:pPr>
    </w:p>
    <w:p w:rsidR="007757A7" w:rsidRDefault="00A81D3B">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SEXTO. </w:t>
      </w:r>
      <w:r>
        <w:rPr>
          <w:rFonts w:ascii="Palatino Linotype" w:eastAsia="Palatino Linotype" w:hAnsi="Palatino Linotype" w:cs="Palatino Linotype"/>
          <w:color w:val="000000"/>
        </w:rPr>
        <w:t>Se hace del conocimiento del</w:t>
      </w:r>
      <w:r>
        <w:rPr>
          <w:rFonts w:ascii="Palatino Linotype" w:eastAsia="Palatino Linotype" w:hAnsi="Palatino Linotype" w:cs="Palatino Linotype"/>
          <w:b/>
          <w:color w:val="000000"/>
        </w:rPr>
        <w:t xml:space="preserve"> Recurrente </w:t>
      </w:r>
      <w:r>
        <w:rPr>
          <w:rFonts w:ascii="Palatino Linotype" w:eastAsia="Palatino Linotype" w:hAnsi="Palatino Linotype" w:cs="Palatino Linotype"/>
          <w:color w:val="000000"/>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rsidR="007757A7" w:rsidRDefault="007757A7">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000000"/>
        </w:rPr>
      </w:pPr>
    </w:p>
    <w:p w:rsidR="000A407F" w:rsidRDefault="00D30C7D" w:rsidP="00D30C7D">
      <w:pPr>
        <w:spacing w:line="360" w:lineRule="auto"/>
        <w:ind w:left="-142" w:right="-234" w:firstLine="1"/>
        <w:jc w:val="both"/>
        <w:rPr>
          <w:rFonts w:ascii="Palatino Linotype" w:hAnsi="Palatino Linotype"/>
        </w:rPr>
      </w:pPr>
      <w:r w:rsidRPr="003C7186">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w:t>
      </w:r>
      <w:r w:rsidRPr="003C7186">
        <w:rPr>
          <w:rFonts w:ascii="Palatino Linotype" w:hAnsi="Palatino Linotype"/>
        </w:rPr>
        <w:lastRenderedPageBreak/>
        <w:t>LOS COMISIONADOS JOSÉ MARTÍNEZ VILCHIS</w:t>
      </w:r>
      <w:r w:rsidR="00C73DC6">
        <w:rPr>
          <w:rFonts w:ascii="Palatino Linotype" w:hAnsi="Palatino Linotype"/>
        </w:rPr>
        <w:t xml:space="preserve"> EMITIENDO VOTO PARTICULAR</w:t>
      </w:r>
      <w:r w:rsidRPr="003C7186">
        <w:rPr>
          <w:rFonts w:ascii="Palatino Linotype" w:hAnsi="Palatino Linotype"/>
        </w:rPr>
        <w:t>; MARÍA DEL ROSARIO MEJÍA AYALA</w:t>
      </w:r>
      <w:r w:rsidR="00C73DC6">
        <w:rPr>
          <w:rFonts w:ascii="Palatino Linotype" w:hAnsi="Palatino Linotype"/>
        </w:rPr>
        <w:t xml:space="preserve"> EMITIENDO VOTO PARTICULAR</w:t>
      </w:r>
      <w:r w:rsidRPr="003C7186">
        <w:rPr>
          <w:rFonts w:ascii="Palatino Linotype" w:hAnsi="Palatino Linotype"/>
        </w:rPr>
        <w:t>; SHARON CRISTINA MORALES MARTÍNEZ</w:t>
      </w:r>
      <w:r w:rsidR="00C73DC6">
        <w:rPr>
          <w:rFonts w:ascii="Palatino Linotype" w:hAnsi="Palatino Linotype"/>
        </w:rPr>
        <w:t xml:space="preserve"> EMITIENDO VOTO PARTICULAR</w:t>
      </w:r>
      <w:r w:rsidRPr="003C7186">
        <w:rPr>
          <w:rFonts w:ascii="Palatino Linotype" w:hAnsi="Palatino Linotype"/>
        </w:rPr>
        <w:t>; LUIS GUSTAVO PARRA NORIEGA</w:t>
      </w:r>
      <w:r>
        <w:rPr>
          <w:rFonts w:ascii="Palatino Linotype" w:hAnsi="Palatino Linotype"/>
        </w:rPr>
        <w:t xml:space="preserve"> </w:t>
      </w:r>
      <w:r w:rsidR="00C73DC6">
        <w:rPr>
          <w:rFonts w:ascii="Palatino Linotype" w:hAnsi="Palatino Linotype"/>
        </w:rPr>
        <w:t xml:space="preserve">EMITIENDO VOTO PARTICULAR </w:t>
      </w:r>
      <w:r>
        <w:rPr>
          <w:rFonts w:ascii="Palatino Linotype" w:hAnsi="Palatino Linotype"/>
        </w:rPr>
        <w:t>Y GUADALUPE RAMÍREZ PEÑA</w:t>
      </w:r>
      <w:r w:rsidR="00C73DC6">
        <w:rPr>
          <w:rFonts w:ascii="Palatino Linotype" w:hAnsi="Palatino Linotype"/>
        </w:rPr>
        <w:t xml:space="preserve"> EMITIENDO VOTO PARTICULAR</w:t>
      </w:r>
      <w:r>
        <w:rPr>
          <w:rFonts w:ascii="Palatino Linotype" w:hAnsi="Palatino Linotype"/>
        </w:rPr>
        <w:t xml:space="preserve">;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OCTAVA </w:t>
      </w:r>
      <w:r w:rsidRPr="003C7186">
        <w:rPr>
          <w:rFonts w:ascii="Palatino Linotype" w:hAnsi="Palatino Linotype"/>
        </w:rPr>
        <w:t xml:space="preserve">SESIÓN ORDINARIA CELEBRADA EL </w:t>
      </w:r>
      <w:r>
        <w:rPr>
          <w:rFonts w:ascii="Palatino Linotype" w:hAnsi="Palatino Linotype"/>
        </w:rPr>
        <w:t>SEIS</w:t>
      </w:r>
      <w:r w:rsidRPr="003C7186">
        <w:rPr>
          <w:rFonts w:ascii="Palatino Linotype" w:hAnsi="Palatino Linotype"/>
        </w:rPr>
        <w:t xml:space="preserve"> </w:t>
      </w:r>
      <w:r>
        <w:rPr>
          <w:rFonts w:ascii="Palatino Linotype" w:hAnsi="Palatino Linotype"/>
        </w:rPr>
        <w:t>(06) DE NOVIEMBRE</w:t>
      </w:r>
      <w:r w:rsidRPr="003C7186">
        <w:rPr>
          <w:rFonts w:ascii="Palatino Linotype" w:hAnsi="Palatino Linotype"/>
        </w:rPr>
        <w:t xml:space="preserve"> DE DOS MIL VEINTICUATRO, ANTE EL SECRETARIO TÉCNICO DEL PLENO ALEXIS TAPIA RAMÍREZ. </w:t>
      </w:r>
    </w:p>
    <w:p w:rsidR="000A407F" w:rsidRDefault="000A407F">
      <w:pPr>
        <w:rPr>
          <w:rFonts w:ascii="Palatino Linotype" w:hAnsi="Palatino Linotype"/>
        </w:rPr>
      </w:pPr>
      <w:r>
        <w:rPr>
          <w:rFonts w:ascii="Palatino Linotype" w:hAnsi="Palatino Linotype"/>
        </w:rPr>
        <w:br w:type="page"/>
      </w:r>
    </w:p>
    <w:p w:rsidR="00D30C7D" w:rsidRPr="003C7186" w:rsidRDefault="00D30C7D" w:rsidP="00D30C7D">
      <w:pPr>
        <w:spacing w:line="360" w:lineRule="auto"/>
        <w:ind w:left="-142" w:right="-234" w:firstLine="1"/>
        <w:jc w:val="both"/>
        <w:rPr>
          <w:rFonts w:ascii="Palatino Linotype" w:hAnsi="Palatino Linotype"/>
        </w:rPr>
      </w:pPr>
    </w:p>
    <w:p w:rsidR="00D30C7D" w:rsidRPr="00902BA4" w:rsidRDefault="00D30C7D" w:rsidP="00D30C7D">
      <w:pPr>
        <w:widowControl w:val="0"/>
        <w:autoSpaceDE w:val="0"/>
        <w:autoSpaceDN w:val="0"/>
        <w:adjustRightInd w:val="0"/>
        <w:spacing w:after="200" w:line="276" w:lineRule="auto"/>
        <w:ind w:left="-142" w:right="-234"/>
        <w:rPr>
          <w:rFonts w:ascii="Calibri" w:hAnsi="Calibri" w:cs="Calibri"/>
        </w:rPr>
      </w:pPr>
    </w:p>
    <w:p w:rsidR="00D30C7D" w:rsidRDefault="00D30C7D" w:rsidP="00D30C7D">
      <w:pPr>
        <w:spacing w:before="240" w:after="240" w:line="360" w:lineRule="auto"/>
        <w:ind w:firstLine="1"/>
        <w:jc w:val="both"/>
        <w:rPr>
          <w:rFonts w:ascii="Palatino Linotype" w:hAnsi="Palatino Linotype"/>
        </w:rPr>
      </w:pPr>
      <w:bookmarkStart w:id="9" w:name="_Hlk96506827"/>
    </w:p>
    <w:bookmarkEnd w:id="9"/>
    <w:p w:rsidR="007757A7" w:rsidRDefault="007757A7" w:rsidP="00D30C7D">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000000"/>
        </w:rPr>
      </w:pPr>
    </w:p>
    <w:sectPr w:rsidR="007757A7">
      <w:headerReference w:type="even" r:id="rId13"/>
      <w:headerReference w:type="default" r:id="rId14"/>
      <w:footerReference w:type="default" r:id="rId15"/>
      <w:headerReference w:type="first" r:id="rId16"/>
      <w:footerReference w:type="first" r:id="rId17"/>
      <w:pgSz w:w="12240" w:h="15840"/>
      <w:pgMar w:top="80" w:right="1325"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76E" w:rsidRDefault="00D9476E">
      <w:r>
        <w:separator/>
      </w:r>
    </w:p>
  </w:endnote>
  <w:endnote w:type="continuationSeparator" w:id="0">
    <w:p w:rsidR="00D9476E" w:rsidRDefault="00D94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A9B" w:rsidRDefault="003E5A9B">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DD0017">
      <w:rPr>
        <w:b/>
        <w:noProof/>
        <w:color w:val="000000"/>
      </w:rPr>
      <w:t>69</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DD0017">
      <w:rPr>
        <w:b/>
        <w:noProof/>
        <w:color w:val="000000"/>
      </w:rPr>
      <w:t>69</w:t>
    </w:r>
    <w:r>
      <w:rPr>
        <w:b/>
        <w:color w:val="000000"/>
      </w:rPr>
      <w:fldChar w:fldCharType="end"/>
    </w:r>
  </w:p>
  <w:p w:rsidR="003E5A9B" w:rsidRDefault="003E5A9B">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A9B" w:rsidRDefault="003E5A9B">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DD0017">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DD0017">
      <w:rPr>
        <w:b/>
        <w:noProof/>
        <w:color w:val="000000"/>
      </w:rPr>
      <w:t>69</w:t>
    </w:r>
    <w:r>
      <w:rPr>
        <w:b/>
        <w:color w:val="000000"/>
      </w:rPr>
      <w:fldChar w:fldCharType="end"/>
    </w:r>
  </w:p>
  <w:p w:rsidR="003E5A9B" w:rsidRDefault="003E5A9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76E" w:rsidRDefault="00D9476E">
      <w:r>
        <w:separator/>
      </w:r>
    </w:p>
  </w:footnote>
  <w:footnote w:type="continuationSeparator" w:id="0">
    <w:p w:rsidR="00D9476E" w:rsidRDefault="00D9476E">
      <w:r>
        <w:continuationSeparator/>
      </w:r>
    </w:p>
  </w:footnote>
  <w:footnote w:id="1">
    <w:p w:rsidR="003E5A9B" w:rsidRDefault="003E5A9B">
      <w:pPr>
        <w:pBdr>
          <w:top w:val="nil"/>
          <w:left w:val="nil"/>
          <w:bottom w:val="nil"/>
          <w:right w:val="nil"/>
          <w:between w:val="nil"/>
        </w:pBdr>
        <w:jc w:val="both"/>
        <w:rPr>
          <w:rFonts w:ascii="Palatino Linotype" w:eastAsia="Palatino Linotype" w:hAnsi="Palatino Linotype" w:cs="Palatino Linotype"/>
          <w:color w:val="000000"/>
        </w:rPr>
      </w:pPr>
      <w:r>
        <w:rPr>
          <w:vertAlign w:val="superscript"/>
        </w:rPr>
        <w:footnoteRef/>
      </w:r>
      <w:r>
        <w:rPr>
          <w:rFonts w:ascii="Palatino Linotype" w:eastAsia="Palatino Linotype" w:hAnsi="Palatino Linotype" w:cs="Palatino Linotype"/>
          <w:color w:val="000000"/>
        </w:rPr>
        <w:t xml:space="preserve"> Ley del Trabajo de los Servidores Públicos del Estado de México, Artículo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A9B" w:rsidRDefault="00D9476E">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A9B" w:rsidRDefault="003E5A9B">
    <w:pPr>
      <w:widowControl w:val="0"/>
      <w:pBdr>
        <w:top w:val="nil"/>
        <w:left w:val="nil"/>
        <w:bottom w:val="nil"/>
        <w:right w:val="nil"/>
        <w:between w:val="nil"/>
      </w:pBdr>
      <w:spacing w:line="276" w:lineRule="auto"/>
      <w:rPr>
        <w:color w:val="000000"/>
      </w:rPr>
    </w:pPr>
  </w:p>
  <w:tbl>
    <w:tblPr>
      <w:tblStyle w:val="aa"/>
      <w:tblW w:w="9214" w:type="dxa"/>
      <w:tblInd w:w="0" w:type="dxa"/>
      <w:tblLayout w:type="fixed"/>
      <w:tblLook w:val="0400" w:firstRow="0" w:lastRow="0" w:firstColumn="0" w:lastColumn="0" w:noHBand="0" w:noVBand="1"/>
    </w:tblPr>
    <w:tblGrid>
      <w:gridCol w:w="2268"/>
      <w:gridCol w:w="6946"/>
    </w:tblGrid>
    <w:tr w:rsidR="003E5A9B">
      <w:trPr>
        <w:trHeight w:val="2803"/>
      </w:trPr>
      <w:tc>
        <w:tcPr>
          <w:tcW w:w="2268" w:type="dxa"/>
        </w:tcPr>
        <w:p w:rsidR="003E5A9B" w:rsidRDefault="003E5A9B">
          <w:pPr>
            <w:tabs>
              <w:tab w:val="right" w:pos="4273"/>
            </w:tabs>
            <w:rPr>
              <w:rFonts w:ascii="Garamond" w:eastAsia="Garamond" w:hAnsi="Garamond" w:cs="Garamond"/>
              <w:sz w:val="16"/>
              <w:szCs w:val="16"/>
            </w:rPr>
          </w:pPr>
        </w:p>
      </w:tc>
      <w:tc>
        <w:tcPr>
          <w:tcW w:w="6946" w:type="dxa"/>
        </w:tcPr>
        <w:p w:rsidR="003E5A9B" w:rsidRDefault="003E5A9B"/>
        <w:tbl>
          <w:tblPr>
            <w:tblStyle w:val="ab"/>
            <w:tblW w:w="5910" w:type="dxa"/>
            <w:tblInd w:w="775" w:type="dxa"/>
            <w:tblLayout w:type="fixed"/>
            <w:tblLook w:val="0400" w:firstRow="0" w:lastRow="0" w:firstColumn="0" w:lastColumn="0" w:noHBand="0" w:noVBand="1"/>
          </w:tblPr>
          <w:tblGrid>
            <w:gridCol w:w="2550"/>
            <w:gridCol w:w="3360"/>
          </w:tblGrid>
          <w:tr w:rsidR="003E5A9B">
            <w:trPr>
              <w:trHeight w:val="144"/>
            </w:trPr>
            <w:tc>
              <w:tcPr>
                <w:tcW w:w="2550" w:type="dxa"/>
                <w:tcBorders>
                  <w:top w:val="nil"/>
                  <w:left w:val="nil"/>
                  <w:bottom w:val="nil"/>
                  <w:right w:val="nil"/>
                </w:tcBorders>
              </w:tcPr>
              <w:p w:rsidR="003E5A9B" w:rsidRDefault="003E5A9B">
                <w:pPr>
                  <w:tabs>
                    <w:tab w:val="right" w:pos="8838"/>
                  </w:tabs>
                  <w:ind w:left="-264" w:right="-105" w:firstLine="19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360" w:type="dxa"/>
                <w:tcBorders>
                  <w:top w:val="nil"/>
                  <w:left w:val="nil"/>
                  <w:bottom w:val="nil"/>
                  <w:right w:val="nil"/>
                </w:tcBorders>
              </w:tcPr>
              <w:p w:rsidR="003E5A9B" w:rsidRDefault="003E5A9B">
                <w:pPr>
                  <w:tabs>
                    <w:tab w:val="right" w:pos="8838"/>
                  </w:tabs>
                  <w:ind w:left="-74" w:right="-1415"/>
                  <w:rPr>
                    <w:rFonts w:ascii="Palatino Linotype" w:eastAsia="Palatino Linotype" w:hAnsi="Palatino Linotype" w:cs="Palatino Linotype"/>
                  </w:rPr>
                </w:pPr>
                <w:r>
                  <w:rPr>
                    <w:rFonts w:ascii="Palatino Linotype" w:eastAsia="Palatino Linotype" w:hAnsi="Palatino Linotype" w:cs="Palatino Linotype"/>
                  </w:rPr>
                  <w:t>02808/INFOEM/IP/RR/2024 y 02814/INFOEM/IP/RR/2024</w:t>
                </w:r>
              </w:p>
            </w:tc>
          </w:tr>
          <w:tr w:rsidR="003E5A9B">
            <w:trPr>
              <w:trHeight w:val="283"/>
            </w:trPr>
            <w:tc>
              <w:tcPr>
                <w:tcW w:w="2550" w:type="dxa"/>
                <w:tcBorders>
                  <w:top w:val="nil"/>
                  <w:left w:val="nil"/>
                  <w:bottom w:val="nil"/>
                  <w:right w:val="nil"/>
                </w:tcBorders>
              </w:tcPr>
              <w:p w:rsidR="003E5A9B" w:rsidRDefault="003E5A9B">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360" w:type="dxa"/>
                <w:tcBorders>
                  <w:top w:val="nil"/>
                  <w:left w:val="nil"/>
                  <w:bottom w:val="nil"/>
                  <w:right w:val="nil"/>
                </w:tcBorders>
              </w:tcPr>
              <w:p w:rsidR="003E5A9B" w:rsidRDefault="003E5A9B">
                <w:pPr>
                  <w:tabs>
                    <w:tab w:val="left" w:pos="2834"/>
                  </w:tabs>
                  <w:ind w:left="-74" w:right="-1415"/>
                  <w:rPr>
                    <w:rFonts w:ascii="Palatino Linotype" w:eastAsia="Palatino Linotype" w:hAnsi="Palatino Linotype" w:cs="Palatino Linotype"/>
                  </w:rPr>
                </w:pPr>
                <w:r>
                  <w:rPr>
                    <w:rFonts w:ascii="Palatino Linotype" w:eastAsia="Palatino Linotype" w:hAnsi="Palatino Linotype" w:cs="Palatino Linotype"/>
                  </w:rPr>
                  <w:t>Ayuntamiento de Tlalnepantla</w:t>
                </w:r>
              </w:p>
            </w:tc>
          </w:tr>
          <w:tr w:rsidR="003E5A9B">
            <w:trPr>
              <w:trHeight w:val="283"/>
            </w:trPr>
            <w:tc>
              <w:tcPr>
                <w:tcW w:w="2550" w:type="dxa"/>
                <w:tcBorders>
                  <w:top w:val="nil"/>
                  <w:left w:val="nil"/>
                  <w:bottom w:val="nil"/>
                  <w:right w:val="nil"/>
                </w:tcBorders>
              </w:tcPr>
              <w:p w:rsidR="003E5A9B" w:rsidRDefault="003E5A9B">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360" w:type="dxa"/>
                <w:tcBorders>
                  <w:top w:val="nil"/>
                  <w:left w:val="nil"/>
                  <w:bottom w:val="nil"/>
                  <w:right w:val="nil"/>
                </w:tcBorders>
              </w:tcPr>
              <w:p w:rsidR="003E5A9B" w:rsidRDefault="003E5A9B">
                <w:pPr>
                  <w:tabs>
                    <w:tab w:val="right" w:pos="8838"/>
                  </w:tabs>
                  <w:ind w:left="-74" w:right="-1415"/>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p w:rsidR="003E5A9B" w:rsidRDefault="003E5A9B">
                <w:pPr>
                  <w:tabs>
                    <w:tab w:val="right" w:pos="8838"/>
                  </w:tabs>
                  <w:ind w:left="-74" w:right="-1415"/>
                  <w:rPr>
                    <w:rFonts w:ascii="Palatino Linotype" w:eastAsia="Palatino Linotype" w:hAnsi="Palatino Linotype" w:cs="Palatino Linotype"/>
                    <w:b/>
                  </w:rPr>
                </w:pPr>
              </w:p>
            </w:tc>
          </w:tr>
        </w:tbl>
        <w:p w:rsidR="003E5A9B" w:rsidRDefault="003E5A9B">
          <w:pPr>
            <w:tabs>
              <w:tab w:val="right" w:pos="8838"/>
            </w:tabs>
            <w:ind w:left="-28"/>
            <w:jc w:val="both"/>
            <w:rPr>
              <w:rFonts w:ascii="Arial" w:eastAsia="Arial" w:hAnsi="Arial" w:cs="Arial"/>
              <w:b/>
            </w:rPr>
          </w:pPr>
        </w:p>
      </w:tc>
    </w:tr>
  </w:tbl>
  <w:p w:rsidR="003E5A9B" w:rsidRDefault="00D9476E">
    <w:pPr>
      <w:pBdr>
        <w:top w:val="nil"/>
        <w:left w:val="nil"/>
        <w:bottom w:val="nil"/>
        <w:right w:val="nil"/>
        <w:between w:val="nil"/>
      </w:pBdr>
      <w:tabs>
        <w:tab w:val="center" w:pos="4419"/>
        <w:tab w:val="right" w:pos="8838"/>
      </w:tabs>
      <w:rPr>
        <w:color w:val="000000"/>
        <w:sz w:val="14"/>
        <w:szCs w:val="14"/>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A9B" w:rsidRDefault="003E5A9B">
    <w:pPr>
      <w:widowControl w:val="0"/>
      <w:pBdr>
        <w:top w:val="nil"/>
        <w:left w:val="nil"/>
        <w:bottom w:val="nil"/>
        <w:right w:val="nil"/>
        <w:between w:val="nil"/>
      </w:pBdr>
      <w:spacing w:line="276" w:lineRule="auto"/>
      <w:rPr>
        <w:color w:val="000000"/>
        <w:sz w:val="14"/>
        <w:szCs w:val="14"/>
      </w:rPr>
    </w:pPr>
  </w:p>
  <w:tbl>
    <w:tblPr>
      <w:tblStyle w:val="ac"/>
      <w:tblW w:w="9915" w:type="dxa"/>
      <w:tblInd w:w="0" w:type="dxa"/>
      <w:tblLayout w:type="fixed"/>
      <w:tblLook w:val="0400" w:firstRow="0" w:lastRow="0" w:firstColumn="0" w:lastColumn="0" w:noHBand="0" w:noVBand="1"/>
    </w:tblPr>
    <w:tblGrid>
      <w:gridCol w:w="2265"/>
      <w:gridCol w:w="7650"/>
    </w:tblGrid>
    <w:tr w:rsidR="003E5A9B">
      <w:trPr>
        <w:trHeight w:val="2514"/>
      </w:trPr>
      <w:tc>
        <w:tcPr>
          <w:tcW w:w="2265" w:type="dxa"/>
        </w:tcPr>
        <w:p w:rsidR="003E5A9B" w:rsidRDefault="003E5A9B">
          <w:pPr>
            <w:tabs>
              <w:tab w:val="right" w:pos="4273"/>
            </w:tabs>
            <w:rPr>
              <w:rFonts w:ascii="Garamond" w:eastAsia="Garamond" w:hAnsi="Garamond" w:cs="Garamond"/>
            </w:rPr>
          </w:pPr>
        </w:p>
      </w:tc>
      <w:tc>
        <w:tcPr>
          <w:tcW w:w="7650" w:type="dxa"/>
        </w:tcPr>
        <w:p w:rsidR="003E5A9B" w:rsidRDefault="003E5A9B">
          <w:pPr>
            <w:widowControl w:val="0"/>
            <w:pBdr>
              <w:top w:val="nil"/>
              <w:left w:val="nil"/>
              <w:bottom w:val="nil"/>
              <w:right w:val="nil"/>
              <w:between w:val="nil"/>
            </w:pBdr>
            <w:spacing w:line="276" w:lineRule="auto"/>
            <w:rPr>
              <w:rFonts w:ascii="Garamond" w:eastAsia="Garamond" w:hAnsi="Garamond" w:cs="Garamond"/>
            </w:rPr>
          </w:pPr>
        </w:p>
        <w:tbl>
          <w:tblPr>
            <w:tblStyle w:val="ad"/>
            <w:tblW w:w="6690" w:type="dxa"/>
            <w:tblInd w:w="700" w:type="dxa"/>
            <w:tblLayout w:type="fixed"/>
            <w:tblLook w:val="0400" w:firstRow="0" w:lastRow="0" w:firstColumn="0" w:lastColumn="0" w:noHBand="0" w:noVBand="1"/>
          </w:tblPr>
          <w:tblGrid>
            <w:gridCol w:w="2807"/>
            <w:gridCol w:w="3883"/>
          </w:tblGrid>
          <w:tr w:rsidR="003E5A9B">
            <w:trPr>
              <w:trHeight w:val="144"/>
            </w:trPr>
            <w:tc>
              <w:tcPr>
                <w:tcW w:w="2807" w:type="dxa"/>
                <w:tcBorders>
                  <w:top w:val="nil"/>
                  <w:left w:val="nil"/>
                  <w:bottom w:val="nil"/>
                  <w:right w:val="nil"/>
                </w:tcBorders>
              </w:tcPr>
              <w:p w:rsidR="003E5A9B" w:rsidRDefault="003E5A9B">
                <w:pPr>
                  <w:tabs>
                    <w:tab w:val="right" w:pos="8838"/>
                  </w:tabs>
                  <w:ind w:right="16"/>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883" w:type="dxa"/>
                <w:tcBorders>
                  <w:top w:val="nil"/>
                  <w:left w:val="nil"/>
                  <w:bottom w:val="nil"/>
                  <w:right w:val="nil"/>
                </w:tcBorders>
              </w:tcPr>
              <w:p w:rsidR="003E5A9B" w:rsidRDefault="003E5A9B">
                <w:pPr>
                  <w:ind w:right="-494"/>
                  <w:rPr>
                    <w:rFonts w:ascii="Palatino Linotype" w:eastAsia="Palatino Linotype" w:hAnsi="Palatino Linotype" w:cs="Palatino Linotype"/>
                  </w:rPr>
                </w:pPr>
                <w:r>
                  <w:rPr>
                    <w:rFonts w:ascii="Palatino Linotype" w:eastAsia="Palatino Linotype" w:hAnsi="Palatino Linotype" w:cs="Palatino Linotype"/>
                  </w:rPr>
                  <w:t>02808/INFOEM/IP/RR/2024 y 02814/INFOEM/IP/RR/2024</w:t>
                </w:r>
              </w:p>
            </w:tc>
          </w:tr>
          <w:tr w:rsidR="003E5A9B">
            <w:trPr>
              <w:trHeight w:val="144"/>
            </w:trPr>
            <w:tc>
              <w:tcPr>
                <w:tcW w:w="2807" w:type="dxa"/>
                <w:tcBorders>
                  <w:top w:val="nil"/>
                  <w:left w:val="nil"/>
                  <w:bottom w:val="nil"/>
                  <w:right w:val="nil"/>
                </w:tcBorders>
              </w:tcPr>
              <w:p w:rsidR="003E5A9B" w:rsidRDefault="003E5A9B">
                <w:pPr>
                  <w:tabs>
                    <w:tab w:val="right" w:pos="8838"/>
                  </w:tabs>
                  <w:ind w:right="16"/>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883" w:type="dxa"/>
                <w:tcBorders>
                  <w:top w:val="nil"/>
                  <w:left w:val="nil"/>
                  <w:bottom w:val="nil"/>
                  <w:right w:val="nil"/>
                </w:tcBorders>
              </w:tcPr>
              <w:p w:rsidR="003E5A9B" w:rsidRDefault="003E5A9B">
                <w:pPr>
                  <w:tabs>
                    <w:tab w:val="left" w:pos="3827"/>
                  </w:tabs>
                  <w:ind w:right="-494"/>
                  <w:rPr>
                    <w:rFonts w:ascii="Palatino Linotype" w:eastAsia="Palatino Linotype" w:hAnsi="Palatino Linotype" w:cs="Palatino Linotype"/>
                  </w:rPr>
                </w:pPr>
              </w:p>
            </w:tc>
          </w:tr>
          <w:tr w:rsidR="003E5A9B">
            <w:trPr>
              <w:trHeight w:val="283"/>
            </w:trPr>
            <w:tc>
              <w:tcPr>
                <w:tcW w:w="2807" w:type="dxa"/>
                <w:tcBorders>
                  <w:top w:val="nil"/>
                  <w:left w:val="nil"/>
                  <w:bottom w:val="nil"/>
                  <w:right w:val="nil"/>
                </w:tcBorders>
              </w:tcPr>
              <w:p w:rsidR="003E5A9B" w:rsidRDefault="003E5A9B">
                <w:pPr>
                  <w:tabs>
                    <w:tab w:val="right" w:pos="8838"/>
                  </w:tabs>
                  <w:ind w:right="16"/>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883" w:type="dxa"/>
                <w:tcBorders>
                  <w:top w:val="nil"/>
                  <w:left w:val="nil"/>
                  <w:bottom w:val="nil"/>
                  <w:right w:val="nil"/>
                </w:tcBorders>
              </w:tcPr>
              <w:p w:rsidR="003E5A9B" w:rsidRDefault="003E5A9B">
                <w:pPr>
                  <w:tabs>
                    <w:tab w:val="left" w:pos="2834"/>
                  </w:tabs>
                  <w:ind w:right="-494"/>
                  <w:rPr>
                    <w:rFonts w:ascii="Palatino Linotype" w:eastAsia="Palatino Linotype" w:hAnsi="Palatino Linotype" w:cs="Palatino Linotype"/>
                  </w:rPr>
                </w:pPr>
                <w:r>
                  <w:rPr>
                    <w:rFonts w:ascii="Palatino Linotype" w:eastAsia="Palatino Linotype" w:hAnsi="Palatino Linotype" w:cs="Palatino Linotype"/>
                  </w:rPr>
                  <w:t>Ayuntamiento de Tlalnepantla</w:t>
                </w:r>
              </w:p>
            </w:tc>
          </w:tr>
          <w:tr w:rsidR="003E5A9B">
            <w:trPr>
              <w:trHeight w:val="283"/>
            </w:trPr>
            <w:tc>
              <w:tcPr>
                <w:tcW w:w="2807" w:type="dxa"/>
                <w:tcBorders>
                  <w:top w:val="nil"/>
                  <w:left w:val="nil"/>
                  <w:bottom w:val="nil"/>
                  <w:right w:val="nil"/>
                </w:tcBorders>
              </w:tcPr>
              <w:p w:rsidR="003E5A9B" w:rsidRDefault="003E5A9B">
                <w:pPr>
                  <w:tabs>
                    <w:tab w:val="right" w:pos="8838"/>
                  </w:tabs>
                  <w:ind w:right="16"/>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883" w:type="dxa"/>
                <w:tcBorders>
                  <w:top w:val="nil"/>
                  <w:left w:val="nil"/>
                  <w:bottom w:val="nil"/>
                  <w:right w:val="nil"/>
                </w:tcBorders>
              </w:tcPr>
              <w:p w:rsidR="003E5A9B" w:rsidRDefault="003E5A9B">
                <w:pPr>
                  <w:ind w:right="-494"/>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p w:rsidR="003E5A9B" w:rsidRDefault="003E5A9B">
                <w:pPr>
                  <w:ind w:right="-494"/>
                  <w:rPr>
                    <w:rFonts w:ascii="Palatino Linotype" w:eastAsia="Palatino Linotype" w:hAnsi="Palatino Linotype" w:cs="Palatino Linotype"/>
                    <w:b/>
                  </w:rPr>
                </w:pPr>
              </w:p>
            </w:tc>
          </w:tr>
        </w:tbl>
        <w:p w:rsidR="003E5A9B" w:rsidRDefault="003E5A9B">
          <w:pPr>
            <w:tabs>
              <w:tab w:val="right" w:pos="8838"/>
            </w:tabs>
            <w:ind w:left="-28"/>
            <w:jc w:val="both"/>
            <w:rPr>
              <w:rFonts w:ascii="Arial" w:eastAsia="Arial" w:hAnsi="Arial" w:cs="Arial"/>
              <w:b/>
            </w:rPr>
          </w:pPr>
        </w:p>
      </w:tc>
    </w:tr>
  </w:tbl>
  <w:p w:rsidR="003E5A9B" w:rsidRDefault="00D9476E">
    <w:pPr>
      <w:pBdr>
        <w:top w:val="nil"/>
        <w:left w:val="nil"/>
        <w:bottom w:val="nil"/>
        <w:right w:val="nil"/>
        <w:between w:val="nil"/>
      </w:pBdr>
      <w:tabs>
        <w:tab w:val="center" w:pos="4419"/>
        <w:tab w:val="right" w:pos="8838"/>
      </w:tabs>
      <w:rPr>
        <w:color w:val="000000"/>
        <w:sz w:val="2"/>
        <w:szCs w:val="2"/>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72841"/>
    <w:multiLevelType w:val="multilevel"/>
    <w:tmpl w:val="E5463824"/>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8497FA7"/>
    <w:multiLevelType w:val="multilevel"/>
    <w:tmpl w:val="F7E4689C"/>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8DA364C"/>
    <w:multiLevelType w:val="multilevel"/>
    <w:tmpl w:val="64D24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1D71D1E"/>
    <w:multiLevelType w:val="multilevel"/>
    <w:tmpl w:val="5AD0690C"/>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5ED4BA5"/>
    <w:multiLevelType w:val="multilevel"/>
    <w:tmpl w:val="8BC69BA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nsid w:val="1F9B2C6D"/>
    <w:multiLevelType w:val="multilevel"/>
    <w:tmpl w:val="16F4E46A"/>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051017C"/>
    <w:multiLevelType w:val="multilevel"/>
    <w:tmpl w:val="3D5E97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36E604C"/>
    <w:multiLevelType w:val="multilevel"/>
    <w:tmpl w:val="3B20C8D8"/>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nsid w:val="241E4E78"/>
    <w:multiLevelType w:val="multilevel"/>
    <w:tmpl w:val="4B7EA42E"/>
    <w:lvl w:ilvl="0">
      <w:start w:val="1"/>
      <w:numFmt w:val="decimal"/>
      <w:lvlText w:val="%1."/>
      <w:lvlJc w:val="left"/>
      <w:pPr>
        <w:ind w:left="644" w:hanging="358"/>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CEA5091"/>
    <w:multiLevelType w:val="multilevel"/>
    <w:tmpl w:val="B84E3E9A"/>
    <w:lvl w:ilvl="0">
      <w:start w:val="1"/>
      <w:numFmt w:val="decimal"/>
      <w:lvlText w:val="%1."/>
      <w:lvlJc w:val="left"/>
      <w:pPr>
        <w:ind w:left="502" w:hanging="360"/>
      </w:pPr>
      <w:rPr>
        <w:b/>
        <w:i w:val="0"/>
        <w:color w:val="000000"/>
        <w:sz w:val="24"/>
        <w:szCs w:val="24"/>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0">
    <w:nsid w:val="37905597"/>
    <w:multiLevelType w:val="multilevel"/>
    <w:tmpl w:val="AD5AD0C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562718E"/>
    <w:multiLevelType w:val="multilevel"/>
    <w:tmpl w:val="42B21DA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6A73C8E"/>
    <w:multiLevelType w:val="multilevel"/>
    <w:tmpl w:val="C8561F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504369AD"/>
    <w:multiLevelType w:val="multilevel"/>
    <w:tmpl w:val="A69E663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BAA588F"/>
    <w:multiLevelType w:val="multilevel"/>
    <w:tmpl w:val="3DC4F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5D972D27"/>
    <w:multiLevelType w:val="multilevel"/>
    <w:tmpl w:val="DCA2E772"/>
    <w:lvl w:ilvl="0">
      <w:start w:val="1"/>
      <w:numFmt w:val="decimal"/>
      <w:lvlText w:val="%1."/>
      <w:lvlJc w:val="left"/>
      <w:pPr>
        <w:ind w:left="644" w:hanging="358"/>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FF6197A"/>
    <w:multiLevelType w:val="multilevel"/>
    <w:tmpl w:val="3E20AB40"/>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6CF6629C"/>
    <w:multiLevelType w:val="multilevel"/>
    <w:tmpl w:val="750A9B74"/>
    <w:lvl w:ilvl="0">
      <w:start w:val="1"/>
      <w:numFmt w:val="bullet"/>
      <w:lvlText w:val="●"/>
      <w:lvlJc w:val="left"/>
      <w:pPr>
        <w:ind w:left="1789" w:hanging="360"/>
      </w:pPr>
      <w:rPr>
        <w:rFonts w:ascii="Noto Sans Symbols" w:eastAsia="Noto Sans Symbols" w:hAnsi="Noto Sans Symbols" w:cs="Noto Sans Symbols"/>
      </w:rPr>
    </w:lvl>
    <w:lvl w:ilvl="1">
      <w:start w:val="1"/>
      <w:numFmt w:val="bullet"/>
      <w:lvlText w:val="o"/>
      <w:lvlJc w:val="left"/>
      <w:pPr>
        <w:ind w:left="2509" w:hanging="360"/>
      </w:pPr>
      <w:rPr>
        <w:rFonts w:ascii="Courier New" w:eastAsia="Courier New" w:hAnsi="Courier New" w:cs="Courier New"/>
      </w:rPr>
    </w:lvl>
    <w:lvl w:ilvl="2">
      <w:start w:val="1"/>
      <w:numFmt w:val="bullet"/>
      <w:lvlText w:val="▪"/>
      <w:lvlJc w:val="left"/>
      <w:pPr>
        <w:ind w:left="3229" w:hanging="360"/>
      </w:pPr>
      <w:rPr>
        <w:rFonts w:ascii="Noto Sans Symbols" w:eastAsia="Noto Sans Symbols" w:hAnsi="Noto Sans Symbols" w:cs="Noto Sans Symbols"/>
      </w:rPr>
    </w:lvl>
    <w:lvl w:ilvl="3">
      <w:start w:val="1"/>
      <w:numFmt w:val="bullet"/>
      <w:lvlText w:val="●"/>
      <w:lvlJc w:val="left"/>
      <w:pPr>
        <w:ind w:left="3949" w:hanging="360"/>
      </w:pPr>
      <w:rPr>
        <w:rFonts w:ascii="Noto Sans Symbols" w:eastAsia="Noto Sans Symbols" w:hAnsi="Noto Sans Symbols" w:cs="Noto Sans Symbols"/>
      </w:rPr>
    </w:lvl>
    <w:lvl w:ilvl="4">
      <w:start w:val="1"/>
      <w:numFmt w:val="bullet"/>
      <w:lvlText w:val="o"/>
      <w:lvlJc w:val="left"/>
      <w:pPr>
        <w:ind w:left="4669" w:hanging="360"/>
      </w:pPr>
      <w:rPr>
        <w:rFonts w:ascii="Courier New" w:eastAsia="Courier New" w:hAnsi="Courier New" w:cs="Courier New"/>
      </w:rPr>
    </w:lvl>
    <w:lvl w:ilvl="5">
      <w:start w:val="1"/>
      <w:numFmt w:val="bullet"/>
      <w:lvlText w:val="▪"/>
      <w:lvlJc w:val="left"/>
      <w:pPr>
        <w:ind w:left="5389" w:hanging="360"/>
      </w:pPr>
      <w:rPr>
        <w:rFonts w:ascii="Noto Sans Symbols" w:eastAsia="Noto Sans Symbols" w:hAnsi="Noto Sans Symbols" w:cs="Noto Sans Symbols"/>
      </w:rPr>
    </w:lvl>
    <w:lvl w:ilvl="6">
      <w:start w:val="1"/>
      <w:numFmt w:val="bullet"/>
      <w:lvlText w:val="●"/>
      <w:lvlJc w:val="left"/>
      <w:pPr>
        <w:ind w:left="6109" w:hanging="360"/>
      </w:pPr>
      <w:rPr>
        <w:rFonts w:ascii="Noto Sans Symbols" w:eastAsia="Noto Sans Symbols" w:hAnsi="Noto Sans Symbols" w:cs="Noto Sans Symbols"/>
      </w:rPr>
    </w:lvl>
    <w:lvl w:ilvl="7">
      <w:start w:val="1"/>
      <w:numFmt w:val="bullet"/>
      <w:lvlText w:val="o"/>
      <w:lvlJc w:val="left"/>
      <w:pPr>
        <w:ind w:left="6829" w:hanging="360"/>
      </w:pPr>
      <w:rPr>
        <w:rFonts w:ascii="Courier New" w:eastAsia="Courier New" w:hAnsi="Courier New" w:cs="Courier New"/>
      </w:rPr>
    </w:lvl>
    <w:lvl w:ilvl="8">
      <w:start w:val="1"/>
      <w:numFmt w:val="bullet"/>
      <w:lvlText w:val="▪"/>
      <w:lvlJc w:val="left"/>
      <w:pPr>
        <w:ind w:left="7549" w:hanging="360"/>
      </w:pPr>
      <w:rPr>
        <w:rFonts w:ascii="Noto Sans Symbols" w:eastAsia="Noto Sans Symbols" w:hAnsi="Noto Sans Symbols" w:cs="Noto Sans Symbols"/>
      </w:rPr>
    </w:lvl>
  </w:abstractNum>
  <w:abstractNum w:abstractNumId="18">
    <w:nsid w:val="7D9B77D7"/>
    <w:multiLevelType w:val="multilevel"/>
    <w:tmpl w:val="9B56A0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5"/>
  </w:num>
  <w:num w:numId="3">
    <w:abstractNumId w:val="14"/>
  </w:num>
  <w:num w:numId="4">
    <w:abstractNumId w:val="9"/>
  </w:num>
  <w:num w:numId="5">
    <w:abstractNumId w:val="0"/>
  </w:num>
  <w:num w:numId="6">
    <w:abstractNumId w:val="8"/>
  </w:num>
  <w:num w:numId="7">
    <w:abstractNumId w:val="1"/>
  </w:num>
  <w:num w:numId="8">
    <w:abstractNumId w:val="16"/>
  </w:num>
  <w:num w:numId="9">
    <w:abstractNumId w:val="5"/>
  </w:num>
  <w:num w:numId="10">
    <w:abstractNumId w:val="6"/>
  </w:num>
  <w:num w:numId="11">
    <w:abstractNumId w:val="11"/>
  </w:num>
  <w:num w:numId="12">
    <w:abstractNumId w:val="3"/>
  </w:num>
  <w:num w:numId="13">
    <w:abstractNumId w:val="12"/>
  </w:num>
  <w:num w:numId="14">
    <w:abstractNumId w:val="2"/>
  </w:num>
  <w:num w:numId="15">
    <w:abstractNumId w:val="18"/>
  </w:num>
  <w:num w:numId="16">
    <w:abstractNumId w:val="7"/>
  </w:num>
  <w:num w:numId="17">
    <w:abstractNumId w:val="13"/>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7A7"/>
    <w:rsid w:val="000030D4"/>
    <w:rsid w:val="00076DF2"/>
    <w:rsid w:val="000A407F"/>
    <w:rsid w:val="00166157"/>
    <w:rsid w:val="001D3CD3"/>
    <w:rsid w:val="002709A9"/>
    <w:rsid w:val="003804D0"/>
    <w:rsid w:val="003A06CC"/>
    <w:rsid w:val="003E5A9B"/>
    <w:rsid w:val="004D24E8"/>
    <w:rsid w:val="004F6120"/>
    <w:rsid w:val="005A3FBF"/>
    <w:rsid w:val="007757A7"/>
    <w:rsid w:val="008218D6"/>
    <w:rsid w:val="008E6A11"/>
    <w:rsid w:val="008F0CF0"/>
    <w:rsid w:val="00934590"/>
    <w:rsid w:val="00950A05"/>
    <w:rsid w:val="0099559F"/>
    <w:rsid w:val="00A76D31"/>
    <w:rsid w:val="00A81D3B"/>
    <w:rsid w:val="00A91A86"/>
    <w:rsid w:val="00B32C07"/>
    <w:rsid w:val="00B431FF"/>
    <w:rsid w:val="00BC6055"/>
    <w:rsid w:val="00BE3967"/>
    <w:rsid w:val="00C1289F"/>
    <w:rsid w:val="00C377AE"/>
    <w:rsid w:val="00C73DC6"/>
    <w:rsid w:val="00C848A2"/>
    <w:rsid w:val="00D06546"/>
    <w:rsid w:val="00D30C7D"/>
    <w:rsid w:val="00D9476E"/>
    <w:rsid w:val="00DC53EB"/>
    <w:rsid w:val="00DD0017"/>
    <w:rsid w:val="00DD27EC"/>
    <w:rsid w:val="00E16793"/>
    <w:rsid w:val="00F134E7"/>
    <w:rsid w:val="00FE6F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7587EF7-F798-4F21-AEF4-6654208CF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A3B"/>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1709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2Car">
    <w:name w:val="Título 2 Car"/>
    <w:basedOn w:val="Fuentedeprrafopredeter"/>
    <w:link w:val="Ttulo2"/>
    <w:uiPriority w:val="9"/>
    <w:semiHidden/>
    <w:rsid w:val="00170967"/>
    <w:rPr>
      <w:rFonts w:asciiTheme="majorHAnsi" w:eastAsiaTheme="majorEastAsia" w:hAnsiTheme="majorHAnsi" w:cstheme="majorBidi"/>
      <w:color w:val="2E74B5" w:themeColor="accent1" w:themeShade="BF"/>
      <w:sz w:val="26"/>
      <w:szCs w:val="26"/>
      <w:lang w:eastAsia="es-MX"/>
    </w:rPr>
  </w:style>
  <w:style w:type="paragraph" w:styleId="Encabezado">
    <w:name w:val="header"/>
    <w:basedOn w:val="Normal"/>
    <w:link w:val="EncabezadoCar"/>
    <w:uiPriority w:val="99"/>
    <w:unhideWhenUsed/>
    <w:rsid w:val="00170967"/>
    <w:pPr>
      <w:tabs>
        <w:tab w:val="center" w:pos="4419"/>
        <w:tab w:val="right" w:pos="8838"/>
      </w:tabs>
    </w:pPr>
  </w:style>
  <w:style w:type="character" w:customStyle="1" w:styleId="EncabezadoCar">
    <w:name w:val="Encabezado Car"/>
    <w:basedOn w:val="Fuentedeprrafopredeter"/>
    <w:link w:val="Encabezado"/>
    <w:uiPriority w:val="99"/>
    <w:rsid w:val="00170967"/>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170967"/>
    <w:pPr>
      <w:tabs>
        <w:tab w:val="center" w:pos="4419"/>
        <w:tab w:val="right" w:pos="8838"/>
      </w:tabs>
    </w:pPr>
  </w:style>
  <w:style w:type="character" w:customStyle="1" w:styleId="PiedepginaCar">
    <w:name w:val="Pie de página Car"/>
    <w:basedOn w:val="Fuentedeprrafopredeter"/>
    <w:link w:val="Piedepgina"/>
    <w:uiPriority w:val="99"/>
    <w:rsid w:val="00170967"/>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70967"/>
    <w:pPr>
      <w:ind w:left="720"/>
      <w:contextualSpacing/>
    </w:pPr>
    <w:rPr>
      <w:rFonts w:ascii="Century Gothic" w:hAnsi="Century Gothic"/>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70967"/>
    <w:rPr>
      <w:rFonts w:ascii="Century Gothic" w:eastAsia="Times New Roman" w:hAnsi="Century Gothic" w:cs="Times New Roman"/>
      <w:sz w:val="24"/>
      <w:szCs w:val="24"/>
      <w:lang w:eastAsia="es-MX"/>
    </w:rPr>
  </w:style>
  <w:style w:type="character" w:styleId="Hipervnculo">
    <w:name w:val="Hyperlink"/>
    <w:aliases w:val="Hipervínculo1,Hipervínculo11,Hipervínculo12,Hipervínculo13,Hipervínculo14,Hipervínculo15"/>
    <w:basedOn w:val="Fuentedeprrafopredeter"/>
    <w:uiPriority w:val="99"/>
    <w:unhideWhenUsed/>
    <w:rsid w:val="00170967"/>
    <w:rPr>
      <w:color w:val="0563C1"/>
      <w:u w:val="single"/>
    </w:rPr>
  </w:style>
  <w:style w:type="paragraph" w:styleId="Sinespaciado">
    <w:name w:val="No Spacing"/>
    <w:aliases w:val="Francesa,INAI"/>
    <w:link w:val="SinespaciadoCar"/>
    <w:uiPriority w:val="1"/>
    <w:qFormat/>
    <w:rsid w:val="00170967"/>
    <w:rPr>
      <w:lang w:eastAsia="es-ES"/>
    </w:rPr>
  </w:style>
  <w:style w:type="character" w:customStyle="1" w:styleId="SinespaciadoCar">
    <w:name w:val="Sin espaciado Car"/>
    <w:aliases w:val="Francesa Car,INAI Car"/>
    <w:link w:val="Sinespaciado"/>
    <w:uiPriority w:val="1"/>
    <w:qFormat/>
    <w:locked/>
    <w:rsid w:val="00170967"/>
    <w:rPr>
      <w:rFonts w:ascii="Times New Roman" w:eastAsia="Times New Roman" w:hAnsi="Times New Roman" w:cs="Times New Roman"/>
      <w:sz w:val="24"/>
      <w:szCs w:val="24"/>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0" w:type="dxa"/>
        <w:bottom w:w="0" w:type="dxa"/>
        <w:right w:w="0"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 w:type="table" w:customStyle="1" w:styleId="a1">
    <w:basedOn w:val="TableNormal0"/>
    <w:tblPr>
      <w:tblStyleRowBandSize w:val="1"/>
      <w:tblStyleColBandSize w:val="1"/>
      <w:tblCellMar>
        <w:top w:w="0" w:type="dxa"/>
        <w:left w:w="115" w:type="dxa"/>
        <w:bottom w:w="0" w:type="dxa"/>
        <w:right w:w="115" w:type="dxa"/>
      </w:tblCellMar>
    </w:tblPr>
  </w:style>
  <w:style w:type="table" w:customStyle="1" w:styleId="a2">
    <w:basedOn w:val="TableNormal0"/>
    <w:tblPr>
      <w:tblStyleRowBandSize w:val="1"/>
      <w:tblStyleColBandSize w:val="1"/>
      <w:tblCellMar>
        <w:top w:w="0" w:type="dxa"/>
        <w:left w:w="115" w:type="dxa"/>
        <w:bottom w:w="0" w:type="dxa"/>
        <w:right w:w="115" w:type="dxa"/>
      </w:tblCellMar>
    </w:tblPr>
  </w:style>
  <w:style w:type="table" w:customStyle="1" w:styleId="a3">
    <w:basedOn w:val="TableNormal0"/>
    <w:tblPr>
      <w:tblStyleRowBandSize w:val="1"/>
      <w:tblStyleColBandSize w:val="1"/>
      <w:tblCellMar>
        <w:top w:w="0" w:type="dxa"/>
        <w:left w:w="115" w:type="dxa"/>
        <w:bottom w:w="0" w:type="dxa"/>
        <w:right w:w="115" w:type="dxa"/>
      </w:tblCellMar>
    </w:tblPr>
  </w:style>
  <w:style w:type="table" w:styleId="Tablaconcuadrcula">
    <w:name w:val="Table Grid"/>
    <w:basedOn w:val="Tablanormal"/>
    <w:uiPriority w:val="39"/>
    <w:qFormat/>
    <w:rsid w:val="00E823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rsid w:val="00C262E9"/>
    <w:rPr>
      <w:b/>
      <w:sz w:val="28"/>
      <w:szCs w:val="28"/>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05D6F"/>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05D6F"/>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005D6F"/>
    <w:rPr>
      <w:vertAlign w:val="superscript"/>
    </w:rPr>
  </w:style>
  <w:style w:type="paragraph" w:customStyle="1" w:styleId="Texto">
    <w:name w:val="Texto"/>
    <w:basedOn w:val="Normal"/>
    <w:link w:val="TextoCar"/>
    <w:rsid w:val="00005D6F"/>
    <w:pPr>
      <w:spacing w:after="101" w:line="216" w:lineRule="exact"/>
      <w:ind w:firstLine="288"/>
      <w:jc w:val="both"/>
    </w:pPr>
    <w:rPr>
      <w:rFonts w:ascii="Arial" w:hAnsi="Arial" w:cs="Arial"/>
      <w:sz w:val="18"/>
      <w:szCs w:val="20"/>
      <w:lang w:val="es-ES" w:eastAsia="es-ES"/>
    </w:rPr>
  </w:style>
  <w:style w:type="paragraph" w:styleId="Textosinformato">
    <w:name w:val="Plain Text"/>
    <w:basedOn w:val="Normal"/>
    <w:link w:val="TextosinformatoCar"/>
    <w:rsid w:val="00005D6F"/>
    <w:rPr>
      <w:rFonts w:ascii="Courier New" w:hAnsi="Courier New" w:cs="Courier New"/>
      <w:sz w:val="20"/>
      <w:szCs w:val="20"/>
      <w:lang w:val="es-ES" w:eastAsia="es-ES"/>
    </w:rPr>
  </w:style>
  <w:style w:type="character" w:customStyle="1" w:styleId="TextosinformatoCar">
    <w:name w:val="Texto sin formato Car"/>
    <w:basedOn w:val="Fuentedeprrafopredeter"/>
    <w:link w:val="Textosinformato"/>
    <w:rsid w:val="00005D6F"/>
    <w:rPr>
      <w:rFonts w:ascii="Courier New" w:hAnsi="Courier New" w:cs="Courier New"/>
      <w:sz w:val="20"/>
      <w:szCs w:val="20"/>
      <w:lang w:val="es-ES" w:eastAsia="es-ES"/>
    </w:rPr>
  </w:style>
  <w:style w:type="character" w:customStyle="1" w:styleId="TextoCar">
    <w:name w:val="Texto Car"/>
    <w:link w:val="Texto"/>
    <w:locked/>
    <w:rsid w:val="00005D6F"/>
    <w:rPr>
      <w:rFonts w:ascii="Arial" w:hAnsi="Arial" w:cs="Arial"/>
      <w:sz w:val="18"/>
      <w:szCs w:val="20"/>
      <w:lang w:val="es-ES" w:eastAsia="es-ES"/>
    </w:rPr>
  </w:style>
  <w:style w:type="table" w:customStyle="1" w:styleId="a4">
    <w:basedOn w:val="TableNormal0"/>
    <w:tblPr>
      <w:tblStyleRowBandSize w:val="1"/>
      <w:tblStyleColBandSize w:val="1"/>
      <w:tblCellMar>
        <w:top w:w="0" w:type="dxa"/>
        <w:left w:w="108" w:type="dxa"/>
        <w:bottom w:w="0" w:type="dxa"/>
        <w:right w:w="108" w:type="dxa"/>
      </w:tblCellMar>
    </w:tblPr>
  </w:style>
  <w:style w:type="table" w:customStyle="1" w:styleId="a5">
    <w:basedOn w:val="TableNormal0"/>
    <w:tblPr>
      <w:tblStyleRowBandSize w:val="1"/>
      <w:tblStyleColBandSize w:val="1"/>
      <w:tblCellMar>
        <w:top w:w="0" w:type="dxa"/>
        <w:left w:w="108" w:type="dxa"/>
        <w:bottom w:w="0" w:type="dxa"/>
        <w:right w:w="108" w:type="dxa"/>
      </w:tblCellMar>
    </w:tblPr>
  </w:style>
  <w:style w:type="table" w:customStyle="1" w:styleId="a6">
    <w:basedOn w:val="TableNormal0"/>
    <w:tblPr>
      <w:tblStyleRowBandSize w:val="1"/>
      <w:tblStyleColBandSize w:val="1"/>
      <w:tblCellMar>
        <w:top w:w="0" w:type="dxa"/>
        <w:left w:w="108" w:type="dxa"/>
        <w:bottom w:w="0" w:type="dxa"/>
        <w:right w:w="108" w:type="dxa"/>
      </w:tblCellMar>
    </w:tblPr>
  </w:style>
  <w:style w:type="table" w:customStyle="1" w:styleId="a7">
    <w:basedOn w:val="TableNormal0"/>
    <w:tblPr>
      <w:tblStyleRowBandSize w:val="1"/>
      <w:tblStyleColBandSize w:val="1"/>
      <w:tblCellMar>
        <w:top w:w="0" w:type="dxa"/>
        <w:left w:w="108" w:type="dxa"/>
        <w:bottom w:w="0" w:type="dxa"/>
        <w:right w:w="108" w:type="dxa"/>
      </w:tblCellMar>
    </w:tblPr>
  </w:style>
  <w:style w:type="table" w:customStyle="1" w:styleId="a8">
    <w:basedOn w:val="TableNormal0"/>
    <w:tblPr>
      <w:tblStyleRowBandSize w:val="1"/>
      <w:tblStyleColBandSize w:val="1"/>
      <w:tblCellMar>
        <w:top w:w="0" w:type="dxa"/>
        <w:left w:w="115" w:type="dxa"/>
        <w:bottom w:w="0" w:type="dxa"/>
        <w:right w:w="115" w:type="dxa"/>
      </w:tblCellMar>
    </w:tblPr>
  </w:style>
  <w:style w:type="table" w:customStyle="1" w:styleId="a9">
    <w:basedOn w:val="TableNormal0"/>
    <w:tblPr>
      <w:tblStyleRowBandSize w:val="1"/>
      <w:tblStyleColBandSize w:val="1"/>
      <w:tblCellMar>
        <w:top w:w="0" w:type="dxa"/>
        <w:left w:w="115" w:type="dxa"/>
        <w:bottom w:w="0" w:type="dxa"/>
        <w:right w:w="115" w:type="dxa"/>
      </w:tblCellMar>
    </w:tblPr>
  </w:style>
  <w:style w:type="table" w:customStyle="1" w:styleId="aa">
    <w:basedOn w:val="TableNormal0"/>
    <w:tblPr>
      <w:tblStyleRowBandSize w:val="1"/>
      <w:tblStyleColBandSize w:val="1"/>
      <w:tblCellMar>
        <w:top w:w="0" w:type="dxa"/>
        <w:left w:w="115" w:type="dxa"/>
        <w:bottom w:w="0" w:type="dxa"/>
        <w:right w:w="115" w:type="dxa"/>
      </w:tblCellMar>
    </w:tblPr>
  </w:style>
  <w:style w:type="table" w:customStyle="1" w:styleId="ab">
    <w:basedOn w:val="TableNormal0"/>
    <w:tblPr>
      <w:tblStyleRowBandSize w:val="1"/>
      <w:tblStyleColBandSize w:val="1"/>
      <w:tblCellMar>
        <w:top w:w="0" w:type="dxa"/>
        <w:left w:w="115" w:type="dxa"/>
        <w:bottom w:w="0" w:type="dxa"/>
        <w:right w:w="115" w:type="dxa"/>
      </w:tblCellMar>
    </w:tblPr>
  </w:style>
  <w:style w:type="table" w:customStyle="1" w:styleId="ac">
    <w:basedOn w:val="TableNormal0"/>
    <w:tblPr>
      <w:tblStyleRowBandSize w:val="1"/>
      <w:tblStyleColBandSize w:val="1"/>
      <w:tblCellMar>
        <w:top w:w="0" w:type="dxa"/>
        <w:left w:w="115" w:type="dxa"/>
        <w:bottom w:w="0" w:type="dxa"/>
        <w:right w:w="115" w:type="dxa"/>
      </w:tblCellMar>
    </w:tblPr>
  </w:style>
  <w:style w:type="table" w:customStyle="1" w:styleId="ad">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infoem2.ipomex.org.mx/ipomex/"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b.mx/segob/renapo/acciones-y-programas/clave-unica-de-registro-de-poblacion-curp-142226"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foem2.ipomex.org.mx/"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rwq+rsaHK1Br9YlIoarf1DFEg==">CgMxLjAyCGguZ2pkZ3hzMgloLjMwajB6bGwyCWguMWZvYjl0ZTIJaC4zem55c2g3MgloLjJldDkycDAyCWguMTdkcDh2dTIJaC4xa3N2NHV2MgloLjQ0c2luaW84AHIhMUQxekJqYkNEelYweE1LdFo5VUYxZkZPZzFUWHppOXY3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69</Pages>
  <Words>13979</Words>
  <Characters>76887</Characters>
  <Application>Microsoft Office Word</Application>
  <DocSecurity>0</DocSecurity>
  <Lines>640</Lines>
  <Paragraphs>181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90685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USUARIO</cp:lastModifiedBy>
  <cp:revision>32</cp:revision>
  <cp:lastPrinted>2024-11-07T18:25:00Z</cp:lastPrinted>
  <dcterms:created xsi:type="dcterms:W3CDTF">2024-10-16T16:35:00Z</dcterms:created>
  <dcterms:modified xsi:type="dcterms:W3CDTF">2024-11-07T18:25:00Z</dcterms:modified>
</cp:coreProperties>
</file>